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01F15" w14:textId="77777777" w:rsidR="00D07B4A" w:rsidRDefault="00D07B4A" w:rsidP="007D5200">
      <w:pPr>
        <w:spacing w:line="360" w:lineRule="auto"/>
        <w:jc w:val="both"/>
        <w:rPr>
          <w:rFonts w:ascii="Palatino Linotype" w:eastAsia="Times New Roman" w:hAnsi="Palatino Linotype" w:cs="Times New Roman"/>
          <w:b/>
        </w:rPr>
      </w:pPr>
    </w:p>
    <w:p w14:paraId="0C9E88F0" w14:textId="271CDC67" w:rsidR="007D5200" w:rsidRPr="00A13111" w:rsidRDefault="007D5200" w:rsidP="007D5200">
      <w:pPr>
        <w:spacing w:line="360" w:lineRule="auto"/>
        <w:jc w:val="both"/>
        <w:rPr>
          <w:rFonts w:ascii="Palatino Linotype" w:eastAsia="Times New Roman" w:hAnsi="Palatino Linotype" w:cs="Times New Roman"/>
          <w:b/>
        </w:rPr>
      </w:pPr>
      <w:r w:rsidRPr="00A13111">
        <w:rPr>
          <w:rFonts w:ascii="Palatino Linotype" w:eastAsia="Times New Roman" w:hAnsi="Palatino Linotype" w:cs="Times New Roman"/>
          <w:b/>
        </w:rPr>
        <w:t>TEMA: Cobro de la información</w:t>
      </w:r>
    </w:p>
    <w:p w14:paraId="38F80C25" w14:textId="77777777" w:rsidR="007D5200" w:rsidRPr="00A13111" w:rsidRDefault="007D5200" w:rsidP="007D5200">
      <w:pPr>
        <w:spacing w:line="360" w:lineRule="auto"/>
        <w:jc w:val="both"/>
        <w:rPr>
          <w:rFonts w:ascii="Palatino Linotype" w:eastAsia="Times New Roman" w:hAnsi="Palatino Linotype" w:cs="Times New Roman"/>
          <w:b/>
        </w:rPr>
      </w:pPr>
    </w:p>
    <w:p w14:paraId="1EF6C0AF" w14:textId="0B32E6FD" w:rsidR="007D5200" w:rsidRPr="00A13111" w:rsidRDefault="007D5200" w:rsidP="007D5200">
      <w:pPr>
        <w:spacing w:line="360" w:lineRule="auto"/>
        <w:jc w:val="both"/>
        <w:rPr>
          <w:rFonts w:ascii="Palatino Linotype" w:eastAsia="Times New Roman" w:hAnsi="Palatino Linotype" w:cs="Times New Roman"/>
          <w:bCs/>
        </w:rPr>
      </w:pPr>
      <w:r w:rsidRPr="00A13111">
        <w:rPr>
          <w:rFonts w:ascii="Palatino Linotype" w:eastAsia="Times New Roman" w:hAnsi="Palatino Linotype" w:cs="Times New Roman"/>
          <w:b/>
        </w:rPr>
        <w:t xml:space="preserve">CASO: </w:t>
      </w:r>
      <w:r w:rsidRPr="00A13111">
        <w:rPr>
          <w:rFonts w:ascii="Palatino Linotype" w:eastAsia="Times New Roman" w:hAnsi="Palatino Linotype" w:cs="Times New Roman"/>
          <w:bCs/>
        </w:rPr>
        <w:t xml:space="preserve">Solicitud de información sobre el gasto de recursos provenientes del Programa </w:t>
      </w:r>
      <w:r w:rsidRPr="00A13111">
        <w:rPr>
          <w:rFonts w:ascii="Palatino Linotype" w:eastAsia="Times New Roman" w:hAnsi="Palatino Linotype" w:cs="Arial"/>
          <w:bCs/>
          <w:lang w:val="es-ES"/>
        </w:rPr>
        <w:t>Fortalecimiento para la Seguridad (FORTASEG) y del Fondo de Aportaciones para la Seguridad Pública de los Estados y del Distrito Federal (FASP)</w:t>
      </w:r>
      <w:r w:rsidRPr="00A13111">
        <w:rPr>
          <w:rFonts w:ascii="Palatino Linotype" w:eastAsia="Times New Roman" w:hAnsi="Palatino Linotype" w:cs="Times New Roman"/>
          <w:bCs/>
        </w:rPr>
        <w:t>, como informes enviados al Secretariado Ejecutivo del Sistema Nacional de Seguridad Pública, bienes adquiridos, revisión de bases, anexos técnicos, auditorías practicadas, contratos, facturas, número de cámaras instaladas y costo del C5 o similar, así como los lineamientos que se aplicaron al FASP.</w:t>
      </w:r>
    </w:p>
    <w:p w14:paraId="7B4AB9DC" w14:textId="77777777" w:rsidR="007D5200" w:rsidRPr="00A13111" w:rsidRDefault="007D5200" w:rsidP="007D5200">
      <w:pPr>
        <w:spacing w:line="360" w:lineRule="auto"/>
        <w:jc w:val="both"/>
        <w:rPr>
          <w:rFonts w:ascii="Palatino Linotype" w:eastAsia="Times New Roman" w:hAnsi="Palatino Linotype" w:cs="Times New Roman"/>
          <w:bCs/>
        </w:rPr>
      </w:pPr>
    </w:p>
    <w:p w14:paraId="7CC92747" w14:textId="6A7E9B38" w:rsidR="007D5200" w:rsidRPr="00A13111" w:rsidRDefault="007D5200" w:rsidP="007D5200">
      <w:pPr>
        <w:spacing w:line="360" w:lineRule="auto"/>
        <w:jc w:val="both"/>
        <w:rPr>
          <w:rFonts w:ascii="Palatino Linotype" w:eastAsia="Times New Roman" w:hAnsi="Palatino Linotype" w:cs="Times New Roman"/>
          <w:bCs/>
        </w:rPr>
      </w:pPr>
      <w:r w:rsidRPr="00A13111">
        <w:rPr>
          <w:rFonts w:ascii="Palatino Linotype" w:eastAsia="Times New Roman" w:hAnsi="Palatino Linotype" w:cs="Times New Roman"/>
          <w:bCs/>
        </w:rPr>
        <w:t>El Sujeto Obligado entregó acuses de recibido de informes relativos al FORTASEG, costo del C2 y manifestó que la información relativa a contratos, adquisición de bienes y facturas constan de un total de 1585 hojas, por lo que, si desea que se proporcionen copias simples deberá cubrir el monto de $5,897.40; y en formato digital, el monto sería de $8,818.47.</w:t>
      </w:r>
    </w:p>
    <w:p w14:paraId="4BF4C075" w14:textId="77777777" w:rsidR="007D5200" w:rsidRPr="00A13111" w:rsidRDefault="007D5200" w:rsidP="007D5200">
      <w:pPr>
        <w:spacing w:line="360" w:lineRule="auto"/>
        <w:jc w:val="both"/>
        <w:rPr>
          <w:rFonts w:ascii="Palatino Linotype" w:eastAsia="Times New Roman" w:hAnsi="Palatino Linotype" w:cs="Times New Roman"/>
          <w:bCs/>
        </w:rPr>
      </w:pPr>
    </w:p>
    <w:p w14:paraId="0788377A" w14:textId="77777777" w:rsidR="007D5200" w:rsidRPr="00A13111" w:rsidRDefault="007D5200" w:rsidP="007D5200">
      <w:pPr>
        <w:spacing w:line="360" w:lineRule="auto"/>
        <w:jc w:val="both"/>
        <w:rPr>
          <w:rFonts w:ascii="Palatino Linotype" w:eastAsia="Times New Roman" w:hAnsi="Palatino Linotype" w:cs="Times New Roman"/>
          <w:bCs/>
        </w:rPr>
      </w:pPr>
      <w:r w:rsidRPr="00A13111">
        <w:rPr>
          <w:rFonts w:ascii="Palatino Linotype" w:eastAsia="Times New Roman" w:hAnsi="Palatino Linotype" w:cs="Times New Roman"/>
          <w:bCs/>
        </w:rPr>
        <w:t>La inconformidad fue porque no se entregó toda la información con máxima transparencia.</w:t>
      </w:r>
    </w:p>
    <w:p w14:paraId="0FC4F72D" w14:textId="77777777" w:rsidR="007D5200" w:rsidRPr="00A13111" w:rsidRDefault="007D5200" w:rsidP="007D5200">
      <w:pPr>
        <w:spacing w:line="360" w:lineRule="auto"/>
        <w:jc w:val="both"/>
        <w:rPr>
          <w:rFonts w:ascii="Palatino Linotype" w:eastAsia="Times New Roman" w:hAnsi="Palatino Linotype" w:cs="Times New Roman"/>
          <w:bCs/>
        </w:rPr>
      </w:pPr>
      <w:r w:rsidRPr="00A13111">
        <w:rPr>
          <w:rFonts w:ascii="Palatino Linotype" w:eastAsia="Times New Roman" w:hAnsi="Palatino Linotype" w:cs="Times New Roman"/>
          <w:bCs/>
        </w:rPr>
        <w:t xml:space="preserve"> </w:t>
      </w:r>
    </w:p>
    <w:p w14:paraId="124B2123" w14:textId="2CB8A77F" w:rsidR="007D5200" w:rsidRPr="00A13111" w:rsidRDefault="007D5200" w:rsidP="007D5200">
      <w:pPr>
        <w:spacing w:line="360" w:lineRule="auto"/>
        <w:jc w:val="both"/>
        <w:rPr>
          <w:rFonts w:ascii="Palatino Linotype" w:eastAsia="Times New Roman" w:hAnsi="Palatino Linotype" w:cs="Times New Roman"/>
          <w:bCs/>
        </w:rPr>
      </w:pPr>
      <w:r w:rsidRPr="00A13111">
        <w:rPr>
          <w:rFonts w:ascii="Palatino Linotype" w:eastAsia="Times New Roman" w:hAnsi="Palatino Linotype" w:cs="Times New Roman"/>
          <w:b/>
        </w:rPr>
        <w:t>DETERMINACIÓN.</w:t>
      </w:r>
      <w:r w:rsidRPr="00A13111">
        <w:rPr>
          <w:rFonts w:ascii="Palatino Linotype" w:eastAsia="Times New Roman" w:hAnsi="Palatino Linotype" w:cs="Times New Roman"/>
          <w:bCs/>
        </w:rPr>
        <w:t xml:space="preserve"> Del análisis a la respuesta del Sujeto Obligado, se apreció que, condicionó la entrega de la información a un pago por la expedición de copias simples o por la información en formato digital.</w:t>
      </w:r>
    </w:p>
    <w:p w14:paraId="6743007F" w14:textId="77777777" w:rsidR="007D5200" w:rsidRPr="00A13111" w:rsidRDefault="007D5200" w:rsidP="007D5200">
      <w:pPr>
        <w:spacing w:line="360" w:lineRule="auto"/>
        <w:jc w:val="both"/>
        <w:rPr>
          <w:rFonts w:ascii="Palatino Linotype" w:eastAsia="Times New Roman" w:hAnsi="Palatino Linotype" w:cs="Times New Roman"/>
          <w:bCs/>
        </w:rPr>
      </w:pPr>
    </w:p>
    <w:p w14:paraId="1076FE9A" w14:textId="34E3FBEA" w:rsidR="007D5200" w:rsidRPr="00A13111" w:rsidRDefault="007D5200" w:rsidP="007D5200">
      <w:pPr>
        <w:spacing w:line="360" w:lineRule="auto"/>
        <w:jc w:val="both"/>
        <w:rPr>
          <w:rFonts w:ascii="Palatino Linotype" w:eastAsia="Times New Roman" w:hAnsi="Palatino Linotype" w:cs="Times New Roman"/>
          <w:bCs/>
        </w:rPr>
      </w:pPr>
      <w:r w:rsidRPr="00A13111">
        <w:rPr>
          <w:rFonts w:ascii="Palatino Linotype" w:eastAsia="Times New Roman" w:hAnsi="Palatino Linotype" w:cs="Times New Roman"/>
          <w:bCs/>
        </w:rPr>
        <w:lastRenderedPageBreak/>
        <w:t xml:space="preserve">El derecho de acceso a la información pública se rige, entre otros, por el principio de gratuidad porque su ejercicio no genera costo alguno para los solicitantes. Además, la información que solicitó el Recurrente ya debió ser digitalizada por el Sujeto Obligado para cumplir con sus obligaciones en materia de transparencia, </w:t>
      </w:r>
      <w:r w:rsidR="007D7BF3" w:rsidRPr="00A13111">
        <w:rPr>
          <w:rFonts w:ascii="Palatino Linotype" w:eastAsia="Times New Roman" w:hAnsi="Palatino Linotype" w:cs="Times New Roman"/>
          <w:bCs/>
        </w:rPr>
        <w:t>ya que,</w:t>
      </w:r>
      <w:r w:rsidRPr="00A13111">
        <w:rPr>
          <w:rFonts w:ascii="Palatino Linotype" w:eastAsia="Times New Roman" w:hAnsi="Palatino Linotype" w:cs="Times New Roman"/>
          <w:bCs/>
        </w:rPr>
        <w:t xml:space="preserve"> de acuerdo </w:t>
      </w:r>
      <w:r w:rsidR="007D7BF3" w:rsidRPr="00A13111">
        <w:rPr>
          <w:rFonts w:ascii="Palatino Linotype" w:eastAsia="Times New Roman" w:hAnsi="Palatino Linotype" w:cs="Times New Roman"/>
          <w:bCs/>
        </w:rPr>
        <w:t>con</w:t>
      </w:r>
      <w:r w:rsidRPr="00A13111">
        <w:rPr>
          <w:rFonts w:ascii="Palatino Linotype" w:eastAsia="Times New Roman" w:hAnsi="Palatino Linotype" w:cs="Times New Roman"/>
          <w:bCs/>
        </w:rPr>
        <w:t xml:space="preserve"> la Ley de Transparencia y Acceso a la Información Pública del Estado de México y Municipios, los sujetos obligados deben hacer pública, en medios electrónicos, </w:t>
      </w:r>
      <w:r w:rsidR="007D7BF3" w:rsidRPr="00A13111">
        <w:rPr>
          <w:rFonts w:ascii="Palatino Linotype" w:eastAsia="Times New Roman" w:hAnsi="Palatino Linotype" w:cs="Times New Roman"/>
          <w:bCs/>
        </w:rPr>
        <w:t xml:space="preserve">los </w:t>
      </w:r>
      <w:r w:rsidRPr="00A13111">
        <w:rPr>
          <w:rFonts w:ascii="Palatino Linotype" w:eastAsia="Times New Roman" w:hAnsi="Palatino Linotype" w:cs="Times New Roman"/>
          <w:bCs/>
        </w:rPr>
        <w:t>procesos y resultados de licitación pública, invitación restringida y adjudicación directa, misma que se relaciona con la información solicitada por el Recurrente</w:t>
      </w:r>
      <w:r w:rsidR="007D7BF3" w:rsidRPr="00A13111">
        <w:rPr>
          <w:rFonts w:ascii="Palatino Linotype" w:eastAsia="Times New Roman" w:hAnsi="Palatino Linotype" w:cs="Times New Roman"/>
          <w:bCs/>
        </w:rPr>
        <w:t>.</w:t>
      </w:r>
      <w:r w:rsidRPr="00A13111">
        <w:rPr>
          <w:rFonts w:ascii="Palatino Linotype" w:eastAsia="Times New Roman" w:hAnsi="Palatino Linotype" w:cs="Times New Roman"/>
          <w:bCs/>
        </w:rPr>
        <w:t xml:space="preserve"> </w:t>
      </w:r>
      <w:r w:rsidR="007D7BF3" w:rsidRPr="00A13111">
        <w:rPr>
          <w:rFonts w:ascii="Palatino Linotype" w:eastAsia="Times New Roman" w:hAnsi="Palatino Linotype" w:cs="Times New Roman"/>
          <w:bCs/>
        </w:rPr>
        <w:t>E</w:t>
      </w:r>
      <w:r w:rsidRPr="00A13111">
        <w:rPr>
          <w:rFonts w:ascii="Palatino Linotype" w:eastAsia="Times New Roman" w:hAnsi="Palatino Linotype" w:cs="Times New Roman"/>
          <w:bCs/>
        </w:rPr>
        <w:t xml:space="preserve">n consecuencia, al haber sido digitalizada previamente, no hay ningún costo que cubrir, por lo que, </w:t>
      </w:r>
      <w:r w:rsidR="007D7BF3" w:rsidRPr="00A13111">
        <w:rPr>
          <w:rFonts w:ascii="Palatino Linotype" w:eastAsia="Times New Roman" w:hAnsi="Palatino Linotype" w:cs="Times New Roman"/>
          <w:bCs/>
        </w:rPr>
        <w:t xml:space="preserve">la información solicitada </w:t>
      </w:r>
      <w:r w:rsidRPr="00A13111">
        <w:rPr>
          <w:rFonts w:ascii="Palatino Linotype" w:eastAsia="Times New Roman" w:hAnsi="Palatino Linotype" w:cs="Times New Roman"/>
          <w:bCs/>
        </w:rPr>
        <w:t xml:space="preserve">deberá ser proporcionada </w:t>
      </w:r>
      <w:r w:rsidR="007D7BF3" w:rsidRPr="00A13111">
        <w:rPr>
          <w:rFonts w:ascii="Palatino Linotype" w:eastAsia="Times New Roman" w:hAnsi="Palatino Linotype" w:cs="Times New Roman"/>
          <w:bCs/>
        </w:rPr>
        <w:t>gratuitamente</w:t>
      </w:r>
      <w:r w:rsidRPr="00A13111">
        <w:rPr>
          <w:rFonts w:ascii="Palatino Linotype" w:eastAsia="Times New Roman" w:hAnsi="Palatino Linotype" w:cs="Times New Roman"/>
          <w:bCs/>
        </w:rPr>
        <w:t>.</w:t>
      </w:r>
    </w:p>
    <w:p w14:paraId="40121417" w14:textId="77777777" w:rsidR="007D5200" w:rsidRPr="00A13111" w:rsidRDefault="007D5200" w:rsidP="007D5200">
      <w:pPr>
        <w:spacing w:line="360" w:lineRule="auto"/>
        <w:jc w:val="both"/>
        <w:rPr>
          <w:rFonts w:ascii="Palatino Linotype" w:eastAsia="Times New Roman" w:hAnsi="Palatino Linotype" w:cs="Times New Roman"/>
          <w:bCs/>
        </w:rPr>
      </w:pPr>
    </w:p>
    <w:p w14:paraId="10998E66" w14:textId="77777777" w:rsidR="007D5200" w:rsidRPr="00A13111" w:rsidRDefault="007D5200" w:rsidP="007D5200">
      <w:pPr>
        <w:spacing w:line="360" w:lineRule="auto"/>
        <w:jc w:val="both"/>
        <w:rPr>
          <w:rFonts w:ascii="Palatino Linotype" w:eastAsia="Times New Roman" w:hAnsi="Palatino Linotype" w:cs="Times New Roman"/>
          <w:bCs/>
        </w:rPr>
      </w:pPr>
      <w:r w:rsidRPr="00A13111">
        <w:rPr>
          <w:rFonts w:ascii="Palatino Linotype" w:eastAsia="Times New Roman" w:hAnsi="Palatino Linotype" w:cs="Times New Roman"/>
          <w:b/>
        </w:rPr>
        <w:t>PROPUESTA</w:t>
      </w:r>
      <w:r w:rsidRPr="00A13111">
        <w:rPr>
          <w:rFonts w:ascii="Palatino Linotype" w:eastAsia="Times New Roman" w:hAnsi="Palatino Linotype" w:cs="Times New Roman"/>
          <w:bCs/>
        </w:rPr>
        <w:t xml:space="preserve">: Se modificó la respuesta del Sujeto Obligado y se ordenó entregar la información a través del SAIMEX y de manera gratuita </w:t>
      </w:r>
    </w:p>
    <w:p w14:paraId="6DF8A2F0" w14:textId="77777777" w:rsidR="007D5200" w:rsidRPr="00A13111" w:rsidRDefault="007D5200" w:rsidP="007D5200">
      <w:pPr>
        <w:spacing w:line="360" w:lineRule="auto"/>
        <w:jc w:val="both"/>
        <w:rPr>
          <w:rFonts w:ascii="Palatino Linotype" w:eastAsia="Times New Roman" w:hAnsi="Palatino Linotype" w:cs="Times New Roman"/>
          <w:bCs/>
        </w:rPr>
      </w:pPr>
    </w:p>
    <w:p w14:paraId="768FC0C1" w14:textId="77777777" w:rsidR="007D5200" w:rsidRPr="00A13111" w:rsidRDefault="007D5200" w:rsidP="007D5200"/>
    <w:p w14:paraId="39AC3BF6" w14:textId="2646FE82" w:rsidR="00210C89" w:rsidRPr="00A13111" w:rsidRDefault="00210C89" w:rsidP="000E4AE1">
      <w:pPr>
        <w:spacing w:line="360" w:lineRule="auto"/>
        <w:jc w:val="both"/>
        <w:rPr>
          <w:rFonts w:ascii="Palatino Linotype" w:eastAsia="Times New Roman" w:hAnsi="Palatino Linotype" w:cs="Times New Roman"/>
          <w:b/>
        </w:rPr>
      </w:pPr>
    </w:p>
    <w:p w14:paraId="536501EC" w14:textId="32619C75" w:rsidR="00210C89" w:rsidRPr="00A13111" w:rsidRDefault="00210C89" w:rsidP="0090606B">
      <w:pPr>
        <w:spacing w:line="360" w:lineRule="auto"/>
        <w:jc w:val="both"/>
        <w:rPr>
          <w:rFonts w:ascii="Palatino Linotype" w:eastAsia="Times New Roman" w:hAnsi="Palatino Linotype" w:cs="Times New Roman"/>
          <w:b/>
        </w:rPr>
      </w:pPr>
    </w:p>
    <w:p w14:paraId="65BC0965" w14:textId="6EE8740E" w:rsidR="00F967E2" w:rsidRPr="00A13111" w:rsidRDefault="00F967E2" w:rsidP="0090606B">
      <w:pPr>
        <w:spacing w:line="360" w:lineRule="auto"/>
        <w:jc w:val="both"/>
        <w:rPr>
          <w:rFonts w:ascii="Palatino Linotype" w:eastAsia="Times New Roman" w:hAnsi="Palatino Linotype" w:cs="Times New Roman"/>
          <w:b/>
        </w:rPr>
      </w:pPr>
    </w:p>
    <w:p w14:paraId="66B92C6D" w14:textId="68EA4ECD" w:rsidR="000E4AE1" w:rsidRPr="00A13111" w:rsidRDefault="000E4AE1" w:rsidP="0090606B">
      <w:pPr>
        <w:spacing w:line="360" w:lineRule="auto"/>
        <w:jc w:val="both"/>
        <w:rPr>
          <w:rFonts w:ascii="Palatino Linotype" w:eastAsia="Times New Roman" w:hAnsi="Palatino Linotype" w:cs="Times New Roman"/>
          <w:b/>
        </w:rPr>
      </w:pPr>
    </w:p>
    <w:p w14:paraId="7FDDFC50" w14:textId="2943FF06" w:rsidR="000E4AE1" w:rsidRPr="00A13111" w:rsidRDefault="000E4AE1" w:rsidP="0090606B">
      <w:pPr>
        <w:spacing w:line="360" w:lineRule="auto"/>
        <w:jc w:val="both"/>
        <w:rPr>
          <w:rFonts w:ascii="Palatino Linotype" w:eastAsia="Times New Roman" w:hAnsi="Palatino Linotype" w:cs="Times New Roman"/>
          <w:b/>
        </w:rPr>
      </w:pPr>
    </w:p>
    <w:p w14:paraId="309B59CE" w14:textId="52D0F865" w:rsidR="007D7BF3" w:rsidRPr="00A13111" w:rsidRDefault="007D7BF3" w:rsidP="0090606B">
      <w:pPr>
        <w:spacing w:line="360" w:lineRule="auto"/>
        <w:jc w:val="both"/>
        <w:rPr>
          <w:rFonts w:ascii="Palatino Linotype" w:eastAsia="Times New Roman" w:hAnsi="Palatino Linotype" w:cs="Times New Roman"/>
          <w:b/>
        </w:rPr>
      </w:pPr>
    </w:p>
    <w:p w14:paraId="35D61C40" w14:textId="720689C1" w:rsidR="007D7BF3" w:rsidRPr="00A13111" w:rsidRDefault="007D7BF3" w:rsidP="0090606B">
      <w:pPr>
        <w:spacing w:line="360" w:lineRule="auto"/>
        <w:jc w:val="both"/>
        <w:rPr>
          <w:rFonts w:ascii="Palatino Linotype" w:eastAsia="Times New Roman" w:hAnsi="Palatino Linotype" w:cs="Times New Roman"/>
          <w:b/>
        </w:rPr>
      </w:pPr>
    </w:p>
    <w:p w14:paraId="7FDFAE64" w14:textId="43322724" w:rsidR="007D7BF3" w:rsidRPr="00A13111" w:rsidRDefault="007D7BF3" w:rsidP="0090606B">
      <w:pPr>
        <w:spacing w:line="360" w:lineRule="auto"/>
        <w:jc w:val="both"/>
        <w:rPr>
          <w:rFonts w:ascii="Palatino Linotype" w:eastAsia="Times New Roman" w:hAnsi="Palatino Linotype" w:cs="Times New Roman"/>
          <w:b/>
        </w:rPr>
      </w:pPr>
    </w:p>
    <w:p w14:paraId="761470CF" w14:textId="0938A226" w:rsidR="007D7BF3" w:rsidRPr="00A13111" w:rsidRDefault="007D7BF3" w:rsidP="0090606B">
      <w:pPr>
        <w:spacing w:line="360" w:lineRule="auto"/>
        <w:jc w:val="both"/>
        <w:rPr>
          <w:rFonts w:ascii="Palatino Linotype" w:eastAsia="Times New Roman" w:hAnsi="Palatino Linotype" w:cs="Times New Roman"/>
          <w:b/>
        </w:rPr>
      </w:pPr>
    </w:p>
    <w:p w14:paraId="20FA143B" w14:textId="5CAD98B5" w:rsidR="00122EA6" w:rsidRPr="00A13111" w:rsidRDefault="00554DF4" w:rsidP="00554DF4">
      <w:pPr>
        <w:spacing w:line="360" w:lineRule="auto"/>
        <w:rPr>
          <w:rFonts w:ascii="Palatino Linotype" w:eastAsia="Times New Roman" w:hAnsi="Palatino Linotype" w:cs="Times New Roman"/>
          <w:b/>
        </w:rPr>
      </w:pPr>
      <w:r w:rsidRPr="00A13111">
        <w:rPr>
          <w:rFonts w:ascii="Palatino Linotype" w:eastAsia="Times New Roman" w:hAnsi="Palatino Linotype" w:cs="Times New Roman"/>
          <w:b/>
        </w:rPr>
        <w:lastRenderedPageBreak/>
        <w:t>LÍNEAS ARGUMENTATIVAS</w:t>
      </w:r>
    </w:p>
    <w:p w14:paraId="5E00B85C" w14:textId="77777777" w:rsidR="00A22BB3" w:rsidRPr="00A13111" w:rsidRDefault="00A22BB3" w:rsidP="00554DF4">
      <w:pPr>
        <w:spacing w:line="360" w:lineRule="auto"/>
        <w:rPr>
          <w:rFonts w:ascii="Palatino Linotype" w:eastAsia="Times New Roman" w:hAnsi="Palatino Linotype" w:cs="Times New Roman"/>
          <w:b/>
        </w:rPr>
      </w:pPr>
    </w:p>
    <w:p w14:paraId="1193ADE1" w14:textId="74303774" w:rsidR="00A22BB3" w:rsidRPr="00A13111" w:rsidRDefault="00A22BB3" w:rsidP="0074789F">
      <w:pPr>
        <w:spacing w:line="360" w:lineRule="auto"/>
        <w:jc w:val="both"/>
        <w:rPr>
          <w:rFonts w:ascii="Palatino Linotype" w:hAnsi="Palatino Linotype"/>
        </w:rPr>
      </w:pPr>
    </w:p>
    <w:p w14:paraId="45F3D2F4" w14:textId="44CABDA3" w:rsidR="000E4AE1" w:rsidRPr="00A13111" w:rsidRDefault="000E4AE1" w:rsidP="000E4AE1">
      <w:pPr>
        <w:spacing w:line="360" w:lineRule="auto"/>
        <w:jc w:val="both"/>
        <w:rPr>
          <w:rFonts w:ascii="Palatino Linotype" w:eastAsia="Calibri" w:hAnsi="Palatino Linotype" w:cs="Times New Roman"/>
        </w:rPr>
      </w:pPr>
      <w:r w:rsidRPr="00A13111">
        <w:rPr>
          <w:rFonts w:ascii="Palatino Linotype" w:eastAsia="Calibri" w:hAnsi="Palatino Linotype" w:cs="Times New Roman"/>
          <w:b/>
        </w:rPr>
        <w:t>RESPUESTAS IMPRECISAS O INCOMPLETAS, DEBER DE REPARACIÓN.</w:t>
      </w:r>
      <w:r w:rsidRPr="00A13111">
        <w:rPr>
          <w:rFonts w:ascii="Palatino Linotype" w:eastAsia="Calibri" w:hAnsi="Palatino Linotype" w:cs="Times New Roman"/>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32120F52" w14:textId="77777777" w:rsidR="00CA7D4F" w:rsidRPr="00A13111" w:rsidRDefault="00CA7D4F" w:rsidP="00CA7D4F">
      <w:pPr>
        <w:spacing w:before="240" w:after="240" w:line="360" w:lineRule="auto"/>
        <w:jc w:val="both"/>
        <w:rPr>
          <w:rFonts w:ascii="Palatino Linotype" w:eastAsia="MS Mincho" w:hAnsi="Palatino Linotype" w:cs="Times New Roman"/>
        </w:rPr>
      </w:pPr>
      <w:r w:rsidRPr="00A13111">
        <w:rPr>
          <w:rFonts w:ascii="Palatino Linotype" w:hAnsi="Palatino Linotype"/>
          <w:b/>
        </w:rPr>
        <w:t xml:space="preserve">INFORME JUSTIFICADO, FALTA DE. </w:t>
      </w:r>
      <w:r w:rsidRPr="00A13111">
        <w:rPr>
          <w:rFonts w:ascii="Palatino Linotype" w:eastAsia="MS Mincho" w:hAnsi="Palatino Linotype" w:cs="Times New Roman"/>
        </w:rPr>
        <w:t xml:space="preserve">La falta de informe justificado no impide que este Órgano Garante conozca y resuelva el recurso de revisión, solo propicia que el SUJETO OBLIGADO pierda la oportunidad de justificar su respuesta y manifestar lo que a su derecho convenga. </w:t>
      </w:r>
    </w:p>
    <w:p w14:paraId="49EC84E6" w14:textId="77777777" w:rsidR="00A917BD" w:rsidRPr="00A13111" w:rsidRDefault="00A917BD" w:rsidP="00A917BD">
      <w:pPr>
        <w:spacing w:before="240" w:after="240" w:line="360" w:lineRule="auto"/>
        <w:jc w:val="both"/>
        <w:rPr>
          <w:rFonts w:ascii="Palatino Linotype" w:hAnsi="Palatino Linotype" w:cs="Arial"/>
        </w:rPr>
      </w:pPr>
      <w:r w:rsidRPr="00A13111">
        <w:rPr>
          <w:rFonts w:ascii="Palatino Linotype" w:eastAsia="Calibri" w:hAnsi="Palatino Linotype" w:cs="Arial"/>
          <w:b/>
          <w:szCs w:val="22"/>
          <w:lang w:val="es-ES" w:eastAsia="es-MX"/>
        </w:rPr>
        <w:t>DE LAS FORMALIDADES LEGALES DE LA CLASIFICACIÓN DE LA INFORMACIÓN.</w:t>
      </w:r>
      <w:r w:rsidRPr="00A13111">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A13111">
        <w:rPr>
          <w:rFonts w:ascii="Palatino Linotype" w:eastAsia="Calibri" w:hAnsi="Palatino Linotype" w:cs="Arial"/>
          <w:bCs/>
          <w:lang w:val="es-MX" w:eastAsia="en-US"/>
        </w:rPr>
        <w:t xml:space="preserve"> VIII,</w:t>
      </w:r>
      <w:r w:rsidRPr="00A13111">
        <w:rPr>
          <w:rFonts w:ascii="Palatino Linotype" w:eastAsia="Calibri" w:hAnsi="Palatino Linotype" w:cs="Arial"/>
          <w:szCs w:val="22"/>
          <w:lang w:val="es-ES" w:eastAsia="es-MX"/>
        </w:rPr>
        <w:t xml:space="preserve"> 122, 135 </w:t>
      </w:r>
      <w:r w:rsidRPr="00A13111">
        <w:rPr>
          <w:rFonts w:ascii="Palatino Linotype" w:hAnsi="Palatino Linotype" w:cs="Arial"/>
        </w:rPr>
        <w:t>143 y 149, así como los establecido en los Lineamientos Generales en Materia de Clasificación</w:t>
      </w:r>
      <w:r w:rsidRPr="00A13111">
        <w:rPr>
          <w:rFonts w:ascii="Palatino Linotype" w:hAnsi="Palatino Linotype"/>
        </w:rPr>
        <w:t xml:space="preserve"> </w:t>
      </w:r>
      <w:r w:rsidRPr="00A13111">
        <w:rPr>
          <w:rFonts w:ascii="Palatino Linotype" w:hAnsi="Palatino Linotype" w:cs="Arial"/>
        </w:rPr>
        <w:t>y Desclasificación de la Información.</w:t>
      </w:r>
    </w:p>
    <w:p w14:paraId="4E55DCFE" w14:textId="4F0BE566" w:rsidR="000E4AE1" w:rsidRPr="00A13111" w:rsidRDefault="000E4AE1" w:rsidP="0074789F">
      <w:pPr>
        <w:spacing w:line="360" w:lineRule="auto"/>
        <w:jc w:val="both"/>
        <w:rPr>
          <w:rFonts w:ascii="Palatino Linotype" w:hAnsi="Palatino Linotype"/>
        </w:rPr>
      </w:pPr>
    </w:p>
    <w:p w14:paraId="2FDE0DF4" w14:textId="77777777" w:rsidR="00554DF4" w:rsidRPr="00A13111" w:rsidRDefault="00554DF4" w:rsidP="00554DF4">
      <w:pPr>
        <w:spacing w:before="240" w:after="240" w:line="360" w:lineRule="auto"/>
        <w:jc w:val="center"/>
        <w:rPr>
          <w:rFonts w:ascii="Palatino Linotype" w:hAnsi="Palatino Linotype"/>
        </w:rPr>
      </w:pPr>
      <w:r w:rsidRPr="00A13111">
        <w:rPr>
          <w:rFonts w:ascii="Palatino Linotype" w:hAnsi="Palatino Linotype"/>
          <w:b/>
        </w:rPr>
        <w:t>Índice</w:t>
      </w:r>
      <w:r w:rsidRPr="00A13111">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74CA15D7" w14:textId="77777777" w:rsidR="00554DF4" w:rsidRPr="00A13111" w:rsidRDefault="00554DF4" w:rsidP="00554DF4">
          <w:pPr>
            <w:pStyle w:val="TtuloTDC"/>
            <w:spacing w:line="480" w:lineRule="auto"/>
          </w:pPr>
        </w:p>
        <w:p w14:paraId="2B15FFF6" w14:textId="25459CD5" w:rsidR="00FD0980" w:rsidRPr="00A13111" w:rsidRDefault="00554DF4">
          <w:pPr>
            <w:pStyle w:val="TDC1"/>
            <w:rPr>
              <w:rFonts w:asciiTheme="minorHAnsi" w:hAnsiTheme="minorHAnsi"/>
              <w:b w:val="0"/>
              <w:bCs w:val="0"/>
              <w:sz w:val="22"/>
              <w:szCs w:val="22"/>
              <w:lang w:val="es-MX" w:eastAsia="es-MX"/>
            </w:rPr>
          </w:pPr>
          <w:r w:rsidRPr="00A13111">
            <w:fldChar w:fldCharType="begin"/>
          </w:r>
          <w:r w:rsidRPr="00A13111">
            <w:instrText xml:space="preserve"> TOC \o "1-3" \h \z \u </w:instrText>
          </w:r>
          <w:r w:rsidRPr="00A13111">
            <w:fldChar w:fldCharType="separate"/>
          </w:r>
          <w:hyperlink w:anchor="_Toc71298426" w:history="1">
            <w:r w:rsidR="00FD0980" w:rsidRPr="00A13111">
              <w:rPr>
                <w:rStyle w:val="Hipervnculo"/>
              </w:rPr>
              <w:t>ANTECEDENTES</w:t>
            </w:r>
            <w:r w:rsidR="00FD0980" w:rsidRPr="00A13111">
              <w:rPr>
                <w:webHidden/>
              </w:rPr>
              <w:tab/>
            </w:r>
            <w:r w:rsidR="00FD0980" w:rsidRPr="00A13111">
              <w:rPr>
                <w:webHidden/>
              </w:rPr>
              <w:fldChar w:fldCharType="begin"/>
            </w:r>
            <w:r w:rsidR="00FD0980" w:rsidRPr="00A13111">
              <w:rPr>
                <w:webHidden/>
              </w:rPr>
              <w:instrText xml:space="preserve"> PAGEREF _Toc71298426 \h </w:instrText>
            </w:r>
            <w:r w:rsidR="00FD0980" w:rsidRPr="00A13111">
              <w:rPr>
                <w:webHidden/>
              </w:rPr>
            </w:r>
            <w:r w:rsidR="00FD0980" w:rsidRPr="00A13111">
              <w:rPr>
                <w:webHidden/>
              </w:rPr>
              <w:fldChar w:fldCharType="separate"/>
            </w:r>
            <w:r w:rsidR="00FD0980" w:rsidRPr="00A13111">
              <w:rPr>
                <w:webHidden/>
              </w:rPr>
              <w:t>5</w:t>
            </w:r>
            <w:r w:rsidR="00FD0980" w:rsidRPr="00A13111">
              <w:rPr>
                <w:webHidden/>
              </w:rPr>
              <w:fldChar w:fldCharType="end"/>
            </w:r>
          </w:hyperlink>
        </w:p>
        <w:p w14:paraId="06094109" w14:textId="021D5A04" w:rsidR="00FD0980" w:rsidRPr="00A13111" w:rsidRDefault="00AE3836">
          <w:pPr>
            <w:pStyle w:val="TDC1"/>
            <w:rPr>
              <w:rFonts w:asciiTheme="minorHAnsi" w:hAnsiTheme="minorHAnsi"/>
              <w:b w:val="0"/>
              <w:bCs w:val="0"/>
              <w:sz w:val="22"/>
              <w:szCs w:val="22"/>
              <w:lang w:val="es-MX" w:eastAsia="es-MX"/>
            </w:rPr>
          </w:pPr>
          <w:hyperlink w:anchor="_Toc71298427" w:history="1">
            <w:r w:rsidR="00FD0980" w:rsidRPr="00A13111">
              <w:rPr>
                <w:rStyle w:val="Hipervnculo"/>
              </w:rPr>
              <w:t>CONSIDERANDO</w:t>
            </w:r>
            <w:r w:rsidR="00FD0980" w:rsidRPr="00A13111">
              <w:rPr>
                <w:webHidden/>
              </w:rPr>
              <w:tab/>
            </w:r>
            <w:r w:rsidR="00FD0980" w:rsidRPr="00A13111">
              <w:rPr>
                <w:webHidden/>
              </w:rPr>
              <w:fldChar w:fldCharType="begin"/>
            </w:r>
            <w:r w:rsidR="00FD0980" w:rsidRPr="00A13111">
              <w:rPr>
                <w:webHidden/>
              </w:rPr>
              <w:instrText xml:space="preserve"> PAGEREF _Toc71298427 \h </w:instrText>
            </w:r>
            <w:r w:rsidR="00FD0980" w:rsidRPr="00A13111">
              <w:rPr>
                <w:webHidden/>
              </w:rPr>
            </w:r>
            <w:r w:rsidR="00FD0980" w:rsidRPr="00A13111">
              <w:rPr>
                <w:webHidden/>
              </w:rPr>
              <w:fldChar w:fldCharType="separate"/>
            </w:r>
            <w:r w:rsidR="00FD0980" w:rsidRPr="00A13111">
              <w:rPr>
                <w:webHidden/>
              </w:rPr>
              <w:t>10</w:t>
            </w:r>
            <w:r w:rsidR="00FD0980" w:rsidRPr="00A13111">
              <w:rPr>
                <w:webHidden/>
              </w:rPr>
              <w:fldChar w:fldCharType="end"/>
            </w:r>
          </w:hyperlink>
        </w:p>
        <w:p w14:paraId="2C10A061" w14:textId="6C07AA93" w:rsidR="00FD0980" w:rsidRPr="00A13111" w:rsidRDefault="00AE3836">
          <w:pPr>
            <w:pStyle w:val="TDC2"/>
            <w:rPr>
              <w:noProof/>
              <w:sz w:val="22"/>
              <w:szCs w:val="22"/>
              <w:lang w:val="es-MX" w:eastAsia="es-MX"/>
            </w:rPr>
          </w:pPr>
          <w:hyperlink w:anchor="_Toc71298428" w:history="1">
            <w:r w:rsidR="00FD0980" w:rsidRPr="00A13111">
              <w:rPr>
                <w:rStyle w:val="Hipervnculo"/>
                <w:rFonts w:ascii="Palatino Linotype" w:hAnsi="Palatino Linotype"/>
                <w:b/>
                <w:noProof/>
              </w:rPr>
              <w:t>PRIMERO. De la competencia</w:t>
            </w:r>
            <w:r w:rsidR="00FD0980" w:rsidRPr="00A13111">
              <w:rPr>
                <w:noProof/>
                <w:webHidden/>
              </w:rPr>
              <w:tab/>
            </w:r>
            <w:r w:rsidR="00FD0980" w:rsidRPr="00A13111">
              <w:rPr>
                <w:noProof/>
                <w:webHidden/>
              </w:rPr>
              <w:fldChar w:fldCharType="begin"/>
            </w:r>
            <w:r w:rsidR="00FD0980" w:rsidRPr="00A13111">
              <w:rPr>
                <w:noProof/>
                <w:webHidden/>
              </w:rPr>
              <w:instrText xml:space="preserve"> PAGEREF _Toc71298428 \h </w:instrText>
            </w:r>
            <w:r w:rsidR="00FD0980" w:rsidRPr="00A13111">
              <w:rPr>
                <w:noProof/>
                <w:webHidden/>
              </w:rPr>
            </w:r>
            <w:r w:rsidR="00FD0980" w:rsidRPr="00A13111">
              <w:rPr>
                <w:noProof/>
                <w:webHidden/>
              </w:rPr>
              <w:fldChar w:fldCharType="separate"/>
            </w:r>
            <w:r w:rsidR="00FD0980" w:rsidRPr="00A13111">
              <w:rPr>
                <w:noProof/>
                <w:webHidden/>
              </w:rPr>
              <w:t>10</w:t>
            </w:r>
            <w:r w:rsidR="00FD0980" w:rsidRPr="00A13111">
              <w:rPr>
                <w:noProof/>
                <w:webHidden/>
              </w:rPr>
              <w:fldChar w:fldCharType="end"/>
            </w:r>
          </w:hyperlink>
        </w:p>
        <w:p w14:paraId="14E5863A" w14:textId="5D00E022" w:rsidR="00FD0980" w:rsidRPr="00A13111" w:rsidRDefault="00AE3836">
          <w:pPr>
            <w:pStyle w:val="TDC2"/>
            <w:rPr>
              <w:noProof/>
              <w:sz w:val="22"/>
              <w:szCs w:val="22"/>
              <w:lang w:val="es-MX" w:eastAsia="es-MX"/>
            </w:rPr>
          </w:pPr>
          <w:hyperlink w:anchor="_Toc71298429" w:history="1">
            <w:r w:rsidR="00FD0980" w:rsidRPr="00A13111">
              <w:rPr>
                <w:rStyle w:val="Hipervnculo"/>
                <w:rFonts w:ascii="Palatino Linotype" w:hAnsi="Palatino Linotype"/>
                <w:b/>
                <w:noProof/>
              </w:rPr>
              <w:t>SEGUNDO. De la oportunidad y procedencia.</w:t>
            </w:r>
            <w:r w:rsidR="00FD0980" w:rsidRPr="00A13111">
              <w:rPr>
                <w:noProof/>
                <w:webHidden/>
              </w:rPr>
              <w:tab/>
            </w:r>
            <w:r w:rsidR="00FD0980" w:rsidRPr="00A13111">
              <w:rPr>
                <w:noProof/>
                <w:webHidden/>
              </w:rPr>
              <w:fldChar w:fldCharType="begin"/>
            </w:r>
            <w:r w:rsidR="00FD0980" w:rsidRPr="00A13111">
              <w:rPr>
                <w:noProof/>
                <w:webHidden/>
              </w:rPr>
              <w:instrText xml:space="preserve"> PAGEREF _Toc71298429 \h </w:instrText>
            </w:r>
            <w:r w:rsidR="00FD0980" w:rsidRPr="00A13111">
              <w:rPr>
                <w:noProof/>
                <w:webHidden/>
              </w:rPr>
            </w:r>
            <w:r w:rsidR="00FD0980" w:rsidRPr="00A13111">
              <w:rPr>
                <w:noProof/>
                <w:webHidden/>
              </w:rPr>
              <w:fldChar w:fldCharType="separate"/>
            </w:r>
            <w:r w:rsidR="00FD0980" w:rsidRPr="00A13111">
              <w:rPr>
                <w:noProof/>
                <w:webHidden/>
              </w:rPr>
              <w:t>11</w:t>
            </w:r>
            <w:r w:rsidR="00FD0980" w:rsidRPr="00A13111">
              <w:rPr>
                <w:noProof/>
                <w:webHidden/>
              </w:rPr>
              <w:fldChar w:fldCharType="end"/>
            </w:r>
          </w:hyperlink>
        </w:p>
        <w:p w14:paraId="445B2281" w14:textId="6DB020B0" w:rsidR="00FD0980" w:rsidRPr="00A13111" w:rsidRDefault="00AE3836">
          <w:pPr>
            <w:pStyle w:val="TDC1"/>
            <w:rPr>
              <w:rFonts w:asciiTheme="minorHAnsi" w:hAnsiTheme="minorHAnsi"/>
              <w:b w:val="0"/>
              <w:bCs w:val="0"/>
              <w:sz w:val="22"/>
              <w:szCs w:val="22"/>
              <w:lang w:val="es-MX" w:eastAsia="es-MX"/>
            </w:rPr>
          </w:pPr>
          <w:hyperlink w:anchor="_Toc71298430" w:history="1">
            <w:r w:rsidR="00FD0980" w:rsidRPr="00A13111">
              <w:rPr>
                <w:rStyle w:val="Hipervnculo"/>
              </w:rPr>
              <w:t>TERCERO. De previo y especial pronunciamiento.</w:t>
            </w:r>
            <w:r w:rsidR="00FD0980" w:rsidRPr="00A13111">
              <w:rPr>
                <w:webHidden/>
              </w:rPr>
              <w:tab/>
            </w:r>
            <w:r w:rsidR="00FD0980" w:rsidRPr="00A13111">
              <w:rPr>
                <w:webHidden/>
              </w:rPr>
              <w:fldChar w:fldCharType="begin"/>
            </w:r>
            <w:r w:rsidR="00FD0980" w:rsidRPr="00A13111">
              <w:rPr>
                <w:webHidden/>
              </w:rPr>
              <w:instrText xml:space="preserve"> PAGEREF _Toc71298430 \h </w:instrText>
            </w:r>
            <w:r w:rsidR="00FD0980" w:rsidRPr="00A13111">
              <w:rPr>
                <w:webHidden/>
              </w:rPr>
            </w:r>
            <w:r w:rsidR="00FD0980" w:rsidRPr="00A13111">
              <w:rPr>
                <w:webHidden/>
              </w:rPr>
              <w:fldChar w:fldCharType="separate"/>
            </w:r>
            <w:r w:rsidR="00FD0980" w:rsidRPr="00A13111">
              <w:rPr>
                <w:webHidden/>
              </w:rPr>
              <w:t>12</w:t>
            </w:r>
            <w:r w:rsidR="00FD0980" w:rsidRPr="00A13111">
              <w:rPr>
                <w:webHidden/>
              </w:rPr>
              <w:fldChar w:fldCharType="end"/>
            </w:r>
          </w:hyperlink>
        </w:p>
        <w:p w14:paraId="77479AFB" w14:textId="507B76CF" w:rsidR="00FD0980" w:rsidRPr="00A13111" w:rsidRDefault="00AE3836">
          <w:pPr>
            <w:pStyle w:val="TDC2"/>
            <w:rPr>
              <w:noProof/>
              <w:sz w:val="22"/>
              <w:szCs w:val="22"/>
              <w:lang w:val="es-MX" w:eastAsia="es-MX"/>
            </w:rPr>
          </w:pPr>
          <w:hyperlink w:anchor="_Toc71298431" w:history="1">
            <w:r w:rsidR="00FD0980" w:rsidRPr="00A13111">
              <w:rPr>
                <w:rStyle w:val="Hipervnculo"/>
                <w:rFonts w:ascii="Palatino Linotype" w:hAnsi="Palatino Linotype"/>
                <w:b/>
                <w:bCs/>
                <w:noProof/>
              </w:rPr>
              <w:t>CUARTO. Planteamiento de la Litis.</w:t>
            </w:r>
            <w:r w:rsidR="00FD0980" w:rsidRPr="00A13111">
              <w:rPr>
                <w:noProof/>
                <w:webHidden/>
              </w:rPr>
              <w:tab/>
            </w:r>
            <w:r w:rsidR="00FD0980" w:rsidRPr="00A13111">
              <w:rPr>
                <w:noProof/>
                <w:webHidden/>
              </w:rPr>
              <w:fldChar w:fldCharType="begin"/>
            </w:r>
            <w:r w:rsidR="00FD0980" w:rsidRPr="00A13111">
              <w:rPr>
                <w:noProof/>
                <w:webHidden/>
              </w:rPr>
              <w:instrText xml:space="preserve"> PAGEREF _Toc71298431 \h </w:instrText>
            </w:r>
            <w:r w:rsidR="00FD0980" w:rsidRPr="00A13111">
              <w:rPr>
                <w:noProof/>
                <w:webHidden/>
              </w:rPr>
            </w:r>
            <w:r w:rsidR="00FD0980" w:rsidRPr="00A13111">
              <w:rPr>
                <w:noProof/>
                <w:webHidden/>
              </w:rPr>
              <w:fldChar w:fldCharType="separate"/>
            </w:r>
            <w:r w:rsidR="00FD0980" w:rsidRPr="00A13111">
              <w:rPr>
                <w:noProof/>
                <w:webHidden/>
              </w:rPr>
              <w:t>16</w:t>
            </w:r>
            <w:r w:rsidR="00FD0980" w:rsidRPr="00A13111">
              <w:rPr>
                <w:noProof/>
                <w:webHidden/>
              </w:rPr>
              <w:fldChar w:fldCharType="end"/>
            </w:r>
          </w:hyperlink>
        </w:p>
        <w:p w14:paraId="11119383" w14:textId="4DEE0853" w:rsidR="00FD0980" w:rsidRPr="00A13111" w:rsidRDefault="00AE3836">
          <w:pPr>
            <w:pStyle w:val="TDC2"/>
            <w:rPr>
              <w:noProof/>
              <w:sz w:val="22"/>
              <w:szCs w:val="22"/>
              <w:lang w:val="es-MX" w:eastAsia="es-MX"/>
            </w:rPr>
          </w:pPr>
          <w:hyperlink w:anchor="_Toc71298432" w:history="1">
            <w:r w:rsidR="00FD0980" w:rsidRPr="00A13111">
              <w:rPr>
                <w:rStyle w:val="Hipervnculo"/>
                <w:rFonts w:ascii="Palatino Linotype" w:hAnsi="Palatino Linotype"/>
                <w:b/>
                <w:bCs/>
                <w:noProof/>
              </w:rPr>
              <w:t>QUINTO. Estudio y resolución del asunto</w:t>
            </w:r>
            <w:r w:rsidR="00FD0980" w:rsidRPr="00A13111">
              <w:rPr>
                <w:noProof/>
                <w:webHidden/>
              </w:rPr>
              <w:tab/>
            </w:r>
            <w:r w:rsidR="00FD0980" w:rsidRPr="00A13111">
              <w:rPr>
                <w:noProof/>
                <w:webHidden/>
              </w:rPr>
              <w:fldChar w:fldCharType="begin"/>
            </w:r>
            <w:r w:rsidR="00FD0980" w:rsidRPr="00A13111">
              <w:rPr>
                <w:noProof/>
                <w:webHidden/>
              </w:rPr>
              <w:instrText xml:space="preserve"> PAGEREF _Toc71298432 \h </w:instrText>
            </w:r>
            <w:r w:rsidR="00FD0980" w:rsidRPr="00A13111">
              <w:rPr>
                <w:noProof/>
                <w:webHidden/>
              </w:rPr>
            </w:r>
            <w:r w:rsidR="00FD0980" w:rsidRPr="00A13111">
              <w:rPr>
                <w:noProof/>
                <w:webHidden/>
              </w:rPr>
              <w:fldChar w:fldCharType="separate"/>
            </w:r>
            <w:r w:rsidR="00FD0980" w:rsidRPr="00A13111">
              <w:rPr>
                <w:noProof/>
                <w:webHidden/>
              </w:rPr>
              <w:t>18</w:t>
            </w:r>
            <w:r w:rsidR="00FD0980" w:rsidRPr="00A13111">
              <w:rPr>
                <w:noProof/>
                <w:webHidden/>
              </w:rPr>
              <w:fldChar w:fldCharType="end"/>
            </w:r>
          </w:hyperlink>
        </w:p>
        <w:p w14:paraId="6A54B3AC" w14:textId="35580C44" w:rsidR="00FD0980" w:rsidRPr="00A13111" w:rsidRDefault="00AE3836">
          <w:pPr>
            <w:pStyle w:val="TDC2"/>
            <w:rPr>
              <w:noProof/>
              <w:sz w:val="22"/>
              <w:szCs w:val="22"/>
              <w:lang w:val="es-MX" w:eastAsia="es-MX"/>
            </w:rPr>
          </w:pPr>
          <w:hyperlink w:anchor="_Toc71298433" w:history="1">
            <w:r w:rsidR="00FD0980" w:rsidRPr="00A13111">
              <w:rPr>
                <w:rStyle w:val="Hipervnculo"/>
                <w:rFonts w:ascii="Palatino Linotype" w:hAnsi="Palatino Linotype"/>
                <w:b/>
                <w:noProof/>
              </w:rPr>
              <w:t>A.</w:t>
            </w:r>
            <w:r w:rsidR="00FD0980" w:rsidRPr="00A13111">
              <w:rPr>
                <w:noProof/>
                <w:sz w:val="22"/>
                <w:szCs w:val="22"/>
                <w:lang w:val="es-MX" w:eastAsia="es-MX"/>
              </w:rPr>
              <w:tab/>
            </w:r>
            <w:r w:rsidR="00FD0980" w:rsidRPr="00A13111">
              <w:rPr>
                <w:rStyle w:val="Hipervnculo"/>
                <w:rFonts w:ascii="Palatino Linotype" w:hAnsi="Palatino Linotype"/>
                <w:b/>
                <w:noProof/>
              </w:rPr>
              <w:t>De las actuaciones de las partes.</w:t>
            </w:r>
            <w:r w:rsidR="00FD0980" w:rsidRPr="00A13111">
              <w:rPr>
                <w:noProof/>
                <w:webHidden/>
              </w:rPr>
              <w:tab/>
            </w:r>
            <w:r w:rsidR="00FD0980" w:rsidRPr="00A13111">
              <w:rPr>
                <w:noProof/>
                <w:webHidden/>
              </w:rPr>
              <w:fldChar w:fldCharType="begin"/>
            </w:r>
            <w:r w:rsidR="00FD0980" w:rsidRPr="00A13111">
              <w:rPr>
                <w:noProof/>
                <w:webHidden/>
              </w:rPr>
              <w:instrText xml:space="preserve"> PAGEREF _Toc71298433 \h </w:instrText>
            </w:r>
            <w:r w:rsidR="00FD0980" w:rsidRPr="00A13111">
              <w:rPr>
                <w:noProof/>
                <w:webHidden/>
              </w:rPr>
            </w:r>
            <w:r w:rsidR="00FD0980" w:rsidRPr="00A13111">
              <w:rPr>
                <w:noProof/>
                <w:webHidden/>
              </w:rPr>
              <w:fldChar w:fldCharType="separate"/>
            </w:r>
            <w:r w:rsidR="00FD0980" w:rsidRPr="00A13111">
              <w:rPr>
                <w:noProof/>
                <w:webHidden/>
              </w:rPr>
              <w:t>18</w:t>
            </w:r>
            <w:r w:rsidR="00FD0980" w:rsidRPr="00A13111">
              <w:rPr>
                <w:noProof/>
                <w:webHidden/>
              </w:rPr>
              <w:fldChar w:fldCharType="end"/>
            </w:r>
          </w:hyperlink>
        </w:p>
        <w:p w14:paraId="4E7DB855" w14:textId="41FF4374" w:rsidR="00FD0980" w:rsidRPr="00A13111" w:rsidRDefault="00AE3836">
          <w:pPr>
            <w:pStyle w:val="TDC3"/>
            <w:rPr>
              <w:noProof/>
              <w:sz w:val="22"/>
              <w:szCs w:val="22"/>
              <w:lang w:val="es-MX" w:eastAsia="es-MX"/>
            </w:rPr>
          </w:pPr>
          <w:hyperlink w:anchor="_Toc71298434" w:history="1">
            <w:r w:rsidR="00FD0980" w:rsidRPr="00A13111">
              <w:rPr>
                <w:rStyle w:val="Hipervnculo"/>
                <w:rFonts w:ascii="Palatino Linotype" w:eastAsia="Calibri" w:hAnsi="Palatino Linotype"/>
                <w:b/>
                <w:bCs/>
                <w:noProof/>
              </w:rPr>
              <w:t>I.</w:t>
            </w:r>
            <w:r w:rsidR="00FD0980" w:rsidRPr="00A13111">
              <w:rPr>
                <w:noProof/>
                <w:sz w:val="22"/>
                <w:szCs w:val="22"/>
                <w:lang w:val="es-MX" w:eastAsia="es-MX"/>
              </w:rPr>
              <w:tab/>
            </w:r>
            <w:r w:rsidR="00FD0980" w:rsidRPr="00A13111">
              <w:rPr>
                <w:rStyle w:val="Hipervnculo"/>
                <w:rFonts w:ascii="Palatino Linotype" w:eastAsia="Calibri" w:hAnsi="Palatino Linotype"/>
                <w:b/>
                <w:bCs/>
                <w:noProof/>
              </w:rPr>
              <w:t>Cobro de la información</w:t>
            </w:r>
            <w:r w:rsidR="00FD0980" w:rsidRPr="00A13111">
              <w:rPr>
                <w:noProof/>
                <w:webHidden/>
              </w:rPr>
              <w:tab/>
            </w:r>
            <w:r w:rsidR="00FD0980" w:rsidRPr="00A13111">
              <w:rPr>
                <w:noProof/>
                <w:webHidden/>
              </w:rPr>
              <w:fldChar w:fldCharType="begin"/>
            </w:r>
            <w:r w:rsidR="00FD0980" w:rsidRPr="00A13111">
              <w:rPr>
                <w:noProof/>
                <w:webHidden/>
              </w:rPr>
              <w:instrText xml:space="preserve"> PAGEREF _Toc71298434 \h </w:instrText>
            </w:r>
            <w:r w:rsidR="00FD0980" w:rsidRPr="00A13111">
              <w:rPr>
                <w:noProof/>
                <w:webHidden/>
              </w:rPr>
            </w:r>
            <w:r w:rsidR="00FD0980" w:rsidRPr="00A13111">
              <w:rPr>
                <w:noProof/>
                <w:webHidden/>
              </w:rPr>
              <w:fldChar w:fldCharType="separate"/>
            </w:r>
            <w:r w:rsidR="00FD0980" w:rsidRPr="00A13111">
              <w:rPr>
                <w:noProof/>
                <w:webHidden/>
              </w:rPr>
              <w:t>21</w:t>
            </w:r>
            <w:r w:rsidR="00FD0980" w:rsidRPr="00A13111">
              <w:rPr>
                <w:noProof/>
                <w:webHidden/>
              </w:rPr>
              <w:fldChar w:fldCharType="end"/>
            </w:r>
          </w:hyperlink>
        </w:p>
        <w:p w14:paraId="48156F78" w14:textId="5C66C53F" w:rsidR="00FD0980" w:rsidRPr="00A13111" w:rsidRDefault="00AE3836">
          <w:pPr>
            <w:pStyle w:val="TDC3"/>
            <w:rPr>
              <w:noProof/>
              <w:sz w:val="22"/>
              <w:szCs w:val="22"/>
              <w:lang w:val="es-MX" w:eastAsia="es-MX"/>
            </w:rPr>
          </w:pPr>
          <w:hyperlink w:anchor="_Toc71298435" w:history="1">
            <w:r w:rsidR="00FD0980" w:rsidRPr="00A13111">
              <w:rPr>
                <w:rStyle w:val="Hipervnculo"/>
                <w:rFonts w:ascii="Palatino Linotype" w:eastAsia="Calibri" w:hAnsi="Palatino Linotype"/>
                <w:b/>
                <w:bCs/>
                <w:noProof/>
              </w:rPr>
              <w:t>II. Reporte de gastos al Secretariado Ejecutivo del Sistema Nacional de Seguridad Pública.</w:t>
            </w:r>
            <w:r w:rsidR="00FD0980" w:rsidRPr="00A13111">
              <w:rPr>
                <w:noProof/>
                <w:webHidden/>
              </w:rPr>
              <w:tab/>
            </w:r>
            <w:r w:rsidR="00FD0980" w:rsidRPr="00A13111">
              <w:rPr>
                <w:noProof/>
                <w:webHidden/>
              </w:rPr>
              <w:fldChar w:fldCharType="begin"/>
            </w:r>
            <w:r w:rsidR="00FD0980" w:rsidRPr="00A13111">
              <w:rPr>
                <w:noProof/>
                <w:webHidden/>
              </w:rPr>
              <w:instrText xml:space="preserve"> PAGEREF _Toc71298435 \h </w:instrText>
            </w:r>
            <w:r w:rsidR="00FD0980" w:rsidRPr="00A13111">
              <w:rPr>
                <w:noProof/>
                <w:webHidden/>
              </w:rPr>
            </w:r>
            <w:r w:rsidR="00FD0980" w:rsidRPr="00A13111">
              <w:rPr>
                <w:noProof/>
                <w:webHidden/>
              </w:rPr>
              <w:fldChar w:fldCharType="separate"/>
            </w:r>
            <w:r w:rsidR="00FD0980" w:rsidRPr="00A13111">
              <w:rPr>
                <w:noProof/>
                <w:webHidden/>
              </w:rPr>
              <w:t>25</w:t>
            </w:r>
            <w:r w:rsidR="00FD0980" w:rsidRPr="00A13111">
              <w:rPr>
                <w:noProof/>
                <w:webHidden/>
              </w:rPr>
              <w:fldChar w:fldCharType="end"/>
            </w:r>
          </w:hyperlink>
        </w:p>
        <w:p w14:paraId="79621938" w14:textId="74CC1B8C" w:rsidR="00FD0980" w:rsidRPr="00A13111" w:rsidRDefault="00AE3836">
          <w:pPr>
            <w:pStyle w:val="TDC3"/>
            <w:rPr>
              <w:noProof/>
              <w:sz w:val="22"/>
              <w:szCs w:val="22"/>
              <w:lang w:val="es-MX" w:eastAsia="es-MX"/>
            </w:rPr>
          </w:pPr>
          <w:hyperlink w:anchor="_Toc71298436" w:history="1">
            <w:r w:rsidR="00FD0980" w:rsidRPr="00A13111">
              <w:rPr>
                <w:rStyle w:val="Hipervnculo"/>
                <w:rFonts w:ascii="Palatino Linotype" w:eastAsia="Calibri" w:hAnsi="Palatino Linotype"/>
                <w:b/>
                <w:bCs/>
                <w:noProof/>
              </w:rPr>
              <w:t>III. De las auditorías.</w:t>
            </w:r>
            <w:r w:rsidR="00FD0980" w:rsidRPr="00A13111">
              <w:rPr>
                <w:noProof/>
                <w:webHidden/>
              </w:rPr>
              <w:tab/>
            </w:r>
            <w:r w:rsidR="00FD0980" w:rsidRPr="00A13111">
              <w:rPr>
                <w:noProof/>
                <w:webHidden/>
              </w:rPr>
              <w:fldChar w:fldCharType="begin"/>
            </w:r>
            <w:r w:rsidR="00FD0980" w:rsidRPr="00A13111">
              <w:rPr>
                <w:noProof/>
                <w:webHidden/>
              </w:rPr>
              <w:instrText xml:space="preserve"> PAGEREF _Toc71298436 \h </w:instrText>
            </w:r>
            <w:r w:rsidR="00FD0980" w:rsidRPr="00A13111">
              <w:rPr>
                <w:noProof/>
                <w:webHidden/>
              </w:rPr>
            </w:r>
            <w:r w:rsidR="00FD0980" w:rsidRPr="00A13111">
              <w:rPr>
                <w:noProof/>
                <w:webHidden/>
              </w:rPr>
              <w:fldChar w:fldCharType="separate"/>
            </w:r>
            <w:r w:rsidR="00FD0980" w:rsidRPr="00A13111">
              <w:rPr>
                <w:noProof/>
                <w:webHidden/>
              </w:rPr>
              <w:t>31</w:t>
            </w:r>
            <w:r w:rsidR="00FD0980" w:rsidRPr="00A13111">
              <w:rPr>
                <w:noProof/>
                <w:webHidden/>
              </w:rPr>
              <w:fldChar w:fldCharType="end"/>
            </w:r>
          </w:hyperlink>
        </w:p>
        <w:p w14:paraId="436E7640" w14:textId="54C2DAA6" w:rsidR="00FD0980" w:rsidRPr="00A13111" w:rsidRDefault="00AE3836">
          <w:pPr>
            <w:pStyle w:val="TDC1"/>
            <w:rPr>
              <w:rFonts w:asciiTheme="minorHAnsi" w:hAnsiTheme="minorHAnsi"/>
              <w:b w:val="0"/>
              <w:bCs w:val="0"/>
              <w:sz w:val="22"/>
              <w:szCs w:val="22"/>
              <w:lang w:val="es-MX" w:eastAsia="es-MX"/>
            </w:rPr>
          </w:pPr>
          <w:hyperlink w:anchor="_Toc71298437" w:history="1">
            <w:r w:rsidR="00FD0980" w:rsidRPr="00A13111">
              <w:rPr>
                <w:rStyle w:val="Hipervnculo"/>
              </w:rPr>
              <w:t>SEXTO. De la Versión Pública.</w:t>
            </w:r>
            <w:r w:rsidR="00FD0980" w:rsidRPr="00A13111">
              <w:rPr>
                <w:webHidden/>
              </w:rPr>
              <w:tab/>
            </w:r>
            <w:r w:rsidR="00FD0980" w:rsidRPr="00A13111">
              <w:rPr>
                <w:webHidden/>
              </w:rPr>
              <w:fldChar w:fldCharType="begin"/>
            </w:r>
            <w:r w:rsidR="00FD0980" w:rsidRPr="00A13111">
              <w:rPr>
                <w:webHidden/>
              </w:rPr>
              <w:instrText xml:space="preserve"> PAGEREF _Toc71298437 \h </w:instrText>
            </w:r>
            <w:r w:rsidR="00FD0980" w:rsidRPr="00A13111">
              <w:rPr>
                <w:webHidden/>
              </w:rPr>
            </w:r>
            <w:r w:rsidR="00FD0980" w:rsidRPr="00A13111">
              <w:rPr>
                <w:webHidden/>
              </w:rPr>
              <w:fldChar w:fldCharType="separate"/>
            </w:r>
            <w:r w:rsidR="00FD0980" w:rsidRPr="00A13111">
              <w:rPr>
                <w:webHidden/>
              </w:rPr>
              <w:t>39</w:t>
            </w:r>
            <w:r w:rsidR="00FD0980" w:rsidRPr="00A13111">
              <w:rPr>
                <w:webHidden/>
              </w:rPr>
              <w:fldChar w:fldCharType="end"/>
            </w:r>
          </w:hyperlink>
        </w:p>
        <w:p w14:paraId="7FBB474B" w14:textId="465B30FF" w:rsidR="00FD0980" w:rsidRPr="00A13111" w:rsidRDefault="00AE3836">
          <w:pPr>
            <w:pStyle w:val="TDC1"/>
            <w:tabs>
              <w:tab w:val="left" w:pos="660"/>
            </w:tabs>
            <w:rPr>
              <w:rFonts w:asciiTheme="minorHAnsi" w:hAnsiTheme="minorHAnsi"/>
              <w:b w:val="0"/>
              <w:bCs w:val="0"/>
              <w:sz w:val="22"/>
              <w:szCs w:val="22"/>
              <w:lang w:val="es-MX" w:eastAsia="es-MX"/>
            </w:rPr>
          </w:pPr>
          <w:hyperlink w:anchor="_Toc71298438" w:history="1">
            <w:r w:rsidR="00FD0980" w:rsidRPr="00A13111">
              <w:rPr>
                <w:rStyle w:val="Hipervnculo"/>
                <w:rFonts w:cs="Times New Roman"/>
              </w:rPr>
              <w:t>I.</w:t>
            </w:r>
            <w:r w:rsidR="00FD0980" w:rsidRPr="00A13111">
              <w:rPr>
                <w:rFonts w:asciiTheme="minorHAnsi" w:hAnsiTheme="minorHAnsi"/>
                <w:b w:val="0"/>
                <w:bCs w:val="0"/>
                <w:sz w:val="22"/>
                <w:szCs w:val="22"/>
                <w:lang w:val="es-MX" w:eastAsia="es-MX"/>
              </w:rPr>
              <w:tab/>
            </w:r>
            <w:r w:rsidR="00FD0980" w:rsidRPr="00A13111">
              <w:rPr>
                <w:rStyle w:val="Hipervnculo"/>
                <w:rFonts w:cs="Times New Roman"/>
                <w:lang w:eastAsia="es-ES_tradnl"/>
              </w:rPr>
              <w:t>Nociones generales.</w:t>
            </w:r>
            <w:r w:rsidR="00FD0980" w:rsidRPr="00A13111">
              <w:rPr>
                <w:webHidden/>
              </w:rPr>
              <w:tab/>
            </w:r>
            <w:r w:rsidR="00FD0980" w:rsidRPr="00A13111">
              <w:rPr>
                <w:webHidden/>
              </w:rPr>
              <w:fldChar w:fldCharType="begin"/>
            </w:r>
            <w:r w:rsidR="00FD0980" w:rsidRPr="00A13111">
              <w:rPr>
                <w:webHidden/>
              </w:rPr>
              <w:instrText xml:space="preserve"> PAGEREF _Toc71298438 \h </w:instrText>
            </w:r>
            <w:r w:rsidR="00FD0980" w:rsidRPr="00A13111">
              <w:rPr>
                <w:webHidden/>
              </w:rPr>
            </w:r>
            <w:r w:rsidR="00FD0980" w:rsidRPr="00A13111">
              <w:rPr>
                <w:webHidden/>
              </w:rPr>
              <w:fldChar w:fldCharType="separate"/>
            </w:r>
            <w:r w:rsidR="00FD0980" w:rsidRPr="00A13111">
              <w:rPr>
                <w:webHidden/>
              </w:rPr>
              <w:t>39</w:t>
            </w:r>
            <w:r w:rsidR="00FD0980" w:rsidRPr="00A13111">
              <w:rPr>
                <w:webHidden/>
              </w:rPr>
              <w:fldChar w:fldCharType="end"/>
            </w:r>
          </w:hyperlink>
        </w:p>
        <w:p w14:paraId="4EAB047A" w14:textId="5DA2EB12" w:rsidR="00FD0980" w:rsidRPr="00A13111" w:rsidRDefault="00AE3836">
          <w:pPr>
            <w:pStyle w:val="TDC1"/>
            <w:tabs>
              <w:tab w:val="left" w:pos="660"/>
            </w:tabs>
            <w:rPr>
              <w:rFonts w:asciiTheme="minorHAnsi" w:hAnsiTheme="minorHAnsi"/>
              <w:b w:val="0"/>
              <w:bCs w:val="0"/>
              <w:sz w:val="22"/>
              <w:szCs w:val="22"/>
              <w:lang w:val="es-MX" w:eastAsia="es-MX"/>
            </w:rPr>
          </w:pPr>
          <w:hyperlink w:anchor="_Toc71298439" w:history="1">
            <w:r w:rsidR="00FD0980" w:rsidRPr="00A13111">
              <w:rPr>
                <w:rStyle w:val="Hipervnculo"/>
                <w:rFonts w:eastAsia="MS Mincho" w:cstheme="majorBidi"/>
              </w:rPr>
              <w:t>a)</w:t>
            </w:r>
            <w:r w:rsidR="00FD0980" w:rsidRPr="00A13111">
              <w:rPr>
                <w:rFonts w:asciiTheme="minorHAnsi" w:hAnsiTheme="minorHAnsi"/>
                <w:b w:val="0"/>
                <w:bCs w:val="0"/>
                <w:sz w:val="22"/>
                <w:szCs w:val="22"/>
                <w:lang w:val="es-MX" w:eastAsia="es-MX"/>
              </w:rPr>
              <w:tab/>
            </w:r>
            <w:r w:rsidR="00FD0980" w:rsidRPr="00A13111">
              <w:rPr>
                <w:rStyle w:val="Hipervnculo"/>
                <w:rFonts w:eastAsia="MS Gothic" w:cs="Times New Roman"/>
              </w:rPr>
              <w:t>Clave de Elector.</w:t>
            </w:r>
            <w:r w:rsidR="00FD0980" w:rsidRPr="00A13111">
              <w:rPr>
                <w:webHidden/>
              </w:rPr>
              <w:tab/>
            </w:r>
            <w:r w:rsidR="00FD0980" w:rsidRPr="00A13111">
              <w:rPr>
                <w:webHidden/>
              </w:rPr>
              <w:fldChar w:fldCharType="begin"/>
            </w:r>
            <w:r w:rsidR="00FD0980" w:rsidRPr="00A13111">
              <w:rPr>
                <w:webHidden/>
              </w:rPr>
              <w:instrText xml:space="preserve"> PAGEREF _Toc71298439 \h </w:instrText>
            </w:r>
            <w:r w:rsidR="00FD0980" w:rsidRPr="00A13111">
              <w:rPr>
                <w:webHidden/>
              </w:rPr>
            </w:r>
            <w:r w:rsidR="00FD0980" w:rsidRPr="00A13111">
              <w:rPr>
                <w:webHidden/>
              </w:rPr>
              <w:fldChar w:fldCharType="separate"/>
            </w:r>
            <w:r w:rsidR="00FD0980" w:rsidRPr="00A13111">
              <w:rPr>
                <w:webHidden/>
              </w:rPr>
              <w:t>42</w:t>
            </w:r>
            <w:r w:rsidR="00FD0980" w:rsidRPr="00A13111">
              <w:rPr>
                <w:webHidden/>
              </w:rPr>
              <w:fldChar w:fldCharType="end"/>
            </w:r>
          </w:hyperlink>
        </w:p>
        <w:p w14:paraId="11D79C75" w14:textId="3D744F09" w:rsidR="00FD0980" w:rsidRPr="00A13111" w:rsidRDefault="00AE3836">
          <w:pPr>
            <w:pStyle w:val="TDC1"/>
            <w:rPr>
              <w:rFonts w:asciiTheme="minorHAnsi" w:hAnsiTheme="minorHAnsi"/>
              <w:b w:val="0"/>
              <w:bCs w:val="0"/>
              <w:sz w:val="22"/>
              <w:szCs w:val="22"/>
              <w:lang w:val="es-MX" w:eastAsia="es-MX"/>
            </w:rPr>
          </w:pPr>
          <w:hyperlink w:anchor="_Toc71298440" w:history="1">
            <w:r w:rsidR="00FD0980" w:rsidRPr="00A13111">
              <w:rPr>
                <w:rStyle w:val="Hipervnculo"/>
                <w:rFonts w:eastAsia="Times New Roman"/>
              </w:rPr>
              <w:t>b) Clave Única de Registro de Población (CURP).</w:t>
            </w:r>
            <w:r w:rsidR="00FD0980" w:rsidRPr="00A13111">
              <w:rPr>
                <w:webHidden/>
              </w:rPr>
              <w:tab/>
            </w:r>
            <w:r w:rsidR="00FD0980" w:rsidRPr="00A13111">
              <w:rPr>
                <w:webHidden/>
              </w:rPr>
              <w:fldChar w:fldCharType="begin"/>
            </w:r>
            <w:r w:rsidR="00FD0980" w:rsidRPr="00A13111">
              <w:rPr>
                <w:webHidden/>
              </w:rPr>
              <w:instrText xml:space="preserve"> PAGEREF _Toc71298440 \h </w:instrText>
            </w:r>
            <w:r w:rsidR="00FD0980" w:rsidRPr="00A13111">
              <w:rPr>
                <w:webHidden/>
              </w:rPr>
            </w:r>
            <w:r w:rsidR="00FD0980" w:rsidRPr="00A13111">
              <w:rPr>
                <w:webHidden/>
              </w:rPr>
              <w:fldChar w:fldCharType="separate"/>
            </w:r>
            <w:r w:rsidR="00FD0980" w:rsidRPr="00A13111">
              <w:rPr>
                <w:webHidden/>
              </w:rPr>
              <w:t>43</w:t>
            </w:r>
            <w:r w:rsidR="00FD0980" w:rsidRPr="00A13111">
              <w:rPr>
                <w:webHidden/>
              </w:rPr>
              <w:fldChar w:fldCharType="end"/>
            </w:r>
          </w:hyperlink>
        </w:p>
        <w:p w14:paraId="1799E9B5" w14:textId="4242AFA1" w:rsidR="00FD0980" w:rsidRPr="00A13111" w:rsidRDefault="00AE3836">
          <w:pPr>
            <w:pStyle w:val="TDC1"/>
            <w:tabs>
              <w:tab w:val="left" w:pos="660"/>
            </w:tabs>
            <w:rPr>
              <w:rFonts w:asciiTheme="minorHAnsi" w:hAnsiTheme="minorHAnsi"/>
              <w:b w:val="0"/>
              <w:bCs w:val="0"/>
              <w:sz w:val="22"/>
              <w:szCs w:val="22"/>
              <w:lang w:val="es-MX" w:eastAsia="es-MX"/>
            </w:rPr>
          </w:pPr>
          <w:hyperlink w:anchor="_Toc71298441" w:history="1">
            <w:r w:rsidR="00FD0980" w:rsidRPr="00A13111">
              <w:rPr>
                <w:rStyle w:val="Hipervnculo"/>
              </w:rPr>
              <w:t>I.</w:t>
            </w:r>
            <w:r w:rsidR="00FD0980" w:rsidRPr="00A13111">
              <w:rPr>
                <w:rFonts w:asciiTheme="minorHAnsi" w:hAnsiTheme="minorHAnsi"/>
                <w:b w:val="0"/>
                <w:bCs w:val="0"/>
                <w:sz w:val="22"/>
                <w:szCs w:val="22"/>
                <w:lang w:val="es-MX" w:eastAsia="es-MX"/>
              </w:rPr>
              <w:tab/>
            </w:r>
            <w:r w:rsidR="00FD0980" w:rsidRPr="00A13111">
              <w:rPr>
                <w:rStyle w:val="Hipervnculo"/>
              </w:rPr>
              <w:t>De la reserva de la información.</w:t>
            </w:r>
            <w:r w:rsidR="00FD0980" w:rsidRPr="00A13111">
              <w:rPr>
                <w:webHidden/>
              </w:rPr>
              <w:tab/>
            </w:r>
            <w:r w:rsidR="00FD0980" w:rsidRPr="00A13111">
              <w:rPr>
                <w:webHidden/>
              </w:rPr>
              <w:fldChar w:fldCharType="begin"/>
            </w:r>
            <w:r w:rsidR="00FD0980" w:rsidRPr="00A13111">
              <w:rPr>
                <w:webHidden/>
              </w:rPr>
              <w:instrText xml:space="preserve"> PAGEREF _Toc71298441 \h </w:instrText>
            </w:r>
            <w:r w:rsidR="00FD0980" w:rsidRPr="00A13111">
              <w:rPr>
                <w:webHidden/>
              </w:rPr>
            </w:r>
            <w:r w:rsidR="00FD0980" w:rsidRPr="00A13111">
              <w:rPr>
                <w:webHidden/>
              </w:rPr>
              <w:fldChar w:fldCharType="separate"/>
            </w:r>
            <w:r w:rsidR="00FD0980" w:rsidRPr="00A13111">
              <w:rPr>
                <w:webHidden/>
              </w:rPr>
              <w:t>46</w:t>
            </w:r>
            <w:r w:rsidR="00FD0980" w:rsidRPr="00A13111">
              <w:rPr>
                <w:webHidden/>
              </w:rPr>
              <w:fldChar w:fldCharType="end"/>
            </w:r>
          </w:hyperlink>
        </w:p>
        <w:p w14:paraId="06A776E2" w14:textId="575FD1C6" w:rsidR="00FD0980" w:rsidRPr="00A13111" w:rsidRDefault="00AE3836">
          <w:pPr>
            <w:pStyle w:val="TDC3"/>
            <w:rPr>
              <w:noProof/>
              <w:sz w:val="22"/>
              <w:szCs w:val="22"/>
              <w:lang w:val="es-MX" w:eastAsia="es-MX"/>
            </w:rPr>
          </w:pPr>
          <w:hyperlink w:anchor="_Toc71298442" w:history="1">
            <w:r w:rsidR="00FD0980" w:rsidRPr="00A13111">
              <w:rPr>
                <w:rStyle w:val="Hipervnculo"/>
                <w:rFonts w:ascii="Palatino Linotype" w:hAnsi="Palatino Linotype"/>
                <w:b/>
                <w:bCs/>
                <w:noProof/>
              </w:rPr>
              <w:t>I. Condiciones especiales de la clasificación de la información como reservada</w:t>
            </w:r>
            <w:r w:rsidR="00FD0980" w:rsidRPr="00A13111">
              <w:rPr>
                <w:noProof/>
                <w:webHidden/>
              </w:rPr>
              <w:tab/>
            </w:r>
            <w:r w:rsidR="00FD0980" w:rsidRPr="00A13111">
              <w:rPr>
                <w:noProof/>
                <w:webHidden/>
              </w:rPr>
              <w:fldChar w:fldCharType="begin"/>
            </w:r>
            <w:r w:rsidR="00FD0980" w:rsidRPr="00A13111">
              <w:rPr>
                <w:noProof/>
                <w:webHidden/>
              </w:rPr>
              <w:instrText xml:space="preserve"> PAGEREF _Toc71298442 \h </w:instrText>
            </w:r>
            <w:r w:rsidR="00FD0980" w:rsidRPr="00A13111">
              <w:rPr>
                <w:noProof/>
                <w:webHidden/>
              </w:rPr>
            </w:r>
            <w:r w:rsidR="00FD0980" w:rsidRPr="00A13111">
              <w:rPr>
                <w:noProof/>
                <w:webHidden/>
              </w:rPr>
              <w:fldChar w:fldCharType="separate"/>
            </w:r>
            <w:r w:rsidR="00FD0980" w:rsidRPr="00A13111">
              <w:rPr>
                <w:noProof/>
                <w:webHidden/>
              </w:rPr>
              <w:t>49</w:t>
            </w:r>
            <w:r w:rsidR="00FD0980" w:rsidRPr="00A13111">
              <w:rPr>
                <w:noProof/>
                <w:webHidden/>
              </w:rPr>
              <w:fldChar w:fldCharType="end"/>
            </w:r>
          </w:hyperlink>
        </w:p>
        <w:p w14:paraId="6188836E" w14:textId="5BF0C2A8" w:rsidR="00FD0980" w:rsidRPr="00A13111" w:rsidRDefault="00AE3836">
          <w:pPr>
            <w:pStyle w:val="TDC3"/>
            <w:rPr>
              <w:noProof/>
              <w:sz w:val="22"/>
              <w:szCs w:val="22"/>
              <w:lang w:val="es-MX" w:eastAsia="es-MX"/>
            </w:rPr>
          </w:pPr>
          <w:hyperlink w:anchor="_Toc71298443" w:history="1">
            <w:r w:rsidR="00FD0980" w:rsidRPr="00A13111">
              <w:rPr>
                <w:rStyle w:val="Hipervnculo"/>
                <w:rFonts w:ascii="Palatino Linotype" w:hAnsi="Palatino Linotype"/>
                <w:b/>
                <w:bCs/>
                <w:noProof/>
              </w:rPr>
              <w:t>II. Desarrollo de la prueba de daño.</w:t>
            </w:r>
            <w:r w:rsidR="00FD0980" w:rsidRPr="00A13111">
              <w:rPr>
                <w:noProof/>
                <w:webHidden/>
              </w:rPr>
              <w:tab/>
            </w:r>
            <w:r w:rsidR="00FD0980" w:rsidRPr="00A13111">
              <w:rPr>
                <w:noProof/>
                <w:webHidden/>
              </w:rPr>
              <w:fldChar w:fldCharType="begin"/>
            </w:r>
            <w:r w:rsidR="00FD0980" w:rsidRPr="00A13111">
              <w:rPr>
                <w:noProof/>
                <w:webHidden/>
              </w:rPr>
              <w:instrText xml:space="preserve"> PAGEREF _Toc71298443 \h </w:instrText>
            </w:r>
            <w:r w:rsidR="00FD0980" w:rsidRPr="00A13111">
              <w:rPr>
                <w:noProof/>
                <w:webHidden/>
              </w:rPr>
            </w:r>
            <w:r w:rsidR="00FD0980" w:rsidRPr="00A13111">
              <w:rPr>
                <w:noProof/>
                <w:webHidden/>
              </w:rPr>
              <w:fldChar w:fldCharType="separate"/>
            </w:r>
            <w:r w:rsidR="00FD0980" w:rsidRPr="00A13111">
              <w:rPr>
                <w:noProof/>
                <w:webHidden/>
              </w:rPr>
              <w:t>55</w:t>
            </w:r>
            <w:r w:rsidR="00FD0980" w:rsidRPr="00A13111">
              <w:rPr>
                <w:noProof/>
                <w:webHidden/>
              </w:rPr>
              <w:fldChar w:fldCharType="end"/>
            </w:r>
          </w:hyperlink>
        </w:p>
        <w:p w14:paraId="4D27102A" w14:textId="4169165C" w:rsidR="00FD0980" w:rsidRPr="00A13111" w:rsidRDefault="00AE3836">
          <w:pPr>
            <w:pStyle w:val="TDC1"/>
            <w:rPr>
              <w:rFonts w:asciiTheme="minorHAnsi" w:hAnsiTheme="minorHAnsi"/>
              <w:b w:val="0"/>
              <w:bCs w:val="0"/>
              <w:sz w:val="22"/>
              <w:szCs w:val="22"/>
              <w:lang w:val="es-MX" w:eastAsia="es-MX"/>
            </w:rPr>
          </w:pPr>
          <w:hyperlink w:anchor="_Toc71298444" w:history="1">
            <w:r w:rsidR="00FD0980" w:rsidRPr="00A13111">
              <w:rPr>
                <w:rStyle w:val="Hipervnculo"/>
                <w:rFonts w:eastAsia="MS Mincho" w:cs="Times New Roman"/>
              </w:rPr>
              <w:t>SÉPTIMO</w:t>
            </w:r>
            <w:r w:rsidR="00FD0980" w:rsidRPr="00A13111">
              <w:rPr>
                <w:rStyle w:val="Hipervnculo"/>
                <w:rFonts w:eastAsia="MS Gothic" w:cs="Times New Roman"/>
              </w:rPr>
              <w:t>. Vista a la Dirección General Jurídica y de Verificación.</w:t>
            </w:r>
            <w:r w:rsidR="00FD0980" w:rsidRPr="00A13111">
              <w:rPr>
                <w:webHidden/>
              </w:rPr>
              <w:tab/>
            </w:r>
            <w:r w:rsidR="00FD0980" w:rsidRPr="00A13111">
              <w:rPr>
                <w:webHidden/>
              </w:rPr>
              <w:fldChar w:fldCharType="begin"/>
            </w:r>
            <w:r w:rsidR="00FD0980" w:rsidRPr="00A13111">
              <w:rPr>
                <w:webHidden/>
              </w:rPr>
              <w:instrText xml:space="preserve"> PAGEREF _Toc71298444 \h </w:instrText>
            </w:r>
            <w:r w:rsidR="00FD0980" w:rsidRPr="00A13111">
              <w:rPr>
                <w:webHidden/>
              </w:rPr>
            </w:r>
            <w:r w:rsidR="00FD0980" w:rsidRPr="00A13111">
              <w:rPr>
                <w:webHidden/>
              </w:rPr>
              <w:fldChar w:fldCharType="separate"/>
            </w:r>
            <w:r w:rsidR="00FD0980" w:rsidRPr="00A13111">
              <w:rPr>
                <w:webHidden/>
              </w:rPr>
              <w:t>57</w:t>
            </w:r>
            <w:r w:rsidR="00FD0980" w:rsidRPr="00A13111">
              <w:rPr>
                <w:webHidden/>
              </w:rPr>
              <w:fldChar w:fldCharType="end"/>
            </w:r>
          </w:hyperlink>
        </w:p>
        <w:p w14:paraId="6EA4091A" w14:textId="31FCBB18" w:rsidR="00FD0980" w:rsidRPr="00A13111" w:rsidRDefault="00AE3836">
          <w:pPr>
            <w:pStyle w:val="TDC1"/>
            <w:rPr>
              <w:rFonts w:asciiTheme="minorHAnsi" w:hAnsiTheme="minorHAnsi"/>
              <w:b w:val="0"/>
              <w:bCs w:val="0"/>
              <w:sz w:val="22"/>
              <w:szCs w:val="22"/>
              <w:lang w:val="es-MX" w:eastAsia="es-MX"/>
            </w:rPr>
          </w:pPr>
          <w:hyperlink w:anchor="_Toc71298445" w:history="1">
            <w:r w:rsidR="00FD0980" w:rsidRPr="00A13111">
              <w:rPr>
                <w:rStyle w:val="Hipervnculo"/>
              </w:rPr>
              <w:t>OCTAVO. De la Decisión.</w:t>
            </w:r>
            <w:r w:rsidR="00FD0980" w:rsidRPr="00A13111">
              <w:rPr>
                <w:webHidden/>
              </w:rPr>
              <w:tab/>
            </w:r>
            <w:r w:rsidR="00FD0980" w:rsidRPr="00A13111">
              <w:rPr>
                <w:webHidden/>
              </w:rPr>
              <w:fldChar w:fldCharType="begin"/>
            </w:r>
            <w:r w:rsidR="00FD0980" w:rsidRPr="00A13111">
              <w:rPr>
                <w:webHidden/>
              </w:rPr>
              <w:instrText xml:space="preserve"> PAGEREF _Toc71298445 \h </w:instrText>
            </w:r>
            <w:r w:rsidR="00FD0980" w:rsidRPr="00A13111">
              <w:rPr>
                <w:webHidden/>
              </w:rPr>
            </w:r>
            <w:r w:rsidR="00FD0980" w:rsidRPr="00A13111">
              <w:rPr>
                <w:webHidden/>
              </w:rPr>
              <w:fldChar w:fldCharType="separate"/>
            </w:r>
            <w:r w:rsidR="00FD0980" w:rsidRPr="00A13111">
              <w:rPr>
                <w:webHidden/>
              </w:rPr>
              <w:t>60</w:t>
            </w:r>
            <w:r w:rsidR="00FD0980" w:rsidRPr="00A13111">
              <w:rPr>
                <w:webHidden/>
              </w:rPr>
              <w:fldChar w:fldCharType="end"/>
            </w:r>
          </w:hyperlink>
        </w:p>
        <w:p w14:paraId="25FE0F3A" w14:textId="3D519522" w:rsidR="00FD0980" w:rsidRPr="00A13111" w:rsidRDefault="00AE3836">
          <w:pPr>
            <w:pStyle w:val="TDC1"/>
            <w:rPr>
              <w:rFonts w:asciiTheme="minorHAnsi" w:hAnsiTheme="minorHAnsi"/>
              <w:b w:val="0"/>
              <w:bCs w:val="0"/>
              <w:sz w:val="22"/>
              <w:szCs w:val="22"/>
              <w:lang w:val="es-MX" w:eastAsia="es-MX"/>
            </w:rPr>
          </w:pPr>
          <w:hyperlink w:anchor="_Toc71298446" w:history="1">
            <w:r w:rsidR="00FD0980" w:rsidRPr="00A13111">
              <w:rPr>
                <w:rStyle w:val="Hipervnculo"/>
                <w:rFonts w:eastAsia="Times New Roman" w:cstheme="majorBidi"/>
              </w:rPr>
              <w:t>R E S O L U T I V O S</w:t>
            </w:r>
            <w:r w:rsidR="00FD0980" w:rsidRPr="00A13111">
              <w:rPr>
                <w:webHidden/>
              </w:rPr>
              <w:tab/>
            </w:r>
            <w:r w:rsidR="00FD0980" w:rsidRPr="00A13111">
              <w:rPr>
                <w:webHidden/>
              </w:rPr>
              <w:fldChar w:fldCharType="begin"/>
            </w:r>
            <w:r w:rsidR="00FD0980" w:rsidRPr="00A13111">
              <w:rPr>
                <w:webHidden/>
              </w:rPr>
              <w:instrText xml:space="preserve"> PAGEREF _Toc71298446 \h </w:instrText>
            </w:r>
            <w:r w:rsidR="00FD0980" w:rsidRPr="00A13111">
              <w:rPr>
                <w:webHidden/>
              </w:rPr>
            </w:r>
            <w:r w:rsidR="00FD0980" w:rsidRPr="00A13111">
              <w:rPr>
                <w:webHidden/>
              </w:rPr>
              <w:fldChar w:fldCharType="separate"/>
            </w:r>
            <w:r w:rsidR="00FD0980" w:rsidRPr="00A13111">
              <w:rPr>
                <w:webHidden/>
              </w:rPr>
              <w:t>60</w:t>
            </w:r>
            <w:r w:rsidR="00FD0980" w:rsidRPr="00A13111">
              <w:rPr>
                <w:webHidden/>
              </w:rPr>
              <w:fldChar w:fldCharType="end"/>
            </w:r>
          </w:hyperlink>
        </w:p>
        <w:p w14:paraId="125340B1" w14:textId="1E9AE363" w:rsidR="00554DF4" w:rsidRPr="00A13111" w:rsidRDefault="00554DF4" w:rsidP="00554DF4">
          <w:pPr>
            <w:spacing w:line="480" w:lineRule="auto"/>
          </w:pPr>
          <w:r w:rsidRPr="00A13111">
            <w:rPr>
              <w:rFonts w:ascii="Palatino Linotype" w:hAnsi="Palatino Linotype"/>
              <w:b/>
              <w:bCs/>
              <w:lang w:val="es-ES"/>
            </w:rPr>
            <w:fldChar w:fldCharType="end"/>
          </w:r>
        </w:p>
      </w:sdtContent>
    </w:sdt>
    <w:p w14:paraId="6458CCE9" w14:textId="56329272" w:rsidR="006F7FF2" w:rsidRPr="00A13111" w:rsidRDefault="006F7FF2" w:rsidP="00554DF4">
      <w:pPr>
        <w:spacing w:before="240" w:after="240" w:line="360" w:lineRule="auto"/>
        <w:jc w:val="both"/>
        <w:rPr>
          <w:rFonts w:ascii="Palatino Linotype" w:hAnsi="Palatino Linotype"/>
        </w:rPr>
      </w:pPr>
    </w:p>
    <w:p w14:paraId="2024D85E" w14:textId="1E49C495" w:rsidR="00554DF4" w:rsidRPr="00A13111" w:rsidRDefault="00554DF4" w:rsidP="00554DF4">
      <w:pPr>
        <w:spacing w:before="240" w:after="240" w:line="360" w:lineRule="auto"/>
        <w:jc w:val="both"/>
        <w:rPr>
          <w:rFonts w:ascii="Palatino Linotype" w:hAnsi="Palatino Linotype"/>
        </w:rPr>
      </w:pPr>
      <w:r w:rsidRPr="00A13111">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D07B4A" w:rsidRPr="00A13111">
        <w:rPr>
          <w:rFonts w:ascii="Palatino Linotype" w:hAnsi="Palatino Linotype"/>
        </w:rPr>
        <w:t xml:space="preserve"> doce</w:t>
      </w:r>
      <w:r w:rsidRPr="00A13111">
        <w:rPr>
          <w:rFonts w:ascii="Palatino Linotype" w:hAnsi="Palatino Linotype"/>
        </w:rPr>
        <w:t xml:space="preserve"> (</w:t>
      </w:r>
      <w:r w:rsidR="00D07B4A" w:rsidRPr="00A13111">
        <w:rPr>
          <w:rFonts w:ascii="Palatino Linotype" w:hAnsi="Palatino Linotype"/>
        </w:rPr>
        <w:t>12</w:t>
      </w:r>
      <w:r w:rsidRPr="00A13111">
        <w:rPr>
          <w:rFonts w:ascii="Palatino Linotype" w:hAnsi="Palatino Linotype"/>
        </w:rPr>
        <w:t xml:space="preserve">) de </w:t>
      </w:r>
      <w:r w:rsidR="00E952C9" w:rsidRPr="00A13111">
        <w:rPr>
          <w:rFonts w:ascii="Palatino Linotype" w:hAnsi="Palatino Linotype"/>
        </w:rPr>
        <w:t>mayo</w:t>
      </w:r>
      <w:r w:rsidR="00041A55" w:rsidRPr="00A13111">
        <w:rPr>
          <w:rFonts w:ascii="Palatino Linotype" w:hAnsi="Palatino Linotype"/>
        </w:rPr>
        <w:t xml:space="preserve"> </w:t>
      </w:r>
      <w:r w:rsidRPr="00A13111">
        <w:rPr>
          <w:rFonts w:ascii="Palatino Linotype" w:hAnsi="Palatino Linotype"/>
        </w:rPr>
        <w:t xml:space="preserve">de dos mil </w:t>
      </w:r>
      <w:r w:rsidR="00F76C2F" w:rsidRPr="00A13111">
        <w:rPr>
          <w:rFonts w:ascii="Palatino Linotype" w:hAnsi="Palatino Linotype"/>
        </w:rPr>
        <w:t>veint</w:t>
      </w:r>
      <w:r w:rsidR="00056DEB" w:rsidRPr="00A13111">
        <w:rPr>
          <w:rFonts w:ascii="Palatino Linotype" w:hAnsi="Palatino Linotype"/>
        </w:rPr>
        <w:t>iuno</w:t>
      </w:r>
      <w:r w:rsidRPr="00A13111">
        <w:rPr>
          <w:rFonts w:ascii="Palatino Linotype" w:hAnsi="Palatino Linotype"/>
        </w:rPr>
        <w:t>.</w:t>
      </w:r>
    </w:p>
    <w:p w14:paraId="408D4419" w14:textId="0B0A0FBA" w:rsidR="00554DF4" w:rsidRPr="00A13111" w:rsidRDefault="00554DF4" w:rsidP="00353EB6">
      <w:pPr>
        <w:pStyle w:val="Encabezado"/>
        <w:spacing w:line="360" w:lineRule="auto"/>
        <w:jc w:val="both"/>
        <w:rPr>
          <w:rFonts w:ascii="Palatino Linotype" w:hAnsi="Palatino Linotype"/>
          <w:b/>
          <w:sz w:val="22"/>
          <w:szCs w:val="22"/>
        </w:rPr>
      </w:pPr>
      <w:r w:rsidRPr="00A13111">
        <w:rPr>
          <w:rFonts w:ascii="Palatino Linotype" w:hAnsi="Palatino Linotype"/>
          <w:b/>
        </w:rPr>
        <w:t>VISTO el</w:t>
      </w:r>
      <w:r w:rsidRPr="00A13111">
        <w:rPr>
          <w:rFonts w:ascii="Palatino Linotype" w:hAnsi="Palatino Linotype"/>
        </w:rPr>
        <w:t xml:space="preserve"> expediente electrónico formado con</w:t>
      </w:r>
      <w:r w:rsidR="00353EB6" w:rsidRPr="00A13111">
        <w:rPr>
          <w:rFonts w:ascii="Palatino Linotype" w:hAnsi="Palatino Linotype"/>
        </w:rPr>
        <w:t xml:space="preserve"> motivo del recurso de revisión</w:t>
      </w:r>
      <w:r w:rsidR="00353EB6" w:rsidRPr="00A13111">
        <w:rPr>
          <w:rFonts w:ascii="Palatino Linotype" w:hAnsi="Palatino Linotype"/>
          <w:sz w:val="28"/>
        </w:rPr>
        <w:t xml:space="preserve"> </w:t>
      </w:r>
      <w:r w:rsidR="00EB4134" w:rsidRPr="00A13111">
        <w:rPr>
          <w:rFonts w:ascii="Palatino Linotype" w:hAnsi="Palatino Linotype" w:cs="Arial"/>
          <w:b/>
          <w:bCs/>
          <w:lang w:eastAsia="es-MX"/>
        </w:rPr>
        <w:t>01053/INFOEM/IP/RR/2021</w:t>
      </w:r>
      <w:r w:rsidRPr="00A13111">
        <w:rPr>
          <w:rFonts w:ascii="Palatino Linotype" w:hAnsi="Palatino Linotype" w:cs="Arial"/>
          <w:b/>
          <w:bCs/>
        </w:rPr>
        <w:t xml:space="preserve">, </w:t>
      </w:r>
      <w:r w:rsidR="00953702" w:rsidRPr="00A13111">
        <w:rPr>
          <w:rFonts w:ascii="Palatino Linotype" w:hAnsi="Palatino Linotype"/>
        </w:rPr>
        <w:t xml:space="preserve">promovido por </w:t>
      </w:r>
      <w:r w:rsidR="006263F0" w:rsidRPr="006263F0">
        <w:rPr>
          <w:rFonts w:ascii="Palatino Linotype" w:hAnsi="Palatino Linotype"/>
          <w:b/>
          <w:highlight w:val="black"/>
        </w:rPr>
        <w:t>---------------------</w:t>
      </w:r>
      <w:r w:rsidR="00B23C9B" w:rsidRPr="00A13111">
        <w:rPr>
          <w:rFonts w:ascii="Palatino Linotype" w:hAnsi="Palatino Linotype"/>
        </w:rPr>
        <w:t>,</w:t>
      </w:r>
      <w:r w:rsidR="0026533C" w:rsidRPr="00A13111">
        <w:rPr>
          <w:rFonts w:ascii="Palatino Linotype" w:hAnsi="Palatino Linotype"/>
        </w:rPr>
        <w:t xml:space="preserve"> </w:t>
      </w:r>
      <w:r w:rsidRPr="00A13111">
        <w:rPr>
          <w:rFonts w:ascii="Palatino Linotype" w:hAnsi="Palatino Linotype"/>
        </w:rPr>
        <w:t xml:space="preserve">en su calidad de </w:t>
      </w:r>
      <w:r w:rsidRPr="00A13111">
        <w:rPr>
          <w:rFonts w:ascii="Palatino Linotype" w:hAnsi="Palatino Linotype"/>
          <w:b/>
        </w:rPr>
        <w:t>RECURRENTE</w:t>
      </w:r>
      <w:r w:rsidRPr="00A13111">
        <w:rPr>
          <w:rFonts w:ascii="Palatino Linotype" w:hAnsi="Palatino Linotype" w:cs="Arial"/>
        </w:rPr>
        <w:t xml:space="preserve">, en contra de la respuesta del </w:t>
      </w:r>
      <w:r w:rsidR="00EB4134" w:rsidRPr="00A13111">
        <w:rPr>
          <w:rFonts w:ascii="Palatino Linotype" w:hAnsi="Palatino Linotype"/>
          <w:b/>
          <w:bCs/>
          <w:sz w:val="22"/>
          <w:szCs w:val="22"/>
        </w:rPr>
        <w:t>Ayuntamiento de Chimalhuacán</w:t>
      </w:r>
      <w:r w:rsidRPr="00A13111">
        <w:rPr>
          <w:rFonts w:ascii="Palatino Linotype" w:hAnsi="Palatino Linotype" w:cs="Arial"/>
        </w:rPr>
        <w:t>,</w:t>
      </w:r>
      <w:r w:rsidRPr="00A13111">
        <w:rPr>
          <w:rFonts w:ascii="Palatino Linotype" w:hAnsi="Palatino Linotype"/>
          <w:b/>
        </w:rPr>
        <w:t xml:space="preserve"> </w:t>
      </w:r>
      <w:r w:rsidRPr="00A13111">
        <w:rPr>
          <w:rFonts w:ascii="Palatino Linotype" w:hAnsi="Palatino Linotype"/>
        </w:rPr>
        <w:t>en lo sucesivo el</w:t>
      </w:r>
      <w:r w:rsidRPr="00A13111">
        <w:rPr>
          <w:rFonts w:ascii="Palatino Linotype" w:hAnsi="Palatino Linotype"/>
          <w:b/>
        </w:rPr>
        <w:t xml:space="preserve"> SUJETO OBLIGADO, </w:t>
      </w:r>
      <w:r w:rsidRPr="00A13111">
        <w:rPr>
          <w:rFonts w:ascii="Palatino Linotype" w:hAnsi="Palatino Linotype"/>
        </w:rPr>
        <w:t>se procede a dictar la presente resolución, con base en los siguientes:</w:t>
      </w:r>
    </w:p>
    <w:p w14:paraId="067A4488" w14:textId="26609A22" w:rsidR="00554DF4" w:rsidRPr="00A13111" w:rsidRDefault="00554DF4" w:rsidP="00554DF4">
      <w:pPr>
        <w:pStyle w:val="Ttulo1"/>
        <w:jc w:val="center"/>
      </w:pPr>
      <w:bookmarkStart w:id="0" w:name="_Toc71298426"/>
      <w:proofErr w:type="spellStart"/>
      <w:r w:rsidRPr="00A13111">
        <w:t>ANTECEDENTES</w:t>
      </w:r>
      <w:bookmarkEnd w:id="0"/>
      <w:r w:rsidR="00D07B4A" w:rsidRPr="00A13111">
        <w:t>s</w:t>
      </w:r>
      <w:proofErr w:type="spellEnd"/>
    </w:p>
    <w:p w14:paraId="1BA3D9E5" w14:textId="77777777" w:rsidR="00554DF4" w:rsidRPr="00A13111" w:rsidRDefault="00554DF4" w:rsidP="00554DF4">
      <w:pPr>
        <w:rPr>
          <w:lang w:val="es-MX" w:eastAsia="en-US"/>
        </w:rPr>
      </w:pPr>
    </w:p>
    <w:p w14:paraId="77EADA6A" w14:textId="7C3C74D0" w:rsidR="00554DF4" w:rsidRPr="00A13111"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A13111">
        <w:rPr>
          <w:rFonts w:ascii="Palatino Linotype" w:eastAsia="Calibri" w:hAnsi="Palatino Linotype" w:cs="Arial"/>
          <w:lang w:val="es-ES"/>
        </w:rPr>
        <w:t>El</w:t>
      </w:r>
      <w:r w:rsidR="005C7337" w:rsidRPr="00A13111">
        <w:rPr>
          <w:rFonts w:ascii="Palatino Linotype" w:eastAsia="Calibri" w:hAnsi="Palatino Linotype" w:cs="Arial"/>
          <w:lang w:val="es-ES"/>
        </w:rPr>
        <w:t xml:space="preserve"> dieciocho</w:t>
      </w:r>
      <w:r w:rsidR="007438EE" w:rsidRPr="00A13111">
        <w:rPr>
          <w:rFonts w:ascii="Palatino Linotype" w:eastAsia="Calibri" w:hAnsi="Palatino Linotype" w:cs="Arial"/>
          <w:lang w:val="es-ES"/>
        </w:rPr>
        <w:t xml:space="preserve"> </w:t>
      </w:r>
      <w:r w:rsidRPr="00A13111">
        <w:rPr>
          <w:rFonts w:ascii="Palatino Linotype" w:eastAsia="Calibri" w:hAnsi="Palatino Linotype" w:cs="Arial"/>
          <w:lang w:val="es-ES"/>
        </w:rPr>
        <w:t>(</w:t>
      </w:r>
      <w:r w:rsidR="00D65BA1" w:rsidRPr="00A13111">
        <w:rPr>
          <w:rFonts w:ascii="Palatino Linotype" w:eastAsia="Calibri" w:hAnsi="Palatino Linotype" w:cs="Arial"/>
          <w:lang w:val="es-ES"/>
        </w:rPr>
        <w:t>1</w:t>
      </w:r>
      <w:r w:rsidR="006E4870" w:rsidRPr="00A13111">
        <w:rPr>
          <w:rFonts w:ascii="Palatino Linotype" w:eastAsia="Calibri" w:hAnsi="Palatino Linotype" w:cs="Arial"/>
          <w:lang w:val="es-ES"/>
        </w:rPr>
        <w:t>8</w:t>
      </w:r>
      <w:r w:rsidRPr="00A13111">
        <w:rPr>
          <w:rFonts w:ascii="Palatino Linotype" w:eastAsia="Calibri" w:hAnsi="Palatino Linotype" w:cs="Arial"/>
          <w:lang w:val="es-ES"/>
        </w:rPr>
        <w:t xml:space="preserve">) </w:t>
      </w:r>
      <w:r w:rsidRPr="00A13111">
        <w:rPr>
          <w:rFonts w:ascii="Palatino Linotype" w:eastAsia="Calibri" w:hAnsi="Palatino Linotype" w:cs="Times New Roman"/>
          <w:lang w:val="es-ES"/>
        </w:rPr>
        <w:t>de</w:t>
      </w:r>
      <w:r w:rsidR="00DD65E4" w:rsidRPr="00A13111">
        <w:rPr>
          <w:rFonts w:ascii="Palatino Linotype" w:eastAsia="Calibri" w:hAnsi="Palatino Linotype" w:cs="Times New Roman"/>
          <w:lang w:val="es-ES"/>
        </w:rPr>
        <w:t xml:space="preserve"> </w:t>
      </w:r>
      <w:r w:rsidR="00D65BA1" w:rsidRPr="00A13111">
        <w:rPr>
          <w:rFonts w:ascii="Palatino Linotype" w:eastAsia="Calibri" w:hAnsi="Palatino Linotype" w:cs="Times New Roman"/>
          <w:lang w:val="es-ES"/>
        </w:rPr>
        <w:t>enero</w:t>
      </w:r>
      <w:r w:rsidRPr="00A13111">
        <w:rPr>
          <w:rFonts w:ascii="Palatino Linotype" w:eastAsia="Calibri" w:hAnsi="Palatino Linotype" w:cs="Times New Roman"/>
          <w:lang w:val="es-ES"/>
        </w:rPr>
        <w:t xml:space="preserve"> de dos mil</w:t>
      </w:r>
      <w:r w:rsidR="001D7A5B" w:rsidRPr="00A13111">
        <w:rPr>
          <w:rFonts w:ascii="Palatino Linotype" w:eastAsia="Calibri" w:hAnsi="Palatino Linotype" w:cs="Times New Roman"/>
          <w:lang w:val="es-ES"/>
        </w:rPr>
        <w:t xml:space="preserve"> veint</w:t>
      </w:r>
      <w:r w:rsidR="00D65BA1" w:rsidRPr="00A13111">
        <w:rPr>
          <w:rFonts w:ascii="Palatino Linotype" w:eastAsia="Calibri" w:hAnsi="Palatino Linotype" w:cs="Times New Roman"/>
          <w:lang w:val="es-ES"/>
        </w:rPr>
        <w:t>iuno</w:t>
      </w:r>
      <w:r w:rsidRPr="00A13111">
        <w:rPr>
          <w:rFonts w:ascii="Palatino Linotype" w:eastAsia="Calibri" w:hAnsi="Palatino Linotype" w:cs="Arial"/>
          <w:lang w:val="es-ES"/>
        </w:rPr>
        <w:t>,</w:t>
      </w:r>
      <w:r w:rsidRPr="00A13111">
        <w:rPr>
          <w:rFonts w:ascii="Palatino Linotype" w:eastAsia="Calibri" w:hAnsi="Palatino Linotype" w:cs="Times New Roman"/>
          <w:lang w:val="es-ES"/>
        </w:rPr>
        <w:t xml:space="preserve"> </w:t>
      </w:r>
      <w:r w:rsidRPr="00A13111">
        <w:rPr>
          <w:rFonts w:ascii="Palatino Linotype" w:eastAsia="Calibri" w:hAnsi="Palatino Linotype" w:cs="Times New Roman"/>
          <w:b/>
          <w:lang w:val="es-ES"/>
        </w:rPr>
        <w:t>EL RECURRENTE</w:t>
      </w:r>
      <w:r w:rsidRPr="00A13111">
        <w:rPr>
          <w:rFonts w:ascii="Palatino Linotype" w:hAnsi="Palatino Linotype"/>
          <w:b/>
        </w:rPr>
        <w:t>,</w:t>
      </w:r>
      <w:r w:rsidRPr="00A13111">
        <w:rPr>
          <w:rFonts w:ascii="Palatino Linotype" w:eastAsia="Calibri" w:hAnsi="Palatino Linotype" w:cs="Arial"/>
          <w:lang w:val="es-ES"/>
        </w:rPr>
        <w:t xml:space="preserve"> ante el </w:t>
      </w:r>
      <w:r w:rsidRPr="00A13111">
        <w:rPr>
          <w:rFonts w:ascii="Palatino Linotype" w:eastAsia="Calibri" w:hAnsi="Palatino Linotype" w:cs="Arial"/>
          <w:b/>
          <w:lang w:val="es-ES"/>
        </w:rPr>
        <w:t>SUJETO OBLIGADO</w:t>
      </w:r>
      <w:r w:rsidRPr="00A13111">
        <w:rPr>
          <w:rFonts w:ascii="Palatino Linotype" w:eastAsia="Calibri" w:hAnsi="Palatino Linotype" w:cs="Arial"/>
        </w:rPr>
        <w:t xml:space="preserve"> vía </w:t>
      </w:r>
      <w:r w:rsidRPr="00A13111">
        <w:rPr>
          <w:rFonts w:ascii="Palatino Linotype" w:eastAsia="Calibri" w:hAnsi="Palatino Linotype" w:cs="Arial"/>
          <w:lang w:val="es-ES"/>
        </w:rPr>
        <w:t>Sistema de Acceso a la Información Mexiquense (</w:t>
      </w:r>
      <w:r w:rsidRPr="00A13111">
        <w:rPr>
          <w:rFonts w:ascii="Palatino Linotype" w:eastAsia="Calibri" w:hAnsi="Palatino Linotype" w:cs="Arial"/>
          <w:b/>
          <w:lang w:val="es-ES"/>
        </w:rPr>
        <w:t>SAIMEX)</w:t>
      </w:r>
      <w:r w:rsidRPr="00A13111">
        <w:rPr>
          <w:rFonts w:ascii="Palatino Linotype" w:eastAsia="Calibri" w:hAnsi="Palatino Linotype" w:cs="Arial"/>
          <w:lang w:val="es-ES"/>
        </w:rPr>
        <w:t xml:space="preserve">, presentó la solicitud de información pública registrada con el número </w:t>
      </w:r>
      <w:r w:rsidR="00816454" w:rsidRPr="00A13111">
        <w:rPr>
          <w:rFonts w:ascii="Palatino Linotype" w:eastAsia="Calibri" w:hAnsi="Palatino Linotype" w:cs="Arial"/>
          <w:b/>
          <w:lang w:val="es-ES"/>
        </w:rPr>
        <w:t>00</w:t>
      </w:r>
      <w:r w:rsidR="00D65BA1" w:rsidRPr="00A13111">
        <w:rPr>
          <w:rFonts w:ascii="Palatino Linotype" w:eastAsia="Calibri" w:hAnsi="Palatino Linotype" w:cs="Arial"/>
          <w:b/>
          <w:lang w:val="es-ES"/>
        </w:rPr>
        <w:t>0</w:t>
      </w:r>
      <w:r w:rsidR="00041A55" w:rsidRPr="00A13111">
        <w:rPr>
          <w:rFonts w:ascii="Palatino Linotype" w:eastAsia="Calibri" w:hAnsi="Palatino Linotype" w:cs="Arial"/>
          <w:b/>
          <w:lang w:val="es-ES"/>
        </w:rPr>
        <w:t>0</w:t>
      </w:r>
      <w:r w:rsidR="005C7337" w:rsidRPr="00A13111">
        <w:rPr>
          <w:rFonts w:ascii="Palatino Linotype" w:eastAsia="Calibri" w:hAnsi="Palatino Linotype" w:cs="Arial"/>
          <w:b/>
          <w:lang w:val="es-ES"/>
        </w:rPr>
        <w:t>4</w:t>
      </w:r>
      <w:r w:rsidR="00816454" w:rsidRPr="00A13111">
        <w:rPr>
          <w:rFonts w:ascii="Palatino Linotype" w:eastAsia="Calibri" w:hAnsi="Palatino Linotype" w:cs="Arial"/>
          <w:b/>
          <w:lang w:val="es-ES"/>
        </w:rPr>
        <w:t>/</w:t>
      </w:r>
      <w:r w:rsidR="005C7337" w:rsidRPr="00A13111">
        <w:rPr>
          <w:rFonts w:ascii="Palatino Linotype" w:eastAsia="Calibri" w:hAnsi="Palatino Linotype" w:cs="Arial"/>
          <w:b/>
          <w:lang w:val="es-ES"/>
        </w:rPr>
        <w:t>CHIMALHU</w:t>
      </w:r>
      <w:r w:rsidR="00816454" w:rsidRPr="00A13111">
        <w:rPr>
          <w:rFonts w:ascii="Palatino Linotype" w:eastAsia="Calibri" w:hAnsi="Palatino Linotype" w:cs="Arial"/>
          <w:b/>
          <w:lang w:val="es-ES"/>
        </w:rPr>
        <w:t>/IP/202</w:t>
      </w:r>
      <w:r w:rsidR="00D65BA1" w:rsidRPr="00A13111">
        <w:rPr>
          <w:rFonts w:ascii="Palatino Linotype" w:eastAsia="Calibri" w:hAnsi="Palatino Linotype" w:cs="Arial"/>
          <w:b/>
          <w:lang w:val="es-ES"/>
        </w:rPr>
        <w:t>1</w:t>
      </w:r>
      <w:r w:rsidR="00816454" w:rsidRPr="00A13111">
        <w:rPr>
          <w:rFonts w:ascii="Palatino Linotype" w:eastAsia="Calibri" w:hAnsi="Palatino Linotype" w:cs="Arial"/>
          <w:b/>
          <w:lang w:val="es-ES"/>
        </w:rPr>
        <w:t xml:space="preserve"> </w:t>
      </w:r>
      <w:r w:rsidRPr="00A13111">
        <w:rPr>
          <w:rFonts w:ascii="Palatino Linotype" w:eastAsia="Calibri" w:hAnsi="Palatino Linotype" w:cs="Arial"/>
          <w:lang w:val="es-ES"/>
        </w:rPr>
        <w:t>mediante la cual solicitó lo siguiente:</w:t>
      </w:r>
    </w:p>
    <w:p w14:paraId="6C41D60A" w14:textId="23452850" w:rsidR="00554DF4" w:rsidRPr="00A13111" w:rsidRDefault="005C7337" w:rsidP="005C7337">
      <w:pPr>
        <w:ind w:left="567" w:right="567"/>
        <w:jc w:val="both"/>
        <w:rPr>
          <w:rFonts w:ascii="Palatino Linotype" w:eastAsia="Calibri" w:hAnsi="Palatino Linotype" w:cs="Arial"/>
          <w:i/>
          <w:sz w:val="22"/>
          <w:lang w:val="es-ES"/>
        </w:rPr>
      </w:pPr>
      <w:r w:rsidRPr="00A13111">
        <w:rPr>
          <w:rFonts w:ascii="Palatino Linotype" w:eastAsia="Calibri" w:hAnsi="Palatino Linotype" w:cs="Arial"/>
          <w:i/>
          <w:sz w:val="22"/>
          <w:lang w:val="es-ES"/>
        </w:rPr>
        <w:t>“</w:t>
      </w:r>
      <w:r w:rsidR="00276A4D" w:rsidRPr="00A13111">
        <w:rPr>
          <w:rFonts w:ascii="Palatino Linotype" w:eastAsia="Calibri" w:hAnsi="Palatino Linotype" w:cs="Arial"/>
          <w:i/>
          <w:sz w:val="22"/>
          <w:lang w:val="es-ES"/>
        </w:rPr>
        <w:t xml:space="preserve">copia del contrato / estudios de mercado / facturas de los bienes comprados y revisión de bases que realizo su contraloría interna / copia del reporte que hicieron de los gastos erogados al Secretariado Ejecutivo del sistema nacional de Seguridad publica </w:t>
      </w:r>
      <w:proofErr w:type="spellStart"/>
      <w:r w:rsidR="00276A4D" w:rsidRPr="00A13111">
        <w:rPr>
          <w:rFonts w:ascii="Palatino Linotype" w:eastAsia="Calibri" w:hAnsi="Palatino Linotype" w:cs="Arial"/>
          <w:i/>
          <w:sz w:val="22"/>
          <w:lang w:val="es-ES"/>
        </w:rPr>
        <w:t>mas</w:t>
      </w:r>
      <w:proofErr w:type="spellEnd"/>
      <w:r w:rsidR="00276A4D" w:rsidRPr="00A13111">
        <w:rPr>
          <w:rFonts w:ascii="Palatino Linotype" w:eastAsia="Calibri" w:hAnsi="Palatino Linotype" w:cs="Arial"/>
          <w:i/>
          <w:sz w:val="22"/>
          <w:lang w:val="es-ES"/>
        </w:rPr>
        <w:t xml:space="preserve"> los RECURSOS LOCALES / FORTASEG y FASP de 2017 a la fecha sobre el </w:t>
      </w:r>
      <w:proofErr w:type="spellStart"/>
      <w:r w:rsidR="00276A4D" w:rsidRPr="00A13111">
        <w:rPr>
          <w:rFonts w:ascii="Palatino Linotype" w:eastAsia="Calibri" w:hAnsi="Palatino Linotype" w:cs="Arial"/>
          <w:i/>
          <w:sz w:val="22"/>
          <w:lang w:val="es-ES"/>
        </w:rPr>
        <w:t>como</w:t>
      </w:r>
      <w:proofErr w:type="spellEnd"/>
      <w:r w:rsidR="00276A4D" w:rsidRPr="00A13111">
        <w:rPr>
          <w:rFonts w:ascii="Palatino Linotype" w:eastAsia="Calibri" w:hAnsi="Palatino Linotype" w:cs="Arial"/>
          <w:i/>
          <w:sz w:val="22"/>
          <w:lang w:val="es-ES"/>
        </w:rPr>
        <w:t xml:space="preserve"> / informe de cada contraloría la revisión de bases, anexos técnicos de los bienes comprados, así como auditorías practicadas ( bienes para seguridad ) patrullas, moto patrullas, cámaras con poste y botón de pánico , precio detallado vehículo y equipo policial , ( lineamientos de FASP que aplicaron en cada caso con sus documentos técnicos ) empresa a la que se </w:t>
      </w:r>
      <w:proofErr w:type="spellStart"/>
      <w:r w:rsidR="00276A4D" w:rsidRPr="00A13111">
        <w:rPr>
          <w:rFonts w:ascii="Palatino Linotype" w:eastAsia="Calibri" w:hAnsi="Palatino Linotype" w:cs="Arial"/>
          <w:i/>
          <w:sz w:val="22"/>
          <w:lang w:val="es-ES"/>
        </w:rPr>
        <w:t>compro</w:t>
      </w:r>
      <w:proofErr w:type="spellEnd"/>
      <w:r w:rsidR="00276A4D" w:rsidRPr="00A13111">
        <w:rPr>
          <w:rFonts w:ascii="Palatino Linotype" w:eastAsia="Calibri" w:hAnsi="Palatino Linotype" w:cs="Arial"/>
          <w:i/>
          <w:sz w:val="22"/>
          <w:lang w:val="es-ES"/>
        </w:rPr>
        <w:t xml:space="preserve"> o rento la patrulla y el equipo policial o cámara , Numero de cámaras instaladas en la población , costo de su C5 o similar . con su contrato de obra y equipamiento </w:t>
      </w:r>
      <w:proofErr w:type="gramStart"/>
      <w:r w:rsidR="00276A4D" w:rsidRPr="00A13111">
        <w:rPr>
          <w:rFonts w:ascii="Palatino Linotype" w:eastAsia="Calibri" w:hAnsi="Palatino Linotype" w:cs="Arial"/>
          <w:i/>
          <w:sz w:val="22"/>
          <w:lang w:val="es-ES"/>
        </w:rPr>
        <w:t>detallado .</w:t>
      </w:r>
      <w:proofErr w:type="gramEnd"/>
      <w:r w:rsidR="00554DF4" w:rsidRPr="00A13111">
        <w:rPr>
          <w:rFonts w:ascii="Palatino Linotype" w:eastAsia="Calibri" w:hAnsi="Palatino Linotype" w:cs="Arial"/>
          <w:i/>
          <w:sz w:val="22"/>
          <w:lang w:val="es-ES"/>
        </w:rPr>
        <w:t>”</w:t>
      </w:r>
      <w:r w:rsidR="006A2EE7" w:rsidRPr="00A13111">
        <w:rPr>
          <w:rFonts w:ascii="Palatino Linotype" w:eastAsia="Calibri" w:hAnsi="Palatino Linotype" w:cs="Arial"/>
          <w:i/>
          <w:sz w:val="22"/>
          <w:lang w:val="es-ES"/>
        </w:rPr>
        <w:t xml:space="preserve"> </w:t>
      </w:r>
      <w:r w:rsidR="00554DF4" w:rsidRPr="00A13111">
        <w:rPr>
          <w:rFonts w:ascii="Palatino Linotype" w:eastAsia="Calibri" w:hAnsi="Palatino Linotype" w:cs="Arial"/>
          <w:i/>
          <w:sz w:val="22"/>
          <w:lang w:val="es-ES"/>
        </w:rPr>
        <w:t>(Sic)</w:t>
      </w:r>
    </w:p>
    <w:p w14:paraId="34BD35F8" w14:textId="77777777" w:rsidR="00F76C2F" w:rsidRPr="00A13111" w:rsidRDefault="00F76C2F" w:rsidP="006D6CCC">
      <w:pPr>
        <w:jc w:val="both"/>
        <w:rPr>
          <w:rFonts w:ascii="Palatino Linotype" w:eastAsia="Calibri" w:hAnsi="Palatino Linotype" w:cs="Arial"/>
          <w:i/>
          <w:sz w:val="22"/>
          <w:lang w:val="es-ES"/>
        </w:rPr>
      </w:pPr>
    </w:p>
    <w:p w14:paraId="59CC3A24" w14:textId="77777777" w:rsidR="006D6CCC" w:rsidRPr="00A13111" w:rsidRDefault="006D6CCC" w:rsidP="006D6CCC">
      <w:pPr>
        <w:jc w:val="both"/>
        <w:rPr>
          <w:rFonts w:ascii="Palatino Linotype" w:eastAsia="Calibri" w:hAnsi="Palatino Linotype" w:cs="Arial"/>
          <w:i/>
          <w:sz w:val="22"/>
          <w:lang w:val="es-ES"/>
        </w:rPr>
      </w:pPr>
    </w:p>
    <w:p w14:paraId="0ADF691F" w14:textId="77777777" w:rsidR="00554DF4" w:rsidRPr="00A13111"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A13111">
        <w:rPr>
          <w:rFonts w:ascii="Palatino Linotype" w:eastAsia="Times New Roman" w:hAnsi="Palatino Linotype" w:cs="Arial"/>
          <w:lang w:val="es-ES"/>
        </w:rPr>
        <w:t xml:space="preserve">Señaló como modalidad de entrega de la información a través del </w:t>
      </w:r>
      <w:r w:rsidRPr="00A13111">
        <w:rPr>
          <w:rFonts w:ascii="Palatino Linotype" w:eastAsia="Times New Roman" w:hAnsi="Palatino Linotype" w:cs="Arial"/>
          <w:b/>
          <w:lang w:val="es-ES"/>
        </w:rPr>
        <w:t>SAIMEX.</w:t>
      </w:r>
    </w:p>
    <w:p w14:paraId="37D08F46" w14:textId="77777777" w:rsidR="00B822E5" w:rsidRPr="00A13111" w:rsidRDefault="00B822E5" w:rsidP="00B822E5">
      <w:pPr>
        <w:pStyle w:val="Prrafodelista"/>
        <w:spacing w:line="360" w:lineRule="auto"/>
        <w:ind w:left="0"/>
        <w:jc w:val="both"/>
        <w:rPr>
          <w:rFonts w:ascii="Palatino Linotype" w:eastAsia="Times New Roman" w:hAnsi="Palatino Linotype" w:cs="Arial"/>
          <w:lang w:val="es-ES"/>
        </w:rPr>
      </w:pPr>
    </w:p>
    <w:p w14:paraId="03CE4682" w14:textId="4CB4BF2B" w:rsidR="005C7337" w:rsidRPr="00A13111" w:rsidRDefault="005C7337" w:rsidP="004B5BD8">
      <w:pPr>
        <w:pStyle w:val="Prrafodelista"/>
        <w:numPr>
          <w:ilvl w:val="0"/>
          <w:numId w:val="1"/>
        </w:numPr>
        <w:spacing w:before="240" w:after="240" w:line="360" w:lineRule="auto"/>
        <w:ind w:left="0" w:firstLine="0"/>
        <w:jc w:val="both"/>
        <w:rPr>
          <w:rFonts w:ascii="Palatino Linotype" w:hAnsi="Palatino Linotype"/>
          <w:iCs/>
          <w:color w:val="000000"/>
        </w:rPr>
      </w:pPr>
      <w:r w:rsidRPr="00A13111">
        <w:rPr>
          <w:rFonts w:ascii="Palatino Linotype" w:hAnsi="Palatino Linotype"/>
          <w:iCs/>
          <w:color w:val="000000"/>
        </w:rPr>
        <w:lastRenderedPageBreak/>
        <w:t>El ocho (8) de febrero de dos mil veintiuno, el Sujeto Obligado solicitó una prórroga para dar respuesta a la solicitud.</w:t>
      </w:r>
    </w:p>
    <w:p w14:paraId="1B7392BD" w14:textId="77777777" w:rsidR="005C7337" w:rsidRPr="00A13111" w:rsidRDefault="005C7337" w:rsidP="005C7337">
      <w:pPr>
        <w:pStyle w:val="Prrafodelista"/>
        <w:rPr>
          <w:rFonts w:ascii="Palatino Linotype" w:eastAsia="Calibri" w:hAnsi="Palatino Linotype" w:cs="Times New Roman"/>
          <w:lang w:val="es-ES"/>
        </w:rPr>
      </w:pPr>
    </w:p>
    <w:p w14:paraId="6271E14C" w14:textId="0F672A4B" w:rsidR="00D65BA1" w:rsidRPr="00A13111" w:rsidRDefault="00D65BA1" w:rsidP="004B5BD8">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A13111">
        <w:rPr>
          <w:rFonts w:ascii="Palatino Linotype" w:eastAsia="Calibri" w:hAnsi="Palatino Linotype" w:cs="Times New Roman"/>
          <w:lang w:val="es-ES"/>
        </w:rPr>
        <w:t xml:space="preserve">El </w:t>
      </w:r>
      <w:r w:rsidR="005C7337" w:rsidRPr="00A13111">
        <w:rPr>
          <w:rFonts w:ascii="Palatino Linotype" w:eastAsia="Calibri" w:hAnsi="Palatino Linotype" w:cs="Times New Roman"/>
          <w:lang w:val="es-ES"/>
        </w:rPr>
        <w:t>diecisiete</w:t>
      </w:r>
      <w:r w:rsidRPr="00A13111">
        <w:rPr>
          <w:rFonts w:ascii="Palatino Linotype" w:eastAsia="Calibri" w:hAnsi="Palatino Linotype" w:cs="Times New Roman"/>
          <w:lang w:val="es-ES"/>
        </w:rPr>
        <w:t xml:space="preserve"> (</w:t>
      </w:r>
      <w:r w:rsidR="005C7337" w:rsidRPr="00A13111">
        <w:rPr>
          <w:rFonts w:ascii="Palatino Linotype" w:eastAsia="Calibri" w:hAnsi="Palatino Linotype" w:cs="Times New Roman"/>
          <w:lang w:val="es-ES"/>
        </w:rPr>
        <w:t>17</w:t>
      </w:r>
      <w:r w:rsidRPr="00A13111">
        <w:rPr>
          <w:rFonts w:ascii="Palatino Linotype" w:eastAsia="Calibri" w:hAnsi="Palatino Linotype" w:cs="Times New Roman"/>
          <w:lang w:val="es-ES"/>
        </w:rPr>
        <w:t xml:space="preserve">) de </w:t>
      </w:r>
      <w:r w:rsidR="002B3690" w:rsidRPr="00A13111">
        <w:rPr>
          <w:rFonts w:ascii="Palatino Linotype" w:eastAsia="Calibri" w:hAnsi="Palatino Linotype" w:cs="Times New Roman"/>
          <w:lang w:val="es-ES"/>
        </w:rPr>
        <w:t>febrero</w:t>
      </w:r>
      <w:r w:rsidRPr="00A13111">
        <w:rPr>
          <w:rFonts w:ascii="Palatino Linotype" w:eastAsia="Calibri" w:hAnsi="Palatino Linotype" w:cs="Times New Roman"/>
          <w:lang w:val="es-ES"/>
        </w:rPr>
        <w:t xml:space="preserve"> de dos mil veintiuno, el Sujeto Obligado dio respuesta a la solicitu</w:t>
      </w:r>
      <w:r w:rsidR="002B3690" w:rsidRPr="00A13111">
        <w:rPr>
          <w:rFonts w:ascii="Palatino Linotype" w:eastAsia="Calibri" w:hAnsi="Palatino Linotype" w:cs="Times New Roman"/>
          <w:lang w:val="es-ES"/>
        </w:rPr>
        <w:t>d</w:t>
      </w:r>
      <w:r w:rsidR="00041A55" w:rsidRPr="00A13111">
        <w:rPr>
          <w:rFonts w:ascii="Palatino Linotype" w:eastAsia="Calibri" w:hAnsi="Palatino Linotype" w:cs="Times New Roman"/>
          <w:lang w:val="es-ES"/>
        </w:rPr>
        <w:t xml:space="preserve"> adjuntando el documento electrónico denominado </w:t>
      </w:r>
      <w:r w:rsidR="00041A55" w:rsidRPr="00A13111">
        <w:rPr>
          <w:rFonts w:ascii="Palatino Linotype" w:eastAsia="Calibri" w:hAnsi="Palatino Linotype" w:cs="Times New Roman"/>
          <w:b/>
          <w:bCs/>
          <w:lang w:val="es-ES"/>
        </w:rPr>
        <w:t>RESPUESTA 1.pdf</w:t>
      </w:r>
      <w:r w:rsidR="002B3690" w:rsidRPr="00A13111">
        <w:rPr>
          <w:rFonts w:ascii="Palatino Linotype" w:eastAsia="Calibri" w:hAnsi="Palatino Linotype" w:cs="Times New Roman"/>
          <w:lang w:val="es-ES"/>
        </w:rPr>
        <w:t xml:space="preserve"> en los siguientes términos</w:t>
      </w:r>
      <w:r w:rsidRPr="00A13111">
        <w:rPr>
          <w:rFonts w:ascii="Palatino Linotype" w:eastAsia="Calibri" w:hAnsi="Palatino Linotype" w:cs="Times New Roman"/>
          <w:lang w:val="es-ES"/>
        </w:rPr>
        <w:t>:</w:t>
      </w:r>
    </w:p>
    <w:p w14:paraId="45DD1593" w14:textId="77777777" w:rsidR="00D65BA1" w:rsidRPr="00A13111" w:rsidRDefault="00D65BA1" w:rsidP="00D65BA1">
      <w:pPr>
        <w:pStyle w:val="Prrafodelista"/>
        <w:rPr>
          <w:rFonts w:ascii="Palatino Linotype" w:eastAsia="Calibri" w:hAnsi="Palatino Linotype" w:cs="Times New Roman"/>
          <w:lang w:val="es-ES"/>
        </w:rPr>
      </w:pPr>
    </w:p>
    <w:p w14:paraId="7E6F40B9" w14:textId="77777777" w:rsidR="005C7337" w:rsidRPr="00A13111" w:rsidRDefault="005C7337" w:rsidP="005C7337">
      <w:pPr>
        <w:pStyle w:val="Prrafodelista"/>
        <w:spacing w:before="240" w:after="240" w:line="360" w:lineRule="auto"/>
        <w:ind w:left="567" w:right="567"/>
        <w:jc w:val="both"/>
        <w:rPr>
          <w:rFonts w:ascii="Palatino Linotype" w:eastAsia="Calibri" w:hAnsi="Palatino Linotype" w:cs="Times New Roman"/>
          <w:i/>
          <w:sz w:val="22"/>
          <w:szCs w:val="22"/>
          <w:lang w:val="es-ES"/>
        </w:rPr>
      </w:pPr>
      <w:r w:rsidRPr="00A13111">
        <w:rPr>
          <w:rFonts w:ascii="Palatino Linotype" w:eastAsia="Calibri" w:hAnsi="Palatino Linotype" w:cs="Times New Roman"/>
          <w:i/>
          <w:sz w:val="22"/>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D12FB5C" w14:textId="77777777" w:rsidR="005C7337" w:rsidRPr="00A13111" w:rsidRDefault="005C7337" w:rsidP="002B580E">
      <w:pPr>
        <w:pStyle w:val="Prrafodelista"/>
        <w:numPr>
          <w:ilvl w:val="0"/>
          <w:numId w:val="9"/>
        </w:numPr>
        <w:spacing w:before="240" w:after="240" w:line="360" w:lineRule="auto"/>
        <w:ind w:left="567" w:right="567"/>
        <w:jc w:val="both"/>
        <w:rPr>
          <w:rFonts w:ascii="Palatino Linotype" w:hAnsi="Palatino Linotype"/>
          <w:i/>
          <w:color w:val="000000"/>
          <w:sz w:val="22"/>
          <w:szCs w:val="22"/>
        </w:rPr>
      </w:pPr>
      <w:r w:rsidRPr="00A13111">
        <w:rPr>
          <w:rFonts w:ascii="Palatino Linotype" w:eastAsia="Calibri" w:hAnsi="Palatino Linotype" w:cs="Times New Roman"/>
          <w:i/>
          <w:sz w:val="22"/>
          <w:szCs w:val="22"/>
          <w:lang w:val="es-ES"/>
        </w:rPr>
        <w:t xml:space="preserve">LE INFORMO A USTED QUE LA APLICACION DE LOS RECURSOS DEL FISM 2020 SE REALIZO DE CONFORMIDAD CON LA TABLA DE OBRAS QUE ANEXO, LAS CUALES FUERON APROBADAS POR EL CONSEJO DE DESARROLLO MUNICIPAL EN LA ASAMBLEA SEGUNDA ORDINARIA DE 2020 YPOSTERIORMENTE RATIFICADA EN SESION DE CABILDO, CABE MENCIONAR QUE LA SECRETARIA DE LA CONTRALORIA DEL GOBIERNO DEL ESTADO DE MEXICO CREA UN COMITE CIUDADANO DE CONTROL Y VIGILANCIA PARA CADA UNA DE LAS OBRAS QUE SE REALIZAN Y LO HACE CON CIUDADANOS VECINOS DE LOS LUGARES DONDE SE REALIZAN DICHAS OBRAS, POSTERIORMENTE ESTOS RECURSOS Y LAS OBRAS SON AUDITADAS POR LA AUDITORIA SUPERIOR DE LA FEDERACION O POR EL ORGANO SUPERIOR DE FISCALIZACION DEL ESTADO DE MEXICO. ATENTAMENTE LA TESORERA MUNICIPAL SE ANEXA RESPUESTA A SU SOLICITUD ATENTAMENTE LA TESORERA MUNICIPAL SE ANEXA RESPUESTA A SOLICITUD A QUIEN CORRESPONDA. POR MEDIO DE LA PRESENTE SE DA CONTESTACIÓN A LA SOLICITUD ELECTRÓNICA 0004/CHIMALHU/IP/2021, MISMA QUE SE </w:t>
      </w:r>
      <w:r w:rsidRPr="00A13111">
        <w:rPr>
          <w:rFonts w:ascii="Palatino Linotype" w:eastAsia="Calibri" w:hAnsi="Palatino Linotype" w:cs="Times New Roman"/>
          <w:i/>
          <w:sz w:val="22"/>
          <w:szCs w:val="22"/>
          <w:lang w:val="es-ES"/>
        </w:rPr>
        <w:lastRenderedPageBreak/>
        <w:t>AGREGA EN DOCUMENTO ADJUNTO. SIN OTRO PARTICULAR, RECIBA UN CORDIAL SALUDO. CRISTOBAL HERNANDEZ SALAS. DIRECTOR GENERAL DE SEGURIDAD CIUDADANA Y TRANSITO MUNICIPAL. A QUIEN CORRESPONDA. POR MEDIO DE LA PRESENTE SE DA CONTESTACIÓN A LA SOLICITUD ELECTRÓNICA 0004/CHIMALHU/IP/2021, MISMA QUE SE AGREGA EN DOCUMENTO ADJUNTO. SIN OTRO PARTICULAR, RECIBA UN CORDIAL SALUDO. CRISTOBAL HERNANDEZ SALAS. DIRECTOR GENERAL DE SEGURIDAD CIUDADANA Y TRANSITO MUNICIPAL.</w:t>
      </w:r>
    </w:p>
    <w:p w14:paraId="2C41BF88" w14:textId="77777777" w:rsidR="005C7337" w:rsidRPr="00A13111" w:rsidRDefault="005C7337" w:rsidP="005C7337">
      <w:pPr>
        <w:pStyle w:val="Prrafodelista"/>
        <w:spacing w:before="240" w:after="240" w:line="360" w:lineRule="auto"/>
        <w:ind w:left="593" w:right="567"/>
        <w:jc w:val="both"/>
        <w:rPr>
          <w:rFonts w:ascii="Palatino Linotype" w:eastAsia="Calibri" w:hAnsi="Palatino Linotype" w:cs="Times New Roman"/>
          <w:i/>
          <w:sz w:val="22"/>
          <w:szCs w:val="22"/>
          <w:lang w:val="es-ES"/>
        </w:rPr>
      </w:pPr>
    </w:p>
    <w:p w14:paraId="2BF7B1D1" w14:textId="77777777" w:rsidR="005C7337" w:rsidRPr="00A13111" w:rsidRDefault="005C7337" w:rsidP="002B580E">
      <w:pPr>
        <w:pStyle w:val="Prrafodelista"/>
        <w:numPr>
          <w:ilvl w:val="0"/>
          <w:numId w:val="9"/>
        </w:numPr>
        <w:spacing w:before="240" w:after="240" w:line="360" w:lineRule="auto"/>
        <w:ind w:left="593" w:right="567"/>
        <w:jc w:val="both"/>
        <w:rPr>
          <w:rFonts w:ascii="Palatino Linotype" w:hAnsi="Palatino Linotype"/>
          <w:i/>
          <w:color w:val="000000"/>
          <w:sz w:val="22"/>
          <w:szCs w:val="22"/>
        </w:rPr>
      </w:pPr>
      <w:r w:rsidRPr="00A13111">
        <w:rPr>
          <w:rFonts w:ascii="Palatino Linotype" w:eastAsia="Calibri" w:hAnsi="Palatino Linotype" w:cs="Times New Roman"/>
          <w:b/>
          <w:bCs/>
          <w:i/>
          <w:sz w:val="22"/>
          <w:szCs w:val="22"/>
          <w:lang w:val="es-ES"/>
        </w:rPr>
        <w:t>SOLICITUD 00015 SAIMEX 2021.pdf:</w:t>
      </w:r>
      <w:r w:rsidRPr="00A13111">
        <w:rPr>
          <w:rFonts w:ascii="Palatino Linotype" w:eastAsia="Calibri" w:hAnsi="Palatino Linotype" w:cs="Times New Roman"/>
          <w:i/>
          <w:sz w:val="22"/>
          <w:szCs w:val="22"/>
          <w:lang w:val="es-ES"/>
        </w:rPr>
        <w:t xml:space="preserve"> Documento integrado por 27 páginas en el cual se detallen diversas obras, el nombre y el importe asignado.</w:t>
      </w:r>
    </w:p>
    <w:p w14:paraId="586D5C4A" w14:textId="77777777" w:rsidR="005C7337" w:rsidRPr="00A13111" w:rsidRDefault="005C7337" w:rsidP="005C7337">
      <w:pPr>
        <w:pStyle w:val="Prrafodelista"/>
        <w:spacing w:before="240" w:after="240" w:line="360" w:lineRule="auto"/>
        <w:ind w:left="593" w:right="567"/>
        <w:jc w:val="both"/>
        <w:rPr>
          <w:rFonts w:ascii="Palatino Linotype" w:hAnsi="Palatino Linotype"/>
          <w:i/>
          <w:color w:val="000000"/>
          <w:sz w:val="22"/>
          <w:szCs w:val="22"/>
        </w:rPr>
      </w:pPr>
    </w:p>
    <w:p w14:paraId="767A7A04" w14:textId="77777777" w:rsidR="005C7337" w:rsidRPr="00A13111" w:rsidRDefault="005C7337" w:rsidP="002B580E">
      <w:pPr>
        <w:pStyle w:val="Prrafodelista"/>
        <w:numPr>
          <w:ilvl w:val="0"/>
          <w:numId w:val="9"/>
        </w:numPr>
        <w:spacing w:before="240" w:after="240" w:line="360" w:lineRule="auto"/>
        <w:ind w:left="593" w:right="567"/>
        <w:jc w:val="both"/>
        <w:rPr>
          <w:rFonts w:ascii="Palatino Linotype" w:hAnsi="Palatino Linotype"/>
          <w:b/>
          <w:bCs/>
          <w:i/>
          <w:color w:val="000000"/>
          <w:sz w:val="22"/>
          <w:szCs w:val="22"/>
        </w:rPr>
      </w:pPr>
      <w:r w:rsidRPr="00A13111">
        <w:rPr>
          <w:rFonts w:ascii="Palatino Linotype" w:eastAsia="Calibri" w:hAnsi="Palatino Linotype" w:cs="Times New Roman"/>
          <w:b/>
          <w:bCs/>
          <w:i/>
          <w:sz w:val="22"/>
          <w:szCs w:val="22"/>
          <w:lang w:val="es-ES"/>
        </w:rPr>
        <w:t xml:space="preserve">ACTA 00004 ANEXOS.pdf: (El Documento se adjuntó en 3 </w:t>
      </w:r>
      <w:proofErr w:type="gramStart"/>
      <w:r w:rsidRPr="00A13111">
        <w:rPr>
          <w:rFonts w:ascii="Palatino Linotype" w:eastAsia="Calibri" w:hAnsi="Palatino Linotype" w:cs="Times New Roman"/>
          <w:b/>
          <w:bCs/>
          <w:i/>
          <w:sz w:val="22"/>
          <w:szCs w:val="22"/>
          <w:lang w:val="es-ES"/>
        </w:rPr>
        <w:t xml:space="preserve">ocasiones)  </w:t>
      </w:r>
      <w:r w:rsidRPr="00A13111">
        <w:rPr>
          <w:rFonts w:ascii="Palatino Linotype" w:eastAsia="Calibri" w:hAnsi="Palatino Linotype" w:cs="Times New Roman"/>
          <w:iCs/>
          <w:sz w:val="22"/>
          <w:szCs w:val="22"/>
          <w:lang w:val="es-ES"/>
        </w:rPr>
        <w:t>Contiene</w:t>
      </w:r>
      <w:proofErr w:type="gramEnd"/>
      <w:r w:rsidRPr="00A13111">
        <w:rPr>
          <w:rFonts w:ascii="Palatino Linotype" w:eastAsia="Calibri" w:hAnsi="Palatino Linotype" w:cs="Times New Roman"/>
          <w:iCs/>
          <w:sz w:val="22"/>
          <w:szCs w:val="22"/>
          <w:lang w:val="es-ES"/>
        </w:rPr>
        <w:t xml:space="preserve"> 4 oficios de fecha 21 de enero de 2019, 29 de enero de 2018, 12 de enero de 2018 y 31 de enero de 2020, suscritos por una persona que es enlace FORTASEG que contienen el acuse de recibido del acta de cierre de los recursos ejercidos.</w:t>
      </w:r>
    </w:p>
    <w:p w14:paraId="53A7E450" w14:textId="77777777" w:rsidR="005C7337" w:rsidRPr="00A13111" w:rsidRDefault="005C7337" w:rsidP="005C7337">
      <w:pPr>
        <w:pStyle w:val="Prrafodelista"/>
        <w:ind w:right="567"/>
        <w:rPr>
          <w:rFonts w:ascii="Palatino Linotype" w:hAnsi="Palatino Linotype"/>
          <w:b/>
          <w:bCs/>
          <w:i/>
          <w:color w:val="000000"/>
          <w:sz w:val="22"/>
          <w:szCs w:val="22"/>
        </w:rPr>
      </w:pPr>
    </w:p>
    <w:p w14:paraId="6AEEAA73" w14:textId="77777777" w:rsidR="005C7337" w:rsidRPr="00A13111" w:rsidRDefault="005C7337" w:rsidP="002B580E">
      <w:pPr>
        <w:pStyle w:val="Prrafodelista"/>
        <w:numPr>
          <w:ilvl w:val="0"/>
          <w:numId w:val="9"/>
        </w:numPr>
        <w:spacing w:before="240" w:after="240" w:line="360" w:lineRule="auto"/>
        <w:ind w:left="593" w:right="567" w:hanging="26"/>
        <w:jc w:val="both"/>
        <w:rPr>
          <w:rFonts w:ascii="Palatino Linotype" w:hAnsi="Palatino Linotype"/>
          <w:b/>
          <w:bCs/>
          <w:i/>
          <w:color w:val="000000"/>
          <w:sz w:val="22"/>
          <w:szCs w:val="22"/>
        </w:rPr>
      </w:pPr>
      <w:r w:rsidRPr="00A13111">
        <w:rPr>
          <w:rFonts w:ascii="Palatino Linotype" w:eastAsia="Calibri" w:hAnsi="Palatino Linotype" w:cs="Times New Roman"/>
          <w:b/>
          <w:bCs/>
          <w:i/>
          <w:sz w:val="22"/>
          <w:szCs w:val="22"/>
          <w:lang w:val="es-ES"/>
        </w:rPr>
        <w:t xml:space="preserve">SOLICITUD SAIMEX 00004 2021.docx: (El documento se adjuntó en 2 ocasiones) </w:t>
      </w:r>
      <w:r w:rsidRPr="00A13111">
        <w:rPr>
          <w:rFonts w:ascii="Palatino Linotype" w:eastAsia="Calibri" w:hAnsi="Palatino Linotype" w:cs="Times New Roman"/>
          <w:i/>
          <w:sz w:val="22"/>
          <w:szCs w:val="22"/>
          <w:lang w:val="es-ES"/>
        </w:rPr>
        <w:t>Documento suscrito por el Tesorero Municipal mediante el cual refiere que la información que solicitó consta de 1585 hojas, los cuales incluyen contratos de servicios, adquisición de bienes y facturas. Por lo que deberá cubrir el costo de: Copias simples $5,897.42 y formato digital $8, 818.47.</w:t>
      </w:r>
    </w:p>
    <w:p w14:paraId="610DF25D" w14:textId="77777777" w:rsidR="005C7337" w:rsidRPr="00A13111" w:rsidRDefault="005C7337" w:rsidP="005C7337">
      <w:pPr>
        <w:pStyle w:val="Prrafodelista"/>
        <w:ind w:left="593" w:right="567" w:hanging="26"/>
        <w:rPr>
          <w:rFonts w:ascii="Palatino Linotype" w:hAnsi="Palatino Linotype"/>
          <w:b/>
          <w:bCs/>
          <w:i/>
          <w:color w:val="000000"/>
          <w:sz w:val="22"/>
          <w:szCs w:val="22"/>
        </w:rPr>
      </w:pPr>
    </w:p>
    <w:p w14:paraId="6F17CBE6" w14:textId="77777777" w:rsidR="005C7337" w:rsidRPr="00A13111" w:rsidRDefault="005C7337" w:rsidP="005C7337">
      <w:pPr>
        <w:pStyle w:val="Prrafodelista"/>
        <w:spacing w:before="240" w:after="240" w:line="360" w:lineRule="auto"/>
        <w:ind w:left="593" w:right="567" w:hanging="26"/>
        <w:jc w:val="both"/>
        <w:rPr>
          <w:rFonts w:ascii="Palatino Linotype" w:hAnsi="Palatino Linotype"/>
          <w:i/>
          <w:color w:val="000000"/>
          <w:sz w:val="22"/>
          <w:szCs w:val="22"/>
        </w:rPr>
      </w:pPr>
      <w:r w:rsidRPr="00A13111">
        <w:rPr>
          <w:rFonts w:ascii="Palatino Linotype" w:hAnsi="Palatino Linotype"/>
          <w:i/>
          <w:color w:val="000000"/>
          <w:sz w:val="22"/>
          <w:szCs w:val="22"/>
        </w:rPr>
        <w:t xml:space="preserve">AHORA BIEN, SIENDO QUE LA CONTRALORIA INTERNA MUNICIPAL FORMA PARTE DEL COMITÉ DE ADQUISIONES DE BIENES Y SERVICIOS DEL AYUNTAMIENTO, PARTICIPA Y TIENE CONOCIMIENTO SOBRE LOS </w:t>
      </w:r>
      <w:r w:rsidRPr="00A13111">
        <w:rPr>
          <w:rFonts w:ascii="Palatino Linotype" w:hAnsi="Palatino Linotype"/>
          <w:i/>
          <w:color w:val="000000"/>
          <w:sz w:val="22"/>
          <w:szCs w:val="22"/>
        </w:rPr>
        <w:lastRenderedPageBreak/>
        <w:t>PROCESOS QUE SE LLEVAN A CABO PARA LA OBTENCION DE LOS MISMOS.</w:t>
      </w:r>
    </w:p>
    <w:p w14:paraId="560BDDB0" w14:textId="3B7744F7" w:rsidR="002B3690" w:rsidRPr="00A13111" w:rsidRDefault="005C7337" w:rsidP="005C7337">
      <w:pPr>
        <w:pStyle w:val="Prrafodelista"/>
        <w:spacing w:before="240" w:after="240" w:line="360" w:lineRule="auto"/>
        <w:ind w:left="593" w:right="567" w:hanging="26"/>
        <w:jc w:val="both"/>
        <w:rPr>
          <w:rFonts w:ascii="Palatino Linotype" w:hAnsi="Palatino Linotype"/>
          <w:i/>
          <w:color w:val="000000"/>
          <w:sz w:val="22"/>
          <w:szCs w:val="22"/>
        </w:rPr>
      </w:pPr>
      <w:r w:rsidRPr="00A13111">
        <w:rPr>
          <w:rFonts w:ascii="Palatino Linotype" w:hAnsi="Palatino Linotype"/>
          <w:i/>
          <w:color w:val="000000"/>
          <w:sz w:val="22"/>
          <w:szCs w:val="22"/>
        </w:rPr>
        <w:t>POR ULTIMO, INFORMO A USTED QUE EL COSTO DEL C2 FUE DE $10, 867,043.54 Y FUE CONSTRUIDO EN EL AÑO 2011.</w:t>
      </w:r>
    </w:p>
    <w:p w14:paraId="699D93BD" w14:textId="5D39BBF6" w:rsidR="005C7337" w:rsidRPr="00A13111" w:rsidRDefault="005C7337" w:rsidP="005C7337">
      <w:pPr>
        <w:pStyle w:val="Prrafodelista"/>
        <w:spacing w:before="240" w:after="240" w:line="360" w:lineRule="auto"/>
        <w:ind w:left="593" w:right="567" w:hanging="26"/>
        <w:jc w:val="both"/>
        <w:rPr>
          <w:rFonts w:ascii="Palatino Linotype" w:hAnsi="Palatino Linotype"/>
          <w:i/>
          <w:color w:val="000000"/>
          <w:sz w:val="22"/>
          <w:szCs w:val="22"/>
        </w:rPr>
      </w:pPr>
    </w:p>
    <w:p w14:paraId="0AECA157" w14:textId="32F63955" w:rsidR="005C7337" w:rsidRPr="00A13111" w:rsidRDefault="005C7337" w:rsidP="002B580E">
      <w:pPr>
        <w:pStyle w:val="Prrafodelista"/>
        <w:numPr>
          <w:ilvl w:val="0"/>
          <w:numId w:val="9"/>
        </w:numPr>
        <w:spacing w:before="240" w:after="240" w:line="360" w:lineRule="auto"/>
        <w:ind w:left="567" w:right="567" w:firstLine="0"/>
        <w:jc w:val="both"/>
        <w:rPr>
          <w:rFonts w:ascii="Palatino Linotype" w:hAnsi="Palatino Linotype"/>
          <w:i/>
          <w:color w:val="000000"/>
          <w:sz w:val="22"/>
          <w:szCs w:val="22"/>
        </w:rPr>
      </w:pPr>
      <w:r w:rsidRPr="00A13111">
        <w:rPr>
          <w:rFonts w:ascii="Palatino Linotype" w:eastAsia="Calibri" w:hAnsi="Palatino Linotype" w:cs="Times New Roman"/>
          <w:b/>
          <w:bCs/>
          <w:i/>
          <w:sz w:val="22"/>
          <w:szCs w:val="22"/>
          <w:lang w:val="es-ES"/>
        </w:rPr>
        <w:t xml:space="preserve">RESPUESTA A SOLICITUD 00004.pdf: </w:t>
      </w:r>
      <w:r w:rsidRPr="00A13111">
        <w:rPr>
          <w:rFonts w:ascii="Palatino Linotype" w:eastAsia="Calibri" w:hAnsi="Palatino Linotype" w:cs="Times New Roman"/>
          <w:iCs/>
          <w:sz w:val="22"/>
          <w:szCs w:val="22"/>
          <w:lang w:val="es-ES"/>
        </w:rPr>
        <w:t>Cuenta con el mismo contenido que el documento denominado SOLICITUD SAIMEX 00004 2021.docx</w:t>
      </w:r>
    </w:p>
    <w:p w14:paraId="4E9481CC" w14:textId="324455D6" w:rsidR="005C7337" w:rsidRPr="00A13111" w:rsidRDefault="005C7337" w:rsidP="005C7337">
      <w:pPr>
        <w:pStyle w:val="Prrafodelista"/>
        <w:spacing w:before="240" w:after="240" w:line="360" w:lineRule="auto"/>
        <w:ind w:left="0"/>
        <w:jc w:val="both"/>
        <w:rPr>
          <w:rFonts w:ascii="Palatino Linotype" w:hAnsi="Palatino Linotype"/>
          <w:i/>
          <w:color w:val="000000"/>
          <w:sz w:val="22"/>
          <w:szCs w:val="22"/>
        </w:rPr>
      </w:pPr>
    </w:p>
    <w:p w14:paraId="6DEE6111" w14:textId="6A529C44" w:rsidR="00554DF4" w:rsidRPr="00A13111"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A13111">
        <w:rPr>
          <w:rFonts w:ascii="Palatino Linotype" w:eastAsia="Calibri" w:hAnsi="Palatino Linotype" w:cs="Arial"/>
          <w:lang w:val="es-AR"/>
        </w:rPr>
        <w:t>El</w:t>
      </w:r>
      <w:r w:rsidR="007B3254" w:rsidRPr="00A13111">
        <w:rPr>
          <w:rFonts w:ascii="Palatino Linotype" w:eastAsia="Calibri" w:hAnsi="Palatino Linotype" w:cs="Arial"/>
          <w:lang w:val="es-AR"/>
        </w:rPr>
        <w:t xml:space="preserve"> </w:t>
      </w:r>
      <w:r w:rsidR="00CA7D4F" w:rsidRPr="00A13111">
        <w:rPr>
          <w:rFonts w:ascii="Palatino Linotype" w:eastAsia="Calibri" w:hAnsi="Palatino Linotype" w:cs="Arial"/>
          <w:lang w:val="es-AR"/>
        </w:rPr>
        <w:t>diez</w:t>
      </w:r>
      <w:r w:rsidR="00CE5D17" w:rsidRPr="00A13111">
        <w:rPr>
          <w:rFonts w:ascii="Palatino Linotype" w:eastAsia="Calibri" w:hAnsi="Palatino Linotype" w:cs="Arial"/>
          <w:lang w:val="es-AR"/>
        </w:rPr>
        <w:t xml:space="preserve"> </w:t>
      </w:r>
      <w:r w:rsidR="00554DF4" w:rsidRPr="00A13111">
        <w:rPr>
          <w:rFonts w:ascii="Palatino Linotype" w:eastAsia="Calibri" w:hAnsi="Palatino Linotype" w:cs="Arial"/>
          <w:lang w:val="es-AR"/>
        </w:rPr>
        <w:t>(</w:t>
      </w:r>
      <w:r w:rsidR="00CA7D4F" w:rsidRPr="00A13111">
        <w:rPr>
          <w:rFonts w:ascii="Palatino Linotype" w:eastAsia="Calibri" w:hAnsi="Palatino Linotype" w:cs="Arial"/>
          <w:lang w:val="es-AR"/>
        </w:rPr>
        <w:t>10</w:t>
      </w:r>
      <w:r w:rsidR="00554DF4" w:rsidRPr="00A13111">
        <w:rPr>
          <w:rFonts w:ascii="Palatino Linotype" w:eastAsia="Calibri" w:hAnsi="Palatino Linotype" w:cs="Arial"/>
          <w:lang w:val="es-AR"/>
        </w:rPr>
        <w:t xml:space="preserve">) de </w:t>
      </w:r>
      <w:r w:rsidR="00CA7D4F" w:rsidRPr="00A13111">
        <w:rPr>
          <w:rFonts w:ascii="Palatino Linotype" w:eastAsia="Calibri" w:hAnsi="Palatino Linotype" w:cs="Arial"/>
          <w:lang w:val="es-AR"/>
        </w:rPr>
        <w:t>marzo</w:t>
      </w:r>
      <w:r w:rsidR="00554DF4" w:rsidRPr="00A13111">
        <w:rPr>
          <w:rFonts w:ascii="Palatino Linotype" w:eastAsia="Calibri" w:hAnsi="Palatino Linotype" w:cs="Arial"/>
          <w:lang w:val="es-AR"/>
        </w:rPr>
        <w:t xml:space="preserve"> de</w:t>
      </w:r>
      <w:r w:rsidR="00554DF4" w:rsidRPr="00A13111">
        <w:rPr>
          <w:rFonts w:ascii="Palatino Linotype" w:eastAsia="Times New Roman" w:hAnsi="Palatino Linotype" w:cs="Arial"/>
          <w:lang w:val="es-ES"/>
        </w:rPr>
        <w:t xml:space="preserve"> dos mil </w:t>
      </w:r>
      <w:r w:rsidR="004536FA" w:rsidRPr="00A13111">
        <w:rPr>
          <w:rFonts w:ascii="Palatino Linotype" w:eastAsia="Times New Roman" w:hAnsi="Palatino Linotype" w:cs="Arial"/>
          <w:lang w:val="es-ES"/>
        </w:rPr>
        <w:t>veint</w:t>
      </w:r>
      <w:r w:rsidR="00056DEB" w:rsidRPr="00A13111">
        <w:rPr>
          <w:rFonts w:ascii="Palatino Linotype" w:eastAsia="Times New Roman" w:hAnsi="Palatino Linotype" w:cs="Arial"/>
          <w:lang w:val="es-ES"/>
        </w:rPr>
        <w:t>iuno</w:t>
      </w:r>
      <w:r w:rsidR="00554DF4" w:rsidRPr="00A13111">
        <w:rPr>
          <w:rFonts w:ascii="Palatino Linotype" w:eastAsia="Times New Roman" w:hAnsi="Palatino Linotype" w:cs="Arial"/>
          <w:lang w:val="es-ES"/>
        </w:rPr>
        <w:t xml:space="preserve">, </w:t>
      </w:r>
      <w:r w:rsidR="00554DF4" w:rsidRPr="00A13111">
        <w:rPr>
          <w:rFonts w:ascii="Palatino Linotype" w:hAnsi="Palatino Linotype"/>
          <w:b/>
        </w:rPr>
        <w:t>EL RECURRENTE</w:t>
      </w:r>
      <w:r w:rsidR="00554DF4" w:rsidRPr="00A13111">
        <w:rPr>
          <w:rFonts w:ascii="Palatino Linotype" w:eastAsia="Times New Roman" w:hAnsi="Palatino Linotype" w:cs="Arial"/>
          <w:lang w:val="es-ES"/>
        </w:rPr>
        <w:t xml:space="preserve"> interpuso el recurso de revis</w:t>
      </w:r>
      <w:r w:rsidR="007B3254" w:rsidRPr="00A13111">
        <w:rPr>
          <w:rFonts w:ascii="Palatino Linotype" w:eastAsia="Times New Roman" w:hAnsi="Palatino Linotype" w:cs="Arial"/>
          <w:lang w:val="es-ES"/>
        </w:rPr>
        <w:t xml:space="preserve">ión, en contra de la respuesta </w:t>
      </w:r>
      <w:r w:rsidR="001C401F" w:rsidRPr="00A13111">
        <w:rPr>
          <w:rFonts w:ascii="Palatino Linotype" w:eastAsia="Times New Roman" w:hAnsi="Palatino Linotype" w:cs="Arial"/>
          <w:lang w:val="es-ES"/>
        </w:rPr>
        <w:t>y</w:t>
      </w:r>
      <w:r w:rsidR="001A4BC9" w:rsidRPr="00A13111">
        <w:rPr>
          <w:rFonts w:ascii="Palatino Linotype" w:eastAsia="Times New Roman" w:hAnsi="Palatino Linotype" w:cs="Arial"/>
          <w:lang w:val="es-ES"/>
        </w:rPr>
        <w:t>,</w:t>
      </w:r>
      <w:r w:rsidR="001C401F" w:rsidRPr="00A13111">
        <w:rPr>
          <w:rFonts w:ascii="Palatino Linotype" w:eastAsia="Times New Roman" w:hAnsi="Palatino Linotype" w:cs="Arial"/>
          <w:lang w:val="es-ES"/>
        </w:rPr>
        <w:t xml:space="preserve"> </w:t>
      </w:r>
      <w:r w:rsidR="00554DF4" w:rsidRPr="00A13111">
        <w:rPr>
          <w:rFonts w:ascii="Palatino Linotype" w:eastAsia="Times New Roman" w:hAnsi="Palatino Linotype" w:cs="Arial"/>
          <w:lang w:val="es-ES"/>
        </w:rPr>
        <w:t>señal</w:t>
      </w:r>
      <w:r w:rsidR="001C401F" w:rsidRPr="00A13111">
        <w:rPr>
          <w:rFonts w:ascii="Palatino Linotype" w:eastAsia="Times New Roman" w:hAnsi="Palatino Linotype" w:cs="Arial"/>
          <w:lang w:val="es-ES"/>
        </w:rPr>
        <w:t>ó</w:t>
      </w:r>
      <w:r w:rsidR="00554DF4" w:rsidRPr="00A13111">
        <w:rPr>
          <w:rFonts w:ascii="Palatino Linotype" w:eastAsia="Times New Roman" w:hAnsi="Palatino Linotype" w:cs="Arial"/>
          <w:lang w:val="es-ES"/>
        </w:rPr>
        <w:t xml:space="preserve"> como:</w:t>
      </w:r>
      <w:bookmarkStart w:id="1" w:name="_Toc472500652"/>
      <w:bookmarkStart w:id="2" w:name="_Toc472427085"/>
      <w:bookmarkStart w:id="3" w:name="_Toc462307683"/>
    </w:p>
    <w:p w14:paraId="6D0ECD1F" w14:textId="77777777" w:rsidR="00554DF4" w:rsidRPr="00A13111" w:rsidRDefault="00554DF4" w:rsidP="00554DF4">
      <w:pPr>
        <w:pStyle w:val="Prrafodelista"/>
        <w:rPr>
          <w:rFonts w:ascii="Palatino Linotype" w:hAnsi="Palatino Linotype" w:cs="Arial"/>
          <w:i/>
          <w:sz w:val="22"/>
          <w:szCs w:val="22"/>
        </w:rPr>
      </w:pPr>
    </w:p>
    <w:p w14:paraId="6BE01984" w14:textId="1864C762" w:rsidR="00554DF4" w:rsidRPr="00A13111" w:rsidRDefault="00554DF4" w:rsidP="00F26123">
      <w:pPr>
        <w:pStyle w:val="Prrafodelista"/>
        <w:spacing w:line="360" w:lineRule="auto"/>
        <w:jc w:val="both"/>
        <w:rPr>
          <w:rFonts w:ascii="Palatino Linotype" w:eastAsia="Calibri" w:hAnsi="Palatino Linotype" w:cs="Arial"/>
          <w:szCs w:val="22"/>
          <w:lang w:val="es-ES"/>
        </w:rPr>
      </w:pPr>
      <w:r w:rsidRPr="00A13111">
        <w:rPr>
          <w:rFonts w:ascii="Palatino Linotype" w:hAnsi="Palatino Linotype"/>
          <w:b/>
        </w:rPr>
        <w:t>Acto impugnado:</w:t>
      </w:r>
      <w:r w:rsidRPr="00A13111">
        <w:rPr>
          <w:rStyle w:val="Ttulo2Car"/>
          <w:rFonts w:ascii="Palatino Linotype" w:hAnsi="Palatino Linotype"/>
          <w:b/>
          <w:i/>
          <w:lang w:val="es-ES"/>
        </w:rPr>
        <w:t xml:space="preserve"> </w:t>
      </w:r>
      <w:r w:rsidRPr="00A13111">
        <w:rPr>
          <w:rFonts w:ascii="Palatino Linotype" w:hAnsi="Palatino Linotype"/>
        </w:rPr>
        <w:t>“</w:t>
      </w:r>
      <w:r w:rsidR="00AC6829" w:rsidRPr="00A13111">
        <w:rPr>
          <w:rFonts w:ascii="Palatino Linotype" w:hAnsi="Palatino Linotype"/>
          <w:i/>
          <w:sz w:val="22"/>
        </w:rPr>
        <w:t xml:space="preserve">no entrego todo lo solicitado con máxima transparencia </w:t>
      </w:r>
      <w:r w:rsidRPr="00A13111">
        <w:rPr>
          <w:rFonts w:ascii="Palatino Linotype" w:hAnsi="Palatino Linotype"/>
        </w:rPr>
        <w:t>"</w:t>
      </w:r>
      <w:r w:rsidRPr="00A13111">
        <w:rPr>
          <w:rFonts w:ascii="Palatino Linotype" w:eastAsia="Calibri" w:hAnsi="Palatino Linotype" w:cs="Arial"/>
          <w:sz w:val="20"/>
          <w:szCs w:val="22"/>
          <w:lang w:val="es-ES"/>
        </w:rPr>
        <w:t xml:space="preserve"> </w:t>
      </w:r>
      <w:r w:rsidRPr="00A13111">
        <w:rPr>
          <w:rFonts w:ascii="Palatino Linotype" w:eastAsia="Calibri" w:hAnsi="Palatino Linotype" w:cs="Arial"/>
          <w:szCs w:val="22"/>
          <w:lang w:val="es-ES"/>
        </w:rPr>
        <w:t xml:space="preserve">(Sic); </w:t>
      </w:r>
      <w:r w:rsidR="00F26123" w:rsidRPr="00A13111">
        <w:rPr>
          <w:rFonts w:ascii="Palatino Linotype" w:eastAsia="Calibri" w:hAnsi="Palatino Linotype" w:cs="Arial"/>
          <w:szCs w:val="22"/>
          <w:lang w:val="es-ES"/>
        </w:rPr>
        <w:t>y</w:t>
      </w:r>
    </w:p>
    <w:p w14:paraId="0F3FD584" w14:textId="29C2C697" w:rsidR="00554DF4" w:rsidRPr="00A13111" w:rsidRDefault="00554DF4" w:rsidP="00F26123">
      <w:pPr>
        <w:ind w:left="720"/>
        <w:jc w:val="both"/>
        <w:rPr>
          <w:rFonts w:ascii="Palatino Linotype" w:hAnsi="Palatino Linotype" w:cs="Arial"/>
          <w:sz w:val="22"/>
          <w:szCs w:val="22"/>
        </w:rPr>
      </w:pPr>
      <w:r w:rsidRPr="00A13111">
        <w:rPr>
          <w:rFonts w:ascii="Palatino Linotype" w:hAnsi="Palatino Linotype"/>
          <w:b/>
        </w:rPr>
        <w:t>Razones o Motivos de inconformidad:</w:t>
      </w:r>
      <w:r w:rsidRPr="00A13111">
        <w:rPr>
          <w:rStyle w:val="Ttulo2Car"/>
          <w:rFonts w:ascii="Palatino Linotype" w:hAnsi="Palatino Linotype"/>
          <w:b/>
          <w:lang w:val="es-ES"/>
        </w:rPr>
        <w:t xml:space="preserve"> </w:t>
      </w:r>
      <w:r w:rsidRPr="00A13111">
        <w:rPr>
          <w:rFonts w:ascii="Palatino Linotype" w:hAnsi="Palatino Linotype"/>
          <w:i/>
          <w:szCs w:val="22"/>
        </w:rPr>
        <w:t>“</w:t>
      </w:r>
      <w:r w:rsidR="00AC6829" w:rsidRPr="00A13111">
        <w:rPr>
          <w:rFonts w:ascii="Palatino Linotype" w:eastAsia="Times New Roman" w:hAnsi="Palatino Linotype" w:cs="Times New Roman"/>
          <w:i/>
          <w:sz w:val="22"/>
          <w:szCs w:val="14"/>
          <w:lang w:val="es-MX" w:eastAsia="es-MX"/>
        </w:rPr>
        <w:t>opacidad</w:t>
      </w:r>
      <w:r w:rsidRPr="00A13111">
        <w:rPr>
          <w:rFonts w:ascii="Palatino Linotype" w:hAnsi="Palatino Linotype"/>
          <w:i/>
          <w:sz w:val="22"/>
          <w:szCs w:val="22"/>
        </w:rPr>
        <w:t xml:space="preserve">” </w:t>
      </w:r>
      <w:r w:rsidRPr="00A13111">
        <w:rPr>
          <w:rFonts w:ascii="Palatino Linotype" w:hAnsi="Palatino Linotype" w:cs="Arial"/>
          <w:i/>
          <w:sz w:val="22"/>
          <w:szCs w:val="22"/>
        </w:rPr>
        <w:t>(Sic)</w:t>
      </w:r>
      <w:r w:rsidRPr="00A13111">
        <w:rPr>
          <w:rFonts w:ascii="Palatino Linotype" w:hAnsi="Palatino Linotype" w:cs="Arial"/>
          <w:sz w:val="22"/>
          <w:szCs w:val="22"/>
        </w:rPr>
        <w:t xml:space="preserve"> </w:t>
      </w:r>
    </w:p>
    <w:p w14:paraId="4CB5B372" w14:textId="71B1F9B2" w:rsidR="002B3690" w:rsidRPr="00A13111" w:rsidRDefault="002B3690" w:rsidP="002B3690">
      <w:pPr>
        <w:jc w:val="both"/>
        <w:rPr>
          <w:rFonts w:ascii="Palatino Linotype" w:hAnsi="Palatino Linotype"/>
          <w:b/>
        </w:rPr>
      </w:pPr>
    </w:p>
    <w:bookmarkEnd w:id="1"/>
    <w:bookmarkEnd w:id="2"/>
    <w:bookmarkEnd w:id="3"/>
    <w:p w14:paraId="4E0C684D" w14:textId="3049506B" w:rsidR="00554DF4" w:rsidRPr="00A13111"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A13111">
        <w:rPr>
          <w:rFonts w:ascii="Palatino Linotype" w:eastAsia="Times New Roman" w:hAnsi="Palatino Linotype" w:cs="Arial"/>
          <w:lang w:val="es-ES"/>
        </w:rPr>
        <w:t xml:space="preserve">Se registró el recurso de revisión bajo el número de expediente </w:t>
      </w:r>
      <w:r w:rsidRPr="00A13111">
        <w:rPr>
          <w:rFonts w:ascii="Palatino Linotype" w:hAnsi="Palatino Linotype" w:cs="Arial"/>
          <w:bCs/>
        </w:rPr>
        <w:t xml:space="preserve">al rubro indicado, asimismo con fundamento en lo dispuesto por el </w:t>
      </w:r>
      <w:r w:rsidRPr="00A13111">
        <w:rPr>
          <w:rFonts w:ascii="Palatino Linotype" w:eastAsia="Calibri" w:hAnsi="Palatino Linotype" w:cs="Arial"/>
          <w:lang w:val="es-ES"/>
        </w:rPr>
        <w:t xml:space="preserve">artículo 185 fracción I de la </w:t>
      </w:r>
      <w:r w:rsidRPr="00A13111">
        <w:rPr>
          <w:rFonts w:ascii="Palatino Linotype" w:eastAsia="Calibri" w:hAnsi="Palatino Linotype" w:cs="Arial"/>
          <w:b/>
          <w:lang w:val="es-ES"/>
        </w:rPr>
        <w:t xml:space="preserve">Ley de Transparencia y Acceso a la Información Pública del Estado de México y Municipios </w:t>
      </w:r>
      <w:r w:rsidRPr="00A13111">
        <w:rPr>
          <w:rFonts w:ascii="Palatino Linotype" w:eastAsia="Times New Roman" w:hAnsi="Palatino Linotype" w:cs="Arial"/>
          <w:lang w:val="es-ES"/>
        </w:rPr>
        <w:t xml:space="preserve">se turnó al </w:t>
      </w:r>
      <w:r w:rsidRPr="00A13111">
        <w:rPr>
          <w:rFonts w:ascii="Palatino Linotype" w:eastAsia="Times New Roman" w:hAnsi="Palatino Linotype" w:cs="Arial"/>
          <w:b/>
          <w:lang w:val="es-ES"/>
        </w:rPr>
        <w:t xml:space="preserve">Comisionado José Guadalupe Luna Hernández, </w:t>
      </w:r>
      <w:r w:rsidRPr="00A13111">
        <w:rPr>
          <w:rFonts w:ascii="Palatino Linotype" w:eastAsia="Times New Roman" w:hAnsi="Palatino Linotype" w:cs="Arial"/>
          <w:lang w:val="es-ES"/>
        </w:rPr>
        <w:t xml:space="preserve">con el objeto de </w:t>
      </w:r>
      <w:r w:rsidRPr="00A13111">
        <w:rPr>
          <w:rFonts w:ascii="Palatino Linotype" w:eastAsia="Times New Roman" w:hAnsi="Palatino Linotype" w:cs="Arial"/>
          <w:lang w:val="es-MX"/>
        </w:rPr>
        <w:t xml:space="preserve">su análisis. </w:t>
      </w:r>
      <w:r w:rsidR="00CA7D4F" w:rsidRPr="00A13111">
        <w:rPr>
          <w:rFonts w:ascii="Palatino Linotype" w:eastAsia="Times New Roman" w:hAnsi="Palatino Linotype" w:cs="Arial"/>
          <w:lang w:val="es-MX"/>
        </w:rPr>
        <w:t xml:space="preserve"> </w:t>
      </w:r>
    </w:p>
    <w:p w14:paraId="4D0A4297" w14:textId="77777777" w:rsidR="00554DF4" w:rsidRPr="00A13111" w:rsidRDefault="00554DF4" w:rsidP="00554DF4">
      <w:pPr>
        <w:pStyle w:val="Prrafodelista"/>
        <w:spacing w:before="240" w:after="240" w:line="360" w:lineRule="auto"/>
        <w:ind w:left="0"/>
        <w:jc w:val="both"/>
        <w:rPr>
          <w:rFonts w:ascii="Palatino Linotype" w:eastAsia="Calibri" w:hAnsi="Palatino Linotype" w:cs="Arial"/>
          <w:lang w:val="es-AR"/>
        </w:rPr>
      </w:pPr>
    </w:p>
    <w:p w14:paraId="1DA974EC" w14:textId="78A1F127" w:rsidR="00554DF4" w:rsidRPr="00A13111"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A13111">
        <w:rPr>
          <w:rFonts w:ascii="Palatino Linotype" w:eastAsia="Calibri" w:hAnsi="Palatino Linotype" w:cs="Arial"/>
          <w:lang w:val="es-ES"/>
        </w:rPr>
        <w:t xml:space="preserve">El Comisionado Ponente con fundamento en lo dispuesto por el artículo 185 fracción II de la ley de la materia, a través del acuerdo de admisión de </w:t>
      </w:r>
      <w:r w:rsidR="00CA7D4F" w:rsidRPr="00A13111">
        <w:rPr>
          <w:rFonts w:ascii="Palatino Linotype" w:eastAsia="Calibri" w:hAnsi="Palatino Linotype" w:cs="Arial"/>
          <w:lang w:val="es-ES"/>
        </w:rPr>
        <w:t>dieciséis</w:t>
      </w:r>
      <w:r w:rsidR="00056DEB" w:rsidRPr="00A13111">
        <w:rPr>
          <w:rFonts w:ascii="Palatino Linotype" w:eastAsia="Calibri" w:hAnsi="Palatino Linotype" w:cs="Arial"/>
          <w:lang w:val="es-ES"/>
        </w:rPr>
        <w:t xml:space="preserve"> </w:t>
      </w:r>
      <w:r w:rsidRPr="00A13111">
        <w:rPr>
          <w:rFonts w:ascii="Palatino Linotype" w:eastAsia="Calibri" w:hAnsi="Palatino Linotype" w:cs="Arial"/>
          <w:lang w:val="es-ES"/>
        </w:rPr>
        <w:t>(</w:t>
      </w:r>
      <w:r w:rsidR="00CA7D4F" w:rsidRPr="00A13111">
        <w:rPr>
          <w:rFonts w:ascii="Palatino Linotype" w:eastAsia="Calibri" w:hAnsi="Palatino Linotype" w:cs="Arial"/>
          <w:lang w:val="es-ES"/>
        </w:rPr>
        <w:t>16</w:t>
      </w:r>
      <w:r w:rsidRPr="00A13111">
        <w:rPr>
          <w:rFonts w:ascii="Palatino Linotype" w:eastAsia="Calibri" w:hAnsi="Palatino Linotype" w:cs="Arial"/>
          <w:lang w:val="es-ES"/>
        </w:rPr>
        <w:t xml:space="preserve">) de </w:t>
      </w:r>
      <w:r w:rsidR="00AC6829" w:rsidRPr="00A13111">
        <w:rPr>
          <w:rFonts w:ascii="Palatino Linotype" w:eastAsia="Calibri" w:hAnsi="Palatino Linotype" w:cs="Arial"/>
          <w:lang w:val="es-ES"/>
        </w:rPr>
        <w:t>marzo</w:t>
      </w:r>
      <w:r w:rsidRPr="00A13111">
        <w:rPr>
          <w:rFonts w:ascii="Palatino Linotype" w:eastAsia="Calibri" w:hAnsi="Palatino Linotype" w:cs="Arial"/>
          <w:lang w:val="es-ES"/>
        </w:rPr>
        <w:t xml:space="preserve"> de dos mil </w:t>
      </w:r>
      <w:r w:rsidR="006A2EE7" w:rsidRPr="00A13111">
        <w:rPr>
          <w:rFonts w:ascii="Palatino Linotype" w:eastAsia="Calibri" w:hAnsi="Palatino Linotype" w:cs="Arial"/>
          <w:lang w:val="es-ES"/>
        </w:rPr>
        <w:t>veint</w:t>
      </w:r>
      <w:r w:rsidR="006E4870" w:rsidRPr="00A13111">
        <w:rPr>
          <w:rFonts w:ascii="Palatino Linotype" w:eastAsia="Calibri" w:hAnsi="Palatino Linotype" w:cs="Arial"/>
          <w:lang w:val="es-ES"/>
        </w:rPr>
        <w:t>iuno</w:t>
      </w:r>
      <w:r w:rsidRPr="00A13111">
        <w:rPr>
          <w:rFonts w:ascii="Palatino Linotype" w:eastAsia="Calibri" w:hAnsi="Palatino Linotype" w:cs="Arial"/>
          <w:lang w:val="es-ES"/>
        </w:rPr>
        <w:t xml:space="preserve">, puso a disposición de las partes el expediente electrónico </w:t>
      </w:r>
      <w:r w:rsidRPr="00A13111">
        <w:rPr>
          <w:rFonts w:ascii="Palatino Linotype" w:eastAsia="Calibri" w:hAnsi="Palatino Linotype" w:cs="Arial"/>
        </w:rPr>
        <w:t xml:space="preserve">vía </w:t>
      </w:r>
      <w:r w:rsidRPr="00A13111">
        <w:rPr>
          <w:rFonts w:ascii="Palatino Linotype" w:eastAsia="Calibri" w:hAnsi="Palatino Linotype" w:cs="Arial"/>
          <w:b/>
          <w:lang w:val="es-ES"/>
        </w:rPr>
        <w:t xml:space="preserve">SAIMEX </w:t>
      </w:r>
      <w:r w:rsidRPr="00A13111">
        <w:rPr>
          <w:rFonts w:ascii="Palatino Linotype" w:eastAsia="Calibri" w:hAnsi="Palatino Linotype" w:cs="Arial"/>
          <w:lang w:val="es-ES"/>
        </w:rPr>
        <w:t xml:space="preserve">a efecto de que en un plazo máximo de siete días manifestaran lo que a derecho convinieran, ofrecieran pruebas y alegatos según </w:t>
      </w:r>
      <w:r w:rsidRPr="00A13111">
        <w:rPr>
          <w:rFonts w:ascii="Palatino Linotype" w:eastAsia="Calibri" w:hAnsi="Palatino Linotype" w:cs="Arial"/>
          <w:lang w:val="es-ES"/>
        </w:rPr>
        <w:lastRenderedPageBreak/>
        <w:t xml:space="preserve">corresponda al caso concreto, de esta forma para que el </w:t>
      </w:r>
      <w:r w:rsidRPr="00A13111">
        <w:rPr>
          <w:rFonts w:ascii="Palatino Linotype" w:eastAsia="Calibri" w:hAnsi="Palatino Linotype" w:cs="Arial"/>
          <w:b/>
          <w:lang w:val="es-ES"/>
        </w:rPr>
        <w:t>SUJETO OBLIGADO</w:t>
      </w:r>
      <w:r w:rsidRPr="00A13111">
        <w:rPr>
          <w:rFonts w:ascii="Palatino Linotype" w:eastAsia="Calibri" w:hAnsi="Palatino Linotype" w:cs="Arial"/>
          <w:lang w:val="es-ES"/>
        </w:rPr>
        <w:t xml:space="preserve"> presentara el informe justificado procedente.</w:t>
      </w:r>
    </w:p>
    <w:p w14:paraId="6778EB04" w14:textId="77777777" w:rsidR="00DF7C8D" w:rsidRPr="00A13111" w:rsidRDefault="00DF7C8D" w:rsidP="00DF7C8D">
      <w:pPr>
        <w:pStyle w:val="Prrafodelista"/>
        <w:rPr>
          <w:rFonts w:ascii="Palatino Linotype" w:hAnsi="Palatino Linotype"/>
          <w:i/>
          <w:color w:val="000000"/>
          <w:sz w:val="22"/>
          <w:szCs w:val="22"/>
        </w:rPr>
      </w:pPr>
    </w:p>
    <w:p w14:paraId="237416A1" w14:textId="77777777" w:rsidR="00CA7D4F" w:rsidRPr="00A13111" w:rsidRDefault="00CA7D4F" w:rsidP="00CA7D4F">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A13111">
        <w:rPr>
          <w:rFonts w:ascii="Palatino Linotype" w:hAnsi="Palatino Linotype"/>
          <w:iCs/>
          <w:color w:val="000000"/>
          <w:sz w:val="22"/>
          <w:szCs w:val="22"/>
        </w:rPr>
        <w:t>De las constancias que obran en el expediente electrónico del SAIMEX se aprecia que, tanto el Sujeto Obligado como el Recurrente, fueron omisos en realizar manifestaciones, se inserta imagen de referencia:</w:t>
      </w:r>
    </w:p>
    <w:p w14:paraId="3794F40F" w14:textId="77777777" w:rsidR="00CA7D4F" w:rsidRPr="00A13111" w:rsidRDefault="00CA7D4F" w:rsidP="00CA7D4F">
      <w:pPr>
        <w:pStyle w:val="Prrafodelista"/>
        <w:rPr>
          <w:rFonts w:ascii="Palatino Linotype" w:hAnsi="Palatino Linotype"/>
          <w:i/>
          <w:color w:val="000000"/>
          <w:sz w:val="22"/>
          <w:szCs w:val="22"/>
        </w:rPr>
      </w:pPr>
    </w:p>
    <w:p w14:paraId="6863A78F" w14:textId="6A8AD6D4" w:rsidR="00CA7D4F" w:rsidRPr="00A13111" w:rsidRDefault="00CA7D4F" w:rsidP="00CA7D4F">
      <w:pPr>
        <w:pStyle w:val="Prrafodelista"/>
        <w:spacing w:before="240" w:after="240" w:line="360" w:lineRule="auto"/>
        <w:ind w:left="0"/>
        <w:jc w:val="both"/>
        <w:rPr>
          <w:rFonts w:ascii="Palatino Linotype" w:hAnsi="Palatino Linotype"/>
          <w:i/>
          <w:color w:val="000000"/>
          <w:sz w:val="22"/>
          <w:szCs w:val="22"/>
        </w:rPr>
      </w:pPr>
      <w:r w:rsidRPr="00A13111">
        <w:rPr>
          <w:noProof/>
          <w:lang w:val="es-MX" w:eastAsia="es-MX"/>
        </w:rPr>
        <w:drawing>
          <wp:inline distT="0" distB="0" distL="0" distR="0" wp14:anchorId="6B606FF6" wp14:editId="5E165AD2">
            <wp:extent cx="5533901" cy="1711495"/>
            <wp:effectExtent l="0" t="0" r="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621" t="29523" r="23399" b="41331"/>
                    <a:stretch/>
                  </pic:blipFill>
                  <pic:spPr bwMode="auto">
                    <a:xfrm>
                      <a:off x="0" y="0"/>
                      <a:ext cx="5557491" cy="1718791"/>
                    </a:xfrm>
                    <a:prstGeom prst="rect">
                      <a:avLst/>
                    </a:prstGeom>
                    <a:ln>
                      <a:noFill/>
                    </a:ln>
                    <a:extLst>
                      <a:ext uri="{53640926-AAD7-44D8-BBD7-CCE9431645EC}">
                        <a14:shadowObscured xmlns:a14="http://schemas.microsoft.com/office/drawing/2010/main"/>
                      </a:ext>
                    </a:extLst>
                  </pic:spPr>
                </pic:pic>
              </a:graphicData>
            </a:graphic>
          </wp:inline>
        </w:drawing>
      </w:r>
    </w:p>
    <w:p w14:paraId="521FF70F" w14:textId="77777777" w:rsidR="00CA7D4F" w:rsidRPr="00A13111" w:rsidRDefault="00CA7D4F" w:rsidP="00CA7D4F">
      <w:pPr>
        <w:pStyle w:val="Prrafodelista"/>
        <w:rPr>
          <w:rFonts w:ascii="Palatino Linotype" w:hAnsi="Palatino Linotype"/>
          <w:iCs/>
          <w:color w:val="000000"/>
        </w:rPr>
      </w:pPr>
    </w:p>
    <w:p w14:paraId="2F55D9AF" w14:textId="77777777" w:rsidR="00CA7D4F" w:rsidRPr="00A13111" w:rsidRDefault="00CA7D4F" w:rsidP="00CA7D4F">
      <w:pPr>
        <w:pStyle w:val="Prrafodelista"/>
        <w:numPr>
          <w:ilvl w:val="0"/>
          <w:numId w:val="1"/>
        </w:numPr>
        <w:spacing w:line="360" w:lineRule="auto"/>
        <w:ind w:left="0" w:firstLine="0"/>
        <w:jc w:val="both"/>
        <w:rPr>
          <w:rFonts w:ascii="Palatino Linotype" w:hAnsi="Palatino Linotype" w:cs="Arial"/>
        </w:rPr>
      </w:pPr>
      <w:r w:rsidRPr="00A13111">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0B8CE33F" w14:textId="77777777" w:rsidR="00CA7D4F" w:rsidRPr="00A13111" w:rsidRDefault="00CA7D4F" w:rsidP="00CA7D4F">
      <w:pPr>
        <w:pStyle w:val="Prrafodelista"/>
        <w:spacing w:line="360" w:lineRule="auto"/>
        <w:ind w:left="0"/>
        <w:jc w:val="both"/>
        <w:rPr>
          <w:rFonts w:ascii="Palatino Linotype" w:hAnsi="Palatino Linotype" w:cs="Arial"/>
        </w:rPr>
      </w:pPr>
    </w:p>
    <w:p w14:paraId="36F6A51B" w14:textId="3DAB8820" w:rsidR="00CA7D4F" w:rsidRPr="00A13111" w:rsidRDefault="00CA7D4F" w:rsidP="00CA7D4F">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A13111">
        <w:rPr>
          <w:rFonts w:ascii="Palatino Linotype" w:hAnsi="Palatino Linotype" w:cs="Arial"/>
          <w:b/>
          <w:bCs/>
          <w:i/>
          <w:iCs/>
          <w:color w:val="222222"/>
          <w:sz w:val="22"/>
          <w:lang w:val="es-ES_tradnl"/>
        </w:rPr>
        <w:t xml:space="preserve">DE. LA </w:t>
      </w:r>
      <w:r w:rsidR="00B94AD2" w:rsidRPr="00A13111">
        <w:rPr>
          <w:rFonts w:ascii="Palatino Linotype" w:hAnsi="Palatino Linotype" w:cs="Arial"/>
          <w:b/>
          <w:bCs/>
          <w:i/>
          <w:iCs/>
          <w:color w:val="222222"/>
          <w:sz w:val="22"/>
          <w:lang w:val="es-ES_tradnl"/>
        </w:rPr>
        <w:t xml:space="preserve">QUEJA, RECURSO </w:t>
      </w:r>
      <w:r w:rsidRPr="00A13111">
        <w:rPr>
          <w:rFonts w:ascii="Palatino Linotype" w:hAnsi="Palatino Linotype" w:cs="Arial"/>
          <w:b/>
          <w:bCs/>
          <w:i/>
          <w:iCs/>
          <w:color w:val="222222"/>
          <w:sz w:val="22"/>
          <w:lang w:val="es-ES_tradnl"/>
        </w:rPr>
        <w:t>OMISION DE RENDIR EL INFORME RESPECTIVO NO IMPIDE QUE SE RESUELV</w:t>
      </w:r>
      <w:r w:rsidRPr="00A13111">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w:t>
      </w:r>
      <w:r w:rsidRPr="00A13111">
        <w:rPr>
          <w:rFonts w:ascii="Palatino Linotype" w:hAnsi="Palatino Linotype" w:cs="Arial"/>
          <w:i/>
          <w:iCs/>
          <w:color w:val="222222"/>
          <w:sz w:val="22"/>
          <w:lang w:val="es-ES_tradnl"/>
        </w:rPr>
        <w:lastRenderedPageBreak/>
        <w:t xml:space="preserve">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w:t>
      </w:r>
      <w:proofErr w:type="gramStart"/>
      <w:r w:rsidRPr="00A13111">
        <w:rPr>
          <w:rFonts w:ascii="Palatino Linotype" w:hAnsi="Palatino Linotype" w:cs="Arial"/>
          <w:i/>
          <w:iCs/>
          <w:color w:val="222222"/>
          <w:sz w:val="22"/>
          <w:lang w:val="es-ES_tradnl"/>
        </w:rPr>
        <w:t>Abril</w:t>
      </w:r>
      <w:proofErr w:type="gramEnd"/>
      <w:r w:rsidRPr="00A13111">
        <w:rPr>
          <w:rFonts w:ascii="Palatino Linotype" w:hAnsi="Palatino Linotype" w:cs="Arial"/>
          <w:i/>
          <w:iCs/>
          <w:color w:val="222222"/>
          <w:sz w:val="22"/>
          <w:lang w:val="es-ES_tradnl"/>
        </w:rPr>
        <w:t xml:space="preserve"> de 1996. Página: 207.</w:t>
      </w:r>
    </w:p>
    <w:p w14:paraId="2F28BFA5" w14:textId="77777777" w:rsidR="00CA7D4F" w:rsidRPr="00A13111" w:rsidRDefault="00CA7D4F" w:rsidP="00CA7D4F">
      <w:pPr>
        <w:pStyle w:val="m1609377113336227858gmail-msonormal"/>
        <w:shd w:val="clear" w:color="auto" w:fill="FFFFFF"/>
        <w:spacing w:before="0" w:beforeAutospacing="0" w:after="0" w:afterAutospacing="0" w:line="360" w:lineRule="auto"/>
        <w:ind w:left="1134" w:right="567"/>
        <w:jc w:val="both"/>
        <w:rPr>
          <w:rFonts w:ascii="Palatino Linotype" w:hAnsi="Palatino Linotype" w:cs="Arial"/>
          <w:color w:val="222222"/>
          <w:sz w:val="19"/>
          <w:szCs w:val="19"/>
        </w:rPr>
      </w:pPr>
    </w:p>
    <w:p w14:paraId="22008B63" w14:textId="494CF7AE" w:rsidR="00667DC5" w:rsidRPr="00A13111" w:rsidRDefault="00CA7D4F" w:rsidP="00CA7D4F">
      <w:pPr>
        <w:pStyle w:val="Prrafodelista"/>
        <w:numPr>
          <w:ilvl w:val="0"/>
          <w:numId w:val="1"/>
        </w:numPr>
        <w:spacing w:before="240" w:after="240" w:line="360" w:lineRule="auto"/>
        <w:ind w:left="0" w:firstLine="0"/>
        <w:jc w:val="both"/>
        <w:rPr>
          <w:rFonts w:ascii="Palatino Linotype" w:hAnsi="Palatino Linotype"/>
          <w:iCs/>
          <w:color w:val="000000"/>
          <w:sz w:val="22"/>
          <w:szCs w:val="22"/>
        </w:rPr>
      </w:pPr>
      <w:r w:rsidRPr="00A13111">
        <w:rPr>
          <w:rFonts w:ascii="Palatino Linotype" w:hAnsi="Palatino Linotype" w:cs="Arial"/>
          <w:color w:val="222222"/>
        </w:rPr>
        <w:t>Por lo cual se reitera, que la falta de informe justificado no impide que este Órgano Garante conozca y resuelva el recurso de revisión, solo propicia que el </w:t>
      </w:r>
      <w:r w:rsidRPr="00A13111">
        <w:rPr>
          <w:rFonts w:ascii="Palatino Linotype" w:hAnsi="Palatino Linotype" w:cs="Arial"/>
          <w:b/>
          <w:bCs/>
          <w:color w:val="222222"/>
        </w:rPr>
        <w:t>SUJETO OBLIGADO</w:t>
      </w:r>
      <w:r w:rsidRPr="00A13111">
        <w:rPr>
          <w:rFonts w:ascii="Palatino Linotype" w:hAnsi="Palatino Linotype" w:cs="Arial"/>
          <w:color w:val="222222"/>
        </w:rPr>
        <w:t> pierda la oportunidad de justificar su falta de respuesta y manifestar lo que a su derecho convenga.</w:t>
      </w:r>
    </w:p>
    <w:p w14:paraId="59C29A3D" w14:textId="77777777" w:rsidR="00667DC5" w:rsidRPr="00A13111" w:rsidRDefault="00667DC5" w:rsidP="00667DC5">
      <w:pPr>
        <w:pStyle w:val="Prrafodelista"/>
        <w:spacing w:before="240" w:after="240" w:line="360" w:lineRule="auto"/>
        <w:ind w:left="0"/>
        <w:jc w:val="both"/>
        <w:rPr>
          <w:rFonts w:ascii="Palatino Linotype" w:hAnsi="Palatino Linotype"/>
          <w:iCs/>
          <w:color w:val="000000"/>
          <w:sz w:val="22"/>
          <w:szCs w:val="22"/>
        </w:rPr>
      </w:pPr>
    </w:p>
    <w:p w14:paraId="29E84E18" w14:textId="550E0838" w:rsidR="00554DF4" w:rsidRPr="00A13111" w:rsidRDefault="00443AB4" w:rsidP="00E2678D">
      <w:pPr>
        <w:pStyle w:val="Prrafodelista"/>
        <w:numPr>
          <w:ilvl w:val="0"/>
          <w:numId w:val="1"/>
        </w:numPr>
        <w:spacing w:line="360" w:lineRule="auto"/>
        <w:ind w:left="0" w:firstLine="0"/>
        <w:jc w:val="both"/>
        <w:rPr>
          <w:rFonts w:ascii="Tahoma" w:hAnsi="Tahoma" w:cs="Tahoma"/>
        </w:rPr>
      </w:pPr>
      <w:r w:rsidRPr="00A13111">
        <w:rPr>
          <w:rFonts w:ascii="Palatino Linotype" w:eastAsia="Calibri" w:hAnsi="Palatino Linotype" w:cs="Arial"/>
          <w:lang w:val="es-ES"/>
        </w:rPr>
        <w:t>El día</w:t>
      </w:r>
      <w:r w:rsidR="00CA7D4F" w:rsidRPr="00A13111">
        <w:rPr>
          <w:rFonts w:ascii="Palatino Linotype" w:eastAsia="Calibri" w:hAnsi="Palatino Linotype" w:cs="Arial"/>
          <w:lang w:val="es-ES"/>
        </w:rPr>
        <w:t xml:space="preserve"> siete</w:t>
      </w:r>
      <w:r w:rsidR="00667DC5" w:rsidRPr="00A13111">
        <w:rPr>
          <w:rFonts w:ascii="Palatino Linotype" w:eastAsia="Calibri" w:hAnsi="Palatino Linotype" w:cs="Arial"/>
          <w:lang w:val="es-ES"/>
        </w:rPr>
        <w:t xml:space="preserve"> </w:t>
      </w:r>
      <w:r w:rsidRPr="00A13111">
        <w:rPr>
          <w:rFonts w:ascii="Palatino Linotype" w:eastAsia="Calibri" w:hAnsi="Palatino Linotype" w:cs="Arial"/>
          <w:lang w:val="es-ES"/>
        </w:rPr>
        <w:t>(</w:t>
      </w:r>
      <w:r w:rsidR="00CA7D4F" w:rsidRPr="00A13111">
        <w:rPr>
          <w:rFonts w:ascii="Palatino Linotype" w:eastAsia="Calibri" w:hAnsi="Palatino Linotype" w:cs="Arial"/>
          <w:lang w:val="es-ES"/>
        </w:rPr>
        <w:t>7</w:t>
      </w:r>
      <w:r w:rsidRPr="00A13111">
        <w:rPr>
          <w:rFonts w:ascii="Palatino Linotype" w:eastAsia="Calibri" w:hAnsi="Palatino Linotype" w:cs="Arial"/>
          <w:lang w:val="es-ES"/>
        </w:rPr>
        <w:t xml:space="preserve">) de </w:t>
      </w:r>
      <w:r w:rsidR="00AB72E6" w:rsidRPr="00A13111">
        <w:rPr>
          <w:rFonts w:ascii="Palatino Linotype" w:eastAsia="Calibri" w:hAnsi="Palatino Linotype" w:cs="Arial"/>
          <w:lang w:val="es-ES"/>
        </w:rPr>
        <w:t>abril</w:t>
      </w:r>
      <w:r w:rsidR="00512189" w:rsidRPr="00A13111">
        <w:rPr>
          <w:rFonts w:ascii="Palatino Linotype" w:eastAsia="Calibri" w:hAnsi="Palatino Linotype" w:cs="Arial"/>
          <w:lang w:val="es-ES"/>
        </w:rPr>
        <w:t xml:space="preserve"> de dos mil veint</w:t>
      </w:r>
      <w:r w:rsidR="00C03582" w:rsidRPr="00A13111">
        <w:rPr>
          <w:rFonts w:ascii="Palatino Linotype" w:eastAsia="Calibri" w:hAnsi="Palatino Linotype" w:cs="Arial"/>
          <w:lang w:val="es-ES"/>
        </w:rPr>
        <w:t>iuno</w:t>
      </w:r>
      <w:r w:rsidR="00512189" w:rsidRPr="00A13111">
        <w:rPr>
          <w:rFonts w:ascii="Palatino Linotype" w:eastAsia="Calibri" w:hAnsi="Palatino Linotype" w:cs="Arial"/>
          <w:lang w:val="es-ES"/>
        </w:rPr>
        <w:t>,</w:t>
      </w:r>
      <w:r w:rsidRPr="00A13111">
        <w:rPr>
          <w:rFonts w:ascii="Palatino Linotype" w:eastAsia="Calibri" w:hAnsi="Palatino Linotype" w:cs="Arial"/>
          <w:lang w:val="es-ES"/>
        </w:rPr>
        <w:t xml:space="preserve"> </w:t>
      </w:r>
      <w:r w:rsidR="001A4BC9" w:rsidRPr="00A13111">
        <w:rPr>
          <w:rFonts w:ascii="Palatino Linotype" w:eastAsia="Calibri" w:hAnsi="Palatino Linotype" w:cs="Arial"/>
          <w:lang w:val="es-ES"/>
        </w:rPr>
        <w:t>e</w:t>
      </w:r>
      <w:r w:rsidR="00554DF4" w:rsidRPr="00A13111">
        <w:rPr>
          <w:rFonts w:ascii="Palatino Linotype" w:hAnsi="Palatino Linotype"/>
        </w:rPr>
        <w:t>l Comisionado Ponente decretó el cierre de instrucción</w:t>
      </w:r>
      <w:r w:rsidR="001A4BC9" w:rsidRPr="00A13111">
        <w:rPr>
          <w:rFonts w:ascii="Palatino Linotype" w:hAnsi="Palatino Linotype" w:cs="Arial"/>
        </w:rPr>
        <w:t xml:space="preserve">, </w:t>
      </w:r>
      <w:r w:rsidR="00E7180A" w:rsidRPr="00A13111">
        <w:rPr>
          <w:rFonts w:ascii="Palatino Linotype" w:hAnsi="Palatino Linotype" w:cs="Arial"/>
        </w:rPr>
        <w:t xml:space="preserve">asimismo, el seis (6) de mayo del mismo año, se amplió el plazo por un periodo de 15 días hábiles, </w:t>
      </w:r>
      <w:r w:rsidR="00554DF4" w:rsidRPr="00A13111">
        <w:rPr>
          <w:rFonts w:ascii="Palatino Linotype" w:hAnsi="Palatino Linotype" w:cs="Arial"/>
          <w:color w:val="000000" w:themeColor="text1"/>
        </w:rPr>
        <w:t xml:space="preserve">por lo que ordenó turnar el expediente para su resolución, misma que ahora se pronuncia; </w:t>
      </w:r>
      <w:proofErr w:type="gramStart"/>
      <w:r w:rsidR="00554DF4" w:rsidRPr="00A13111">
        <w:rPr>
          <w:rFonts w:ascii="Palatino Linotype" w:hAnsi="Palatino Linotype" w:cs="Arial"/>
          <w:color w:val="000000" w:themeColor="text1"/>
        </w:rPr>
        <w:t>y  -</w:t>
      </w:r>
      <w:proofErr w:type="gramEnd"/>
      <w:r w:rsidR="00554DF4" w:rsidRPr="00A13111">
        <w:rPr>
          <w:rFonts w:ascii="Palatino Linotype" w:hAnsi="Palatino Linotype" w:cs="Arial"/>
          <w:color w:val="000000" w:themeColor="text1"/>
        </w:rPr>
        <w:t xml:space="preserve"> - - -</w:t>
      </w:r>
      <w:r w:rsidR="00A56957" w:rsidRPr="00A13111">
        <w:rPr>
          <w:rFonts w:ascii="Palatino Linotype" w:hAnsi="Palatino Linotype" w:cs="Arial"/>
        </w:rPr>
        <w:t xml:space="preserve">- - </w:t>
      </w:r>
      <w:r w:rsidR="00550DA9" w:rsidRPr="00A13111">
        <w:rPr>
          <w:rFonts w:ascii="Palatino Linotype" w:hAnsi="Palatino Linotype" w:cs="Arial"/>
        </w:rPr>
        <w:t xml:space="preserve">- - - - - - - - - - - - - - - - - - - - - </w:t>
      </w:r>
    </w:p>
    <w:p w14:paraId="790C09C3" w14:textId="77777777" w:rsidR="00554DF4" w:rsidRPr="00A13111" w:rsidRDefault="00554DF4" w:rsidP="00554DF4">
      <w:pPr>
        <w:pStyle w:val="Ttulo1"/>
        <w:jc w:val="center"/>
        <w:rPr>
          <w:b w:val="0"/>
          <w:szCs w:val="24"/>
        </w:rPr>
      </w:pPr>
      <w:bookmarkStart w:id="4" w:name="_Toc71298427"/>
      <w:r w:rsidRPr="00A13111">
        <w:rPr>
          <w:szCs w:val="24"/>
        </w:rPr>
        <w:t>CONSIDERANDO</w:t>
      </w:r>
      <w:bookmarkEnd w:id="4"/>
      <w:r w:rsidRPr="00A13111">
        <w:rPr>
          <w:szCs w:val="24"/>
        </w:rPr>
        <w:t xml:space="preserve"> </w:t>
      </w:r>
    </w:p>
    <w:p w14:paraId="5DDF6504" w14:textId="77777777" w:rsidR="00554DF4" w:rsidRPr="00A13111" w:rsidRDefault="00554DF4" w:rsidP="00554DF4">
      <w:pPr>
        <w:rPr>
          <w:rFonts w:ascii="Palatino Linotype" w:hAnsi="Palatino Linotype"/>
          <w:lang w:val="es-MX" w:eastAsia="en-US"/>
        </w:rPr>
      </w:pPr>
    </w:p>
    <w:p w14:paraId="5E3328F0" w14:textId="77777777" w:rsidR="00554DF4" w:rsidRPr="00A13111" w:rsidRDefault="00554DF4" w:rsidP="00554DF4">
      <w:pPr>
        <w:pStyle w:val="Ttulo2"/>
        <w:rPr>
          <w:rFonts w:ascii="Palatino Linotype" w:hAnsi="Palatino Linotype"/>
          <w:b/>
          <w:bCs/>
          <w:color w:val="auto"/>
          <w:spacing w:val="60"/>
          <w:sz w:val="24"/>
        </w:rPr>
      </w:pPr>
      <w:bookmarkStart w:id="5" w:name="_Toc71298428"/>
      <w:r w:rsidRPr="00A13111">
        <w:rPr>
          <w:rFonts w:ascii="Palatino Linotype" w:hAnsi="Palatino Linotype"/>
          <w:b/>
          <w:color w:val="auto"/>
          <w:sz w:val="24"/>
        </w:rPr>
        <w:t>PRIMERO. De la competencia</w:t>
      </w:r>
      <w:bookmarkEnd w:id="5"/>
    </w:p>
    <w:p w14:paraId="6BB65AE6" w14:textId="7DB526D8" w:rsidR="00554DF4" w:rsidRPr="00A13111" w:rsidRDefault="00C03582" w:rsidP="00587D80">
      <w:pPr>
        <w:pStyle w:val="Prrafodelista"/>
        <w:numPr>
          <w:ilvl w:val="0"/>
          <w:numId w:val="1"/>
        </w:numPr>
        <w:spacing w:before="240" w:after="240" w:line="360" w:lineRule="auto"/>
        <w:ind w:left="0" w:firstLine="0"/>
        <w:jc w:val="both"/>
        <w:rPr>
          <w:rFonts w:ascii="Palatino Linotype" w:hAnsi="Palatino Linotype"/>
        </w:rPr>
      </w:pPr>
      <w:r w:rsidRPr="00A1311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w:t>
      </w:r>
      <w:r w:rsidRPr="00A13111">
        <w:rPr>
          <w:rFonts w:ascii="Palatino Linotype" w:eastAsia="Calibri" w:hAnsi="Palatino Linotype" w:cs="Times New Roman"/>
          <w:lang w:val="es-ES"/>
        </w:rPr>
        <w:lastRenderedPageBreak/>
        <w:t xml:space="preserve">A, fracción IV de la </w:t>
      </w:r>
      <w:r w:rsidRPr="00A13111">
        <w:rPr>
          <w:rFonts w:ascii="Palatino Linotype" w:eastAsia="Calibri" w:hAnsi="Palatino Linotype" w:cs="Times New Roman"/>
          <w:b/>
          <w:lang w:val="es-ES"/>
        </w:rPr>
        <w:t>Constitución Política de los Estados Unidos Mexicanos</w:t>
      </w:r>
      <w:r w:rsidRPr="00A13111">
        <w:rPr>
          <w:rFonts w:ascii="Palatino Linotype" w:eastAsia="Calibri" w:hAnsi="Palatino Linotype" w:cs="Times New Roman"/>
          <w:lang w:val="es-ES"/>
        </w:rPr>
        <w:t xml:space="preserve">; 5, párrafos </w:t>
      </w:r>
      <w:r w:rsidRPr="00A13111">
        <w:rPr>
          <w:rFonts w:ascii="Palatino Linotype" w:hAnsi="Palatino Linotype" w:cs="Arial"/>
          <w:bCs/>
          <w:color w:val="222222"/>
          <w:lang w:val="es-ES"/>
        </w:rPr>
        <w:t>vigésimo</w:t>
      </w:r>
      <w:r w:rsidR="00C9205E" w:rsidRPr="00A13111">
        <w:rPr>
          <w:rFonts w:ascii="Palatino Linotype" w:hAnsi="Palatino Linotype" w:cs="Arial"/>
          <w:bCs/>
          <w:color w:val="222222"/>
          <w:lang w:val="es-ES"/>
        </w:rPr>
        <w:t xml:space="preserve"> noveno</w:t>
      </w:r>
      <w:r w:rsidRPr="00A13111">
        <w:rPr>
          <w:rFonts w:ascii="Palatino Linotype" w:hAnsi="Palatino Linotype" w:cs="Arial"/>
          <w:bCs/>
          <w:color w:val="222222"/>
          <w:lang w:val="es-ES"/>
        </w:rPr>
        <w:t xml:space="preserve">, </w:t>
      </w:r>
      <w:r w:rsidR="00C9205E" w:rsidRPr="00A13111">
        <w:rPr>
          <w:rFonts w:ascii="Palatino Linotype" w:hAnsi="Palatino Linotype" w:cs="Arial"/>
          <w:bCs/>
          <w:color w:val="222222"/>
          <w:lang w:val="es-ES"/>
        </w:rPr>
        <w:t>trigésimo</w:t>
      </w:r>
      <w:r w:rsidRPr="00A13111">
        <w:rPr>
          <w:rFonts w:ascii="Palatino Linotype" w:hAnsi="Palatino Linotype" w:cs="Arial"/>
          <w:bCs/>
          <w:color w:val="222222"/>
          <w:lang w:val="es-ES"/>
        </w:rPr>
        <w:t xml:space="preserve"> y </w:t>
      </w:r>
      <w:r w:rsidR="00C9205E" w:rsidRPr="00A13111">
        <w:rPr>
          <w:rFonts w:ascii="Palatino Linotype" w:hAnsi="Palatino Linotype" w:cs="Arial"/>
          <w:bCs/>
          <w:color w:val="222222"/>
          <w:lang w:val="es-ES"/>
        </w:rPr>
        <w:t>trigésimo primero</w:t>
      </w:r>
      <w:r w:rsidRPr="00A13111">
        <w:rPr>
          <w:rFonts w:ascii="Palatino Linotype" w:hAnsi="Palatino Linotype" w:cs="Arial"/>
          <w:bCs/>
          <w:color w:val="222222"/>
          <w:lang w:val="es-ES"/>
        </w:rPr>
        <w:t xml:space="preserve"> </w:t>
      </w:r>
      <w:r w:rsidRPr="00A13111">
        <w:rPr>
          <w:rFonts w:ascii="Palatino Linotype" w:eastAsia="Calibri" w:hAnsi="Palatino Linotype" w:cs="Times New Roman"/>
          <w:lang w:val="es-ES"/>
        </w:rPr>
        <w:t xml:space="preserve">fracciones IV y V de la </w:t>
      </w:r>
      <w:r w:rsidRPr="00A13111">
        <w:rPr>
          <w:rFonts w:ascii="Palatino Linotype" w:eastAsia="Calibri" w:hAnsi="Palatino Linotype" w:cs="Times New Roman"/>
          <w:b/>
          <w:lang w:val="es-ES"/>
        </w:rPr>
        <w:t>Constitución Política del Estado Libre y Soberano de México</w:t>
      </w:r>
      <w:r w:rsidRPr="00A13111">
        <w:rPr>
          <w:rFonts w:ascii="Palatino Linotype" w:eastAsia="Calibri" w:hAnsi="Palatino Linotype" w:cs="Times New Roman"/>
          <w:lang w:val="es-ES"/>
        </w:rPr>
        <w:t xml:space="preserve">; artículos 1, 2 fracción II, 13, 29, 36 fracciones I y II, 176, 178, 179, 181 párrafo tercero y 185 </w:t>
      </w:r>
      <w:r w:rsidRPr="00A13111">
        <w:rPr>
          <w:rFonts w:ascii="Palatino Linotype" w:eastAsia="Calibri" w:hAnsi="Palatino Linotype" w:cs="Arial"/>
          <w:lang w:val="es-ES"/>
        </w:rPr>
        <w:t xml:space="preserve">de la </w:t>
      </w:r>
      <w:r w:rsidRPr="00A13111">
        <w:rPr>
          <w:rFonts w:ascii="Palatino Linotype" w:eastAsia="Calibri" w:hAnsi="Palatino Linotype" w:cs="Arial"/>
          <w:b/>
          <w:lang w:val="es-ES"/>
        </w:rPr>
        <w:t>Ley de Transparencia y Acceso a la Información Pública del Estado de México y Municipios</w:t>
      </w:r>
      <w:r w:rsidRPr="00A13111">
        <w:rPr>
          <w:rFonts w:ascii="Palatino Linotype" w:eastAsia="Calibri" w:hAnsi="Palatino Linotype" w:cs="Arial"/>
          <w:lang w:val="es-ES"/>
        </w:rPr>
        <w:t xml:space="preserve">; y 10, 7, 9 fracciones I y XXIV, y 11 del </w:t>
      </w:r>
      <w:r w:rsidRPr="00A13111">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A13111">
        <w:rPr>
          <w:rFonts w:ascii="Palatino Linotype" w:hAnsi="Palatino Linotype"/>
        </w:rPr>
        <w:t>.</w:t>
      </w:r>
    </w:p>
    <w:p w14:paraId="4DCA0FFB" w14:textId="77777777" w:rsidR="00554DF4" w:rsidRPr="00A13111" w:rsidRDefault="00554DF4" w:rsidP="00554DF4">
      <w:pPr>
        <w:pStyle w:val="Ttulo2"/>
        <w:rPr>
          <w:rFonts w:ascii="Palatino Linotype" w:hAnsi="Palatino Linotype"/>
          <w:b/>
          <w:color w:val="auto"/>
          <w:sz w:val="24"/>
        </w:rPr>
      </w:pPr>
      <w:bookmarkStart w:id="6" w:name="_Toc71298429"/>
      <w:r w:rsidRPr="00A13111">
        <w:rPr>
          <w:rFonts w:ascii="Palatino Linotype" w:hAnsi="Palatino Linotype"/>
          <w:b/>
          <w:color w:val="auto"/>
          <w:sz w:val="24"/>
        </w:rPr>
        <w:t>SEGUNDO. De la oportunidad y procedencia.</w:t>
      </w:r>
      <w:bookmarkEnd w:id="6"/>
    </w:p>
    <w:p w14:paraId="5BD3F5B6" w14:textId="77777777" w:rsidR="0074789F" w:rsidRPr="00A13111" w:rsidRDefault="0074789F" w:rsidP="0074789F">
      <w:pPr>
        <w:rPr>
          <w:lang w:val="es-MX" w:eastAsia="en-US"/>
        </w:rPr>
      </w:pPr>
    </w:p>
    <w:p w14:paraId="387B41A4" w14:textId="331FCAE1" w:rsidR="000E2BE4" w:rsidRPr="00A13111" w:rsidRDefault="000E2BE4" w:rsidP="000E2BE4">
      <w:pPr>
        <w:pStyle w:val="Prrafodelista"/>
        <w:numPr>
          <w:ilvl w:val="0"/>
          <w:numId w:val="2"/>
        </w:numPr>
        <w:spacing w:before="240" w:after="240" w:line="360" w:lineRule="auto"/>
        <w:ind w:left="0" w:right="49" w:firstLine="0"/>
        <w:jc w:val="both"/>
        <w:rPr>
          <w:rFonts w:ascii="Palatino Linotype" w:hAnsi="Palatino Linotype"/>
        </w:rPr>
      </w:pPr>
      <w:r w:rsidRPr="00A13111">
        <w:rPr>
          <w:rFonts w:ascii="Palatino Linotype" w:eastAsia="Calibri" w:hAnsi="Palatino Linotype" w:cs="Arial"/>
        </w:rPr>
        <w:t xml:space="preserve">El medio de impugnación fue presentado a través del </w:t>
      </w:r>
      <w:r w:rsidRPr="00A13111">
        <w:rPr>
          <w:rFonts w:ascii="Palatino Linotype" w:eastAsia="Calibri" w:hAnsi="Palatino Linotype" w:cs="Arial"/>
          <w:b/>
        </w:rPr>
        <w:t>SAIMEX,</w:t>
      </w:r>
      <w:r w:rsidRPr="00A13111">
        <w:rPr>
          <w:rFonts w:ascii="Palatino Linotype" w:eastAsia="Calibri" w:hAnsi="Palatino Linotype" w:cs="Arial"/>
        </w:rPr>
        <w:t xml:space="preserve"> en el formato previamente aprobado para tal efecto y dentro del plazo legal de quince días hábiles otorgados; siendo así que el </w:t>
      </w:r>
      <w:r w:rsidRPr="00A13111">
        <w:rPr>
          <w:rFonts w:ascii="Palatino Linotype" w:eastAsia="Calibri" w:hAnsi="Palatino Linotype" w:cs="Arial"/>
          <w:b/>
        </w:rPr>
        <w:t>SUJETO OBLIGADO</w:t>
      </w:r>
      <w:r w:rsidRPr="00A13111">
        <w:rPr>
          <w:rFonts w:ascii="Palatino Linotype" w:eastAsia="Calibri" w:hAnsi="Palatino Linotype" w:cs="Arial"/>
        </w:rPr>
        <w:t xml:space="preserve"> entregó respuesta a la solicitud el día </w:t>
      </w:r>
      <w:r w:rsidR="00CA7D4F" w:rsidRPr="00A13111">
        <w:rPr>
          <w:rFonts w:ascii="Palatino Linotype" w:eastAsia="Calibri" w:hAnsi="Palatino Linotype" w:cs="Arial"/>
        </w:rPr>
        <w:t>diecisiete</w:t>
      </w:r>
      <w:r w:rsidRPr="00A13111">
        <w:rPr>
          <w:rFonts w:ascii="Palatino Linotype" w:eastAsia="Calibri" w:hAnsi="Palatino Linotype" w:cs="Arial"/>
        </w:rPr>
        <w:t xml:space="preserve"> (</w:t>
      </w:r>
      <w:r w:rsidR="00CA7D4F" w:rsidRPr="00A13111">
        <w:rPr>
          <w:rFonts w:ascii="Palatino Linotype" w:eastAsia="Calibri" w:hAnsi="Palatino Linotype" w:cs="Arial"/>
        </w:rPr>
        <w:t>17</w:t>
      </w:r>
      <w:r w:rsidRPr="00A13111">
        <w:rPr>
          <w:rFonts w:ascii="Palatino Linotype" w:eastAsia="Calibri" w:hAnsi="Palatino Linotype" w:cs="Arial"/>
        </w:rPr>
        <w:t xml:space="preserve">) de </w:t>
      </w:r>
      <w:r w:rsidR="009E12A3" w:rsidRPr="00A13111">
        <w:rPr>
          <w:rFonts w:ascii="Palatino Linotype" w:eastAsia="Calibri" w:hAnsi="Palatino Linotype" w:cs="Arial"/>
        </w:rPr>
        <w:t>febrero</w:t>
      </w:r>
      <w:r w:rsidRPr="00A13111">
        <w:rPr>
          <w:rFonts w:ascii="Palatino Linotype" w:eastAsia="Calibri" w:hAnsi="Palatino Linotype" w:cs="Arial"/>
        </w:rPr>
        <w:t xml:space="preserve"> de dos mil veintiuno, </w:t>
      </w:r>
      <w:r w:rsidRPr="00A13111">
        <w:rPr>
          <w:rFonts w:ascii="Palatino Linotype" w:hAnsi="Palatino Linotype" w:cs="Arial"/>
        </w:rPr>
        <w:t xml:space="preserve">de tal forma que el plazo para interponer el recurso de revisión transcurrió del </w:t>
      </w:r>
      <w:r w:rsidR="00CA7D4F" w:rsidRPr="00A13111">
        <w:rPr>
          <w:rFonts w:ascii="Palatino Linotype" w:hAnsi="Palatino Linotype" w:cs="Arial"/>
        </w:rPr>
        <w:t>dieciocho</w:t>
      </w:r>
      <w:r w:rsidRPr="00A13111">
        <w:rPr>
          <w:rFonts w:ascii="Palatino Linotype" w:hAnsi="Palatino Linotype" w:cs="Arial"/>
        </w:rPr>
        <w:t xml:space="preserve"> (</w:t>
      </w:r>
      <w:r w:rsidR="00CA7D4F" w:rsidRPr="00A13111">
        <w:rPr>
          <w:rFonts w:ascii="Palatino Linotype" w:hAnsi="Palatino Linotype" w:cs="Arial"/>
        </w:rPr>
        <w:t>18</w:t>
      </w:r>
      <w:r w:rsidRPr="00A13111">
        <w:rPr>
          <w:rFonts w:ascii="Palatino Linotype" w:hAnsi="Palatino Linotype" w:cs="Arial"/>
        </w:rPr>
        <w:t xml:space="preserve">) de </w:t>
      </w:r>
      <w:r w:rsidR="009E12A3" w:rsidRPr="00A13111">
        <w:rPr>
          <w:rFonts w:ascii="Palatino Linotype" w:hAnsi="Palatino Linotype" w:cs="Arial"/>
        </w:rPr>
        <w:t>febrero</w:t>
      </w:r>
      <w:r w:rsidRPr="00A13111">
        <w:rPr>
          <w:rFonts w:ascii="Palatino Linotype" w:hAnsi="Palatino Linotype" w:cs="Arial"/>
        </w:rPr>
        <w:t xml:space="preserve"> al </w:t>
      </w:r>
      <w:r w:rsidR="00CA7D4F" w:rsidRPr="00A13111">
        <w:rPr>
          <w:rFonts w:ascii="Palatino Linotype" w:hAnsi="Palatino Linotype" w:cs="Arial"/>
        </w:rPr>
        <w:t>once</w:t>
      </w:r>
      <w:r w:rsidRPr="00A13111">
        <w:rPr>
          <w:rFonts w:ascii="Palatino Linotype" w:hAnsi="Palatino Linotype" w:cs="Arial"/>
        </w:rPr>
        <w:t xml:space="preserve"> (</w:t>
      </w:r>
      <w:r w:rsidR="00CA7D4F" w:rsidRPr="00A13111">
        <w:rPr>
          <w:rFonts w:ascii="Palatino Linotype" w:hAnsi="Palatino Linotype" w:cs="Arial"/>
        </w:rPr>
        <w:t>11</w:t>
      </w:r>
      <w:r w:rsidRPr="00A13111">
        <w:rPr>
          <w:rFonts w:ascii="Palatino Linotype" w:hAnsi="Palatino Linotype" w:cs="Arial"/>
        </w:rPr>
        <w:t xml:space="preserve">) de </w:t>
      </w:r>
      <w:r w:rsidR="009E12A3" w:rsidRPr="00A13111">
        <w:rPr>
          <w:rFonts w:ascii="Palatino Linotype" w:hAnsi="Palatino Linotype" w:cs="Arial"/>
        </w:rPr>
        <w:t>marzo</w:t>
      </w:r>
      <w:r w:rsidRPr="00A13111">
        <w:rPr>
          <w:rFonts w:ascii="Palatino Linotype" w:hAnsi="Palatino Linotype" w:cs="Arial"/>
        </w:rPr>
        <w:t xml:space="preserve"> de dos mil veintiuno; en consecuencia, presentó su inconformidad el día </w:t>
      </w:r>
      <w:r w:rsidR="00CA7D4F" w:rsidRPr="00A13111">
        <w:rPr>
          <w:rFonts w:ascii="Palatino Linotype" w:hAnsi="Palatino Linotype" w:cs="Arial"/>
        </w:rPr>
        <w:t>diez</w:t>
      </w:r>
      <w:r w:rsidRPr="00A13111">
        <w:rPr>
          <w:rFonts w:ascii="Palatino Linotype" w:hAnsi="Palatino Linotype" w:cs="Arial"/>
        </w:rPr>
        <w:t xml:space="preserve"> (</w:t>
      </w:r>
      <w:r w:rsidR="00CA7D4F" w:rsidRPr="00A13111">
        <w:rPr>
          <w:rFonts w:ascii="Palatino Linotype" w:hAnsi="Palatino Linotype" w:cs="Arial"/>
        </w:rPr>
        <w:t>10</w:t>
      </w:r>
      <w:r w:rsidRPr="00A13111">
        <w:rPr>
          <w:rFonts w:ascii="Palatino Linotype" w:hAnsi="Palatino Linotype" w:cs="Arial"/>
        </w:rPr>
        <w:t xml:space="preserve">) de </w:t>
      </w:r>
      <w:r w:rsidR="00CA7D4F" w:rsidRPr="00A13111">
        <w:rPr>
          <w:rFonts w:ascii="Palatino Linotype" w:hAnsi="Palatino Linotype" w:cs="Arial"/>
        </w:rPr>
        <w:t>marzo</w:t>
      </w:r>
      <w:r w:rsidRPr="00A13111">
        <w:rPr>
          <w:rFonts w:ascii="Palatino Linotype" w:hAnsi="Palatino Linotype" w:cs="Arial"/>
        </w:rPr>
        <w:t xml:space="preserve"> de dos mil veintiuno, por lo que se encuentra dentro de los márgenes temporales previstos en el artículo 178 de la </w:t>
      </w:r>
      <w:r w:rsidRPr="00A13111">
        <w:rPr>
          <w:rFonts w:ascii="Palatino Linotype" w:hAnsi="Palatino Linotype" w:cs="Arial"/>
          <w:b/>
        </w:rPr>
        <w:t xml:space="preserve">Ley de Transparencia y Acceso a la Información Pública del Estado de México y Municipios </w:t>
      </w:r>
      <w:r w:rsidRPr="00A13111">
        <w:rPr>
          <w:rFonts w:ascii="Palatino Linotype" w:hAnsi="Palatino Linotype" w:cs="Arial"/>
        </w:rPr>
        <w:t>vigente.</w:t>
      </w:r>
    </w:p>
    <w:p w14:paraId="2A2950BF" w14:textId="0E0B84A9" w:rsidR="00DF5DD1" w:rsidRPr="00A13111" w:rsidRDefault="00DF5DD1" w:rsidP="00DF5DD1">
      <w:pPr>
        <w:pStyle w:val="Prrafodelista"/>
        <w:spacing w:before="240" w:after="240" w:line="360" w:lineRule="auto"/>
        <w:ind w:left="0" w:right="49"/>
        <w:jc w:val="both"/>
        <w:rPr>
          <w:rFonts w:ascii="Palatino Linotype" w:hAnsi="Palatino Linotype" w:cs="Arial"/>
        </w:rPr>
      </w:pPr>
    </w:p>
    <w:p w14:paraId="6CFD0539" w14:textId="5FAA2C38" w:rsidR="0074789F" w:rsidRPr="00A13111" w:rsidRDefault="0074789F" w:rsidP="001A6F6E">
      <w:pPr>
        <w:pStyle w:val="Prrafodelista"/>
        <w:numPr>
          <w:ilvl w:val="0"/>
          <w:numId w:val="2"/>
        </w:numPr>
        <w:spacing w:before="240" w:after="240" w:line="360" w:lineRule="auto"/>
        <w:ind w:left="0" w:right="49" w:firstLine="0"/>
        <w:jc w:val="both"/>
        <w:rPr>
          <w:rFonts w:ascii="Palatino Linotype" w:hAnsi="Palatino Linotype"/>
        </w:rPr>
      </w:pPr>
      <w:r w:rsidRPr="00A13111">
        <w:rPr>
          <w:rFonts w:ascii="Palatino Linotype" w:eastAsia="Calibri" w:hAnsi="Palatino Linotype" w:cs="Arial"/>
        </w:rPr>
        <w:t xml:space="preserve">Por otro lado, el escrito contiene las formalidades previstas por el artículo 180 último párrafo de la Ley de la materia actual, por lo que es procedente que este Instituto de Transparencia, Acceso a la Información Pública y Protección de Datos </w:t>
      </w:r>
      <w:r w:rsidRPr="00A13111">
        <w:rPr>
          <w:rFonts w:ascii="Palatino Linotype" w:eastAsia="Calibri" w:hAnsi="Palatino Linotype" w:cs="Arial"/>
        </w:rPr>
        <w:lastRenderedPageBreak/>
        <w:t>Personales del Estado de México y Municipios, conozca y resuelva el presente recurso.</w:t>
      </w:r>
    </w:p>
    <w:p w14:paraId="3125748D" w14:textId="77777777" w:rsidR="00C67E9E" w:rsidRPr="00A13111" w:rsidRDefault="00C67E9E" w:rsidP="00C67E9E">
      <w:pPr>
        <w:pStyle w:val="Prrafodelista"/>
        <w:rPr>
          <w:rFonts w:ascii="Palatino Linotype" w:hAnsi="Palatino Linotype"/>
        </w:rPr>
      </w:pPr>
    </w:p>
    <w:p w14:paraId="3C126BBC" w14:textId="0E6F7B33" w:rsidR="00C67E9E" w:rsidRPr="00A13111" w:rsidRDefault="008C2FEE" w:rsidP="00C67E9E">
      <w:pPr>
        <w:pStyle w:val="Ttulo1"/>
        <w:spacing w:before="0" w:line="360" w:lineRule="auto"/>
      </w:pPr>
      <w:bookmarkStart w:id="7" w:name="_Toc65242752"/>
      <w:bookmarkStart w:id="8" w:name="_Toc71298430"/>
      <w:r w:rsidRPr="00A13111">
        <w:t>TERCERO</w:t>
      </w:r>
      <w:r w:rsidR="00C67E9E" w:rsidRPr="00A13111">
        <w:t>. De previo y especial pronunciamiento.</w:t>
      </w:r>
      <w:bookmarkEnd w:id="7"/>
      <w:bookmarkEnd w:id="8"/>
    </w:p>
    <w:p w14:paraId="29BBD4E1" w14:textId="77777777" w:rsidR="00C67E9E" w:rsidRPr="00A13111" w:rsidRDefault="00C67E9E" w:rsidP="00C67E9E">
      <w:pPr>
        <w:pStyle w:val="Prrafodelista"/>
        <w:ind w:left="0"/>
        <w:rPr>
          <w:lang w:val="es-MX" w:eastAsia="en-US"/>
        </w:rPr>
      </w:pPr>
    </w:p>
    <w:p w14:paraId="25E27D74" w14:textId="77777777" w:rsidR="00C67E9E" w:rsidRPr="00A13111"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A13111">
        <w:rPr>
          <w:rFonts w:ascii="Palatino Linotype" w:hAnsi="Palatino Linotype"/>
          <w:lang w:val="es-ES"/>
        </w:rPr>
        <w:t xml:space="preserve">Desde que inició, a finales de 2019, la crisis generada por el virus </w:t>
      </w:r>
      <w:r w:rsidRPr="00A13111">
        <w:rPr>
          <w:rFonts w:ascii="Palatino Linotype" w:hAnsi="Palatino Linotype"/>
          <w:b/>
          <w:lang w:val="es-ES"/>
        </w:rPr>
        <w:t xml:space="preserve">SARS-Cov-2 </w:t>
      </w:r>
      <w:proofErr w:type="gramStart"/>
      <w:r w:rsidRPr="00A13111">
        <w:rPr>
          <w:rFonts w:ascii="Palatino Linotype" w:hAnsi="Palatino Linotype"/>
          <w:b/>
          <w:lang w:val="es-ES"/>
        </w:rPr>
        <w:t>-  COVID</w:t>
      </w:r>
      <w:proofErr w:type="gramEnd"/>
      <w:r w:rsidRPr="00A13111">
        <w:rPr>
          <w:rFonts w:ascii="Palatino Linotype" w:hAnsi="Palatino Linotype"/>
          <w:b/>
          <w:lang w:val="es-ES"/>
        </w:rPr>
        <w:t>-19</w:t>
      </w:r>
      <w:r w:rsidRPr="00A13111">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7CF38A14" w14:textId="77777777" w:rsidR="00C67E9E" w:rsidRPr="00A13111" w:rsidRDefault="00C67E9E" w:rsidP="00C67E9E">
      <w:pPr>
        <w:pStyle w:val="Prrafodelista"/>
        <w:rPr>
          <w:rFonts w:ascii="Palatino Linotype" w:eastAsia="MS Mincho" w:hAnsi="Palatino Linotype" w:cs="Times New Roman"/>
        </w:rPr>
      </w:pPr>
    </w:p>
    <w:p w14:paraId="26051149" w14:textId="77777777" w:rsidR="00C67E9E" w:rsidRPr="00A13111"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A13111">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2B74E647" w14:textId="77777777" w:rsidR="00C67E9E" w:rsidRPr="00A13111" w:rsidRDefault="00C67E9E" w:rsidP="00C67E9E">
      <w:pPr>
        <w:pStyle w:val="Prrafodelista"/>
        <w:rPr>
          <w:rFonts w:ascii="Palatino Linotype" w:eastAsia="MS Mincho" w:hAnsi="Palatino Linotype" w:cs="Times New Roman"/>
        </w:rPr>
      </w:pPr>
    </w:p>
    <w:p w14:paraId="3EB2F395" w14:textId="77777777" w:rsidR="00C67E9E" w:rsidRPr="00A13111"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A13111">
        <w:rPr>
          <w:rFonts w:ascii="Palatino Linotype" w:hAnsi="Palatino Linotype"/>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w:t>
      </w:r>
      <w:r w:rsidRPr="00A13111">
        <w:rPr>
          <w:rFonts w:ascii="Palatino Linotype" w:hAnsi="Palatino Linotype"/>
          <w:lang w:val="es-ES"/>
        </w:rPr>
        <w:lastRenderedPageBreak/>
        <w:t>para atender estos procedimientos, mientras el país y el estado enfrentaban las condiciones de semáforo rojo sanitario.</w:t>
      </w:r>
    </w:p>
    <w:p w14:paraId="72376109" w14:textId="77777777" w:rsidR="00C67E9E" w:rsidRPr="00A13111" w:rsidRDefault="00C67E9E" w:rsidP="00C67E9E">
      <w:pPr>
        <w:pStyle w:val="Prrafodelista"/>
        <w:rPr>
          <w:rFonts w:ascii="Palatino Linotype" w:eastAsia="MS Mincho" w:hAnsi="Palatino Linotype" w:cs="Times New Roman"/>
        </w:rPr>
      </w:pPr>
    </w:p>
    <w:p w14:paraId="5192822A" w14:textId="77777777" w:rsidR="00C67E9E" w:rsidRPr="00A13111"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A13111">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7C9874AC" w14:textId="77777777" w:rsidR="00C67E9E" w:rsidRPr="00A13111" w:rsidRDefault="00C67E9E" w:rsidP="00C67E9E">
      <w:pPr>
        <w:pStyle w:val="Prrafodelista"/>
        <w:rPr>
          <w:rFonts w:ascii="Palatino Linotype" w:eastAsia="MS Mincho" w:hAnsi="Palatino Linotype" w:cs="Times New Roman"/>
        </w:rPr>
      </w:pPr>
    </w:p>
    <w:p w14:paraId="7FC0EE81" w14:textId="77777777" w:rsidR="00C67E9E" w:rsidRPr="00A13111" w:rsidRDefault="00C67E9E" w:rsidP="00C67E9E">
      <w:pPr>
        <w:numPr>
          <w:ilvl w:val="0"/>
          <w:numId w:val="2"/>
        </w:numPr>
        <w:spacing w:line="360" w:lineRule="auto"/>
        <w:ind w:left="0" w:right="49" w:firstLine="0"/>
        <w:contextualSpacing/>
        <w:jc w:val="both"/>
        <w:rPr>
          <w:rFonts w:ascii="Palatino Linotype" w:hAnsi="Palatino Linotype"/>
          <w:lang w:val="es-ES"/>
        </w:rPr>
      </w:pPr>
      <w:r w:rsidRPr="00A13111">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278ACD2A" w14:textId="77777777" w:rsidR="00C67E9E" w:rsidRPr="00A13111" w:rsidRDefault="00C67E9E" w:rsidP="00C67E9E">
      <w:pPr>
        <w:pStyle w:val="Prrafodelista"/>
        <w:rPr>
          <w:rFonts w:ascii="Palatino Linotype" w:hAnsi="Palatino Linotype"/>
          <w:lang w:val="es-ES"/>
        </w:rPr>
      </w:pPr>
    </w:p>
    <w:p w14:paraId="12ED994E" w14:textId="77777777" w:rsidR="00C67E9E" w:rsidRPr="00A13111" w:rsidRDefault="00C67E9E" w:rsidP="00C67E9E">
      <w:pPr>
        <w:numPr>
          <w:ilvl w:val="0"/>
          <w:numId w:val="2"/>
        </w:numPr>
        <w:spacing w:line="360" w:lineRule="auto"/>
        <w:ind w:left="0" w:right="49" w:firstLine="0"/>
        <w:contextualSpacing/>
        <w:jc w:val="both"/>
        <w:rPr>
          <w:rFonts w:ascii="Palatino Linotype" w:hAnsi="Palatino Linotype"/>
          <w:lang w:val="es-ES"/>
        </w:rPr>
      </w:pPr>
      <w:r w:rsidRPr="00A13111">
        <w:rPr>
          <w:rFonts w:ascii="Palatino Linotype" w:hAnsi="Palatino Linotype"/>
          <w:lang w:val="es-ES"/>
        </w:rPr>
        <w:lastRenderedPageBreak/>
        <w:t xml:space="preserve">El </w:t>
      </w:r>
      <w:proofErr w:type="spellStart"/>
      <w:r w:rsidRPr="00A13111">
        <w:rPr>
          <w:rFonts w:ascii="Palatino Linotype" w:hAnsi="Palatino Linotype"/>
          <w:lang w:val="es-ES"/>
        </w:rPr>
        <w:t>Infoem</w:t>
      </w:r>
      <w:proofErr w:type="spellEnd"/>
      <w:r w:rsidRPr="00A13111">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A13111">
        <w:rPr>
          <w:rFonts w:ascii="Palatino Linotype" w:hAnsi="Palatino Linotype"/>
          <w:lang w:val="es-ES"/>
        </w:rPr>
        <w:t>transito</w:t>
      </w:r>
      <w:proofErr w:type="spellEnd"/>
      <w:r w:rsidRPr="00A13111">
        <w:rPr>
          <w:rFonts w:ascii="Palatino Linotype" w:hAnsi="Palatino Linotype"/>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401EFF08" w14:textId="77777777" w:rsidR="00C67E9E" w:rsidRPr="00A13111" w:rsidRDefault="00C67E9E" w:rsidP="00C67E9E">
      <w:pPr>
        <w:pStyle w:val="Prrafodelista"/>
        <w:rPr>
          <w:rFonts w:ascii="Palatino Linotype" w:hAnsi="Palatino Linotype"/>
          <w:lang w:val="es-ES"/>
        </w:rPr>
      </w:pPr>
    </w:p>
    <w:p w14:paraId="002AAA81" w14:textId="77777777" w:rsidR="00C67E9E" w:rsidRPr="00A13111" w:rsidRDefault="00C67E9E" w:rsidP="00C67E9E">
      <w:pPr>
        <w:numPr>
          <w:ilvl w:val="0"/>
          <w:numId w:val="2"/>
        </w:numPr>
        <w:spacing w:line="360" w:lineRule="auto"/>
        <w:ind w:left="0" w:right="49" w:firstLine="0"/>
        <w:contextualSpacing/>
        <w:jc w:val="both"/>
        <w:rPr>
          <w:rFonts w:ascii="Palatino Linotype" w:hAnsi="Palatino Linotype"/>
          <w:lang w:val="es-ES"/>
        </w:rPr>
      </w:pPr>
      <w:r w:rsidRPr="00A13111">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FDBCD1C" w14:textId="77777777" w:rsidR="00C67E9E" w:rsidRPr="00A13111" w:rsidRDefault="00C67E9E" w:rsidP="00C67E9E">
      <w:pPr>
        <w:pStyle w:val="Prrafodelista"/>
        <w:rPr>
          <w:rFonts w:ascii="Palatino Linotype" w:hAnsi="Palatino Linotype"/>
          <w:lang w:val="es-ES"/>
        </w:rPr>
      </w:pPr>
    </w:p>
    <w:p w14:paraId="2E58987F" w14:textId="77777777" w:rsidR="00C67E9E" w:rsidRPr="00A13111" w:rsidRDefault="00C67E9E" w:rsidP="00C67E9E">
      <w:pPr>
        <w:numPr>
          <w:ilvl w:val="0"/>
          <w:numId w:val="2"/>
        </w:numPr>
        <w:spacing w:line="360" w:lineRule="auto"/>
        <w:ind w:left="0" w:right="49" w:firstLine="0"/>
        <w:contextualSpacing/>
        <w:jc w:val="both"/>
        <w:rPr>
          <w:rFonts w:ascii="Palatino Linotype" w:hAnsi="Palatino Linotype"/>
          <w:lang w:val="es-ES"/>
        </w:rPr>
      </w:pPr>
      <w:r w:rsidRPr="00A13111">
        <w:rPr>
          <w:rFonts w:ascii="Palatino Linotype" w:hAnsi="Palatino Linotype"/>
          <w:lang w:val="es-ES"/>
        </w:rPr>
        <w:t xml:space="preserve">En virtud de lo anterior, este Órgano Garante considera que existen condiciones que permiten que los sujetos obligados atiendan las solicitudes de acceso a la información pública o las solicitudes de ejercicio de los derechos ARCO, </w:t>
      </w:r>
      <w:r w:rsidRPr="00A13111">
        <w:rPr>
          <w:rFonts w:ascii="Palatino Linotype" w:hAnsi="Palatino Linotype"/>
          <w:lang w:val="es-ES"/>
        </w:rPr>
        <w:lastRenderedPageBreak/>
        <w:t>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17DF029A" w14:textId="77777777" w:rsidR="00C67E9E" w:rsidRPr="00A13111" w:rsidRDefault="00C67E9E" w:rsidP="00C67E9E">
      <w:pPr>
        <w:pStyle w:val="Prrafodelista"/>
        <w:rPr>
          <w:rFonts w:ascii="Palatino Linotype" w:hAnsi="Palatino Linotype"/>
          <w:lang w:val="es-ES"/>
        </w:rPr>
      </w:pPr>
    </w:p>
    <w:p w14:paraId="617385D7" w14:textId="77777777" w:rsidR="00C67E9E" w:rsidRPr="00A13111" w:rsidRDefault="00C67E9E" w:rsidP="00C67E9E">
      <w:pPr>
        <w:numPr>
          <w:ilvl w:val="0"/>
          <w:numId w:val="2"/>
        </w:numPr>
        <w:spacing w:line="360" w:lineRule="auto"/>
        <w:ind w:left="0" w:right="49" w:firstLine="0"/>
        <w:contextualSpacing/>
        <w:jc w:val="both"/>
        <w:rPr>
          <w:rFonts w:ascii="Palatino Linotype" w:hAnsi="Palatino Linotype"/>
          <w:lang w:val="es-ES"/>
        </w:rPr>
      </w:pPr>
      <w:r w:rsidRPr="00A13111">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27E27647" w14:textId="77777777" w:rsidR="00C67E9E" w:rsidRPr="00A13111" w:rsidRDefault="00C67E9E" w:rsidP="00C67E9E">
      <w:pPr>
        <w:pStyle w:val="Prrafodelista"/>
        <w:rPr>
          <w:rFonts w:ascii="Palatino Linotype" w:hAnsi="Palatino Linotype"/>
          <w:lang w:val="es-ES"/>
        </w:rPr>
      </w:pPr>
    </w:p>
    <w:p w14:paraId="35E04E39" w14:textId="77777777" w:rsidR="00C67E9E" w:rsidRPr="00A13111" w:rsidRDefault="00C67E9E" w:rsidP="00C67E9E">
      <w:pPr>
        <w:numPr>
          <w:ilvl w:val="0"/>
          <w:numId w:val="2"/>
        </w:numPr>
        <w:spacing w:line="360" w:lineRule="auto"/>
        <w:ind w:left="0" w:right="49" w:firstLine="0"/>
        <w:contextualSpacing/>
        <w:jc w:val="both"/>
        <w:rPr>
          <w:rFonts w:ascii="Palatino Linotype" w:hAnsi="Palatino Linotype"/>
          <w:lang w:val="es-ES"/>
        </w:rPr>
      </w:pPr>
      <w:r w:rsidRPr="00A13111">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w:t>
      </w:r>
      <w:r w:rsidRPr="00A13111">
        <w:rPr>
          <w:rFonts w:ascii="Palatino Linotype" w:hAnsi="Palatino Linotype"/>
          <w:lang w:val="es-ES"/>
        </w:rPr>
        <w:lastRenderedPageBreak/>
        <w:t xml:space="preserve">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79259EAB" w14:textId="77777777" w:rsidR="00C67E9E" w:rsidRPr="00A13111" w:rsidRDefault="00C67E9E" w:rsidP="00C67E9E">
      <w:pPr>
        <w:pStyle w:val="Prrafodelista"/>
        <w:rPr>
          <w:rFonts w:ascii="Palatino Linotype" w:hAnsi="Palatino Linotype"/>
          <w:lang w:val="es-ES"/>
        </w:rPr>
      </w:pPr>
    </w:p>
    <w:p w14:paraId="6D9006E8" w14:textId="5349770D" w:rsidR="00C51513" w:rsidRPr="00A13111" w:rsidRDefault="00C67E9E" w:rsidP="00377C95">
      <w:pPr>
        <w:numPr>
          <w:ilvl w:val="0"/>
          <w:numId w:val="2"/>
        </w:numPr>
        <w:spacing w:line="360" w:lineRule="auto"/>
        <w:ind w:left="0" w:right="49" w:firstLine="0"/>
        <w:contextualSpacing/>
        <w:jc w:val="both"/>
        <w:rPr>
          <w:rFonts w:ascii="Palatino Linotype" w:eastAsia="MS Mincho" w:hAnsi="Palatino Linotype" w:cs="Times New Roman"/>
        </w:rPr>
      </w:pPr>
      <w:r w:rsidRPr="00A13111">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468FDE5" w14:textId="77777777" w:rsidR="006216C8" w:rsidRPr="00A13111" w:rsidRDefault="006216C8" w:rsidP="006216C8">
      <w:pPr>
        <w:spacing w:line="360" w:lineRule="auto"/>
        <w:ind w:right="49"/>
        <w:contextualSpacing/>
        <w:jc w:val="both"/>
        <w:rPr>
          <w:rFonts w:ascii="Palatino Linotype" w:eastAsia="MS Mincho" w:hAnsi="Palatino Linotype" w:cs="Times New Roman"/>
        </w:rPr>
      </w:pPr>
    </w:p>
    <w:p w14:paraId="3B4C7442" w14:textId="67A2D9F2" w:rsidR="00D928CA" w:rsidRPr="00A13111" w:rsidRDefault="008C2FEE" w:rsidP="00377C95">
      <w:pPr>
        <w:pStyle w:val="Ttulo2"/>
        <w:rPr>
          <w:rFonts w:ascii="Palatino Linotype" w:hAnsi="Palatino Linotype"/>
          <w:b/>
          <w:bCs/>
          <w:color w:val="auto"/>
          <w:sz w:val="24"/>
          <w:szCs w:val="24"/>
        </w:rPr>
      </w:pPr>
      <w:bookmarkStart w:id="9" w:name="_Toc71298431"/>
      <w:r w:rsidRPr="00A13111">
        <w:rPr>
          <w:rFonts w:ascii="Palatino Linotype" w:hAnsi="Palatino Linotype"/>
          <w:b/>
          <w:bCs/>
          <w:color w:val="auto"/>
          <w:sz w:val="24"/>
          <w:szCs w:val="24"/>
        </w:rPr>
        <w:t>CUARTO</w:t>
      </w:r>
      <w:r w:rsidR="00D928CA" w:rsidRPr="00A13111">
        <w:rPr>
          <w:rFonts w:ascii="Palatino Linotype" w:hAnsi="Palatino Linotype"/>
          <w:b/>
          <w:bCs/>
          <w:color w:val="auto"/>
          <w:sz w:val="24"/>
          <w:szCs w:val="24"/>
        </w:rPr>
        <w:t xml:space="preserve">. </w:t>
      </w:r>
      <w:r w:rsidR="00A86EBA" w:rsidRPr="00A13111">
        <w:rPr>
          <w:rFonts w:ascii="Palatino Linotype" w:hAnsi="Palatino Linotype"/>
          <w:b/>
          <w:bCs/>
          <w:color w:val="auto"/>
          <w:sz w:val="24"/>
          <w:szCs w:val="24"/>
        </w:rPr>
        <w:t>Planteamiento de la Litis.</w:t>
      </w:r>
      <w:bookmarkEnd w:id="9"/>
    </w:p>
    <w:p w14:paraId="75371E8D" w14:textId="2FD727E1" w:rsidR="00DF21AD" w:rsidRPr="00A13111" w:rsidRDefault="00A86EBA" w:rsidP="008B013E">
      <w:pPr>
        <w:pStyle w:val="Prrafodelista"/>
        <w:numPr>
          <w:ilvl w:val="0"/>
          <w:numId w:val="1"/>
        </w:numPr>
        <w:spacing w:before="240" w:after="240" w:line="360" w:lineRule="auto"/>
        <w:ind w:left="0" w:right="49" w:firstLine="0"/>
        <w:jc w:val="both"/>
      </w:pPr>
      <w:r w:rsidRPr="00A13111">
        <w:rPr>
          <w:rFonts w:ascii="Palatino Linotype" w:hAnsi="Palatino Linotype"/>
        </w:rPr>
        <w:t>El recurrente solicitó</w:t>
      </w:r>
      <w:r w:rsidR="00F355CC" w:rsidRPr="00A13111">
        <w:rPr>
          <w:rFonts w:ascii="Palatino Linotype" w:hAnsi="Palatino Linotype"/>
        </w:rPr>
        <w:t xml:space="preserve"> </w:t>
      </w:r>
      <w:r w:rsidR="008A4C3D" w:rsidRPr="00A13111">
        <w:rPr>
          <w:rFonts w:ascii="Palatino Linotype" w:hAnsi="Palatino Linotype"/>
        </w:rPr>
        <w:t>de bienes para seguridad como patrullar, moto patrullas, cámaras con poste y botón de pánico y equipo policial, lo siguiente:</w:t>
      </w:r>
    </w:p>
    <w:p w14:paraId="20E188D9" w14:textId="0C0D72B8" w:rsidR="00DF21AD" w:rsidRPr="00A13111" w:rsidRDefault="00DF21AD" w:rsidP="00DF21AD">
      <w:pPr>
        <w:pStyle w:val="Prrafodelista"/>
        <w:spacing w:before="240" w:after="240" w:line="360" w:lineRule="auto"/>
        <w:ind w:left="0" w:right="49"/>
        <w:jc w:val="both"/>
      </w:pPr>
    </w:p>
    <w:p w14:paraId="7AF6C645" w14:textId="745DEB6F" w:rsidR="00DF21AD" w:rsidRPr="00A13111" w:rsidRDefault="00DF21AD" w:rsidP="002B580E">
      <w:pPr>
        <w:pStyle w:val="Prrafodelista"/>
        <w:numPr>
          <w:ilvl w:val="0"/>
          <w:numId w:val="5"/>
        </w:numPr>
        <w:spacing w:before="240" w:after="240" w:line="360" w:lineRule="auto"/>
        <w:ind w:right="49"/>
        <w:jc w:val="both"/>
      </w:pPr>
      <w:r w:rsidRPr="00A13111">
        <w:t>Copia de contrato</w:t>
      </w:r>
      <w:r w:rsidR="008A4C3D" w:rsidRPr="00A13111">
        <w:t xml:space="preserve"> y anexos técnicos;</w:t>
      </w:r>
    </w:p>
    <w:p w14:paraId="536195A1" w14:textId="01F459A4" w:rsidR="00DF21AD" w:rsidRPr="00A13111" w:rsidRDefault="00DF21AD" w:rsidP="002B580E">
      <w:pPr>
        <w:pStyle w:val="Prrafodelista"/>
        <w:numPr>
          <w:ilvl w:val="0"/>
          <w:numId w:val="5"/>
        </w:numPr>
        <w:spacing w:before="240" w:after="240" w:line="360" w:lineRule="auto"/>
        <w:ind w:right="49"/>
        <w:jc w:val="both"/>
      </w:pPr>
      <w:r w:rsidRPr="00A13111">
        <w:t>Estudios de mercado;</w:t>
      </w:r>
    </w:p>
    <w:p w14:paraId="161F8E58" w14:textId="75DE446A" w:rsidR="00DF21AD" w:rsidRPr="00A13111" w:rsidRDefault="00DF21AD" w:rsidP="002B580E">
      <w:pPr>
        <w:pStyle w:val="Prrafodelista"/>
        <w:numPr>
          <w:ilvl w:val="0"/>
          <w:numId w:val="5"/>
        </w:numPr>
        <w:spacing w:before="240" w:after="240" w:line="360" w:lineRule="auto"/>
        <w:ind w:right="49"/>
        <w:jc w:val="both"/>
      </w:pPr>
      <w:r w:rsidRPr="00A13111">
        <w:t>Facturas;</w:t>
      </w:r>
    </w:p>
    <w:p w14:paraId="6AF39C67" w14:textId="762BF551" w:rsidR="00DF21AD" w:rsidRPr="00A13111" w:rsidRDefault="00DF21AD" w:rsidP="002B580E">
      <w:pPr>
        <w:pStyle w:val="Prrafodelista"/>
        <w:numPr>
          <w:ilvl w:val="0"/>
          <w:numId w:val="5"/>
        </w:numPr>
        <w:spacing w:before="240" w:after="240" w:line="360" w:lineRule="auto"/>
        <w:ind w:right="49"/>
        <w:jc w:val="both"/>
      </w:pPr>
      <w:r w:rsidRPr="00A13111">
        <w:t>Revisión de bases por parte de la contraloría;</w:t>
      </w:r>
    </w:p>
    <w:p w14:paraId="0F6F1845" w14:textId="63B64F19" w:rsidR="00DF21AD" w:rsidRPr="00A13111" w:rsidRDefault="00DF21AD" w:rsidP="002B580E">
      <w:pPr>
        <w:pStyle w:val="Prrafodelista"/>
        <w:numPr>
          <w:ilvl w:val="0"/>
          <w:numId w:val="5"/>
        </w:numPr>
        <w:spacing w:before="240" w:after="240" w:line="360" w:lineRule="auto"/>
        <w:ind w:right="49"/>
        <w:jc w:val="both"/>
      </w:pPr>
      <w:r w:rsidRPr="00A13111">
        <w:t>Reporte de gastos</w:t>
      </w:r>
      <w:r w:rsidR="008A4C3D" w:rsidRPr="00A13111">
        <w:t xml:space="preserve"> al Sistema Ejecutivo del Sistema Nacional de Seguridad Pública del 1 de enero de 2017 al 18 de enero de 2021.</w:t>
      </w:r>
    </w:p>
    <w:p w14:paraId="10B27569" w14:textId="5EB8528C" w:rsidR="008A4C3D" w:rsidRPr="00A13111" w:rsidRDefault="008A4C3D" w:rsidP="002B580E">
      <w:pPr>
        <w:pStyle w:val="Prrafodelista"/>
        <w:numPr>
          <w:ilvl w:val="0"/>
          <w:numId w:val="5"/>
        </w:numPr>
        <w:spacing w:before="240" w:after="240" w:line="360" w:lineRule="auto"/>
        <w:ind w:right="49"/>
        <w:jc w:val="both"/>
      </w:pPr>
      <w:r w:rsidRPr="00A13111">
        <w:t>Reporte de gastos locales, FORTASEG Y FASP del 1 de enero de 2017 al 18 de enero de 2021.</w:t>
      </w:r>
    </w:p>
    <w:p w14:paraId="356DF09F" w14:textId="6BF3EE48" w:rsidR="00DF21AD" w:rsidRPr="00A13111" w:rsidRDefault="008A4C3D" w:rsidP="002B580E">
      <w:pPr>
        <w:pStyle w:val="Prrafodelista"/>
        <w:numPr>
          <w:ilvl w:val="0"/>
          <w:numId w:val="5"/>
        </w:numPr>
        <w:spacing w:before="240" w:after="240" w:line="360" w:lineRule="auto"/>
        <w:ind w:right="49"/>
        <w:jc w:val="both"/>
      </w:pPr>
      <w:r w:rsidRPr="00A13111">
        <w:t>Auditorías</w:t>
      </w:r>
      <w:r w:rsidR="00DF21AD" w:rsidRPr="00A13111">
        <w:t xml:space="preserve"> practicadas;</w:t>
      </w:r>
    </w:p>
    <w:p w14:paraId="0809302E" w14:textId="648312CB" w:rsidR="008A4C3D" w:rsidRPr="00A13111" w:rsidRDefault="008A4C3D" w:rsidP="002B580E">
      <w:pPr>
        <w:pStyle w:val="Prrafodelista"/>
        <w:numPr>
          <w:ilvl w:val="0"/>
          <w:numId w:val="5"/>
        </w:numPr>
        <w:spacing w:before="240" w:after="240" w:line="360" w:lineRule="auto"/>
        <w:ind w:right="49"/>
        <w:jc w:val="both"/>
      </w:pPr>
      <w:r w:rsidRPr="00A13111">
        <w:t>Proveedor;</w:t>
      </w:r>
    </w:p>
    <w:p w14:paraId="1374E8B0" w14:textId="251ED17C" w:rsidR="000243A6" w:rsidRPr="00A13111" w:rsidRDefault="000243A6" w:rsidP="002B580E">
      <w:pPr>
        <w:pStyle w:val="Prrafodelista"/>
        <w:numPr>
          <w:ilvl w:val="0"/>
          <w:numId w:val="5"/>
        </w:numPr>
        <w:spacing w:before="240" w:after="240" w:line="360" w:lineRule="auto"/>
        <w:ind w:right="49"/>
        <w:jc w:val="both"/>
      </w:pPr>
      <w:r w:rsidRPr="00A13111">
        <w:t>Número de cámaras instaladas en el municipio;</w:t>
      </w:r>
    </w:p>
    <w:p w14:paraId="61706F5F" w14:textId="115C530D" w:rsidR="00DF21AD" w:rsidRPr="00A13111" w:rsidRDefault="008A4C3D" w:rsidP="002B580E">
      <w:pPr>
        <w:pStyle w:val="Prrafodelista"/>
        <w:numPr>
          <w:ilvl w:val="0"/>
          <w:numId w:val="5"/>
        </w:numPr>
        <w:spacing w:before="240" w:after="240" w:line="360" w:lineRule="auto"/>
        <w:ind w:right="49"/>
        <w:jc w:val="both"/>
      </w:pPr>
      <w:r w:rsidRPr="00A13111">
        <w:t>Costo de su C5 o similar</w:t>
      </w:r>
      <w:r w:rsidR="00E7180A" w:rsidRPr="00A13111">
        <w:t>, contrato y equipamiento detallado.</w:t>
      </w:r>
    </w:p>
    <w:p w14:paraId="1DEAE1A8" w14:textId="77777777" w:rsidR="00CF72DC" w:rsidRPr="00A13111" w:rsidRDefault="00CF72DC" w:rsidP="00CF72DC">
      <w:pPr>
        <w:pStyle w:val="Prrafodelista"/>
        <w:spacing w:before="240" w:after="240" w:line="360" w:lineRule="auto"/>
        <w:ind w:right="49"/>
        <w:jc w:val="both"/>
      </w:pPr>
    </w:p>
    <w:p w14:paraId="16F16ACB" w14:textId="27D3381A" w:rsidR="00DA18EC" w:rsidRPr="00A13111" w:rsidRDefault="00DA18EC" w:rsidP="00CF72DC">
      <w:pPr>
        <w:pStyle w:val="Prrafodelista"/>
        <w:numPr>
          <w:ilvl w:val="0"/>
          <w:numId w:val="1"/>
        </w:numPr>
        <w:spacing w:before="240" w:after="240" w:line="360" w:lineRule="auto"/>
        <w:ind w:left="0" w:right="49" w:firstLine="0"/>
        <w:jc w:val="both"/>
      </w:pPr>
      <w:r w:rsidRPr="00A13111">
        <w:rPr>
          <w:rFonts w:ascii="Palatino Linotype" w:eastAsia="Times New Roman" w:hAnsi="Palatino Linotype" w:cs="Times New Roman"/>
          <w:bCs/>
        </w:rPr>
        <w:t>El Sujeto Obligado entregó acuses de recibido de informes relativos al FORTASEG, costo del C2 y manifestó que la información relativa a contratos, adquisición de bienes y facturas constan de un total de 1585 hojas, por lo que, si desea que se proporcionen copias simples deberá cubrir el monto de $5,897.40 y en formato digital, el monto de $8,818.47.</w:t>
      </w:r>
    </w:p>
    <w:p w14:paraId="7116E8E4" w14:textId="77777777" w:rsidR="00DA18EC" w:rsidRPr="00A13111" w:rsidRDefault="00DA18EC" w:rsidP="00DA18EC">
      <w:pPr>
        <w:pStyle w:val="Prrafodelista"/>
        <w:spacing w:before="240" w:after="240" w:line="360" w:lineRule="auto"/>
        <w:ind w:left="0" w:right="49"/>
        <w:jc w:val="both"/>
      </w:pPr>
    </w:p>
    <w:p w14:paraId="2F941C24" w14:textId="5670B4DC" w:rsidR="00DF5DD1" w:rsidRPr="00A13111" w:rsidRDefault="00DF5DD1" w:rsidP="00A86EBA">
      <w:pPr>
        <w:pStyle w:val="Prrafodelista"/>
        <w:numPr>
          <w:ilvl w:val="0"/>
          <w:numId w:val="1"/>
        </w:numPr>
        <w:spacing w:before="240" w:after="240" w:line="360" w:lineRule="auto"/>
        <w:ind w:left="0" w:right="49" w:firstLine="0"/>
        <w:jc w:val="both"/>
        <w:rPr>
          <w:rFonts w:ascii="Palatino Linotype" w:hAnsi="Palatino Linotype"/>
        </w:rPr>
      </w:pPr>
      <w:r w:rsidRPr="00A13111">
        <w:rPr>
          <w:rFonts w:ascii="Palatino Linotype" w:hAnsi="Palatino Linotype"/>
        </w:rPr>
        <w:t xml:space="preserve">El Recurrente se inconformó porque no </w:t>
      </w:r>
      <w:r w:rsidR="00265106" w:rsidRPr="00A13111">
        <w:rPr>
          <w:rFonts w:ascii="Palatino Linotype" w:hAnsi="Palatino Linotype"/>
        </w:rPr>
        <w:t>entregó todo lo solicitado con máxima transparencia.</w:t>
      </w:r>
    </w:p>
    <w:p w14:paraId="60085423" w14:textId="77777777" w:rsidR="00DF5DD1" w:rsidRPr="00A13111" w:rsidRDefault="00DF5DD1" w:rsidP="00DF5DD1">
      <w:pPr>
        <w:pStyle w:val="Prrafodelista"/>
        <w:rPr>
          <w:rFonts w:ascii="Palatino Linotype" w:hAnsi="Palatino Linotype"/>
        </w:rPr>
      </w:pPr>
    </w:p>
    <w:p w14:paraId="6D4D2C39" w14:textId="1AA3252B" w:rsidR="00D928CA" w:rsidRPr="00A13111" w:rsidRDefault="00F94F11" w:rsidP="00F94F11">
      <w:pPr>
        <w:pStyle w:val="Prrafodelista"/>
        <w:numPr>
          <w:ilvl w:val="0"/>
          <w:numId w:val="1"/>
        </w:numPr>
        <w:spacing w:before="240" w:after="240" w:line="360" w:lineRule="auto"/>
        <w:ind w:left="0" w:right="49" w:firstLine="0"/>
        <w:jc w:val="both"/>
        <w:rPr>
          <w:rFonts w:ascii="Palatino Linotype" w:hAnsi="Palatino Linotype"/>
        </w:rPr>
      </w:pPr>
      <w:r w:rsidRPr="00A13111">
        <w:rPr>
          <w:rFonts w:ascii="Palatino Linotype" w:hAnsi="Palatino Linotype"/>
        </w:rPr>
        <w:t xml:space="preserve">En el presente asunto se procederá a verificar si existió una afectación al derecho del recurrente, por lo que será necesario se analizará si se actualiza la causal de procedencia establecida en las fracciones </w:t>
      </w:r>
      <w:r w:rsidR="00924F97" w:rsidRPr="00A13111">
        <w:rPr>
          <w:rFonts w:ascii="Palatino Linotype" w:hAnsi="Palatino Linotype"/>
        </w:rPr>
        <w:t>I</w:t>
      </w:r>
      <w:r w:rsidR="00F37E54" w:rsidRPr="00A13111">
        <w:rPr>
          <w:rFonts w:ascii="Palatino Linotype" w:hAnsi="Palatino Linotype"/>
        </w:rPr>
        <w:t>, V y X</w:t>
      </w:r>
      <w:r w:rsidR="00A86EBA" w:rsidRPr="00A13111">
        <w:rPr>
          <w:rFonts w:ascii="Palatino Linotype" w:hAnsi="Palatino Linotype"/>
        </w:rPr>
        <w:t xml:space="preserve"> </w:t>
      </w:r>
      <w:r w:rsidR="008B013E" w:rsidRPr="00A13111">
        <w:rPr>
          <w:rFonts w:ascii="Palatino Linotype" w:hAnsi="Palatino Linotype"/>
        </w:rPr>
        <w:t>relativas a la negativa</w:t>
      </w:r>
      <w:r w:rsidR="00F37E54" w:rsidRPr="00A13111">
        <w:rPr>
          <w:rFonts w:ascii="Palatino Linotype" w:hAnsi="Palatino Linotype"/>
        </w:rPr>
        <w:t xml:space="preserve">, </w:t>
      </w:r>
      <w:r w:rsidR="00F37E54" w:rsidRPr="00A13111">
        <w:rPr>
          <w:rFonts w:ascii="Palatino Linotype" w:hAnsi="Palatino Linotype"/>
        </w:rPr>
        <w:lastRenderedPageBreak/>
        <w:t>información incompleta y los costos de la información</w:t>
      </w:r>
      <w:r w:rsidR="009E2331" w:rsidRPr="00A13111">
        <w:rPr>
          <w:rFonts w:ascii="Palatino Linotype" w:hAnsi="Palatino Linotype"/>
        </w:rPr>
        <w:t>, del</w:t>
      </w:r>
      <w:r w:rsidR="00A86EBA" w:rsidRPr="00A13111">
        <w:rPr>
          <w:rFonts w:ascii="Palatino Linotype" w:hAnsi="Palatino Linotype"/>
        </w:rPr>
        <w:t xml:space="preserve"> artículo </w:t>
      </w:r>
      <w:r w:rsidR="00511F0E" w:rsidRPr="00A13111">
        <w:rPr>
          <w:rFonts w:ascii="Palatino Linotype" w:hAnsi="Palatino Linotype"/>
        </w:rPr>
        <w:t xml:space="preserve">179 de la Ley de Transparencia </w:t>
      </w:r>
      <w:r w:rsidR="008B013E" w:rsidRPr="00A13111">
        <w:rPr>
          <w:rFonts w:ascii="Palatino Linotype" w:hAnsi="Palatino Linotype"/>
        </w:rPr>
        <w:t>y Acceso a la Información Pública del Estado de México y Municipios.</w:t>
      </w:r>
      <w:bookmarkStart w:id="10" w:name="_Toc486525253"/>
      <w:bookmarkEnd w:id="10"/>
    </w:p>
    <w:p w14:paraId="5A55FF1A" w14:textId="77777777" w:rsidR="00CD3BD0" w:rsidRPr="00A13111" w:rsidRDefault="00CD3BD0" w:rsidP="00CD3BD0">
      <w:pPr>
        <w:rPr>
          <w:rFonts w:ascii="Palatino Linotype" w:hAnsi="Palatino Linotype"/>
        </w:rPr>
      </w:pPr>
    </w:p>
    <w:p w14:paraId="11FDDB46" w14:textId="672A203B" w:rsidR="00A97917" w:rsidRPr="00A13111" w:rsidRDefault="00CD3BD0" w:rsidP="00377C95">
      <w:pPr>
        <w:pStyle w:val="Ttulo2"/>
        <w:rPr>
          <w:rFonts w:ascii="Palatino Linotype" w:hAnsi="Palatino Linotype"/>
          <w:b/>
          <w:bCs/>
          <w:color w:val="auto"/>
          <w:sz w:val="24"/>
          <w:szCs w:val="24"/>
        </w:rPr>
      </w:pPr>
      <w:bookmarkStart w:id="11" w:name="_Toc499201873"/>
      <w:bookmarkStart w:id="12" w:name="_Toc3372324"/>
      <w:bookmarkStart w:id="13" w:name="_Toc9531898"/>
      <w:bookmarkStart w:id="14" w:name="_Toc48296478"/>
      <w:bookmarkStart w:id="15" w:name="_Toc71298432"/>
      <w:r w:rsidRPr="00A13111">
        <w:rPr>
          <w:rFonts w:ascii="Palatino Linotype" w:hAnsi="Palatino Linotype"/>
          <w:b/>
          <w:bCs/>
          <w:color w:val="auto"/>
          <w:sz w:val="24"/>
          <w:szCs w:val="24"/>
        </w:rPr>
        <w:t>QUINTO</w:t>
      </w:r>
      <w:r w:rsidR="00A97917" w:rsidRPr="00A13111">
        <w:rPr>
          <w:rFonts w:ascii="Palatino Linotype" w:hAnsi="Palatino Linotype"/>
          <w:b/>
          <w:bCs/>
          <w:color w:val="auto"/>
          <w:sz w:val="24"/>
          <w:szCs w:val="24"/>
        </w:rPr>
        <w:t>. Estudio y resolución del asunto</w:t>
      </w:r>
      <w:bookmarkEnd w:id="11"/>
      <w:bookmarkEnd w:id="12"/>
      <w:bookmarkEnd w:id="13"/>
      <w:bookmarkEnd w:id="14"/>
      <w:bookmarkEnd w:id="15"/>
    </w:p>
    <w:p w14:paraId="6E38E374" w14:textId="77777777" w:rsidR="00F374F3" w:rsidRPr="00A13111" w:rsidRDefault="00F374F3" w:rsidP="00F374F3">
      <w:pPr>
        <w:spacing w:line="360" w:lineRule="auto"/>
        <w:rPr>
          <w:rFonts w:ascii="Palatino Linotype" w:hAnsi="Palatino Linotype"/>
          <w:lang w:val="es-MX" w:eastAsia="en-US"/>
        </w:rPr>
      </w:pPr>
      <w:bookmarkStart w:id="16" w:name="_Toc48296479"/>
    </w:p>
    <w:p w14:paraId="4EA29C41" w14:textId="0A04B6D6" w:rsidR="00B80F2C" w:rsidRPr="00A13111" w:rsidRDefault="009E2331" w:rsidP="00FD0980">
      <w:pPr>
        <w:pStyle w:val="Ttulo3"/>
        <w:numPr>
          <w:ilvl w:val="1"/>
          <w:numId w:val="1"/>
        </w:numPr>
        <w:ind w:left="567" w:hanging="426"/>
        <w:rPr>
          <w:rFonts w:ascii="Palatino Linotype" w:hAnsi="Palatino Linotype"/>
          <w:b/>
          <w:bCs/>
          <w:color w:val="auto"/>
        </w:rPr>
      </w:pPr>
      <w:bookmarkStart w:id="17" w:name="_Toc71298433"/>
      <w:bookmarkStart w:id="18" w:name="_Toc517362765"/>
      <w:bookmarkStart w:id="19" w:name="_Toc34910145"/>
      <w:r w:rsidRPr="00A13111">
        <w:rPr>
          <w:rFonts w:ascii="Palatino Linotype" w:hAnsi="Palatino Linotype"/>
          <w:b/>
          <w:bCs/>
          <w:color w:val="auto"/>
        </w:rPr>
        <w:t>De la</w:t>
      </w:r>
      <w:r w:rsidR="006C64B6" w:rsidRPr="00A13111">
        <w:rPr>
          <w:rFonts w:ascii="Palatino Linotype" w:hAnsi="Palatino Linotype"/>
          <w:b/>
          <w:bCs/>
          <w:color w:val="auto"/>
        </w:rPr>
        <w:t>s</w:t>
      </w:r>
      <w:r w:rsidRPr="00A13111">
        <w:rPr>
          <w:rFonts w:ascii="Palatino Linotype" w:hAnsi="Palatino Linotype"/>
          <w:b/>
          <w:bCs/>
          <w:color w:val="auto"/>
        </w:rPr>
        <w:t xml:space="preserve"> </w:t>
      </w:r>
      <w:r w:rsidR="00B80F2C" w:rsidRPr="00A13111">
        <w:rPr>
          <w:rFonts w:ascii="Palatino Linotype" w:hAnsi="Palatino Linotype"/>
          <w:b/>
          <w:bCs/>
          <w:color w:val="auto"/>
        </w:rPr>
        <w:t>actuaciones de las partes.</w:t>
      </w:r>
      <w:bookmarkEnd w:id="17"/>
    </w:p>
    <w:p w14:paraId="43C4A088" w14:textId="43932BE2" w:rsidR="00B80F2C" w:rsidRPr="00A13111" w:rsidRDefault="00B80F2C" w:rsidP="00B80F2C">
      <w:pPr>
        <w:rPr>
          <w:lang w:val="es-MX" w:eastAsia="en-US"/>
        </w:rPr>
      </w:pPr>
    </w:p>
    <w:p w14:paraId="520B175D" w14:textId="2ABF6AD1" w:rsidR="0064681A" w:rsidRPr="00A13111" w:rsidRDefault="0064681A" w:rsidP="00B80F2C">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A13111">
        <w:rPr>
          <w:rFonts w:ascii="Palatino Linotype" w:eastAsia="Calibri" w:hAnsi="Palatino Linotype" w:cs="Arial"/>
        </w:rPr>
        <w:t>Para entender de mejor manera la información que fue solicitada y la que fue proporcionada para determinar si se colmó el derecho accionado por el Recurrente, es necesario realizar el siguiente recuadro.</w:t>
      </w:r>
    </w:p>
    <w:p w14:paraId="33F54250" w14:textId="0C718B00" w:rsidR="0064681A" w:rsidRPr="00A13111" w:rsidRDefault="0064681A" w:rsidP="0064681A">
      <w:pPr>
        <w:pStyle w:val="Prrafodelista"/>
        <w:tabs>
          <w:tab w:val="left" w:pos="567"/>
        </w:tabs>
        <w:spacing w:line="360" w:lineRule="auto"/>
        <w:ind w:left="0"/>
        <w:jc w:val="both"/>
        <w:rPr>
          <w:rFonts w:ascii="Palatino Linotype" w:eastAsia="Calibri" w:hAnsi="Palatino Linotype" w:cs="Arial"/>
        </w:rPr>
      </w:pPr>
    </w:p>
    <w:tbl>
      <w:tblPr>
        <w:tblStyle w:val="Tablaconcuadrcula"/>
        <w:tblW w:w="8853" w:type="dxa"/>
        <w:tblLook w:val="04A0" w:firstRow="1" w:lastRow="0" w:firstColumn="1" w:lastColumn="0" w:noHBand="0" w:noVBand="1"/>
      </w:tblPr>
      <w:tblGrid>
        <w:gridCol w:w="607"/>
        <w:gridCol w:w="2932"/>
        <w:gridCol w:w="3119"/>
        <w:gridCol w:w="2195"/>
      </w:tblGrid>
      <w:tr w:rsidR="0064681A" w:rsidRPr="00A13111" w14:paraId="6B7092F6" w14:textId="77777777" w:rsidTr="005944DC">
        <w:tc>
          <w:tcPr>
            <w:tcW w:w="607" w:type="dxa"/>
          </w:tcPr>
          <w:p w14:paraId="6890EE49" w14:textId="11F03BB7" w:rsidR="0064681A" w:rsidRPr="00A13111" w:rsidRDefault="0064681A" w:rsidP="0064681A">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t>No.</w:t>
            </w:r>
          </w:p>
        </w:tc>
        <w:tc>
          <w:tcPr>
            <w:tcW w:w="2932" w:type="dxa"/>
          </w:tcPr>
          <w:p w14:paraId="1B125FFB" w14:textId="60FBA034" w:rsidR="0064681A" w:rsidRPr="00A13111" w:rsidRDefault="0064681A" w:rsidP="0064681A">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t>Información solicitada</w:t>
            </w:r>
            <w:r w:rsidR="00ED28AE" w:rsidRPr="00A13111">
              <w:rPr>
                <w:rFonts w:ascii="Palatino Linotype" w:eastAsia="Calibri" w:hAnsi="Palatino Linotype" w:cs="Arial"/>
              </w:rPr>
              <w:t xml:space="preserve"> de adquisición de bienes de seguridad pública</w:t>
            </w:r>
          </w:p>
        </w:tc>
        <w:tc>
          <w:tcPr>
            <w:tcW w:w="3119" w:type="dxa"/>
          </w:tcPr>
          <w:p w14:paraId="2AF8E485" w14:textId="118190FE" w:rsidR="0064681A" w:rsidRPr="00A13111" w:rsidRDefault="0064681A" w:rsidP="0064681A">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t>Información entregada</w:t>
            </w:r>
          </w:p>
        </w:tc>
        <w:tc>
          <w:tcPr>
            <w:tcW w:w="2195" w:type="dxa"/>
          </w:tcPr>
          <w:p w14:paraId="29638EF8" w14:textId="0844BB00" w:rsidR="0064681A" w:rsidRPr="00A13111" w:rsidRDefault="0064681A" w:rsidP="0064681A">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t>¿Colma?</w:t>
            </w:r>
          </w:p>
        </w:tc>
      </w:tr>
      <w:tr w:rsidR="0064681A" w:rsidRPr="00A13111" w14:paraId="0B3DFD2C" w14:textId="77777777" w:rsidTr="005944DC">
        <w:tc>
          <w:tcPr>
            <w:tcW w:w="607" w:type="dxa"/>
          </w:tcPr>
          <w:p w14:paraId="58C2E386" w14:textId="482F9BEB" w:rsidR="0064681A" w:rsidRPr="00A13111" w:rsidRDefault="0064681A" w:rsidP="0064681A">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t>1</w:t>
            </w:r>
          </w:p>
        </w:tc>
        <w:tc>
          <w:tcPr>
            <w:tcW w:w="2932" w:type="dxa"/>
          </w:tcPr>
          <w:p w14:paraId="479F64C5" w14:textId="38EEF264" w:rsidR="0064681A" w:rsidRPr="00A13111" w:rsidRDefault="0064681A" w:rsidP="0064681A">
            <w:pPr>
              <w:pStyle w:val="Prrafodelista"/>
              <w:tabs>
                <w:tab w:val="left" w:pos="567"/>
              </w:tabs>
              <w:spacing w:line="360" w:lineRule="auto"/>
              <w:ind w:left="0"/>
              <w:jc w:val="both"/>
              <w:rPr>
                <w:rFonts w:ascii="Palatino Linotype" w:eastAsia="Calibri" w:hAnsi="Palatino Linotype" w:cs="Arial"/>
              </w:rPr>
            </w:pPr>
            <w:r w:rsidRPr="00A13111">
              <w:t>Copia de contrato y anexos técnicos;</w:t>
            </w:r>
          </w:p>
        </w:tc>
        <w:tc>
          <w:tcPr>
            <w:tcW w:w="3119" w:type="dxa"/>
          </w:tcPr>
          <w:p w14:paraId="48E9B248" w14:textId="214FEC03" w:rsidR="0064681A" w:rsidRPr="00A13111" w:rsidRDefault="00C642BD" w:rsidP="0064681A">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t xml:space="preserve">Condicionó la entrega de la información a un pago por la cantidad </w:t>
            </w:r>
            <w:r w:rsidRPr="00A13111">
              <w:rPr>
                <w:rFonts w:ascii="Palatino Linotype" w:hAnsi="Palatino Linotype"/>
                <w:iCs/>
                <w:lang w:val="es-ES"/>
              </w:rPr>
              <w:t>de $5,897.42 por la expedición de copias simples y en formato digital la cantidad de $8,818.47.</w:t>
            </w:r>
          </w:p>
        </w:tc>
        <w:tc>
          <w:tcPr>
            <w:tcW w:w="2195" w:type="dxa"/>
          </w:tcPr>
          <w:p w14:paraId="48695065" w14:textId="7C928078" w:rsidR="0064681A" w:rsidRPr="00A13111" w:rsidRDefault="00CE7FDB" w:rsidP="0064681A">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t>No colma</w:t>
            </w:r>
          </w:p>
        </w:tc>
      </w:tr>
      <w:tr w:rsidR="00CE7FDB" w:rsidRPr="00A13111" w14:paraId="698DDB17" w14:textId="77777777" w:rsidTr="005944DC">
        <w:tc>
          <w:tcPr>
            <w:tcW w:w="607" w:type="dxa"/>
          </w:tcPr>
          <w:p w14:paraId="64264997" w14:textId="657D684D" w:rsidR="00CE7FDB" w:rsidRPr="00A13111" w:rsidRDefault="00CE7FDB" w:rsidP="00CE7FDB">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t>2</w:t>
            </w:r>
          </w:p>
        </w:tc>
        <w:tc>
          <w:tcPr>
            <w:tcW w:w="2932" w:type="dxa"/>
          </w:tcPr>
          <w:p w14:paraId="2BE20012" w14:textId="41D5B8E6" w:rsidR="00CE7FDB" w:rsidRPr="00A13111" w:rsidRDefault="00CE7FDB" w:rsidP="00CE7FDB">
            <w:pPr>
              <w:pStyle w:val="Prrafodelista"/>
              <w:tabs>
                <w:tab w:val="left" w:pos="567"/>
              </w:tabs>
              <w:spacing w:line="360" w:lineRule="auto"/>
              <w:ind w:left="0"/>
              <w:jc w:val="both"/>
              <w:rPr>
                <w:rFonts w:ascii="Palatino Linotype" w:eastAsia="Calibri" w:hAnsi="Palatino Linotype" w:cs="Arial"/>
              </w:rPr>
            </w:pPr>
            <w:r w:rsidRPr="00A13111">
              <w:t>Estudios de mercado;</w:t>
            </w:r>
          </w:p>
        </w:tc>
        <w:tc>
          <w:tcPr>
            <w:tcW w:w="3119" w:type="dxa"/>
          </w:tcPr>
          <w:p w14:paraId="182980B1" w14:textId="1DCC18F3" w:rsidR="00CE7FDB" w:rsidRPr="00A13111" w:rsidRDefault="00C642BD" w:rsidP="00CE7FDB">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t xml:space="preserve">Condicionó la entrega de la información a un pago por la cantidad </w:t>
            </w:r>
            <w:r w:rsidRPr="00A13111">
              <w:rPr>
                <w:rFonts w:ascii="Palatino Linotype" w:hAnsi="Palatino Linotype"/>
                <w:iCs/>
                <w:lang w:val="es-ES"/>
              </w:rPr>
              <w:t xml:space="preserve">de $5,897.42 por </w:t>
            </w:r>
            <w:r w:rsidRPr="00A13111">
              <w:rPr>
                <w:rFonts w:ascii="Palatino Linotype" w:hAnsi="Palatino Linotype"/>
                <w:iCs/>
                <w:lang w:val="es-ES"/>
              </w:rPr>
              <w:lastRenderedPageBreak/>
              <w:t>la expedición de copias simples y en formato digital la cantidad de $8,818.47.</w:t>
            </w:r>
          </w:p>
        </w:tc>
        <w:tc>
          <w:tcPr>
            <w:tcW w:w="2195" w:type="dxa"/>
          </w:tcPr>
          <w:p w14:paraId="0B3ACB17" w14:textId="1CECAE67" w:rsidR="00CE7FDB" w:rsidRPr="00A13111" w:rsidRDefault="00CE7FDB" w:rsidP="00CE7FDB">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lastRenderedPageBreak/>
              <w:t>No colma</w:t>
            </w:r>
          </w:p>
        </w:tc>
      </w:tr>
      <w:tr w:rsidR="00CE7FDB" w:rsidRPr="00A13111" w14:paraId="270FB8A8" w14:textId="77777777" w:rsidTr="005944DC">
        <w:tc>
          <w:tcPr>
            <w:tcW w:w="607" w:type="dxa"/>
          </w:tcPr>
          <w:p w14:paraId="021AE1DE" w14:textId="17173B53" w:rsidR="00CE7FDB" w:rsidRPr="00A13111" w:rsidRDefault="00CE7FDB" w:rsidP="00CE7FDB">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t>3</w:t>
            </w:r>
          </w:p>
        </w:tc>
        <w:tc>
          <w:tcPr>
            <w:tcW w:w="2932" w:type="dxa"/>
          </w:tcPr>
          <w:p w14:paraId="5C57B353" w14:textId="3F232FD7" w:rsidR="00CE7FDB" w:rsidRPr="00A13111" w:rsidRDefault="00CE7FDB" w:rsidP="00CE7FDB">
            <w:pPr>
              <w:pStyle w:val="Prrafodelista"/>
              <w:tabs>
                <w:tab w:val="left" w:pos="567"/>
              </w:tabs>
              <w:spacing w:line="360" w:lineRule="auto"/>
              <w:ind w:left="0"/>
              <w:jc w:val="both"/>
              <w:rPr>
                <w:rFonts w:ascii="Palatino Linotype" w:eastAsia="Calibri" w:hAnsi="Palatino Linotype" w:cs="Arial"/>
              </w:rPr>
            </w:pPr>
            <w:r w:rsidRPr="00A13111">
              <w:t>Facturas;</w:t>
            </w:r>
          </w:p>
        </w:tc>
        <w:tc>
          <w:tcPr>
            <w:tcW w:w="3119" w:type="dxa"/>
          </w:tcPr>
          <w:p w14:paraId="2B876168" w14:textId="45BE2B50" w:rsidR="00CE7FDB" w:rsidRPr="00A13111" w:rsidRDefault="00C642BD" w:rsidP="00CE7FDB">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t xml:space="preserve">Condicionó la entrega de la información a un pago por la cantidad </w:t>
            </w:r>
            <w:r w:rsidRPr="00A13111">
              <w:rPr>
                <w:rFonts w:ascii="Palatino Linotype" w:hAnsi="Palatino Linotype"/>
                <w:iCs/>
                <w:lang w:val="es-ES"/>
              </w:rPr>
              <w:t>de $5,897.42 por la expedición de copias simples y en formato digital la cantidad de $8,818.47.</w:t>
            </w:r>
          </w:p>
        </w:tc>
        <w:tc>
          <w:tcPr>
            <w:tcW w:w="2195" w:type="dxa"/>
          </w:tcPr>
          <w:p w14:paraId="03B08CA1" w14:textId="69D18BEA" w:rsidR="00CE7FDB" w:rsidRPr="00A13111" w:rsidRDefault="00CE7FDB" w:rsidP="00CE7FDB">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t>No colma</w:t>
            </w:r>
          </w:p>
        </w:tc>
      </w:tr>
      <w:tr w:rsidR="00CE7FDB" w:rsidRPr="00A13111" w14:paraId="2B5391E5" w14:textId="77777777" w:rsidTr="005944DC">
        <w:tc>
          <w:tcPr>
            <w:tcW w:w="607" w:type="dxa"/>
          </w:tcPr>
          <w:p w14:paraId="212BD967" w14:textId="714BA176" w:rsidR="00CE7FDB" w:rsidRPr="00A13111" w:rsidRDefault="00CE7FDB" w:rsidP="00CE7FDB">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t>4</w:t>
            </w:r>
          </w:p>
        </w:tc>
        <w:tc>
          <w:tcPr>
            <w:tcW w:w="2932" w:type="dxa"/>
          </w:tcPr>
          <w:p w14:paraId="2A400C20" w14:textId="43EF0E3E" w:rsidR="00CE7FDB" w:rsidRPr="00A13111" w:rsidRDefault="00CE7FDB" w:rsidP="00CE7FDB">
            <w:pPr>
              <w:pStyle w:val="Prrafodelista"/>
              <w:tabs>
                <w:tab w:val="left" w:pos="567"/>
              </w:tabs>
              <w:spacing w:line="360" w:lineRule="auto"/>
              <w:ind w:left="0"/>
              <w:jc w:val="both"/>
              <w:rPr>
                <w:rFonts w:ascii="Palatino Linotype" w:eastAsia="Calibri" w:hAnsi="Palatino Linotype" w:cs="Arial"/>
              </w:rPr>
            </w:pPr>
            <w:r w:rsidRPr="00A13111">
              <w:t>Revisión de bases por parte de la contraloría;</w:t>
            </w:r>
          </w:p>
        </w:tc>
        <w:tc>
          <w:tcPr>
            <w:tcW w:w="3119" w:type="dxa"/>
          </w:tcPr>
          <w:p w14:paraId="761DFAF1" w14:textId="68071115" w:rsidR="00CE7FDB" w:rsidRPr="00A13111" w:rsidRDefault="00C642BD" w:rsidP="00CE7FDB">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t>Manifestó que la Contraloría interna forma parte del Comité de Adquisiciones de bienes y servicios, tiene conocimiento de los procesos que se llevaron a cabo en la obtención de los mismos.</w:t>
            </w:r>
          </w:p>
        </w:tc>
        <w:tc>
          <w:tcPr>
            <w:tcW w:w="2195" w:type="dxa"/>
          </w:tcPr>
          <w:p w14:paraId="7730EF27" w14:textId="1C2D99AE" w:rsidR="00CE7FDB" w:rsidRPr="00A13111" w:rsidRDefault="00CE7FDB" w:rsidP="00CE7FDB">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t>No colma</w:t>
            </w:r>
          </w:p>
        </w:tc>
      </w:tr>
      <w:tr w:rsidR="0064681A" w:rsidRPr="00A13111" w14:paraId="640D5B22" w14:textId="77777777" w:rsidTr="005944DC">
        <w:tc>
          <w:tcPr>
            <w:tcW w:w="607" w:type="dxa"/>
          </w:tcPr>
          <w:p w14:paraId="4010D93B" w14:textId="7D7E228D" w:rsidR="0064681A" w:rsidRPr="00A13111" w:rsidRDefault="0064681A" w:rsidP="0064681A">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t>5</w:t>
            </w:r>
          </w:p>
        </w:tc>
        <w:tc>
          <w:tcPr>
            <w:tcW w:w="2932" w:type="dxa"/>
          </w:tcPr>
          <w:p w14:paraId="616A7A82" w14:textId="7C2FF657" w:rsidR="0064681A" w:rsidRPr="00A13111" w:rsidRDefault="0064681A" w:rsidP="0064681A">
            <w:pPr>
              <w:pStyle w:val="Prrafodelista"/>
              <w:tabs>
                <w:tab w:val="left" w:pos="567"/>
              </w:tabs>
              <w:spacing w:line="360" w:lineRule="auto"/>
              <w:ind w:left="0"/>
              <w:jc w:val="both"/>
            </w:pPr>
            <w:r w:rsidRPr="00A13111">
              <w:t>Reporte de gastos al Sistema Ejecutivo del Sistema Nacional de Seguridad Pública</w:t>
            </w:r>
            <w:r w:rsidR="000522AB" w:rsidRPr="00A13111">
              <w:t xml:space="preserve"> de recursos locales, FORTASEG </w:t>
            </w:r>
            <w:r w:rsidR="000522AB" w:rsidRPr="00A13111">
              <w:lastRenderedPageBreak/>
              <w:t>Y FASP del 1 de enero de 2017 al 18 de enero de 2021.</w:t>
            </w:r>
          </w:p>
        </w:tc>
        <w:tc>
          <w:tcPr>
            <w:tcW w:w="3119" w:type="dxa"/>
          </w:tcPr>
          <w:p w14:paraId="4CEAB168" w14:textId="22847394" w:rsidR="0064681A" w:rsidRPr="00A13111" w:rsidRDefault="003E313E" w:rsidP="0064681A">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lastRenderedPageBreak/>
              <w:t xml:space="preserve">Entregó </w:t>
            </w:r>
            <w:r w:rsidR="00C642BD" w:rsidRPr="00A13111">
              <w:rPr>
                <w:rFonts w:ascii="Palatino Linotype" w:eastAsia="Calibri" w:hAnsi="Palatino Linotype" w:cs="Arial"/>
              </w:rPr>
              <w:t>los acuses de recibido de los reportes del FORTASEG.</w:t>
            </w:r>
          </w:p>
        </w:tc>
        <w:tc>
          <w:tcPr>
            <w:tcW w:w="2195" w:type="dxa"/>
          </w:tcPr>
          <w:p w14:paraId="62A4B700" w14:textId="6D071F85" w:rsidR="0064681A" w:rsidRPr="00A13111" w:rsidRDefault="00C642BD" w:rsidP="0064681A">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t>No colma</w:t>
            </w:r>
          </w:p>
        </w:tc>
      </w:tr>
      <w:tr w:rsidR="0064681A" w:rsidRPr="00A13111" w14:paraId="46340D76" w14:textId="77777777" w:rsidTr="005944DC">
        <w:tc>
          <w:tcPr>
            <w:tcW w:w="607" w:type="dxa"/>
          </w:tcPr>
          <w:p w14:paraId="13DD5E6C" w14:textId="4188ACA0" w:rsidR="0064681A" w:rsidRPr="00A13111" w:rsidRDefault="000522AB" w:rsidP="0064681A">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t>6</w:t>
            </w:r>
          </w:p>
        </w:tc>
        <w:tc>
          <w:tcPr>
            <w:tcW w:w="2932" w:type="dxa"/>
          </w:tcPr>
          <w:p w14:paraId="2E7C10F4" w14:textId="62D916E3" w:rsidR="0064681A" w:rsidRPr="00A13111" w:rsidRDefault="0064681A" w:rsidP="0064681A">
            <w:pPr>
              <w:pStyle w:val="Prrafodelista"/>
              <w:tabs>
                <w:tab w:val="left" w:pos="567"/>
              </w:tabs>
              <w:spacing w:line="360" w:lineRule="auto"/>
              <w:ind w:left="0"/>
              <w:jc w:val="both"/>
              <w:rPr>
                <w:rFonts w:ascii="Palatino Linotype" w:eastAsia="Calibri" w:hAnsi="Palatino Linotype" w:cs="Arial"/>
              </w:rPr>
            </w:pPr>
            <w:r w:rsidRPr="00A13111">
              <w:t>Auditorías practicadas;</w:t>
            </w:r>
          </w:p>
        </w:tc>
        <w:tc>
          <w:tcPr>
            <w:tcW w:w="3119" w:type="dxa"/>
          </w:tcPr>
          <w:p w14:paraId="68A33190" w14:textId="059F406A" w:rsidR="0064681A" w:rsidRPr="00A13111" w:rsidRDefault="00ED28AE" w:rsidP="0064681A">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t>No se pronunció en respuesta.</w:t>
            </w:r>
          </w:p>
        </w:tc>
        <w:tc>
          <w:tcPr>
            <w:tcW w:w="2195" w:type="dxa"/>
          </w:tcPr>
          <w:p w14:paraId="57B141BE" w14:textId="2C2C4C0C" w:rsidR="0064681A" w:rsidRPr="00A13111" w:rsidRDefault="00CE7FDB" w:rsidP="0064681A">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t>No colma</w:t>
            </w:r>
          </w:p>
        </w:tc>
      </w:tr>
      <w:tr w:rsidR="003E313E" w:rsidRPr="00A13111" w14:paraId="0FC9603B" w14:textId="77777777" w:rsidTr="005944DC">
        <w:tc>
          <w:tcPr>
            <w:tcW w:w="607" w:type="dxa"/>
          </w:tcPr>
          <w:p w14:paraId="28776781" w14:textId="1BFF01A0" w:rsidR="003E313E" w:rsidRPr="00A13111" w:rsidRDefault="000522AB" w:rsidP="0064681A">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t>7</w:t>
            </w:r>
          </w:p>
        </w:tc>
        <w:tc>
          <w:tcPr>
            <w:tcW w:w="2932" w:type="dxa"/>
          </w:tcPr>
          <w:p w14:paraId="07CA7D9C" w14:textId="2AF104BB" w:rsidR="003E313E" w:rsidRPr="00A13111" w:rsidRDefault="003E313E" w:rsidP="0064681A">
            <w:pPr>
              <w:pStyle w:val="Prrafodelista"/>
              <w:tabs>
                <w:tab w:val="left" w:pos="567"/>
              </w:tabs>
              <w:spacing w:line="360" w:lineRule="auto"/>
              <w:ind w:left="0"/>
              <w:jc w:val="both"/>
            </w:pPr>
            <w:r w:rsidRPr="00A13111">
              <w:t>Lineamientos de FASP que se aplicaron;</w:t>
            </w:r>
          </w:p>
        </w:tc>
        <w:tc>
          <w:tcPr>
            <w:tcW w:w="3119" w:type="dxa"/>
          </w:tcPr>
          <w:p w14:paraId="7E41708E" w14:textId="23C57E52" w:rsidR="003E313E" w:rsidRPr="00A13111" w:rsidRDefault="00C642BD" w:rsidP="0064681A">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t>No se pronunció en respuesta.</w:t>
            </w:r>
          </w:p>
        </w:tc>
        <w:tc>
          <w:tcPr>
            <w:tcW w:w="2195" w:type="dxa"/>
          </w:tcPr>
          <w:p w14:paraId="2F880234" w14:textId="1860F424" w:rsidR="003E313E" w:rsidRPr="00A13111" w:rsidRDefault="00C642BD" w:rsidP="0064681A">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t>No colma</w:t>
            </w:r>
          </w:p>
        </w:tc>
      </w:tr>
      <w:tr w:rsidR="00CE7FDB" w:rsidRPr="00A13111" w14:paraId="3AE1CB03" w14:textId="77777777" w:rsidTr="005944DC">
        <w:tc>
          <w:tcPr>
            <w:tcW w:w="607" w:type="dxa"/>
          </w:tcPr>
          <w:p w14:paraId="5DB23BE7" w14:textId="66BAABE2" w:rsidR="00CE7FDB" w:rsidRPr="00A13111" w:rsidRDefault="000522AB" w:rsidP="00CE7FDB">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t>8</w:t>
            </w:r>
          </w:p>
        </w:tc>
        <w:tc>
          <w:tcPr>
            <w:tcW w:w="2932" w:type="dxa"/>
          </w:tcPr>
          <w:p w14:paraId="19B0F79E" w14:textId="3D4FED77" w:rsidR="00CE7FDB" w:rsidRPr="00A13111" w:rsidRDefault="00CE7FDB" w:rsidP="00CE7FDB">
            <w:pPr>
              <w:pStyle w:val="Prrafodelista"/>
              <w:tabs>
                <w:tab w:val="left" w:pos="567"/>
              </w:tabs>
              <w:spacing w:line="360" w:lineRule="auto"/>
              <w:ind w:left="0"/>
              <w:jc w:val="both"/>
              <w:rPr>
                <w:rFonts w:ascii="Palatino Linotype" w:eastAsia="Calibri" w:hAnsi="Palatino Linotype" w:cs="Arial"/>
              </w:rPr>
            </w:pPr>
            <w:r w:rsidRPr="00A13111">
              <w:t>Proveedor;</w:t>
            </w:r>
          </w:p>
        </w:tc>
        <w:tc>
          <w:tcPr>
            <w:tcW w:w="3119" w:type="dxa"/>
          </w:tcPr>
          <w:p w14:paraId="3518350D" w14:textId="13806352" w:rsidR="00CE7FDB" w:rsidRPr="00A13111" w:rsidRDefault="00C642BD" w:rsidP="00CE7FDB">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t xml:space="preserve">Condicionó la entrega de la información a un pago por la cantidad </w:t>
            </w:r>
            <w:r w:rsidRPr="00A13111">
              <w:rPr>
                <w:rFonts w:ascii="Palatino Linotype" w:hAnsi="Palatino Linotype"/>
                <w:iCs/>
                <w:lang w:val="es-ES"/>
              </w:rPr>
              <w:t>de $5,897.42 por la expedición de copias simples y en formato digital la cantidad de $8,818.47.</w:t>
            </w:r>
          </w:p>
        </w:tc>
        <w:tc>
          <w:tcPr>
            <w:tcW w:w="2195" w:type="dxa"/>
          </w:tcPr>
          <w:p w14:paraId="7CB80697" w14:textId="369CC7E7" w:rsidR="00CE7FDB" w:rsidRPr="00A13111" w:rsidRDefault="00CE7FDB" w:rsidP="00CE7FDB">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t>No colma</w:t>
            </w:r>
          </w:p>
        </w:tc>
      </w:tr>
      <w:tr w:rsidR="00457790" w:rsidRPr="00A13111" w14:paraId="59DA62DC" w14:textId="77777777" w:rsidTr="005944DC">
        <w:tc>
          <w:tcPr>
            <w:tcW w:w="607" w:type="dxa"/>
          </w:tcPr>
          <w:p w14:paraId="7BB70E74" w14:textId="2A0F6B63" w:rsidR="00457790" w:rsidRPr="00A13111" w:rsidRDefault="00457790" w:rsidP="00CE7FDB">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t>9</w:t>
            </w:r>
          </w:p>
        </w:tc>
        <w:tc>
          <w:tcPr>
            <w:tcW w:w="2932" w:type="dxa"/>
          </w:tcPr>
          <w:p w14:paraId="38B279B1" w14:textId="3A50FDC4" w:rsidR="00457790" w:rsidRPr="00A13111" w:rsidRDefault="00457790" w:rsidP="00CE7FDB">
            <w:pPr>
              <w:pStyle w:val="Prrafodelista"/>
              <w:tabs>
                <w:tab w:val="left" w:pos="567"/>
              </w:tabs>
              <w:spacing w:line="360" w:lineRule="auto"/>
              <w:ind w:left="0"/>
              <w:jc w:val="both"/>
            </w:pPr>
            <w:r w:rsidRPr="00A13111">
              <w:t>Número de cámaras instaladas en la población</w:t>
            </w:r>
          </w:p>
        </w:tc>
        <w:tc>
          <w:tcPr>
            <w:tcW w:w="3119" w:type="dxa"/>
          </w:tcPr>
          <w:p w14:paraId="31F35764" w14:textId="40141BD8" w:rsidR="00457790" w:rsidRPr="00A13111" w:rsidRDefault="00457790" w:rsidP="00CE7FDB">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t>No se pronunció en respuesta.</w:t>
            </w:r>
          </w:p>
        </w:tc>
        <w:tc>
          <w:tcPr>
            <w:tcW w:w="2195" w:type="dxa"/>
          </w:tcPr>
          <w:p w14:paraId="5F6C53DE" w14:textId="5872AE4D" w:rsidR="00457790" w:rsidRPr="00A13111" w:rsidRDefault="00457790" w:rsidP="00CE7FDB">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t>No colma</w:t>
            </w:r>
          </w:p>
        </w:tc>
      </w:tr>
      <w:tr w:rsidR="00CE7FDB" w:rsidRPr="00A13111" w14:paraId="042ADCB0" w14:textId="77777777" w:rsidTr="005944DC">
        <w:tc>
          <w:tcPr>
            <w:tcW w:w="607" w:type="dxa"/>
          </w:tcPr>
          <w:p w14:paraId="03360B2F" w14:textId="53A09EC7" w:rsidR="00CE7FDB" w:rsidRPr="00A13111" w:rsidRDefault="00457790" w:rsidP="00CE7FDB">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t>10</w:t>
            </w:r>
          </w:p>
        </w:tc>
        <w:tc>
          <w:tcPr>
            <w:tcW w:w="2932" w:type="dxa"/>
          </w:tcPr>
          <w:p w14:paraId="4B57BC6D" w14:textId="33667FD6" w:rsidR="00CE7FDB" w:rsidRPr="00A13111" w:rsidRDefault="00CE7FDB" w:rsidP="00CE7FDB">
            <w:pPr>
              <w:pStyle w:val="Prrafodelista"/>
              <w:tabs>
                <w:tab w:val="left" w:pos="567"/>
              </w:tabs>
              <w:spacing w:line="360" w:lineRule="auto"/>
              <w:ind w:left="0"/>
              <w:jc w:val="both"/>
              <w:rPr>
                <w:rFonts w:ascii="Palatino Linotype" w:eastAsia="Calibri" w:hAnsi="Palatino Linotype" w:cs="Arial"/>
              </w:rPr>
            </w:pPr>
            <w:r w:rsidRPr="00A13111">
              <w:t>Costo de su C5 o similar</w:t>
            </w:r>
            <w:r w:rsidR="00431AF2" w:rsidRPr="00A13111">
              <w:t>, contrato y equipamiento detallado</w:t>
            </w:r>
          </w:p>
        </w:tc>
        <w:tc>
          <w:tcPr>
            <w:tcW w:w="3119" w:type="dxa"/>
          </w:tcPr>
          <w:p w14:paraId="7FE47DD5" w14:textId="335AF0C9" w:rsidR="00CE7FDB" w:rsidRPr="00A13111" w:rsidRDefault="00C642BD" w:rsidP="00CE7FDB">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t xml:space="preserve">El costo del C2 fue de $10, 867,043.54 y fue construido en el año 2011. </w:t>
            </w:r>
          </w:p>
        </w:tc>
        <w:tc>
          <w:tcPr>
            <w:tcW w:w="2195" w:type="dxa"/>
          </w:tcPr>
          <w:p w14:paraId="7BBC5C38" w14:textId="42995229" w:rsidR="00CE7FDB" w:rsidRPr="00A13111" w:rsidRDefault="00431AF2" w:rsidP="00CE7FDB">
            <w:pPr>
              <w:pStyle w:val="Prrafodelista"/>
              <w:tabs>
                <w:tab w:val="left" w:pos="567"/>
              </w:tabs>
              <w:spacing w:line="360" w:lineRule="auto"/>
              <w:ind w:left="0"/>
              <w:jc w:val="both"/>
              <w:rPr>
                <w:rFonts w:ascii="Palatino Linotype" w:eastAsia="Calibri" w:hAnsi="Palatino Linotype" w:cs="Arial"/>
              </w:rPr>
            </w:pPr>
            <w:r w:rsidRPr="00A13111">
              <w:rPr>
                <w:rFonts w:ascii="Palatino Linotype" w:eastAsia="Calibri" w:hAnsi="Palatino Linotype" w:cs="Arial"/>
              </w:rPr>
              <w:t>parcialmente</w:t>
            </w:r>
          </w:p>
        </w:tc>
      </w:tr>
    </w:tbl>
    <w:p w14:paraId="7AEE45E1" w14:textId="21FBC280" w:rsidR="0064681A" w:rsidRPr="00A13111" w:rsidRDefault="0064681A" w:rsidP="0064681A">
      <w:pPr>
        <w:pStyle w:val="Prrafodelista"/>
        <w:tabs>
          <w:tab w:val="left" w:pos="567"/>
        </w:tabs>
        <w:spacing w:line="360" w:lineRule="auto"/>
        <w:ind w:left="0"/>
        <w:jc w:val="both"/>
        <w:rPr>
          <w:rFonts w:ascii="Palatino Linotype" w:eastAsia="Calibri" w:hAnsi="Palatino Linotype" w:cs="Arial"/>
        </w:rPr>
      </w:pPr>
    </w:p>
    <w:p w14:paraId="29A11E97" w14:textId="40B81C61" w:rsidR="009201A1" w:rsidRPr="00A13111" w:rsidRDefault="00CE7FDB" w:rsidP="009201A1">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A13111">
        <w:rPr>
          <w:rFonts w:ascii="Palatino Linotype" w:eastAsia="Calibri" w:hAnsi="Palatino Linotype" w:cs="Arial"/>
        </w:rPr>
        <w:t xml:space="preserve">Del recuadro anterior, se aprecia que, de los </w:t>
      </w:r>
      <w:r w:rsidR="00431AF2" w:rsidRPr="00A13111">
        <w:rPr>
          <w:rFonts w:ascii="Palatino Linotype" w:eastAsia="Calibri" w:hAnsi="Palatino Linotype" w:cs="Arial"/>
        </w:rPr>
        <w:t xml:space="preserve">diez </w:t>
      </w:r>
      <w:r w:rsidRPr="00A13111">
        <w:rPr>
          <w:rFonts w:ascii="Palatino Linotype" w:eastAsia="Calibri" w:hAnsi="Palatino Linotype" w:cs="Arial"/>
        </w:rPr>
        <w:t xml:space="preserve">requerimientos, únicamente de </w:t>
      </w:r>
      <w:r w:rsidR="009201A1" w:rsidRPr="00A13111">
        <w:rPr>
          <w:rFonts w:ascii="Palatino Linotype" w:eastAsia="Calibri" w:hAnsi="Palatino Linotype" w:cs="Arial"/>
        </w:rPr>
        <w:t>1</w:t>
      </w:r>
      <w:r w:rsidR="00431AF2" w:rsidRPr="00A13111">
        <w:rPr>
          <w:rFonts w:ascii="Palatino Linotype" w:eastAsia="Calibri" w:hAnsi="Palatino Linotype" w:cs="Arial"/>
        </w:rPr>
        <w:t xml:space="preserve"> </w:t>
      </w:r>
      <w:r w:rsidR="009201A1" w:rsidRPr="00A13111">
        <w:rPr>
          <w:rFonts w:ascii="Palatino Linotype" w:eastAsia="Calibri" w:hAnsi="Palatino Linotype" w:cs="Arial"/>
        </w:rPr>
        <w:t xml:space="preserve">se entregó la información, es decir, el Solicitante requirió saber el costo del C5 o análogo, para lo cual el Sujeto Obligado manifestó que tuvo un costo de $10, 867,043.54 y fue construido en el año 2011; sin embargo, no entregó información </w:t>
      </w:r>
      <w:r w:rsidR="009201A1" w:rsidRPr="00A13111">
        <w:rPr>
          <w:rFonts w:ascii="Palatino Linotype" w:eastAsia="Calibri" w:hAnsi="Palatino Linotype" w:cs="Arial"/>
        </w:rPr>
        <w:lastRenderedPageBreak/>
        <w:t xml:space="preserve">relacionada con </w:t>
      </w:r>
      <w:r w:rsidR="00457790" w:rsidRPr="00A13111">
        <w:rPr>
          <w:rFonts w:ascii="Palatino Linotype" w:eastAsia="Calibri" w:hAnsi="Palatino Linotype" w:cs="Arial"/>
        </w:rPr>
        <w:t>el</w:t>
      </w:r>
      <w:r w:rsidR="00431AF2" w:rsidRPr="00A13111">
        <w:rPr>
          <w:rFonts w:ascii="Palatino Linotype" w:eastAsia="Calibri" w:hAnsi="Palatino Linotype" w:cs="Arial"/>
        </w:rPr>
        <w:t xml:space="preserve"> contrato, equipamiento detallado y número de cámaras</w:t>
      </w:r>
      <w:r w:rsidR="00457790" w:rsidRPr="00A13111">
        <w:rPr>
          <w:rFonts w:ascii="Palatino Linotype" w:eastAsia="Calibri" w:hAnsi="Palatino Linotype" w:cs="Arial"/>
        </w:rPr>
        <w:t xml:space="preserve"> con las que se cuenta en el municipio.</w:t>
      </w:r>
    </w:p>
    <w:p w14:paraId="757AF7F1" w14:textId="77777777" w:rsidR="00457790" w:rsidRPr="00A13111" w:rsidRDefault="00457790" w:rsidP="00457790">
      <w:pPr>
        <w:pStyle w:val="Prrafodelista"/>
        <w:tabs>
          <w:tab w:val="left" w:pos="567"/>
        </w:tabs>
        <w:spacing w:line="360" w:lineRule="auto"/>
        <w:ind w:left="0"/>
        <w:jc w:val="both"/>
        <w:rPr>
          <w:rFonts w:ascii="Palatino Linotype" w:eastAsia="Calibri" w:hAnsi="Palatino Linotype" w:cs="Arial"/>
        </w:rPr>
      </w:pPr>
    </w:p>
    <w:p w14:paraId="221FA549" w14:textId="4FB44908" w:rsidR="00457790" w:rsidRPr="00A13111" w:rsidRDefault="00457790" w:rsidP="009201A1">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A13111">
        <w:rPr>
          <w:rFonts w:ascii="Palatino Linotype" w:eastAsia="Calibri" w:hAnsi="Palatino Linotype" w:cs="Arial"/>
        </w:rPr>
        <w:t>El Sujeto Obligado, con su respuesta, asumió que cuenta con un C2 en el municipio</w:t>
      </w:r>
      <w:r w:rsidR="00431AF2" w:rsidRPr="00A13111">
        <w:rPr>
          <w:rFonts w:ascii="Palatino Linotype" w:eastAsia="Calibri" w:hAnsi="Palatino Linotype" w:cs="Arial"/>
        </w:rPr>
        <w:t xml:space="preserve"> y que fue construido en el año 2011</w:t>
      </w:r>
      <w:r w:rsidRPr="00A13111">
        <w:rPr>
          <w:rFonts w:ascii="Palatino Linotype" w:eastAsia="Calibri" w:hAnsi="Palatino Linotype" w:cs="Arial"/>
        </w:rPr>
        <w:t xml:space="preserve">, por lo que, con dicha manifestación, se infiere que debe generar, poseer y administrar información relacionada con el </w:t>
      </w:r>
      <w:r w:rsidR="00431AF2" w:rsidRPr="00A13111">
        <w:rPr>
          <w:rFonts w:ascii="Palatino Linotype" w:eastAsia="Calibri" w:hAnsi="Palatino Linotype" w:cs="Arial"/>
        </w:rPr>
        <w:t xml:space="preserve">contrato, equipamiento detallado y </w:t>
      </w:r>
      <w:r w:rsidRPr="00A13111">
        <w:rPr>
          <w:rFonts w:ascii="Palatino Linotype" w:eastAsia="Calibri" w:hAnsi="Palatino Linotype" w:cs="Arial"/>
        </w:rPr>
        <w:t>número de cámaras, en consecuencia, debe proporcionarla al Recurrente.</w:t>
      </w:r>
    </w:p>
    <w:p w14:paraId="793B0D6B" w14:textId="77777777" w:rsidR="007D7BF3" w:rsidRPr="00A13111" w:rsidRDefault="007D7BF3" w:rsidP="007D7BF3">
      <w:pPr>
        <w:pStyle w:val="Prrafodelista"/>
        <w:rPr>
          <w:rFonts w:ascii="Palatino Linotype" w:eastAsia="Calibri" w:hAnsi="Palatino Linotype" w:cs="Arial"/>
        </w:rPr>
      </w:pPr>
    </w:p>
    <w:p w14:paraId="663E9E64" w14:textId="63039B45" w:rsidR="00457790" w:rsidRPr="00A13111" w:rsidRDefault="00FD0980" w:rsidP="00FD0980">
      <w:pPr>
        <w:pStyle w:val="Ttulo3"/>
        <w:ind w:left="1080"/>
        <w:rPr>
          <w:rFonts w:ascii="Palatino Linotype" w:eastAsia="Calibri" w:hAnsi="Palatino Linotype"/>
          <w:b/>
          <w:bCs/>
          <w:color w:val="auto"/>
        </w:rPr>
      </w:pPr>
      <w:bookmarkStart w:id="20" w:name="_Toc71298434"/>
      <w:r w:rsidRPr="00A13111">
        <w:rPr>
          <w:rFonts w:ascii="Palatino Linotype" w:eastAsia="Calibri" w:hAnsi="Palatino Linotype"/>
          <w:b/>
          <w:bCs/>
          <w:color w:val="auto"/>
        </w:rPr>
        <w:t xml:space="preserve">II. </w:t>
      </w:r>
      <w:r w:rsidR="00457790" w:rsidRPr="00A13111">
        <w:rPr>
          <w:rFonts w:ascii="Palatino Linotype" w:eastAsia="Calibri" w:hAnsi="Palatino Linotype"/>
          <w:b/>
          <w:bCs/>
          <w:color w:val="auto"/>
        </w:rPr>
        <w:t>Cobro de la información</w:t>
      </w:r>
      <w:bookmarkEnd w:id="20"/>
    </w:p>
    <w:p w14:paraId="1EE2DEF2" w14:textId="77777777" w:rsidR="00457790" w:rsidRPr="00A13111" w:rsidRDefault="00457790" w:rsidP="00457790">
      <w:pPr>
        <w:pStyle w:val="Prrafodelista"/>
        <w:tabs>
          <w:tab w:val="left" w:pos="567"/>
        </w:tabs>
        <w:spacing w:line="360" w:lineRule="auto"/>
        <w:ind w:left="0"/>
        <w:jc w:val="both"/>
        <w:rPr>
          <w:rFonts w:ascii="Palatino Linotype" w:eastAsia="Calibri" w:hAnsi="Palatino Linotype" w:cs="Arial"/>
        </w:rPr>
      </w:pPr>
    </w:p>
    <w:p w14:paraId="515C4AE9" w14:textId="2A2863FA" w:rsidR="00457790" w:rsidRPr="00A13111" w:rsidRDefault="00457790" w:rsidP="00B80F2C">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A13111">
        <w:rPr>
          <w:rFonts w:ascii="Palatino Linotype" w:eastAsia="Calibri" w:hAnsi="Palatino Linotype" w:cs="Arial"/>
        </w:rPr>
        <w:t>El Sujeto Obligado refirió que la información relacionada con contratos, adquisición de bienes y facturas, asciende a un total de 1585 hojas, no pasa desapercibido que dicha manifestación se relaciona directamente con varios puntos de la solicitud, como:</w:t>
      </w:r>
    </w:p>
    <w:p w14:paraId="2794CD7C" w14:textId="77777777" w:rsidR="00457790" w:rsidRPr="00A13111" w:rsidRDefault="00457790" w:rsidP="00457790">
      <w:pPr>
        <w:pStyle w:val="Prrafodelista"/>
        <w:tabs>
          <w:tab w:val="left" w:pos="567"/>
        </w:tabs>
        <w:spacing w:line="360" w:lineRule="auto"/>
        <w:ind w:left="0"/>
        <w:jc w:val="both"/>
        <w:rPr>
          <w:rFonts w:ascii="Palatino Linotype" w:eastAsia="Calibri" w:hAnsi="Palatino Linotype" w:cs="Arial"/>
        </w:rPr>
      </w:pPr>
    </w:p>
    <w:p w14:paraId="4EFCB9F3" w14:textId="61363EF3" w:rsidR="00457790" w:rsidRPr="00A13111" w:rsidRDefault="00457790" w:rsidP="002B580E">
      <w:pPr>
        <w:pStyle w:val="Prrafodelista"/>
        <w:numPr>
          <w:ilvl w:val="0"/>
          <w:numId w:val="10"/>
        </w:numPr>
        <w:tabs>
          <w:tab w:val="left" w:pos="567"/>
        </w:tabs>
        <w:spacing w:line="360" w:lineRule="auto"/>
        <w:jc w:val="both"/>
        <w:rPr>
          <w:rFonts w:ascii="Palatino Linotype" w:eastAsia="Calibri" w:hAnsi="Palatino Linotype" w:cs="Arial"/>
        </w:rPr>
      </w:pPr>
      <w:r w:rsidRPr="00A13111">
        <w:rPr>
          <w:rFonts w:ascii="Palatino Linotype" w:eastAsia="Calibri" w:hAnsi="Palatino Linotype" w:cs="Arial"/>
        </w:rPr>
        <w:t>Contratos y anexos técnicos;</w:t>
      </w:r>
    </w:p>
    <w:p w14:paraId="7919C9F7" w14:textId="50DBA5AB" w:rsidR="00457790" w:rsidRPr="00A13111" w:rsidRDefault="00457790" w:rsidP="002B580E">
      <w:pPr>
        <w:pStyle w:val="Prrafodelista"/>
        <w:numPr>
          <w:ilvl w:val="0"/>
          <w:numId w:val="10"/>
        </w:numPr>
        <w:tabs>
          <w:tab w:val="left" w:pos="567"/>
        </w:tabs>
        <w:spacing w:line="360" w:lineRule="auto"/>
        <w:jc w:val="both"/>
        <w:rPr>
          <w:rFonts w:ascii="Palatino Linotype" w:eastAsia="Calibri" w:hAnsi="Palatino Linotype" w:cs="Arial"/>
        </w:rPr>
      </w:pPr>
      <w:r w:rsidRPr="00A13111">
        <w:rPr>
          <w:rFonts w:ascii="Palatino Linotype" w:eastAsia="Calibri" w:hAnsi="Palatino Linotype" w:cs="Arial"/>
        </w:rPr>
        <w:t>Estudios de Mercado;</w:t>
      </w:r>
    </w:p>
    <w:p w14:paraId="156F833D" w14:textId="3FF19D6E" w:rsidR="00457790" w:rsidRPr="00A13111" w:rsidRDefault="00457790" w:rsidP="002B580E">
      <w:pPr>
        <w:pStyle w:val="Prrafodelista"/>
        <w:numPr>
          <w:ilvl w:val="0"/>
          <w:numId w:val="10"/>
        </w:numPr>
        <w:tabs>
          <w:tab w:val="left" w:pos="567"/>
        </w:tabs>
        <w:spacing w:line="360" w:lineRule="auto"/>
        <w:jc w:val="both"/>
        <w:rPr>
          <w:rFonts w:ascii="Palatino Linotype" w:eastAsia="Calibri" w:hAnsi="Palatino Linotype" w:cs="Arial"/>
        </w:rPr>
      </w:pPr>
      <w:r w:rsidRPr="00A13111">
        <w:rPr>
          <w:rFonts w:ascii="Palatino Linotype" w:eastAsia="Calibri" w:hAnsi="Palatino Linotype" w:cs="Arial"/>
        </w:rPr>
        <w:t>Facturas;</w:t>
      </w:r>
    </w:p>
    <w:p w14:paraId="33315223" w14:textId="5FE4557F" w:rsidR="00457790" w:rsidRPr="00A13111" w:rsidRDefault="00457790" w:rsidP="002B580E">
      <w:pPr>
        <w:pStyle w:val="Prrafodelista"/>
        <w:numPr>
          <w:ilvl w:val="0"/>
          <w:numId w:val="10"/>
        </w:numPr>
        <w:tabs>
          <w:tab w:val="left" w:pos="567"/>
        </w:tabs>
        <w:spacing w:line="360" w:lineRule="auto"/>
        <w:jc w:val="both"/>
        <w:rPr>
          <w:rFonts w:ascii="Palatino Linotype" w:eastAsia="Calibri" w:hAnsi="Palatino Linotype" w:cs="Arial"/>
        </w:rPr>
      </w:pPr>
      <w:r w:rsidRPr="00A13111">
        <w:rPr>
          <w:rFonts w:ascii="Palatino Linotype" w:eastAsia="Calibri" w:hAnsi="Palatino Linotype" w:cs="Arial"/>
        </w:rPr>
        <w:t>Revisión de Bases;</w:t>
      </w:r>
      <w:r w:rsidR="00431AF2" w:rsidRPr="00A13111">
        <w:rPr>
          <w:rFonts w:ascii="Palatino Linotype" w:eastAsia="Calibri" w:hAnsi="Palatino Linotype" w:cs="Arial"/>
        </w:rPr>
        <w:t xml:space="preserve"> y,</w:t>
      </w:r>
    </w:p>
    <w:p w14:paraId="4361B991" w14:textId="3643F48D" w:rsidR="00457790" w:rsidRPr="00A13111" w:rsidRDefault="00457790" w:rsidP="002B580E">
      <w:pPr>
        <w:pStyle w:val="Prrafodelista"/>
        <w:numPr>
          <w:ilvl w:val="0"/>
          <w:numId w:val="10"/>
        </w:numPr>
        <w:tabs>
          <w:tab w:val="left" w:pos="567"/>
        </w:tabs>
        <w:spacing w:line="360" w:lineRule="auto"/>
        <w:jc w:val="both"/>
        <w:rPr>
          <w:rFonts w:ascii="Palatino Linotype" w:eastAsia="Calibri" w:hAnsi="Palatino Linotype" w:cs="Arial"/>
        </w:rPr>
      </w:pPr>
      <w:r w:rsidRPr="00A13111">
        <w:rPr>
          <w:rFonts w:ascii="Palatino Linotype" w:eastAsia="Calibri" w:hAnsi="Palatino Linotype" w:cs="Arial"/>
        </w:rPr>
        <w:t>Proveedor</w:t>
      </w:r>
      <w:r w:rsidR="00431AF2" w:rsidRPr="00A13111">
        <w:rPr>
          <w:rFonts w:ascii="Palatino Linotype" w:eastAsia="Calibri" w:hAnsi="Palatino Linotype" w:cs="Arial"/>
        </w:rPr>
        <w:t>.</w:t>
      </w:r>
    </w:p>
    <w:p w14:paraId="38E6B4ED" w14:textId="77777777" w:rsidR="00457790" w:rsidRPr="00A13111" w:rsidRDefault="00457790" w:rsidP="00457790">
      <w:pPr>
        <w:pStyle w:val="Prrafodelista"/>
        <w:tabs>
          <w:tab w:val="left" w:pos="567"/>
        </w:tabs>
        <w:spacing w:line="360" w:lineRule="auto"/>
        <w:ind w:left="0"/>
        <w:jc w:val="both"/>
        <w:rPr>
          <w:rFonts w:ascii="Palatino Linotype" w:eastAsia="Calibri" w:hAnsi="Palatino Linotype" w:cs="Arial"/>
        </w:rPr>
      </w:pPr>
    </w:p>
    <w:p w14:paraId="040B755C" w14:textId="77777777" w:rsidR="00457790" w:rsidRPr="00A13111" w:rsidRDefault="00457790" w:rsidP="00457790">
      <w:pPr>
        <w:pStyle w:val="Prrafodelista"/>
        <w:numPr>
          <w:ilvl w:val="0"/>
          <w:numId w:val="1"/>
        </w:numPr>
        <w:tabs>
          <w:tab w:val="left" w:pos="567"/>
        </w:tabs>
        <w:spacing w:line="360" w:lineRule="auto"/>
        <w:ind w:left="0" w:firstLine="0"/>
        <w:jc w:val="both"/>
        <w:rPr>
          <w:rFonts w:ascii="Palatino Linotype" w:hAnsi="Palatino Linotype"/>
        </w:rPr>
      </w:pPr>
      <w:r w:rsidRPr="00A13111">
        <w:rPr>
          <w:rFonts w:ascii="Palatino Linotype" w:hAnsi="Palatino Linotype"/>
        </w:rPr>
        <w:t>La Ley de Transparencia y Acceso a la Información Pública del Estado de México y Municipios establece en los artículos 174, lo siguiente:</w:t>
      </w:r>
    </w:p>
    <w:p w14:paraId="46A1F907" w14:textId="77777777" w:rsidR="00457790" w:rsidRPr="00A13111" w:rsidRDefault="00457790" w:rsidP="00457790">
      <w:pPr>
        <w:pStyle w:val="Prrafodelista"/>
        <w:tabs>
          <w:tab w:val="left" w:pos="567"/>
        </w:tabs>
        <w:spacing w:line="360" w:lineRule="auto"/>
        <w:jc w:val="both"/>
        <w:rPr>
          <w:sz w:val="22"/>
          <w:szCs w:val="22"/>
        </w:rPr>
      </w:pPr>
    </w:p>
    <w:p w14:paraId="4EDB5AA2" w14:textId="77777777" w:rsidR="00457790" w:rsidRPr="00A13111" w:rsidRDefault="00457790" w:rsidP="00457790">
      <w:pPr>
        <w:pStyle w:val="Prrafodelista"/>
        <w:tabs>
          <w:tab w:val="left" w:pos="567"/>
        </w:tabs>
        <w:spacing w:line="360" w:lineRule="auto"/>
        <w:ind w:left="567" w:right="709"/>
        <w:jc w:val="both"/>
        <w:rPr>
          <w:rFonts w:ascii="Palatino Linotype" w:hAnsi="Palatino Linotype"/>
          <w:i/>
          <w:iCs/>
          <w:sz w:val="22"/>
          <w:szCs w:val="22"/>
        </w:rPr>
      </w:pPr>
      <w:r w:rsidRPr="00A13111">
        <w:rPr>
          <w:rFonts w:ascii="Palatino Linotype" w:hAnsi="Palatino Linotype"/>
          <w:i/>
          <w:iCs/>
          <w:sz w:val="22"/>
          <w:szCs w:val="22"/>
        </w:rPr>
        <w:lastRenderedPageBreak/>
        <w:t>Artículo 174. En caso de existir costos para obtener la información deberán cubrirse de manera previa a la entrega y no podrán ser superiores a la suma de:</w:t>
      </w:r>
    </w:p>
    <w:p w14:paraId="5030D191" w14:textId="77777777" w:rsidR="00457790" w:rsidRPr="00A13111" w:rsidRDefault="00457790" w:rsidP="00457790">
      <w:pPr>
        <w:pStyle w:val="Prrafodelista"/>
        <w:tabs>
          <w:tab w:val="left" w:pos="567"/>
        </w:tabs>
        <w:spacing w:line="360" w:lineRule="auto"/>
        <w:ind w:left="567" w:right="709"/>
        <w:jc w:val="both"/>
        <w:rPr>
          <w:rFonts w:ascii="Palatino Linotype" w:hAnsi="Palatino Linotype"/>
          <w:i/>
          <w:iCs/>
          <w:sz w:val="22"/>
          <w:szCs w:val="22"/>
        </w:rPr>
      </w:pPr>
      <w:r w:rsidRPr="00A13111">
        <w:rPr>
          <w:rFonts w:ascii="Palatino Linotype" w:hAnsi="Palatino Linotype"/>
          <w:i/>
          <w:iCs/>
          <w:sz w:val="22"/>
          <w:szCs w:val="22"/>
        </w:rPr>
        <w:t>I. El costo de los materiales utilizados en la reproducción de la información;</w:t>
      </w:r>
    </w:p>
    <w:p w14:paraId="7BE483E9" w14:textId="77777777" w:rsidR="00457790" w:rsidRPr="00A13111" w:rsidRDefault="00457790" w:rsidP="00457790">
      <w:pPr>
        <w:pStyle w:val="Prrafodelista"/>
        <w:tabs>
          <w:tab w:val="left" w:pos="567"/>
        </w:tabs>
        <w:spacing w:line="360" w:lineRule="auto"/>
        <w:ind w:left="567" w:right="709"/>
        <w:jc w:val="both"/>
        <w:rPr>
          <w:rFonts w:ascii="Palatino Linotype" w:hAnsi="Palatino Linotype"/>
          <w:i/>
          <w:iCs/>
          <w:sz w:val="22"/>
          <w:szCs w:val="22"/>
        </w:rPr>
      </w:pPr>
      <w:r w:rsidRPr="00A13111">
        <w:rPr>
          <w:rFonts w:ascii="Palatino Linotype" w:hAnsi="Palatino Linotype"/>
          <w:i/>
          <w:iCs/>
          <w:sz w:val="22"/>
          <w:szCs w:val="22"/>
        </w:rPr>
        <w:t>II. El costo de envío, en su caso; y</w:t>
      </w:r>
    </w:p>
    <w:p w14:paraId="08A5727E" w14:textId="77777777" w:rsidR="00457790" w:rsidRPr="00A13111" w:rsidRDefault="00457790" w:rsidP="00457790">
      <w:pPr>
        <w:pStyle w:val="Prrafodelista"/>
        <w:tabs>
          <w:tab w:val="left" w:pos="567"/>
        </w:tabs>
        <w:spacing w:line="360" w:lineRule="auto"/>
        <w:ind w:left="567" w:right="709"/>
        <w:jc w:val="both"/>
        <w:rPr>
          <w:rFonts w:ascii="Palatino Linotype" w:hAnsi="Palatino Linotype"/>
          <w:i/>
          <w:iCs/>
          <w:sz w:val="22"/>
          <w:szCs w:val="22"/>
        </w:rPr>
      </w:pPr>
      <w:r w:rsidRPr="00A13111">
        <w:rPr>
          <w:rFonts w:ascii="Palatino Linotype" w:hAnsi="Palatino Linotype"/>
          <w:i/>
          <w:iCs/>
          <w:sz w:val="22"/>
          <w:szCs w:val="22"/>
        </w:rPr>
        <w:t>III. El pago de la certificación de los documentos, cuando proceda.</w:t>
      </w:r>
    </w:p>
    <w:p w14:paraId="4E25EE2A" w14:textId="77777777" w:rsidR="00457790" w:rsidRPr="00A13111" w:rsidRDefault="00457790" w:rsidP="00457790">
      <w:pPr>
        <w:pStyle w:val="Prrafodelista"/>
        <w:tabs>
          <w:tab w:val="left" w:pos="567"/>
        </w:tabs>
        <w:spacing w:line="360" w:lineRule="auto"/>
        <w:ind w:left="567" w:right="709"/>
        <w:jc w:val="both"/>
        <w:rPr>
          <w:rFonts w:ascii="Palatino Linotype" w:hAnsi="Palatino Linotype"/>
          <w:i/>
          <w:iCs/>
          <w:sz w:val="22"/>
          <w:szCs w:val="22"/>
        </w:rPr>
      </w:pPr>
      <w:r w:rsidRPr="00A13111">
        <w:rPr>
          <w:rFonts w:ascii="Palatino Linotype" w:hAnsi="Palatino Linotype"/>
          <w:i/>
          <w:iCs/>
          <w:sz w:val="22"/>
          <w:szCs w:val="22"/>
        </w:rPr>
        <w:t>Las cuotas de los derechos aplicables deberán establecerse, en su caso, en el Código Financiero del Estado de México y Municipios y demás disposiciones jurídicas aplicables, las cuales se publicarán en los sitios de internet de los sujetos obligados…</w:t>
      </w:r>
    </w:p>
    <w:p w14:paraId="202EA969" w14:textId="77777777" w:rsidR="00457790" w:rsidRPr="00A13111" w:rsidRDefault="00457790" w:rsidP="00457790">
      <w:pPr>
        <w:pStyle w:val="Prrafodelista"/>
        <w:tabs>
          <w:tab w:val="left" w:pos="567"/>
        </w:tabs>
        <w:spacing w:line="360" w:lineRule="auto"/>
        <w:jc w:val="both"/>
        <w:rPr>
          <w:rFonts w:ascii="Palatino Linotype" w:hAnsi="Palatino Linotype"/>
        </w:rPr>
      </w:pPr>
    </w:p>
    <w:p w14:paraId="3925E70E" w14:textId="2E399FAF" w:rsidR="00457790" w:rsidRPr="00A13111" w:rsidRDefault="00457790" w:rsidP="00457790">
      <w:pPr>
        <w:pStyle w:val="Prrafodelista"/>
        <w:numPr>
          <w:ilvl w:val="0"/>
          <w:numId w:val="1"/>
        </w:numPr>
        <w:tabs>
          <w:tab w:val="left" w:pos="567"/>
        </w:tabs>
        <w:spacing w:line="360" w:lineRule="auto"/>
        <w:ind w:left="0" w:firstLine="0"/>
        <w:jc w:val="both"/>
        <w:rPr>
          <w:rFonts w:ascii="Palatino Linotype" w:hAnsi="Palatino Linotype"/>
        </w:rPr>
      </w:pPr>
      <w:r w:rsidRPr="00A13111">
        <w:rPr>
          <w:rFonts w:ascii="Palatino Linotype" w:hAnsi="Palatino Linotype"/>
        </w:rPr>
        <w:t xml:space="preserve">El Código Financiero del Estado de México y Municipios en el artículo 148 refiere lo siguiente: </w:t>
      </w:r>
    </w:p>
    <w:p w14:paraId="7E1DC99E" w14:textId="77777777" w:rsidR="00457790" w:rsidRPr="00A13111" w:rsidRDefault="00457790" w:rsidP="00457790">
      <w:pPr>
        <w:pStyle w:val="Prrafodelista"/>
        <w:tabs>
          <w:tab w:val="left" w:pos="567"/>
        </w:tabs>
        <w:spacing w:line="360" w:lineRule="auto"/>
        <w:jc w:val="both"/>
      </w:pPr>
    </w:p>
    <w:p w14:paraId="57CCA1D1" w14:textId="77777777" w:rsidR="00457790" w:rsidRPr="00A13111" w:rsidRDefault="00457790" w:rsidP="00457790">
      <w:pPr>
        <w:pStyle w:val="Prrafodelista"/>
        <w:tabs>
          <w:tab w:val="left" w:pos="567"/>
        </w:tabs>
        <w:spacing w:line="360" w:lineRule="auto"/>
        <w:ind w:left="567" w:right="567"/>
        <w:jc w:val="both"/>
        <w:rPr>
          <w:rFonts w:ascii="Palatino Linotype" w:hAnsi="Palatino Linotype"/>
          <w:i/>
          <w:iCs/>
          <w:sz w:val="22"/>
          <w:szCs w:val="22"/>
        </w:rPr>
      </w:pPr>
      <w:r w:rsidRPr="00A13111">
        <w:rPr>
          <w:rFonts w:ascii="Palatino Linotype" w:hAnsi="Palatino Linotype"/>
          <w:i/>
          <w:iCs/>
          <w:sz w:val="22"/>
          <w:szCs w:val="22"/>
        </w:rPr>
        <w:t>ARTÍCULO 148.- POR LA EXPEDICIÓN DE DOCUMENTOS SOLICITADOS EN EL EJERCICIO DEL DERECHO A LA INFORMACION PÚBLICA, SE PAGARÁN LOS DERECHOS CONFORME A LA SIGUIENTE:</w:t>
      </w:r>
    </w:p>
    <w:p w14:paraId="6068ACA9" w14:textId="77777777" w:rsidR="00457790" w:rsidRPr="00A13111" w:rsidRDefault="00457790" w:rsidP="00457790">
      <w:pPr>
        <w:pStyle w:val="Prrafodelista"/>
        <w:tabs>
          <w:tab w:val="left" w:pos="567"/>
        </w:tabs>
        <w:spacing w:line="360" w:lineRule="auto"/>
        <w:ind w:left="567" w:right="567"/>
        <w:jc w:val="both"/>
        <w:rPr>
          <w:rFonts w:ascii="Palatino Linotype" w:hAnsi="Palatino Linotype"/>
          <w:i/>
          <w:iCs/>
          <w:sz w:val="22"/>
          <w:szCs w:val="22"/>
        </w:rPr>
      </w:pPr>
      <w:r w:rsidRPr="00A13111">
        <w:rPr>
          <w:rFonts w:ascii="Palatino Linotype" w:hAnsi="Palatino Linotype"/>
          <w:i/>
          <w:iCs/>
          <w:sz w:val="22"/>
          <w:szCs w:val="22"/>
        </w:rPr>
        <w:t>TARIFA</w:t>
      </w:r>
    </w:p>
    <w:p w14:paraId="2AB4B227" w14:textId="77777777" w:rsidR="00457790" w:rsidRPr="00A13111" w:rsidRDefault="00457790" w:rsidP="00457790">
      <w:pPr>
        <w:pStyle w:val="Prrafodelista"/>
        <w:tabs>
          <w:tab w:val="left" w:pos="567"/>
        </w:tabs>
        <w:spacing w:line="360" w:lineRule="auto"/>
        <w:ind w:left="567" w:right="567"/>
        <w:jc w:val="both"/>
        <w:rPr>
          <w:rFonts w:ascii="Palatino Linotype" w:hAnsi="Palatino Linotype"/>
          <w:i/>
          <w:iCs/>
          <w:sz w:val="22"/>
          <w:szCs w:val="22"/>
        </w:rPr>
      </w:pPr>
      <w:r w:rsidRPr="00A13111">
        <w:rPr>
          <w:rFonts w:ascii="Palatino Linotype" w:hAnsi="Palatino Linotype"/>
          <w:i/>
          <w:iCs/>
          <w:sz w:val="22"/>
          <w:szCs w:val="22"/>
        </w:rPr>
        <w:t>CONCEPTO                                                                                             NÚMERO DE SALARIOS MÍNIMOS</w:t>
      </w:r>
    </w:p>
    <w:p w14:paraId="71234514" w14:textId="77777777" w:rsidR="00457790" w:rsidRPr="00A13111" w:rsidRDefault="00457790" w:rsidP="00457790">
      <w:pPr>
        <w:pStyle w:val="Prrafodelista"/>
        <w:tabs>
          <w:tab w:val="left" w:pos="567"/>
        </w:tabs>
        <w:spacing w:line="360" w:lineRule="auto"/>
        <w:ind w:left="567" w:right="567"/>
        <w:jc w:val="both"/>
        <w:rPr>
          <w:rFonts w:ascii="Palatino Linotype" w:hAnsi="Palatino Linotype"/>
          <w:i/>
          <w:iCs/>
          <w:sz w:val="22"/>
          <w:szCs w:val="22"/>
        </w:rPr>
      </w:pPr>
      <w:r w:rsidRPr="00A13111">
        <w:rPr>
          <w:rFonts w:ascii="Palatino Linotype" w:hAnsi="Palatino Linotype"/>
          <w:i/>
          <w:iCs/>
          <w:sz w:val="22"/>
          <w:szCs w:val="22"/>
        </w:rPr>
        <w:t xml:space="preserve">                                                                                                                 DIARIOS GENERALES DEL ÁREA</w:t>
      </w:r>
    </w:p>
    <w:p w14:paraId="711DF1F8" w14:textId="77777777" w:rsidR="00457790" w:rsidRPr="00A13111" w:rsidRDefault="00457790" w:rsidP="00457790">
      <w:pPr>
        <w:pStyle w:val="Prrafodelista"/>
        <w:tabs>
          <w:tab w:val="left" w:pos="567"/>
        </w:tabs>
        <w:spacing w:line="360" w:lineRule="auto"/>
        <w:ind w:left="567" w:right="567"/>
        <w:jc w:val="both"/>
        <w:rPr>
          <w:rFonts w:ascii="Palatino Linotype" w:hAnsi="Palatino Linotype"/>
          <w:i/>
          <w:iCs/>
          <w:sz w:val="22"/>
          <w:szCs w:val="22"/>
        </w:rPr>
      </w:pPr>
      <w:r w:rsidRPr="00A13111">
        <w:rPr>
          <w:rFonts w:ascii="Palatino Linotype" w:hAnsi="Palatino Linotype"/>
          <w:i/>
          <w:iCs/>
          <w:sz w:val="22"/>
          <w:szCs w:val="22"/>
        </w:rPr>
        <w:t xml:space="preserve">                                                                                                                 GEOGRÁFICA QUE CORRESPONDA</w:t>
      </w:r>
    </w:p>
    <w:p w14:paraId="24D8B1E7" w14:textId="77777777" w:rsidR="00457790" w:rsidRPr="00A13111" w:rsidRDefault="00457790" w:rsidP="00457790">
      <w:pPr>
        <w:pStyle w:val="Prrafodelista"/>
        <w:tabs>
          <w:tab w:val="left" w:pos="567"/>
        </w:tabs>
        <w:spacing w:line="360" w:lineRule="auto"/>
        <w:ind w:left="567" w:right="567"/>
        <w:jc w:val="both"/>
        <w:rPr>
          <w:rFonts w:ascii="Palatino Linotype" w:hAnsi="Palatino Linotype"/>
          <w:i/>
          <w:iCs/>
          <w:sz w:val="22"/>
          <w:szCs w:val="22"/>
        </w:rPr>
      </w:pPr>
      <w:r w:rsidRPr="00A13111">
        <w:rPr>
          <w:rFonts w:ascii="Palatino Linotype" w:hAnsi="Palatino Linotype"/>
          <w:i/>
          <w:iCs/>
          <w:sz w:val="22"/>
          <w:szCs w:val="22"/>
        </w:rPr>
        <w:t>I POR LA EXPEDICIÓN DE COPTAS SIMPLES:</w:t>
      </w:r>
    </w:p>
    <w:p w14:paraId="282DB9AB" w14:textId="77777777" w:rsidR="00457790" w:rsidRPr="00A13111" w:rsidRDefault="00457790" w:rsidP="00457790">
      <w:pPr>
        <w:pStyle w:val="Prrafodelista"/>
        <w:tabs>
          <w:tab w:val="left" w:pos="567"/>
        </w:tabs>
        <w:spacing w:line="360" w:lineRule="auto"/>
        <w:ind w:left="567" w:right="567"/>
        <w:jc w:val="both"/>
        <w:rPr>
          <w:rFonts w:ascii="Palatino Linotype" w:hAnsi="Palatino Linotype"/>
          <w:i/>
          <w:iCs/>
          <w:sz w:val="22"/>
          <w:szCs w:val="22"/>
        </w:rPr>
      </w:pPr>
      <w:r w:rsidRPr="00A13111">
        <w:rPr>
          <w:rFonts w:ascii="Palatino Linotype" w:hAnsi="Palatino Linotype"/>
          <w:i/>
          <w:iCs/>
          <w:sz w:val="22"/>
          <w:szCs w:val="22"/>
        </w:rPr>
        <w:t>A). POR LA PRIMERA HOJA.                                                                                                  0.224</w:t>
      </w:r>
    </w:p>
    <w:p w14:paraId="7D38AB49" w14:textId="77777777" w:rsidR="00457790" w:rsidRPr="00A13111" w:rsidRDefault="00457790" w:rsidP="00457790">
      <w:pPr>
        <w:pStyle w:val="Prrafodelista"/>
        <w:tabs>
          <w:tab w:val="left" w:pos="567"/>
        </w:tabs>
        <w:spacing w:line="360" w:lineRule="auto"/>
        <w:ind w:left="567" w:right="567"/>
        <w:jc w:val="both"/>
        <w:rPr>
          <w:rFonts w:ascii="Palatino Linotype" w:hAnsi="Palatino Linotype"/>
          <w:i/>
          <w:iCs/>
          <w:sz w:val="22"/>
          <w:szCs w:val="22"/>
        </w:rPr>
      </w:pPr>
      <w:r w:rsidRPr="00A13111">
        <w:rPr>
          <w:rFonts w:ascii="Palatino Linotype" w:hAnsi="Palatino Linotype"/>
          <w:i/>
          <w:iCs/>
          <w:sz w:val="22"/>
          <w:szCs w:val="22"/>
        </w:rPr>
        <w:t>B). POR CADA HOJA SUBSECUENTE                                                                                     0.016</w:t>
      </w:r>
    </w:p>
    <w:p w14:paraId="02100B61" w14:textId="678DF356" w:rsidR="00457790" w:rsidRPr="00A13111" w:rsidRDefault="00457790" w:rsidP="00457790">
      <w:pPr>
        <w:pStyle w:val="Prrafodelista"/>
        <w:tabs>
          <w:tab w:val="left" w:pos="567"/>
        </w:tabs>
        <w:spacing w:line="360" w:lineRule="auto"/>
        <w:ind w:left="567" w:right="567"/>
        <w:jc w:val="both"/>
        <w:rPr>
          <w:rFonts w:ascii="Palatino Linotype" w:hAnsi="Palatino Linotype"/>
          <w:i/>
          <w:iCs/>
          <w:sz w:val="22"/>
          <w:szCs w:val="22"/>
        </w:rPr>
      </w:pPr>
      <w:r w:rsidRPr="00A13111">
        <w:rPr>
          <w:rFonts w:ascii="Palatino Linotype" w:hAnsi="Palatino Linotype"/>
          <w:i/>
          <w:iCs/>
          <w:sz w:val="22"/>
          <w:szCs w:val="22"/>
        </w:rPr>
        <w:t>I</w:t>
      </w:r>
      <w:r w:rsidR="006B395A" w:rsidRPr="00A13111">
        <w:rPr>
          <w:rFonts w:ascii="Palatino Linotype" w:hAnsi="Palatino Linotype"/>
          <w:i/>
          <w:iCs/>
          <w:sz w:val="22"/>
          <w:szCs w:val="22"/>
        </w:rPr>
        <w:t>I</w:t>
      </w:r>
      <w:r w:rsidRPr="00A13111">
        <w:rPr>
          <w:rFonts w:ascii="Palatino Linotype" w:hAnsi="Palatino Linotype"/>
          <w:i/>
          <w:iCs/>
          <w:sz w:val="22"/>
          <w:szCs w:val="22"/>
        </w:rPr>
        <w:t xml:space="preserve"> POR LA EXPEDICION DE COPIAS CERTIFICADAS</w:t>
      </w:r>
    </w:p>
    <w:p w14:paraId="3C914575" w14:textId="77777777" w:rsidR="00457790" w:rsidRPr="00A13111" w:rsidRDefault="00457790" w:rsidP="00457790">
      <w:pPr>
        <w:pStyle w:val="Prrafodelista"/>
        <w:tabs>
          <w:tab w:val="left" w:pos="567"/>
        </w:tabs>
        <w:spacing w:line="360" w:lineRule="auto"/>
        <w:ind w:left="567" w:right="567"/>
        <w:jc w:val="both"/>
        <w:rPr>
          <w:rFonts w:ascii="Palatino Linotype" w:hAnsi="Palatino Linotype"/>
          <w:i/>
          <w:iCs/>
          <w:sz w:val="22"/>
          <w:szCs w:val="22"/>
        </w:rPr>
      </w:pPr>
      <w:r w:rsidRPr="00A13111">
        <w:rPr>
          <w:rFonts w:ascii="Palatino Linotype" w:hAnsi="Palatino Linotype"/>
          <w:i/>
          <w:iCs/>
          <w:sz w:val="22"/>
          <w:szCs w:val="22"/>
        </w:rPr>
        <w:lastRenderedPageBreak/>
        <w:t>A). POR LA PRIMERA HOJA                                                                                                    0.850</w:t>
      </w:r>
    </w:p>
    <w:p w14:paraId="2C225C58" w14:textId="77777777" w:rsidR="00457790" w:rsidRPr="00A13111" w:rsidRDefault="00457790" w:rsidP="00457790">
      <w:pPr>
        <w:pStyle w:val="Prrafodelista"/>
        <w:tabs>
          <w:tab w:val="left" w:pos="567"/>
        </w:tabs>
        <w:spacing w:line="360" w:lineRule="auto"/>
        <w:ind w:left="567" w:right="567"/>
        <w:jc w:val="both"/>
        <w:rPr>
          <w:rFonts w:ascii="Palatino Linotype" w:hAnsi="Palatino Linotype"/>
          <w:i/>
          <w:iCs/>
          <w:sz w:val="22"/>
          <w:szCs w:val="22"/>
        </w:rPr>
      </w:pPr>
      <w:r w:rsidRPr="00A13111">
        <w:rPr>
          <w:rFonts w:ascii="Palatino Linotype" w:hAnsi="Palatino Linotype"/>
          <w:i/>
          <w:iCs/>
          <w:sz w:val="22"/>
          <w:szCs w:val="22"/>
        </w:rPr>
        <w:t>B). POR CADA HOJA SUBSECUENTE                                                                                     0.417</w:t>
      </w:r>
    </w:p>
    <w:p w14:paraId="3D3D6759" w14:textId="4BBD213A" w:rsidR="00457790" w:rsidRPr="00A13111" w:rsidRDefault="00457790" w:rsidP="00457790">
      <w:pPr>
        <w:pStyle w:val="Prrafodelista"/>
        <w:tabs>
          <w:tab w:val="left" w:pos="567"/>
        </w:tabs>
        <w:spacing w:line="360" w:lineRule="auto"/>
        <w:ind w:left="567" w:right="567"/>
        <w:jc w:val="both"/>
        <w:rPr>
          <w:rFonts w:ascii="Palatino Linotype" w:hAnsi="Palatino Linotype"/>
          <w:i/>
          <w:iCs/>
          <w:sz w:val="22"/>
          <w:szCs w:val="22"/>
        </w:rPr>
      </w:pPr>
      <w:r w:rsidRPr="00A13111">
        <w:rPr>
          <w:rFonts w:ascii="Palatino Linotype" w:hAnsi="Palatino Linotype"/>
          <w:i/>
          <w:iCs/>
          <w:sz w:val="22"/>
          <w:szCs w:val="22"/>
        </w:rPr>
        <w:t>I</w:t>
      </w:r>
      <w:r w:rsidR="006B395A" w:rsidRPr="00A13111">
        <w:rPr>
          <w:rFonts w:ascii="Palatino Linotype" w:hAnsi="Palatino Linotype"/>
          <w:i/>
          <w:iCs/>
          <w:sz w:val="22"/>
          <w:szCs w:val="22"/>
        </w:rPr>
        <w:t>I</w:t>
      </w:r>
      <w:r w:rsidRPr="00A13111">
        <w:rPr>
          <w:rFonts w:ascii="Palatino Linotype" w:hAnsi="Palatino Linotype"/>
          <w:i/>
          <w:iCs/>
          <w:sz w:val="22"/>
          <w:szCs w:val="22"/>
        </w:rPr>
        <w:t>I POR LA EXPEDICION DE INFORMACION POR CADA DISCO FLEXIBLE                         0.224</w:t>
      </w:r>
    </w:p>
    <w:p w14:paraId="77B290D4" w14:textId="77777777" w:rsidR="00457790" w:rsidRPr="00A13111" w:rsidRDefault="00457790" w:rsidP="00457790">
      <w:pPr>
        <w:pStyle w:val="Prrafodelista"/>
        <w:tabs>
          <w:tab w:val="left" w:pos="567"/>
        </w:tabs>
        <w:spacing w:line="360" w:lineRule="auto"/>
        <w:ind w:left="567" w:right="567"/>
        <w:jc w:val="both"/>
        <w:rPr>
          <w:rFonts w:ascii="Palatino Linotype" w:hAnsi="Palatino Linotype"/>
          <w:i/>
          <w:iCs/>
          <w:sz w:val="22"/>
          <w:szCs w:val="22"/>
        </w:rPr>
      </w:pPr>
      <w:r w:rsidRPr="00A13111">
        <w:rPr>
          <w:rFonts w:ascii="Palatino Linotype" w:hAnsi="Palatino Linotype"/>
          <w:i/>
          <w:iCs/>
          <w:sz w:val="22"/>
          <w:szCs w:val="22"/>
        </w:rPr>
        <w:t>IV. PARA LA EXPEDICIÓN DE INFORMACIÓN EN DISCO COMPACTO POR</w:t>
      </w:r>
    </w:p>
    <w:p w14:paraId="186B0A82" w14:textId="77777777" w:rsidR="00457790" w:rsidRPr="00A13111" w:rsidRDefault="00457790" w:rsidP="00457790">
      <w:pPr>
        <w:pStyle w:val="Prrafodelista"/>
        <w:tabs>
          <w:tab w:val="left" w:pos="567"/>
        </w:tabs>
        <w:spacing w:line="360" w:lineRule="auto"/>
        <w:ind w:left="567" w:right="567"/>
        <w:jc w:val="both"/>
        <w:rPr>
          <w:rFonts w:ascii="Palatino Linotype" w:hAnsi="Palatino Linotype"/>
          <w:i/>
          <w:iCs/>
          <w:sz w:val="22"/>
          <w:szCs w:val="22"/>
        </w:rPr>
      </w:pPr>
      <w:r w:rsidRPr="00A13111">
        <w:rPr>
          <w:rFonts w:ascii="Palatino Linotype" w:hAnsi="Palatino Linotype"/>
          <w:i/>
          <w:iCs/>
          <w:sz w:val="22"/>
          <w:szCs w:val="22"/>
        </w:rPr>
        <w:t>CADA DISCO.                                                                                                                            0.336</w:t>
      </w:r>
    </w:p>
    <w:p w14:paraId="381CE8EC" w14:textId="5D7EC982" w:rsidR="00457790" w:rsidRPr="00A13111" w:rsidRDefault="00457790" w:rsidP="00457790">
      <w:pPr>
        <w:pStyle w:val="Prrafodelista"/>
        <w:tabs>
          <w:tab w:val="left" w:pos="567"/>
        </w:tabs>
        <w:spacing w:line="360" w:lineRule="auto"/>
        <w:ind w:left="567" w:right="567"/>
        <w:jc w:val="both"/>
        <w:rPr>
          <w:rFonts w:ascii="Palatino Linotype" w:hAnsi="Palatino Linotype"/>
          <w:i/>
          <w:iCs/>
          <w:sz w:val="22"/>
          <w:szCs w:val="22"/>
        </w:rPr>
      </w:pPr>
      <w:r w:rsidRPr="00A13111">
        <w:rPr>
          <w:rFonts w:ascii="Palatino Linotype" w:hAnsi="Palatino Linotype"/>
          <w:i/>
          <w:iCs/>
          <w:sz w:val="22"/>
          <w:szCs w:val="22"/>
        </w:rPr>
        <w:t>V. POR EL ESCANEO Y DIGITALIZACIÓN DE DOCUMENTOS.                                            0.008</w:t>
      </w:r>
    </w:p>
    <w:p w14:paraId="21ED7A86" w14:textId="2E8234FB" w:rsidR="00457790" w:rsidRPr="00A13111" w:rsidRDefault="00457790" w:rsidP="00CE7FDB">
      <w:pPr>
        <w:pStyle w:val="Prrafodelista"/>
        <w:tabs>
          <w:tab w:val="left" w:pos="567"/>
        </w:tabs>
        <w:spacing w:line="360" w:lineRule="auto"/>
        <w:ind w:left="0"/>
        <w:jc w:val="both"/>
        <w:rPr>
          <w:rFonts w:ascii="Palatino Linotype" w:hAnsi="Palatino Linotype"/>
          <w:i/>
          <w:iCs/>
          <w:sz w:val="22"/>
          <w:szCs w:val="22"/>
        </w:rPr>
      </w:pPr>
    </w:p>
    <w:p w14:paraId="2BCCB50F" w14:textId="15A38039" w:rsidR="006B395A" w:rsidRPr="00A13111" w:rsidRDefault="006B395A" w:rsidP="006B395A">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A13111">
        <w:rPr>
          <w:rFonts w:ascii="Palatino Linotype" w:hAnsi="Palatino Linotype"/>
          <w:iCs/>
          <w:lang w:val="es-ES"/>
        </w:rPr>
        <w:t>El Sujeto Obligado manifestó que el Recurrente debería cubrir un costo por la cantidad de $5,897.42 por la expedición de copias simples y en formato digital la cantidad de $8,818.47 por la información relativa a contratos, adquisición de bienes y servicios y facturas.</w:t>
      </w:r>
    </w:p>
    <w:p w14:paraId="3C7AD736" w14:textId="77777777" w:rsidR="006B395A" w:rsidRPr="00A13111" w:rsidRDefault="006B395A" w:rsidP="006B395A">
      <w:pPr>
        <w:pStyle w:val="Prrafodelista"/>
        <w:tabs>
          <w:tab w:val="left" w:pos="567"/>
        </w:tabs>
        <w:spacing w:line="360" w:lineRule="auto"/>
        <w:ind w:left="0"/>
        <w:jc w:val="both"/>
        <w:rPr>
          <w:rFonts w:ascii="Palatino Linotype" w:eastAsia="Calibri" w:hAnsi="Palatino Linotype" w:cs="Arial"/>
        </w:rPr>
      </w:pPr>
    </w:p>
    <w:p w14:paraId="32ABAEB9" w14:textId="77777777" w:rsidR="006B395A" w:rsidRPr="00A13111" w:rsidRDefault="006B395A" w:rsidP="006B395A">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A13111">
        <w:rPr>
          <w:rFonts w:ascii="Palatino Linotype" w:hAnsi="Palatino Linotype"/>
          <w:iCs/>
          <w:lang w:val="es-ES"/>
        </w:rPr>
        <w:t>Con el requerimiento de cobro por parte del Sujeto Obligado, se determina que implícitamente manifestó que cuenta con la información, tan es así que señaló el total de hojas y el monto a pagar.</w:t>
      </w:r>
    </w:p>
    <w:p w14:paraId="7F5ABAE2" w14:textId="77777777" w:rsidR="006B395A" w:rsidRPr="00A13111" w:rsidRDefault="006B395A" w:rsidP="006B395A">
      <w:pPr>
        <w:pStyle w:val="Prrafodelista"/>
        <w:rPr>
          <w:rFonts w:ascii="Palatino Linotype" w:hAnsi="Palatino Linotype"/>
          <w:iCs/>
          <w:lang w:val="es-ES"/>
        </w:rPr>
      </w:pPr>
    </w:p>
    <w:p w14:paraId="53FD411E" w14:textId="77777777" w:rsidR="006B395A" w:rsidRPr="00A13111" w:rsidRDefault="006B395A" w:rsidP="006B395A">
      <w:pPr>
        <w:pStyle w:val="Prrafodelista"/>
        <w:rPr>
          <w:rFonts w:ascii="Palatino Linotype" w:hAnsi="Palatino Linotype"/>
          <w:iCs/>
          <w:lang w:val="es-ES"/>
        </w:rPr>
      </w:pPr>
    </w:p>
    <w:p w14:paraId="5C9DFABC" w14:textId="77777777" w:rsidR="006B395A" w:rsidRPr="00A13111" w:rsidRDefault="006B395A" w:rsidP="006B395A">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A13111">
        <w:rPr>
          <w:rFonts w:ascii="Palatino Linotype" w:hAnsi="Palatino Linotype"/>
          <w:iCs/>
          <w:lang w:val="es-ES"/>
        </w:rPr>
        <w:t xml:space="preserve">La normatividad establece que se debe cubrir el costo por la expedición de copias simples o el escaneo y digitalización de documentos; no obstante, el derecho de acceso a la información se rige por el principio de gratuidad, el cual establece que su ejercicio no genera costo alguno para los solicitantes. </w:t>
      </w:r>
    </w:p>
    <w:p w14:paraId="6EC090A9" w14:textId="77777777" w:rsidR="006B395A" w:rsidRPr="00A13111" w:rsidRDefault="006B395A" w:rsidP="006B395A">
      <w:pPr>
        <w:pStyle w:val="Prrafodelista"/>
        <w:tabs>
          <w:tab w:val="left" w:pos="567"/>
        </w:tabs>
        <w:spacing w:line="360" w:lineRule="auto"/>
        <w:ind w:left="0"/>
        <w:jc w:val="both"/>
        <w:rPr>
          <w:rFonts w:ascii="Palatino Linotype" w:eastAsia="Calibri" w:hAnsi="Palatino Linotype" w:cs="Arial"/>
        </w:rPr>
      </w:pPr>
    </w:p>
    <w:p w14:paraId="532D4FE5" w14:textId="44036064" w:rsidR="006B395A" w:rsidRPr="00A13111" w:rsidRDefault="006B395A" w:rsidP="006B395A">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A13111">
        <w:rPr>
          <w:rFonts w:ascii="Palatino Linotype" w:hAnsi="Palatino Linotype"/>
          <w:iCs/>
          <w:lang w:val="es-ES"/>
        </w:rPr>
        <w:lastRenderedPageBreak/>
        <w:t xml:space="preserve">Además, de acuerdo </w:t>
      </w:r>
      <w:r w:rsidR="007D7BF3" w:rsidRPr="00A13111">
        <w:rPr>
          <w:rFonts w:ascii="Palatino Linotype" w:hAnsi="Palatino Linotype"/>
          <w:iCs/>
          <w:lang w:val="es-ES"/>
        </w:rPr>
        <w:t>con el</w:t>
      </w:r>
      <w:r w:rsidRPr="00A13111">
        <w:rPr>
          <w:rFonts w:ascii="Palatino Linotype" w:hAnsi="Palatino Linotype"/>
          <w:iCs/>
          <w:lang w:val="es-ES"/>
        </w:rPr>
        <w:t xml:space="preserve"> artículo 92, fracción XXIX incisos a y b establece que los Sujetos Obligados deben poner a disposición del público de manera permanente y actualizada de forma sencilla, precisa y entendible en los respectivos medios electrónicos, la información relacionada con licitaciones públicas, procedimientos de invitación restringida y adjudicaciones directas. </w:t>
      </w:r>
    </w:p>
    <w:p w14:paraId="2B754E3E" w14:textId="77777777" w:rsidR="006B395A" w:rsidRPr="00A13111" w:rsidRDefault="006B395A" w:rsidP="006B395A">
      <w:pPr>
        <w:pStyle w:val="Prrafodelista"/>
        <w:rPr>
          <w:rFonts w:ascii="Palatino Linotype" w:eastAsia="Calibri" w:hAnsi="Palatino Linotype" w:cs="Arial"/>
        </w:rPr>
      </w:pPr>
    </w:p>
    <w:p w14:paraId="588825D6" w14:textId="50A56E53" w:rsidR="006B395A" w:rsidRPr="00A13111" w:rsidRDefault="006B395A" w:rsidP="006B395A">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A13111">
        <w:rPr>
          <w:rFonts w:ascii="Palatino Linotype" w:hAnsi="Palatino Linotype"/>
          <w:iCs/>
          <w:lang w:val="es-ES"/>
        </w:rPr>
        <w:t>En consecuencia, se determina que, la información que fue solicitada por el Recurrente debió ser publicada en el IPOMEX del Sujeto Obligado, lo que implica que debió estar previamente digitalizada para cumplir con sus obligaciones en materia de transparencia, resultando así</w:t>
      </w:r>
      <w:r w:rsidR="007D7BF3" w:rsidRPr="00A13111">
        <w:rPr>
          <w:rFonts w:ascii="Palatino Linotype" w:hAnsi="Palatino Linotype"/>
          <w:iCs/>
          <w:lang w:val="es-ES"/>
        </w:rPr>
        <w:t>,</w:t>
      </w:r>
      <w:r w:rsidRPr="00A13111">
        <w:rPr>
          <w:rFonts w:ascii="Palatino Linotype" w:hAnsi="Palatino Linotype"/>
          <w:iCs/>
          <w:lang w:val="es-ES"/>
        </w:rPr>
        <w:t xml:space="preserve"> que no hay ningún costo que cubrir, pues se insiste, la información ya debió ser digitalizada y debe ser proporcionada de manera gratuita.</w:t>
      </w:r>
    </w:p>
    <w:p w14:paraId="3CB8E945" w14:textId="77777777" w:rsidR="00BD161B" w:rsidRPr="00A13111" w:rsidRDefault="00BD161B" w:rsidP="00BD161B">
      <w:pPr>
        <w:pStyle w:val="Prrafodelista"/>
        <w:rPr>
          <w:rFonts w:ascii="Palatino Linotype" w:eastAsia="Calibri" w:hAnsi="Palatino Linotype" w:cs="Arial"/>
        </w:rPr>
      </w:pPr>
    </w:p>
    <w:p w14:paraId="1BE62EA7" w14:textId="55323458" w:rsidR="00BD161B" w:rsidRPr="00A13111" w:rsidRDefault="00BD161B" w:rsidP="00BD161B">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A13111">
        <w:rPr>
          <w:rFonts w:ascii="Palatino Linotype" w:eastAsia="Calibri" w:hAnsi="Palatino Linotype" w:cs="Arial"/>
        </w:rPr>
        <w:t>En consecuencia, se ORDENA entregar, de ser el caso en versión pública, los documentos en donde conste:</w:t>
      </w:r>
    </w:p>
    <w:p w14:paraId="4AED9F5D" w14:textId="77777777" w:rsidR="006B395A" w:rsidRPr="00A13111" w:rsidRDefault="006B395A" w:rsidP="006B395A">
      <w:pPr>
        <w:pStyle w:val="Prrafodelista"/>
        <w:tabs>
          <w:tab w:val="left" w:pos="567"/>
        </w:tabs>
        <w:spacing w:line="360" w:lineRule="auto"/>
        <w:ind w:left="0"/>
        <w:jc w:val="both"/>
        <w:rPr>
          <w:rFonts w:ascii="Palatino Linotype" w:eastAsia="Calibri" w:hAnsi="Palatino Linotype" w:cs="Arial"/>
        </w:rPr>
      </w:pPr>
    </w:p>
    <w:p w14:paraId="020F0544" w14:textId="77777777" w:rsidR="00BD161B" w:rsidRPr="00A13111" w:rsidRDefault="00BD161B" w:rsidP="002B580E">
      <w:pPr>
        <w:pStyle w:val="Prrafodelista"/>
        <w:numPr>
          <w:ilvl w:val="0"/>
          <w:numId w:val="10"/>
        </w:numPr>
        <w:tabs>
          <w:tab w:val="left" w:pos="567"/>
        </w:tabs>
        <w:spacing w:line="360" w:lineRule="auto"/>
        <w:jc w:val="both"/>
        <w:rPr>
          <w:rFonts w:ascii="Palatino Linotype" w:eastAsia="Calibri" w:hAnsi="Palatino Linotype" w:cs="Arial"/>
        </w:rPr>
      </w:pPr>
      <w:r w:rsidRPr="00A13111">
        <w:rPr>
          <w:rFonts w:ascii="Palatino Linotype" w:eastAsia="Calibri" w:hAnsi="Palatino Linotype" w:cs="Arial"/>
        </w:rPr>
        <w:t>Contratos y anexos técnicos;</w:t>
      </w:r>
    </w:p>
    <w:p w14:paraId="1549A765" w14:textId="77777777" w:rsidR="00BD161B" w:rsidRPr="00A13111" w:rsidRDefault="00BD161B" w:rsidP="002B580E">
      <w:pPr>
        <w:pStyle w:val="Prrafodelista"/>
        <w:numPr>
          <w:ilvl w:val="0"/>
          <w:numId w:val="10"/>
        </w:numPr>
        <w:tabs>
          <w:tab w:val="left" w:pos="567"/>
        </w:tabs>
        <w:spacing w:line="360" w:lineRule="auto"/>
        <w:jc w:val="both"/>
        <w:rPr>
          <w:rFonts w:ascii="Palatino Linotype" w:eastAsia="Calibri" w:hAnsi="Palatino Linotype" w:cs="Arial"/>
        </w:rPr>
      </w:pPr>
      <w:r w:rsidRPr="00A13111">
        <w:rPr>
          <w:rFonts w:ascii="Palatino Linotype" w:eastAsia="Calibri" w:hAnsi="Palatino Linotype" w:cs="Arial"/>
        </w:rPr>
        <w:t>Estudios de Mercado;</w:t>
      </w:r>
    </w:p>
    <w:p w14:paraId="45A78F2E" w14:textId="77777777" w:rsidR="00BD161B" w:rsidRPr="00A13111" w:rsidRDefault="00BD161B" w:rsidP="002B580E">
      <w:pPr>
        <w:pStyle w:val="Prrafodelista"/>
        <w:numPr>
          <w:ilvl w:val="0"/>
          <w:numId w:val="10"/>
        </w:numPr>
        <w:tabs>
          <w:tab w:val="left" w:pos="567"/>
        </w:tabs>
        <w:spacing w:line="360" w:lineRule="auto"/>
        <w:jc w:val="both"/>
        <w:rPr>
          <w:rFonts w:ascii="Palatino Linotype" w:eastAsia="Calibri" w:hAnsi="Palatino Linotype" w:cs="Arial"/>
        </w:rPr>
      </w:pPr>
      <w:r w:rsidRPr="00A13111">
        <w:rPr>
          <w:rFonts w:ascii="Palatino Linotype" w:eastAsia="Calibri" w:hAnsi="Palatino Linotype" w:cs="Arial"/>
        </w:rPr>
        <w:t>Facturas;</w:t>
      </w:r>
    </w:p>
    <w:p w14:paraId="482CBF1D" w14:textId="56BF594A" w:rsidR="00BD161B" w:rsidRPr="00A13111" w:rsidRDefault="00BD161B" w:rsidP="002B580E">
      <w:pPr>
        <w:pStyle w:val="Prrafodelista"/>
        <w:numPr>
          <w:ilvl w:val="0"/>
          <w:numId w:val="10"/>
        </w:numPr>
        <w:tabs>
          <w:tab w:val="left" w:pos="567"/>
        </w:tabs>
        <w:spacing w:line="360" w:lineRule="auto"/>
        <w:jc w:val="both"/>
        <w:rPr>
          <w:rFonts w:ascii="Palatino Linotype" w:eastAsia="Calibri" w:hAnsi="Palatino Linotype" w:cs="Arial"/>
        </w:rPr>
      </w:pPr>
      <w:r w:rsidRPr="00A13111">
        <w:rPr>
          <w:rFonts w:ascii="Palatino Linotype" w:eastAsia="Calibri" w:hAnsi="Palatino Linotype" w:cs="Arial"/>
        </w:rPr>
        <w:t>Revisión de Bases;</w:t>
      </w:r>
      <w:r w:rsidR="00431AF2" w:rsidRPr="00A13111">
        <w:rPr>
          <w:rFonts w:ascii="Palatino Linotype" w:eastAsia="Calibri" w:hAnsi="Palatino Linotype" w:cs="Arial"/>
        </w:rPr>
        <w:t xml:space="preserve"> y, </w:t>
      </w:r>
    </w:p>
    <w:p w14:paraId="77AC887C" w14:textId="7A092E04" w:rsidR="00431AF2" w:rsidRPr="00A13111" w:rsidRDefault="00BD161B" w:rsidP="002B580E">
      <w:pPr>
        <w:pStyle w:val="Prrafodelista"/>
        <w:numPr>
          <w:ilvl w:val="0"/>
          <w:numId w:val="10"/>
        </w:numPr>
        <w:tabs>
          <w:tab w:val="left" w:pos="567"/>
        </w:tabs>
        <w:spacing w:line="360" w:lineRule="auto"/>
        <w:jc w:val="both"/>
        <w:rPr>
          <w:rFonts w:ascii="Palatino Linotype" w:eastAsia="Calibri" w:hAnsi="Palatino Linotype" w:cs="Arial"/>
        </w:rPr>
      </w:pPr>
      <w:r w:rsidRPr="00A13111">
        <w:rPr>
          <w:rFonts w:ascii="Palatino Linotype" w:eastAsia="Calibri" w:hAnsi="Palatino Linotype" w:cs="Arial"/>
        </w:rPr>
        <w:t>Proveedor</w:t>
      </w:r>
      <w:r w:rsidR="00431AF2" w:rsidRPr="00A13111">
        <w:rPr>
          <w:rFonts w:ascii="Palatino Linotype" w:eastAsia="Calibri" w:hAnsi="Palatino Linotype" w:cs="Arial"/>
        </w:rPr>
        <w:t>.</w:t>
      </w:r>
    </w:p>
    <w:p w14:paraId="5234A197" w14:textId="77777777" w:rsidR="006B395A" w:rsidRPr="00A13111" w:rsidRDefault="006B395A" w:rsidP="006B395A">
      <w:pPr>
        <w:pStyle w:val="Prrafodelista"/>
        <w:tabs>
          <w:tab w:val="left" w:pos="567"/>
        </w:tabs>
        <w:spacing w:line="360" w:lineRule="auto"/>
        <w:ind w:left="0"/>
        <w:jc w:val="both"/>
        <w:rPr>
          <w:rFonts w:ascii="Palatino Linotype" w:eastAsia="Calibri" w:hAnsi="Palatino Linotype" w:cs="Arial"/>
        </w:rPr>
      </w:pPr>
    </w:p>
    <w:p w14:paraId="67C90692" w14:textId="5BA20181" w:rsidR="00BD161B" w:rsidRPr="00A13111" w:rsidRDefault="00B61754" w:rsidP="000522AB">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A13111">
        <w:rPr>
          <w:rFonts w:ascii="Palatino Linotype" w:eastAsia="Calibri" w:hAnsi="Palatino Linotype" w:cs="Arial"/>
        </w:rPr>
        <w:t>Para tal efecto, el Sujeto Obligado deberá estar a lo dispuesto en el Considerando SEXTO de la presente resolución.</w:t>
      </w:r>
    </w:p>
    <w:p w14:paraId="02FE7FA0" w14:textId="7872C270" w:rsidR="00BD161B" w:rsidRPr="00A13111" w:rsidRDefault="00BD161B" w:rsidP="00BD161B">
      <w:pPr>
        <w:pStyle w:val="Prrafodelista"/>
        <w:tabs>
          <w:tab w:val="left" w:pos="567"/>
        </w:tabs>
        <w:spacing w:line="360" w:lineRule="auto"/>
        <w:ind w:left="0"/>
        <w:jc w:val="both"/>
        <w:rPr>
          <w:rFonts w:ascii="Palatino Linotype" w:eastAsia="Calibri" w:hAnsi="Palatino Linotype" w:cs="Arial"/>
        </w:rPr>
      </w:pPr>
    </w:p>
    <w:p w14:paraId="5682D587" w14:textId="05C764C8" w:rsidR="00BD161B" w:rsidRPr="00A13111" w:rsidRDefault="00FD0980" w:rsidP="00BD161B">
      <w:pPr>
        <w:pStyle w:val="Ttulo3"/>
        <w:rPr>
          <w:rFonts w:ascii="Palatino Linotype" w:eastAsia="Calibri" w:hAnsi="Palatino Linotype"/>
          <w:b/>
          <w:bCs/>
          <w:color w:val="auto"/>
        </w:rPr>
      </w:pPr>
      <w:bookmarkStart w:id="21" w:name="_Toc71298435"/>
      <w:r w:rsidRPr="00A13111">
        <w:rPr>
          <w:rFonts w:ascii="Palatino Linotype" w:eastAsia="Calibri" w:hAnsi="Palatino Linotype"/>
          <w:b/>
          <w:bCs/>
          <w:color w:val="auto"/>
        </w:rPr>
        <w:lastRenderedPageBreak/>
        <w:t>I</w:t>
      </w:r>
      <w:r w:rsidR="00BD161B" w:rsidRPr="00A13111">
        <w:rPr>
          <w:rFonts w:ascii="Palatino Linotype" w:eastAsia="Calibri" w:hAnsi="Palatino Linotype"/>
          <w:b/>
          <w:bCs/>
          <w:color w:val="auto"/>
        </w:rPr>
        <w:t>II. Reporte de gastos al Secretariado Ejecutivo del Sistema Nacional de Seguridad Pública.</w:t>
      </w:r>
      <w:bookmarkEnd w:id="21"/>
    </w:p>
    <w:p w14:paraId="1E6CE096" w14:textId="77777777" w:rsidR="00BD161B" w:rsidRPr="00A13111" w:rsidRDefault="00BD161B" w:rsidP="00BD161B">
      <w:pPr>
        <w:pStyle w:val="Prrafodelista"/>
        <w:tabs>
          <w:tab w:val="left" w:pos="567"/>
        </w:tabs>
        <w:spacing w:line="360" w:lineRule="auto"/>
        <w:ind w:left="0"/>
        <w:jc w:val="both"/>
        <w:rPr>
          <w:rFonts w:ascii="Palatino Linotype" w:eastAsia="Calibri" w:hAnsi="Palatino Linotype" w:cs="Arial"/>
        </w:rPr>
      </w:pPr>
    </w:p>
    <w:p w14:paraId="0F0BC3A0" w14:textId="7530FA42" w:rsidR="00BD161B" w:rsidRPr="00A13111" w:rsidRDefault="00BD161B" w:rsidP="00BD161B">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A13111">
        <w:rPr>
          <w:rFonts w:ascii="Palatino Linotype" w:eastAsia="Calibri" w:hAnsi="Palatino Linotype" w:cs="Arial"/>
        </w:rPr>
        <w:t xml:space="preserve">El Sujeto Obligado entregó </w:t>
      </w:r>
      <w:r w:rsidRPr="00A13111">
        <w:rPr>
          <w:rFonts w:ascii="Palatino Linotype" w:eastAsia="Calibri" w:hAnsi="Palatino Linotype" w:cs="Times New Roman"/>
          <w:iCs/>
          <w:lang w:val="es-ES"/>
        </w:rPr>
        <w:t>4 oficios de fecha 21 de enero de 2019, 29 de enero de 2018, 12 de enero de 2018 y 31 de enero de 2020, suscritos por una persona que es enlace FORTASEG que contienen el acuse de recibido del acta de cierre de los recursos ejercidos.</w:t>
      </w:r>
    </w:p>
    <w:p w14:paraId="389759C3" w14:textId="313E6F57" w:rsidR="00BD161B" w:rsidRPr="00A13111" w:rsidRDefault="00BD161B" w:rsidP="00B61754">
      <w:pPr>
        <w:pStyle w:val="Prrafodelista"/>
        <w:tabs>
          <w:tab w:val="left" w:pos="567"/>
        </w:tabs>
        <w:spacing w:line="360" w:lineRule="auto"/>
        <w:ind w:left="0"/>
        <w:jc w:val="both"/>
        <w:rPr>
          <w:rFonts w:ascii="Palatino Linotype" w:eastAsia="Calibri" w:hAnsi="Palatino Linotype" w:cs="Arial"/>
        </w:rPr>
      </w:pPr>
    </w:p>
    <w:p w14:paraId="663E38F8" w14:textId="77777777" w:rsidR="00B61754" w:rsidRPr="00A13111" w:rsidRDefault="00B61754" w:rsidP="002B580E">
      <w:pPr>
        <w:pStyle w:val="Ttulo4"/>
        <w:numPr>
          <w:ilvl w:val="0"/>
          <w:numId w:val="11"/>
        </w:numPr>
        <w:rPr>
          <w:rFonts w:ascii="Palatino Linotype" w:hAnsi="Palatino Linotype"/>
          <w:b/>
          <w:color w:val="auto"/>
        </w:rPr>
      </w:pPr>
      <w:bookmarkStart w:id="22" w:name="_Toc23247965"/>
      <w:bookmarkStart w:id="23" w:name="_Hlk21020634"/>
      <w:r w:rsidRPr="00A13111">
        <w:rPr>
          <w:rFonts w:ascii="Palatino Linotype" w:hAnsi="Palatino Linotype"/>
          <w:b/>
          <w:color w:val="auto"/>
        </w:rPr>
        <w:t>Del Fondo de Aportaciones para la Seguridad Pública de los Estados y del Distrito Federal (FASP)</w:t>
      </w:r>
      <w:bookmarkEnd w:id="22"/>
      <w:r w:rsidRPr="00A13111">
        <w:rPr>
          <w:rFonts w:ascii="Palatino Linotype" w:hAnsi="Palatino Linotype"/>
          <w:b/>
          <w:color w:val="auto"/>
        </w:rPr>
        <w:t xml:space="preserve"> </w:t>
      </w:r>
    </w:p>
    <w:bookmarkEnd w:id="23"/>
    <w:p w14:paraId="7C1C6273" w14:textId="77777777" w:rsidR="00B61754" w:rsidRPr="00A13111" w:rsidRDefault="00B61754" w:rsidP="00B61754">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7F9C63E" w14:textId="77777777" w:rsidR="00B61754" w:rsidRPr="00A13111" w:rsidRDefault="00B61754" w:rsidP="00B61754">
      <w:pPr>
        <w:pStyle w:val="Prrafodelista"/>
        <w:numPr>
          <w:ilvl w:val="0"/>
          <w:numId w:val="2"/>
        </w:numPr>
        <w:tabs>
          <w:tab w:val="left" w:pos="426"/>
        </w:tabs>
        <w:spacing w:line="360" w:lineRule="auto"/>
        <w:ind w:left="0" w:firstLine="0"/>
        <w:jc w:val="both"/>
        <w:rPr>
          <w:rFonts w:ascii="Palatino Linotype" w:eastAsia="MS Mincho" w:hAnsi="Palatino Linotype" w:cs="Arial"/>
          <w:color w:val="000000" w:themeColor="text1"/>
          <w:lang w:val="es-MX"/>
        </w:rPr>
      </w:pPr>
      <w:r w:rsidRPr="00A13111">
        <w:rPr>
          <w:rFonts w:ascii="Palatino Linotype" w:eastAsia="MS Mincho" w:hAnsi="Palatino Linotype" w:cs="Arial"/>
          <w:color w:val="000000" w:themeColor="text1"/>
          <w:lang w:val="es-MX"/>
        </w:rPr>
        <w:t xml:space="preserve">De acuerdo con la Ley de Coordinación Fiscal, el Fondo de Aportaciones para la Seguridad de los Estados y del Distrito Federal se constituirá con cargo a recursos federales, los cuales serán determinados anualmente en el Presupuesto de Egresos de la Federación. Este fondo se enterará mensualmente por la Secretaría de Hacienda y Crédito Público durante los primeros diez meses del año a los Estados y al distrito Federal, de manera ágil y directa. </w:t>
      </w:r>
    </w:p>
    <w:p w14:paraId="74372B16" w14:textId="77777777" w:rsidR="00B61754" w:rsidRPr="00A13111" w:rsidRDefault="00B61754" w:rsidP="00B61754">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37CE0C9" w14:textId="77777777" w:rsidR="00B61754" w:rsidRPr="00A13111" w:rsidRDefault="00B61754" w:rsidP="00B61754">
      <w:pPr>
        <w:pStyle w:val="Prrafodelista"/>
        <w:numPr>
          <w:ilvl w:val="0"/>
          <w:numId w:val="2"/>
        </w:numPr>
        <w:tabs>
          <w:tab w:val="left" w:pos="426"/>
        </w:tabs>
        <w:spacing w:line="360" w:lineRule="auto"/>
        <w:ind w:left="0" w:firstLine="0"/>
        <w:jc w:val="both"/>
        <w:rPr>
          <w:rFonts w:ascii="Palatino Linotype" w:hAnsi="Palatino Linotype"/>
          <w:sz w:val="22"/>
          <w:szCs w:val="22"/>
        </w:rPr>
      </w:pPr>
      <w:r w:rsidRPr="00A13111">
        <w:rPr>
          <w:rFonts w:ascii="Palatino Linotype" w:eastAsia="MS Mincho" w:hAnsi="Palatino Linotype" w:cs="Arial"/>
          <w:color w:val="000000" w:themeColor="text1"/>
          <w:lang w:val="es-MX"/>
        </w:rPr>
        <w:t>El artículo 44 de la Ley citada, señala que;</w:t>
      </w:r>
    </w:p>
    <w:p w14:paraId="68C820CF" w14:textId="77777777" w:rsidR="00B61754" w:rsidRPr="00A13111" w:rsidRDefault="00B61754" w:rsidP="00B61754">
      <w:pPr>
        <w:pStyle w:val="Prrafodelista"/>
        <w:tabs>
          <w:tab w:val="left" w:pos="426"/>
        </w:tabs>
        <w:spacing w:line="360" w:lineRule="auto"/>
        <w:ind w:left="0"/>
        <w:jc w:val="both"/>
        <w:rPr>
          <w:rFonts w:ascii="Palatino Linotype" w:hAnsi="Palatino Linotype"/>
          <w:sz w:val="22"/>
          <w:szCs w:val="22"/>
        </w:rPr>
      </w:pPr>
    </w:p>
    <w:p w14:paraId="609FA254" w14:textId="77777777" w:rsidR="00B61754" w:rsidRPr="00A13111" w:rsidRDefault="00B61754" w:rsidP="00B61754">
      <w:pPr>
        <w:pStyle w:val="Prrafodelista"/>
        <w:tabs>
          <w:tab w:val="left" w:pos="426"/>
        </w:tabs>
        <w:spacing w:line="360" w:lineRule="auto"/>
        <w:ind w:left="0"/>
        <w:jc w:val="center"/>
        <w:rPr>
          <w:rFonts w:ascii="Palatino Linotype" w:eastAsia="MS Mincho" w:hAnsi="Palatino Linotype" w:cs="Arial"/>
          <w:b/>
          <w:bCs/>
          <w:i/>
          <w:color w:val="000000" w:themeColor="text1"/>
          <w:sz w:val="22"/>
          <w:szCs w:val="22"/>
          <w:lang w:val="es-MX"/>
        </w:rPr>
      </w:pPr>
      <w:r w:rsidRPr="00A13111">
        <w:rPr>
          <w:rFonts w:ascii="Palatino Linotype" w:eastAsia="MS Mincho" w:hAnsi="Palatino Linotype" w:cs="Arial"/>
          <w:b/>
          <w:bCs/>
          <w:i/>
          <w:color w:val="000000" w:themeColor="text1"/>
          <w:sz w:val="22"/>
          <w:szCs w:val="22"/>
          <w:lang w:val="es-MX"/>
        </w:rPr>
        <w:t>Ley de Coordinación Fiscal</w:t>
      </w:r>
    </w:p>
    <w:p w14:paraId="67235764" w14:textId="77777777" w:rsidR="00B61754" w:rsidRPr="00A13111" w:rsidRDefault="00B61754" w:rsidP="00B61754">
      <w:pPr>
        <w:pStyle w:val="Prrafodelista"/>
        <w:tabs>
          <w:tab w:val="left" w:pos="426"/>
        </w:tabs>
        <w:spacing w:line="360" w:lineRule="auto"/>
        <w:ind w:left="0"/>
        <w:jc w:val="center"/>
        <w:rPr>
          <w:rFonts w:ascii="Palatino Linotype" w:eastAsia="MS Mincho" w:hAnsi="Palatino Linotype" w:cs="Arial"/>
          <w:b/>
          <w:bCs/>
          <w:i/>
          <w:color w:val="000000" w:themeColor="text1"/>
          <w:sz w:val="22"/>
          <w:szCs w:val="22"/>
          <w:lang w:val="es-MX"/>
        </w:rPr>
      </w:pPr>
    </w:p>
    <w:p w14:paraId="51DC803A" w14:textId="77777777" w:rsidR="00B61754" w:rsidRPr="00A13111" w:rsidRDefault="00B61754" w:rsidP="00B61754">
      <w:pPr>
        <w:tabs>
          <w:tab w:val="left" w:pos="426"/>
        </w:tabs>
        <w:spacing w:line="360" w:lineRule="auto"/>
        <w:ind w:left="567" w:right="616"/>
        <w:jc w:val="both"/>
        <w:rPr>
          <w:rFonts w:ascii="Palatino Linotype" w:hAnsi="Palatino Linotype"/>
          <w:i/>
          <w:sz w:val="22"/>
          <w:szCs w:val="22"/>
        </w:rPr>
      </w:pPr>
      <w:r w:rsidRPr="00A13111">
        <w:rPr>
          <w:rFonts w:ascii="Palatino Linotype" w:hAnsi="Palatino Linotype"/>
          <w:b/>
          <w:bCs/>
          <w:i/>
          <w:sz w:val="22"/>
          <w:szCs w:val="22"/>
        </w:rPr>
        <w:t>Artículo 44.-</w:t>
      </w:r>
      <w:r w:rsidRPr="00A13111">
        <w:rPr>
          <w:rFonts w:ascii="Palatino Linotype" w:hAnsi="Palatino Linotype"/>
          <w:i/>
          <w:sz w:val="22"/>
          <w:szCs w:val="22"/>
        </w:rPr>
        <w:t xml:space="preserve"> […]</w:t>
      </w:r>
    </w:p>
    <w:p w14:paraId="1330164D" w14:textId="77777777" w:rsidR="00B61754" w:rsidRPr="00A13111" w:rsidRDefault="00B61754" w:rsidP="00B61754">
      <w:pPr>
        <w:tabs>
          <w:tab w:val="left" w:pos="426"/>
        </w:tabs>
        <w:spacing w:line="360" w:lineRule="auto"/>
        <w:ind w:left="567" w:right="616"/>
        <w:jc w:val="both"/>
        <w:rPr>
          <w:rFonts w:ascii="Palatino Linotype" w:hAnsi="Palatino Linotype"/>
          <w:i/>
          <w:sz w:val="22"/>
          <w:szCs w:val="22"/>
        </w:rPr>
      </w:pPr>
    </w:p>
    <w:p w14:paraId="36D44AA9" w14:textId="77777777" w:rsidR="00B61754" w:rsidRPr="00A13111" w:rsidRDefault="00B61754" w:rsidP="00B61754">
      <w:pPr>
        <w:tabs>
          <w:tab w:val="left" w:pos="426"/>
        </w:tabs>
        <w:spacing w:line="360" w:lineRule="auto"/>
        <w:ind w:left="567" w:right="616"/>
        <w:jc w:val="both"/>
        <w:rPr>
          <w:rFonts w:ascii="Palatino Linotype" w:hAnsi="Palatino Linotype"/>
          <w:i/>
          <w:sz w:val="22"/>
          <w:szCs w:val="22"/>
        </w:rPr>
      </w:pPr>
      <w:r w:rsidRPr="00A13111">
        <w:rPr>
          <w:rFonts w:ascii="Palatino Linotype" w:hAnsi="Palatino Linotype"/>
          <w:i/>
          <w:sz w:val="22"/>
          <w:szCs w:val="22"/>
        </w:rPr>
        <w:t xml:space="preserve">El Ejecutivo Federal, a través de la Secretaría de Hacienda y Crédito Público, entregará a las entidades el Fondo de Aportaciones para la Seguridad Pública de los Estados y del Distrito Federal, con base en los criterios que el Consejo Nacional de Seguridad Pública </w:t>
      </w:r>
      <w:r w:rsidRPr="00A13111">
        <w:rPr>
          <w:rFonts w:ascii="Palatino Linotype" w:hAnsi="Palatino Linotype"/>
          <w:i/>
          <w:sz w:val="22"/>
          <w:szCs w:val="22"/>
        </w:rPr>
        <w:lastRenderedPageBreak/>
        <w:t>determine, a propuesta de la Secretaría de Gobernación, por medio del Secretariado Ejecutivo del Sistema Nacional de Seguridad Pública, utilizando para la distribución de los recursos, criterios que incorporen el número de habitantes de los Estados y del Distrito Federal; el índice de ocupación penitenciaria; la implementación de programas de prevención del delito; los recursos destinados a apoyar las acciones que en materia de seguridad pública desarrollen los municipios, y el avance en la aplicación del Programa Nacional de Seguridad Pública en materia de profesionalización, equipamiento, modernización tecnológica e infraestructura. La información relacionada con las fórmulas y variables utilizadas en el cálculo para la distribución y el resultado de su aplicación que corresponderá a la asignación por cada Estado y el Distrito Federal, deberá publicarse en el Diario Oficial de la Federación a más tardar a los 30 días naturales siguientes a la publicación en dicho Diario del Presupuesto de Egresos de la Federación del ejercicio fiscal de que se trate.</w:t>
      </w:r>
    </w:p>
    <w:p w14:paraId="09410233" w14:textId="77777777" w:rsidR="00B61754" w:rsidRPr="00A13111" w:rsidRDefault="00B61754" w:rsidP="00B61754">
      <w:pPr>
        <w:tabs>
          <w:tab w:val="left" w:pos="426"/>
        </w:tabs>
        <w:spacing w:line="360" w:lineRule="auto"/>
        <w:ind w:left="567" w:right="616"/>
        <w:jc w:val="both"/>
        <w:rPr>
          <w:rFonts w:ascii="Palatino Linotype" w:hAnsi="Palatino Linotype"/>
          <w:i/>
          <w:sz w:val="22"/>
          <w:szCs w:val="22"/>
        </w:rPr>
      </w:pPr>
      <w:r w:rsidRPr="00A13111">
        <w:rPr>
          <w:rFonts w:ascii="Palatino Linotype" w:hAnsi="Palatino Linotype"/>
          <w:i/>
          <w:sz w:val="22"/>
          <w:szCs w:val="22"/>
        </w:rPr>
        <w:t xml:space="preserve">[…] </w:t>
      </w:r>
    </w:p>
    <w:p w14:paraId="1DFE18F9" w14:textId="77777777" w:rsidR="00B61754" w:rsidRPr="00A13111" w:rsidRDefault="00B61754" w:rsidP="00B61754">
      <w:pPr>
        <w:tabs>
          <w:tab w:val="left" w:pos="426"/>
        </w:tabs>
        <w:spacing w:line="360" w:lineRule="auto"/>
        <w:ind w:left="567" w:right="616"/>
        <w:jc w:val="both"/>
        <w:rPr>
          <w:rFonts w:ascii="Palatino Linotype" w:hAnsi="Palatino Linotype"/>
          <w:i/>
          <w:sz w:val="22"/>
          <w:szCs w:val="22"/>
        </w:rPr>
      </w:pPr>
      <w:r w:rsidRPr="00A13111">
        <w:rPr>
          <w:rFonts w:ascii="Palatino Linotype" w:hAnsi="Palatino Linotype"/>
          <w:b/>
          <w:bCs/>
          <w:i/>
          <w:sz w:val="22"/>
          <w:szCs w:val="22"/>
        </w:rPr>
        <w:t>Los Estados y el Distrito Federal reportarán trimestralmente a la Secretaría de Gobernación, a través del Secretariado Ejecutivo del Sistema Nacional de Seguridad Pública, el ejercicio de los recursos del Fondo y el avance en el cumplimiento de las metas, así como las modificaciones o adecuaciones realizadas a las asignaciones previamente establecidas en los convenios de coordinación y sus anexos técnicos en la materia</w:t>
      </w:r>
      <w:r w:rsidRPr="00A13111">
        <w:rPr>
          <w:rFonts w:ascii="Palatino Linotype" w:hAnsi="Palatino Linotype"/>
          <w:i/>
          <w:sz w:val="22"/>
          <w:szCs w:val="22"/>
        </w:rPr>
        <w:t xml:space="preserve">; en este último caso deberán incluirse la justificación y la aprobación del Consejo Estatal de Seguridad Pública correspondiente, o la opinión favorable del Secretariado Ejecutivo del Sistema Nacional de Seguridad Pública. El Secretariado Ejecutivo del Sistema Nacional de Seguridad Pública dará respuesta en un plazo no mayor a 30 días hábiles. </w:t>
      </w:r>
    </w:p>
    <w:p w14:paraId="3810D602" w14:textId="77777777" w:rsidR="00B61754" w:rsidRPr="00A13111" w:rsidRDefault="00B61754" w:rsidP="00B61754">
      <w:pPr>
        <w:tabs>
          <w:tab w:val="left" w:pos="426"/>
        </w:tabs>
        <w:spacing w:line="360" w:lineRule="auto"/>
        <w:ind w:left="567" w:right="616"/>
        <w:jc w:val="both"/>
        <w:rPr>
          <w:rFonts w:ascii="Palatino Linotype" w:hAnsi="Palatino Linotype"/>
          <w:i/>
          <w:sz w:val="22"/>
          <w:szCs w:val="22"/>
        </w:rPr>
      </w:pPr>
    </w:p>
    <w:p w14:paraId="78EEE47D" w14:textId="77777777" w:rsidR="00B61754" w:rsidRPr="00A13111" w:rsidRDefault="00B61754" w:rsidP="00B61754">
      <w:pPr>
        <w:tabs>
          <w:tab w:val="left" w:pos="426"/>
        </w:tabs>
        <w:spacing w:line="360" w:lineRule="auto"/>
        <w:ind w:left="567" w:right="616"/>
        <w:jc w:val="both"/>
        <w:rPr>
          <w:rFonts w:ascii="Palatino Linotype" w:hAnsi="Palatino Linotype"/>
          <w:i/>
          <w:sz w:val="20"/>
          <w:szCs w:val="20"/>
        </w:rPr>
      </w:pPr>
      <w:r w:rsidRPr="00A13111">
        <w:rPr>
          <w:rFonts w:ascii="Palatino Linotype" w:hAnsi="Palatino Linotype"/>
          <w:b/>
          <w:bCs/>
          <w:i/>
          <w:sz w:val="22"/>
          <w:szCs w:val="22"/>
        </w:rPr>
        <w:t xml:space="preserve">Las entidades federativas, municipios y demarcaciones territoriales deberán informar a sus habitantes trimestralmente y al término de cada ejercicio, entre </w:t>
      </w:r>
      <w:r w:rsidRPr="00A13111">
        <w:rPr>
          <w:rFonts w:ascii="Palatino Linotype" w:hAnsi="Palatino Linotype"/>
          <w:b/>
          <w:bCs/>
          <w:i/>
          <w:sz w:val="22"/>
          <w:szCs w:val="22"/>
        </w:rPr>
        <w:lastRenderedPageBreak/>
        <w:t>otros medios, a través de la página oficial de Internet de la entidad correspondiente, los montos que reciban, el ejercicio, destino y resultados obtenidos respecto de este Fondo.</w:t>
      </w:r>
      <w:r w:rsidRPr="00A13111">
        <w:rPr>
          <w:rFonts w:ascii="Palatino Linotype" w:hAnsi="Palatino Linotype"/>
          <w:i/>
          <w:sz w:val="22"/>
          <w:szCs w:val="22"/>
        </w:rPr>
        <w:t xml:space="preserve"> Lo anterior, en términos de la Ley General de Contabilidad Gubernamental y conforme a los formatos aprobados por el Consejo Nacional de Armonización Contable.</w:t>
      </w:r>
    </w:p>
    <w:p w14:paraId="7FC08079" w14:textId="77777777" w:rsidR="00B61754" w:rsidRPr="00A13111" w:rsidRDefault="00B61754" w:rsidP="00B61754">
      <w:pPr>
        <w:tabs>
          <w:tab w:val="left" w:pos="426"/>
        </w:tabs>
        <w:spacing w:line="360" w:lineRule="auto"/>
        <w:jc w:val="both"/>
        <w:rPr>
          <w:rFonts w:ascii="Palatino Linotype" w:hAnsi="Palatino Linotype"/>
          <w:sz w:val="22"/>
          <w:szCs w:val="22"/>
        </w:rPr>
      </w:pPr>
    </w:p>
    <w:p w14:paraId="170DA5E9" w14:textId="77777777" w:rsidR="00B61754" w:rsidRPr="00A13111" w:rsidRDefault="00B61754" w:rsidP="00B61754">
      <w:pPr>
        <w:pStyle w:val="Prrafodelista"/>
        <w:numPr>
          <w:ilvl w:val="0"/>
          <w:numId w:val="2"/>
        </w:numPr>
        <w:tabs>
          <w:tab w:val="left" w:pos="426"/>
        </w:tabs>
        <w:spacing w:line="360" w:lineRule="auto"/>
        <w:ind w:left="0" w:firstLine="0"/>
        <w:jc w:val="both"/>
        <w:rPr>
          <w:rFonts w:ascii="Palatino Linotype" w:hAnsi="Palatino Linotype" w:cs="Arial"/>
        </w:rPr>
      </w:pPr>
      <w:r w:rsidRPr="00A13111">
        <w:rPr>
          <w:rFonts w:ascii="Palatino Linotype" w:eastAsia="MS Mincho" w:hAnsi="Palatino Linotype" w:cs="Arial"/>
          <w:color w:val="000000" w:themeColor="text1"/>
          <w:lang w:val="es-MX"/>
        </w:rPr>
        <w:t xml:space="preserve">De lo anterior se tiene que la Secretaría de Hacienda y Crédito Público, entregará a las entidades el Fondo de Aportaciones para la Seguridad Pública de los Estados y del Distrito Federal, el cual se enterará mensualmente durante los primeros diez meses del año, </w:t>
      </w:r>
      <w:r w:rsidRPr="00A13111">
        <w:rPr>
          <w:rFonts w:ascii="Palatino Linotype" w:eastAsia="MS Mincho" w:hAnsi="Palatino Linotype" w:cs="Arial"/>
          <w:b/>
          <w:color w:val="000000" w:themeColor="text1"/>
          <w:lang w:val="es-MX"/>
        </w:rPr>
        <w:t>de tal manera que los Estados y los municipios</w:t>
      </w:r>
      <w:r w:rsidRPr="00A13111">
        <w:rPr>
          <w:rFonts w:ascii="Palatino Linotype" w:eastAsia="MS Mincho" w:hAnsi="Palatino Linotype" w:cs="Arial"/>
          <w:color w:val="000000" w:themeColor="text1"/>
          <w:lang w:val="es-MX"/>
        </w:rPr>
        <w:t xml:space="preserve"> deberán </w:t>
      </w:r>
      <w:r w:rsidRPr="00A13111">
        <w:rPr>
          <w:rFonts w:ascii="Palatino Linotype" w:eastAsia="MS Mincho" w:hAnsi="Palatino Linotype" w:cs="Arial"/>
          <w:b/>
          <w:bCs/>
          <w:color w:val="000000" w:themeColor="text1"/>
          <w:lang w:val="es-MX"/>
        </w:rPr>
        <w:t xml:space="preserve">reportar trimestralmente </w:t>
      </w:r>
      <w:r w:rsidRPr="00A13111">
        <w:rPr>
          <w:rFonts w:ascii="Palatino Linotype" w:eastAsia="MS Mincho" w:hAnsi="Palatino Linotype" w:cs="Arial"/>
          <w:color w:val="000000" w:themeColor="text1"/>
          <w:lang w:val="es-MX"/>
        </w:rPr>
        <w:t>el ejercicio de los recursos del Fondo y el avance en el cumplimiento de las metas, así como las modificaciones o adecuaciones realizadas a las asignaciones establecidas.</w:t>
      </w:r>
    </w:p>
    <w:p w14:paraId="43422F7A" w14:textId="5D24311D" w:rsidR="00B61754" w:rsidRPr="00A13111" w:rsidRDefault="00B61754" w:rsidP="00B61754">
      <w:pPr>
        <w:pStyle w:val="Prrafodelista"/>
        <w:tabs>
          <w:tab w:val="left" w:pos="567"/>
        </w:tabs>
        <w:spacing w:line="360" w:lineRule="auto"/>
        <w:ind w:left="0"/>
        <w:jc w:val="both"/>
        <w:rPr>
          <w:rFonts w:ascii="Palatino Linotype" w:eastAsia="Calibri" w:hAnsi="Palatino Linotype" w:cs="Arial"/>
        </w:rPr>
      </w:pPr>
    </w:p>
    <w:p w14:paraId="0E029E7D" w14:textId="77777777" w:rsidR="00374694" w:rsidRPr="00A13111" w:rsidRDefault="00374694" w:rsidP="002B580E">
      <w:pPr>
        <w:pStyle w:val="Ttulo4"/>
        <w:numPr>
          <w:ilvl w:val="0"/>
          <w:numId w:val="11"/>
        </w:numPr>
        <w:rPr>
          <w:rFonts w:ascii="Palatino Linotype" w:hAnsi="Palatino Linotype"/>
          <w:b/>
          <w:color w:val="auto"/>
        </w:rPr>
      </w:pPr>
      <w:bookmarkStart w:id="24" w:name="_Toc23247966"/>
      <w:r w:rsidRPr="00A13111">
        <w:rPr>
          <w:rFonts w:ascii="Palatino Linotype" w:hAnsi="Palatino Linotype"/>
          <w:b/>
          <w:color w:val="auto"/>
        </w:rPr>
        <w:t>Del Programa de Fortalecimiento para la Seguridad (FORTASEG).</w:t>
      </w:r>
      <w:bookmarkEnd w:id="24"/>
      <w:r w:rsidRPr="00A13111">
        <w:rPr>
          <w:rFonts w:ascii="Palatino Linotype" w:hAnsi="Palatino Linotype"/>
          <w:b/>
          <w:color w:val="auto"/>
        </w:rPr>
        <w:t xml:space="preserve"> </w:t>
      </w:r>
      <w:bookmarkStart w:id="25" w:name="_Hlk21020610"/>
    </w:p>
    <w:bookmarkEnd w:id="25"/>
    <w:p w14:paraId="1586DF61" w14:textId="77777777" w:rsidR="00374694" w:rsidRPr="00A13111" w:rsidRDefault="00374694" w:rsidP="00374694">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2344807" w14:textId="28AC931C" w:rsidR="00374694" w:rsidRPr="00A13111" w:rsidRDefault="00374694" w:rsidP="00374694">
      <w:pPr>
        <w:pStyle w:val="Prrafodelista"/>
        <w:numPr>
          <w:ilvl w:val="0"/>
          <w:numId w:val="2"/>
        </w:numPr>
        <w:tabs>
          <w:tab w:val="left" w:pos="426"/>
        </w:tabs>
        <w:spacing w:line="360" w:lineRule="auto"/>
        <w:ind w:left="0" w:firstLine="0"/>
        <w:jc w:val="both"/>
        <w:rPr>
          <w:rFonts w:ascii="Palatino Linotype" w:eastAsia="MS Mincho" w:hAnsi="Palatino Linotype" w:cs="Arial"/>
          <w:color w:val="000000" w:themeColor="text1"/>
          <w:lang w:val="es-MX"/>
        </w:rPr>
      </w:pPr>
      <w:r w:rsidRPr="00A13111">
        <w:rPr>
          <w:rFonts w:ascii="Palatino Linotype" w:hAnsi="Palatino Linotype"/>
        </w:rPr>
        <w:t xml:space="preserve">Los </w:t>
      </w:r>
      <w:r w:rsidRPr="00A13111">
        <w:rPr>
          <w:rFonts w:ascii="Palatino Linotype" w:hAnsi="Palatino Linotype"/>
          <w:b/>
          <w:bCs/>
        </w:rPr>
        <w:t>Lineamientos para el Otorgamiento del Subsidio para el Fortalecimiento del Desempeño en Materia de Seguridad Pública a los Municipios y Demarcaciones Territoriales de la Ciudad de México y, en su caso, a las Entidades Federativas que ejerzan de manera directa o coordinada la Función para el Ejercicio Fiscal 2019</w:t>
      </w:r>
      <w:r w:rsidRPr="00A13111">
        <w:rPr>
          <w:rFonts w:ascii="Palatino Linotype" w:hAnsi="Palatino Linotype"/>
        </w:rPr>
        <w:t xml:space="preserve">,  tienen como objetivo apoyar el fortalecimiento del desempeño en materia de seguridad pública a los Beneficiarios mediante la profesionalización, la certificación y el equipamiento de los elementos policiales de las instituciones de seguridad pública, así como el fortalecimiento tecnológico, de equipo e infraestructura de las instituciones de seguridad pública. </w:t>
      </w:r>
    </w:p>
    <w:p w14:paraId="5ABC32CC" w14:textId="77777777" w:rsidR="00374694" w:rsidRPr="00A13111" w:rsidRDefault="00374694" w:rsidP="00374694">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0F59880" w14:textId="77777777" w:rsidR="00374694" w:rsidRPr="00A13111" w:rsidRDefault="00374694" w:rsidP="00374694">
      <w:pPr>
        <w:pStyle w:val="Prrafodelista"/>
        <w:numPr>
          <w:ilvl w:val="0"/>
          <w:numId w:val="2"/>
        </w:numPr>
        <w:tabs>
          <w:tab w:val="left" w:pos="426"/>
        </w:tabs>
        <w:spacing w:line="360" w:lineRule="auto"/>
        <w:ind w:left="0" w:firstLine="0"/>
        <w:jc w:val="both"/>
        <w:rPr>
          <w:rFonts w:ascii="Palatino Linotype" w:eastAsia="MS Mincho" w:hAnsi="Palatino Linotype" w:cs="Arial"/>
          <w:color w:val="000000" w:themeColor="text1"/>
          <w:lang w:val="es-MX"/>
        </w:rPr>
      </w:pPr>
      <w:r w:rsidRPr="00A13111">
        <w:rPr>
          <w:rFonts w:ascii="Palatino Linotype" w:eastAsia="MS Mincho" w:hAnsi="Palatino Linotype" w:cs="Arial"/>
          <w:color w:val="000000" w:themeColor="text1"/>
          <w:lang w:val="es-MX"/>
        </w:rPr>
        <w:lastRenderedPageBreak/>
        <w:t xml:space="preserve">De lo anterior, cabe destacar que los </w:t>
      </w:r>
      <w:r w:rsidRPr="00A13111">
        <w:rPr>
          <w:rFonts w:ascii="Palatino Linotype" w:eastAsia="MS Mincho" w:hAnsi="Palatino Linotype" w:cs="Arial"/>
          <w:b/>
          <w:bCs/>
          <w:color w:val="000000" w:themeColor="text1"/>
          <w:lang w:val="es-MX"/>
        </w:rPr>
        <w:t xml:space="preserve">“Beneficiarios” </w:t>
      </w:r>
      <w:r w:rsidRPr="00A13111">
        <w:rPr>
          <w:rFonts w:ascii="Palatino Linotype" w:eastAsia="MS Mincho" w:hAnsi="Palatino Linotype" w:cs="Arial"/>
          <w:b/>
          <w:color w:val="000000" w:themeColor="text1"/>
          <w:lang w:val="es-MX"/>
        </w:rPr>
        <w:t>son los municipios</w:t>
      </w:r>
      <w:r w:rsidRPr="00A13111">
        <w:rPr>
          <w:rFonts w:ascii="Palatino Linotype" w:eastAsia="MS Mincho" w:hAnsi="Palatino Linotype" w:cs="Arial"/>
          <w:color w:val="000000" w:themeColor="text1"/>
          <w:lang w:val="es-MX"/>
        </w:rPr>
        <w:t xml:space="preserve"> y alcaldías de la Ciudad de México y, en su caso, a las entidades federativas que ejerzan de manera directa o coordinada la función de seguridad pública en el ámbito municipal, que hayan sido seleccionados para acceder al FORTASEG. </w:t>
      </w:r>
    </w:p>
    <w:p w14:paraId="68E8188D" w14:textId="77777777" w:rsidR="00374694" w:rsidRPr="00A13111" w:rsidRDefault="00374694" w:rsidP="00374694">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B02BFF4" w14:textId="134FDDDD" w:rsidR="00374694" w:rsidRPr="00A13111" w:rsidRDefault="00374694" w:rsidP="00374694">
      <w:pPr>
        <w:pStyle w:val="Prrafodelista"/>
        <w:numPr>
          <w:ilvl w:val="0"/>
          <w:numId w:val="2"/>
        </w:numPr>
        <w:tabs>
          <w:tab w:val="left" w:pos="426"/>
        </w:tabs>
        <w:spacing w:line="360" w:lineRule="auto"/>
        <w:ind w:left="0" w:firstLine="0"/>
        <w:jc w:val="both"/>
        <w:rPr>
          <w:rFonts w:ascii="Palatino Linotype" w:eastAsia="MS Mincho" w:hAnsi="Palatino Linotype" w:cs="Arial"/>
          <w:color w:val="000000" w:themeColor="text1"/>
          <w:lang w:val="es-MX"/>
        </w:rPr>
      </w:pPr>
      <w:r w:rsidRPr="00A13111">
        <w:rPr>
          <w:rFonts w:ascii="Palatino Linotype" w:eastAsia="MS Mincho" w:hAnsi="Palatino Linotype" w:cs="Arial"/>
          <w:color w:val="000000" w:themeColor="text1"/>
          <w:lang w:val="es-MX"/>
        </w:rPr>
        <w:t xml:space="preserve">Los lineamientos referidos, establecen que los recursos federales del FORTASEG no son regularizables, son parcialmente concursables y </w:t>
      </w:r>
      <w:r w:rsidRPr="00A13111">
        <w:rPr>
          <w:rFonts w:ascii="Palatino Linotype" w:eastAsia="MS Mincho" w:hAnsi="Palatino Linotype" w:cs="Arial"/>
          <w:b/>
          <w:bCs/>
          <w:color w:val="000000" w:themeColor="text1"/>
          <w:lang w:val="es-MX"/>
        </w:rPr>
        <w:t xml:space="preserve">no pierden su carácter de federal al ser ministrados a los Beneficiarios, </w:t>
      </w:r>
      <w:r w:rsidRPr="00A13111">
        <w:rPr>
          <w:rFonts w:ascii="Palatino Linotype" w:eastAsia="MS Mincho" w:hAnsi="Palatino Linotype" w:cs="Arial"/>
          <w:color w:val="000000" w:themeColor="text1"/>
          <w:lang w:val="es-MX"/>
        </w:rPr>
        <w:t xml:space="preserve">por lo que su </w:t>
      </w:r>
      <w:r w:rsidRPr="00A13111">
        <w:rPr>
          <w:rFonts w:ascii="Palatino Linotype" w:eastAsia="MS Mincho" w:hAnsi="Palatino Linotype" w:cs="Arial"/>
          <w:b/>
          <w:bCs/>
          <w:color w:val="000000" w:themeColor="text1"/>
          <w:lang w:val="es-MX"/>
        </w:rPr>
        <w:t xml:space="preserve">administración, ejercicio, seguimiento, verificación y evaluación </w:t>
      </w:r>
      <w:r w:rsidRPr="00A13111">
        <w:rPr>
          <w:rFonts w:ascii="Palatino Linotype" w:eastAsia="MS Mincho" w:hAnsi="Palatino Linotype" w:cs="Arial"/>
          <w:color w:val="000000" w:themeColor="text1"/>
          <w:lang w:val="es-MX"/>
        </w:rPr>
        <w:t xml:space="preserve">se sujetará a lo dispuesto por el Presupuesto de Egresos de la Federación para el Ejercicio Fiscal que corresponda, asimismo establece que cualquier comunicado relacionado con los recursos del FORTASEG que realicen los Beneficiarios al Secretariado Ejecutivo, deberá estar dirigido a la </w:t>
      </w:r>
      <w:r w:rsidRPr="00A13111">
        <w:rPr>
          <w:rFonts w:ascii="Palatino Linotype" w:eastAsia="MS Mincho" w:hAnsi="Palatino Linotype" w:cs="Arial"/>
          <w:b/>
          <w:bCs/>
          <w:color w:val="000000" w:themeColor="text1"/>
          <w:lang w:val="es-MX"/>
        </w:rPr>
        <w:t>Dirección de Vinculación y Seguimiento</w:t>
      </w:r>
      <w:r w:rsidRPr="00A13111">
        <w:rPr>
          <w:rFonts w:ascii="Palatino Linotype" w:eastAsia="MS Mincho" w:hAnsi="Palatino Linotype" w:cs="Arial"/>
          <w:color w:val="000000" w:themeColor="text1"/>
          <w:lang w:val="es-MX"/>
        </w:rPr>
        <w:t xml:space="preserve">. </w:t>
      </w:r>
    </w:p>
    <w:p w14:paraId="238AB3B5" w14:textId="77777777" w:rsidR="00374694" w:rsidRPr="00A13111" w:rsidRDefault="00374694" w:rsidP="00374694">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B1CE5D9" w14:textId="77777777" w:rsidR="00374694" w:rsidRPr="00A13111" w:rsidRDefault="00374694" w:rsidP="00374694">
      <w:pPr>
        <w:pStyle w:val="Prrafodelista"/>
        <w:numPr>
          <w:ilvl w:val="0"/>
          <w:numId w:val="2"/>
        </w:numPr>
        <w:tabs>
          <w:tab w:val="left" w:pos="426"/>
        </w:tabs>
        <w:spacing w:line="360" w:lineRule="auto"/>
        <w:ind w:left="0" w:firstLine="0"/>
        <w:jc w:val="both"/>
        <w:rPr>
          <w:rFonts w:ascii="Palatino Linotype" w:eastAsia="MS Mincho" w:hAnsi="Palatino Linotype" w:cs="Arial"/>
          <w:color w:val="000000" w:themeColor="text1"/>
          <w:lang w:val="es-MX"/>
        </w:rPr>
      </w:pPr>
      <w:r w:rsidRPr="00A13111">
        <w:rPr>
          <w:rFonts w:ascii="Palatino Linotype" w:eastAsia="MS Mincho" w:hAnsi="Palatino Linotype" w:cs="Arial"/>
          <w:color w:val="000000" w:themeColor="text1"/>
          <w:lang w:val="es-MX"/>
        </w:rPr>
        <w:t xml:space="preserve">Ahora bien, de igual forma los lineamientos establecen que los Beneficiarios del FORTASEG, de acuerdo con su artículo 38 tendrán las siguientes obligaciones; </w:t>
      </w:r>
    </w:p>
    <w:p w14:paraId="3EAA670F" w14:textId="77777777" w:rsidR="00374694" w:rsidRPr="00A13111" w:rsidRDefault="00374694" w:rsidP="00374694">
      <w:pPr>
        <w:pStyle w:val="Prrafodelista"/>
        <w:tabs>
          <w:tab w:val="left" w:pos="426"/>
        </w:tabs>
        <w:spacing w:line="360" w:lineRule="auto"/>
        <w:ind w:left="0"/>
        <w:jc w:val="both"/>
        <w:rPr>
          <w:rFonts w:ascii="Palatino Linotype" w:eastAsia="MS Mincho" w:hAnsi="Palatino Linotype" w:cs="Arial"/>
          <w:b/>
          <w:bCs/>
          <w:color w:val="000000" w:themeColor="text1"/>
          <w:lang w:val="es-MX"/>
        </w:rPr>
      </w:pPr>
    </w:p>
    <w:p w14:paraId="2A409141" w14:textId="77777777" w:rsidR="00374694" w:rsidRPr="00A13111" w:rsidRDefault="00374694" w:rsidP="00374694">
      <w:pPr>
        <w:pStyle w:val="Prrafodelista"/>
        <w:tabs>
          <w:tab w:val="left" w:pos="426"/>
        </w:tabs>
        <w:spacing w:line="360" w:lineRule="auto"/>
        <w:ind w:left="567" w:right="616"/>
        <w:jc w:val="both"/>
        <w:rPr>
          <w:rFonts w:ascii="Palatino Linotype" w:eastAsia="MS Mincho" w:hAnsi="Palatino Linotype" w:cs="Arial"/>
          <w:b/>
          <w:bCs/>
          <w:i/>
          <w:color w:val="000000" w:themeColor="text1"/>
          <w:sz w:val="22"/>
          <w:szCs w:val="22"/>
          <w:lang w:val="es-MX"/>
        </w:rPr>
      </w:pPr>
      <w:r w:rsidRPr="00A13111">
        <w:rPr>
          <w:rFonts w:ascii="Palatino Linotype" w:eastAsia="MS Mincho" w:hAnsi="Palatino Linotype" w:cs="Arial"/>
          <w:b/>
          <w:bCs/>
          <w:i/>
          <w:color w:val="000000" w:themeColor="text1"/>
          <w:sz w:val="22"/>
          <w:szCs w:val="22"/>
          <w:lang w:val="es-MX"/>
        </w:rPr>
        <w:t>Artículo 38. Son obligaciones de los Beneficiarios del FORTASEG, las siguientes:</w:t>
      </w:r>
    </w:p>
    <w:p w14:paraId="4EF29C0F" w14:textId="4252AA58" w:rsidR="00374694" w:rsidRPr="00A13111" w:rsidRDefault="00374694" w:rsidP="00374694">
      <w:pPr>
        <w:pStyle w:val="Prrafodelista"/>
        <w:tabs>
          <w:tab w:val="left" w:pos="426"/>
        </w:tabs>
        <w:spacing w:line="360" w:lineRule="auto"/>
        <w:ind w:left="567" w:right="616"/>
        <w:jc w:val="both"/>
        <w:rPr>
          <w:rFonts w:ascii="Palatino Linotype" w:eastAsia="MS Mincho" w:hAnsi="Palatino Linotype" w:cs="Arial"/>
          <w:i/>
          <w:color w:val="000000" w:themeColor="text1"/>
          <w:sz w:val="22"/>
          <w:szCs w:val="22"/>
          <w:lang w:val="es-MX"/>
        </w:rPr>
      </w:pPr>
      <w:r w:rsidRPr="00A13111">
        <w:rPr>
          <w:rFonts w:ascii="Palatino Linotype" w:eastAsia="MS Mincho" w:hAnsi="Palatino Linotype" w:cs="Arial"/>
          <w:i/>
          <w:color w:val="000000" w:themeColor="text1"/>
          <w:sz w:val="22"/>
          <w:szCs w:val="22"/>
          <w:lang w:val="es-MX"/>
        </w:rPr>
        <w:t>…</w:t>
      </w:r>
    </w:p>
    <w:p w14:paraId="4C59D420" w14:textId="77777777" w:rsidR="00374694" w:rsidRPr="00A13111" w:rsidRDefault="00374694" w:rsidP="00374694">
      <w:pPr>
        <w:pStyle w:val="Prrafodelista"/>
        <w:tabs>
          <w:tab w:val="left" w:pos="426"/>
        </w:tabs>
        <w:spacing w:line="360" w:lineRule="auto"/>
        <w:ind w:left="567" w:right="616"/>
        <w:jc w:val="both"/>
        <w:rPr>
          <w:rFonts w:ascii="Palatino Linotype" w:eastAsia="MS Mincho" w:hAnsi="Palatino Linotype" w:cs="Arial"/>
          <w:b/>
          <w:bCs/>
          <w:i/>
          <w:color w:val="000000" w:themeColor="text1"/>
          <w:sz w:val="22"/>
          <w:szCs w:val="22"/>
          <w:lang w:val="es-MX"/>
        </w:rPr>
      </w:pPr>
      <w:r w:rsidRPr="00A13111">
        <w:rPr>
          <w:rFonts w:ascii="Palatino Linotype" w:eastAsia="MS Mincho" w:hAnsi="Palatino Linotype" w:cs="Arial"/>
          <w:b/>
          <w:bCs/>
          <w:i/>
          <w:color w:val="000000" w:themeColor="text1"/>
          <w:sz w:val="22"/>
          <w:szCs w:val="22"/>
          <w:lang w:val="es-MX"/>
        </w:rPr>
        <w:t xml:space="preserve">III.        Registrar los avances físico-financieros mensuales a través del Sistema que establezca el Secretariado Ejecutivo y presentar el informe trimestral a la Dirección General de Vinculación y Seguimiento, en un plazo no mayor a diez (10) días hábiles posteriores a la conclusión del trimestre correspondiente, conforme a los formatos de avance en la aplicación de los recursos del FORTASEG y de coparticipación que establezca el Secretariado Ejecutivo, </w:t>
      </w:r>
      <w:r w:rsidRPr="00A13111">
        <w:rPr>
          <w:rFonts w:ascii="Palatino Linotype" w:eastAsia="MS Mincho" w:hAnsi="Palatino Linotype" w:cs="Arial"/>
          <w:b/>
          <w:bCs/>
          <w:i/>
          <w:color w:val="000000" w:themeColor="text1"/>
          <w:sz w:val="22"/>
          <w:szCs w:val="22"/>
          <w:lang w:val="es-MX"/>
        </w:rPr>
        <w:lastRenderedPageBreak/>
        <w:t>debidamente suscritos por las autoridades competentes, los cuales contendrán como mínimo la información siguiente:</w:t>
      </w:r>
    </w:p>
    <w:p w14:paraId="2D2B9FF3" w14:textId="77777777" w:rsidR="00374694" w:rsidRPr="00A13111" w:rsidRDefault="00374694" w:rsidP="00374694">
      <w:pPr>
        <w:pStyle w:val="Prrafodelista"/>
        <w:tabs>
          <w:tab w:val="left" w:pos="426"/>
        </w:tabs>
        <w:spacing w:line="360" w:lineRule="auto"/>
        <w:ind w:left="567" w:right="616"/>
        <w:jc w:val="both"/>
        <w:rPr>
          <w:rFonts w:ascii="Palatino Linotype" w:eastAsia="MS Mincho" w:hAnsi="Palatino Linotype" w:cs="Arial"/>
          <w:b/>
          <w:bCs/>
          <w:i/>
          <w:color w:val="000000" w:themeColor="text1"/>
          <w:sz w:val="22"/>
          <w:szCs w:val="22"/>
          <w:lang w:val="es-MX"/>
        </w:rPr>
      </w:pPr>
      <w:r w:rsidRPr="00A13111">
        <w:rPr>
          <w:rFonts w:ascii="Palatino Linotype" w:eastAsia="MS Mincho" w:hAnsi="Palatino Linotype" w:cs="Arial"/>
          <w:b/>
          <w:bCs/>
          <w:i/>
          <w:color w:val="000000" w:themeColor="text1"/>
          <w:sz w:val="22"/>
          <w:szCs w:val="22"/>
          <w:lang w:val="es-MX"/>
        </w:rPr>
        <w:t>a) Datos sobre los recursos del FORTASEG y de coparticipación comprometidos, devengados y pagados a la fecha de corte del periodo que corresponda, y</w:t>
      </w:r>
    </w:p>
    <w:p w14:paraId="7DA3FC53" w14:textId="77777777" w:rsidR="00374694" w:rsidRPr="00A13111" w:rsidRDefault="00374694" w:rsidP="00374694">
      <w:pPr>
        <w:pStyle w:val="Prrafodelista"/>
        <w:tabs>
          <w:tab w:val="left" w:pos="426"/>
        </w:tabs>
        <w:spacing w:line="360" w:lineRule="auto"/>
        <w:ind w:left="567" w:right="616"/>
        <w:jc w:val="both"/>
        <w:rPr>
          <w:rFonts w:ascii="Palatino Linotype" w:eastAsia="MS Mincho" w:hAnsi="Palatino Linotype" w:cs="Arial"/>
          <w:b/>
          <w:bCs/>
          <w:i/>
          <w:color w:val="000000" w:themeColor="text1"/>
          <w:sz w:val="22"/>
          <w:szCs w:val="22"/>
          <w:lang w:val="es-MX"/>
        </w:rPr>
      </w:pPr>
      <w:r w:rsidRPr="00A13111">
        <w:rPr>
          <w:rFonts w:ascii="Palatino Linotype" w:eastAsia="MS Mincho" w:hAnsi="Palatino Linotype" w:cs="Arial"/>
          <w:b/>
          <w:bCs/>
          <w:i/>
          <w:color w:val="000000" w:themeColor="text1"/>
          <w:sz w:val="22"/>
          <w:szCs w:val="22"/>
          <w:lang w:val="es-MX"/>
        </w:rPr>
        <w:t>b) Disponibilidad presupuestal y financiera del FORTASEG y de la coparticipación con la que cuenten a la fecha de corte del reporte.</w:t>
      </w:r>
    </w:p>
    <w:p w14:paraId="1713EE32" w14:textId="77777777" w:rsidR="00374694" w:rsidRPr="00A13111" w:rsidRDefault="00374694" w:rsidP="00374694">
      <w:pPr>
        <w:pStyle w:val="Prrafodelista"/>
        <w:tabs>
          <w:tab w:val="left" w:pos="426"/>
        </w:tabs>
        <w:spacing w:line="360" w:lineRule="auto"/>
        <w:ind w:left="567" w:right="616"/>
        <w:jc w:val="both"/>
        <w:rPr>
          <w:rFonts w:ascii="Palatino Linotype" w:eastAsia="MS Mincho" w:hAnsi="Palatino Linotype" w:cs="Arial"/>
          <w:b/>
          <w:bCs/>
          <w:i/>
          <w:color w:val="000000" w:themeColor="text1"/>
          <w:sz w:val="22"/>
          <w:szCs w:val="22"/>
          <w:lang w:val="es-MX"/>
        </w:rPr>
      </w:pPr>
      <w:r w:rsidRPr="00A13111">
        <w:rPr>
          <w:rFonts w:ascii="Palatino Linotype" w:eastAsia="MS Mincho" w:hAnsi="Palatino Linotype" w:cs="Arial"/>
          <w:b/>
          <w:bCs/>
          <w:i/>
          <w:color w:val="000000" w:themeColor="text1"/>
          <w:sz w:val="22"/>
          <w:szCs w:val="22"/>
          <w:lang w:val="es-MX"/>
        </w:rPr>
        <w:t>IV. Informar y acreditar a través del medio que establezca el Secretariado Ejecutivo, el cumplimiento de las metas convenidas y, en su caso, la recepción de recursos en especie en un plazo no mayor a diez (10) días hábiles;</w:t>
      </w:r>
    </w:p>
    <w:p w14:paraId="72A5B952" w14:textId="77777777" w:rsidR="00374694" w:rsidRPr="00A13111" w:rsidRDefault="00374694" w:rsidP="00374694">
      <w:pPr>
        <w:pStyle w:val="Prrafodelista"/>
        <w:tabs>
          <w:tab w:val="left" w:pos="426"/>
        </w:tabs>
        <w:spacing w:line="360" w:lineRule="auto"/>
        <w:ind w:left="567" w:right="616"/>
        <w:jc w:val="both"/>
        <w:rPr>
          <w:rFonts w:ascii="Palatino Linotype" w:eastAsia="MS Mincho" w:hAnsi="Palatino Linotype" w:cs="Arial"/>
          <w:b/>
          <w:bCs/>
          <w:i/>
          <w:color w:val="000000" w:themeColor="text1"/>
          <w:sz w:val="22"/>
          <w:szCs w:val="22"/>
          <w:lang w:val="es-MX"/>
        </w:rPr>
      </w:pPr>
      <w:r w:rsidRPr="00A13111">
        <w:rPr>
          <w:rFonts w:ascii="Palatino Linotype" w:eastAsia="MS Mincho" w:hAnsi="Palatino Linotype" w:cs="Arial"/>
          <w:b/>
          <w:bCs/>
          <w:i/>
          <w:color w:val="000000" w:themeColor="text1"/>
          <w:sz w:val="22"/>
          <w:szCs w:val="22"/>
          <w:lang w:val="es-MX"/>
        </w:rPr>
        <w:t>V. Atender en tiempo y forma las solicitudes de información que realice el Secretariado Ejecutivo sobre la administración y avances de los recursos del FORTASEG, así como permitir llevar a cabo las visitas y acciones de verificación sobre su aplicación que estime pertinentes, dando el acceso a equipo, material, información, registros y documentos requeridos para ejecutar el seguimiento de las acciones realizadas con el FORTASEG;</w:t>
      </w:r>
    </w:p>
    <w:p w14:paraId="5AC371BA" w14:textId="2C31F8F4" w:rsidR="00374694" w:rsidRPr="00A13111" w:rsidRDefault="00374694" w:rsidP="00374694">
      <w:pPr>
        <w:pStyle w:val="Prrafodelista"/>
        <w:tabs>
          <w:tab w:val="left" w:pos="426"/>
        </w:tabs>
        <w:spacing w:line="360" w:lineRule="auto"/>
        <w:ind w:left="567" w:right="616"/>
        <w:jc w:val="both"/>
        <w:rPr>
          <w:rFonts w:ascii="Palatino Linotype" w:eastAsia="MS Mincho" w:hAnsi="Palatino Linotype" w:cs="Arial"/>
          <w:i/>
          <w:color w:val="000000" w:themeColor="text1"/>
          <w:sz w:val="22"/>
          <w:szCs w:val="22"/>
          <w:lang w:val="es-MX"/>
        </w:rPr>
      </w:pPr>
      <w:r w:rsidRPr="00A13111">
        <w:rPr>
          <w:rFonts w:ascii="Palatino Linotype" w:eastAsia="MS Mincho" w:hAnsi="Palatino Linotype" w:cs="Arial"/>
          <w:i/>
          <w:color w:val="000000" w:themeColor="text1"/>
          <w:sz w:val="22"/>
          <w:szCs w:val="22"/>
          <w:lang w:val="es-MX"/>
        </w:rPr>
        <w:t>…</w:t>
      </w:r>
    </w:p>
    <w:p w14:paraId="39827987" w14:textId="785DC164" w:rsidR="00374694" w:rsidRPr="00A13111" w:rsidRDefault="00374694" w:rsidP="00374694">
      <w:pPr>
        <w:pStyle w:val="Prrafodelista"/>
        <w:tabs>
          <w:tab w:val="left" w:pos="426"/>
        </w:tabs>
        <w:spacing w:line="360" w:lineRule="auto"/>
        <w:ind w:left="567" w:right="616"/>
        <w:jc w:val="both"/>
        <w:rPr>
          <w:rFonts w:ascii="Palatino Linotype" w:eastAsia="MS Mincho" w:hAnsi="Palatino Linotype" w:cs="Arial"/>
          <w:i/>
          <w:color w:val="000000" w:themeColor="text1"/>
          <w:sz w:val="22"/>
          <w:szCs w:val="22"/>
          <w:lang w:val="es-MX"/>
        </w:rPr>
      </w:pPr>
    </w:p>
    <w:p w14:paraId="5D7D022A" w14:textId="77777777" w:rsidR="00374694" w:rsidRPr="00A13111" w:rsidRDefault="00374694" w:rsidP="00374694">
      <w:pPr>
        <w:tabs>
          <w:tab w:val="left" w:pos="426"/>
        </w:tabs>
        <w:spacing w:line="360" w:lineRule="auto"/>
        <w:ind w:right="616"/>
        <w:jc w:val="both"/>
        <w:rPr>
          <w:rFonts w:ascii="Palatino Linotype" w:eastAsia="MS Mincho" w:hAnsi="Palatino Linotype" w:cs="Arial"/>
          <w:color w:val="000000" w:themeColor="text1"/>
          <w:sz w:val="22"/>
          <w:szCs w:val="22"/>
          <w:lang w:val="es-MX"/>
        </w:rPr>
      </w:pPr>
    </w:p>
    <w:p w14:paraId="1FC8E219" w14:textId="77777777" w:rsidR="00374694" w:rsidRPr="00A13111" w:rsidRDefault="00374694" w:rsidP="00374694">
      <w:pPr>
        <w:pStyle w:val="Prrafodelista"/>
        <w:numPr>
          <w:ilvl w:val="0"/>
          <w:numId w:val="2"/>
        </w:numPr>
        <w:tabs>
          <w:tab w:val="left" w:pos="426"/>
        </w:tabs>
        <w:spacing w:line="360" w:lineRule="auto"/>
        <w:ind w:left="0" w:firstLine="0"/>
        <w:jc w:val="both"/>
        <w:rPr>
          <w:rFonts w:ascii="Palatino Linotype" w:eastAsia="MS Mincho" w:hAnsi="Palatino Linotype" w:cs="Arial"/>
          <w:color w:val="000000" w:themeColor="text1"/>
          <w:lang w:val="es-MX"/>
        </w:rPr>
      </w:pPr>
      <w:r w:rsidRPr="00A13111">
        <w:rPr>
          <w:rFonts w:ascii="Palatino Linotype" w:eastAsia="MS Mincho" w:hAnsi="Palatino Linotype" w:cs="Arial"/>
          <w:color w:val="000000" w:themeColor="text1"/>
          <w:lang w:val="es-MX"/>
        </w:rPr>
        <w:t xml:space="preserve">De lo anterior tenemos que los Beneficiarios son los encargados de </w:t>
      </w:r>
      <w:r w:rsidRPr="00A13111">
        <w:rPr>
          <w:rFonts w:ascii="Palatino Linotype" w:eastAsia="MS Mincho" w:hAnsi="Palatino Linotype" w:cs="Arial"/>
          <w:b/>
          <w:color w:val="000000" w:themeColor="text1"/>
          <w:lang w:val="es-MX"/>
        </w:rPr>
        <w:t>reportar y presentar el informe trimestral</w:t>
      </w:r>
      <w:r w:rsidRPr="00A13111">
        <w:rPr>
          <w:rFonts w:ascii="Palatino Linotype" w:eastAsia="MS Mincho" w:hAnsi="Palatino Linotype" w:cs="Arial"/>
          <w:color w:val="000000" w:themeColor="text1"/>
          <w:lang w:val="es-MX"/>
        </w:rPr>
        <w:t xml:space="preserve"> a la Dirección General de Vinculación y Seguimiento, los avances y aplicación de los recursos del FORTASEG, los cuales </w:t>
      </w:r>
      <w:r w:rsidRPr="00A13111">
        <w:rPr>
          <w:rFonts w:ascii="Palatino Linotype" w:eastAsia="MS Mincho" w:hAnsi="Palatino Linotype" w:cs="Arial"/>
          <w:b/>
          <w:color w:val="000000" w:themeColor="text1"/>
          <w:lang w:val="es-MX"/>
        </w:rPr>
        <w:t>contendrán la información relativa a los datos sobre los recursos devengados y pagados</w:t>
      </w:r>
      <w:r w:rsidRPr="00A13111">
        <w:rPr>
          <w:rFonts w:ascii="Palatino Linotype" w:eastAsia="MS Mincho" w:hAnsi="Palatino Linotype" w:cs="Arial"/>
          <w:color w:val="000000" w:themeColor="text1"/>
          <w:lang w:val="es-MX"/>
        </w:rPr>
        <w:t xml:space="preserve">, así como su disponibilidad presupuestal y financiera con la que cuenten a la fecha del reporte, del mismo modo, informarán y acreditarán el cumplimiento de las metas convenidas, permitirán llevar a cabo las visitas y acciones de verificación sobre su aplicación, dando acceso a equipo, material, información registro y </w:t>
      </w:r>
      <w:r w:rsidRPr="00A13111">
        <w:rPr>
          <w:rFonts w:ascii="Palatino Linotype" w:eastAsia="MS Mincho" w:hAnsi="Palatino Linotype" w:cs="Arial"/>
          <w:color w:val="000000" w:themeColor="text1"/>
          <w:lang w:val="es-MX"/>
        </w:rPr>
        <w:lastRenderedPageBreak/>
        <w:t xml:space="preserve">documentos para ejecutar el  seguimiento de las acciones realizadas con el FORTASEG. </w:t>
      </w:r>
    </w:p>
    <w:p w14:paraId="78968E94" w14:textId="77777777" w:rsidR="00374694" w:rsidRPr="00A13111" w:rsidRDefault="00374694" w:rsidP="00374694">
      <w:pPr>
        <w:pStyle w:val="Prrafodelista"/>
        <w:spacing w:line="360" w:lineRule="auto"/>
        <w:ind w:left="0"/>
        <w:jc w:val="both"/>
        <w:rPr>
          <w:rFonts w:ascii="Palatino Linotype" w:hAnsi="Palatino Linotype" w:cs="Arial"/>
        </w:rPr>
      </w:pPr>
    </w:p>
    <w:p w14:paraId="4810CA8E" w14:textId="77777777" w:rsidR="00374694" w:rsidRPr="00A13111" w:rsidRDefault="00374694" w:rsidP="00374694">
      <w:pPr>
        <w:pStyle w:val="Prrafodelista"/>
        <w:numPr>
          <w:ilvl w:val="0"/>
          <w:numId w:val="2"/>
        </w:numPr>
        <w:tabs>
          <w:tab w:val="left" w:pos="426"/>
        </w:tabs>
        <w:spacing w:line="360" w:lineRule="auto"/>
        <w:ind w:left="0" w:firstLine="0"/>
        <w:jc w:val="both"/>
        <w:rPr>
          <w:rFonts w:ascii="Palatino Linotype" w:eastAsia="MS Mincho" w:hAnsi="Palatino Linotype" w:cs="Arial"/>
          <w:color w:val="000000" w:themeColor="text1"/>
          <w:lang w:val="es-MX"/>
        </w:rPr>
      </w:pPr>
      <w:r w:rsidRPr="00A13111">
        <w:rPr>
          <w:rFonts w:ascii="Palatino Linotype" w:eastAsia="MS Mincho" w:hAnsi="Palatino Linotype" w:cs="Arial"/>
          <w:color w:val="000000" w:themeColor="text1"/>
          <w:lang w:val="es-MX"/>
        </w:rPr>
        <w:t>Aunado a lo anterior, el Convenio del Programa de Fortalecimiento para la Seguridad FORTASEG 2019</w:t>
      </w:r>
      <w:r w:rsidRPr="00A13111">
        <w:rPr>
          <w:rStyle w:val="Refdenotaalpie"/>
          <w:rFonts w:ascii="Palatino Linotype" w:eastAsia="MS Mincho" w:hAnsi="Palatino Linotype" w:cs="Arial"/>
          <w:color w:val="000000" w:themeColor="text1"/>
          <w:lang w:val="es-MX"/>
        </w:rPr>
        <w:footnoteReference w:id="1"/>
      </w:r>
      <w:r w:rsidRPr="00A13111">
        <w:rPr>
          <w:rFonts w:ascii="Palatino Linotype" w:eastAsia="MS Mincho" w:hAnsi="Palatino Linotype" w:cs="Arial"/>
          <w:color w:val="000000" w:themeColor="text1"/>
          <w:lang w:val="es-MX"/>
        </w:rPr>
        <w:t xml:space="preserve"> celebrado por el Secretariado Ejecutivo del Sistema Nacional de Seguridad Pública, el Estado de México y los Municipios del Estado de México, establece que se otorgará el subsidio por las entidades federativas a diversos municipios que son los </w:t>
      </w:r>
      <w:r w:rsidRPr="00A13111">
        <w:rPr>
          <w:rFonts w:ascii="Palatino Linotype" w:eastAsia="MS Mincho" w:hAnsi="Palatino Linotype" w:cs="Arial"/>
          <w:b/>
          <w:color w:val="000000" w:themeColor="text1"/>
          <w:lang w:val="es-MX"/>
        </w:rPr>
        <w:t>beneficiarios. Asimismo, el Convenio refiere lo siguiente:</w:t>
      </w:r>
    </w:p>
    <w:p w14:paraId="47378812" w14:textId="77777777" w:rsidR="00374694" w:rsidRPr="00A13111" w:rsidRDefault="00374694" w:rsidP="00374694">
      <w:pPr>
        <w:pStyle w:val="Prrafodelista"/>
        <w:rPr>
          <w:rFonts w:ascii="Palatino Linotype" w:eastAsia="MS Mincho" w:hAnsi="Palatino Linotype" w:cs="Arial"/>
          <w:color w:val="000000" w:themeColor="text1"/>
          <w:lang w:val="es-MX"/>
        </w:rPr>
      </w:pPr>
    </w:p>
    <w:p w14:paraId="386BF641" w14:textId="77777777" w:rsidR="00374694" w:rsidRPr="00A13111" w:rsidRDefault="00374694" w:rsidP="00374694">
      <w:pPr>
        <w:pStyle w:val="Prrafodelista"/>
        <w:tabs>
          <w:tab w:val="left" w:pos="426"/>
        </w:tabs>
        <w:spacing w:line="360" w:lineRule="auto"/>
        <w:ind w:left="567" w:right="616"/>
        <w:jc w:val="both"/>
        <w:rPr>
          <w:rFonts w:ascii="Palatino Linotype" w:eastAsia="MS Mincho" w:hAnsi="Palatino Linotype" w:cs="Arial"/>
          <w:i/>
          <w:color w:val="000000" w:themeColor="text1"/>
          <w:sz w:val="22"/>
          <w:szCs w:val="22"/>
        </w:rPr>
      </w:pPr>
      <w:r w:rsidRPr="00A13111">
        <w:rPr>
          <w:rFonts w:ascii="Palatino Linotype" w:eastAsia="MS Mincho" w:hAnsi="Palatino Linotype" w:cs="Arial"/>
          <w:i/>
          <w:color w:val="000000" w:themeColor="text1"/>
          <w:sz w:val="22"/>
          <w:szCs w:val="22"/>
        </w:rPr>
        <w:t xml:space="preserve">TERCERA. - </w:t>
      </w:r>
      <w:r w:rsidRPr="00A13111">
        <w:rPr>
          <w:rFonts w:ascii="Palatino Linotype" w:eastAsia="MS Mincho" w:hAnsi="Palatino Linotype" w:cs="Arial"/>
          <w:b/>
          <w:bCs/>
          <w:i/>
          <w:color w:val="000000" w:themeColor="text1"/>
          <w:sz w:val="22"/>
          <w:szCs w:val="22"/>
        </w:rPr>
        <w:t>OBLIGACIONES DE “LOS BENEFICIARIOS”.</w:t>
      </w:r>
      <w:r w:rsidRPr="00A13111">
        <w:rPr>
          <w:rFonts w:ascii="Palatino Linotype" w:eastAsia="MS Mincho" w:hAnsi="Palatino Linotype" w:cs="Arial"/>
          <w:i/>
          <w:color w:val="000000" w:themeColor="text1"/>
          <w:sz w:val="22"/>
          <w:szCs w:val="22"/>
        </w:rPr>
        <w:t xml:space="preserve"> Además de las señaladas en “LOS LINEAMIENTOS”, tendrán las siguientes:</w:t>
      </w:r>
    </w:p>
    <w:p w14:paraId="20D2DBAE" w14:textId="77777777" w:rsidR="00374694" w:rsidRPr="00A13111" w:rsidRDefault="00374694" w:rsidP="00374694">
      <w:pPr>
        <w:pStyle w:val="Prrafodelista"/>
        <w:tabs>
          <w:tab w:val="left" w:pos="426"/>
        </w:tabs>
        <w:spacing w:line="360" w:lineRule="auto"/>
        <w:ind w:left="567" w:right="616"/>
        <w:jc w:val="both"/>
        <w:rPr>
          <w:rFonts w:ascii="Palatino Linotype" w:eastAsia="MS Mincho" w:hAnsi="Palatino Linotype" w:cs="Arial"/>
          <w:i/>
          <w:color w:val="000000" w:themeColor="text1"/>
          <w:sz w:val="22"/>
          <w:szCs w:val="22"/>
        </w:rPr>
      </w:pPr>
      <w:r w:rsidRPr="00A13111">
        <w:rPr>
          <w:rFonts w:ascii="Palatino Linotype" w:eastAsia="MS Mincho" w:hAnsi="Palatino Linotype" w:cs="Arial"/>
          <w:i/>
          <w:color w:val="000000" w:themeColor="text1"/>
          <w:sz w:val="22"/>
          <w:szCs w:val="22"/>
        </w:rPr>
        <w:t>[…]</w:t>
      </w:r>
    </w:p>
    <w:p w14:paraId="5442614D" w14:textId="77777777" w:rsidR="00374694" w:rsidRPr="00A13111" w:rsidRDefault="00374694" w:rsidP="00374694">
      <w:pPr>
        <w:pStyle w:val="Prrafodelista"/>
        <w:tabs>
          <w:tab w:val="left" w:pos="426"/>
        </w:tabs>
        <w:spacing w:line="360" w:lineRule="auto"/>
        <w:ind w:left="567" w:right="616"/>
        <w:jc w:val="both"/>
        <w:rPr>
          <w:rFonts w:ascii="Palatino Linotype" w:eastAsia="MS Mincho" w:hAnsi="Palatino Linotype" w:cs="Arial"/>
          <w:b/>
          <w:bCs/>
          <w:i/>
          <w:color w:val="000000" w:themeColor="text1"/>
          <w:sz w:val="22"/>
          <w:szCs w:val="22"/>
        </w:rPr>
      </w:pPr>
      <w:r w:rsidRPr="00A13111">
        <w:rPr>
          <w:rFonts w:ascii="Palatino Linotype" w:eastAsia="MS Mincho" w:hAnsi="Palatino Linotype" w:cs="Arial"/>
          <w:i/>
          <w:color w:val="000000" w:themeColor="text1"/>
          <w:sz w:val="22"/>
          <w:szCs w:val="22"/>
        </w:rPr>
        <w:t xml:space="preserve">I. </w:t>
      </w:r>
      <w:r w:rsidRPr="00A13111">
        <w:rPr>
          <w:rFonts w:ascii="Palatino Linotype" w:eastAsia="MS Mincho" w:hAnsi="Palatino Linotype" w:cs="Arial"/>
          <w:b/>
          <w:bCs/>
          <w:i/>
          <w:color w:val="000000" w:themeColor="text1"/>
          <w:sz w:val="22"/>
          <w:szCs w:val="22"/>
        </w:rPr>
        <w:t xml:space="preserve">Informar mensual y trimestralmente a “EL SECRETARIADO” a través de la Dirección General de Vinculación y Seguimiento sobre las acciones realizadas con base en el presente Convenio, así como los movimientos que presenten las cuentas bancarias específicas productivas, la situación en el ejercicio de los recursos y su destino, considerando el avance presupuestal y de cumplimiento de metas por Programa y las acciones efectuadas con rendimientos financieros, diferenciando para tal efecto el gasto comprometido, devengado, ejercido y pagado. </w:t>
      </w:r>
      <w:r w:rsidRPr="00A13111">
        <w:rPr>
          <w:rFonts w:ascii="Palatino Linotype" w:eastAsia="MS Mincho" w:hAnsi="Palatino Linotype" w:cs="Arial"/>
          <w:i/>
          <w:color w:val="000000" w:themeColor="text1"/>
          <w:sz w:val="22"/>
          <w:szCs w:val="22"/>
        </w:rPr>
        <w:t xml:space="preserve">Los Presidentes y las Presidentas Municipales de “LOS BENEFICIARIOS” deberán designar cada uno por oficio a un Servidor Público con competencia y nivel de decisión, como responsable de </w:t>
      </w:r>
      <w:r w:rsidRPr="00A13111">
        <w:rPr>
          <w:rFonts w:ascii="Palatino Linotype" w:eastAsia="MS Mincho" w:hAnsi="Palatino Linotype" w:cs="Arial"/>
          <w:b/>
          <w:bCs/>
          <w:i/>
          <w:color w:val="000000" w:themeColor="text1"/>
          <w:sz w:val="22"/>
          <w:szCs w:val="22"/>
        </w:rPr>
        <w:t xml:space="preserve">proporcionar a “EL SECRETARIADO” los informes mensuales y trimestrales sobre los movimientos que presenten las cuentas bancarias productivas específicas, el ejercicio de los recursos y avance en el </w:t>
      </w:r>
      <w:r w:rsidRPr="00A13111">
        <w:rPr>
          <w:rFonts w:ascii="Palatino Linotype" w:eastAsia="MS Mincho" w:hAnsi="Palatino Linotype" w:cs="Arial"/>
          <w:b/>
          <w:bCs/>
          <w:i/>
          <w:color w:val="000000" w:themeColor="text1"/>
          <w:sz w:val="22"/>
          <w:szCs w:val="22"/>
        </w:rPr>
        <w:lastRenderedPageBreak/>
        <w:t>cumplimiento de los objetivos, metas, indicadores y porcentajes de inversión de los proyectos</w:t>
      </w:r>
      <w:r w:rsidRPr="00A13111">
        <w:rPr>
          <w:rFonts w:ascii="Palatino Linotype" w:eastAsia="MS Mincho" w:hAnsi="Palatino Linotype" w:cs="Arial"/>
          <w:i/>
          <w:color w:val="000000" w:themeColor="text1"/>
          <w:sz w:val="22"/>
          <w:szCs w:val="22"/>
        </w:rPr>
        <w:t xml:space="preserve"> establecidos en el Anexo Técnico respectivo del presente “CONVENIO”, así como </w:t>
      </w:r>
      <w:r w:rsidRPr="00A13111">
        <w:rPr>
          <w:rFonts w:ascii="Palatino Linotype" w:eastAsia="MS Mincho" w:hAnsi="Palatino Linotype" w:cs="Arial"/>
          <w:b/>
          <w:bCs/>
          <w:i/>
          <w:color w:val="000000" w:themeColor="text1"/>
          <w:sz w:val="22"/>
          <w:szCs w:val="22"/>
        </w:rPr>
        <w:t xml:space="preserve">el destino y resultados obtenidos de la aplicación de los recursos.  </w:t>
      </w:r>
    </w:p>
    <w:p w14:paraId="119B9E91" w14:textId="77777777" w:rsidR="00374694" w:rsidRPr="00A13111" w:rsidRDefault="00374694" w:rsidP="00374694">
      <w:pPr>
        <w:pStyle w:val="Prrafodelista"/>
        <w:tabs>
          <w:tab w:val="left" w:pos="426"/>
        </w:tabs>
        <w:spacing w:line="360" w:lineRule="auto"/>
        <w:ind w:left="567" w:right="616"/>
        <w:jc w:val="both"/>
        <w:rPr>
          <w:rFonts w:ascii="Palatino Linotype" w:eastAsia="MS Mincho" w:hAnsi="Palatino Linotype" w:cs="Arial"/>
          <w:i/>
          <w:color w:val="000000" w:themeColor="text1"/>
          <w:sz w:val="22"/>
          <w:szCs w:val="22"/>
        </w:rPr>
      </w:pPr>
      <w:r w:rsidRPr="00A13111">
        <w:rPr>
          <w:rFonts w:ascii="Palatino Linotype" w:eastAsia="MS Mincho" w:hAnsi="Palatino Linotype" w:cs="Arial"/>
          <w:i/>
          <w:color w:val="000000" w:themeColor="text1"/>
          <w:sz w:val="22"/>
          <w:szCs w:val="22"/>
        </w:rPr>
        <w:t xml:space="preserve"> J. </w:t>
      </w:r>
      <w:r w:rsidRPr="00A13111">
        <w:rPr>
          <w:rFonts w:ascii="Palatino Linotype" w:eastAsia="MS Mincho" w:hAnsi="Palatino Linotype" w:cs="Arial"/>
          <w:b/>
          <w:bCs/>
          <w:i/>
          <w:color w:val="000000" w:themeColor="text1"/>
          <w:sz w:val="22"/>
          <w:szCs w:val="22"/>
        </w:rPr>
        <w:t>Informar mensual y trimestralmente al Secretariado Ejecutivo del Sistema Estatal de Seguridad Pública de “LA ENTIDAD FEDERATIVA”, sobre las acciones realizadas con base en el presente “CONVENIO</w:t>
      </w:r>
      <w:r w:rsidRPr="00A13111">
        <w:rPr>
          <w:rFonts w:ascii="Palatino Linotype" w:eastAsia="MS Mincho" w:hAnsi="Palatino Linotype" w:cs="Arial"/>
          <w:i/>
          <w:color w:val="000000" w:themeColor="text1"/>
          <w:sz w:val="22"/>
          <w:szCs w:val="22"/>
        </w:rPr>
        <w:t>”;</w:t>
      </w:r>
    </w:p>
    <w:p w14:paraId="1A1EE11E" w14:textId="77777777" w:rsidR="00374694" w:rsidRPr="00A13111" w:rsidRDefault="00374694" w:rsidP="00374694">
      <w:pPr>
        <w:pStyle w:val="Prrafodelista"/>
        <w:tabs>
          <w:tab w:val="left" w:pos="426"/>
        </w:tabs>
        <w:spacing w:line="360" w:lineRule="auto"/>
        <w:ind w:left="567" w:right="616"/>
        <w:jc w:val="both"/>
        <w:rPr>
          <w:rFonts w:ascii="Palatino Linotype" w:eastAsia="MS Mincho" w:hAnsi="Palatino Linotype" w:cs="Arial"/>
          <w:i/>
          <w:color w:val="000000" w:themeColor="text1"/>
          <w:sz w:val="22"/>
          <w:szCs w:val="22"/>
        </w:rPr>
      </w:pPr>
      <w:r w:rsidRPr="00A13111">
        <w:rPr>
          <w:rFonts w:ascii="Palatino Linotype" w:eastAsia="MS Mincho" w:hAnsi="Palatino Linotype" w:cs="Arial"/>
          <w:i/>
          <w:color w:val="000000" w:themeColor="text1"/>
          <w:sz w:val="22"/>
          <w:szCs w:val="22"/>
        </w:rPr>
        <w:t>L. Entregar a “EL SECRETARIADO” toda la información que solicite en los términos, plazos y formatos que al efecto establezca;</w:t>
      </w:r>
    </w:p>
    <w:p w14:paraId="2DAEF778" w14:textId="77777777" w:rsidR="00374694" w:rsidRPr="00A13111" w:rsidRDefault="00374694" w:rsidP="00374694">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B3238EE" w14:textId="6596662F" w:rsidR="00374694" w:rsidRPr="00A13111" w:rsidRDefault="00374694" w:rsidP="00374694">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A13111">
        <w:rPr>
          <w:rFonts w:ascii="Palatino Linotype" w:hAnsi="Palatino Linotype" w:cs="Arial"/>
        </w:rPr>
        <w:t xml:space="preserve">Es por lo anterior que, cada beneficiario </w:t>
      </w:r>
      <w:r w:rsidRPr="00A13111">
        <w:rPr>
          <w:rFonts w:ascii="Palatino Linotype" w:eastAsia="MS Mincho" w:hAnsi="Palatino Linotype" w:cs="Arial"/>
          <w:bCs/>
          <w:lang w:val="es-MX"/>
        </w:rPr>
        <w:t>deberá de informar y proporcionar al Secretariado toda la información relativa al cómo y en qué se han erogados los recursos recibidos, por lo anterior, el Sujeto Obligado deberá entregar la información requerida, sin embargo, a falta de pronunciamiento por parte del Sujeto Obligado no se tiene certeza si recibió recursos por este concepto, por lo que en apego al principio de máxima publicidad se ordena entregar la información y, de ser el caso de que no cuente con la información, deberá informar al recurrente de manera fundada y motivada tal situación.</w:t>
      </w:r>
    </w:p>
    <w:p w14:paraId="55DB0E30" w14:textId="77777777" w:rsidR="00374694" w:rsidRPr="00A13111" w:rsidRDefault="00374694" w:rsidP="00374694">
      <w:pPr>
        <w:pStyle w:val="Prrafodelista"/>
        <w:tabs>
          <w:tab w:val="left" w:pos="567"/>
        </w:tabs>
        <w:spacing w:line="360" w:lineRule="auto"/>
        <w:ind w:left="0"/>
        <w:jc w:val="both"/>
        <w:rPr>
          <w:rFonts w:ascii="Palatino Linotype" w:eastAsia="Calibri" w:hAnsi="Palatino Linotype" w:cs="Arial"/>
        </w:rPr>
      </w:pPr>
    </w:p>
    <w:p w14:paraId="4211590D" w14:textId="18CFFE74" w:rsidR="00374694" w:rsidRPr="00A13111" w:rsidRDefault="00374694" w:rsidP="00CB1E44">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A13111">
        <w:rPr>
          <w:rFonts w:ascii="Palatino Linotype" w:hAnsi="Palatino Linotype" w:cs="Arial"/>
        </w:rPr>
        <w:t>De lo expuesto en este apartado, se advierta la fuente obligacional del Sujeto Obligado de remitir informes tanto del FORTASEG como del FASP al Secretariado Ejecutivo, por lo que, deberá entregar los documentos en donde consten dichos informes.</w:t>
      </w:r>
    </w:p>
    <w:p w14:paraId="79747D83" w14:textId="77777777" w:rsidR="00FD0980" w:rsidRPr="00A13111" w:rsidRDefault="00FD0980" w:rsidP="00FD0980">
      <w:pPr>
        <w:pStyle w:val="Prrafodelista"/>
        <w:rPr>
          <w:rFonts w:ascii="Palatino Linotype" w:eastAsia="Calibri" w:hAnsi="Palatino Linotype" w:cs="Arial"/>
        </w:rPr>
      </w:pPr>
    </w:p>
    <w:p w14:paraId="7E616534" w14:textId="77777777" w:rsidR="00FD0980" w:rsidRPr="00A13111" w:rsidRDefault="00FD0980" w:rsidP="00FD0980">
      <w:pPr>
        <w:tabs>
          <w:tab w:val="left" w:pos="567"/>
        </w:tabs>
        <w:spacing w:line="360" w:lineRule="auto"/>
        <w:jc w:val="both"/>
        <w:rPr>
          <w:rFonts w:ascii="Palatino Linotype" w:eastAsia="Calibri" w:hAnsi="Palatino Linotype" w:cs="Arial"/>
        </w:rPr>
      </w:pPr>
    </w:p>
    <w:p w14:paraId="37D7D738" w14:textId="6E685E0D" w:rsidR="00374694" w:rsidRPr="00A13111" w:rsidRDefault="00374694" w:rsidP="00B61754">
      <w:pPr>
        <w:pStyle w:val="Prrafodelista"/>
        <w:tabs>
          <w:tab w:val="left" w:pos="567"/>
        </w:tabs>
        <w:spacing w:line="360" w:lineRule="auto"/>
        <w:ind w:left="0"/>
        <w:jc w:val="both"/>
        <w:rPr>
          <w:rFonts w:ascii="Palatino Linotype" w:eastAsia="Calibri" w:hAnsi="Palatino Linotype" w:cs="Arial"/>
        </w:rPr>
      </w:pPr>
    </w:p>
    <w:p w14:paraId="78967B97" w14:textId="131E30A3" w:rsidR="009679A8" w:rsidRPr="00A13111" w:rsidRDefault="00FD0980" w:rsidP="00FD0980">
      <w:pPr>
        <w:pStyle w:val="Ttulo3"/>
        <w:ind w:left="426"/>
        <w:rPr>
          <w:rFonts w:ascii="Palatino Linotype" w:eastAsia="Calibri" w:hAnsi="Palatino Linotype"/>
          <w:b/>
          <w:bCs/>
          <w:color w:val="auto"/>
        </w:rPr>
      </w:pPr>
      <w:bookmarkStart w:id="26" w:name="_Toc71298436"/>
      <w:r w:rsidRPr="00A13111">
        <w:rPr>
          <w:rFonts w:ascii="Palatino Linotype" w:eastAsia="Calibri" w:hAnsi="Palatino Linotype"/>
          <w:b/>
          <w:bCs/>
          <w:color w:val="auto"/>
        </w:rPr>
        <w:lastRenderedPageBreak/>
        <w:t>IV</w:t>
      </w:r>
      <w:r w:rsidR="009679A8" w:rsidRPr="00A13111">
        <w:rPr>
          <w:rFonts w:ascii="Palatino Linotype" w:eastAsia="Calibri" w:hAnsi="Palatino Linotype"/>
          <w:b/>
          <w:bCs/>
          <w:color w:val="auto"/>
        </w:rPr>
        <w:t>. De las auditorías.</w:t>
      </w:r>
      <w:bookmarkEnd w:id="26"/>
    </w:p>
    <w:p w14:paraId="401039F4" w14:textId="77777777" w:rsidR="009679A8" w:rsidRPr="00A13111" w:rsidRDefault="009679A8" w:rsidP="009679A8">
      <w:pPr>
        <w:pStyle w:val="Prrafodelista"/>
        <w:tabs>
          <w:tab w:val="left" w:pos="567"/>
        </w:tabs>
        <w:spacing w:line="360" w:lineRule="auto"/>
        <w:ind w:left="0"/>
        <w:jc w:val="both"/>
        <w:rPr>
          <w:rFonts w:ascii="Palatino Linotype" w:eastAsia="Calibri" w:hAnsi="Palatino Linotype" w:cs="Arial"/>
        </w:rPr>
      </w:pPr>
    </w:p>
    <w:p w14:paraId="498C2746" w14:textId="047B2709" w:rsidR="009679A8" w:rsidRPr="00A13111" w:rsidRDefault="009679A8" w:rsidP="009679A8">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A13111">
        <w:rPr>
          <w:rFonts w:ascii="Palatino Linotype" w:hAnsi="Palatino Linotype"/>
        </w:rPr>
        <w:t xml:space="preserve">Primeramente, es de desatacar que el recurrente desea conocer las auditorías practicadas al Ayuntamiento, </w:t>
      </w:r>
      <w:r w:rsidR="0095197E" w:rsidRPr="00A13111">
        <w:rPr>
          <w:rFonts w:ascii="Palatino Linotype" w:hAnsi="Palatino Linotype"/>
        </w:rPr>
        <w:t xml:space="preserve">derivado del ejercicio de recursos locales, FASP y FORTASEG para la adquisición de bienes y servicios en materia de seguridad pública; </w:t>
      </w:r>
      <w:r w:rsidRPr="00A13111">
        <w:rPr>
          <w:rFonts w:ascii="Palatino Linotype" w:hAnsi="Palatino Linotype"/>
        </w:rPr>
        <w:t>de tal manera que</w:t>
      </w:r>
      <w:r w:rsidR="0095197E" w:rsidRPr="00A13111">
        <w:rPr>
          <w:rFonts w:ascii="Palatino Linotype" w:hAnsi="Palatino Linotype"/>
        </w:rPr>
        <w:t>,</w:t>
      </w:r>
      <w:r w:rsidRPr="00A13111">
        <w:rPr>
          <w:rFonts w:ascii="Palatino Linotype" w:hAnsi="Palatino Linotype"/>
        </w:rPr>
        <w:t xml:space="preserve"> es conveniente analizar en primer momento cuales son las autoridades que pueden realizar auditorías a los municipios, para determinar si es posible que el Sujeto Obligado cuente con la documentación solicitada en sus archivos.</w:t>
      </w:r>
    </w:p>
    <w:p w14:paraId="20CB75E8" w14:textId="77777777" w:rsidR="009679A8" w:rsidRPr="00A13111" w:rsidRDefault="009679A8" w:rsidP="009679A8">
      <w:pPr>
        <w:pStyle w:val="Prrafodelista"/>
        <w:tabs>
          <w:tab w:val="left" w:pos="851"/>
        </w:tabs>
        <w:spacing w:line="360" w:lineRule="auto"/>
        <w:ind w:left="0" w:right="49"/>
        <w:jc w:val="both"/>
        <w:rPr>
          <w:rFonts w:ascii="Palatino Linotype" w:hAnsi="Palatino Linotype"/>
          <w:lang w:val="es-ES"/>
        </w:rPr>
      </w:pPr>
    </w:p>
    <w:p w14:paraId="38771814" w14:textId="77777777" w:rsidR="009679A8" w:rsidRPr="00A13111" w:rsidRDefault="009679A8" w:rsidP="009679A8">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A13111">
        <w:rPr>
          <w:rFonts w:ascii="Palatino Linotype" w:hAnsi="Palatino Linotype"/>
        </w:rPr>
        <w:t xml:space="preserve">Así tenemos que, de acuerdo a lo señalado por el artículo 79 de la Constitución Política de los Estados Unidos Mexicanos la Auditoria Superior de la Federación es un órgano de la Cámara de Diputados con autonomía técnica y de gestión en el ejercicio de sus atribuciones y para decidir sobre su organización interna, funcionamiento y resoluciones, que tendrá a su cargo, en lo que interesa a la especie, el </w:t>
      </w:r>
      <w:r w:rsidRPr="00A13111">
        <w:rPr>
          <w:rFonts w:ascii="Palatino Linotype" w:hAnsi="Palatino Linotype"/>
          <w:i/>
        </w:rPr>
        <w:t xml:space="preserve">fiscalizar </w:t>
      </w:r>
      <w:r w:rsidRPr="00A13111">
        <w:rPr>
          <w:rFonts w:ascii="Palatino Linotype" w:hAnsi="Palatino Linotype"/>
        </w:rPr>
        <w:t xml:space="preserve">en forma posterior los ingresos, egresos y deuda que en su caso otorgue el Gobierno Federal a empréstitos de los Estados y </w:t>
      </w:r>
      <w:r w:rsidRPr="00A13111">
        <w:rPr>
          <w:rFonts w:ascii="Palatino Linotype" w:hAnsi="Palatino Linotype"/>
          <w:i/>
        </w:rPr>
        <w:t>los Municipios</w:t>
      </w:r>
      <w:r w:rsidRPr="00A13111">
        <w:rPr>
          <w:rFonts w:ascii="Palatino Linotype" w:hAnsi="Palatino Linotype"/>
        </w:rPr>
        <w:t xml:space="preserve">, así como </w:t>
      </w:r>
      <w:r w:rsidRPr="00A13111">
        <w:rPr>
          <w:rFonts w:ascii="Palatino Linotype" w:hAnsi="Palatino Linotype"/>
          <w:i/>
        </w:rPr>
        <w:t xml:space="preserve">fiscalizar </w:t>
      </w:r>
      <w:r w:rsidRPr="00A13111">
        <w:rPr>
          <w:rFonts w:ascii="Palatino Linotype" w:hAnsi="Palatino Linotype"/>
        </w:rPr>
        <w:t xml:space="preserve">directamente los recursos federales que administren o ejerzan las entidades federativas, </w:t>
      </w:r>
      <w:r w:rsidRPr="00A13111">
        <w:rPr>
          <w:rFonts w:ascii="Palatino Linotype" w:hAnsi="Palatino Linotype"/>
          <w:i/>
        </w:rPr>
        <w:t>los municipios</w:t>
      </w:r>
      <w:r w:rsidRPr="00A13111">
        <w:rPr>
          <w:rFonts w:ascii="Palatino Linotype" w:hAnsi="Palatino Linotype"/>
        </w:rPr>
        <w:t xml:space="preserve"> y la demarcaciones territoriales de la Ciudad de México, </w:t>
      </w:r>
      <w:r w:rsidRPr="00A13111">
        <w:rPr>
          <w:rFonts w:ascii="Palatino Linotype" w:hAnsi="Palatino Linotype"/>
          <w:i/>
        </w:rPr>
        <w:t>entregando los informes individuales de auditoria correspondientes a la Cámara de Diputados</w:t>
      </w:r>
      <w:r w:rsidRPr="00A13111">
        <w:rPr>
          <w:rFonts w:ascii="Palatino Linotype" w:hAnsi="Palatino Linotype"/>
        </w:rPr>
        <w:t xml:space="preserve"> y </w:t>
      </w:r>
      <w:r w:rsidRPr="00A13111">
        <w:rPr>
          <w:rFonts w:ascii="Palatino Linotype" w:hAnsi="Palatino Linotype"/>
          <w:i/>
        </w:rPr>
        <w:t>luego en los diez días posteriores enviarlos a las entidades fiscalizables</w:t>
      </w:r>
      <w:r w:rsidRPr="00A13111">
        <w:rPr>
          <w:rFonts w:ascii="Palatino Linotype" w:hAnsi="Palatino Linotype"/>
        </w:rPr>
        <w:t xml:space="preserve"> respectivas con las recomendaciones y acciones concernientes, tal y como se observa de la transcripción que se hace enseguida de dicho artículo en su parte de interés.</w:t>
      </w:r>
    </w:p>
    <w:p w14:paraId="4BE38617" w14:textId="77777777" w:rsidR="009679A8" w:rsidRPr="00A13111" w:rsidRDefault="009679A8" w:rsidP="009679A8">
      <w:pPr>
        <w:pStyle w:val="Prrafodelista"/>
        <w:rPr>
          <w:rFonts w:ascii="Palatino Linotype" w:hAnsi="Palatino Linotype"/>
          <w:lang w:val="es-ES"/>
        </w:rPr>
      </w:pPr>
    </w:p>
    <w:p w14:paraId="729BFD7D" w14:textId="77777777" w:rsidR="009679A8" w:rsidRPr="00A13111" w:rsidRDefault="009679A8" w:rsidP="009679A8">
      <w:pPr>
        <w:pStyle w:val="NormalWeb"/>
        <w:spacing w:before="0" w:beforeAutospacing="0" w:after="0" w:afterAutospacing="0" w:line="360" w:lineRule="auto"/>
        <w:ind w:left="567" w:right="567"/>
        <w:jc w:val="both"/>
        <w:rPr>
          <w:rFonts w:ascii="Palatino Linotype" w:hAnsi="Palatino Linotype"/>
          <w:i/>
          <w:sz w:val="22"/>
          <w:szCs w:val="22"/>
        </w:rPr>
      </w:pPr>
      <w:r w:rsidRPr="00A13111">
        <w:rPr>
          <w:rFonts w:ascii="Palatino Linotype" w:hAnsi="Palatino Linotype"/>
          <w:i/>
          <w:sz w:val="22"/>
          <w:szCs w:val="22"/>
        </w:rPr>
        <w:lastRenderedPageBreak/>
        <w:t>“</w:t>
      </w:r>
      <w:r w:rsidRPr="00A13111">
        <w:rPr>
          <w:rFonts w:ascii="Palatino Linotype" w:hAnsi="Palatino Linotype"/>
          <w:b/>
          <w:i/>
          <w:sz w:val="22"/>
          <w:szCs w:val="22"/>
        </w:rPr>
        <w:t>Artículo 79</w:t>
      </w:r>
      <w:r w:rsidRPr="00A13111">
        <w:rPr>
          <w:rFonts w:ascii="Palatino Linotype" w:hAnsi="Palatino Linotype"/>
          <w:i/>
          <w:sz w:val="22"/>
          <w:szCs w:val="22"/>
        </w:rPr>
        <w:t xml:space="preserve">. La </w:t>
      </w:r>
      <w:r w:rsidRPr="00A13111">
        <w:rPr>
          <w:rFonts w:ascii="Palatino Linotype" w:hAnsi="Palatino Linotype"/>
          <w:b/>
          <w:i/>
          <w:sz w:val="22"/>
          <w:szCs w:val="22"/>
        </w:rPr>
        <w:t>Auditoría Superior de la Federación de la Cámara de Diputados</w:t>
      </w:r>
      <w:r w:rsidRPr="00A13111">
        <w:rPr>
          <w:rFonts w:ascii="Palatino Linotype" w:hAnsi="Palatino Linotype"/>
          <w:i/>
          <w:sz w:val="22"/>
          <w:szCs w:val="22"/>
        </w:rPr>
        <w:t>, tendrá autonomía técnica y de gestión en el ejercicio de sus atribuciones y para decidir sobre su organización interna, funcionamiento y resoluciones, en los términos que disponga la ley.</w:t>
      </w:r>
    </w:p>
    <w:p w14:paraId="65589C25" w14:textId="77777777" w:rsidR="009679A8" w:rsidRPr="00A13111" w:rsidRDefault="009679A8" w:rsidP="009679A8">
      <w:pPr>
        <w:pStyle w:val="NormalWeb"/>
        <w:spacing w:before="0" w:beforeAutospacing="0" w:after="0" w:afterAutospacing="0" w:line="360" w:lineRule="auto"/>
        <w:ind w:left="567" w:right="567"/>
        <w:jc w:val="both"/>
        <w:rPr>
          <w:rFonts w:ascii="Palatino Linotype" w:hAnsi="Palatino Linotype"/>
          <w:i/>
          <w:sz w:val="22"/>
          <w:szCs w:val="22"/>
        </w:rPr>
      </w:pPr>
      <w:r w:rsidRPr="00A13111">
        <w:rPr>
          <w:rFonts w:ascii="Palatino Linotype" w:hAnsi="Palatino Linotype"/>
          <w:i/>
          <w:sz w:val="22"/>
          <w:szCs w:val="22"/>
        </w:rPr>
        <w:t>(…)</w:t>
      </w:r>
    </w:p>
    <w:p w14:paraId="136B1B79" w14:textId="77777777" w:rsidR="009679A8" w:rsidRPr="00A13111" w:rsidRDefault="009679A8" w:rsidP="009679A8">
      <w:pPr>
        <w:pStyle w:val="NormalWeb"/>
        <w:spacing w:before="0" w:beforeAutospacing="0" w:after="0" w:afterAutospacing="0" w:line="360" w:lineRule="auto"/>
        <w:ind w:left="567" w:right="567"/>
        <w:jc w:val="both"/>
        <w:rPr>
          <w:rFonts w:ascii="Palatino Linotype" w:hAnsi="Palatino Linotype"/>
          <w:i/>
          <w:sz w:val="22"/>
          <w:szCs w:val="22"/>
        </w:rPr>
      </w:pPr>
      <w:r w:rsidRPr="00A13111">
        <w:rPr>
          <w:rFonts w:ascii="Palatino Linotype" w:hAnsi="Palatino Linotype"/>
          <w:i/>
          <w:sz w:val="22"/>
          <w:szCs w:val="22"/>
        </w:rPr>
        <w:t xml:space="preserve">La </w:t>
      </w:r>
      <w:r w:rsidRPr="00A13111">
        <w:rPr>
          <w:rFonts w:ascii="Palatino Linotype" w:hAnsi="Palatino Linotype"/>
          <w:b/>
          <w:i/>
          <w:sz w:val="22"/>
          <w:szCs w:val="22"/>
        </w:rPr>
        <w:t>Auditoría Superior de la Federación tendrá a su cargo</w:t>
      </w:r>
      <w:r w:rsidRPr="00A13111">
        <w:rPr>
          <w:rFonts w:ascii="Palatino Linotype" w:hAnsi="Palatino Linotype"/>
          <w:i/>
          <w:sz w:val="22"/>
          <w:szCs w:val="22"/>
        </w:rPr>
        <w:t xml:space="preserve">: </w:t>
      </w:r>
    </w:p>
    <w:p w14:paraId="0F09B73E" w14:textId="77777777" w:rsidR="009679A8" w:rsidRPr="00A13111" w:rsidRDefault="009679A8" w:rsidP="009679A8">
      <w:pPr>
        <w:pStyle w:val="NormalWeb"/>
        <w:spacing w:before="0" w:beforeAutospacing="0" w:after="0" w:afterAutospacing="0" w:line="360" w:lineRule="auto"/>
        <w:ind w:left="567" w:right="567"/>
        <w:jc w:val="both"/>
        <w:rPr>
          <w:rFonts w:ascii="Palatino Linotype" w:hAnsi="Palatino Linotype"/>
          <w:i/>
          <w:sz w:val="22"/>
          <w:szCs w:val="22"/>
        </w:rPr>
      </w:pPr>
      <w:r w:rsidRPr="00A13111">
        <w:rPr>
          <w:rFonts w:ascii="Palatino Linotype" w:hAnsi="Palatino Linotype"/>
          <w:i/>
          <w:sz w:val="22"/>
          <w:szCs w:val="22"/>
        </w:rPr>
        <w:t xml:space="preserve">I. </w:t>
      </w:r>
      <w:r w:rsidRPr="00A13111">
        <w:rPr>
          <w:rFonts w:ascii="Palatino Linotype" w:hAnsi="Palatino Linotype"/>
          <w:b/>
          <w:i/>
          <w:sz w:val="22"/>
          <w:szCs w:val="22"/>
        </w:rPr>
        <w:t xml:space="preserve">Fiscalizar en forma posterior los ingresos, egresos y deuda; las garantías que, en su caso, otorgue el Gobierno Federal respecto a empréstitos de los Estados y </w:t>
      </w:r>
      <w:r w:rsidRPr="00A13111">
        <w:rPr>
          <w:rFonts w:ascii="Palatino Linotype" w:hAnsi="Palatino Linotype"/>
          <w:b/>
          <w:i/>
          <w:sz w:val="22"/>
          <w:szCs w:val="22"/>
          <w:u w:val="single"/>
        </w:rPr>
        <w:t>Municipios;</w:t>
      </w:r>
      <w:r w:rsidRPr="00A13111">
        <w:rPr>
          <w:rFonts w:ascii="Palatino Linotype" w:hAnsi="Palatino Linotype"/>
          <w:i/>
          <w:sz w:val="22"/>
          <w:szCs w:val="22"/>
        </w:rPr>
        <w:t xml:space="preserve"> el manejo, la custodia y la aplicación de fondos y recursos de los Poderes de la Unión y de los entes públicos federales, así como realizar auditorías sobre el desempeño en el cumplimiento de los objetivos contenidos en los programas federales, a través de los informes que se rendirán en los términos que disponga la Ley. </w:t>
      </w:r>
    </w:p>
    <w:p w14:paraId="02C7878A" w14:textId="77777777" w:rsidR="009679A8" w:rsidRPr="00A13111" w:rsidRDefault="009679A8" w:rsidP="009679A8">
      <w:pPr>
        <w:pStyle w:val="NormalWeb"/>
        <w:spacing w:before="0" w:beforeAutospacing="0" w:after="0" w:afterAutospacing="0" w:line="360" w:lineRule="auto"/>
        <w:ind w:left="567" w:right="567"/>
        <w:jc w:val="both"/>
        <w:rPr>
          <w:rFonts w:ascii="Palatino Linotype" w:hAnsi="Palatino Linotype"/>
          <w:i/>
          <w:sz w:val="22"/>
          <w:szCs w:val="22"/>
        </w:rPr>
      </w:pPr>
      <w:r w:rsidRPr="00A13111">
        <w:rPr>
          <w:rFonts w:ascii="Palatino Linotype" w:hAnsi="Palatino Linotype"/>
          <w:b/>
          <w:i/>
          <w:sz w:val="22"/>
          <w:szCs w:val="22"/>
        </w:rPr>
        <w:t xml:space="preserve">También fiscalizará directamente los recursos federales que administren o ejerzan las entidades federativas, los </w:t>
      </w:r>
      <w:r w:rsidRPr="00A13111">
        <w:rPr>
          <w:rFonts w:ascii="Palatino Linotype" w:hAnsi="Palatino Linotype"/>
          <w:b/>
          <w:i/>
          <w:sz w:val="22"/>
          <w:szCs w:val="22"/>
          <w:u w:val="single"/>
        </w:rPr>
        <w:t>municipios</w:t>
      </w:r>
      <w:r w:rsidRPr="00A13111">
        <w:rPr>
          <w:rFonts w:ascii="Palatino Linotype" w:hAnsi="Palatino Linotype"/>
          <w:b/>
          <w:i/>
          <w:sz w:val="22"/>
          <w:szCs w:val="22"/>
        </w:rPr>
        <w:t xml:space="preserve"> y las demarcaciones territoriales de la Ciudad de México</w:t>
      </w:r>
      <w:r w:rsidRPr="00A13111">
        <w:rPr>
          <w:rFonts w:ascii="Palatino Linotype" w:hAnsi="Palatino Linotype"/>
          <w:i/>
          <w:sz w:val="22"/>
          <w:szCs w:val="22"/>
        </w:rPr>
        <w:t>. En los términos que establezca la ley fiscalizará, en coordinación con las entidades locales de fiscalización o de manera directa, las participaciones federales. En el caso de los Estados y los Municipios cuyos empréstitos cuenten con la garantía de la Federación, fiscalizará el destino y ejercicio de los recursos correspondientes que hayan realizado los gobiernos locales…</w:t>
      </w:r>
    </w:p>
    <w:p w14:paraId="3BA76D95" w14:textId="77777777" w:rsidR="009679A8" w:rsidRPr="00A13111" w:rsidRDefault="009679A8" w:rsidP="009679A8">
      <w:pPr>
        <w:pStyle w:val="NormalWeb"/>
        <w:spacing w:before="0" w:beforeAutospacing="0" w:after="0" w:afterAutospacing="0" w:line="360" w:lineRule="auto"/>
        <w:ind w:left="567" w:right="567"/>
        <w:jc w:val="both"/>
        <w:rPr>
          <w:rFonts w:ascii="Palatino Linotype" w:hAnsi="Palatino Linotype"/>
          <w:i/>
          <w:sz w:val="22"/>
          <w:szCs w:val="22"/>
        </w:rPr>
      </w:pPr>
      <w:r w:rsidRPr="00A13111">
        <w:rPr>
          <w:rFonts w:ascii="Palatino Linotype" w:hAnsi="Palatino Linotype"/>
          <w:i/>
          <w:sz w:val="22"/>
          <w:szCs w:val="22"/>
        </w:rPr>
        <w:t>(…)</w:t>
      </w:r>
    </w:p>
    <w:p w14:paraId="2123CCAB" w14:textId="77777777" w:rsidR="009679A8" w:rsidRPr="00A13111" w:rsidRDefault="009679A8" w:rsidP="009679A8">
      <w:pPr>
        <w:pStyle w:val="NormalWeb"/>
        <w:spacing w:before="0" w:beforeAutospacing="0" w:after="0" w:afterAutospacing="0" w:line="360" w:lineRule="auto"/>
        <w:ind w:left="567" w:right="567"/>
        <w:jc w:val="both"/>
        <w:rPr>
          <w:rFonts w:ascii="Palatino Linotype" w:hAnsi="Palatino Linotype"/>
          <w:i/>
          <w:sz w:val="22"/>
          <w:szCs w:val="22"/>
        </w:rPr>
      </w:pPr>
      <w:r w:rsidRPr="00A13111">
        <w:rPr>
          <w:rFonts w:ascii="Palatino Linotype" w:hAnsi="Palatino Linotype"/>
          <w:i/>
          <w:sz w:val="22"/>
          <w:szCs w:val="22"/>
        </w:rPr>
        <w:t xml:space="preserve">II. </w:t>
      </w:r>
      <w:r w:rsidRPr="00A13111">
        <w:rPr>
          <w:rFonts w:ascii="Palatino Linotype" w:hAnsi="Palatino Linotype"/>
          <w:b/>
          <w:i/>
          <w:sz w:val="22"/>
          <w:szCs w:val="22"/>
        </w:rPr>
        <w:t xml:space="preserve">Entregar a la Cámara de Diputados, el último día hábil de los meses de junio y octubre, así como el 20 de febrero del año siguiente al de la presentación de la Cuenta Pública, los </w:t>
      </w:r>
      <w:r w:rsidRPr="00A13111">
        <w:rPr>
          <w:rFonts w:ascii="Palatino Linotype" w:hAnsi="Palatino Linotype"/>
          <w:b/>
          <w:i/>
          <w:sz w:val="22"/>
          <w:szCs w:val="22"/>
          <w:u w:val="single"/>
        </w:rPr>
        <w:t>informes individuales de auditoría</w:t>
      </w:r>
      <w:r w:rsidRPr="00A13111">
        <w:rPr>
          <w:rFonts w:ascii="Palatino Linotype" w:hAnsi="Palatino Linotype"/>
          <w:b/>
          <w:i/>
          <w:sz w:val="22"/>
          <w:szCs w:val="22"/>
        </w:rPr>
        <w:t xml:space="preserve"> que concluya durante el periodo respectivo</w:t>
      </w:r>
      <w:r w:rsidRPr="00A13111">
        <w:rPr>
          <w:rFonts w:ascii="Palatino Linotype" w:hAnsi="Palatino Linotype"/>
          <w:i/>
          <w:sz w:val="22"/>
          <w:szCs w:val="22"/>
        </w:rPr>
        <w:t xml:space="preserve">. Asimismo, en esta última fecha, entregar el Informe General Ejecutivo del Resultado de la Fiscalización Superior de la Cuenta Pública, el cual se someterá a la consideración del Pleno de dicha Cámara. El Informe General Ejecutivo y los informes individuales serán de carácter público y tendrán el contenido que determine </w:t>
      </w:r>
      <w:r w:rsidRPr="00A13111">
        <w:rPr>
          <w:rFonts w:ascii="Palatino Linotype" w:hAnsi="Palatino Linotype"/>
          <w:i/>
          <w:sz w:val="22"/>
          <w:szCs w:val="22"/>
        </w:rPr>
        <w:lastRenderedPageBreak/>
        <w:t xml:space="preserve">la ley; estos últimos incluirán como mínimo el dictamen de su revisión, un apartado específico con las observaciones de la Auditoría Superior de la Federación, así como las justificaciones y aclaraciones que, en su caso, las entidades fiscalizadas hayan presentado sobre las mismas. </w:t>
      </w:r>
    </w:p>
    <w:p w14:paraId="756F76F0" w14:textId="77777777" w:rsidR="009679A8" w:rsidRPr="00A13111" w:rsidRDefault="009679A8" w:rsidP="009679A8">
      <w:pPr>
        <w:pStyle w:val="NormalWeb"/>
        <w:spacing w:before="0" w:beforeAutospacing="0" w:after="0" w:afterAutospacing="0" w:line="360" w:lineRule="auto"/>
        <w:ind w:left="567" w:right="567"/>
        <w:jc w:val="both"/>
        <w:rPr>
          <w:rFonts w:ascii="Palatino Linotype" w:hAnsi="Palatino Linotype"/>
          <w:i/>
          <w:sz w:val="22"/>
          <w:szCs w:val="22"/>
        </w:rPr>
      </w:pPr>
    </w:p>
    <w:p w14:paraId="5032C594" w14:textId="77777777" w:rsidR="009679A8" w:rsidRPr="00A13111" w:rsidRDefault="009679A8" w:rsidP="009679A8">
      <w:pPr>
        <w:pStyle w:val="NormalWeb"/>
        <w:spacing w:before="0" w:beforeAutospacing="0" w:after="0" w:afterAutospacing="0" w:line="360" w:lineRule="auto"/>
        <w:ind w:left="567" w:right="567"/>
        <w:jc w:val="both"/>
        <w:rPr>
          <w:rFonts w:ascii="Palatino Linotype" w:hAnsi="Palatino Linotype"/>
          <w:b/>
          <w:i/>
          <w:sz w:val="22"/>
          <w:szCs w:val="22"/>
        </w:rPr>
      </w:pPr>
      <w:r w:rsidRPr="00A13111">
        <w:rPr>
          <w:rFonts w:ascii="Palatino Linotype" w:hAnsi="Palatino Linotype"/>
          <w:i/>
          <w:sz w:val="22"/>
          <w:szCs w:val="22"/>
        </w:rPr>
        <w:t xml:space="preserve">Para tal efecto, </w:t>
      </w:r>
      <w:r w:rsidRPr="00A13111">
        <w:rPr>
          <w:rFonts w:ascii="Palatino Linotype" w:hAnsi="Palatino Linotype"/>
          <w:b/>
          <w:i/>
          <w:sz w:val="22"/>
          <w:szCs w:val="22"/>
        </w:rPr>
        <w:t xml:space="preserve">de manera previa a la presentación del Informe General Ejecutivo y de los informes individuales de auditoría, se darán a conocer a las entidades fiscalizadas la parte que les corresponda de los resultados de su revisión, a efecto de que éstas presenten las justificaciones y aclaraciones que correspondan, las cuales deberán ser valoradas por la Auditoría Superior de la Federación </w:t>
      </w:r>
      <w:r w:rsidRPr="00A13111">
        <w:rPr>
          <w:rFonts w:ascii="Palatino Linotype" w:hAnsi="Palatino Linotype"/>
          <w:b/>
          <w:i/>
          <w:sz w:val="22"/>
          <w:szCs w:val="22"/>
          <w:u w:val="single"/>
        </w:rPr>
        <w:t>para la elaboración de los informes individuales de auditoría</w:t>
      </w:r>
      <w:r w:rsidRPr="00A13111">
        <w:rPr>
          <w:rFonts w:ascii="Palatino Linotype" w:hAnsi="Palatino Linotype"/>
          <w:b/>
          <w:i/>
          <w:sz w:val="22"/>
          <w:szCs w:val="22"/>
        </w:rPr>
        <w:t>.</w:t>
      </w:r>
    </w:p>
    <w:p w14:paraId="46D2AA4A" w14:textId="77777777" w:rsidR="009679A8" w:rsidRPr="00A13111" w:rsidRDefault="009679A8" w:rsidP="009679A8">
      <w:pPr>
        <w:pStyle w:val="NormalWeb"/>
        <w:spacing w:before="0" w:beforeAutospacing="0" w:after="0" w:afterAutospacing="0" w:line="360" w:lineRule="auto"/>
        <w:ind w:left="567" w:right="567"/>
        <w:jc w:val="both"/>
        <w:rPr>
          <w:rFonts w:ascii="Palatino Linotype" w:hAnsi="Palatino Linotype"/>
          <w:b/>
          <w:i/>
          <w:sz w:val="22"/>
          <w:szCs w:val="22"/>
        </w:rPr>
      </w:pPr>
    </w:p>
    <w:p w14:paraId="1ADBA576" w14:textId="77777777" w:rsidR="009679A8" w:rsidRPr="00A13111" w:rsidRDefault="009679A8" w:rsidP="009679A8">
      <w:pPr>
        <w:pStyle w:val="NormalWeb"/>
        <w:spacing w:before="0" w:beforeAutospacing="0" w:after="0" w:afterAutospacing="0" w:line="360" w:lineRule="auto"/>
        <w:ind w:left="567" w:right="567"/>
        <w:jc w:val="both"/>
        <w:rPr>
          <w:rFonts w:ascii="Palatino Linotype" w:hAnsi="Palatino Linotype"/>
          <w:i/>
          <w:sz w:val="22"/>
          <w:szCs w:val="22"/>
        </w:rPr>
      </w:pPr>
      <w:r w:rsidRPr="00A13111">
        <w:rPr>
          <w:rFonts w:ascii="Palatino Linotype" w:hAnsi="Palatino Linotype"/>
          <w:i/>
          <w:sz w:val="22"/>
          <w:szCs w:val="22"/>
        </w:rPr>
        <w:t xml:space="preserve">El titular de </w:t>
      </w:r>
      <w:r w:rsidRPr="00A13111">
        <w:rPr>
          <w:rFonts w:ascii="Palatino Linotype" w:hAnsi="Palatino Linotype"/>
          <w:b/>
          <w:i/>
          <w:sz w:val="22"/>
          <w:szCs w:val="22"/>
        </w:rPr>
        <w:t>la Auditoría Superior de la Federación enviará a las entidades fiscalizadas los informes individuales de auditoría que les corresponda</w:t>
      </w:r>
      <w:r w:rsidRPr="00A13111">
        <w:rPr>
          <w:rFonts w:ascii="Palatino Linotype" w:hAnsi="Palatino Linotype"/>
          <w:i/>
          <w:sz w:val="22"/>
          <w:szCs w:val="22"/>
        </w:rPr>
        <w:t xml:space="preserve">, </w:t>
      </w:r>
      <w:r w:rsidRPr="00A13111">
        <w:rPr>
          <w:rFonts w:ascii="Palatino Linotype" w:hAnsi="Palatino Linotype"/>
          <w:b/>
          <w:i/>
          <w:sz w:val="22"/>
          <w:szCs w:val="22"/>
        </w:rPr>
        <w:t>a más tardar a los 10 días hábiles posteriores a que haya sido entregado el informe individual de auditoría respectivo a la Cámara de Diputados</w:t>
      </w:r>
      <w:r w:rsidRPr="00A13111">
        <w:rPr>
          <w:rFonts w:ascii="Palatino Linotype" w:hAnsi="Palatino Linotype"/>
          <w:i/>
          <w:sz w:val="22"/>
          <w:szCs w:val="22"/>
        </w:rPr>
        <w:t>, mismos que contendrán las recomendaciones y acciones que correspondan para que, en un plazo de hasta 30 días hábiles, presenten la información y realicen las consideraciones que estimen pertinentes; en caso de no hacerlo se harán acreedores a las sanciones establecidas en Ley. Lo anterior, no aplicará a las promociones de responsabilidades ante el Tribunal Federal de Justicia Administrativa, las cuales se sujetarán a los procedimientos y términos que establezca la Ley…”</w:t>
      </w:r>
    </w:p>
    <w:p w14:paraId="77676BC4" w14:textId="77777777" w:rsidR="009679A8" w:rsidRPr="00A13111" w:rsidRDefault="009679A8" w:rsidP="009679A8">
      <w:pPr>
        <w:pStyle w:val="NormalWeb"/>
        <w:spacing w:before="0" w:beforeAutospacing="0" w:after="0" w:afterAutospacing="0" w:line="360" w:lineRule="auto"/>
        <w:ind w:left="993" w:right="1041"/>
        <w:jc w:val="both"/>
        <w:rPr>
          <w:rFonts w:ascii="Palatino Linotype" w:hAnsi="Palatino Linotype"/>
          <w:i/>
          <w:sz w:val="22"/>
          <w:szCs w:val="22"/>
        </w:rPr>
      </w:pPr>
    </w:p>
    <w:p w14:paraId="559E3E7B" w14:textId="77777777" w:rsidR="009679A8" w:rsidRPr="00A13111" w:rsidRDefault="009679A8" w:rsidP="009679A8">
      <w:pPr>
        <w:pStyle w:val="NormalWeb"/>
        <w:numPr>
          <w:ilvl w:val="0"/>
          <w:numId w:val="2"/>
        </w:numPr>
        <w:spacing w:before="0" w:beforeAutospacing="0" w:after="0" w:afterAutospacing="0" w:line="360" w:lineRule="auto"/>
        <w:ind w:left="0" w:firstLine="0"/>
        <w:jc w:val="both"/>
        <w:rPr>
          <w:rFonts w:ascii="Palatino Linotype" w:hAnsi="Palatino Linotype"/>
        </w:rPr>
      </w:pPr>
      <w:r w:rsidRPr="00A13111">
        <w:rPr>
          <w:rFonts w:ascii="Palatino Linotype" w:hAnsi="Palatino Linotype"/>
        </w:rPr>
        <w:t xml:space="preserve">Por ende resulta evidente que la Auditoria Superior de la Federación es una de las autoridades que se encuentra facultada para realizar informes de auditoría respecto de los recursos federales que sean entregados a los Municipios y éstos últimos tienen conocimiento de los informes de resultados de las auditorias que se </w:t>
      </w:r>
      <w:r w:rsidRPr="00A13111">
        <w:rPr>
          <w:rFonts w:ascii="Palatino Linotype" w:hAnsi="Palatino Linotype"/>
        </w:rPr>
        <w:lastRenderedPageBreak/>
        <w:t xml:space="preserve">les hayan practicado, toda vez que les son entregados con las recomendaciones y acciones que les correspondan, en consecuencia el Sujeto Obligado en el presente asunto, se encuentra en posibilidades de dar a conocer la información relativa a las auditorias que la Auditoria Superior de la Federación le haya practicado, siempre y cuando ya tengan el carácter de información pública, lo cual ocurre una vez que ya fueron entregadas a los entes fiscalizables correspondientes. </w:t>
      </w:r>
    </w:p>
    <w:p w14:paraId="32CFCD53" w14:textId="77777777" w:rsidR="009679A8" w:rsidRPr="00A13111" w:rsidRDefault="009679A8" w:rsidP="009679A8">
      <w:pPr>
        <w:pStyle w:val="NormalWeb"/>
        <w:spacing w:before="0" w:beforeAutospacing="0" w:after="0" w:afterAutospacing="0" w:line="360" w:lineRule="auto"/>
        <w:jc w:val="both"/>
        <w:rPr>
          <w:rFonts w:ascii="Palatino Linotype" w:hAnsi="Palatino Linotype"/>
        </w:rPr>
      </w:pPr>
    </w:p>
    <w:p w14:paraId="6904BE6B" w14:textId="77777777" w:rsidR="009679A8" w:rsidRPr="00A13111" w:rsidRDefault="009679A8" w:rsidP="009679A8">
      <w:pPr>
        <w:pStyle w:val="NormalWeb"/>
        <w:numPr>
          <w:ilvl w:val="0"/>
          <w:numId w:val="2"/>
        </w:numPr>
        <w:spacing w:before="0" w:beforeAutospacing="0" w:after="0" w:afterAutospacing="0" w:line="360" w:lineRule="auto"/>
        <w:ind w:left="0" w:firstLine="0"/>
        <w:jc w:val="both"/>
        <w:rPr>
          <w:rFonts w:ascii="Palatino Linotype" w:hAnsi="Palatino Linotype"/>
        </w:rPr>
      </w:pPr>
      <w:r w:rsidRPr="00A13111">
        <w:rPr>
          <w:rFonts w:ascii="Palatino Linotype" w:hAnsi="Palatino Linotype"/>
        </w:rPr>
        <w:t>Por otra parte, la Ley de Fiscalización del Estado de México, misma que de conformidad con su artículo 1</w:t>
      </w:r>
      <w:r w:rsidRPr="00A13111">
        <w:rPr>
          <w:rStyle w:val="Refdenotaalpie"/>
          <w:rFonts w:ascii="Palatino Linotype" w:hAnsi="Palatino Linotype"/>
        </w:rPr>
        <w:footnoteReference w:id="2"/>
      </w:r>
      <w:r w:rsidRPr="00A13111">
        <w:rPr>
          <w:rFonts w:ascii="Palatino Linotype" w:hAnsi="Palatino Linotype"/>
        </w:rPr>
        <w:t xml:space="preserve"> tiene por objeto establecer las disposiciones para fiscalizar, auditar, revisar, substanciar, revisar y sancionar las cuentas y actos relativos a la aplicación de los fondos públicos del Estado y los Municipios, dispone las atribuciones del Órgano Superior de Fiscalización del Estado de México, que para la materia que nos ocupa, resultan de interés, toda vez que dentro de las cuales se señala lo que a continuación se lee:</w:t>
      </w:r>
    </w:p>
    <w:p w14:paraId="760A03D5" w14:textId="77777777" w:rsidR="009679A8" w:rsidRPr="00A13111" w:rsidRDefault="009679A8" w:rsidP="009679A8">
      <w:pPr>
        <w:pStyle w:val="Prrafodelista"/>
        <w:rPr>
          <w:rFonts w:ascii="Palatino Linotype" w:hAnsi="Palatino Linotype"/>
        </w:rPr>
      </w:pPr>
    </w:p>
    <w:p w14:paraId="7941F0F8" w14:textId="77777777" w:rsidR="009679A8" w:rsidRPr="00A13111" w:rsidRDefault="009679A8" w:rsidP="009679A8">
      <w:pPr>
        <w:pStyle w:val="NormalWeb"/>
        <w:spacing w:before="0" w:beforeAutospacing="0" w:after="0" w:afterAutospacing="0" w:line="360" w:lineRule="auto"/>
        <w:ind w:left="567" w:right="567"/>
        <w:jc w:val="both"/>
        <w:rPr>
          <w:rFonts w:ascii="Palatino Linotype" w:hAnsi="Palatino Linotype"/>
          <w:i/>
          <w:sz w:val="22"/>
          <w:szCs w:val="22"/>
        </w:rPr>
      </w:pPr>
      <w:r w:rsidRPr="00A13111">
        <w:rPr>
          <w:rFonts w:ascii="Palatino Linotype" w:hAnsi="Palatino Linotype"/>
          <w:i/>
          <w:sz w:val="22"/>
          <w:szCs w:val="22"/>
        </w:rPr>
        <w:t>“</w:t>
      </w:r>
      <w:r w:rsidRPr="00A13111">
        <w:rPr>
          <w:rFonts w:ascii="Palatino Linotype" w:hAnsi="Palatino Linotype"/>
          <w:b/>
          <w:i/>
          <w:sz w:val="22"/>
          <w:szCs w:val="22"/>
        </w:rPr>
        <w:t>Artículo 8</w:t>
      </w:r>
      <w:r w:rsidRPr="00A13111">
        <w:rPr>
          <w:rFonts w:ascii="Palatino Linotype" w:hAnsi="Palatino Linotype"/>
          <w:i/>
          <w:sz w:val="22"/>
          <w:szCs w:val="22"/>
        </w:rPr>
        <w:t>.- El Órgano Superior tendrá las siguientes atribuciones: (…)</w:t>
      </w:r>
    </w:p>
    <w:p w14:paraId="71C65E31" w14:textId="77777777" w:rsidR="009679A8" w:rsidRPr="00A13111" w:rsidRDefault="009679A8" w:rsidP="009679A8">
      <w:pPr>
        <w:pStyle w:val="NormalWeb"/>
        <w:spacing w:before="0" w:beforeAutospacing="0" w:after="0" w:afterAutospacing="0" w:line="360" w:lineRule="auto"/>
        <w:ind w:left="567" w:right="567"/>
        <w:jc w:val="both"/>
        <w:rPr>
          <w:rFonts w:ascii="Palatino Linotype" w:hAnsi="Palatino Linotype"/>
          <w:i/>
          <w:sz w:val="22"/>
          <w:szCs w:val="22"/>
        </w:rPr>
      </w:pPr>
      <w:r w:rsidRPr="00A13111">
        <w:rPr>
          <w:rFonts w:ascii="Palatino Linotype" w:hAnsi="Palatino Linotype"/>
          <w:b/>
          <w:i/>
          <w:sz w:val="22"/>
          <w:szCs w:val="22"/>
        </w:rPr>
        <w:t>X.</w:t>
      </w:r>
      <w:r w:rsidRPr="00A13111">
        <w:rPr>
          <w:rFonts w:ascii="Palatino Linotype" w:hAnsi="Palatino Linotype"/>
          <w:i/>
          <w:sz w:val="22"/>
          <w:szCs w:val="22"/>
        </w:rPr>
        <w:t xml:space="preserve"> </w:t>
      </w:r>
      <w:r w:rsidRPr="00A13111">
        <w:rPr>
          <w:rFonts w:ascii="Palatino Linotype" w:hAnsi="Palatino Linotype"/>
          <w:b/>
          <w:i/>
          <w:sz w:val="22"/>
          <w:szCs w:val="22"/>
        </w:rPr>
        <w:t>Practicar las auditorías</w:t>
      </w:r>
      <w:r w:rsidRPr="00A13111">
        <w:rPr>
          <w:rFonts w:ascii="Palatino Linotype" w:hAnsi="Palatino Linotype"/>
          <w:i/>
          <w:sz w:val="22"/>
          <w:szCs w:val="22"/>
        </w:rPr>
        <w:t xml:space="preserve"> y revisiones, conforme a las normas, procedimientos, métodos y sistemas de contabilidad y de archivo </w:t>
      </w:r>
      <w:r w:rsidRPr="00A13111">
        <w:rPr>
          <w:rFonts w:ascii="Palatino Linotype" w:hAnsi="Palatino Linotype"/>
          <w:b/>
          <w:i/>
          <w:sz w:val="22"/>
          <w:szCs w:val="22"/>
        </w:rPr>
        <w:t>de los libros y documentos justificativos y comprobatorios del ingreso y del gasto público</w:t>
      </w:r>
      <w:r w:rsidRPr="00A13111">
        <w:rPr>
          <w:rFonts w:ascii="Palatino Linotype" w:hAnsi="Palatino Linotype"/>
          <w:i/>
          <w:sz w:val="22"/>
          <w:szCs w:val="22"/>
        </w:rPr>
        <w:t xml:space="preserve">, con apego a las disposiciones legales, reglamentarias y administrativas aplicables, que le permitan la práctica idónea de las auditorías y revisiones; </w:t>
      </w:r>
    </w:p>
    <w:p w14:paraId="621860A1" w14:textId="77777777" w:rsidR="009679A8" w:rsidRPr="00A13111" w:rsidRDefault="009679A8" w:rsidP="009679A8">
      <w:pPr>
        <w:pStyle w:val="NormalWeb"/>
        <w:spacing w:before="0" w:beforeAutospacing="0" w:after="0" w:afterAutospacing="0" w:line="360" w:lineRule="auto"/>
        <w:ind w:left="567" w:right="567"/>
        <w:jc w:val="both"/>
        <w:rPr>
          <w:rFonts w:ascii="Palatino Linotype" w:hAnsi="Palatino Linotype"/>
          <w:i/>
          <w:sz w:val="22"/>
          <w:szCs w:val="22"/>
        </w:rPr>
      </w:pPr>
      <w:r w:rsidRPr="00A13111">
        <w:rPr>
          <w:rFonts w:ascii="Palatino Linotype" w:hAnsi="Palatino Linotype"/>
          <w:i/>
          <w:sz w:val="22"/>
          <w:szCs w:val="22"/>
        </w:rPr>
        <w:t>(…)</w:t>
      </w:r>
    </w:p>
    <w:p w14:paraId="5C3FF0CE" w14:textId="77777777" w:rsidR="009679A8" w:rsidRPr="00A13111" w:rsidRDefault="009679A8" w:rsidP="009679A8">
      <w:pPr>
        <w:pStyle w:val="NormalWeb"/>
        <w:spacing w:before="0" w:beforeAutospacing="0" w:after="0" w:afterAutospacing="0" w:line="360" w:lineRule="auto"/>
        <w:ind w:left="567" w:right="567"/>
        <w:jc w:val="both"/>
        <w:rPr>
          <w:rFonts w:ascii="Palatino Linotype" w:hAnsi="Palatino Linotype"/>
          <w:i/>
          <w:sz w:val="22"/>
          <w:szCs w:val="22"/>
        </w:rPr>
      </w:pPr>
      <w:r w:rsidRPr="00A13111">
        <w:rPr>
          <w:rFonts w:ascii="Palatino Linotype" w:hAnsi="Palatino Linotype"/>
          <w:b/>
          <w:i/>
          <w:sz w:val="22"/>
          <w:szCs w:val="22"/>
        </w:rPr>
        <w:lastRenderedPageBreak/>
        <w:t>XXIV. Conocer y resolver los procedimientos de auditoría</w:t>
      </w:r>
      <w:r w:rsidRPr="00A13111">
        <w:rPr>
          <w:rFonts w:ascii="Palatino Linotype" w:hAnsi="Palatino Linotype"/>
          <w:i/>
          <w:sz w:val="22"/>
          <w:szCs w:val="22"/>
        </w:rPr>
        <w:t xml:space="preserve"> por queja o denuncia conforme a lo establecido por la presente Ley y el Reglamento, dando informe del resultado a la Comisión…”</w:t>
      </w:r>
    </w:p>
    <w:p w14:paraId="1C05F364" w14:textId="77777777" w:rsidR="009679A8" w:rsidRPr="00A13111" w:rsidRDefault="009679A8" w:rsidP="009679A8">
      <w:pPr>
        <w:pStyle w:val="NormalWeb"/>
        <w:spacing w:before="0" w:beforeAutospacing="0" w:after="0" w:afterAutospacing="0" w:line="360" w:lineRule="auto"/>
        <w:ind w:left="993" w:right="1041"/>
        <w:jc w:val="both"/>
        <w:rPr>
          <w:rFonts w:ascii="Palatino Linotype" w:hAnsi="Palatino Linotype"/>
          <w:i/>
          <w:sz w:val="22"/>
          <w:szCs w:val="22"/>
        </w:rPr>
      </w:pPr>
    </w:p>
    <w:p w14:paraId="2B571407" w14:textId="77777777" w:rsidR="009679A8" w:rsidRPr="00A13111" w:rsidRDefault="009679A8" w:rsidP="009679A8">
      <w:pPr>
        <w:pStyle w:val="NormalWeb"/>
        <w:numPr>
          <w:ilvl w:val="0"/>
          <w:numId w:val="2"/>
        </w:numPr>
        <w:spacing w:before="0" w:beforeAutospacing="0" w:after="0" w:afterAutospacing="0" w:line="360" w:lineRule="auto"/>
        <w:ind w:left="0" w:firstLine="0"/>
        <w:jc w:val="both"/>
        <w:rPr>
          <w:rFonts w:ascii="Palatino Linotype" w:hAnsi="Palatino Linotype"/>
        </w:rPr>
      </w:pPr>
      <w:r w:rsidRPr="00A13111">
        <w:rPr>
          <w:rFonts w:ascii="Palatino Linotype" w:hAnsi="Palatino Linotype"/>
        </w:rPr>
        <w:t>Desprendiéndose del precepto citado que el Órgano Superior de Fiscalización del Estado de México (OSFEM), cuenta con facultades para practicar auditorías a los libros y documentos justificativos y comprobatorios del ingreso y del gasto público, así como conocer y resolver de los procedimientos de auditoría por queja o denuncia, evidentemente ello en relación a los entes fiscalizables que la misma ley determina en su artículo 4</w:t>
      </w:r>
      <w:r w:rsidRPr="00A13111">
        <w:rPr>
          <w:rStyle w:val="Refdenotaalpie"/>
          <w:rFonts w:ascii="Palatino Linotype" w:hAnsi="Palatino Linotype"/>
        </w:rPr>
        <w:footnoteReference w:id="3"/>
      </w:r>
      <w:r w:rsidRPr="00A13111">
        <w:rPr>
          <w:rFonts w:ascii="Palatino Linotype" w:hAnsi="Palatino Linotype"/>
        </w:rPr>
        <w:t>, dentro de los cuales se ubican los Municipios del Estado y por ende el Sujeto Obligado en el presente asunto.</w:t>
      </w:r>
    </w:p>
    <w:p w14:paraId="46A81C12" w14:textId="77777777" w:rsidR="009679A8" w:rsidRPr="00A13111" w:rsidRDefault="009679A8" w:rsidP="009679A8">
      <w:pPr>
        <w:pStyle w:val="NormalWeb"/>
        <w:spacing w:before="0" w:beforeAutospacing="0" w:after="0" w:afterAutospacing="0" w:line="360" w:lineRule="auto"/>
        <w:jc w:val="both"/>
        <w:rPr>
          <w:rFonts w:ascii="Palatino Linotype" w:hAnsi="Palatino Linotype"/>
        </w:rPr>
      </w:pPr>
    </w:p>
    <w:p w14:paraId="3A49BBFA" w14:textId="77777777" w:rsidR="009679A8" w:rsidRPr="00A13111" w:rsidRDefault="009679A8" w:rsidP="009679A8">
      <w:pPr>
        <w:pStyle w:val="NormalWeb"/>
        <w:numPr>
          <w:ilvl w:val="0"/>
          <w:numId w:val="2"/>
        </w:numPr>
        <w:spacing w:before="0" w:beforeAutospacing="0" w:after="0" w:afterAutospacing="0" w:line="360" w:lineRule="auto"/>
        <w:ind w:left="0" w:firstLine="0"/>
        <w:jc w:val="both"/>
        <w:rPr>
          <w:rFonts w:ascii="Palatino Linotype" w:hAnsi="Palatino Linotype"/>
        </w:rPr>
      </w:pPr>
      <w:r w:rsidRPr="00A13111">
        <w:rPr>
          <w:rFonts w:ascii="Palatino Linotype" w:hAnsi="Palatino Linotype"/>
        </w:rPr>
        <w:t>Ahora bien respecto de dicha información, igualmente el Sujeto Obligado tiene la información relativa a los informes de resultados, en virtud de que los artículos 36 y 37 de la misma ley en consulta, dictan que las cuentas públicas serán remitidas a la Legislatura quien las hará de conocimiento de sus integrantes y de su Comisión de Vigilancia que a su vez las remitirá al Órgano Superior de Fiscalización para su revisión y fiscalización, después el Órgano Superior auditará los conceptos reportados en los informes trimestrales como concluidos realizando observaciones sobre las cuales contará con cuarenta y cinco días hábiles para formular los comentarios que procedan.</w:t>
      </w:r>
    </w:p>
    <w:p w14:paraId="39BD2CB4" w14:textId="77777777" w:rsidR="009679A8" w:rsidRPr="00A13111" w:rsidRDefault="009679A8" w:rsidP="009679A8">
      <w:pPr>
        <w:pStyle w:val="NormalWeb"/>
        <w:spacing w:before="0" w:beforeAutospacing="0" w:after="0" w:afterAutospacing="0" w:line="360" w:lineRule="auto"/>
        <w:jc w:val="both"/>
        <w:rPr>
          <w:rFonts w:ascii="Palatino Linotype" w:hAnsi="Palatino Linotype"/>
        </w:rPr>
      </w:pPr>
    </w:p>
    <w:p w14:paraId="2968C8CA" w14:textId="77777777" w:rsidR="009679A8" w:rsidRPr="00A13111" w:rsidRDefault="009679A8" w:rsidP="009679A8">
      <w:pPr>
        <w:pStyle w:val="NormalWeb"/>
        <w:numPr>
          <w:ilvl w:val="0"/>
          <w:numId w:val="2"/>
        </w:numPr>
        <w:spacing w:before="0" w:beforeAutospacing="0" w:after="0" w:afterAutospacing="0" w:line="360" w:lineRule="auto"/>
        <w:ind w:left="0" w:firstLine="0"/>
        <w:jc w:val="both"/>
        <w:rPr>
          <w:rFonts w:ascii="Palatino Linotype" w:hAnsi="Palatino Linotype"/>
        </w:rPr>
      </w:pPr>
      <w:r w:rsidRPr="00A13111">
        <w:rPr>
          <w:rFonts w:ascii="Palatino Linotype" w:hAnsi="Palatino Linotype"/>
        </w:rPr>
        <w:t>Así de conformidad al artículo 50 de la Ley en consulta el Órgano Superior de Fiscalización deberá rendir a la Legislatura por conducto de la Comisión de Vigilancia el informe de resultados, el cual inmediatamente después de su entrega tiene el carácter de público, luego entonces es posible que respecto de las auditorias que hayan sido practicadas por el Órgano superior de Fiscalización al Sujeto Obligado, éste último, tenga en sus archivos los respectivos informes de resultados.</w:t>
      </w:r>
    </w:p>
    <w:p w14:paraId="33EBA73B" w14:textId="77777777" w:rsidR="009679A8" w:rsidRPr="00A13111" w:rsidRDefault="009679A8" w:rsidP="009679A8">
      <w:pPr>
        <w:pStyle w:val="Prrafodelista"/>
        <w:rPr>
          <w:rFonts w:ascii="Palatino Linotype" w:hAnsi="Palatino Linotype"/>
        </w:rPr>
      </w:pPr>
    </w:p>
    <w:p w14:paraId="727B3E99" w14:textId="77777777" w:rsidR="009679A8" w:rsidRPr="00A13111" w:rsidRDefault="009679A8" w:rsidP="009679A8">
      <w:pPr>
        <w:pStyle w:val="NormalWeb"/>
        <w:numPr>
          <w:ilvl w:val="0"/>
          <w:numId w:val="2"/>
        </w:numPr>
        <w:spacing w:before="0" w:beforeAutospacing="0" w:after="0" w:afterAutospacing="0" w:line="360" w:lineRule="auto"/>
        <w:ind w:left="0" w:firstLine="0"/>
        <w:jc w:val="both"/>
        <w:rPr>
          <w:rFonts w:ascii="Palatino Linotype" w:hAnsi="Palatino Linotype"/>
        </w:rPr>
      </w:pPr>
      <w:r w:rsidRPr="00A13111">
        <w:rPr>
          <w:rFonts w:ascii="Palatino Linotype" w:hAnsi="Palatino Linotype"/>
        </w:rPr>
        <w:t>Así también, la Ley Orgánica de la Administración Pública del Estado de México dispone las atribuciones de la secretaria de la Contraloría, a saber:</w:t>
      </w:r>
    </w:p>
    <w:p w14:paraId="7D1D6E50" w14:textId="77777777" w:rsidR="009679A8" w:rsidRPr="00A13111" w:rsidRDefault="009679A8" w:rsidP="009679A8">
      <w:pPr>
        <w:pStyle w:val="Prrafodelista"/>
        <w:rPr>
          <w:rFonts w:ascii="Palatino Linotype" w:hAnsi="Palatino Linotype"/>
        </w:rPr>
      </w:pPr>
    </w:p>
    <w:p w14:paraId="6D1DE148" w14:textId="77777777" w:rsidR="009679A8" w:rsidRPr="00A13111" w:rsidRDefault="009679A8" w:rsidP="009679A8">
      <w:pPr>
        <w:pStyle w:val="NormalWeb"/>
        <w:tabs>
          <w:tab w:val="left" w:pos="7655"/>
        </w:tabs>
        <w:spacing w:before="0" w:beforeAutospacing="0" w:after="0" w:afterAutospacing="0" w:line="360" w:lineRule="auto"/>
        <w:ind w:left="567" w:right="567"/>
        <w:jc w:val="both"/>
        <w:rPr>
          <w:rFonts w:ascii="Palatino Linotype" w:hAnsi="Palatino Linotype"/>
          <w:i/>
          <w:sz w:val="22"/>
          <w:szCs w:val="22"/>
        </w:rPr>
      </w:pPr>
      <w:r w:rsidRPr="00A13111">
        <w:rPr>
          <w:rFonts w:ascii="Palatino Linotype" w:hAnsi="Palatino Linotype"/>
          <w:i/>
          <w:sz w:val="22"/>
          <w:szCs w:val="22"/>
        </w:rPr>
        <w:t>“</w:t>
      </w:r>
      <w:r w:rsidRPr="00A13111">
        <w:rPr>
          <w:rFonts w:ascii="Palatino Linotype" w:hAnsi="Palatino Linotype"/>
          <w:b/>
          <w:i/>
          <w:sz w:val="22"/>
          <w:szCs w:val="22"/>
        </w:rPr>
        <w:t>Artículo 38 bis</w:t>
      </w:r>
      <w:r w:rsidRPr="00A13111">
        <w:rPr>
          <w:rFonts w:ascii="Palatino Linotype" w:hAnsi="Palatino Linotype"/>
          <w:i/>
          <w:sz w:val="22"/>
          <w:szCs w:val="22"/>
        </w:rPr>
        <w:t xml:space="preserve">. La </w:t>
      </w:r>
      <w:r w:rsidRPr="00A13111">
        <w:rPr>
          <w:rFonts w:ascii="Palatino Linotype" w:hAnsi="Palatino Linotype"/>
          <w:b/>
          <w:i/>
          <w:sz w:val="22"/>
          <w:szCs w:val="22"/>
        </w:rPr>
        <w:t>Secretaría de la Contraloría</w:t>
      </w:r>
      <w:r w:rsidRPr="00A13111">
        <w:rPr>
          <w:rFonts w:ascii="Palatino Linotype" w:hAnsi="Palatino Linotype"/>
          <w:i/>
          <w:sz w:val="22"/>
          <w:szCs w:val="22"/>
        </w:rPr>
        <w:t xml:space="preserve"> es la dependencia </w:t>
      </w:r>
      <w:r w:rsidRPr="00A13111">
        <w:rPr>
          <w:rFonts w:ascii="Palatino Linotype" w:hAnsi="Palatino Linotype"/>
          <w:b/>
          <w:i/>
          <w:sz w:val="22"/>
          <w:szCs w:val="22"/>
        </w:rPr>
        <w:t>encargada de la vigilancia, fiscalización y control de los ingresos, gastos, recursos y obligaciones de la administración pública estatal</w:t>
      </w:r>
      <w:r w:rsidRPr="00A13111">
        <w:rPr>
          <w:rFonts w:ascii="Palatino Linotype" w:hAnsi="Palatino Linotype"/>
          <w:i/>
          <w:sz w:val="22"/>
          <w:szCs w:val="22"/>
        </w:rPr>
        <w:t xml:space="preserve"> y su sector auxiliar, así como lo relativo a la Manifestación Patrimonial, la Declaración de Intereses y responsabilidad de los servidores públicos. </w:t>
      </w:r>
    </w:p>
    <w:p w14:paraId="2E58687D" w14:textId="77777777" w:rsidR="009679A8" w:rsidRPr="00A13111" w:rsidRDefault="009679A8" w:rsidP="009679A8">
      <w:pPr>
        <w:pStyle w:val="NormalWeb"/>
        <w:tabs>
          <w:tab w:val="left" w:pos="7655"/>
        </w:tabs>
        <w:spacing w:before="0" w:beforeAutospacing="0" w:after="0" w:afterAutospacing="0" w:line="360" w:lineRule="auto"/>
        <w:ind w:left="567" w:right="567"/>
        <w:jc w:val="both"/>
        <w:rPr>
          <w:rFonts w:ascii="Palatino Linotype" w:hAnsi="Palatino Linotype"/>
          <w:i/>
          <w:sz w:val="22"/>
          <w:szCs w:val="22"/>
        </w:rPr>
      </w:pPr>
      <w:r w:rsidRPr="00A13111">
        <w:rPr>
          <w:rFonts w:ascii="Palatino Linotype" w:hAnsi="Palatino Linotype"/>
          <w:i/>
          <w:sz w:val="22"/>
          <w:szCs w:val="22"/>
        </w:rPr>
        <w:t xml:space="preserve">A la propia Secretaría, </w:t>
      </w:r>
      <w:r w:rsidRPr="00A13111">
        <w:rPr>
          <w:rFonts w:ascii="Palatino Linotype" w:hAnsi="Palatino Linotype"/>
          <w:b/>
          <w:i/>
          <w:sz w:val="22"/>
          <w:szCs w:val="22"/>
        </w:rPr>
        <w:t>le corresponde</w:t>
      </w:r>
      <w:r w:rsidRPr="00A13111">
        <w:rPr>
          <w:rFonts w:ascii="Palatino Linotype" w:hAnsi="Palatino Linotype"/>
          <w:i/>
          <w:sz w:val="22"/>
          <w:szCs w:val="22"/>
        </w:rPr>
        <w:t xml:space="preserve"> el despacho de los siguientes asuntos:</w:t>
      </w:r>
    </w:p>
    <w:p w14:paraId="10AD5B74" w14:textId="77777777" w:rsidR="009679A8" w:rsidRPr="00A13111" w:rsidRDefault="009679A8" w:rsidP="009679A8">
      <w:pPr>
        <w:pStyle w:val="NormalWeb"/>
        <w:tabs>
          <w:tab w:val="left" w:pos="7655"/>
        </w:tabs>
        <w:spacing w:before="0" w:beforeAutospacing="0" w:after="0" w:afterAutospacing="0" w:line="360" w:lineRule="auto"/>
        <w:ind w:left="567" w:right="567"/>
        <w:jc w:val="both"/>
        <w:rPr>
          <w:rFonts w:ascii="Palatino Linotype" w:hAnsi="Palatino Linotype"/>
          <w:i/>
          <w:sz w:val="22"/>
          <w:szCs w:val="22"/>
        </w:rPr>
      </w:pPr>
      <w:r w:rsidRPr="00A13111">
        <w:rPr>
          <w:rFonts w:ascii="Palatino Linotype" w:hAnsi="Palatino Linotype"/>
          <w:i/>
          <w:sz w:val="22"/>
          <w:szCs w:val="22"/>
        </w:rPr>
        <w:t xml:space="preserve">II. </w:t>
      </w:r>
      <w:r w:rsidRPr="00A13111">
        <w:rPr>
          <w:rFonts w:ascii="Palatino Linotype" w:hAnsi="Palatino Linotype"/>
          <w:b/>
          <w:i/>
          <w:sz w:val="22"/>
          <w:szCs w:val="22"/>
        </w:rPr>
        <w:t>Fiscalizar e inspeccionar el ejercicio del gasto público estatal y su congruencia con el presupuesto de egresos</w:t>
      </w:r>
      <w:r w:rsidRPr="00A13111">
        <w:rPr>
          <w:rFonts w:ascii="Palatino Linotype" w:hAnsi="Palatino Linotype"/>
          <w:i/>
          <w:sz w:val="22"/>
          <w:szCs w:val="22"/>
        </w:rPr>
        <w:t>.</w:t>
      </w:r>
    </w:p>
    <w:p w14:paraId="659A3506" w14:textId="77777777" w:rsidR="009679A8" w:rsidRPr="00A13111" w:rsidRDefault="009679A8" w:rsidP="009679A8">
      <w:pPr>
        <w:pStyle w:val="NormalWeb"/>
        <w:tabs>
          <w:tab w:val="left" w:pos="7655"/>
        </w:tabs>
        <w:spacing w:before="0" w:beforeAutospacing="0" w:after="0" w:afterAutospacing="0" w:line="360" w:lineRule="auto"/>
        <w:ind w:left="567" w:right="567"/>
        <w:jc w:val="both"/>
        <w:rPr>
          <w:rFonts w:ascii="Palatino Linotype" w:hAnsi="Palatino Linotype"/>
          <w:i/>
          <w:sz w:val="22"/>
          <w:szCs w:val="22"/>
        </w:rPr>
      </w:pPr>
      <w:r w:rsidRPr="00A13111">
        <w:rPr>
          <w:rFonts w:ascii="Palatino Linotype" w:hAnsi="Palatino Linotype"/>
          <w:i/>
          <w:sz w:val="22"/>
          <w:szCs w:val="22"/>
        </w:rPr>
        <w:t xml:space="preserve">V. Establecer y dictar las bases generales para la realización de auditorías e inspecciones en las dependencias, organismos auxiliares y fideicomisos de carácter </w:t>
      </w:r>
      <w:proofErr w:type="gramStart"/>
      <w:r w:rsidRPr="00A13111">
        <w:rPr>
          <w:rFonts w:ascii="Palatino Linotype" w:hAnsi="Palatino Linotype"/>
          <w:i/>
          <w:sz w:val="22"/>
          <w:szCs w:val="22"/>
        </w:rPr>
        <w:t>estatal</w:t>
      </w:r>
      <w:proofErr w:type="gramEnd"/>
      <w:r w:rsidRPr="00A13111">
        <w:rPr>
          <w:rFonts w:ascii="Palatino Linotype" w:hAnsi="Palatino Linotype"/>
          <w:i/>
          <w:sz w:val="22"/>
          <w:szCs w:val="22"/>
        </w:rPr>
        <w:t xml:space="preserve"> así como realizar las que se requieran en substitución o apoyo de sus propios órganos de control.</w:t>
      </w:r>
    </w:p>
    <w:p w14:paraId="67F116BF" w14:textId="77777777" w:rsidR="009679A8" w:rsidRPr="00A13111" w:rsidRDefault="009679A8" w:rsidP="009679A8">
      <w:pPr>
        <w:pStyle w:val="NormalWeb"/>
        <w:tabs>
          <w:tab w:val="left" w:pos="7655"/>
        </w:tabs>
        <w:spacing w:before="0" w:beforeAutospacing="0" w:after="0" w:afterAutospacing="0" w:line="360" w:lineRule="auto"/>
        <w:ind w:left="567" w:right="567"/>
        <w:jc w:val="both"/>
        <w:rPr>
          <w:rFonts w:ascii="Palatino Linotype" w:hAnsi="Palatino Linotype"/>
          <w:i/>
          <w:sz w:val="22"/>
          <w:szCs w:val="22"/>
        </w:rPr>
      </w:pPr>
      <w:r w:rsidRPr="00A13111">
        <w:rPr>
          <w:rFonts w:ascii="Palatino Linotype" w:hAnsi="Palatino Linotype"/>
          <w:i/>
          <w:sz w:val="22"/>
          <w:szCs w:val="22"/>
        </w:rPr>
        <w:t xml:space="preserve">IX. </w:t>
      </w:r>
      <w:r w:rsidRPr="00A13111">
        <w:rPr>
          <w:rFonts w:ascii="Palatino Linotype" w:hAnsi="Palatino Linotype"/>
          <w:b/>
          <w:i/>
          <w:sz w:val="22"/>
          <w:szCs w:val="22"/>
        </w:rPr>
        <w:t>Vigilar en los términos de los convenios respectivos que los recursos federales y estatales que ejerzan directamente los municipios</w:t>
      </w:r>
      <w:r w:rsidRPr="00A13111">
        <w:rPr>
          <w:rFonts w:ascii="Palatino Linotype" w:hAnsi="Palatino Linotype"/>
          <w:i/>
          <w:sz w:val="22"/>
          <w:szCs w:val="22"/>
        </w:rPr>
        <w:t>, se apliquen conforme a lo estipulado en los mismos…”</w:t>
      </w:r>
    </w:p>
    <w:p w14:paraId="270288FC" w14:textId="77777777" w:rsidR="009679A8" w:rsidRPr="00A13111" w:rsidRDefault="009679A8" w:rsidP="009679A8">
      <w:pPr>
        <w:pStyle w:val="NormalWeb"/>
        <w:spacing w:before="0" w:beforeAutospacing="0" w:after="0" w:afterAutospacing="0" w:line="360" w:lineRule="auto"/>
        <w:ind w:left="993" w:right="1041"/>
        <w:jc w:val="both"/>
        <w:rPr>
          <w:rFonts w:ascii="Palatino Linotype" w:hAnsi="Palatino Linotype"/>
          <w:i/>
          <w:sz w:val="22"/>
          <w:szCs w:val="22"/>
        </w:rPr>
      </w:pPr>
    </w:p>
    <w:p w14:paraId="274DFF18" w14:textId="5E3378AB" w:rsidR="009679A8" w:rsidRPr="00A13111" w:rsidRDefault="009679A8" w:rsidP="009679A8">
      <w:pPr>
        <w:pStyle w:val="NormalWeb"/>
        <w:numPr>
          <w:ilvl w:val="0"/>
          <w:numId w:val="2"/>
        </w:numPr>
        <w:spacing w:before="0" w:beforeAutospacing="0" w:after="0" w:afterAutospacing="0" w:line="360" w:lineRule="auto"/>
        <w:ind w:left="0" w:firstLine="0"/>
        <w:jc w:val="both"/>
        <w:rPr>
          <w:rFonts w:ascii="Palatino Linotype" w:hAnsi="Palatino Linotype"/>
        </w:rPr>
      </w:pPr>
      <w:r w:rsidRPr="00A13111">
        <w:rPr>
          <w:rFonts w:ascii="Palatino Linotype" w:hAnsi="Palatino Linotype"/>
        </w:rPr>
        <w:lastRenderedPageBreak/>
        <w:t>Advirtiéndose de lo anteriormente transcrito que también la secretaría de la Contraloría del Gobierno del Estado de México se encuentra facultada para vigilar respecto de los Municipios, el ejercicio de los recursos federales y estatales ello en términos de los convenios que existan al respecto.</w:t>
      </w:r>
    </w:p>
    <w:p w14:paraId="77A91EC5" w14:textId="77777777" w:rsidR="00B94AD2" w:rsidRPr="00A13111" w:rsidRDefault="00B94AD2" w:rsidP="00B94AD2">
      <w:pPr>
        <w:pStyle w:val="NormalWeb"/>
        <w:spacing w:before="0" w:beforeAutospacing="0" w:after="0" w:afterAutospacing="0" w:line="360" w:lineRule="auto"/>
        <w:jc w:val="both"/>
        <w:rPr>
          <w:rFonts w:ascii="Palatino Linotype" w:hAnsi="Palatino Linotype"/>
        </w:rPr>
      </w:pPr>
    </w:p>
    <w:p w14:paraId="7640037F" w14:textId="2E0E65ED" w:rsidR="009679A8" w:rsidRPr="00A13111" w:rsidRDefault="009679A8" w:rsidP="009679A8">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A13111">
        <w:rPr>
          <w:rFonts w:ascii="Palatino Linotype" w:hAnsi="Palatino Linotype" w:cs="Arial"/>
          <w:color w:val="000000" w:themeColor="text1"/>
        </w:rPr>
        <w:t>Además, es de subrayar que la Ley de Transparencia y Acceso a la Información Pública del Estado de México y Municipios establece entre las obligaciones de transparencia comunes a todos los Sujetos Obligados; es decir, entre la información que deberán poner a disposición del público de manera permanente y actualizada y en forma sencilla, precisa y entendible, en los respectivos medios electrónicos, de acuerdo con sus facultades, atribuciones, funciones u objeto social la información relativa a los informes de resultados de las auditorías al ejercicio presupuestal de cada sujeto obligado que se realicen, así como las aclaraciones que correspondan, tal y como se lee de su artículo 92, fracción XXVIII, que enseguida se transcribe para una mejor referencia:</w:t>
      </w:r>
    </w:p>
    <w:p w14:paraId="10D31FCB" w14:textId="77777777" w:rsidR="009679A8" w:rsidRPr="00A13111" w:rsidRDefault="009679A8" w:rsidP="009679A8">
      <w:pPr>
        <w:pStyle w:val="Prrafodelista"/>
        <w:tabs>
          <w:tab w:val="left" w:pos="851"/>
        </w:tabs>
        <w:spacing w:line="360" w:lineRule="auto"/>
        <w:ind w:left="0" w:right="49"/>
        <w:jc w:val="both"/>
        <w:rPr>
          <w:rFonts w:ascii="Palatino Linotype" w:hAnsi="Palatino Linotype"/>
          <w:lang w:val="es-ES"/>
        </w:rPr>
      </w:pPr>
    </w:p>
    <w:p w14:paraId="0E775D94" w14:textId="77777777" w:rsidR="009679A8" w:rsidRPr="00A13111" w:rsidRDefault="009679A8" w:rsidP="009679A8">
      <w:pPr>
        <w:pStyle w:val="NormalWeb"/>
        <w:spacing w:before="0" w:beforeAutospacing="0" w:after="0" w:afterAutospacing="0" w:line="360" w:lineRule="auto"/>
        <w:ind w:left="567" w:right="567"/>
        <w:jc w:val="both"/>
        <w:rPr>
          <w:rFonts w:ascii="Palatino Linotype" w:hAnsi="Palatino Linotype"/>
          <w:i/>
          <w:sz w:val="22"/>
          <w:szCs w:val="22"/>
        </w:rPr>
      </w:pPr>
      <w:r w:rsidRPr="00A13111">
        <w:rPr>
          <w:rFonts w:ascii="Palatino Linotype" w:hAnsi="Palatino Linotype" w:cs="Arial"/>
          <w:i/>
          <w:color w:val="000000" w:themeColor="text1"/>
          <w:sz w:val="22"/>
          <w:szCs w:val="22"/>
        </w:rPr>
        <w:t>“</w:t>
      </w:r>
      <w:r w:rsidRPr="00A13111">
        <w:rPr>
          <w:rFonts w:ascii="Palatino Linotype" w:hAnsi="Palatino Linotype"/>
          <w:b/>
          <w:i/>
          <w:sz w:val="22"/>
          <w:szCs w:val="22"/>
        </w:rPr>
        <w:t>Artículo 92</w:t>
      </w:r>
      <w:r w:rsidRPr="00A13111">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44DBE66" w14:textId="77777777" w:rsidR="009679A8" w:rsidRPr="00A13111" w:rsidRDefault="009679A8" w:rsidP="009679A8">
      <w:pPr>
        <w:pStyle w:val="NormalWeb"/>
        <w:spacing w:before="0" w:beforeAutospacing="0" w:after="0" w:afterAutospacing="0" w:line="360" w:lineRule="auto"/>
        <w:ind w:left="567" w:right="567"/>
        <w:jc w:val="both"/>
        <w:rPr>
          <w:rFonts w:ascii="Palatino Linotype" w:hAnsi="Palatino Linotype"/>
          <w:i/>
          <w:sz w:val="22"/>
          <w:szCs w:val="22"/>
        </w:rPr>
      </w:pPr>
      <w:r w:rsidRPr="00A13111">
        <w:rPr>
          <w:rFonts w:ascii="Palatino Linotype" w:hAnsi="Palatino Linotype"/>
          <w:i/>
          <w:sz w:val="22"/>
          <w:szCs w:val="22"/>
        </w:rPr>
        <w:t>(…)</w:t>
      </w:r>
    </w:p>
    <w:p w14:paraId="058E1B69" w14:textId="77777777" w:rsidR="009679A8" w:rsidRPr="00A13111" w:rsidRDefault="009679A8" w:rsidP="009679A8">
      <w:pPr>
        <w:pStyle w:val="NormalWeb"/>
        <w:spacing w:before="0" w:beforeAutospacing="0" w:after="0" w:afterAutospacing="0" w:line="360" w:lineRule="auto"/>
        <w:ind w:left="567" w:right="567"/>
        <w:jc w:val="both"/>
        <w:rPr>
          <w:rFonts w:ascii="Palatino Linotype" w:hAnsi="Palatino Linotype"/>
          <w:lang w:val="es-ES"/>
        </w:rPr>
      </w:pPr>
      <w:r w:rsidRPr="00A13111">
        <w:rPr>
          <w:rFonts w:ascii="Palatino Linotype" w:hAnsi="Palatino Linotype"/>
          <w:b/>
          <w:i/>
          <w:sz w:val="22"/>
          <w:szCs w:val="22"/>
        </w:rPr>
        <w:t>XXVIII. Los informes de resultados de las auditorías al ejercicio presupuestal de cada sujeto obligado</w:t>
      </w:r>
      <w:r w:rsidRPr="00A13111">
        <w:rPr>
          <w:rFonts w:ascii="Palatino Linotype" w:hAnsi="Palatino Linotype"/>
          <w:i/>
          <w:sz w:val="22"/>
          <w:szCs w:val="22"/>
        </w:rPr>
        <w:t xml:space="preserve"> que se realicen y, en su caso, las aclaraciones que correspondan…”</w:t>
      </w:r>
    </w:p>
    <w:p w14:paraId="37BE4225" w14:textId="77777777" w:rsidR="009679A8" w:rsidRPr="00A13111" w:rsidRDefault="009679A8" w:rsidP="009679A8">
      <w:pPr>
        <w:pStyle w:val="Prrafodelista"/>
        <w:tabs>
          <w:tab w:val="left" w:pos="851"/>
        </w:tabs>
        <w:spacing w:line="360" w:lineRule="auto"/>
        <w:ind w:left="0" w:right="49"/>
        <w:jc w:val="both"/>
        <w:rPr>
          <w:rFonts w:ascii="Palatino Linotype" w:hAnsi="Palatino Linotype"/>
          <w:lang w:val="es-ES"/>
        </w:rPr>
      </w:pPr>
    </w:p>
    <w:p w14:paraId="6B4E4183" w14:textId="6B9F2888" w:rsidR="00C818A8" w:rsidRPr="00A13111" w:rsidRDefault="009679A8" w:rsidP="00C818A8">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A13111">
        <w:rPr>
          <w:rFonts w:ascii="Palatino Linotype" w:hAnsi="Palatino Linotype"/>
          <w:lang w:val="es-ES"/>
        </w:rPr>
        <w:lastRenderedPageBreak/>
        <w:t>La información relacionada con las auditorías practicadas a los Ayuntamientos es de carácter público, en consecuencia, deben ser proporcionadas al recurrente.</w:t>
      </w:r>
    </w:p>
    <w:p w14:paraId="53E2E410" w14:textId="77777777" w:rsidR="00C818A8" w:rsidRPr="00A13111" w:rsidRDefault="00C818A8" w:rsidP="00C818A8">
      <w:pPr>
        <w:pStyle w:val="Prrafodelista"/>
        <w:tabs>
          <w:tab w:val="left" w:pos="567"/>
        </w:tabs>
        <w:spacing w:line="360" w:lineRule="auto"/>
        <w:ind w:left="0"/>
        <w:jc w:val="both"/>
        <w:rPr>
          <w:rFonts w:ascii="Palatino Linotype" w:eastAsia="Calibri" w:hAnsi="Palatino Linotype" w:cs="Arial"/>
        </w:rPr>
      </w:pPr>
    </w:p>
    <w:p w14:paraId="74AC4355" w14:textId="22334652" w:rsidR="00C818A8" w:rsidRPr="00A13111" w:rsidRDefault="00B94AD2" w:rsidP="00C818A8">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A13111">
        <w:rPr>
          <w:rFonts w:ascii="Palatino Linotype" w:hAnsi="Palatino Linotype"/>
          <w:lang w:val="es-ES"/>
        </w:rPr>
        <w:t xml:space="preserve">Derivado de la naturaleza de la información que se ha ordenado entregar, el </w:t>
      </w:r>
      <w:r w:rsidR="00C818A8" w:rsidRPr="00A13111">
        <w:rPr>
          <w:rFonts w:ascii="Palatino Linotype" w:hAnsi="Palatino Linotype"/>
          <w:lang w:val="es-ES"/>
        </w:rPr>
        <w:t>Sujeto Obligado deberá estar a lo dispuesto en el siguiente considerando.</w:t>
      </w:r>
    </w:p>
    <w:p w14:paraId="35349D99" w14:textId="77777777" w:rsidR="00814E32" w:rsidRPr="00A13111" w:rsidRDefault="00814E32" w:rsidP="00814E32">
      <w:pPr>
        <w:pStyle w:val="Ttulo1"/>
        <w:rPr>
          <w:color w:val="000000" w:themeColor="text1"/>
          <w:szCs w:val="24"/>
        </w:rPr>
      </w:pPr>
      <w:bookmarkStart w:id="27" w:name="_Toc65830222"/>
      <w:bookmarkStart w:id="28" w:name="_Toc71298437"/>
      <w:bookmarkEnd w:id="16"/>
      <w:bookmarkEnd w:id="18"/>
      <w:bookmarkEnd w:id="19"/>
      <w:r w:rsidRPr="00A13111">
        <w:t>SEXTO. De la Versión Pública.</w:t>
      </w:r>
      <w:bookmarkEnd w:id="27"/>
      <w:bookmarkEnd w:id="28"/>
    </w:p>
    <w:p w14:paraId="3E8ED66A" w14:textId="77777777" w:rsidR="00814E32" w:rsidRPr="00A13111" w:rsidRDefault="00814E32" w:rsidP="00814E32">
      <w:pPr>
        <w:rPr>
          <w:lang w:val="es-MX" w:eastAsia="en-US"/>
        </w:rPr>
      </w:pPr>
    </w:p>
    <w:p w14:paraId="3C8E4164" w14:textId="77777777" w:rsidR="00A917BD" w:rsidRPr="00A13111" w:rsidRDefault="00A917BD" w:rsidP="00A917BD"/>
    <w:p w14:paraId="386F79C3" w14:textId="77777777" w:rsidR="00A917BD" w:rsidRPr="00A13111" w:rsidRDefault="00A917BD" w:rsidP="002B580E">
      <w:pPr>
        <w:pStyle w:val="Ttulo1"/>
        <w:numPr>
          <w:ilvl w:val="0"/>
          <w:numId w:val="8"/>
        </w:numPr>
        <w:spacing w:before="0" w:line="360" w:lineRule="auto"/>
        <w:rPr>
          <w:b w:val="0"/>
          <w:color w:val="000000" w:themeColor="text1"/>
          <w:szCs w:val="24"/>
        </w:rPr>
      </w:pPr>
      <w:bookmarkStart w:id="29" w:name="_Toc48135362"/>
      <w:bookmarkStart w:id="30" w:name="_Toc71298438"/>
      <w:r w:rsidRPr="00A13111">
        <w:rPr>
          <w:rFonts w:cs="Times New Roman"/>
          <w:color w:val="000000" w:themeColor="text1"/>
          <w:szCs w:val="24"/>
          <w:lang w:eastAsia="es-ES_tradnl"/>
        </w:rPr>
        <w:t>Nociones generales.</w:t>
      </w:r>
      <w:bookmarkEnd w:id="29"/>
      <w:bookmarkEnd w:id="30"/>
      <w:r w:rsidRPr="00A13111">
        <w:rPr>
          <w:rFonts w:cs="Times New Roman"/>
          <w:color w:val="000000" w:themeColor="text1"/>
          <w:szCs w:val="24"/>
          <w:lang w:eastAsia="es-ES_tradnl"/>
        </w:rPr>
        <w:t xml:space="preserve"> </w:t>
      </w:r>
    </w:p>
    <w:p w14:paraId="279EFEEA" w14:textId="77777777" w:rsidR="00A917BD" w:rsidRPr="00A13111" w:rsidRDefault="00A917BD" w:rsidP="00A917BD">
      <w:pPr>
        <w:pStyle w:val="Prrafodelista"/>
        <w:tabs>
          <w:tab w:val="left" w:pos="426"/>
        </w:tabs>
        <w:spacing w:line="360" w:lineRule="auto"/>
        <w:ind w:left="0"/>
        <w:jc w:val="both"/>
        <w:rPr>
          <w:rFonts w:ascii="Palatino Linotype" w:eastAsia="MS Mincho" w:hAnsi="Palatino Linotype" w:cs="Arial"/>
          <w:color w:val="000000" w:themeColor="text1"/>
        </w:rPr>
      </w:pPr>
    </w:p>
    <w:p w14:paraId="19A61F04" w14:textId="543CAFEF" w:rsidR="00A917BD" w:rsidRPr="00A13111" w:rsidRDefault="00A917BD" w:rsidP="00A917BD">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A13111">
        <w:rPr>
          <w:rFonts w:ascii="Palatino Linotype" w:eastAsia="Times New Roman" w:hAnsi="Palatino Linotype" w:cs="Arial"/>
          <w:color w:val="000000"/>
        </w:rPr>
        <w:t>Debe destacarse que, debido a la naturaleza de la información solicitada</w:t>
      </w:r>
      <w:r w:rsidRPr="00A13111">
        <w:rPr>
          <w:rFonts w:ascii="Palatino Linotype" w:eastAsia="Times New Roman" w:hAnsi="Palatino Linotype" w:cs="Arial"/>
          <w:b/>
          <w:color w:val="000000"/>
        </w:rPr>
        <w:t xml:space="preserve">, </w:t>
      </w:r>
      <w:r w:rsidRPr="00A13111">
        <w:rPr>
          <w:rFonts w:ascii="Palatino Linotype" w:eastAsia="Times New Roman" w:hAnsi="Palatino Linotype" w:cs="Arial"/>
          <w:color w:val="000000"/>
        </w:rPr>
        <w:t xml:space="preserve">eventualmente pudiera obrar datos personales susceptibles de protegerse, así como información susceptible de clasificarse como reservada, el </w:t>
      </w:r>
      <w:r w:rsidRPr="00A13111">
        <w:rPr>
          <w:rFonts w:ascii="Palatino Linotype" w:eastAsia="Times New Roman" w:hAnsi="Palatino Linotype" w:cs="Arial"/>
          <w:b/>
          <w:bCs/>
          <w:color w:val="000000"/>
        </w:rPr>
        <w:t xml:space="preserve">Sujeto Obligado </w:t>
      </w:r>
      <w:r w:rsidRPr="00A13111">
        <w:rPr>
          <w:rFonts w:ascii="Palatino Linotype" w:eastAsia="Times New Roman" w:hAnsi="Palatino Linotype" w:cs="Arial"/>
          <w:color w:val="000000"/>
        </w:rPr>
        <w:t xml:space="preserve">deberá de hacer la adecuada versión pública, protegiendo los datos que no son susceptibles de ser proporcionados. </w:t>
      </w:r>
    </w:p>
    <w:p w14:paraId="1500A549" w14:textId="77777777" w:rsidR="00A917BD" w:rsidRPr="00A13111" w:rsidRDefault="00A917BD" w:rsidP="00A917BD">
      <w:pPr>
        <w:pStyle w:val="Prrafodelista"/>
        <w:tabs>
          <w:tab w:val="left" w:pos="0"/>
        </w:tabs>
        <w:spacing w:line="360" w:lineRule="auto"/>
        <w:ind w:left="0" w:right="49"/>
        <w:jc w:val="both"/>
        <w:rPr>
          <w:rFonts w:ascii="Palatino Linotype" w:eastAsia="MS Mincho" w:hAnsi="Palatino Linotype" w:cs="Times New Roman"/>
          <w:lang w:val="es-ES"/>
        </w:rPr>
      </w:pPr>
    </w:p>
    <w:p w14:paraId="54D1AA46" w14:textId="77777777" w:rsidR="00A917BD" w:rsidRPr="00A13111" w:rsidRDefault="00A917BD" w:rsidP="00A917BD">
      <w:pPr>
        <w:numPr>
          <w:ilvl w:val="0"/>
          <w:numId w:val="2"/>
        </w:numPr>
        <w:spacing w:line="360" w:lineRule="auto"/>
        <w:ind w:left="0" w:right="49" w:firstLine="0"/>
        <w:contextualSpacing/>
        <w:jc w:val="both"/>
        <w:rPr>
          <w:rFonts w:ascii="Palatino Linotype" w:eastAsia="Times New Roman" w:hAnsi="Palatino Linotype" w:cs="Arial"/>
          <w:color w:val="000000"/>
        </w:rPr>
      </w:pPr>
      <w:r w:rsidRPr="00A13111">
        <w:rPr>
          <w:rFonts w:ascii="Palatino Linotype" w:eastAsia="Times New Roman" w:hAnsi="Palatino Linotype" w:cs="Arial"/>
          <w:color w:val="000000"/>
        </w:rPr>
        <w:t xml:space="preserve">No pasa desapercibido para este Órgano Garante que los </w:t>
      </w:r>
      <w:r w:rsidRPr="00A13111">
        <w:rPr>
          <w:rFonts w:ascii="Palatino Linotype" w:eastAsia="Times New Roman" w:hAnsi="Palatino Linotype" w:cs="Arial"/>
          <w:b/>
          <w:bCs/>
          <w:color w:val="000000"/>
        </w:rPr>
        <w:t xml:space="preserve">Sujetos Obligados </w:t>
      </w:r>
      <w:r w:rsidRPr="00A13111">
        <w:rPr>
          <w:rFonts w:ascii="Palatino Linotype" w:eastAsia="Times New Roman"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A7E2795" w14:textId="77777777" w:rsidR="00A917BD" w:rsidRPr="00A13111" w:rsidRDefault="00A917BD" w:rsidP="00A917BD">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4"/>
        <w:gridCol w:w="6945"/>
      </w:tblGrid>
      <w:tr w:rsidR="00A917BD" w:rsidRPr="00A13111" w14:paraId="17FFED7D" w14:textId="77777777" w:rsidTr="00C920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4C1450A" w14:textId="77777777" w:rsidR="00A917BD" w:rsidRPr="00A13111" w:rsidRDefault="00A917BD" w:rsidP="00C9205E">
            <w:pPr>
              <w:spacing w:line="360" w:lineRule="auto"/>
              <w:rPr>
                <w:rFonts w:ascii="Palatino Linotype" w:hAnsi="Palatino Linotype"/>
                <w:bCs w:val="0"/>
                <w:sz w:val="20"/>
                <w:szCs w:val="20"/>
              </w:rPr>
            </w:pPr>
            <w:r w:rsidRPr="00A13111">
              <w:rPr>
                <w:rFonts w:ascii="Palatino Linotype" w:hAnsi="Palatino Linotype" w:cstheme="majorBidi"/>
                <w:bCs w:val="0"/>
                <w:sz w:val="20"/>
                <w:szCs w:val="20"/>
              </w:rPr>
              <w:lastRenderedPageBreak/>
              <w:t>a) Requisitos previos.</w:t>
            </w:r>
          </w:p>
        </w:tc>
        <w:tc>
          <w:tcPr>
            <w:tcW w:w="6990" w:type="dxa"/>
            <w:hideMark/>
          </w:tcPr>
          <w:p w14:paraId="2582562B" w14:textId="77777777" w:rsidR="00A917BD" w:rsidRPr="00A13111" w:rsidRDefault="00A917BD" w:rsidP="00C9205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A13111">
              <w:rPr>
                <w:rFonts w:ascii="Palatino Linotype" w:eastAsia="Times New Roman" w:hAnsi="Palatino Linotype" w:cs="Arial"/>
                <w:b w:val="0"/>
                <w:bCs w:val="0"/>
                <w:color w:val="000000"/>
                <w:sz w:val="20"/>
                <w:szCs w:val="20"/>
              </w:rPr>
              <w:t xml:space="preserve">Los artículos 100 y 122 de la Ley Estatal y de la Ley General, respectivamente, señalan </w:t>
            </w:r>
            <w:proofErr w:type="gramStart"/>
            <w:r w:rsidRPr="00A13111">
              <w:rPr>
                <w:rFonts w:ascii="Palatino Linotype" w:eastAsia="Times New Roman" w:hAnsi="Palatino Linotype" w:cs="Arial"/>
                <w:b w:val="0"/>
                <w:bCs w:val="0"/>
                <w:color w:val="000000"/>
                <w:sz w:val="20"/>
                <w:szCs w:val="20"/>
              </w:rPr>
              <w:t>que</w:t>
            </w:r>
            <w:proofErr w:type="gramEnd"/>
            <w:r w:rsidRPr="00A13111">
              <w:rPr>
                <w:rFonts w:ascii="Palatino Linotype" w:eastAsia="Times New Roman" w:hAnsi="Palatino Linotype" w:cs="Arial"/>
                <w:b w:val="0"/>
                <w:bCs w:val="0"/>
                <w:color w:val="000000"/>
                <w:sz w:val="20"/>
                <w:szCs w:val="20"/>
              </w:rPr>
              <w:t xml:space="preserve"> si los Sujetos Obligados determinan que la información actualiza alguno de los supuestos de clasificación, es deber de los titulares de las áreas proponer su clasificación y no del Comité de Transparencia. </w:t>
            </w:r>
          </w:p>
          <w:p w14:paraId="143078AE" w14:textId="77777777" w:rsidR="00A917BD" w:rsidRPr="00A13111" w:rsidRDefault="00A917BD" w:rsidP="00C9205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A13111">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22926283" w14:textId="77777777" w:rsidR="00A917BD" w:rsidRPr="00A13111" w:rsidRDefault="00A917BD" w:rsidP="00C9205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A13111">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64D9F103" w14:textId="77777777" w:rsidR="00A917BD" w:rsidRPr="00A13111" w:rsidRDefault="00A917BD" w:rsidP="00C9205E">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A13111">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A13111">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A13111">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A917BD" w:rsidRPr="00A13111" w14:paraId="5749B4EC" w14:textId="77777777" w:rsidTr="00C920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0468F61" w14:textId="77777777" w:rsidR="00A917BD" w:rsidRPr="00A13111" w:rsidRDefault="00A917BD" w:rsidP="00C9205E">
            <w:pPr>
              <w:spacing w:line="360" w:lineRule="auto"/>
              <w:rPr>
                <w:rFonts w:ascii="Palatino Linotype" w:hAnsi="Palatino Linotype"/>
                <w:bCs w:val="0"/>
                <w:sz w:val="20"/>
                <w:szCs w:val="20"/>
              </w:rPr>
            </w:pPr>
            <w:r w:rsidRPr="00A13111">
              <w:rPr>
                <w:rFonts w:ascii="Palatino Linotype" w:hAnsi="Palatino Linotype" w:cstheme="majorBidi"/>
                <w:bCs w:val="0"/>
                <w:sz w:val="20"/>
                <w:szCs w:val="20"/>
              </w:rPr>
              <w:t>b) Supuestos de clasificación.</w:t>
            </w:r>
          </w:p>
        </w:tc>
        <w:tc>
          <w:tcPr>
            <w:tcW w:w="6990" w:type="dxa"/>
            <w:hideMark/>
          </w:tcPr>
          <w:p w14:paraId="3DF75434" w14:textId="77777777" w:rsidR="00A917BD" w:rsidRPr="00A13111" w:rsidRDefault="00A917BD" w:rsidP="00C9205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A13111">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5466322B" w14:textId="77777777" w:rsidR="00A917BD" w:rsidRPr="00A13111" w:rsidRDefault="00A917BD" w:rsidP="00C9205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A13111">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F9F8F4F" w14:textId="77777777" w:rsidR="00A917BD" w:rsidRPr="00A13111" w:rsidRDefault="00A917BD" w:rsidP="00C9205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13111">
              <w:rPr>
                <w:rFonts w:ascii="Palatino Linotype" w:eastAsia="Times New Roman" w:hAnsi="Palatino Linotype" w:cs="Arial"/>
                <w:color w:val="000000"/>
                <w:sz w:val="20"/>
                <w:szCs w:val="20"/>
              </w:rPr>
              <w:t xml:space="preserve">El </w:t>
            </w:r>
            <w:r w:rsidRPr="00A13111">
              <w:rPr>
                <w:rFonts w:ascii="Palatino Linotype" w:eastAsia="Times New Roman" w:hAnsi="Palatino Linotype" w:cs="Arial"/>
                <w:b/>
                <w:color w:val="000000"/>
                <w:sz w:val="20"/>
                <w:szCs w:val="20"/>
              </w:rPr>
              <w:t>Sujeto Obligado</w:t>
            </w:r>
            <w:r w:rsidRPr="00A13111">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w:t>
            </w:r>
            <w:r w:rsidRPr="00A13111">
              <w:rPr>
                <w:rFonts w:ascii="Palatino Linotype" w:eastAsia="Times New Roman" w:hAnsi="Palatino Linotype" w:cs="Arial"/>
                <w:color w:val="000000"/>
                <w:sz w:val="20"/>
                <w:szCs w:val="20"/>
              </w:rPr>
              <w:lastRenderedPageBreak/>
              <w:t>debe de realizar el servidor público habilitado y el titular del área que administra la información.</w:t>
            </w:r>
          </w:p>
        </w:tc>
      </w:tr>
      <w:tr w:rsidR="00A917BD" w:rsidRPr="00A13111" w14:paraId="15BB2D6E" w14:textId="77777777" w:rsidTr="00C9205E">
        <w:tc>
          <w:tcPr>
            <w:cnfStyle w:val="001000000000" w:firstRow="0" w:lastRow="0" w:firstColumn="1" w:lastColumn="0" w:oddVBand="0" w:evenVBand="0" w:oddHBand="0" w:evenHBand="0" w:firstRowFirstColumn="0" w:firstRowLastColumn="0" w:lastRowFirstColumn="0" w:lastRowLastColumn="0"/>
            <w:tcW w:w="1838" w:type="dxa"/>
            <w:hideMark/>
          </w:tcPr>
          <w:p w14:paraId="41AE98E0" w14:textId="77777777" w:rsidR="00A917BD" w:rsidRPr="00A13111" w:rsidRDefault="00A917BD" w:rsidP="00C9205E">
            <w:pPr>
              <w:spacing w:line="360" w:lineRule="auto"/>
              <w:rPr>
                <w:rFonts w:ascii="Palatino Linotype" w:hAnsi="Palatino Linotype"/>
                <w:bCs w:val="0"/>
                <w:sz w:val="20"/>
                <w:szCs w:val="20"/>
              </w:rPr>
            </w:pPr>
            <w:r w:rsidRPr="00A13111">
              <w:rPr>
                <w:rFonts w:ascii="Palatino Linotype" w:hAnsi="Palatino Linotype" w:cstheme="majorBidi"/>
                <w:bCs w:val="0"/>
                <w:sz w:val="20"/>
                <w:szCs w:val="20"/>
              </w:rPr>
              <w:lastRenderedPageBreak/>
              <w:t>c) Formalidades para emitir el acuerdo de clasificación.</w:t>
            </w:r>
          </w:p>
        </w:tc>
        <w:tc>
          <w:tcPr>
            <w:tcW w:w="6990" w:type="dxa"/>
            <w:hideMark/>
          </w:tcPr>
          <w:p w14:paraId="622BACBA" w14:textId="77777777" w:rsidR="00A917BD" w:rsidRPr="00A13111" w:rsidRDefault="00A917BD" w:rsidP="00C9205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A13111">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408E563A" w14:textId="77777777" w:rsidR="00A917BD" w:rsidRPr="00A13111" w:rsidRDefault="00A917BD" w:rsidP="00C9205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A13111">
              <w:rPr>
                <w:rFonts w:ascii="Palatino Linotype" w:eastAsia="Times New Roman" w:hAnsi="Palatino Linotype" w:cs="Arial"/>
                <w:color w:val="000000"/>
                <w:sz w:val="20"/>
                <w:szCs w:val="20"/>
              </w:rPr>
              <w:t xml:space="preserve">Es necesario que </w:t>
            </w:r>
            <w:r w:rsidRPr="00A13111">
              <w:rPr>
                <w:rFonts w:ascii="Palatino Linotype" w:eastAsia="Times New Roman" w:hAnsi="Palatino Linotype" w:cs="Arial"/>
                <w:b/>
                <w:color w:val="000000"/>
                <w:sz w:val="20"/>
                <w:szCs w:val="20"/>
                <w:u w:val="single"/>
              </w:rPr>
              <w:t>el acto reúna con los requisitos elementales</w:t>
            </w:r>
            <w:r w:rsidRPr="00A13111">
              <w:rPr>
                <w:rFonts w:ascii="Palatino Linotype" w:eastAsia="Times New Roman" w:hAnsi="Palatino Linotype" w:cs="Arial"/>
                <w:color w:val="000000"/>
                <w:sz w:val="20"/>
                <w:szCs w:val="20"/>
              </w:rPr>
              <w:t>, entre ellos, que la autoridad que va a emitir el acto de autoridad sea la legalmente facultada para ello.</w:t>
            </w:r>
          </w:p>
          <w:p w14:paraId="2F8ED62C" w14:textId="77777777" w:rsidR="00A917BD" w:rsidRPr="00A13111" w:rsidRDefault="00A917BD" w:rsidP="00C9205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13111">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917BD" w:rsidRPr="00A13111" w14:paraId="2ADF068A" w14:textId="77777777" w:rsidTr="00C920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8CA8776" w14:textId="77777777" w:rsidR="00A917BD" w:rsidRPr="00A13111" w:rsidRDefault="00A917BD" w:rsidP="00C9205E">
            <w:pPr>
              <w:spacing w:line="360" w:lineRule="auto"/>
              <w:rPr>
                <w:rFonts w:ascii="Palatino Linotype" w:hAnsi="Palatino Linotype"/>
                <w:b w:val="0"/>
                <w:sz w:val="20"/>
                <w:szCs w:val="20"/>
              </w:rPr>
            </w:pPr>
          </w:p>
          <w:p w14:paraId="1CBBA40B" w14:textId="77777777" w:rsidR="00A917BD" w:rsidRPr="00A13111" w:rsidRDefault="00A917BD" w:rsidP="00C9205E">
            <w:pPr>
              <w:spacing w:line="360" w:lineRule="auto"/>
              <w:jc w:val="both"/>
              <w:rPr>
                <w:rFonts w:ascii="Palatino Linotype" w:hAnsi="Palatino Linotype"/>
                <w:bCs w:val="0"/>
                <w:sz w:val="20"/>
                <w:szCs w:val="20"/>
              </w:rPr>
            </w:pPr>
            <w:r w:rsidRPr="00A13111">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6590FC3B" w14:textId="77777777" w:rsidR="00A917BD" w:rsidRPr="00A13111" w:rsidRDefault="00A917BD" w:rsidP="00C9205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A13111">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13111">
              <w:rPr>
                <w:rFonts w:ascii="Palatino Linotype" w:eastAsia="Times New Roman" w:hAnsi="Palatino Linotype" w:cs="Arial"/>
                <w:b/>
                <w:color w:val="000000"/>
                <w:sz w:val="20"/>
                <w:szCs w:val="20"/>
              </w:rPr>
              <w:t>Sujetos Obligados</w:t>
            </w:r>
            <w:r w:rsidRPr="00A13111">
              <w:rPr>
                <w:rFonts w:ascii="Palatino Linotype" w:eastAsia="Times New Roman" w:hAnsi="Palatino Linotype" w:cs="Arial"/>
                <w:color w:val="000000"/>
                <w:sz w:val="20"/>
                <w:szCs w:val="20"/>
              </w:rPr>
              <w:t xml:space="preserve">, por lo que deberán fundar y motivar debidamente la clasificación. </w:t>
            </w:r>
          </w:p>
          <w:p w14:paraId="06295328" w14:textId="77777777" w:rsidR="00A917BD" w:rsidRPr="00A13111" w:rsidRDefault="00A917BD" w:rsidP="00C9205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A13111">
              <w:rPr>
                <w:rFonts w:ascii="Palatino Linotype" w:eastAsia="Times New Roman" w:hAnsi="Palatino Linotype" w:cs="Arial"/>
                <w:color w:val="000000"/>
                <w:sz w:val="20"/>
                <w:szCs w:val="20"/>
              </w:rPr>
              <w:t xml:space="preserve">De lo anterior, se desprende </w:t>
            </w:r>
            <w:proofErr w:type="gramStart"/>
            <w:r w:rsidRPr="00A13111">
              <w:rPr>
                <w:rFonts w:ascii="Palatino Linotype" w:eastAsia="Times New Roman" w:hAnsi="Palatino Linotype" w:cs="Arial"/>
                <w:color w:val="000000"/>
                <w:sz w:val="20"/>
                <w:szCs w:val="20"/>
              </w:rPr>
              <w:t>que</w:t>
            </w:r>
            <w:proofErr w:type="gramEnd"/>
            <w:r w:rsidRPr="00A13111">
              <w:rPr>
                <w:rFonts w:ascii="Palatino Linotype" w:eastAsia="Times New Roman" w:hAnsi="Palatino Linotype" w:cs="Arial"/>
                <w:color w:val="000000"/>
                <w:sz w:val="20"/>
                <w:szCs w:val="20"/>
              </w:rPr>
              <w:t xml:space="preserve"> para una correcta </w:t>
            </w:r>
            <w:r w:rsidRPr="00A13111">
              <w:rPr>
                <w:rFonts w:ascii="Palatino Linotype" w:eastAsia="Times New Roman" w:hAnsi="Palatino Linotype" w:cs="Arial"/>
                <w:b/>
                <w:color w:val="000000"/>
                <w:sz w:val="20"/>
                <w:szCs w:val="20"/>
              </w:rPr>
              <w:t>clasificación total o parcial</w:t>
            </w:r>
            <w:r w:rsidRPr="00A13111">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A67D256" w14:textId="77777777" w:rsidR="00A917BD" w:rsidRPr="00A13111" w:rsidRDefault="00A917BD" w:rsidP="00C9205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A13111">
              <w:rPr>
                <w:rFonts w:ascii="Palatino Linotype" w:eastAsia="Times New Roman" w:hAnsi="Palatino Linotype" w:cs="Arial"/>
                <w:color w:val="000000"/>
                <w:sz w:val="20"/>
                <w:szCs w:val="20"/>
              </w:rPr>
              <w:t xml:space="preserve">Así, en un acto de autoridad se cumple con la debida fundamentación cuando se cita el precepto legal aplicable al caso concreto y la debida </w:t>
            </w:r>
            <w:r w:rsidRPr="00A13111">
              <w:rPr>
                <w:rFonts w:ascii="Palatino Linotype" w:eastAsia="Times New Roman" w:hAnsi="Palatino Linotype" w:cs="Arial"/>
                <w:color w:val="000000"/>
                <w:sz w:val="20"/>
                <w:szCs w:val="20"/>
              </w:rPr>
              <w:lastRenderedPageBreak/>
              <w:t>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BFD1EE8" w14:textId="77777777" w:rsidR="00A917BD" w:rsidRPr="00A13111" w:rsidRDefault="00A917BD" w:rsidP="00C9205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A13111">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38979940" w14:textId="77777777" w:rsidR="00A917BD" w:rsidRPr="00A13111" w:rsidRDefault="00A917BD" w:rsidP="00C9205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A13111">
              <w:rPr>
                <w:rFonts w:ascii="Palatino Linotype" w:eastAsia="Times New Roman" w:hAnsi="Palatino Linotype" w:cs="Arial"/>
                <w:color w:val="000000"/>
                <w:sz w:val="20"/>
                <w:szCs w:val="20"/>
              </w:rPr>
              <w:t xml:space="preserve">Ahora bien, </w:t>
            </w:r>
            <w:r w:rsidRPr="00A13111">
              <w:rPr>
                <w:rFonts w:ascii="Palatino Linotype" w:eastAsia="Times New Roman" w:hAnsi="Palatino Linotype" w:cs="Arial"/>
                <w:b/>
                <w:color w:val="000000"/>
                <w:sz w:val="20"/>
                <w:szCs w:val="20"/>
                <w:u w:val="single"/>
              </w:rPr>
              <w:t>para cada caso además de fundar y motivar</w:t>
            </w:r>
            <w:r w:rsidRPr="00A13111">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A13111">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917BD" w:rsidRPr="00A13111" w14:paraId="03550DBE" w14:textId="77777777" w:rsidTr="00C9205E">
        <w:tc>
          <w:tcPr>
            <w:cnfStyle w:val="001000000000" w:firstRow="0" w:lastRow="0" w:firstColumn="1" w:lastColumn="0" w:oddVBand="0" w:evenVBand="0" w:oddHBand="0" w:evenHBand="0" w:firstRowFirstColumn="0" w:firstRowLastColumn="0" w:lastRowFirstColumn="0" w:lastRowLastColumn="0"/>
            <w:tcW w:w="1838" w:type="dxa"/>
          </w:tcPr>
          <w:p w14:paraId="490AB140" w14:textId="77777777" w:rsidR="00A917BD" w:rsidRPr="00A13111" w:rsidRDefault="00A917BD" w:rsidP="00C9205E">
            <w:pPr>
              <w:spacing w:line="360" w:lineRule="auto"/>
              <w:ind w:right="49"/>
              <w:jc w:val="both"/>
              <w:rPr>
                <w:rFonts w:ascii="Palatino Linotype" w:eastAsia="Times New Roman" w:hAnsi="Palatino Linotype" w:cs="Arial"/>
                <w:bCs w:val="0"/>
                <w:sz w:val="20"/>
                <w:szCs w:val="20"/>
              </w:rPr>
            </w:pPr>
            <w:r w:rsidRPr="00A13111">
              <w:rPr>
                <w:rFonts w:ascii="Palatino Linotype" w:eastAsia="MS Gothic" w:hAnsi="Palatino Linotype" w:cs="Times New Roman"/>
                <w:b w:val="0"/>
                <w:sz w:val="20"/>
                <w:szCs w:val="20"/>
              </w:rPr>
              <w:lastRenderedPageBreak/>
              <w:t>e</w:t>
            </w:r>
            <w:r w:rsidRPr="00A13111">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3A3ECB47" w14:textId="77777777" w:rsidR="00A917BD" w:rsidRPr="00A13111" w:rsidRDefault="00A917BD" w:rsidP="00C9205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A13111">
              <w:rPr>
                <w:rFonts w:ascii="Palatino Linotype" w:eastAsia="Times New Roman" w:hAnsi="Palatino Linotype" w:cs="Arial"/>
                <w:color w:val="000000"/>
                <w:sz w:val="20"/>
                <w:szCs w:val="20"/>
              </w:rPr>
              <w:t xml:space="preserve">Los artículos 148 y 120 de la Ley Estatal y de la Ley General, respectivamente, establecen </w:t>
            </w:r>
            <w:proofErr w:type="gramStart"/>
            <w:r w:rsidRPr="00A13111">
              <w:rPr>
                <w:rFonts w:ascii="Palatino Linotype" w:eastAsia="Times New Roman" w:hAnsi="Palatino Linotype" w:cs="Arial"/>
                <w:color w:val="000000"/>
                <w:sz w:val="20"/>
                <w:szCs w:val="20"/>
              </w:rPr>
              <w:t>que</w:t>
            </w:r>
            <w:proofErr w:type="gramEnd"/>
            <w:r w:rsidRPr="00A13111">
              <w:rPr>
                <w:rFonts w:ascii="Palatino Linotype" w:eastAsia="Times New Roman" w:hAnsi="Palatino Linotype" w:cs="Arial"/>
                <w:color w:val="000000"/>
                <w:sz w:val="20"/>
                <w:szCs w:val="20"/>
              </w:rPr>
              <w:t xml:space="preserve"> aun tratándose de datos personales, se podrán proporcionar, incluso sin solicitar el consentimiento de su titular. </w:t>
            </w:r>
          </w:p>
          <w:p w14:paraId="16093345" w14:textId="77777777" w:rsidR="00A917BD" w:rsidRPr="00A13111" w:rsidRDefault="00A917BD" w:rsidP="00C9205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A13111">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A0094B0" w14:textId="77777777" w:rsidR="00A917BD" w:rsidRPr="00A13111" w:rsidRDefault="00A917BD" w:rsidP="00C9205E">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13111">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0FCD16A" w14:textId="77777777" w:rsidR="00A917BD" w:rsidRPr="00A13111" w:rsidRDefault="00A917BD" w:rsidP="00A917BD">
      <w:pPr>
        <w:spacing w:line="360" w:lineRule="auto"/>
        <w:ind w:right="49"/>
        <w:contextualSpacing/>
        <w:jc w:val="both"/>
        <w:rPr>
          <w:rFonts w:ascii="Palatino Linotype" w:eastAsia="Times New Roman" w:hAnsi="Palatino Linotype" w:cs="Arial"/>
          <w:color w:val="000000"/>
        </w:rPr>
      </w:pPr>
    </w:p>
    <w:p w14:paraId="2DFAD3D6" w14:textId="77777777" w:rsidR="00A917BD" w:rsidRPr="00A13111" w:rsidRDefault="00A917BD" w:rsidP="00A917BD">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A13111">
        <w:rPr>
          <w:rFonts w:ascii="Palatino Linotype" w:eastAsia="MS Mincho" w:hAnsi="Palatino Linotype" w:cs="Arial"/>
        </w:rPr>
        <w:lastRenderedPageBreak/>
        <w:t xml:space="preserve">Del estudio efectuado a las documentales proporcionadas por el </w:t>
      </w:r>
      <w:r w:rsidRPr="00A13111">
        <w:rPr>
          <w:rFonts w:ascii="Palatino Linotype" w:eastAsia="MS Mincho" w:hAnsi="Palatino Linotype" w:cs="Arial"/>
          <w:b/>
        </w:rPr>
        <w:t>Sujeto Obligado</w:t>
      </w:r>
      <w:r w:rsidRPr="00A13111">
        <w:rPr>
          <w:rFonts w:ascii="Palatino Linotype" w:eastAsia="MS Mincho" w:hAnsi="Palatino Linotype" w:cs="Arial"/>
        </w:rPr>
        <w:t xml:space="preserve">, se tiene que clasificó diversa información relativa a: Clave de Elector, RFC y domicilio, datos que se estudiarán a continuación: </w:t>
      </w:r>
    </w:p>
    <w:p w14:paraId="0A9D7AC2" w14:textId="77777777" w:rsidR="00A917BD" w:rsidRPr="00A13111" w:rsidRDefault="00A917BD" w:rsidP="00A917BD">
      <w:pPr>
        <w:tabs>
          <w:tab w:val="left" w:pos="0"/>
          <w:tab w:val="left" w:pos="426"/>
        </w:tabs>
        <w:spacing w:line="360" w:lineRule="auto"/>
        <w:ind w:right="49"/>
        <w:contextualSpacing/>
        <w:jc w:val="both"/>
        <w:rPr>
          <w:rFonts w:ascii="Palatino Linotype" w:eastAsia="MS Mincho" w:hAnsi="Palatino Linotype" w:cs="Arial"/>
        </w:rPr>
      </w:pPr>
    </w:p>
    <w:p w14:paraId="567B18ED" w14:textId="77777777" w:rsidR="00A917BD" w:rsidRPr="00A13111" w:rsidRDefault="00A917BD" w:rsidP="002B580E">
      <w:pPr>
        <w:pStyle w:val="Prrafodelista"/>
        <w:keepNext/>
        <w:keepLines/>
        <w:numPr>
          <w:ilvl w:val="0"/>
          <w:numId w:val="7"/>
        </w:numPr>
        <w:spacing w:line="360" w:lineRule="auto"/>
        <w:outlineLvl w:val="0"/>
        <w:rPr>
          <w:rFonts w:ascii="Palatino Linotype" w:eastAsia="MS Gothic" w:hAnsi="Palatino Linotype" w:cs="Times New Roman"/>
          <w:b/>
          <w:szCs w:val="26"/>
        </w:rPr>
      </w:pPr>
      <w:bookmarkStart w:id="31" w:name="_Toc48135363"/>
      <w:bookmarkStart w:id="32" w:name="_Toc71298439"/>
      <w:r w:rsidRPr="00A13111">
        <w:rPr>
          <w:rFonts w:ascii="Palatino Linotype" w:eastAsia="MS Gothic" w:hAnsi="Palatino Linotype" w:cs="Times New Roman"/>
          <w:b/>
          <w:szCs w:val="26"/>
        </w:rPr>
        <w:t>Clave de Elector.</w:t>
      </w:r>
      <w:bookmarkEnd w:id="31"/>
      <w:bookmarkEnd w:id="32"/>
      <w:r w:rsidRPr="00A13111">
        <w:rPr>
          <w:rFonts w:ascii="Palatino Linotype" w:eastAsia="MS Gothic" w:hAnsi="Palatino Linotype" w:cs="Times New Roman"/>
          <w:b/>
          <w:szCs w:val="26"/>
        </w:rPr>
        <w:t xml:space="preserve"> </w:t>
      </w:r>
    </w:p>
    <w:p w14:paraId="4B781BA1" w14:textId="77777777" w:rsidR="00A917BD" w:rsidRPr="00A13111" w:rsidRDefault="00A917BD" w:rsidP="00A917BD">
      <w:pPr>
        <w:spacing w:line="360" w:lineRule="auto"/>
      </w:pPr>
    </w:p>
    <w:p w14:paraId="59C8E008" w14:textId="77777777" w:rsidR="00A917BD" w:rsidRPr="00A13111" w:rsidRDefault="00A917BD" w:rsidP="00A917BD">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A13111">
        <w:rPr>
          <w:rFonts w:ascii="Palatino Linotype" w:eastAsia="MS Mincho" w:hAnsi="Palatino Linotype" w:cs="Arial"/>
        </w:rPr>
        <w:t xml:space="preserve">La clave de elector se conforma por las consonantes iniciales de los apellidos y el nombre de elector, seguido de su fecha de nacimiento (dos dígitos para el mes, dos dígitos para el día), número de la entidad federativa de nacimiento, letra que identifica el género y una </w:t>
      </w:r>
      <w:proofErr w:type="spellStart"/>
      <w:r w:rsidRPr="00A13111">
        <w:rPr>
          <w:rFonts w:ascii="Palatino Linotype" w:eastAsia="MS Mincho" w:hAnsi="Palatino Linotype" w:cs="Arial"/>
        </w:rPr>
        <w:t>homoclave</w:t>
      </w:r>
      <w:proofErr w:type="spellEnd"/>
      <w:r w:rsidRPr="00A13111">
        <w:rPr>
          <w:rFonts w:ascii="Palatino Linotype" w:eastAsia="MS Mincho" w:hAnsi="Palatino Linotype" w:cs="Arial"/>
        </w:rPr>
        <w:t xml:space="preserve"> compuesta por tres dígitos, dando un total de 18 caracteres. </w:t>
      </w:r>
    </w:p>
    <w:p w14:paraId="0A476601" w14:textId="77777777" w:rsidR="00A917BD" w:rsidRPr="00A13111" w:rsidRDefault="00A917BD" w:rsidP="00A917BD">
      <w:pPr>
        <w:tabs>
          <w:tab w:val="left" w:pos="0"/>
          <w:tab w:val="left" w:pos="426"/>
        </w:tabs>
        <w:spacing w:line="360" w:lineRule="auto"/>
        <w:ind w:right="49"/>
        <w:contextualSpacing/>
        <w:jc w:val="both"/>
        <w:rPr>
          <w:rFonts w:ascii="Palatino Linotype" w:eastAsia="MS Mincho" w:hAnsi="Palatino Linotype" w:cs="Arial"/>
        </w:rPr>
      </w:pPr>
    </w:p>
    <w:p w14:paraId="7020F8B2" w14:textId="77777777" w:rsidR="00A917BD" w:rsidRPr="00A13111" w:rsidRDefault="00A917BD" w:rsidP="00A917BD">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A13111">
        <w:rPr>
          <w:rFonts w:ascii="Palatino Linotype" w:eastAsia="MS Mincho" w:hAnsi="Palatino Linotype" w:cs="Arial"/>
        </w:rPr>
        <w:t xml:space="preserve">Conforme a ello, se puede advertir </w:t>
      </w:r>
      <w:proofErr w:type="gramStart"/>
      <w:r w:rsidRPr="00A13111">
        <w:rPr>
          <w:rFonts w:ascii="Palatino Linotype" w:eastAsia="MS Mincho" w:hAnsi="Palatino Linotype" w:cs="Arial"/>
        </w:rPr>
        <w:t>que</w:t>
      </w:r>
      <w:proofErr w:type="gramEnd"/>
      <w:r w:rsidRPr="00A13111">
        <w:rPr>
          <w:rFonts w:ascii="Palatino Linotype" w:eastAsia="MS Mincho" w:hAnsi="Palatino Linotype" w:cs="Arial"/>
        </w:rPr>
        <w:t xml:space="preserve"> con la clave de elector, se podrían obtener indicios o datos completos de una persona, que podría ser identificada o identificable, pues se podría inferir el nombre de la persona, así como, su fecha y entidad de nacimiento, los cuales son considerados de su vida privada. </w:t>
      </w:r>
    </w:p>
    <w:p w14:paraId="3BF1B7AE" w14:textId="77777777" w:rsidR="00A917BD" w:rsidRPr="00A13111" w:rsidRDefault="00A917BD" w:rsidP="00A917BD">
      <w:pPr>
        <w:pStyle w:val="Prrafodelista"/>
        <w:spacing w:line="360" w:lineRule="auto"/>
        <w:rPr>
          <w:rFonts w:ascii="Palatino Linotype" w:eastAsia="MS Mincho" w:hAnsi="Palatino Linotype" w:cs="Arial"/>
        </w:rPr>
      </w:pPr>
    </w:p>
    <w:p w14:paraId="43206128" w14:textId="06A09CD3" w:rsidR="00A917BD" w:rsidRPr="00A13111" w:rsidRDefault="00A917BD" w:rsidP="00A917BD">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A13111">
        <w:rPr>
          <w:rFonts w:ascii="Palatino Linotype" w:eastAsia="MS Mincho" w:hAnsi="Palatino Linotype" w:cs="Arial"/>
        </w:rPr>
        <w:t xml:space="preserve">Por lo tanto, al ser un dato que hace reconocible a una persona física, resulta procedente su clasificación como información confidencial en términos de lo dispuesto por el artículo 143, fracción I de la Ley de Transparencia y Acceso a la Información Pública del Estado de México y Municipios. </w:t>
      </w:r>
    </w:p>
    <w:p w14:paraId="36F1E871" w14:textId="241D8CD6" w:rsidR="00A917BD" w:rsidRPr="00A13111" w:rsidRDefault="00A917BD" w:rsidP="00A917BD">
      <w:pPr>
        <w:pStyle w:val="Prrafodelista"/>
        <w:rPr>
          <w:rFonts w:ascii="Palatino Linotype" w:eastAsia="MS Mincho" w:hAnsi="Palatino Linotype" w:cs="Arial"/>
        </w:rPr>
      </w:pPr>
    </w:p>
    <w:p w14:paraId="1CB0A771" w14:textId="40144848" w:rsidR="00B94AD2" w:rsidRPr="00A13111" w:rsidRDefault="00B94AD2" w:rsidP="00A917BD">
      <w:pPr>
        <w:pStyle w:val="Prrafodelista"/>
        <w:rPr>
          <w:rFonts w:ascii="Palatino Linotype" w:eastAsia="MS Mincho" w:hAnsi="Palatino Linotype" w:cs="Arial"/>
        </w:rPr>
      </w:pPr>
    </w:p>
    <w:p w14:paraId="6525CEC4" w14:textId="687E073B" w:rsidR="00B94AD2" w:rsidRPr="00A13111" w:rsidRDefault="00B94AD2" w:rsidP="00A917BD">
      <w:pPr>
        <w:pStyle w:val="Prrafodelista"/>
        <w:rPr>
          <w:rFonts w:ascii="Palatino Linotype" w:eastAsia="MS Mincho" w:hAnsi="Palatino Linotype" w:cs="Arial"/>
        </w:rPr>
      </w:pPr>
    </w:p>
    <w:p w14:paraId="45E85347" w14:textId="77777777" w:rsidR="00B94AD2" w:rsidRPr="00A13111" w:rsidRDefault="00B94AD2" w:rsidP="00A917BD">
      <w:pPr>
        <w:pStyle w:val="Prrafodelista"/>
        <w:rPr>
          <w:rFonts w:ascii="Palatino Linotype" w:eastAsia="MS Mincho" w:hAnsi="Palatino Linotype" w:cs="Arial"/>
        </w:rPr>
      </w:pPr>
    </w:p>
    <w:p w14:paraId="796EFFCE" w14:textId="3FFFA13B" w:rsidR="00A917BD" w:rsidRPr="00A13111" w:rsidRDefault="00103188" w:rsidP="00103188">
      <w:pPr>
        <w:pStyle w:val="Ttulo1"/>
        <w:rPr>
          <w:rFonts w:eastAsia="Times New Roman"/>
        </w:rPr>
      </w:pPr>
      <w:bookmarkStart w:id="33" w:name="_Toc71298440"/>
      <w:r w:rsidRPr="00A13111">
        <w:rPr>
          <w:rFonts w:eastAsia="Times New Roman"/>
        </w:rPr>
        <w:lastRenderedPageBreak/>
        <w:t xml:space="preserve">b) </w:t>
      </w:r>
      <w:bookmarkStart w:id="34" w:name="_Toc49945797"/>
      <w:bookmarkStart w:id="35" w:name="_Toc12448145"/>
      <w:bookmarkStart w:id="36" w:name="_Toc26441938"/>
      <w:bookmarkStart w:id="37" w:name="_Toc30090211"/>
      <w:bookmarkStart w:id="38" w:name="_Toc47536406"/>
      <w:r w:rsidR="00A917BD" w:rsidRPr="00A13111">
        <w:rPr>
          <w:rFonts w:eastAsia="Times New Roman"/>
        </w:rPr>
        <w:t>Clave Única de Registro de Población (CURP).</w:t>
      </w:r>
      <w:bookmarkEnd w:id="33"/>
      <w:bookmarkEnd w:id="34"/>
      <w:bookmarkEnd w:id="35"/>
      <w:bookmarkEnd w:id="36"/>
      <w:bookmarkEnd w:id="37"/>
      <w:bookmarkEnd w:id="38"/>
    </w:p>
    <w:p w14:paraId="325869FD" w14:textId="77777777" w:rsidR="00A917BD" w:rsidRPr="00A13111" w:rsidRDefault="00A917BD" w:rsidP="00A917BD">
      <w:pPr>
        <w:spacing w:line="360" w:lineRule="auto"/>
      </w:pPr>
    </w:p>
    <w:p w14:paraId="04E6D4F9" w14:textId="77777777" w:rsidR="00A917BD" w:rsidRPr="00A13111" w:rsidRDefault="00A917BD" w:rsidP="00A917BD">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A13111">
        <w:rPr>
          <w:rFonts w:ascii="Palatino Linotype" w:eastAsia="MS Mincho" w:hAnsi="Palatino Linotype" w:cs="Arial"/>
          <w:iCs/>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26850191" w14:textId="77777777" w:rsidR="00A917BD" w:rsidRPr="00A13111" w:rsidRDefault="00A917BD" w:rsidP="00A917BD">
      <w:pPr>
        <w:tabs>
          <w:tab w:val="left" w:pos="851"/>
        </w:tabs>
        <w:spacing w:line="360" w:lineRule="auto"/>
        <w:ind w:right="49"/>
        <w:contextualSpacing/>
        <w:jc w:val="both"/>
        <w:rPr>
          <w:rFonts w:ascii="Palatino Linotype" w:eastAsia="MS Mincho" w:hAnsi="Palatino Linotype" w:cs="Arial"/>
          <w:iCs/>
        </w:rPr>
      </w:pPr>
      <w:r w:rsidRPr="00A13111">
        <w:rPr>
          <w:noProof/>
          <w:lang w:val="es-MX" w:eastAsia="es-MX"/>
        </w:rPr>
        <w:drawing>
          <wp:inline distT="0" distB="0" distL="0" distR="0" wp14:anchorId="546E3F55" wp14:editId="2480937F">
            <wp:extent cx="5305425" cy="46767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l="25748" t="8269" r="41254" b="18082"/>
                    <a:stretch>
                      <a:fillRect/>
                    </a:stretch>
                  </pic:blipFill>
                  <pic:spPr bwMode="auto">
                    <a:xfrm>
                      <a:off x="0" y="0"/>
                      <a:ext cx="5305425" cy="4676775"/>
                    </a:xfrm>
                    <a:prstGeom prst="rect">
                      <a:avLst/>
                    </a:prstGeom>
                    <a:noFill/>
                    <a:ln>
                      <a:noFill/>
                    </a:ln>
                  </pic:spPr>
                </pic:pic>
              </a:graphicData>
            </a:graphic>
          </wp:inline>
        </w:drawing>
      </w:r>
    </w:p>
    <w:p w14:paraId="5799D87D" w14:textId="77777777" w:rsidR="00A917BD" w:rsidRPr="00A13111" w:rsidRDefault="00A917BD" w:rsidP="00A917BD">
      <w:pPr>
        <w:tabs>
          <w:tab w:val="left" w:pos="851"/>
        </w:tabs>
        <w:spacing w:line="360" w:lineRule="auto"/>
        <w:ind w:right="49"/>
        <w:contextualSpacing/>
        <w:jc w:val="both"/>
        <w:rPr>
          <w:rFonts w:ascii="Palatino Linotype" w:eastAsia="MS Mincho" w:hAnsi="Palatino Linotype" w:cs="Arial"/>
          <w:iCs/>
        </w:rPr>
      </w:pPr>
    </w:p>
    <w:p w14:paraId="441311D2" w14:textId="77777777" w:rsidR="00A917BD" w:rsidRPr="00A13111" w:rsidRDefault="00A917BD" w:rsidP="00A917BD">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A13111">
        <w:rPr>
          <w:rFonts w:ascii="Palatino Linotype" w:eastAsia="MS Mincho" w:hAnsi="Palatino Linotype" w:cs="Arial"/>
          <w:iCs/>
        </w:rPr>
        <w:lastRenderedPageBreak/>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2A9F7A09" w14:textId="77777777" w:rsidR="00A917BD" w:rsidRPr="00A13111" w:rsidRDefault="00A917BD" w:rsidP="00A917BD">
      <w:pPr>
        <w:tabs>
          <w:tab w:val="left" w:pos="0"/>
          <w:tab w:val="left" w:pos="426"/>
        </w:tabs>
        <w:spacing w:line="360" w:lineRule="auto"/>
        <w:ind w:right="49"/>
        <w:contextualSpacing/>
        <w:jc w:val="both"/>
        <w:rPr>
          <w:rFonts w:ascii="Palatino Linotype" w:eastAsia="MS Mincho" w:hAnsi="Palatino Linotype" w:cs="Arial"/>
          <w:iCs/>
        </w:rPr>
      </w:pPr>
    </w:p>
    <w:p w14:paraId="43196F74" w14:textId="77777777" w:rsidR="00A917BD" w:rsidRPr="00A13111" w:rsidRDefault="00A917BD" w:rsidP="00A917BD">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A13111">
        <w:rPr>
          <w:rFonts w:ascii="Palatino Linotype" w:eastAsia="MS Mincho" w:hAnsi="Palatino Linotype" w:cs="Arial"/>
          <w:iCs/>
        </w:rPr>
        <w:t xml:space="preserve">Entre las características de la CURP, se encuentra: </w:t>
      </w:r>
    </w:p>
    <w:p w14:paraId="41D59A38" w14:textId="77777777" w:rsidR="00A917BD" w:rsidRPr="00A13111" w:rsidRDefault="00A917BD" w:rsidP="00A917BD">
      <w:pPr>
        <w:tabs>
          <w:tab w:val="left" w:pos="0"/>
          <w:tab w:val="left" w:pos="426"/>
        </w:tabs>
        <w:spacing w:line="360" w:lineRule="auto"/>
        <w:ind w:right="49"/>
        <w:contextualSpacing/>
        <w:jc w:val="both"/>
        <w:rPr>
          <w:rFonts w:ascii="Palatino Linotype" w:eastAsia="MS Mincho" w:hAnsi="Palatino Linotype" w:cs="Arial"/>
          <w:iCs/>
        </w:rPr>
      </w:pPr>
    </w:p>
    <w:p w14:paraId="3A8A3175" w14:textId="77777777" w:rsidR="00A917BD" w:rsidRPr="00A13111" w:rsidRDefault="00A917BD" w:rsidP="00A917BD">
      <w:pPr>
        <w:tabs>
          <w:tab w:val="left" w:pos="426"/>
          <w:tab w:val="left" w:pos="567"/>
        </w:tabs>
        <w:spacing w:line="360" w:lineRule="auto"/>
        <w:ind w:left="567" w:right="567"/>
        <w:contextualSpacing/>
        <w:jc w:val="both"/>
        <w:rPr>
          <w:rFonts w:ascii="Palatino Linotype" w:eastAsia="MS Mincho" w:hAnsi="Palatino Linotype" w:cs="Arial"/>
          <w:iCs/>
        </w:rPr>
      </w:pPr>
      <w:r w:rsidRPr="00A13111">
        <w:rPr>
          <w:rFonts w:ascii="Palatino Linotype" w:eastAsia="MS Mincho" w:hAnsi="Palatino Linotype" w:cs="Arial"/>
          <w:b/>
          <w:bCs/>
          <w:iCs/>
        </w:rPr>
        <w:t xml:space="preserve">Composición. </w:t>
      </w:r>
      <w:r w:rsidRPr="00A13111">
        <w:rPr>
          <w:rFonts w:ascii="Palatino Linotype" w:eastAsia="MS Mincho" w:hAnsi="Palatino Linotype" w:cs="Arial"/>
          <w:iCs/>
        </w:rPr>
        <w:t>Alfanumérica.</w:t>
      </w:r>
    </w:p>
    <w:p w14:paraId="62982A8C" w14:textId="77777777" w:rsidR="00A917BD" w:rsidRPr="00A13111" w:rsidRDefault="00A917BD" w:rsidP="00A917BD">
      <w:pPr>
        <w:tabs>
          <w:tab w:val="left" w:pos="426"/>
          <w:tab w:val="left" w:pos="567"/>
        </w:tabs>
        <w:spacing w:line="360" w:lineRule="auto"/>
        <w:ind w:left="567" w:right="567"/>
        <w:contextualSpacing/>
        <w:jc w:val="both"/>
        <w:rPr>
          <w:rFonts w:ascii="Palatino Linotype" w:eastAsia="MS Mincho" w:hAnsi="Palatino Linotype" w:cs="Arial"/>
          <w:iCs/>
        </w:rPr>
      </w:pPr>
      <w:r w:rsidRPr="00A13111">
        <w:rPr>
          <w:rFonts w:ascii="Palatino Linotype" w:eastAsia="MS Mincho" w:hAnsi="Palatino Linotype" w:cs="Arial"/>
          <w:b/>
          <w:bCs/>
          <w:iCs/>
        </w:rPr>
        <w:t xml:space="preserve">Longitud. </w:t>
      </w:r>
      <w:r w:rsidRPr="00A13111">
        <w:rPr>
          <w:rFonts w:ascii="Palatino Linotype" w:eastAsia="MS Mincho" w:hAnsi="Palatino Linotype" w:cs="Arial"/>
          <w:iCs/>
        </w:rPr>
        <w:t xml:space="preserve"> 18 caracteres.</w:t>
      </w:r>
    </w:p>
    <w:p w14:paraId="02A51CEC" w14:textId="77777777" w:rsidR="00A917BD" w:rsidRPr="00A13111" w:rsidRDefault="00A917BD" w:rsidP="00A917BD">
      <w:pPr>
        <w:tabs>
          <w:tab w:val="left" w:pos="426"/>
          <w:tab w:val="left" w:pos="567"/>
        </w:tabs>
        <w:spacing w:line="360" w:lineRule="auto"/>
        <w:ind w:left="567" w:right="567"/>
        <w:contextualSpacing/>
        <w:jc w:val="both"/>
        <w:rPr>
          <w:rFonts w:ascii="Palatino Linotype" w:eastAsia="MS Mincho" w:hAnsi="Palatino Linotype" w:cs="Arial"/>
          <w:iCs/>
        </w:rPr>
      </w:pPr>
      <w:r w:rsidRPr="00A13111">
        <w:rPr>
          <w:rFonts w:ascii="Palatino Linotype" w:eastAsia="MS Mincho" w:hAnsi="Palatino Linotype" w:cs="Arial"/>
          <w:b/>
          <w:bCs/>
          <w:iCs/>
        </w:rPr>
        <w:t xml:space="preserve">Naturaleza. </w:t>
      </w:r>
      <w:r w:rsidRPr="00A13111">
        <w:rPr>
          <w:rFonts w:ascii="Palatino Linotype" w:eastAsia="MS Mincho" w:hAnsi="Palatino Linotype" w:cs="Arial"/>
          <w:iCs/>
        </w:rPr>
        <w:t>Biunívoca.</w:t>
      </w:r>
    </w:p>
    <w:p w14:paraId="135337F8" w14:textId="77777777" w:rsidR="00A917BD" w:rsidRPr="00A13111" w:rsidRDefault="00A917BD" w:rsidP="00A917BD">
      <w:pPr>
        <w:tabs>
          <w:tab w:val="left" w:pos="426"/>
          <w:tab w:val="left" w:pos="567"/>
        </w:tabs>
        <w:spacing w:line="360" w:lineRule="auto"/>
        <w:ind w:left="567" w:right="567"/>
        <w:contextualSpacing/>
        <w:jc w:val="both"/>
        <w:rPr>
          <w:rFonts w:ascii="Palatino Linotype" w:eastAsia="MS Mincho" w:hAnsi="Palatino Linotype" w:cs="Arial"/>
          <w:iCs/>
        </w:rPr>
      </w:pPr>
      <w:r w:rsidRPr="00A13111">
        <w:rPr>
          <w:rFonts w:ascii="Palatino Linotype" w:eastAsia="MS Mincho" w:hAnsi="Palatino Linotype" w:cs="Arial"/>
          <w:b/>
          <w:bCs/>
          <w:iCs/>
        </w:rPr>
        <w:t xml:space="preserve">Universalidad. </w:t>
      </w:r>
      <w:r w:rsidRPr="00A13111">
        <w:rPr>
          <w:rFonts w:ascii="Palatino Linotype" w:eastAsia="MS Mincho" w:hAnsi="Palatino Linotype" w:cs="Arial"/>
          <w:iCs/>
        </w:rPr>
        <w:t>Se asigna a todas las personas que conforman la población.</w:t>
      </w:r>
    </w:p>
    <w:p w14:paraId="7A96DB57" w14:textId="77777777" w:rsidR="00A917BD" w:rsidRPr="00A13111" w:rsidRDefault="00A917BD" w:rsidP="00A917BD">
      <w:pPr>
        <w:tabs>
          <w:tab w:val="left" w:pos="426"/>
          <w:tab w:val="left" w:pos="567"/>
        </w:tabs>
        <w:spacing w:line="360" w:lineRule="auto"/>
        <w:ind w:left="567" w:right="567"/>
        <w:contextualSpacing/>
        <w:jc w:val="both"/>
        <w:rPr>
          <w:rFonts w:ascii="Palatino Linotype" w:eastAsia="MS Mincho" w:hAnsi="Palatino Linotype" w:cs="Arial"/>
          <w:b/>
          <w:bCs/>
          <w:iCs/>
        </w:rPr>
      </w:pPr>
      <w:r w:rsidRPr="00A13111">
        <w:rPr>
          <w:rFonts w:ascii="Palatino Linotype" w:eastAsia="MS Mincho" w:hAnsi="Palatino Linotype" w:cs="Arial"/>
          <w:b/>
          <w:bCs/>
          <w:iCs/>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14:paraId="08699CEF" w14:textId="77777777" w:rsidR="00A917BD" w:rsidRPr="00A13111" w:rsidRDefault="00A917BD" w:rsidP="00A917BD">
      <w:pPr>
        <w:tabs>
          <w:tab w:val="left" w:pos="426"/>
          <w:tab w:val="left" w:pos="567"/>
        </w:tabs>
        <w:spacing w:line="360" w:lineRule="auto"/>
        <w:ind w:right="567"/>
        <w:contextualSpacing/>
        <w:jc w:val="both"/>
        <w:rPr>
          <w:rFonts w:ascii="Palatino Linotype" w:eastAsia="MS Mincho" w:hAnsi="Palatino Linotype" w:cs="Arial"/>
          <w:b/>
          <w:bCs/>
          <w:iCs/>
          <w:sz w:val="28"/>
          <w:szCs w:val="28"/>
          <w:u w:val="single"/>
        </w:rPr>
      </w:pPr>
    </w:p>
    <w:p w14:paraId="56B627E8" w14:textId="77777777" w:rsidR="00A917BD" w:rsidRPr="00A13111" w:rsidRDefault="00A917BD" w:rsidP="00A917BD">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
        </w:rPr>
      </w:pPr>
      <w:r w:rsidRPr="00A13111">
        <w:rPr>
          <w:rFonts w:ascii="Palatino Linotype" w:eastAsia="MS Mincho" w:hAnsi="Palatino Linotype" w:cs="Arial"/>
          <w:iCs/>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2525DA22" w14:textId="77777777" w:rsidR="00A917BD" w:rsidRPr="00A13111" w:rsidRDefault="00A917BD" w:rsidP="00A917BD">
      <w:pPr>
        <w:tabs>
          <w:tab w:val="left" w:pos="0"/>
          <w:tab w:val="left" w:pos="426"/>
        </w:tabs>
        <w:spacing w:line="360" w:lineRule="auto"/>
        <w:ind w:right="49"/>
        <w:contextualSpacing/>
        <w:jc w:val="both"/>
        <w:rPr>
          <w:rFonts w:ascii="Palatino Linotype" w:eastAsia="MS Mincho" w:hAnsi="Palatino Linotype" w:cs="Arial"/>
          <w:i/>
        </w:rPr>
      </w:pPr>
    </w:p>
    <w:p w14:paraId="382DFE94" w14:textId="77777777" w:rsidR="00A917BD" w:rsidRPr="00A13111" w:rsidRDefault="00A917BD" w:rsidP="00A917BD">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A13111">
        <w:rPr>
          <w:rFonts w:ascii="Palatino Linotype" w:eastAsia="MS Mincho" w:hAnsi="Palatino Linotype" w:cs="Arial"/>
          <w:iCs/>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578C3E65" w14:textId="77777777" w:rsidR="00A917BD" w:rsidRPr="00A13111" w:rsidRDefault="00A917BD" w:rsidP="00A917BD">
      <w:pPr>
        <w:pStyle w:val="Prrafodelista"/>
        <w:tabs>
          <w:tab w:val="left" w:pos="0"/>
          <w:tab w:val="left" w:pos="426"/>
        </w:tabs>
        <w:spacing w:line="360" w:lineRule="auto"/>
        <w:ind w:left="0" w:right="49"/>
        <w:jc w:val="both"/>
        <w:rPr>
          <w:rFonts w:ascii="Palatino Linotype" w:eastAsia="MS Mincho" w:hAnsi="Palatino Linotype" w:cs="Arial"/>
          <w:iCs/>
        </w:rPr>
      </w:pPr>
    </w:p>
    <w:p w14:paraId="3A427F3C" w14:textId="77777777" w:rsidR="00A917BD" w:rsidRPr="00A13111" w:rsidRDefault="00A917BD" w:rsidP="00A917BD">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A13111">
        <w:rPr>
          <w:rFonts w:ascii="Palatino Linotype" w:eastAsia="MS Mincho" w:hAnsi="Palatino Linotype" w:cs="Arial"/>
          <w:iCs/>
        </w:rPr>
        <w:t xml:space="preserve">Ante ello, resulta aplicable el Criterio 18/17 emitido por el Instituto Nacional de Transparencia, Acceso a la Información y Protección de Datos Personales, que a la literalidad señala: </w:t>
      </w:r>
    </w:p>
    <w:p w14:paraId="2417F2C5" w14:textId="77777777" w:rsidR="00A917BD" w:rsidRPr="00A13111" w:rsidRDefault="00A917BD" w:rsidP="00A917BD">
      <w:pPr>
        <w:pStyle w:val="Prrafodelista"/>
        <w:spacing w:line="360" w:lineRule="auto"/>
        <w:ind w:left="567" w:right="616"/>
        <w:rPr>
          <w:rFonts w:ascii="Palatino Linotype" w:eastAsia="MS Mincho" w:hAnsi="Palatino Linotype" w:cs="Arial"/>
          <w:i/>
          <w:iCs/>
        </w:rPr>
      </w:pPr>
    </w:p>
    <w:p w14:paraId="45C93E77" w14:textId="77777777" w:rsidR="00A917BD" w:rsidRPr="00A13111" w:rsidRDefault="00A917BD" w:rsidP="00A917BD">
      <w:pPr>
        <w:shd w:val="clear" w:color="auto" w:fill="FFFFFF" w:themeFill="background1"/>
        <w:spacing w:line="360" w:lineRule="auto"/>
        <w:ind w:left="567" w:right="616"/>
        <w:jc w:val="both"/>
        <w:rPr>
          <w:rFonts w:ascii="Palatino Linotype" w:eastAsia="Calibri" w:hAnsi="Palatino Linotype" w:cs="Tahoma"/>
          <w:bCs/>
          <w:i/>
          <w:iCs/>
        </w:rPr>
      </w:pPr>
      <w:r w:rsidRPr="00A13111">
        <w:rPr>
          <w:rFonts w:ascii="Palatino Linotype" w:eastAsia="Calibri" w:hAnsi="Palatino Linotype" w:cs="Tahoma"/>
          <w:i/>
          <w:iCs/>
        </w:rPr>
        <w:t>“</w:t>
      </w:r>
      <w:r w:rsidRPr="00A13111">
        <w:rPr>
          <w:rFonts w:ascii="Palatino Linotype" w:eastAsia="Calibri" w:hAnsi="Palatino Linotype" w:cs="Tahoma"/>
          <w:b/>
          <w:bCs/>
          <w:i/>
          <w:iCs/>
        </w:rPr>
        <w:t xml:space="preserve">Clave Única de Registro de Población (CURP). </w:t>
      </w:r>
      <w:r w:rsidRPr="00A13111">
        <w:rPr>
          <w:rFonts w:ascii="Palatino Linotype" w:eastAsia="Calibri" w:hAnsi="Palatino Linotype" w:cs="Tahoma"/>
          <w:bCs/>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14:paraId="62822DD9" w14:textId="2C9F3A2B" w:rsidR="00F40F79" w:rsidRPr="00A13111" w:rsidRDefault="00F40F79" w:rsidP="00A917BD">
      <w:pPr>
        <w:rPr>
          <w:rFonts w:ascii="Palatino Linotype" w:hAnsi="Palatino Linotype" w:cs="Arial"/>
        </w:rPr>
      </w:pPr>
    </w:p>
    <w:p w14:paraId="504C9E6D" w14:textId="0D034738" w:rsidR="00A917BD" w:rsidRPr="00A13111" w:rsidRDefault="00A917BD" w:rsidP="00A917BD">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A13111">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A13111">
        <w:rPr>
          <w:rFonts w:ascii="Palatino Linotype" w:hAnsi="Palatino Linotype"/>
          <w:lang w:val="es-ES"/>
        </w:rPr>
        <w:t xml:space="preserve"> </w:t>
      </w:r>
    </w:p>
    <w:p w14:paraId="51CFF421" w14:textId="77777777" w:rsidR="00B94AD2" w:rsidRPr="00A13111" w:rsidRDefault="00B94AD2" w:rsidP="00B94AD2">
      <w:pPr>
        <w:tabs>
          <w:tab w:val="left" w:pos="851"/>
        </w:tabs>
        <w:spacing w:before="240" w:after="240" w:line="360" w:lineRule="auto"/>
        <w:ind w:right="49"/>
        <w:jc w:val="both"/>
        <w:rPr>
          <w:rFonts w:ascii="Palatino Linotype" w:hAnsi="Palatino Linotype"/>
          <w:lang w:val="es-ES"/>
        </w:rPr>
      </w:pPr>
    </w:p>
    <w:p w14:paraId="58F34800" w14:textId="55BB1B92" w:rsidR="009C1454" w:rsidRPr="00A13111" w:rsidRDefault="00FD62D5" w:rsidP="00FD62D5">
      <w:pPr>
        <w:pStyle w:val="Ttulo1"/>
        <w:ind w:left="567"/>
      </w:pPr>
      <w:bookmarkStart w:id="39" w:name="_Toc71298441"/>
      <w:r w:rsidRPr="00A13111">
        <w:lastRenderedPageBreak/>
        <w:t xml:space="preserve">II. </w:t>
      </w:r>
      <w:r w:rsidR="009C1454" w:rsidRPr="00A13111">
        <w:t>De la reserva de la información.</w:t>
      </w:r>
      <w:bookmarkEnd w:id="39"/>
    </w:p>
    <w:p w14:paraId="0839CF33" w14:textId="2CCE9FAF" w:rsidR="009C1454" w:rsidRPr="00A13111" w:rsidRDefault="009C1454" w:rsidP="009C1454">
      <w:pPr>
        <w:rPr>
          <w:lang w:val="es-MX" w:eastAsia="en-US"/>
        </w:rPr>
      </w:pPr>
    </w:p>
    <w:p w14:paraId="0DD0D358" w14:textId="6CE9635B" w:rsidR="009C1454" w:rsidRPr="00A13111" w:rsidRDefault="009C1454" w:rsidP="009C1454">
      <w:pPr>
        <w:rPr>
          <w:lang w:val="es-MX" w:eastAsia="en-US"/>
        </w:rPr>
      </w:pPr>
    </w:p>
    <w:p w14:paraId="5095831B" w14:textId="6F9EEC63" w:rsidR="009C1454" w:rsidRPr="00A13111" w:rsidRDefault="009C1454" w:rsidP="009C1454">
      <w:pPr>
        <w:pStyle w:val="Prrafodelista"/>
        <w:numPr>
          <w:ilvl w:val="0"/>
          <w:numId w:val="2"/>
        </w:numPr>
        <w:spacing w:line="360" w:lineRule="auto"/>
        <w:ind w:left="0" w:firstLine="0"/>
        <w:jc w:val="both"/>
        <w:rPr>
          <w:rFonts w:ascii="Palatino Linotype" w:hAnsi="Palatino Linotype"/>
          <w:lang w:val="es-MX" w:eastAsia="en-US"/>
        </w:rPr>
      </w:pPr>
      <w:r w:rsidRPr="00A13111">
        <w:rPr>
          <w:rFonts w:ascii="Palatino Linotype" w:hAnsi="Palatino Linotype"/>
          <w:lang w:val="es-MX" w:eastAsia="en-US"/>
        </w:rPr>
        <w:t>No pasa desapercibido que, al tratarse de información relacionada con la adquisición de bienes y servicios en materia de seguridad pública, pudiera obrar información susceptible de clasificarse como reservada.</w:t>
      </w:r>
      <w:r w:rsidR="00077EBF" w:rsidRPr="00A13111">
        <w:rPr>
          <w:rFonts w:ascii="Palatino Linotype" w:hAnsi="Palatino Linotype"/>
          <w:lang w:val="es-MX" w:eastAsia="en-US"/>
        </w:rPr>
        <w:t xml:space="preserve"> En tal sentido, el Sujeto Obligado debe analizar el contenido de los documentos a proporcionar, en razón de que, en las especificaciones de los bienes adquiridos pudiera obrar información, entre otra, la siguiente:</w:t>
      </w:r>
    </w:p>
    <w:p w14:paraId="2C90315C" w14:textId="32C24F98" w:rsidR="00077EBF" w:rsidRPr="00A13111" w:rsidRDefault="00077EBF" w:rsidP="00077EBF">
      <w:pPr>
        <w:pStyle w:val="Prrafodelista"/>
        <w:spacing w:line="360" w:lineRule="auto"/>
        <w:ind w:left="0"/>
        <w:jc w:val="both"/>
        <w:rPr>
          <w:rFonts w:ascii="Palatino Linotype" w:hAnsi="Palatino Linotype"/>
          <w:lang w:val="es-MX" w:eastAsia="en-US"/>
        </w:rPr>
      </w:pPr>
    </w:p>
    <w:p w14:paraId="63744465" w14:textId="38544FB5" w:rsidR="00077EBF" w:rsidRPr="00A13111" w:rsidRDefault="00077EBF" w:rsidP="00FD62D5">
      <w:pPr>
        <w:pStyle w:val="Prrafodelista"/>
        <w:numPr>
          <w:ilvl w:val="0"/>
          <w:numId w:val="12"/>
        </w:numPr>
        <w:spacing w:line="360" w:lineRule="auto"/>
        <w:ind w:left="851"/>
        <w:jc w:val="both"/>
        <w:rPr>
          <w:rFonts w:ascii="Palatino Linotype" w:hAnsi="Palatino Linotype"/>
          <w:lang w:val="es-MX" w:eastAsia="en-US"/>
        </w:rPr>
      </w:pPr>
      <w:r w:rsidRPr="00A13111">
        <w:rPr>
          <w:rFonts w:ascii="Palatino Linotype" w:hAnsi="Palatino Linotype"/>
          <w:lang w:val="es-MX" w:eastAsia="en-US"/>
        </w:rPr>
        <w:t>Chalecos antibalas;</w:t>
      </w:r>
    </w:p>
    <w:p w14:paraId="0DC47EE7" w14:textId="32735ECC" w:rsidR="00077EBF" w:rsidRPr="00A13111" w:rsidRDefault="00077EBF" w:rsidP="00FD62D5">
      <w:pPr>
        <w:pStyle w:val="Prrafodelista"/>
        <w:numPr>
          <w:ilvl w:val="0"/>
          <w:numId w:val="12"/>
        </w:numPr>
        <w:spacing w:line="360" w:lineRule="auto"/>
        <w:ind w:left="851"/>
        <w:jc w:val="both"/>
        <w:rPr>
          <w:rFonts w:ascii="Palatino Linotype" w:hAnsi="Palatino Linotype"/>
          <w:lang w:val="es-MX" w:eastAsia="en-US"/>
        </w:rPr>
      </w:pPr>
      <w:r w:rsidRPr="00A13111">
        <w:rPr>
          <w:rFonts w:ascii="Palatino Linotype" w:hAnsi="Palatino Linotype"/>
          <w:lang w:val="es-MX" w:eastAsia="en-US"/>
        </w:rPr>
        <w:t xml:space="preserve">Casos antibalas; </w:t>
      </w:r>
    </w:p>
    <w:p w14:paraId="0F087362" w14:textId="2DF12C5B" w:rsidR="00077EBF" w:rsidRPr="00A13111" w:rsidRDefault="00077EBF" w:rsidP="00FD62D5">
      <w:pPr>
        <w:pStyle w:val="Prrafodelista"/>
        <w:numPr>
          <w:ilvl w:val="0"/>
          <w:numId w:val="12"/>
        </w:numPr>
        <w:spacing w:line="360" w:lineRule="auto"/>
        <w:ind w:left="851"/>
        <w:jc w:val="both"/>
        <w:rPr>
          <w:rFonts w:ascii="Palatino Linotype" w:hAnsi="Palatino Linotype"/>
          <w:lang w:val="es-MX" w:eastAsia="en-US"/>
        </w:rPr>
      </w:pPr>
      <w:r w:rsidRPr="00A13111">
        <w:rPr>
          <w:rFonts w:ascii="Palatino Linotype" w:hAnsi="Palatino Linotype"/>
          <w:lang w:val="es-MX" w:eastAsia="en-US"/>
        </w:rPr>
        <w:t>Armamento;</w:t>
      </w:r>
    </w:p>
    <w:p w14:paraId="183F5E87" w14:textId="1AE1D1C3" w:rsidR="00077EBF" w:rsidRPr="00A13111" w:rsidRDefault="00077EBF" w:rsidP="00FD62D5">
      <w:pPr>
        <w:pStyle w:val="Prrafodelista"/>
        <w:numPr>
          <w:ilvl w:val="0"/>
          <w:numId w:val="12"/>
        </w:numPr>
        <w:spacing w:line="360" w:lineRule="auto"/>
        <w:ind w:left="851"/>
        <w:jc w:val="both"/>
        <w:rPr>
          <w:rFonts w:ascii="Palatino Linotype" w:hAnsi="Palatino Linotype"/>
          <w:lang w:val="es-MX" w:eastAsia="en-US"/>
        </w:rPr>
      </w:pPr>
      <w:r w:rsidRPr="00A13111">
        <w:rPr>
          <w:rFonts w:ascii="Palatino Linotype" w:hAnsi="Palatino Linotype"/>
          <w:lang w:val="es-MX" w:eastAsia="en-US"/>
        </w:rPr>
        <w:t>Cargadores;</w:t>
      </w:r>
    </w:p>
    <w:p w14:paraId="6438F6D6" w14:textId="70E92191" w:rsidR="00077EBF" w:rsidRPr="00A13111" w:rsidRDefault="00077EBF" w:rsidP="00FD62D5">
      <w:pPr>
        <w:pStyle w:val="Prrafodelista"/>
        <w:numPr>
          <w:ilvl w:val="0"/>
          <w:numId w:val="12"/>
        </w:numPr>
        <w:spacing w:line="360" w:lineRule="auto"/>
        <w:ind w:left="851"/>
        <w:jc w:val="both"/>
        <w:rPr>
          <w:rFonts w:ascii="Palatino Linotype" w:hAnsi="Palatino Linotype"/>
          <w:lang w:val="es-MX" w:eastAsia="en-US"/>
        </w:rPr>
      </w:pPr>
      <w:r w:rsidRPr="00A13111">
        <w:rPr>
          <w:rFonts w:ascii="Palatino Linotype" w:hAnsi="Palatino Linotype"/>
          <w:lang w:val="es-MX" w:eastAsia="en-US"/>
        </w:rPr>
        <w:t>Candados de manos;</w:t>
      </w:r>
    </w:p>
    <w:p w14:paraId="70C634FC" w14:textId="09FFA657" w:rsidR="00077EBF" w:rsidRPr="00A13111" w:rsidRDefault="00077EBF" w:rsidP="00FD62D5">
      <w:pPr>
        <w:pStyle w:val="Prrafodelista"/>
        <w:numPr>
          <w:ilvl w:val="0"/>
          <w:numId w:val="12"/>
        </w:numPr>
        <w:spacing w:line="360" w:lineRule="auto"/>
        <w:ind w:left="851"/>
        <w:jc w:val="both"/>
        <w:rPr>
          <w:rFonts w:ascii="Palatino Linotype" w:hAnsi="Palatino Linotype"/>
          <w:lang w:val="es-MX" w:eastAsia="en-US"/>
        </w:rPr>
      </w:pPr>
      <w:r w:rsidRPr="00A13111">
        <w:rPr>
          <w:rFonts w:ascii="Palatino Linotype" w:hAnsi="Palatino Linotype"/>
          <w:lang w:val="es-MX" w:eastAsia="en-US"/>
        </w:rPr>
        <w:t>Equipo de defensa;</w:t>
      </w:r>
    </w:p>
    <w:p w14:paraId="2F9CFEB9" w14:textId="78FE4FF7" w:rsidR="00FD62D5" w:rsidRPr="00A13111" w:rsidRDefault="00FD62D5" w:rsidP="00FD62D5">
      <w:pPr>
        <w:pStyle w:val="Prrafodelista"/>
        <w:numPr>
          <w:ilvl w:val="0"/>
          <w:numId w:val="12"/>
        </w:numPr>
        <w:spacing w:line="360" w:lineRule="auto"/>
        <w:ind w:left="851"/>
        <w:jc w:val="both"/>
        <w:rPr>
          <w:rFonts w:ascii="Palatino Linotype" w:hAnsi="Palatino Linotype"/>
          <w:lang w:val="es-MX" w:eastAsia="en-US"/>
        </w:rPr>
      </w:pPr>
      <w:r w:rsidRPr="00A13111">
        <w:rPr>
          <w:rFonts w:ascii="Palatino Linotype" w:hAnsi="Palatino Linotype"/>
          <w:lang w:val="es-MX" w:eastAsia="en-US"/>
        </w:rPr>
        <w:t>Nivel de blindaje de vehículos;</w:t>
      </w:r>
    </w:p>
    <w:p w14:paraId="02641BF1" w14:textId="2F81A014" w:rsidR="00077EBF" w:rsidRPr="00A13111" w:rsidRDefault="00077EBF" w:rsidP="00FD62D5">
      <w:pPr>
        <w:pStyle w:val="Prrafodelista"/>
        <w:numPr>
          <w:ilvl w:val="0"/>
          <w:numId w:val="12"/>
        </w:numPr>
        <w:spacing w:line="360" w:lineRule="auto"/>
        <w:ind w:left="851"/>
        <w:jc w:val="both"/>
        <w:rPr>
          <w:rFonts w:ascii="Palatino Linotype" w:hAnsi="Palatino Linotype"/>
          <w:lang w:val="es-MX" w:eastAsia="en-US"/>
        </w:rPr>
      </w:pPr>
      <w:r w:rsidRPr="00A13111">
        <w:rPr>
          <w:rFonts w:ascii="Palatino Linotype" w:hAnsi="Palatino Linotype"/>
          <w:lang w:val="es-MX" w:eastAsia="en-US"/>
        </w:rPr>
        <w:t>Ropa Táctica; y,</w:t>
      </w:r>
    </w:p>
    <w:p w14:paraId="1BD5E351" w14:textId="2703F41B" w:rsidR="00077EBF" w:rsidRPr="00A13111" w:rsidRDefault="00077EBF" w:rsidP="00FD62D5">
      <w:pPr>
        <w:pStyle w:val="Prrafodelista"/>
        <w:numPr>
          <w:ilvl w:val="0"/>
          <w:numId w:val="12"/>
        </w:numPr>
        <w:spacing w:line="360" w:lineRule="auto"/>
        <w:ind w:left="851"/>
        <w:jc w:val="both"/>
        <w:rPr>
          <w:rFonts w:ascii="Palatino Linotype" w:hAnsi="Palatino Linotype"/>
          <w:lang w:val="es-MX" w:eastAsia="en-US"/>
        </w:rPr>
      </w:pPr>
      <w:r w:rsidRPr="00A13111">
        <w:rPr>
          <w:rFonts w:ascii="Palatino Linotype" w:hAnsi="Palatino Linotype"/>
          <w:lang w:val="es-MX" w:eastAsia="en-US"/>
        </w:rPr>
        <w:t>Placas balísticas.</w:t>
      </w:r>
    </w:p>
    <w:p w14:paraId="16E81C6F" w14:textId="77777777" w:rsidR="009C1454" w:rsidRPr="00A13111" w:rsidRDefault="009C1454" w:rsidP="009C1454">
      <w:pPr>
        <w:pStyle w:val="Prrafodelista"/>
        <w:spacing w:line="360" w:lineRule="auto"/>
        <w:ind w:left="0"/>
        <w:jc w:val="both"/>
        <w:rPr>
          <w:rFonts w:ascii="Palatino Linotype" w:hAnsi="Palatino Linotype"/>
          <w:lang w:val="es-MX" w:eastAsia="en-US"/>
        </w:rPr>
      </w:pPr>
    </w:p>
    <w:p w14:paraId="78B0EDBF" w14:textId="556C380C" w:rsidR="009C1454" w:rsidRPr="00A13111" w:rsidRDefault="00077EBF" w:rsidP="009C1454">
      <w:pPr>
        <w:pStyle w:val="Prrafodelista"/>
        <w:numPr>
          <w:ilvl w:val="0"/>
          <w:numId w:val="2"/>
        </w:numPr>
        <w:spacing w:line="360" w:lineRule="auto"/>
        <w:ind w:left="0" w:firstLine="0"/>
        <w:jc w:val="both"/>
        <w:rPr>
          <w:rFonts w:ascii="Palatino Linotype" w:hAnsi="Palatino Linotype"/>
          <w:lang w:val="es-MX" w:eastAsia="en-US"/>
        </w:rPr>
      </w:pPr>
      <w:r w:rsidRPr="00A13111">
        <w:rPr>
          <w:rFonts w:ascii="Palatino Linotype" w:hAnsi="Palatino Linotype"/>
          <w:lang w:val="es-MX" w:eastAsia="en-US"/>
        </w:rPr>
        <w:t xml:space="preserve">Los cuales, en su descripción, detallan información como; materiales, calibre, nivel de blindaje, placas antibalas con las que cuenta, medidas, dimensiones, bolsillos ocultos, armamento y demás información cuya divulgación supone un riesgo para la vida del policía, por lo que, el Sujeto Obligado deberá analizar cada uno de los elementos adquiridos a efecto de ponderar entre, hacer pública o </w:t>
      </w:r>
      <w:r w:rsidRPr="00A13111">
        <w:rPr>
          <w:rFonts w:ascii="Palatino Linotype" w:hAnsi="Palatino Linotype"/>
          <w:lang w:val="es-MX" w:eastAsia="en-US"/>
        </w:rPr>
        <w:lastRenderedPageBreak/>
        <w:t>clasificar parcial o total la información. Se insiste, se deberá valorar cada uno de los bienes adquiridos.</w:t>
      </w:r>
    </w:p>
    <w:p w14:paraId="5BE4A8D8" w14:textId="77777777" w:rsidR="009C1454" w:rsidRPr="00A13111" w:rsidRDefault="009C1454" w:rsidP="00077EBF">
      <w:pPr>
        <w:pStyle w:val="Prrafodelista"/>
        <w:spacing w:line="360" w:lineRule="auto"/>
        <w:ind w:left="0"/>
        <w:jc w:val="both"/>
        <w:rPr>
          <w:rFonts w:ascii="Palatino Linotype" w:hAnsi="Palatino Linotype"/>
          <w:lang w:val="es-MX" w:eastAsia="en-US"/>
        </w:rPr>
      </w:pPr>
    </w:p>
    <w:p w14:paraId="2FCCE759" w14:textId="77777777" w:rsidR="00C818A8" w:rsidRPr="00A13111" w:rsidRDefault="00C818A8" w:rsidP="00C818A8">
      <w:pPr>
        <w:numPr>
          <w:ilvl w:val="0"/>
          <w:numId w:val="2"/>
        </w:numPr>
        <w:spacing w:after="160" w:line="360" w:lineRule="auto"/>
        <w:ind w:left="0" w:firstLine="0"/>
        <w:contextualSpacing/>
        <w:jc w:val="both"/>
        <w:rPr>
          <w:rFonts w:ascii="Palatino Linotype" w:hAnsi="Palatino Linotype" w:cs="Arial"/>
          <w:color w:val="000000" w:themeColor="text1"/>
        </w:rPr>
      </w:pPr>
      <w:r w:rsidRPr="00A13111">
        <w:rPr>
          <w:rFonts w:ascii="Palatino Linotype" w:hAnsi="Palatino Linotype" w:cs="Arial"/>
          <w:color w:val="000000" w:themeColor="text1"/>
        </w:rPr>
        <w:t>Los artículos 140 y 113 de la Ley Estatal y de la Ley General, respectivamente, señalan los supuestos para que una información pueda considerarse como reservada, que son los siguientes:</w:t>
      </w:r>
    </w:p>
    <w:p w14:paraId="62D3FC00" w14:textId="77777777" w:rsidR="00C818A8" w:rsidRPr="00A13111" w:rsidRDefault="00C818A8" w:rsidP="00C818A8">
      <w:pPr>
        <w:spacing w:line="360" w:lineRule="auto"/>
        <w:contextualSpacing/>
        <w:jc w:val="both"/>
        <w:rPr>
          <w:rFonts w:ascii="Palatino Linotype" w:hAnsi="Palatino Linotype" w:cs="Arial"/>
          <w:color w:val="000000" w:themeColor="text1"/>
        </w:rPr>
      </w:pPr>
    </w:p>
    <w:tbl>
      <w:tblPr>
        <w:tblStyle w:val="Tablanormal11"/>
        <w:tblW w:w="8647" w:type="dxa"/>
        <w:tblInd w:w="-5" w:type="dxa"/>
        <w:tblLook w:val="04A0" w:firstRow="1" w:lastRow="0" w:firstColumn="1" w:lastColumn="0" w:noHBand="0" w:noVBand="1"/>
      </w:tblPr>
      <w:tblGrid>
        <w:gridCol w:w="4678"/>
        <w:gridCol w:w="3969"/>
      </w:tblGrid>
      <w:tr w:rsidR="00C818A8" w:rsidRPr="00A13111" w14:paraId="3204DD64" w14:textId="77777777" w:rsidTr="000C62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797779F4" w14:textId="77777777" w:rsidR="00C818A8" w:rsidRPr="00A13111" w:rsidRDefault="00C818A8" w:rsidP="000C62D5">
            <w:pPr>
              <w:autoSpaceDE w:val="0"/>
              <w:autoSpaceDN w:val="0"/>
              <w:adjustRightInd w:val="0"/>
              <w:jc w:val="center"/>
              <w:rPr>
                <w:rFonts w:ascii="Palatino Linotype" w:hAnsi="Palatino Linotype"/>
                <w:color w:val="000000" w:themeColor="text1"/>
                <w:sz w:val="16"/>
                <w:szCs w:val="16"/>
              </w:rPr>
            </w:pPr>
            <w:r w:rsidRPr="00A13111">
              <w:rPr>
                <w:rFonts w:ascii="Palatino Linotype" w:hAnsi="Palatino Linotype" w:cs="Gill Sans,Bold"/>
                <w:color w:val="000000" w:themeColor="text1"/>
                <w:sz w:val="16"/>
                <w:szCs w:val="16"/>
              </w:rPr>
              <w:t>LEY ESTATAL</w:t>
            </w:r>
          </w:p>
        </w:tc>
        <w:tc>
          <w:tcPr>
            <w:tcW w:w="3969" w:type="dxa"/>
          </w:tcPr>
          <w:p w14:paraId="778E8803" w14:textId="77777777" w:rsidR="00C818A8" w:rsidRPr="00A13111" w:rsidRDefault="00C818A8" w:rsidP="000C62D5">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rPr>
            </w:pPr>
            <w:r w:rsidRPr="00A13111">
              <w:rPr>
                <w:rFonts w:ascii="Palatino Linotype" w:hAnsi="Palatino Linotype"/>
                <w:color w:val="000000" w:themeColor="text1"/>
                <w:sz w:val="16"/>
                <w:szCs w:val="16"/>
              </w:rPr>
              <w:t>LEY GENERAL</w:t>
            </w:r>
          </w:p>
        </w:tc>
      </w:tr>
      <w:tr w:rsidR="00C818A8" w:rsidRPr="00A13111" w14:paraId="3E502234" w14:textId="77777777" w:rsidTr="000C6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7FAE1A5E" w14:textId="77777777" w:rsidR="00C818A8" w:rsidRPr="00A13111" w:rsidRDefault="00C818A8" w:rsidP="000C62D5">
            <w:pPr>
              <w:autoSpaceDE w:val="0"/>
              <w:autoSpaceDN w:val="0"/>
              <w:adjustRightInd w:val="0"/>
              <w:jc w:val="both"/>
              <w:rPr>
                <w:rFonts w:ascii="Palatino Linotype" w:hAnsi="Palatino Linotype" w:cs="Arial"/>
                <w:color w:val="000000" w:themeColor="text1"/>
                <w:sz w:val="16"/>
                <w:szCs w:val="16"/>
              </w:rPr>
            </w:pPr>
            <w:r w:rsidRPr="00A13111">
              <w:rPr>
                <w:rFonts w:ascii="Palatino Linotype" w:hAnsi="Palatino Linotype" w:cs="Arial"/>
                <w:color w:val="000000" w:themeColor="text1"/>
                <w:sz w:val="16"/>
                <w:szCs w:val="16"/>
              </w:rPr>
              <w:t>I. Comprometa la seguridad pública y cuente con un propósito genuino y un efecto demostrable;</w:t>
            </w:r>
          </w:p>
          <w:p w14:paraId="55368E92" w14:textId="77777777" w:rsidR="00C818A8" w:rsidRPr="00A13111" w:rsidRDefault="00C818A8" w:rsidP="000C62D5">
            <w:pPr>
              <w:jc w:val="both"/>
              <w:rPr>
                <w:rFonts w:ascii="Palatino Linotype" w:hAnsi="Palatino Linotype"/>
                <w:color w:val="000000" w:themeColor="text1"/>
                <w:sz w:val="16"/>
                <w:szCs w:val="16"/>
              </w:rPr>
            </w:pPr>
          </w:p>
        </w:tc>
        <w:tc>
          <w:tcPr>
            <w:tcW w:w="3969" w:type="dxa"/>
          </w:tcPr>
          <w:p w14:paraId="29084BC9" w14:textId="77777777" w:rsidR="00C818A8" w:rsidRPr="00A13111" w:rsidRDefault="00C818A8" w:rsidP="000C62D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A13111">
              <w:rPr>
                <w:rFonts w:ascii="Palatino Linotype" w:hAnsi="Palatino Linotype"/>
                <w:color w:val="000000" w:themeColor="text1"/>
                <w:sz w:val="16"/>
                <w:szCs w:val="16"/>
                <w:lang w:val="es-ES"/>
              </w:rPr>
              <w:t>I.</w:t>
            </w:r>
            <w:r w:rsidRPr="00A13111">
              <w:rPr>
                <w:rFonts w:ascii="Palatino Linotype" w:hAnsi="Palatino Linotype"/>
                <w:color w:val="000000" w:themeColor="text1"/>
                <w:sz w:val="16"/>
                <w:szCs w:val="16"/>
                <w:lang w:val="es-ES"/>
              </w:rPr>
              <w:tab/>
              <w:t>Comprometa la seguridad nacional, la seguridad pública o la defensa nacional y cuente con un propósito genuino y un efecto demostrable;</w:t>
            </w:r>
          </w:p>
        </w:tc>
      </w:tr>
      <w:tr w:rsidR="00C818A8" w:rsidRPr="00A13111" w14:paraId="5A8FA84C" w14:textId="77777777" w:rsidTr="000C62D5">
        <w:tc>
          <w:tcPr>
            <w:cnfStyle w:val="001000000000" w:firstRow="0" w:lastRow="0" w:firstColumn="1" w:lastColumn="0" w:oddVBand="0" w:evenVBand="0" w:oddHBand="0" w:evenHBand="0" w:firstRowFirstColumn="0" w:firstRowLastColumn="0" w:lastRowFirstColumn="0" w:lastRowLastColumn="0"/>
            <w:tcW w:w="4678" w:type="dxa"/>
          </w:tcPr>
          <w:p w14:paraId="233D09F9" w14:textId="77777777" w:rsidR="00C818A8" w:rsidRPr="00A13111" w:rsidRDefault="00C818A8" w:rsidP="000C62D5">
            <w:pPr>
              <w:autoSpaceDE w:val="0"/>
              <w:autoSpaceDN w:val="0"/>
              <w:adjustRightInd w:val="0"/>
              <w:jc w:val="both"/>
              <w:rPr>
                <w:rFonts w:ascii="Palatino Linotype" w:hAnsi="Palatino Linotype" w:cs="Arial"/>
                <w:color w:val="000000" w:themeColor="text1"/>
                <w:sz w:val="16"/>
                <w:szCs w:val="16"/>
              </w:rPr>
            </w:pPr>
            <w:r w:rsidRPr="00A13111">
              <w:rPr>
                <w:rFonts w:ascii="Palatino Linotype" w:hAnsi="Palatino Linotype" w:cs="Arial"/>
                <w:color w:val="000000" w:themeColor="text1"/>
                <w:sz w:val="16"/>
                <w:szCs w:val="16"/>
              </w:rPr>
              <w:t>II. Pueda menoscabar la conducción de las negociaciones y relaciones internacionales;</w:t>
            </w:r>
          </w:p>
        </w:tc>
        <w:tc>
          <w:tcPr>
            <w:tcW w:w="3969" w:type="dxa"/>
          </w:tcPr>
          <w:p w14:paraId="77B44A34" w14:textId="77777777" w:rsidR="00C818A8" w:rsidRPr="00A13111" w:rsidRDefault="00C818A8" w:rsidP="000C62D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A13111">
              <w:rPr>
                <w:rFonts w:ascii="Palatino Linotype" w:hAnsi="Palatino Linotype"/>
                <w:color w:val="000000" w:themeColor="text1"/>
                <w:sz w:val="16"/>
                <w:szCs w:val="16"/>
                <w:lang w:val="es-ES"/>
              </w:rPr>
              <w:t>II.</w:t>
            </w:r>
            <w:r w:rsidRPr="00A13111">
              <w:rPr>
                <w:rFonts w:ascii="Palatino Linotype" w:hAnsi="Palatino Linotype"/>
                <w:color w:val="000000" w:themeColor="text1"/>
                <w:sz w:val="16"/>
                <w:szCs w:val="16"/>
                <w:lang w:val="es-ES"/>
              </w:rPr>
              <w:tab/>
              <w:t>Pueda menoscabar la conducción de las negociaciones y relaciones internacionales;</w:t>
            </w:r>
          </w:p>
        </w:tc>
      </w:tr>
      <w:tr w:rsidR="00C818A8" w:rsidRPr="00A13111" w14:paraId="4030B9FC" w14:textId="77777777" w:rsidTr="000C6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54384BBE" w14:textId="77777777" w:rsidR="00C818A8" w:rsidRPr="00A13111" w:rsidRDefault="00C818A8" w:rsidP="000C62D5">
            <w:pPr>
              <w:autoSpaceDE w:val="0"/>
              <w:autoSpaceDN w:val="0"/>
              <w:adjustRightInd w:val="0"/>
              <w:jc w:val="both"/>
              <w:rPr>
                <w:rFonts w:ascii="Palatino Linotype" w:hAnsi="Palatino Linotype" w:cs="Arial"/>
                <w:color w:val="000000" w:themeColor="text1"/>
                <w:sz w:val="16"/>
                <w:szCs w:val="16"/>
              </w:rPr>
            </w:pPr>
            <w:r w:rsidRPr="00A13111">
              <w:rPr>
                <w:rFonts w:ascii="Palatino Linotype" w:hAnsi="Palatino Linotype" w:cs="Arial"/>
                <w:color w:val="000000" w:themeColor="text1"/>
                <w:sz w:val="16"/>
                <w:szCs w:val="16"/>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3969" w:type="dxa"/>
          </w:tcPr>
          <w:p w14:paraId="0EBE9397" w14:textId="77777777" w:rsidR="00C818A8" w:rsidRPr="00A13111" w:rsidRDefault="00C818A8" w:rsidP="000C62D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A13111">
              <w:rPr>
                <w:rFonts w:ascii="Palatino Linotype" w:hAnsi="Palatino Linotype"/>
                <w:color w:val="000000" w:themeColor="text1"/>
                <w:sz w:val="16"/>
                <w:szCs w:val="16"/>
                <w:lang w:val="es-ES"/>
              </w:rPr>
              <w:t>III.</w:t>
            </w:r>
            <w:r w:rsidRPr="00A13111">
              <w:rPr>
                <w:rFonts w:ascii="Palatino Linotype" w:hAnsi="Palatino Linotype"/>
                <w:color w:val="000000" w:themeColor="text1"/>
                <w:sz w:val="16"/>
                <w:szCs w:val="16"/>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C818A8" w:rsidRPr="00A13111" w14:paraId="512CA89C" w14:textId="77777777" w:rsidTr="000C62D5">
        <w:tc>
          <w:tcPr>
            <w:cnfStyle w:val="001000000000" w:firstRow="0" w:lastRow="0" w:firstColumn="1" w:lastColumn="0" w:oddVBand="0" w:evenVBand="0" w:oddHBand="0" w:evenHBand="0" w:firstRowFirstColumn="0" w:firstRowLastColumn="0" w:lastRowFirstColumn="0" w:lastRowLastColumn="0"/>
            <w:tcW w:w="4678" w:type="dxa"/>
          </w:tcPr>
          <w:p w14:paraId="285BBFE1" w14:textId="77777777" w:rsidR="00C818A8" w:rsidRPr="00A13111" w:rsidRDefault="00C818A8" w:rsidP="000C62D5">
            <w:pPr>
              <w:autoSpaceDE w:val="0"/>
              <w:autoSpaceDN w:val="0"/>
              <w:adjustRightInd w:val="0"/>
              <w:jc w:val="both"/>
              <w:rPr>
                <w:rFonts w:ascii="Palatino Linotype" w:hAnsi="Palatino Linotype" w:cs="Arial"/>
                <w:color w:val="000000" w:themeColor="text1"/>
                <w:sz w:val="16"/>
                <w:szCs w:val="16"/>
              </w:rPr>
            </w:pPr>
          </w:p>
        </w:tc>
        <w:tc>
          <w:tcPr>
            <w:tcW w:w="3969" w:type="dxa"/>
          </w:tcPr>
          <w:p w14:paraId="62DCF194" w14:textId="77777777" w:rsidR="00C818A8" w:rsidRPr="00A13111" w:rsidRDefault="00C818A8" w:rsidP="000C62D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A13111">
              <w:rPr>
                <w:rFonts w:ascii="Palatino Linotype" w:hAnsi="Palatino Linotype"/>
                <w:color w:val="000000" w:themeColor="text1"/>
                <w:sz w:val="16"/>
                <w:szCs w:val="16"/>
                <w:lang w:val="es-ES"/>
              </w:rPr>
              <w:t>IV.</w:t>
            </w:r>
            <w:r w:rsidRPr="00A13111">
              <w:rPr>
                <w:rFonts w:ascii="Palatino Linotype" w:hAnsi="Palatino Linotype"/>
                <w:color w:val="000000" w:themeColor="text1"/>
                <w:sz w:val="16"/>
                <w:szCs w:val="16"/>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C818A8" w:rsidRPr="00A13111" w14:paraId="707DE0C3" w14:textId="77777777" w:rsidTr="000C6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394D4D73" w14:textId="77777777" w:rsidR="00C818A8" w:rsidRPr="00A13111" w:rsidRDefault="00C818A8" w:rsidP="000C62D5">
            <w:pPr>
              <w:autoSpaceDE w:val="0"/>
              <w:autoSpaceDN w:val="0"/>
              <w:adjustRightInd w:val="0"/>
              <w:jc w:val="both"/>
              <w:rPr>
                <w:rFonts w:ascii="Palatino Linotype" w:hAnsi="Palatino Linotype" w:cs="Arial"/>
                <w:color w:val="000000" w:themeColor="text1"/>
                <w:sz w:val="16"/>
                <w:szCs w:val="16"/>
              </w:rPr>
            </w:pPr>
            <w:r w:rsidRPr="00A13111">
              <w:rPr>
                <w:rFonts w:ascii="Palatino Linotype" w:hAnsi="Palatino Linotype" w:cs="Arial"/>
                <w:color w:val="000000" w:themeColor="text1"/>
                <w:sz w:val="16"/>
                <w:szCs w:val="16"/>
              </w:rPr>
              <w:t>IV. Ponga en riesgo la vida, la seguridad o la salud de una persona física;</w:t>
            </w:r>
          </w:p>
        </w:tc>
        <w:tc>
          <w:tcPr>
            <w:tcW w:w="3969" w:type="dxa"/>
          </w:tcPr>
          <w:p w14:paraId="65A11A61" w14:textId="77777777" w:rsidR="00C818A8" w:rsidRPr="00A13111" w:rsidRDefault="00C818A8" w:rsidP="000C62D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A13111">
              <w:rPr>
                <w:rFonts w:ascii="Palatino Linotype" w:hAnsi="Palatino Linotype"/>
                <w:color w:val="000000" w:themeColor="text1"/>
                <w:sz w:val="16"/>
                <w:szCs w:val="16"/>
                <w:lang w:val="es-ES"/>
              </w:rPr>
              <w:t>V.</w:t>
            </w:r>
            <w:r w:rsidRPr="00A13111">
              <w:rPr>
                <w:rFonts w:ascii="Palatino Linotype" w:hAnsi="Palatino Linotype"/>
                <w:color w:val="000000" w:themeColor="text1"/>
                <w:sz w:val="16"/>
                <w:szCs w:val="16"/>
                <w:lang w:val="es-ES"/>
              </w:rPr>
              <w:tab/>
              <w:t>Pueda poner en riesgo la vida, seguridad o salud de una persona física;</w:t>
            </w:r>
          </w:p>
        </w:tc>
      </w:tr>
      <w:tr w:rsidR="00C818A8" w:rsidRPr="00A13111" w14:paraId="1B459D7F" w14:textId="77777777" w:rsidTr="000C62D5">
        <w:tc>
          <w:tcPr>
            <w:cnfStyle w:val="001000000000" w:firstRow="0" w:lastRow="0" w:firstColumn="1" w:lastColumn="0" w:oddVBand="0" w:evenVBand="0" w:oddHBand="0" w:evenHBand="0" w:firstRowFirstColumn="0" w:firstRowLastColumn="0" w:lastRowFirstColumn="0" w:lastRowLastColumn="0"/>
            <w:tcW w:w="4678" w:type="dxa"/>
          </w:tcPr>
          <w:p w14:paraId="28249DC4" w14:textId="77777777" w:rsidR="00C818A8" w:rsidRPr="00A13111" w:rsidRDefault="00C818A8" w:rsidP="000C62D5">
            <w:pPr>
              <w:autoSpaceDE w:val="0"/>
              <w:autoSpaceDN w:val="0"/>
              <w:adjustRightInd w:val="0"/>
              <w:jc w:val="both"/>
              <w:rPr>
                <w:rFonts w:ascii="Palatino Linotype" w:hAnsi="Palatino Linotype" w:cs="Arial"/>
                <w:color w:val="000000" w:themeColor="text1"/>
                <w:sz w:val="16"/>
                <w:szCs w:val="16"/>
              </w:rPr>
            </w:pPr>
            <w:r w:rsidRPr="00A13111">
              <w:rPr>
                <w:rFonts w:ascii="Palatino Linotype" w:hAnsi="Palatino Linotype" w:cs="Arial"/>
                <w:color w:val="000000" w:themeColor="text1"/>
                <w:sz w:val="16"/>
                <w:szCs w:val="16"/>
              </w:rPr>
              <w:t>V. Aquella cuya divulgación obstruya o pueda causar un serio perjuicio a:</w:t>
            </w:r>
          </w:p>
          <w:p w14:paraId="1FC524AC" w14:textId="77777777" w:rsidR="00C818A8" w:rsidRPr="00A13111" w:rsidRDefault="00C818A8" w:rsidP="000C62D5">
            <w:pPr>
              <w:autoSpaceDE w:val="0"/>
              <w:autoSpaceDN w:val="0"/>
              <w:adjustRightInd w:val="0"/>
              <w:jc w:val="both"/>
              <w:rPr>
                <w:rFonts w:ascii="Palatino Linotype" w:hAnsi="Palatino Linotype" w:cs="Arial"/>
                <w:color w:val="000000" w:themeColor="text1"/>
                <w:sz w:val="16"/>
                <w:szCs w:val="16"/>
              </w:rPr>
            </w:pPr>
          </w:p>
          <w:p w14:paraId="691CA45D" w14:textId="77777777" w:rsidR="00C818A8" w:rsidRPr="00A13111" w:rsidRDefault="00C818A8" w:rsidP="000C62D5">
            <w:pPr>
              <w:autoSpaceDE w:val="0"/>
              <w:autoSpaceDN w:val="0"/>
              <w:adjustRightInd w:val="0"/>
              <w:jc w:val="both"/>
              <w:rPr>
                <w:rFonts w:ascii="Palatino Linotype" w:hAnsi="Palatino Linotype" w:cs="Arial"/>
                <w:color w:val="000000" w:themeColor="text1"/>
                <w:sz w:val="16"/>
                <w:szCs w:val="16"/>
              </w:rPr>
            </w:pPr>
            <w:r w:rsidRPr="00A13111">
              <w:rPr>
                <w:rFonts w:ascii="Palatino Linotype" w:hAnsi="Palatino Linotype" w:cs="Arial"/>
                <w:color w:val="000000" w:themeColor="text1"/>
                <w:sz w:val="16"/>
                <w:szCs w:val="16"/>
              </w:rPr>
              <w:t>1. Las actividades de fiscalización, verificación, inspección, comprobación y auditoría sobre el cumplimiento de las Leyes; o</w:t>
            </w:r>
          </w:p>
          <w:p w14:paraId="0ADA6160" w14:textId="77777777" w:rsidR="00C818A8" w:rsidRPr="00A13111" w:rsidRDefault="00C818A8" w:rsidP="000C62D5">
            <w:pPr>
              <w:autoSpaceDE w:val="0"/>
              <w:autoSpaceDN w:val="0"/>
              <w:adjustRightInd w:val="0"/>
              <w:jc w:val="both"/>
              <w:rPr>
                <w:rFonts w:ascii="Palatino Linotype" w:hAnsi="Palatino Linotype" w:cs="Arial"/>
                <w:color w:val="000000" w:themeColor="text1"/>
                <w:sz w:val="16"/>
                <w:szCs w:val="16"/>
              </w:rPr>
            </w:pPr>
          </w:p>
          <w:p w14:paraId="76D64E54" w14:textId="77777777" w:rsidR="00C818A8" w:rsidRPr="00A13111" w:rsidRDefault="00C818A8" w:rsidP="000C62D5">
            <w:pPr>
              <w:autoSpaceDE w:val="0"/>
              <w:autoSpaceDN w:val="0"/>
              <w:adjustRightInd w:val="0"/>
              <w:jc w:val="both"/>
              <w:rPr>
                <w:rFonts w:ascii="Palatino Linotype" w:hAnsi="Palatino Linotype" w:cs="Arial"/>
                <w:color w:val="000000" w:themeColor="text1"/>
                <w:sz w:val="16"/>
                <w:szCs w:val="16"/>
              </w:rPr>
            </w:pPr>
            <w:r w:rsidRPr="00A13111">
              <w:rPr>
                <w:rFonts w:ascii="Palatino Linotype" w:hAnsi="Palatino Linotype" w:cs="Arial"/>
                <w:color w:val="000000" w:themeColor="text1"/>
                <w:sz w:val="16"/>
                <w:szCs w:val="16"/>
              </w:rPr>
              <w:t>2. La recaudación de las contribuciones.</w:t>
            </w:r>
          </w:p>
        </w:tc>
        <w:tc>
          <w:tcPr>
            <w:tcW w:w="3969" w:type="dxa"/>
          </w:tcPr>
          <w:p w14:paraId="1687DE09" w14:textId="77777777" w:rsidR="00C818A8" w:rsidRPr="00A13111" w:rsidRDefault="00C818A8" w:rsidP="000C62D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A13111">
              <w:rPr>
                <w:rFonts w:ascii="Palatino Linotype" w:hAnsi="Palatino Linotype"/>
                <w:color w:val="000000" w:themeColor="text1"/>
                <w:sz w:val="16"/>
                <w:szCs w:val="16"/>
                <w:lang w:val="es-ES"/>
              </w:rPr>
              <w:t>VI.</w:t>
            </w:r>
            <w:r w:rsidRPr="00A13111">
              <w:rPr>
                <w:rFonts w:ascii="Palatino Linotype" w:hAnsi="Palatino Linotype"/>
                <w:color w:val="000000" w:themeColor="text1"/>
                <w:sz w:val="16"/>
                <w:szCs w:val="16"/>
                <w:lang w:val="es-ES"/>
              </w:rPr>
              <w:tab/>
              <w:t>Obstruya las actividades de verificación, inspección y auditoría relativas al cumplimiento de las leyes o afecte la recaudación de contribuciones;</w:t>
            </w:r>
          </w:p>
          <w:p w14:paraId="755DB9EF" w14:textId="77777777" w:rsidR="00C818A8" w:rsidRPr="00A13111" w:rsidRDefault="00C818A8" w:rsidP="000C62D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p>
          <w:p w14:paraId="27B30EA5" w14:textId="77777777" w:rsidR="00C818A8" w:rsidRPr="00A13111" w:rsidRDefault="00C818A8" w:rsidP="000C62D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rPr>
            </w:pPr>
          </w:p>
        </w:tc>
      </w:tr>
      <w:tr w:rsidR="00C818A8" w:rsidRPr="00A13111" w14:paraId="11F62695" w14:textId="77777777" w:rsidTr="000C6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58B7C489" w14:textId="77777777" w:rsidR="00C818A8" w:rsidRPr="00A13111" w:rsidRDefault="00C818A8" w:rsidP="000C62D5">
            <w:pPr>
              <w:autoSpaceDE w:val="0"/>
              <w:autoSpaceDN w:val="0"/>
              <w:adjustRightInd w:val="0"/>
              <w:jc w:val="both"/>
              <w:rPr>
                <w:rFonts w:ascii="Palatino Linotype" w:hAnsi="Palatino Linotype" w:cs="Arial"/>
                <w:color w:val="000000" w:themeColor="text1"/>
                <w:sz w:val="16"/>
                <w:szCs w:val="16"/>
              </w:rPr>
            </w:pPr>
            <w:r w:rsidRPr="00A13111">
              <w:rPr>
                <w:rFonts w:ascii="Palatino Linotype" w:hAnsi="Palatino Linotype" w:cs="Arial"/>
                <w:color w:val="000000" w:themeColor="text1"/>
                <w:sz w:val="16"/>
                <w:szCs w:val="16"/>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w:t>
            </w:r>
            <w:r w:rsidRPr="00A13111">
              <w:rPr>
                <w:rFonts w:ascii="Palatino Linotype" w:hAnsi="Palatino Linotype" w:cs="Arial"/>
                <w:color w:val="000000" w:themeColor="text1"/>
                <w:sz w:val="16"/>
                <w:szCs w:val="16"/>
              </w:rPr>
              <w:lastRenderedPageBreak/>
              <w:t>administración de justicia o la seguridad de un denunciante, querellante o testigo, así como sus familias, en los términos de las disposiciones jurídicas aplicables;</w:t>
            </w:r>
          </w:p>
        </w:tc>
        <w:tc>
          <w:tcPr>
            <w:tcW w:w="3969" w:type="dxa"/>
          </w:tcPr>
          <w:p w14:paraId="1CFBACD7" w14:textId="77777777" w:rsidR="00C818A8" w:rsidRPr="00A13111" w:rsidRDefault="00C818A8" w:rsidP="000C62D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A13111">
              <w:rPr>
                <w:rFonts w:ascii="Palatino Linotype" w:hAnsi="Palatino Linotype"/>
                <w:color w:val="000000" w:themeColor="text1"/>
                <w:sz w:val="16"/>
                <w:szCs w:val="16"/>
                <w:lang w:val="es-ES"/>
              </w:rPr>
              <w:lastRenderedPageBreak/>
              <w:t>VII.</w:t>
            </w:r>
            <w:r w:rsidRPr="00A13111">
              <w:rPr>
                <w:rFonts w:ascii="Palatino Linotype" w:hAnsi="Palatino Linotype"/>
                <w:color w:val="000000" w:themeColor="text1"/>
                <w:sz w:val="16"/>
                <w:szCs w:val="16"/>
                <w:lang w:val="es-ES"/>
              </w:rPr>
              <w:tab/>
              <w:t>Obstruya la prevención o persecución de los delitos;</w:t>
            </w:r>
          </w:p>
          <w:p w14:paraId="7E226B40" w14:textId="77777777" w:rsidR="00C818A8" w:rsidRPr="00A13111" w:rsidRDefault="00C818A8" w:rsidP="000C62D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p>
          <w:p w14:paraId="09796A78" w14:textId="77777777" w:rsidR="00C818A8" w:rsidRPr="00A13111" w:rsidRDefault="00C818A8" w:rsidP="000C62D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rPr>
            </w:pPr>
          </w:p>
        </w:tc>
      </w:tr>
      <w:tr w:rsidR="00C818A8" w:rsidRPr="00A13111" w14:paraId="026C6492" w14:textId="77777777" w:rsidTr="000C62D5">
        <w:tc>
          <w:tcPr>
            <w:cnfStyle w:val="001000000000" w:firstRow="0" w:lastRow="0" w:firstColumn="1" w:lastColumn="0" w:oddVBand="0" w:evenVBand="0" w:oddHBand="0" w:evenHBand="0" w:firstRowFirstColumn="0" w:firstRowLastColumn="0" w:lastRowFirstColumn="0" w:lastRowLastColumn="0"/>
            <w:tcW w:w="4678" w:type="dxa"/>
          </w:tcPr>
          <w:p w14:paraId="2B32E351" w14:textId="77777777" w:rsidR="00C818A8" w:rsidRPr="00A13111" w:rsidRDefault="00C818A8" w:rsidP="000C62D5">
            <w:pPr>
              <w:autoSpaceDE w:val="0"/>
              <w:autoSpaceDN w:val="0"/>
              <w:adjustRightInd w:val="0"/>
              <w:jc w:val="both"/>
              <w:rPr>
                <w:rFonts w:ascii="Palatino Linotype" w:hAnsi="Palatino Linotype" w:cs="Arial"/>
                <w:color w:val="000000" w:themeColor="text1"/>
                <w:sz w:val="16"/>
                <w:szCs w:val="16"/>
              </w:rPr>
            </w:pPr>
            <w:r w:rsidRPr="00A13111">
              <w:rPr>
                <w:rFonts w:ascii="Palatino Linotype" w:hAnsi="Palatino Linotype" w:cs="Arial"/>
                <w:color w:val="000000" w:themeColor="text1"/>
                <w:sz w:val="16"/>
                <w:szCs w:val="16"/>
              </w:rPr>
              <w:t>VII. La que contengan las opiniones, recomendaciones o puntos de vista que formen parte del proceso deliberativo de los servidores públicos, hasta en tanto sea adoptada la decisión definitiva, la cual deberá estar documentada;</w:t>
            </w:r>
          </w:p>
        </w:tc>
        <w:tc>
          <w:tcPr>
            <w:tcW w:w="3969" w:type="dxa"/>
          </w:tcPr>
          <w:p w14:paraId="5A477550" w14:textId="77777777" w:rsidR="00C818A8" w:rsidRPr="00A13111" w:rsidRDefault="00C818A8" w:rsidP="000C62D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A13111">
              <w:rPr>
                <w:rFonts w:ascii="Palatino Linotype" w:hAnsi="Palatino Linotype"/>
                <w:color w:val="000000" w:themeColor="text1"/>
                <w:sz w:val="16"/>
                <w:szCs w:val="16"/>
                <w:lang w:val="es-ES"/>
              </w:rPr>
              <w:t>VIII.</w:t>
            </w:r>
            <w:r w:rsidRPr="00A13111">
              <w:rPr>
                <w:rFonts w:ascii="Palatino Linotype" w:hAnsi="Palatino Linotype"/>
                <w:color w:val="000000" w:themeColor="text1"/>
                <w:sz w:val="16"/>
                <w:szCs w:val="16"/>
                <w:lang w:val="es-ES"/>
              </w:rPr>
              <w:tab/>
              <w:t>La que contenga las opiniones, recomendaciones o puntos de vista que formen parte del proceso deliberativo de los servidores públicos, hasta en tanto no sea adoptada la decisión definitiva, la cual deberá estar documentada;</w:t>
            </w:r>
          </w:p>
        </w:tc>
      </w:tr>
      <w:tr w:rsidR="00C818A8" w:rsidRPr="00A13111" w14:paraId="7BBD7461" w14:textId="77777777" w:rsidTr="000C6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135AD4BD" w14:textId="77777777" w:rsidR="00C818A8" w:rsidRPr="00A13111" w:rsidRDefault="00C818A8" w:rsidP="000C62D5">
            <w:pPr>
              <w:autoSpaceDE w:val="0"/>
              <w:autoSpaceDN w:val="0"/>
              <w:adjustRightInd w:val="0"/>
              <w:jc w:val="both"/>
              <w:rPr>
                <w:rFonts w:ascii="Palatino Linotype" w:hAnsi="Palatino Linotype" w:cs="Arial"/>
                <w:color w:val="000000" w:themeColor="text1"/>
                <w:sz w:val="16"/>
                <w:szCs w:val="16"/>
              </w:rPr>
            </w:pPr>
          </w:p>
        </w:tc>
        <w:tc>
          <w:tcPr>
            <w:tcW w:w="3969" w:type="dxa"/>
          </w:tcPr>
          <w:p w14:paraId="1EA003C6" w14:textId="77777777" w:rsidR="00C818A8" w:rsidRPr="00A13111" w:rsidRDefault="00C818A8" w:rsidP="000C62D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A13111">
              <w:rPr>
                <w:rFonts w:ascii="Palatino Linotype" w:hAnsi="Palatino Linotype"/>
                <w:color w:val="000000" w:themeColor="text1"/>
                <w:sz w:val="16"/>
                <w:szCs w:val="16"/>
                <w:lang w:val="es-ES"/>
              </w:rPr>
              <w:t>IX.</w:t>
            </w:r>
            <w:r w:rsidRPr="00A13111">
              <w:rPr>
                <w:rFonts w:ascii="Palatino Linotype" w:hAnsi="Palatino Linotype"/>
                <w:color w:val="000000" w:themeColor="text1"/>
                <w:sz w:val="16"/>
                <w:szCs w:val="16"/>
                <w:lang w:val="es-ES"/>
              </w:rPr>
              <w:tab/>
              <w:t>Obstruya los procedimientos para fincar responsabilidad a los Servidores Públicos, en tanto no se haya dictado la resolución administrativa;</w:t>
            </w:r>
          </w:p>
        </w:tc>
      </w:tr>
      <w:tr w:rsidR="00C818A8" w:rsidRPr="00A13111" w14:paraId="64103607" w14:textId="77777777" w:rsidTr="000C62D5">
        <w:tc>
          <w:tcPr>
            <w:cnfStyle w:val="001000000000" w:firstRow="0" w:lastRow="0" w:firstColumn="1" w:lastColumn="0" w:oddVBand="0" w:evenVBand="0" w:oddHBand="0" w:evenHBand="0" w:firstRowFirstColumn="0" w:firstRowLastColumn="0" w:lastRowFirstColumn="0" w:lastRowLastColumn="0"/>
            <w:tcW w:w="4678" w:type="dxa"/>
          </w:tcPr>
          <w:p w14:paraId="2E26A8F2" w14:textId="77777777" w:rsidR="00C818A8" w:rsidRPr="00A13111" w:rsidRDefault="00C818A8" w:rsidP="000C62D5">
            <w:pPr>
              <w:autoSpaceDE w:val="0"/>
              <w:autoSpaceDN w:val="0"/>
              <w:adjustRightInd w:val="0"/>
              <w:jc w:val="both"/>
              <w:rPr>
                <w:rFonts w:ascii="Palatino Linotype" w:hAnsi="Palatino Linotype" w:cs="Arial"/>
                <w:color w:val="000000" w:themeColor="text1"/>
                <w:sz w:val="16"/>
                <w:szCs w:val="16"/>
              </w:rPr>
            </w:pPr>
          </w:p>
        </w:tc>
        <w:tc>
          <w:tcPr>
            <w:tcW w:w="3969" w:type="dxa"/>
          </w:tcPr>
          <w:p w14:paraId="1C2C218F" w14:textId="77777777" w:rsidR="00C818A8" w:rsidRPr="00A13111" w:rsidRDefault="00C818A8" w:rsidP="000C62D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A13111">
              <w:rPr>
                <w:rFonts w:ascii="Palatino Linotype" w:hAnsi="Palatino Linotype"/>
                <w:color w:val="000000" w:themeColor="text1"/>
                <w:sz w:val="16"/>
                <w:szCs w:val="16"/>
                <w:lang w:val="es-ES"/>
              </w:rPr>
              <w:t>X.</w:t>
            </w:r>
            <w:r w:rsidRPr="00A13111">
              <w:rPr>
                <w:rFonts w:ascii="Palatino Linotype" w:hAnsi="Palatino Linotype"/>
                <w:color w:val="000000" w:themeColor="text1"/>
                <w:sz w:val="16"/>
                <w:szCs w:val="16"/>
                <w:lang w:val="es-ES"/>
              </w:rPr>
              <w:tab/>
              <w:t>Afecte los derechos del debido proceso;</w:t>
            </w:r>
          </w:p>
        </w:tc>
      </w:tr>
      <w:tr w:rsidR="00C818A8" w:rsidRPr="00A13111" w14:paraId="2100AB9A" w14:textId="77777777" w:rsidTr="000C6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5CF58488" w14:textId="77777777" w:rsidR="00C818A8" w:rsidRPr="00A13111" w:rsidRDefault="00C818A8" w:rsidP="000C62D5">
            <w:pPr>
              <w:autoSpaceDE w:val="0"/>
              <w:autoSpaceDN w:val="0"/>
              <w:adjustRightInd w:val="0"/>
              <w:jc w:val="both"/>
              <w:rPr>
                <w:rFonts w:ascii="Palatino Linotype" w:hAnsi="Palatino Linotype" w:cs="Arial"/>
                <w:color w:val="000000" w:themeColor="text1"/>
                <w:sz w:val="16"/>
                <w:szCs w:val="16"/>
              </w:rPr>
            </w:pPr>
            <w:r w:rsidRPr="00A13111">
              <w:rPr>
                <w:rFonts w:ascii="Palatino Linotype" w:hAnsi="Palatino Linotype" w:cs="Arial"/>
                <w:color w:val="000000" w:themeColor="text1"/>
                <w:sz w:val="16"/>
                <w:szCs w:val="16"/>
              </w:rPr>
              <w:t>VIII. Vulnere la conducción de los expedientes judiciales o de los procedimientos administrativos seguidos en forma de juicio, en tanto no hayan quedado firmes;</w:t>
            </w:r>
          </w:p>
        </w:tc>
        <w:tc>
          <w:tcPr>
            <w:tcW w:w="3969" w:type="dxa"/>
          </w:tcPr>
          <w:p w14:paraId="51EA3504" w14:textId="77777777" w:rsidR="00C818A8" w:rsidRPr="00A13111" w:rsidRDefault="00C818A8" w:rsidP="000C62D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A13111">
              <w:rPr>
                <w:rFonts w:ascii="Palatino Linotype" w:hAnsi="Palatino Linotype"/>
                <w:color w:val="000000" w:themeColor="text1"/>
                <w:sz w:val="16"/>
                <w:szCs w:val="16"/>
                <w:lang w:val="es-ES"/>
              </w:rPr>
              <w:t>XI.</w:t>
            </w:r>
            <w:r w:rsidRPr="00A13111">
              <w:rPr>
                <w:rFonts w:ascii="Palatino Linotype" w:hAnsi="Palatino Linotype"/>
                <w:color w:val="000000" w:themeColor="text1"/>
                <w:sz w:val="16"/>
                <w:szCs w:val="16"/>
                <w:lang w:val="es-ES"/>
              </w:rPr>
              <w:tab/>
              <w:t>Vulnere la conducción de los Expedientes judiciales o de los procedimientos administrativos seguidos en forma de juicio, en tanto no hayan causado estado;</w:t>
            </w:r>
          </w:p>
        </w:tc>
      </w:tr>
      <w:tr w:rsidR="00C818A8" w:rsidRPr="00A13111" w14:paraId="2748018C" w14:textId="77777777" w:rsidTr="000C62D5">
        <w:tc>
          <w:tcPr>
            <w:cnfStyle w:val="001000000000" w:firstRow="0" w:lastRow="0" w:firstColumn="1" w:lastColumn="0" w:oddVBand="0" w:evenVBand="0" w:oddHBand="0" w:evenHBand="0" w:firstRowFirstColumn="0" w:firstRowLastColumn="0" w:lastRowFirstColumn="0" w:lastRowLastColumn="0"/>
            <w:tcW w:w="4678" w:type="dxa"/>
          </w:tcPr>
          <w:p w14:paraId="31C401EC" w14:textId="77777777" w:rsidR="00C818A8" w:rsidRPr="00A13111" w:rsidRDefault="00C818A8" w:rsidP="000C62D5">
            <w:pPr>
              <w:autoSpaceDE w:val="0"/>
              <w:autoSpaceDN w:val="0"/>
              <w:adjustRightInd w:val="0"/>
              <w:jc w:val="both"/>
              <w:rPr>
                <w:rFonts w:ascii="Palatino Linotype" w:hAnsi="Palatino Linotype" w:cs="Arial"/>
                <w:color w:val="000000" w:themeColor="text1"/>
                <w:sz w:val="16"/>
                <w:szCs w:val="16"/>
              </w:rPr>
            </w:pPr>
            <w:r w:rsidRPr="00A13111">
              <w:rPr>
                <w:rFonts w:ascii="Palatino Linotype" w:hAnsi="Palatino Linotype" w:cs="Arial"/>
                <w:color w:val="000000" w:themeColor="text1"/>
                <w:sz w:val="16"/>
                <w:szCs w:val="16"/>
              </w:rPr>
              <w:t>IX. Se encuentre contenida dentro de las investigaciones de hechos que la Ley señale como delitos y se tramiten ante el Ministerio Público;</w:t>
            </w:r>
          </w:p>
        </w:tc>
        <w:tc>
          <w:tcPr>
            <w:tcW w:w="3969" w:type="dxa"/>
          </w:tcPr>
          <w:p w14:paraId="478A7F72" w14:textId="77777777" w:rsidR="00C818A8" w:rsidRPr="00A13111" w:rsidRDefault="00C818A8" w:rsidP="000C62D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A13111">
              <w:rPr>
                <w:rFonts w:ascii="Palatino Linotype" w:hAnsi="Palatino Linotype"/>
                <w:color w:val="000000" w:themeColor="text1"/>
                <w:sz w:val="16"/>
                <w:szCs w:val="16"/>
                <w:lang w:val="es-ES"/>
              </w:rPr>
              <w:t>XII.</w:t>
            </w:r>
            <w:r w:rsidRPr="00A13111">
              <w:rPr>
                <w:rFonts w:ascii="Palatino Linotype" w:hAnsi="Palatino Linotype"/>
                <w:color w:val="000000" w:themeColor="text1"/>
                <w:sz w:val="16"/>
                <w:szCs w:val="16"/>
                <w:lang w:val="es-ES"/>
              </w:rPr>
              <w:tab/>
              <w:t>Se encuentre contenida dentro de las investigaciones de hechos que la ley señale como delitos y se tramiten ante el Ministerio Público, y</w:t>
            </w:r>
          </w:p>
        </w:tc>
      </w:tr>
      <w:tr w:rsidR="00C818A8" w:rsidRPr="00A13111" w14:paraId="6C07C17A" w14:textId="77777777" w:rsidTr="000C6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10701621" w14:textId="77777777" w:rsidR="00C818A8" w:rsidRPr="00A13111" w:rsidRDefault="00C818A8" w:rsidP="000C62D5">
            <w:pPr>
              <w:autoSpaceDE w:val="0"/>
              <w:autoSpaceDN w:val="0"/>
              <w:adjustRightInd w:val="0"/>
              <w:ind w:left="-108"/>
              <w:jc w:val="both"/>
              <w:rPr>
                <w:rFonts w:ascii="Palatino Linotype" w:hAnsi="Palatino Linotype" w:cs="Arial"/>
                <w:color w:val="000000" w:themeColor="text1"/>
                <w:sz w:val="16"/>
                <w:szCs w:val="16"/>
              </w:rPr>
            </w:pPr>
            <w:r w:rsidRPr="00A13111">
              <w:rPr>
                <w:rFonts w:ascii="Palatino Linotype" w:hAnsi="Palatino Linotype" w:cs="Arial"/>
                <w:color w:val="000000" w:themeColor="text1"/>
                <w:sz w:val="16"/>
                <w:szCs w:val="16"/>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70DA14B" w14:textId="77777777" w:rsidR="00C818A8" w:rsidRPr="00A13111" w:rsidRDefault="00C818A8" w:rsidP="000C62D5">
            <w:pPr>
              <w:autoSpaceDE w:val="0"/>
              <w:autoSpaceDN w:val="0"/>
              <w:adjustRightInd w:val="0"/>
              <w:jc w:val="both"/>
              <w:rPr>
                <w:rFonts w:ascii="Palatino Linotype" w:hAnsi="Palatino Linotype" w:cs="Arial"/>
                <w:color w:val="000000" w:themeColor="text1"/>
                <w:sz w:val="16"/>
                <w:szCs w:val="16"/>
              </w:rPr>
            </w:pPr>
            <w:r w:rsidRPr="00A13111">
              <w:rPr>
                <w:rFonts w:ascii="Palatino Linotype" w:hAnsi="Palatino Linotype" w:cs="Arial"/>
                <w:color w:val="000000" w:themeColor="text1"/>
                <w:sz w:val="16"/>
                <w:szCs w:val="16"/>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3969" w:type="dxa"/>
          </w:tcPr>
          <w:p w14:paraId="20F181A8" w14:textId="77777777" w:rsidR="00C818A8" w:rsidRPr="00A13111" w:rsidRDefault="00C818A8" w:rsidP="000C62D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rPr>
            </w:pPr>
          </w:p>
        </w:tc>
      </w:tr>
      <w:tr w:rsidR="00C818A8" w:rsidRPr="00A13111" w14:paraId="7756F9C1" w14:textId="77777777" w:rsidTr="000C62D5">
        <w:tc>
          <w:tcPr>
            <w:cnfStyle w:val="001000000000" w:firstRow="0" w:lastRow="0" w:firstColumn="1" w:lastColumn="0" w:oddVBand="0" w:evenVBand="0" w:oddHBand="0" w:evenHBand="0" w:firstRowFirstColumn="0" w:firstRowLastColumn="0" w:lastRowFirstColumn="0" w:lastRowLastColumn="0"/>
            <w:tcW w:w="4678" w:type="dxa"/>
          </w:tcPr>
          <w:p w14:paraId="00964F0C" w14:textId="77777777" w:rsidR="00C818A8" w:rsidRPr="00A13111" w:rsidRDefault="00C818A8" w:rsidP="000C62D5">
            <w:pPr>
              <w:jc w:val="both"/>
              <w:rPr>
                <w:rFonts w:ascii="Palatino Linotype" w:hAnsi="Palatino Linotype"/>
                <w:color w:val="000000" w:themeColor="text1"/>
                <w:sz w:val="16"/>
                <w:szCs w:val="16"/>
              </w:rPr>
            </w:pPr>
            <w:r w:rsidRPr="00A13111">
              <w:rPr>
                <w:rFonts w:ascii="Palatino Linotype" w:hAnsi="Palatino Linotype" w:cs="Arial"/>
                <w:color w:val="000000" w:themeColor="text1"/>
                <w:sz w:val="16"/>
                <w:szCs w:val="16"/>
              </w:rPr>
              <w:t>XI. Las que por disposición expresa de una ley tengan tal carácter, siempre que sean acordes con las bases, principios y disposiciones establecidos en esta Ley y no la contravengan; así como las previstas en tratados internacionales.</w:t>
            </w:r>
          </w:p>
        </w:tc>
        <w:tc>
          <w:tcPr>
            <w:tcW w:w="3969" w:type="dxa"/>
          </w:tcPr>
          <w:p w14:paraId="21633E3A" w14:textId="77777777" w:rsidR="00C818A8" w:rsidRPr="00A13111" w:rsidRDefault="00C818A8" w:rsidP="000C62D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A13111">
              <w:rPr>
                <w:rFonts w:ascii="Palatino Linotype" w:hAnsi="Palatino Linotype"/>
                <w:color w:val="000000" w:themeColor="text1"/>
                <w:sz w:val="16"/>
                <w:szCs w:val="16"/>
                <w:lang w:val="es-ES"/>
              </w:rPr>
              <w:t>XIII.</w:t>
            </w:r>
            <w:r w:rsidRPr="00A13111">
              <w:rPr>
                <w:rFonts w:ascii="Palatino Linotype" w:hAnsi="Palatino Linotype"/>
                <w:color w:val="000000" w:themeColor="text1"/>
                <w:sz w:val="16"/>
                <w:szCs w:val="16"/>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5EB85FC7" w14:textId="77777777" w:rsidR="00C818A8" w:rsidRPr="00A13111" w:rsidRDefault="00C818A8" w:rsidP="00C818A8">
      <w:pPr>
        <w:spacing w:line="360" w:lineRule="auto"/>
        <w:jc w:val="both"/>
        <w:rPr>
          <w:rFonts w:ascii="Palatino Linotype" w:hAnsi="Palatino Linotype" w:cs="Arial"/>
          <w:color w:val="000000" w:themeColor="text1"/>
        </w:rPr>
      </w:pPr>
    </w:p>
    <w:p w14:paraId="623F44DC" w14:textId="77777777" w:rsidR="00C818A8" w:rsidRPr="00A13111" w:rsidRDefault="00C818A8" w:rsidP="00C818A8">
      <w:pPr>
        <w:numPr>
          <w:ilvl w:val="0"/>
          <w:numId w:val="2"/>
        </w:numPr>
        <w:spacing w:after="160" w:line="360" w:lineRule="auto"/>
        <w:ind w:left="0" w:firstLine="0"/>
        <w:contextualSpacing/>
        <w:jc w:val="both"/>
        <w:rPr>
          <w:rFonts w:ascii="Palatino Linotype" w:hAnsi="Palatino Linotype" w:cs="Arial"/>
          <w:color w:val="000000" w:themeColor="text1"/>
        </w:rPr>
      </w:pPr>
      <w:r w:rsidRPr="00A13111">
        <w:rPr>
          <w:rFonts w:ascii="Palatino Linotype" w:hAnsi="Palatino Linotype" w:cs="Arial"/>
          <w:color w:val="000000" w:themeColor="text1"/>
        </w:rPr>
        <w:t>Se debe identificar claramente el tipo de información y hacer un juicio de subsunción o encaje</w:t>
      </w:r>
      <w:r w:rsidRPr="00A13111">
        <w:rPr>
          <w:rFonts w:ascii="Palatino Linotype" w:hAnsi="Palatino Linotype" w:cs="Arial"/>
          <w:color w:val="000000" w:themeColor="text1"/>
          <w:vertAlign w:val="superscript"/>
        </w:rPr>
        <w:footnoteReference w:id="4"/>
      </w:r>
      <w:r w:rsidRPr="00A13111">
        <w:rPr>
          <w:rFonts w:ascii="Palatino Linotype" w:hAnsi="Palatino Linotype" w:cs="Arial"/>
          <w:color w:val="000000" w:themeColor="text1"/>
        </w:rPr>
        <w:t xml:space="preserve"> para acreditar que el supuesto de hecho corresponde estrictamente con la hipótesis jurídica. </w:t>
      </w:r>
    </w:p>
    <w:p w14:paraId="30419785" w14:textId="77777777" w:rsidR="00C818A8" w:rsidRPr="00A13111" w:rsidRDefault="00C818A8" w:rsidP="00C818A8">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5F5E9CDC" w14:textId="399A483F" w:rsidR="00C818A8" w:rsidRPr="00A13111" w:rsidRDefault="00FD62D5" w:rsidP="00C818A8">
      <w:pPr>
        <w:pStyle w:val="Ttulo3"/>
        <w:rPr>
          <w:rFonts w:ascii="Palatino Linotype" w:hAnsi="Palatino Linotype"/>
          <w:b/>
          <w:bCs/>
          <w:color w:val="auto"/>
        </w:rPr>
      </w:pPr>
      <w:bookmarkStart w:id="40" w:name="_Toc71298442"/>
      <w:r w:rsidRPr="00A13111">
        <w:rPr>
          <w:rFonts w:ascii="Palatino Linotype" w:hAnsi="Palatino Linotype"/>
          <w:b/>
          <w:bCs/>
          <w:color w:val="auto"/>
        </w:rPr>
        <w:t>i</w:t>
      </w:r>
      <w:r w:rsidR="00C818A8" w:rsidRPr="00A13111">
        <w:rPr>
          <w:rFonts w:ascii="Palatino Linotype" w:hAnsi="Palatino Linotype"/>
          <w:b/>
          <w:bCs/>
          <w:color w:val="auto"/>
        </w:rPr>
        <w:t>. Condiciones especiales de la clasificación de la información como reservada</w:t>
      </w:r>
      <w:bookmarkEnd w:id="40"/>
      <w:r w:rsidR="00C818A8" w:rsidRPr="00A13111">
        <w:rPr>
          <w:rFonts w:ascii="Palatino Linotype" w:hAnsi="Palatino Linotype"/>
          <w:b/>
          <w:bCs/>
          <w:color w:val="auto"/>
        </w:rPr>
        <w:t xml:space="preserve"> </w:t>
      </w:r>
    </w:p>
    <w:p w14:paraId="4BB49211" w14:textId="77777777" w:rsidR="00C818A8" w:rsidRPr="00A13111" w:rsidRDefault="00C818A8" w:rsidP="00C818A8">
      <w:pPr>
        <w:spacing w:line="360" w:lineRule="auto"/>
        <w:contextualSpacing/>
        <w:jc w:val="both"/>
        <w:rPr>
          <w:rFonts w:ascii="Palatino Linotype" w:hAnsi="Palatino Linotype" w:cs="Arial"/>
          <w:b/>
          <w:color w:val="000000" w:themeColor="text1"/>
        </w:rPr>
      </w:pPr>
    </w:p>
    <w:p w14:paraId="69547076" w14:textId="77777777" w:rsidR="00C818A8" w:rsidRPr="00A13111" w:rsidRDefault="00C818A8" w:rsidP="00C818A8">
      <w:pPr>
        <w:pStyle w:val="Prrafodelista"/>
        <w:numPr>
          <w:ilvl w:val="3"/>
          <w:numId w:val="2"/>
        </w:numPr>
        <w:ind w:left="851"/>
        <w:rPr>
          <w:rFonts w:ascii="Palatino Linotype" w:eastAsiaTheme="majorEastAsia" w:hAnsi="Palatino Linotype" w:cstheme="majorBidi"/>
          <w:b/>
          <w:color w:val="000000" w:themeColor="text1"/>
        </w:rPr>
      </w:pPr>
      <w:r w:rsidRPr="00A13111">
        <w:rPr>
          <w:rFonts w:ascii="Palatino Linotype" w:eastAsiaTheme="majorEastAsia" w:hAnsi="Palatino Linotype" w:cstheme="majorBidi"/>
          <w:b/>
          <w:color w:val="000000" w:themeColor="text1"/>
        </w:rPr>
        <w:t>La fundamentación específica.</w:t>
      </w:r>
    </w:p>
    <w:p w14:paraId="676B5A59" w14:textId="77777777" w:rsidR="00C818A8" w:rsidRPr="00A13111" w:rsidRDefault="00C818A8" w:rsidP="00C818A8">
      <w:pPr>
        <w:rPr>
          <w:rFonts w:ascii="Palatino Linotype" w:eastAsiaTheme="majorEastAsia" w:hAnsi="Palatino Linotype" w:cstheme="majorBidi"/>
          <w:b/>
          <w:color w:val="000000" w:themeColor="text1"/>
        </w:rPr>
      </w:pPr>
    </w:p>
    <w:p w14:paraId="1C75EF5C" w14:textId="77777777" w:rsidR="00C818A8" w:rsidRPr="00A13111" w:rsidRDefault="00C818A8" w:rsidP="00C818A8">
      <w:pPr>
        <w:numPr>
          <w:ilvl w:val="0"/>
          <w:numId w:val="2"/>
        </w:numPr>
        <w:spacing w:after="160" w:line="360" w:lineRule="auto"/>
        <w:ind w:left="0" w:firstLine="0"/>
        <w:contextualSpacing/>
        <w:jc w:val="both"/>
        <w:rPr>
          <w:rFonts w:ascii="Palatino Linotype" w:hAnsi="Palatino Linotype" w:cs="Arial"/>
          <w:color w:val="000000" w:themeColor="text1"/>
        </w:rPr>
      </w:pPr>
      <w:r w:rsidRPr="00A13111">
        <w:rPr>
          <w:rFonts w:ascii="Palatino Linotype" w:hAnsi="Palatino Linotype" w:cs="Arial"/>
          <w:color w:val="000000" w:themeColor="text1"/>
        </w:rPr>
        <w:t xml:space="preserve">Los artículos 128 segundo párrafo y 103 segundo párrafo de las leyes estatal y general, respectivamente, señalan que, en el caso de la información reservada, se debe de señalar las razones, motivos o circunstancias especiales que llevan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A13111">
        <w:rPr>
          <w:rFonts w:ascii="Palatino Linotype" w:hAnsi="Palatino Linotype" w:cs="Arial"/>
          <w:color w:val="000000" w:themeColor="text1"/>
        </w:rPr>
        <w:t>autoreferencial</w:t>
      </w:r>
      <w:proofErr w:type="spellEnd"/>
      <w:r w:rsidRPr="00A13111">
        <w:rPr>
          <w:rFonts w:ascii="Palatino Linotype" w:hAnsi="Palatino Linotype" w:cs="Arial"/>
          <w:color w:val="000000" w:themeColor="text1"/>
        </w:rPr>
        <w:t xml:space="preserve"> en el que primero se dice algo, después se dice lo mismo y al final exactamente lo mismo, cambiando sólo el orden de las palabras.</w:t>
      </w:r>
    </w:p>
    <w:p w14:paraId="736C6CE4" w14:textId="77777777" w:rsidR="00C818A8" w:rsidRPr="00A13111" w:rsidRDefault="00C818A8" w:rsidP="00C818A8">
      <w:pPr>
        <w:spacing w:line="360" w:lineRule="auto"/>
        <w:contextualSpacing/>
        <w:jc w:val="both"/>
        <w:rPr>
          <w:rFonts w:ascii="Palatino Linotype" w:hAnsi="Palatino Linotype" w:cs="Arial"/>
          <w:b/>
          <w:color w:val="000000" w:themeColor="text1"/>
        </w:rPr>
      </w:pPr>
    </w:p>
    <w:p w14:paraId="219A6A2E" w14:textId="77777777" w:rsidR="00C818A8" w:rsidRPr="00A13111" w:rsidRDefault="00C818A8" w:rsidP="00C818A8">
      <w:pPr>
        <w:ind w:left="709"/>
        <w:rPr>
          <w:rFonts w:ascii="Palatino Linotype" w:eastAsiaTheme="majorEastAsia" w:hAnsi="Palatino Linotype" w:cstheme="majorBidi"/>
          <w:b/>
          <w:color w:val="000000" w:themeColor="text1"/>
        </w:rPr>
      </w:pPr>
      <w:r w:rsidRPr="00A13111">
        <w:rPr>
          <w:rFonts w:ascii="Palatino Linotype" w:eastAsiaTheme="majorEastAsia" w:hAnsi="Palatino Linotype" w:cstheme="majorBidi"/>
          <w:b/>
          <w:color w:val="000000" w:themeColor="text1"/>
        </w:rPr>
        <w:t>b) La prueba de daño.</w:t>
      </w:r>
    </w:p>
    <w:p w14:paraId="3BE82A39" w14:textId="77777777" w:rsidR="00C818A8" w:rsidRPr="00A13111" w:rsidRDefault="00C818A8" w:rsidP="00C818A8">
      <w:pPr>
        <w:spacing w:line="360" w:lineRule="auto"/>
        <w:contextualSpacing/>
        <w:jc w:val="both"/>
        <w:rPr>
          <w:rFonts w:ascii="Palatino Linotype" w:hAnsi="Palatino Linotype"/>
          <w:color w:val="000000" w:themeColor="text1"/>
        </w:rPr>
      </w:pPr>
    </w:p>
    <w:p w14:paraId="54A8996F" w14:textId="77777777" w:rsidR="00C818A8" w:rsidRPr="00A13111" w:rsidRDefault="00C818A8" w:rsidP="00C818A8">
      <w:pPr>
        <w:numPr>
          <w:ilvl w:val="0"/>
          <w:numId w:val="2"/>
        </w:numPr>
        <w:spacing w:after="160" w:line="360" w:lineRule="auto"/>
        <w:ind w:left="0" w:firstLine="0"/>
        <w:contextualSpacing/>
        <w:jc w:val="both"/>
        <w:rPr>
          <w:rFonts w:ascii="Palatino Linotype" w:hAnsi="Palatino Linotype"/>
          <w:color w:val="000000" w:themeColor="text1"/>
        </w:rPr>
      </w:pPr>
      <w:r w:rsidRPr="00A13111">
        <w:rPr>
          <w:rFonts w:ascii="Palatino Linotype" w:hAnsi="Palatino Linotype"/>
          <w:color w:val="000000" w:themeColor="text1"/>
        </w:rPr>
        <w:t xml:space="preserve">Las mismas disposiciones referidas en el párrafo anterior precisan que, además de señalar las razones, motivos o circunstancias, se deberá aplicar la prueba de daño.  Adicionalmente los artículos 129 y 134 último párrafo de la Ley Estatal y </w:t>
      </w:r>
      <w:r w:rsidRPr="00A13111">
        <w:rPr>
          <w:rFonts w:ascii="Palatino Linotype" w:hAnsi="Palatino Linotype"/>
          <w:color w:val="000000" w:themeColor="text1"/>
        </w:rPr>
        <w:lastRenderedPageBreak/>
        <w:t>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3131129" w14:textId="77777777" w:rsidR="00C818A8" w:rsidRPr="00A13111" w:rsidRDefault="00C818A8" w:rsidP="00C818A8">
      <w:pPr>
        <w:spacing w:line="360" w:lineRule="auto"/>
        <w:contextualSpacing/>
        <w:jc w:val="both"/>
        <w:rPr>
          <w:rFonts w:ascii="Palatino Linotype" w:hAnsi="Palatino Linotype"/>
          <w:color w:val="000000" w:themeColor="text1"/>
        </w:rPr>
      </w:pPr>
    </w:p>
    <w:p w14:paraId="6D8649ED" w14:textId="77777777" w:rsidR="00C818A8" w:rsidRPr="00A13111" w:rsidRDefault="00C818A8" w:rsidP="00C818A8">
      <w:pPr>
        <w:numPr>
          <w:ilvl w:val="0"/>
          <w:numId w:val="2"/>
        </w:numPr>
        <w:spacing w:after="160" w:line="360" w:lineRule="auto"/>
        <w:ind w:left="0" w:firstLine="0"/>
        <w:contextualSpacing/>
        <w:jc w:val="both"/>
        <w:rPr>
          <w:rFonts w:ascii="Palatino Linotype" w:hAnsi="Palatino Linotype"/>
          <w:color w:val="000000" w:themeColor="text1"/>
        </w:rPr>
      </w:pPr>
      <w:r w:rsidRPr="00A13111">
        <w:rPr>
          <w:rFonts w:ascii="Palatino Linotype" w:hAnsi="Palatino Linotype"/>
          <w:color w:val="000000" w:themeColor="text1"/>
        </w:rPr>
        <w:t>Para aplicar la prueba de daño, se deberán de precisar las razones objetivas por las que la apertura genera una afectación, acreditando que:</w:t>
      </w:r>
    </w:p>
    <w:p w14:paraId="53CF08D9" w14:textId="77777777" w:rsidR="00C818A8" w:rsidRPr="00A13111" w:rsidRDefault="00C818A8" w:rsidP="00C818A8">
      <w:pPr>
        <w:spacing w:line="360" w:lineRule="auto"/>
        <w:contextualSpacing/>
        <w:jc w:val="both"/>
        <w:rPr>
          <w:rFonts w:ascii="Palatino Linotype" w:hAnsi="Palatino Linotype"/>
          <w:color w:val="000000" w:themeColor="text1"/>
        </w:rPr>
      </w:pPr>
    </w:p>
    <w:p w14:paraId="4893617F" w14:textId="77777777" w:rsidR="00C818A8" w:rsidRPr="00A13111" w:rsidRDefault="00C818A8" w:rsidP="00C818A8">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A13111">
        <w:rPr>
          <w:rFonts w:ascii="Palatino Linotype" w:hAnsi="Palatino Linotype" w:cs="Bookman Old Style"/>
          <w:bCs/>
          <w:i/>
          <w:color w:val="000000" w:themeColor="text1"/>
        </w:rPr>
        <w:t xml:space="preserve">I. </w:t>
      </w:r>
      <w:r w:rsidRPr="00A13111">
        <w:rPr>
          <w:rFonts w:ascii="Palatino Linotype" w:hAnsi="Palatino Linotype" w:cs="Bookman Old Style"/>
          <w:i/>
          <w:color w:val="000000" w:themeColor="text1"/>
        </w:rPr>
        <w:t xml:space="preserve">La divulgación de la información representa un riesgo real, demostrable e identificable del perjuicio significativo al interés público o a la seguridad pública; </w:t>
      </w:r>
    </w:p>
    <w:p w14:paraId="591017DB" w14:textId="77777777" w:rsidR="00C818A8" w:rsidRPr="00A13111" w:rsidRDefault="00C818A8" w:rsidP="00C818A8">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A13111">
        <w:rPr>
          <w:rFonts w:ascii="Palatino Linotype" w:hAnsi="Palatino Linotype" w:cs="Bookman Old Style"/>
          <w:bCs/>
          <w:i/>
          <w:color w:val="000000" w:themeColor="text1"/>
        </w:rPr>
        <w:t xml:space="preserve">II. </w:t>
      </w:r>
      <w:r w:rsidRPr="00A13111">
        <w:rPr>
          <w:rFonts w:ascii="Palatino Linotype" w:hAnsi="Palatino Linotype" w:cs="Bookman Old Style"/>
          <w:i/>
          <w:color w:val="000000" w:themeColor="text1"/>
        </w:rPr>
        <w:t xml:space="preserve">El riesgo de perjuicio que supondría la divulgación supera el interés público general de que se difunda; y </w:t>
      </w:r>
    </w:p>
    <w:p w14:paraId="59701AC7" w14:textId="77777777" w:rsidR="00C818A8" w:rsidRPr="00A13111" w:rsidRDefault="00C818A8" w:rsidP="00C818A8">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A13111">
        <w:rPr>
          <w:rFonts w:ascii="Palatino Linotype" w:hAnsi="Palatino Linotype" w:cs="Bookman Old Style"/>
          <w:bCs/>
          <w:i/>
          <w:color w:val="000000" w:themeColor="text1"/>
        </w:rPr>
        <w:t xml:space="preserve">III. </w:t>
      </w:r>
      <w:r w:rsidRPr="00A13111">
        <w:rPr>
          <w:rFonts w:ascii="Palatino Linotype" w:hAnsi="Palatino Linotype" w:cs="Bookman Old Style"/>
          <w:i/>
          <w:color w:val="000000" w:themeColor="text1"/>
        </w:rPr>
        <w:t xml:space="preserve">La limitación se adecua al principio de proporcionalidad y representa el medio menos restrictivo disponible para evitar el perjuicio. </w:t>
      </w:r>
    </w:p>
    <w:p w14:paraId="326D6339" w14:textId="0F53D87D" w:rsidR="00C818A8" w:rsidRPr="00A13111" w:rsidRDefault="00C818A8" w:rsidP="00B94AD2">
      <w:pPr>
        <w:numPr>
          <w:ilvl w:val="0"/>
          <w:numId w:val="2"/>
        </w:numPr>
        <w:shd w:val="clear" w:color="auto" w:fill="FFFFFF"/>
        <w:suppressAutoHyphens/>
        <w:spacing w:before="100" w:beforeAutospacing="1" w:after="100" w:afterAutospacing="1" w:line="360" w:lineRule="auto"/>
        <w:ind w:left="0" w:firstLine="0"/>
        <w:jc w:val="both"/>
        <w:textAlignment w:val="baseline"/>
        <w:rPr>
          <w:rFonts w:ascii="Palatino Linotype" w:hAnsi="Palatino Linotype" w:cs="Times New Roman"/>
          <w:color w:val="000000" w:themeColor="text1"/>
          <w:lang w:eastAsia="es-ES_tradnl"/>
        </w:rPr>
      </w:pPr>
      <w:r w:rsidRPr="00A13111">
        <w:rPr>
          <w:rFonts w:ascii="Palatino Linotype" w:hAnsi="Palatino Linotype" w:cs="Times New Roman"/>
          <w:color w:val="000000" w:themeColor="text1"/>
          <w:lang w:eastAsia="es-ES_tradnl"/>
        </w:rPr>
        <w:t xml:space="preserve">Sobre el primer supuesto consideremos </w:t>
      </w:r>
      <w:proofErr w:type="gramStart"/>
      <w:r w:rsidRPr="00A13111">
        <w:rPr>
          <w:rFonts w:ascii="Palatino Linotype" w:hAnsi="Palatino Linotype" w:cs="Times New Roman"/>
          <w:color w:val="000000" w:themeColor="text1"/>
          <w:lang w:eastAsia="es-ES_tradnl"/>
        </w:rPr>
        <w:t>que</w:t>
      </w:r>
      <w:proofErr w:type="gramEnd"/>
      <w:r w:rsidRPr="00A13111">
        <w:rPr>
          <w:rFonts w:ascii="Palatino Linotype" w:hAnsi="Palatino Linotype" w:cs="Times New Roman"/>
          <w:color w:val="000000" w:themeColor="text1"/>
          <w:lang w:eastAsia="es-ES_tradnl"/>
        </w:rPr>
        <w:t xml:space="preserve"> según el diccionario del español jurídico, por riesgo podemos entender “la contingencia o proximidad de un daño”,</w:t>
      </w:r>
      <w:r w:rsidRPr="00A13111">
        <w:rPr>
          <w:rFonts w:ascii="Palatino Linotype" w:hAnsi="Palatino Linotype" w:cs="Times New Roman"/>
          <w:color w:val="000000" w:themeColor="text1"/>
          <w:vertAlign w:val="superscript"/>
          <w:lang w:eastAsia="es-ES_tradnl"/>
        </w:rPr>
        <w:footnoteReference w:id="5"/>
      </w:r>
      <w:r w:rsidRPr="00A13111">
        <w:rPr>
          <w:rFonts w:ascii="Palatino Linotype" w:hAnsi="Palatino Linotype" w:cs="Times New Roman"/>
          <w:color w:val="000000" w:themeColor="text1"/>
          <w:lang w:eastAsia="es-ES_tradnl"/>
        </w:rPr>
        <w:t xml:space="preserve"> mientras que el daño es considerado como un “perjuicio o lesión”</w:t>
      </w:r>
      <w:r w:rsidRPr="00A13111">
        <w:rPr>
          <w:rFonts w:ascii="Palatino Linotype" w:hAnsi="Palatino Linotype" w:cs="Times New Roman"/>
          <w:color w:val="000000" w:themeColor="text1"/>
          <w:vertAlign w:val="superscript"/>
          <w:lang w:eastAsia="es-ES_tradnl"/>
        </w:rPr>
        <w:footnoteReference w:id="6"/>
      </w:r>
      <w:r w:rsidRPr="00A13111">
        <w:rPr>
          <w:rFonts w:ascii="Palatino Linotype" w:hAnsi="Palatino Linotype" w:cs="Times New Roman"/>
          <w:color w:val="000000" w:themeColor="text1"/>
          <w:lang w:eastAsia="es-ES_tradnl"/>
        </w:rPr>
        <w:t>, mientras que según el Diccionario de la Lengua Española, lo real es</w:t>
      </w:r>
      <w:r w:rsidRPr="00A13111">
        <w:rPr>
          <w:rFonts w:ascii="Palatino Linotype" w:eastAsia="Arial Unicode MS" w:hAnsi="Palatino Linotype" w:cs="Arial Unicode MS"/>
          <w:color w:val="000000" w:themeColor="text1"/>
          <w:spacing w:val="4"/>
          <w:shd w:val="clear" w:color="auto" w:fill="FFFFFF"/>
          <w:lang w:eastAsia="es-ES_tradnl"/>
        </w:rPr>
        <w:t xml:space="preserve"> lo “</w:t>
      </w:r>
      <w:r w:rsidRPr="00A13111">
        <w:rPr>
          <w:rFonts w:ascii="Palatino Linotype" w:eastAsia="Times New Roman" w:hAnsi="Palatino Linotype" w:cs="Times New Roman"/>
          <w:color w:val="000000" w:themeColor="text1"/>
          <w:lang w:eastAsia="es-ES_tradnl"/>
        </w:rPr>
        <w:t>(que</w:t>
      </w:r>
      <w:r w:rsidRPr="00A13111">
        <w:rPr>
          <w:rFonts w:ascii="Palatino Linotype" w:eastAsia="Arial Unicode MS" w:hAnsi="Palatino Linotype" w:cs="Arial Unicode MS"/>
          <w:color w:val="000000" w:themeColor="text1"/>
          <w:spacing w:val="4"/>
          <w:shd w:val="clear" w:color="auto" w:fill="FFFFFF"/>
          <w:lang w:eastAsia="es-ES_tradnl"/>
        </w:rPr>
        <w:t xml:space="preserve"> </w:t>
      </w:r>
      <w:r w:rsidRPr="00A13111">
        <w:rPr>
          <w:rFonts w:ascii="Palatino Linotype" w:eastAsia="Times New Roman" w:hAnsi="Palatino Linotype" w:cs="Times New Roman"/>
          <w:color w:val="000000" w:themeColor="text1"/>
          <w:lang w:eastAsia="es-ES_tradnl"/>
        </w:rPr>
        <w:t>tiene</w:t>
      </w:r>
      <w:r w:rsidRPr="00A13111">
        <w:rPr>
          <w:rFonts w:ascii="Palatino Linotype" w:eastAsia="Arial Unicode MS" w:hAnsi="Palatino Linotype" w:cs="Arial Unicode MS"/>
          <w:color w:val="000000" w:themeColor="text1"/>
          <w:spacing w:val="4"/>
          <w:shd w:val="clear" w:color="auto" w:fill="FFFFFF"/>
          <w:lang w:eastAsia="es-ES_tradnl"/>
        </w:rPr>
        <w:t xml:space="preserve"> </w:t>
      </w:r>
      <w:r w:rsidRPr="00A13111">
        <w:rPr>
          <w:rFonts w:ascii="Palatino Linotype" w:eastAsia="Times New Roman" w:hAnsi="Palatino Linotype" w:cs="Times New Roman"/>
          <w:color w:val="000000" w:themeColor="text1"/>
          <w:lang w:eastAsia="es-ES_tradnl"/>
        </w:rPr>
        <w:t>existencia</w:t>
      </w:r>
      <w:r w:rsidRPr="00A13111">
        <w:rPr>
          <w:rFonts w:ascii="Palatino Linotype" w:eastAsia="Arial Unicode MS" w:hAnsi="Palatino Linotype" w:cs="Arial Unicode MS"/>
          <w:color w:val="000000" w:themeColor="text1"/>
          <w:spacing w:val="4"/>
          <w:shd w:val="clear" w:color="auto" w:fill="FFFFFF"/>
          <w:lang w:eastAsia="es-ES_tradnl"/>
        </w:rPr>
        <w:t xml:space="preserve"> </w:t>
      </w:r>
      <w:r w:rsidRPr="00A13111">
        <w:rPr>
          <w:rFonts w:ascii="Palatino Linotype" w:eastAsia="Times New Roman" w:hAnsi="Palatino Linotype" w:cs="Times New Roman"/>
          <w:color w:val="000000" w:themeColor="text1"/>
          <w:lang w:eastAsia="es-ES_tradnl"/>
        </w:rPr>
        <w:lastRenderedPageBreak/>
        <w:t>objetiva”,</w:t>
      </w:r>
      <w:r w:rsidRPr="00A13111">
        <w:rPr>
          <w:rFonts w:ascii="Palatino Linotype" w:eastAsia="Times New Roman" w:hAnsi="Palatino Linotype" w:cs="Times New Roman"/>
          <w:color w:val="000000" w:themeColor="text1"/>
          <w:vertAlign w:val="superscript"/>
          <w:lang w:eastAsia="es-ES_tradnl"/>
        </w:rPr>
        <w:footnoteReference w:id="7"/>
      </w:r>
      <w:r w:rsidRPr="00A13111">
        <w:rPr>
          <w:rFonts w:ascii="Palatino Linotype" w:eastAsia="Times New Roman" w:hAnsi="Palatino Linotype" w:cs="Times New Roman"/>
          <w:color w:val="000000" w:themeColor="text1"/>
          <w:lang w:eastAsia="es-ES_tradnl"/>
        </w:rPr>
        <w:t xml:space="preserve"> </w:t>
      </w:r>
      <w:r w:rsidRPr="00A13111">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A13111">
        <w:rPr>
          <w:rFonts w:ascii="Palatino Linotype" w:eastAsia="Arial Unicode MS" w:hAnsi="Palatino Linotype" w:cs="Arial Unicode MS"/>
          <w:color w:val="000000" w:themeColor="text1"/>
          <w:spacing w:val="4"/>
          <w:shd w:val="clear" w:color="auto" w:fill="FFFFFF"/>
          <w:vertAlign w:val="superscript"/>
          <w:lang w:eastAsia="es-ES_tradnl"/>
        </w:rPr>
        <w:footnoteReference w:id="8"/>
      </w:r>
      <w:r w:rsidRPr="00A13111">
        <w:rPr>
          <w:rFonts w:ascii="Palatino Linotype" w:eastAsia="Arial Unicode MS" w:hAnsi="Palatino Linotype" w:cs="Arial Unicode MS"/>
          <w:color w:val="000000" w:themeColor="text1"/>
          <w:spacing w:val="4"/>
          <w:shd w:val="clear" w:color="auto" w:fill="FFFFFF"/>
          <w:lang w:eastAsia="es-ES_tradnl"/>
        </w:rPr>
        <w:t xml:space="preserve"> es decir, </w:t>
      </w:r>
      <w:r w:rsidRPr="00A13111">
        <w:rPr>
          <w:rFonts w:ascii="Palatino Linotype" w:hAnsi="Palatino Linotype"/>
          <w:color w:val="000000" w:themeColor="text1"/>
        </w:rPr>
        <w:t xml:space="preserve">“(manifestar, declarar. Probar, sirviéndose de cualquier género de demostración, </w:t>
      </w:r>
      <w:hyperlink r:id="rId10" w:anchor="6nAyKjE" w:history="1">
        <w:r w:rsidRPr="00A13111">
          <w:rPr>
            <w:rFonts w:ascii="Palatino Linotype" w:hAnsi="Palatino Linotype"/>
            <w:color w:val="000000" w:themeColor="text1"/>
          </w:rPr>
          <w:t>enseñar</w:t>
        </w:r>
      </w:hyperlink>
      <w:r w:rsidRPr="00A13111">
        <w:rPr>
          <w:rFonts w:ascii="Palatino Linotype" w:hAnsi="Palatino Linotype"/>
          <w:color w:val="000000" w:themeColor="text1"/>
        </w:rPr>
        <w:t xml:space="preserve"> mostrar o exponer algo)”.</w:t>
      </w:r>
      <w:r w:rsidRPr="00A13111">
        <w:rPr>
          <w:rFonts w:ascii="Palatino Linotype" w:hAnsi="Palatino Linotype"/>
          <w:color w:val="000000" w:themeColor="text1"/>
          <w:vertAlign w:val="superscript"/>
        </w:rPr>
        <w:footnoteReference w:id="9"/>
      </w:r>
      <w:r w:rsidRPr="00A13111">
        <w:rPr>
          <w:rFonts w:ascii="Palatino Linotype" w:hAnsi="Palatino Linotype"/>
          <w:color w:val="000000" w:themeColor="text1"/>
        </w:rPr>
        <w:t xml:space="preserve"> Mientras que lo identificable es lo que puede ser identificado,</w:t>
      </w:r>
      <w:r w:rsidRPr="00A13111">
        <w:rPr>
          <w:rFonts w:ascii="Palatino Linotype" w:hAnsi="Palatino Linotype"/>
          <w:color w:val="000000" w:themeColor="text1"/>
          <w:vertAlign w:val="superscript"/>
        </w:rPr>
        <w:footnoteReference w:id="10"/>
      </w:r>
      <w:r w:rsidRPr="00A13111">
        <w:rPr>
          <w:rFonts w:ascii="Palatino Linotype" w:hAnsi="Palatino Linotype"/>
          <w:color w:val="000000" w:themeColor="text1"/>
        </w:rPr>
        <w:t xml:space="preserve"> esto es,</w:t>
      </w:r>
      <w:r w:rsidRPr="00A13111">
        <w:rPr>
          <w:rFonts w:ascii="Palatino Linotype" w:hAnsi="Palatino Linotype"/>
          <w:color w:val="000000" w:themeColor="text1"/>
          <w:lang w:eastAsia="es-ES_tradnl"/>
        </w:rPr>
        <w:t xml:space="preserve"> “(dar los datos necesarios para ser reconocido”.</w:t>
      </w:r>
      <w:r w:rsidRPr="00A13111">
        <w:rPr>
          <w:rFonts w:ascii="Palatino Linotype" w:hAnsi="Palatino Linotype"/>
          <w:color w:val="000000" w:themeColor="text1"/>
          <w:vertAlign w:val="superscript"/>
          <w:lang w:eastAsia="es-ES_tradnl"/>
        </w:rPr>
        <w:footnoteReference w:id="11"/>
      </w:r>
    </w:p>
    <w:p w14:paraId="1EA4E35E" w14:textId="77777777" w:rsidR="00B94AD2" w:rsidRPr="00A13111" w:rsidRDefault="00B94AD2" w:rsidP="00B94AD2">
      <w:p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lang w:eastAsia="es-ES_tradnl"/>
        </w:rPr>
      </w:pPr>
    </w:p>
    <w:p w14:paraId="298442BF" w14:textId="77777777" w:rsidR="00C818A8" w:rsidRPr="00A13111" w:rsidRDefault="00C818A8" w:rsidP="00C818A8">
      <w:pPr>
        <w:numPr>
          <w:ilvl w:val="0"/>
          <w:numId w:val="2"/>
        </w:numPr>
        <w:spacing w:after="160" w:line="360" w:lineRule="auto"/>
        <w:ind w:left="0" w:firstLine="0"/>
        <w:contextualSpacing/>
        <w:jc w:val="both"/>
        <w:rPr>
          <w:rFonts w:ascii="Palatino Linotype" w:hAnsi="Palatino Linotype"/>
          <w:color w:val="000000" w:themeColor="text1"/>
        </w:rPr>
      </w:pPr>
      <w:r w:rsidRPr="00A13111">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52016656" w14:textId="77777777" w:rsidR="00C818A8" w:rsidRPr="00A13111" w:rsidRDefault="00C818A8" w:rsidP="00C818A8">
      <w:pPr>
        <w:spacing w:line="360" w:lineRule="auto"/>
        <w:contextualSpacing/>
        <w:jc w:val="both"/>
        <w:rPr>
          <w:rFonts w:ascii="Palatino Linotype" w:hAnsi="Palatino Linotype"/>
          <w:color w:val="000000" w:themeColor="text1"/>
        </w:rPr>
      </w:pPr>
    </w:p>
    <w:p w14:paraId="1ABFDFFD" w14:textId="77777777" w:rsidR="00C818A8" w:rsidRPr="00A13111" w:rsidRDefault="00C818A8" w:rsidP="00C818A8">
      <w:pPr>
        <w:numPr>
          <w:ilvl w:val="0"/>
          <w:numId w:val="2"/>
        </w:numPr>
        <w:spacing w:after="160" w:line="360" w:lineRule="auto"/>
        <w:ind w:left="0" w:firstLine="0"/>
        <w:contextualSpacing/>
        <w:jc w:val="both"/>
        <w:rPr>
          <w:rFonts w:ascii="Palatino Linotype" w:hAnsi="Palatino Linotype"/>
          <w:color w:val="000000" w:themeColor="text1"/>
        </w:rPr>
      </w:pPr>
      <w:r w:rsidRPr="00A13111">
        <w:rPr>
          <w:rFonts w:ascii="Palatino Linotype" w:hAnsi="Palatino Linotype"/>
          <w:color w:val="000000" w:themeColor="text1"/>
        </w:rPr>
        <w:t xml:space="preserve">Identificado ese riesgo, se debe demostrar que el mismo supera el interés público general porque se difunda dicha información. </w:t>
      </w:r>
    </w:p>
    <w:p w14:paraId="4E00B238" w14:textId="77777777" w:rsidR="00C818A8" w:rsidRPr="00A13111" w:rsidRDefault="00C818A8" w:rsidP="00C818A8">
      <w:pPr>
        <w:spacing w:line="360" w:lineRule="auto"/>
        <w:contextualSpacing/>
        <w:jc w:val="both"/>
        <w:rPr>
          <w:rFonts w:ascii="Palatino Linotype" w:hAnsi="Palatino Linotype"/>
          <w:color w:val="000000" w:themeColor="text1"/>
        </w:rPr>
      </w:pPr>
    </w:p>
    <w:p w14:paraId="0BC1E8DC" w14:textId="77777777" w:rsidR="00C818A8" w:rsidRPr="00A13111" w:rsidRDefault="00C818A8" w:rsidP="00C818A8">
      <w:pPr>
        <w:numPr>
          <w:ilvl w:val="0"/>
          <w:numId w:val="2"/>
        </w:numPr>
        <w:spacing w:after="160" w:line="360" w:lineRule="auto"/>
        <w:ind w:left="0" w:firstLine="0"/>
        <w:contextualSpacing/>
        <w:jc w:val="both"/>
        <w:rPr>
          <w:rFonts w:ascii="Palatino Linotype" w:hAnsi="Palatino Linotype"/>
          <w:color w:val="000000" w:themeColor="text1"/>
        </w:rPr>
      </w:pPr>
      <w:r w:rsidRPr="00A13111">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A13111">
        <w:rPr>
          <w:rFonts w:ascii="Palatino Linotype" w:hAnsi="Palatino Linotype"/>
          <w:color w:val="000000" w:themeColor="text1"/>
          <w:vertAlign w:val="superscript"/>
        </w:rPr>
        <w:footnoteReference w:id="12"/>
      </w:r>
      <w:r w:rsidRPr="00A13111">
        <w:rPr>
          <w:rFonts w:ascii="Palatino Linotype" w:hAnsi="Palatino Linotype"/>
          <w:color w:val="000000" w:themeColor="text1"/>
        </w:rPr>
        <w:t xml:space="preserve">, siguiendo el principio de ponderación </w:t>
      </w:r>
      <w:r w:rsidRPr="00A13111">
        <w:rPr>
          <w:rFonts w:ascii="Palatino Linotype" w:hAnsi="Palatino Linotype"/>
          <w:color w:val="000000" w:themeColor="text1"/>
        </w:rPr>
        <w:lastRenderedPageBreak/>
        <w:t>propuesto por el Tribunal Constitucional Alemán,</w:t>
      </w:r>
      <w:r w:rsidRPr="00A13111">
        <w:rPr>
          <w:rFonts w:ascii="Palatino Linotype" w:hAnsi="Palatino Linotype"/>
          <w:color w:val="000000" w:themeColor="text1"/>
          <w:vertAlign w:val="superscript"/>
        </w:rPr>
        <w:footnoteReference w:id="13"/>
      </w:r>
      <w:r w:rsidRPr="00A13111">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290F0395" w14:textId="77777777" w:rsidR="00C818A8" w:rsidRPr="00A13111" w:rsidRDefault="00C818A8" w:rsidP="00C818A8">
      <w:pPr>
        <w:contextualSpacing/>
        <w:rPr>
          <w:rFonts w:ascii="Palatino Linotype" w:hAnsi="Palatino Linotype"/>
          <w:color w:val="000000" w:themeColor="text1"/>
        </w:rPr>
      </w:pPr>
    </w:p>
    <w:p w14:paraId="400945CB" w14:textId="77777777" w:rsidR="00C818A8" w:rsidRPr="00A13111" w:rsidRDefault="00C818A8" w:rsidP="00C818A8">
      <w:pPr>
        <w:pStyle w:val="Prrafodelista"/>
        <w:keepNext/>
        <w:keepLines/>
        <w:pBdr>
          <w:top w:val="nil"/>
          <w:left w:val="nil"/>
          <w:bottom w:val="nil"/>
          <w:right w:val="nil"/>
          <w:between w:val="nil"/>
          <w:bar w:val="nil"/>
        </w:pBdr>
        <w:spacing w:before="240"/>
        <w:ind w:left="851" w:hanging="567"/>
        <w:rPr>
          <w:rFonts w:ascii="Palatino Linotype" w:eastAsiaTheme="majorEastAsia" w:hAnsi="Palatino Linotype" w:cstheme="majorBidi"/>
          <w:b/>
          <w:color w:val="000000" w:themeColor="text1"/>
        </w:rPr>
      </w:pPr>
      <w:r w:rsidRPr="00A13111">
        <w:rPr>
          <w:rFonts w:ascii="Palatino Linotype" w:eastAsiaTheme="majorEastAsia" w:hAnsi="Palatino Linotype" w:cstheme="majorBidi"/>
          <w:b/>
          <w:color w:val="000000" w:themeColor="text1"/>
        </w:rPr>
        <w:t>c) La clasificación de la información reservada debe ser de manera temporal.</w:t>
      </w:r>
    </w:p>
    <w:p w14:paraId="3EC74E58" w14:textId="77777777" w:rsidR="00C818A8" w:rsidRPr="00A13111" w:rsidRDefault="00C818A8" w:rsidP="00C818A8">
      <w:pPr>
        <w:spacing w:line="360" w:lineRule="auto"/>
        <w:jc w:val="both"/>
        <w:rPr>
          <w:rFonts w:ascii="Palatino Linotype" w:hAnsi="Palatino Linotype"/>
          <w:b/>
          <w:color w:val="000000" w:themeColor="text1"/>
        </w:rPr>
      </w:pPr>
    </w:p>
    <w:p w14:paraId="7F155863" w14:textId="77777777" w:rsidR="00C818A8" w:rsidRPr="00A13111" w:rsidRDefault="00C818A8" w:rsidP="00C818A8">
      <w:pPr>
        <w:numPr>
          <w:ilvl w:val="0"/>
          <w:numId w:val="2"/>
        </w:numPr>
        <w:spacing w:after="160" w:line="360" w:lineRule="auto"/>
        <w:ind w:left="0" w:firstLine="0"/>
        <w:contextualSpacing/>
        <w:jc w:val="both"/>
        <w:rPr>
          <w:rFonts w:ascii="Palatino Linotype" w:hAnsi="Palatino Linotype"/>
          <w:color w:val="000000" w:themeColor="text1"/>
        </w:rPr>
      </w:pPr>
      <w:r w:rsidRPr="00A13111">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70ECC6AC" w14:textId="77777777" w:rsidR="00C818A8" w:rsidRPr="00A13111" w:rsidRDefault="00C818A8" w:rsidP="00C818A8">
      <w:pPr>
        <w:spacing w:line="360" w:lineRule="auto"/>
        <w:contextualSpacing/>
        <w:jc w:val="both"/>
        <w:rPr>
          <w:rFonts w:ascii="Palatino Linotype" w:hAnsi="Palatino Linotype"/>
          <w:color w:val="000000" w:themeColor="text1"/>
        </w:rPr>
      </w:pPr>
    </w:p>
    <w:p w14:paraId="468EA64D" w14:textId="77777777" w:rsidR="00C818A8" w:rsidRPr="00A13111" w:rsidRDefault="00C818A8" w:rsidP="00C818A8">
      <w:pPr>
        <w:numPr>
          <w:ilvl w:val="0"/>
          <w:numId w:val="2"/>
        </w:numPr>
        <w:spacing w:after="160" w:line="360" w:lineRule="auto"/>
        <w:ind w:left="0" w:firstLine="0"/>
        <w:contextualSpacing/>
        <w:jc w:val="both"/>
        <w:rPr>
          <w:rFonts w:ascii="Palatino Linotype" w:hAnsi="Palatino Linotype"/>
          <w:color w:val="000000" w:themeColor="text1"/>
        </w:rPr>
      </w:pPr>
      <w:r w:rsidRPr="00A13111">
        <w:rPr>
          <w:rFonts w:ascii="Palatino Linotype" w:hAnsi="Palatino Linotype"/>
          <w:color w:val="000000" w:themeColor="text1"/>
        </w:rPr>
        <w:lastRenderedPageBreak/>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698EAE83" w14:textId="77777777" w:rsidR="00C818A8" w:rsidRPr="00A13111" w:rsidRDefault="00C818A8" w:rsidP="00C818A8">
      <w:pPr>
        <w:contextualSpacing/>
        <w:rPr>
          <w:rFonts w:ascii="Palatino Linotype" w:hAnsi="Palatino Linotype"/>
          <w:color w:val="000000" w:themeColor="text1"/>
        </w:rPr>
      </w:pPr>
    </w:p>
    <w:p w14:paraId="21C9CFED" w14:textId="77777777" w:rsidR="00C818A8" w:rsidRPr="00A13111" w:rsidRDefault="00C818A8" w:rsidP="00C818A8">
      <w:pPr>
        <w:numPr>
          <w:ilvl w:val="0"/>
          <w:numId w:val="2"/>
        </w:numPr>
        <w:spacing w:after="160" w:line="360" w:lineRule="auto"/>
        <w:ind w:left="0" w:firstLine="0"/>
        <w:contextualSpacing/>
        <w:jc w:val="both"/>
        <w:rPr>
          <w:rFonts w:ascii="Palatino Linotype" w:hAnsi="Palatino Linotype"/>
          <w:color w:val="000000" w:themeColor="text1"/>
        </w:rPr>
      </w:pPr>
      <w:r w:rsidRPr="00A13111">
        <w:rPr>
          <w:rFonts w:ascii="Palatino Linotype" w:hAnsi="Palatino Linotype"/>
          <w:color w:val="000000" w:themeColor="text1"/>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563A85FF" w14:textId="77777777" w:rsidR="00C818A8" w:rsidRPr="00A13111" w:rsidRDefault="00C818A8" w:rsidP="00C818A8">
      <w:pPr>
        <w:contextualSpacing/>
        <w:rPr>
          <w:rFonts w:ascii="Palatino Linotype" w:hAnsi="Palatino Linotype"/>
          <w:b/>
          <w:color w:val="000000" w:themeColor="text1"/>
        </w:rPr>
      </w:pPr>
    </w:p>
    <w:p w14:paraId="1E336BBE" w14:textId="77777777" w:rsidR="00C818A8" w:rsidRPr="00A13111" w:rsidRDefault="00C818A8" w:rsidP="00C818A8">
      <w:pPr>
        <w:numPr>
          <w:ilvl w:val="0"/>
          <w:numId w:val="2"/>
        </w:numPr>
        <w:spacing w:after="160" w:line="360" w:lineRule="auto"/>
        <w:ind w:left="0" w:firstLine="0"/>
        <w:contextualSpacing/>
        <w:jc w:val="both"/>
        <w:rPr>
          <w:rFonts w:ascii="Palatino Linotype" w:hAnsi="Palatino Linotype"/>
          <w:color w:val="000000" w:themeColor="text1"/>
        </w:rPr>
      </w:pPr>
      <w:r w:rsidRPr="00A13111">
        <w:rPr>
          <w:rFonts w:ascii="Palatino Linotype" w:hAnsi="Palatino Linotype"/>
          <w:color w:val="000000" w:themeColor="text1"/>
        </w:rPr>
        <w:t>De</w:t>
      </w:r>
      <w:r w:rsidRPr="00A13111">
        <w:rPr>
          <w:rFonts w:ascii="Palatino Linotype" w:hAnsi="Palatino Linotype"/>
          <w:b/>
          <w:color w:val="000000" w:themeColor="text1"/>
        </w:rPr>
        <w:t xml:space="preserve"> </w:t>
      </w:r>
      <w:r w:rsidRPr="00A13111">
        <w:rPr>
          <w:rFonts w:ascii="Palatino Linotype" w:hAnsi="Palatino Linotype"/>
          <w:color w:val="000000" w:themeColor="text1"/>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35B92547" w14:textId="77777777" w:rsidR="00C818A8" w:rsidRPr="00A13111" w:rsidRDefault="00C818A8" w:rsidP="00C818A8">
      <w:pPr>
        <w:contextualSpacing/>
        <w:rPr>
          <w:rFonts w:ascii="Palatino Linotype" w:hAnsi="Palatino Linotype"/>
          <w:color w:val="000000" w:themeColor="text1"/>
        </w:rPr>
      </w:pPr>
    </w:p>
    <w:p w14:paraId="1AD7D2B0" w14:textId="77777777" w:rsidR="00C818A8" w:rsidRPr="00A13111" w:rsidRDefault="00C818A8" w:rsidP="00C818A8">
      <w:pPr>
        <w:numPr>
          <w:ilvl w:val="0"/>
          <w:numId w:val="2"/>
        </w:numPr>
        <w:spacing w:after="160" w:line="360" w:lineRule="auto"/>
        <w:ind w:left="0" w:firstLine="0"/>
        <w:contextualSpacing/>
        <w:jc w:val="both"/>
        <w:rPr>
          <w:rFonts w:ascii="Palatino Linotype" w:hAnsi="Palatino Linotype"/>
          <w:color w:val="000000" w:themeColor="text1"/>
        </w:rPr>
      </w:pPr>
      <w:r w:rsidRPr="00A13111">
        <w:rPr>
          <w:rFonts w:ascii="Palatino Linotype" w:hAnsi="Palatino Linotype"/>
          <w:color w:val="000000" w:themeColor="text1"/>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w:t>
      </w:r>
      <w:r w:rsidRPr="00A13111">
        <w:rPr>
          <w:rFonts w:ascii="Palatino Linotype" w:hAnsi="Palatino Linotype"/>
          <w:color w:val="000000" w:themeColor="text1"/>
        </w:rPr>
        <w:lastRenderedPageBreak/>
        <w:t>de daño y señalando el plazo de reserva, por lo menos con tres meses de anticipación al vencimiento del periodo.</w:t>
      </w:r>
    </w:p>
    <w:p w14:paraId="64BA5EC3" w14:textId="77777777" w:rsidR="00C818A8" w:rsidRPr="00A13111" w:rsidRDefault="00C818A8" w:rsidP="00C818A8">
      <w:pPr>
        <w:shd w:val="clear" w:color="auto" w:fill="FFFFFF"/>
        <w:spacing w:before="240" w:afterAutospacing="1" w:line="360" w:lineRule="auto"/>
        <w:contextualSpacing/>
        <w:jc w:val="both"/>
        <w:textAlignment w:val="baseline"/>
        <w:rPr>
          <w:rFonts w:ascii="Palatino Linotype" w:hAnsi="Palatino Linotype"/>
          <w:color w:val="000000" w:themeColor="text1"/>
        </w:rPr>
      </w:pPr>
    </w:p>
    <w:p w14:paraId="5CD23ADA" w14:textId="77777777" w:rsidR="00C818A8" w:rsidRPr="00A13111" w:rsidRDefault="00C818A8" w:rsidP="00C818A8">
      <w:pPr>
        <w:numPr>
          <w:ilvl w:val="0"/>
          <w:numId w:val="2"/>
        </w:numPr>
        <w:shd w:val="clear" w:color="auto" w:fill="FFFFFF"/>
        <w:spacing w:before="240" w:after="160" w:afterAutospacing="1" w:line="360" w:lineRule="auto"/>
        <w:ind w:left="0" w:firstLine="0"/>
        <w:contextualSpacing/>
        <w:jc w:val="both"/>
        <w:textAlignment w:val="baseline"/>
        <w:rPr>
          <w:rFonts w:ascii="Palatino Linotype" w:eastAsia="Times New Roman" w:hAnsi="Palatino Linotype" w:cs="Arial"/>
          <w:color w:val="000000" w:themeColor="text1"/>
          <w:lang w:eastAsia="es-MX"/>
        </w:rPr>
      </w:pPr>
      <w:r w:rsidRPr="00A13111">
        <w:rPr>
          <w:rFonts w:ascii="Palatino Linotype" w:hAnsi="Palatino Linotype"/>
          <w:color w:val="000000" w:themeColor="text1"/>
        </w:rPr>
        <w:t xml:space="preserve">Los elementos que brevemente se han señalado son todos los que deben de integrar el proceso de clasificación total o parcial de la información para, especialmente, responder a las solicitudes. La falta de cualquiera de ellos puede provocar que el acto que limita o restringe el acceso a la información sea considerada infundado y se proceda a ordenar la desclasificación de la información por el incumplimiento de las formalidades, es decir, por vicios de legalidad o a la reposición del acto.  </w:t>
      </w:r>
    </w:p>
    <w:p w14:paraId="18878253" w14:textId="5A9F3C42" w:rsidR="00C818A8" w:rsidRPr="00A13111" w:rsidRDefault="00FD62D5" w:rsidP="00C818A8">
      <w:pPr>
        <w:pStyle w:val="Ttulo3"/>
        <w:rPr>
          <w:rFonts w:ascii="Palatino Linotype" w:eastAsiaTheme="minorEastAsia" w:hAnsi="Palatino Linotype"/>
          <w:b/>
          <w:bCs/>
          <w:color w:val="auto"/>
        </w:rPr>
      </w:pPr>
      <w:bookmarkStart w:id="41" w:name="_Toc71298443"/>
      <w:r w:rsidRPr="00A13111">
        <w:rPr>
          <w:rFonts w:ascii="Palatino Linotype" w:eastAsiaTheme="minorEastAsia" w:hAnsi="Palatino Linotype"/>
          <w:b/>
          <w:bCs/>
          <w:color w:val="auto"/>
        </w:rPr>
        <w:t>i</w:t>
      </w:r>
      <w:r w:rsidR="00C818A8" w:rsidRPr="00A13111">
        <w:rPr>
          <w:rFonts w:ascii="Palatino Linotype" w:eastAsiaTheme="minorEastAsia" w:hAnsi="Palatino Linotype"/>
          <w:b/>
          <w:bCs/>
          <w:color w:val="auto"/>
        </w:rPr>
        <w:t>. Desarrollo de la prueba de daño.</w:t>
      </w:r>
      <w:bookmarkEnd w:id="41"/>
    </w:p>
    <w:p w14:paraId="219F5CE2" w14:textId="77777777" w:rsidR="00C818A8" w:rsidRPr="00A13111" w:rsidRDefault="00C818A8" w:rsidP="00C818A8">
      <w:pPr>
        <w:pStyle w:val="Prrafodelista"/>
        <w:rPr>
          <w:rFonts w:ascii="Palatino Linotype" w:eastAsia="Calibri" w:hAnsi="Palatino Linotype" w:cs="Arial"/>
        </w:rPr>
      </w:pPr>
    </w:p>
    <w:p w14:paraId="79BAFC73" w14:textId="77777777" w:rsidR="00C818A8" w:rsidRPr="00A13111" w:rsidRDefault="00C818A8" w:rsidP="00C818A8">
      <w:pPr>
        <w:pStyle w:val="Prrafodelista"/>
        <w:numPr>
          <w:ilvl w:val="0"/>
          <w:numId w:val="2"/>
        </w:numPr>
        <w:spacing w:line="360" w:lineRule="auto"/>
        <w:ind w:left="0" w:firstLine="0"/>
        <w:jc w:val="both"/>
        <w:rPr>
          <w:rFonts w:ascii="Palatino Linotype" w:hAnsi="Palatino Linotype" w:cs="Arial"/>
        </w:rPr>
      </w:pPr>
      <w:r w:rsidRPr="00A13111">
        <w:rPr>
          <w:rFonts w:ascii="Palatino Linotype" w:hAnsi="Palatino Linotype"/>
          <w:color w:val="000000" w:themeColor="text1"/>
        </w:rPr>
        <w:t xml:space="preserve">Para aplicar la prueba de daño, es necesario traer a contexto </w:t>
      </w:r>
      <w:r w:rsidRPr="00A13111">
        <w:rPr>
          <w:rFonts w:ascii="Palatino Linotype" w:hAnsi="Palatino Linotype" w:cs="Arial"/>
        </w:rPr>
        <w:t xml:space="preserve">los </w:t>
      </w:r>
      <w:r w:rsidRPr="00A13111">
        <w:rPr>
          <w:rFonts w:ascii="Palatino Linotype" w:hAnsi="Palatino Linotype"/>
        </w:rPr>
        <w:t>Lineamientos Generales en materia de clasificación y desclasificación de la información, así como para la elaboración de versiones públicas.</w:t>
      </w:r>
    </w:p>
    <w:p w14:paraId="1573CA61" w14:textId="77777777" w:rsidR="00C818A8" w:rsidRPr="00A13111" w:rsidRDefault="00C818A8" w:rsidP="00C818A8">
      <w:pPr>
        <w:pStyle w:val="Prrafodelista"/>
        <w:spacing w:line="360" w:lineRule="auto"/>
        <w:ind w:left="0"/>
        <w:jc w:val="both"/>
        <w:rPr>
          <w:rFonts w:ascii="Palatino Linotype" w:hAnsi="Palatino Linotype" w:cs="Arial"/>
        </w:rPr>
      </w:pPr>
    </w:p>
    <w:p w14:paraId="1627B5CB" w14:textId="77777777" w:rsidR="00C818A8" w:rsidRPr="00A13111" w:rsidRDefault="00C818A8" w:rsidP="00C818A8">
      <w:pPr>
        <w:spacing w:line="360" w:lineRule="auto"/>
        <w:ind w:left="567" w:right="616"/>
        <w:jc w:val="center"/>
        <w:rPr>
          <w:rFonts w:ascii="Palatino Linotype" w:hAnsi="Palatino Linotype"/>
          <w:b/>
          <w:bCs/>
          <w:i/>
          <w:iCs/>
        </w:rPr>
      </w:pPr>
      <w:r w:rsidRPr="00A13111">
        <w:rPr>
          <w:rFonts w:ascii="Palatino Linotype" w:hAnsi="Palatino Linotype"/>
          <w:b/>
          <w:bCs/>
          <w:i/>
          <w:iCs/>
        </w:rPr>
        <w:t>TÍTULO SEXTO</w:t>
      </w:r>
    </w:p>
    <w:p w14:paraId="0C75FC53" w14:textId="77777777" w:rsidR="00C818A8" w:rsidRPr="00A13111" w:rsidRDefault="00C818A8" w:rsidP="00C818A8">
      <w:pPr>
        <w:spacing w:line="360" w:lineRule="auto"/>
        <w:ind w:left="567" w:right="616"/>
        <w:jc w:val="center"/>
        <w:rPr>
          <w:rFonts w:ascii="Palatino Linotype" w:hAnsi="Palatino Linotype"/>
          <w:b/>
          <w:bCs/>
          <w:i/>
          <w:iCs/>
        </w:rPr>
      </w:pPr>
      <w:r w:rsidRPr="00A13111">
        <w:rPr>
          <w:rFonts w:ascii="Palatino Linotype" w:hAnsi="Palatino Linotype"/>
          <w:b/>
          <w:bCs/>
          <w:i/>
          <w:iCs/>
        </w:rPr>
        <w:t>INFORMACIÓN CLASIFICADA</w:t>
      </w:r>
    </w:p>
    <w:p w14:paraId="255DABE2" w14:textId="77777777" w:rsidR="00C818A8" w:rsidRPr="00A13111" w:rsidRDefault="00C818A8" w:rsidP="00C818A8">
      <w:pPr>
        <w:spacing w:line="360" w:lineRule="auto"/>
        <w:ind w:left="567" w:right="616"/>
        <w:jc w:val="center"/>
        <w:rPr>
          <w:rFonts w:ascii="Palatino Linotype" w:hAnsi="Palatino Linotype"/>
          <w:b/>
          <w:bCs/>
          <w:i/>
          <w:iCs/>
        </w:rPr>
      </w:pPr>
      <w:r w:rsidRPr="00A13111">
        <w:rPr>
          <w:rFonts w:ascii="Palatino Linotype" w:hAnsi="Palatino Linotype"/>
          <w:b/>
          <w:bCs/>
          <w:i/>
          <w:iCs/>
        </w:rPr>
        <w:t>Capítulo I</w:t>
      </w:r>
    </w:p>
    <w:p w14:paraId="1597CBA1" w14:textId="77777777" w:rsidR="00C818A8" w:rsidRPr="00A13111" w:rsidRDefault="00C818A8" w:rsidP="00C818A8">
      <w:pPr>
        <w:spacing w:line="360" w:lineRule="auto"/>
        <w:ind w:left="567" w:right="616"/>
        <w:jc w:val="center"/>
        <w:rPr>
          <w:rFonts w:ascii="Palatino Linotype" w:hAnsi="Palatino Linotype"/>
          <w:b/>
          <w:bCs/>
          <w:i/>
          <w:iCs/>
        </w:rPr>
      </w:pPr>
      <w:r w:rsidRPr="00A13111">
        <w:rPr>
          <w:rFonts w:ascii="Palatino Linotype" w:hAnsi="Palatino Linotype"/>
          <w:b/>
          <w:bCs/>
          <w:i/>
          <w:iCs/>
        </w:rPr>
        <w:t>De las disposiciones generales de la clasificación y desclasificación de la información</w:t>
      </w:r>
    </w:p>
    <w:p w14:paraId="7B6BA0BF" w14:textId="77777777" w:rsidR="00C818A8" w:rsidRPr="00A13111" w:rsidRDefault="00C818A8" w:rsidP="00C818A8">
      <w:pPr>
        <w:spacing w:line="360" w:lineRule="auto"/>
        <w:ind w:left="567" w:right="616"/>
        <w:jc w:val="center"/>
        <w:rPr>
          <w:rFonts w:ascii="Palatino Linotype" w:hAnsi="Palatino Linotype"/>
          <w:i/>
          <w:iCs/>
        </w:rPr>
      </w:pPr>
    </w:p>
    <w:p w14:paraId="6B02C79B" w14:textId="77777777" w:rsidR="00C818A8" w:rsidRPr="00A13111" w:rsidRDefault="00C818A8" w:rsidP="00C818A8">
      <w:pPr>
        <w:spacing w:line="360" w:lineRule="auto"/>
        <w:ind w:left="567" w:right="616"/>
        <w:jc w:val="both"/>
        <w:rPr>
          <w:rFonts w:ascii="Palatino Linotype" w:hAnsi="Palatino Linotype"/>
          <w:i/>
          <w:iCs/>
        </w:rPr>
      </w:pPr>
      <w:r w:rsidRPr="00A13111">
        <w:rPr>
          <w:rFonts w:ascii="Palatino Linotype" w:hAnsi="Palatino Linotype"/>
          <w:i/>
          <w:iCs/>
        </w:rPr>
        <w:t xml:space="preserve">Artículo 104. En la aplicación de la prueba de daño, el sujeto obligado deberá justificar que: I. La divulgación de la información representa un riesgo real, demostrable e identificable de perjuicio significativo al interés público o a la </w:t>
      </w:r>
      <w:r w:rsidRPr="00A13111">
        <w:rPr>
          <w:rFonts w:ascii="Palatino Linotype" w:hAnsi="Palatino Linotype"/>
          <w:i/>
          <w:iCs/>
        </w:rPr>
        <w:lastRenderedPageBreak/>
        <w:t>seguridad nacional; II. El riesgo de perjuicio que supondría la divulgación supera el interés público general de que se difunda, y III. La limitación se adecua al principio de proporcionalidad y representa el medio menos restrictivo disponible para evitar el perjuicio.</w:t>
      </w:r>
    </w:p>
    <w:p w14:paraId="64B067D6" w14:textId="77777777" w:rsidR="00C818A8" w:rsidRPr="00A13111" w:rsidRDefault="00C818A8" w:rsidP="00C818A8">
      <w:pPr>
        <w:spacing w:line="360" w:lineRule="auto"/>
        <w:ind w:left="567" w:right="616"/>
        <w:jc w:val="both"/>
        <w:rPr>
          <w:rFonts w:ascii="Palatino Linotype" w:hAnsi="Palatino Linotype"/>
          <w:i/>
          <w:iCs/>
        </w:rPr>
      </w:pPr>
    </w:p>
    <w:p w14:paraId="5E8C778C" w14:textId="77777777" w:rsidR="00C818A8" w:rsidRPr="00A13111" w:rsidRDefault="00C818A8" w:rsidP="00C818A8">
      <w:pPr>
        <w:shd w:val="clear" w:color="auto" w:fill="FFFFFF"/>
        <w:spacing w:line="360" w:lineRule="auto"/>
        <w:ind w:left="567" w:right="616"/>
        <w:jc w:val="center"/>
        <w:rPr>
          <w:rFonts w:ascii="Palatino Linotype" w:eastAsia="Times New Roman" w:hAnsi="Palatino Linotype" w:cs="Arial"/>
          <w:i/>
          <w:iCs/>
          <w:color w:val="2F2F2F"/>
          <w:lang w:eastAsia="es-MX"/>
        </w:rPr>
      </w:pPr>
      <w:r w:rsidRPr="00A13111">
        <w:rPr>
          <w:rFonts w:ascii="Palatino Linotype" w:eastAsia="Times New Roman" w:hAnsi="Palatino Linotype" w:cs="Helvetica"/>
          <w:b/>
          <w:bCs/>
          <w:i/>
          <w:iCs/>
          <w:color w:val="2F2F2F"/>
          <w:lang w:eastAsia="es-MX"/>
        </w:rPr>
        <w:t>CAPÍTULO V</w:t>
      </w:r>
    </w:p>
    <w:p w14:paraId="4DD32AE6" w14:textId="77777777" w:rsidR="00C818A8" w:rsidRPr="00A13111" w:rsidRDefault="00C818A8" w:rsidP="00C818A8">
      <w:pPr>
        <w:shd w:val="clear" w:color="auto" w:fill="FFFFFF"/>
        <w:spacing w:line="360" w:lineRule="auto"/>
        <w:ind w:left="567" w:right="616"/>
        <w:jc w:val="center"/>
        <w:rPr>
          <w:rFonts w:ascii="Palatino Linotype" w:eastAsia="Times New Roman" w:hAnsi="Palatino Linotype" w:cs="Arial"/>
          <w:i/>
          <w:iCs/>
          <w:color w:val="2F2F2F"/>
          <w:lang w:eastAsia="es-MX"/>
        </w:rPr>
      </w:pPr>
      <w:r w:rsidRPr="00A13111">
        <w:rPr>
          <w:rFonts w:ascii="Palatino Linotype" w:eastAsia="Times New Roman" w:hAnsi="Palatino Linotype" w:cs="Helvetica"/>
          <w:b/>
          <w:bCs/>
          <w:i/>
          <w:iCs/>
          <w:color w:val="2F2F2F"/>
          <w:lang w:eastAsia="es-MX"/>
        </w:rPr>
        <w:t>DE LA INFORMACIÓN RESERVADA</w:t>
      </w:r>
    </w:p>
    <w:p w14:paraId="392188C1" w14:textId="77777777" w:rsidR="00C818A8" w:rsidRPr="00A13111" w:rsidRDefault="00C818A8" w:rsidP="00C818A8">
      <w:pPr>
        <w:spacing w:line="360" w:lineRule="auto"/>
        <w:ind w:left="567" w:right="616"/>
        <w:jc w:val="both"/>
        <w:rPr>
          <w:rFonts w:ascii="Palatino Linotype" w:hAnsi="Palatino Linotype"/>
          <w:i/>
          <w:iCs/>
        </w:rPr>
      </w:pPr>
    </w:p>
    <w:p w14:paraId="56882DBA" w14:textId="77777777" w:rsidR="00C818A8" w:rsidRPr="00A13111" w:rsidRDefault="00C818A8" w:rsidP="00C818A8">
      <w:pPr>
        <w:shd w:val="clear" w:color="auto" w:fill="FFFFFF"/>
        <w:spacing w:after="82" w:line="360" w:lineRule="auto"/>
        <w:ind w:left="567" w:right="616"/>
        <w:jc w:val="both"/>
        <w:rPr>
          <w:rFonts w:ascii="Palatino Linotype" w:eastAsia="Times New Roman" w:hAnsi="Palatino Linotype" w:cs="Arial"/>
          <w:i/>
          <w:iCs/>
          <w:color w:val="2F2F2F"/>
          <w:lang w:eastAsia="es-MX"/>
        </w:rPr>
      </w:pPr>
      <w:r w:rsidRPr="00A13111">
        <w:rPr>
          <w:rFonts w:ascii="Palatino Linotype" w:eastAsia="Times New Roman" w:hAnsi="Palatino Linotype" w:cs="Helvetica"/>
          <w:b/>
          <w:bCs/>
          <w:i/>
          <w:iCs/>
          <w:color w:val="2F2F2F"/>
          <w:lang w:eastAsia="es-MX"/>
        </w:rPr>
        <w:t>Trigésimo tercero. </w:t>
      </w:r>
      <w:r w:rsidRPr="00A13111">
        <w:rPr>
          <w:rFonts w:ascii="Palatino Linotype" w:eastAsia="Times New Roman" w:hAnsi="Palatino Linotype" w:cs="Helvetica"/>
          <w:i/>
          <w:iCs/>
          <w:color w:val="2F2F2F"/>
          <w:lang w:eastAsia="es-MX"/>
        </w:rPr>
        <w:t>Para la aplicación de la prueba de daño a la que hace referencia el artículo 104 de la Ley General, los sujetos obligados atenderán lo siguiente:</w:t>
      </w:r>
    </w:p>
    <w:p w14:paraId="414F1BB3" w14:textId="77777777" w:rsidR="00C818A8" w:rsidRPr="00A13111" w:rsidRDefault="00C818A8" w:rsidP="00C818A8">
      <w:pPr>
        <w:shd w:val="clear" w:color="auto" w:fill="FFFFFF"/>
        <w:spacing w:after="82" w:line="360" w:lineRule="auto"/>
        <w:ind w:left="567" w:right="616"/>
        <w:jc w:val="both"/>
        <w:rPr>
          <w:rFonts w:ascii="Palatino Linotype" w:eastAsia="Times New Roman" w:hAnsi="Palatino Linotype" w:cs="Arial"/>
          <w:i/>
          <w:iCs/>
          <w:color w:val="2F2F2F"/>
          <w:lang w:eastAsia="es-MX"/>
        </w:rPr>
      </w:pPr>
      <w:r w:rsidRPr="00A13111">
        <w:rPr>
          <w:rFonts w:ascii="Palatino Linotype" w:eastAsia="Times New Roman" w:hAnsi="Palatino Linotype" w:cs="Helvetica"/>
          <w:b/>
          <w:bCs/>
          <w:i/>
          <w:iCs/>
          <w:color w:val="2F2F2F"/>
          <w:lang w:eastAsia="es-MX"/>
        </w:rPr>
        <w:t>I.</w:t>
      </w:r>
      <w:r w:rsidRPr="00A13111">
        <w:rPr>
          <w:rFonts w:ascii="Palatino Linotype" w:eastAsia="Times New Roman" w:hAnsi="Palatino Linotype" w:cs="Arial"/>
          <w:i/>
          <w:iCs/>
          <w:color w:val="2F2F2F"/>
          <w:lang w:eastAsia="es-MX"/>
        </w:rPr>
        <w:t>        </w:t>
      </w:r>
      <w:r w:rsidRPr="00A13111">
        <w:rPr>
          <w:rFonts w:ascii="Palatino Linotype" w:eastAsia="Times New Roman" w:hAnsi="Palatino Linotype" w:cs="Helvetica"/>
          <w:i/>
          <w:iCs/>
          <w:color w:val="2F2F2F"/>
          <w:lang w:eastAsia="es-MX"/>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14:paraId="12E687C8" w14:textId="77777777" w:rsidR="00C818A8" w:rsidRPr="00A13111" w:rsidRDefault="00C818A8" w:rsidP="00C818A8">
      <w:pPr>
        <w:shd w:val="clear" w:color="auto" w:fill="FFFFFF"/>
        <w:spacing w:after="82" w:line="360" w:lineRule="auto"/>
        <w:ind w:left="567" w:right="616"/>
        <w:jc w:val="both"/>
        <w:rPr>
          <w:rFonts w:ascii="Palatino Linotype" w:eastAsia="Times New Roman" w:hAnsi="Palatino Linotype" w:cs="Arial"/>
          <w:i/>
          <w:iCs/>
          <w:color w:val="2F2F2F"/>
          <w:lang w:eastAsia="es-MX"/>
        </w:rPr>
      </w:pPr>
      <w:r w:rsidRPr="00A13111">
        <w:rPr>
          <w:rFonts w:ascii="Palatino Linotype" w:eastAsia="Times New Roman" w:hAnsi="Palatino Linotype" w:cs="Helvetica"/>
          <w:b/>
          <w:bCs/>
          <w:i/>
          <w:iCs/>
          <w:color w:val="2F2F2F"/>
          <w:lang w:eastAsia="es-MX"/>
        </w:rPr>
        <w:t>II.</w:t>
      </w:r>
      <w:r w:rsidRPr="00A13111">
        <w:rPr>
          <w:rFonts w:ascii="Palatino Linotype" w:eastAsia="Times New Roman" w:hAnsi="Palatino Linotype" w:cs="Arial"/>
          <w:i/>
          <w:iCs/>
          <w:color w:val="2F2F2F"/>
          <w:lang w:eastAsia="es-MX"/>
        </w:rPr>
        <w:t>       </w:t>
      </w:r>
      <w:r w:rsidRPr="00A13111">
        <w:rPr>
          <w:rFonts w:ascii="Palatino Linotype" w:eastAsia="Times New Roman" w:hAnsi="Palatino Linotype" w:cs="Helvetica"/>
          <w:i/>
          <w:iCs/>
          <w:color w:val="2F2F2F"/>
          <w:lang w:eastAsia="es-MX"/>
        </w:rPr>
        <w:t xml:space="preserve">Mediante la ponderación de los intereses en conflicto, los sujetos obligados deberán demostrar que la publicidad de la información solicitada generaría un riesgo de perjuicio </w:t>
      </w:r>
      <w:proofErr w:type="gramStart"/>
      <w:r w:rsidRPr="00A13111">
        <w:rPr>
          <w:rFonts w:ascii="Palatino Linotype" w:eastAsia="Times New Roman" w:hAnsi="Palatino Linotype" w:cs="Helvetica"/>
          <w:i/>
          <w:iCs/>
          <w:color w:val="2F2F2F"/>
          <w:lang w:eastAsia="es-MX"/>
        </w:rPr>
        <w:t>y</w:t>
      </w:r>
      <w:proofErr w:type="gramEnd"/>
      <w:r w:rsidRPr="00A13111">
        <w:rPr>
          <w:rFonts w:ascii="Palatino Linotype" w:eastAsia="Times New Roman" w:hAnsi="Palatino Linotype" w:cs="Helvetica"/>
          <w:i/>
          <w:iCs/>
          <w:color w:val="2F2F2F"/>
          <w:lang w:eastAsia="es-MX"/>
        </w:rPr>
        <w:t xml:space="preserve"> por lo tanto, tendrán que acreditar que este último rebasa el interés público protegido por la reserva;</w:t>
      </w:r>
    </w:p>
    <w:p w14:paraId="30F3D0C2" w14:textId="77777777" w:rsidR="00C818A8" w:rsidRPr="00A13111" w:rsidRDefault="00C818A8" w:rsidP="00C818A8">
      <w:pPr>
        <w:shd w:val="clear" w:color="auto" w:fill="FFFFFF"/>
        <w:spacing w:after="82" w:line="360" w:lineRule="auto"/>
        <w:ind w:left="567" w:right="616"/>
        <w:jc w:val="both"/>
        <w:rPr>
          <w:rFonts w:ascii="Palatino Linotype" w:eastAsia="Times New Roman" w:hAnsi="Palatino Linotype" w:cs="Arial"/>
          <w:i/>
          <w:iCs/>
          <w:color w:val="2F2F2F"/>
          <w:lang w:eastAsia="es-MX"/>
        </w:rPr>
      </w:pPr>
      <w:r w:rsidRPr="00A13111">
        <w:rPr>
          <w:rFonts w:ascii="Palatino Linotype" w:eastAsia="Times New Roman" w:hAnsi="Palatino Linotype" w:cs="Helvetica"/>
          <w:b/>
          <w:bCs/>
          <w:i/>
          <w:iCs/>
          <w:color w:val="2F2F2F"/>
          <w:lang w:eastAsia="es-MX"/>
        </w:rPr>
        <w:t>III.</w:t>
      </w:r>
      <w:r w:rsidRPr="00A13111">
        <w:rPr>
          <w:rFonts w:ascii="Palatino Linotype" w:eastAsia="Times New Roman" w:hAnsi="Palatino Linotype" w:cs="Arial"/>
          <w:i/>
          <w:iCs/>
          <w:color w:val="2F2F2F"/>
          <w:lang w:eastAsia="es-MX"/>
        </w:rPr>
        <w:t>      </w:t>
      </w:r>
      <w:r w:rsidRPr="00A13111">
        <w:rPr>
          <w:rFonts w:ascii="Palatino Linotype" w:eastAsia="Times New Roman" w:hAnsi="Palatino Linotype" w:cs="Helvetica"/>
          <w:i/>
          <w:iCs/>
          <w:color w:val="2F2F2F"/>
          <w:lang w:eastAsia="es-MX"/>
        </w:rPr>
        <w:t>Se debe de acreditar el vínculo entre la difusión de la información y la afectación del interés jurídico tutelado de que se trate;</w:t>
      </w:r>
    </w:p>
    <w:p w14:paraId="149C78CC" w14:textId="77777777" w:rsidR="00C818A8" w:rsidRPr="00A13111" w:rsidRDefault="00C818A8" w:rsidP="00C818A8">
      <w:pPr>
        <w:shd w:val="clear" w:color="auto" w:fill="FFFFFF"/>
        <w:spacing w:after="82" w:line="360" w:lineRule="auto"/>
        <w:ind w:left="567" w:right="616"/>
        <w:jc w:val="both"/>
        <w:rPr>
          <w:rFonts w:ascii="Palatino Linotype" w:eastAsia="Times New Roman" w:hAnsi="Palatino Linotype" w:cs="Arial"/>
          <w:i/>
          <w:iCs/>
          <w:color w:val="2F2F2F"/>
          <w:lang w:eastAsia="es-MX"/>
        </w:rPr>
      </w:pPr>
      <w:r w:rsidRPr="00A13111">
        <w:rPr>
          <w:rFonts w:ascii="Palatino Linotype" w:eastAsia="Times New Roman" w:hAnsi="Palatino Linotype" w:cs="Helvetica"/>
          <w:b/>
          <w:bCs/>
          <w:i/>
          <w:iCs/>
          <w:color w:val="2F2F2F"/>
          <w:lang w:eastAsia="es-MX"/>
        </w:rPr>
        <w:t>IV.</w:t>
      </w:r>
      <w:r w:rsidRPr="00A13111">
        <w:rPr>
          <w:rFonts w:ascii="Palatino Linotype" w:eastAsia="Times New Roman" w:hAnsi="Palatino Linotype" w:cs="Arial"/>
          <w:i/>
          <w:iCs/>
          <w:color w:val="2F2F2F"/>
          <w:lang w:eastAsia="es-MX"/>
        </w:rPr>
        <w:t>      </w:t>
      </w:r>
      <w:r w:rsidRPr="00A13111">
        <w:rPr>
          <w:rFonts w:ascii="Palatino Linotype" w:eastAsia="Times New Roman" w:hAnsi="Palatino Linotype" w:cs="Helvetica"/>
          <w:i/>
          <w:iCs/>
          <w:color w:val="2F2F2F"/>
          <w:lang w:eastAsia="es-MX"/>
        </w:rPr>
        <w:t>Precisar las razones objetivas por las que la apertura de la información generaría una afectación, a través de los elementos de un riesgo real, demostrable e identificable;</w:t>
      </w:r>
    </w:p>
    <w:p w14:paraId="51D2E72D" w14:textId="77777777" w:rsidR="00C818A8" w:rsidRPr="00A13111" w:rsidRDefault="00C818A8" w:rsidP="00C818A8">
      <w:pPr>
        <w:shd w:val="clear" w:color="auto" w:fill="FFFFFF"/>
        <w:spacing w:after="82" w:line="360" w:lineRule="auto"/>
        <w:ind w:left="567" w:right="616"/>
        <w:jc w:val="both"/>
        <w:rPr>
          <w:rFonts w:ascii="Palatino Linotype" w:eastAsia="Times New Roman" w:hAnsi="Palatino Linotype" w:cs="Arial"/>
          <w:i/>
          <w:iCs/>
          <w:color w:val="2F2F2F"/>
          <w:lang w:eastAsia="es-MX"/>
        </w:rPr>
      </w:pPr>
      <w:r w:rsidRPr="00A13111">
        <w:rPr>
          <w:rFonts w:ascii="Palatino Linotype" w:eastAsia="Times New Roman" w:hAnsi="Palatino Linotype" w:cs="Helvetica"/>
          <w:b/>
          <w:bCs/>
          <w:i/>
          <w:iCs/>
          <w:color w:val="2F2F2F"/>
          <w:lang w:eastAsia="es-MX"/>
        </w:rPr>
        <w:lastRenderedPageBreak/>
        <w:t>V.</w:t>
      </w:r>
      <w:r w:rsidRPr="00A13111">
        <w:rPr>
          <w:rFonts w:ascii="Palatino Linotype" w:eastAsia="Times New Roman" w:hAnsi="Palatino Linotype" w:cs="Arial"/>
          <w:i/>
          <w:iCs/>
          <w:color w:val="2F2F2F"/>
          <w:lang w:eastAsia="es-MX"/>
        </w:rPr>
        <w:t>       </w:t>
      </w:r>
      <w:r w:rsidRPr="00A13111">
        <w:rPr>
          <w:rFonts w:ascii="Palatino Linotype" w:eastAsia="Times New Roman" w:hAnsi="Palatino Linotype" w:cs="Helvetica"/>
          <w:i/>
          <w:iCs/>
          <w:color w:val="2F2F2F"/>
          <w:lang w:eastAsia="es-MX"/>
        </w:rPr>
        <w:t>En la motivación de la clasificación, el sujeto obligado deberá acreditar las circunstancias de modo, tiempo y lugar del daño, y</w:t>
      </w:r>
    </w:p>
    <w:p w14:paraId="22FB849D" w14:textId="77777777" w:rsidR="00C818A8" w:rsidRPr="00A13111" w:rsidRDefault="00C818A8" w:rsidP="00C818A8">
      <w:pPr>
        <w:shd w:val="clear" w:color="auto" w:fill="FFFFFF"/>
        <w:spacing w:after="82" w:line="360" w:lineRule="auto"/>
        <w:ind w:left="567" w:right="616"/>
        <w:jc w:val="both"/>
        <w:rPr>
          <w:rFonts w:ascii="Palatino Linotype" w:eastAsia="Times New Roman" w:hAnsi="Palatino Linotype" w:cs="Arial"/>
          <w:i/>
          <w:iCs/>
          <w:color w:val="2F2F2F"/>
          <w:lang w:eastAsia="es-MX"/>
        </w:rPr>
      </w:pPr>
      <w:r w:rsidRPr="00A13111">
        <w:rPr>
          <w:rFonts w:ascii="Palatino Linotype" w:eastAsia="Times New Roman" w:hAnsi="Palatino Linotype" w:cs="Helvetica"/>
          <w:b/>
          <w:bCs/>
          <w:i/>
          <w:iCs/>
          <w:color w:val="2F2F2F"/>
          <w:lang w:eastAsia="es-MX"/>
        </w:rPr>
        <w:t>VI.</w:t>
      </w:r>
      <w:r w:rsidRPr="00A13111">
        <w:rPr>
          <w:rFonts w:ascii="Palatino Linotype" w:eastAsia="Times New Roman" w:hAnsi="Palatino Linotype" w:cs="Arial"/>
          <w:i/>
          <w:iCs/>
          <w:color w:val="2F2F2F"/>
          <w:lang w:eastAsia="es-MX"/>
        </w:rPr>
        <w:t>      </w:t>
      </w:r>
      <w:r w:rsidRPr="00A13111">
        <w:rPr>
          <w:rFonts w:ascii="Palatino Linotype" w:eastAsia="Times New Roman" w:hAnsi="Palatino Linotype" w:cs="Helvetica"/>
          <w:i/>
          <w:iCs/>
          <w:color w:val="2F2F2F"/>
          <w:lang w:eastAsia="es-MX"/>
        </w:rPr>
        <w:t>Deberán elegir la opción de excepción al acceso a la información que menos lo restrinja, la cual será adecuada y proporcional para la protección del interés público, y deberá interferir lo menos</w:t>
      </w:r>
      <w:r w:rsidRPr="00A13111">
        <w:rPr>
          <w:rFonts w:ascii="Palatino Linotype" w:eastAsia="Times New Roman" w:hAnsi="Palatino Linotype" w:cs="Arial"/>
          <w:i/>
          <w:iCs/>
          <w:color w:val="2F2F2F"/>
          <w:lang w:eastAsia="es-MX"/>
        </w:rPr>
        <w:t xml:space="preserve"> </w:t>
      </w:r>
      <w:r w:rsidRPr="00A13111">
        <w:rPr>
          <w:rFonts w:ascii="Palatino Linotype" w:eastAsia="Times New Roman" w:hAnsi="Palatino Linotype" w:cs="Helvetica"/>
          <w:i/>
          <w:iCs/>
          <w:color w:val="2F2F2F"/>
          <w:lang w:eastAsia="es-MX"/>
        </w:rPr>
        <w:t>posible en el ejercicio efectivo del derecho de acceso a la información.</w:t>
      </w:r>
    </w:p>
    <w:p w14:paraId="196CC625" w14:textId="37A4DCC3" w:rsidR="009C1454" w:rsidRPr="00A13111" w:rsidRDefault="00103188" w:rsidP="00103188">
      <w:pPr>
        <w:pStyle w:val="Prrafodelista"/>
        <w:numPr>
          <w:ilvl w:val="0"/>
          <w:numId w:val="2"/>
        </w:numPr>
        <w:spacing w:line="360" w:lineRule="auto"/>
        <w:ind w:left="0" w:firstLine="0"/>
        <w:jc w:val="both"/>
        <w:rPr>
          <w:lang w:val="es-MX" w:eastAsia="en-US"/>
        </w:rPr>
      </w:pPr>
      <w:r w:rsidRPr="00A13111">
        <w:rPr>
          <w:lang w:val="es-MX" w:eastAsia="en-US"/>
        </w:rPr>
        <w:t>Es así que, previo a la entrega de la información, el Sujeto Obligado deberá valorar cada uno de los documentos a efecto de verificar si existe información susceptible de clasificarse, tanto como información confidencial o reservada, tomando en consideración los elementos mencionados en líneas anteriores.</w:t>
      </w:r>
    </w:p>
    <w:p w14:paraId="1C919836" w14:textId="327D3A7D" w:rsidR="009C1454" w:rsidRPr="00A13111" w:rsidRDefault="009C1454" w:rsidP="009C1454">
      <w:pPr>
        <w:rPr>
          <w:lang w:val="es-MX" w:eastAsia="en-US"/>
        </w:rPr>
      </w:pPr>
    </w:p>
    <w:p w14:paraId="5250986A" w14:textId="0E4CDAB8" w:rsidR="005240DB" w:rsidRPr="00A13111" w:rsidRDefault="005240DB" w:rsidP="005240DB">
      <w:pPr>
        <w:keepNext/>
        <w:keepLines/>
        <w:spacing w:before="240"/>
        <w:outlineLvl w:val="0"/>
        <w:rPr>
          <w:rFonts w:ascii="Palatino Linotype" w:eastAsia="MS Gothic" w:hAnsi="Palatino Linotype" w:cs="Times New Roman"/>
          <w:b/>
        </w:rPr>
      </w:pPr>
      <w:bookmarkStart w:id="42" w:name="_Toc487739452"/>
      <w:bookmarkStart w:id="43" w:name="_Toc524344196"/>
      <w:bookmarkStart w:id="44" w:name="_Toc526271201"/>
      <w:bookmarkStart w:id="45" w:name="_Toc536106975"/>
      <w:bookmarkStart w:id="46" w:name="_Toc33793859"/>
      <w:bookmarkStart w:id="47" w:name="_Toc57902978"/>
      <w:bookmarkStart w:id="48" w:name="_Toc58586563"/>
      <w:bookmarkStart w:id="49" w:name="_Toc61566075"/>
      <w:bookmarkStart w:id="50" w:name="_Toc65761695"/>
      <w:bookmarkStart w:id="51" w:name="_Toc65846246"/>
      <w:bookmarkStart w:id="52" w:name="_Toc67598523"/>
      <w:bookmarkStart w:id="53" w:name="_Toc69999212"/>
      <w:bookmarkStart w:id="54" w:name="_Toc70555769"/>
      <w:bookmarkStart w:id="55" w:name="_Toc71298444"/>
      <w:r w:rsidRPr="00A13111">
        <w:rPr>
          <w:rFonts w:ascii="Palatino Linotype" w:eastAsia="MS Mincho" w:hAnsi="Palatino Linotype" w:cs="Times New Roman"/>
          <w:b/>
          <w:color w:val="000000"/>
        </w:rPr>
        <w:t>SÉPTIMO</w:t>
      </w:r>
      <w:r w:rsidRPr="00A13111">
        <w:rPr>
          <w:rFonts w:ascii="Palatino Linotype" w:eastAsia="MS Gothic" w:hAnsi="Palatino Linotype" w:cs="Times New Roman"/>
          <w:b/>
        </w:rPr>
        <w:t>. Vista a l</w:t>
      </w:r>
      <w:bookmarkEnd w:id="42"/>
      <w:r w:rsidRPr="00A13111">
        <w:rPr>
          <w:rFonts w:ascii="Palatino Linotype" w:eastAsia="MS Gothic" w:hAnsi="Palatino Linotype" w:cs="Times New Roman"/>
          <w:b/>
        </w:rPr>
        <w:t>a Dirección General Jurídica y de Verificación.</w:t>
      </w:r>
      <w:bookmarkEnd w:id="43"/>
      <w:bookmarkEnd w:id="44"/>
      <w:bookmarkEnd w:id="45"/>
      <w:bookmarkEnd w:id="46"/>
      <w:bookmarkEnd w:id="47"/>
      <w:bookmarkEnd w:id="48"/>
      <w:bookmarkEnd w:id="49"/>
      <w:bookmarkEnd w:id="50"/>
      <w:bookmarkEnd w:id="51"/>
      <w:bookmarkEnd w:id="52"/>
      <w:bookmarkEnd w:id="53"/>
      <w:bookmarkEnd w:id="54"/>
      <w:bookmarkEnd w:id="55"/>
    </w:p>
    <w:p w14:paraId="356F6C8F" w14:textId="77777777" w:rsidR="00FD0980" w:rsidRPr="00A13111" w:rsidRDefault="00FD0980" w:rsidP="00FD0980">
      <w:pPr>
        <w:pStyle w:val="Sinespaciado"/>
        <w:rPr>
          <w:rFonts w:eastAsia="MS Gothic"/>
        </w:rPr>
      </w:pPr>
    </w:p>
    <w:p w14:paraId="78F3ED13" w14:textId="01005252" w:rsidR="005240DB" w:rsidRPr="00A13111" w:rsidRDefault="005240DB" w:rsidP="005240DB">
      <w:pPr>
        <w:numPr>
          <w:ilvl w:val="0"/>
          <w:numId w:val="2"/>
        </w:numPr>
        <w:spacing w:line="360" w:lineRule="auto"/>
        <w:ind w:left="0" w:firstLine="0"/>
        <w:contextualSpacing/>
        <w:jc w:val="both"/>
        <w:rPr>
          <w:rFonts w:ascii="Palatino Linotype" w:eastAsia="Times New Roman" w:hAnsi="Palatino Linotype" w:cs="Times New Roman"/>
        </w:rPr>
      </w:pPr>
      <w:r w:rsidRPr="00A13111">
        <w:rPr>
          <w:rFonts w:ascii="Palatino Linotype" w:eastAsia="Times New Roman" w:hAnsi="Palatino Linotype" w:cs="Times New Roman"/>
        </w:rPr>
        <w:t>La Ley de Transparencia y Acceso a la Información Pública del Estado de México y Municipios en el artículo 92 fracción XX</w:t>
      </w:r>
      <w:r w:rsidR="00C645D0" w:rsidRPr="00A13111">
        <w:rPr>
          <w:rFonts w:ascii="Palatino Linotype" w:eastAsia="Times New Roman" w:hAnsi="Palatino Linotype" w:cs="Times New Roman"/>
        </w:rPr>
        <w:t>IX</w:t>
      </w:r>
      <w:r w:rsidRPr="00A13111">
        <w:rPr>
          <w:rFonts w:ascii="Palatino Linotype" w:eastAsia="Times New Roman" w:hAnsi="Palatino Linotype" w:cs="Times New Roman"/>
        </w:rPr>
        <w:t xml:space="preserve"> establece: </w:t>
      </w:r>
    </w:p>
    <w:p w14:paraId="40DAF88C" w14:textId="77777777" w:rsidR="005240DB" w:rsidRPr="00A13111" w:rsidRDefault="005240DB" w:rsidP="005240DB">
      <w:pPr>
        <w:spacing w:line="360" w:lineRule="auto"/>
        <w:contextualSpacing/>
        <w:jc w:val="both"/>
        <w:rPr>
          <w:rFonts w:ascii="Palatino Linotype" w:eastAsia="Times New Roman" w:hAnsi="Palatino Linotype" w:cs="Times New Roman"/>
        </w:rPr>
      </w:pPr>
    </w:p>
    <w:p w14:paraId="2B7DFC6F" w14:textId="77777777" w:rsidR="005240DB" w:rsidRPr="00A13111" w:rsidRDefault="005240DB" w:rsidP="002A479D">
      <w:pPr>
        <w:spacing w:line="360" w:lineRule="auto"/>
        <w:ind w:left="567" w:right="567"/>
        <w:contextualSpacing/>
        <w:jc w:val="both"/>
        <w:rPr>
          <w:rFonts w:ascii="Palatino Linotype" w:hAnsi="Palatino Linotype"/>
          <w:i/>
          <w:sz w:val="22"/>
          <w:szCs w:val="22"/>
        </w:rPr>
      </w:pPr>
      <w:r w:rsidRPr="00A13111">
        <w:rPr>
          <w:rFonts w:ascii="Palatino Linotype" w:hAnsi="Palatino Linotype"/>
          <w:b/>
          <w:i/>
          <w:sz w:val="22"/>
          <w:szCs w:val="22"/>
        </w:rPr>
        <w:t xml:space="preserve">“Artículo 92. </w:t>
      </w:r>
      <w:r w:rsidRPr="00A13111">
        <w:rPr>
          <w:rFonts w:ascii="Palatino Linotype" w:hAnsi="Palatino Linotype"/>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B4A058B" w14:textId="77777777" w:rsidR="005240DB" w:rsidRPr="00A13111" w:rsidRDefault="005240DB" w:rsidP="002A479D">
      <w:pPr>
        <w:spacing w:line="360" w:lineRule="auto"/>
        <w:ind w:left="567" w:right="567"/>
        <w:contextualSpacing/>
        <w:jc w:val="both"/>
        <w:rPr>
          <w:rFonts w:ascii="Palatino Linotype" w:hAnsi="Palatino Linotype"/>
          <w:i/>
          <w:sz w:val="22"/>
          <w:szCs w:val="22"/>
        </w:rPr>
      </w:pPr>
      <w:r w:rsidRPr="00A13111">
        <w:rPr>
          <w:rFonts w:ascii="Palatino Linotype" w:hAnsi="Palatino Linotype"/>
          <w:i/>
          <w:sz w:val="22"/>
          <w:szCs w:val="22"/>
        </w:rPr>
        <w:t>(…)</w:t>
      </w:r>
    </w:p>
    <w:p w14:paraId="01C36976" w14:textId="77777777" w:rsidR="005240DB" w:rsidRPr="00A13111" w:rsidRDefault="005240DB" w:rsidP="002A479D">
      <w:pPr>
        <w:spacing w:line="360" w:lineRule="auto"/>
        <w:ind w:left="567" w:right="567"/>
        <w:contextualSpacing/>
        <w:jc w:val="both"/>
        <w:rPr>
          <w:rFonts w:ascii="Palatino Linotype" w:hAnsi="Palatino Linotype"/>
          <w:i/>
          <w:sz w:val="22"/>
          <w:szCs w:val="22"/>
        </w:rPr>
      </w:pPr>
    </w:p>
    <w:p w14:paraId="342E7C18" w14:textId="4B4165DB" w:rsidR="002A479D" w:rsidRPr="00A13111" w:rsidRDefault="00C645D0" w:rsidP="002A479D">
      <w:pPr>
        <w:spacing w:line="360" w:lineRule="auto"/>
        <w:ind w:left="567" w:right="567"/>
        <w:contextualSpacing/>
        <w:jc w:val="both"/>
        <w:rPr>
          <w:rFonts w:ascii="Palatino Linotype" w:hAnsi="Palatino Linotype"/>
          <w:i/>
          <w:sz w:val="22"/>
          <w:szCs w:val="22"/>
        </w:rPr>
      </w:pPr>
      <w:r w:rsidRPr="00A13111">
        <w:rPr>
          <w:rFonts w:ascii="Palatino Linotype" w:hAnsi="Palatino Linotype"/>
          <w:i/>
          <w:sz w:val="22"/>
          <w:szCs w:val="22"/>
        </w:rPr>
        <w:t xml:space="preserve">XXIX. La información sobre los procesos y resultados sobre procedimientos de adjudicación directa, invitación restringida y licitación de cualquier naturaleza, </w:t>
      </w:r>
      <w:r w:rsidRPr="00A13111">
        <w:rPr>
          <w:rFonts w:ascii="Palatino Linotype" w:hAnsi="Palatino Linotype"/>
          <w:i/>
          <w:sz w:val="22"/>
          <w:szCs w:val="22"/>
        </w:rPr>
        <w:lastRenderedPageBreak/>
        <w:t xml:space="preserve">incluyendo la versión pública del expediente respectivo y de los contratos celebrados, que deberán contener, por los menos, lo siguiente: </w:t>
      </w:r>
    </w:p>
    <w:p w14:paraId="26ED6551" w14:textId="77777777" w:rsidR="002A479D" w:rsidRPr="00A13111" w:rsidRDefault="002A479D" w:rsidP="002A479D">
      <w:pPr>
        <w:spacing w:line="360" w:lineRule="auto"/>
        <w:ind w:left="567" w:right="567"/>
        <w:contextualSpacing/>
        <w:jc w:val="both"/>
        <w:rPr>
          <w:rFonts w:ascii="Palatino Linotype" w:hAnsi="Palatino Linotype"/>
          <w:i/>
          <w:sz w:val="22"/>
          <w:szCs w:val="22"/>
        </w:rPr>
      </w:pPr>
    </w:p>
    <w:p w14:paraId="2C0808AB" w14:textId="77777777" w:rsidR="002A479D" w:rsidRPr="00A13111" w:rsidRDefault="00C645D0" w:rsidP="002A479D">
      <w:pPr>
        <w:spacing w:line="360" w:lineRule="auto"/>
        <w:ind w:left="284" w:right="567"/>
        <w:contextualSpacing/>
        <w:jc w:val="both"/>
        <w:rPr>
          <w:rFonts w:ascii="Palatino Linotype" w:hAnsi="Palatino Linotype"/>
          <w:i/>
          <w:sz w:val="22"/>
          <w:szCs w:val="22"/>
        </w:rPr>
      </w:pPr>
      <w:r w:rsidRPr="00A13111">
        <w:rPr>
          <w:rFonts w:ascii="Palatino Linotype" w:hAnsi="Palatino Linotype"/>
          <w:i/>
          <w:sz w:val="22"/>
          <w:szCs w:val="22"/>
        </w:rPr>
        <w:t xml:space="preserve">a) De licitaciones públicas o procedimientos de invitación restringida: </w:t>
      </w:r>
    </w:p>
    <w:p w14:paraId="543E9FF3" w14:textId="77777777" w:rsidR="002A479D" w:rsidRPr="00A13111" w:rsidRDefault="00C645D0" w:rsidP="002A479D">
      <w:pPr>
        <w:spacing w:line="360" w:lineRule="auto"/>
        <w:ind w:left="567" w:right="567"/>
        <w:contextualSpacing/>
        <w:jc w:val="both"/>
        <w:rPr>
          <w:rFonts w:ascii="Palatino Linotype" w:hAnsi="Palatino Linotype"/>
          <w:i/>
          <w:sz w:val="22"/>
          <w:szCs w:val="22"/>
        </w:rPr>
      </w:pPr>
      <w:r w:rsidRPr="00A13111">
        <w:rPr>
          <w:rFonts w:ascii="Palatino Linotype" w:hAnsi="Palatino Linotype"/>
          <w:i/>
          <w:sz w:val="22"/>
          <w:szCs w:val="22"/>
        </w:rPr>
        <w:t xml:space="preserve">1) La convocatoria o invitación emitida, así como los fundamentos legales aplicados para llevarla a cabo; </w:t>
      </w:r>
    </w:p>
    <w:p w14:paraId="4CCDE4E2" w14:textId="77777777" w:rsidR="002A479D" w:rsidRPr="00A13111" w:rsidRDefault="00C645D0" w:rsidP="002A479D">
      <w:pPr>
        <w:spacing w:line="360" w:lineRule="auto"/>
        <w:ind w:left="567" w:right="567"/>
        <w:contextualSpacing/>
        <w:jc w:val="both"/>
        <w:rPr>
          <w:rFonts w:ascii="Palatino Linotype" w:hAnsi="Palatino Linotype"/>
          <w:i/>
          <w:sz w:val="22"/>
          <w:szCs w:val="22"/>
        </w:rPr>
      </w:pPr>
      <w:r w:rsidRPr="00A13111">
        <w:rPr>
          <w:rFonts w:ascii="Palatino Linotype" w:hAnsi="Palatino Linotype"/>
          <w:i/>
          <w:sz w:val="22"/>
          <w:szCs w:val="22"/>
        </w:rPr>
        <w:t xml:space="preserve">2) Los nombres de los participantes o invitados; </w:t>
      </w:r>
    </w:p>
    <w:p w14:paraId="53B74C0D" w14:textId="77777777" w:rsidR="002A479D" w:rsidRPr="00A13111" w:rsidRDefault="00C645D0" w:rsidP="002A479D">
      <w:pPr>
        <w:spacing w:line="360" w:lineRule="auto"/>
        <w:ind w:left="567" w:right="567"/>
        <w:contextualSpacing/>
        <w:jc w:val="both"/>
        <w:rPr>
          <w:rFonts w:ascii="Palatino Linotype" w:hAnsi="Palatino Linotype"/>
          <w:i/>
          <w:sz w:val="22"/>
          <w:szCs w:val="22"/>
        </w:rPr>
      </w:pPr>
      <w:r w:rsidRPr="00A13111">
        <w:rPr>
          <w:rFonts w:ascii="Palatino Linotype" w:hAnsi="Palatino Linotype"/>
          <w:i/>
          <w:sz w:val="22"/>
          <w:szCs w:val="22"/>
        </w:rPr>
        <w:t xml:space="preserve">3) El nombre del ganador y las razones que lo justifican; </w:t>
      </w:r>
    </w:p>
    <w:p w14:paraId="64020BC9" w14:textId="77777777" w:rsidR="002A479D" w:rsidRPr="00A13111" w:rsidRDefault="00C645D0" w:rsidP="002A479D">
      <w:pPr>
        <w:spacing w:line="360" w:lineRule="auto"/>
        <w:ind w:left="567" w:right="567"/>
        <w:contextualSpacing/>
        <w:jc w:val="both"/>
        <w:rPr>
          <w:rFonts w:ascii="Palatino Linotype" w:hAnsi="Palatino Linotype"/>
          <w:i/>
          <w:sz w:val="22"/>
          <w:szCs w:val="22"/>
        </w:rPr>
      </w:pPr>
      <w:r w:rsidRPr="00A13111">
        <w:rPr>
          <w:rFonts w:ascii="Palatino Linotype" w:hAnsi="Palatino Linotype"/>
          <w:i/>
          <w:sz w:val="22"/>
          <w:szCs w:val="22"/>
        </w:rPr>
        <w:t xml:space="preserve">4) El área solicitante y la responsable de su ejecución; </w:t>
      </w:r>
    </w:p>
    <w:p w14:paraId="184219DD" w14:textId="77777777" w:rsidR="002A479D" w:rsidRPr="00A13111" w:rsidRDefault="00C645D0" w:rsidP="002A479D">
      <w:pPr>
        <w:spacing w:line="360" w:lineRule="auto"/>
        <w:ind w:left="567" w:right="567"/>
        <w:contextualSpacing/>
        <w:jc w:val="both"/>
        <w:rPr>
          <w:rFonts w:ascii="Palatino Linotype" w:hAnsi="Palatino Linotype"/>
          <w:i/>
          <w:sz w:val="22"/>
          <w:szCs w:val="22"/>
        </w:rPr>
      </w:pPr>
      <w:r w:rsidRPr="00A13111">
        <w:rPr>
          <w:rFonts w:ascii="Palatino Linotype" w:hAnsi="Palatino Linotype"/>
          <w:i/>
          <w:sz w:val="22"/>
          <w:szCs w:val="22"/>
        </w:rPr>
        <w:t xml:space="preserve">5) Las convocatorias e invitaciones emitidas; </w:t>
      </w:r>
    </w:p>
    <w:p w14:paraId="4799F3BA" w14:textId="77777777" w:rsidR="002A479D" w:rsidRPr="00A13111" w:rsidRDefault="00C645D0" w:rsidP="002A479D">
      <w:pPr>
        <w:spacing w:line="360" w:lineRule="auto"/>
        <w:ind w:left="567" w:right="567"/>
        <w:contextualSpacing/>
        <w:jc w:val="both"/>
        <w:rPr>
          <w:rFonts w:ascii="Palatino Linotype" w:hAnsi="Palatino Linotype"/>
          <w:i/>
          <w:sz w:val="22"/>
          <w:szCs w:val="22"/>
        </w:rPr>
      </w:pPr>
      <w:r w:rsidRPr="00A13111">
        <w:rPr>
          <w:rFonts w:ascii="Palatino Linotype" w:hAnsi="Palatino Linotype"/>
          <w:i/>
          <w:sz w:val="22"/>
          <w:szCs w:val="22"/>
        </w:rPr>
        <w:t xml:space="preserve">6) Los dictámenes y fallo de adjudicación; </w:t>
      </w:r>
    </w:p>
    <w:p w14:paraId="2ECF7AF3" w14:textId="77777777" w:rsidR="002A479D" w:rsidRPr="00A13111" w:rsidRDefault="00C645D0" w:rsidP="002A479D">
      <w:pPr>
        <w:spacing w:line="360" w:lineRule="auto"/>
        <w:ind w:left="567" w:right="567"/>
        <w:contextualSpacing/>
        <w:jc w:val="both"/>
        <w:rPr>
          <w:rFonts w:ascii="Palatino Linotype" w:hAnsi="Palatino Linotype"/>
          <w:i/>
          <w:sz w:val="22"/>
          <w:szCs w:val="22"/>
        </w:rPr>
      </w:pPr>
      <w:r w:rsidRPr="00A13111">
        <w:rPr>
          <w:rFonts w:ascii="Palatino Linotype" w:hAnsi="Palatino Linotype"/>
          <w:i/>
          <w:sz w:val="22"/>
          <w:szCs w:val="22"/>
        </w:rPr>
        <w:t xml:space="preserve">7) El contrato y, en su caso, sus anexos; </w:t>
      </w:r>
    </w:p>
    <w:p w14:paraId="40ABA733" w14:textId="77777777" w:rsidR="002A479D" w:rsidRPr="00A13111" w:rsidRDefault="00C645D0" w:rsidP="002A479D">
      <w:pPr>
        <w:spacing w:line="360" w:lineRule="auto"/>
        <w:ind w:left="567" w:right="567"/>
        <w:contextualSpacing/>
        <w:jc w:val="both"/>
        <w:rPr>
          <w:rFonts w:ascii="Palatino Linotype" w:hAnsi="Palatino Linotype"/>
          <w:i/>
          <w:sz w:val="22"/>
          <w:szCs w:val="22"/>
        </w:rPr>
      </w:pPr>
      <w:r w:rsidRPr="00A13111">
        <w:rPr>
          <w:rFonts w:ascii="Palatino Linotype" w:hAnsi="Palatino Linotype"/>
          <w:i/>
          <w:sz w:val="22"/>
          <w:szCs w:val="22"/>
        </w:rPr>
        <w:t xml:space="preserve">8) Los mecanismos de vigilancia y supervisión, incluyendo en su caso, los estudios de impacto urbano y ambiental, según corresponda; </w:t>
      </w:r>
    </w:p>
    <w:p w14:paraId="158B75BF" w14:textId="77777777" w:rsidR="002A479D" w:rsidRPr="00A13111" w:rsidRDefault="00C645D0" w:rsidP="002A479D">
      <w:pPr>
        <w:spacing w:line="360" w:lineRule="auto"/>
        <w:ind w:left="567" w:right="567"/>
        <w:contextualSpacing/>
        <w:jc w:val="both"/>
        <w:rPr>
          <w:rFonts w:ascii="Palatino Linotype" w:hAnsi="Palatino Linotype"/>
          <w:i/>
          <w:sz w:val="22"/>
          <w:szCs w:val="22"/>
        </w:rPr>
      </w:pPr>
      <w:r w:rsidRPr="00A13111">
        <w:rPr>
          <w:rFonts w:ascii="Palatino Linotype" w:hAnsi="Palatino Linotype"/>
          <w:i/>
          <w:sz w:val="22"/>
          <w:szCs w:val="22"/>
        </w:rPr>
        <w:t xml:space="preserve">9) La partida presupuestal, de conformidad con el clasificador por objeto del gasto, en el caso de ser aplicable; </w:t>
      </w:r>
    </w:p>
    <w:p w14:paraId="4889DC72" w14:textId="77777777" w:rsidR="002A479D" w:rsidRPr="00A13111" w:rsidRDefault="00C645D0" w:rsidP="002A479D">
      <w:pPr>
        <w:spacing w:line="360" w:lineRule="auto"/>
        <w:ind w:left="567" w:right="567"/>
        <w:contextualSpacing/>
        <w:jc w:val="both"/>
        <w:rPr>
          <w:rFonts w:ascii="Palatino Linotype" w:hAnsi="Palatino Linotype"/>
          <w:i/>
          <w:sz w:val="22"/>
          <w:szCs w:val="22"/>
        </w:rPr>
      </w:pPr>
      <w:r w:rsidRPr="00A13111">
        <w:rPr>
          <w:rFonts w:ascii="Palatino Linotype" w:hAnsi="Palatino Linotype"/>
          <w:i/>
          <w:sz w:val="22"/>
          <w:szCs w:val="22"/>
        </w:rPr>
        <w:t xml:space="preserve">10) Origen de los recursos especificando si son federales, estatales o municipales, así como el tipo de fondo de participación o aportación respectiva; </w:t>
      </w:r>
    </w:p>
    <w:p w14:paraId="45E9407C" w14:textId="77777777" w:rsidR="002A479D" w:rsidRPr="00A13111" w:rsidRDefault="00C645D0" w:rsidP="002A479D">
      <w:pPr>
        <w:spacing w:line="360" w:lineRule="auto"/>
        <w:ind w:left="567" w:right="567"/>
        <w:contextualSpacing/>
        <w:jc w:val="both"/>
        <w:rPr>
          <w:rFonts w:ascii="Palatino Linotype" w:hAnsi="Palatino Linotype"/>
          <w:i/>
          <w:sz w:val="22"/>
          <w:szCs w:val="22"/>
        </w:rPr>
      </w:pPr>
      <w:r w:rsidRPr="00A13111">
        <w:rPr>
          <w:rFonts w:ascii="Palatino Linotype" w:hAnsi="Palatino Linotype"/>
          <w:i/>
          <w:sz w:val="22"/>
          <w:szCs w:val="22"/>
        </w:rPr>
        <w:t xml:space="preserve">11) Los convenios modificatorios que, en su caso, sean firmados, precisando el objeto y la fecha de celebración; </w:t>
      </w:r>
    </w:p>
    <w:p w14:paraId="7742D84A" w14:textId="77777777" w:rsidR="002A479D" w:rsidRPr="00A13111" w:rsidRDefault="00C645D0" w:rsidP="002A479D">
      <w:pPr>
        <w:spacing w:line="360" w:lineRule="auto"/>
        <w:ind w:left="567" w:right="567"/>
        <w:contextualSpacing/>
        <w:jc w:val="both"/>
        <w:rPr>
          <w:rFonts w:ascii="Palatino Linotype" w:hAnsi="Palatino Linotype"/>
          <w:i/>
          <w:sz w:val="22"/>
          <w:szCs w:val="22"/>
        </w:rPr>
      </w:pPr>
      <w:r w:rsidRPr="00A13111">
        <w:rPr>
          <w:rFonts w:ascii="Palatino Linotype" w:hAnsi="Palatino Linotype"/>
          <w:i/>
          <w:sz w:val="22"/>
          <w:szCs w:val="22"/>
        </w:rPr>
        <w:t xml:space="preserve">12) Los informes de avance físico y financiero sobre las obras o servicios contratados; </w:t>
      </w:r>
    </w:p>
    <w:p w14:paraId="2BAC8B0D" w14:textId="77777777" w:rsidR="002A479D" w:rsidRPr="00A13111" w:rsidRDefault="00C645D0" w:rsidP="002A479D">
      <w:pPr>
        <w:spacing w:line="360" w:lineRule="auto"/>
        <w:ind w:left="567" w:right="567"/>
        <w:contextualSpacing/>
        <w:jc w:val="both"/>
        <w:rPr>
          <w:rFonts w:ascii="Palatino Linotype" w:hAnsi="Palatino Linotype"/>
          <w:i/>
          <w:sz w:val="22"/>
          <w:szCs w:val="22"/>
        </w:rPr>
      </w:pPr>
      <w:r w:rsidRPr="00A13111">
        <w:rPr>
          <w:rFonts w:ascii="Palatino Linotype" w:hAnsi="Palatino Linotype"/>
          <w:i/>
          <w:sz w:val="22"/>
          <w:szCs w:val="22"/>
        </w:rPr>
        <w:t xml:space="preserve">13) El convenio de terminación; y </w:t>
      </w:r>
    </w:p>
    <w:p w14:paraId="5B699A0C" w14:textId="155F3636" w:rsidR="00C645D0" w:rsidRPr="00A13111" w:rsidRDefault="00C645D0" w:rsidP="002A479D">
      <w:pPr>
        <w:spacing w:line="360" w:lineRule="auto"/>
        <w:ind w:left="567" w:right="567"/>
        <w:contextualSpacing/>
        <w:jc w:val="both"/>
        <w:rPr>
          <w:rFonts w:ascii="Palatino Linotype" w:hAnsi="Palatino Linotype"/>
          <w:i/>
          <w:sz w:val="22"/>
          <w:szCs w:val="22"/>
        </w:rPr>
      </w:pPr>
      <w:r w:rsidRPr="00A13111">
        <w:rPr>
          <w:rFonts w:ascii="Palatino Linotype" w:hAnsi="Palatino Linotype"/>
          <w:i/>
          <w:sz w:val="22"/>
          <w:szCs w:val="22"/>
        </w:rPr>
        <w:t>14) El finiquito.</w:t>
      </w:r>
    </w:p>
    <w:p w14:paraId="00AF69D9" w14:textId="647C4E18" w:rsidR="002A479D" w:rsidRPr="00A13111" w:rsidRDefault="002A479D" w:rsidP="002A479D">
      <w:pPr>
        <w:spacing w:line="360" w:lineRule="auto"/>
        <w:ind w:left="567" w:right="567"/>
        <w:contextualSpacing/>
        <w:jc w:val="both"/>
        <w:rPr>
          <w:rFonts w:ascii="Palatino Linotype" w:hAnsi="Palatino Linotype"/>
          <w:i/>
          <w:sz w:val="22"/>
          <w:szCs w:val="22"/>
        </w:rPr>
      </w:pPr>
    </w:p>
    <w:p w14:paraId="0FCCEBA1" w14:textId="43783690" w:rsidR="002A479D" w:rsidRPr="00A13111" w:rsidRDefault="002A479D" w:rsidP="002A479D">
      <w:pPr>
        <w:spacing w:line="360" w:lineRule="auto"/>
        <w:ind w:left="567" w:right="567"/>
        <w:contextualSpacing/>
        <w:jc w:val="both"/>
        <w:rPr>
          <w:rFonts w:ascii="Palatino Linotype" w:hAnsi="Palatino Linotype"/>
          <w:i/>
          <w:sz w:val="22"/>
          <w:szCs w:val="22"/>
        </w:rPr>
      </w:pPr>
    </w:p>
    <w:p w14:paraId="75D1F931" w14:textId="115AE9D1" w:rsidR="002A479D" w:rsidRPr="00A13111" w:rsidRDefault="002A479D" w:rsidP="002A479D">
      <w:pPr>
        <w:spacing w:line="360" w:lineRule="auto"/>
        <w:ind w:left="284" w:right="567"/>
        <w:contextualSpacing/>
        <w:jc w:val="both"/>
        <w:rPr>
          <w:rFonts w:ascii="Palatino Linotype" w:hAnsi="Palatino Linotype"/>
          <w:i/>
          <w:sz w:val="22"/>
          <w:szCs w:val="22"/>
        </w:rPr>
      </w:pPr>
      <w:r w:rsidRPr="00A13111">
        <w:rPr>
          <w:rFonts w:ascii="Palatino Linotype" w:hAnsi="Palatino Linotype"/>
          <w:i/>
          <w:sz w:val="22"/>
          <w:szCs w:val="22"/>
        </w:rPr>
        <w:t>b) De las adjudicaciones directas:</w:t>
      </w:r>
    </w:p>
    <w:p w14:paraId="61E51AC5" w14:textId="77777777" w:rsidR="002A479D" w:rsidRPr="00A13111" w:rsidRDefault="002A479D" w:rsidP="002A479D">
      <w:pPr>
        <w:spacing w:line="360" w:lineRule="auto"/>
        <w:ind w:left="567" w:right="567"/>
        <w:contextualSpacing/>
        <w:jc w:val="both"/>
        <w:rPr>
          <w:rFonts w:ascii="Palatino Linotype" w:hAnsi="Palatino Linotype"/>
          <w:i/>
          <w:sz w:val="22"/>
          <w:szCs w:val="22"/>
        </w:rPr>
      </w:pPr>
      <w:r w:rsidRPr="00A13111">
        <w:rPr>
          <w:rFonts w:ascii="Palatino Linotype" w:hAnsi="Palatino Linotype"/>
          <w:i/>
          <w:sz w:val="22"/>
          <w:szCs w:val="22"/>
        </w:rPr>
        <w:t xml:space="preserve">1) La propuesta enviada por el participante; </w:t>
      </w:r>
    </w:p>
    <w:p w14:paraId="2CA55DD3" w14:textId="77777777" w:rsidR="002A479D" w:rsidRPr="00A13111" w:rsidRDefault="002A479D" w:rsidP="002A479D">
      <w:pPr>
        <w:spacing w:line="360" w:lineRule="auto"/>
        <w:ind w:left="567" w:right="567"/>
        <w:contextualSpacing/>
        <w:jc w:val="both"/>
        <w:rPr>
          <w:rFonts w:ascii="Palatino Linotype" w:hAnsi="Palatino Linotype"/>
          <w:i/>
          <w:sz w:val="22"/>
          <w:szCs w:val="22"/>
        </w:rPr>
      </w:pPr>
      <w:r w:rsidRPr="00A13111">
        <w:rPr>
          <w:rFonts w:ascii="Palatino Linotype" w:hAnsi="Palatino Linotype"/>
          <w:i/>
          <w:sz w:val="22"/>
          <w:szCs w:val="22"/>
        </w:rPr>
        <w:lastRenderedPageBreak/>
        <w:t xml:space="preserve">2) Los motivos y fundamentos legales aplicados para llevarla a cabo; </w:t>
      </w:r>
    </w:p>
    <w:p w14:paraId="15ED661E" w14:textId="77777777" w:rsidR="002A479D" w:rsidRPr="00A13111" w:rsidRDefault="002A479D" w:rsidP="002A479D">
      <w:pPr>
        <w:spacing w:line="360" w:lineRule="auto"/>
        <w:ind w:left="567" w:right="567"/>
        <w:contextualSpacing/>
        <w:jc w:val="both"/>
        <w:rPr>
          <w:rFonts w:ascii="Palatino Linotype" w:hAnsi="Palatino Linotype"/>
          <w:i/>
          <w:sz w:val="22"/>
          <w:szCs w:val="22"/>
        </w:rPr>
      </w:pPr>
      <w:r w:rsidRPr="00A13111">
        <w:rPr>
          <w:rFonts w:ascii="Palatino Linotype" w:hAnsi="Palatino Linotype"/>
          <w:i/>
          <w:sz w:val="22"/>
          <w:szCs w:val="22"/>
        </w:rPr>
        <w:t xml:space="preserve">3) La autorización del ejercicio de la opción; </w:t>
      </w:r>
    </w:p>
    <w:p w14:paraId="67C8BF01" w14:textId="4F73562D" w:rsidR="002A479D" w:rsidRPr="00A13111" w:rsidRDefault="002A479D" w:rsidP="002A479D">
      <w:pPr>
        <w:spacing w:line="360" w:lineRule="auto"/>
        <w:ind w:left="567" w:right="567"/>
        <w:contextualSpacing/>
        <w:jc w:val="both"/>
        <w:rPr>
          <w:rFonts w:ascii="Palatino Linotype" w:hAnsi="Palatino Linotype"/>
          <w:i/>
          <w:sz w:val="22"/>
          <w:szCs w:val="22"/>
        </w:rPr>
      </w:pPr>
      <w:r w:rsidRPr="00A13111">
        <w:rPr>
          <w:rFonts w:ascii="Palatino Linotype" w:hAnsi="Palatino Linotype"/>
          <w:i/>
          <w:sz w:val="22"/>
          <w:szCs w:val="22"/>
        </w:rPr>
        <w:t>4) En su caso, las cotizaciones consideradas, especificando los nombres de los</w:t>
      </w:r>
    </w:p>
    <w:p w14:paraId="638AD3C1" w14:textId="77777777" w:rsidR="002A479D" w:rsidRPr="00A13111" w:rsidRDefault="002A479D" w:rsidP="002A479D">
      <w:pPr>
        <w:spacing w:line="360" w:lineRule="auto"/>
        <w:ind w:left="567" w:right="567"/>
        <w:contextualSpacing/>
        <w:jc w:val="both"/>
        <w:rPr>
          <w:rFonts w:ascii="Palatino Linotype" w:hAnsi="Palatino Linotype"/>
          <w:i/>
          <w:sz w:val="22"/>
          <w:szCs w:val="22"/>
        </w:rPr>
      </w:pPr>
      <w:r w:rsidRPr="00A13111">
        <w:rPr>
          <w:rFonts w:ascii="Palatino Linotype" w:hAnsi="Palatino Linotype"/>
          <w:i/>
          <w:sz w:val="22"/>
          <w:szCs w:val="22"/>
        </w:rPr>
        <w:t xml:space="preserve">5) El nombre de la persona física o jurídica colectiva adjudicada; </w:t>
      </w:r>
    </w:p>
    <w:p w14:paraId="400956D0" w14:textId="77777777" w:rsidR="002A479D" w:rsidRPr="00A13111" w:rsidRDefault="002A479D" w:rsidP="002A479D">
      <w:pPr>
        <w:spacing w:line="360" w:lineRule="auto"/>
        <w:ind w:left="567" w:right="567"/>
        <w:contextualSpacing/>
        <w:jc w:val="both"/>
        <w:rPr>
          <w:rFonts w:ascii="Palatino Linotype" w:hAnsi="Palatino Linotype"/>
          <w:i/>
          <w:sz w:val="22"/>
          <w:szCs w:val="22"/>
        </w:rPr>
      </w:pPr>
      <w:r w:rsidRPr="00A13111">
        <w:rPr>
          <w:rFonts w:ascii="Palatino Linotype" w:hAnsi="Palatino Linotype"/>
          <w:i/>
          <w:sz w:val="22"/>
          <w:szCs w:val="22"/>
        </w:rPr>
        <w:t xml:space="preserve">6) La unidad administrativa solicitante y la responsable de su ejecución; </w:t>
      </w:r>
    </w:p>
    <w:p w14:paraId="57462820" w14:textId="77777777" w:rsidR="002A479D" w:rsidRPr="00A13111" w:rsidRDefault="002A479D" w:rsidP="002A479D">
      <w:pPr>
        <w:spacing w:line="360" w:lineRule="auto"/>
        <w:ind w:left="567" w:right="567"/>
        <w:contextualSpacing/>
        <w:jc w:val="both"/>
        <w:rPr>
          <w:rFonts w:ascii="Palatino Linotype" w:hAnsi="Palatino Linotype"/>
          <w:i/>
          <w:sz w:val="22"/>
          <w:szCs w:val="22"/>
        </w:rPr>
      </w:pPr>
      <w:r w:rsidRPr="00A13111">
        <w:rPr>
          <w:rFonts w:ascii="Palatino Linotype" w:hAnsi="Palatino Linotype"/>
          <w:i/>
          <w:sz w:val="22"/>
          <w:szCs w:val="22"/>
        </w:rPr>
        <w:t xml:space="preserve">7) El número, fecha, el monto del contrato y el plazo de entrega o de ejecución de los servicios u obra; </w:t>
      </w:r>
    </w:p>
    <w:p w14:paraId="3A692B78" w14:textId="77777777" w:rsidR="002A479D" w:rsidRPr="00A13111" w:rsidRDefault="002A479D" w:rsidP="002A479D">
      <w:pPr>
        <w:spacing w:line="360" w:lineRule="auto"/>
        <w:ind w:left="567" w:right="567"/>
        <w:contextualSpacing/>
        <w:jc w:val="both"/>
        <w:rPr>
          <w:rFonts w:ascii="Palatino Linotype" w:hAnsi="Palatino Linotype"/>
          <w:i/>
          <w:sz w:val="22"/>
          <w:szCs w:val="22"/>
        </w:rPr>
      </w:pPr>
      <w:r w:rsidRPr="00A13111">
        <w:rPr>
          <w:rFonts w:ascii="Palatino Linotype" w:hAnsi="Palatino Linotype"/>
          <w:i/>
          <w:sz w:val="22"/>
          <w:szCs w:val="22"/>
        </w:rPr>
        <w:t xml:space="preserve">8) Los mecanismos de vigilancia y supervisión, incluyendo, en su caso, los estudios de impacto urbano y ambiental, según corresponda; </w:t>
      </w:r>
    </w:p>
    <w:p w14:paraId="1F5796F7" w14:textId="77777777" w:rsidR="002A479D" w:rsidRPr="00A13111" w:rsidRDefault="002A479D" w:rsidP="002A479D">
      <w:pPr>
        <w:spacing w:line="360" w:lineRule="auto"/>
        <w:ind w:left="567" w:right="567"/>
        <w:contextualSpacing/>
        <w:jc w:val="both"/>
        <w:rPr>
          <w:rFonts w:ascii="Palatino Linotype" w:hAnsi="Palatino Linotype"/>
          <w:i/>
          <w:sz w:val="22"/>
          <w:szCs w:val="22"/>
        </w:rPr>
      </w:pPr>
      <w:r w:rsidRPr="00A13111">
        <w:rPr>
          <w:rFonts w:ascii="Palatino Linotype" w:hAnsi="Palatino Linotype"/>
          <w:i/>
          <w:sz w:val="22"/>
          <w:szCs w:val="22"/>
        </w:rPr>
        <w:t xml:space="preserve">9) Los informes de avance sobre las obras o servicios contratados; </w:t>
      </w:r>
    </w:p>
    <w:p w14:paraId="0D947B23" w14:textId="77777777" w:rsidR="002A479D" w:rsidRPr="00A13111" w:rsidRDefault="002A479D" w:rsidP="002A479D">
      <w:pPr>
        <w:spacing w:line="360" w:lineRule="auto"/>
        <w:ind w:left="567" w:right="567"/>
        <w:contextualSpacing/>
        <w:jc w:val="both"/>
        <w:rPr>
          <w:rFonts w:ascii="Palatino Linotype" w:hAnsi="Palatino Linotype"/>
          <w:i/>
          <w:sz w:val="22"/>
          <w:szCs w:val="22"/>
        </w:rPr>
      </w:pPr>
      <w:r w:rsidRPr="00A13111">
        <w:rPr>
          <w:rFonts w:ascii="Palatino Linotype" w:hAnsi="Palatino Linotype"/>
          <w:i/>
          <w:sz w:val="22"/>
          <w:szCs w:val="22"/>
        </w:rPr>
        <w:t xml:space="preserve">10) El convenio de terminación; y </w:t>
      </w:r>
    </w:p>
    <w:p w14:paraId="16BDEEEA" w14:textId="7E473A4C" w:rsidR="002A479D" w:rsidRPr="00A13111" w:rsidRDefault="002A479D" w:rsidP="002A479D">
      <w:pPr>
        <w:spacing w:line="360" w:lineRule="auto"/>
        <w:ind w:left="567" w:right="567"/>
        <w:contextualSpacing/>
        <w:jc w:val="both"/>
        <w:rPr>
          <w:rFonts w:ascii="Palatino Linotype" w:hAnsi="Palatino Linotype"/>
          <w:i/>
          <w:sz w:val="22"/>
          <w:szCs w:val="22"/>
        </w:rPr>
      </w:pPr>
      <w:r w:rsidRPr="00A13111">
        <w:rPr>
          <w:rFonts w:ascii="Palatino Linotype" w:hAnsi="Palatino Linotype"/>
          <w:i/>
          <w:sz w:val="22"/>
          <w:szCs w:val="22"/>
        </w:rPr>
        <w:t>11) El finiquito.</w:t>
      </w:r>
    </w:p>
    <w:p w14:paraId="3C97A87B" w14:textId="21274D74" w:rsidR="002A479D" w:rsidRPr="00A13111" w:rsidRDefault="002A479D" w:rsidP="005240DB">
      <w:pPr>
        <w:spacing w:line="360" w:lineRule="auto"/>
        <w:ind w:left="567" w:right="616"/>
        <w:contextualSpacing/>
        <w:jc w:val="both"/>
      </w:pPr>
    </w:p>
    <w:p w14:paraId="1D1F8B3F" w14:textId="77777777" w:rsidR="005240DB" w:rsidRPr="00A13111" w:rsidRDefault="005240DB" w:rsidP="005240DB">
      <w:pPr>
        <w:numPr>
          <w:ilvl w:val="0"/>
          <w:numId w:val="2"/>
        </w:numPr>
        <w:spacing w:line="360" w:lineRule="auto"/>
        <w:ind w:left="0" w:firstLine="0"/>
        <w:contextualSpacing/>
        <w:jc w:val="both"/>
        <w:rPr>
          <w:rFonts w:ascii="Palatino Linotype" w:eastAsia="Times New Roman" w:hAnsi="Palatino Linotype" w:cs="Times New Roman"/>
        </w:rPr>
      </w:pPr>
      <w:r w:rsidRPr="00A13111">
        <w:rPr>
          <w:rFonts w:ascii="Palatino Linotype" w:eastAsia="Times New Roman" w:hAnsi="Palatino Linotype" w:cs="Times New Roman"/>
        </w:rPr>
        <w:t>Asimismo, el artículo 23</w:t>
      </w:r>
      <w:r w:rsidRPr="00A13111">
        <w:rPr>
          <w:rFonts w:ascii="Palatino Linotype" w:eastAsia="Times New Roman" w:hAnsi="Palatino Linotype" w:cs="Times New Roman"/>
          <w:color w:val="000000"/>
          <w:lang w:val="es-ES" w:eastAsia="es-MX"/>
        </w:rPr>
        <w:t>, fracción XIV</w:t>
      </w:r>
      <w:r w:rsidRPr="00A13111">
        <w:rPr>
          <w:rFonts w:ascii="Palatino Linotype" w:eastAsia="Times New Roman" w:hAnsi="Palatino Linotype" w:cs="Times New Roman"/>
        </w:rPr>
        <w:t xml:space="preserve"> del </w:t>
      </w:r>
      <w:r w:rsidRPr="00A13111">
        <w:rPr>
          <w:rFonts w:ascii="Palatino Linotype" w:eastAsia="Times New Roman" w:hAnsi="Palatino Linotype" w:cs="Times New Roman"/>
          <w:b/>
        </w:rPr>
        <w:t>Reglamento Interior del Instituto de Transparencia, Acceso a la Información Pública y Protección de Datos del Estado de México y sus Municipios</w:t>
      </w:r>
      <w:r w:rsidRPr="00A13111">
        <w:rPr>
          <w:rFonts w:ascii="Palatino Linotype" w:eastAsia="Times New Roman" w:hAnsi="Palatino Linotype" w:cs="Times New Roman"/>
          <w:i/>
        </w:rPr>
        <w:t xml:space="preserve">, </w:t>
      </w:r>
      <w:r w:rsidRPr="00A13111">
        <w:rPr>
          <w:rFonts w:ascii="Palatino Linotype" w:eastAsia="Times New Roman" w:hAnsi="Palatino Linotype" w:cs="Times New Roman"/>
        </w:rPr>
        <w:t xml:space="preserve">establece: </w:t>
      </w:r>
    </w:p>
    <w:p w14:paraId="5E2DC2AE" w14:textId="77777777" w:rsidR="005240DB" w:rsidRPr="00A13111" w:rsidRDefault="005240DB" w:rsidP="005240DB">
      <w:pPr>
        <w:spacing w:line="360" w:lineRule="auto"/>
        <w:contextualSpacing/>
        <w:jc w:val="both"/>
        <w:rPr>
          <w:rFonts w:ascii="Palatino Linotype" w:eastAsia="Times New Roman" w:hAnsi="Palatino Linotype" w:cs="Times New Roman"/>
          <w:i/>
        </w:rPr>
      </w:pPr>
    </w:p>
    <w:p w14:paraId="1C928267" w14:textId="77777777" w:rsidR="005240DB" w:rsidRPr="00A13111" w:rsidRDefault="005240DB" w:rsidP="002A479D">
      <w:pPr>
        <w:spacing w:line="360" w:lineRule="auto"/>
        <w:ind w:left="567" w:right="567"/>
        <w:contextualSpacing/>
        <w:jc w:val="both"/>
        <w:rPr>
          <w:rFonts w:ascii="Palatino Linotype" w:eastAsia="Times New Roman" w:hAnsi="Palatino Linotype" w:cs="Times New Roman"/>
          <w:i/>
          <w:lang w:eastAsia="es-ES_tradnl"/>
        </w:rPr>
      </w:pPr>
      <w:r w:rsidRPr="00A13111">
        <w:rPr>
          <w:rFonts w:ascii="Palatino Linotype" w:eastAsia="Times New Roman" w:hAnsi="Palatino Linotype" w:cs="Times New Roman"/>
          <w:b/>
          <w:i/>
          <w:lang w:eastAsia="es-ES_tradnl"/>
        </w:rPr>
        <w:t>“Artículo 23.</w:t>
      </w:r>
      <w:r w:rsidRPr="00A13111">
        <w:rPr>
          <w:rFonts w:ascii="Palatino Linotype" w:eastAsia="Times New Roman" w:hAnsi="Palatino Linotype" w:cs="Times New Roman"/>
          <w:i/>
          <w:lang w:eastAsia="es-ES_tradnl"/>
        </w:rPr>
        <w:t xml:space="preserve"> Corresponde a la Dirección General Jurídica y de Verificación ejercer las atribuciones siguientes:</w:t>
      </w:r>
    </w:p>
    <w:p w14:paraId="3BA16031" w14:textId="77777777" w:rsidR="005240DB" w:rsidRPr="00A13111" w:rsidRDefault="005240DB" w:rsidP="002A479D">
      <w:pPr>
        <w:spacing w:line="360" w:lineRule="auto"/>
        <w:ind w:left="567" w:right="567"/>
        <w:contextualSpacing/>
        <w:jc w:val="both"/>
        <w:rPr>
          <w:rFonts w:ascii="Palatino Linotype" w:eastAsia="Times New Roman" w:hAnsi="Palatino Linotype" w:cs="Times New Roman"/>
          <w:i/>
          <w:lang w:eastAsia="es-ES_tradnl"/>
        </w:rPr>
      </w:pPr>
    </w:p>
    <w:p w14:paraId="38F4092C" w14:textId="77777777" w:rsidR="005240DB" w:rsidRPr="00A13111" w:rsidRDefault="005240DB" w:rsidP="002A479D">
      <w:pPr>
        <w:spacing w:line="360" w:lineRule="auto"/>
        <w:ind w:left="567" w:right="567"/>
        <w:contextualSpacing/>
        <w:jc w:val="both"/>
        <w:rPr>
          <w:rFonts w:ascii="Palatino Linotype" w:eastAsia="Times New Roman" w:hAnsi="Palatino Linotype" w:cs="Times New Roman"/>
          <w:i/>
          <w:lang w:eastAsia="es-ES_tradnl"/>
        </w:rPr>
      </w:pPr>
      <w:r w:rsidRPr="00A13111">
        <w:rPr>
          <w:rFonts w:ascii="Palatino Linotype" w:eastAsia="Times New Roman" w:hAnsi="Palatino Linotype" w:cs="Times New Roman"/>
          <w:i/>
          <w:lang w:eastAsia="es-ES_tradnl"/>
        </w:rPr>
        <w:t xml:space="preserve">(…) </w:t>
      </w:r>
    </w:p>
    <w:p w14:paraId="0510C0DE" w14:textId="77777777" w:rsidR="005240DB" w:rsidRPr="00A13111" w:rsidRDefault="005240DB" w:rsidP="002A479D">
      <w:pPr>
        <w:spacing w:line="360" w:lineRule="auto"/>
        <w:ind w:left="567" w:right="567"/>
        <w:contextualSpacing/>
        <w:jc w:val="both"/>
        <w:rPr>
          <w:rFonts w:ascii="Palatino Linotype" w:eastAsia="Times New Roman" w:hAnsi="Palatino Linotype" w:cs="Times New Roman"/>
          <w:i/>
          <w:lang w:eastAsia="es-ES_tradnl"/>
        </w:rPr>
      </w:pPr>
      <w:r w:rsidRPr="00A13111">
        <w:rPr>
          <w:rFonts w:ascii="Palatino Linotype" w:eastAsia="Times New Roman" w:hAnsi="Palatino Linotype" w:cs="Times New Roman"/>
          <w:i/>
          <w:lang w:eastAsia="es-ES_tradnl"/>
        </w:rPr>
        <w:t xml:space="preserve">XIV. </w:t>
      </w:r>
      <w:r w:rsidRPr="00A13111">
        <w:rPr>
          <w:rFonts w:ascii="Palatino Linotype" w:eastAsia="Times New Roman" w:hAnsi="Palatino Linotype" w:cs="Times New Roman"/>
          <w:b/>
          <w:i/>
          <w:lang w:eastAsia="es-ES_tradnl"/>
        </w:rPr>
        <w:t>Ordenar y practicar verificaciones</w:t>
      </w:r>
      <w:r w:rsidRPr="00A13111">
        <w:rPr>
          <w:rFonts w:ascii="Palatino Linotype" w:eastAsia="Times New Roman" w:hAnsi="Palatino Linotype" w:cs="Times New Roman"/>
          <w:i/>
          <w:lang w:eastAsia="es-ES_tradnl"/>
        </w:rPr>
        <w:t xml:space="preserve"> a los portales de internet de los Sujetos Obligados, para revisar y constatar el debido cumplimiento de las obligaciones de transparencia, en los términos que establecen las Leyes de la Materia, lineamientos y demás disposiciones jurídicas aplicables. Asimismo, </w:t>
      </w:r>
      <w:r w:rsidRPr="00A13111">
        <w:rPr>
          <w:rFonts w:ascii="Palatino Linotype" w:eastAsia="Times New Roman" w:hAnsi="Palatino Linotype" w:cs="Times New Roman"/>
          <w:i/>
          <w:lang w:eastAsia="es-ES_tradnl"/>
        </w:rPr>
        <w:lastRenderedPageBreak/>
        <w:t>informar mensualmente al Pleno las verificaciones realizadas a los portales de transparencia de los Sujetos Obligados;</w:t>
      </w:r>
    </w:p>
    <w:p w14:paraId="6EC3BCFE" w14:textId="77777777" w:rsidR="005240DB" w:rsidRPr="00A13111" w:rsidRDefault="005240DB" w:rsidP="002A479D">
      <w:pPr>
        <w:spacing w:line="360" w:lineRule="auto"/>
        <w:ind w:left="567" w:right="567"/>
        <w:contextualSpacing/>
        <w:jc w:val="both"/>
        <w:rPr>
          <w:rFonts w:ascii="Palatino Linotype" w:eastAsia="Times New Roman" w:hAnsi="Palatino Linotype" w:cs="Times New Roman"/>
          <w:i/>
          <w:lang w:eastAsia="es-ES_tradnl"/>
        </w:rPr>
      </w:pPr>
    </w:p>
    <w:p w14:paraId="66364CE3" w14:textId="50C20137" w:rsidR="005240DB" w:rsidRPr="00A13111" w:rsidRDefault="005240DB" w:rsidP="002A479D">
      <w:pPr>
        <w:spacing w:line="360" w:lineRule="auto"/>
        <w:ind w:left="567" w:right="567"/>
        <w:contextualSpacing/>
        <w:jc w:val="both"/>
        <w:rPr>
          <w:rFonts w:ascii="Palatino Linotype" w:eastAsia="Times New Roman" w:hAnsi="Palatino Linotype" w:cs="Times New Roman"/>
          <w:i/>
          <w:lang w:eastAsia="es-ES_tradnl"/>
        </w:rPr>
      </w:pPr>
      <w:r w:rsidRPr="00A13111">
        <w:rPr>
          <w:rFonts w:ascii="Palatino Linotype" w:eastAsia="Times New Roman" w:hAnsi="Palatino Linotype" w:cs="Times New Roman"/>
          <w:i/>
          <w:lang w:eastAsia="es-ES_tradnl"/>
        </w:rPr>
        <w:t>(…)</w:t>
      </w:r>
    </w:p>
    <w:p w14:paraId="3DB5889A" w14:textId="77777777" w:rsidR="002A479D" w:rsidRPr="00A13111" w:rsidRDefault="002A479D" w:rsidP="005240DB">
      <w:pPr>
        <w:spacing w:line="360" w:lineRule="auto"/>
        <w:ind w:left="851" w:right="567"/>
        <w:contextualSpacing/>
        <w:jc w:val="both"/>
        <w:rPr>
          <w:rFonts w:ascii="Palatino Linotype" w:eastAsia="Times New Roman" w:hAnsi="Palatino Linotype" w:cs="Times New Roman"/>
          <w:i/>
          <w:lang w:eastAsia="es-ES_tradnl"/>
        </w:rPr>
      </w:pPr>
    </w:p>
    <w:p w14:paraId="4C30A0F7" w14:textId="05E140B2" w:rsidR="005240DB" w:rsidRPr="00A13111" w:rsidRDefault="005240DB" w:rsidP="005240DB">
      <w:pPr>
        <w:numPr>
          <w:ilvl w:val="0"/>
          <w:numId w:val="2"/>
        </w:numPr>
        <w:spacing w:line="360" w:lineRule="auto"/>
        <w:ind w:left="0" w:firstLine="0"/>
        <w:contextualSpacing/>
        <w:jc w:val="both"/>
        <w:rPr>
          <w:rFonts w:ascii="Palatino Linotype" w:eastAsia="Times New Roman" w:hAnsi="Palatino Linotype" w:cs="Times New Roman"/>
        </w:rPr>
      </w:pPr>
      <w:r w:rsidRPr="00A13111">
        <w:rPr>
          <w:rFonts w:ascii="Palatino Linotype" w:eastAsia="Times New Roman" w:hAnsi="Palatino Linotype" w:cs="Times New Roman"/>
        </w:rPr>
        <w:t xml:space="preserve">En el asunto que nos ocupa analizar, el requerimiento formulado por el particular, trata de una obligación de transparencia común y por tanto la misma debe estar publicada de forma permanente y actualizada </w:t>
      </w:r>
      <w:r w:rsidRPr="00A13111">
        <w:rPr>
          <w:rFonts w:ascii="Palatino Linotype" w:eastAsia="Times New Roman" w:hAnsi="Palatino Linotype" w:cs="Times New Roman"/>
          <w:color w:val="000000"/>
          <w:lang w:val="es-ES" w:eastAsia="es-MX"/>
        </w:rPr>
        <w:t xml:space="preserve">el Portal de Información Pública de Oficio (IPOMEX). </w:t>
      </w:r>
    </w:p>
    <w:p w14:paraId="2D7B9EB8" w14:textId="77777777" w:rsidR="002A479D" w:rsidRPr="00A13111" w:rsidRDefault="002A479D" w:rsidP="002A479D">
      <w:pPr>
        <w:spacing w:line="360" w:lineRule="auto"/>
        <w:contextualSpacing/>
        <w:jc w:val="both"/>
        <w:rPr>
          <w:rFonts w:ascii="Palatino Linotype" w:eastAsia="Times New Roman" w:hAnsi="Palatino Linotype" w:cs="Times New Roman"/>
        </w:rPr>
      </w:pPr>
    </w:p>
    <w:p w14:paraId="093996B2" w14:textId="7A84B934" w:rsidR="005240DB" w:rsidRPr="00A13111" w:rsidRDefault="005240DB" w:rsidP="005240DB">
      <w:pPr>
        <w:numPr>
          <w:ilvl w:val="0"/>
          <w:numId w:val="2"/>
        </w:numPr>
        <w:spacing w:line="360" w:lineRule="auto"/>
        <w:ind w:left="0" w:firstLine="0"/>
        <w:contextualSpacing/>
        <w:jc w:val="both"/>
        <w:rPr>
          <w:rFonts w:ascii="Palatino Linotype" w:eastAsia="Times New Roman" w:hAnsi="Palatino Linotype" w:cs="Times New Roman"/>
        </w:rPr>
      </w:pPr>
      <w:r w:rsidRPr="00A13111">
        <w:rPr>
          <w:rFonts w:ascii="Palatino Linotype" w:eastAsia="Times New Roman" w:hAnsi="Palatino Linotype" w:cs="Times New Roman"/>
          <w:lang w:eastAsia="es-ES_tradnl"/>
        </w:rPr>
        <w:t xml:space="preserve">Por lo tanto, que se determina girar oficio </w:t>
      </w:r>
      <w:r w:rsidRPr="00A13111">
        <w:rPr>
          <w:rFonts w:ascii="Palatino Linotype" w:eastAsia="Times New Roman" w:hAnsi="Palatino Linotype" w:cs="Times New Roman"/>
          <w:color w:val="000000"/>
          <w:lang w:val="es-ES" w:eastAsia="es-MX"/>
        </w:rPr>
        <w:t>al titular de la Dirección General Jurídica y de Verificación de este Instituto, para que</w:t>
      </w:r>
      <w:r w:rsidR="002A479D" w:rsidRPr="00A13111">
        <w:rPr>
          <w:rFonts w:ascii="Palatino Linotype" w:eastAsia="Times New Roman" w:hAnsi="Palatino Linotype" w:cs="Times New Roman"/>
          <w:color w:val="000000"/>
          <w:lang w:val="es-ES" w:eastAsia="es-MX"/>
        </w:rPr>
        <w:t>,</w:t>
      </w:r>
      <w:r w:rsidRPr="00A13111">
        <w:rPr>
          <w:rFonts w:ascii="Palatino Linotype" w:eastAsia="Times New Roman" w:hAnsi="Palatino Linotype" w:cs="Times New Roman"/>
          <w:color w:val="000000"/>
          <w:lang w:val="es-ES" w:eastAsia="es-MX"/>
        </w:rPr>
        <w:t xml:space="preserve"> en ejercicio de sus atribuciones, determine lo conducente.</w:t>
      </w:r>
    </w:p>
    <w:p w14:paraId="7A89B449" w14:textId="77777777" w:rsidR="005240DB" w:rsidRPr="00A13111" w:rsidRDefault="005240DB" w:rsidP="009C1454">
      <w:pPr>
        <w:rPr>
          <w:lang w:val="es-MX" w:eastAsia="en-US"/>
        </w:rPr>
      </w:pPr>
    </w:p>
    <w:p w14:paraId="6DFFD9E9" w14:textId="0E2CF71A" w:rsidR="004F118E" w:rsidRPr="00A13111" w:rsidRDefault="00FD0980" w:rsidP="004F118E">
      <w:pPr>
        <w:pStyle w:val="Ttulo1"/>
        <w:rPr>
          <w:rFonts w:eastAsiaTheme="minorEastAsia"/>
        </w:rPr>
      </w:pPr>
      <w:bookmarkStart w:id="56" w:name="_Toc71298445"/>
      <w:r w:rsidRPr="00A13111">
        <w:rPr>
          <w:rFonts w:eastAsiaTheme="minorEastAsia"/>
        </w:rPr>
        <w:t>OCTAVO</w:t>
      </w:r>
      <w:r w:rsidR="004F118E" w:rsidRPr="00A13111">
        <w:rPr>
          <w:rFonts w:eastAsiaTheme="minorEastAsia"/>
        </w:rPr>
        <w:t>. De la Decisión.</w:t>
      </w:r>
      <w:bookmarkEnd w:id="56"/>
    </w:p>
    <w:p w14:paraId="037F1217" w14:textId="77777777" w:rsidR="004F118E" w:rsidRPr="00A13111" w:rsidRDefault="004F118E" w:rsidP="004F118E">
      <w:pPr>
        <w:rPr>
          <w:lang w:val="es-MX" w:eastAsia="en-US"/>
        </w:rPr>
      </w:pPr>
    </w:p>
    <w:p w14:paraId="0B57A83F" w14:textId="77777777" w:rsidR="004F118E" w:rsidRPr="00A13111" w:rsidRDefault="004F118E" w:rsidP="004F118E">
      <w:pPr>
        <w:pStyle w:val="Prrafodelista"/>
        <w:rPr>
          <w:rFonts w:ascii="Palatino Linotype" w:hAnsi="Palatino Linotype" w:cs="Arial"/>
        </w:rPr>
      </w:pPr>
    </w:p>
    <w:p w14:paraId="25B5D87C" w14:textId="385CF02E" w:rsidR="00103188" w:rsidRPr="00A13111" w:rsidRDefault="00103188" w:rsidP="00103188">
      <w:pPr>
        <w:pStyle w:val="Prrafodelista"/>
        <w:numPr>
          <w:ilvl w:val="0"/>
          <w:numId w:val="2"/>
        </w:numPr>
        <w:shd w:val="clear" w:color="auto" w:fill="FFFFFF"/>
        <w:spacing w:after="200" w:line="360" w:lineRule="auto"/>
        <w:ind w:left="0" w:firstLine="0"/>
        <w:jc w:val="both"/>
        <w:rPr>
          <w:rFonts w:ascii="Palatino Linotype" w:hAnsi="Palatino Linotype" w:cs="Arial"/>
        </w:rPr>
      </w:pPr>
      <w:r w:rsidRPr="00A13111">
        <w:rPr>
          <w:rFonts w:ascii="Palatino Linotype" w:hAnsi="Palatino Linotype" w:cs="Arial"/>
        </w:rPr>
        <w:t xml:space="preserve">Se determinó que, </w:t>
      </w:r>
      <w:r w:rsidRPr="00A13111">
        <w:rPr>
          <w:rFonts w:ascii="Palatino Linotype" w:eastAsia="Times New Roman" w:hAnsi="Palatino Linotype" w:cs="Times New Roman"/>
          <w:bCs/>
        </w:rPr>
        <w:t>la información que solicitó el Recurrente ya debió ser digitalizada por el Sujeto Obligado para cumplir con sus obligaciones en materia de transparencia, ya que, de acuerdo con la Ley de Transparencia y Acceso a la Información Pública del Estado de México y Municipios, los sujetos obligados deben hacer pública, en medios electrónicos, los procesos y resultados de licitación pública, invitación restringida y adjudicación directa, misma que se relaciona con la información solicitada por el Recurrente. En consecuencia, al haber sido digitalizada previamente, no hay ningún costo que cubrir, por lo que, la información solicitada deberá ser proporcionada gratuitamente.</w:t>
      </w:r>
    </w:p>
    <w:p w14:paraId="20E509E7" w14:textId="77777777" w:rsidR="00103188" w:rsidRPr="00A13111" w:rsidRDefault="00103188" w:rsidP="00103188">
      <w:pPr>
        <w:pStyle w:val="Prrafodelista"/>
        <w:shd w:val="clear" w:color="auto" w:fill="FFFFFF"/>
        <w:spacing w:after="200" w:line="360" w:lineRule="auto"/>
        <w:ind w:left="0"/>
        <w:jc w:val="both"/>
        <w:rPr>
          <w:rFonts w:ascii="Palatino Linotype" w:hAnsi="Palatino Linotype" w:cs="Arial"/>
        </w:rPr>
      </w:pPr>
    </w:p>
    <w:p w14:paraId="5898C88C" w14:textId="09522E46" w:rsidR="00DD62E4" w:rsidRPr="00A13111" w:rsidRDefault="00DD62E4" w:rsidP="004F118E">
      <w:pPr>
        <w:pStyle w:val="Prrafodelista"/>
        <w:numPr>
          <w:ilvl w:val="0"/>
          <w:numId w:val="2"/>
        </w:numPr>
        <w:shd w:val="clear" w:color="auto" w:fill="FFFFFF"/>
        <w:spacing w:after="200" w:line="360" w:lineRule="auto"/>
        <w:ind w:left="0" w:firstLine="0"/>
        <w:jc w:val="both"/>
        <w:rPr>
          <w:rFonts w:ascii="Palatino Linotype" w:hAnsi="Palatino Linotype" w:cs="Arial"/>
        </w:rPr>
      </w:pPr>
      <w:r w:rsidRPr="00A13111">
        <w:rPr>
          <w:rFonts w:ascii="Palatino Linotype" w:hAnsi="Palatino Linotype" w:cs="Arial"/>
        </w:rPr>
        <w:t xml:space="preserve">Se Modificó la respuesta </w:t>
      </w:r>
      <w:r w:rsidR="00290689" w:rsidRPr="00A13111">
        <w:rPr>
          <w:rFonts w:ascii="Palatino Linotype" w:hAnsi="Palatino Linotype" w:cs="Arial"/>
        </w:rPr>
        <w:t>y se ORDENÓ entregar la información faltante y que se relaciona con la adquisición de bienes en materia de seguridad pública con recursos locales, del FORTASEG y el FASP.</w:t>
      </w:r>
    </w:p>
    <w:p w14:paraId="5CEA24EE" w14:textId="77777777" w:rsidR="00320D44" w:rsidRPr="00A13111" w:rsidRDefault="00320D44" w:rsidP="00320D44">
      <w:pPr>
        <w:pStyle w:val="Prrafodelista"/>
        <w:rPr>
          <w:rFonts w:ascii="Palatino Linotype" w:hAnsi="Palatino Linotype"/>
        </w:rPr>
      </w:pPr>
    </w:p>
    <w:p w14:paraId="10079142" w14:textId="699FEFAC" w:rsidR="00A22BB3" w:rsidRPr="00A13111" w:rsidRDefault="004F6CF8" w:rsidP="00A22BB3">
      <w:pPr>
        <w:pStyle w:val="Prrafodelista"/>
        <w:numPr>
          <w:ilvl w:val="0"/>
          <w:numId w:val="2"/>
        </w:numPr>
        <w:spacing w:before="240" w:after="240" w:line="360" w:lineRule="auto"/>
        <w:ind w:left="0" w:firstLine="0"/>
        <w:jc w:val="both"/>
        <w:rPr>
          <w:rFonts w:ascii="Palatino Linotype" w:hAnsi="Palatino Linotype" w:cs="Arial"/>
        </w:rPr>
      </w:pPr>
      <w:r w:rsidRPr="00A13111">
        <w:rPr>
          <w:rFonts w:ascii="Palatino Linotype" w:hAnsi="Palatino Linotype"/>
          <w:color w:val="000000"/>
          <w:lang w:val="es-ES" w:eastAsia="es-MX"/>
        </w:rPr>
        <w:t xml:space="preserve">Por lo anteriormente expuesto y fundado, este </w:t>
      </w:r>
      <w:r w:rsidRPr="00A13111">
        <w:rPr>
          <w:rFonts w:ascii="Palatino Linotype" w:hAnsi="Palatino Linotype"/>
          <w:b/>
          <w:bCs/>
          <w:color w:val="000000"/>
          <w:lang w:val="es-ES" w:eastAsia="es-MX"/>
        </w:rPr>
        <w:t>ÓRGANO GARANTE</w:t>
      </w:r>
      <w:r w:rsidRPr="00A13111">
        <w:rPr>
          <w:rFonts w:ascii="Palatino Linotype" w:hAnsi="Palatino Linotype"/>
          <w:color w:val="000000"/>
          <w:lang w:val="es-ES" w:eastAsia="es-MX"/>
        </w:rPr>
        <w:t xml:space="preserve"> emite los siguientes:</w:t>
      </w:r>
      <w:bookmarkStart w:id="57" w:name="_Toc447699324"/>
      <w:bookmarkStart w:id="58" w:name="_Toc445745148"/>
      <w:bookmarkStart w:id="59" w:name="_Toc486525261"/>
      <w:bookmarkStart w:id="60" w:name="_Toc9531903"/>
      <w:bookmarkStart w:id="61" w:name="_Toc48296494"/>
    </w:p>
    <w:p w14:paraId="6E453903" w14:textId="77777777" w:rsidR="00CE075D" w:rsidRPr="00A13111" w:rsidRDefault="00CE075D" w:rsidP="00CE075D">
      <w:pPr>
        <w:pStyle w:val="Prrafodelista"/>
        <w:rPr>
          <w:rFonts w:ascii="Palatino Linotype" w:hAnsi="Palatino Linotype" w:cs="Arial"/>
        </w:rPr>
      </w:pPr>
    </w:p>
    <w:p w14:paraId="6A00BC23" w14:textId="7BDD71F5" w:rsidR="00A97917" w:rsidRPr="00A13111" w:rsidRDefault="00A97917" w:rsidP="00A97917">
      <w:pPr>
        <w:keepNext/>
        <w:keepLines/>
        <w:spacing w:line="360" w:lineRule="auto"/>
        <w:jc w:val="center"/>
        <w:outlineLvl w:val="0"/>
        <w:rPr>
          <w:rFonts w:ascii="Palatino Linotype" w:eastAsia="Times New Roman" w:hAnsi="Palatino Linotype" w:cstheme="majorBidi"/>
          <w:b/>
          <w:bCs/>
        </w:rPr>
      </w:pPr>
      <w:bookmarkStart w:id="62" w:name="_Toc71298446"/>
      <w:r w:rsidRPr="00A13111">
        <w:rPr>
          <w:rFonts w:ascii="Palatino Linotype" w:eastAsia="Times New Roman" w:hAnsi="Palatino Linotype" w:cstheme="majorBidi"/>
          <w:b/>
          <w:bCs/>
        </w:rPr>
        <w:t>R E S O L U T I V O S</w:t>
      </w:r>
      <w:bookmarkEnd w:id="57"/>
      <w:bookmarkEnd w:id="58"/>
      <w:bookmarkEnd w:id="59"/>
      <w:bookmarkEnd w:id="60"/>
      <w:bookmarkEnd w:id="61"/>
      <w:bookmarkEnd w:id="62"/>
    </w:p>
    <w:p w14:paraId="393E87EC" w14:textId="77777777" w:rsidR="00A97917" w:rsidRPr="00A13111" w:rsidRDefault="00A97917" w:rsidP="00A97917">
      <w:pPr>
        <w:spacing w:line="360" w:lineRule="auto"/>
        <w:jc w:val="both"/>
        <w:rPr>
          <w:rFonts w:ascii="Palatino Linotype" w:eastAsia="Times New Roman" w:hAnsi="Palatino Linotype" w:cs="Arial"/>
          <w:b/>
        </w:rPr>
      </w:pPr>
    </w:p>
    <w:p w14:paraId="2EF13038" w14:textId="4CFE1664" w:rsidR="00A97917" w:rsidRPr="00A13111" w:rsidRDefault="00A97917" w:rsidP="00A97917">
      <w:pPr>
        <w:spacing w:line="360" w:lineRule="auto"/>
        <w:jc w:val="both"/>
        <w:rPr>
          <w:rFonts w:ascii="Palatino Linotype" w:eastAsia="Times New Roman" w:hAnsi="Palatino Linotype" w:cs="Times New Roman"/>
        </w:rPr>
      </w:pPr>
      <w:r w:rsidRPr="00A13111">
        <w:rPr>
          <w:rFonts w:ascii="Palatino Linotype" w:eastAsia="Times New Roman" w:hAnsi="Palatino Linotype" w:cs="Arial"/>
          <w:b/>
        </w:rPr>
        <w:t xml:space="preserve">PRIMERO. </w:t>
      </w:r>
      <w:r w:rsidRPr="00A13111">
        <w:rPr>
          <w:rFonts w:ascii="Palatino Linotype" w:eastAsia="Times New Roman" w:hAnsi="Palatino Linotype" w:cs="Arial"/>
        </w:rPr>
        <w:t>Resultan</w:t>
      </w:r>
      <w:r w:rsidR="00201B74" w:rsidRPr="00A13111">
        <w:rPr>
          <w:rFonts w:ascii="Palatino Linotype" w:eastAsia="Times New Roman" w:hAnsi="Palatino Linotype" w:cs="Arial"/>
        </w:rPr>
        <w:t xml:space="preserve"> </w:t>
      </w:r>
      <w:r w:rsidR="00D0355E" w:rsidRPr="00A13111">
        <w:rPr>
          <w:rFonts w:ascii="Palatino Linotype" w:eastAsia="Times New Roman" w:hAnsi="Palatino Linotype" w:cs="Arial"/>
        </w:rPr>
        <w:t xml:space="preserve">parcialmente </w:t>
      </w:r>
      <w:r w:rsidR="00201B74" w:rsidRPr="00A13111">
        <w:rPr>
          <w:rFonts w:ascii="Palatino Linotype" w:eastAsia="Times New Roman" w:hAnsi="Palatino Linotype" w:cs="Arial"/>
        </w:rPr>
        <w:t>fundadas</w:t>
      </w:r>
      <w:r w:rsidRPr="00A13111">
        <w:rPr>
          <w:rFonts w:ascii="Palatino Linotype" w:eastAsia="Times New Roman" w:hAnsi="Palatino Linotype" w:cs="Arial"/>
        </w:rPr>
        <w:t xml:space="preserve"> las</w:t>
      </w:r>
      <w:r w:rsidRPr="00A13111">
        <w:rPr>
          <w:rFonts w:ascii="Palatino Linotype" w:eastAsia="Times New Roman" w:hAnsi="Palatino Linotype" w:cs="Arial"/>
          <w:b/>
        </w:rPr>
        <w:t xml:space="preserve"> </w:t>
      </w:r>
      <w:r w:rsidRPr="00A13111">
        <w:rPr>
          <w:rFonts w:ascii="Palatino Linotype" w:eastAsia="Times New Roman" w:hAnsi="Palatino Linotype" w:cs="Arial"/>
          <w:lang w:val="es-ES"/>
        </w:rPr>
        <w:t xml:space="preserve">razones o motivos de inconformidad hechos valer </w:t>
      </w:r>
      <w:r w:rsidRPr="00A13111">
        <w:rPr>
          <w:rFonts w:ascii="Palatino Linotype" w:eastAsia="Calibri" w:hAnsi="Palatino Linotype" w:cs="Arial"/>
          <w:lang w:val="es-ES"/>
        </w:rPr>
        <w:t xml:space="preserve">en el recurso de revisión </w:t>
      </w:r>
      <w:r w:rsidR="00EB4134" w:rsidRPr="00A13111">
        <w:rPr>
          <w:rFonts w:ascii="Palatino Linotype" w:hAnsi="Palatino Linotype" w:cs="Arial"/>
          <w:b/>
          <w:bCs/>
          <w:lang w:eastAsia="es-MX"/>
        </w:rPr>
        <w:t>01053/INFOEM/IP/RR/2021</w:t>
      </w:r>
      <w:r w:rsidRPr="00A13111">
        <w:rPr>
          <w:rFonts w:ascii="Palatino Linotype" w:hAnsi="Palatino Linotype" w:cs="Arial"/>
          <w:b/>
          <w:bCs/>
        </w:rPr>
        <w:t xml:space="preserve">, </w:t>
      </w:r>
      <w:r w:rsidRPr="00A13111">
        <w:rPr>
          <w:rFonts w:ascii="Palatino Linotype" w:hAnsi="Palatino Linotype" w:cs="Arial"/>
          <w:bCs/>
        </w:rPr>
        <w:t>en términos de</w:t>
      </w:r>
      <w:r w:rsidR="008130D0" w:rsidRPr="00A13111">
        <w:rPr>
          <w:rFonts w:ascii="Palatino Linotype" w:hAnsi="Palatino Linotype" w:cs="Arial"/>
          <w:bCs/>
        </w:rPr>
        <w:t xml:space="preserve"> </w:t>
      </w:r>
      <w:r w:rsidRPr="00A13111">
        <w:rPr>
          <w:rFonts w:ascii="Palatino Linotype" w:hAnsi="Palatino Linotype" w:cs="Arial"/>
          <w:bCs/>
        </w:rPr>
        <w:t>l</w:t>
      </w:r>
      <w:r w:rsidR="008130D0" w:rsidRPr="00A13111">
        <w:rPr>
          <w:rFonts w:ascii="Palatino Linotype" w:hAnsi="Palatino Linotype" w:cs="Arial"/>
          <w:bCs/>
        </w:rPr>
        <w:t>os</w:t>
      </w:r>
      <w:r w:rsidRPr="00A13111">
        <w:rPr>
          <w:rFonts w:ascii="Palatino Linotype" w:hAnsi="Palatino Linotype" w:cs="Arial"/>
          <w:bCs/>
        </w:rPr>
        <w:t xml:space="preserve"> considerando</w:t>
      </w:r>
      <w:r w:rsidR="008130D0" w:rsidRPr="00A13111">
        <w:rPr>
          <w:rFonts w:ascii="Palatino Linotype" w:hAnsi="Palatino Linotype" w:cs="Arial"/>
          <w:bCs/>
        </w:rPr>
        <w:t>s</w:t>
      </w:r>
      <w:r w:rsidRPr="00A13111">
        <w:rPr>
          <w:rFonts w:ascii="Palatino Linotype" w:hAnsi="Palatino Linotype" w:cs="Arial"/>
          <w:bCs/>
        </w:rPr>
        <w:t xml:space="preserve"> </w:t>
      </w:r>
      <w:r w:rsidR="00FB04B4" w:rsidRPr="00A13111">
        <w:rPr>
          <w:rFonts w:ascii="Palatino Linotype" w:hAnsi="Palatino Linotype" w:cs="Arial"/>
          <w:b/>
          <w:bCs/>
        </w:rPr>
        <w:t>QUINTO</w:t>
      </w:r>
      <w:r w:rsidR="008130D0" w:rsidRPr="00A13111">
        <w:rPr>
          <w:rFonts w:ascii="Palatino Linotype" w:hAnsi="Palatino Linotype" w:cs="Arial"/>
          <w:b/>
          <w:bCs/>
        </w:rPr>
        <w:t xml:space="preserve"> y SEXTO</w:t>
      </w:r>
      <w:r w:rsidR="00FB04B4" w:rsidRPr="00A13111">
        <w:rPr>
          <w:rFonts w:ascii="Palatino Linotype" w:hAnsi="Palatino Linotype" w:cs="Arial"/>
          <w:b/>
          <w:bCs/>
        </w:rPr>
        <w:t xml:space="preserve"> </w:t>
      </w:r>
      <w:r w:rsidRPr="00A13111">
        <w:rPr>
          <w:rFonts w:ascii="Palatino Linotype" w:hAnsi="Palatino Linotype" w:cs="Arial"/>
          <w:bCs/>
        </w:rPr>
        <w:t>de la presente resolución.</w:t>
      </w:r>
    </w:p>
    <w:p w14:paraId="660D6A31" w14:textId="5C49D915" w:rsidR="00201B74" w:rsidRPr="00A13111" w:rsidRDefault="00A97917" w:rsidP="00201B74">
      <w:pPr>
        <w:spacing w:before="240" w:after="240" w:line="360" w:lineRule="auto"/>
        <w:jc w:val="both"/>
        <w:rPr>
          <w:rFonts w:ascii="Palatino Linotype" w:eastAsia="Times New Roman" w:hAnsi="Palatino Linotype" w:cs="Arial"/>
          <w:lang w:val="es-ES"/>
        </w:rPr>
      </w:pPr>
      <w:r w:rsidRPr="00A13111">
        <w:rPr>
          <w:rFonts w:ascii="Palatino Linotype" w:hAnsi="Palatino Linotype"/>
          <w:b/>
        </w:rPr>
        <w:t>SEGUNDO.</w:t>
      </w:r>
      <w:r w:rsidRPr="00A13111">
        <w:rPr>
          <w:rStyle w:val="Ttulo2Car"/>
          <w:rFonts w:ascii="Palatino Linotype" w:hAnsi="Palatino Linotype"/>
          <w:b/>
          <w:sz w:val="24"/>
          <w:szCs w:val="24"/>
        </w:rPr>
        <w:t xml:space="preserve"> </w:t>
      </w:r>
      <w:r w:rsidRPr="00A13111">
        <w:rPr>
          <w:rFonts w:ascii="Palatino Linotype" w:eastAsia="Calibri" w:hAnsi="Palatino Linotype" w:cs="Arial"/>
          <w:lang w:val="es-ES"/>
        </w:rPr>
        <w:t xml:space="preserve">Se </w:t>
      </w:r>
      <w:r w:rsidR="00D0355E" w:rsidRPr="00A13111">
        <w:rPr>
          <w:rFonts w:ascii="Palatino Linotype" w:eastAsia="Calibri" w:hAnsi="Palatino Linotype" w:cs="Arial"/>
          <w:b/>
          <w:bCs/>
          <w:lang w:val="es-ES"/>
        </w:rPr>
        <w:t>MODIFICA</w:t>
      </w:r>
      <w:r w:rsidR="00741100" w:rsidRPr="00A13111">
        <w:rPr>
          <w:rFonts w:ascii="Palatino Linotype" w:eastAsia="Calibri" w:hAnsi="Palatino Linotype" w:cs="Arial"/>
          <w:lang w:val="es-ES"/>
        </w:rPr>
        <w:t xml:space="preserve"> la respuesta emitida por el </w:t>
      </w:r>
      <w:r w:rsidR="00EB4134" w:rsidRPr="00A13111">
        <w:rPr>
          <w:rFonts w:ascii="Palatino Linotype" w:hAnsi="Palatino Linotype"/>
          <w:b/>
          <w:bCs/>
          <w:sz w:val="22"/>
          <w:szCs w:val="22"/>
        </w:rPr>
        <w:t>Ayuntamiento de Chimalhuacán</w:t>
      </w:r>
      <w:r w:rsidRPr="00A13111">
        <w:rPr>
          <w:rFonts w:ascii="Palatino Linotype" w:eastAsia="Calibri" w:hAnsi="Palatino Linotype" w:cs="Arial"/>
          <w:lang w:val="es-ES"/>
        </w:rPr>
        <w:t xml:space="preserve"> </w:t>
      </w:r>
      <w:r w:rsidR="00741100" w:rsidRPr="00A13111">
        <w:rPr>
          <w:rFonts w:ascii="Palatino Linotype" w:eastAsia="Calibri" w:hAnsi="Palatino Linotype" w:cs="Arial"/>
          <w:lang w:val="es-ES"/>
        </w:rPr>
        <w:t xml:space="preserve">y se </w:t>
      </w:r>
      <w:r w:rsidR="00741100" w:rsidRPr="00A13111">
        <w:rPr>
          <w:rFonts w:ascii="Palatino Linotype" w:eastAsia="Calibri" w:hAnsi="Palatino Linotype" w:cs="Arial"/>
          <w:b/>
          <w:bCs/>
          <w:lang w:val="es-ES"/>
        </w:rPr>
        <w:t>ORDENA</w:t>
      </w:r>
      <w:r w:rsidR="00741100" w:rsidRPr="00A13111">
        <w:rPr>
          <w:rFonts w:ascii="Palatino Linotype" w:eastAsia="Calibri" w:hAnsi="Palatino Linotype" w:cs="Arial"/>
          <w:lang w:val="es-ES"/>
        </w:rPr>
        <w:t xml:space="preserve"> </w:t>
      </w:r>
      <w:r w:rsidRPr="00A13111">
        <w:rPr>
          <w:rFonts w:ascii="Palatino Linotype" w:eastAsia="Calibri" w:hAnsi="Palatino Linotype" w:cs="Arial"/>
          <w:lang w:val="es-ES"/>
        </w:rPr>
        <w:t xml:space="preserve">entregar, vía </w:t>
      </w:r>
      <w:r w:rsidRPr="00A13111">
        <w:rPr>
          <w:rFonts w:ascii="Palatino Linotype" w:eastAsia="Times New Roman" w:hAnsi="Palatino Linotype" w:cs="Arial"/>
          <w:bCs/>
          <w:lang w:val="es-ES"/>
        </w:rPr>
        <w:t>Sistema de Acceso a la Información Mexiquense</w:t>
      </w:r>
      <w:r w:rsidRPr="00A13111">
        <w:rPr>
          <w:rFonts w:ascii="Palatino Linotype" w:eastAsia="Times New Roman" w:hAnsi="Palatino Linotype" w:cs="Arial"/>
          <w:b/>
          <w:lang w:val="es-ES"/>
        </w:rPr>
        <w:t xml:space="preserve"> (SAIMEX)</w:t>
      </w:r>
      <w:r w:rsidRPr="00A13111">
        <w:rPr>
          <w:rFonts w:ascii="Palatino Linotype" w:eastAsia="Times New Roman" w:hAnsi="Palatino Linotype" w:cs="Arial"/>
          <w:lang w:val="es-ES"/>
        </w:rPr>
        <w:t>,</w:t>
      </w:r>
      <w:r w:rsidR="008130D0" w:rsidRPr="00A13111">
        <w:rPr>
          <w:rFonts w:ascii="Palatino Linotype" w:eastAsia="Times New Roman" w:hAnsi="Palatino Linotype" w:cs="Arial"/>
          <w:lang w:val="es-ES"/>
        </w:rPr>
        <w:t xml:space="preserve"> en versión pública,</w:t>
      </w:r>
      <w:r w:rsidR="00741100" w:rsidRPr="00A13111">
        <w:rPr>
          <w:rFonts w:ascii="Palatino Linotype" w:eastAsia="Times New Roman" w:hAnsi="Palatino Linotype" w:cs="Arial"/>
          <w:lang w:val="es-ES"/>
        </w:rPr>
        <w:t xml:space="preserve"> los documentos en donde conste </w:t>
      </w:r>
      <w:r w:rsidR="00201B74" w:rsidRPr="00A13111">
        <w:rPr>
          <w:rFonts w:ascii="Palatino Linotype" w:eastAsia="Times New Roman" w:hAnsi="Palatino Linotype" w:cs="Arial"/>
          <w:lang w:val="es-ES"/>
        </w:rPr>
        <w:t>lo siguiente:</w:t>
      </w:r>
    </w:p>
    <w:p w14:paraId="3EA309B1" w14:textId="77777777" w:rsidR="005F3CCB" w:rsidRPr="00A13111" w:rsidRDefault="008051B6" w:rsidP="002B580E">
      <w:pPr>
        <w:pStyle w:val="Prrafodelista"/>
        <w:numPr>
          <w:ilvl w:val="0"/>
          <w:numId w:val="4"/>
        </w:numPr>
        <w:spacing w:before="240" w:after="240" w:line="360" w:lineRule="auto"/>
        <w:ind w:left="851" w:hanging="513"/>
        <w:jc w:val="both"/>
        <w:rPr>
          <w:rFonts w:ascii="Palatino Linotype" w:eastAsia="Times New Roman" w:hAnsi="Palatino Linotype" w:cs="Arial"/>
          <w:b/>
          <w:bCs/>
          <w:lang w:val="es-ES"/>
        </w:rPr>
      </w:pPr>
      <w:r w:rsidRPr="00A13111">
        <w:rPr>
          <w:rFonts w:ascii="Palatino Linotype" w:eastAsia="Times New Roman" w:hAnsi="Palatino Linotype" w:cs="Arial"/>
          <w:b/>
          <w:bCs/>
          <w:lang w:val="es-ES"/>
        </w:rPr>
        <w:t xml:space="preserve">Contrato </w:t>
      </w:r>
      <w:r w:rsidR="005F3CCB" w:rsidRPr="00A13111">
        <w:rPr>
          <w:rFonts w:ascii="Palatino Linotype" w:eastAsia="Times New Roman" w:hAnsi="Palatino Linotype" w:cs="Arial"/>
          <w:b/>
          <w:bCs/>
          <w:lang w:val="es-ES"/>
        </w:rPr>
        <w:t xml:space="preserve">de obra </w:t>
      </w:r>
      <w:r w:rsidRPr="00A13111">
        <w:rPr>
          <w:rFonts w:ascii="Palatino Linotype" w:eastAsia="Times New Roman" w:hAnsi="Palatino Linotype" w:cs="Arial"/>
          <w:b/>
          <w:bCs/>
          <w:lang w:val="es-ES"/>
        </w:rPr>
        <w:t>del C2</w:t>
      </w:r>
      <w:r w:rsidR="005F3CCB" w:rsidRPr="00A13111">
        <w:rPr>
          <w:rFonts w:ascii="Palatino Linotype" w:eastAsia="Times New Roman" w:hAnsi="Palatino Linotype" w:cs="Arial"/>
          <w:b/>
          <w:bCs/>
          <w:lang w:val="es-ES"/>
        </w:rPr>
        <w:t xml:space="preserve"> y</w:t>
      </w:r>
      <w:r w:rsidR="00694613" w:rsidRPr="00A13111">
        <w:rPr>
          <w:rFonts w:ascii="Palatino Linotype" w:eastAsia="Times New Roman" w:hAnsi="Palatino Linotype" w:cs="Arial"/>
          <w:b/>
          <w:bCs/>
          <w:lang w:val="es-ES"/>
        </w:rPr>
        <w:t xml:space="preserve"> </w:t>
      </w:r>
      <w:r w:rsidRPr="00A13111">
        <w:rPr>
          <w:rFonts w:ascii="Palatino Linotype" w:eastAsia="Times New Roman" w:hAnsi="Palatino Linotype" w:cs="Arial"/>
          <w:b/>
          <w:bCs/>
          <w:lang w:val="es-ES"/>
        </w:rPr>
        <w:t>equipamiento detallado</w:t>
      </w:r>
      <w:r w:rsidR="005F3CCB" w:rsidRPr="00A13111">
        <w:rPr>
          <w:rFonts w:ascii="Palatino Linotype" w:eastAsia="Times New Roman" w:hAnsi="Palatino Linotype" w:cs="Arial"/>
          <w:b/>
          <w:bCs/>
          <w:lang w:val="es-ES"/>
        </w:rPr>
        <w:t>;</w:t>
      </w:r>
    </w:p>
    <w:p w14:paraId="2EACBB65" w14:textId="2358C13D" w:rsidR="008051B6" w:rsidRPr="00A13111" w:rsidRDefault="005F3CCB" w:rsidP="002B580E">
      <w:pPr>
        <w:pStyle w:val="Prrafodelista"/>
        <w:numPr>
          <w:ilvl w:val="0"/>
          <w:numId w:val="4"/>
        </w:numPr>
        <w:spacing w:before="240" w:after="240" w:line="360" w:lineRule="auto"/>
        <w:ind w:left="851" w:hanging="513"/>
        <w:jc w:val="both"/>
        <w:rPr>
          <w:rFonts w:ascii="Palatino Linotype" w:eastAsia="Times New Roman" w:hAnsi="Palatino Linotype" w:cs="Arial"/>
          <w:b/>
          <w:bCs/>
          <w:lang w:val="es-ES"/>
        </w:rPr>
      </w:pPr>
      <w:r w:rsidRPr="00A13111">
        <w:rPr>
          <w:rFonts w:ascii="Palatino Linotype" w:eastAsia="Times New Roman" w:hAnsi="Palatino Linotype" w:cs="Arial"/>
          <w:b/>
          <w:bCs/>
          <w:lang w:val="es-ES"/>
        </w:rPr>
        <w:t>N</w:t>
      </w:r>
      <w:r w:rsidR="00694613" w:rsidRPr="00A13111">
        <w:rPr>
          <w:rFonts w:ascii="Palatino Linotype" w:eastAsia="Times New Roman" w:hAnsi="Palatino Linotype" w:cs="Arial"/>
          <w:b/>
          <w:bCs/>
          <w:lang w:val="es-ES"/>
        </w:rPr>
        <w:t>úmero de cámaras instaladas en el municipio al 18 de enero de 2021</w:t>
      </w:r>
      <w:r w:rsidR="008051B6" w:rsidRPr="00A13111">
        <w:rPr>
          <w:rFonts w:ascii="Palatino Linotype" w:eastAsia="Times New Roman" w:hAnsi="Palatino Linotype" w:cs="Arial"/>
          <w:b/>
          <w:bCs/>
          <w:lang w:val="es-ES"/>
        </w:rPr>
        <w:t>; y,</w:t>
      </w:r>
    </w:p>
    <w:p w14:paraId="716CEABD" w14:textId="4316CA30" w:rsidR="008106B3" w:rsidRPr="00A13111" w:rsidRDefault="008106B3" w:rsidP="002B580E">
      <w:pPr>
        <w:pStyle w:val="Prrafodelista"/>
        <w:numPr>
          <w:ilvl w:val="0"/>
          <w:numId w:val="4"/>
        </w:numPr>
        <w:spacing w:before="240" w:after="240" w:line="360" w:lineRule="auto"/>
        <w:ind w:left="851" w:hanging="513"/>
        <w:jc w:val="both"/>
        <w:rPr>
          <w:rFonts w:ascii="Palatino Linotype" w:eastAsia="Times New Roman" w:hAnsi="Palatino Linotype" w:cs="Arial"/>
          <w:b/>
          <w:bCs/>
          <w:lang w:val="es-ES"/>
        </w:rPr>
      </w:pPr>
      <w:r w:rsidRPr="00A13111">
        <w:rPr>
          <w:rFonts w:ascii="Palatino Linotype" w:eastAsia="Times New Roman" w:hAnsi="Palatino Linotype" w:cs="Arial"/>
          <w:b/>
          <w:bCs/>
          <w:lang w:val="es-ES"/>
        </w:rPr>
        <w:t xml:space="preserve">De los bienes adquiridos en materia de seguridad pública con recursos locales, </w:t>
      </w:r>
      <w:r w:rsidR="00046F20" w:rsidRPr="00A13111">
        <w:rPr>
          <w:rFonts w:ascii="Palatino Linotype" w:eastAsia="Times New Roman" w:hAnsi="Palatino Linotype" w:cs="Arial"/>
          <w:b/>
          <w:bCs/>
          <w:lang w:val="es-ES"/>
        </w:rPr>
        <w:t xml:space="preserve">del Programa de Fortalecimiento para la Seguridad (FORTASEG) y </w:t>
      </w:r>
      <w:r w:rsidR="00B30C43" w:rsidRPr="00A13111">
        <w:rPr>
          <w:rFonts w:ascii="Palatino Linotype" w:eastAsia="Times New Roman" w:hAnsi="Palatino Linotype" w:cs="Arial"/>
          <w:b/>
          <w:bCs/>
          <w:lang w:val="es-ES"/>
        </w:rPr>
        <w:t xml:space="preserve">del Fondo de Aportaciones para la Seguridad Pública de los Estados y del Distrito Federal </w:t>
      </w:r>
      <w:r w:rsidR="00046F20" w:rsidRPr="00A13111">
        <w:rPr>
          <w:rFonts w:ascii="Palatino Linotype" w:eastAsia="Times New Roman" w:hAnsi="Palatino Linotype" w:cs="Arial"/>
          <w:b/>
          <w:bCs/>
          <w:lang w:val="es-ES"/>
        </w:rPr>
        <w:t>(F</w:t>
      </w:r>
      <w:r w:rsidRPr="00A13111">
        <w:rPr>
          <w:rFonts w:ascii="Palatino Linotype" w:eastAsia="Times New Roman" w:hAnsi="Palatino Linotype" w:cs="Arial"/>
          <w:b/>
          <w:bCs/>
          <w:lang w:val="es-ES"/>
        </w:rPr>
        <w:t>ASP</w:t>
      </w:r>
      <w:r w:rsidR="00046F20" w:rsidRPr="00A13111">
        <w:rPr>
          <w:rFonts w:ascii="Palatino Linotype" w:eastAsia="Times New Roman" w:hAnsi="Palatino Linotype" w:cs="Arial"/>
          <w:b/>
          <w:bCs/>
          <w:lang w:val="es-ES"/>
        </w:rPr>
        <w:t>)</w:t>
      </w:r>
      <w:r w:rsidRPr="00A13111">
        <w:rPr>
          <w:rFonts w:ascii="Palatino Linotype" w:eastAsia="Times New Roman" w:hAnsi="Palatino Linotype" w:cs="Arial"/>
          <w:b/>
          <w:bCs/>
          <w:lang w:val="es-ES"/>
        </w:rPr>
        <w:t xml:space="preserve"> del uno (1) de enero de 2017 al dieciocho (18) de enero de 2021:</w:t>
      </w:r>
    </w:p>
    <w:p w14:paraId="7A7644E6" w14:textId="77777777" w:rsidR="008106B3" w:rsidRPr="00A13111" w:rsidRDefault="008106B3" w:rsidP="008106B3">
      <w:pPr>
        <w:pStyle w:val="Prrafodelista"/>
        <w:rPr>
          <w:rFonts w:ascii="Palatino Linotype" w:eastAsia="Times New Roman" w:hAnsi="Palatino Linotype" w:cs="Arial"/>
          <w:b/>
          <w:bCs/>
          <w:lang w:val="es-ES"/>
        </w:rPr>
      </w:pPr>
    </w:p>
    <w:p w14:paraId="47DBE281" w14:textId="0F84B6FE" w:rsidR="001D393D" w:rsidRPr="00A13111" w:rsidRDefault="00107CDC" w:rsidP="002B580E">
      <w:pPr>
        <w:pStyle w:val="Prrafodelista"/>
        <w:numPr>
          <w:ilvl w:val="0"/>
          <w:numId w:val="6"/>
        </w:numPr>
        <w:spacing w:before="240" w:after="240" w:line="360" w:lineRule="auto"/>
        <w:ind w:left="1560" w:hanging="425"/>
        <w:jc w:val="both"/>
        <w:rPr>
          <w:rFonts w:ascii="Palatino Linotype" w:eastAsia="Times New Roman" w:hAnsi="Palatino Linotype" w:cs="Arial"/>
          <w:b/>
          <w:bCs/>
          <w:lang w:val="es-ES"/>
        </w:rPr>
      </w:pPr>
      <w:r w:rsidRPr="00A13111">
        <w:rPr>
          <w:rFonts w:ascii="Palatino Linotype" w:eastAsia="Times New Roman" w:hAnsi="Palatino Linotype" w:cs="Arial"/>
          <w:b/>
          <w:bCs/>
          <w:lang w:val="es-ES"/>
        </w:rPr>
        <w:lastRenderedPageBreak/>
        <w:t>Contratos y anexos técnicos;</w:t>
      </w:r>
    </w:p>
    <w:p w14:paraId="04AD3D53" w14:textId="23888F44" w:rsidR="00107CDC" w:rsidRPr="00A13111" w:rsidRDefault="00107CDC" w:rsidP="002B580E">
      <w:pPr>
        <w:pStyle w:val="Prrafodelista"/>
        <w:numPr>
          <w:ilvl w:val="0"/>
          <w:numId w:val="6"/>
        </w:numPr>
        <w:spacing w:before="240" w:after="240" w:line="360" w:lineRule="auto"/>
        <w:ind w:left="1560" w:hanging="425"/>
        <w:jc w:val="both"/>
        <w:rPr>
          <w:rFonts w:ascii="Palatino Linotype" w:eastAsia="Times New Roman" w:hAnsi="Palatino Linotype" w:cs="Arial"/>
          <w:b/>
          <w:bCs/>
          <w:lang w:val="es-ES"/>
        </w:rPr>
      </w:pPr>
      <w:r w:rsidRPr="00A13111">
        <w:rPr>
          <w:rFonts w:ascii="Palatino Linotype" w:eastAsia="Times New Roman" w:hAnsi="Palatino Linotype" w:cs="Arial"/>
          <w:b/>
          <w:bCs/>
          <w:lang w:val="es-ES"/>
        </w:rPr>
        <w:t>Estudios de Mercado</w:t>
      </w:r>
      <w:r w:rsidR="00B857E5" w:rsidRPr="00A13111">
        <w:rPr>
          <w:rFonts w:ascii="Palatino Linotype" w:eastAsia="Times New Roman" w:hAnsi="Palatino Linotype" w:cs="Arial"/>
          <w:b/>
          <w:bCs/>
          <w:lang w:val="es-ES"/>
        </w:rPr>
        <w:t>;</w:t>
      </w:r>
    </w:p>
    <w:p w14:paraId="4D272BCE" w14:textId="68B60EA7" w:rsidR="00107CDC" w:rsidRPr="00A13111" w:rsidRDefault="00107CDC" w:rsidP="002B580E">
      <w:pPr>
        <w:pStyle w:val="Prrafodelista"/>
        <w:numPr>
          <w:ilvl w:val="0"/>
          <w:numId w:val="6"/>
        </w:numPr>
        <w:spacing w:before="240" w:after="240" w:line="360" w:lineRule="auto"/>
        <w:ind w:left="1560" w:hanging="425"/>
        <w:jc w:val="both"/>
        <w:rPr>
          <w:rFonts w:ascii="Palatino Linotype" w:eastAsia="Times New Roman" w:hAnsi="Palatino Linotype" w:cs="Arial"/>
          <w:b/>
          <w:bCs/>
          <w:lang w:val="es-ES"/>
        </w:rPr>
      </w:pPr>
      <w:r w:rsidRPr="00A13111">
        <w:rPr>
          <w:rFonts w:ascii="Palatino Linotype" w:eastAsia="Times New Roman" w:hAnsi="Palatino Linotype" w:cs="Arial"/>
          <w:b/>
          <w:bCs/>
          <w:lang w:val="es-ES"/>
        </w:rPr>
        <w:t>Facturas;</w:t>
      </w:r>
    </w:p>
    <w:p w14:paraId="2B5D136E" w14:textId="3F9CA236" w:rsidR="00107CDC" w:rsidRPr="00A13111" w:rsidRDefault="00107CDC" w:rsidP="002B580E">
      <w:pPr>
        <w:pStyle w:val="Prrafodelista"/>
        <w:numPr>
          <w:ilvl w:val="0"/>
          <w:numId w:val="6"/>
        </w:numPr>
        <w:spacing w:before="240" w:after="240" w:line="360" w:lineRule="auto"/>
        <w:ind w:left="1560" w:hanging="425"/>
        <w:jc w:val="both"/>
        <w:rPr>
          <w:rFonts w:ascii="Palatino Linotype" w:eastAsia="Times New Roman" w:hAnsi="Palatino Linotype" w:cs="Arial"/>
          <w:b/>
          <w:bCs/>
          <w:lang w:val="es-ES"/>
        </w:rPr>
      </w:pPr>
      <w:r w:rsidRPr="00A13111">
        <w:rPr>
          <w:rFonts w:ascii="Palatino Linotype" w:eastAsia="Times New Roman" w:hAnsi="Palatino Linotype" w:cs="Arial"/>
          <w:b/>
          <w:bCs/>
          <w:lang w:val="es-ES"/>
        </w:rPr>
        <w:t xml:space="preserve">Revisión de bases </w:t>
      </w:r>
      <w:r w:rsidR="004147A3" w:rsidRPr="00A13111">
        <w:rPr>
          <w:rFonts w:ascii="Palatino Linotype" w:eastAsia="Times New Roman" w:hAnsi="Palatino Linotype" w:cs="Arial"/>
          <w:b/>
          <w:bCs/>
          <w:lang w:val="es-ES"/>
        </w:rPr>
        <w:t>por parte de la</w:t>
      </w:r>
      <w:r w:rsidRPr="00A13111">
        <w:rPr>
          <w:rFonts w:ascii="Palatino Linotype" w:eastAsia="Times New Roman" w:hAnsi="Palatino Linotype" w:cs="Arial"/>
          <w:b/>
          <w:bCs/>
          <w:lang w:val="es-ES"/>
        </w:rPr>
        <w:t xml:space="preserve"> contraloría;</w:t>
      </w:r>
    </w:p>
    <w:p w14:paraId="541530BC" w14:textId="199B7F80" w:rsidR="000243A6" w:rsidRPr="00A13111" w:rsidRDefault="00107CDC" w:rsidP="002B580E">
      <w:pPr>
        <w:pStyle w:val="Prrafodelista"/>
        <w:numPr>
          <w:ilvl w:val="0"/>
          <w:numId w:val="6"/>
        </w:numPr>
        <w:spacing w:before="240" w:after="240" w:line="360" w:lineRule="auto"/>
        <w:ind w:left="1560" w:hanging="425"/>
        <w:jc w:val="both"/>
        <w:rPr>
          <w:rFonts w:ascii="Palatino Linotype" w:eastAsia="Times New Roman" w:hAnsi="Palatino Linotype" w:cs="Arial"/>
          <w:b/>
          <w:bCs/>
          <w:lang w:val="es-ES"/>
        </w:rPr>
      </w:pPr>
      <w:r w:rsidRPr="00A13111">
        <w:rPr>
          <w:rFonts w:ascii="Palatino Linotype" w:eastAsia="Times New Roman" w:hAnsi="Palatino Linotype" w:cs="Arial"/>
          <w:b/>
          <w:bCs/>
          <w:lang w:val="es-ES"/>
        </w:rPr>
        <w:t>Auditorías practicadas;</w:t>
      </w:r>
    </w:p>
    <w:p w14:paraId="7D772246" w14:textId="02E4D3B8" w:rsidR="008051B6" w:rsidRPr="00A13111" w:rsidRDefault="008051B6" w:rsidP="002B580E">
      <w:pPr>
        <w:pStyle w:val="Prrafodelista"/>
        <w:numPr>
          <w:ilvl w:val="0"/>
          <w:numId w:val="6"/>
        </w:numPr>
        <w:spacing w:before="240" w:after="240" w:line="360" w:lineRule="auto"/>
        <w:ind w:left="1560" w:hanging="425"/>
        <w:jc w:val="both"/>
        <w:rPr>
          <w:rFonts w:ascii="Palatino Linotype" w:eastAsia="Times New Roman" w:hAnsi="Palatino Linotype" w:cs="Arial"/>
          <w:b/>
          <w:bCs/>
          <w:lang w:val="es-ES"/>
        </w:rPr>
      </w:pPr>
      <w:r w:rsidRPr="00A13111">
        <w:rPr>
          <w:rFonts w:ascii="Palatino Linotype" w:eastAsia="Times New Roman" w:hAnsi="Palatino Linotype" w:cs="Arial"/>
          <w:b/>
          <w:bCs/>
          <w:lang w:val="es-ES"/>
        </w:rPr>
        <w:t>Informes de gastos emitidos al Sistema Ejecutivo del Sistema Nacional de Seguridad Pública; y,</w:t>
      </w:r>
    </w:p>
    <w:p w14:paraId="58D0F02A" w14:textId="1EFA0D71" w:rsidR="00D14FBB" w:rsidRPr="00A13111" w:rsidRDefault="00D14FBB" w:rsidP="002B580E">
      <w:pPr>
        <w:pStyle w:val="Prrafodelista"/>
        <w:numPr>
          <w:ilvl w:val="0"/>
          <w:numId w:val="6"/>
        </w:numPr>
        <w:spacing w:before="240" w:after="240" w:line="360" w:lineRule="auto"/>
        <w:ind w:left="1560" w:hanging="425"/>
        <w:jc w:val="both"/>
        <w:rPr>
          <w:rFonts w:ascii="Palatino Linotype" w:eastAsia="Times New Roman" w:hAnsi="Palatino Linotype" w:cs="Arial"/>
          <w:b/>
          <w:bCs/>
          <w:lang w:val="es-ES"/>
        </w:rPr>
      </w:pPr>
      <w:r w:rsidRPr="00A13111">
        <w:rPr>
          <w:rFonts w:ascii="Palatino Linotype" w:eastAsia="Times New Roman" w:hAnsi="Palatino Linotype" w:cs="Arial"/>
          <w:b/>
          <w:bCs/>
          <w:lang w:val="es-ES"/>
        </w:rPr>
        <w:t>Fundamento legal para ejercer los recursos provenientes del FASP</w:t>
      </w:r>
      <w:r w:rsidR="008051B6" w:rsidRPr="00A13111">
        <w:rPr>
          <w:rFonts w:ascii="Palatino Linotype" w:eastAsia="Times New Roman" w:hAnsi="Palatino Linotype" w:cs="Arial"/>
          <w:b/>
          <w:bCs/>
          <w:lang w:val="es-ES"/>
        </w:rPr>
        <w:t>.</w:t>
      </w:r>
    </w:p>
    <w:p w14:paraId="79E25814" w14:textId="77777777" w:rsidR="005F3CCB" w:rsidRPr="00A13111" w:rsidRDefault="005F3CCB" w:rsidP="005F3CCB">
      <w:pPr>
        <w:pStyle w:val="Prrafodelista"/>
        <w:spacing w:before="240" w:after="240" w:line="360" w:lineRule="auto"/>
        <w:ind w:left="1560"/>
        <w:jc w:val="both"/>
        <w:rPr>
          <w:rFonts w:ascii="Palatino Linotype" w:eastAsia="Times New Roman" w:hAnsi="Palatino Linotype" w:cs="Arial"/>
          <w:b/>
          <w:bCs/>
          <w:lang w:val="es-ES"/>
        </w:rPr>
      </w:pPr>
    </w:p>
    <w:p w14:paraId="276D793D" w14:textId="08E65AF5" w:rsidR="008130D0" w:rsidRPr="00A13111" w:rsidRDefault="008130D0" w:rsidP="008130D0">
      <w:pPr>
        <w:spacing w:line="360" w:lineRule="auto"/>
        <w:jc w:val="both"/>
        <w:rPr>
          <w:rFonts w:ascii="Palatino Linotype" w:eastAsia="Calibri" w:hAnsi="Palatino Linotype" w:cs="Arial"/>
        </w:rPr>
      </w:pPr>
      <w:r w:rsidRPr="00A13111">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083C2C38" w14:textId="77777777" w:rsidR="00E45432" w:rsidRPr="00A13111" w:rsidRDefault="00E45432" w:rsidP="008130D0">
      <w:pPr>
        <w:spacing w:line="360" w:lineRule="auto"/>
        <w:jc w:val="both"/>
        <w:rPr>
          <w:rFonts w:ascii="Palatino Linotype" w:eastAsia="Calibri" w:hAnsi="Palatino Linotype" w:cs="Arial"/>
        </w:rPr>
      </w:pPr>
    </w:p>
    <w:p w14:paraId="0DA96DFB" w14:textId="1B470132" w:rsidR="00A97917" w:rsidRPr="00A13111" w:rsidRDefault="00A97917" w:rsidP="00A97917">
      <w:pPr>
        <w:tabs>
          <w:tab w:val="left" w:pos="8080"/>
        </w:tabs>
        <w:spacing w:line="360" w:lineRule="auto"/>
        <w:ind w:right="49"/>
        <w:contextualSpacing/>
        <w:jc w:val="both"/>
        <w:rPr>
          <w:rFonts w:ascii="Palatino Linotype" w:hAnsi="Palatino Linotype"/>
          <w:color w:val="222222"/>
          <w:shd w:val="clear" w:color="auto" w:fill="FFFFFF"/>
        </w:rPr>
      </w:pPr>
      <w:r w:rsidRPr="00A13111">
        <w:rPr>
          <w:rFonts w:ascii="Palatino Linotype" w:eastAsia="Palatino Linotype" w:hAnsi="Palatino Linotype" w:cs="Palatino Linotype"/>
          <w:b/>
        </w:rPr>
        <w:t xml:space="preserve">TERCERO. Notifíquese </w:t>
      </w:r>
      <w:r w:rsidRPr="00A13111">
        <w:rPr>
          <w:rFonts w:ascii="Palatino Linotype" w:eastAsia="Palatino Linotype" w:hAnsi="Palatino Linotype" w:cs="Palatino Linotype"/>
        </w:rPr>
        <w:t xml:space="preserve">al Titular de la Unidad de Transparencia del </w:t>
      </w:r>
      <w:r w:rsidRPr="00A13111">
        <w:rPr>
          <w:rFonts w:ascii="Palatino Linotype" w:eastAsia="Palatino Linotype" w:hAnsi="Palatino Linotype" w:cs="Palatino Linotype"/>
          <w:b/>
        </w:rPr>
        <w:t>SUJETO OBLIGADO</w:t>
      </w:r>
      <w:r w:rsidRPr="00A1311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1311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E0596E3" w14:textId="77777777" w:rsidR="00741100" w:rsidRPr="00A13111" w:rsidRDefault="00741100" w:rsidP="00A97917">
      <w:pPr>
        <w:tabs>
          <w:tab w:val="left" w:pos="8080"/>
        </w:tabs>
        <w:spacing w:line="360" w:lineRule="auto"/>
        <w:ind w:right="49"/>
        <w:contextualSpacing/>
        <w:jc w:val="both"/>
        <w:rPr>
          <w:rFonts w:ascii="Palatino Linotype" w:hAnsi="Palatino Linotype"/>
          <w:color w:val="222222"/>
          <w:shd w:val="clear" w:color="auto" w:fill="FFFFFF"/>
        </w:rPr>
      </w:pPr>
    </w:p>
    <w:p w14:paraId="744A2C86" w14:textId="77777777" w:rsidR="00741100" w:rsidRPr="00A13111" w:rsidRDefault="00741100" w:rsidP="00741100">
      <w:pPr>
        <w:spacing w:line="360" w:lineRule="auto"/>
        <w:jc w:val="both"/>
        <w:rPr>
          <w:rFonts w:ascii="Palatino Linotype" w:eastAsia="Calibri" w:hAnsi="Palatino Linotype" w:cs="Arial"/>
          <w:bCs/>
        </w:rPr>
      </w:pPr>
      <w:r w:rsidRPr="00A13111">
        <w:rPr>
          <w:rFonts w:ascii="Palatino Linotype" w:eastAsia="Times New Roman" w:hAnsi="Palatino Linotype" w:cs="Arial"/>
          <w:b/>
        </w:rPr>
        <w:lastRenderedPageBreak/>
        <w:t xml:space="preserve">CUARTO. </w:t>
      </w:r>
      <w:r w:rsidRPr="00A13111">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19E3EF" w14:textId="77777777" w:rsidR="00741100" w:rsidRPr="00A13111" w:rsidRDefault="00741100" w:rsidP="00A97917">
      <w:pPr>
        <w:tabs>
          <w:tab w:val="left" w:pos="8080"/>
        </w:tabs>
        <w:spacing w:line="360" w:lineRule="auto"/>
        <w:ind w:right="49"/>
        <w:contextualSpacing/>
        <w:jc w:val="both"/>
        <w:rPr>
          <w:rFonts w:ascii="Palatino Linotype" w:eastAsia="Palatino Linotype" w:hAnsi="Palatino Linotype" w:cs="Palatino Linotype"/>
          <w:b/>
        </w:rPr>
      </w:pPr>
    </w:p>
    <w:p w14:paraId="696F99F2" w14:textId="1E2D4514" w:rsidR="00FB04B4" w:rsidRPr="00A13111" w:rsidRDefault="00741100" w:rsidP="00FB04B4">
      <w:pPr>
        <w:shd w:val="clear" w:color="auto" w:fill="FFFFFF"/>
        <w:spacing w:line="360" w:lineRule="auto"/>
        <w:jc w:val="both"/>
        <w:rPr>
          <w:rFonts w:ascii="Palatino Linotype" w:hAnsi="Palatino Linotype"/>
        </w:rPr>
      </w:pPr>
      <w:r w:rsidRPr="00A13111">
        <w:rPr>
          <w:rFonts w:ascii="Palatino Linotype" w:eastAsia="Times New Roman" w:hAnsi="Palatino Linotype" w:cs="Arial"/>
          <w:b/>
        </w:rPr>
        <w:t>QUINTO</w:t>
      </w:r>
      <w:r w:rsidR="00FB04B4" w:rsidRPr="00A13111">
        <w:rPr>
          <w:rFonts w:ascii="Palatino Linotype" w:eastAsia="Times New Roman" w:hAnsi="Palatino Linotype" w:cs="Arial"/>
          <w:b/>
        </w:rPr>
        <w:t xml:space="preserve">. </w:t>
      </w:r>
      <w:r w:rsidR="00FB04B4" w:rsidRPr="00A13111">
        <w:rPr>
          <w:rFonts w:ascii="Palatino Linotype" w:eastAsia="Times New Roman" w:hAnsi="Palatino Linotype" w:cs="Times New Roman"/>
          <w:b/>
          <w:bCs/>
          <w:color w:val="222222"/>
          <w:lang w:val="es-ES"/>
        </w:rPr>
        <w:t xml:space="preserve">Notifíquese </w:t>
      </w:r>
      <w:r w:rsidR="00FB04B4" w:rsidRPr="00A13111">
        <w:rPr>
          <w:rFonts w:ascii="Palatino Linotype" w:eastAsia="Times New Roman" w:hAnsi="Palatino Linotype" w:cs="Times New Roman"/>
          <w:color w:val="222222"/>
          <w:lang w:val="es-ES"/>
        </w:rPr>
        <w:t>a</w:t>
      </w:r>
      <w:r w:rsidR="00FB04B4" w:rsidRPr="00A13111">
        <w:rPr>
          <w:rFonts w:ascii="Palatino Linotype" w:hAnsi="Palatino Linotype"/>
        </w:rPr>
        <w:t xml:space="preserve"> </w:t>
      </w:r>
      <w:r w:rsidR="00AE3836" w:rsidRPr="00AE3836">
        <w:rPr>
          <w:rFonts w:ascii="Palatino Linotype" w:hAnsi="Palatino Linotype"/>
          <w:b/>
          <w:bCs/>
          <w:highlight w:val="black"/>
        </w:rPr>
        <w:t>------------</w:t>
      </w:r>
      <w:r w:rsidR="00AE3836">
        <w:rPr>
          <w:rFonts w:ascii="Palatino Linotype" w:hAnsi="Palatino Linotype"/>
          <w:b/>
          <w:bCs/>
          <w:highlight w:val="black"/>
        </w:rPr>
        <w:t>--</w:t>
      </w:r>
      <w:r w:rsidR="00AE3836" w:rsidRPr="00AE3836">
        <w:rPr>
          <w:rFonts w:ascii="Palatino Linotype" w:hAnsi="Palatino Linotype"/>
          <w:b/>
          <w:bCs/>
          <w:highlight w:val="black"/>
        </w:rPr>
        <w:t>-------</w:t>
      </w:r>
      <w:r w:rsidR="00FB04B4" w:rsidRPr="00A13111">
        <w:rPr>
          <w:rFonts w:ascii="Palatino Linotype" w:hAnsi="Palatino Linotype"/>
        </w:rPr>
        <w:t xml:space="preserve"> la presente resolución.</w:t>
      </w:r>
    </w:p>
    <w:p w14:paraId="7971C110" w14:textId="77777777" w:rsidR="00FB04B4" w:rsidRPr="00A13111" w:rsidRDefault="00FB04B4" w:rsidP="00FB04B4">
      <w:pPr>
        <w:shd w:val="clear" w:color="auto" w:fill="FFFFFF"/>
        <w:spacing w:line="360" w:lineRule="auto"/>
        <w:jc w:val="both"/>
        <w:rPr>
          <w:rFonts w:ascii="Palatino Linotype" w:hAnsi="Palatino Linotype"/>
          <w:sz w:val="16"/>
        </w:rPr>
      </w:pPr>
    </w:p>
    <w:p w14:paraId="50D41EFE" w14:textId="3AF22DD6" w:rsidR="00FF015C" w:rsidRPr="00A13111" w:rsidRDefault="00741100" w:rsidP="00FB04B4">
      <w:pPr>
        <w:spacing w:line="360" w:lineRule="auto"/>
        <w:jc w:val="both"/>
        <w:rPr>
          <w:rFonts w:ascii="Palatino Linotype" w:eastAsia="MS Mincho" w:hAnsi="Palatino Linotype" w:cs="Times New Roman"/>
          <w:lang w:val="es-ES"/>
        </w:rPr>
      </w:pPr>
      <w:r w:rsidRPr="00A13111">
        <w:rPr>
          <w:rFonts w:ascii="Palatino Linotype" w:eastAsia="MS Mincho" w:hAnsi="Palatino Linotype" w:cs="Times New Roman"/>
          <w:b/>
          <w:lang w:val="es-MX"/>
        </w:rPr>
        <w:t>SEXT</w:t>
      </w:r>
      <w:r w:rsidR="00FB04B4" w:rsidRPr="00A13111">
        <w:rPr>
          <w:rFonts w:ascii="Palatino Linotype" w:eastAsia="MS Mincho" w:hAnsi="Palatino Linotype" w:cs="Times New Roman"/>
          <w:b/>
          <w:lang w:val="es-MX"/>
        </w:rPr>
        <w:t>O.</w:t>
      </w:r>
      <w:r w:rsidR="00FB04B4" w:rsidRPr="00A13111">
        <w:rPr>
          <w:rFonts w:ascii="Palatino Linotype" w:eastAsia="MS Mincho" w:hAnsi="Palatino Linotype" w:cs="Times New Roman"/>
          <w:lang w:val="es-MX"/>
        </w:rPr>
        <w:t xml:space="preserve"> </w:t>
      </w:r>
      <w:r w:rsidR="00FB04B4" w:rsidRPr="00A13111">
        <w:rPr>
          <w:rFonts w:ascii="Palatino Linotype" w:eastAsia="MS Mincho" w:hAnsi="Palatino Linotype" w:cs="Times New Roman"/>
          <w:lang w:val="es-ES"/>
        </w:rPr>
        <w:t xml:space="preserve">Se hace del conocimiento de </w:t>
      </w:r>
      <w:r w:rsidR="00AE3836" w:rsidRPr="00AE3836">
        <w:rPr>
          <w:rFonts w:ascii="Palatino Linotype" w:hAnsi="Palatino Linotype"/>
          <w:b/>
          <w:bCs/>
          <w:highlight w:val="black"/>
        </w:rPr>
        <w:t>-------------------</w:t>
      </w:r>
      <w:r w:rsidR="00FB04B4" w:rsidRPr="00A13111">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FB04B4" w:rsidRPr="00A13111">
        <w:rPr>
          <w:rFonts w:ascii="Palatino Linotype" w:eastAsia="MS Mincho" w:hAnsi="Palatino Linotype" w:cs="Times New Roman"/>
          <w:bCs/>
          <w:lang w:val="es-ES"/>
        </w:rPr>
        <w:t>vía juicio de amparo</w:t>
      </w:r>
      <w:r w:rsidR="00FB04B4" w:rsidRPr="00A13111">
        <w:rPr>
          <w:rFonts w:ascii="Palatino Linotype" w:eastAsia="MS Mincho" w:hAnsi="Palatino Linotype" w:cs="Times New Roman"/>
          <w:lang w:val="es-ES"/>
        </w:rPr>
        <w:t xml:space="preserve"> en los términos de las leyes aplicables. </w:t>
      </w:r>
    </w:p>
    <w:p w14:paraId="32D61D47" w14:textId="77777777" w:rsidR="00FF015C" w:rsidRPr="00A13111" w:rsidRDefault="00FF015C" w:rsidP="00FB04B4">
      <w:pPr>
        <w:spacing w:line="360" w:lineRule="auto"/>
        <w:jc w:val="both"/>
        <w:rPr>
          <w:rFonts w:ascii="Palatino Linotype" w:eastAsia="MS Mincho" w:hAnsi="Palatino Linotype" w:cs="Times New Roman"/>
          <w:lang w:val="es-ES"/>
        </w:rPr>
      </w:pPr>
    </w:p>
    <w:p w14:paraId="7F9B371D" w14:textId="53444D99" w:rsidR="00FF015C" w:rsidRPr="00A13111" w:rsidRDefault="00FF015C" w:rsidP="00FF015C">
      <w:pPr>
        <w:spacing w:line="360" w:lineRule="auto"/>
        <w:jc w:val="both"/>
        <w:rPr>
          <w:rFonts w:ascii="Palatino Linotype" w:hAnsi="Palatino Linotype"/>
          <w:color w:val="000000"/>
          <w:shd w:val="clear" w:color="auto" w:fill="FFFFFF"/>
        </w:rPr>
      </w:pPr>
      <w:r w:rsidRPr="00A13111">
        <w:rPr>
          <w:rFonts w:ascii="Palatino Linotype" w:hAnsi="Palatino Linotype"/>
          <w:b/>
          <w:bCs/>
          <w:color w:val="000000"/>
          <w:shd w:val="clear" w:color="auto" w:fill="FFFFFF"/>
        </w:rPr>
        <w:t>SÉPTIMO.</w:t>
      </w:r>
      <w:r w:rsidRPr="00A13111">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A13111">
        <w:rPr>
          <w:rFonts w:ascii="Palatino Linotype" w:hAnsi="Palatino Linotype"/>
          <w:b/>
          <w:bCs/>
          <w:color w:val="000000"/>
          <w:shd w:val="clear" w:color="auto" w:fill="FFFFFF"/>
        </w:rPr>
        <w:t>SUJETO OBLIGADO</w:t>
      </w:r>
      <w:r w:rsidRPr="00A13111">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w:t>
      </w:r>
    </w:p>
    <w:p w14:paraId="7E61D9D1" w14:textId="0AEE3511" w:rsidR="002A479D" w:rsidRPr="00A13111" w:rsidRDefault="002A479D" w:rsidP="00FF015C">
      <w:pPr>
        <w:spacing w:line="360" w:lineRule="auto"/>
        <w:jc w:val="both"/>
        <w:rPr>
          <w:rFonts w:ascii="Palatino Linotype" w:hAnsi="Palatino Linotype"/>
          <w:color w:val="000000"/>
          <w:shd w:val="clear" w:color="auto" w:fill="FFFFFF"/>
        </w:rPr>
      </w:pPr>
    </w:p>
    <w:p w14:paraId="6F7696AE" w14:textId="62004AFC" w:rsidR="002A479D" w:rsidRPr="00A13111" w:rsidRDefault="002A479D" w:rsidP="00FF015C">
      <w:pPr>
        <w:spacing w:line="360" w:lineRule="auto"/>
        <w:jc w:val="both"/>
        <w:rPr>
          <w:rFonts w:ascii="Palatino Linotype" w:eastAsia="Times New Roman" w:hAnsi="Palatino Linotype" w:cs="Times New Roman"/>
          <w:b/>
          <w:color w:val="000000"/>
          <w:lang w:val="es-ES" w:eastAsia="es-MX"/>
        </w:rPr>
      </w:pPr>
      <w:r w:rsidRPr="00A13111">
        <w:rPr>
          <w:rFonts w:ascii="Palatino Linotype" w:eastAsia="MS Mincho" w:hAnsi="Palatino Linotype" w:cs="Times New Roman"/>
          <w:b/>
        </w:rPr>
        <w:t>OCTAVO.</w:t>
      </w:r>
      <w:r w:rsidRPr="00A13111">
        <w:rPr>
          <w:rFonts w:ascii="Palatino Linotype" w:eastAsia="Times New Roman" w:hAnsi="Palatino Linotype" w:cs="Times New Roman"/>
          <w:color w:val="000000"/>
          <w:lang w:val="es-ES" w:eastAsia="es-MX"/>
        </w:rPr>
        <w:t xml:space="preserve"> Gírese oficio al titular de la Dirección General Jurídica y de Verificación de este Instituto, para hacer de su conocimiento la presente resolución a fin de que en ejercicio de sus atribuciones y de conformidad con lo dispuesto por el artículo 23, fracción XIV del Reglamento Interior del Instituto de Transparencia, Acceso a la Información Pública y Protección de Datos Personales del Estado de México y Municipios, determine lo conducente en términos del Considerando </w:t>
      </w:r>
      <w:r w:rsidRPr="00A13111">
        <w:rPr>
          <w:rFonts w:ascii="Palatino Linotype" w:eastAsia="Times New Roman" w:hAnsi="Palatino Linotype" w:cs="Times New Roman"/>
          <w:b/>
          <w:color w:val="000000"/>
          <w:lang w:val="es-ES" w:eastAsia="es-MX"/>
        </w:rPr>
        <w:t>S</w:t>
      </w:r>
      <w:r w:rsidR="00FD0980" w:rsidRPr="00A13111">
        <w:rPr>
          <w:rFonts w:ascii="Palatino Linotype" w:eastAsia="Times New Roman" w:hAnsi="Palatino Linotype" w:cs="Times New Roman"/>
          <w:b/>
          <w:color w:val="000000"/>
          <w:lang w:val="es-ES" w:eastAsia="es-MX"/>
        </w:rPr>
        <w:t>ÉPTIMO</w:t>
      </w:r>
      <w:r w:rsidRPr="00A13111">
        <w:rPr>
          <w:rFonts w:ascii="Palatino Linotype" w:eastAsia="Times New Roman" w:hAnsi="Palatino Linotype" w:cs="Times New Roman"/>
          <w:b/>
          <w:color w:val="000000"/>
          <w:lang w:val="es-ES" w:eastAsia="es-MX"/>
        </w:rPr>
        <w:t>.</w:t>
      </w:r>
    </w:p>
    <w:p w14:paraId="02526C29" w14:textId="2446586B" w:rsidR="008E0258" w:rsidRDefault="008E0258" w:rsidP="008E0258">
      <w:pPr>
        <w:spacing w:before="240" w:after="240" w:line="360" w:lineRule="auto"/>
        <w:ind w:firstLine="1"/>
        <w:jc w:val="both"/>
        <w:rPr>
          <w:rFonts w:ascii="Palatino Linotype" w:hAnsi="Palatino Linotype"/>
        </w:rPr>
      </w:pPr>
      <w:r w:rsidRPr="00A13111">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w:t>
      </w:r>
      <w:r w:rsidR="00A13111">
        <w:rPr>
          <w:rFonts w:ascii="Palatino Linotype" w:hAnsi="Palatino Linotype"/>
        </w:rPr>
        <w:t xml:space="preserve"> EMITIENDO VOTO PARTICULAR</w:t>
      </w:r>
      <w:r w:rsidRPr="00A13111">
        <w:rPr>
          <w:rFonts w:ascii="Palatino Linotype" w:hAnsi="Palatino Linotype"/>
        </w:rPr>
        <w:t xml:space="preserve">; JOSÉ GUADALUPE LUNA HERNÁNDEZ; JAVIER MARTÍNEZ </w:t>
      </w:r>
      <w:r w:rsidR="00FD0980" w:rsidRPr="00A13111">
        <w:rPr>
          <w:rFonts w:ascii="Palatino Linotype" w:hAnsi="Palatino Linotype"/>
        </w:rPr>
        <w:t>CRUZ</w:t>
      </w:r>
      <w:r w:rsidR="00A13111">
        <w:rPr>
          <w:rFonts w:ascii="Palatino Linotype" w:hAnsi="Palatino Linotype"/>
        </w:rPr>
        <w:t xml:space="preserve"> EMITIENDO VOTO PARTICULAR CONCURRENTE </w:t>
      </w:r>
      <w:r w:rsidR="00FD0980" w:rsidRPr="00A13111">
        <w:rPr>
          <w:rFonts w:ascii="Palatino Linotype" w:hAnsi="Palatino Linotype"/>
        </w:rPr>
        <w:t xml:space="preserve"> Y</w:t>
      </w:r>
      <w:r w:rsidRPr="00A13111">
        <w:rPr>
          <w:rFonts w:ascii="Palatino Linotype" w:hAnsi="Palatino Linotype"/>
        </w:rPr>
        <w:t xml:space="preserve"> LUIS GUSTAVO PARRA NORIEGA</w:t>
      </w:r>
      <w:r w:rsidR="00A13111">
        <w:rPr>
          <w:rFonts w:ascii="Palatino Linotype" w:hAnsi="Palatino Linotype"/>
        </w:rPr>
        <w:t xml:space="preserve"> EMITIENDO VOTO PARTICULAR CONCURRENTE </w:t>
      </w:r>
      <w:r w:rsidR="00A13111" w:rsidRPr="00A13111">
        <w:rPr>
          <w:rFonts w:ascii="Palatino Linotype" w:hAnsi="Palatino Linotype"/>
        </w:rPr>
        <w:t xml:space="preserve"> </w:t>
      </w:r>
      <w:r w:rsidRPr="00A13111">
        <w:rPr>
          <w:rFonts w:ascii="Palatino Linotype" w:hAnsi="Palatino Linotype"/>
        </w:rPr>
        <w:t xml:space="preserve">EN LA </w:t>
      </w:r>
      <w:r w:rsidR="00A13111">
        <w:rPr>
          <w:rFonts w:ascii="Palatino Linotype" w:hAnsi="Palatino Linotype"/>
        </w:rPr>
        <w:t>DÉCIMA SEXTA</w:t>
      </w:r>
      <w:r w:rsidRPr="00A13111">
        <w:rPr>
          <w:rFonts w:ascii="Palatino Linotype" w:hAnsi="Palatino Linotype"/>
        </w:rPr>
        <w:t xml:space="preserve"> SESIÓN ORDINARIA CELEBRADA EL DÍA</w:t>
      </w:r>
      <w:r w:rsidR="00D65BA1" w:rsidRPr="00A13111">
        <w:rPr>
          <w:rFonts w:ascii="Palatino Linotype" w:hAnsi="Palatino Linotype"/>
        </w:rPr>
        <w:t xml:space="preserve"> </w:t>
      </w:r>
      <w:r w:rsidR="00A13111">
        <w:rPr>
          <w:rFonts w:ascii="Palatino Linotype" w:hAnsi="Palatino Linotype"/>
        </w:rPr>
        <w:t>DOCE(12)</w:t>
      </w:r>
      <w:r w:rsidRPr="00A13111">
        <w:rPr>
          <w:rFonts w:ascii="Palatino Linotype" w:hAnsi="Palatino Linotype"/>
        </w:rPr>
        <w:t xml:space="preserve"> DE </w:t>
      </w:r>
      <w:r w:rsidR="00266BF0" w:rsidRPr="00A13111">
        <w:rPr>
          <w:rFonts w:ascii="Palatino Linotype" w:hAnsi="Palatino Linotype"/>
        </w:rPr>
        <w:t>MAYO</w:t>
      </w:r>
      <w:r w:rsidR="00CA0369" w:rsidRPr="00A13111">
        <w:rPr>
          <w:rFonts w:ascii="Palatino Linotype" w:hAnsi="Palatino Linotype"/>
        </w:rPr>
        <w:t xml:space="preserve"> </w:t>
      </w:r>
      <w:r w:rsidRPr="00A13111">
        <w:rPr>
          <w:rFonts w:ascii="Palatino Linotype" w:hAnsi="Palatino Linotype"/>
        </w:rPr>
        <w:t xml:space="preserve">DE DOS MIL </w:t>
      </w:r>
      <w:r w:rsidR="00377C95" w:rsidRPr="00A13111">
        <w:rPr>
          <w:rFonts w:ascii="Palatino Linotype" w:hAnsi="Palatino Linotype"/>
        </w:rPr>
        <w:t>VEINT</w:t>
      </w:r>
      <w:r w:rsidR="00056DEB" w:rsidRPr="00A13111">
        <w:rPr>
          <w:rFonts w:ascii="Palatino Linotype" w:hAnsi="Palatino Linotype"/>
        </w:rPr>
        <w:t>IUNO</w:t>
      </w:r>
      <w:r w:rsidRPr="00A13111">
        <w:rPr>
          <w:rFonts w:ascii="Palatino Linotype" w:hAnsi="Palatino Linotype"/>
        </w:rPr>
        <w:t>, ANTE EL SECRETARIO TÉCNICO DEL PLENO ALEXIS TAPIA RAMÍREZ.</w:t>
      </w:r>
    </w:p>
    <w:p w14:paraId="39BABDB7" w14:textId="7FC76F1D" w:rsidR="00A13111" w:rsidRDefault="00A13111" w:rsidP="008E0258">
      <w:pPr>
        <w:spacing w:before="240" w:after="240" w:line="360" w:lineRule="auto"/>
        <w:ind w:firstLine="1"/>
        <w:jc w:val="both"/>
        <w:rPr>
          <w:rFonts w:ascii="Palatino Linotype" w:hAnsi="Palatino Linotype"/>
        </w:rPr>
      </w:pPr>
    </w:p>
    <w:p w14:paraId="20FEB1BC" w14:textId="77777777" w:rsidR="00A13111" w:rsidRDefault="00A13111">
      <w:pPr>
        <w:spacing w:after="160" w:line="259" w:lineRule="auto"/>
        <w:rPr>
          <w:rFonts w:ascii="Palatino Linotype" w:hAnsi="Palatino Linotype"/>
        </w:rPr>
      </w:pPr>
      <w:r>
        <w:rPr>
          <w:rFonts w:ascii="Palatino Linotype" w:hAnsi="Palatino Linotype"/>
        </w:rPr>
        <w:br w:type="page"/>
      </w:r>
    </w:p>
    <w:p w14:paraId="27CD0862" w14:textId="77777777" w:rsidR="00A13111" w:rsidRPr="00A13111" w:rsidRDefault="00A13111" w:rsidP="008E0258">
      <w:pPr>
        <w:spacing w:before="240" w:after="240" w:line="360" w:lineRule="auto"/>
        <w:ind w:firstLine="1"/>
        <w:jc w:val="both"/>
        <w:rPr>
          <w:rFonts w:ascii="Palatino Linotype" w:hAnsi="Palatino Linotype"/>
        </w:rPr>
      </w:pPr>
    </w:p>
    <w:sectPr w:rsidR="00A13111" w:rsidRPr="00A13111" w:rsidSect="00141DF6">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79F0F" w14:textId="77777777" w:rsidR="004A644D" w:rsidRDefault="004A644D" w:rsidP="008B6F5F">
      <w:r>
        <w:separator/>
      </w:r>
    </w:p>
  </w:endnote>
  <w:endnote w:type="continuationSeparator" w:id="0">
    <w:p w14:paraId="6C0BF6A3" w14:textId="77777777" w:rsidR="004A644D" w:rsidRDefault="004A644D"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3B93EED9" w14:textId="77777777" w:rsidR="00C9205E" w:rsidRPr="000A2541" w:rsidRDefault="00C9205E">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A13111">
              <w:rPr>
                <w:rFonts w:ascii="Palatino Linotype" w:hAnsi="Palatino Linotype"/>
                <w:b/>
                <w:bCs/>
                <w:noProof/>
              </w:rPr>
              <w:t>65</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A13111">
              <w:rPr>
                <w:rFonts w:ascii="Palatino Linotype" w:hAnsi="Palatino Linotype"/>
                <w:b/>
                <w:bCs/>
                <w:noProof/>
              </w:rPr>
              <w:t>65</w:t>
            </w:r>
            <w:r w:rsidRPr="000A2541">
              <w:rPr>
                <w:rFonts w:ascii="Palatino Linotype" w:hAnsi="Palatino Linotype"/>
                <w:b/>
                <w:bCs/>
              </w:rPr>
              <w:fldChar w:fldCharType="end"/>
            </w:r>
          </w:p>
        </w:sdtContent>
      </w:sdt>
    </w:sdtContent>
  </w:sdt>
  <w:p w14:paraId="353EE010" w14:textId="77777777" w:rsidR="00C9205E" w:rsidRDefault="00C9205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9ED5D" w14:textId="77777777" w:rsidR="00C9205E" w:rsidRPr="00883450" w:rsidRDefault="00C9205E"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13111" w:rsidRPr="00A1311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13111" w:rsidRPr="00A13111">
      <w:rPr>
        <w:rFonts w:ascii="Palatino Linotype" w:hAnsi="Palatino Linotype"/>
        <w:noProof/>
        <w:sz w:val="22"/>
        <w:szCs w:val="22"/>
        <w:lang w:val="es-ES"/>
      </w:rPr>
      <w:t>65</w:t>
    </w:r>
    <w:r w:rsidRPr="00883450">
      <w:rPr>
        <w:rFonts w:ascii="Palatino Linotype" w:hAnsi="Palatino Linotype"/>
        <w:sz w:val="22"/>
        <w:szCs w:val="22"/>
      </w:rPr>
      <w:fldChar w:fldCharType="end"/>
    </w:r>
  </w:p>
  <w:p w14:paraId="3553F761" w14:textId="77777777" w:rsidR="00C9205E" w:rsidRPr="00883450" w:rsidRDefault="00C9205E">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E60EA" w14:textId="77777777" w:rsidR="004A644D" w:rsidRDefault="004A644D" w:rsidP="008B6F5F">
      <w:r>
        <w:separator/>
      </w:r>
    </w:p>
  </w:footnote>
  <w:footnote w:type="continuationSeparator" w:id="0">
    <w:p w14:paraId="115C33CB" w14:textId="77777777" w:rsidR="004A644D" w:rsidRDefault="004A644D" w:rsidP="008B6F5F">
      <w:r>
        <w:continuationSeparator/>
      </w:r>
    </w:p>
  </w:footnote>
  <w:footnote w:id="1">
    <w:p w14:paraId="593D0B70" w14:textId="77777777" w:rsidR="00374694" w:rsidRDefault="00374694" w:rsidP="00374694">
      <w:pPr>
        <w:pStyle w:val="Textonotapie"/>
      </w:pPr>
      <w:r>
        <w:rPr>
          <w:rStyle w:val="Refdenotaalpie"/>
        </w:rPr>
        <w:footnoteRef/>
      </w:r>
      <w:r>
        <w:t xml:space="preserve"> Consultable en; </w:t>
      </w:r>
      <w:hyperlink r:id="rId1" w:history="1">
        <w:r>
          <w:rPr>
            <w:rStyle w:val="Hipervnculo"/>
          </w:rPr>
          <w:t>https://www.gob.mx/cms/uploads/attachment/file/454683/CONVENIO_FORTASEG_2019-ESTADO_DE_M_XICO-17-04-19.pdf</w:t>
        </w:r>
      </w:hyperlink>
    </w:p>
  </w:footnote>
  <w:footnote w:id="2">
    <w:p w14:paraId="20FD8B94" w14:textId="77777777" w:rsidR="009679A8" w:rsidRDefault="009679A8" w:rsidP="009679A8">
      <w:pPr>
        <w:pStyle w:val="Textonotapie"/>
        <w:jc w:val="both"/>
      </w:pPr>
      <w:r>
        <w:rPr>
          <w:rStyle w:val="Refdenotaalpie"/>
        </w:rPr>
        <w:footnoteRef/>
      </w:r>
      <w:r>
        <w:t xml:space="preserve"> </w:t>
      </w:r>
      <w:r w:rsidRPr="00033650">
        <w:rPr>
          <w:rFonts w:ascii="Palatino Linotype" w:hAnsi="Palatino Linotype"/>
          <w:sz w:val="19"/>
          <w:szCs w:val="19"/>
        </w:rPr>
        <w:t>“</w:t>
      </w:r>
      <w:r w:rsidRPr="00033650">
        <w:rPr>
          <w:rFonts w:ascii="Palatino Linotype" w:hAnsi="Palatino Linotype"/>
          <w:b/>
          <w:sz w:val="19"/>
          <w:szCs w:val="19"/>
        </w:rPr>
        <w:t>Artículo 1.-</w:t>
      </w:r>
      <w:r w:rsidRPr="00033650">
        <w:rPr>
          <w:rFonts w:ascii="Palatino Linotype" w:hAnsi="Palatino Linotype"/>
          <w:sz w:val="19"/>
          <w:szCs w:val="19"/>
        </w:rPr>
        <w:t xml:space="preserve"> La presente Ley es de orden público e interés general y tiene por objeto establecer disposiciones para fiscalizar, auditar, revisar, substanciar, resolver y sancionar las cuentas y actos relativos a la aplicación de los fondos públicos del Estado y de los Municipios; así como los fondos públicos federales en los términos convenidos con dicho ámbito; asimismo, regular la organización, funcionamiento y atribuciones del órgano encargado de la aplicación de esta Ley.”</w:t>
      </w:r>
    </w:p>
  </w:footnote>
  <w:footnote w:id="3">
    <w:p w14:paraId="39E0663C" w14:textId="77777777" w:rsidR="009679A8" w:rsidRDefault="009679A8" w:rsidP="009679A8">
      <w:pPr>
        <w:pStyle w:val="Textonotapie"/>
        <w:jc w:val="both"/>
      </w:pPr>
      <w:r>
        <w:rPr>
          <w:rStyle w:val="Refdenotaalpie"/>
        </w:rPr>
        <w:footnoteRef/>
      </w:r>
      <w:r>
        <w:t xml:space="preserve"> </w:t>
      </w:r>
      <w:r w:rsidRPr="00530AC6">
        <w:t>“</w:t>
      </w:r>
      <w:r w:rsidRPr="00530AC6">
        <w:rPr>
          <w:b/>
        </w:rPr>
        <w:t>Artículo 4.-</w:t>
      </w:r>
      <w:r w:rsidRPr="00530AC6">
        <w:t xml:space="preserve"> Son </w:t>
      </w:r>
      <w:r w:rsidRPr="00530AC6">
        <w:rPr>
          <w:b/>
        </w:rPr>
        <w:t>sujetos de fiscalización</w:t>
      </w:r>
      <w:r w:rsidRPr="00530AC6">
        <w:t xml:space="preserve">: I. Los Poderes Públicos del Estado; </w:t>
      </w:r>
      <w:r w:rsidRPr="00530AC6">
        <w:rPr>
          <w:b/>
        </w:rPr>
        <w:t>II. Los municipios del Estado de México</w:t>
      </w:r>
      <w:r w:rsidRPr="00530AC6">
        <w:t>; III. Los organismos autónomos; IV. Los organismos auxiliares; V. Los fideicomisos públicos o privados que manejen recursos del Estado y Municipios, o en su caso de la federación; VI. Cualquier entidad, persona física o jurídica colectiva, pública o privada, mandato, fondo u otra figura análoga que haya captado, recaudado, administrado, manejado, ejercido, cobrado o recibido en pago directo o indirectamente con recursos públicos del Estado o Municipios, o en su caso de la federación.”</w:t>
      </w:r>
    </w:p>
  </w:footnote>
  <w:footnote w:id="4">
    <w:p w14:paraId="261B37A7" w14:textId="77777777" w:rsidR="00C818A8" w:rsidRDefault="00C818A8" w:rsidP="00C818A8">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D32D97B" w14:textId="77777777" w:rsidR="00C818A8" w:rsidRDefault="00C818A8" w:rsidP="00C818A8">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2CE3F64" w14:textId="77777777" w:rsidR="00C818A8" w:rsidRPr="001E1F95" w:rsidRDefault="00C818A8" w:rsidP="00C818A8">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14:paraId="5D62B4F8" w14:textId="77777777" w:rsidR="00C818A8" w:rsidRPr="00ED2A04" w:rsidRDefault="00C818A8" w:rsidP="00C818A8">
      <w:pPr>
        <w:pStyle w:val="Textonotapie"/>
        <w:jc w:val="both"/>
        <w:rPr>
          <w:lang w:val="es-ES"/>
        </w:rPr>
      </w:pPr>
      <w:r>
        <w:rPr>
          <w:rStyle w:val="Refdenotaalpie"/>
        </w:rPr>
        <w:footnoteRef/>
      </w:r>
      <w:r>
        <w:t xml:space="preserve"> </w:t>
      </w:r>
      <w:hyperlink r:id="rId2" w:anchor="/entry-id/E216930" w:history="1">
        <w:r w:rsidRPr="00AA2458">
          <w:rPr>
            <w:rStyle w:val="Hipervnculo"/>
          </w:rPr>
          <w:t>http://dej.rae.es/#/entry-id/E216930</w:t>
        </w:r>
      </w:hyperlink>
      <w:r>
        <w:t xml:space="preserve"> </w:t>
      </w:r>
    </w:p>
  </w:footnote>
  <w:footnote w:id="6">
    <w:p w14:paraId="2EC57F89" w14:textId="77777777" w:rsidR="00C818A8" w:rsidRPr="00ED2A04" w:rsidRDefault="00C818A8" w:rsidP="00C818A8">
      <w:pPr>
        <w:pStyle w:val="Textonotapie"/>
        <w:jc w:val="both"/>
        <w:rPr>
          <w:lang w:val="es-ES"/>
        </w:rPr>
      </w:pPr>
      <w:r>
        <w:rPr>
          <w:rStyle w:val="Refdenotaalpie"/>
        </w:rPr>
        <w:footnoteRef/>
      </w:r>
      <w:r>
        <w:t xml:space="preserve"> </w:t>
      </w:r>
      <w:hyperlink r:id="rId3" w:anchor="/entry-id/E87450" w:history="1">
        <w:r w:rsidRPr="00AA2458">
          <w:rPr>
            <w:rStyle w:val="Hipervnculo"/>
          </w:rPr>
          <w:t>http://dej.rae.es/#/entry-id/E87450</w:t>
        </w:r>
      </w:hyperlink>
      <w:r>
        <w:t xml:space="preserve"> </w:t>
      </w:r>
    </w:p>
  </w:footnote>
  <w:footnote w:id="7">
    <w:p w14:paraId="69BA84C2" w14:textId="77777777" w:rsidR="00C818A8" w:rsidRPr="000406A4" w:rsidRDefault="00C818A8" w:rsidP="00C818A8">
      <w:pPr>
        <w:pStyle w:val="Textonotapie"/>
        <w:jc w:val="both"/>
        <w:rPr>
          <w:lang w:val="es-ES"/>
        </w:rPr>
      </w:pPr>
      <w:r>
        <w:rPr>
          <w:rStyle w:val="Refdenotaalpie"/>
        </w:rPr>
        <w:footnoteRef/>
      </w:r>
      <w:r>
        <w:t xml:space="preserve"> </w:t>
      </w:r>
      <w:hyperlink r:id="rId4" w:history="1">
        <w:r w:rsidRPr="00AA2458">
          <w:rPr>
            <w:rStyle w:val="Hipervnculo"/>
          </w:rPr>
          <w:t>http://dle.rae.es/?id=VGqyuLj|VGtxgAo|VGuc9Wg</w:t>
        </w:r>
      </w:hyperlink>
      <w:r>
        <w:t xml:space="preserve"> </w:t>
      </w:r>
    </w:p>
  </w:footnote>
  <w:footnote w:id="8">
    <w:p w14:paraId="3383E616" w14:textId="77777777" w:rsidR="00C818A8" w:rsidRPr="000406A4" w:rsidRDefault="00C818A8" w:rsidP="00C818A8">
      <w:pPr>
        <w:pStyle w:val="Textonotapie"/>
        <w:jc w:val="both"/>
        <w:rPr>
          <w:lang w:val="es-ES"/>
        </w:rPr>
      </w:pPr>
      <w:r>
        <w:rPr>
          <w:rStyle w:val="Refdenotaalpie"/>
        </w:rPr>
        <w:footnoteRef/>
      </w:r>
      <w:r>
        <w:t xml:space="preserve"> </w:t>
      </w:r>
      <w:hyperlink r:id="rId5" w:history="1">
        <w:r w:rsidRPr="00AA2458">
          <w:rPr>
            <w:rStyle w:val="Hipervnculo"/>
          </w:rPr>
          <w:t>http://dle.rae.es/?id=CAjNzMR</w:t>
        </w:r>
      </w:hyperlink>
      <w:r>
        <w:t xml:space="preserve"> </w:t>
      </w:r>
    </w:p>
  </w:footnote>
  <w:footnote w:id="9">
    <w:p w14:paraId="661EAB23" w14:textId="77777777" w:rsidR="00C818A8" w:rsidRPr="000406A4" w:rsidRDefault="00C818A8" w:rsidP="00C818A8">
      <w:pPr>
        <w:pStyle w:val="Textonotapie"/>
        <w:jc w:val="both"/>
        <w:rPr>
          <w:lang w:val="es-ES"/>
        </w:rPr>
      </w:pPr>
      <w:r>
        <w:rPr>
          <w:rStyle w:val="Refdenotaalpie"/>
        </w:rPr>
        <w:footnoteRef/>
      </w:r>
      <w:r>
        <w:t xml:space="preserve"> </w:t>
      </w:r>
      <w:hyperlink r:id="rId6" w:history="1">
        <w:r w:rsidRPr="00AA2458">
          <w:rPr>
            <w:rStyle w:val="Hipervnculo"/>
          </w:rPr>
          <w:t>http://dle.rae.es/?id=CAqWkEB</w:t>
        </w:r>
      </w:hyperlink>
      <w:r>
        <w:t xml:space="preserve"> </w:t>
      </w:r>
    </w:p>
  </w:footnote>
  <w:footnote w:id="10">
    <w:p w14:paraId="4198530E" w14:textId="77777777" w:rsidR="00C818A8" w:rsidRPr="000406A4" w:rsidRDefault="00C818A8" w:rsidP="00C818A8">
      <w:pPr>
        <w:pStyle w:val="Textonotapie"/>
        <w:jc w:val="both"/>
        <w:rPr>
          <w:lang w:val="es-ES"/>
        </w:rPr>
      </w:pPr>
      <w:r>
        <w:rPr>
          <w:rStyle w:val="Refdenotaalpie"/>
        </w:rPr>
        <w:footnoteRef/>
      </w:r>
      <w:r>
        <w:t xml:space="preserve"> </w:t>
      </w:r>
      <w:hyperlink r:id="rId7" w:history="1">
        <w:r w:rsidRPr="00AA2458">
          <w:rPr>
            <w:rStyle w:val="Hipervnculo"/>
          </w:rPr>
          <w:t>http://dle.rae.es/?id=KtnHLLd</w:t>
        </w:r>
      </w:hyperlink>
      <w:r>
        <w:t xml:space="preserve"> </w:t>
      </w:r>
    </w:p>
  </w:footnote>
  <w:footnote w:id="11">
    <w:p w14:paraId="0BB704CC" w14:textId="77777777" w:rsidR="00C818A8" w:rsidRPr="000406A4" w:rsidRDefault="00C818A8" w:rsidP="00C818A8">
      <w:pPr>
        <w:pStyle w:val="Textonotapie"/>
        <w:jc w:val="both"/>
        <w:rPr>
          <w:lang w:val="es-ES"/>
        </w:rPr>
      </w:pPr>
      <w:r>
        <w:rPr>
          <w:rStyle w:val="Refdenotaalpie"/>
        </w:rPr>
        <w:footnoteRef/>
      </w:r>
      <w:r>
        <w:t xml:space="preserve"> </w:t>
      </w:r>
      <w:hyperlink r:id="rId8" w:history="1">
        <w:r w:rsidRPr="00AA2458">
          <w:rPr>
            <w:rStyle w:val="Hipervnculo"/>
          </w:rPr>
          <w:t>http://dle.rae.es/?id=KtpfgjV</w:t>
        </w:r>
      </w:hyperlink>
      <w:r>
        <w:t xml:space="preserve"> </w:t>
      </w:r>
    </w:p>
  </w:footnote>
  <w:footnote w:id="12">
    <w:p w14:paraId="073FCF3E" w14:textId="77777777" w:rsidR="00C818A8" w:rsidRPr="00042E67" w:rsidRDefault="00C818A8" w:rsidP="00C818A8">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w:t>
      </w:r>
      <w:r w:rsidRPr="00716066">
        <w:rPr>
          <w:rFonts w:eastAsia="Times New Roman"/>
          <w:color w:val="000000" w:themeColor="text1"/>
          <w:sz w:val="20"/>
          <w:szCs w:val="20"/>
          <w:lang w:eastAsia="es-ES_tradnl"/>
        </w:rPr>
        <w:t>Caso</w:t>
      </w:r>
      <w:r w:rsidRPr="00042E67">
        <w:rPr>
          <w:rFonts w:eastAsia="Times New Roman"/>
          <w:color w:val="000000" w:themeColor="text1"/>
          <w:sz w:val="20"/>
          <w:szCs w:val="20"/>
          <w:lang w:eastAsia="es-ES_tradnl"/>
        </w:rPr>
        <w:t xml:space="preserve"> Gonzales Lluy y otros contra Ecuador. Excepciones preliminares, fondo, reparaciones y costas. Sentencia del 01 de septiembre de 2015. Párr. 256. </w:t>
      </w:r>
    </w:p>
  </w:footnote>
  <w:footnote w:id="13">
    <w:p w14:paraId="35FE3BCA" w14:textId="77777777" w:rsidR="00C818A8" w:rsidRPr="00A4142C" w:rsidRDefault="00C818A8" w:rsidP="00C818A8">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B1AD" w14:textId="45F4439B" w:rsidR="00A13111" w:rsidRDefault="00AE3836">
    <w:pPr>
      <w:pStyle w:val="Encabezado"/>
    </w:pPr>
    <w:r>
      <w:rPr>
        <w:noProof/>
        <w:lang w:val="es-MX" w:eastAsia="es-MX"/>
      </w:rPr>
      <w:pict w14:anchorId="46D25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24485"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9205E" w:rsidRPr="00EF13C1" w14:paraId="00D1BA04" w14:textId="77777777" w:rsidTr="00646380">
      <w:trPr>
        <w:trHeight w:val="138"/>
        <w:jc w:val="right"/>
      </w:trPr>
      <w:tc>
        <w:tcPr>
          <w:tcW w:w="2552" w:type="dxa"/>
          <w:vAlign w:val="center"/>
        </w:tcPr>
        <w:p w14:paraId="72FF39C4" w14:textId="77777777" w:rsidR="00C9205E" w:rsidRPr="00EF13C1" w:rsidRDefault="00C9205E"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44580C03" w14:textId="3FEC2477" w:rsidR="00C9205E" w:rsidRPr="00353EB6" w:rsidRDefault="00EB4134" w:rsidP="00B822E5">
          <w:pPr>
            <w:pStyle w:val="Encabezado"/>
            <w:jc w:val="right"/>
            <w:rPr>
              <w:rFonts w:ascii="Palatino Linotype" w:hAnsi="Palatino Linotype"/>
              <w:b/>
              <w:sz w:val="22"/>
              <w:szCs w:val="22"/>
            </w:rPr>
          </w:pPr>
          <w:r w:rsidRPr="00D65BA1">
            <w:rPr>
              <w:rFonts w:ascii="Palatino Linotype" w:hAnsi="Palatino Linotype" w:cs="Arial"/>
              <w:b/>
              <w:bCs/>
              <w:sz w:val="22"/>
              <w:szCs w:val="22"/>
              <w:lang w:eastAsia="es-MX"/>
            </w:rPr>
            <w:t>0</w:t>
          </w:r>
          <w:r>
            <w:rPr>
              <w:rFonts w:ascii="Palatino Linotype" w:hAnsi="Palatino Linotype" w:cs="Arial"/>
              <w:b/>
              <w:bCs/>
              <w:sz w:val="22"/>
              <w:szCs w:val="22"/>
              <w:lang w:eastAsia="es-MX"/>
            </w:rPr>
            <w:t>1053</w:t>
          </w:r>
          <w:r w:rsidRPr="00D65BA1">
            <w:rPr>
              <w:rFonts w:ascii="Palatino Linotype" w:hAnsi="Palatino Linotype" w:cs="Arial"/>
              <w:b/>
              <w:bCs/>
              <w:sz w:val="22"/>
              <w:szCs w:val="22"/>
              <w:lang w:eastAsia="es-MX"/>
            </w:rPr>
            <w:t>/INFOEM/IP/RR/2021</w:t>
          </w:r>
        </w:p>
      </w:tc>
    </w:tr>
    <w:tr w:rsidR="00C9205E" w:rsidRPr="00EF13C1" w14:paraId="7A60F1FA" w14:textId="77777777" w:rsidTr="00646380">
      <w:trPr>
        <w:trHeight w:val="233"/>
        <w:jc w:val="right"/>
      </w:trPr>
      <w:tc>
        <w:tcPr>
          <w:tcW w:w="2552" w:type="dxa"/>
          <w:vAlign w:val="center"/>
        </w:tcPr>
        <w:p w14:paraId="08D9E6A6" w14:textId="77777777" w:rsidR="00C9205E" w:rsidRPr="00EF13C1" w:rsidRDefault="00C9205E" w:rsidP="00646380">
          <w:pPr>
            <w:rPr>
              <w:rFonts w:ascii="Palatino Linotype" w:hAnsi="Palatino Linotype"/>
              <w:b/>
              <w:sz w:val="22"/>
              <w:szCs w:val="22"/>
            </w:rPr>
          </w:pPr>
        </w:p>
      </w:tc>
      <w:tc>
        <w:tcPr>
          <w:tcW w:w="3826" w:type="dxa"/>
          <w:vAlign w:val="center"/>
        </w:tcPr>
        <w:p w14:paraId="2A7234D1" w14:textId="77777777" w:rsidR="00C9205E" w:rsidRPr="00EF13C1" w:rsidRDefault="00C9205E" w:rsidP="00141DF6">
          <w:pPr>
            <w:pStyle w:val="Encabezado"/>
            <w:jc w:val="center"/>
            <w:rPr>
              <w:rFonts w:ascii="Palatino Linotype" w:hAnsi="Palatino Linotype"/>
              <w:b/>
              <w:sz w:val="22"/>
              <w:szCs w:val="22"/>
            </w:rPr>
          </w:pPr>
        </w:p>
      </w:tc>
    </w:tr>
    <w:tr w:rsidR="00C9205E" w:rsidRPr="00EF13C1" w14:paraId="5DF571B5" w14:textId="77777777" w:rsidTr="00646380">
      <w:trPr>
        <w:trHeight w:val="321"/>
        <w:jc w:val="right"/>
      </w:trPr>
      <w:tc>
        <w:tcPr>
          <w:tcW w:w="2552" w:type="dxa"/>
          <w:vAlign w:val="center"/>
        </w:tcPr>
        <w:p w14:paraId="74300747" w14:textId="77777777" w:rsidR="00C9205E" w:rsidRPr="00EF13C1" w:rsidRDefault="00C9205E"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71943656" w14:textId="42FBAC36" w:rsidR="00C9205E" w:rsidRPr="00EF13C1" w:rsidRDefault="00EB4134" w:rsidP="00B23C9B">
          <w:pPr>
            <w:pStyle w:val="Encabezado"/>
            <w:jc w:val="right"/>
            <w:rPr>
              <w:rFonts w:ascii="Palatino Linotype" w:hAnsi="Palatino Linotype"/>
              <w:b/>
              <w:sz w:val="22"/>
              <w:szCs w:val="22"/>
            </w:rPr>
          </w:pPr>
          <w:r>
            <w:rPr>
              <w:rFonts w:ascii="Palatino Linotype" w:hAnsi="Palatino Linotype"/>
              <w:b/>
              <w:bCs/>
              <w:sz w:val="22"/>
              <w:szCs w:val="22"/>
            </w:rPr>
            <w:t>Ayuntamiento de Chimalhuacán</w:t>
          </w:r>
        </w:p>
      </w:tc>
    </w:tr>
    <w:tr w:rsidR="00C9205E" w:rsidRPr="00EF13C1" w14:paraId="3BBC7223" w14:textId="77777777" w:rsidTr="00646380">
      <w:trPr>
        <w:trHeight w:val="321"/>
        <w:jc w:val="right"/>
      </w:trPr>
      <w:tc>
        <w:tcPr>
          <w:tcW w:w="2552" w:type="dxa"/>
          <w:vAlign w:val="center"/>
        </w:tcPr>
        <w:p w14:paraId="2C181F52" w14:textId="77777777" w:rsidR="00C9205E" w:rsidRPr="00EF13C1" w:rsidRDefault="00C9205E"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34765C37" w14:textId="77777777" w:rsidR="00C9205E" w:rsidRPr="00EF13C1" w:rsidRDefault="00C9205E"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47737F7B" w14:textId="0EB0A1A6" w:rsidR="00C9205E" w:rsidRDefault="00AE3836" w:rsidP="00646380">
    <w:pPr>
      <w:pStyle w:val="Encabezado"/>
    </w:pPr>
    <w:r>
      <w:rPr>
        <w:noProof/>
        <w:lang w:val="es-MX" w:eastAsia="es-MX"/>
      </w:rPr>
      <w:pict w14:anchorId="29360C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24486" o:spid="_x0000_s2051" type="#_x0000_t75" style="position:absolute;margin-left:-83.55pt;margin-top:-109.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C9205E" w:rsidRPr="00182113" w14:paraId="0F075FD5" w14:textId="77777777" w:rsidTr="00141DF6">
      <w:trPr>
        <w:trHeight w:val="138"/>
      </w:trPr>
      <w:tc>
        <w:tcPr>
          <w:tcW w:w="2532" w:type="dxa"/>
          <w:vAlign w:val="center"/>
        </w:tcPr>
        <w:p w14:paraId="094F634E" w14:textId="77777777" w:rsidR="00C9205E" w:rsidRPr="00EF13C1" w:rsidRDefault="00C9205E"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45A161C8" w14:textId="145833A4" w:rsidR="00C9205E" w:rsidRPr="00353EB6" w:rsidRDefault="00C9205E" w:rsidP="00FB0EDF">
          <w:pPr>
            <w:pStyle w:val="Encabezado"/>
            <w:jc w:val="right"/>
            <w:rPr>
              <w:rFonts w:ascii="Palatino Linotype" w:hAnsi="Palatino Linotype"/>
              <w:b/>
              <w:sz w:val="22"/>
              <w:szCs w:val="22"/>
            </w:rPr>
          </w:pPr>
          <w:r w:rsidRPr="00D65BA1">
            <w:rPr>
              <w:rFonts w:ascii="Palatino Linotype" w:hAnsi="Palatino Linotype" w:cs="Arial"/>
              <w:b/>
              <w:bCs/>
              <w:sz w:val="22"/>
              <w:szCs w:val="22"/>
              <w:lang w:eastAsia="es-MX"/>
            </w:rPr>
            <w:t>0</w:t>
          </w:r>
          <w:r w:rsidR="00EB4134">
            <w:rPr>
              <w:rFonts w:ascii="Palatino Linotype" w:hAnsi="Palatino Linotype" w:cs="Arial"/>
              <w:b/>
              <w:bCs/>
              <w:sz w:val="22"/>
              <w:szCs w:val="22"/>
              <w:lang w:eastAsia="es-MX"/>
            </w:rPr>
            <w:t>1053</w:t>
          </w:r>
          <w:r w:rsidRPr="00D65BA1">
            <w:rPr>
              <w:rFonts w:ascii="Palatino Linotype" w:hAnsi="Palatino Linotype" w:cs="Arial"/>
              <w:b/>
              <w:bCs/>
              <w:sz w:val="22"/>
              <w:szCs w:val="22"/>
              <w:lang w:eastAsia="es-MX"/>
            </w:rPr>
            <w:t>/INFOEM/IP/RR/2021</w:t>
          </w:r>
        </w:p>
      </w:tc>
      <w:tc>
        <w:tcPr>
          <w:tcW w:w="2532" w:type="dxa"/>
          <w:vAlign w:val="center"/>
        </w:tcPr>
        <w:p w14:paraId="5B310335" w14:textId="77777777" w:rsidR="00C9205E" w:rsidRPr="00182113" w:rsidRDefault="00C9205E" w:rsidP="00353EB6">
          <w:pPr>
            <w:rPr>
              <w:rFonts w:ascii="Palatino Linotype" w:hAnsi="Palatino Linotype"/>
              <w:b/>
              <w:sz w:val="22"/>
              <w:szCs w:val="22"/>
            </w:rPr>
          </w:pPr>
        </w:p>
      </w:tc>
      <w:tc>
        <w:tcPr>
          <w:tcW w:w="236" w:type="dxa"/>
          <w:vAlign w:val="center"/>
        </w:tcPr>
        <w:p w14:paraId="0254E206" w14:textId="77777777" w:rsidR="00C9205E" w:rsidRPr="00182113" w:rsidRDefault="00C9205E" w:rsidP="00353EB6">
          <w:pPr>
            <w:pStyle w:val="Encabezado"/>
            <w:jc w:val="center"/>
            <w:rPr>
              <w:rFonts w:ascii="Palatino Linotype" w:hAnsi="Palatino Linotype"/>
              <w:b/>
              <w:sz w:val="22"/>
              <w:szCs w:val="22"/>
            </w:rPr>
          </w:pPr>
        </w:p>
      </w:tc>
      <w:tc>
        <w:tcPr>
          <w:tcW w:w="3261" w:type="dxa"/>
          <w:vAlign w:val="center"/>
        </w:tcPr>
        <w:p w14:paraId="0D6FA486" w14:textId="77777777" w:rsidR="00C9205E" w:rsidRPr="00182113" w:rsidRDefault="00C9205E" w:rsidP="00353EB6">
          <w:pPr>
            <w:pStyle w:val="Encabezado"/>
            <w:rPr>
              <w:rFonts w:ascii="Palatino Linotype" w:hAnsi="Palatino Linotype"/>
              <w:b/>
              <w:sz w:val="22"/>
              <w:szCs w:val="22"/>
            </w:rPr>
          </w:pPr>
        </w:p>
      </w:tc>
    </w:tr>
    <w:tr w:rsidR="00C9205E" w:rsidRPr="00182113" w14:paraId="40CE8C26" w14:textId="77777777" w:rsidTr="00141DF6">
      <w:trPr>
        <w:trHeight w:val="227"/>
      </w:trPr>
      <w:tc>
        <w:tcPr>
          <w:tcW w:w="2532" w:type="dxa"/>
          <w:vAlign w:val="center"/>
        </w:tcPr>
        <w:p w14:paraId="28F42CDF" w14:textId="77777777" w:rsidR="00C9205E" w:rsidRPr="00EF13C1" w:rsidRDefault="00C9205E"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6A2D38" w14:textId="4A1A96CE" w:rsidR="00C9205E" w:rsidRPr="001217F0" w:rsidRDefault="001217F0" w:rsidP="00B722A5">
          <w:pPr>
            <w:pStyle w:val="Encabezado"/>
            <w:jc w:val="right"/>
            <w:rPr>
              <w:rFonts w:ascii="Palatino Linotype" w:hAnsi="Palatino Linotype"/>
              <w:b/>
              <w:sz w:val="22"/>
              <w:szCs w:val="22"/>
              <w:highlight w:val="black"/>
            </w:rPr>
          </w:pPr>
          <w:r w:rsidRPr="001217F0">
            <w:rPr>
              <w:rFonts w:ascii="Palatino Linotype" w:hAnsi="Palatino Linotype"/>
              <w:b/>
              <w:sz w:val="22"/>
              <w:szCs w:val="22"/>
              <w:highlight w:val="black"/>
            </w:rPr>
            <w:t>------------------------</w:t>
          </w:r>
        </w:p>
      </w:tc>
      <w:tc>
        <w:tcPr>
          <w:tcW w:w="2532" w:type="dxa"/>
          <w:vAlign w:val="center"/>
        </w:tcPr>
        <w:p w14:paraId="16559EC1" w14:textId="77777777" w:rsidR="00C9205E" w:rsidRPr="00182113" w:rsidRDefault="00C9205E" w:rsidP="00353EB6">
          <w:pPr>
            <w:rPr>
              <w:rFonts w:ascii="Palatino Linotype" w:hAnsi="Palatino Linotype"/>
              <w:b/>
              <w:sz w:val="22"/>
              <w:szCs w:val="22"/>
            </w:rPr>
          </w:pPr>
        </w:p>
      </w:tc>
      <w:tc>
        <w:tcPr>
          <w:tcW w:w="236" w:type="dxa"/>
          <w:vAlign w:val="center"/>
        </w:tcPr>
        <w:p w14:paraId="6DB80AAF" w14:textId="77777777" w:rsidR="00C9205E" w:rsidRPr="00182113" w:rsidRDefault="00C9205E" w:rsidP="00353EB6">
          <w:pPr>
            <w:pStyle w:val="Encabezado"/>
            <w:jc w:val="center"/>
            <w:rPr>
              <w:rFonts w:ascii="Palatino Linotype" w:hAnsi="Palatino Linotype"/>
              <w:b/>
              <w:sz w:val="22"/>
              <w:szCs w:val="22"/>
            </w:rPr>
          </w:pPr>
        </w:p>
      </w:tc>
      <w:tc>
        <w:tcPr>
          <w:tcW w:w="3261" w:type="dxa"/>
          <w:vAlign w:val="center"/>
        </w:tcPr>
        <w:p w14:paraId="487EBABC" w14:textId="77777777" w:rsidR="00C9205E" w:rsidRPr="00182113" w:rsidRDefault="00C9205E" w:rsidP="00353EB6">
          <w:pPr>
            <w:pStyle w:val="Encabezado"/>
            <w:rPr>
              <w:rFonts w:ascii="Palatino Linotype" w:hAnsi="Palatino Linotype"/>
              <w:b/>
              <w:sz w:val="22"/>
              <w:szCs w:val="22"/>
            </w:rPr>
          </w:pPr>
        </w:p>
      </w:tc>
    </w:tr>
    <w:tr w:rsidR="00C9205E" w:rsidRPr="00182113" w14:paraId="5CD61AD2" w14:textId="77777777" w:rsidTr="00141DF6">
      <w:trPr>
        <w:trHeight w:val="232"/>
      </w:trPr>
      <w:tc>
        <w:tcPr>
          <w:tcW w:w="2532" w:type="dxa"/>
          <w:vAlign w:val="center"/>
        </w:tcPr>
        <w:p w14:paraId="4EE35D14" w14:textId="77777777" w:rsidR="00C9205E" w:rsidRPr="00EF13C1" w:rsidRDefault="00C9205E"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0376A8DA" w14:textId="4C3222C8" w:rsidR="00C9205E" w:rsidRPr="00EF13C1" w:rsidRDefault="00C9205E" w:rsidP="00B722A5">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r w:rsidR="00EB4134">
            <w:rPr>
              <w:rFonts w:ascii="Palatino Linotype" w:hAnsi="Palatino Linotype"/>
              <w:b/>
              <w:bCs/>
              <w:sz w:val="22"/>
              <w:szCs w:val="22"/>
            </w:rPr>
            <w:t>Chimalhuacán</w:t>
          </w:r>
        </w:p>
      </w:tc>
      <w:tc>
        <w:tcPr>
          <w:tcW w:w="2532" w:type="dxa"/>
          <w:vAlign w:val="center"/>
        </w:tcPr>
        <w:p w14:paraId="7A386BD6" w14:textId="77777777" w:rsidR="00C9205E" w:rsidRPr="00182113" w:rsidRDefault="00C9205E" w:rsidP="00353EB6">
          <w:pPr>
            <w:rPr>
              <w:rFonts w:ascii="Palatino Linotype" w:hAnsi="Palatino Linotype"/>
              <w:b/>
              <w:sz w:val="22"/>
              <w:szCs w:val="22"/>
            </w:rPr>
          </w:pPr>
        </w:p>
      </w:tc>
      <w:tc>
        <w:tcPr>
          <w:tcW w:w="236" w:type="dxa"/>
          <w:vAlign w:val="center"/>
        </w:tcPr>
        <w:p w14:paraId="618DFD3B" w14:textId="77777777" w:rsidR="00C9205E" w:rsidRPr="00182113" w:rsidRDefault="00C9205E" w:rsidP="00353EB6">
          <w:pPr>
            <w:pStyle w:val="Encabezado"/>
            <w:jc w:val="center"/>
            <w:rPr>
              <w:rFonts w:ascii="Palatino Linotype" w:hAnsi="Palatino Linotype"/>
              <w:b/>
              <w:sz w:val="22"/>
              <w:szCs w:val="22"/>
            </w:rPr>
          </w:pPr>
        </w:p>
      </w:tc>
      <w:tc>
        <w:tcPr>
          <w:tcW w:w="3261" w:type="dxa"/>
          <w:vAlign w:val="center"/>
        </w:tcPr>
        <w:p w14:paraId="1F38B074" w14:textId="77777777" w:rsidR="00C9205E" w:rsidRPr="00182113" w:rsidRDefault="00C9205E" w:rsidP="00353EB6">
          <w:pPr>
            <w:pStyle w:val="Encabezado"/>
            <w:rPr>
              <w:rFonts w:ascii="Palatino Linotype" w:hAnsi="Palatino Linotype"/>
              <w:b/>
              <w:sz w:val="22"/>
              <w:szCs w:val="22"/>
            </w:rPr>
          </w:pPr>
        </w:p>
      </w:tc>
    </w:tr>
    <w:tr w:rsidR="00C9205E" w:rsidRPr="00182113" w14:paraId="04506064" w14:textId="77777777" w:rsidTr="00141DF6">
      <w:trPr>
        <w:trHeight w:val="320"/>
      </w:trPr>
      <w:tc>
        <w:tcPr>
          <w:tcW w:w="2532" w:type="dxa"/>
          <w:vAlign w:val="center"/>
        </w:tcPr>
        <w:p w14:paraId="1CCFCB79" w14:textId="77777777" w:rsidR="00C9205E" w:rsidRPr="00EF13C1" w:rsidRDefault="00C9205E"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ABDAAFC" w14:textId="77777777" w:rsidR="00C9205E" w:rsidRPr="00EF13C1" w:rsidRDefault="00C9205E"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09557113" w14:textId="77777777" w:rsidR="00C9205E" w:rsidRPr="00182113" w:rsidRDefault="00C9205E" w:rsidP="00353EB6">
          <w:pPr>
            <w:rPr>
              <w:rFonts w:ascii="Palatino Linotype" w:hAnsi="Palatino Linotype"/>
              <w:b/>
              <w:sz w:val="22"/>
              <w:szCs w:val="22"/>
            </w:rPr>
          </w:pPr>
        </w:p>
      </w:tc>
      <w:tc>
        <w:tcPr>
          <w:tcW w:w="236" w:type="dxa"/>
          <w:vAlign w:val="center"/>
        </w:tcPr>
        <w:p w14:paraId="2DDF8C1E" w14:textId="77777777" w:rsidR="00C9205E" w:rsidRPr="00182113" w:rsidRDefault="00C9205E" w:rsidP="00353EB6">
          <w:pPr>
            <w:pStyle w:val="Encabezado"/>
            <w:jc w:val="center"/>
            <w:rPr>
              <w:rFonts w:ascii="Palatino Linotype" w:hAnsi="Palatino Linotype"/>
              <w:b/>
              <w:sz w:val="22"/>
              <w:szCs w:val="22"/>
            </w:rPr>
          </w:pPr>
        </w:p>
      </w:tc>
      <w:tc>
        <w:tcPr>
          <w:tcW w:w="3261" w:type="dxa"/>
          <w:vAlign w:val="center"/>
        </w:tcPr>
        <w:p w14:paraId="740F26CC" w14:textId="77777777" w:rsidR="00C9205E" w:rsidRPr="00182113" w:rsidRDefault="00C9205E" w:rsidP="00353EB6">
          <w:pPr>
            <w:pStyle w:val="Encabezado"/>
            <w:rPr>
              <w:rFonts w:ascii="Palatino Linotype" w:hAnsi="Palatino Linotype"/>
              <w:b/>
              <w:sz w:val="22"/>
              <w:szCs w:val="22"/>
            </w:rPr>
          </w:pPr>
        </w:p>
      </w:tc>
    </w:tr>
  </w:tbl>
  <w:p w14:paraId="1A8E8E9C" w14:textId="75FE3CAA" w:rsidR="00C9205E" w:rsidRDefault="00AE3836">
    <w:pPr>
      <w:pStyle w:val="Encabezado"/>
    </w:pPr>
    <w:r>
      <w:rPr>
        <w:noProof/>
        <w:lang w:val="es-MX" w:eastAsia="es-MX"/>
      </w:rPr>
      <w:pict w14:anchorId="356A3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24484"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C55BEE"/>
    <w:multiLevelType w:val="hybridMultilevel"/>
    <w:tmpl w:val="B27A9E5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11470999"/>
    <w:multiLevelType w:val="hybridMultilevel"/>
    <w:tmpl w:val="7C24F728"/>
    <w:lvl w:ilvl="0" w:tplc="E2183DF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46C0A9E"/>
    <w:multiLevelType w:val="hybridMultilevel"/>
    <w:tmpl w:val="18B8C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2A1D3B"/>
    <w:multiLevelType w:val="hybridMultilevel"/>
    <w:tmpl w:val="16C02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8854B6"/>
    <w:multiLevelType w:val="hybridMultilevel"/>
    <w:tmpl w:val="B9465730"/>
    <w:lvl w:ilvl="0" w:tplc="B2969FD8">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8E34BBF"/>
    <w:multiLevelType w:val="hybridMultilevel"/>
    <w:tmpl w:val="225097B2"/>
    <w:lvl w:ilvl="0" w:tplc="080A0019">
      <w:start w:val="1"/>
      <w:numFmt w:val="lowerLetter"/>
      <w:lvlText w:val="%1."/>
      <w:lvlJc w:val="lef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DB70B0C"/>
    <w:multiLevelType w:val="hybridMultilevel"/>
    <w:tmpl w:val="05480F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0"/>
  </w:num>
  <w:num w:numId="5">
    <w:abstractNumId w:val="6"/>
  </w:num>
  <w:num w:numId="6">
    <w:abstractNumId w:val="9"/>
  </w:num>
  <w:num w:numId="7">
    <w:abstractNumId w:val="8"/>
  </w:num>
  <w:num w:numId="8">
    <w:abstractNumId w:val="3"/>
  </w:num>
  <w:num w:numId="9">
    <w:abstractNumId w:val="1"/>
  </w:num>
  <w:num w:numId="10">
    <w:abstractNumId w:val="5"/>
  </w:num>
  <w:num w:numId="11">
    <w:abstractNumId w:val="2"/>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DF"/>
    <w:rsid w:val="0000141B"/>
    <w:rsid w:val="0000281F"/>
    <w:rsid w:val="000057F4"/>
    <w:rsid w:val="00005E5B"/>
    <w:rsid w:val="0000765F"/>
    <w:rsid w:val="0001045F"/>
    <w:rsid w:val="00011298"/>
    <w:rsid w:val="00011AA9"/>
    <w:rsid w:val="000129FA"/>
    <w:rsid w:val="00013B7E"/>
    <w:rsid w:val="00013E60"/>
    <w:rsid w:val="00014629"/>
    <w:rsid w:val="00014D7A"/>
    <w:rsid w:val="000205C3"/>
    <w:rsid w:val="00020A79"/>
    <w:rsid w:val="000218CD"/>
    <w:rsid w:val="00021CFC"/>
    <w:rsid w:val="00021EE6"/>
    <w:rsid w:val="00021EFC"/>
    <w:rsid w:val="00021FC7"/>
    <w:rsid w:val="000243A6"/>
    <w:rsid w:val="00026089"/>
    <w:rsid w:val="000274EF"/>
    <w:rsid w:val="00027824"/>
    <w:rsid w:val="00027EA8"/>
    <w:rsid w:val="00030C52"/>
    <w:rsid w:val="00031362"/>
    <w:rsid w:val="00032ED4"/>
    <w:rsid w:val="000343D4"/>
    <w:rsid w:val="0003577B"/>
    <w:rsid w:val="00036E69"/>
    <w:rsid w:val="000404FD"/>
    <w:rsid w:val="00041A55"/>
    <w:rsid w:val="0004269C"/>
    <w:rsid w:val="00045D8E"/>
    <w:rsid w:val="000461E5"/>
    <w:rsid w:val="000463AC"/>
    <w:rsid w:val="00046F20"/>
    <w:rsid w:val="000471A3"/>
    <w:rsid w:val="00047E1C"/>
    <w:rsid w:val="000522AB"/>
    <w:rsid w:val="000550E9"/>
    <w:rsid w:val="000551CA"/>
    <w:rsid w:val="000555FF"/>
    <w:rsid w:val="00055AB7"/>
    <w:rsid w:val="00055C0B"/>
    <w:rsid w:val="00056DEB"/>
    <w:rsid w:val="00057046"/>
    <w:rsid w:val="00057A9A"/>
    <w:rsid w:val="00061623"/>
    <w:rsid w:val="00061B8C"/>
    <w:rsid w:val="0006436E"/>
    <w:rsid w:val="000652BF"/>
    <w:rsid w:val="00065C47"/>
    <w:rsid w:val="00066351"/>
    <w:rsid w:val="000663DD"/>
    <w:rsid w:val="000708D7"/>
    <w:rsid w:val="00073D7A"/>
    <w:rsid w:val="0007491E"/>
    <w:rsid w:val="00074C1C"/>
    <w:rsid w:val="000757AD"/>
    <w:rsid w:val="00075A4C"/>
    <w:rsid w:val="00075B4A"/>
    <w:rsid w:val="00075C44"/>
    <w:rsid w:val="00077B39"/>
    <w:rsid w:val="00077EBF"/>
    <w:rsid w:val="0008593A"/>
    <w:rsid w:val="00091880"/>
    <w:rsid w:val="000923D8"/>
    <w:rsid w:val="00092CD4"/>
    <w:rsid w:val="00094259"/>
    <w:rsid w:val="00096AFD"/>
    <w:rsid w:val="000A0267"/>
    <w:rsid w:val="000A1340"/>
    <w:rsid w:val="000A203F"/>
    <w:rsid w:val="000A2541"/>
    <w:rsid w:val="000A327D"/>
    <w:rsid w:val="000A46A2"/>
    <w:rsid w:val="000A79E0"/>
    <w:rsid w:val="000B0650"/>
    <w:rsid w:val="000B2402"/>
    <w:rsid w:val="000B3BC1"/>
    <w:rsid w:val="000B6752"/>
    <w:rsid w:val="000C1E44"/>
    <w:rsid w:val="000C37A1"/>
    <w:rsid w:val="000C524E"/>
    <w:rsid w:val="000D3C75"/>
    <w:rsid w:val="000D4B41"/>
    <w:rsid w:val="000D4FCC"/>
    <w:rsid w:val="000D62D7"/>
    <w:rsid w:val="000D71CF"/>
    <w:rsid w:val="000E03A9"/>
    <w:rsid w:val="000E04B9"/>
    <w:rsid w:val="000E053C"/>
    <w:rsid w:val="000E10CB"/>
    <w:rsid w:val="000E1B6B"/>
    <w:rsid w:val="000E1BDA"/>
    <w:rsid w:val="000E1ECA"/>
    <w:rsid w:val="000E244C"/>
    <w:rsid w:val="000E2AC3"/>
    <w:rsid w:val="000E2BE4"/>
    <w:rsid w:val="000E43C9"/>
    <w:rsid w:val="000E4AE1"/>
    <w:rsid w:val="000E4F0E"/>
    <w:rsid w:val="000E5CF6"/>
    <w:rsid w:val="000E7023"/>
    <w:rsid w:val="000F3174"/>
    <w:rsid w:val="000F322A"/>
    <w:rsid w:val="000F341D"/>
    <w:rsid w:val="000F53A7"/>
    <w:rsid w:val="000F5B67"/>
    <w:rsid w:val="00100FB3"/>
    <w:rsid w:val="00101488"/>
    <w:rsid w:val="001019CA"/>
    <w:rsid w:val="001025FA"/>
    <w:rsid w:val="00103188"/>
    <w:rsid w:val="001033CF"/>
    <w:rsid w:val="00103D99"/>
    <w:rsid w:val="00105642"/>
    <w:rsid w:val="00105A38"/>
    <w:rsid w:val="00106334"/>
    <w:rsid w:val="00107CDC"/>
    <w:rsid w:val="0011051D"/>
    <w:rsid w:val="00110E2E"/>
    <w:rsid w:val="00114826"/>
    <w:rsid w:val="00114A04"/>
    <w:rsid w:val="001168F4"/>
    <w:rsid w:val="00121044"/>
    <w:rsid w:val="001217F0"/>
    <w:rsid w:val="00122EA6"/>
    <w:rsid w:val="00123610"/>
    <w:rsid w:val="001308F8"/>
    <w:rsid w:val="00130B1E"/>
    <w:rsid w:val="00130F14"/>
    <w:rsid w:val="001318AF"/>
    <w:rsid w:val="001319DC"/>
    <w:rsid w:val="00132361"/>
    <w:rsid w:val="00132D61"/>
    <w:rsid w:val="00132F24"/>
    <w:rsid w:val="00133116"/>
    <w:rsid w:val="001336BF"/>
    <w:rsid w:val="001342EB"/>
    <w:rsid w:val="001362A0"/>
    <w:rsid w:val="00140005"/>
    <w:rsid w:val="00140355"/>
    <w:rsid w:val="00141383"/>
    <w:rsid w:val="00141DF6"/>
    <w:rsid w:val="00144456"/>
    <w:rsid w:val="0014528A"/>
    <w:rsid w:val="001456A2"/>
    <w:rsid w:val="00145959"/>
    <w:rsid w:val="0014671E"/>
    <w:rsid w:val="00150242"/>
    <w:rsid w:val="00150DB0"/>
    <w:rsid w:val="0015151E"/>
    <w:rsid w:val="001515F1"/>
    <w:rsid w:val="001520C4"/>
    <w:rsid w:val="0015267F"/>
    <w:rsid w:val="00152719"/>
    <w:rsid w:val="00152983"/>
    <w:rsid w:val="001529CD"/>
    <w:rsid w:val="00154BBC"/>
    <w:rsid w:val="0015525D"/>
    <w:rsid w:val="00156A90"/>
    <w:rsid w:val="001608DD"/>
    <w:rsid w:val="00162483"/>
    <w:rsid w:val="001624FE"/>
    <w:rsid w:val="00163041"/>
    <w:rsid w:val="001635A9"/>
    <w:rsid w:val="00163F26"/>
    <w:rsid w:val="00166171"/>
    <w:rsid w:val="00167218"/>
    <w:rsid w:val="001672EA"/>
    <w:rsid w:val="00170DEE"/>
    <w:rsid w:val="001715AF"/>
    <w:rsid w:val="001720F9"/>
    <w:rsid w:val="00173525"/>
    <w:rsid w:val="001816D6"/>
    <w:rsid w:val="00182731"/>
    <w:rsid w:val="00183CA0"/>
    <w:rsid w:val="001846A4"/>
    <w:rsid w:val="001864B6"/>
    <w:rsid w:val="00187676"/>
    <w:rsid w:val="00192EC4"/>
    <w:rsid w:val="00196809"/>
    <w:rsid w:val="00196D24"/>
    <w:rsid w:val="0019703D"/>
    <w:rsid w:val="001A160C"/>
    <w:rsid w:val="001A2BAC"/>
    <w:rsid w:val="001A4483"/>
    <w:rsid w:val="001A4BC9"/>
    <w:rsid w:val="001A556A"/>
    <w:rsid w:val="001A6F6E"/>
    <w:rsid w:val="001A7D74"/>
    <w:rsid w:val="001B0E38"/>
    <w:rsid w:val="001B2A18"/>
    <w:rsid w:val="001B3D20"/>
    <w:rsid w:val="001B3D69"/>
    <w:rsid w:val="001B4338"/>
    <w:rsid w:val="001B48A5"/>
    <w:rsid w:val="001B59D1"/>
    <w:rsid w:val="001B7E6A"/>
    <w:rsid w:val="001B7FCE"/>
    <w:rsid w:val="001C0763"/>
    <w:rsid w:val="001C083A"/>
    <w:rsid w:val="001C0F74"/>
    <w:rsid w:val="001C1F82"/>
    <w:rsid w:val="001C32D4"/>
    <w:rsid w:val="001C33B3"/>
    <w:rsid w:val="001C401F"/>
    <w:rsid w:val="001C4311"/>
    <w:rsid w:val="001C4D00"/>
    <w:rsid w:val="001C5AD3"/>
    <w:rsid w:val="001C5EA1"/>
    <w:rsid w:val="001C6037"/>
    <w:rsid w:val="001C6B98"/>
    <w:rsid w:val="001C7C47"/>
    <w:rsid w:val="001D0365"/>
    <w:rsid w:val="001D205B"/>
    <w:rsid w:val="001D205F"/>
    <w:rsid w:val="001D393D"/>
    <w:rsid w:val="001D557F"/>
    <w:rsid w:val="001D5999"/>
    <w:rsid w:val="001D5D25"/>
    <w:rsid w:val="001D5F4A"/>
    <w:rsid w:val="001D6496"/>
    <w:rsid w:val="001D7A5B"/>
    <w:rsid w:val="001D7D04"/>
    <w:rsid w:val="001E3B3E"/>
    <w:rsid w:val="001E5379"/>
    <w:rsid w:val="001E673C"/>
    <w:rsid w:val="001E69EF"/>
    <w:rsid w:val="001F02A3"/>
    <w:rsid w:val="001F1A61"/>
    <w:rsid w:val="001F27F5"/>
    <w:rsid w:val="001F2B1D"/>
    <w:rsid w:val="001F6878"/>
    <w:rsid w:val="001F7B21"/>
    <w:rsid w:val="00201B74"/>
    <w:rsid w:val="00201C80"/>
    <w:rsid w:val="00203DB6"/>
    <w:rsid w:val="002065EF"/>
    <w:rsid w:val="0021062B"/>
    <w:rsid w:val="00210C89"/>
    <w:rsid w:val="00210DE2"/>
    <w:rsid w:val="0021398B"/>
    <w:rsid w:val="002139BE"/>
    <w:rsid w:val="00214612"/>
    <w:rsid w:val="002146B1"/>
    <w:rsid w:val="002152A6"/>
    <w:rsid w:val="00216C93"/>
    <w:rsid w:val="0021749F"/>
    <w:rsid w:val="0022047D"/>
    <w:rsid w:val="0022089E"/>
    <w:rsid w:val="002208F8"/>
    <w:rsid w:val="00220C8D"/>
    <w:rsid w:val="0022251B"/>
    <w:rsid w:val="00222845"/>
    <w:rsid w:val="002229DA"/>
    <w:rsid w:val="002248D3"/>
    <w:rsid w:val="00225AEA"/>
    <w:rsid w:val="00226E1C"/>
    <w:rsid w:val="00230ED8"/>
    <w:rsid w:val="00231687"/>
    <w:rsid w:val="00231FF4"/>
    <w:rsid w:val="00232AF9"/>
    <w:rsid w:val="00233C07"/>
    <w:rsid w:val="00233C50"/>
    <w:rsid w:val="00236697"/>
    <w:rsid w:val="00237EAE"/>
    <w:rsid w:val="00241128"/>
    <w:rsid w:val="002424C1"/>
    <w:rsid w:val="00244B3C"/>
    <w:rsid w:val="0024503C"/>
    <w:rsid w:val="00245255"/>
    <w:rsid w:val="002456EB"/>
    <w:rsid w:val="002459BD"/>
    <w:rsid w:val="0024613B"/>
    <w:rsid w:val="00252A10"/>
    <w:rsid w:val="00256327"/>
    <w:rsid w:val="00256384"/>
    <w:rsid w:val="0025652B"/>
    <w:rsid w:val="00256D0A"/>
    <w:rsid w:val="00257301"/>
    <w:rsid w:val="00260E8C"/>
    <w:rsid w:val="00262949"/>
    <w:rsid w:val="00262E8D"/>
    <w:rsid w:val="002644B7"/>
    <w:rsid w:val="00265106"/>
    <w:rsid w:val="0026533C"/>
    <w:rsid w:val="002655B2"/>
    <w:rsid w:val="00266BF0"/>
    <w:rsid w:val="00266D19"/>
    <w:rsid w:val="00266F04"/>
    <w:rsid w:val="00271ADB"/>
    <w:rsid w:val="00271AF3"/>
    <w:rsid w:val="00273E6D"/>
    <w:rsid w:val="002748FD"/>
    <w:rsid w:val="00274D1E"/>
    <w:rsid w:val="00274DA0"/>
    <w:rsid w:val="00274E75"/>
    <w:rsid w:val="00275356"/>
    <w:rsid w:val="002764AA"/>
    <w:rsid w:val="00276A4D"/>
    <w:rsid w:val="00276B36"/>
    <w:rsid w:val="002770B1"/>
    <w:rsid w:val="0027779A"/>
    <w:rsid w:val="00277AA5"/>
    <w:rsid w:val="0028238E"/>
    <w:rsid w:val="0028469E"/>
    <w:rsid w:val="00286C61"/>
    <w:rsid w:val="00290689"/>
    <w:rsid w:val="002911EB"/>
    <w:rsid w:val="00294EEE"/>
    <w:rsid w:val="00296E48"/>
    <w:rsid w:val="00296EF2"/>
    <w:rsid w:val="002A0419"/>
    <w:rsid w:val="002A07D5"/>
    <w:rsid w:val="002A27AF"/>
    <w:rsid w:val="002A2EB9"/>
    <w:rsid w:val="002A3EC2"/>
    <w:rsid w:val="002A4249"/>
    <w:rsid w:val="002A479D"/>
    <w:rsid w:val="002A51E2"/>
    <w:rsid w:val="002A5BA4"/>
    <w:rsid w:val="002B0356"/>
    <w:rsid w:val="002B1405"/>
    <w:rsid w:val="002B2447"/>
    <w:rsid w:val="002B3690"/>
    <w:rsid w:val="002B430C"/>
    <w:rsid w:val="002B580E"/>
    <w:rsid w:val="002B739B"/>
    <w:rsid w:val="002C029A"/>
    <w:rsid w:val="002C0BBC"/>
    <w:rsid w:val="002C2F1A"/>
    <w:rsid w:val="002C32FE"/>
    <w:rsid w:val="002C4D40"/>
    <w:rsid w:val="002C4FEC"/>
    <w:rsid w:val="002C51AA"/>
    <w:rsid w:val="002D2177"/>
    <w:rsid w:val="002D21B7"/>
    <w:rsid w:val="002D2C8A"/>
    <w:rsid w:val="002D36FE"/>
    <w:rsid w:val="002D3F81"/>
    <w:rsid w:val="002D5042"/>
    <w:rsid w:val="002D65DA"/>
    <w:rsid w:val="002D6C7E"/>
    <w:rsid w:val="002D7984"/>
    <w:rsid w:val="002D7BFD"/>
    <w:rsid w:val="002E01F3"/>
    <w:rsid w:val="002E0C11"/>
    <w:rsid w:val="002E2041"/>
    <w:rsid w:val="002E4801"/>
    <w:rsid w:val="002E6261"/>
    <w:rsid w:val="002F1198"/>
    <w:rsid w:val="002F25B7"/>
    <w:rsid w:val="002F37F6"/>
    <w:rsid w:val="002F41D4"/>
    <w:rsid w:val="002F42C6"/>
    <w:rsid w:val="002F4884"/>
    <w:rsid w:val="002F4B50"/>
    <w:rsid w:val="002F4E9B"/>
    <w:rsid w:val="002F71A3"/>
    <w:rsid w:val="003006D4"/>
    <w:rsid w:val="00300909"/>
    <w:rsid w:val="00300AC1"/>
    <w:rsid w:val="00302FF6"/>
    <w:rsid w:val="00305A7C"/>
    <w:rsid w:val="00311921"/>
    <w:rsid w:val="00316A85"/>
    <w:rsid w:val="00316E45"/>
    <w:rsid w:val="00320D44"/>
    <w:rsid w:val="00321181"/>
    <w:rsid w:val="00322592"/>
    <w:rsid w:val="00323479"/>
    <w:rsid w:val="003243D0"/>
    <w:rsid w:val="003337B5"/>
    <w:rsid w:val="00334D63"/>
    <w:rsid w:val="0033655A"/>
    <w:rsid w:val="00341141"/>
    <w:rsid w:val="003438A7"/>
    <w:rsid w:val="0034418B"/>
    <w:rsid w:val="00344532"/>
    <w:rsid w:val="003477AB"/>
    <w:rsid w:val="003520B3"/>
    <w:rsid w:val="00352347"/>
    <w:rsid w:val="00352F58"/>
    <w:rsid w:val="003530F1"/>
    <w:rsid w:val="00353EB6"/>
    <w:rsid w:val="00356876"/>
    <w:rsid w:val="00357218"/>
    <w:rsid w:val="003601C6"/>
    <w:rsid w:val="00360C39"/>
    <w:rsid w:val="0036237D"/>
    <w:rsid w:val="00362DE1"/>
    <w:rsid w:val="00366051"/>
    <w:rsid w:val="00366760"/>
    <w:rsid w:val="0036737F"/>
    <w:rsid w:val="0036741F"/>
    <w:rsid w:val="00371EA9"/>
    <w:rsid w:val="00373F0F"/>
    <w:rsid w:val="003745C6"/>
    <w:rsid w:val="00374694"/>
    <w:rsid w:val="00377C95"/>
    <w:rsid w:val="0038111F"/>
    <w:rsid w:val="00381768"/>
    <w:rsid w:val="00382C85"/>
    <w:rsid w:val="00385622"/>
    <w:rsid w:val="00386F98"/>
    <w:rsid w:val="0039013F"/>
    <w:rsid w:val="003916EC"/>
    <w:rsid w:val="0039260C"/>
    <w:rsid w:val="00392960"/>
    <w:rsid w:val="00392E06"/>
    <w:rsid w:val="003950A7"/>
    <w:rsid w:val="00395828"/>
    <w:rsid w:val="00396EC9"/>
    <w:rsid w:val="003977F2"/>
    <w:rsid w:val="003A0929"/>
    <w:rsid w:val="003A1075"/>
    <w:rsid w:val="003A3A45"/>
    <w:rsid w:val="003A75A4"/>
    <w:rsid w:val="003A7E4F"/>
    <w:rsid w:val="003A7F47"/>
    <w:rsid w:val="003B0404"/>
    <w:rsid w:val="003B1C04"/>
    <w:rsid w:val="003B26E6"/>
    <w:rsid w:val="003B2BF5"/>
    <w:rsid w:val="003B31C0"/>
    <w:rsid w:val="003B3BE1"/>
    <w:rsid w:val="003B6C68"/>
    <w:rsid w:val="003B7626"/>
    <w:rsid w:val="003C2170"/>
    <w:rsid w:val="003C233B"/>
    <w:rsid w:val="003C2EEA"/>
    <w:rsid w:val="003C2F2F"/>
    <w:rsid w:val="003C53A5"/>
    <w:rsid w:val="003C76B3"/>
    <w:rsid w:val="003C7AB3"/>
    <w:rsid w:val="003D0613"/>
    <w:rsid w:val="003D0E22"/>
    <w:rsid w:val="003D10DF"/>
    <w:rsid w:val="003D59AE"/>
    <w:rsid w:val="003D6FEA"/>
    <w:rsid w:val="003E000F"/>
    <w:rsid w:val="003E1028"/>
    <w:rsid w:val="003E10C7"/>
    <w:rsid w:val="003E1273"/>
    <w:rsid w:val="003E1ACD"/>
    <w:rsid w:val="003E313E"/>
    <w:rsid w:val="003E3B3C"/>
    <w:rsid w:val="003F369B"/>
    <w:rsid w:val="003F4747"/>
    <w:rsid w:val="003F53EA"/>
    <w:rsid w:val="003F688E"/>
    <w:rsid w:val="003F7AE2"/>
    <w:rsid w:val="003F7E47"/>
    <w:rsid w:val="00400CBE"/>
    <w:rsid w:val="00405905"/>
    <w:rsid w:val="00405F39"/>
    <w:rsid w:val="00407CFE"/>
    <w:rsid w:val="00407EA4"/>
    <w:rsid w:val="00412FFF"/>
    <w:rsid w:val="00413FE7"/>
    <w:rsid w:val="004147A3"/>
    <w:rsid w:val="0041566F"/>
    <w:rsid w:val="00415864"/>
    <w:rsid w:val="00416738"/>
    <w:rsid w:val="00420A1F"/>
    <w:rsid w:val="004246CF"/>
    <w:rsid w:val="0042507D"/>
    <w:rsid w:val="004265D2"/>
    <w:rsid w:val="004266A0"/>
    <w:rsid w:val="0042724E"/>
    <w:rsid w:val="004311BF"/>
    <w:rsid w:val="0043160B"/>
    <w:rsid w:val="00431AF2"/>
    <w:rsid w:val="00432E79"/>
    <w:rsid w:val="00433978"/>
    <w:rsid w:val="0043492B"/>
    <w:rsid w:val="004362DE"/>
    <w:rsid w:val="00443403"/>
    <w:rsid w:val="00443AB4"/>
    <w:rsid w:val="00443C87"/>
    <w:rsid w:val="0044467F"/>
    <w:rsid w:val="00446859"/>
    <w:rsid w:val="004474CE"/>
    <w:rsid w:val="00450462"/>
    <w:rsid w:val="00450C1E"/>
    <w:rsid w:val="004525A9"/>
    <w:rsid w:val="004536FA"/>
    <w:rsid w:val="0045387B"/>
    <w:rsid w:val="00453DBA"/>
    <w:rsid w:val="00456B4C"/>
    <w:rsid w:val="00457790"/>
    <w:rsid w:val="00457FE4"/>
    <w:rsid w:val="004638E4"/>
    <w:rsid w:val="00465214"/>
    <w:rsid w:val="0046559A"/>
    <w:rsid w:val="00465DDD"/>
    <w:rsid w:val="00466CF2"/>
    <w:rsid w:val="00470924"/>
    <w:rsid w:val="00472F44"/>
    <w:rsid w:val="00473FB2"/>
    <w:rsid w:val="00474D8F"/>
    <w:rsid w:val="00475B56"/>
    <w:rsid w:val="004817DA"/>
    <w:rsid w:val="00483E81"/>
    <w:rsid w:val="00484F9A"/>
    <w:rsid w:val="00485D79"/>
    <w:rsid w:val="00486B61"/>
    <w:rsid w:val="004900C9"/>
    <w:rsid w:val="00490A69"/>
    <w:rsid w:val="004915E2"/>
    <w:rsid w:val="00492774"/>
    <w:rsid w:val="00493DF5"/>
    <w:rsid w:val="00493E44"/>
    <w:rsid w:val="00493FD5"/>
    <w:rsid w:val="0049508E"/>
    <w:rsid w:val="00496F1E"/>
    <w:rsid w:val="00497A38"/>
    <w:rsid w:val="004A18C9"/>
    <w:rsid w:val="004A2C19"/>
    <w:rsid w:val="004A4715"/>
    <w:rsid w:val="004A52A6"/>
    <w:rsid w:val="004A644D"/>
    <w:rsid w:val="004A7BB6"/>
    <w:rsid w:val="004B019D"/>
    <w:rsid w:val="004B0ED5"/>
    <w:rsid w:val="004B3FCA"/>
    <w:rsid w:val="004B40AF"/>
    <w:rsid w:val="004B5BD8"/>
    <w:rsid w:val="004B5E61"/>
    <w:rsid w:val="004C6DD1"/>
    <w:rsid w:val="004C775C"/>
    <w:rsid w:val="004D4847"/>
    <w:rsid w:val="004D60FB"/>
    <w:rsid w:val="004D6254"/>
    <w:rsid w:val="004D6310"/>
    <w:rsid w:val="004D65D4"/>
    <w:rsid w:val="004D6ED0"/>
    <w:rsid w:val="004E090D"/>
    <w:rsid w:val="004E1E1B"/>
    <w:rsid w:val="004E1EFE"/>
    <w:rsid w:val="004E202B"/>
    <w:rsid w:val="004E2942"/>
    <w:rsid w:val="004E30FA"/>
    <w:rsid w:val="004E33A8"/>
    <w:rsid w:val="004E46DE"/>
    <w:rsid w:val="004E5968"/>
    <w:rsid w:val="004E5AAA"/>
    <w:rsid w:val="004E747E"/>
    <w:rsid w:val="004F0F25"/>
    <w:rsid w:val="004F118E"/>
    <w:rsid w:val="004F2039"/>
    <w:rsid w:val="004F2755"/>
    <w:rsid w:val="004F5F25"/>
    <w:rsid w:val="004F6C8A"/>
    <w:rsid w:val="004F6CF8"/>
    <w:rsid w:val="004F7B23"/>
    <w:rsid w:val="004F7EE3"/>
    <w:rsid w:val="00500359"/>
    <w:rsid w:val="00500675"/>
    <w:rsid w:val="00500D9A"/>
    <w:rsid w:val="005044D6"/>
    <w:rsid w:val="00504780"/>
    <w:rsid w:val="0050618A"/>
    <w:rsid w:val="0050638C"/>
    <w:rsid w:val="005067A2"/>
    <w:rsid w:val="00506A14"/>
    <w:rsid w:val="005107F2"/>
    <w:rsid w:val="00511F0E"/>
    <w:rsid w:val="00512189"/>
    <w:rsid w:val="00513071"/>
    <w:rsid w:val="00513336"/>
    <w:rsid w:val="0051467E"/>
    <w:rsid w:val="0051509C"/>
    <w:rsid w:val="005200F5"/>
    <w:rsid w:val="0052012D"/>
    <w:rsid w:val="005212A5"/>
    <w:rsid w:val="005234DE"/>
    <w:rsid w:val="005240DB"/>
    <w:rsid w:val="00524962"/>
    <w:rsid w:val="00526C35"/>
    <w:rsid w:val="0052728D"/>
    <w:rsid w:val="005272BF"/>
    <w:rsid w:val="00530E6E"/>
    <w:rsid w:val="0053423A"/>
    <w:rsid w:val="00534605"/>
    <w:rsid w:val="00537519"/>
    <w:rsid w:val="005376B3"/>
    <w:rsid w:val="005379D5"/>
    <w:rsid w:val="00541455"/>
    <w:rsid w:val="00541AC9"/>
    <w:rsid w:val="00543B5B"/>
    <w:rsid w:val="00546D26"/>
    <w:rsid w:val="005472AB"/>
    <w:rsid w:val="005472BC"/>
    <w:rsid w:val="00550CB1"/>
    <w:rsid w:val="00550DA9"/>
    <w:rsid w:val="0055170E"/>
    <w:rsid w:val="005540A0"/>
    <w:rsid w:val="00554DF4"/>
    <w:rsid w:val="00555791"/>
    <w:rsid w:val="0055717D"/>
    <w:rsid w:val="00561F67"/>
    <w:rsid w:val="00563261"/>
    <w:rsid w:val="0056331C"/>
    <w:rsid w:val="00566C07"/>
    <w:rsid w:val="0056738A"/>
    <w:rsid w:val="00567D8A"/>
    <w:rsid w:val="00570419"/>
    <w:rsid w:val="00570B00"/>
    <w:rsid w:val="00570FDC"/>
    <w:rsid w:val="00571A57"/>
    <w:rsid w:val="0057280D"/>
    <w:rsid w:val="005753BA"/>
    <w:rsid w:val="005770BF"/>
    <w:rsid w:val="0057770B"/>
    <w:rsid w:val="00580D78"/>
    <w:rsid w:val="00582A53"/>
    <w:rsid w:val="0058305C"/>
    <w:rsid w:val="00583AB6"/>
    <w:rsid w:val="005855B3"/>
    <w:rsid w:val="00585CCF"/>
    <w:rsid w:val="00587D80"/>
    <w:rsid w:val="00590BC2"/>
    <w:rsid w:val="00591AAF"/>
    <w:rsid w:val="005933EC"/>
    <w:rsid w:val="0059406B"/>
    <w:rsid w:val="005944DC"/>
    <w:rsid w:val="005949E1"/>
    <w:rsid w:val="005A1327"/>
    <w:rsid w:val="005A25CF"/>
    <w:rsid w:val="005B02E5"/>
    <w:rsid w:val="005B0950"/>
    <w:rsid w:val="005B0AB7"/>
    <w:rsid w:val="005B1CE5"/>
    <w:rsid w:val="005B24DC"/>
    <w:rsid w:val="005B34DC"/>
    <w:rsid w:val="005B350C"/>
    <w:rsid w:val="005B3C42"/>
    <w:rsid w:val="005B4009"/>
    <w:rsid w:val="005B4C3B"/>
    <w:rsid w:val="005B5144"/>
    <w:rsid w:val="005C0301"/>
    <w:rsid w:val="005C128E"/>
    <w:rsid w:val="005C46E9"/>
    <w:rsid w:val="005C5C3E"/>
    <w:rsid w:val="005C6A6F"/>
    <w:rsid w:val="005C70CF"/>
    <w:rsid w:val="005C7337"/>
    <w:rsid w:val="005D0007"/>
    <w:rsid w:val="005D182C"/>
    <w:rsid w:val="005D258B"/>
    <w:rsid w:val="005D31E4"/>
    <w:rsid w:val="005D362F"/>
    <w:rsid w:val="005D3849"/>
    <w:rsid w:val="005D3BB9"/>
    <w:rsid w:val="005D49B8"/>
    <w:rsid w:val="005D4B68"/>
    <w:rsid w:val="005D4D95"/>
    <w:rsid w:val="005D6673"/>
    <w:rsid w:val="005D74E1"/>
    <w:rsid w:val="005E06DC"/>
    <w:rsid w:val="005E10C3"/>
    <w:rsid w:val="005E1D42"/>
    <w:rsid w:val="005E22B0"/>
    <w:rsid w:val="005E2E2B"/>
    <w:rsid w:val="005E3616"/>
    <w:rsid w:val="005E6C51"/>
    <w:rsid w:val="005E6EC8"/>
    <w:rsid w:val="005F2186"/>
    <w:rsid w:val="005F2AFD"/>
    <w:rsid w:val="005F3CCB"/>
    <w:rsid w:val="005F4FDA"/>
    <w:rsid w:val="005F53F8"/>
    <w:rsid w:val="005F5A06"/>
    <w:rsid w:val="005F5E08"/>
    <w:rsid w:val="005F6D7D"/>
    <w:rsid w:val="005F7CC9"/>
    <w:rsid w:val="00600DB5"/>
    <w:rsid w:val="00602483"/>
    <w:rsid w:val="006027FD"/>
    <w:rsid w:val="00604915"/>
    <w:rsid w:val="006052A8"/>
    <w:rsid w:val="00605332"/>
    <w:rsid w:val="0060769D"/>
    <w:rsid w:val="00610ED2"/>
    <w:rsid w:val="00611D58"/>
    <w:rsid w:val="0061346B"/>
    <w:rsid w:val="00613846"/>
    <w:rsid w:val="00616EC9"/>
    <w:rsid w:val="00617E6C"/>
    <w:rsid w:val="00617EB5"/>
    <w:rsid w:val="00620751"/>
    <w:rsid w:val="006216C8"/>
    <w:rsid w:val="00621D34"/>
    <w:rsid w:val="00622BFB"/>
    <w:rsid w:val="006234F7"/>
    <w:rsid w:val="00623DB8"/>
    <w:rsid w:val="006240BC"/>
    <w:rsid w:val="00625BF0"/>
    <w:rsid w:val="006263F0"/>
    <w:rsid w:val="0062665F"/>
    <w:rsid w:val="0062698E"/>
    <w:rsid w:val="0062799B"/>
    <w:rsid w:val="00630DD2"/>
    <w:rsid w:val="00632219"/>
    <w:rsid w:val="006339F3"/>
    <w:rsid w:val="00640FFB"/>
    <w:rsid w:val="006414BE"/>
    <w:rsid w:val="00643AD5"/>
    <w:rsid w:val="00644191"/>
    <w:rsid w:val="00644FEC"/>
    <w:rsid w:val="006456DF"/>
    <w:rsid w:val="00646380"/>
    <w:rsid w:val="0064681A"/>
    <w:rsid w:val="00646B1F"/>
    <w:rsid w:val="00647049"/>
    <w:rsid w:val="00650121"/>
    <w:rsid w:val="00651373"/>
    <w:rsid w:val="006514CA"/>
    <w:rsid w:val="00654CE8"/>
    <w:rsid w:val="00654E26"/>
    <w:rsid w:val="0065568B"/>
    <w:rsid w:val="006566D0"/>
    <w:rsid w:val="00660D0F"/>
    <w:rsid w:val="00664256"/>
    <w:rsid w:val="006650CC"/>
    <w:rsid w:val="00666351"/>
    <w:rsid w:val="006667FF"/>
    <w:rsid w:val="00666B58"/>
    <w:rsid w:val="00667DC5"/>
    <w:rsid w:val="00671EE2"/>
    <w:rsid w:val="00672E8A"/>
    <w:rsid w:val="006740AD"/>
    <w:rsid w:val="006758D9"/>
    <w:rsid w:val="006845A9"/>
    <w:rsid w:val="00684855"/>
    <w:rsid w:val="00685022"/>
    <w:rsid w:val="00685C1F"/>
    <w:rsid w:val="00686CB3"/>
    <w:rsid w:val="006921EA"/>
    <w:rsid w:val="00693768"/>
    <w:rsid w:val="006944A5"/>
    <w:rsid w:val="00694613"/>
    <w:rsid w:val="00695DD2"/>
    <w:rsid w:val="006A2124"/>
    <w:rsid w:val="006A2EE7"/>
    <w:rsid w:val="006A4E52"/>
    <w:rsid w:val="006A5CB3"/>
    <w:rsid w:val="006A5E8C"/>
    <w:rsid w:val="006A67CD"/>
    <w:rsid w:val="006A6CC5"/>
    <w:rsid w:val="006B0028"/>
    <w:rsid w:val="006B009B"/>
    <w:rsid w:val="006B1786"/>
    <w:rsid w:val="006B1CCF"/>
    <w:rsid w:val="006B22CF"/>
    <w:rsid w:val="006B395A"/>
    <w:rsid w:val="006B3D8E"/>
    <w:rsid w:val="006B4B58"/>
    <w:rsid w:val="006B4C4D"/>
    <w:rsid w:val="006C084A"/>
    <w:rsid w:val="006C1A67"/>
    <w:rsid w:val="006C1D80"/>
    <w:rsid w:val="006C293F"/>
    <w:rsid w:val="006C3151"/>
    <w:rsid w:val="006C37D6"/>
    <w:rsid w:val="006C3D1D"/>
    <w:rsid w:val="006C43CD"/>
    <w:rsid w:val="006C64B6"/>
    <w:rsid w:val="006D21E4"/>
    <w:rsid w:val="006D6CCC"/>
    <w:rsid w:val="006D6EBB"/>
    <w:rsid w:val="006E1918"/>
    <w:rsid w:val="006E19C3"/>
    <w:rsid w:val="006E3AC2"/>
    <w:rsid w:val="006E4870"/>
    <w:rsid w:val="006E4CE1"/>
    <w:rsid w:val="006E5B19"/>
    <w:rsid w:val="006E74A1"/>
    <w:rsid w:val="006E78E6"/>
    <w:rsid w:val="006E7D30"/>
    <w:rsid w:val="006F1BA4"/>
    <w:rsid w:val="006F1C2C"/>
    <w:rsid w:val="006F3B19"/>
    <w:rsid w:val="006F57C9"/>
    <w:rsid w:val="006F73C3"/>
    <w:rsid w:val="006F7CDB"/>
    <w:rsid w:val="006F7D9F"/>
    <w:rsid w:val="006F7FF2"/>
    <w:rsid w:val="00701E94"/>
    <w:rsid w:val="007026C3"/>
    <w:rsid w:val="00703F6F"/>
    <w:rsid w:val="00704A98"/>
    <w:rsid w:val="00704B03"/>
    <w:rsid w:val="00704F63"/>
    <w:rsid w:val="007064B0"/>
    <w:rsid w:val="00710740"/>
    <w:rsid w:val="00710E1F"/>
    <w:rsid w:val="007131E5"/>
    <w:rsid w:val="00713937"/>
    <w:rsid w:val="007148B5"/>
    <w:rsid w:val="00714932"/>
    <w:rsid w:val="00714B9B"/>
    <w:rsid w:val="00716251"/>
    <w:rsid w:val="0071694F"/>
    <w:rsid w:val="0072022F"/>
    <w:rsid w:val="0072093F"/>
    <w:rsid w:val="007215DD"/>
    <w:rsid w:val="00721DFC"/>
    <w:rsid w:val="00722967"/>
    <w:rsid w:val="00723ABC"/>
    <w:rsid w:val="0072411B"/>
    <w:rsid w:val="00725A86"/>
    <w:rsid w:val="00727024"/>
    <w:rsid w:val="00727386"/>
    <w:rsid w:val="00727825"/>
    <w:rsid w:val="007307EA"/>
    <w:rsid w:val="00731E6E"/>
    <w:rsid w:val="00732D76"/>
    <w:rsid w:val="007330F0"/>
    <w:rsid w:val="007338EF"/>
    <w:rsid w:val="0073450E"/>
    <w:rsid w:val="007401AD"/>
    <w:rsid w:val="00740D89"/>
    <w:rsid w:val="00741100"/>
    <w:rsid w:val="00742C51"/>
    <w:rsid w:val="007438EE"/>
    <w:rsid w:val="00745072"/>
    <w:rsid w:val="00746CAC"/>
    <w:rsid w:val="007473A6"/>
    <w:rsid w:val="0074789F"/>
    <w:rsid w:val="00747BD2"/>
    <w:rsid w:val="00755CC3"/>
    <w:rsid w:val="00756991"/>
    <w:rsid w:val="00756E1A"/>
    <w:rsid w:val="00757201"/>
    <w:rsid w:val="00757EFE"/>
    <w:rsid w:val="0076044B"/>
    <w:rsid w:val="007604AA"/>
    <w:rsid w:val="0076148F"/>
    <w:rsid w:val="00766EB6"/>
    <w:rsid w:val="00772DDF"/>
    <w:rsid w:val="007734AF"/>
    <w:rsid w:val="007740EB"/>
    <w:rsid w:val="007763D4"/>
    <w:rsid w:val="007804CD"/>
    <w:rsid w:val="00780FBE"/>
    <w:rsid w:val="00781636"/>
    <w:rsid w:val="007838C0"/>
    <w:rsid w:val="0078539D"/>
    <w:rsid w:val="00785B79"/>
    <w:rsid w:val="007923CB"/>
    <w:rsid w:val="00793224"/>
    <w:rsid w:val="00794037"/>
    <w:rsid w:val="00795D3A"/>
    <w:rsid w:val="00795EA1"/>
    <w:rsid w:val="00796727"/>
    <w:rsid w:val="00796D7E"/>
    <w:rsid w:val="007A2E00"/>
    <w:rsid w:val="007A2F75"/>
    <w:rsid w:val="007A4812"/>
    <w:rsid w:val="007A6FAB"/>
    <w:rsid w:val="007B3254"/>
    <w:rsid w:val="007B40B0"/>
    <w:rsid w:val="007B4654"/>
    <w:rsid w:val="007B5F1E"/>
    <w:rsid w:val="007B6033"/>
    <w:rsid w:val="007B726B"/>
    <w:rsid w:val="007C1E72"/>
    <w:rsid w:val="007C2EBB"/>
    <w:rsid w:val="007C792F"/>
    <w:rsid w:val="007C7AD4"/>
    <w:rsid w:val="007D136D"/>
    <w:rsid w:val="007D49CC"/>
    <w:rsid w:val="007D49F1"/>
    <w:rsid w:val="007D5200"/>
    <w:rsid w:val="007D6050"/>
    <w:rsid w:val="007D73DA"/>
    <w:rsid w:val="007D75A9"/>
    <w:rsid w:val="007D7BF3"/>
    <w:rsid w:val="007E0683"/>
    <w:rsid w:val="007E0C55"/>
    <w:rsid w:val="007E1E41"/>
    <w:rsid w:val="007E2CDA"/>
    <w:rsid w:val="007E43F9"/>
    <w:rsid w:val="007E47E3"/>
    <w:rsid w:val="007E4C92"/>
    <w:rsid w:val="007E5166"/>
    <w:rsid w:val="007E644F"/>
    <w:rsid w:val="007E6D52"/>
    <w:rsid w:val="007E6DCF"/>
    <w:rsid w:val="007E775D"/>
    <w:rsid w:val="007F028B"/>
    <w:rsid w:val="007F0AB3"/>
    <w:rsid w:val="007F0DC2"/>
    <w:rsid w:val="007F175E"/>
    <w:rsid w:val="007F27B2"/>
    <w:rsid w:val="007F5923"/>
    <w:rsid w:val="007F611D"/>
    <w:rsid w:val="007F6CBE"/>
    <w:rsid w:val="007F761B"/>
    <w:rsid w:val="007F7B9C"/>
    <w:rsid w:val="007F7C18"/>
    <w:rsid w:val="0080018C"/>
    <w:rsid w:val="008004BE"/>
    <w:rsid w:val="00801CB0"/>
    <w:rsid w:val="0080494F"/>
    <w:rsid w:val="008051B6"/>
    <w:rsid w:val="00805C58"/>
    <w:rsid w:val="008078B6"/>
    <w:rsid w:val="00807FD2"/>
    <w:rsid w:val="00810440"/>
    <w:rsid w:val="0081044D"/>
    <w:rsid w:val="008106B3"/>
    <w:rsid w:val="00811F2A"/>
    <w:rsid w:val="00812C54"/>
    <w:rsid w:val="008130D0"/>
    <w:rsid w:val="00814E32"/>
    <w:rsid w:val="00816454"/>
    <w:rsid w:val="00816BA0"/>
    <w:rsid w:val="00817902"/>
    <w:rsid w:val="00820F06"/>
    <w:rsid w:val="00821599"/>
    <w:rsid w:val="00821FB9"/>
    <w:rsid w:val="00826715"/>
    <w:rsid w:val="00826DBC"/>
    <w:rsid w:val="00827373"/>
    <w:rsid w:val="00830751"/>
    <w:rsid w:val="00833DF1"/>
    <w:rsid w:val="00834A9F"/>
    <w:rsid w:val="00835853"/>
    <w:rsid w:val="00837A65"/>
    <w:rsid w:val="00840C2D"/>
    <w:rsid w:val="008427BB"/>
    <w:rsid w:val="00843026"/>
    <w:rsid w:val="00843D41"/>
    <w:rsid w:val="00844254"/>
    <w:rsid w:val="0084600A"/>
    <w:rsid w:val="00847AFB"/>
    <w:rsid w:val="00847F0B"/>
    <w:rsid w:val="008503FC"/>
    <w:rsid w:val="00850444"/>
    <w:rsid w:val="0085232E"/>
    <w:rsid w:val="00852825"/>
    <w:rsid w:val="008536AE"/>
    <w:rsid w:val="00854A7E"/>
    <w:rsid w:val="008553BE"/>
    <w:rsid w:val="008555E0"/>
    <w:rsid w:val="00856687"/>
    <w:rsid w:val="00856B9E"/>
    <w:rsid w:val="00857345"/>
    <w:rsid w:val="00860BA4"/>
    <w:rsid w:val="00861142"/>
    <w:rsid w:val="00863F69"/>
    <w:rsid w:val="008646AF"/>
    <w:rsid w:val="00865B1E"/>
    <w:rsid w:val="008706E3"/>
    <w:rsid w:val="00871C22"/>
    <w:rsid w:val="00872C9D"/>
    <w:rsid w:val="00872FF9"/>
    <w:rsid w:val="00873B93"/>
    <w:rsid w:val="00875B75"/>
    <w:rsid w:val="00881FAD"/>
    <w:rsid w:val="00882336"/>
    <w:rsid w:val="00883837"/>
    <w:rsid w:val="00883FA2"/>
    <w:rsid w:val="00885AF2"/>
    <w:rsid w:val="00886B78"/>
    <w:rsid w:val="00891001"/>
    <w:rsid w:val="0089134D"/>
    <w:rsid w:val="00891AB3"/>
    <w:rsid w:val="00892C42"/>
    <w:rsid w:val="00892DF0"/>
    <w:rsid w:val="00892DFF"/>
    <w:rsid w:val="00895078"/>
    <w:rsid w:val="00895C56"/>
    <w:rsid w:val="00896802"/>
    <w:rsid w:val="00897A58"/>
    <w:rsid w:val="00897D8F"/>
    <w:rsid w:val="008A1EB9"/>
    <w:rsid w:val="008A2DD8"/>
    <w:rsid w:val="008A4423"/>
    <w:rsid w:val="008A4C3D"/>
    <w:rsid w:val="008B0105"/>
    <w:rsid w:val="008B013E"/>
    <w:rsid w:val="008B08F2"/>
    <w:rsid w:val="008B1732"/>
    <w:rsid w:val="008B4115"/>
    <w:rsid w:val="008B48E5"/>
    <w:rsid w:val="008B4B6F"/>
    <w:rsid w:val="008B5234"/>
    <w:rsid w:val="008B575A"/>
    <w:rsid w:val="008B6A29"/>
    <w:rsid w:val="008B6F5F"/>
    <w:rsid w:val="008B768C"/>
    <w:rsid w:val="008C1660"/>
    <w:rsid w:val="008C2FEE"/>
    <w:rsid w:val="008C31DF"/>
    <w:rsid w:val="008C40D3"/>
    <w:rsid w:val="008C6A72"/>
    <w:rsid w:val="008D11BC"/>
    <w:rsid w:val="008D300D"/>
    <w:rsid w:val="008D32DE"/>
    <w:rsid w:val="008D42C3"/>
    <w:rsid w:val="008D59C7"/>
    <w:rsid w:val="008D5FE3"/>
    <w:rsid w:val="008D6200"/>
    <w:rsid w:val="008D6D8F"/>
    <w:rsid w:val="008D75F0"/>
    <w:rsid w:val="008E012D"/>
    <w:rsid w:val="008E0258"/>
    <w:rsid w:val="008E5C56"/>
    <w:rsid w:val="008E6106"/>
    <w:rsid w:val="008E78E7"/>
    <w:rsid w:val="008F284F"/>
    <w:rsid w:val="008F32FF"/>
    <w:rsid w:val="008F3C6B"/>
    <w:rsid w:val="008F6153"/>
    <w:rsid w:val="008F61D4"/>
    <w:rsid w:val="008F7333"/>
    <w:rsid w:val="008F7F5F"/>
    <w:rsid w:val="00900D94"/>
    <w:rsid w:val="0090334F"/>
    <w:rsid w:val="0090606B"/>
    <w:rsid w:val="009100E8"/>
    <w:rsid w:val="0091011D"/>
    <w:rsid w:val="00910E63"/>
    <w:rsid w:val="00914031"/>
    <w:rsid w:val="00914F04"/>
    <w:rsid w:val="00916C74"/>
    <w:rsid w:val="00917EA3"/>
    <w:rsid w:val="009201A1"/>
    <w:rsid w:val="00923DF9"/>
    <w:rsid w:val="00924B1A"/>
    <w:rsid w:val="00924F97"/>
    <w:rsid w:val="0092505E"/>
    <w:rsid w:val="0092772E"/>
    <w:rsid w:val="0093365D"/>
    <w:rsid w:val="00933B2F"/>
    <w:rsid w:val="0093693F"/>
    <w:rsid w:val="00936B23"/>
    <w:rsid w:val="009400E4"/>
    <w:rsid w:val="00940333"/>
    <w:rsid w:val="00941CA4"/>
    <w:rsid w:val="00941E68"/>
    <w:rsid w:val="00941F93"/>
    <w:rsid w:val="00943410"/>
    <w:rsid w:val="00943DBF"/>
    <w:rsid w:val="00944893"/>
    <w:rsid w:val="0094493D"/>
    <w:rsid w:val="009472D4"/>
    <w:rsid w:val="00950645"/>
    <w:rsid w:val="009510E0"/>
    <w:rsid w:val="0095197E"/>
    <w:rsid w:val="00953702"/>
    <w:rsid w:val="009541F4"/>
    <w:rsid w:val="0095457D"/>
    <w:rsid w:val="00954B5F"/>
    <w:rsid w:val="00954B82"/>
    <w:rsid w:val="00954FB9"/>
    <w:rsid w:val="009603EC"/>
    <w:rsid w:val="00962CAE"/>
    <w:rsid w:val="009660E6"/>
    <w:rsid w:val="009679A8"/>
    <w:rsid w:val="00970964"/>
    <w:rsid w:val="00970F50"/>
    <w:rsid w:val="00970F94"/>
    <w:rsid w:val="00971105"/>
    <w:rsid w:val="00974D9C"/>
    <w:rsid w:val="00976E5F"/>
    <w:rsid w:val="0097749D"/>
    <w:rsid w:val="009777F4"/>
    <w:rsid w:val="00980652"/>
    <w:rsid w:val="009819A1"/>
    <w:rsid w:val="009848D4"/>
    <w:rsid w:val="00993E2E"/>
    <w:rsid w:val="009947E6"/>
    <w:rsid w:val="00996A7E"/>
    <w:rsid w:val="00997368"/>
    <w:rsid w:val="009A27C8"/>
    <w:rsid w:val="009A30B5"/>
    <w:rsid w:val="009A3A95"/>
    <w:rsid w:val="009A3F44"/>
    <w:rsid w:val="009A6210"/>
    <w:rsid w:val="009A66DF"/>
    <w:rsid w:val="009A6EC9"/>
    <w:rsid w:val="009B16BF"/>
    <w:rsid w:val="009B240E"/>
    <w:rsid w:val="009B3E2D"/>
    <w:rsid w:val="009B441E"/>
    <w:rsid w:val="009B4DA9"/>
    <w:rsid w:val="009C06E9"/>
    <w:rsid w:val="009C10B9"/>
    <w:rsid w:val="009C1454"/>
    <w:rsid w:val="009C234C"/>
    <w:rsid w:val="009C3642"/>
    <w:rsid w:val="009C5BE9"/>
    <w:rsid w:val="009D11CC"/>
    <w:rsid w:val="009D1448"/>
    <w:rsid w:val="009D3239"/>
    <w:rsid w:val="009D3989"/>
    <w:rsid w:val="009D4B58"/>
    <w:rsid w:val="009D4D36"/>
    <w:rsid w:val="009D62BC"/>
    <w:rsid w:val="009D772C"/>
    <w:rsid w:val="009E0CF4"/>
    <w:rsid w:val="009E12A3"/>
    <w:rsid w:val="009E1568"/>
    <w:rsid w:val="009E16D0"/>
    <w:rsid w:val="009E2331"/>
    <w:rsid w:val="009E5696"/>
    <w:rsid w:val="009E74D4"/>
    <w:rsid w:val="009F144C"/>
    <w:rsid w:val="009F1491"/>
    <w:rsid w:val="009F390E"/>
    <w:rsid w:val="009F5288"/>
    <w:rsid w:val="00A02087"/>
    <w:rsid w:val="00A04078"/>
    <w:rsid w:val="00A109E3"/>
    <w:rsid w:val="00A1200E"/>
    <w:rsid w:val="00A1302E"/>
    <w:rsid w:val="00A13111"/>
    <w:rsid w:val="00A14C74"/>
    <w:rsid w:val="00A16859"/>
    <w:rsid w:val="00A1731C"/>
    <w:rsid w:val="00A21FB0"/>
    <w:rsid w:val="00A22BB3"/>
    <w:rsid w:val="00A22BE6"/>
    <w:rsid w:val="00A25F73"/>
    <w:rsid w:val="00A27084"/>
    <w:rsid w:val="00A30000"/>
    <w:rsid w:val="00A31B5F"/>
    <w:rsid w:val="00A3464C"/>
    <w:rsid w:val="00A349F8"/>
    <w:rsid w:val="00A359E8"/>
    <w:rsid w:val="00A40493"/>
    <w:rsid w:val="00A41C80"/>
    <w:rsid w:val="00A42F27"/>
    <w:rsid w:val="00A43729"/>
    <w:rsid w:val="00A456E5"/>
    <w:rsid w:val="00A4679C"/>
    <w:rsid w:val="00A46922"/>
    <w:rsid w:val="00A470A3"/>
    <w:rsid w:val="00A47A67"/>
    <w:rsid w:val="00A500EA"/>
    <w:rsid w:val="00A516EA"/>
    <w:rsid w:val="00A51F07"/>
    <w:rsid w:val="00A53B90"/>
    <w:rsid w:val="00A545EF"/>
    <w:rsid w:val="00A55663"/>
    <w:rsid w:val="00A56957"/>
    <w:rsid w:val="00A5754C"/>
    <w:rsid w:val="00A576C5"/>
    <w:rsid w:val="00A57B38"/>
    <w:rsid w:val="00A57CD6"/>
    <w:rsid w:val="00A676B8"/>
    <w:rsid w:val="00A70D12"/>
    <w:rsid w:val="00A720E7"/>
    <w:rsid w:val="00A72774"/>
    <w:rsid w:val="00A732CD"/>
    <w:rsid w:val="00A7332C"/>
    <w:rsid w:val="00A74E30"/>
    <w:rsid w:val="00A77CDA"/>
    <w:rsid w:val="00A81C8A"/>
    <w:rsid w:val="00A82194"/>
    <w:rsid w:val="00A828E4"/>
    <w:rsid w:val="00A848FC"/>
    <w:rsid w:val="00A860EB"/>
    <w:rsid w:val="00A86534"/>
    <w:rsid w:val="00A86541"/>
    <w:rsid w:val="00A86EBA"/>
    <w:rsid w:val="00A8727A"/>
    <w:rsid w:val="00A87C62"/>
    <w:rsid w:val="00A917BD"/>
    <w:rsid w:val="00A9281A"/>
    <w:rsid w:val="00A92A3C"/>
    <w:rsid w:val="00A9421A"/>
    <w:rsid w:val="00A9574E"/>
    <w:rsid w:val="00A9637C"/>
    <w:rsid w:val="00A97917"/>
    <w:rsid w:val="00AA123F"/>
    <w:rsid w:val="00AA15CC"/>
    <w:rsid w:val="00AA2452"/>
    <w:rsid w:val="00AA2ED9"/>
    <w:rsid w:val="00AA302D"/>
    <w:rsid w:val="00AA311C"/>
    <w:rsid w:val="00AA63D5"/>
    <w:rsid w:val="00AA7AC0"/>
    <w:rsid w:val="00AB0497"/>
    <w:rsid w:val="00AB0D3E"/>
    <w:rsid w:val="00AB21D6"/>
    <w:rsid w:val="00AB2713"/>
    <w:rsid w:val="00AB3032"/>
    <w:rsid w:val="00AB3D5A"/>
    <w:rsid w:val="00AB3E67"/>
    <w:rsid w:val="00AB43B1"/>
    <w:rsid w:val="00AB43E6"/>
    <w:rsid w:val="00AB4649"/>
    <w:rsid w:val="00AB679F"/>
    <w:rsid w:val="00AB6C1E"/>
    <w:rsid w:val="00AB72E6"/>
    <w:rsid w:val="00AC3867"/>
    <w:rsid w:val="00AC3C31"/>
    <w:rsid w:val="00AC4AA3"/>
    <w:rsid w:val="00AC6829"/>
    <w:rsid w:val="00AC6FC5"/>
    <w:rsid w:val="00AC7044"/>
    <w:rsid w:val="00AC7925"/>
    <w:rsid w:val="00AC7B59"/>
    <w:rsid w:val="00AC7C72"/>
    <w:rsid w:val="00AC7D50"/>
    <w:rsid w:val="00AC7DFC"/>
    <w:rsid w:val="00AD184C"/>
    <w:rsid w:val="00AD2AF6"/>
    <w:rsid w:val="00AD2D25"/>
    <w:rsid w:val="00AD4EB3"/>
    <w:rsid w:val="00AE094B"/>
    <w:rsid w:val="00AE1DD5"/>
    <w:rsid w:val="00AE3836"/>
    <w:rsid w:val="00AE5ED3"/>
    <w:rsid w:val="00AE66AC"/>
    <w:rsid w:val="00AE6A0C"/>
    <w:rsid w:val="00AF064C"/>
    <w:rsid w:val="00AF0D0E"/>
    <w:rsid w:val="00AF1331"/>
    <w:rsid w:val="00AF3CEA"/>
    <w:rsid w:val="00AF40DD"/>
    <w:rsid w:val="00AF705E"/>
    <w:rsid w:val="00B013CF"/>
    <w:rsid w:val="00B01F10"/>
    <w:rsid w:val="00B024CD"/>
    <w:rsid w:val="00B02571"/>
    <w:rsid w:val="00B04311"/>
    <w:rsid w:val="00B06DC5"/>
    <w:rsid w:val="00B06E30"/>
    <w:rsid w:val="00B07912"/>
    <w:rsid w:val="00B079B3"/>
    <w:rsid w:val="00B07E62"/>
    <w:rsid w:val="00B1067F"/>
    <w:rsid w:val="00B1149A"/>
    <w:rsid w:val="00B12F05"/>
    <w:rsid w:val="00B12F9E"/>
    <w:rsid w:val="00B13278"/>
    <w:rsid w:val="00B13BA4"/>
    <w:rsid w:val="00B14AF0"/>
    <w:rsid w:val="00B14EF2"/>
    <w:rsid w:val="00B165CC"/>
    <w:rsid w:val="00B16FB2"/>
    <w:rsid w:val="00B20268"/>
    <w:rsid w:val="00B21140"/>
    <w:rsid w:val="00B216D8"/>
    <w:rsid w:val="00B21922"/>
    <w:rsid w:val="00B22D36"/>
    <w:rsid w:val="00B23C9B"/>
    <w:rsid w:val="00B247C4"/>
    <w:rsid w:val="00B24B4D"/>
    <w:rsid w:val="00B258AA"/>
    <w:rsid w:val="00B30C43"/>
    <w:rsid w:val="00B34121"/>
    <w:rsid w:val="00B34623"/>
    <w:rsid w:val="00B346D0"/>
    <w:rsid w:val="00B353DF"/>
    <w:rsid w:val="00B355AE"/>
    <w:rsid w:val="00B36C82"/>
    <w:rsid w:val="00B36CBB"/>
    <w:rsid w:val="00B37315"/>
    <w:rsid w:val="00B37C23"/>
    <w:rsid w:val="00B40212"/>
    <w:rsid w:val="00B40B5C"/>
    <w:rsid w:val="00B4410A"/>
    <w:rsid w:val="00B46A8A"/>
    <w:rsid w:val="00B50B83"/>
    <w:rsid w:val="00B5288F"/>
    <w:rsid w:val="00B5299D"/>
    <w:rsid w:val="00B52C65"/>
    <w:rsid w:val="00B5361E"/>
    <w:rsid w:val="00B53CD4"/>
    <w:rsid w:val="00B55D4A"/>
    <w:rsid w:val="00B55EEC"/>
    <w:rsid w:val="00B55F2A"/>
    <w:rsid w:val="00B61754"/>
    <w:rsid w:val="00B6181F"/>
    <w:rsid w:val="00B61ED9"/>
    <w:rsid w:val="00B62D3A"/>
    <w:rsid w:val="00B62DE1"/>
    <w:rsid w:val="00B64D15"/>
    <w:rsid w:val="00B65F93"/>
    <w:rsid w:val="00B66518"/>
    <w:rsid w:val="00B67C52"/>
    <w:rsid w:val="00B722A5"/>
    <w:rsid w:val="00B723EB"/>
    <w:rsid w:val="00B729AF"/>
    <w:rsid w:val="00B7421D"/>
    <w:rsid w:val="00B74A03"/>
    <w:rsid w:val="00B77CBA"/>
    <w:rsid w:val="00B80F2C"/>
    <w:rsid w:val="00B822E5"/>
    <w:rsid w:val="00B82B69"/>
    <w:rsid w:val="00B830BA"/>
    <w:rsid w:val="00B83598"/>
    <w:rsid w:val="00B83AE9"/>
    <w:rsid w:val="00B857E5"/>
    <w:rsid w:val="00B91C15"/>
    <w:rsid w:val="00B91D5C"/>
    <w:rsid w:val="00B9311E"/>
    <w:rsid w:val="00B94AD2"/>
    <w:rsid w:val="00B9559D"/>
    <w:rsid w:val="00B95C98"/>
    <w:rsid w:val="00B962E1"/>
    <w:rsid w:val="00B97C44"/>
    <w:rsid w:val="00BA011E"/>
    <w:rsid w:val="00BA1118"/>
    <w:rsid w:val="00BA16B2"/>
    <w:rsid w:val="00BA2730"/>
    <w:rsid w:val="00BA76D6"/>
    <w:rsid w:val="00BB3360"/>
    <w:rsid w:val="00BB3486"/>
    <w:rsid w:val="00BB3804"/>
    <w:rsid w:val="00BB383B"/>
    <w:rsid w:val="00BB4217"/>
    <w:rsid w:val="00BB5AD0"/>
    <w:rsid w:val="00BB5E45"/>
    <w:rsid w:val="00BB7073"/>
    <w:rsid w:val="00BB7618"/>
    <w:rsid w:val="00BC0ABE"/>
    <w:rsid w:val="00BC1428"/>
    <w:rsid w:val="00BC259E"/>
    <w:rsid w:val="00BC2639"/>
    <w:rsid w:val="00BC5F3F"/>
    <w:rsid w:val="00BC62D0"/>
    <w:rsid w:val="00BC7CD5"/>
    <w:rsid w:val="00BD13E9"/>
    <w:rsid w:val="00BD161B"/>
    <w:rsid w:val="00BD1E75"/>
    <w:rsid w:val="00BD2091"/>
    <w:rsid w:val="00BD30E5"/>
    <w:rsid w:val="00BD3B2B"/>
    <w:rsid w:val="00BD4F16"/>
    <w:rsid w:val="00BD520F"/>
    <w:rsid w:val="00BD5621"/>
    <w:rsid w:val="00BE0B34"/>
    <w:rsid w:val="00BE0FEF"/>
    <w:rsid w:val="00BE16B9"/>
    <w:rsid w:val="00BE1F56"/>
    <w:rsid w:val="00BE3633"/>
    <w:rsid w:val="00BE3B9E"/>
    <w:rsid w:val="00BE7690"/>
    <w:rsid w:val="00BE7859"/>
    <w:rsid w:val="00BF25B1"/>
    <w:rsid w:val="00BF25DD"/>
    <w:rsid w:val="00BF2E59"/>
    <w:rsid w:val="00BF37AE"/>
    <w:rsid w:val="00BF3CA6"/>
    <w:rsid w:val="00BF5406"/>
    <w:rsid w:val="00BF7759"/>
    <w:rsid w:val="00BF7AFA"/>
    <w:rsid w:val="00BF7D55"/>
    <w:rsid w:val="00C00901"/>
    <w:rsid w:val="00C01A24"/>
    <w:rsid w:val="00C02EC8"/>
    <w:rsid w:val="00C03582"/>
    <w:rsid w:val="00C11558"/>
    <w:rsid w:val="00C11A40"/>
    <w:rsid w:val="00C11D32"/>
    <w:rsid w:val="00C11FEA"/>
    <w:rsid w:val="00C12024"/>
    <w:rsid w:val="00C156B2"/>
    <w:rsid w:val="00C21DB7"/>
    <w:rsid w:val="00C22445"/>
    <w:rsid w:val="00C24901"/>
    <w:rsid w:val="00C30525"/>
    <w:rsid w:val="00C306D3"/>
    <w:rsid w:val="00C31521"/>
    <w:rsid w:val="00C33621"/>
    <w:rsid w:val="00C34038"/>
    <w:rsid w:val="00C350B6"/>
    <w:rsid w:val="00C353A3"/>
    <w:rsid w:val="00C36247"/>
    <w:rsid w:val="00C366FF"/>
    <w:rsid w:val="00C4140A"/>
    <w:rsid w:val="00C4149D"/>
    <w:rsid w:val="00C41A2E"/>
    <w:rsid w:val="00C4225D"/>
    <w:rsid w:val="00C434DD"/>
    <w:rsid w:val="00C43B58"/>
    <w:rsid w:val="00C44385"/>
    <w:rsid w:val="00C44FEF"/>
    <w:rsid w:val="00C45590"/>
    <w:rsid w:val="00C467D0"/>
    <w:rsid w:val="00C468D3"/>
    <w:rsid w:val="00C4767A"/>
    <w:rsid w:val="00C47D9D"/>
    <w:rsid w:val="00C507C8"/>
    <w:rsid w:val="00C509A4"/>
    <w:rsid w:val="00C51513"/>
    <w:rsid w:val="00C5169B"/>
    <w:rsid w:val="00C550B5"/>
    <w:rsid w:val="00C56D7E"/>
    <w:rsid w:val="00C57119"/>
    <w:rsid w:val="00C572EF"/>
    <w:rsid w:val="00C602D0"/>
    <w:rsid w:val="00C6033A"/>
    <w:rsid w:val="00C61C2B"/>
    <w:rsid w:val="00C61D56"/>
    <w:rsid w:val="00C61ED6"/>
    <w:rsid w:val="00C63AA8"/>
    <w:rsid w:val="00C642BD"/>
    <w:rsid w:val="00C645D0"/>
    <w:rsid w:val="00C67BCA"/>
    <w:rsid w:val="00C67E9E"/>
    <w:rsid w:val="00C67F95"/>
    <w:rsid w:val="00C709B4"/>
    <w:rsid w:val="00C71626"/>
    <w:rsid w:val="00C71693"/>
    <w:rsid w:val="00C7267B"/>
    <w:rsid w:val="00C7342E"/>
    <w:rsid w:val="00C74E53"/>
    <w:rsid w:val="00C753B1"/>
    <w:rsid w:val="00C755DD"/>
    <w:rsid w:val="00C76173"/>
    <w:rsid w:val="00C77030"/>
    <w:rsid w:val="00C80303"/>
    <w:rsid w:val="00C80710"/>
    <w:rsid w:val="00C818A8"/>
    <w:rsid w:val="00C82ADE"/>
    <w:rsid w:val="00C82E64"/>
    <w:rsid w:val="00C83301"/>
    <w:rsid w:val="00C853A6"/>
    <w:rsid w:val="00C85949"/>
    <w:rsid w:val="00C85E60"/>
    <w:rsid w:val="00C87DFC"/>
    <w:rsid w:val="00C91F72"/>
    <w:rsid w:val="00C9205E"/>
    <w:rsid w:val="00C93E8B"/>
    <w:rsid w:val="00C946FB"/>
    <w:rsid w:val="00C9484F"/>
    <w:rsid w:val="00C95C04"/>
    <w:rsid w:val="00C962E0"/>
    <w:rsid w:val="00C9794C"/>
    <w:rsid w:val="00CA0369"/>
    <w:rsid w:val="00CA1FC6"/>
    <w:rsid w:val="00CA30C4"/>
    <w:rsid w:val="00CA7174"/>
    <w:rsid w:val="00CA7849"/>
    <w:rsid w:val="00CA7D4F"/>
    <w:rsid w:val="00CA7FB1"/>
    <w:rsid w:val="00CB00F1"/>
    <w:rsid w:val="00CB0220"/>
    <w:rsid w:val="00CB07C2"/>
    <w:rsid w:val="00CB2C89"/>
    <w:rsid w:val="00CB4D6D"/>
    <w:rsid w:val="00CB4F8E"/>
    <w:rsid w:val="00CB61F9"/>
    <w:rsid w:val="00CB6882"/>
    <w:rsid w:val="00CB7F22"/>
    <w:rsid w:val="00CC0101"/>
    <w:rsid w:val="00CC1066"/>
    <w:rsid w:val="00CC4B02"/>
    <w:rsid w:val="00CC5D6A"/>
    <w:rsid w:val="00CD085E"/>
    <w:rsid w:val="00CD20A6"/>
    <w:rsid w:val="00CD20AC"/>
    <w:rsid w:val="00CD24A7"/>
    <w:rsid w:val="00CD310D"/>
    <w:rsid w:val="00CD3BD0"/>
    <w:rsid w:val="00CD5823"/>
    <w:rsid w:val="00CD7977"/>
    <w:rsid w:val="00CD7DB0"/>
    <w:rsid w:val="00CE075D"/>
    <w:rsid w:val="00CE0BA7"/>
    <w:rsid w:val="00CE0F88"/>
    <w:rsid w:val="00CE2930"/>
    <w:rsid w:val="00CE52B8"/>
    <w:rsid w:val="00CE58D0"/>
    <w:rsid w:val="00CE5D17"/>
    <w:rsid w:val="00CE60E2"/>
    <w:rsid w:val="00CE7FDB"/>
    <w:rsid w:val="00CF1B65"/>
    <w:rsid w:val="00CF2A07"/>
    <w:rsid w:val="00CF71EA"/>
    <w:rsid w:val="00CF72DC"/>
    <w:rsid w:val="00CF79AF"/>
    <w:rsid w:val="00D01008"/>
    <w:rsid w:val="00D02A45"/>
    <w:rsid w:val="00D0355E"/>
    <w:rsid w:val="00D047AC"/>
    <w:rsid w:val="00D077FB"/>
    <w:rsid w:val="00D07B4A"/>
    <w:rsid w:val="00D11B0B"/>
    <w:rsid w:val="00D11E1D"/>
    <w:rsid w:val="00D14D0F"/>
    <w:rsid w:val="00D14FBB"/>
    <w:rsid w:val="00D16D22"/>
    <w:rsid w:val="00D17DD1"/>
    <w:rsid w:val="00D2031F"/>
    <w:rsid w:val="00D24FD3"/>
    <w:rsid w:val="00D2740D"/>
    <w:rsid w:val="00D31C70"/>
    <w:rsid w:val="00D343BD"/>
    <w:rsid w:val="00D345F4"/>
    <w:rsid w:val="00D35DE2"/>
    <w:rsid w:val="00D41D69"/>
    <w:rsid w:val="00D42221"/>
    <w:rsid w:val="00D55369"/>
    <w:rsid w:val="00D57B16"/>
    <w:rsid w:val="00D57D6E"/>
    <w:rsid w:val="00D60131"/>
    <w:rsid w:val="00D61C27"/>
    <w:rsid w:val="00D62453"/>
    <w:rsid w:val="00D6467C"/>
    <w:rsid w:val="00D65BA1"/>
    <w:rsid w:val="00D70F0F"/>
    <w:rsid w:val="00D72D62"/>
    <w:rsid w:val="00D738F9"/>
    <w:rsid w:val="00D75159"/>
    <w:rsid w:val="00D7583A"/>
    <w:rsid w:val="00D765E3"/>
    <w:rsid w:val="00D76639"/>
    <w:rsid w:val="00D76CEA"/>
    <w:rsid w:val="00D777C0"/>
    <w:rsid w:val="00D81D71"/>
    <w:rsid w:val="00D81DD6"/>
    <w:rsid w:val="00D84AEA"/>
    <w:rsid w:val="00D87734"/>
    <w:rsid w:val="00D87A72"/>
    <w:rsid w:val="00D87AF3"/>
    <w:rsid w:val="00D91D0D"/>
    <w:rsid w:val="00D928CA"/>
    <w:rsid w:val="00D95269"/>
    <w:rsid w:val="00D95FF9"/>
    <w:rsid w:val="00D971A5"/>
    <w:rsid w:val="00DA11B6"/>
    <w:rsid w:val="00DA18EC"/>
    <w:rsid w:val="00DA1A8A"/>
    <w:rsid w:val="00DA1D72"/>
    <w:rsid w:val="00DA2093"/>
    <w:rsid w:val="00DA3B9E"/>
    <w:rsid w:val="00DA3EE3"/>
    <w:rsid w:val="00DA46C8"/>
    <w:rsid w:val="00DA47A3"/>
    <w:rsid w:val="00DA47E8"/>
    <w:rsid w:val="00DA618C"/>
    <w:rsid w:val="00DA717F"/>
    <w:rsid w:val="00DB255D"/>
    <w:rsid w:val="00DB2EC6"/>
    <w:rsid w:val="00DB3231"/>
    <w:rsid w:val="00DB3637"/>
    <w:rsid w:val="00DB5579"/>
    <w:rsid w:val="00DB60B7"/>
    <w:rsid w:val="00DB62DB"/>
    <w:rsid w:val="00DB779D"/>
    <w:rsid w:val="00DC18BA"/>
    <w:rsid w:val="00DC1EE3"/>
    <w:rsid w:val="00DC4262"/>
    <w:rsid w:val="00DC440F"/>
    <w:rsid w:val="00DC6BB8"/>
    <w:rsid w:val="00DC7E8D"/>
    <w:rsid w:val="00DD0BF3"/>
    <w:rsid w:val="00DD2B67"/>
    <w:rsid w:val="00DD54E5"/>
    <w:rsid w:val="00DD62E4"/>
    <w:rsid w:val="00DD65E4"/>
    <w:rsid w:val="00DD670C"/>
    <w:rsid w:val="00DD6784"/>
    <w:rsid w:val="00DD764A"/>
    <w:rsid w:val="00DE11CF"/>
    <w:rsid w:val="00DE38E9"/>
    <w:rsid w:val="00DE422B"/>
    <w:rsid w:val="00DE4B50"/>
    <w:rsid w:val="00DF21AD"/>
    <w:rsid w:val="00DF2939"/>
    <w:rsid w:val="00DF3A22"/>
    <w:rsid w:val="00DF3E90"/>
    <w:rsid w:val="00DF5499"/>
    <w:rsid w:val="00DF5DD1"/>
    <w:rsid w:val="00DF641B"/>
    <w:rsid w:val="00DF77C1"/>
    <w:rsid w:val="00DF7895"/>
    <w:rsid w:val="00DF7C8D"/>
    <w:rsid w:val="00DF7CC5"/>
    <w:rsid w:val="00E00CCE"/>
    <w:rsid w:val="00E02044"/>
    <w:rsid w:val="00E03243"/>
    <w:rsid w:val="00E03479"/>
    <w:rsid w:val="00E10155"/>
    <w:rsid w:val="00E111C9"/>
    <w:rsid w:val="00E12C58"/>
    <w:rsid w:val="00E1317C"/>
    <w:rsid w:val="00E162E2"/>
    <w:rsid w:val="00E1743B"/>
    <w:rsid w:val="00E174E5"/>
    <w:rsid w:val="00E17594"/>
    <w:rsid w:val="00E17DEE"/>
    <w:rsid w:val="00E17F9A"/>
    <w:rsid w:val="00E208A3"/>
    <w:rsid w:val="00E20AB8"/>
    <w:rsid w:val="00E22A84"/>
    <w:rsid w:val="00E23B19"/>
    <w:rsid w:val="00E26459"/>
    <w:rsid w:val="00E2678D"/>
    <w:rsid w:val="00E30414"/>
    <w:rsid w:val="00E325A4"/>
    <w:rsid w:val="00E345A7"/>
    <w:rsid w:val="00E353CC"/>
    <w:rsid w:val="00E37012"/>
    <w:rsid w:val="00E377D0"/>
    <w:rsid w:val="00E40062"/>
    <w:rsid w:val="00E40EC3"/>
    <w:rsid w:val="00E41074"/>
    <w:rsid w:val="00E435A3"/>
    <w:rsid w:val="00E446ED"/>
    <w:rsid w:val="00E45432"/>
    <w:rsid w:val="00E50BC6"/>
    <w:rsid w:val="00E50C09"/>
    <w:rsid w:val="00E53906"/>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0143"/>
    <w:rsid w:val="00E7180A"/>
    <w:rsid w:val="00E7193E"/>
    <w:rsid w:val="00E73E28"/>
    <w:rsid w:val="00E75115"/>
    <w:rsid w:val="00E75514"/>
    <w:rsid w:val="00E76D66"/>
    <w:rsid w:val="00E80550"/>
    <w:rsid w:val="00E81460"/>
    <w:rsid w:val="00E81828"/>
    <w:rsid w:val="00E81879"/>
    <w:rsid w:val="00E83578"/>
    <w:rsid w:val="00E85105"/>
    <w:rsid w:val="00E876CA"/>
    <w:rsid w:val="00E87753"/>
    <w:rsid w:val="00E91E3F"/>
    <w:rsid w:val="00E952C9"/>
    <w:rsid w:val="00E95C7C"/>
    <w:rsid w:val="00E97A56"/>
    <w:rsid w:val="00EA1BFC"/>
    <w:rsid w:val="00EA20ED"/>
    <w:rsid w:val="00EA32A6"/>
    <w:rsid w:val="00EA3F3C"/>
    <w:rsid w:val="00EA4970"/>
    <w:rsid w:val="00EA5687"/>
    <w:rsid w:val="00EA59B6"/>
    <w:rsid w:val="00EA606F"/>
    <w:rsid w:val="00EB09BC"/>
    <w:rsid w:val="00EB1032"/>
    <w:rsid w:val="00EB2644"/>
    <w:rsid w:val="00EB2A7E"/>
    <w:rsid w:val="00EB3F00"/>
    <w:rsid w:val="00EB4134"/>
    <w:rsid w:val="00EB5DF4"/>
    <w:rsid w:val="00EC033D"/>
    <w:rsid w:val="00EC1FDB"/>
    <w:rsid w:val="00EC220C"/>
    <w:rsid w:val="00EC5155"/>
    <w:rsid w:val="00ED0266"/>
    <w:rsid w:val="00ED28AE"/>
    <w:rsid w:val="00ED2BC2"/>
    <w:rsid w:val="00ED2E65"/>
    <w:rsid w:val="00ED430A"/>
    <w:rsid w:val="00ED5E14"/>
    <w:rsid w:val="00ED6F3B"/>
    <w:rsid w:val="00ED6F71"/>
    <w:rsid w:val="00ED70A8"/>
    <w:rsid w:val="00EE1693"/>
    <w:rsid w:val="00EE177E"/>
    <w:rsid w:val="00EE19CC"/>
    <w:rsid w:val="00EE2389"/>
    <w:rsid w:val="00EE340A"/>
    <w:rsid w:val="00EE4C41"/>
    <w:rsid w:val="00EE7803"/>
    <w:rsid w:val="00EF08C7"/>
    <w:rsid w:val="00EF0D0E"/>
    <w:rsid w:val="00EF0E1A"/>
    <w:rsid w:val="00EF1ECC"/>
    <w:rsid w:val="00EF292B"/>
    <w:rsid w:val="00EF2BB2"/>
    <w:rsid w:val="00EF2C7E"/>
    <w:rsid w:val="00EF54D1"/>
    <w:rsid w:val="00EF5CFD"/>
    <w:rsid w:val="00EF613C"/>
    <w:rsid w:val="00EF648F"/>
    <w:rsid w:val="00F01334"/>
    <w:rsid w:val="00F04E2A"/>
    <w:rsid w:val="00F05C5D"/>
    <w:rsid w:val="00F06B7E"/>
    <w:rsid w:val="00F07FCF"/>
    <w:rsid w:val="00F112C9"/>
    <w:rsid w:val="00F11EFE"/>
    <w:rsid w:val="00F1203C"/>
    <w:rsid w:val="00F12E4A"/>
    <w:rsid w:val="00F1459F"/>
    <w:rsid w:val="00F151C9"/>
    <w:rsid w:val="00F15D54"/>
    <w:rsid w:val="00F16D9E"/>
    <w:rsid w:val="00F200F2"/>
    <w:rsid w:val="00F20D88"/>
    <w:rsid w:val="00F21C23"/>
    <w:rsid w:val="00F22076"/>
    <w:rsid w:val="00F26123"/>
    <w:rsid w:val="00F26AE1"/>
    <w:rsid w:val="00F31162"/>
    <w:rsid w:val="00F32B25"/>
    <w:rsid w:val="00F3310E"/>
    <w:rsid w:val="00F34850"/>
    <w:rsid w:val="00F34E81"/>
    <w:rsid w:val="00F355CC"/>
    <w:rsid w:val="00F374F3"/>
    <w:rsid w:val="00F37E54"/>
    <w:rsid w:val="00F40A46"/>
    <w:rsid w:val="00F40F79"/>
    <w:rsid w:val="00F416A5"/>
    <w:rsid w:val="00F4517B"/>
    <w:rsid w:val="00F50553"/>
    <w:rsid w:val="00F51FCD"/>
    <w:rsid w:val="00F543D6"/>
    <w:rsid w:val="00F55213"/>
    <w:rsid w:val="00F55EBA"/>
    <w:rsid w:val="00F57D02"/>
    <w:rsid w:val="00F57F08"/>
    <w:rsid w:val="00F60108"/>
    <w:rsid w:val="00F611A7"/>
    <w:rsid w:val="00F6345D"/>
    <w:rsid w:val="00F66D06"/>
    <w:rsid w:val="00F67AC6"/>
    <w:rsid w:val="00F67B5B"/>
    <w:rsid w:val="00F67F47"/>
    <w:rsid w:val="00F70A5D"/>
    <w:rsid w:val="00F72E48"/>
    <w:rsid w:val="00F7359C"/>
    <w:rsid w:val="00F75FC7"/>
    <w:rsid w:val="00F76C2F"/>
    <w:rsid w:val="00F77D9B"/>
    <w:rsid w:val="00F77E6F"/>
    <w:rsid w:val="00F811F5"/>
    <w:rsid w:val="00F816E8"/>
    <w:rsid w:val="00F817E5"/>
    <w:rsid w:val="00F81C22"/>
    <w:rsid w:val="00F825ED"/>
    <w:rsid w:val="00F82F92"/>
    <w:rsid w:val="00F843EA"/>
    <w:rsid w:val="00F854E9"/>
    <w:rsid w:val="00F85B3C"/>
    <w:rsid w:val="00F87867"/>
    <w:rsid w:val="00F918B8"/>
    <w:rsid w:val="00F92ABE"/>
    <w:rsid w:val="00F937EE"/>
    <w:rsid w:val="00F94E78"/>
    <w:rsid w:val="00F94F11"/>
    <w:rsid w:val="00F95B46"/>
    <w:rsid w:val="00F967E2"/>
    <w:rsid w:val="00FA0954"/>
    <w:rsid w:val="00FA14AC"/>
    <w:rsid w:val="00FA1F4E"/>
    <w:rsid w:val="00FA204E"/>
    <w:rsid w:val="00FA5A1C"/>
    <w:rsid w:val="00FB04B4"/>
    <w:rsid w:val="00FB0EDF"/>
    <w:rsid w:val="00FB3734"/>
    <w:rsid w:val="00FB4F8E"/>
    <w:rsid w:val="00FB61C7"/>
    <w:rsid w:val="00FB6647"/>
    <w:rsid w:val="00FC240E"/>
    <w:rsid w:val="00FC5D9F"/>
    <w:rsid w:val="00FC5EEB"/>
    <w:rsid w:val="00FC7332"/>
    <w:rsid w:val="00FD00D6"/>
    <w:rsid w:val="00FD0980"/>
    <w:rsid w:val="00FD0D95"/>
    <w:rsid w:val="00FD2B4A"/>
    <w:rsid w:val="00FD580B"/>
    <w:rsid w:val="00FD62D5"/>
    <w:rsid w:val="00FD731B"/>
    <w:rsid w:val="00FE0502"/>
    <w:rsid w:val="00FE069D"/>
    <w:rsid w:val="00FE49E4"/>
    <w:rsid w:val="00FE49E8"/>
    <w:rsid w:val="00FE5F88"/>
    <w:rsid w:val="00FE635A"/>
    <w:rsid w:val="00FE7620"/>
    <w:rsid w:val="00FE7D50"/>
    <w:rsid w:val="00FF015C"/>
    <w:rsid w:val="00FF097F"/>
    <w:rsid w:val="00FF1719"/>
    <w:rsid w:val="00FF304F"/>
    <w:rsid w:val="00FF4E4F"/>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0D7C47"/>
  <w15:chartTrackingRefBased/>
  <w15:docId w15:val="{C360045F-3315-494D-BEAA-EB11F6BA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1B4338"/>
    <w:pPr>
      <w:tabs>
        <w:tab w:val="right" w:leader="dot" w:pos="8779"/>
      </w:tabs>
      <w:spacing w:after="100"/>
      <w:ind w:left="142"/>
    </w:pPr>
    <w:rPr>
      <w:rFonts w:ascii="Palatino Linotype" w:hAnsi="Palatino Linotype"/>
      <w:b/>
      <w:bCs/>
      <w:noProof/>
    </w:rPr>
  </w:style>
  <w:style w:type="paragraph" w:styleId="TDC2">
    <w:name w:val="toc 2"/>
    <w:basedOn w:val="Normal"/>
    <w:next w:val="Normal"/>
    <w:autoRedefine/>
    <w:uiPriority w:val="39"/>
    <w:unhideWhenUsed/>
    <w:rsid w:val="00FD0980"/>
    <w:pPr>
      <w:tabs>
        <w:tab w:val="left" w:pos="567"/>
        <w:tab w:val="left" w:pos="1418"/>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3AD5"/>
    <w:pPr>
      <w:tabs>
        <w:tab w:val="left" w:pos="567"/>
        <w:tab w:val="right" w:leader="dot" w:pos="8779"/>
      </w:tabs>
      <w:spacing w:after="100"/>
      <w:ind w:left="142"/>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026089"/>
    <w:rPr>
      <w:color w:val="605E5C"/>
      <w:shd w:val="clear" w:color="auto" w:fill="E1DFDD"/>
    </w:rPr>
  </w:style>
  <w:style w:type="table" w:customStyle="1" w:styleId="Tablaconcuadrcula11">
    <w:name w:val="Tabla con cuadrícula11"/>
    <w:basedOn w:val="Tablanormal"/>
    <w:next w:val="Tablaconcuadrcula"/>
    <w:uiPriority w:val="59"/>
    <w:rsid w:val="008E0258"/>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2E0C11"/>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2E0C11"/>
    <w:rPr>
      <w:rFonts w:ascii="Arial" w:eastAsia="Times New Roman" w:hAnsi="Arial" w:cs="Arial"/>
      <w:sz w:val="18"/>
      <w:szCs w:val="20"/>
      <w:lang w:val="es-ES" w:eastAsia="es-ES"/>
    </w:rPr>
  </w:style>
  <w:style w:type="paragraph" w:customStyle="1" w:styleId="j">
    <w:name w:val="j"/>
    <w:basedOn w:val="Normal"/>
    <w:rsid w:val="00C02EC8"/>
    <w:pPr>
      <w:spacing w:before="100" w:beforeAutospacing="1" w:after="100" w:afterAutospacing="1"/>
    </w:pPr>
    <w:rPr>
      <w:rFonts w:ascii="Times New Roman" w:eastAsiaTheme="minorHAnsi"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74595061">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4419852">
      <w:bodyDiv w:val="1"/>
      <w:marLeft w:val="0"/>
      <w:marRight w:val="0"/>
      <w:marTop w:val="0"/>
      <w:marBottom w:val="0"/>
      <w:divBdr>
        <w:top w:val="none" w:sz="0" w:space="0" w:color="auto"/>
        <w:left w:val="none" w:sz="0" w:space="0" w:color="auto"/>
        <w:bottom w:val="none" w:sz="0" w:space="0" w:color="auto"/>
        <w:right w:val="none" w:sz="0" w:space="0" w:color="auto"/>
      </w:divBdr>
      <w:divsChild>
        <w:div w:id="386269553">
          <w:marLeft w:val="0"/>
          <w:marRight w:val="48"/>
          <w:marTop w:val="0"/>
          <w:marBottom w:val="101"/>
          <w:divBdr>
            <w:top w:val="none" w:sz="0" w:space="0" w:color="auto"/>
            <w:left w:val="none" w:sz="0" w:space="0" w:color="auto"/>
            <w:bottom w:val="none" w:sz="0" w:space="0" w:color="auto"/>
            <w:right w:val="none" w:sz="0" w:space="0" w:color="auto"/>
          </w:divBdr>
        </w:div>
        <w:div w:id="476458242">
          <w:marLeft w:val="0"/>
          <w:marRight w:val="48"/>
          <w:marTop w:val="0"/>
          <w:marBottom w:val="101"/>
          <w:divBdr>
            <w:top w:val="none" w:sz="0" w:space="0" w:color="auto"/>
            <w:left w:val="none" w:sz="0" w:space="0" w:color="auto"/>
            <w:bottom w:val="none" w:sz="0" w:space="0" w:color="auto"/>
            <w:right w:val="none" w:sz="0" w:space="0" w:color="auto"/>
          </w:divBdr>
        </w:div>
        <w:div w:id="552348163">
          <w:marLeft w:val="0"/>
          <w:marRight w:val="48"/>
          <w:marTop w:val="0"/>
          <w:marBottom w:val="101"/>
          <w:divBdr>
            <w:top w:val="none" w:sz="0" w:space="0" w:color="auto"/>
            <w:left w:val="none" w:sz="0" w:space="0" w:color="auto"/>
            <w:bottom w:val="none" w:sz="0" w:space="0" w:color="auto"/>
            <w:right w:val="none" w:sz="0" w:space="0" w:color="auto"/>
          </w:divBdr>
        </w:div>
        <w:div w:id="1174029971">
          <w:marLeft w:val="0"/>
          <w:marRight w:val="48"/>
          <w:marTop w:val="0"/>
          <w:marBottom w:val="101"/>
          <w:divBdr>
            <w:top w:val="none" w:sz="0" w:space="0" w:color="auto"/>
            <w:left w:val="none" w:sz="0" w:space="0" w:color="auto"/>
            <w:bottom w:val="none" w:sz="0" w:space="0" w:color="auto"/>
            <w:right w:val="none" w:sz="0" w:space="0" w:color="auto"/>
          </w:divBdr>
        </w:div>
        <w:div w:id="1175992613">
          <w:marLeft w:val="0"/>
          <w:marRight w:val="45"/>
          <w:marTop w:val="0"/>
          <w:marBottom w:val="101"/>
          <w:divBdr>
            <w:top w:val="none" w:sz="0" w:space="0" w:color="auto"/>
            <w:left w:val="none" w:sz="0" w:space="0" w:color="auto"/>
            <w:bottom w:val="none" w:sz="0" w:space="0" w:color="auto"/>
            <w:right w:val="none" w:sz="0" w:space="0" w:color="auto"/>
          </w:divBdr>
        </w:div>
        <w:div w:id="1201356326">
          <w:marLeft w:val="0"/>
          <w:marRight w:val="48"/>
          <w:marTop w:val="0"/>
          <w:marBottom w:val="101"/>
          <w:divBdr>
            <w:top w:val="none" w:sz="0" w:space="0" w:color="auto"/>
            <w:left w:val="none" w:sz="0" w:space="0" w:color="auto"/>
            <w:bottom w:val="none" w:sz="0" w:space="0" w:color="auto"/>
            <w:right w:val="none" w:sz="0" w:space="0" w:color="auto"/>
          </w:divBdr>
        </w:div>
        <w:div w:id="1431705184">
          <w:marLeft w:val="0"/>
          <w:marRight w:val="48"/>
          <w:marTop w:val="0"/>
          <w:marBottom w:val="101"/>
          <w:divBdr>
            <w:top w:val="none" w:sz="0" w:space="0" w:color="auto"/>
            <w:left w:val="none" w:sz="0" w:space="0" w:color="auto"/>
            <w:bottom w:val="none" w:sz="0" w:space="0" w:color="auto"/>
            <w:right w:val="none" w:sz="0" w:space="0" w:color="auto"/>
          </w:divBdr>
        </w:div>
        <w:div w:id="1529951330">
          <w:marLeft w:val="0"/>
          <w:marRight w:val="48"/>
          <w:marTop w:val="0"/>
          <w:marBottom w:val="101"/>
          <w:divBdr>
            <w:top w:val="none" w:sz="0" w:space="0" w:color="auto"/>
            <w:left w:val="none" w:sz="0" w:space="0" w:color="auto"/>
            <w:bottom w:val="none" w:sz="0" w:space="0" w:color="auto"/>
            <w:right w:val="none" w:sz="0" w:space="0" w:color="auto"/>
          </w:divBdr>
        </w:div>
        <w:div w:id="1839493788">
          <w:marLeft w:val="0"/>
          <w:marRight w:val="48"/>
          <w:marTop w:val="0"/>
          <w:marBottom w:val="101"/>
          <w:divBdr>
            <w:top w:val="none" w:sz="0" w:space="0" w:color="auto"/>
            <w:left w:val="none" w:sz="0" w:space="0" w:color="auto"/>
            <w:bottom w:val="none" w:sz="0" w:space="0" w:color="auto"/>
            <w:right w:val="none" w:sz="0" w:space="0" w:color="auto"/>
          </w:divBdr>
        </w:div>
        <w:div w:id="2013099077">
          <w:marLeft w:val="0"/>
          <w:marRight w:val="48"/>
          <w:marTop w:val="0"/>
          <w:marBottom w:val="101"/>
          <w:divBdr>
            <w:top w:val="none" w:sz="0" w:space="0" w:color="auto"/>
            <w:left w:val="none" w:sz="0" w:space="0" w:color="auto"/>
            <w:bottom w:val="none" w:sz="0" w:space="0" w:color="auto"/>
            <w:right w:val="none" w:sz="0" w:space="0" w:color="auto"/>
          </w:divBdr>
        </w:div>
      </w:divsChild>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52841458">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6913408">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1643565">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1499002">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8831167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32820840">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62306745">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36701603">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7463475">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76505589">
      <w:bodyDiv w:val="1"/>
      <w:marLeft w:val="0"/>
      <w:marRight w:val="0"/>
      <w:marTop w:val="0"/>
      <w:marBottom w:val="0"/>
      <w:divBdr>
        <w:top w:val="none" w:sz="0" w:space="0" w:color="auto"/>
        <w:left w:val="none" w:sz="0" w:space="0" w:color="auto"/>
        <w:bottom w:val="none" w:sz="0" w:space="0" w:color="auto"/>
        <w:right w:val="none" w:sz="0" w:space="0" w:color="auto"/>
      </w:divBdr>
    </w:div>
    <w:div w:id="876546805">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89555598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8822210">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1897255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180505">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0696728">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78759132">
      <w:bodyDiv w:val="1"/>
      <w:marLeft w:val="0"/>
      <w:marRight w:val="0"/>
      <w:marTop w:val="0"/>
      <w:marBottom w:val="0"/>
      <w:divBdr>
        <w:top w:val="none" w:sz="0" w:space="0" w:color="auto"/>
        <w:left w:val="none" w:sz="0" w:space="0" w:color="auto"/>
        <w:bottom w:val="none" w:sz="0" w:space="0" w:color="auto"/>
        <w:right w:val="none" w:sz="0" w:space="0" w:color="auto"/>
      </w:divBdr>
      <w:divsChild>
        <w:div w:id="35745187">
          <w:marLeft w:val="1701"/>
          <w:marRight w:val="757"/>
          <w:marTop w:val="0"/>
          <w:marBottom w:val="101"/>
          <w:divBdr>
            <w:top w:val="none" w:sz="0" w:space="0" w:color="auto"/>
            <w:left w:val="none" w:sz="0" w:space="0" w:color="auto"/>
            <w:bottom w:val="none" w:sz="0" w:space="0" w:color="auto"/>
            <w:right w:val="none" w:sz="0" w:space="0" w:color="auto"/>
          </w:divBdr>
        </w:div>
        <w:div w:id="37822568">
          <w:marLeft w:val="1701"/>
          <w:marRight w:val="902"/>
          <w:marTop w:val="0"/>
          <w:marBottom w:val="101"/>
          <w:divBdr>
            <w:top w:val="none" w:sz="0" w:space="0" w:color="auto"/>
            <w:left w:val="none" w:sz="0" w:space="0" w:color="auto"/>
            <w:bottom w:val="none" w:sz="0" w:space="0" w:color="auto"/>
            <w:right w:val="none" w:sz="0" w:space="0" w:color="auto"/>
          </w:divBdr>
        </w:div>
        <w:div w:id="328563890">
          <w:marLeft w:val="1701"/>
          <w:marRight w:val="902"/>
          <w:marTop w:val="0"/>
          <w:marBottom w:val="101"/>
          <w:divBdr>
            <w:top w:val="none" w:sz="0" w:space="0" w:color="auto"/>
            <w:left w:val="none" w:sz="0" w:space="0" w:color="auto"/>
            <w:bottom w:val="none" w:sz="0" w:space="0" w:color="auto"/>
            <w:right w:val="none" w:sz="0" w:space="0" w:color="auto"/>
          </w:divBdr>
        </w:div>
        <w:div w:id="355691619">
          <w:marLeft w:val="1701"/>
          <w:marRight w:val="902"/>
          <w:marTop w:val="0"/>
          <w:marBottom w:val="101"/>
          <w:divBdr>
            <w:top w:val="none" w:sz="0" w:space="0" w:color="auto"/>
            <w:left w:val="none" w:sz="0" w:space="0" w:color="auto"/>
            <w:bottom w:val="none" w:sz="0" w:space="0" w:color="auto"/>
            <w:right w:val="none" w:sz="0" w:space="0" w:color="auto"/>
          </w:divBdr>
        </w:div>
        <w:div w:id="700934243">
          <w:marLeft w:val="1701"/>
          <w:marRight w:val="902"/>
          <w:marTop w:val="0"/>
          <w:marBottom w:val="101"/>
          <w:divBdr>
            <w:top w:val="none" w:sz="0" w:space="0" w:color="auto"/>
            <w:left w:val="none" w:sz="0" w:space="0" w:color="auto"/>
            <w:bottom w:val="none" w:sz="0" w:space="0" w:color="auto"/>
            <w:right w:val="none" w:sz="0" w:space="0" w:color="auto"/>
          </w:divBdr>
        </w:div>
        <w:div w:id="717977966">
          <w:marLeft w:val="1701"/>
          <w:marRight w:val="902"/>
          <w:marTop w:val="0"/>
          <w:marBottom w:val="101"/>
          <w:divBdr>
            <w:top w:val="none" w:sz="0" w:space="0" w:color="auto"/>
            <w:left w:val="none" w:sz="0" w:space="0" w:color="auto"/>
            <w:bottom w:val="none" w:sz="0" w:space="0" w:color="auto"/>
            <w:right w:val="none" w:sz="0" w:space="0" w:color="auto"/>
          </w:divBdr>
        </w:div>
        <w:div w:id="932981350">
          <w:marLeft w:val="1701"/>
          <w:marRight w:val="902"/>
          <w:marTop w:val="0"/>
          <w:marBottom w:val="101"/>
          <w:divBdr>
            <w:top w:val="none" w:sz="0" w:space="0" w:color="auto"/>
            <w:left w:val="none" w:sz="0" w:space="0" w:color="auto"/>
            <w:bottom w:val="none" w:sz="0" w:space="0" w:color="auto"/>
            <w:right w:val="none" w:sz="0" w:space="0" w:color="auto"/>
          </w:divBdr>
        </w:div>
        <w:div w:id="942301376">
          <w:marLeft w:val="1701"/>
          <w:marRight w:val="902"/>
          <w:marTop w:val="0"/>
          <w:marBottom w:val="101"/>
          <w:divBdr>
            <w:top w:val="none" w:sz="0" w:space="0" w:color="auto"/>
            <w:left w:val="none" w:sz="0" w:space="0" w:color="auto"/>
            <w:bottom w:val="none" w:sz="0" w:space="0" w:color="auto"/>
            <w:right w:val="none" w:sz="0" w:space="0" w:color="auto"/>
          </w:divBdr>
        </w:div>
        <w:div w:id="1238127799">
          <w:marLeft w:val="1701"/>
          <w:marRight w:val="902"/>
          <w:marTop w:val="0"/>
          <w:marBottom w:val="101"/>
          <w:divBdr>
            <w:top w:val="none" w:sz="0" w:space="0" w:color="auto"/>
            <w:left w:val="none" w:sz="0" w:space="0" w:color="auto"/>
            <w:bottom w:val="none" w:sz="0" w:space="0" w:color="auto"/>
            <w:right w:val="none" w:sz="0" w:space="0" w:color="auto"/>
          </w:divBdr>
        </w:div>
        <w:div w:id="1324356464">
          <w:marLeft w:val="1701"/>
          <w:marRight w:val="902"/>
          <w:marTop w:val="0"/>
          <w:marBottom w:val="101"/>
          <w:divBdr>
            <w:top w:val="none" w:sz="0" w:space="0" w:color="auto"/>
            <w:left w:val="none" w:sz="0" w:space="0" w:color="auto"/>
            <w:bottom w:val="none" w:sz="0" w:space="0" w:color="auto"/>
            <w:right w:val="none" w:sz="0" w:space="0" w:color="auto"/>
          </w:divBdr>
        </w:div>
        <w:div w:id="1340616881">
          <w:marLeft w:val="1701"/>
          <w:marRight w:val="902"/>
          <w:marTop w:val="0"/>
          <w:marBottom w:val="101"/>
          <w:divBdr>
            <w:top w:val="none" w:sz="0" w:space="0" w:color="auto"/>
            <w:left w:val="none" w:sz="0" w:space="0" w:color="auto"/>
            <w:bottom w:val="none" w:sz="0" w:space="0" w:color="auto"/>
            <w:right w:val="none" w:sz="0" w:space="0" w:color="auto"/>
          </w:divBdr>
        </w:div>
        <w:div w:id="1999572808">
          <w:marLeft w:val="1701"/>
          <w:marRight w:val="902"/>
          <w:marTop w:val="0"/>
          <w:marBottom w:val="101"/>
          <w:divBdr>
            <w:top w:val="none" w:sz="0" w:space="0" w:color="auto"/>
            <w:left w:val="none" w:sz="0" w:space="0" w:color="auto"/>
            <w:bottom w:val="none" w:sz="0" w:space="0" w:color="auto"/>
            <w:right w:val="none" w:sz="0" w:space="0" w:color="auto"/>
          </w:divBdr>
        </w:div>
        <w:div w:id="2142114644">
          <w:marLeft w:val="1701"/>
          <w:marRight w:val="902"/>
          <w:marTop w:val="0"/>
          <w:marBottom w:val="101"/>
          <w:divBdr>
            <w:top w:val="none" w:sz="0" w:space="0" w:color="auto"/>
            <w:left w:val="none" w:sz="0" w:space="0" w:color="auto"/>
            <w:bottom w:val="none" w:sz="0" w:space="0" w:color="auto"/>
            <w:right w:val="none" w:sz="0" w:space="0" w:color="auto"/>
          </w:divBdr>
        </w:div>
      </w:divsChild>
    </w:div>
    <w:div w:id="1292708689">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84595868">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4859733">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37305294">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49485974">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12324066">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1588792">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1211031">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09718004">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38370516">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259048">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1293222">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2631278">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dle.rae.es/?id=KtpfgjV" TargetMode="External"/><Relationship Id="rId3" Type="http://schemas.openxmlformats.org/officeDocument/2006/relationships/hyperlink" Target="http://dej.rae.es/" TargetMode="External"/><Relationship Id="rId7" Type="http://schemas.openxmlformats.org/officeDocument/2006/relationships/hyperlink" Target="http://dle.rae.es/?id=KtnHLLd" TargetMode="External"/><Relationship Id="rId2" Type="http://schemas.openxmlformats.org/officeDocument/2006/relationships/hyperlink" Target="http://dej.rae.es/" TargetMode="External"/><Relationship Id="rId1" Type="http://schemas.openxmlformats.org/officeDocument/2006/relationships/hyperlink" Target="https://www.gob.mx/cms/uploads/attachment/file/454683/CONVENIO_FORTASEG_2019-ESTADO_DE_M_XICO-17-04-19.pdf" TargetMode="External"/><Relationship Id="rId6" Type="http://schemas.openxmlformats.org/officeDocument/2006/relationships/hyperlink" Target="http://dle.rae.es/?id=CAqWkEB" TargetMode="External"/><Relationship Id="rId5" Type="http://schemas.openxmlformats.org/officeDocument/2006/relationships/hyperlink" Target="http://dle.rae.es/?id=CAjNzMR" TargetMode="External"/><Relationship Id="rId4" Type="http://schemas.openxmlformats.org/officeDocument/2006/relationships/hyperlink" Target="http://dle.rae.es/?id=VGqyuLj|VGtxgAo|VGuc9W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2A604-61E5-4030-8B1C-1BC5F90E0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65</Pages>
  <Words>14304</Words>
  <Characters>78675</Characters>
  <Application>Microsoft Office Word</Application>
  <DocSecurity>0</DocSecurity>
  <Lines>655</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8</cp:revision>
  <cp:lastPrinted>2019-12-19T01:53:00Z</cp:lastPrinted>
  <dcterms:created xsi:type="dcterms:W3CDTF">2021-05-08T01:01:00Z</dcterms:created>
  <dcterms:modified xsi:type="dcterms:W3CDTF">2021-06-22T02:26:00Z</dcterms:modified>
</cp:coreProperties>
</file>