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07DD80" w14:textId="7AD29EFD" w:rsidR="00815520" w:rsidRPr="00C0701B" w:rsidRDefault="00815520" w:rsidP="00815520">
      <w:pPr>
        <w:spacing w:after="200" w:line="360" w:lineRule="auto"/>
        <w:jc w:val="both"/>
        <w:rPr>
          <w:rFonts w:ascii="Palatino Linotype" w:hAnsi="Palatino Linotype"/>
        </w:rPr>
      </w:pPr>
      <w:r w:rsidRPr="00C0701B">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E273A2" w:rsidRPr="00C0701B">
        <w:rPr>
          <w:rFonts w:ascii="Palatino Linotype" w:hAnsi="Palatino Linotype"/>
        </w:rPr>
        <w:t>veintiuno</w:t>
      </w:r>
      <w:r w:rsidRPr="00C0701B">
        <w:rPr>
          <w:rFonts w:ascii="Palatino Linotype" w:hAnsi="Palatino Linotype"/>
        </w:rPr>
        <w:t xml:space="preserve"> de </w:t>
      </w:r>
      <w:r w:rsidR="00004E84">
        <w:rPr>
          <w:rFonts w:ascii="Palatino Linotype" w:hAnsi="Palatino Linotype"/>
        </w:rPr>
        <w:t>abril</w:t>
      </w:r>
      <w:r w:rsidRPr="00C0701B">
        <w:rPr>
          <w:rFonts w:ascii="Palatino Linotype" w:hAnsi="Palatino Linotype"/>
        </w:rPr>
        <w:t xml:space="preserve"> de dos mil veintiuno.</w:t>
      </w:r>
    </w:p>
    <w:p w14:paraId="47C91F10" w14:textId="36C8D1BA" w:rsidR="00815520" w:rsidRPr="00C0701B" w:rsidRDefault="00815520" w:rsidP="00815520">
      <w:pPr>
        <w:spacing w:before="240" w:after="240" w:line="360" w:lineRule="auto"/>
        <w:jc w:val="both"/>
        <w:rPr>
          <w:rFonts w:ascii="Palatino Linotype" w:hAnsi="Palatino Linotype"/>
        </w:rPr>
      </w:pPr>
      <w:r w:rsidRPr="00C0701B">
        <w:rPr>
          <w:rFonts w:ascii="Palatino Linotype" w:hAnsi="Palatino Linotype"/>
          <w:b/>
        </w:rPr>
        <w:t>VISTO</w:t>
      </w:r>
      <w:r w:rsidRPr="00C0701B">
        <w:rPr>
          <w:rFonts w:ascii="Palatino Linotype" w:hAnsi="Palatino Linotype"/>
        </w:rPr>
        <w:t xml:space="preserve"> el expediente formado con motivo del recurso de revisión </w:t>
      </w:r>
      <w:r w:rsidR="006B703C" w:rsidRPr="00C0701B">
        <w:rPr>
          <w:rFonts w:ascii="Palatino Linotype" w:hAnsi="Palatino Linotype"/>
          <w:b/>
        </w:rPr>
        <w:t>00737/INFOEM/IP/RR/2021</w:t>
      </w:r>
      <w:r w:rsidRPr="00C0701B">
        <w:rPr>
          <w:rFonts w:ascii="Palatino Linotype" w:hAnsi="Palatino Linotype"/>
        </w:rPr>
        <w:t xml:space="preserve">, promovido por </w:t>
      </w:r>
      <w:r w:rsidR="006B703C" w:rsidRPr="00C0701B">
        <w:rPr>
          <w:rFonts w:ascii="Palatino Linotype" w:hAnsi="Palatino Linotype"/>
        </w:rPr>
        <w:t>el</w:t>
      </w:r>
      <w:r w:rsidRPr="00C0701B">
        <w:rPr>
          <w:rFonts w:ascii="Palatino Linotype" w:hAnsi="Palatino Linotype"/>
        </w:rPr>
        <w:t xml:space="preserve"> </w:t>
      </w:r>
      <w:r w:rsidR="006B703C" w:rsidRPr="00C0701B">
        <w:rPr>
          <w:rFonts w:ascii="Palatino Linotype" w:hAnsi="Palatino Linotype"/>
        </w:rPr>
        <w:t xml:space="preserve">C. </w:t>
      </w:r>
      <w:r w:rsidR="00F8134C">
        <w:rPr>
          <w:rFonts w:ascii="Palatino Linotype" w:hAnsi="Palatino Linotype"/>
          <w:b/>
        </w:rPr>
        <w:t>xxxxxxxxxxxxxxxxxxxxxxxx</w:t>
      </w:r>
      <w:bookmarkStart w:id="0" w:name="_GoBack"/>
      <w:bookmarkEnd w:id="0"/>
      <w:r w:rsidRPr="00C0701B">
        <w:rPr>
          <w:rFonts w:ascii="Palatino Linotype" w:hAnsi="Palatino Linotype" w:cs="Arial"/>
        </w:rPr>
        <w:t>, en lo sucesivo</w:t>
      </w:r>
      <w:r w:rsidRPr="00C0701B">
        <w:rPr>
          <w:rFonts w:ascii="Palatino Linotype" w:hAnsi="Palatino Linotype" w:cs="Arial"/>
          <w:b/>
        </w:rPr>
        <w:t xml:space="preserve"> </w:t>
      </w:r>
      <w:r w:rsidR="006B703C" w:rsidRPr="00C0701B">
        <w:rPr>
          <w:rFonts w:ascii="Palatino Linotype" w:hAnsi="Palatino Linotype" w:cs="Arial"/>
          <w:b/>
        </w:rPr>
        <w:t>EL</w:t>
      </w:r>
      <w:r w:rsidRPr="00C0701B">
        <w:rPr>
          <w:rFonts w:ascii="Palatino Linotype" w:hAnsi="Palatino Linotype" w:cs="Arial"/>
          <w:b/>
        </w:rPr>
        <w:t xml:space="preserve"> RECURRENTE</w:t>
      </w:r>
      <w:r w:rsidRPr="00C0701B">
        <w:rPr>
          <w:rFonts w:ascii="Palatino Linotype" w:hAnsi="Palatino Linotype"/>
        </w:rPr>
        <w:t xml:space="preserve">, </w:t>
      </w:r>
      <w:r w:rsidRPr="00C0701B">
        <w:rPr>
          <w:rFonts w:ascii="Palatino Linotype" w:hAnsi="Palatino Linotype" w:cs="Arial"/>
        </w:rPr>
        <w:t>en contra de la respuesta</w:t>
      </w:r>
      <w:r w:rsidRPr="00C0701B">
        <w:rPr>
          <w:rFonts w:ascii="Palatino Linotype" w:hAnsi="Palatino Linotype"/>
        </w:rPr>
        <w:t xml:space="preserve"> del </w:t>
      </w:r>
      <w:r w:rsidR="006B703C" w:rsidRPr="00C0701B">
        <w:rPr>
          <w:rFonts w:ascii="Palatino Linotype" w:hAnsi="Palatino Linotype"/>
          <w:b/>
        </w:rPr>
        <w:t>Ayuntamiento de Zumpango</w:t>
      </w:r>
      <w:r w:rsidRPr="00C0701B">
        <w:rPr>
          <w:rFonts w:ascii="Palatino Linotype" w:hAnsi="Palatino Linotype"/>
        </w:rPr>
        <w:t xml:space="preserve">, en lo sucesivo </w:t>
      </w:r>
      <w:r w:rsidRPr="00C0701B">
        <w:rPr>
          <w:rFonts w:ascii="Palatino Linotype" w:hAnsi="Palatino Linotype"/>
          <w:b/>
        </w:rPr>
        <w:t>EL SUJETO OBLIGADO</w:t>
      </w:r>
      <w:r w:rsidRPr="00C0701B">
        <w:rPr>
          <w:rFonts w:ascii="Palatino Linotype" w:hAnsi="Palatino Linotype"/>
        </w:rPr>
        <w:t xml:space="preserve">, se procede a dictar la presente resolución con base en lo siguiente: </w:t>
      </w:r>
    </w:p>
    <w:p w14:paraId="09B97F0F" w14:textId="77777777" w:rsidR="00815520" w:rsidRPr="00C0701B" w:rsidRDefault="00815520" w:rsidP="00815520">
      <w:pPr>
        <w:spacing w:before="240" w:after="80" w:line="360" w:lineRule="auto"/>
        <w:jc w:val="center"/>
        <w:rPr>
          <w:rFonts w:ascii="Palatino Linotype" w:hAnsi="Palatino Linotype"/>
          <w:b/>
          <w:bCs/>
          <w:spacing w:val="40"/>
          <w:sz w:val="28"/>
        </w:rPr>
      </w:pPr>
      <w:r w:rsidRPr="00C0701B">
        <w:rPr>
          <w:rFonts w:ascii="Palatino Linotype" w:hAnsi="Palatino Linotype"/>
          <w:b/>
          <w:bCs/>
          <w:spacing w:val="40"/>
          <w:sz w:val="28"/>
        </w:rPr>
        <w:t>RESULTANDO</w:t>
      </w:r>
    </w:p>
    <w:p w14:paraId="2C4C188D" w14:textId="5E353B14" w:rsidR="00815520" w:rsidRPr="00C0701B" w:rsidRDefault="00815520" w:rsidP="006B703C">
      <w:pPr>
        <w:pStyle w:val="Prrafodelista"/>
        <w:numPr>
          <w:ilvl w:val="0"/>
          <w:numId w:val="3"/>
        </w:numPr>
        <w:tabs>
          <w:tab w:val="left" w:pos="0"/>
        </w:tabs>
        <w:spacing w:before="80" w:after="120" w:line="360" w:lineRule="auto"/>
        <w:ind w:left="0" w:firstLine="0"/>
        <w:jc w:val="both"/>
        <w:rPr>
          <w:rFonts w:ascii="Palatino Linotype" w:hAnsi="Palatino Linotype" w:cs="Arial"/>
        </w:rPr>
      </w:pPr>
      <w:r w:rsidRPr="00C0701B">
        <w:rPr>
          <w:rFonts w:ascii="Palatino Linotype" w:hAnsi="Palatino Linotype"/>
        </w:rPr>
        <w:t xml:space="preserve">En fecha </w:t>
      </w:r>
      <w:r w:rsidR="006B703C" w:rsidRPr="00C0701B">
        <w:rPr>
          <w:rFonts w:ascii="Palatino Linotype" w:hAnsi="Palatino Linotype"/>
        </w:rPr>
        <w:t>veintiséis</w:t>
      </w:r>
      <w:r w:rsidRPr="00C0701B">
        <w:rPr>
          <w:rFonts w:ascii="Palatino Linotype" w:hAnsi="Palatino Linotype"/>
        </w:rPr>
        <w:t xml:space="preserve"> de </w:t>
      </w:r>
      <w:r w:rsidR="006B703C" w:rsidRPr="00C0701B">
        <w:rPr>
          <w:rFonts w:ascii="Palatino Linotype" w:hAnsi="Palatino Linotype"/>
        </w:rPr>
        <w:t>enero</w:t>
      </w:r>
      <w:r w:rsidRPr="00C0701B">
        <w:rPr>
          <w:rFonts w:ascii="Palatino Linotype" w:hAnsi="Palatino Linotype"/>
        </w:rPr>
        <w:t xml:space="preserve"> de dos mil veint</w:t>
      </w:r>
      <w:r w:rsidR="006B703C" w:rsidRPr="00C0701B">
        <w:rPr>
          <w:rFonts w:ascii="Palatino Linotype" w:hAnsi="Palatino Linotype"/>
        </w:rPr>
        <w:t>iuno</w:t>
      </w:r>
      <w:r w:rsidRPr="00C0701B">
        <w:rPr>
          <w:rFonts w:ascii="Palatino Linotype" w:hAnsi="Palatino Linotype"/>
        </w:rPr>
        <w:t xml:space="preserve">, </w:t>
      </w:r>
      <w:r w:rsidR="006B703C" w:rsidRPr="00C0701B">
        <w:rPr>
          <w:rFonts w:ascii="Palatino Linotype" w:hAnsi="Palatino Linotype"/>
          <w:b/>
        </w:rPr>
        <w:t>EL</w:t>
      </w:r>
      <w:r w:rsidRPr="00C0701B">
        <w:rPr>
          <w:rFonts w:ascii="Palatino Linotype" w:hAnsi="Palatino Linotype"/>
          <w:b/>
        </w:rPr>
        <w:t xml:space="preserve"> RECURRENTE</w:t>
      </w:r>
      <w:r w:rsidRPr="00C0701B">
        <w:rPr>
          <w:rFonts w:ascii="Palatino Linotype" w:hAnsi="Palatino Linotype"/>
        </w:rPr>
        <w:t xml:space="preserve"> presentó, a través del </w:t>
      </w:r>
      <w:r w:rsidRPr="00C0701B">
        <w:rPr>
          <w:rFonts w:ascii="Palatino Linotype" w:hAnsi="Palatino Linotype" w:cs="Arial"/>
        </w:rPr>
        <w:t>Sistema</w:t>
      </w:r>
      <w:r w:rsidRPr="00C0701B">
        <w:rPr>
          <w:rFonts w:ascii="Palatino Linotype" w:hAnsi="Palatino Linotype"/>
        </w:rPr>
        <w:t xml:space="preserve"> de Acceso a la Información Mexiquense, en lo subsecuente </w:t>
      </w:r>
      <w:r w:rsidRPr="00C0701B">
        <w:rPr>
          <w:rFonts w:ascii="Palatino Linotype" w:hAnsi="Palatino Linotype"/>
          <w:b/>
        </w:rPr>
        <w:t>EL SAIMEX</w:t>
      </w:r>
      <w:r w:rsidRPr="00C0701B">
        <w:rPr>
          <w:rFonts w:ascii="Palatino Linotype" w:hAnsi="Palatino Linotype"/>
        </w:rPr>
        <w:t xml:space="preserve"> ante </w:t>
      </w:r>
      <w:r w:rsidRPr="00C0701B">
        <w:rPr>
          <w:rFonts w:ascii="Palatino Linotype" w:hAnsi="Palatino Linotype"/>
          <w:b/>
        </w:rPr>
        <w:t>EL SUJETO OBLIGADO</w:t>
      </w:r>
      <w:r w:rsidRPr="00C0701B">
        <w:rPr>
          <w:rFonts w:ascii="Palatino Linotype" w:hAnsi="Palatino Linotype"/>
        </w:rPr>
        <w:t xml:space="preserve">, la solicitud de acceso a la información pública, a la que se le asignó el número </w:t>
      </w:r>
      <w:r w:rsidR="006B703C" w:rsidRPr="00C0701B">
        <w:rPr>
          <w:rFonts w:ascii="Palatino Linotype" w:hAnsi="Palatino Linotype"/>
          <w:b/>
        </w:rPr>
        <w:t>00010/ZUMPANGO/IP/2021</w:t>
      </w:r>
      <w:r w:rsidRPr="00C0701B">
        <w:rPr>
          <w:rFonts w:ascii="Palatino Linotype" w:hAnsi="Palatino Linotype"/>
        </w:rPr>
        <w:t xml:space="preserve">, mediante la cual requirió por dicha vía: </w:t>
      </w:r>
    </w:p>
    <w:tbl>
      <w:tblPr>
        <w:tblStyle w:val="Tablaconcuadrcula"/>
        <w:tblpPr w:leftFromText="141" w:rightFromText="141" w:vertAnchor="text" w:tblpY="1"/>
        <w:tblOverlap w:val="never"/>
        <w:tblW w:w="9174" w:type="dxa"/>
        <w:tblLook w:val="04A0" w:firstRow="1" w:lastRow="0" w:firstColumn="1" w:lastColumn="0" w:noHBand="0" w:noVBand="1"/>
      </w:tblPr>
      <w:tblGrid>
        <w:gridCol w:w="3330"/>
        <w:gridCol w:w="5844"/>
      </w:tblGrid>
      <w:tr w:rsidR="00815520" w:rsidRPr="00C0701B" w14:paraId="4690C853" w14:textId="77777777" w:rsidTr="006B703C">
        <w:trPr>
          <w:trHeight w:val="395"/>
        </w:trPr>
        <w:tc>
          <w:tcPr>
            <w:tcW w:w="3330" w:type="dxa"/>
            <w:shd w:val="clear" w:color="auto" w:fill="000000" w:themeFill="text1"/>
            <w:vAlign w:val="center"/>
          </w:tcPr>
          <w:p w14:paraId="7E56923D" w14:textId="77777777" w:rsidR="00815520" w:rsidRPr="00C0701B" w:rsidRDefault="00815520" w:rsidP="00AC21CE">
            <w:pPr>
              <w:spacing w:line="360" w:lineRule="auto"/>
              <w:jc w:val="center"/>
              <w:rPr>
                <w:rFonts w:ascii="Palatino Linotype" w:hAnsi="Palatino Linotype"/>
                <w:b/>
                <w:color w:val="FFFFFF" w:themeColor="background1"/>
                <w:sz w:val="24"/>
                <w:szCs w:val="24"/>
                <w:lang w:val="es-ES" w:eastAsia="es-ES"/>
              </w:rPr>
            </w:pPr>
            <w:r w:rsidRPr="00C0701B">
              <w:rPr>
                <w:rFonts w:ascii="Palatino Linotype" w:hAnsi="Palatino Linotype"/>
                <w:b/>
                <w:color w:val="FFFFFF" w:themeColor="background1"/>
                <w:sz w:val="24"/>
                <w:szCs w:val="24"/>
                <w:lang w:val="es-ES" w:eastAsia="es-ES"/>
              </w:rPr>
              <w:t>Número de Solicitud</w:t>
            </w:r>
          </w:p>
        </w:tc>
        <w:tc>
          <w:tcPr>
            <w:tcW w:w="5844" w:type="dxa"/>
            <w:shd w:val="clear" w:color="auto" w:fill="000000" w:themeFill="text1"/>
            <w:vAlign w:val="center"/>
          </w:tcPr>
          <w:p w14:paraId="5A353721" w14:textId="77777777" w:rsidR="00815520" w:rsidRPr="00C0701B" w:rsidRDefault="00815520" w:rsidP="00AC21CE">
            <w:pPr>
              <w:tabs>
                <w:tab w:val="left" w:pos="1125"/>
              </w:tabs>
              <w:spacing w:line="360" w:lineRule="auto"/>
              <w:jc w:val="center"/>
              <w:rPr>
                <w:rFonts w:ascii="Palatino Linotype" w:hAnsi="Palatino Linotype"/>
                <w:b/>
                <w:sz w:val="24"/>
                <w:szCs w:val="24"/>
                <w:lang w:val="es-ES" w:eastAsia="es-ES"/>
              </w:rPr>
            </w:pPr>
            <w:r w:rsidRPr="00C0701B">
              <w:rPr>
                <w:rFonts w:ascii="Palatino Linotype" w:hAnsi="Palatino Linotype"/>
                <w:b/>
                <w:sz w:val="24"/>
                <w:szCs w:val="24"/>
                <w:lang w:val="es-ES" w:eastAsia="es-ES"/>
              </w:rPr>
              <w:t>Contenido</w:t>
            </w:r>
          </w:p>
        </w:tc>
      </w:tr>
      <w:tr w:rsidR="00815520" w:rsidRPr="00C0701B" w14:paraId="2596C128" w14:textId="77777777" w:rsidTr="006B703C">
        <w:trPr>
          <w:trHeight w:val="927"/>
        </w:trPr>
        <w:tc>
          <w:tcPr>
            <w:tcW w:w="3330" w:type="dxa"/>
            <w:vAlign w:val="center"/>
          </w:tcPr>
          <w:p w14:paraId="3B62021A" w14:textId="0094E23C" w:rsidR="00815520" w:rsidRPr="00C0701B" w:rsidRDefault="006B703C" w:rsidP="00AC21CE">
            <w:pPr>
              <w:spacing w:line="360" w:lineRule="auto"/>
              <w:jc w:val="center"/>
              <w:rPr>
                <w:rFonts w:ascii="Palatino Linotype" w:hAnsi="Palatino Linotype"/>
                <w:sz w:val="24"/>
                <w:szCs w:val="24"/>
                <w:lang w:val="es-ES" w:eastAsia="es-ES"/>
              </w:rPr>
            </w:pPr>
            <w:r w:rsidRPr="00C0701B">
              <w:rPr>
                <w:rFonts w:ascii="Palatino Linotype" w:hAnsi="Palatino Linotype"/>
                <w:b/>
                <w:sz w:val="24"/>
                <w:szCs w:val="24"/>
              </w:rPr>
              <w:t>00010/ZUMPANGO/IP/2021</w:t>
            </w:r>
          </w:p>
        </w:tc>
        <w:tc>
          <w:tcPr>
            <w:tcW w:w="5844" w:type="dxa"/>
          </w:tcPr>
          <w:p w14:paraId="39F77324" w14:textId="3CE01E1F" w:rsidR="00815520" w:rsidRPr="00C0701B" w:rsidRDefault="00815520" w:rsidP="00AC21CE">
            <w:pPr>
              <w:spacing w:before="80" w:after="120"/>
              <w:ind w:right="114"/>
              <w:jc w:val="both"/>
              <w:rPr>
                <w:rFonts w:ascii="Palatino Linotype" w:hAnsi="Palatino Linotype"/>
                <w:sz w:val="24"/>
                <w:szCs w:val="24"/>
              </w:rPr>
            </w:pPr>
            <w:r w:rsidRPr="00C0701B">
              <w:rPr>
                <w:rFonts w:ascii="Palatino Linotype" w:hAnsi="Palatino Linotype" w:cs="Arial"/>
                <w:i/>
                <w:sz w:val="24"/>
                <w:szCs w:val="24"/>
              </w:rPr>
              <w:t>“</w:t>
            </w:r>
            <w:r w:rsidR="006B703C" w:rsidRPr="00C0701B">
              <w:rPr>
                <w:rFonts w:ascii="Palatino Linotype" w:hAnsi="Palatino Linotype" w:cs="Arial"/>
                <w:i/>
                <w:sz w:val="24"/>
                <w:szCs w:val="24"/>
              </w:rPr>
              <w:t xml:space="preserve">Declaración patrimonial, fiscal y de intereses, en su versión pública, presentada por el presidente municipal en 2019. </w:t>
            </w:r>
            <w:r w:rsidRPr="00C0701B">
              <w:rPr>
                <w:rFonts w:ascii="Palatino Linotype" w:hAnsi="Palatino Linotype" w:cs="Arial"/>
                <w:i/>
                <w:sz w:val="24"/>
                <w:szCs w:val="24"/>
              </w:rPr>
              <w:t xml:space="preserve">” </w:t>
            </w:r>
            <w:r w:rsidRPr="00C0701B">
              <w:rPr>
                <w:rFonts w:ascii="Palatino Linotype" w:hAnsi="Palatino Linotype"/>
                <w:sz w:val="24"/>
                <w:szCs w:val="24"/>
              </w:rPr>
              <w:t>(Sic).</w:t>
            </w:r>
          </w:p>
          <w:p w14:paraId="650901CB" w14:textId="77777777" w:rsidR="00815520" w:rsidRPr="00C0701B" w:rsidRDefault="00815520" w:rsidP="00AC21CE">
            <w:pPr>
              <w:spacing w:after="160" w:line="360" w:lineRule="auto"/>
              <w:jc w:val="both"/>
              <w:rPr>
                <w:rFonts w:ascii="Palatino Linotype" w:hAnsi="Palatino Linotype"/>
                <w:i/>
                <w:lang w:val="es-ES" w:eastAsia="es-ES"/>
              </w:rPr>
            </w:pPr>
          </w:p>
        </w:tc>
      </w:tr>
    </w:tbl>
    <w:p w14:paraId="66C1A8A9" w14:textId="3C15A57F" w:rsidR="006B703C" w:rsidRPr="00C0701B" w:rsidRDefault="006B703C" w:rsidP="00E36FCE">
      <w:pPr>
        <w:pStyle w:val="Prrafodelista"/>
        <w:tabs>
          <w:tab w:val="left" w:pos="0"/>
        </w:tabs>
        <w:spacing w:before="80" w:after="120" w:line="360" w:lineRule="auto"/>
        <w:ind w:left="0"/>
        <w:jc w:val="both"/>
        <w:rPr>
          <w:rFonts w:ascii="Palatino Linotype" w:hAnsi="Palatino Linotype" w:cs="Arial"/>
        </w:rPr>
      </w:pPr>
    </w:p>
    <w:p w14:paraId="257AD706" w14:textId="519490BF" w:rsidR="00CF2C54" w:rsidRPr="00C0701B" w:rsidRDefault="00CF2C54" w:rsidP="00E36FCE">
      <w:pPr>
        <w:pStyle w:val="Prrafodelista"/>
        <w:tabs>
          <w:tab w:val="left" w:pos="0"/>
        </w:tabs>
        <w:spacing w:before="80" w:after="120" w:line="360" w:lineRule="auto"/>
        <w:ind w:left="0"/>
        <w:jc w:val="both"/>
        <w:rPr>
          <w:rFonts w:ascii="Palatino Linotype" w:hAnsi="Palatino Linotype" w:cs="Arial"/>
        </w:rPr>
      </w:pPr>
      <w:r w:rsidRPr="00C0701B">
        <w:rPr>
          <w:rFonts w:ascii="Palatino Linotype" w:hAnsi="Palatino Linotype" w:cs="Arial"/>
        </w:rPr>
        <w:t xml:space="preserve">MODALIDAD DE ENTREGA: vía </w:t>
      </w:r>
      <w:r w:rsidRPr="00C0701B">
        <w:rPr>
          <w:rFonts w:ascii="Palatino Linotype" w:hAnsi="Palatino Linotype" w:cs="Arial"/>
          <w:b/>
        </w:rPr>
        <w:t>SAIMEX</w:t>
      </w:r>
      <w:r w:rsidRPr="00C0701B">
        <w:rPr>
          <w:rFonts w:ascii="Palatino Linotype" w:hAnsi="Palatino Linotype" w:cs="Arial"/>
        </w:rPr>
        <w:t>.</w:t>
      </w:r>
    </w:p>
    <w:p w14:paraId="0B45B60B" w14:textId="1A9DA927" w:rsidR="00815520" w:rsidRPr="00C0701B" w:rsidRDefault="00815520" w:rsidP="00E36FCE">
      <w:pPr>
        <w:pStyle w:val="Prrafodelista"/>
        <w:tabs>
          <w:tab w:val="left" w:pos="0"/>
        </w:tabs>
        <w:spacing w:before="80" w:after="120" w:line="360" w:lineRule="auto"/>
        <w:ind w:left="0"/>
        <w:jc w:val="both"/>
        <w:rPr>
          <w:rFonts w:ascii="Palatino Linotype" w:hAnsi="Palatino Linotype"/>
        </w:rPr>
      </w:pPr>
      <w:bookmarkStart w:id="1" w:name="_Ref2801875"/>
      <w:bookmarkStart w:id="2" w:name="_Ref525150188"/>
      <w:bookmarkStart w:id="3" w:name="_Ref516130199"/>
      <w:r w:rsidRPr="00C0701B">
        <w:rPr>
          <w:rFonts w:ascii="Palatino Linotype" w:hAnsi="Palatino Linotype"/>
        </w:rPr>
        <w:lastRenderedPageBreak/>
        <w:t>Por su parte l</w:t>
      </w:r>
      <w:r w:rsidR="002E4000" w:rsidRPr="00C0701B">
        <w:rPr>
          <w:rFonts w:ascii="Palatino Linotype" w:hAnsi="Palatino Linotype"/>
        </w:rPr>
        <w:t>a</w:t>
      </w:r>
      <w:r w:rsidRPr="00C0701B">
        <w:rPr>
          <w:rFonts w:ascii="Palatino Linotype" w:hAnsi="Palatino Linotype"/>
        </w:rPr>
        <w:t xml:space="preserve"> Titular de la Unidad de Transparencia en fecha </w:t>
      </w:r>
      <w:r w:rsidR="00CF2C54" w:rsidRPr="00C0701B">
        <w:rPr>
          <w:rFonts w:ascii="Palatino Linotype" w:hAnsi="Palatino Linotype"/>
        </w:rPr>
        <w:t>veintiocho</w:t>
      </w:r>
      <w:r w:rsidRPr="00C0701B">
        <w:rPr>
          <w:rFonts w:ascii="Palatino Linotype" w:hAnsi="Palatino Linotype"/>
        </w:rPr>
        <w:t xml:space="preserve"> de </w:t>
      </w:r>
      <w:r w:rsidR="00CF2C54" w:rsidRPr="00C0701B">
        <w:rPr>
          <w:rFonts w:ascii="Palatino Linotype" w:hAnsi="Palatino Linotype"/>
        </w:rPr>
        <w:t>enero</w:t>
      </w:r>
      <w:r w:rsidRPr="00C0701B">
        <w:rPr>
          <w:rFonts w:ascii="Palatino Linotype" w:hAnsi="Palatino Linotype"/>
        </w:rPr>
        <w:t xml:space="preserve"> de dos mil veint</w:t>
      </w:r>
      <w:r w:rsidR="00CF2C54" w:rsidRPr="00C0701B">
        <w:rPr>
          <w:rFonts w:ascii="Palatino Linotype" w:hAnsi="Palatino Linotype"/>
        </w:rPr>
        <w:t>iuno</w:t>
      </w:r>
      <w:r w:rsidRPr="00C0701B">
        <w:rPr>
          <w:rFonts w:ascii="Palatino Linotype" w:hAnsi="Palatino Linotype"/>
        </w:rPr>
        <w:t>, solicitó la información de mérito, como se aprecia en la imagen inserta a continuación:</w:t>
      </w:r>
    </w:p>
    <w:p w14:paraId="421FD413" w14:textId="2DB577FF" w:rsidR="00CF2C54" w:rsidRPr="00C0701B" w:rsidRDefault="00CF2C54" w:rsidP="00815520">
      <w:pPr>
        <w:spacing w:line="360" w:lineRule="auto"/>
        <w:jc w:val="both"/>
        <w:rPr>
          <w:rFonts w:ascii="Palatino Linotype" w:hAnsi="Palatino Linotype"/>
        </w:rPr>
      </w:pPr>
      <w:r w:rsidRPr="00C0701B">
        <w:rPr>
          <w:noProof/>
          <w:lang w:eastAsia="es-MX"/>
        </w:rPr>
        <w:drawing>
          <wp:inline distT="0" distB="0" distL="0" distR="0" wp14:anchorId="25C94C60" wp14:editId="7192BB02">
            <wp:extent cx="5753100" cy="1537854"/>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072" t="28247" r="11103" b="49699"/>
                    <a:stretch/>
                  </pic:blipFill>
                  <pic:spPr bwMode="auto">
                    <a:xfrm>
                      <a:off x="0" y="0"/>
                      <a:ext cx="5812677" cy="155377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29D0A3B6" w14:textId="264DEF7C" w:rsidR="00815520" w:rsidRPr="00C0701B" w:rsidRDefault="00815520" w:rsidP="00815520">
      <w:pPr>
        <w:spacing w:line="360" w:lineRule="auto"/>
        <w:jc w:val="both"/>
        <w:rPr>
          <w:rFonts w:ascii="Palatino Linotype" w:hAnsi="Palatino Linotype"/>
        </w:rPr>
      </w:pPr>
      <w:r w:rsidRPr="00C0701B">
        <w:rPr>
          <w:rFonts w:ascii="Palatino Linotype" w:hAnsi="Palatino Linotype"/>
        </w:rPr>
        <w:t xml:space="preserve">Es importante señalar que, </w:t>
      </w:r>
      <w:r w:rsidR="00CF2C54" w:rsidRPr="00C0701B">
        <w:rPr>
          <w:rFonts w:ascii="Palatino Linotype" w:hAnsi="Palatino Linotype"/>
        </w:rPr>
        <w:t>la</w:t>
      </w:r>
      <w:r w:rsidRPr="00C0701B">
        <w:rPr>
          <w:rFonts w:ascii="Palatino Linotype" w:hAnsi="Palatino Linotype"/>
        </w:rPr>
        <w:t xml:space="preserve"> servidor</w:t>
      </w:r>
      <w:r w:rsidR="00CF2C54" w:rsidRPr="00C0701B">
        <w:rPr>
          <w:rFonts w:ascii="Palatino Linotype" w:hAnsi="Palatino Linotype"/>
        </w:rPr>
        <w:t>a</w:t>
      </w:r>
      <w:r w:rsidRPr="00C0701B">
        <w:rPr>
          <w:rFonts w:ascii="Palatino Linotype" w:hAnsi="Palatino Linotype"/>
        </w:rPr>
        <w:t xml:space="preserve"> públic</w:t>
      </w:r>
      <w:r w:rsidR="00CF2C54" w:rsidRPr="00C0701B">
        <w:rPr>
          <w:rFonts w:ascii="Palatino Linotype" w:hAnsi="Palatino Linotype"/>
        </w:rPr>
        <w:t>a</w:t>
      </w:r>
      <w:r w:rsidRPr="00C0701B">
        <w:rPr>
          <w:rFonts w:ascii="Palatino Linotype" w:hAnsi="Palatino Linotype"/>
        </w:rPr>
        <w:t xml:space="preserve"> a l</w:t>
      </w:r>
      <w:r w:rsidR="00CF2C54" w:rsidRPr="00C0701B">
        <w:rPr>
          <w:rFonts w:ascii="Palatino Linotype" w:hAnsi="Palatino Linotype"/>
        </w:rPr>
        <w:t>a</w:t>
      </w:r>
      <w:r w:rsidRPr="00C0701B">
        <w:rPr>
          <w:rFonts w:ascii="Palatino Linotype" w:hAnsi="Palatino Linotype"/>
        </w:rPr>
        <w:t xml:space="preserve"> que se le requirió la información, de la revisión realizada por esta Ponencia al Directorio de Servidores Públicos publicado en el portal electrónico que contiene la Información Pública de Oficio Mexiquense (IPOMEX), </w:t>
      </w:r>
      <w:r w:rsidR="00CF2C54" w:rsidRPr="00C0701B">
        <w:rPr>
          <w:rFonts w:ascii="Palatino Linotype" w:hAnsi="Palatino Linotype"/>
        </w:rPr>
        <w:t>ostenta el cargo de Titular de Transparencia y Acceso a la Información Pública, como se observa a continuación:</w:t>
      </w:r>
    </w:p>
    <w:p w14:paraId="16E93347" w14:textId="77777777" w:rsidR="000174D1" w:rsidRPr="00C0701B" w:rsidRDefault="000174D1" w:rsidP="00815520">
      <w:pPr>
        <w:spacing w:line="360" w:lineRule="auto"/>
        <w:jc w:val="both"/>
        <w:rPr>
          <w:rFonts w:ascii="Palatino Linotype" w:hAnsi="Palatino Linotype"/>
        </w:rPr>
      </w:pPr>
    </w:p>
    <w:p w14:paraId="73BFCE45" w14:textId="0CC8A6C2" w:rsidR="00CF2C54" w:rsidRPr="00C0701B" w:rsidRDefault="00CF2C54" w:rsidP="00815520">
      <w:pPr>
        <w:spacing w:line="360" w:lineRule="auto"/>
        <w:jc w:val="both"/>
        <w:rPr>
          <w:rFonts w:ascii="Palatino Linotype" w:hAnsi="Palatino Linotype"/>
        </w:rPr>
      </w:pPr>
      <w:r w:rsidRPr="00C0701B">
        <w:rPr>
          <w:noProof/>
          <w:lang w:eastAsia="es-MX"/>
        </w:rPr>
        <w:lastRenderedPageBreak/>
        <w:drawing>
          <wp:inline distT="0" distB="0" distL="0" distR="0" wp14:anchorId="08B20A24" wp14:editId="20F7679F">
            <wp:extent cx="5777230" cy="301039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322" t="32621" r="38897" b="14526"/>
                    <a:stretch/>
                  </pic:blipFill>
                  <pic:spPr bwMode="auto">
                    <a:xfrm>
                      <a:off x="0" y="0"/>
                      <a:ext cx="5813482" cy="302928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64A307E9" w14:textId="46C0AC77" w:rsidR="00815520" w:rsidRPr="00C0701B" w:rsidRDefault="00815520" w:rsidP="00FE152E">
      <w:pPr>
        <w:pStyle w:val="Prrafodelista"/>
        <w:numPr>
          <w:ilvl w:val="0"/>
          <w:numId w:val="3"/>
        </w:numPr>
        <w:spacing w:before="240" w:after="240" w:line="360" w:lineRule="auto"/>
        <w:ind w:left="0" w:firstLine="0"/>
        <w:jc w:val="both"/>
        <w:rPr>
          <w:rFonts w:ascii="Palatino Linotype" w:hAnsi="Palatino Linotype" w:cs="Arial"/>
          <w:lang w:val="es-ES_tradnl"/>
        </w:rPr>
      </w:pPr>
      <w:bookmarkStart w:id="4" w:name="_Ref507070922"/>
      <w:bookmarkEnd w:id="1"/>
      <w:bookmarkEnd w:id="2"/>
      <w:bookmarkEnd w:id="3"/>
      <w:r w:rsidRPr="00C0701B">
        <w:rPr>
          <w:rFonts w:ascii="Palatino Linotype" w:hAnsi="Palatino Linotype"/>
        </w:rPr>
        <w:t xml:space="preserve">De las constancias que obran en </w:t>
      </w:r>
      <w:r w:rsidRPr="00C0701B">
        <w:rPr>
          <w:rFonts w:ascii="Palatino Linotype" w:hAnsi="Palatino Linotype"/>
          <w:b/>
        </w:rPr>
        <w:t>EL SAIMEX,</w:t>
      </w:r>
      <w:r w:rsidRPr="00C0701B">
        <w:rPr>
          <w:rFonts w:ascii="Palatino Linotype" w:hAnsi="Palatino Linotype"/>
        </w:rPr>
        <w:t xml:space="preserve"> se advierte que en fecha </w:t>
      </w:r>
      <w:r w:rsidR="00FF23B1" w:rsidRPr="00C0701B">
        <w:rPr>
          <w:rFonts w:ascii="Palatino Linotype" w:hAnsi="Palatino Linotype"/>
        </w:rPr>
        <w:t>doce</w:t>
      </w:r>
      <w:r w:rsidRPr="00C0701B">
        <w:rPr>
          <w:rFonts w:ascii="Palatino Linotype" w:hAnsi="Palatino Linotype"/>
        </w:rPr>
        <w:t xml:space="preserve"> de </w:t>
      </w:r>
      <w:r w:rsidR="00FF23B1" w:rsidRPr="00C0701B">
        <w:rPr>
          <w:rFonts w:ascii="Palatino Linotype" w:hAnsi="Palatino Linotype"/>
        </w:rPr>
        <w:t>febrero</w:t>
      </w:r>
      <w:r w:rsidRPr="00C0701B">
        <w:rPr>
          <w:rFonts w:ascii="Palatino Linotype" w:hAnsi="Palatino Linotype"/>
        </w:rPr>
        <w:t xml:space="preserve"> de dos mil veint</w:t>
      </w:r>
      <w:r w:rsidR="00FF23B1" w:rsidRPr="00C0701B">
        <w:rPr>
          <w:rFonts w:ascii="Palatino Linotype" w:hAnsi="Palatino Linotype"/>
        </w:rPr>
        <w:t>iuno</w:t>
      </w:r>
      <w:r w:rsidRPr="00C0701B">
        <w:rPr>
          <w:rFonts w:ascii="Palatino Linotype" w:hAnsi="Palatino Linotype"/>
        </w:rPr>
        <w:t xml:space="preserve">, </w:t>
      </w:r>
      <w:r w:rsidRPr="00C0701B">
        <w:rPr>
          <w:rFonts w:ascii="Palatino Linotype" w:hAnsi="Palatino Linotype" w:cs="Arial"/>
          <w:b/>
          <w:lang w:val="es-ES_tradnl"/>
        </w:rPr>
        <w:t>EL SUJETO OBLIGADO</w:t>
      </w:r>
      <w:r w:rsidRPr="00C0701B">
        <w:rPr>
          <w:rFonts w:ascii="Palatino Linotype" w:hAnsi="Palatino Linotype" w:cs="Arial"/>
          <w:lang w:val="es-ES_tradnl"/>
        </w:rPr>
        <w:t xml:space="preserve"> dio respuesta a la solicitud de información, en los siguientes términos:</w:t>
      </w:r>
    </w:p>
    <w:p w14:paraId="1F3279D2" w14:textId="77777777" w:rsidR="00FF23B1" w:rsidRPr="00C0701B" w:rsidRDefault="00815520" w:rsidP="00FF23B1">
      <w:pPr>
        <w:pStyle w:val="Prrafodelista"/>
        <w:spacing w:line="276" w:lineRule="auto"/>
        <w:ind w:left="851" w:right="902"/>
        <w:jc w:val="right"/>
        <w:rPr>
          <w:rFonts w:ascii="Palatino Linotype" w:hAnsi="Palatino Linotype" w:cs="Arial"/>
          <w:i/>
          <w:sz w:val="22"/>
          <w:szCs w:val="22"/>
          <w:lang w:val="es-ES_tradnl"/>
        </w:rPr>
      </w:pPr>
      <w:r w:rsidRPr="00C0701B">
        <w:rPr>
          <w:rFonts w:ascii="Palatino Linotype" w:hAnsi="Palatino Linotype" w:cs="Arial"/>
          <w:i/>
          <w:sz w:val="22"/>
          <w:szCs w:val="22"/>
          <w:lang w:val="es-ES_tradnl"/>
        </w:rPr>
        <w:t>“</w:t>
      </w:r>
      <w:r w:rsidR="00FF23B1" w:rsidRPr="00C0701B">
        <w:rPr>
          <w:rFonts w:ascii="Palatino Linotype" w:hAnsi="Palatino Linotype" w:cs="Arial"/>
          <w:i/>
          <w:sz w:val="22"/>
          <w:szCs w:val="22"/>
          <w:lang w:val="es-ES_tradnl"/>
        </w:rPr>
        <w:t>Folio de la solicitud: 00010/ZUMPANGO/IP/2021</w:t>
      </w:r>
    </w:p>
    <w:p w14:paraId="6E7825B5" w14:textId="77777777" w:rsidR="00FF23B1" w:rsidRPr="00C0701B" w:rsidRDefault="00FF23B1" w:rsidP="00FF23B1">
      <w:pPr>
        <w:pStyle w:val="Prrafodelista"/>
        <w:spacing w:line="276" w:lineRule="auto"/>
        <w:ind w:left="851" w:right="902"/>
        <w:jc w:val="both"/>
        <w:rPr>
          <w:rFonts w:ascii="Palatino Linotype" w:hAnsi="Palatino Linotype" w:cs="Arial"/>
          <w:i/>
          <w:sz w:val="22"/>
          <w:szCs w:val="22"/>
          <w:lang w:val="es-ES_tradnl"/>
        </w:rPr>
      </w:pPr>
      <w:r w:rsidRPr="00C0701B">
        <w:rPr>
          <w:rFonts w:ascii="Palatino Linotype" w:hAnsi="Palatino Linotype" w:cs="Arial"/>
          <w:i/>
          <w:sz w:val="22"/>
          <w:szCs w:val="22"/>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24B8858" w14:textId="77777777" w:rsidR="00FF23B1" w:rsidRPr="00C0701B" w:rsidRDefault="00FF23B1" w:rsidP="00FF23B1">
      <w:pPr>
        <w:pStyle w:val="Prrafodelista"/>
        <w:spacing w:line="276" w:lineRule="auto"/>
        <w:ind w:left="851" w:right="902"/>
        <w:jc w:val="both"/>
        <w:rPr>
          <w:rFonts w:ascii="Palatino Linotype" w:hAnsi="Palatino Linotype" w:cs="Arial"/>
          <w:i/>
          <w:sz w:val="22"/>
          <w:szCs w:val="22"/>
          <w:lang w:val="es-ES_tradnl"/>
        </w:rPr>
      </w:pPr>
      <w:r w:rsidRPr="00C0701B">
        <w:rPr>
          <w:rFonts w:ascii="Palatino Linotype" w:hAnsi="Palatino Linotype" w:cs="Arial"/>
          <w:i/>
          <w:sz w:val="22"/>
          <w:szCs w:val="22"/>
          <w:lang w:val="es-ES_tradnl"/>
        </w:rPr>
        <w:t>Por este medio envío un oficio respecto a lo solicitado.</w:t>
      </w:r>
    </w:p>
    <w:p w14:paraId="76BA478C" w14:textId="77777777" w:rsidR="00FF23B1" w:rsidRPr="00C0701B" w:rsidRDefault="00FF23B1" w:rsidP="00FF23B1">
      <w:pPr>
        <w:pStyle w:val="Prrafodelista"/>
        <w:spacing w:line="276" w:lineRule="auto"/>
        <w:ind w:left="851" w:right="902"/>
        <w:jc w:val="both"/>
        <w:rPr>
          <w:rFonts w:ascii="Palatino Linotype" w:hAnsi="Palatino Linotype" w:cs="Arial"/>
          <w:i/>
          <w:sz w:val="22"/>
          <w:szCs w:val="22"/>
          <w:lang w:val="es-ES_tradnl"/>
        </w:rPr>
      </w:pPr>
      <w:r w:rsidRPr="00C0701B">
        <w:rPr>
          <w:rFonts w:ascii="Palatino Linotype" w:hAnsi="Palatino Linotype" w:cs="Arial"/>
          <w:i/>
          <w:sz w:val="22"/>
          <w:szCs w:val="22"/>
          <w:lang w:val="es-ES_tradnl"/>
        </w:rPr>
        <w:t>ATENTAMENTE</w:t>
      </w:r>
    </w:p>
    <w:p w14:paraId="0393AE8E" w14:textId="6357ACCF" w:rsidR="00815520" w:rsidRPr="00C0701B" w:rsidRDefault="00FF23B1" w:rsidP="00FF23B1">
      <w:pPr>
        <w:pStyle w:val="Prrafodelista"/>
        <w:spacing w:line="276" w:lineRule="auto"/>
        <w:ind w:left="851" w:right="902"/>
        <w:jc w:val="both"/>
        <w:rPr>
          <w:rFonts w:ascii="Palatino Linotype" w:hAnsi="Palatino Linotype" w:cs="Arial"/>
          <w:i/>
          <w:sz w:val="22"/>
          <w:szCs w:val="22"/>
          <w:lang w:val="es-ES_tradnl"/>
        </w:rPr>
      </w:pPr>
      <w:r w:rsidRPr="00C0701B">
        <w:rPr>
          <w:rFonts w:ascii="Palatino Linotype" w:hAnsi="Palatino Linotype" w:cs="Arial"/>
          <w:i/>
          <w:sz w:val="22"/>
          <w:szCs w:val="22"/>
          <w:lang w:val="es-ES_tradnl"/>
        </w:rPr>
        <w:t>LIC. YOSELIN MOCTEZUMA HERNÁNDEZ</w:t>
      </w:r>
      <w:r w:rsidR="00815520" w:rsidRPr="00C0701B">
        <w:rPr>
          <w:rFonts w:ascii="Palatino Linotype" w:hAnsi="Palatino Linotype" w:cs="Arial"/>
          <w:i/>
          <w:sz w:val="22"/>
          <w:szCs w:val="22"/>
          <w:lang w:val="es-ES_tradnl"/>
        </w:rPr>
        <w:t>”</w:t>
      </w:r>
    </w:p>
    <w:p w14:paraId="539C3123" w14:textId="77777777" w:rsidR="00815520" w:rsidRPr="00C0701B" w:rsidRDefault="00815520" w:rsidP="00815520">
      <w:pPr>
        <w:spacing w:line="276" w:lineRule="auto"/>
        <w:ind w:right="902"/>
        <w:jc w:val="both"/>
        <w:rPr>
          <w:rFonts w:ascii="Palatino Linotype" w:hAnsi="Palatino Linotype" w:cs="Arial"/>
          <w:i/>
          <w:sz w:val="22"/>
          <w:szCs w:val="22"/>
          <w:lang w:val="es-ES_tradnl"/>
        </w:rPr>
      </w:pPr>
    </w:p>
    <w:p w14:paraId="2A15EFDA" w14:textId="5000024E" w:rsidR="00815520" w:rsidRPr="00C0701B" w:rsidRDefault="00815520" w:rsidP="00815520">
      <w:pPr>
        <w:spacing w:line="360" w:lineRule="auto"/>
        <w:jc w:val="both"/>
        <w:rPr>
          <w:rFonts w:ascii="Palatino Linotype" w:hAnsi="Palatino Linotype" w:cs="Arial"/>
        </w:rPr>
      </w:pPr>
      <w:r w:rsidRPr="00C0701B">
        <w:rPr>
          <w:rFonts w:ascii="Palatino Linotype" w:hAnsi="Palatino Linotype" w:cs="Arial"/>
        </w:rPr>
        <w:t xml:space="preserve">Asimismo, anexó </w:t>
      </w:r>
      <w:r w:rsidR="00FF23B1" w:rsidRPr="00C0701B">
        <w:rPr>
          <w:rFonts w:ascii="Palatino Linotype" w:hAnsi="Palatino Linotype" w:cs="Arial"/>
        </w:rPr>
        <w:t>dos</w:t>
      </w:r>
      <w:r w:rsidRPr="00C0701B">
        <w:rPr>
          <w:rFonts w:ascii="Palatino Linotype" w:hAnsi="Palatino Linotype" w:cs="Arial"/>
        </w:rPr>
        <w:t xml:space="preserve"> archivos electrónicos denominados</w:t>
      </w:r>
      <w:r w:rsidRPr="00C0701B">
        <w:rPr>
          <w:rFonts w:ascii="Palatino Linotype" w:hAnsi="Palatino Linotype" w:cs="Arial"/>
          <w:b/>
          <w:i/>
          <w:lang w:val="es-ES"/>
        </w:rPr>
        <w:t xml:space="preserve"> </w:t>
      </w:r>
      <w:r w:rsidR="00FF23B1" w:rsidRPr="00C0701B">
        <w:rPr>
          <w:rFonts w:ascii="Palatino Linotype" w:hAnsi="Palatino Linotype" w:cs="Arial"/>
          <w:b/>
          <w:i/>
          <w:lang w:val="es-ES"/>
        </w:rPr>
        <w:t>OFICIO DE RESPUESTA SOL 10.pdf y OFICIO DE RESPUESTA SOL 10.pdf</w:t>
      </w:r>
      <w:r w:rsidRPr="00C0701B">
        <w:rPr>
          <w:rFonts w:ascii="Palatino Linotype" w:hAnsi="Palatino Linotype" w:cs="Arial"/>
          <w:b/>
          <w:i/>
          <w:lang w:val="es-ES"/>
        </w:rPr>
        <w:t xml:space="preserve">, </w:t>
      </w:r>
      <w:r w:rsidRPr="00C0701B">
        <w:rPr>
          <w:rFonts w:ascii="Palatino Linotype" w:hAnsi="Palatino Linotype" w:cs="Arial"/>
        </w:rPr>
        <w:t xml:space="preserve">los cuales </w:t>
      </w:r>
      <w:r w:rsidR="00D32D69" w:rsidRPr="00C0701B">
        <w:rPr>
          <w:rFonts w:ascii="Palatino Linotype" w:hAnsi="Palatino Linotype" w:cs="Arial"/>
        </w:rPr>
        <w:t xml:space="preserve">contienen el mismo </w:t>
      </w:r>
      <w:r w:rsidR="00D32D69" w:rsidRPr="00C0701B">
        <w:rPr>
          <w:rFonts w:ascii="Palatino Linotype" w:hAnsi="Palatino Linotype" w:cs="Arial"/>
        </w:rPr>
        <w:lastRenderedPageBreak/>
        <w:t>oficio sin número por el que le requieren al servidor público habilitado competente la información requerida</w:t>
      </w:r>
      <w:r w:rsidRPr="00C0701B">
        <w:rPr>
          <w:rFonts w:ascii="Palatino Linotype" w:hAnsi="Palatino Linotype" w:cs="Arial"/>
        </w:rPr>
        <w:t>.</w:t>
      </w:r>
    </w:p>
    <w:p w14:paraId="269F5A82" w14:textId="5931E52C" w:rsidR="00815520" w:rsidRPr="00C0701B" w:rsidRDefault="00815520" w:rsidP="00FE152E">
      <w:pPr>
        <w:pStyle w:val="Prrafodelista"/>
        <w:numPr>
          <w:ilvl w:val="0"/>
          <w:numId w:val="3"/>
        </w:numPr>
        <w:tabs>
          <w:tab w:val="left" w:pos="567"/>
        </w:tabs>
        <w:spacing w:before="300" w:after="240" w:line="360" w:lineRule="auto"/>
        <w:ind w:left="0" w:firstLine="0"/>
        <w:jc w:val="both"/>
        <w:rPr>
          <w:rFonts w:ascii="Palatino Linotype" w:hAnsi="Palatino Linotype" w:cs="Arial"/>
        </w:rPr>
      </w:pPr>
      <w:r w:rsidRPr="00C0701B">
        <w:rPr>
          <w:rFonts w:ascii="Palatino Linotype" w:hAnsi="Palatino Linotype"/>
        </w:rPr>
        <w:t xml:space="preserve">En fecha </w:t>
      </w:r>
      <w:r w:rsidR="00D32D69" w:rsidRPr="00C0701B">
        <w:rPr>
          <w:rFonts w:ascii="Palatino Linotype" w:hAnsi="Palatino Linotype"/>
        </w:rPr>
        <w:t>veinticuatro</w:t>
      </w:r>
      <w:r w:rsidRPr="00C0701B">
        <w:rPr>
          <w:rFonts w:ascii="Palatino Linotype" w:hAnsi="Palatino Linotype"/>
        </w:rPr>
        <w:t xml:space="preserve"> de </w:t>
      </w:r>
      <w:r w:rsidR="00D32D69" w:rsidRPr="00C0701B">
        <w:rPr>
          <w:rFonts w:ascii="Palatino Linotype" w:hAnsi="Palatino Linotype"/>
        </w:rPr>
        <w:t>febrero</w:t>
      </w:r>
      <w:r w:rsidRPr="00C0701B">
        <w:rPr>
          <w:rFonts w:ascii="Palatino Linotype" w:hAnsi="Palatino Linotype"/>
        </w:rPr>
        <w:t xml:space="preserve"> de dos mil veint</w:t>
      </w:r>
      <w:r w:rsidR="00D32D69" w:rsidRPr="00C0701B">
        <w:rPr>
          <w:rFonts w:ascii="Palatino Linotype" w:hAnsi="Palatino Linotype"/>
        </w:rPr>
        <w:t>iuno</w:t>
      </w:r>
      <w:r w:rsidRPr="00C0701B">
        <w:rPr>
          <w:rFonts w:ascii="Palatino Linotype" w:hAnsi="Palatino Linotype"/>
        </w:rPr>
        <w:t xml:space="preserve">, </w:t>
      </w:r>
      <w:r w:rsidR="00D32D69" w:rsidRPr="00C0701B">
        <w:rPr>
          <w:rFonts w:ascii="Palatino Linotype" w:hAnsi="Palatino Linotype" w:cs="Arial"/>
          <w:b/>
        </w:rPr>
        <w:t>EL</w:t>
      </w:r>
      <w:r w:rsidRPr="00C0701B">
        <w:rPr>
          <w:rFonts w:ascii="Palatino Linotype" w:hAnsi="Palatino Linotype" w:cs="Arial"/>
          <w:b/>
        </w:rPr>
        <w:t xml:space="preserve"> RECURRENTE,</w:t>
      </w:r>
      <w:r w:rsidRPr="00C0701B">
        <w:rPr>
          <w:rFonts w:ascii="Palatino Linotype" w:hAnsi="Palatino Linotype"/>
        </w:rPr>
        <w:t xml:space="preserve"> a través del</w:t>
      </w:r>
      <w:r w:rsidRPr="00C0701B">
        <w:rPr>
          <w:rFonts w:ascii="Palatino Linotype" w:hAnsi="Palatino Linotype"/>
          <w:b/>
        </w:rPr>
        <w:t xml:space="preserve"> SAIMEX, </w:t>
      </w:r>
      <w:r w:rsidRPr="00C0701B">
        <w:rPr>
          <w:rFonts w:ascii="Palatino Linotype" w:hAnsi="Palatino Linotype"/>
        </w:rPr>
        <w:t xml:space="preserve">interpuso el recurso de revisión objeto del </w:t>
      </w:r>
      <w:r w:rsidRPr="00C0701B">
        <w:rPr>
          <w:rFonts w:ascii="Palatino Linotype" w:hAnsi="Palatino Linotype" w:cs="Arial"/>
        </w:rPr>
        <w:t>presente</w:t>
      </w:r>
      <w:r w:rsidRPr="00C0701B">
        <w:rPr>
          <w:rFonts w:ascii="Palatino Linotype" w:hAnsi="Palatino Linotype"/>
        </w:rPr>
        <w:t xml:space="preserve"> estudio, al que se le asignó el </w:t>
      </w:r>
      <w:r w:rsidRPr="00C0701B">
        <w:rPr>
          <w:rFonts w:ascii="Palatino Linotype" w:hAnsi="Palatino Linotype" w:cs="Arial"/>
        </w:rPr>
        <w:t xml:space="preserve">número </w:t>
      </w:r>
      <w:r w:rsidRPr="00C0701B">
        <w:rPr>
          <w:rFonts w:ascii="Palatino Linotype" w:hAnsi="Palatino Linotype"/>
          <w:b/>
        </w:rPr>
        <w:t>0</w:t>
      </w:r>
      <w:r w:rsidR="00D32D69" w:rsidRPr="00C0701B">
        <w:rPr>
          <w:rFonts w:ascii="Palatino Linotype" w:hAnsi="Palatino Linotype"/>
          <w:b/>
        </w:rPr>
        <w:t>0737</w:t>
      </w:r>
      <w:r w:rsidRPr="00C0701B">
        <w:rPr>
          <w:rFonts w:ascii="Palatino Linotype" w:hAnsi="Palatino Linotype"/>
          <w:b/>
        </w:rPr>
        <w:t>/INFOEM/IP/RR/202</w:t>
      </w:r>
      <w:r w:rsidR="00D32D69" w:rsidRPr="00C0701B">
        <w:rPr>
          <w:rFonts w:ascii="Palatino Linotype" w:hAnsi="Palatino Linotype"/>
          <w:b/>
        </w:rPr>
        <w:t>1</w:t>
      </w:r>
      <w:r w:rsidRPr="00C0701B">
        <w:rPr>
          <w:rFonts w:ascii="Palatino Linotype" w:hAnsi="Palatino Linotype" w:cs="Arial"/>
        </w:rPr>
        <w:t>, en el que señaló como acto impugnado, lo siguiente:</w:t>
      </w:r>
      <w:bookmarkEnd w:id="4"/>
    </w:p>
    <w:p w14:paraId="4A5FFEAC" w14:textId="0B9A7D81" w:rsidR="00815520" w:rsidRPr="00C0701B" w:rsidRDefault="00815520" w:rsidP="00815520">
      <w:pPr>
        <w:spacing w:after="240"/>
        <w:ind w:left="709" w:right="709"/>
        <w:jc w:val="both"/>
        <w:rPr>
          <w:rFonts w:ascii="Palatino Linotype" w:hAnsi="Palatino Linotype" w:cs="Arial"/>
          <w:sz w:val="22"/>
          <w:szCs w:val="22"/>
          <w:lang w:eastAsia="es-MX"/>
        </w:rPr>
      </w:pPr>
      <w:r w:rsidRPr="00C0701B">
        <w:rPr>
          <w:rFonts w:ascii="Palatino Linotype" w:hAnsi="Palatino Linotype" w:cs="Arial"/>
          <w:i/>
          <w:sz w:val="22"/>
          <w:szCs w:val="22"/>
          <w:lang w:eastAsia="es-MX"/>
        </w:rPr>
        <w:t>“</w:t>
      </w:r>
      <w:r w:rsidR="00D32D69" w:rsidRPr="00C0701B">
        <w:rPr>
          <w:rFonts w:ascii="Palatino Linotype" w:hAnsi="Palatino Linotype" w:cs="Arial"/>
          <w:i/>
          <w:sz w:val="22"/>
          <w:szCs w:val="22"/>
          <w:lang w:eastAsia="es-MX"/>
        </w:rPr>
        <w:t>La entrega de información incompleta y/o la falta, deficiencia o insuficiencia de la fundamentación y/o motivación en la respuesta.</w:t>
      </w:r>
      <w:r w:rsidRPr="00C0701B">
        <w:rPr>
          <w:rFonts w:ascii="Palatino Linotype" w:hAnsi="Palatino Linotype" w:cs="Arial"/>
          <w:i/>
          <w:sz w:val="22"/>
          <w:szCs w:val="22"/>
          <w:lang w:eastAsia="es-MX"/>
        </w:rPr>
        <w:t xml:space="preserve">” </w:t>
      </w:r>
      <w:r w:rsidRPr="00C0701B">
        <w:rPr>
          <w:rFonts w:ascii="Palatino Linotype" w:hAnsi="Palatino Linotype" w:cs="Arial"/>
          <w:sz w:val="22"/>
          <w:szCs w:val="22"/>
          <w:lang w:eastAsia="es-MX"/>
        </w:rPr>
        <w:t>(Sic)</w:t>
      </w:r>
    </w:p>
    <w:p w14:paraId="5FB9F755" w14:textId="77777777" w:rsidR="00815520" w:rsidRPr="00C0701B" w:rsidRDefault="00815520" w:rsidP="00815520">
      <w:pPr>
        <w:pStyle w:val="Prrafodelista"/>
        <w:spacing w:before="240" w:after="120" w:line="360" w:lineRule="auto"/>
        <w:ind w:left="0"/>
        <w:jc w:val="both"/>
        <w:rPr>
          <w:rFonts w:ascii="Palatino Linotype" w:hAnsi="Palatino Linotype"/>
        </w:rPr>
      </w:pPr>
      <w:r w:rsidRPr="00C0701B">
        <w:rPr>
          <w:rFonts w:ascii="Palatino Linotype" w:hAnsi="Palatino Linotype" w:cs="Arial"/>
        </w:rPr>
        <w:t>Asimismo</w:t>
      </w:r>
      <w:r w:rsidRPr="00C0701B">
        <w:rPr>
          <w:rFonts w:ascii="Palatino Linotype" w:hAnsi="Palatino Linotype"/>
        </w:rPr>
        <w:t xml:space="preserve">, </w:t>
      </w:r>
      <w:r w:rsidRPr="00C0701B">
        <w:rPr>
          <w:rFonts w:ascii="Palatino Linotype" w:hAnsi="Palatino Linotype" w:cs="Arial"/>
          <w:b/>
        </w:rPr>
        <w:t xml:space="preserve">EL RECURRENTE </w:t>
      </w:r>
      <w:r w:rsidRPr="00C0701B">
        <w:rPr>
          <w:rFonts w:ascii="Palatino Linotype" w:hAnsi="Palatino Linotype"/>
        </w:rPr>
        <w:t>indicó como razones o motivos de inconformidad:</w:t>
      </w:r>
    </w:p>
    <w:p w14:paraId="7C525277" w14:textId="103E4BB4" w:rsidR="00815520" w:rsidRPr="00C0701B" w:rsidRDefault="00815520" w:rsidP="00815520">
      <w:pPr>
        <w:spacing w:after="240"/>
        <w:ind w:left="709" w:right="709"/>
        <w:jc w:val="both"/>
        <w:rPr>
          <w:rFonts w:ascii="Palatino Linotype" w:hAnsi="Palatino Linotype" w:cs="Arial"/>
          <w:sz w:val="22"/>
          <w:szCs w:val="22"/>
          <w:lang w:eastAsia="es-MX"/>
        </w:rPr>
      </w:pPr>
      <w:r w:rsidRPr="00C0701B">
        <w:rPr>
          <w:rFonts w:ascii="Palatino Linotype" w:hAnsi="Palatino Linotype" w:cs="Arial"/>
          <w:i/>
          <w:sz w:val="22"/>
          <w:szCs w:val="22"/>
          <w:lang w:eastAsia="es-MX"/>
        </w:rPr>
        <w:t>“</w:t>
      </w:r>
      <w:r w:rsidR="00D32D69" w:rsidRPr="00C0701B">
        <w:rPr>
          <w:rFonts w:ascii="Palatino Linotype" w:hAnsi="Palatino Linotype" w:cs="Arial"/>
          <w:i/>
          <w:sz w:val="22"/>
          <w:szCs w:val="22"/>
        </w:rPr>
        <w:t>Se recibió, a través de la plataforma, dos veces el mismo oficio de la Lic. Yoselin Moctezuma Hernández (adjunto), en el que indica "...dar contestación en tiempo y forma a la solicitud 00010/ZUMPANGO/IP/2021 en los siguientes términos...", pero solamente replica el texto de la solicitud presentada. Tampoco hay anexos al oficio que contengan más información.</w:t>
      </w:r>
      <w:r w:rsidRPr="00C0701B">
        <w:rPr>
          <w:rFonts w:ascii="Palatino Linotype" w:hAnsi="Palatino Linotype" w:cs="Arial"/>
          <w:i/>
          <w:sz w:val="22"/>
          <w:szCs w:val="22"/>
          <w:lang w:eastAsia="es-MX"/>
        </w:rPr>
        <w:t xml:space="preserve">” </w:t>
      </w:r>
      <w:r w:rsidRPr="00C0701B">
        <w:rPr>
          <w:rFonts w:ascii="Palatino Linotype" w:hAnsi="Palatino Linotype" w:cs="Arial"/>
          <w:sz w:val="22"/>
          <w:szCs w:val="22"/>
          <w:lang w:eastAsia="es-MX"/>
        </w:rPr>
        <w:t>(Sic)</w:t>
      </w:r>
    </w:p>
    <w:p w14:paraId="7D329038" w14:textId="3F88908E" w:rsidR="00815520" w:rsidRPr="00C0701B" w:rsidRDefault="00815520" w:rsidP="00FE152E">
      <w:pPr>
        <w:pStyle w:val="Prrafodelista"/>
        <w:numPr>
          <w:ilvl w:val="0"/>
          <w:numId w:val="3"/>
        </w:numPr>
        <w:tabs>
          <w:tab w:val="left" w:pos="567"/>
        </w:tabs>
        <w:spacing w:before="300" w:after="240" w:line="360" w:lineRule="auto"/>
        <w:ind w:left="0" w:firstLine="0"/>
        <w:jc w:val="both"/>
        <w:rPr>
          <w:rFonts w:ascii="Palatino Linotype" w:hAnsi="Palatino Linotype" w:cs="Arial"/>
          <w:lang w:val="es-ES_tradnl"/>
        </w:rPr>
      </w:pPr>
      <w:r w:rsidRPr="00C0701B">
        <w:rPr>
          <w:rFonts w:ascii="Palatino Linotype" w:hAnsi="Palatino Linotype" w:cs="Arial"/>
        </w:rPr>
        <w:t xml:space="preserve">En fecha </w:t>
      </w:r>
      <w:r w:rsidR="00D32D69" w:rsidRPr="00C0701B">
        <w:rPr>
          <w:rFonts w:ascii="Palatino Linotype" w:hAnsi="Palatino Linotype"/>
        </w:rPr>
        <w:t xml:space="preserve">veinticuatro </w:t>
      </w:r>
      <w:r w:rsidRPr="00C0701B">
        <w:rPr>
          <w:rFonts w:ascii="Palatino Linotype" w:hAnsi="Palatino Linotype"/>
        </w:rPr>
        <w:t xml:space="preserve">de </w:t>
      </w:r>
      <w:r w:rsidR="00D32D69" w:rsidRPr="00C0701B">
        <w:rPr>
          <w:rFonts w:ascii="Palatino Linotype" w:hAnsi="Palatino Linotype"/>
        </w:rPr>
        <w:t>febrero</w:t>
      </w:r>
      <w:r w:rsidRPr="00C0701B">
        <w:rPr>
          <w:rFonts w:ascii="Palatino Linotype" w:hAnsi="Palatino Linotype"/>
        </w:rPr>
        <w:t xml:space="preserve"> de dos mil veint</w:t>
      </w:r>
      <w:r w:rsidR="00D32D69" w:rsidRPr="00C0701B">
        <w:rPr>
          <w:rFonts w:ascii="Palatino Linotype" w:hAnsi="Palatino Linotype"/>
        </w:rPr>
        <w:t>iuno</w:t>
      </w:r>
      <w:r w:rsidRPr="00C0701B">
        <w:rPr>
          <w:rFonts w:ascii="Palatino Linotype" w:hAnsi="Palatino Linotype"/>
        </w:rPr>
        <w:t>, el</w:t>
      </w:r>
      <w:r w:rsidRPr="00C0701B">
        <w:rPr>
          <w:rFonts w:ascii="Palatino Linotype" w:hAnsi="Palatino Linotype" w:cs="Arial"/>
        </w:rPr>
        <w:t xml:space="preserve"> </w:t>
      </w:r>
      <w:r w:rsidRPr="00C0701B">
        <w:rPr>
          <w:rFonts w:ascii="Palatino Linotype" w:hAnsi="Palatino Linotype" w:cs="Arial"/>
          <w:lang w:val="es-ES_tradnl"/>
        </w:rPr>
        <w:t>recurso de que</w:t>
      </w:r>
      <w:r w:rsidRPr="00C0701B">
        <w:rPr>
          <w:rFonts w:ascii="Palatino Linotype" w:hAnsi="Palatino Linotype" w:cs="Arial"/>
        </w:rPr>
        <w:t xml:space="preserve"> se trata</w:t>
      </w:r>
      <w:r w:rsidRPr="00C0701B">
        <w:rPr>
          <w:rFonts w:ascii="Palatino Linotype" w:hAnsi="Palatino Linotype" w:cs="Arial"/>
          <w:lang w:val="es-ES_tradnl"/>
        </w:rPr>
        <w:t xml:space="preserve"> se envió </w:t>
      </w:r>
      <w:r w:rsidRPr="00C0701B">
        <w:rPr>
          <w:rFonts w:ascii="Palatino Linotype" w:hAnsi="Palatino Linotype"/>
        </w:rPr>
        <w:t>electrónicamente</w:t>
      </w:r>
      <w:r w:rsidRPr="00C0701B">
        <w:rPr>
          <w:rFonts w:ascii="Palatino Linotype" w:hAnsi="Palatino Linotype" w:cs="Arial"/>
          <w:lang w:val="es-ES_tradnl"/>
        </w:rPr>
        <w:t xml:space="preserve"> </w:t>
      </w:r>
      <w:r w:rsidRPr="00C0701B">
        <w:rPr>
          <w:rFonts w:ascii="Palatino Linotype" w:hAnsi="Palatino Linotype" w:cs="Arial"/>
        </w:rPr>
        <w:t>al</w:t>
      </w:r>
      <w:r w:rsidRPr="00C0701B">
        <w:rPr>
          <w:rFonts w:ascii="Palatino Linotype" w:hAnsi="Palatino Linotype" w:cs="Arial"/>
          <w:lang w:val="es-ES_tradnl"/>
        </w:rPr>
        <w:t xml:space="preserve"> </w:t>
      </w:r>
      <w:r w:rsidRPr="00C0701B">
        <w:rPr>
          <w:rFonts w:ascii="Palatino Linotype" w:hAnsi="Palatino Linotype"/>
        </w:rPr>
        <w:t>Instituto</w:t>
      </w:r>
      <w:r w:rsidRPr="00C0701B">
        <w:rPr>
          <w:rFonts w:ascii="Palatino Linotype" w:hAnsi="Palatino Linotype" w:cs="Arial"/>
          <w:lang w:val="es-ES_tradnl"/>
        </w:rPr>
        <w:t xml:space="preserve"> de </w:t>
      </w:r>
      <w:r w:rsidRPr="00C0701B">
        <w:rPr>
          <w:rFonts w:ascii="Palatino Linotype" w:eastAsia="Arial Unicode MS" w:hAnsi="Palatino Linotype" w:cs="Arial"/>
        </w:rPr>
        <w:t>Transparencia</w:t>
      </w:r>
      <w:r w:rsidRPr="00C0701B">
        <w:rPr>
          <w:rFonts w:ascii="Palatino Linotype" w:hAnsi="Palatino Linotype" w:cs="Arial"/>
          <w:lang w:val="es-ES_tradnl"/>
        </w:rPr>
        <w:t xml:space="preserve">, Acceso a la Información Pública y </w:t>
      </w:r>
      <w:r w:rsidRPr="00C0701B">
        <w:rPr>
          <w:rFonts w:ascii="Palatino Linotype" w:hAnsi="Palatino Linotype" w:cs="Arial"/>
        </w:rPr>
        <w:t>Protección</w:t>
      </w:r>
      <w:r w:rsidRPr="00C0701B">
        <w:rPr>
          <w:rFonts w:ascii="Palatino Linotype" w:hAnsi="Palatino Linotype" w:cs="Arial"/>
          <w:lang w:val="es-ES_tradnl"/>
        </w:rPr>
        <w:t xml:space="preserve"> </w:t>
      </w:r>
      <w:r w:rsidRPr="00C0701B">
        <w:rPr>
          <w:rFonts w:ascii="Palatino Linotype" w:hAnsi="Palatino Linotype" w:cs="Arial"/>
        </w:rPr>
        <w:t>de</w:t>
      </w:r>
      <w:r w:rsidRPr="00C0701B">
        <w:rPr>
          <w:rFonts w:ascii="Palatino Linotype" w:hAnsi="Palatino Linotype" w:cs="Arial"/>
          <w:lang w:val="es-ES_tradnl"/>
        </w:rPr>
        <w:t xml:space="preserve"> </w:t>
      </w:r>
      <w:r w:rsidRPr="00C0701B">
        <w:rPr>
          <w:rFonts w:ascii="Palatino Linotype" w:hAnsi="Palatino Linotype" w:cs="Arial"/>
        </w:rPr>
        <w:t>Datos</w:t>
      </w:r>
      <w:r w:rsidRPr="00C0701B">
        <w:rPr>
          <w:rFonts w:ascii="Palatino Linotype" w:hAnsi="Palatino Linotype" w:cs="Arial"/>
          <w:lang w:val="es-ES_tradnl"/>
        </w:rPr>
        <w:t xml:space="preserve"> </w:t>
      </w:r>
      <w:r w:rsidRPr="00C0701B">
        <w:rPr>
          <w:rFonts w:ascii="Palatino Linotype" w:hAnsi="Palatino Linotype"/>
        </w:rPr>
        <w:t>Personales</w:t>
      </w:r>
      <w:r w:rsidRPr="00C0701B">
        <w:rPr>
          <w:rFonts w:ascii="Palatino Linotype" w:hAnsi="Palatino Linotype" w:cs="Arial"/>
          <w:lang w:val="es-ES_tradnl"/>
        </w:rPr>
        <w:t xml:space="preserve"> del Estado de México y Municipios y con fundamento en el </w:t>
      </w:r>
      <w:r w:rsidRPr="00C0701B">
        <w:rPr>
          <w:rFonts w:ascii="Palatino Linotype" w:hAnsi="Palatino Linotype" w:cs="Arial"/>
        </w:rPr>
        <w:t>artículo</w:t>
      </w:r>
      <w:r w:rsidRPr="00C0701B">
        <w:rPr>
          <w:rFonts w:ascii="Palatino Linotype" w:hAnsi="Palatino Linotype" w:cs="Arial"/>
          <w:lang w:val="es-ES_tradnl"/>
        </w:rPr>
        <w:t xml:space="preserve"> 185, </w:t>
      </w:r>
      <w:r w:rsidRPr="00C0701B">
        <w:rPr>
          <w:rFonts w:ascii="Palatino Linotype" w:hAnsi="Palatino Linotype"/>
        </w:rPr>
        <w:t>fracción</w:t>
      </w:r>
      <w:r w:rsidRPr="00C0701B">
        <w:rPr>
          <w:rFonts w:ascii="Palatino Linotype" w:hAnsi="Palatino Linotype" w:cs="Arial"/>
          <w:lang w:val="es-ES_tradnl"/>
        </w:rPr>
        <w:t xml:space="preserve"> I de la </w:t>
      </w:r>
      <w:r w:rsidRPr="00C0701B">
        <w:rPr>
          <w:rFonts w:ascii="Palatino Linotype" w:hAnsi="Palatino Linotype"/>
        </w:rPr>
        <w:t>Ley de Transparencia y Acceso a la Información Pública del Estado de México y Municipios</w:t>
      </w:r>
      <w:r w:rsidRPr="00C0701B">
        <w:rPr>
          <w:rFonts w:ascii="Palatino Linotype" w:hAnsi="Palatino Linotype" w:cs="Arial"/>
          <w:lang w:val="es-ES_tradnl"/>
        </w:rPr>
        <w:t>, se turnó, a través del</w:t>
      </w:r>
      <w:r w:rsidRPr="00C0701B">
        <w:rPr>
          <w:rFonts w:ascii="Palatino Linotype" w:eastAsia="Arial Unicode MS" w:hAnsi="Palatino Linotype" w:cs="Arial"/>
          <w:lang w:val="es-ES_tradnl"/>
        </w:rPr>
        <w:t xml:space="preserve"> </w:t>
      </w:r>
      <w:r w:rsidRPr="00C0701B">
        <w:rPr>
          <w:rFonts w:ascii="Palatino Linotype" w:eastAsia="Arial Unicode MS" w:hAnsi="Palatino Linotype" w:cs="Arial"/>
          <w:b/>
          <w:lang w:val="es-ES_tradnl"/>
        </w:rPr>
        <w:t>SAIMEX</w:t>
      </w:r>
      <w:r w:rsidRPr="00C0701B">
        <w:rPr>
          <w:rFonts w:ascii="Palatino Linotype" w:hAnsi="Palatino Linotype"/>
        </w:rPr>
        <w:t xml:space="preserve">, a la </w:t>
      </w:r>
      <w:r w:rsidRPr="00C0701B">
        <w:rPr>
          <w:rFonts w:ascii="Palatino Linotype" w:hAnsi="Palatino Linotype" w:cs="Arial"/>
          <w:lang w:val="es-ES_tradnl"/>
        </w:rPr>
        <w:t xml:space="preserve">Comisionada </w:t>
      </w:r>
      <w:r w:rsidRPr="00C0701B">
        <w:rPr>
          <w:rFonts w:ascii="Palatino Linotype" w:hAnsi="Palatino Linotype" w:cs="Arial"/>
          <w:b/>
          <w:lang w:val="es-ES_tradnl"/>
        </w:rPr>
        <w:t>EVA ABAID YAPUR</w:t>
      </w:r>
      <w:r w:rsidRPr="00C0701B">
        <w:rPr>
          <w:rFonts w:ascii="Palatino Linotype" w:hAnsi="Palatino Linotype" w:cs="Arial"/>
          <w:lang w:val="es-ES_tradnl"/>
        </w:rPr>
        <w:t>, a efecto de que decretara su admisión o desechamiento.</w:t>
      </w:r>
    </w:p>
    <w:p w14:paraId="17D3B141" w14:textId="37833002" w:rsidR="00815520" w:rsidRPr="00C0701B" w:rsidRDefault="00815520" w:rsidP="00FE152E">
      <w:pPr>
        <w:pStyle w:val="Prrafodelista"/>
        <w:numPr>
          <w:ilvl w:val="0"/>
          <w:numId w:val="3"/>
        </w:numPr>
        <w:tabs>
          <w:tab w:val="left" w:pos="567"/>
        </w:tabs>
        <w:spacing w:before="300" w:after="240" w:line="360" w:lineRule="auto"/>
        <w:ind w:left="0" w:firstLine="0"/>
        <w:jc w:val="both"/>
        <w:rPr>
          <w:rFonts w:ascii="Palatino Linotype" w:hAnsi="Palatino Linotype" w:cs="Arial"/>
        </w:rPr>
      </w:pPr>
      <w:r w:rsidRPr="00C0701B">
        <w:rPr>
          <w:rFonts w:ascii="Palatino Linotype" w:hAnsi="Palatino Linotype" w:cs="Arial"/>
        </w:rPr>
        <w:t xml:space="preserve">En fecha </w:t>
      </w:r>
      <w:r w:rsidR="00D32D69" w:rsidRPr="00C0701B">
        <w:rPr>
          <w:rFonts w:ascii="Palatino Linotype" w:hAnsi="Palatino Linotype"/>
        </w:rPr>
        <w:t>tres</w:t>
      </w:r>
      <w:r w:rsidRPr="00C0701B">
        <w:rPr>
          <w:rFonts w:ascii="Palatino Linotype" w:hAnsi="Palatino Linotype"/>
        </w:rPr>
        <w:t xml:space="preserve"> de </w:t>
      </w:r>
      <w:r w:rsidR="00D32D69" w:rsidRPr="00C0701B">
        <w:rPr>
          <w:rFonts w:ascii="Palatino Linotype" w:hAnsi="Palatino Linotype"/>
        </w:rPr>
        <w:t>marzo</w:t>
      </w:r>
      <w:r w:rsidRPr="00C0701B">
        <w:rPr>
          <w:rFonts w:ascii="Palatino Linotype" w:hAnsi="Palatino Linotype"/>
        </w:rPr>
        <w:t xml:space="preserve"> de dos mil veint</w:t>
      </w:r>
      <w:r w:rsidR="00D32D69" w:rsidRPr="00C0701B">
        <w:rPr>
          <w:rFonts w:ascii="Palatino Linotype" w:hAnsi="Palatino Linotype"/>
        </w:rPr>
        <w:t>iuno</w:t>
      </w:r>
      <w:r w:rsidRPr="00C0701B">
        <w:rPr>
          <w:rFonts w:ascii="Palatino Linotype" w:hAnsi="Palatino Linotype" w:cs="Arial"/>
        </w:rPr>
        <w:t xml:space="preserve">, atento a lo dispuesto en el artículo 185, fracciones I, II y IV, de </w:t>
      </w:r>
      <w:r w:rsidRPr="00C0701B">
        <w:rPr>
          <w:rFonts w:ascii="Palatino Linotype" w:hAnsi="Palatino Linotype"/>
        </w:rPr>
        <w:t>la</w:t>
      </w:r>
      <w:r w:rsidRPr="00C0701B">
        <w:rPr>
          <w:rFonts w:ascii="Palatino Linotype" w:hAnsi="Palatino Linotype" w:cs="Arial"/>
        </w:rPr>
        <w:t xml:space="preserve"> </w:t>
      </w:r>
      <w:r w:rsidRPr="00C0701B">
        <w:rPr>
          <w:rFonts w:ascii="Palatino Linotype" w:hAnsi="Palatino Linotype"/>
        </w:rPr>
        <w:t xml:space="preserve">Ley de Transparencia y Acceso a la Información Pública </w:t>
      </w:r>
      <w:r w:rsidRPr="00C0701B">
        <w:rPr>
          <w:rFonts w:ascii="Palatino Linotype" w:hAnsi="Palatino Linotype"/>
        </w:rPr>
        <w:lastRenderedPageBreak/>
        <w:t xml:space="preserve">del Estado de </w:t>
      </w:r>
      <w:r w:rsidRPr="00C0701B">
        <w:rPr>
          <w:rFonts w:ascii="Palatino Linotype" w:hAnsi="Palatino Linotype" w:cs="Arial"/>
        </w:rPr>
        <w:t>México</w:t>
      </w:r>
      <w:r w:rsidRPr="00C0701B">
        <w:rPr>
          <w:rFonts w:ascii="Palatino Linotype" w:hAnsi="Palatino Linotype"/>
        </w:rPr>
        <w:t xml:space="preserve"> y Municipios, se a</w:t>
      </w:r>
      <w:r w:rsidRPr="00C0701B">
        <w:rPr>
          <w:rFonts w:ascii="Palatino Linotype" w:hAnsi="Palatino Linotype" w:cs="Arial"/>
        </w:rPr>
        <w:t xml:space="preserve">cordó la admisión a trámite del referido recurso de </w:t>
      </w:r>
      <w:r w:rsidRPr="00C0701B">
        <w:rPr>
          <w:rFonts w:ascii="Palatino Linotype" w:hAnsi="Palatino Linotype" w:cs="Arial"/>
          <w:lang w:val="es-ES_tradnl"/>
        </w:rPr>
        <w:t>revisión;</w:t>
      </w:r>
      <w:r w:rsidRPr="00C0701B">
        <w:rPr>
          <w:rFonts w:ascii="Palatino Linotype" w:hAnsi="Palatino Linotype" w:cs="Arial"/>
        </w:rPr>
        <w:t xml:space="preserve"> así como, la integración del expediente </w:t>
      </w:r>
      <w:r w:rsidRPr="00C0701B">
        <w:rPr>
          <w:rFonts w:ascii="Palatino Linotype" w:hAnsi="Palatino Linotype" w:cs="Arial"/>
          <w:lang w:val="es-ES_tradnl"/>
        </w:rPr>
        <w:t>respectivo</w:t>
      </w:r>
      <w:r w:rsidRPr="00C0701B">
        <w:rPr>
          <w:rFonts w:ascii="Palatino Linotype" w:hAnsi="Palatino Linotype" w:cs="Arial"/>
        </w:rPr>
        <w:t xml:space="preserve">, mismo que se puso a disposición de las partes, para que en el plazo máximo de siete días hábiles, </w:t>
      </w:r>
      <w:r w:rsidR="00D32D69" w:rsidRPr="00C0701B">
        <w:rPr>
          <w:rFonts w:ascii="Palatino Linotype" w:hAnsi="Palatino Linotype" w:cs="Arial"/>
          <w:b/>
        </w:rPr>
        <w:t>EL</w:t>
      </w:r>
      <w:r w:rsidRPr="00C0701B">
        <w:rPr>
          <w:rFonts w:ascii="Palatino Linotype" w:hAnsi="Palatino Linotype" w:cs="Arial"/>
          <w:b/>
        </w:rPr>
        <w:t xml:space="preserve"> RECURRENTE</w:t>
      </w:r>
      <w:r w:rsidRPr="00C0701B">
        <w:rPr>
          <w:rFonts w:ascii="Palatino Linotype" w:hAnsi="Palatino Linotype" w:cs="Arial"/>
        </w:rPr>
        <w:t xml:space="preserve"> realizara manifestaciones, alegatos y ofreciera las pruebas que a su derecho </w:t>
      </w:r>
      <w:r w:rsidRPr="00C0701B">
        <w:rPr>
          <w:rFonts w:ascii="Palatino Linotype" w:hAnsi="Palatino Linotype" w:cs="Arial"/>
          <w:lang w:val="es-ES_tradnl"/>
        </w:rPr>
        <w:t>convinieran</w:t>
      </w:r>
      <w:r w:rsidRPr="00C0701B">
        <w:rPr>
          <w:rFonts w:ascii="Palatino Linotype" w:hAnsi="Palatino Linotype" w:cs="Arial"/>
        </w:rPr>
        <w:t xml:space="preserve"> y, en el caso del</w:t>
      </w:r>
      <w:r w:rsidRPr="00C0701B">
        <w:rPr>
          <w:rFonts w:ascii="Palatino Linotype" w:hAnsi="Palatino Linotype" w:cs="Arial"/>
          <w:b/>
        </w:rPr>
        <w:t xml:space="preserve"> SUJETO OBLIGADO</w:t>
      </w:r>
      <w:r w:rsidRPr="00C0701B">
        <w:rPr>
          <w:rFonts w:ascii="Palatino Linotype" w:hAnsi="Palatino Linotype" w:cs="Arial"/>
        </w:rPr>
        <w:t>, para que exhibiera el Informe Justificado correspondiente.</w:t>
      </w:r>
    </w:p>
    <w:p w14:paraId="62A90191" w14:textId="3DD2A725" w:rsidR="00D32D69" w:rsidRPr="00C0701B" w:rsidRDefault="00815520" w:rsidP="00FE152E">
      <w:pPr>
        <w:pStyle w:val="Prrafodelista"/>
        <w:numPr>
          <w:ilvl w:val="0"/>
          <w:numId w:val="3"/>
        </w:numPr>
        <w:tabs>
          <w:tab w:val="left" w:pos="567"/>
        </w:tabs>
        <w:spacing w:before="300" w:after="240" w:line="360" w:lineRule="auto"/>
        <w:ind w:left="0" w:firstLine="0"/>
        <w:jc w:val="both"/>
        <w:rPr>
          <w:rFonts w:ascii="Palatino Linotype" w:hAnsi="Palatino Linotype" w:cs="Arial"/>
        </w:rPr>
      </w:pPr>
      <w:r w:rsidRPr="00C0701B">
        <w:rPr>
          <w:rFonts w:ascii="Palatino Linotype" w:hAnsi="Palatino Linotype" w:cs="Arial"/>
        </w:rPr>
        <w:t xml:space="preserve">Cabe destacarse que </w:t>
      </w:r>
      <w:r w:rsidRPr="00C0701B">
        <w:rPr>
          <w:rFonts w:ascii="Palatino Linotype" w:hAnsi="Palatino Linotype" w:cs="Arial"/>
          <w:b/>
        </w:rPr>
        <w:t>EL SUJETO OBLIGADO</w:t>
      </w:r>
      <w:r w:rsidRPr="00C0701B">
        <w:rPr>
          <w:rFonts w:ascii="Palatino Linotype" w:hAnsi="Palatino Linotype" w:cs="Arial"/>
        </w:rPr>
        <w:t xml:space="preserve"> rindió el Informe Justificado</w:t>
      </w:r>
      <w:r w:rsidR="00D32D69" w:rsidRPr="00C0701B">
        <w:rPr>
          <w:rFonts w:ascii="Palatino Linotype" w:hAnsi="Palatino Linotype" w:cs="Arial"/>
        </w:rPr>
        <w:t xml:space="preserve"> en fecha cinco de marzo de dos mil veintiuno, mediante el cual anexó el oficio número </w:t>
      </w:r>
      <w:r w:rsidR="0054089A" w:rsidRPr="00C0701B">
        <w:rPr>
          <w:rFonts w:ascii="Palatino Linotype" w:hAnsi="Palatino Linotype" w:cs="Arial"/>
        </w:rPr>
        <w:t>OF/COP/020/2021 suscrito por el Coordinador de Presidencia, por medio del cual da respuesta a la solicitud de acceso a la información pública, por lo que al modificar la respuesta y encuadrar en el supuesto del artículo 185, fracción III de la Ley de Transparencia y Acceso a la Información Pública del Estado de México y Municipios, se puso a la vista del particular a efecto de que manifestara lo que a su derecho corresponda.</w:t>
      </w:r>
    </w:p>
    <w:p w14:paraId="2F43B64C" w14:textId="0B77FB4F" w:rsidR="00815520" w:rsidRPr="00C0701B" w:rsidRDefault="00D32D69" w:rsidP="00D32D69">
      <w:pPr>
        <w:pStyle w:val="Prrafodelista"/>
        <w:tabs>
          <w:tab w:val="left" w:pos="567"/>
        </w:tabs>
        <w:spacing w:before="300" w:after="240" w:line="360" w:lineRule="auto"/>
        <w:ind w:left="0"/>
        <w:jc w:val="both"/>
        <w:rPr>
          <w:rFonts w:ascii="Palatino Linotype" w:hAnsi="Palatino Linotype" w:cs="Arial"/>
        </w:rPr>
      </w:pPr>
      <w:r w:rsidRPr="00C0701B">
        <w:rPr>
          <w:rFonts w:ascii="Palatino Linotype" w:hAnsi="Palatino Linotype" w:cs="Arial"/>
        </w:rPr>
        <w:t>P</w:t>
      </w:r>
      <w:r w:rsidR="00815520" w:rsidRPr="00C0701B">
        <w:rPr>
          <w:rFonts w:ascii="Palatino Linotype" w:hAnsi="Palatino Linotype" w:cs="Arial"/>
        </w:rPr>
        <w:t xml:space="preserve">or su parte, </w:t>
      </w:r>
      <w:r w:rsidRPr="00C0701B">
        <w:rPr>
          <w:rFonts w:ascii="Palatino Linotype" w:hAnsi="Palatino Linotype" w:cs="Arial"/>
          <w:b/>
        </w:rPr>
        <w:t>EL</w:t>
      </w:r>
      <w:r w:rsidR="00815520" w:rsidRPr="00C0701B">
        <w:rPr>
          <w:rFonts w:ascii="Palatino Linotype" w:hAnsi="Palatino Linotype" w:cs="Arial"/>
          <w:b/>
        </w:rPr>
        <w:t xml:space="preserve"> RECURRENTE</w:t>
      </w:r>
      <w:r w:rsidR="00815520" w:rsidRPr="00C0701B">
        <w:rPr>
          <w:rFonts w:ascii="Palatino Linotype" w:hAnsi="Palatino Linotype" w:cs="Arial"/>
        </w:rPr>
        <w:t xml:space="preserve"> no presentó manifestaciones, alegatos ni ofreció los medios de prueba que a su derecho convinieran.</w:t>
      </w:r>
    </w:p>
    <w:p w14:paraId="6EE9C34D" w14:textId="7D2A4F0F" w:rsidR="00815520" w:rsidRPr="00004E84" w:rsidRDefault="00815520" w:rsidP="00FE152E">
      <w:pPr>
        <w:pStyle w:val="Prrafodelista"/>
        <w:numPr>
          <w:ilvl w:val="0"/>
          <w:numId w:val="3"/>
        </w:numPr>
        <w:tabs>
          <w:tab w:val="left" w:pos="567"/>
        </w:tabs>
        <w:spacing w:before="300" w:after="240" w:line="360" w:lineRule="auto"/>
        <w:ind w:left="0" w:firstLine="0"/>
        <w:jc w:val="both"/>
        <w:rPr>
          <w:rFonts w:ascii="Palatino Linotype" w:hAnsi="Palatino Linotype" w:cs="Arial"/>
        </w:rPr>
      </w:pPr>
      <w:r w:rsidRPr="00C0701B">
        <w:rPr>
          <w:rFonts w:ascii="Palatino Linotype" w:hAnsi="Palatino Linotype" w:cs="Arial"/>
        </w:rPr>
        <w:t xml:space="preserve">Una vez analizado el estado procesal que guardaba el expediente, en fecha </w:t>
      </w:r>
      <w:r w:rsidR="0054089A" w:rsidRPr="00C0701B">
        <w:rPr>
          <w:rFonts w:ascii="Palatino Linotype" w:hAnsi="Palatino Linotype" w:cs="Arial"/>
        </w:rPr>
        <w:t>veintidós</w:t>
      </w:r>
      <w:r w:rsidRPr="00C0701B">
        <w:rPr>
          <w:rFonts w:ascii="Palatino Linotype" w:hAnsi="Palatino Linotype" w:cs="Arial"/>
        </w:rPr>
        <w:t xml:space="preserve"> de </w:t>
      </w:r>
      <w:r w:rsidR="0054089A" w:rsidRPr="00C0701B">
        <w:rPr>
          <w:rFonts w:ascii="Palatino Linotype" w:hAnsi="Palatino Linotype" w:cs="Arial"/>
        </w:rPr>
        <w:t>marzo</w:t>
      </w:r>
      <w:r w:rsidRPr="00C0701B">
        <w:rPr>
          <w:rFonts w:ascii="Palatino Linotype" w:hAnsi="Palatino Linotype" w:cs="Arial"/>
          <w:lang w:val="es-ES_tradnl"/>
        </w:rPr>
        <w:t xml:space="preserve"> de dos mil veintiuno</w:t>
      </w:r>
      <w:r w:rsidRPr="00C0701B">
        <w:rPr>
          <w:rFonts w:ascii="Palatino Linotype" w:hAnsi="Palatino Linotype" w:cs="Arial"/>
        </w:rPr>
        <w:t xml:space="preserve">, la Comisionada Ponente acordó el cierre de instrucción, así </w:t>
      </w:r>
      <w:r w:rsidRPr="00C0701B">
        <w:rPr>
          <w:rFonts w:ascii="Palatino Linotype" w:hAnsi="Palatino Linotype" w:cs="Arial"/>
          <w:lang w:val="es-ES_tradnl"/>
        </w:rPr>
        <w:t>como</w:t>
      </w:r>
      <w:r w:rsidRPr="00C0701B">
        <w:rPr>
          <w:rFonts w:ascii="Palatino Linotype" w:hAnsi="Palatino Linotype" w:cs="Arial"/>
        </w:rPr>
        <w:t xml:space="preserve"> la </w:t>
      </w:r>
      <w:r w:rsidRPr="00C0701B">
        <w:rPr>
          <w:rFonts w:ascii="Palatino Linotype" w:hAnsi="Palatino Linotype"/>
        </w:rPr>
        <w:t>remisión</w:t>
      </w:r>
      <w:r w:rsidRPr="00C0701B">
        <w:rPr>
          <w:rFonts w:ascii="Palatino Linotype" w:hAnsi="Palatino Linotype" w:cs="Arial"/>
        </w:rPr>
        <w:t xml:space="preserve"> del mismo a efecto </w:t>
      </w:r>
      <w:r w:rsidRPr="00C0701B">
        <w:rPr>
          <w:rFonts w:ascii="Palatino Linotype" w:hAnsi="Palatino Linotype" w:cs="Arial"/>
          <w:lang w:val="es-ES_tradnl"/>
        </w:rPr>
        <w:t>de</w:t>
      </w:r>
      <w:r w:rsidRPr="00C0701B">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 </w:t>
      </w:r>
    </w:p>
    <w:p w14:paraId="5B27FC17" w14:textId="039A791C" w:rsidR="00004E84" w:rsidRPr="00C0701B" w:rsidRDefault="00004E84" w:rsidP="00FE152E">
      <w:pPr>
        <w:pStyle w:val="Prrafodelista"/>
        <w:numPr>
          <w:ilvl w:val="0"/>
          <w:numId w:val="3"/>
        </w:numPr>
        <w:tabs>
          <w:tab w:val="left" w:pos="567"/>
        </w:tabs>
        <w:spacing w:before="300" w:after="240" w:line="360" w:lineRule="auto"/>
        <w:ind w:left="0" w:firstLine="0"/>
        <w:jc w:val="both"/>
        <w:rPr>
          <w:rFonts w:ascii="Palatino Linotype" w:hAnsi="Palatino Linotype" w:cs="Arial"/>
        </w:rPr>
      </w:pPr>
      <w:r w:rsidRPr="00004E84">
        <w:rPr>
          <w:rFonts w:ascii="Palatino Linotype" w:hAnsi="Palatino Linotype" w:cs="Arial"/>
        </w:rPr>
        <w:lastRenderedPageBreak/>
        <w:t xml:space="preserve">En fecha </w:t>
      </w:r>
      <w:r w:rsidR="00B80D87">
        <w:rPr>
          <w:rFonts w:ascii="Palatino Linotype" w:hAnsi="Palatino Linotype" w:cs="Arial"/>
        </w:rPr>
        <w:t>veintiuno</w:t>
      </w:r>
      <w:r w:rsidRPr="00004E84">
        <w:rPr>
          <w:rFonts w:ascii="Palatino Linotype" w:hAnsi="Palatino Linotype" w:cs="Arial"/>
        </w:rPr>
        <w:t xml:space="preserve"> de abril del año en curso, se aprobó el returno del proyecto de resolución a la Comisionada Presidenta Zulema Martínez Sánchez a efecto de ser presentado para su aprobación ante el Pleno del Instituto de Transparencia, Acceso a la Información y Protección de Datos Personales de</w:t>
      </w:r>
      <w:r>
        <w:rPr>
          <w:rFonts w:ascii="Palatino Linotype" w:hAnsi="Palatino Linotype" w:cs="Arial"/>
        </w:rPr>
        <w:t xml:space="preserve">l Estado de México y Municipios; y, </w:t>
      </w:r>
    </w:p>
    <w:p w14:paraId="18F654F7" w14:textId="77777777" w:rsidR="00815520" w:rsidRPr="00C0701B" w:rsidRDefault="00815520" w:rsidP="00815520">
      <w:pPr>
        <w:spacing w:before="360" w:after="240" w:line="360" w:lineRule="auto"/>
        <w:jc w:val="center"/>
        <w:rPr>
          <w:rFonts w:ascii="Palatino Linotype" w:hAnsi="Palatino Linotype"/>
          <w:b/>
          <w:bCs/>
          <w:spacing w:val="40"/>
          <w:sz w:val="28"/>
        </w:rPr>
      </w:pPr>
      <w:r w:rsidRPr="00C0701B">
        <w:rPr>
          <w:rFonts w:ascii="Palatino Linotype" w:hAnsi="Palatino Linotype"/>
          <w:b/>
          <w:bCs/>
          <w:spacing w:val="40"/>
          <w:sz w:val="28"/>
        </w:rPr>
        <w:t>CONSIDERANDO</w:t>
      </w:r>
    </w:p>
    <w:p w14:paraId="3D26421A" w14:textId="3F44FBF5" w:rsidR="00815520" w:rsidRPr="00C0701B" w:rsidRDefault="00815520" w:rsidP="00FE152E">
      <w:pPr>
        <w:pStyle w:val="Prrafodelista"/>
        <w:numPr>
          <w:ilvl w:val="0"/>
          <w:numId w:val="4"/>
        </w:numPr>
        <w:spacing w:line="360" w:lineRule="auto"/>
        <w:ind w:left="0" w:right="50" w:firstLine="0"/>
        <w:jc w:val="both"/>
        <w:rPr>
          <w:rFonts w:ascii="Palatino Linotype" w:hAnsi="Palatino Linotype" w:cs="Arial"/>
        </w:rPr>
      </w:pPr>
      <w:r w:rsidRPr="00C0701B">
        <w:rPr>
          <w:rFonts w:ascii="Palatino Linotype" w:hAnsi="Palatino Linotype"/>
          <w:b/>
          <w:i/>
        </w:rPr>
        <w:t>Competencia</w:t>
      </w:r>
      <w:r w:rsidRPr="00C0701B">
        <w:rPr>
          <w:rFonts w:ascii="Palatino Linotype" w:hAnsi="Palatino Linotype"/>
        </w:rPr>
        <w:t>.</w:t>
      </w:r>
      <w:r w:rsidRPr="00C0701B">
        <w:rPr>
          <w:rFonts w:ascii="Palatino Linotype" w:hAnsi="Palatino Linotype"/>
          <w:b/>
        </w:rPr>
        <w:t xml:space="preserve"> </w:t>
      </w:r>
      <w:r w:rsidRPr="00C0701B">
        <w:rPr>
          <w:rFonts w:ascii="Palatino Linotype" w:hAnsi="Palatino Linotype"/>
        </w:rPr>
        <w:t xml:space="preserve">Este Instituto de </w:t>
      </w:r>
      <w:r w:rsidRPr="00C0701B">
        <w:rPr>
          <w:rFonts w:ascii="Palatino Linotype" w:hAnsi="Palatino Linotype" w:cs="Arial"/>
        </w:rPr>
        <w:t>Transparencia</w:t>
      </w:r>
      <w:r w:rsidRPr="00C0701B">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w:t>
      </w:r>
      <w:r w:rsidR="0054089A" w:rsidRPr="00C0701B">
        <w:rPr>
          <w:rFonts w:ascii="Palatino Linotype" w:hAnsi="Palatino Linotype"/>
        </w:rPr>
        <w:t>tr</w:t>
      </w:r>
      <w:r w:rsidRPr="00C0701B">
        <w:rPr>
          <w:rFonts w:ascii="Palatino Linotype" w:hAnsi="Palatino Linotype"/>
        </w:rPr>
        <w:t>igésimo, trigésimo</w:t>
      </w:r>
      <w:r w:rsidR="0054089A" w:rsidRPr="00C0701B">
        <w:rPr>
          <w:rFonts w:ascii="Palatino Linotype" w:hAnsi="Palatino Linotype"/>
        </w:rPr>
        <w:t xml:space="preserve"> primero</w:t>
      </w:r>
      <w:r w:rsidRPr="00C0701B">
        <w:rPr>
          <w:rFonts w:ascii="Palatino Linotype" w:hAnsi="Palatino Linotype"/>
        </w:rPr>
        <w:t xml:space="preserve"> y trigésimo </w:t>
      </w:r>
      <w:r w:rsidR="0054089A" w:rsidRPr="00C0701B">
        <w:rPr>
          <w:rFonts w:ascii="Palatino Linotype" w:hAnsi="Palatino Linotype"/>
        </w:rPr>
        <w:t>segundo</w:t>
      </w:r>
      <w:r w:rsidRPr="00C0701B">
        <w:rPr>
          <w:rFonts w:ascii="Palatino Linotype" w:hAnsi="Palatino Linotype"/>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C0701B">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recurso de revisión interpuesto por un Ciudadano en términos de la Ley de la materia.</w:t>
      </w:r>
    </w:p>
    <w:p w14:paraId="7FC2A606" w14:textId="77777777" w:rsidR="00815520" w:rsidRPr="00C0701B" w:rsidRDefault="00815520" w:rsidP="00815520">
      <w:pPr>
        <w:spacing w:line="360" w:lineRule="auto"/>
        <w:ind w:right="50"/>
        <w:jc w:val="both"/>
        <w:rPr>
          <w:rFonts w:ascii="Palatino Linotype" w:hAnsi="Palatino Linotype" w:cs="Arial"/>
        </w:rPr>
      </w:pPr>
    </w:p>
    <w:p w14:paraId="6968386D" w14:textId="77777777" w:rsidR="00815520" w:rsidRPr="00C0701B" w:rsidRDefault="00815520" w:rsidP="00815520">
      <w:pPr>
        <w:spacing w:line="360" w:lineRule="auto"/>
        <w:ind w:right="50"/>
        <w:jc w:val="both"/>
        <w:rPr>
          <w:rFonts w:ascii="Palatino Linotype" w:hAnsi="Palatino Linotype" w:cs="Arial"/>
        </w:rPr>
      </w:pPr>
      <w:r w:rsidRPr="00C0701B">
        <w:rPr>
          <w:rFonts w:ascii="Palatino Linotype" w:hAnsi="Palatino Linotype" w:cs="Arial"/>
        </w:rPr>
        <w:t xml:space="preserve">Aunado a lo anterior, este Órgano Garante estima pertinente realizar un pronunciamiento ya que consientes de la situación que se vive en la actualidad a fin de otorgarle a los ciudadanos herramientas ágiles y accesibles para el ejercicio de los </w:t>
      </w:r>
      <w:r w:rsidRPr="00C0701B">
        <w:rPr>
          <w:rFonts w:ascii="Palatino Linotype" w:hAnsi="Palatino Linotype" w:cs="Arial"/>
        </w:rPr>
        <w:lastRenderedPageBreak/>
        <w:t>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5E499E5D" w14:textId="59BDEFEF" w:rsidR="00815520" w:rsidRPr="00C0701B" w:rsidRDefault="00815520" w:rsidP="0054089A">
      <w:pPr>
        <w:pStyle w:val="Prrafodelista"/>
        <w:widowControl w:val="0"/>
        <w:numPr>
          <w:ilvl w:val="0"/>
          <w:numId w:val="4"/>
        </w:numPr>
        <w:tabs>
          <w:tab w:val="left" w:pos="1701"/>
          <w:tab w:val="left" w:pos="1843"/>
        </w:tabs>
        <w:autoSpaceDE w:val="0"/>
        <w:autoSpaceDN w:val="0"/>
        <w:adjustRightInd w:val="0"/>
        <w:spacing w:before="300" w:after="240" w:line="360" w:lineRule="auto"/>
        <w:ind w:left="0" w:firstLine="0"/>
        <w:jc w:val="both"/>
        <w:rPr>
          <w:rFonts w:ascii="Palatino Linotype" w:hAnsi="Palatino Linotype" w:cs="Arial"/>
          <w:lang w:val="es-ES_tradnl"/>
        </w:rPr>
      </w:pPr>
      <w:r w:rsidRPr="00C0701B">
        <w:rPr>
          <w:rFonts w:ascii="Palatino Linotype" w:hAnsi="Palatino Linotype" w:cs="Arial"/>
          <w:b/>
          <w:i/>
        </w:rPr>
        <w:t>Interés</w:t>
      </w:r>
      <w:r w:rsidRPr="00C0701B">
        <w:rPr>
          <w:rFonts w:ascii="Palatino Linotype" w:hAnsi="Palatino Linotype" w:cs="Arial"/>
          <w:b/>
        </w:rPr>
        <w:t>.</w:t>
      </w:r>
      <w:r w:rsidRPr="00C0701B">
        <w:rPr>
          <w:rFonts w:ascii="Palatino Linotype" w:hAnsi="Palatino Linotype" w:cs="Arial"/>
        </w:rPr>
        <w:t xml:space="preserve"> El recurso de revisión fue </w:t>
      </w:r>
      <w:r w:rsidRPr="00C0701B">
        <w:rPr>
          <w:rFonts w:ascii="Palatino Linotype" w:hAnsi="Palatino Linotype"/>
        </w:rPr>
        <w:t>interpuesto</w:t>
      </w:r>
      <w:r w:rsidRPr="00C0701B">
        <w:rPr>
          <w:rFonts w:ascii="Palatino Linotype" w:hAnsi="Palatino Linotype" w:cs="Arial"/>
        </w:rPr>
        <w:t xml:space="preserve"> por parte legítima en atención a que fue </w:t>
      </w:r>
      <w:r w:rsidRPr="00C0701B">
        <w:rPr>
          <w:rFonts w:ascii="Palatino Linotype" w:hAnsi="Palatino Linotype"/>
        </w:rPr>
        <w:t>presentado</w:t>
      </w:r>
      <w:r w:rsidRPr="00C0701B">
        <w:rPr>
          <w:rFonts w:ascii="Palatino Linotype" w:hAnsi="Palatino Linotype" w:cs="Arial"/>
        </w:rPr>
        <w:t xml:space="preserve"> por </w:t>
      </w:r>
      <w:r w:rsidR="0054089A" w:rsidRPr="00C0701B">
        <w:rPr>
          <w:rFonts w:ascii="Palatino Linotype" w:hAnsi="Palatino Linotype" w:cs="Arial"/>
          <w:b/>
        </w:rPr>
        <w:t>EL</w:t>
      </w:r>
      <w:r w:rsidRPr="00C0701B">
        <w:rPr>
          <w:rFonts w:ascii="Palatino Linotype" w:hAnsi="Palatino Linotype" w:cs="Arial"/>
          <w:b/>
        </w:rPr>
        <w:t xml:space="preserve"> RECURRENTE</w:t>
      </w:r>
      <w:r w:rsidRPr="00C0701B">
        <w:rPr>
          <w:rFonts w:ascii="Palatino Linotype" w:hAnsi="Palatino Linotype" w:cs="Arial"/>
          <w:snapToGrid w:val="0"/>
        </w:rPr>
        <w:t xml:space="preserve">, </w:t>
      </w:r>
      <w:r w:rsidRPr="00C0701B">
        <w:rPr>
          <w:rFonts w:ascii="Palatino Linotype" w:hAnsi="Palatino Linotype" w:cs="Arial"/>
        </w:rPr>
        <w:t>quien</w:t>
      </w:r>
      <w:r w:rsidRPr="00C0701B">
        <w:rPr>
          <w:rFonts w:ascii="Palatino Linotype" w:hAnsi="Palatino Linotype" w:cs="Arial"/>
          <w:snapToGrid w:val="0"/>
        </w:rPr>
        <w:t xml:space="preserve"> </w:t>
      </w:r>
      <w:r w:rsidRPr="00C0701B">
        <w:rPr>
          <w:rFonts w:ascii="Palatino Linotype" w:hAnsi="Palatino Linotype"/>
        </w:rPr>
        <w:t>formuló</w:t>
      </w:r>
      <w:r w:rsidRPr="00C0701B">
        <w:rPr>
          <w:rFonts w:ascii="Palatino Linotype" w:hAnsi="Palatino Linotype" w:cs="Arial"/>
          <w:snapToGrid w:val="0"/>
        </w:rPr>
        <w:t xml:space="preserve"> </w:t>
      </w:r>
      <w:r w:rsidRPr="00C0701B">
        <w:rPr>
          <w:rFonts w:ascii="Palatino Linotype" w:hAnsi="Palatino Linotype"/>
        </w:rPr>
        <w:t>la</w:t>
      </w:r>
      <w:r w:rsidRPr="00C0701B">
        <w:rPr>
          <w:rFonts w:ascii="Palatino Linotype" w:hAnsi="Palatino Linotype" w:cs="Arial"/>
          <w:snapToGrid w:val="0"/>
        </w:rPr>
        <w:t xml:space="preserve"> </w:t>
      </w:r>
      <w:r w:rsidRPr="00C0701B">
        <w:rPr>
          <w:rFonts w:ascii="Palatino Linotype" w:hAnsi="Palatino Linotype" w:cs="Arial"/>
        </w:rPr>
        <w:t>solicitud</w:t>
      </w:r>
      <w:r w:rsidRPr="00C0701B">
        <w:rPr>
          <w:rFonts w:ascii="Palatino Linotype" w:hAnsi="Palatino Linotype" w:cs="Arial"/>
          <w:snapToGrid w:val="0"/>
        </w:rPr>
        <w:t xml:space="preserve"> de información pública </w:t>
      </w:r>
      <w:r w:rsidRPr="00C0701B">
        <w:rPr>
          <w:rFonts w:ascii="Palatino Linotype" w:hAnsi="Palatino Linotype"/>
        </w:rPr>
        <w:t>número</w:t>
      </w:r>
      <w:r w:rsidRPr="00C0701B">
        <w:rPr>
          <w:rFonts w:ascii="Palatino Linotype" w:hAnsi="Palatino Linotype" w:cs="Arial"/>
          <w:snapToGrid w:val="0"/>
        </w:rPr>
        <w:t xml:space="preserve"> </w:t>
      </w:r>
      <w:r w:rsidR="0054089A" w:rsidRPr="00C0701B">
        <w:rPr>
          <w:rFonts w:ascii="Palatino Linotype" w:hAnsi="Palatino Linotype"/>
          <w:b/>
          <w:bCs/>
        </w:rPr>
        <w:t>00010/ZUMPANGO/IP/2021</w:t>
      </w:r>
      <w:r w:rsidRPr="00C0701B">
        <w:rPr>
          <w:rFonts w:ascii="Palatino Linotype" w:hAnsi="Palatino Linotype" w:cs="Arial"/>
          <w:lang w:val="es-ES_tradnl"/>
        </w:rPr>
        <w:t>.</w:t>
      </w:r>
    </w:p>
    <w:p w14:paraId="494D3DC9" w14:textId="4C0BCCAB" w:rsidR="00815520" w:rsidRPr="00C0701B" w:rsidRDefault="00815520" w:rsidP="00815520">
      <w:pPr>
        <w:pStyle w:val="Prrafodelista"/>
        <w:autoSpaceDE w:val="0"/>
        <w:autoSpaceDN w:val="0"/>
        <w:adjustRightInd w:val="0"/>
        <w:spacing w:line="360" w:lineRule="auto"/>
        <w:ind w:left="0" w:right="49"/>
        <w:jc w:val="both"/>
        <w:rPr>
          <w:rFonts w:ascii="Palatino Linotype" w:hAnsi="Palatino Linotype" w:cs="Arial"/>
        </w:rPr>
      </w:pPr>
      <w:r w:rsidRPr="00C0701B">
        <w:rPr>
          <w:rFonts w:ascii="Palatino Linotype" w:hAnsi="Palatino Linotype"/>
          <w:b/>
          <w:sz w:val="28"/>
          <w:lang w:val="es-ES"/>
        </w:rPr>
        <w:t>TERCERO</w:t>
      </w:r>
      <w:r w:rsidRPr="00C0701B">
        <w:rPr>
          <w:rFonts w:ascii="Palatino Linotype" w:hAnsi="Palatino Linotype"/>
          <w:b/>
          <w:sz w:val="28"/>
          <w:lang w:val="es-ES"/>
        </w:rPr>
        <w:tab/>
        <w:t xml:space="preserve"> </w:t>
      </w:r>
      <w:r w:rsidRPr="00C0701B">
        <w:rPr>
          <w:rFonts w:ascii="Palatino Linotype" w:hAnsi="Palatino Linotype" w:cs="Arial"/>
          <w:b/>
          <w:i/>
          <w:lang w:val="es-ES"/>
        </w:rPr>
        <w:t>Oportunidad.</w:t>
      </w:r>
      <w:r w:rsidRPr="00C0701B">
        <w:rPr>
          <w:rFonts w:ascii="Palatino Linotype" w:hAnsi="Palatino Linotype" w:cs="Arial"/>
          <w:b/>
          <w:lang w:val="es-ES"/>
        </w:rPr>
        <w:t xml:space="preserve"> </w:t>
      </w:r>
      <w:r w:rsidRPr="00C0701B">
        <w:rPr>
          <w:rFonts w:ascii="Palatino Linotype" w:hAnsi="Palatino Linotype" w:cs="Arial"/>
        </w:rPr>
        <w:t xml:space="preserve">El recurso de revisión fue interpuesto dentro del plazo de quince días hábiles contados a partir del día siguiente en que </w:t>
      </w:r>
      <w:r w:rsidR="0054089A" w:rsidRPr="00C0701B">
        <w:rPr>
          <w:rFonts w:ascii="Palatino Linotype" w:hAnsi="Palatino Linotype" w:cs="Arial"/>
          <w:b/>
        </w:rPr>
        <w:t>EL</w:t>
      </w:r>
      <w:r w:rsidRPr="00C0701B">
        <w:rPr>
          <w:rFonts w:ascii="Palatino Linotype" w:hAnsi="Palatino Linotype" w:cs="Arial"/>
          <w:b/>
        </w:rPr>
        <w:t xml:space="preserve"> RECURRENTE </w:t>
      </w:r>
      <w:r w:rsidRPr="00C0701B">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3348265B" w14:textId="77777777" w:rsidR="00815520" w:rsidRPr="00C0701B" w:rsidRDefault="00815520" w:rsidP="00815520">
      <w:pPr>
        <w:ind w:left="851" w:right="899"/>
        <w:jc w:val="both"/>
        <w:rPr>
          <w:rFonts w:ascii="Palatino Linotype" w:hAnsi="Palatino Linotype" w:cs="Arial"/>
        </w:rPr>
      </w:pPr>
    </w:p>
    <w:p w14:paraId="71F43ED5" w14:textId="77777777" w:rsidR="00815520" w:rsidRPr="00C0701B" w:rsidRDefault="00815520" w:rsidP="00815520">
      <w:pPr>
        <w:tabs>
          <w:tab w:val="left" w:pos="8222"/>
        </w:tabs>
        <w:ind w:left="851" w:right="899"/>
        <w:jc w:val="both"/>
        <w:rPr>
          <w:rFonts w:ascii="Palatino Linotype" w:hAnsi="Palatino Linotype" w:cs="Arial"/>
          <w:i/>
          <w:sz w:val="22"/>
          <w:szCs w:val="22"/>
        </w:rPr>
      </w:pPr>
      <w:r w:rsidRPr="00C0701B">
        <w:rPr>
          <w:rFonts w:ascii="Palatino Linotype" w:hAnsi="Palatino Linotype" w:cs="Arial"/>
          <w:b/>
          <w:i/>
          <w:sz w:val="22"/>
          <w:szCs w:val="22"/>
        </w:rPr>
        <w:t>“Artículo 178.</w:t>
      </w:r>
      <w:r w:rsidRPr="00C0701B">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21B600C" w14:textId="77777777" w:rsidR="00815520" w:rsidRPr="00C0701B" w:rsidRDefault="00815520" w:rsidP="00815520">
      <w:pPr>
        <w:tabs>
          <w:tab w:val="left" w:pos="8222"/>
        </w:tabs>
        <w:ind w:left="851" w:right="899"/>
        <w:jc w:val="both"/>
        <w:rPr>
          <w:rFonts w:ascii="Palatino Linotype" w:hAnsi="Palatino Linotype" w:cs="Arial"/>
          <w:i/>
          <w:sz w:val="22"/>
          <w:szCs w:val="22"/>
        </w:rPr>
      </w:pPr>
      <w:r w:rsidRPr="00C0701B">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F409124" w14:textId="77777777" w:rsidR="00815520" w:rsidRPr="00C0701B" w:rsidRDefault="00815520" w:rsidP="00815520">
      <w:pPr>
        <w:tabs>
          <w:tab w:val="left" w:pos="8222"/>
        </w:tabs>
        <w:ind w:left="851" w:right="899"/>
        <w:jc w:val="both"/>
        <w:rPr>
          <w:rFonts w:ascii="Palatino Linotype" w:hAnsi="Palatino Linotype" w:cs="Arial"/>
          <w:i/>
          <w:sz w:val="22"/>
          <w:szCs w:val="22"/>
        </w:rPr>
      </w:pPr>
      <w:r w:rsidRPr="00C0701B">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C0701B">
        <w:rPr>
          <w:rFonts w:ascii="Palatino Linotype" w:hAnsi="Palatino Linotype" w:cs="Arial"/>
          <w:b/>
          <w:i/>
          <w:sz w:val="22"/>
          <w:szCs w:val="22"/>
        </w:rPr>
        <w:t xml:space="preserve">” </w:t>
      </w:r>
      <w:r w:rsidRPr="00C0701B">
        <w:rPr>
          <w:rFonts w:ascii="Palatino Linotype" w:hAnsi="Palatino Linotype" w:cs="Arial"/>
          <w:i/>
          <w:sz w:val="22"/>
          <w:szCs w:val="22"/>
        </w:rPr>
        <w:t>(sic)</w:t>
      </w:r>
    </w:p>
    <w:p w14:paraId="5B0CD151" w14:textId="77777777" w:rsidR="00815520" w:rsidRPr="00C0701B" w:rsidRDefault="00815520" w:rsidP="00815520">
      <w:pPr>
        <w:ind w:left="851" w:right="899"/>
        <w:jc w:val="both"/>
        <w:rPr>
          <w:rFonts w:ascii="Palatino Linotype" w:hAnsi="Palatino Linotype" w:cs="Arial"/>
          <w:sz w:val="22"/>
          <w:szCs w:val="22"/>
        </w:rPr>
      </w:pPr>
    </w:p>
    <w:p w14:paraId="15C6F5F5" w14:textId="45E395F5" w:rsidR="00815520" w:rsidRPr="00C0701B" w:rsidRDefault="00815520" w:rsidP="00815520">
      <w:pPr>
        <w:spacing w:line="360" w:lineRule="auto"/>
        <w:jc w:val="both"/>
        <w:rPr>
          <w:rFonts w:ascii="Palatino Linotype" w:hAnsi="Palatino Linotype" w:cs="Arial"/>
        </w:rPr>
      </w:pPr>
      <w:r w:rsidRPr="00C0701B">
        <w:rPr>
          <w:rFonts w:ascii="Palatino Linotype" w:hAnsi="Palatino Linotype" w:cs="Arial"/>
        </w:rPr>
        <w:lastRenderedPageBreak/>
        <w:t xml:space="preserve">En efecto, atendiendo a que </w:t>
      </w:r>
      <w:r w:rsidRPr="00C0701B">
        <w:rPr>
          <w:rFonts w:ascii="Palatino Linotype" w:hAnsi="Palatino Linotype" w:cs="Arial"/>
          <w:b/>
        </w:rPr>
        <w:t>EL SUJETO OBLIGADO</w:t>
      </w:r>
      <w:r w:rsidRPr="00C0701B">
        <w:rPr>
          <w:rFonts w:ascii="Palatino Linotype" w:hAnsi="Palatino Linotype" w:cs="Arial"/>
        </w:rPr>
        <w:t xml:space="preserve"> notificó la respuesta a la solicitud de información pública el </w:t>
      </w:r>
      <w:r w:rsidR="0054089A" w:rsidRPr="00C0701B">
        <w:rPr>
          <w:rFonts w:ascii="Palatino Linotype" w:hAnsi="Palatino Linotype" w:cs="Arial"/>
          <w:b/>
        </w:rPr>
        <w:t>doce</w:t>
      </w:r>
      <w:r w:rsidRPr="00C0701B">
        <w:rPr>
          <w:rFonts w:ascii="Palatino Linotype" w:hAnsi="Palatino Linotype" w:cs="Arial"/>
          <w:b/>
        </w:rPr>
        <w:t xml:space="preserve"> de </w:t>
      </w:r>
      <w:r w:rsidR="0054089A" w:rsidRPr="00C0701B">
        <w:rPr>
          <w:rFonts w:ascii="Palatino Linotype" w:hAnsi="Palatino Linotype" w:cs="Arial"/>
          <w:b/>
        </w:rPr>
        <w:t>febrero</w:t>
      </w:r>
      <w:r w:rsidRPr="00C0701B">
        <w:rPr>
          <w:rFonts w:ascii="Palatino Linotype" w:hAnsi="Palatino Linotype" w:cs="Arial"/>
          <w:b/>
        </w:rPr>
        <w:t xml:space="preserve"> de dos mil veint</w:t>
      </w:r>
      <w:r w:rsidR="0054089A" w:rsidRPr="00C0701B">
        <w:rPr>
          <w:rFonts w:ascii="Palatino Linotype" w:hAnsi="Palatino Linotype" w:cs="Arial"/>
          <w:b/>
        </w:rPr>
        <w:t>iuno</w:t>
      </w:r>
      <w:r w:rsidRPr="00C0701B">
        <w:rPr>
          <w:rFonts w:ascii="Palatino Linotype" w:hAnsi="Palatino Linotype" w:cs="Arial"/>
          <w:b/>
        </w:rPr>
        <w:t>;</w:t>
      </w:r>
      <w:r w:rsidRPr="00C0701B">
        <w:rPr>
          <w:rFonts w:ascii="Palatino Linotype" w:hAnsi="Palatino Linotype" w:cs="Arial"/>
        </w:rPr>
        <w:t xml:space="preserve"> en consecuencia el plazo de quince días hábiles que el artículo 178 de la ley de la materia otorga a</w:t>
      </w:r>
      <w:r w:rsidR="0054089A" w:rsidRPr="00C0701B">
        <w:rPr>
          <w:rFonts w:ascii="Palatino Linotype" w:hAnsi="Palatino Linotype" w:cs="Arial"/>
        </w:rPr>
        <w:t>l</w:t>
      </w:r>
      <w:r w:rsidRPr="00C0701B">
        <w:rPr>
          <w:rFonts w:ascii="Palatino Linotype" w:hAnsi="Palatino Linotype" w:cs="Arial"/>
          <w:b/>
        </w:rPr>
        <w:t xml:space="preserve"> RECURRENTE</w:t>
      </w:r>
      <w:r w:rsidRPr="00C0701B">
        <w:rPr>
          <w:rFonts w:ascii="Palatino Linotype" w:hAnsi="Palatino Linotype" w:cs="Arial"/>
        </w:rPr>
        <w:t xml:space="preserve"> para presentar el recurso de revisión, transcurrió del </w:t>
      </w:r>
      <w:r w:rsidR="0054089A" w:rsidRPr="00C0701B">
        <w:rPr>
          <w:rFonts w:ascii="Palatino Linotype" w:hAnsi="Palatino Linotype" w:cs="Arial"/>
          <w:b/>
        </w:rPr>
        <w:t>quince</w:t>
      </w:r>
      <w:r w:rsidRPr="00C0701B">
        <w:rPr>
          <w:rFonts w:ascii="Palatino Linotype" w:hAnsi="Palatino Linotype" w:cs="Arial"/>
          <w:b/>
        </w:rPr>
        <w:t xml:space="preserve"> de </w:t>
      </w:r>
      <w:r w:rsidR="0054089A" w:rsidRPr="00C0701B">
        <w:rPr>
          <w:rFonts w:ascii="Palatino Linotype" w:hAnsi="Palatino Linotype" w:cs="Arial"/>
          <w:b/>
        </w:rPr>
        <w:t>febrero</w:t>
      </w:r>
      <w:r w:rsidRPr="00C0701B">
        <w:rPr>
          <w:rFonts w:ascii="Palatino Linotype" w:hAnsi="Palatino Linotype" w:cs="Arial"/>
          <w:b/>
        </w:rPr>
        <w:t xml:space="preserve"> al </w:t>
      </w:r>
      <w:r w:rsidR="0054089A" w:rsidRPr="00C0701B">
        <w:rPr>
          <w:rFonts w:ascii="Palatino Linotype" w:hAnsi="Palatino Linotype" w:cs="Arial"/>
          <w:b/>
        </w:rPr>
        <w:t xml:space="preserve">ocho </w:t>
      </w:r>
      <w:r w:rsidRPr="00C0701B">
        <w:rPr>
          <w:rFonts w:ascii="Palatino Linotype" w:hAnsi="Palatino Linotype" w:cs="Arial"/>
          <w:b/>
        </w:rPr>
        <w:t xml:space="preserve">de </w:t>
      </w:r>
      <w:r w:rsidR="0054089A" w:rsidRPr="00C0701B">
        <w:rPr>
          <w:rFonts w:ascii="Palatino Linotype" w:hAnsi="Palatino Linotype" w:cs="Arial"/>
          <w:b/>
        </w:rPr>
        <w:t xml:space="preserve">marzo </w:t>
      </w:r>
      <w:r w:rsidRPr="00C0701B">
        <w:rPr>
          <w:rFonts w:ascii="Palatino Linotype" w:hAnsi="Palatino Linotype" w:cs="Arial"/>
          <w:b/>
        </w:rPr>
        <w:t>de dos mil veintiuno</w:t>
      </w:r>
      <w:r w:rsidRPr="00C0701B">
        <w:rPr>
          <w:rFonts w:ascii="Palatino Linotype" w:hAnsi="Palatino Linotype" w:cs="Arial"/>
        </w:rPr>
        <w:t xml:space="preserve">, </w:t>
      </w:r>
      <w:r w:rsidRPr="00C0701B">
        <w:rPr>
          <w:rFonts w:ascii="Palatino Linotype" w:hAnsi="Palatino Linotype" w:cs="Arial"/>
          <w:lang w:val="es-ES_tradnl"/>
        </w:rPr>
        <w:t>sin contemplar en el cómputo los días</w:t>
      </w:r>
      <w:r w:rsidR="00CD4577" w:rsidRPr="00C0701B">
        <w:rPr>
          <w:rFonts w:ascii="Palatino Linotype" w:hAnsi="Palatino Linotype" w:cs="Arial"/>
          <w:lang w:val="es-ES_tradnl"/>
        </w:rPr>
        <w:t xml:space="preserve"> veinte, veintiuno, veintisiete</w:t>
      </w:r>
      <w:r w:rsidRPr="00C0701B">
        <w:rPr>
          <w:rFonts w:ascii="Palatino Linotype" w:hAnsi="Palatino Linotype" w:cs="Arial"/>
          <w:lang w:val="es-ES_tradnl"/>
        </w:rPr>
        <w:t xml:space="preserve"> y </w:t>
      </w:r>
      <w:r w:rsidR="00CD4577" w:rsidRPr="00C0701B">
        <w:rPr>
          <w:rFonts w:ascii="Palatino Linotype" w:hAnsi="Palatino Linotype" w:cs="Arial"/>
          <w:lang w:val="es-ES_tradnl"/>
        </w:rPr>
        <w:t>veintiocho</w:t>
      </w:r>
      <w:r w:rsidRPr="00C0701B">
        <w:rPr>
          <w:rFonts w:ascii="Palatino Linotype" w:hAnsi="Palatino Linotype" w:cs="Arial"/>
          <w:lang w:val="es-ES_tradnl"/>
        </w:rPr>
        <w:t xml:space="preserve"> de </w:t>
      </w:r>
      <w:r w:rsidR="00CD4577" w:rsidRPr="00C0701B">
        <w:rPr>
          <w:rFonts w:ascii="Palatino Linotype" w:hAnsi="Palatino Linotype" w:cs="Arial"/>
          <w:lang w:val="es-ES_tradnl"/>
        </w:rPr>
        <w:t>febrero; seis y siete de marzo</w:t>
      </w:r>
      <w:r w:rsidRPr="00C0701B">
        <w:rPr>
          <w:rFonts w:ascii="Palatino Linotype" w:hAnsi="Palatino Linotype" w:cs="Arial"/>
          <w:lang w:val="es-ES_tradnl"/>
        </w:rPr>
        <w:t xml:space="preserve"> de dos mil veintiuno por corresponder a sábados y domingos</w:t>
      </w:r>
      <w:r w:rsidRPr="00C0701B">
        <w:rPr>
          <w:rFonts w:ascii="Palatino Linotype" w:hAnsi="Palatino Linotype" w:cs="Arial"/>
        </w:rPr>
        <w:t xml:space="preserve">, considerados como días inhábiles, en términos del artículo 3 fracción X de la </w:t>
      </w:r>
      <w:r w:rsidRPr="00C0701B">
        <w:rPr>
          <w:rFonts w:ascii="Palatino Linotype" w:hAnsi="Palatino Linotype"/>
        </w:rPr>
        <w:t>Ley de Transparencia y Acceso a la Información Pública del Estado de México y Municipios</w:t>
      </w:r>
      <w:r w:rsidR="00CD4577" w:rsidRPr="00C0701B">
        <w:rPr>
          <w:rFonts w:ascii="Palatino Linotype" w:hAnsi="Palatino Linotype"/>
        </w:rPr>
        <w:t>;</w:t>
      </w:r>
      <w:r w:rsidRPr="00C0701B">
        <w:rPr>
          <w:rFonts w:ascii="Palatino Linotype" w:hAnsi="Palatino Linotype" w:cs="Arial"/>
        </w:rPr>
        <w:t xml:space="preserve"> así como</w:t>
      </w:r>
      <w:r w:rsidR="00CD4577" w:rsidRPr="00C0701B">
        <w:rPr>
          <w:rFonts w:ascii="Palatino Linotype" w:hAnsi="Palatino Linotype" w:cs="Arial"/>
        </w:rPr>
        <w:t>, el dos de marzo de dos mil veintiuno, por suspensión de labores</w:t>
      </w:r>
      <w:r w:rsidRPr="00C0701B">
        <w:rPr>
          <w:rFonts w:ascii="Palatino Linotype" w:hAnsi="Palatino Linotype" w:cs="Arial"/>
        </w:rPr>
        <w:t>.</w:t>
      </w:r>
    </w:p>
    <w:p w14:paraId="0CD67034" w14:textId="77777777" w:rsidR="00815520" w:rsidRPr="00C0701B" w:rsidRDefault="00815520" w:rsidP="00815520">
      <w:pPr>
        <w:pStyle w:val="Prrafodelista"/>
        <w:widowControl w:val="0"/>
        <w:autoSpaceDE w:val="0"/>
        <w:autoSpaceDN w:val="0"/>
        <w:adjustRightInd w:val="0"/>
        <w:spacing w:line="276" w:lineRule="auto"/>
        <w:ind w:left="851" w:right="1183"/>
        <w:jc w:val="both"/>
        <w:rPr>
          <w:rFonts w:ascii="Palatino Linotype" w:hAnsi="Palatino Linotype"/>
          <w:b/>
        </w:rPr>
      </w:pPr>
    </w:p>
    <w:p w14:paraId="199B3736" w14:textId="77777777" w:rsidR="00815520" w:rsidRPr="00C0701B" w:rsidRDefault="00815520" w:rsidP="00815520">
      <w:pPr>
        <w:spacing w:line="360" w:lineRule="auto"/>
        <w:jc w:val="both"/>
        <w:rPr>
          <w:rFonts w:ascii="Palatino Linotype" w:hAnsi="Palatino Linotype" w:cs="Arial"/>
          <w:sz w:val="2"/>
        </w:rPr>
      </w:pPr>
    </w:p>
    <w:p w14:paraId="72A1CE8F" w14:textId="5B0E9FCF" w:rsidR="00815520" w:rsidRPr="00C0701B" w:rsidRDefault="00815520" w:rsidP="00815520">
      <w:pPr>
        <w:spacing w:line="360" w:lineRule="auto"/>
        <w:jc w:val="both"/>
        <w:rPr>
          <w:rFonts w:ascii="Palatino Linotype" w:hAnsi="Palatino Linotype" w:cs="Arial"/>
        </w:rPr>
      </w:pPr>
      <w:r w:rsidRPr="00C0701B">
        <w:rPr>
          <w:rFonts w:ascii="Palatino Linotype" w:hAnsi="Palatino Linotype" w:cs="Arial"/>
        </w:rPr>
        <w:t>En ese tenor, si el recurso de revisión que nos ocupa, se interpuso el</w:t>
      </w:r>
      <w:r w:rsidRPr="00C0701B">
        <w:rPr>
          <w:rFonts w:ascii="Palatino Linotype" w:hAnsi="Palatino Linotype" w:cs="Arial"/>
          <w:b/>
        </w:rPr>
        <w:t xml:space="preserve"> </w:t>
      </w:r>
      <w:r w:rsidR="00CD4577" w:rsidRPr="00C0701B">
        <w:rPr>
          <w:rFonts w:ascii="Palatino Linotype" w:hAnsi="Palatino Linotype" w:cs="Arial"/>
          <w:b/>
          <w:u w:val="single"/>
        </w:rPr>
        <w:t>veinticuatro</w:t>
      </w:r>
      <w:r w:rsidRPr="00C0701B">
        <w:rPr>
          <w:rFonts w:ascii="Palatino Linotype" w:hAnsi="Palatino Linotype" w:cs="Arial"/>
          <w:b/>
          <w:u w:val="single"/>
        </w:rPr>
        <w:t xml:space="preserve"> de </w:t>
      </w:r>
      <w:r w:rsidR="00CD4577" w:rsidRPr="00C0701B">
        <w:rPr>
          <w:rFonts w:ascii="Palatino Linotype" w:hAnsi="Palatino Linotype" w:cs="Arial"/>
          <w:b/>
          <w:u w:val="single"/>
        </w:rPr>
        <w:t>febrero</w:t>
      </w:r>
      <w:r w:rsidRPr="00C0701B">
        <w:rPr>
          <w:rFonts w:ascii="Palatino Linotype" w:hAnsi="Palatino Linotype" w:cs="Arial"/>
          <w:b/>
          <w:u w:val="single"/>
        </w:rPr>
        <w:t xml:space="preserve"> de dos mil veint</w:t>
      </w:r>
      <w:r w:rsidR="00CD4577" w:rsidRPr="00C0701B">
        <w:rPr>
          <w:rFonts w:ascii="Palatino Linotype" w:hAnsi="Palatino Linotype" w:cs="Arial"/>
          <w:b/>
          <w:u w:val="single"/>
        </w:rPr>
        <w:t>iuno</w:t>
      </w:r>
      <w:r w:rsidRPr="00C0701B">
        <w:rPr>
          <w:rFonts w:ascii="Palatino Linotype" w:hAnsi="Palatino Linotype" w:cs="Arial"/>
        </w:rPr>
        <w:t>, éste se encuentra dentro de los márgenes temporales previstos en el citado precepto legal y, por tanto, se considera oportuno.</w:t>
      </w:r>
    </w:p>
    <w:p w14:paraId="447E29C7" w14:textId="77777777" w:rsidR="00815520" w:rsidRPr="00C0701B" w:rsidRDefault="00815520" w:rsidP="00815520">
      <w:pPr>
        <w:autoSpaceDE w:val="0"/>
        <w:autoSpaceDN w:val="0"/>
        <w:adjustRightInd w:val="0"/>
        <w:spacing w:line="360" w:lineRule="auto"/>
        <w:ind w:right="49"/>
        <w:contextualSpacing/>
        <w:jc w:val="both"/>
        <w:rPr>
          <w:rFonts w:ascii="Palatino Linotype" w:hAnsi="Palatino Linotype" w:cs="Arial"/>
          <w:lang w:val="es-ES"/>
        </w:rPr>
      </w:pPr>
    </w:p>
    <w:p w14:paraId="6FB642EB" w14:textId="13D59CF6" w:rsidR="00CD4577" w:rsidRPr="00C0701B" w:rsidRDefault="00815520" w:rsidP="00CD4577">
      <w:pPr>
        <w:pStyle w:val="Prrafodelista"/>
        <w:widowControl w:val="0"/>
        <w:tabs>
          <w:tab w:val="left" w:pos="1701"/>
          <w:tab w:val="left" w:pos="1843"/>
        </w:tabs>
        <w:autoSpaceDE w:val="0"/>
        <w:autoSpaceDN w:val="0"/>
        <w:adjustRightInd w:val="0"/>
        <w:spacing w:before="240" w:after="240" w:afterAutospacing="1" w:line="360" w:lineRule="auto"/>
        <w:ind w:left="0"/>
        <w:jc w:val="both"/>
        <w:rPr>
          <w:rFonts w:ascii="Palatino Linotype" w:hAnsi="Palatino Linotype" w:cs="Arial"/>
          <w:lang w:val="es-ES"/>
        </w:rPr>
      </w:pPr>
      <w:r w:rsidRPr="00C0701B">
        <w:rPr>
          <w:rFonts w:ascii="Palatino Linotype" w:hAnsi="Palatino Linotype" w:cs="Arial"/>
          <w:b/>
          <w:sz w:val="28"/>
          <w:szCs w:val="28"/>
        </w:rPr>
        <w:t>CUARTO.</w:t>
      </w:r>
      <w:r w:rsidRPr="00C0701B">
        <w:rPr>
          <w:rFonts w:ascii="Palatino Linotype" w:hAnsi="Palatino Linotype" w:cs="Arial"/>
          <w:b/>
        </w:rPr>
        <w:tab/>
        <w:t xml:space="preserve">  </w:t>
      </w:r>
      <w:r w:rsidR="00CD4577" w:rsidRPr="00C0701B">
        <w:rPr>
          <w:rFonts w:ascii="Palatino Linotype" w:hAnsi="Palatino Linotype"/>
          <w:b/>
          <w:i/>
        </w:rPr>
        <w:t>Procedibilidad</w:t>
      </w:r>
      <w:r w:rsidR="00CD4577" w:rsidRPr="00C0701B">
        <w:rPr>
          <w:rFonts w:ascii="Palatino Linotype" w:hAnsi="Palatino Linotype"/>
          <w:b/>
        </w:rPr>
        <w:t xml:space="preserve">. </w:t>
      </w:r>
      <w:r w:rsidR="00CD4577" w:rsidRPr="00C0701B">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00CD4577" w:rsidRPr="00C0701B">
        <w:rPr>
          <w:rFonts w:ascii="Palatino Linotype" w:hAnsi="Palatino Linotype"/>
        </w:rPr>
        <w:t xml:space="preserve">Ley de Transparencia y Acceso a la Información Pública del Estado de México y Municipios, en atención a que fueron presentados mediante el formato visible en </w:t>
      </w:r>
      <w:r w:rsidR="00CD4577" w:rsidRPr="00C0701B">
        <w:rPr>
          <w:rFonts w:ascii="Palatino Linotype" w:hAnsi="Palatino Linotype"/>
          <w:b/>
        </w:rPr>
        <w:t>EL SAIMEX.</w:t>
      </w:r>
    </w:p>
    <w:p w14:paraId="1641505F" w14:textId="1014EC82" w:rsidR="00815520" w:rsidRPr="00C0701B" w:rsidRDefault="00815520" w:rsidP="00815520">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rPr>
      </w:pPr>
      <w:bookmarkStart w:id="5" w:name="_Ref528751948"/>
      <w:r w:rsidRPr="00C0701B">
        <w:rPr>
          <w:rFonts w:ascii="Palatino Linotype" w:hAnsi="Palatino Linotype" w:cs="Arial"/>
          <w:b/>
          <w:color w:val="000000" w:themeColor="text1"/>
          <w:sz w:val="28"/>
          <w:szCs w:val="28"/>
        </w:rPr>
        <w:t>QUINTO.</w:t>
      </w:r>
      <w:r w:rsidRPr="00C0701B">
        <w:rPr>
          <w:rFonts w:ascii="Palatino Linotype" w:hAnsi="Palatino Linotype" w:cs="Arial"/>
          <w:b/>
          <w:color w:val="000000" w:themeColor="text1"/>
        </w:rPr>
        <w:t xml:space="preserve"> </w:t>
      </w:r>
      <w:r w:rsidRPr="00C0701B">
        <w:rPr>
          <w:rFonts w:ascii="Palatino Linotype" w:hAnsi="Palatino Linotype" w:cs="Arial"/>
          <w:b/>
          <w:i/>
          <w:color w:val="000000" w:themeColor="text1"/>
        </w:rPr>
        <w:t>Análisis de las causales de sobreseimiento</w:t>
      </w:r>
      <w:r w:rsidRPr="00C0701B">
        <w:rPr>
          <w:rFonts w:ascii="Palatino Linotype" w:hAnsi="Palatino Linotype" w:cs="Arial"/>
          <w:b/>
          <w:color w:val="000000" w:themeColor="text1"/>
        </w:rPr>
        <w:t>.</w:t>
      </w:r>
      <w:r w:rsidRPr="00C0701B">
        <w:rPr>
          <w:rFonts w:ascii="Palatino Linotype" w:hAnsi="Palatino Linotype" w:cs="Arial"/>
          <w:color w:val="000000" w:themeColor="text1"/>
        </w:rPr>
        <w:t xml:space="preserve"> A efecto de continuar con el presente estudio y previo análisis de las constancias que integran el expediente electrónico, se advierte que </w:t>
      </w:r>
      <w:r w:rsidR="002E4000" w:rsidRPr="00C0701B">
        <w:rPr>
          <w:rFonts w:ascii="Palatino Linotype" w:hAnsi="Palatino Linotype" w:cs="Arial"/>
          <w:b/>
        </w:rPr>
        <w:t>EL</w:t>
      </w:r>
      <w:r w:rsidRPr="00C0701B">
        <w:rPr>
          <w:rFonts w:ascii="Palatino Linotype" w:hAnsi="Palatino Linotype" w:cs="Arial"/>
          <w:b/>
        </w:rPr>
        <w:t xml:space="preserve"> RECURRENTE</w:t>
      </w:r>
      <w:r w:rsidRPr="00C0701B">
        <w:rPr>
          <w:rFonts w:ascii="Palatino Linotype" w:hAnsi="Palatino Linotype"/>
          <w:color w:val="000000"/>
        </w:rPr>
        <w:t xml:space="preserve"> solicitó </w:t>
      </w:r>
      <w:r w:rsidRPr="00C0701B">
        <w:rPr>
          <w:rFonts w:ascii="Palatino Linotype" w:hAnsi="Palatino Linotype" w:cs="Arial"/>
        </w:rPr>
        <w:t>del</w:t>
      </w:r>
      <w:r w:rsidRPr="00C0701B">
        <w:rPr>
          <w:rFonts w:ascii="Palatino Linotype" w:hAnsi="Palatino Linotype"/>
          <w:color w:val="000000"/>
        </w:rPr>
        <w:t xml:space="preserve"> </w:t>
      </w:r>
      <w:r w:rsidRPr="00C0701B">
        <w:rPr>
          <w:rFonts w:ascii="Palatino Linotype" w:hAnsi="Palatino Linotype" w:cs="Arial"/>
          <w:b/>
          <w:color w:val="000000"/>
        </w:rPr>
        <w:t>SUJETO OBLIGADO</w:t>
      </w:r>
      <w:r w:rsidRPr="00C0701B">
        <w:rPr>
          <w:rFonts w:ascii="Palatino Linotype" w:hAnsi="Palatino Linotype" w:cs="Arial"/>
        </w:rPr>
        <w:t xml:space="preserve">, </w:t>
      </w:r>
      <w:r w:rsidRPr="00C0701B">
        <w:rPr>
          <w:rFonts w:ascii="Palatino Linotype" w:hAnsi="Palatino Linotype"/>
        </w:rPr>
        <w:t xml:space="preserve">vía </w:t>
      </w:r>
      <w:r w:rsidRPr="00C0701B">
        <w:rPr>
          <w:rFonts w:ascii="Palatino Linotype" w:hAnsi="Palatino Linotype"/>
          <w:b/>
        </w:rPr>
        <w:lastRenderedPageBreak/>
        <w:t>EL</w:t>
      </w:r>
      <w:r w:rsidRPr="00C0701B">
        <w:rPr>
          <w:rFonts w:ascii="Palatino Linotype" w:hAnsi="Palatino Linotype"/>
        </w:rPr>
        <w:t xml:space="preserve"> </w:t>
      </w:r>
      <w:r w:rsidRPr="00C0701B">
        <w:rPr>
          <w:rFonts w:ascii="Palatino Linotype" w:hAnsi="Palatino Linotype"/>
          <w:b/>
        </w:rPr>
        <w:t>SAIMEX</w:t>
      </w:r>
      <w:r w:rsidRPr="00C0701B">
        <w:rPr>
          <w:rFonts w:ascii="Palatino Linotype" w:hAnsi="Palatino Linotype"/>
        </w:rPr>
        <w:t>,</w:t>
      </w:r>
      <w:r w:rsidRPr="00C0701B">
        <w:rPr>
          <w:rFonts w:ascii="Palatino Linotype" w:hAnsi="Palatino Linotype" w:cs="Arial"/>
        </w:rPr>
        <w:t xml:space="preserve"> </w:t>
      </w:r>
      <w:bookmarkEnd w:id="5"/>
      <w:r w:rsidRPr="00C0701B">
        <w:rPr>
          <w:rFonts w:ascii="Palatino Linotype" w:hAnsi="Palatino Linotype" w:cs="Arial"/>
        </w:rPr>
        <w:t xml:space="preserve">la </w:t>
      </w:r>
      <w:r w:rsidR="009E32EA" w:rsidRPr="00C0701B">
        <w:rPr>
          <w:rFonts w:ascii="Palatino Linotype" w:hAnsi="Palatino Linotype" w:cs="Arial"/>
        </w:rPr>
        <w:t>declaración patrimonial, fiscal y de intereses, en su versión pública, presentada por el presidente municipal en 2019.</w:t>
      </w:r>
    </w:p>
    <w:p w14:paraId="5759E139" w14:textId="77777777" w:rsidR="00815520" w:rsidRPr="00C0701B" w:rsidRDefault="00815520" w:rsidP="00815520">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rPr>
      </w:pPr>
      <w:r w:rsidRPr="00C0701B">
        <w:rPr>
          <w:rFonts w:ascii="Palatino Linotype" w:hAnsi="Palatino Linotype" w:cs="Arial"/>
        </w:rPr>
        <w:t xml:space="preserve">Se destaca que, </w:t>
      </w:r>
      <w:r w:rsidRPr="00C0701B">
        <w:rPr>
          <w:rFonts w:ascii="Palatino Linotype" w:hAnsi="Palatino Linotype" w:cs="Arial"/>
          <w:b/>
        </w:rPr>
        <w:t xml:space="preserve">EL SUJETO OBLIGADO </w:t>
      </w:r>
      <w:r w:rsidRPr="00C0701B">
        <w:rPr>
          <w:rFonts w:ascii="Palatino Linotype" w:hAnsi="Palatino Linotype" w:cs="Arial"/>
        </w:rPr>
        <w:t>dio respuesta a la solicitud de acceso a la información pública, en los siguientes términos:</w:t>
      </w:r>
    </w:p>
    <w:p w14:paraId="29553B1C" w14:textId="77777777" w:rsidR="009E32EA" w:rsidRPr="00C0701B" w:rsidRDefault="00815520" w:rsidP="009E32EA">
      <w:pPr>
        <w:pStyle w:val="Prrafodelista"/>
        <w:widowControl w:val="0"/>
        <w:tabs>
          <w:tab w:val="left" w:pos="1701"/>
          <w:tab w:val="left" w:pos="1843"/>
        </w:tabs>
        <w:autoSpaceDE w:val="0"/>
        <w:autoSpaceDN w:val="0"/>
        <w:adjustRightInd w:val="0"/>
        <w:spacing w:line="276" w:lineRule="auto"/>
        <w:ind w:left="851" w:right="1183"/>
        <w:jc w:val="both"/>
        <w:rPr>
          <w:rFonts w:ascii="Palatino Linotype" w:hAnsi="Palatino Linotype"/>
          <w:i/>
          <w:color w:val="000000"/>
          <w:sz w:val="22"/>
          <w:szCs w:val="22"/>
        </w:rPr>
      </w:pPr>
      <w:r w:rsidRPr="00C0701B">
        <w:rPr>
          <w:rFonts w:ascii="Palatino Linotype" w:hAnsi="Palatino Linotype"/>
          <w:i/>
          <w:color w:val="000000"/>
          <w:sz w:val="22"/>
          <w:szCs w:val="22"/>
        </w:rPr>
        <w:t>“</w:t>
      </w:r>
      <w:r w:rsidR="009E32EA" w:rsidRPr="00C0701B">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E2238B3" w14:textId="45C97910" w:rsidR="00815520" w:rsidRPr="00C0701B" w:rsidRDefault="009E32EA" w:rsidP="009E32EA">
      <w:pPr>
        <w:pStyle w:val="Prrafodelista"/>
        <w:widowControl w:val="0"/>
        <w:tabs>
          <w:tab w:val="left" w:pos="1701"/>
          <w:tab w:val="left" w:pos="1843"/>
        </w:tabs>
        <w:autoSpaceDE w:val="0"/>
        <w:autoSpaceDN w:val="0"/>
        <w:adjustRightInd w:val="0"/>
        <w:spacing w:line="276" w:lineRule="auto"/>
        <w:ind w:left="851" w:right="1183"/>
        <w:jc w:val="both"/>
        <w:rPr>
          <w:rFonts w:ascii="Palatino Linotype" w:hAnsi="Palatino Linotype" w:cs="Arial"/>
          <w:i/>
          <w:sz w:val="22"/>
          <w:szCs w:val="22"/>
        </w:rPr>
      </w:pPr>
      <w:r w:rsidRPr="00C0701B">
        <w:rPr>
          <w:rFonts w:ascii="Palatino Linotype" w:hAnsi="Palatino Linotype"/>
          <w:i/>
          <w:color w:val="000000"/>
          <w:sz w:val="22"/>
          <w:szCs w:val="22"/>
        </w:rPr>
        <w:t>Por este medio envío un oficio respecto a lo solicitado.</w:t>
      </w:r>
      <w:r w:rsidR="00815520" w:rsidRPr="00C0701B">
        <w:rPr>
          <w:rFonts w:ascii="Palatino Linotype" w:hAnsi="Palatino Linotype"/>
          <w:i/>
          <w:color w:val="000000"/>
          <w:sz w:val="22"/>
          <w:szCs w:val="22"/>
        </w:rPr>
        <w:t xml:space="preserve"> “;</w:t>
      </w:r>
    </w:p>
    <w:p w14:paraId="71E60191" w14:textId="6352779A" w:rsidR="00815520" w:rsidRPr="00C0701B" w:rsidRDefault="00815520" w:rsidP="00815520">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rPr>
      </w:pPr>
      <w:r w:rsidRPr="00C0701B">
        <w:rPr>
          <w:rFonts w:ascii="Palatino Linotype" w:hAnsi="Palatino Linotype" w:cs="Arial"/>
        </w:rPr>
        <w:t xml:space="preserve">Asimismo, </w:t>
      </w:r>
      <w:r w:rsidRPr="00C0701B">
        <w:rPr>
          <w:rFonts w:ascii="Palatino Linotype" w:hAnsi="Palatino Linotype" w:cs="Arial"/>
          <w:b/>
        </w:rPr>
        <w:t>EL SUJETO OBLIGADO</w:t>
      </w:r>
      <w:r w:rsidRPr="00C0701B">
        <w:rPr>
          <w:rFonts w:ascii="Palatino Linotype" w:hAnsi="Palatino Linotype" w:cs="Arial"/>
        </w:rPr>
        <w:t xml:space="preserve"> adjuntó </w:t>
      </w:r>
      <w:r w:rsidR="009E32EA" w:rsidRPr="00C0701B">
        <w:rPr>
          <w:rFonts w:ascii="Palatino Linotype" w:hAnsi="Palatino Linotype" w:cs="Arial"/>
        </w:rPr>
        <w:t>dos</w:t>
      </w:r>
      <w:r w:rsidRPr="00C0701B">
        <w:rPr>
          <w:rFonts w:ascii="Palatino Linotype" w:hAnsi="Palatino Linotype" w:cs="Arial"/>
        </w:rPr>
        <w:t xml:space="preserve"> archivos electrónicos mismos que contienen </w:t>
      </w:r>
      <w:r w:rsidR="009E32EA" w:rsidRPr="00C0701B">
        <w:rPr>
          <w:rFonts w:ascii="Palatino Linotype" w:hAnsi="Palatino Linotype" w:cs="Arial"/>
        </w:rPr>
        <w:t>la solicitud de información</w:t>
      </w:r>
      <w:r w:rsidR="008D7313" w:rsidRPr="00C0701B">
        <w:rPr>
          <w:rFonts w:ascii="Palatino Linotype" w:hAnsi="Palatino Linotype" w:cs="Arial"/>
        </w:rPr>
        <w:t xml:space="preserve"> al servidor público habilitado competente</w:t>
      </w:r>
      <w:r w:rsidR="009E32EA" w:rsidRPr="00C0701B">
        <w:rPr>
          <w:rFonts w:ascii="Palatino Linotype" w:hAnsi="Palatino Linotype" w:cs="Arial"/>
        </w:rPr>
        <w:t>, sin anexar el oficio de respuesta</w:t>
      </w:r>
      <w:r w:rsidRPr="00C0701B">
        <w:rPr>
          <w:rFonts w:ascii="Palatino Linotype" w:hAnsi="Palatino Linotype" w:cs="Arial"/>
        </w:rPr>
        <w:t>.</w:t>
      </w:r>
    </w:p>
    <w:p w14:paraId="38C7DA4C" w14:textId="641F0402" w:rsidR="009E32EA" w:rsidRPr="00C0701B" w:rsidRDefault="002E4000" w:rsidP="009E32EA">
      <w:pPr>
        <w:spacing w:before="100" w:beforeAutospacing="1" w:after="100" w:afterAutospacing="1" w:line="360" w:lineRule="auto"/>
        <w:jc w:val="both"/>
        <w:rPr>
          <w:rFonts w:ascii="Palatino Linotype" w:hAnsi="Palatino Linotype" w:cs="Arial"/>
          <w:lang w:val="es-ES_tradnl"/>
        </w:rPr>
      </w:pPr>
      <w:r w:rsidRPr="00C0701B">
        <w:rPr>
          <w:rFonts w:ascii="Palatino Linotype" w:hAnsi="Palatino Linotype" w:cs="Arial"/>
          <w:noProof/>
          <w:lang w:eastAsia="es-MX"/>
        </w:rPr>
        <mc:AlternateContent>
          <mc:Choice Requires="wps">
            <w:drawing>
              <wp:anchor distT="0" distB="0" distL="114300" distR="114300" simplePos="0" relativeHeight="251662336" behindDoc="0" locked="0" layoutInCell="1" allowOverlap="1" wp14:anchorId="14E9AC8D" wp14:editId="7851BA79">
                <wp:simplePos x="0" y="0"/>
                <wp:positionH relativeFrom="column">
                  <wp:posOffset>3314</wp:posOffset>
                </wp:positionH>
                <wp:positionV relativeFrom="paragraph">
                  <wp:posOffset>1258533</wp:posOffset>
                </wp:positionV>
                <wp:extent cx="5686185" cy="2259106"/>
                <wp:effectExtent l="50800" t="38100" r="41910" b="78105"/>
                <wp:wrapNone/>
                <wp:docPr id="4" name="Conector recto 4"/>
                <wp:cNvGraphicFramePr/>
                <a:graphic xmlns:a="http://schemas.openxmlformats.org/drawingml/2006/main">
                  <a:graphicData uri="http://schemas.microsoft.com/office/word/2010/wordprocessingShape">
                    <wps:wsp>
                      <wps:cNvCnPr/>
                      <wps:spPr>
                        <a:xfrm>
                          <a:off x="0" y="0"/>
                          <a:ext cx="5686185" cy="2259106"/>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E1B60B" id="Conector recto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99.1pt" to="448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" strokecolor="red" strokeweight="2pt">
                <v:shadow on="t" color="black" opacity="24903f" origin=",.5" offset="0,.55556mm"/>
              </v:line>
            </w:pict>
          </mc:Fallback>
        </mc:AlternateContent>
      </w:r>
      <w:r w:rsidR="009E32EA" w:rsidRPr="00C0701B">
        <w:rPr>
          <w:rFonts w:ascii="Palatino Linotype" w:hAnsi="Palatino Linotype" w:cs="Arial"/>
          <w:lang w:val="es-ES_tradnl"/>
        </w:rPr>
        <w:t xml:space="preserve">Por su parte, </w:t>
      </w:r>
      <w:r w:rsidR="009E32EA" w:rsidRPr="00C0701B">
        <w:rPr>
          <w:rFonts w:ascii="Palatino Linotype" w:hAnsi="Palatino Linotype" w:cs="Arial"/>
          <w:b/>
          <w:lang w:val="es-ES_tradnl"/>
        </w:rPr>
        <w:t>EL SUJETO OBLIGADO</w:t>
      </w:r>
      <w:r w:rsidR="009E32EA" w:rsidRPr="00C0701B">
        <w:rPr>
          <w:rFonts w:ascii="Palatino Linotype" w:hAnsi="Palatino Linotype" w:cs="Arial"/>
          <w:lang w:val="es-ES_tradnl"/>
        </w:rPr>
        <w:t xml:space="preserve"> presentó el Informe Justificado, mediante el cual </w:t>
      </w:r>
      <w:r w:rsidR="008D7313" w:rsidRPr="00C0701B">
        <w:rPr>
          <w:rFonts w:ascii="Palatino Linotype" w:hAnsi="Palatino Linotype" w:cs="Arial"/>
          <w:lang w:val="es-ES_tradnl"/>
        </w:rPr>
        <w:t xml:space="preserve">manifestó que por un error involuntario no se cargó correctamente el oficio donde se da contestación a la solicitud y </w:t>
      </w:r>
      <w:r w:rsidR="009E32EA" w:rsidRPr="00C0701B">
        <w:rPr>
          <w:rFonts w:ascii="Palatino Linotype" w:hAnsi="Palatino Linotype" w:cs="Arial"/>
          <w:lang w:val="es-ES_tradnl"/>
        </w:rPr>
        <w:t>amplió el contenido de su respuesta, como se aprecia a continuación:</w:t>
      </w:r>
    </w:p>
    <w:p w14:paraId="6A20316F" w14:textId="15BE9FA8" w:rsidR="008D7313" w:rsidRPr="00C0701B" w:rsidRDefault="008D7313" w:rsidP="009E32EA">
      <w:pPr>
        <w:spacing w:before="100" w:beforeAutospacing="1" w:after="100" w:afterAutospacing="1" w:line="360" w:lineRule="auto"/>
        <w:jc w:val="both"/>
        <w:rPr>
          <w:rFonts w:ascii="Palatino Linotype" w:hAnsi="Palatino Linotype" w:cs="Arial"/>
          <w:lang w:val="es-ES_tradnl"/>
        </w:rPr>
      </w:pPr>
      <w:r w:rsidRPr="00C0701B">
        <w:rPr>
          <w:noProof/>
          <w:lang w:eastAsia="es-MX"/>
        </w:rPr>
        <w:lastRenderedPageBreak/>
        <mc:AlternateContent>
          <mc:Choice Requires="wps">
            <w:drawing>
              <wp:anchor distT="0" distB="0" distL="114300" distR="114300" simplePos="0" relativeHeight="251661312" behindDoc="0" locked="0" layoutInCell="1" allowOverlap="1" wp14:anchorId="4CFFB20B" wp14:editId="5C322BCF">
                <wp:simplePos x="0" y="0"/>
                <wp:positionH relativeFrom="column">
                  <wp:posOffset>618036</wp:posOffset>
                </wp:positionH>
                <wp:positionV relativeFrom="paragraph">
                  <wp:posOffset>3836678</wp:posOffset>
                </wp:positionV>
                <wp:extent cx="4411684" cy="1009403"/>
                <wp:effectExtent l="57150" t="38100" r="84455" b="95885"/>
                <wp:wrapNone/>
                <wp:docPr id="7" name="Rectángulo 7"/>
                <wp:cNvGraphicFramePr/>
                <a:graphic xmlns:a="http://schemas.openxmlformats.org/drawingml/2006/main">
                  <a:graphicData uri="http://schemas.microsoft.com/office/word/2010/wordprocessingShape">
                    <wps:wsp>
                      <wps:cNvSpPr/>
                      <wps:spPr>
                        <a:xfrm>
                          <a:off x="0" y="0"/>
                          <a:ext cx="4411684" cy="1009403"/>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2BDF17" id="Rectángulo 7" o:spid="_x0000_s1026" style="position:absolute;margin-left:48.65pt;margin-top:302.1pt;width:347.4pt;height:7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" filled="f" strokecolor="red" strokeweight="2.25pt">
                <v:shadow on="t" color="black" opacity="22937f" origin=",.5" offset="0,.63889mm"/>
              </v:rect>
            </w:pict>
          </mc:Fallback>
        </mc:AlternateContent>
      </w:r>
      <w:r w:rsidRPr="00C0701B">
        <w:rPr>
          <w:noProof/>
          <w:lang w:eastAsia="es-MX"/>
        </w:rPr>
        <w:drawing>
          <wp:inline distT="0" distB="0" distL="0" distR="0" wp14:anchorId="7C4CBB2D" wp14:editId="57E02E3F">
            <wp:extent cx="5746391" cy="7172696"/>
            <wp:effectExtent l="0" t="0" r="698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856" t="15127" r="35100" b="17067"/>
                    <a:stretch/>
                  </pic:blipFill>
                  <pic:spPr bwMode="auto">
                    <a:xfrm>
                      <a:off x="0" y="0"/>
                      <a:ext cx="5789295" cy="72262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36CE47F1" w14:textId="15415BE9" w:rsidR="009E32EA" w:rsidRPr="00C0701B" w:rsidRDefault="009E32EA" w:rsidP="009E32EA">
      <w:pPr>
        <w:spacing w:before="100" w:beforeAutospacing="1" w:after="100" w:afterAutospacing="1" w:line="360" w:lineRule="auto"/>
        <w:jc w:val="both"/>
        <w:rPr>
          <w:rFonts w:ascii="Palatino Linotype" w:hAnsi="Palatino Linotype" w:cs="Arial"/>
        </w:rPr>
      </w:pPr>
      <w:r w:rsidRPr="00C0701B">
        <w:rPr>
          <w:rFonts w:ascii="Palatino Linotype" w:hAnsi="Palatino Linotype"/>
        </w:rPr>
        <w:lastRenderedPageBreak/>
        <w:t xml:space="preserve">En ese sentido, </w:t>
      </w:r>
      <w:r w:rsidRPr="00C0701B">
        <w:rPr>
          <w:rFonts w:ascii="Palatino Linotype" w:hAnsi="Palatino Linotype" w:cs="Arial"/>
        </w:rPr>
        <w:t xml:space="preserve">si bien es cierto, en respuesta </w:t>
      </w:r>
      <w:r w:rsidR="008D7313" w:rsidRPr="00C0701B">
        <w:rPr>
          <w:rFonts w:ascii="Palatino Linotype" w:hAnsi="Palatino Linotype" w:cs="Arial"/>
        </w:rPr>
        <w:t xml:space="preserve">no anexó la </w:t>
      </w:r>
      <w:r w:rsidR="002E4000" w:rsidRPr="00C0701B">
        <w:rPr>
          <w:rFonts w:ascii="Palatino Linotype" w:hAnsi="Palatino Linotype" w:cs="Arial"/>
        </w:rPr>
        <w:t>contestación</w:t>
      </w:r>
      <w:r w:rsidR="008D7313" w:rsidRPr="00C0701B">
        <w:rPr>
          <w:rFonts w:ascii="Palatino Linotype" w:hAnsi="Palatino Linotype" w:cs="Arial"/>
        </w:rPr>
        <w:t xml:space="preserve"> a la solicitud de acceso a la información pública requerida por el particular</w:t>
      </w:r>
      <w:r w:rsidRPr="00C0701B">
        <w:rPr>
          <w:rFonts w:ascii="Palatino Linotype" w:hAnsi="Palatino Linotype" w:cs="Arial"/>
        </w:rPr>
        <w:t xml:space="preserve">, también lo es, que a través del Informe Justificado amplió </w:t>
      </w:r>
      <w:r w:rsidR="008D7313" w:rsidRPr="00C0701B">
        <w:rPr>
          <w:rFonts w:ascii="Palatino Linotype" w:hAnsi="Palatino Linotype" w:cs="Arial"/>
        </w:rPr>
        <w:t xml:space="preserve">y le manifestó de manera fundada que el Presidente Municipal señaló la no publicidad de su información patrimonial en términos </w:t>
      </w:r>
      <w:r w:rsidRPr="00C0701B">
        <w:rPr>
          <w:rFonts w:ascii="Palatino Linotype" w:hAnsi="Palatino Linotype" w:cs="Arial"/>
        </w:rPr>
        <w:t xml:space="preserve">del artículo </w:t>
      </w:r>
      <w:r w:rsidR="008D7313" w:rsidRPr="00C0701B">
        <w:rPr>
          <w:rFonts w:ascii="Palatino Linotype" w:hAnsi="Palatino Linotype" w:cs="Arial"/>
        </w:rPr>
        <w:t>92</w:t>
      </w:r>
      <w:r w:rsidRPr="00C0701B">
        <w:rPr>
          <w:rFonts w:ascii="Palatino Linotype" w:hAnsi="Palatino Linotype" w:cs="Arial"/>
        </w:rPr>
        <w:t xml:space="preserve">, fracción </w:t>
      </w:r>
      <w:r w:rsidR="008D7313" w:rsidRPr="00C0701B">
        <w:rPr>
          <w:rFonts w:ascii="Palatino Linotype" w:hAnsi="Palatino Linotype" w:cs="Arial"/>
        </w:rPr>
        <w:t>XI</w:t>
      </w:r>
      <w:r w:rsidRPr="00C0701B">
        <w:rPr>
          <w:rFonts w:ascii="Palatino Linotype" w:hAnsi="Palatino Linotype" w:cs="Arial"/>
        </w:rPr>
        <w:t>II de la Ley de Transparencia y Acceso a la Información Pública del Estado de México y Municipios</w:t>
      </w:r>
      <w:r w:rsidR="008D7313" w:rsidRPr="00C0701B">
        <w:rPr>
          <w:rFonts w:ascii="Palatino Linotype" w:hAnsi="Palatino Linotype" w:cs="Arial"/>
        </w:rPr>
        <w:t>, mismo que señala:</w:t>
      </w:r>
    </w:p>
    <w:p w14:paraId="38A9BC02" w14:textId="79650F73" w:rsidR="008D7313" w:rsidRPr="00C0701B" w:rsidRDefault="008D7313" w:rsidP="008D7313">
      <w:pPr>
        <w:spacing w:line="276" w:lineRule="auto"/>
        <w:ind w:left="851" w:right="899"/>
        <w:jc w:val="both"/>
        <w:rPr>
          <w:rFonts w:ascii="Palatino Linotype" w:hAnsi="Palatino Linotype"/>
          <w:i/>
          <w:sz w:val="22"/>
          <w:szCs w:val="22"/>
        </w:rPr>
      </w:pPr>
      <w:r w:rsidRPr="00C0701B">
        <w:rPr>
          <w:rFonts w:ascii="Palatino Linotype" w:hAnsi="Palatino Linotype"/>
          <w:i/>
          <w:sz w:val="22"/>
          <w:szCs w:val="22"/>
        </w:rPr>
        <w:t>“</w:t>
      </w:r>
      <w:r w:rsidRPr="00C0701B">
        <w:rPr>
          <w:rFonts w:ascii="Palatino Linotype" w:hAnsi="Palatino Linotype"/>
          <w:b/>
          <w:i/>
          <w:sz w:val="22"/>
          <w:szCs w:val="22"/>
        </w:rPr>
        <w:t>Artículo 92.</w:t>
      </w:r>
      <w:r w:rsidRPr="00C0701B">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4BC78A3" w14:textId="5717526A" w:rsidR="008D7313" w:rsidRPr="00C0701B" w:rsidRDefault="008D7313" w:rsidP="008D7313">
      <w:pPr>
        <w:spacing w:line="276" w:lineRule="auto"/>
        <w:ind w:left="851" w:right="899"/>
        <w:jc w:val="both"/>
        <w:rPr>
          <w:rFonts w:ascii="Palatino Linotype" w:hAnsi="Palatino Linotype"/>
          <w:i/>
          <w:sz w:val="22"/>
          <w:szCs w:val="22"/>
        </w:rPr>
      </w:pPr>
      <w:r w:rsidRPr="00C0701B">
        <w:rPr>
          <w:rFonts w:ascii="Palatino Linotype" w:hAnsi="Palatino Linotype"/>
          <w:i/>
          <w:sz w:val="22"/>
          <w:szCs w:val="22"/>
        </w:rPr>
        <w:t>. . .</w:t>
      </w:r>
    </w:p>
    <w:p w14:paraId="7D6CEEEF" w14:textId="1E47EDEB" w:rsidR="008D7313" w:rsidRPr="00C0701B" w:rsidRDefault="008D7313" w:rsidP="008D7313">
      <w:pPr>
        <w:spacing w:line="276" w:lineRule="auto"/>
        <w:ind w:left="851" w:right="899"/>
        <w:jc w:val="both"/>
        <w:rPr>
          <w:rFonts w:ascii="Palatino Linotype" w:hAnsi="Palatino Linotype" w:cs="Arial"/>
          <w:i/>
          <w:sz w:val="22"/>
          <w:szCs w:val="22"/>
        </w:rPr>
      </w:pPr>
      <w:r w:rsidRPr="00C0701B">
        <w:rPr>
          <w:rFonts w:ascii="Palatino Linotype" w:hAnsi="Palatino Linotype"/>
          <w:b/>
          <w:i/>
          <w:sz w:val="22"/>
          <w:szCs w:val="22"/>
        </w:rPr>
        <w:t>XIII.</w:t>
      </w:r>
      <w:r w:rsidRPr="00C0701B">
        <w:rPr>
          <w:rFonts w:ascii="Palatino Linotype" w:hAnsi="Palatino Linotype"/>
          <w:i/>
          <w:sz w:val="22"/>
          <w:szCs w:val="22"/>
        </w:rPr>
        <w:t xml:space="preserve"> La información en versión pública de las declaraciones patrimoniales y de intereses </w:t>
      </w:r>
      <w:r w:rsidRPr="00C0701B">
        <w:rPr>
          <w:rFonts w:ascii="Palatino Linotype" w:hAnsi="Palatino Linotype"/>
          <w:b/>
          <w:i/>
          <w:sz w:val="22"/>
          <w:szCs w:val="22"/>
          <w:u w:val="single"/>
        </w:rPr>
        <w:t>de los servidores públicos que así lo determinen</w:t>
      </w:r>
      <w:r w:rsidRPr="00C0701B">
        <w:rPr>
          <w:rFonts w:ascii="Palatino Linotype" w:hAnsi="Palatino Linotype"/>
          <w:i/>
          <w:sz w:val="22"/>
          <w:szCs w:val="22"/>
        </w:rPr>
        <w:t>, en los sistemas habilitados para ello, de acuerdo a la normatividad aplicable;”</w:t>
      </w:r>
    </w:p>
    <w:p w14:paraId="77BAEB41" w14:textId="77777777" w:rsidR="008D7313" w:rsidRPr="00C0701B" w:rsidRDefault="008D7313" w:rsidP="009E32EA">
      <w:pPr>
        <w:shd w:val="clear" w:color="auto" w:fill="FFFFFF"/>
        <w:spacing w:line="360" w:lineRule="auto"/>
        <w:jc w:val="both"/>
        <w:rPr>
          <w:rFonts w:ascii="Palatino Linotype" w:hAnsi="Palatino Linotype"/>
          <w:color w:val="000000"/>
        </w:rPr>
      </w:pPr>
    </w:p>
    <w:p w14:paraId="22AAC025" w14:textId="7FC9718C" w:rsidR="009E32EA" w:rsidRPr="00C0701B" w:rsidRDefault="009E32EA" w:rsidP="009E32EA">
      <w:pPr>
        <w:shd w:val="clear" w:color="auto" w:fill="FFFFFF"/>
        <w:spacing w:line="360" w:lineRule="auto"/>
        <w:jc w:val="both"/>
        <w:rPr>
          <w:rFonts w:ascii="Palatino Linotype" w:hAnsi="Palatino Linotype" w:cs="Arial"/>
        </w:rPr>
      </w:pPr>
      <w:r w:rsidRPr="00C0701B">
        <w:rPr>
          <w:rFonts w:ascii="Palatino Linotype" w:hAnsi="Palatino Linotype"/>
          <w:color w:val="000000"/>
        </w:rPr>
        <w:t>Esto es, a través del Informe Justificado le motivó</w:t>
      </w:r>
      <w:r w:rsidR="008D7313" w:rsidRPr="00C0701B">
        <w:rPr>
          <w:rFonts w:ascii="Palatino Linotype" w:hAnsi="Palatino Linotype"/>
          <w:color w:val="000000"/>
        </w:rPr>
        <w:t xml:space="preserve"> y fundamentó porque no puede darle la información requerida</w:t>
      </w:r>
      <w:r w:rsidRPr="00C0701B">
        <w:rPr>
          <w:rFonts w:ascii="Palatino Linotype" w:hAnsi="Palatino Linotype"/>
          <w:color w:val="000000"/>
        </w:rPr>
        <w:t xml:space="preserve">; ello en virtud, de </w:t>
      </w:r>
      <w:r w:rsidR="008D7313" w:rsidRPr="00C0701B">
        <w:rPr>
          <w:rFonts w:ascii="Palatino Linotype" w:hAnsi="Palatino Linotype"/>
          <w:color w:val="000000"/>
        </w:rPr>
        <w:t>que el titular de los datos se negó a publicitar la misma</w:t>
      </w:r>
      <w:r w:rsidRPr="00C0701B">
        <w:rPr>
          <w:rFonts w:ascii="Palatino Linotype" w:hAnsi="Palatino Linotype" w:cs="Arial"/>
        </w:rPr>
        <w:t>.</w:t>
      </w:r>
    </w:p>
    <w:p w14:paraId="0B9A0BE2" w14:textId="77777777" w:rsidR="009E32EA" w:rsidRPr="00C0701B" w:rsidRDefault="009E32EA" w:rsidP="009E32EA">
      <w:pPr>
        <w:shd w:val="clear" w:color="auto" w:fill="FFFFFF"/>
        <w:spacing w:line="360" w:lineRule="auto"/>
        <w:jc w:val="both"/>
        <w:rPr>
          <w:rFonts w:ascii="Palatino Linotype" w:hAnsi="Palatino Linotype" w:cs="Arial"/>
          <w:sz w:val="14"/>
        </w:rPr>
      </w:pPr>
    </w:p>
    <w:p w14:paraId="2FC698AC" w14:textId="076FC1BB" w:rsidR="009E32EA" w:rsidRPr="00C0701B" w:rsidRDefault="009E32EA" w:rsidP="009E32EA">
      <w:pPr>
        <w:autoSpaceDE w:val="0"/>
        <w:autoSpaceDN w:val="0"/>
        <w:adjustRightInd w:val="0"/>
        <w:spacing w:line="360" w:lineRule="auto"/>
        <w:jc w:val="both"/>
        <w:rPr>
          <w:rFonts w:ascii="Palatino Linotype" w:hAnsi="Palatino Linotype"/>
        </w:rPr>
      </w:pPr>
      <w:r w:rsidRPr="00C0701B">
        <w:rPr>
          <w:rFonts w:ascii="Palatino Linotype" w:hAnsi="Palatino Linotype" w:cs="Arial"/>
        </w:rPr>
        <w:t xml:space="preserve">Ello es así, ya </w:t>
      </w:r>
      <w:r w:rsidR="001C4438" w:rsidRPr="00C0701B">
        <w:rPr>
          <w:rFonts w:ascii="Palatino Linotype" w:hAnsi="Palatino Linotype" w:cs="Arial"/>
        </w:rPr>
        <w:t>que la Ley de la materia le otorga una excepción a</w:t>
      </w:r>
      <w:r w:rsidRPr="00C0701B">
        <w:rPr>
          <w:rFonts w:ascii="Palatino Linotype" w:hAnsi="Palatino Linotype"/>
          <w:shd w:val="clear" w:color="auto" w:fill="FFFFFF"/>
        </w:rPr>
        <w:t xml:space="preserve"> los Sujetos Obligados de </w:t>
      </w:r>
      <w:r w:rsidR="001C4438" w:rsidRPr="00C0701B">
        <w:rPr>
          <w:rFonts w:ascii="Palatino Linotype" w:hAnsi="Palatino Linotype"/>
          <w:shd w:val="clear" w:color="auto" w:fill="FFFFFF"/>
        </w:rPr>
        <w:t>publicitar la información referente a su situación patrimonial dejándole a su libre arbitrio la decisión de darla a conocer o negarse a ponerla a la vista de la ciudadanía</w:t>
      </w:r>
      <w:r w:rsidR="002E4000" w:rsidRPr="00C0701B">
        <w:rPr>
          <w:rFonts w:ascii="Palatino Linotype" w:hAnsi="Palatino Linotype"/>
          <w:shd w:val="clear" w:color="auto" w:fill="FFFFFF"/>
        </w:rPr>
        <w:t>, como ya ha sido señalado en la norma en cita</w:t>
      </w:r>
      <w:r w:rsidRPr="00C0701B">
        <w:rPr>
          <w:rFonts w:ascii="Palatino Linotype" w:hAnsi="Palatino Linotype"/>
        </w:rPr>
        <w:t>.</w:t>
      </w:r>
    </w:p>
    <w:p w14:paraId="0D370A63" w14:textId="77777777" w:rsidR="00356CEC" w:rsidRPr="00C0701B" w:rsidRDefault="00356CEC" w:rsidP="009E32EA">
      <w:pPr>
        <w:autoSpaceDE w:val="0"/>
        <w:autoSpaceDN w:val="0"/>
        <w:adjustRightInd w:val="0"/>
        <w:spacing w:line="360" w:lineRule="auto"/>
        <w:jc w:val="both"/>
        <w:rPr>
          <w:rFonts w:ascii="Palatino Linotype" w:hAnsi="Palatino Linotype"/>
        </w:rPr>
      </w:pPr>
    </w:p>
    <w:p w14:paraId="026F46D7" w14:textId="1D5F2B37" w:rsidR="00356CEC" w:rsidRPr="00C0701B" w:rsidRDefault="00163611" w:rsidP="00356CEC">
      <w:pPr>
        <w:pStyle w:val="Prrafodelista"/>
        <w:widowControl w:val="0"/>
        <w:autoSpaceDE w:val="0"/>
        <w:autoSpaceDN w:val="0"/>
        <w:adjustRightInd w:val="0"/>
        <w:spacing w:after="120" w:line="360" w:lineRule="auto"/>
        <w:ind w:left="0"/>
        <w:jc w:val="both"/>
        <w:rPr>
          <w:rFonts w:ascii="Palatino Linotype" w:hAnsi="Palatino Linotype" w:cs="Arial"/>
        </w:rPr>
      </w:pPr>
      <w:r w:rsidRPr="00C0701B">
        <w:rPr>
          <w:rFonts w:ascii="Palatino Linotype" w:hAnsi="Palatino Linotype" w:cs="Arial"/>
        </w:rPr>
        <w:t xml:space="preserve">Por su parte, </w:t>
      </w:r>
      <w:r w:rsidR="00356CEC" w:rsidRPr="00C0701B">
        <w:rPr>
          <w:rFonts w:ascii="Palatino Linotype" w:hAnsi="Palatino Linotype" w:cs="Arial"/>
        </w:rPr>
        <w:t xml:space="preserve">el artículo 112 fracción XVI de la Ley Orgánica Municipal del Estado de </w:t>
      </w:r>
      <w:r w:rsidR="00356CEC" w:rsidRPr="00C0701B">
        <w:rPr>
          <w:rFonts w:ascii="Palatino Linotype" w:hAnsi="Palatino Linotype" w:cs="Arial"/>
        </w:rPr>
        <w:lastRenderedPageBreak/>
        <w:t>México, prevé como función de</w:t>
      </w:r>
      <w:r w:rsidRPr="00C0701B">
        <w:rPr>
          <w:rFonts w:ascii="Palatino Linotype" w:hAnsi="Palatino Linotype" w:cs="Arial"/>
        </w:rPr>
        <w:t>l</w:t>
      </w:r>
      <w:r w:rsidR="00356CEC" w:rsidRPr="00C0701B">
        <w:rPr>
          <w:rFonts w:ascii="Palatino Linotype" w:hAnsi="Palatino Linotype" w:cs="Arial"/>
        </w:rPr>
        <w:t xml:space="preserve"> Órgano Interno de Control, verificar que los servidores públicos municipales cumplan con la obligación de presentar oportunamente la manifestación de bienes; lo cierto es, que dicho deber es de carácter personal, atribuible a cada uno de quienes se desempeñan en el servicio público, en términos de lo previsto en los artículo 33 y 34 de la Ley de Responsabilidades Administrativas del Estado de México y Municipios; y en el caso que nos ocupa, el cumplimiento de la referida obligación es a través del Sistema Declaranet de la Secretaría de la Contraloría del Gobierno del Estado de México.</w:t>
      </w:r>
    </w:p>
    <w:p w14:paraId="13962753" w14:textId="77777777" w:rsidR="00356CEC" w:rsidRPr="00C0701B" w:rsidRDefault="00356CEC" w:rsidP="009E32EA">
      <w:pPr>
        <w:autoSpaceDE w:val="0"/>
        <w:autoSpaceDN w:val="0"/>
        <w:adjustRightInd w:val="0"/>
        <w:spacing w:line="360" w:lineRule="auto"/>
        <w:jc w:val="both"/>
        <w:rPr>
          <w:rFonts w:ascii="Palatino Linotype" w:hAnsi="Palatino Linotype"/>
        </w:rPr>
      </w:pPr>
    </w:p>
    <w:p w14:paraId="6709A1B0" w14:textId="0DD95BDE" w:rsidR="00163611" w:rsidRPr="00C0701B" w:rsidRDefault="00163611" w:rsidP="009E32EA">
      <w:pPr>
        <w:autoSpaceDE w:val="0"/>
        <w:autoSpaceDN w:val="0"/>
        <w:adjustRightInd w:val="0"/>
        <w:spacing w:line="360" w:lineRule="auto"/>
        <w:jc w:val="both"/>
        <w:rPr>
          <w:rFonts w:ascii="Palatino Linotype" w:hAnsi="Palatino Linotype"/>
        </w:rPr>
      </w:pPr>
      <w:r w:rsidRPr="00C0701B">
        <w:rPr>
          <w:rFonts w:ascii="Palatino Linotype" w:hAnsi="Palatino Linotype"/>
        </w:rPr>
        <w:t xml:space="preserve">En atención a lo anterior, </w:t>
      </w:r>
      <w:r w:rsidR="00DF7789" w:rsidRPr="00C0701B">
        <w:rPr>
          <w:rFonts w:ascii="Palatino Linotype" w:hAnsi="Palatino Linotype"/>
        </w:rPr>
        <w:t xml:space="preserve">el </w:t>
      </w:r>
      <w:r w:rsidRPr="00C0701B">
        <w:rPr>
          <w:rFonts w:ascii="Palatino Linotype" w:hAnsi="Palatino Linotype"/>
        </w:rPr>
        <w:t>Reglamento Interior de la Secretaría de la Contraloría dispone lo siguiente:</w:t>
      </w:r>
    </w:p>
    <w:p w14:paraId="48A695C7" w14:textId="3D8134ED" w:rsidR="00163611" w:rsidRPr="00C0701B" w:rsidRDefault="00DF7789" w:rsidP="00DF7789">
      <w:pPr>
        <w:autoSpaceDE w:val="0"/>
        <w:autoSpaceDN w:val="0"/>
        <w:adjustRightInd w:val="0"/>
        <w:spacing w:line="276" w:lineRule="auto"/>
        <w:ind w:left="851" w:right="899"/>
        <w:jc w:val="both"/>
        <w:rPr>
          <w:rFonts w:ascii="Palatino Linotype" w:hAnsi="Palatino Linotype"/>
          <w:i/>
          <w:sz w:val="22"/>
          <w:szCs w:val="22"/>
        </w:rPr>
      </w:pPr>
      <w:r w:rsidRPr="00C0701B">
        <w:rPr>
          <w:rFonts w:ascii="Palatino Linotype" w:hAnsi="Palatino Linotype"/>
          <w:i/>
          <w:sz w:val="22"/>
          <w:szCs w:val="22"/>
        </w:rPr>
        <w:t>“</w:t>
      </w:r>
      <w:r w:rsidR="00163611" w:rsidRPr="00C0701B">
        <w:rPr>
          <w:rFonts w:ascii="Palatino Linotype" w:hAnsi="Palatino Linotype"/>
          <w:b/>
          <w:i/>
          <w:sz w:val="22"/>
          <w:szCs w:val="22"/>
        </w:rPr>
        <w:t>Artículo 24.</w:t>
      </w:r>
      <w:r w:rsidR="00163611" w:rsidRPr="00C0701B">
        <w:rPr>
          <w:rFonts w:ascii="Palatino Linotype" w:hAnsi="Palatino Linotype"/>
          <w:i/>
          <w:sz w:val="22"/>
          <w:szCs w:val="22"/>
        </w:rPr>
        <w:t xml:space="preserve"> A la Dirección General de Responsabilidades Administrativas, corresponden las atribuciones siguientes: </w:t>
      </w:r>
    </w:p>
    <w:p w14:paraId="4F74233D" w14:textId="39CCCCD5" w:rsidR="00163611" w:rsidRPr="00C0701B" w:rsidRDefault="00163611" w:rsidP="00DF7789">
      <w:pPr>
        <w:autoSpaceDE w:val="0"/>
        <w:autoSpaceDN w:val="0"/>
        <w:adjustRightInd w:val="0"/>
        <w:spacing w:line="276" w:lineRule="auto"/>
        <w:ind w:left="851" w:right="899"/>
        <w:jc w:val="both"/>
        <w:rPr>
          <w:rFonts w:ascii="Palatino Linotype" w:hAnsi="Palatino Linotype"/>
          <w:i/>
          <w:sz w:val="22"/>
          <w:szCs w:val="22"/>
        </w:rPr>
      </w:pPr>
      <w:r w:rsidRPr="00C0701B">
        <w:rPr>
          <w:rFonts w:ascii="Palatino Linotype" w:hAnsi="Palatino Linotype"/>
          <w:b/>
          <w:i/>
          <w:sz w:val="22"/>
          <w:szCs w:val="22"/>
        </w:rPr>
        <w:t>I.</w:t>
      </w:r>
      <w:r w:rsidRPr="00C0701B">
        <w:rPr>
          <w:rFonts w:ascii="Palatino Linotype" w:hAnsi="Palatino Linotype"/>
          <w:i/>
          <w:sz w:val="22"/>
          <w:szCs w:val="22"/>
        </w:rPr>
        <w:t xml:space="preserve"> Representar legalmente a la Secretaría y al Secretario, en asuntos jurisdiccionales, contenciosos-administrativos, fiscales, penales, juicios laborales y ante toda clase de autoridades administrativas y judiciales, en los procesos o procedimientos de toda índole, juicios de amparo, así como en los que intervenga en el cumplimiento de las resoluciones respectivas, debiendo interponer toda clase de recursos o medios de impugnación que tenga a su alcance para cuidar sus intereses;</w:t>
      </w:r>
    </w:p>
    <w:p w14:paraId="1BDE0F5F" w14:textId="77777777" w:rsidR="00163611" w:rsidRPr="00C0701B" w:rsidRDefault="00163611" w:rsidP="00DF7789">
      <w:pPr>
        <w:autoSpaceDE w:val="0"/>
        <w:autoSpaceDN w:val="0"/>
        <w:adjustRightInd w:val="0"/>
        <w:spacing w:line="276" w:lineRule="auto"/>
        <w:ind w:left="851" w:right="899"/>
        <w:jc w:val="both"/>
        <w:rPr>
          <w:rFonts w:ascii="Palatino Linotype" w:hAnsi="Palatino Linotype"/>
          <w:i/>
          <w:sz w:val="22"/>
          <w:szCs w:val="22"/>
        </w:rPr>
      </w:pPr>
      <w:r w:rsidRPr="00C0701B">
        <w:rPr>
          <w:rFonts w:ascii="Palatino Linotype" w:hAnsi="Palatino Linotype"/>
          <w:b/>
          <w:i/>
          <w:sz w:val="22"/>
          <w:szCs w:val="22"/>
        </w:rPr>
        <w:t>II.</w:t>
      </w:r>
      <w:r w:rsidRPr="00C0701B">
        <w:rPr>
          <w:rFonts w:ascii="Palatino Linotype" w:hAnsi="Palatino Linotype"/>
          <w:i/>
          <w:sz w:val="22"/>
          <w:szCs w:val="22"/>
        </w:rPr>
        <w:t xml:space="preserve"> Emitir, difundir, sistematizar y fijar criterios de interpretación de disposiciones jurídicas en las materias de su competencia, previa consideración del Secretario; </w:t>
      </w:r>
    </w:p>
    <w:p w14:paraId="79A855A3" w14:textId="77777777" w:rsidR="00163611" w:rsidRPr="00C0701B" w:rsidRDefault="00163611" w:rsidP="00DF7789">
      <w:pPr>
        <w:autoSpaceDE w:val="0"/>
        <w:autoSpaceDN w:val="0"/>
        <w:adjustRightInd w:val="0"/>
        <w:spacing w:line="276" w:lineRule="auto"/>
        <w:ind w:left="851" w:right="899"/>
        <w:jc w:val="both"/>
        <w:rPr>
          <w:rFonts w:ascii="Palatino Linotype" w:hAnsi="Palatino Linotype"/>
          <w:i/>
          <w:sz w:val="22"/>
          <w:szCs w:val="22"/>
        </w:rPr>
      </w:pPr>
      <w:r w:rsidRPr="00C0701B">
        <w:rPr>
          <w:rFonts w:ascii="Palatino Linotype" w:hAnsi="Palatino Linotype"/>
          <w:b/>
          <w:i/>
          <w:sz w:val="22"/>
          <w:szCs w:val="22"/>
        </w:rPr>
        <w:t>III.</w:t>
      </w:r>
      <w:r w:rsidRPr="00C0701B">
        <w:rPr>
          <w:rFonts w:ascii="Palatino Linotype" w:hAnsi="Palatino Linotype"/>
          <w:i/>
          <w:sz w:val="22"/>
          <w:szCs w:val="22"/>
        </w:rPr>
        <w:t xml:space="preserve"> Coordinar la ejecución de campañas, programas preventivos y acciones que se determinen en relación con la presentación de la declaración de situación patrimonial y de intereses, de los servidores públicos de la Administración Pública Estatal y Municipal; </w:t>
      </w:r>
    </w:p>
    <w:p w14:paraId="39AD34A0" w14:textId="77777777" w:rsidR="00163611" w:rsidRPr="00C0701B" w:rsidRDefault="00163611" w:rsidP="00DF7789">
      <w:pPr>
        <w:autoSpaceDE w:val="0"/>
        <w:autoSpaceDN w:val="0"/>
        <w:adjustRightInd w:val="0"/>
        <w:spacing w:line="276" w:lineRule="auto"/>
        <w:ind w:left="851" w:right="899"/>
        <w:jc w:val="both"/>
        <w:rPr>
          <w:rFonts w:ascii="Palatino Linotype" w:hAnsi="Palatino Linotype"/>
          <w:i/>
          <w:sz w:val="22"/>
          <w:szCs w:val="22"/>
        </w:rPr>
      </w:pPr>
      <w:r w:rsidRPr="00C0701B">
        <w:rPr>
          <w:rFonts w:ascii="Palatino Linotype" w:hAnsi="Palatino Linotype"/>
          <w:b/>
          <w:i/>
          <w:sz w:val="22"/>
          <w:szCs w:val="22"/>
        </w:rPr>
        <w:t>IV.</w:t>
      </w:r>
      <w:r w:rsidRPr="00C0701B">
        <w:rPr>
          <w:rFonts w:ascii="Palatino Linotype" w:hAnsi="Palatino Linotype"/>
          <w:i/>
          <w:sz w:val="22"/>
          <w:szCs w:val="22"/>
        </w:rPr>
        <w:t xml:space="preserve"> Coordinar las acciones que permitan la integración del padrón de servidores públicos de la Administración Pública Estatal y Municipal, obligados a presentar declaración de situación patrimonial, de intereses y el acuse de la presentación de la declaración fiscal; </w:t>
      </w:r>
    </w:p>
    <w:p w14:paraId="6309F31E" w14:textId="77777777" w:rsidR="00163611" w:rsidRPr="00C0701B" w:rsidRDefault="00163611" w:rsidP="00DF7789">
      <w:pPr>
        <w:autoSpaceDE w:val="0"/>
        <w:autoSpaceDN w:val="0"/>
        <w:adjustRightInd w:val="0"/>
        <w:spacing w:line="276" w:lineRule="auto"/>
        <w:ind w:left="851" w:right="899"/>
        <w:jc w:val="both"/>
        <w:rPr>
          <w:rFonts w:ascii="Palatino Linotype" w:hAnsi="Palatino Linotype"/>
          <w:i/>
          <w:sz w:val="22"/>
          <w:szCs w:val="22"/>
        </w:rPr>
      </w:pPr>
      <w:r w:rsidRPr="00C0701B">
        <w:rPr>
          <w:rFonts w:ascii="Palatino Linotype" w:hAnsi="Palatino Linotype"/>
          <w:b/>
          <w:i/>
          <w:sz w:val="22"/>
          <w:szCs w:val="22"/>
        </w:rPr>
        <w:lastRenderedPageBreak/>
        <w:t>V.</w:t>
      </w:r>
      <w:r w:rsidRPr="00C0701B">
        <w:rPr>
          <w:rFonts w:ascii="Palatino Linotype" w:hAnsi="Palatino Linotype"/>
          <w:i/>
          <w:sz w:val="22"/>
          <w:szCs w:val="22"/>
        </w:rPr>
        <w:t xml:space="preserve"> Coordinar las acciones para que la presentación de la declaración de situación patrimonial, de intereses y en su caso, el acuse de la presentación de la declaración fiscal de los servidores públicos de la Administración Pública Estatal y Municipal, se realice conforme a las normas y los formatos impresos, de medios magnéticos y electrónicos, así como los manuales e instructivos emitidos por el Comité Coordinador, a propuesta del Comité de Participación Ciudadana, observando lo dispuesto en la Ley de Responsabilidades; </w:t>
      </w:r>
    </w:p>
    <w:p w14:paraId="6D24372A" w14:textId="77777777" w:rsidR="00163611" w:rsidRPr="00C0701B" w:rsidRDefault="00163611" w:rsidP="00DF7789">
      <w:pPr>
        <w:autoSpaceDE w:val="0"/>
        <w:autoSpaceDN w:val="0"/>
        <w:adjustRightInd w:val="0"/>
        <w:spacing w:line="276" w:lineRule="auto"/>
        <w:ind w:left="851" w:right="899"/>
        <w:jc w:val="both"/>
        <w:rPr>
          <w:rFonts w:ascii="Palatino Linotype" w:hAnsi="Palatino Linotype"/>
          <w:i/>
          <w:sz w:val="22"/>
          <w:szCs w:val="22"/>
        </w:rPr>
      </w:pPr>
      <w:r w:rsidRPr="00C0701B">
        <w:rPr>
          <w:rFonts w:ascii="Palatino Linotype" w:hAnsi="Palatino Linotype"/>
          <w:b/>
          <w:i/>
          <w:sz w:val="22"/>
          <w:szCs w:val="22"/>
        </w:rPr>
        <w:t>VI.</w:t>
      </w:r>
      <w:r w:rsidRPr="00C0701B">
        <w:rPr>
          <w:rFonts w:ascii="Palatino Linotype" w:hAnsi="Palatino Linotype"/>
          <w:i/>
          <w:sz w:val="22"/>
          <w:szCs w:val="22"/>
        </w:rPr>
        <w:t xml:space="preserve"> Recibir las declaraciones de situación patrimonial, de intereses y el acuse de la presentación de la declaración fiscal de los servidores públicos de la Administración Pública Estatal y Municipal; </w:t>
      </w:r>
    </w:p>
    <w:p w14:paraId="42C62BCA" w14:textId="77777777" w:rsidR="00163611" w:rsidRPr="00C0701B" w:rsidRDefault="00163611" w:rsidP="00DF7789">
      <w:pPr>
        <w:autoSpaceDE w:val="0"/>
        <w:autoSpaceDN w:val="0"/>
        <w:adjustRightInd w:val="0"/>
        <w:spacing w:line="276" w:lineRule="auto"/>
        <w:ind w:left="851" w:right="899"/>
        <w:jc w:val="both"/>
        <w:rPr>
          <w:rFonts w:ascii="Palatino Linotype" w:hAnsi="Palatino Linotype"/>
          <w:i/>
          <w:sz w:val="22"/>
          <w:szCs w:val="22"/>
        </w:rPr>
      </w:pPr>
      <w:r w:rsidRPr="00C0701B">
        <w:rPr>
          <w:rFonts w:ascii="Palatino Linotype" w:hAnsi="Palatino Linotype"/>
          <w:b/>
          <w:i/>
          <w:sz w:val="22"/>
          <w:szCs w:val="22"/>
        </w:rPr>
        <w:t>VII.</w:t>
      </w:r>
      <w:r w:rsidRPr="00C0701B">
        <w:rPr>
          <w:rFonts w:ascii="Palatino Linotype" w:hAnsi="Palatino Linotype"/>
          <w:i/>
          <w:sz w:val="22"/>
          <w:szCs w:val="22"/>
        </w:rPr>
        <w:t xml:space="preserve"> Coordinar y llevar el registro y resguardo de las declaraciones de situación patrimonial, de intereses y el acuse de la presentación de la declaración fiscal de los servidores públicos de la Administración Pública Estatal y Municipal, para su publicitación conforme a las disposiciones jurídicas aplicables, así como para suministrar la información correspondiente a la Plataforma Digital Nacional y Estatal del Sistema Nacional y Estatal Anticorrupción; </w:t>
      </w:r>
    </w:p>
    <w:p w14:paraId="1C05F90A" w14:textId="77777777" w:rsidR="00163611" w:rsidRPr="00C0701B" w:rsidRDefault="00163611" w:rsidP="00DF7789">
      <w:pPr>
        <w:autoSpaceDE w:val="0"/>
        <w:autoSpaceDN w:val="0"/>
        <w:adjustRightInd w:val="0"/>
        <w:spacing w:line="276" w:lineRule="auto"/>
        <w:ind w:left="851" w:right="899"/>
        <w:jc w:val="both"/>
        <w:rPr>
          <w:rFonts w:ascii="Palatino Linotype" w:hAnsi="Palatino Linotype"/>
          <w:i/>
          <w:sz w:val="22"/>
          <w:szCs w:val="22"/>
        </w:rPr>
      </w:pPr>
      <w:r w:rsidRPr="00C0701B">
        <w:rPr>
          <w:rFonts w:ascii="Palatino Linotype" w:hAnsi="Palatino Linotype"/>
          <w:b/>
          <w:i/>
          <w:sz w:val="22"/>
          <w:szCs w:val="22"/>
        </w:rPr>
        <w:t>VIII.</w:t>
      </w:r>
      <w:r w:rsidRPr="00C0701B">
        <w:rPr>
          <w:rFonts w:ascii="Palatino Linotype" w:hAnsi="Palatino Linotype"/>
          <w:i/>
          <w:sz w:val="22"/>
          <w:szCs w:val="22"/>
        </w:rPr>
        <w:t xml:space="preserve"> Coordinar las acciones para la detección de quienes omitieron o presentaron extemporáneamente la declaración de situación patrimonial, de intereses y el acuse de la presentación de la declaración fiscal, conforme a la Ley de Responsabilidades y para dar vista a los órganos internos de control, y en su caso, turnar a la Dirección General de Investigación de la Secretaría, a efecto de que éstos determinen lo conducente; </w:t>
      </w:r>
    </w:p>
    <w:p w14:paraId="23B220FE" w14:textId="77777777" w:rsidR="00163611" w:rsidRPr="00C0701B" w:rsidRDefault="00163611" w:rsidP="00DF7789">
      <w:pPr>
        <w:autoSpaceDE w:val="0"/>
        <w:autoSpaceDN w:val="0"/>
        <w:adjustRightInd w:val="0"/>
        <w:spacing w:line="276" w:lineRule="auto"/>
        <w:ind w:left="851" w:right="899"/>
        <w:jc w:val="both"/>
        <w:rPr>
          <w:rFonts w:ascii="Palatino Linotype" w:hAnsi="Palatino Linotype"/>
          <w:i/>
          <w:sz w:val="22"/>
          <w:szCs w:val="22"/>
        </w:rPr>
      </w:pPr>
      <w:r w:rsidRPr="00C0701B">
        <w:rPr>
          <w:rFonts w:ascii="Palatino Linotype" w:hAnsi="Palatino Linotype"/>
          <w:b/>
          <w:i/>
          <w:sz w:val="22"/>
          <w:szCs w:val="22"/>
        </w:rPr>
        <w:t>IX.</w:t>
      </w:r>
      <w:r w:rsidRPr="00C0701B">
        <w:rPr>
          <w:rFonts w:ascii="Palatino Linotype" w:hAnsi="Palatino Linotype"/>
          <w:i/>
          <w:sz w:val="22"/>
          <w:szCs w:val="22"/>
        </w:rPr>
        <w:t xml:space="preserve"> Coordinar la práctica de verificaciones aleatorias, de las declaraciones de situación patrimonial presentadas por los servidores públicos, así como la posible existencia de conflicto de intereses, revisando la información asentada y en su caso, remitir a la autoridad investigadora correspondiente; </w:t>
      </w:r>
    </w:p>
    <w:p w14:paraId="71EA21AC" w14:textId="77777777" w:rsidR="00163611" w:rsidRPr="00C0701B" w:rsidRDefault="00163611" w:rsidP="00DF7789">
      <w:pPr>
        <w:autoSpaceDE w:val="0"/>
        <w:autoSpaceDN w:val="0"/>
        <w:adjustRightInd w:val="0"/>
        <w:spacing w:line="276" w:lineRule="auto"/>
        <w:ind w:left="851" w:right="899"/>
        <w:jc w:val="both"/>
        <w:rPr>
          <w:rFonts w:ascii="Palatino Linotype" w:hAnsi="Palatino Linotype"/>
          <w:i/>
          <w:sz w:val="22"/>
          <w:szCs w:val="22"/>
        </w:rPr>
      </w:pPr>
      <w:r w:rsidRPr="00C0701B">
        <w:rPr>
          <w:rFonts w:ascii="Palatino Linotype" w:hAnsi="Palatino Linotype"/>
          <w:b/>
          <w:i/>
          <w:sz w:val="22"/>
          <w:szCs w:val="22"/>
        </w:rPr>
        <w:t>X.</w:t>
      </w:r>
      <w:r w:rsidRPr="00C0701B">
        <w:rPr>
          <w:rFonts w:ascii="Palatino Linotype" w:hAnsi="Palatino Linotype"/>
          <w:i/>
          <w:sz w:val="22"/>
          <w:szCs w:val="22"/>
        </w:rPr>
        <w:t xml:space="preserve"> Coordinar la integración y turno de los hallazgos en relación a las inconsistencias detectadas en la situación patrimonial de los servidores públicos, así como a un posible conflicto de intereses a la autoridad investigadora. Para el caso de no existir ninguna anomalía, expedirá la certificación correspondiente, para su anotación en el sistema respectivo; </w:t>
      </w:r>
    </w:p>
    <w:p w14:paraId="22C99496" w14:textId="77777777" w:rsidR="00163611" w:rsidRPr="00C0701B" w:rsidRDefault="00163611" w:rsidP="00DF7789">
      <w:pPr>
        <w:autoSpaceDE w:val="0"/>
        <w:autoSpaceDN w:val="0"/>
        <w:adjustRightInd w:val="0"/>
        <w:spacing w:line="276" w:lineRule="auto"/>
        <w:ind w:left="851" w:right="899"/>
        <w:jc w:val="both"/>
        <w:rPr>
          <w:rFonts w:ascii="Palatino Linotype" w:hAnsi="Palatino Linotype"/>
          <w:i/>
          <w:sz w:val="22"/>
          <w:szCs w:val="22"/>
        </w:rPr>
      </w:pPr>
      <w:r w:rsidRPr="00C0701B">
        <w:rPr>
          <w:rFonts w:ascii="Palatino Linotype" w:hAnsi="Palatino Linotype"/>
          <w:b/>
          <w:i/>
          <w:sz w:val="22"/>
          <w:szCs w:val="22"/>
        </w:rPr>
        <w:t>XI.</w:t>
      </w:r>
      <w:r w:rsidRPr="00C0701B">
        <w:rPr>
          <w:rFonts w:ascii="Palatino Linotype" w:hAnsi="Palatino Linotype"/>
          <w:i/>
          <w:sz w:val="22"/>
          <w:szCs w:val="22"/>
        </w:rPr>
        <w:t xml:space="preserve"> Emitir, los acuerdos que procedan en el ámbito de su competencia; </w:t>
      </w:r>
    </w:p>
    <w:p w14:paraId="3E7E2546" w14:textId="77777777" w:rsidR="00163611" w:rsidRPr="00C0701B" w:rsidRDefault="00163611" w:rsidP="00DF7789">
      <w:pPr>
        <w:autoSpaceDE w:val="0"/>
        <w:autoSpaceDN w:val="0"/>
        <w:adjustRightInd w:val="0"/>
        <w:spacing w:line="276" w:lineRule="auto"/>
        <w:ind w:left="851" w:right="899"/>
        <w:jc w:val="both"/>
        <w:rPr>
          <w:rFonts w:ascii="Palatino Linotype" w:hAnsi="Palatino Linotype"/>
          <w:i/>
          <w:sz w:val="22"/>
          <w:szCs w:val="22"/>
        </w:rPr>
      </w:pPr>
      <w:r w:rsidRPr="00C0701B">
        <w:rPr>
          <w:rFonts w:ascii="Palatino Linotype" w:hAnsi="Palatino Linotype"/>
          <w:b/>
          <w:i/>
          <w:sz w:val="22"/>
          <w:szCs w:val="22"/>
        </w:rPr>
        <w:lastRenderedPageBreak/>
        <w:t>XII.</w:t>
      </w:r>
      <w:r w:rsidRPr="00C0701B">
        <w:rPr>
          <w:rFonts w:ascii="Palatino Linotype" w:hAnsi="Palatino Linotype"/>
          <w:i/>
          <w:sz w:val="22"/>
          <w:szCs w:val="22"/>
        </w:rPr>
        <w:t xml:space="preserve"> Proponer al Secretario, en materia de responsabilidades, así como de declaración de situación patrimonial y de intereses, la celebración de bases y convenios de coordinación con otras autoridades competentes; </w:t>
      </w:r>
    </w:p>
    <w:p w14:paraId="70DBC178" w14:textId="0868CBA5" w:rsidR="009E32EA" w:rsidRPr="00C0701B" w:rsidRDefault="00163611" w:rsidP="00DF7789">
      <w:pPr>
        <w:autoSpaceDE w:val="0"/>
        <w:autoSpaceDN w:val="0"/>
        <w:adjustRightInd w:val="0"/>
        <w:spacing w:line="276" w:lineRule="auto"/>
        <w:ind w:left="851" w:right="899"/>
        <w:jc w:val="both"/>
        <w:rPr>
          <w:rFonts w:ascii="Palatino Linotype" w:hAnsi="Palatino Linotype"/>
          <w:i/>
          <w:sz w:val="22"/>
          <w:szCs w:val="22"/>
        </w:rPr>
      </w:pPr>
      <w:r w:rsidRPr="00C0701B">
        <w:rPr>
          <w:rFonts w:ascii="Palatino Linotype" w:hAnsi="Palatino Linotype"/>
          <w:b/>
          <w:i/>
          <w:sz w:val="22"/>
          <w:szCs w:val="22"/>
        </w:rPr>
        <w:t>XIII.</w:t>
      </w:r>
      <w:r w:rsidRPr="00C0701B">
        <w:rPr>
          <w:rFonts w:ascii="Palatino Linotype" w:hAnsi="Palatino Linotype"/>
          <w:i/>
          <w:sz w:val="22"/>
          <w:szCs w:val="22"/>
        </w:rPr>
        <w:t xml:space="preserve"> Admitir los Informes de Presunta Responsabilidad Administrativa turnados por las autoridades investigadoras competentes;</w:t>
      </w:r>
    </w:p>
    <w:p w14:paraId="3037B48F" w14:textId="6416A3D8" w:rsidR="00163611" w:rsidRPr="00C0701B" w:rsidRDefault="00163611" w:rsidP="00DF7789">
      <w:pPr>
        <w:autoSpaceDE w:val="0"/>
        <w:autoSpaceDN w:val="0"/>
        <w:adjustRightInd w:val="0"/>
        <w:spacing w:line="276" w:lineRule="auto"/>
        <w:ind w:left="851" w:right="899"/>
        <w:jc w:val="both"/>
        <w:rPr>
          <w:rFonts w:ascii="Palatino Linotype" w:hAnsi="Palatino Linotype"/>
          <w:i/>
          <w:sz w:val="22"/>
          <w:szCs w:val="22"/>
        </w:rPr>
      </w:pPr>
      <w:r w:rsidRPr="00C0701B">
        <w:rPr>
          <w:rFonts w:ascii="Palatino Linotype" w:hAnsi="Palatino Linotype"/>
          <w:i/>
          <w:sz w:val="22"/>
          <w:szCs w:val="22"/>
        </w:rPr>
        <w:t>. . .</w:t>
      </w:r>
    </w:p>
    <w:p w14:paraId="37592AEB" w14:textId="6AE00BF5" w:rsidR="00163611" w:rsidRPr="00C0701B" w:rsidRDefault="00163611" w:rsidP="00DF7789">
      <w:pPr>
        <w:autoSpaceDE w:val="0"/>
        <w:autoSpaceDN w:val="0"/>
        <w:adjustRightInd w:val="0"/>
        <w:spacing w:line="276" w:lineRule="auto"/>
        <w:ind w:left="851" w:right="899"/>
        <w:jc w:val="both"/>
        <w:rPr>
          <w:rFonts w:ascii="Palatino Linotype" w:hAnsi="Palatino Linotype"/>
          <w:i/>
          <w:sz w:val="22"/>
          <w:szCs w:val="22"/>
        </w:rPr>
      </w:pPr>
      <w:r w:rsidRPr="00C0701B">
        <w:rPr>
          <w:rFonts w:ascii="Palatino Linotype" w:hAnsi="Palatino Linotype"/>
          <w:b/>
          <w:i/>
          <w:sz w:val="22"/>
          <w:szCs w:val="22"/>
        </w:rPr>
        <w:t>XXXI.</w:t>
      </w:r>
      <w:r w:rsidRPr="00C0701B">
        <w:rPr>
          <w:rFonts w:ascii="Palatino Linotype" w:hAnsi="Palatino Linotype"/>
          <w:i/>
          <w:sz w:val="22"/>
          <w:szCs w:val="22"/>
        </w:rPr>
        <w:t xml:space="preserve"> Administrar el sistema de registro patrimonial, declaración de intereses y constancia de presentación de declaración fiscal, conforme a las disposiciones jurídicas aplicables;</w:t>
      </w:r>
    </w:p>
    <w:p w14:paraId="6A010B73" w14:textId="3A067945" w:rsidR="00DF7789" w:rsidRPr="00C0701B" w:rsidRDefault="00DF7789" w:rsidP="00DF7789">
      <w:pPr>
        <w:autoSpaceDE w:val="0"/>
        <w:autoSpaceDN w:val="0"/>
        <w:adjustRightInd w:val="0"/>
        <w:spacing w:line="276" w:lineRule="auto"/>
        <w:ind w:left="851" w:right="899"/>
        <w:jc w:val="both"/>
        <w:rPr>
          <w:rFonts w:ascii="Palatino Linotype" w:hAnsi="Palatino Linotype"/>
          <w:i/>
          <w:sz w:val="22"/>
          <w:szCs w:val="22"/>
        </w:rPr>
      </w:pPr>
      <w:r w:rsidRPr="00C0701B">
        <w:rPr>
          <w:rFonts w:ascii="Palatino Linotype" w:hAnsi="Palatino Linotype"/>
          <w:b/>
          <w:i/>
          <w:sz w:val="22"/>
          <w:szCs w:val="22"/>
        </w:rPr>
        <w:t>Artículo 30.</w:t>
      </w:r>
      <w:r w:rsidRPr="00C0701B">
        <w:rPr>
          <w:rFonts w:ascii="Palatino Linotype" w:hAnsi="Palatino Linotype"/>
          <w:i/>
          <w:sz w:val="22"/>
          <w:szCs w:val="22"/>
        </w:rPr>
        <w:t xml:space="preserve"> Al Órgano Interno de Control de la Secretaría, corresponden las atribuciones siguientes:</w:t>
      </w:r>
    </w:p>
    <w:p w14:paraId="20D83ECB" w14:textId="12D122E8" w:rsidR="00DF7789" w:rsidRPr="00C0701B" w:rsidRDefault="00DF7789" w:rsidP="00DF7789">
      <w:pPr>
        <w:autoSpaceDE w:val="0"/>
        <w:autoSpaceDN w:val="0"/>
        <w:adjustRightInd w:val="0"/>
        <w:spacing w:line="276" w:lineRule="auto"/>
        <w:ind w:left="851" w:right="899"/>
        <w:jc w:val="both"/>
        <w:rPr>
          <w:rFonts w:ascii="Palatino Linotype" w:hAnsi="Palatino Linotype"/>
          <w:i/>
          <w:sz w:val="22"/>
          <w:szCs w:val="22"/>
        </w:rPr>
      </w:pPr>
      <w:r w:rsidRPr="00C0701B">
        <w:rPr>
          <w:rFonts w:ascii="Palatino Linotype" w:hAnsi="Palatino Linotype"/>
          <w:b/>
          <w:i/>
          <w:sz w:val="22"/>
          <w:szCs w:val="22"/>
        </w:rPr>
        <w:t>.</w:t>
      </w:r>
      <w:r w:rsidRPr="00C0701B">
        <w:rPr>
          <w:rFonts w:ascii="Palatino Linotype" w:hAnsi="Palatino Linotype"/>
          <w:i/>
          <w:sz w:val="22"/>
          <w:szCs w:val="22"/>
        </w:rPr>
        <w:t xml:space="preserve"> . .</w:t>
      </w:r>
    </w:p>
    <w:p w14:paraId="2567119A" w14:textId="770ED237" w:rsidR="00DF7789" w:rsidRPr="00C0701B" w:rsidRDefault="00DF7789" w:rsidP="00DF7789">
      <w:pPr>
        <w:autoSpaceDE w:val="0"/>
        <w:autoSpaceDN w:val="0"/>
        <w:adjustRightInd w:val="0"/>
        <w:spacing w:line="276" w:lineRule="auto"/>
        <w:ind w:left="851" w:right="899"/>
        <w:jc w:val="both"/>
        <w:rPr>
          <w:rFonts w:ascii="Palatino Linotype" w:hAnsi="Palatino Linotype"/>
          <w:i/>
          <w:sz w:val="22"/>
          <w:szCs w:val="22"/>
        </w:rPr>
      </w:pPr>
      <w:r w:rsidRPr="00C0701B">
        <w:rPr>
          <w:rFonts w:ascii="Palatino Linotype" w:hAnsi="Palatino Linotype"/>
          <w:b/>
          <w:i/>
          <w:sz w:val="22"/>
          <w:szCs w:val="22"/>
        </w:rPr>
        <w:t>XXIV.</w:t>
      </w:r>
      <w:r w:rsidRPr="00C0701B">
        <w:rPr>
          <w:rFonts w:ascii="Palatino Linotype" w:hAnsi="Palatino Linotype"/>
          <w:i/>
          <w:sz w:val="22"/>
          <w:szCs w:val="22"/>
        </w:rPr>
        <w:t xml:space="preserve"> Realizar el seguimiento y verificar la presentación oportuna de las declaraciones de situación patrimonial, intereses, y constancia de presentación de declaración fiscal, de los servidores públicos de la Secretaría y de los órganos internos de control;</w:t>
      </w:r>
    </w:p>
    <w:p w14:paraId="1581607E" w14:textId="770ED237" w:rsidR="00DF7789" w:rsidRPr="00C0701B" w:rsidRDefault="00DF7789" w:rsidP="00DF7789">
      <w:pPr>
        <w:autoSpaceDE w:val="0"/>
        <w:autoSpaceDN w:val="0"/>
        <w:adjustRightInd w:val="0"/>
        <w:spacing w:line="276" w:lineRule="auto"/>
        <w:ind w:left="851" w:right="899"/>
        <w:jc w:val="both"/>
        <w:rPr>
          <w:rFonts w:ascii="Palatino Linotype" w:hAnsi="Palatino Linotype"/>
          <w:i/>
          <w:sz w:val="22"/>
          <w:szCs w:val="22"/>
        </w:rPr>
      </w:pPr>
      <w:r w:rsidRPr="00C0701B">
        <w:rPr>
          <w:rFonts w:ascii="Palatino Linotype" w:hAnsi="Palatino Linotype"/>
          <w:b/>
          <w:i/>
          <w:sz w:val="22"/>
          <w:szCs w:val="22"/>
        </w:rPr>
        <w:t>Artículo 32.</w:t>
      </w:r>
      <w:r w:rsidRPr="00C0701B">
        <w:rPr>
          <w:rFonts w:ascii="Palatino Linotype" w:hAnsi="Palatino Linotype"/>
          <w:i/>
          <w:sz w:val="22"/>
          <w:szCs w:val="22"/>
        </w:rPr>
        <w:t xml:space="preserve"> La Dirección de Quejas, tiene las atribuciones siguientes:</w:t>
      </w:r>
    </w:p>
    <w:p w14:paraId="7C34DCC5" w14:textId="76564632" w:rsidR="00DF7789" w:rsidRPr="00C0701B" w:rsidRDefault="00DF7789" w:rsidP="00DF7789">
      <w:pPr>
        <w:autoSpaceDE w:val="0"/>
        <w:autoSpaceDN w:val="0"/>
        <w:adjustRightInd w:val="0"/>
        <w:spacing w:line="276" w:lineRule="auto"/>
        <w:ind w:left="851" w:right="899"/>
        <w:jc w:val="both"/>
        <w:rPr>
          <w:rFonts w:ascii="Palatino Linotype" w:hAnsi="Palatino Linotype"/>
          <w:i/>
          <w:sz w:val="22"/>
          <w:szCs w:val="22"/>
        </w:rPr>
      </w:pPr>
      <w:r w:rsidRPr="00C0701B">
        <w:rPr>
          <w:rFonts w:ascii="Palatino Linotype" w:hAnsi="Palatino Linotype"/>
          <w:b/>
          <w:i/>
          <w:sz w:val="22"/>
          <w:szCs w:val="22"/>
        </w:rPr>
        <w:t>.</w:t>
      </w:r>
      <w:r w:rsidRPr="00C0701B">
        <w:rPr>
          <w:rFonts w:ascii="Palatino Linotype" w:hAnsi="Palatino Linotype"/>
          <w:i/>
          <w:sz w:val="22"/>
          <w:szCs w:val="22"/>
        </w:rPr>
        <w:t xml:space="preserve"> . .</w:t>
      </w:r>
    </w:p>
    <w:p w14:paraId="1BE98E33" w14:textId="0E2D590F" w:rsidR="00DF7789" w:rsidRPr="00C0701B" w:rsidRDefault="00DF7789" w:rsidP="00DF7789">
      <w:pPr>
        <w:autoSpaceDE w:val="0"/>
        <w:autoSpaceDN w:val="0"/>
        <w:adjustRightInd w:val="0"/>
        <w:spacing w:line="276" w:lineRule="auto"/>
        <w:ind w:left="851" w:right="899"/>
        <w:jc w:val="both"/>
        <w:rPr>
          <w:rFonts w:ascii="Palatino Linotype" w:hAnsi="Palatino Linotype"/>
          <w:i/>
          <w:sz w:val="22"/>
          <w:szCs w:val="22"/>
        </w:rPr>
      </w:pPr>
      <w:r w:rsidRPr="00C0701B">
        <w:rPr>
          <w:rFonts w:ascii="Palatino Linotype" w:hAnsi="Palatino Linotype"/>
          <w:b/>
          <w:i/>
          <w:sz w:val="22"/>
          <w:szCs w:val="22"/>
        </w:rPr>
        <w:t>XXI.</w:t>
      </w:r>
      <w:r w:rsidRPr="00C0701B">
        <w:rPr>
          <w:rFonts w:ascii="Palatino Linotype" w:hAnsi="Palatino Linotype"/>
          <w:i/>
          <w:sz w:val="22"/>
          <w:szCs w:val="22"/>
        </w:rPr>
        <w:t xml:space="preserve"> Realizar el seguimiento y verificar la presentación oportuna de las declaraciones de situación patrimonial, de intereses, y de la constancia de presentación de declaración de situación fiscal, de los servidores públicos de la Secretaría y de los órganos internos de control;”</w:t>
      </w:r>
    </w:p>
    <w:p w14:paraId="7CBE5243" w14:textId="04546A32" w:rsidR="00DF7789" w:rsidRPr="00C0701B" w:rsidRDefault="00DF7789" w:rsidP="009E32EA">
      <w:pPr>
        <w:widowControl w:val="0"/>
        <w:autoSpaceDE w:val="0"/>
        <w:autoSpaceDN w:val="0"/>
        <w:adjustRightInd w:val="0"/>
        <w:spacing w:before="240" w:after="120" w:line="360" w:lineRule="auto"/>
        <w:jc w:val="both"/>
        <w:rPr>
          <w:rFonts w:ascii="Palatino Linotype" w:eastAsia="Calibri" w:hAnsi="Palatino Linotype" w:cs="Arial"/>
        </w:rPr>
      </w:pPr>
      <w:r w:rsidRPr="00C0701B">
        <w:rPr>
          <w:rFonts w:ascii="Palatino Linotype" w:eastAsia="Calibri" w:hAnsi="Palatino Linotype" w:cs="Arial"/>
        </w:rPr>
        <w:t xml:space="preserve">De lo anterior, se </w:t>
      </w:r>
      <w:r w:rsidR="009348FF" w:rsidRPr="00C0701B">
        <w:rPr>
          <w:rFonts w:ascii="Palatino Linotype" w:eastAsia="Calibri" w:hAnsi="Palatino Linotype" w:cs="Arial"/>
        </w:rPr>
        <w:t>advierte que es otro SUJETO OBLIGADO que cuenta con la información de mérito, ya que de la normativa anteriormente señalada se desprendió que es la Secretaría de la Contraloría quien es la encargada de recibir y concentrar las declaraciones patrimoniales y de intereses de los servidores públicos del Estado y Municipios y en el caso en concreto la del Presidente Municipal del Ayuntamiento de Zumpango.</w:t>
      </w:r>
    </w:p>
    <w:p w14:paraId="089F9C40" w14:textId="77777777" w:rsidR="009348FF" w:rsidRPr="00C0701B" w:rsidRDefault="009348FF" w:rsidP="009E32EA">
      <w:pPr>
        <w:widowControl w:val="0"/>
        <w:autoSpaceDE w:val="0"/>
        <w:autoSpaceDN w:val="0"/>
        <w:adjustRightInd w:val="0"/>
        <w:spacing w:before="240" w:after="120" w:line="360" w:lineRule="auto"/>
        <w:jc w:val="both"/>
        <w:rPr>
          <w:rFonts w:ascii="Palatino Linotype" w:eastAsia="Calibri" w:hAnsi="Palatino Linotype" w:cs="Arial"/>
        </w:rPr>
      </w:pPr>
    </w:p>
    <w:p w14:paraId="722C0721" w14:textId="3816BD68" w:rsidR="009348FF" w:rsidRPr="00C0701B" w:rsidRDefault="009348FF" w:rsidP="009348FF">
      <w:pPr>
        <w:spacing w:line="360" w:lineRule="auto"/>
        <w:jc w:val="both"/>
        <w:rPr>
          <w:rFonts w:ascii="Palatino Linotype" w:hAnsi="Palatino Linotype" w:cs="Arial"/>
        </w:rPr>
      </w:pPr>
      <w:r w:rsidRPr="00C0701B">
        <w:rPr>
          <w:rFonts w:ascii="Palatino Linotype" w:hAnsi="Palatino Linotype" w:cs="Arial"/>
        </w:rPr>
        <w:lastRenderedPageBreak/>
        <w:t xml:space="preserve">Ahora bien, </w:t>
      </w:r>
      <w:r w:rsidRPr="00C0701B">
        <w:rPr>
          <w:rFonts w:ascii="Palatino Linotype" w:hAnsi="Palatino Linotype" w:cs="Arial"/>
          <w:b/>
        </w:rPr>
        <w:t>EL SUJETO OBLIGADO</w:t>
      </w:r>
      <w:r w:rsidRPr="00C0701B">
        <w:rPr>
          <w:rFonts w:ascii="Palatino Linotype" w:hAnsi="Palatino Linotype" w:cs="Arial"/>
        </w:rPr>
        <w:t xml:space="preserve"> no le señaló que no era competente para conocer de la información, por lo que no observó lo que dispone el artículo 167 de la Ley de la materia que dispone:</w:t>
      </w:r>
    </w:p>
    <w:p w14:paraId="1E1A6032" w14:textId="77777777" w:rsidR="009348FF" w:rsidRPr="00C0701B" w:rsidRDefault="009348FF" w:rsidP="009348FF">
      <w:pPr>
        <w:spacing w:line="360" w:lineRule="auto"/>
        <w:jc w:val="both"/>
        <w:rPr>
          <w:rFonts w:ascii="Palatino Linotype" w:hAnsi="Palatino Linotype" w:cs="Arial"/>
          <w:sz w:val="12"/>
        </w:rPr>
      </w:pPr>
    </w:p>
    <w:p w14:paraId="74E92485" w14:textId="77777777" w:rsidR="009348FF" w:rsidRPr="00C0701B" w:rsidRDefault="009348FF" w:rsidP="009348FF">
      <w:pPr>
        <w:spacing w:line="276" w:lineRule="auto"/>
        <w:ind w:left="851" w:right="618"/>
        <w:jc w:val="both"/>
        <w:rPr>
          <w:rFonts w:ascii="Palatino Linotype" w:hAnsi="Palatino Linotype" w:cs="Arial"/>
          <w:i/>
        </w:rPr>
      </w:pPr>
      <w:r w:rsidRPr="00C0701B">
        <w:rPr>
          <w:rFonts w:ascii="Palatino Linotype" w:hAnsi="Palatino Linotype"/>
          <w:b/>
          <w:i/>
        </w:rPr>
        <w:t>Artículo 167.</w:t>
      </w:r>
      <w:r w:rsidRPr="00C0701B">
        <w:rPr>
          <w:rFonts w:ascii="Palatino Linotype" w:hAnsi="Palatino Linotype"/>
          <w:i/>
        </w:rPr>
        <w:t xml:space="preserve"> Cuando las unidades de transparencia determinen la notoria incompetencia por parte de los sujetos obligados, dentro del ámbito de aplicación, para atender la solicitud de acceso a la información, </w:t>
      </w:r>
      <w:r w:rsidRPr="00C0701B">
        <w:rPr>
          <w:rFonts w:ascii="Palatino Linotype" w:hAnsi="Palatino Linotype"/>
          <w:b/>
          <w:i/>
          <w:u w:val="single"/>
        </w:rPr>
        <w:t>deberán comunicarlo al solicitante, dentro de los tres días hábiles posteriores a la recepción de la solicitud</w:t>
      </w:r>
      <w:r w:rsidRPr="00C0701B">
        <w:rPr>
          <w:rFonts w:ascii="Palatino Linotype" w:hAnsi="Palatino Linotype"/>
          <w:i/>
        </w:rPr>
        <w:t xml:space="preserve"> y, en su caso orientar al solicitante, el o los sujetos obligados competentes.</w:t>
      </w:r>
    </w:p>
    <w:p w14:paraId="2F2AF1A9" w14:textId="77777777" w:rsidR="009348FF" w:rsidRPr="00C0701B" w:rsidRDefault="009348FF" w:rsidP="009348FF">
      <w:pPr>
        <w:spacing w:line="360" w:lineRule="auto"/>
        <w:jc w:val="both"/>
        <w:rPr>
          <w:rFonts w:ascii="Palatino Linotype" w:hAnsi="Palatino Linotype" w:cs="Arial"/>
          <w:sz w:val="12"/>
        </w:rPr>
      </w:pPr>
    </w:p>
    <w:p w14:paraId="1D85B73D" w14:textId="26A274B0" w:rsidR="009348FF" w:rsidRPr="00C0701B" w:rsidRDefault="009348FF" w:rsidP="009348FF">
      <w:pPr>
        <w:spacing w:line="360" w:lineRule="auto"/>
        <w:jc w:val="both"/>
        <w:rPr>
          <w:rFonts w:ascii="Palatino Linotype" w:hAnsi="Palatino Linotype" w:cs="Arial"/>
        </w:rPr>
      </w:pPr>
      <w:r w:rsidRPr="00C0701B">
        <w:rPr>
          <w:rFonts w:ascii="Palatino Linotype" w:hAnsi="Palatino Linotype" w:cs="Arial"/>
        </w:rPr>
        <w:t xml:space="preserve">Esto es, si la solicitud de acceso a la información pública la presento la particular el día veintiséis de enero de dos mil veintiuno y la respuesta del </w:t>
      </w:r>
      <w:r w:rsidRPr="00C0701B">
        <w:rPr>
          <w:rFonts w:ascii="Palatino Linotype" w:hAnsi="Palatino Linotype" w:cs="Arial"/>
          <w:b/>
        </w:rPr>
        <w:t>SUJETO OBLIGADO</w:t>
      </w:r>
      <w:r w:rsidRPr="00C0701B">
        <w:rPr>
          <w:rFonts w:ascii="Palatino Linotype" w:hAnsi="Palatino Linotype" w:cs="Arial"/>
        </w:rPr>
        <w:t xml:space="preserve"> la realizó el día doce de febrero de la misma anualidad, siendo al cuarto día hábil posterior a la misma es que no se dio cumplimiento a la normativa anteriormente citada, por lo que, es dable ordenar al </w:t>
      </w:r>
      <w:r w:rsidRPr="00C0701B">
        <w:rPr>
          <w:rFonts w:ascii="Palatino Linotype" w:hAnsi="Palatino Linotype" w:cs="Arial"/>
          <w:b/>
        </w:rPr>
        <w:t>SUJETO OBLIGADO</w:t>
      </w:r>
      <w:r w:rsidRPr="00C0701B">
        <w:rPr>
          <w:rFonts w:ascii="Palatino Linotype" w:hAnsi="Palatino Linotype" w:cs="Arial"/>
        </w:rPr>
        <w:t xml:space="preserve"> emita el acuerdo de incompetencia señalado en el artículo 49, fracción II de la Ley en cita:</w:t>
      </w:r>
    </w:p>
    <w:p w14:paraId="2DD366A5" w14:textId="77777777" w:rsidR="009348FF" w:rsidRPr="00C0701B" w:rsidRDefault="009348FF" w:rsidP="009348FF">
      <w:pPr>
        <w:spacing w:line="360" w:lineRule="auto"/>
        <w:jc w:val="both"/>
        <w:rPr>
          <w:rFonts w:ascii="Palatino Linotype" w:hAnsi="Palatino Linotype" w:cs="Arial"/>
        </w:rPr>
      </w:pPr>
    </w:p>
    <w:p w14:paraId="2215865C" w14:textId="77777777" w:rsidR="009348FF" w:rsidRPr="00C0701B" w:rsidRDefault="009348FF" w:rsidP="009348FF">
      <w:pPr>
        <w:spacing w:line="276" w:lineRule="auto"/>
        <w:ind w:left="851" w:right="616"/>
        <w:jc w:val="both"/>
        <w:rPr>
          <w:rFonts w:ascii="Palatino Linotype" w:hAnsi="Palatino Linotype"/>
          <w:i/>
        </w:rPr>
      </w:pPr>
      <w:r w:rsidRPr="00C0701B">
        <w:rPr>
          <w:rFonts w:ascii="Palatino Linotype" w:hAnsi="Palatino Linotype"/>
          <w:b/>
          <w:i/>
        </w:rPr>
        <w:t>Artículo 49.</w:t>
      </w:r>
      <w:r w:rsidRPr="00C0701B">
        <w:rPr>
          <w:rFonts w:ascii="Palatino Linotype" w:hAnsi="Palatino Linotype"/>
          <w:i/>
        </w:rPr>
        <w:t xml:space="preserve"> Los Comités de Transparencia tendrán las siguientes atribuciones: </w:t>
      </w:r>
    </w:p>
    <w:p w14:paraId="2ED036AA" w14:textId="77777777" w:rsidR="009348FF" w:rsidRPr="00C0701B" w:rsidRDefault="009348FF" w:rsidP="009348FF">
      <w:pPr>
        <w:spacing w:line="276" w:lineRule="auto"/>
        <w:ind w:left="851" w:right="616"/>
        <w:jc w:val="both"/>
        <w:rPr>
          <w:rFonts w:ascii="Palatino Linotype" w:hAnsi="Palatino Linotype"/>
          <w:i/>
        </w:rPr>
      </w:pPr>
      <w:r w:rsidRPr="00C0701B">
        <w:rPr>
          <w:rFonts w:ascii="Palatino Linotype" w:hAnsi="Palatino Linotype"/>
          <w:b/>
          <w:i/>
        </w:rPr>
        <w:t>I.</w:t>
      </w:r>
      <w:r w:rsidRPr="00C0701B">
        <w:rPr>
          <w:rFonts w:ascii="Palatino Linotype" w:hAnsi="Palatino Linotype"/>
          <w:i/>
        </w:rPr>
        <w:t xml:space="preserve"> Instituir, coordinar y supervisar en términos de las disposiciones aplicables, las acciones, medidas y procedimientos que coadyuven a asegurar una mayor eficacia en la gestión y atención de las solicitudes en materia de acceso a la información; </w:t>
      </w:r>
    </w:p>
    <w:p w14:paraId="04CDD6ED" w14:textId="77777777" w:rsidR="009348FF" w:rsidRPr="00C0701B" w:rsidRDefault="009348FF" w:rsidP="009348FF">
      <w:pPr>
        <w:spacing w:line="276" w:lineRule="auto"/>
        <w:ind w:left="851" w:right="616"/>
        <w:jc w:val="both"/>
        <w:rPr>
          <w:rFonts w:ascii="Palatino Linotype" w:hAnsi="Palatino Linotype" w:cs="Arial"/>
          <w:i/>
        </w:rPr>
      </w:pPr>
      <w:r w:rsidRPr="00C0701B">
        <w:rPr>
          <w:rFonts w:ascii="Palatino Linotype" w:hAnsi="Palatino Linotype"/>
          <w:b/>
          <w:i/>
        </w:rPr>
        <w:t>II.</w:t>
      </w:r>
      <w:r w:rsidRPr="00C0701B">
        <w:rPr>
          <w:rFonts w:ascii="Palatino Linotype" w:hAnsi="Palatino Linotype"/>
          <w:i/>
        </w:rPr>
        <w:t xml:space="preserve"> Confirmar, modificar o revocar las determinaciones que en materia de ampliación del plazo de respuesta, clasificación de la información y </w:t>
      </w:r>
      <w:r w:rsidRPr="00C0701B">
        <w:rPr>
          <w:rFonts w:ascii="Palatino Linotype" w:hAnsi="Palatino Linotype"/>
          <w:b/>
          <w:i/>
          <w:u w:val="single"/>
        </w:rPr>
        <w:t xml:space="preserve">declaración </w:t>
      </w:r>
      <w:r w:rsidRPr="00C0701B">
        <w:rPr>
          <w:rFonts w:ascii="Palatino Linotype" w:hAnsi="Palatino Linotype"/>
          <w:i/>
        </w:rPr>
        <w:t xml:space="preserve">de inexistencia o </w:t>
      </w:r>
      <w:r w:rsidRPr="00C0701B">
        <w:rPr>
          <w:rFonts w:ascii="Palatino Linotype" w:hAnsi="Palatino Linotype"/>
          <w:b/>
          <w:i/>
          <w:u w:val="single"/>
        </w:rPr>
        <w:t>de incompetencia</w:t>
      </w:r>
      <w:r w:rsidRPr="00C0701B">
        <w:rPr>
          <w:rFonts w:ascii="Palatino Linotype" w:hAnsi="Palatino Linotype"/>
          <w:i/>
        </w:rPr>
        <w:t xml:space="preserve"> realicen los titulares de las áreas de los sujetos obligados;</w:t>
      </w:r>
    </w:p>
    <w:p w14:paraId="67BAFA4B" w14:textId="77777777" w:rsidR="009348FF" w:rsidRPr="00C0701B" w:rsidRDefault="009348FF" w:rsidP="009348FF">
      <w:pPr>
        <w:spacing w:line="360" w:lineRule="auto"/>
        <w:jc w:val="both"/>
        <w:rPr>
          <w:rFonts w:ascii="Palatino Linotype" w:hAnsi="Palatino Linotype" w:cs="Arial"/>
        </w:rPr>
      </w:pPr>
    </w:p>
    <w:p w14:paraId="0B20F1EE" w14:textId="77777777" w:rsidR="009348FF" w:rsidRPr="00C0701B" w:rsidRDefault="009348FF" w:rsidP="009348FF">
      <w:pPr>
        <w:spacing w:before="200" w:after="200" w:line="360" w:lineRule="auto"/>
        <w:jc w:val="both"/>
        <w:rPr>
          <w:rFonts w:ascii="Palatino Linotype" w:hAnsi="Palatino Linotype" w:cs="Arial"/>
        </w:rPr>
      </w:pPr>
      <w:r w:rsidRPr="00C0701B">
        <w:rPr>
          <w:rFonts w:ascii="Palatino Linotype" w:hAnsi="Palatino Linotype" w:cs="Arial"/>
        </w:rPr>
        <w:lastRenderedPageBreak/>
        <w:t xml:space="preserve">En efecto, si bien </w:t>
      </w:r>
      <w:r w:rsidRPr="00C0701B">
        <w:rPr>
          <w:rFonts w:ascii="Palatino Linotype" w:hAnsi="Palatino Linotype" w:cs="Arial"/>
          <w:b/>
        </w:rPr>
        <w:t>EL SUJETO OBLIGADO</w:t>
      </w:r>
      <w:r w:rsidRPr="00C0701B">
        <w:rPr>
          <w:rFonts w:ascii="Palatino Linotype" w:hAnsi="Palatino Linotype" w:cs="Arial"/>
        </w:rPr>
        <w:t xml:space="preserve"> no tiene competencia para administrar, generar o poseer la información solicitada, como se vio anteriormente; también lo es, que dicha incompetencia debió haber sido confirmada por el Comité de Transparencia del </w:t>
      </w:r>
      <w:r w:rsidRPr="00C0701B">
        <w:rPr>
          <w:rFonts w:ascii="Palatino Linotype" w:hAnsi="Palatino Linotype" w:cs="Arial"/>
          <w:b/>
        </w:rPr>
        <w:t>SUJETO OBLIGADO</w:t>
      </w:r>
      <w:r w:rsidRPr="00C0701B">
        <w:rPr>
          <w:rFonts w:ascii="Palatino Linotype" w:hAnsi="Palatino Linotype" w:cs="Arial"/>
        </w:rPr>
        <w:t xml:space="preserve">; razón por la cual, se determina ordenar al </w:t>
      </w:r>
      <w:r w:rsidRPr="00C0701B">
        <w:rPr>
          <w:rFonts w:ascii="Palatino Linotype" w:hAnsi="Palatino Linotype" w:cs="Arial"/>
          <w:b/>
        </w:rPr>
        <w:t xml:space="preserve">SUJETO OBLIGADO </w:t>
      </w:r>
      <w:r w:rsidRPr="00C0701B">
        <w:rPr>
          <w:rFonts w:ascii="Palatino Linotype" w:hAnsi="Palatino Linotype" w:cs="Arial"/>
        </w:rPr>
        <w:t>realizar a través de su Comité de Transparencia el Acuerdo correspondiente.</w:t>
      </w:r>
    </w:p>
    <w:p w14:paraId="09EDF368" w14:textId="5456F89C" w:rsidR="009348FF" w:rsidRPr="00C0701B" w:rsidRDefault="009348FF" w:rsidP="009348FF">
      <w:pPr>
        <w:spacing w:before="200" w:after="200" w:line="360" w:lineRule="auto"/>
        <w:jc w:val="both"/>
        <w:rPr>
          <w:rFonts w:ascii="Palatino Linotype" w:eastAsia="Calibri" w:hAnsi="Palatino Linotype" w:cs="Arial"/>
        </w:rPr>
      </w:pPr>
      <w:r w:rsidRPr="00C0701B">
        <w:rPr>
          <w:rFonts w:ascii="Palatino Linotype" w:hAnsi="Palatino Linotype" w:cs="Arial"/>
        </w:rPr>
        <w:t xml:space="preserve">Establecido lo </w:t>
      </w:r>
      <w:r w:rsidRPr="00C0701B">
        <w:rPr>
          <w:rFonts w:ascii="Palatino Linotype" w:hAnsi="Palatino Linotype" w:cs="Arial"/>
          <w:lang w:val="es-ES_tradnl"/>
        </w:rPr>
        <w:t>anterior</w:t>
      </w:r>
      <w:r w:rsidRPr="00C0701B">
        <w:rPr>
          <w:rFonts w:ascii="Palatino Linotype" w:hAnsi="Palatino Linotype" w:cs="Arial"/>
        </w:rPr>
        <w:t xml:space="preserve">, esta Ponencia Resolutora advierte que </w:t>
      </w:r>
      <w:r w:rsidRPr="00C0701B">
        <w:rPr>
          <w:rFonts w:ascii="Palatino Linotype" w:hAnsi="Palatino Linotype"/>
        </w:rPr>
        <w:t xml:space="preserve">resultan </w:t>
      </w:r>
      <w:r w:rsidRPr="00C0701B">
        <w:rPr>
          <w:rFonts w:ascii="Palatino Linotype" w:hAnsi="Palatino Linotype"/>
          <w:b/>
        </w:rPr>
        <w:t>parcialmente</w:t>
      </w:r>
      <w:r w:rsidRPr="00C0701B">
        <w:rPr>
          <w:rFonts w:ascii="Palatino Linotype" w:hAnsi="Palatino Linotype"/>
        </w:rPr>
        <w:t xml:space="preserve"> </w:t>
      </w:r>
      <w:r w:rsidRPr="00C0701B">
        <w:rPr>
          <w:rFonts w:ascii="Palatino Linotype" w:hAnsi="Palatino Linotype"/>
          <w:b/>
        </w:rPr>
        <w:t xml:space="preserve">fundadas </w:t>
      </w:r>
      <w:r w:rsidRPr="00C0701B">
        <w:rPr>
          <w:rFonts w:ascii="Palatino Linotype" w:hAnsi="Palatino Linotype" w:cs="Arial"/>
        </w:rPr>
        <w:t xml:space="preserve">las </w:t>
      </w:r>
      <w:r w:rsidRPr="00C0701B">
        <w:rPr>
          <w:rFonts w:ascii="Palatino Linotype" w:hAnsi="Palatino Linotype"/>
        </w:rPr>
        <w:t>razones</w:t>
      </w:r>
      <w:r w:rsidRPr="00C0701B">
        <w:rPr>
          <w:rFonts w:ascii="Palatino Linotype" w:hAnsi="Palatino Linotype" w:cs="Arial"/>
        </w:rPr>
        <w:t xml:space="preserve"> o motivos de </w:t>
      </w:r>
      <w:r w:rsidRPr="00C0701B">
        <w:rPr>
          <w:rFonts w:ascii="Palatino Linotype" w:hAnsi="Palatino Linotype"/>
        </w:rPr>
        <w:t xml:space="preserve">inconformidad expuestas por </w:t>
      </w:r>
      <w:r w:rsidRPr="00C0701B">
        <w:rPr>
          <w:rFonts w:ascii="Palatino Linotype" w:hAnsi="Palatino Linotype" w:cs="Arial"/>
          <w:b/>
        </w:rPr>
        <w:t>EL RECURRENTE</w:t>
      </w:r>
      <w:r w:rsidRPr="00C0701B">
        <w:rPr>
          <w:rFonts w:ascii="Palatino Linotype" w:hAnsi="Palatino Linotype"/>
        </w:rPr>
        <w:t xml:space="preserve">; por lo que, </w:t>
      </w:r>
      <w:r w:rsidRPr="00C0701B">
        <w:rPr>
          <w:rFonts w:ascii="Palatino Linotype" w:eastAsia="Calibri" w:hAnsi="Palatino Linotype" w:cs="Arial"/>
        </w:rPr>
        <w:t xml:space="preserve">de conformidad con el artículo 186, fracción III de la Ley de Transparencia y Acceso a la Información Pública del Estado de México y Municipios, se determina </w:t>
      </w:r>
      <w:r w:rsidRPr="00C0701B">
        <w:rPr>
          <w:rFonts w:ascii="Palatino Linotype" w:eastAsia="Calibri" w:hAnsi="Palatino Linotype" w:cs="Arial"/>
          <w:b/>
        </w:rPr>
        <w:t>MODIFICAR</w:t>
      </w:r>
      <w:r w:rsidRPr="00C0701B">
        <w:rPr>
          <w:rFonts w:ascii="Palatino Linotype" w:eastAsia="Calibri" w:hAnsi="Palatino Linotype" w:cs="Arial"/>
        </w:rPr>
        <w:t xml:space="preserve"> la respuesta del </w:t>
      </w:r>
      <w:r w:rsidRPr="00C0701B">
        <w:rPr>
          <w:rFonts w:ascii="Palatino Linotype" w:eastAsia="Calibri" w:hAnsi="Palatino Linotype" w:cs="Arial"/>
          <w:b/>
        </w:rPr>
        <w:t>SUJETO OBLIGADO</w:t>
      </w:r>
      <w:r w:rsidRPr="00C0701B">
        <w:rPr>
          <w:rFonts w:ascii="Palatino Linotype" w:eastAsia="Calibri" w:hAnsi="Palatino Linotype" w:cs="Arial"/>
        </w:rPr>
        <w:t>.</w:t>
      </w:r>
    </w:p>
    <w:p w14:paraId="5B33F65B" w14:textId="273E5C7B" w:rsidR="009E32EA" w:rsidRPr="00C0701B" w:rsidRDefault="009E32EA" w:rsidP="009E32EA">
      <w:pPr>
        <w:widowControl w:val="0"/>
        <w:autoSpaceDE w:val="0"/>
        <w:autoSpaceDN w:val="0"/>
        <w:adjustRightInd w:val="0"/>
        <w:spacing w:before="240" w:after="120" w:line="360" w:lineRule="auto"/>
        <w:jc w:val="both"/>
        <w:rPr>
          <w:rFonts w:ascii="Palatino Linotype" w:eastAsia="Calibri" w:hAnsi="Palatino Linotype" w:cs="Arial"/>
        </w:rPr>
      </w:pPr>
      <w:r w:rsidRPr="00C0701B">
        <w:rPr>
          <w:rFonts w:ascii="Palatino Linotype" w:eastAsia="Calibri" w:hAnsi="Palatino Linotype" w:cs="Arial"/>
        </w:rPr>
        <w:t xml:space="preserve">Así, con </w:t>
      </w:r>
      <w:r w:rsidRPr="00C0701B">
        <w:rPr>
          <w:rFonts w:ascii="Palatino Linotype" w:hAnsi="Palatino Linotype" w:cs="Arial"/>
        </w:rPr>
        <w:t>fundamento</w:t>
      </w:r>
      <w:r w:rsidRPr="00C0701B">
        <w:rPr>
          <w:rFonts w:ascii="Palatino Linotype" w:eastAsia="Calibri" w:hAnsi="Palatino Linotype" w:cs="Arial"/>
        </w:rPr>
        <w:t xml:space="preserve"> en lo prescrito en los artículos 5 </w:t>
      </w:r>
      <w:r w:rsidRPr="00C0701B">
        <w:rPr>
          <w:rFonts w:ascii="Palatino Linotype" w:hAnsi="Palatino Linotype"/>
        </w:rPr>
        <w:t xml:space="preserve">párrafos </w:t>
      </w:r>
      <w:r w:rsidR="00940857" w:rsidRPr="00C0701B">
        <w:rPr>
          <w:rFonts w:ascii="Palatino Linotype" w:hAnsi="Palatino Linotype"/>
        </w:rPr>
        <w:t>tr</w:t>
      </w:r>
      <w:r w:rsidRPr="00C0701B">
        <w:rPr>
          <w:rFonts w:ascii="Palatino Linotype" w:hAnsi="Palatino Linotype"/>
        </w:rPr>
        <w:t xml:space="preserve">igésimo, trigésimo </w:t>
      </w:r>
      <w:r w:rsidR="00940857" w:rsidRPr="00C0701B">
        <w:rPr>
          <w:rFonts w:ascii="Palatino Linotype" w:hAnsi="Palatino Linotype"/>
        </w:rPr>
        <w:t xml:space="preserve">primero </w:t>
      </w:r>
      <w:r w:rsidRPr="00C0701B">
        <w:rPr>
          <w:rFonts w:ascii="Palatino Linotype" w:hAnsi="Palatino Linotype"/>
        </w:rPr>
        <w:t xml:space="preserve">y trigésimo </w:t>
      </w:r>
      <w:r w:rsidR="00940857" w:rsidRPr="00C0701B">
        <w:rPr>
          <w:rFonts w:ascii="Palatino Linotype" w:hAnsi="Palatino Linotype"/>
        </w:rPr>
        <w:t>segundo</w:t>
      </w:r>
      <w:r w:rsidRPr="00C0701B">
        <w:rPr>
          <w:rFonts w:ascii="Palatino Linotype" w:hAnsi="Palatino Linotype"/>
        </w:rPr>
        <w:t xml:space="preserve"> fracciones IV y V</w:t>
      </w:r>
      <w:r w:rsidRPr="00C0701B">
        <w:rPr>
          <w:rFonts w:ascii="Palatino Linotype" w:eastAsia="Calibri" w:hAnsi="Palatino Linotype" w:cs="Arial"/>
        </w:rPr>
        <w:t xml:space="preserve"> de la Constitución Política del Estado Libre y Soberano de México; </w:t>
      </w:r>
      <w:r w:rsidRPr="00C0701B">
        <w:rPr>
          <w:rFonts w:ascii="Palatino Linotype" w:hAnsi="Palatino Linotype"/>
        </w:rPr>
        <w:t xml:space="preserve">2 fracción II, </w:t>
      </w:r>
      <w:r w:rsidRPr="00C0701B">
        <w:rPr>
          <w:rFonts w:ascii="Palatino Linotype" w:hAnsi="Palatino Linotype" w:cs="Arial"/>
          <w:lang w:val="es-ES_tradnl"/>
        </w:rPr>
        <w:t>29</w:t>
      </w:r>
      <w:r w:rsidRPr="00C0701B">
        <w:rPr>
          <w:rFonts w:ascii="Palatino Linotype" w:hAnsi="Palatino Linotype"/>
        </w:rPr>
        <w:t>, 36 fracciones I y II, 176, 178, 179, 181, 185 fracción I, 186 y 188</w:t>
      </w:r>
      <w:r w:rsidRPr="00C0701B">
        <w:rPr>
          <w:rFonts w:ascii="Palatino Linotype" w:eastAsia="Calibri" w:hAnsi="Palatino Linotype" w:cs="Arial"/>
        </w:rPr>
        <w:t xml:space="preserve"> de la Ley de Transparencia y Acceso a la Información Pública del Estado de México y Municipios, este Pleno:</w:t>
      </w:r>
    </w:p>
    <w:p w14:paraId="737EE802" w14:textId="77777777" w:rsidR="009E32EA" w:rsidRPr="00C0701B" w:rsidRDefault="009E32EA" w:rsidP="009E32EA">
      <w:pPr>
        <w:spacing w:before="240" w:after="240" w:line="360" w:lineRule="auto"/>
        <w:jc w:val="center"/>
        <w:rPr>
          <w:rFonts w:ascii="Palatino Linotype" w:hAnsi="Palatino Linotype"/>
          <w:b/>
          <w:sz w:val="28"/>
        </w:rPr>
      </w:pPr>
      <w:r w:rsidRPr="00C0701B">
        <w:rPr>
          <w:rFonts w:ascii="Palatino Linotype" w:hAnsi="Palatino Linotype"/>
          <w:b/>
          <w:sz w:val="28"/>
        </w:rPr>
        <w:t>R E S U E L V E</w:t>
      </w:r>
    </w:p>
    <w:p w14:paraId="1899CB8F" w14:textId="0BB289DA" w:rsidR="009348FF" w:rsidRPr="00C0701B" w:rsidRDefault="009348FF" w:rsidP="009348FF">
      <w:pPr>
        <w:spacing w:line="360" w:lineRule="auto"/>
        <w:jc w:val="both"/>
        <w:rPr>
          <w:rFonts w:ascii="Palatino Linotype" w:hAnsi="Palatino Linotype" w:cs="Arial"/>
        </w:rPr>
      </w:pPr>
      <w:r w:rsidRPr="00C0701B">
        <w:rPr>
          <w:rFonts w:ascii="Palatino Linotype" w:hAnsi="Palatino Linotype" w:cs="Arial"/>
          <w:b/>
          <w:sz w:val="28"/>
          <w:szCs w:val="28"/>
        </w:rPr>
        <w:t xml:space="preserve">PRIMERO. </w:t>
      </w:r>
      <w:r w:rsidRPr="00C0701B">
        <w:rPr>
          <w:rFonts w:ascii="Palatino Linotype" w:hAnsi="Palatino Linotype" w:cs="Arial"/>
        </w:rPr>
        <w:t xml:space="preserve">Resultan </w:t>
      </w:r>
      <w:r w:rsidR="00FC302D" w:rsidRPr="00C0701B">
        <w:rPr>
          <w:rFonts w:ascii="Palatino Linotype" w:hAnsi="Palatino Linotype" w:cs="Arial"/>
          <w:b/>
        </w:rPr>
        <w:t>f</w:t>
      </w:r>
      <w:r w:rsidRPr="00C0701B">
        <w:rPr>
          <w:rFonts w:ascii="Palatino Linotype" w:hAnsi="Palatino Linotype" w:cs="Arial"/>
          <w:b/>
        </w:rPr>
        <w:t>undadas</w:t>
      </w:r>
      <w:r w:rsidRPr="00C0701B">
        <w:rPr>
          <w:rFonts w:ascii="Palatino Linotype" w:hAnsi="Palatino Linotype" w:cs="Arial"/>
        </w:rPr>
        <w:t xml:space="preserve"> las razones o motivos de inconformidad planteadas por </w:t>
      </w:r>
      <w:r w:rsidR="006648E6" w:rsidRPr="00C0701B">
        <w:rPr>
          <w:rFonts w:ascii="Palatino Linotype" w:hAnsi="Palatino Linotype" w:cs="Arial"/>
          <w:b/>
        </w:rPr>
        <w:t>EL</w:t>
      </w:r>
      <w:r w:rsidRPr="00C0701B">
        <w:rPr>
          <w:rFonts w:ascii="Palatino Linotype" w:hAnsi="Palatino Linotype" w:cs="Arial"/>
          <w:b/>
        </w:rPr>
        <w:t xml:space="preserve"> RECURRENTE</w:t>
      </w:r>
      <w:r w:rsidRPr="00C0701B">
        <w:rPr>
          <w:rFonts w:ascii="Palatino Linotype" w:hAnsi="Palatino Linotype" w:cs="Arial"/>
        </w:rPr>
        <w:t xml:space="preserve"> en el recurso de revisión </w:t>
      </w:r>
      <w:r w:rsidRPr="00C0701B">
        <w:rPr>
          <w:rFonts w:ascii="Palatino Linotype" w:hAnsi="Palatino Linotype" w:cs="Arial"/>
          <w:b/>
        </w:rPr>
        <w:t>0</w:t>
      </w:r>
      <w:r w:rsidR="006648E6" w:rsidRPr="00C0701B">
        <w:rPr>
          <w:rFonts w:ascii="Palatino Linotype" w:hAnsi="Palatino Linotype" w:cs="Arial"/>
          <w:b/>
        </w:rPr>
        <w:t>0737</w:t>
      </w:r>
      <w:r w:rsidRPr="00C0701B">
        <w:rPr>
          <w:rFonts w:ascii="Palatino Linotype" w:hAnsi="Palatino Linotype" w:cs="Arial"/>
          <w:b/>
        </w:rPr>
        <w:t>/INFOEM/IP/RR/20</w:t>
      </w:r>
      <w:r w:rsidR="006648E6" w:rsidRPr="00C0701B">
        <w:rPr>
          <w:rFonts w:ascii="Palatino Linotype" w:hAnsi="Palatino Linotype" w:cs="Arial"/>
          <w:b/>
        </w:rPr>
        <w:t>21</w:t>
      </w:r>
      <w:r w:rsidRPr="00C0701B">
        <w:rPr>
          <w:rFonts w:ascii="Palatino Linotype" w:hAnsi="Palatino Linotype" w:cs="Arial"/>
          <w:b/>
        </w:rPr>
        <w:t xml:space="preserve"> </w:t>
      </w:r>
      <w:r w:rsidRPr="00C0701B">
        <w:rPr>
          <w:rFonts w:ascii="Palatino Linotype" w:hAnsi="Palatino Linotype" w:cs="Arial"/>
        </w:rPr>
        <w:t xml:space="preserve">en términos del Considerando </w:t>
      </w:r>
      <w:r w:rsidRPr="00C0701B">
        <w:rPr>
          <w:rFonts w:ascii="Palatino Linotype" w:hAnsi="Palatino Linotype" w:cs="Arial"/>
          <w:b/>
        </w:rPr>
        <w:t>QUINTO</w:t>
      </w:r>
      <w:r w:rsidRPr="00C0701B">
        <w:rPr>
          <w:rFonts w:ascii="Palatino Linotype" w:hAnsi="Palatino Linotype" w:cs="Arial"/>
        </w:rPr>
        <w:t xml:space="preserve"> de esta Resolución.</w:t>
      </w:r>
    </w:p>
    <w:p w14:paraId="5F22E06C" w14:textId="77777777" w:rsidR="009348FF" w:rsidRPr="00C0701B" w:rsidRDefault="009348FF" w:rsidP="009348FF">
      <w:pPr>
        <w:spacing w:line="360" w:lineRule="auto"/>
        <w:jc w:val="both"/>
        <w:rPr>
          <w:rFonts w:ascii="Palatino Linotype" w:hAnsi="Palatino Linotype" w:cs="Arial"/>
        </w:rPr>
      </w:pPr>
    </w:p>
    <w:p w14:paraId="58088745" w14:textId="77777777" w:rsidR="009348FF" w:rsidRPr="00C0701B" w:rsidRDefault="009348FF" w:rsidP="009348FF">
      <w:pPr>
        <w:spacing w:line="360" w:lineRule="auto"/>
        <w:jc w:val="both"/>
        <w:rPr>
          <w:rFonts w:ascii="Palatino Linotype" w:hAnsi="Palatino Linotype" w:cs="Arial"/>
          <w:sz w:val="2"/>
        </w:rPr>
      </w:pPr>
    </w:p>
    <w:p w14:paraId="5A3A3B74" w14:textId="4E3D8D43" w:rsidR="009348FF" w:rsidRPr="00C0701B" w:rsidRDefault="009348FF" w:rsidP="009348FF">
      <w:pPr>
        <w:spacing w:line="360" w:lineRule="auto"/>
        <w:jc w:val="both"/>
        <w:rPr>
          <w:rFonts w:ascii="Palatino Linotype" w:hAnsi="Palatino Linotype" w:cs="Arial"/>
        </w:rPr>
      </w:pPr>
      <w:r w:rsidRPr="00C0701B">
        <w:rPr>
          <w:rFonts w:ascii="Palatino Linotype" w:hAnsi="Palatino Linotype" w:cs="Arial"/>
          <w:b/>
          <w:color w:val="000000" w:themeColor="text1"/>
          <w:sz w:val="28"/>
        </w:rPr>
        <w:lastRenderedPageBreak/>
        <w:t>SEGUNDO</w:t>
      </w:r>
      <w:r w:rsidRPr="00C0701B">
        <w:rPr>
          <w:rFonts w:ascii="Palatino Linotype" w:hAnsi="Palatino Linotype" w:cs="Arial"/>
          <w:color w:val="000000" w:themeColor="text1"/>
          <w:sz w:val="28"/>
        </w:rPr>
        <w:t xml:space="preserve">. </w:t>
      </w:r>
      <w:r w:rsidRPr="00C0701B">
        <w:rPr>
          <w:rFonts w:ascii="Palatino Linotype" w:eastAsia="Calibri" w:hAnsi="Palatino Linotype" w:cs="Arial"/>
          <w:bCs/>
        </w:rPr>
        <w:t xml:space="preserve">Se </w:t>
      </w:r>
      <w:r w:rsidR="00FC302D" w:rsidRPr="00C0701B">
        <w:rPr>
          <w:rFonts w:ascii="Palatino Linotype" w:eastAsia="Calibri" w:hAnsi="Palatino Linotype" w:cs="Arial"/>
          <w:b/>
          <w:bCs/>
        </w:rPr>
        <w:t>REVOCA</w:t>
      </w:r>
      <w:r w:rsidRPr="00C0701B">
        <w:rPr>
          <w:rFonts w:ascii="Palatino Linotype" w:eastAsia="Calibri" w:hAnsi="Palatino Linotype" w:cs="Arial"/>
          <w:bCs/>
        </w:rPr>
        <w:t xml:space="preserve"> la respuesta y se </w:t>
      </w:r>
      <w:r w:rsidRPr="00C0701B">
        <w:rPr>
          <w:rFonts w:ascii="Palatino Linotype" w:eastAsia="Calibri" w:hAnsi="Palatino Linotype" w:cs="Arial"/>
          <w:b/>
          <w:bCs/>
        </w:rPr>
        <w:t>ordena</w:t>
      </w:r>
      <w:r w:rsidRPr="00C0701B">
        <w:rPr>
          <w:rFonts w:ascii="Palatino Linotype" w:eastAsia="Calibri" w:hAnsi="Palatino Linotype" w:cs="Arial"/>
          <w:bCs/>
        </w:rPr>
        <w:t xml:space="preserve"> al </w:t>
      </w:r>
      <w:r w:rsidRPr="00C0701B">
        <w:rPr>
          <w:rFonts w:ascii="Palatino Linotype" w:eastAsia="Calibri" w:hAnsi="Palatino Linotype" w:cs="Arial"/>
          <w:b/>
          <w:bCs/>
        </w:rPr>
        <w:t>SUJETO OBLIGADO</w:t>
      </w:r>
      <w:r w:rsidRPr="00C0701B">
        <w:rPr>
          <w:rFonts w:ascii="Palatino Linotype" w:eastAsia="Calibri" w:hAnsi="Palatino Linotype" w:cs="Arial"/>
          <w:bCs/>
        </w:rPr>
        <w:t xml:space="preserve"> atienda la solicitud de acceso a la información pública </w:t>
      </w:r>
      <w:r w:rsidR="006648E6" w:rsidRPr="00C0701B">
        <w:rPr>
          <w:rFonts w:ascii="Palatino Linotype" w:hAnsi="Palatino Linotype" w:cs="Arial"/>
          <w:b/>
          <w:lang w:val="es-ES"/>
        </w:rPr>
        <w:t>00010/ZUMPANGO/IP/2021</w:t>
      </w:r>
      <w:r w:rsidRPr="00C0701B">
        <w:rPr>
          <w:rFonts w:ascii="Palatino Linotype" w:hAnsi="Palatino Linotype"/>
          <w:bCs/>
        </w:rPr>
        <w:t xml:space="preserve">, </w:t>
      </w:r>
      <w:r w:rsidRPr="00C0701B">
        <w:rPr>
          <w:rFonts w:ascii="Palatino Linotype" w:eastAsia="Calibri" w:hAnsi="Palatino Linotype" w:cs="Arial"/>
          <w:bCs/>
        </w:rPr>
        <w:t xml:space="preserve">en términos del Considerando </w:t>
      </w:r>
      <w:r w:rsidRPr="00C0701B">
        <w:rPr>
          <w:rFonts w:ascii="Palatino Linotype" w:eastAsia="Calibri" w:hAnsi="Palatino Linotype" w:cs="Arial"/>
          <w:b/>
          <w:bCs/>
        </w:rPr>
        <w:t>QUINTO</w:t>
      </w:r>
      <w:r w:rsidRPr="00C0701B">
        <w:rPr>
          <w:rFonts w:ascii="Palatino Linotype" w:eastAsia="Calibri" w:hAnsi="Palatino Linotype" w:cs="Arial"/>
          <w:bCs/>
        </w:rPr>
        <w:t xml:space="preserve"> y, haga entrega a </w:t>
      </w:r>
      <w:r w:rsidRPr="00C0701B">
        <w:rPr>
          <w:rFonts w:ascii="Palatino Linotype" w:eastAsia="Calibri" w:hAnsi="Palatino Linotype" w:cs="Arial"/>
          <w:b/>
          <w:bCs/>
        </w:rPr>
        <w:t>LA RECURRENTE</w:t>
      </w:r>
      <w:r w:rsidRPr="00C0701B">
        <w:rPr>
          <w:rFonts w:ascii="Palatino Linotype" w:eastAsia="Calibri" w:hAnsi="Palatino Linotype" w:cs="Arial"/>
          <w:bCs/>
        </w:rPr>
        <w:t xml:space="preserve">, vía el </w:t>
      </w:r>
      <w:r w:rsidRPr="00C0701B">
        <w:rPr>
          <w:rFonts w:ascii="Palatino Linotype" w:eastAsia="Calibri" w:hAnsi="Palatino Linotype" w:cs="Arial"/>
          <w:b/>
          <w:bCs/>
        </w:rPr>
        <w:t>SAIMEX</w:t>
      </w:r>
      <w:r w:rsidRPr="00C0701B">
        <w:rPr>
          <w:rFonts w:ascii="Palatino Linotype" w:hAnsi="Palatino Linotype" w:cs="Arial"/>
          <w:b/>
          <w:bCs/>
        </w:rPr>
        <w:t xml:space="preserve"> </w:t>
      </w:r>
      <w:r w:rsidRPr="00C0701B">
        <w:rPr>
          <w:rFonts w:ascii="Palatino Linotype" w:hAnsi="Palatino Linotype" w:cs="Arial"/>
          <w:bCs/>
        </w:rPr>
        <w:t xml:space="preserve">de </w:t>
      </w:r>
      <w:r w:rsidRPr="00C0701B">
        <w:rPr>
          <w:rFonts w:ascii="Palatino Linotype" w:hAnsi="Palatino Linotype" w:cs="Arial"/>
        </w:rPr>
        <w:t xml:space="preserve">lo siguiente: </w:t>
      </w:r>
    </w:p>
    <w:p w14:paraId="0707C5BC" w14:textId="77777777" w:rsidR="009348FF" w:rsidRPr="00C0701B" w:rsidRDefault="009348FF" w:rsidP="009348FF">
      <w:pPr>
        <w:spacing w:line="360" w:lineRule="auto"/>
        <w:jc w:val="both"/>
        <w:rPr>
          <w:rFonts w:ascii="Palatino Linotype" w:hAnsi="Palatino Linotype" w:cs="Arial"/>
        </w:rPr>
      </w:pPr>
    </w:p>
    <w:p w14:paraId="503962AF" w14:textId="269B7C45" w:rsidR="009348FF" w:rsidRPr="00C0701B" w:rsidRDefault="009348FF" w:rsidP="009348FF">
      <w:pPr>
        <w:spacing w:line="276" w:lineRule="auto"/>
        <w:ind w:left="851" w:right="902"/>
        <w:jc w:val="both"/>
        <w:rPr>
          <w:rFonts w:ascii="Palatino Linotype" w:eastAsia="Calibri" w:hAnsi="Palatino Linotype" w:cs="Arial"/>
          <w:i/>
        </w:rPr>
      </w:pPr>
      <w:r w:rsidRPr="00C0701B">
        <w:rPr>
          <w:rFonts w:ascii="Palatino Linotype" w:eastAsia="Calibri" w:hAnsi="Palatino Linotype" w:cs="Arial"/>
          <w:i/>
        </w:rPr>
        <w:t xml:space="preserve">“El Acuerdo que emita el Comité de Transparencia mediante el que confirme la declaratoria de incompetencia del </w:t>
      </w:r>
      <w:r w:rsidRPr="00C0701B">
        <w:rPr>
          <w:rFonts w:ascii="Palatino Linotype" w:eastAsia="Calibri" w:hAnsi="Palatino Linotype" w:cs="Arial"/>
          <w:b/>
          <w:i/>
        </w:rPr>
        <w:t>SUJETO OBLIGADO</w:t>
      </w:r>
      <w:r w:rsidRPr="00C0701B">
        <w:rPr>
          <w:rFonts w:ascii="Palatino Linotype" w:eastAsia="Calibri" w:hAnsi="Palatino Linotype" w:cs="Arial"/>
          <w:i/>
        </w:rPr>
        <w:t xml:space="preserve"> respecto de la información</w:t>
      </w:r>
      <w:r w:rsidR="006648E6" w:rsidRPr="00C0701B">
        <w:rPr>
          <w:rFonts w:ascii="Palatino Linotype" w:eastAsia="Calibri" w:hAnsi="Palatino Linotype" w:cs="Arial"/>
          <w:i/>
        </w:rPr>
        <w:t xml:space="preserve"> de la Declaración patrimonial</w:t>
      </w:r>
      <w:r w:rsidR="0087282B" w:rsidRPr="00C0701B">
        <w:rPr>
          <w:rFonts w:ascii="Palatino Linotype" w:eastAsia="Calibri" w:hAnsi="Palatino Linotype" w:cs="Arial"/>
          <w:i/>
        </w:rPr>
        <w:t>, fiscal</w:t>
      </w:r>
      <w:r w:rsidR="006648E6" w:rsidRPr="00C0701B">
        <w:rPr>
          <w:rFonts w:ascii="Palatino Linotype" w:eastAsia="Calibri" w:hAnsi="Palatino Linotype" w:cs="Arial"/>
          <w:i/>
        </w:rPr>
        <w:t xml:space="preserve"> y de intereses presentada por el Presidente Municipal en 2019</w:t>
      </w:r>
      <w:r w:rsidRPr="00C0701B">
        <w:rPr>
          <w:rFonts w:ascii="Palatino Linotype" w:eastAsia="Calibri" w:hAnsi="Palatino Linotype" w:cs="Arial"/>
          <w:i/>
        </w:rPr>
        <w:t>.”</w:t>
      </w:r>
    </w:p>
    <w:p w14:paraId="448BC5EA" w14:textId="77777777" w:rsidR="009348FF" w:rsidRPr="00C0701B" w:rsidRDefault="009348FF" w:rsidP="009348FF">
      <w:pPr>
        <w:pStyle w:val="Prrafodelista"/>
        <w:widowControl w:val="0"/>
        <w:autoSpaceDE w:val="0"/>
        <w:autoSpaceDN w:val="0"/>
        <w:adjustRightInd w:val="0"/>
        <w:spacing w:line="276" w:lineRule="auto"/>
        <w:ind w:left="851" w:right="902"/>
        <w:jc w:val="both"/>
        <w:rPr>
          <w:rFonts w:ascii="Palatino Linotype" w:hAnsi="Palatino Linotype" w:cs="Arial"/>
          <w:i/>
          <w:lang w:eastAsia="es-MX"/>
        </w:rPr>
      </w:pPr>
    </w:p>
    <w:p w14:paraId="413482E4" w14:textId="77777777" w:rsidR="009348FF" w:rsidRPr="00C0701B" w:rsidRDefault="009348FF" w:rsidP="009348FF">
      <w:pPr>
        <w:spacing w:before="240" w:after="240" w:line="360" w:lineRule="auto"/>
        <w:jc w:val="both"/>
        <w:rPr>
          <w:rFonts w:ascii="Palatino Linotype" w:hAnsi="Palatino Linotype"/>
          <w:color w:val="222222"/>
          <w:shd w:val="clear" w:color="auto" w:fill="FFFFFF"/>
          <w:lang w:eastAsia="es-MX"/>
        </w:rPr>
      </w:pPr>
      <w:r w:rsidRPr="00C0701B">
        <w:rPr>
          <w:rFonts w:ascii="Palatino Linotype" w:hAnsi="Palatino Linotype" w:cs="Arial"/>
          <w:b/>
          <w:color w:val="000000" w:themeColor="text1"/>
          <w:sz w:val="28"/>
          <w:szCs w:val="28"/>
        </w:rPr>
        <w:t xml:space="preserve">TERCERO. </w:t>
      </w:r>
      <w:r w:rsidRPr="00C0701B">
        <w:rPr>
          <w:rFonts w:ascii="Palatino Linotype" w:hAnsi="Palatino Linotype"/>
          <w:b/>
          <w:bCs/>
          <w:color w:val="222222"/>
          <w:lang w:eastAsia="es-MX"/>
        </w:rPr>
        <w:t>Notifíquese</w:t>
      </w:r>
      <w:r w:rsidRPr="00C0701B">
        <w:rPr>
          <w:rFonts w:ascii="Palatino Linotype" w:hAnsi="Palatino Linotype"/>
          <w:color w:val="222222"/>
          <w:lang w:eastAsia="es-MX"/>
        </w:rPr>
        <w:t> </w:t>
      </w:r>
      <w:r w:rsidRPr="00C0701B">
        <w:rPr>
          <w:rFonts w:ascii="Palatino Linotype" w:hAnsi="Palatino Linotype"/>
          <w:color w:val="222222"/>
          <w:shd w:val="clear" w:color="auto" w:fill="FFFFFF"/>
          <w:lang w:eastAsia="es-MX"/>
        </w:rPr>
        <w:t>al Titular de la Unidad de Transparencia, para que conforme a los artículos 186 último párrafo y 189 párrafo segundo de la Ley de Transparencia y Acceso a la Información Pública del Estado de México y Municipios, de cumplimiento a lo ordenado</w:t>
      </w:r>
      <w:r w:rsidRPr="00C0701B">
        <w:rPr>
          <w:rFonts w:ascii="Palatino Linotype" w:hAnsi="Palatino Linotype"/>
          <w:color w:val="222222"/>
          <w:shd w:val="clear" w:color="auto" w:fill="FFFFFF"/>
        </w:rPr>
        <w:t xml:space="preserve"> en los recursos de revisión</w:t>
      </w:r>
      <w:r w:rsidRPr="00C0701B">
        <w:rPr>
          <w:rFonts w:ascii="Palatino Linotype" w:hAnsi="Palatino Linotype" w:cs="Arial"/>
          <w:b/>
        </w:rPr>
        <w:t>,</w:t>
      </w:r>
      <w:r w:rsidRPr="00C0701B">
        <w:rPr>
          <w:rFonts w:ascii="Palatino Linotype" w:hAnsi="Palatino Linotype"/>
          <w:color w:val="222222"/>
          <w:shd w:val="clear" w:color="auto" w:fill="FFFFFF"/>
          <w:lang w:eastAsia="es-MX"/>
        </w:rPr>
        <w:t xml:space="preserve"> dentro del plazo de diez días hábiles, debiendo informar a este Instituto en un plazo </w:t>
      </w:r>
      <w:r w:rsidRPr="00C0701B">
        <w:rPr>
          <w:rFonts w:ascii="Palatino Linotype" w:hAnsi="Palatino Linotype"/>
          <w:color w:val="222222"/>
          <w:lang w:eastAsia="es-MX"/>
        </w:rPr>
        <w:t>de</w:t>
      </w:r>
      <w:r w:rsidRPr="00C0701B">
        <w:rPr>
          <w:rFonts w:ascii="Palatino Linotype" w:hAnsi="Palatino Linotype"/>
          <w:color w:val="222222"/>
          <w:shd w:val="clear" w:color="auto" w:fill="FFFFFF"/>
          <w:lang w:eastAsia="es-MX"/>
        </w:rPr>
        <w:t> tres días hábiles siguientes sobre el cumplimiento dado a la presente resolución.</w:t>
      </w:r>
    </w:p>
    <w:p w14:paraId="168E395A" w14:textId="18C4E797" w:rsidR="009348FF" w:rsidRDefault="009348FF" w:rsidP="009348FF">
      <w:pPr>
        <w:spacing w:line="360" w:lineRule="auto"/>
        <w:jc w:val="both"/>
        <w:rPr>
          <w:rFonts w:ascii="Palatino Linotype" w:eastAsia="Calibri" w:hAnsi="Palatino Linotype" w:cs="Arial"/>
          <w:lang w:val="es-ES_tradnl"/>
        </w:rPr>
      </w:pPr>
      <w:r w:rsidRPr="00C0701B">
        <w:rPr>
          <w:rFonts w:ascii="Palatino Linotype" w:hAnsi="Palatino Linotype"/>
          <w:b/>
          <w:color w:val="222222"/>
          <w:sz w:val="28"/>
          <w:szCs w:val="28"/>
          <w:shd w:val="clear" w:color="auto" w:fill="FFFFFF"/>
          <w:lang w:eastAsia="es-MX"/>
        </w:rPr>
        <w:t>CUARTO</w:t>
      </w:r>
      <w:r w:rsidRPr="00C0701B">
        <w:rPr>
          <w:rFonts w:ascii="Palatino Linotype" w:hAnsi="Palatino Linotype"/>
          <w:color w:val="222222"/>
          <w:shd w:val="clear" w:color="auto" w:fill="FFFFFF"/>
          <w:lang w:eastAsia="es-MX"/>
        </w:rPr>
        <w:t xml:space="preserve">. </w:t>
      </w:r>
      <w:r w:rsidRPr="00C0701B">
        <w:rPr>
          <w:rFonts w:ascii="Palatino Linotype" w:eastAsia="Calibri" w:hAnsi="Palatino Linotype" w:cs="Arial"/>
          <w:lang w:val="es-ES_tradnl"/>
        </w:rPr>
        <w:t xml:space="preserve">Con fundamento en el artículo 198 de la Ley de Transparencia y Acceso a la Información Pública del Estado de México y Municipios, se apercibe al </w:t>
      </w:r>
      <w:r w:rsidRPr="00C0701B">
        <w:rPr>
          <w:rFonts w:ascii="Palatino Linotype" w:eastAsia="Calibri" w:hAnsi="Palatino Linotype" w:cs="Arial"/>
          <w:b/>
          <w:lang w:val="es-ES_tradnl"/>
        </w:rPr>
        <w:t xml:space="preserve">SUJETO OBLIGADO </w:t>
      </w:r>
      <w:r w:rsidRPr="00C0701B">
        <w:rPr>
          <w:rFonts w:ascii="Palatino Linotype" w:eastAsia="Calibri" w:hAnsi="Palatino Linotype" w:cs="Arial"/>
          <w:lang w:val="es-ES_tradnl"/>
        </w:rPr>
        <w:t>que, en caso de negarse a cumplir la presente resolución, o hacerlo de manera parcial, se actuará de conformidad con lo previsto en los artículos 213, 214, 216 y 217 de dicha Ley.</w:t>
      </w:r>
    </w:p>
    <w:p w14:paraId="54F5519D" w14:textId="6248D1FE" w:rsidR="00F73EAB" w:rsidRDefault="00F73EAB" w:rsidP="009348FF">
      <w:pPr>
        <w:spacing w:line="360" w:lineRule="auto"/>
        <w:jc w:val="both"/>
        <w:rPr>
          <w:rFonts w:ascii="Palatino Linotype" w:eastAsiaTheme="minorEastAsia" w:hAnsi="Palatino Linotype" w:cstheme="minorBidi"/>
          <w:color w:val="222222"/>
          <w:shd w:val="clear" w:color="auto" w:fill="FFFFFF"/>
          <w:lang w:val="es-ES_tradnl"/>
        </w:rPr>
      </w:pPr>
    </w:p>
    <w:p w14:paraId="1EACF4F0" w14:textId="77777777" w:rsidR="00F73EAB" w:rsidRPr="00C0701B" w:rsidRDefault="00F73EAB" w:rsidP="009348FF">
      <w:pPr>
        <w:spacing w:line="360" w:lineRule="auto"/>
        <w:jc w:val="both"/>
        <w:rPr>
          <w:rFonts w:ascii="Palatino Linotype" w:eastAsiaTheme="minorEastAsia" w:hAnsi="Palatino Linotype" w:cstheme="minorBidi"/>
          <w:color w:val="222222"/>
          <w:shd w:val="clear" w:color="auto" w:fill="FFFFFF"/>
          <w:lang w:val="es-ES_tradnl"/>
        </w:rPr>
      </w:pPr>
    </w:p>
    <w:p w14:paraId="693AE0F9" w14:textId="331A4741" w:rsidR="009348FF" w:rsidRDefault="009348FF" w:rsidP="009348FF">
      <w:pPr>
        <w:pStyle w:val="Prrafodelista"/>
        <w:widowControl w:val="0"/>
        <w:tabs>
          <w:tab w:val="left" w:pos="1701"/>
          <w:tab w:val="left" w:pos="2268"/>
        </w:tabs>
        <w:autoSpaceDE w:val="0"/>
        <w:autoSpaceDN w:val="0"/>
        <w:adjustRightInd w:val="0"/>
        <w:spacing w:before="120" w:after="120" w:line="360" w:lineRule="auto"/>
        <w:ind w:left="0"/>
        <w:jc w:val="both"/>
        <w:rPr>
          <w:rFonts w:ascii="Palatino Linotype" w:hAnsi="Palatino Linotype"/>
          <w:szCs w:val="17"/>
          <w:lang w:eastAsia="es-ES_tradnl"/>
        </w:rPr>
      </w:pPr>
      <w:r w:rsidRPr="00C0701B">
        <w:rPr>
          <w:rFonts w:ascii="Palatino Linotype" w:hAnsi="Palatino Linotype"/>
          <w:b/>
          <w:sz w:val="28"/>
          <w:szCs w:val="28"/>
          <w:lang w:eastAsia="es-ES_tradnl"/>
        </w:rPr>
        <w:lastRenderedPageBreak/>
        <w:t>QUINTO</w:t>
      </w:r>
      <w:r w:rsidRPr="00C0701B">
        <w:rPr>
          <w:rFonts w:ascii="Palatino Linotype" w:hAnsi="Palatino Linotype"/>
          <w:b/>
          <w:szCs w:val="17"/>
          <w:lang w:eastAsia="es-ES_tradnl"/>
        </w:rPr>
        <w:t>. Notifíquese</w:t>
      </w:r>
      <w:r w:rsidRPr="00C0701B">
        <w:rPr>
          <w:rFonts w:ascii="Palatino Linotype" w:hAnsi="Palatino Linotype"/>
          <w:szCs w:val="17"/>
          <w:lang w:eastAsia="es-ES_tradnl"/>
        </w:rPr>
        <w:t xml:space="preserve"> a</w:t>
      </w:r>
      <w:r w:rsidR="006648E6" w:rsidRPr="00C0701B">
        <w:rPr>
          <w:rFonts w:ascii="Palatino Linotype" w:hAnsi="Palatino Linotype"/>
          <w:szCs w:val="17"/>
          <w:lang w:eastAsia="es-ES_tradnl"/>
        </w:rPr>
        <w:t>l</w:t>
      </w:r>
      <w:r w:rsidRPr="00C0701B">
        <w:rPr>
          <w:rFonts w:ascii="Palatino Linotype" w:hAnsi="Palatino Linotype"/>
          <w:b/>
          <w:szCs w:val="17"/>
          <w:lang w:eastAsia="es-ES_tradnl"/>
        </w:rPr>
        <w:t xml:space="preserve"> </w:t>
      </w:r>
      <w:r w:rsidRPr="00C0701B">
        <w:rPr>
          <w:rFonts w:ascii="Palatino Linotype" w:hAnsi="Palatino Linotype" w:cs="Arial"/>
          <w:b/>
        </w:rPr>
        <w:t>RECURRENTE</w:t>
      </w:r>
      <w:r w:rsidRPr="00C0701B">
        <w:rPr>
          <w:rFonts w:ascii="Palatino Linotype" w:hAnsi="Palatino Linotype"/>
          <w:szCs w:val="17"/>
          <w:lang w:eastAsia="es-ES_tradnl"/>
        </w:rPr>
        <w:t xml:space="preserve"> la </w:t>
      </w:r>
      <w:r w:rsidRPr="00C0701B">
        <w:rPr>
          <w:rFonts w:ascii="Palatino Linotype" w:hAnsi="Palatino Linotype"/>
        </w:rPr>
        <w:t>presente</w:t>
      </w:r>
      <w:r w:rsidRPr="00C0701B">
        <w:rPr>
          <w:rFonts w:ascii="Palatino Linotype" w:hAnsi="Palatino Linotype"/>
          <w:szCs w:val="17"/>
          <w:lang w:eastAsia="es-ES_tradnl"/>
        </w:rPr>
        <w:t xml:space="preserve"> resolución vía SAIMEX.</w:t>
      </w:r>
    </w:p>
    <w:p w14:paraId="122C544B" w14:textId="77777777" w:rsidR="00F73EAB" w:rsidRPr="00C0701B" w:rsidRDefault="00F73EAB" w:rsidP="009348FF">
      <w:pPr>
        <w:pStyle w:val="Prrafodelista"/>
        <w:widowControl w:val="0"/>
        <w:tabs>
          <w:tab w:val="left" w:pos="1701"/>
          <w:tab w:val="left" w:pos="2268"/>
        </w:tabs>
        <w:autoSpaceDE w:val="0"/>
        <w:autoSpaceDN w:val="0"/>
        <w:adjustRightInd w:val="0"/>
        <w:spacing w:before="120" w:after="120" w:line="360" w:lineRule="auto"/>
        <w:ind w:left="0"/>
        <w:jc w:val="both"/>
        <w:rPr>
          <w:rFonts w:ascii="Palatino Linotype" w:hAnsi="Palatino Linotype"/>
          <w:szCs w:val="17"/>
          <w:lang w:eastAsia="es-ES_tradnl"/>
        </w:rPr>
      </w:pPr>
    </w:p>
    <w:p w14:paraId="12D5A1E7" w14:textId="1379F905" w:rsidR="009348FF" w:rsidRPr="00C0701B" w:rsidRDefault="009348FF" w:rsidP="009348FF">
      <w:pPr>
        <w:widowControl w:val="0"/>
        <w:tabs>
          <w:tab w:val="left" w:pos="1701"/>
        </w:tabs>
        <w:autoSpaceDE w:val="0"/>
        <w:autoSpaceDN w:val="0"/>
        <w:adjustRightInd w:val="0"/>
        <w:spacing w:before="120" w:after="120" w:line="360" w:lineRule="auto"/>
        <w:jc w:val="both"/>
        <w:rPr>
          <w:rFonts w:ascii="Palatino Linotype" w:hAnsi="Palatino Linotype"/>
          <w:szCs w:val="17"/>
          <w:lang w:eastAsia="es-ES_tradnl"/>
        </w:rPr>
      </w:pPr>
      <w:r w:rsidRPr="00C0701B">
        <w:rPr>
          <w:rFonts w:ascii="Palatino Linotype" w:hAnsi="Palatino Linotype"/>
          <w:b/>
          <w:sz w:val="28"/>
          <w:szCs w:val="28"/>
          <w:lang w:eastAsia="es-ES_tradnl"/>
        </w:rPr>
        <w:t>SEXTO.</w:t>
      </w:r>
      <w:r w:rsidRPr="00C0701B">
        <w:rPr>
          <w:rFonts w:ascii="Palatino Linotype" w:hAnsi="Palatino Linotype"/>
          <w:b/>
          <w:szCs w:val="17"/>
          <w:lang w:eastAsia="es-ES_tradnl"/>
        </w:rPr>
        <w:t xml:space="preserve"> Hágase</w:t>
      </w:r>
      <w:r w:rsidRPr="00C0701B">
        <w:rPr>
          <w:rFonts w:ascii="Palatino Linotype" w:hAnsi="Palatino Linotype"/>
          <w:szCs w:val="17"/>
          <w:lang w:eastAsia="es-ES_tradnl"/>
        </w:rPr>
        <w:t xml:space="preserve"> </w:t>
      </w:r>
      <w:r w:rsidRPr="00C0701B">
        <w:rPr>
          <w:rFonts w:ascii="Palatino Linotype" w:hAnsi="Palatino Linotype"/>
          <w:b/>
          <w:szCs w:val="17"/>
          <w:lang w:eastAsia="es-ES_tradnl"/>
        </w:rPr>
        <w:t xml:space="preserve">del </w:t>
      </w:r>
      <w:r w:rsidRPr="00C0701B">
        <w:rPr>
          <w:rFonts w:ascii="Palatino Linotype" w:hAnsi="Palatino Linotype"/>
          <w:b/>
        </w:rPr>
        <w:t>conocimiento</w:t>
      </w:r>
      <w:r w:rsidRPr="00C0701B">
        <w:rPr>
          <w:rFonts w:ascii="Palatino Linotype" w:hAnsi="Palatino Linotype"/>
          <w:b/>
          <w:szCs w:val="17"/>
          <w:lang w:eastAsia="es-ES_tradnl"/>
        </w:rPr>
        <w:t xml:space="preserve"> </w:t>
      </w:r>
      <w:r w:rsidRPr="00C0701B">
        <w:rPr>
          <w:rFonts w:ascii="Palatino Linotype" w:hAnsi="Palatino Linotype"/>
          <w:szCs w:val="17"/>
          <w:lang w:eastAsia="es-ES_tradnl"/>
        </w:rPr>
        <w:t>de</w:t>
      </w:r>
      <w:r w:rsidR="006648E6" w:rsidRPr="00C0701B">
        <w:rPr>
          <w:rFonts w:ascii="Palatino Linotype" w:hAnsi="Palatino Linotype"/>
          <w:szCs w:val="17"/>
          <w:lang w:eastAsia="es-ES_tradnl"/>
        </w:rPr>
        <w:t>l</w:t>
      </w:r>
      <w:r w:rsidRPr="00C0701B">
        <w:rPr>
          <w:rFonts w:ascii="Palatino Linotype" w:hAnsi="Palatino Linotype"/>
          <w:szCs w:val="17"/>
          <w:lang w:eastAsia="es-ES_tradnl"/>
        </w:rPr>
        <w:t xml:space="preserve"> </w:t>
      </w:r>
      <w:r w:rsidRPr="00C0701B">
        <w:rPr>
          <w:rFonts w:ascii="Palatino Linotype" w:hAnsi="Palatino Linotype" w:cs="Arial"/>
          <w:b/>
        </w:rPr>
        <w:t>RECURRENTE</w:t>
      </w:r>
      <w:r w:rsidRPr="00C0701B">
        <w:rPr>
          <w:rFonts w:ascii="Palatino Linotype" w:hAnsi="Palatino Linotype"/>
          <w:szCs w:val="17"/>
          <w:lang w:eastAsia="es-ES_tradnl"/>
        </w:rPr>
        <w:t xml:space="preserve">, que de </w:t>
      </w:r>
      <w:r w:rsidRPr="00C0701B">
        <w:rPr>
          <w:rFonts w:ascii="Palatino Linotype" w:hAnsi="Palatino Linotype"/>
        </w:rPr>
        <w:t>conformidad</w:t>
      </w:r>
      <w:r w:rsidRPr="00C0701B">
        <w:rPr>
          <w:rFonts w:ascii="Palatino Linotype" w:hAnsi="Palatino Linotype"/>
          <w:szCs w:val="17"/>
          <w:lang w:eastAsia="es-ES_tradnl"/>
        </w:rPr>
        <w:t xml:space="preserve"> </w:t>
      </w:r>
      <w:r w:rsidRPr="00C0701B">
        <w:rPr>
          <w:rFonts w:ascii="Palatino Linotype" w:hAnsi="Palatino Linotype" w:cs="Arial"/>
        </w:rPr>
        <w:t>con</w:t>
      </w:r>
      <w:r w:rsidRPr="00C0701B">
        <w:rPr>
          <w:rFonts w:ascii="Palatino Linotype" w:hAnsi="Palatino Linotype"/>
          <w:szCs w:val="17"/>
          <w:lang w:eastAsia="es-ES_tradnl"/>
        </w:rPr>
        <w:t xml:space="preserve"> lo </w:t>
      </w:r>
      <w:r w:rsidRPr="00C0701B">
        <w:rPr>
          <w:rFonts w:ascii="Palatino Linotype" w:hAnsi="Palatino Linotype" w:cs="Arial"/>
        </w:rPr>
        <w:t>establecido</w:t>
      </w:r>
      <w:r w:rsidRPr="00C0701B">
        <w:rPr>
          <w:rFonts w:ascii="Palatino Linotype" w:hAnsi="Palatino Linotype"/>
          <w:szCs w:val="17"/>
          <w:lang w:eastAsia="es-ES_tradnl"/>
        </w:rPr>
        <w:t xml:space="preserve"> en el artículo 196 de la Ley de Transparencia y Acceso a la Información Pública del Estado de México y Municipios, podrá impugnarla vía Juicio de Amparo en los términos de las leyes aplicables.</w:t>
      </w:r>
    </w:p>
    <w:p w14:paraId="28B0CE8C" w14:textId="6C3D51BC" w:rsidR="009348FF" w:rsidRDefault="009348FF" w:rsidP="009348FF">
      <w:pPr>
        <w:spacing w:line="360" w:lineRule="auto"/>
        <w:jc w:val="both"/>
        <w:rPr>
          <w:rFonts w:ascii="Palatino Linotype" w:eastAsiaTheme="minorEastAsia" w:hAnsi="Palatino Linotype" w:cstheme="minorBidi"/>
          <w:color w:val="222222"/>
          <w:lang w:val="es-ES_tradnl" w:eastAsia="es-ES_tradnl"/>
        </w:rPr>
      </w:pPr>
      <w:r w:rsidRPr="00C0701B">
        <w:rPr>
          <w:rFonts w:ascii="Palatino Linotype" w:eastAsiaTheme="minorEastAsia" w:hAnsi="Palatino Linotype" w:cstheme="minorBidi"/>
          <w:b/>
          <w:bCs/>
          <w:color w:val="222222"/>
          <w:sz w:val="28"/>
          <w:szCs w:val="28"/>
          <w:lang w:val="es-ES_tradnl" w:eastAsia="es-ES_tradnl"/>
        </w:rPr>
        <w:t xml:space="preserve">SÉPTIMO. </w:t>
      </w:r>
      <w:r w:rsidRPr="00C0701B">
        <w:rPr>
          <w:rFonts w:ascii="Palatino Linotype" w:eastAsiaTheme="minorEastAsia" w:hAnsi="Palatino Linotype" w:cstheme="minorBidi"/>
          <w:color w:val="222222"/>
          <w:lang w:val="es-ES_tradnl" w:eastAsia="es-ES_tradnl"/>
        </w:rPr>
        <w:t xml:space="preserve">De conformidad con el artículo 198 de la Ley de Transparencia y Acceso a la Información Pública del Estado de México y Municipios, de considerarlo procedente, </w:t>
      </w:r>
      <w:r w:rsidRPr="00C0701B">
        <w:rPr>
          <w:rFonts w:ascii="Palatino Linotype" w:eastAsiaTheme="minorEastAsia" w:hAnsi="Palatino Linotype" w:cstheme="minorBidi"/>
          <w:b/>
          <w:bCs/>
          <w:color w:val="222222"/>
          <w:lang w:val="es-ES_tradnl" w:eastAsia="es-ES_tradnl"/>
        </w:rPr>
        <w:t>EL SUJETO OBLIGADO</w:t>
      </w:r>
      <w:r w:rsidRPr="00C0701B">
        <w:rPr>
          <w:rFonts w:ascii="Palatino Linotype" w:eastAsiaTheme="minorEastAsia" w:hAnsi="Palatino Linotype" w:cstheme="minorBidi"/>
          <w:color w:val="222222"/>
          <w:lang w:val="es-ES_tradnl" w:eastAsia="es-ES_tradnl"/>
        </w:rPr>
        <w:t xml:space="preserve"> de manera fundada y motivada, podrá solicitar una ampliación de plazo para el cumplimiento de la presente resolución.</w:t>
      </w:r>
    </w:p>
    <w:p w14:paraId="07757C22" w14:textId="77777777" w:rsidR="00F73EAB" w:rsidRDefault="00F73EAB" w:rsidP="009348FF">
      <w:pPr>
        <w:spacing w:line="360" w:lineRule="auto"/>
        <w:jc w:val="both"/>
        <w:rPr>
          <w:rFonts w:ascii="Palatino Linotype" w:hAnsi="Palatino Linotype" w:cs="Arial"/>
        </w:rPr>
      </w:pPr>
    </w:p>
    <w:p w14:paraId="2E7552FC" w14:textId="13252E7E" w:rsidR="00F73EAB" w:rsidRPr="00A525C2" w:rsidRDefault="00F73EAB" w:rsidP="00F73EAB">
      <w:pPr>
        <w:spacing w:line="360" w:lineRule="auto"/>
        <w:jc w:val="both"/>
        <w:rPr>
          <w:rFonts w:ascii="Palatino Linotype" w:hAnsi="Palatino Linotype" w:cs="Arial"/>
          <w:lang w:val="es-ES"/>
        </w:rPr>
      </w:pPr>
      <w:r w:rsidRPr="00A525C2">
        <w:rPr>
          <w:rFonts w:ascii="Palatino Linotype" w:hAnsi="Palatino Linotype" w:cs="Arial"/>
          <w:lang w:val="es-ES"/>
        </w:rPr>
        <w:t>ASÍ LO RESUELVE, POR UNANIMIDAD DE VOTOS EL PLENO DEL</w:t>
      </w:r>
      <w:r w:rsidRPr="00A525C2">
        <w:rPr>
          <w:rFonts w:ascii="Palatino Linotype" w:eastAsia="Arial Unicode MS" w:hAnsi="Palatino Linotype" w:cs="Arial"/>
          <w:lang w:val="es-ES"/>
        </w:rPr>
        <w:t xml:space="preserve"> INSTITUTO DE TRANSPARENCIA, ACCESO A LA INFORMACIÓN PÚBLICA Y PROTECCIÓN DE DATOS PERSONALES DEL ESTADO DE MÉXICO Y MUNICIPIOS</w:t>
      </w:r>
      <w:r w:rsidRPr="00A525C2">
        <w:rPr>
          <w:rFonts w:ascii="Palatino Linotype" w:hAnsi="Palatino Linotype" w:cs="Arial"/>
          <w:lang w:val="es-ES"/>
        </w:rPr>
        <w:t>, CONFORMADO POR LOS COMISIONADOS ZULEMA MARTÍNEZ SÁNCHEZ, EVA ABAID YAPUR</w:t>
      </w:r>
      <w:r w:rsidR="00110253">
        <w:rPr>
          <w:rFonts w:ascii="Palatino Linotype" w:hAnsi="Palatino Linotype" w:cs="Arial"/>
          <w:lang w:val="es-ES"/>
        </w:rPr>
        <w:t xml:space="preserve"> (AUSENCIA JUSTIFICADA)</w:t>
      </w:r>
      <w:r w:rsidRPr="00A525C2">
        <w:rPr>
          <w:rFonts w:ascii="Palatino Linotype" w:hAnsi="Palatino Linotype" w:cs="Arial"/>
          <w:lang w:val="es-ES"/>
        </w:rPr>
        <w:t xml:space="preserve">, JOSÉ GUADALUPE LUNA HERNÁNDEZ, JAVIER MARTÍNEZ CRUZ Y LUIS GUSTAVO PARRA NORIEGA, EN LA </w:t>
      </w:r>
      <w:r>
        <w:rPr>
          <w:rFonts w:ascii="Palatino Linotype" w:hAnsi="Palatino Linotype" w:cs="Arial"/>
          <w:lang w:val="es-ES"/>
        </w:rPr>
        <w:t>DÉCIMO TERCERA</w:t>
      </w:r>
      <w:r w:rsidRPr="00A525C2">
        <w:rPr>
          <w:rFonts w:ascii="Palatino Linotype" w:hAnsi="Palatino Linotype" w:cs="Arial"/>
          <w:lang w:val="es-ES"/>
        </w:rPr>
        <w:t xml:space="preserve"> SESIÓN ORDINARIA CELEBRADA EL </w:t>
      </w:r>
      <w:r>
        <w:rPr>
          <w:rFonts w:ascii="Palatino Linotype" w:hAnsi="Palatino Linotype" w:cs="Arial"/>
          <w:lang w:val="es-ES"/>
        </w:rPr>
        <w:t xml:space="preserve">VEINTIUNO DE ABRIL </w:t>
      </w:r>
      <w:r w:rsidRPr="00A525C2">
        <w:rPr>
          <w:rFonts w:ascii="Palatino Linotype" w:hAnsi="Palatino Linotype" w:cs="Arial"/>
          <w:lang w:val="es-ES"/>
        </w:rPr>
        <w:t>DE DOS MIL VEINTIUNO, ANTE EL SECRETARIO TÉCNICO DEL PLENO, ALEXIS TAPIA RAMÍREZ</w:t>
      </w:r>
      <w:r>
        <w:rPr>
          <w:rFonts w:ascii="Palatino Linotype" w:hAnsi="Palatino Linotype" w:cs="Arial"/>
          <w:lang w:val="es-ES"/>
        </w:rPr>
        <w:t>.-</w:t>
      </w:r>
      <w:r w:rsidRPr="00F73EAB">
        <w:rPr>
          <w:rFonts w:ascii="Palatino Linotype" w:hAnsi="Palatino Linotype" w:cs="Arial"/>
          <w:lang w:val="es-ES"/>
        </w:rPr>
        <w:t xml:space="preserve"> </w:t>
      </w:r>
      <w:r>
        <w:rPr>
          <w:rFonts w:ascii="Palatino Linotype" w:hAnsi="Palatino Linotype" w:cs="Arial"/>
          <w:lang w:val="es-ES"/>
        </w:rPr>
        <w:t>----------------------------------------------------------------------------------------------------------------------------------------------------------------------------------------------------------------------------------------------------------------------------------------------------------------------------------------------------------------------------------------------------------------------</w:t>
      </w:r>
    </w:p>
    <w:p w14:paraId="65FD594C" w14:textId="77777777" w:rsidR="00F73EAB" w:rsidRPr="00A525C2" w:rsidRDefault="00F73EAB" w:rsidP="00F73EAB">
      <w:pPr>
        <w:spacing w:before="240"/>
        <w:jc w:val="both"/>
        <w:rPr>
          <w:rFonts w:ascii="Palatino Linotype" w:hAnsi="Palatino Linotype" w:cs="Arial"/>
          <w:lang w:val="es-ES"/>
        </w:rPr>
      </w:pPr>
    </w:p>
    <w:p w14:paraId="1A07BDA0" w14:textId="4A794E5D" w:rsidR="006648E6" w:rsidRPr="00F73EAB" w:rsidRDefault="006648E6" w:rsidP="00F73EAB">
      <w:pPr>
        <w:rPr>
          <w:sz w:val="18"/>
          <w:lang w:val="es-ES"/>
        </w:rPr>
      </w:pPr>
    </w:p>
    <w:sectPr w:rsidR="006648E6" w:rsidRPr="00F73EAB" w:rsidSect="006957B1">
      <w:headerReference w:type="even" r:id="rId1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4D5747" w14:textId="77777777" w:rsidR="00D61E4A" w:rsidRDefault="00D61E4A" w:rsidP="00C80F8C">
      <w:r>
        <w:separator/>
      </w:r>
    </w:p>
  </w:endnote>
  <w:endnote w:type="continuationSeparator" w:id="0">
    <w:p w14:paraId="4B49AF5C" w14:textId="77777777" w:rsidR="00D61E4A" w:rsidRDefault="00D61E4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AC21CE" w:rsidRPr="0010196A" w:rsidRDefault="00AC21CE"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8134C">
      <w:rPr>
        <w:rFonts w:ascii="Palatino Linotype" w:hAnsi="Palatino Linotype" w:cs="Arial"/>
        <w:bCs/>
        <w:noProof/>
        <w:sz w:val="22"/>
        <w:szCs w:val="22"/>
      </w:rPr>
      <w:t>18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8134C">
      <w:rPr>
        <w:rFonts w:ascii="Palatino Linotype" w:hAnsi="Palatino Linotype" w:cs="Arial"/>
        <w:bCs/>
        <w:noProof/>
        <w:sz w:val="22"/>
        <w:szCs w:val="22"/>
      </w:rPr>
      <w:t>19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AC21CE" w:rsidRPr="0010196A" w:rsidRDefault="00AC21CE"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8134C">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8134C">
      <w:rPr>
        <w:rFonts w:ascii="Palatino Linotype" w:hAnsi="Palatino Linotype" w:cs="Arial"/>
        <w:bCs/>
        <w:noProof/>
        <w:sz w:val="22"/>
        <w:szCs w:val="22"/>
      </w:rPr>
      <w:t>19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7FBA18" w14:textId="77777777" w:rsidR="00D61E4A" w:rsidRDefault="00D61E4A" w:rsidP="00C80F8C">
      <w:r>
        <w:separator/>
      </w:r>
    </w:p>
  </w:footnote>
  <w:footnote w:type="continuationSeparator" w:id="0">
    <w:p w14:paraId="39EB3E6E" w14:textId="77777777" w:rsidR="00D61E4A" w:rsidRDefault="00D61E4A"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AC21CE" w:rsidRDefault="00D61E4A">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alt="RESOLUCIÓN" style="position:absolute;margin-left:0;margin-top:0;width:540pt;height:10in;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AC21CE" w:rsidRPr="0010196A" w:rsidRDefault="00D61E4A"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0;margin-top:0;width:540pt;height:10in;z-index:-25165619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639" w:type="dxa"/>
      <w:tblInd w:w="-142" w:type="dxa"/>
      <w:tblLayout w:type="fixed"/>
      <w:tblLook w:val="04A0" w:firstRow="1" w:lastRow="0" w:firstColumn="1" w:lastColumn="0" w:noHBand="0" w:noVBand="1"/>
    </w:tblPr>
    <w:tblGrid>
      <w:gridCol w:w="3544"/>
      <w:gridCol w:w="2551"/>
      <w:gridCol w:w="3544"/>
    </w:tblGrid>
    <w:tr w:rsidR="00AC21CE" w:rsidRPr="008F2CCC" w14:paraId="1F097D8A" w14:textId="77777777" w:rsidTr="006B703C">
      <w:tc>
        <w:tcPr>
          <w:tcW w:w="3544" w:type="dxa"/>
          <w:vMerge w:val="restart"/>
        </w:tcPr>
        <w:p w14:paraId="1F780A0C" w14:textId="1EFF25F4" w:rsidR="00AC21CE" w:rsidRPr="008F2CCC" w:rsidRDefault="00AC21CE"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AC21CE" w:rsidRPr="00664658" w:rsidRDefault="00AC21CE"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544" w:type="dxa"/>
          <w:shd w:val="clear" w:color="auto" w:fill="auto"/>
          <w:vAlign w:val="center"/>
        </w:tcPr>
        <w:p w14:paraId="65AFA994" w14:textId="6B8A393B" w:rsidR="00AC21CE" w:rsidRPr="00664658" w:rsidRDefault="00AC21CE" w:rsidP="00C34EFF">
          <w:pPr>
            <w:jc w:val="both"/>
            <w:rPr>
              <w:rFonts w:ascii="Palatino Linotype" w:hAnsi="Palatino Linotype"/>
              <w:b/>
              <w:sz w:val="22"/>
              <w:szCs w:val="22"/>
              <w:lang w:val="es-ES_tradnl"/>
            </w:rPr>
          </w:pPr>
          <w:r w:rsidRPr="006B703C">
            <w:rPr>
              <w:rFonts w:ascii="Palatino Linotype" w:hAnsi="Palatino Linotype"/>
              <w:b/>
              <w:sz w:val="22"/>
              <w:szCs w:val="22"/>
              <w:lang w:val="es-ES_tradnl"/>
            </w:rPr>
            <w:t>00737/INFOEM/IP/RR/2021</w:t>
          </w:r>
        </w:p>
      </w:tc>
    </w:tr>
    <w:tr w:rsidR="00AC21CE" w:rsidRPr="008F2CCC" w14:paraId="049677A3" w14:textId="77777777" w:rsidTr="006B703C">
      <w:tc>
        <w:tcPr>
          <w:tcW w:w="3544" w:type="dxa"/>
          <w:vMerge/>
        </w:tcPr>
        <w:p w14:paraId="4A21EAC1" w14:textId="5C1F145E" w:rsidR="00AC21CE" w:rsidRPr="008F2CCC" w:rsidRDefault="00AC21CE" w:rsidP="00D41D47">
          <w:pPr>
            <w:rPr>
              <w:rFonts w:ascii="Palatino Linotype" w:hAnsi="Palatino Linotype"/>
              <w:b/>
              <w:sz w:val="22"/>
              <w:szCs w:val="22"/>
              <w:lang w:val="es-ES_tradnl"/>
            </w:rPr>
          </w:pPr>
        </w:p>
      </w:tc>
      <w:tc>
        <w:tcPr>
          <w:tcW w:w="2551" w:type="dxa"/>
          <w:shd w:val="clear" w:color="auto" w:fill="auto"/>
        </w:tcPr>
        <w:p w14:paraId="1237BCDE" w14:textId="77777777" w:rsidR="00AC21CE" w:rsidRPr="00664658" w:rsidRDefault="00AC21CE"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544" w:type="dxa"/>
          <w:shd w:val="clear" w:color="auto" w:fill="auto"/>
          <w:vAlign w:val="center"/>
        </w:tcPr>
        <w:p w14:paraId="7F554073" w14:textId="7CC2115D" w:rsidR="00AC21CE" w:rsidRPr="00D41D47" w:rsidRDefault="00AC21CE" w:rsidP="00815520">
          <w:pPr>
            <w:ind w:right="353"/>
            <w:jc w:val="both"/>
            <w:rPr>
              <w:rFonts w:ascii="Palatino Linotype" w:hAnsi="Palatino Linotype"/>
              <w:b/>
              <w:sz w:val="22"/>
              <w:szCs w:val="22"/>
              <w:lang w:val="es-ES_tradnl"/>
            </w:rPr>
          </w:pPr>
          <w:r w:rsidRPr="006B703C">
            <w:rPr>
              <w:rFonts w:ascii="Palatino Linotype" w:hAnsi="Palatino Linotype"/>
              <w:b/>
              <w:sz w:val="22"/>
              <w:szCs w:val="22"/>
              <w:lang w:val="es-ES_tradnl"/>
            </w:rPr>
            <w:t>Ayuntamiento de Zumpango</w:t>
          </w:r>
        </w:p>
      </w:tc>
    </w:tr>
    <w:tr w:rsidR="00AC21CE" w:rsidRPr="008F2CCC" w14:paraId="72CD087D" w14:textId="77777777" w:rsidTr="006B703C">
      <w:trPr>
        <w:trHeight w:val="228"/>
      </w:trPr>
      <w:tc>
        <w:tcPr>
          <w:tcW w:w="3544" w:type="dxa"/>
          <w:vMerge/>
        </w:tcPr>
        <w:p w14:paraId="1B78656F" w14:textId="01E6F6F6" w:rsidR="00AC21CE" w:rsidRPr="008F2CCC" w:rsidRDefault="00AC21CE" w:rsidP="00070856">
          <w:pPr>
            <w:rPr>
              <w:rFonts w:ascii="Palatino Linotype" w:hAnsi="Palatino Linotype"/>
              <w:b/>
              <w:sz w:val="22"/>
              <w:szCs w:val="22"/>
              <w:lang w:val="es-ES_tradnl"/>
            </w:rPr>
          </w:pPr>
        </w:p>
      </w:tc>
      <w:tc>
        <w:tcPr>
          <w:tcW w:w="2551" w:type="dxa"/>
          <w:shd w:val="clear" w:color="auto" w:fill="auto"/>
        </w:tcPr>
        <w:p w14:paraId="74D81628" w14:textId="77777777" w:rsidR="00AC21CE" w:rsidRPr="00664658" w:rsidRDefault="00AC21CE"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544" w:type="dxa"/>
          <w:shd w:val="clear" w:color="auto" w:fill="auto"/>
        </w:tcPr>
        <w:p w14:paraId="20D6FDA3" w14:textId="53B38BB9" w:rsidR="00AC21CE" w:rsidRPr="00664658" w:rsidRDefault="00F73EAB" w:rsidP="00070856">
          <w:pPr>
            <w:jc w:val="both"/>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14:paraId="3ECB9F0B" w14:textId="77777777" w:rsidR="00AC21CE" w:rsidRPr="0010196A" w:rsidRDefault="00AC21CE"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AC21CE" w:rsidRPr="0010196A" w:rsidRDefault="00D61E4A">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0;margin-top:0;width:540pt;height:10in;z-index:-251658240;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923" w:type="dxa"/>
      <w:tblInd w:w="-284" w:type="dxa"/>
      <w:tblLayout w:type="fixed"/>
      <w:tblLook w:val="04A0" w:firstRow="1" w:lastRow="0" w:firstColumn="1" w:lastColumn="0" w:noHBand="0" w:noVBand="1"/>
    </w:tblPr>
    <w:tblGrid>
      <w:gridCol w:w="3828"/>
      <w:gridCol w:w="2552"/>
      <w:gridCol w:w="3543"/>
    </w:tblGrid>
    <w:tr w:rsidR="00AC21CE" w:rsidRPr="008F2CCC" w14:paraId="6ABABA57" w14:textId="77777777" w:rsidTr="006B703C">
      <w:tc>
        <w:tcPr>
          <w:tcW w:w="3828" w:type="dxa"/>
          <w:vMerge w:val="restart"/>
          <w:shd w:val="clear" w:color="auto" w:fill="auto"/>
        </w:tcPr>
        <w:p w14:paraId="6AA376CC" w14:textId="1234161B" w:rsidR="00AC21CE" w:rsidRPr="008F2CCC" w:rsidRDefault="00AC21CE"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AC21CE" w:rsidRPr="008F2CCC" w:rsidRDefault="00AC21CE"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3" w:type="dxa"/>
          <w:shd w:val="clear" w:color="auto" w:fill="auto"/>
          <w:vAlign w:val="center"/>
        </w:tcPr>
        <w:p w14:paraId="5F0F5848" w14:textId="72FFE492" w:rsidR="00AC21CE" w:rsidRPr="008F2CCC" w:rsidRDefault="00AC21CE" w:rsidP="00C34EFF">
          <w:pPr>
            <w:jc w:val="both"/>
            <w:rPr>
              <w:rFonts w:ascii="Palatino Linotype" w:hAnsi="Palatino Linotype"/>
              <w:b/>
              <w:sz w:val="22"/>
              <w:szCs w:val="22"/>
              <w:lang w:val="es-ES_tradnl"/>
            </w:rPr>
          </w:pPr>
          <w:r w:rsidRPr="006B703C">
            <w:rPr>
              <w:rFonts w:ascii="Palatino Linotype" w:hAnsi="Palatino Linotype"/>
              <w:b/>
              <w:sz w:val="22"/>
              <w:szCs w:val="22"/>
              <w:lang w:val="es-ES_tradnl"/>
            </w:rPr>
            <w:t>00737/INFOEM/IP/RR/2021</w:t>
          </w:r>
        </w:p>
      </w:tc>
    </w:tr>
    <w:tr w:rsidR="00AC21CE" w:rsidRPr="008F2CCC" w14:paraId="3B45FB53" w14:textId="77777777" w:rsidTr="006B703C">
      <w:tc>
        <w:tcPr>
          <w:tcW w:w="3828" w:type="dxa"/>
          <w:vMerge/>
          <w:shd w:val="clear" w:color="auto" w:fill="auto"/>
        </w:tcPr>
        <w:p w14:paraId="188B82EF" w14:textId="77777777" w:rsidR="00AC21CE" w:rsidRPr="008F2CCC" w:rsidRDefault="00AC21CE" w:rsidP="00A2780F">
          <w:pPr>
            <w:rPr>
              <w:rFonts w:ascii="Palatino Linotype" w:hAnsi="Palatino Linotype"/>
              <w:b/>
              <w:sz w:val="22"/>
              <w:szCs w:val="22"/>
              <w:lang w:val="es-ES_tradnl"/>
            </w:rPr>
          </w:pPr>
        </w:p>
      </w:tc>
      <w:tc>
        <w:tcPr>
          <w:tcW w:w="2552" w:type="dxa"/>
          <w:shd w:val="clear" w:color="auto" w:fill="auto"/>
        </w:tcPr>
        <w:p w14:paraId="3B2AD0CF" w14:textId="77777777" w:rsidR="00AC21CE" w:rsidRPr="008F2CCC" w:rsidRDefault="00AC21CE"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3" w:type="dxa"/>
          <w:shd w:val="clear" w:color="auto" w:fill="auto"/>
          <w:vAlign w:val="center"/>
        </w:tcPr>
        <w:p w14:paraId="749961B3" w14:textId="44CAFBE2" w:rsidR="00AC21CE" w:rsidRPr="008F2CCC" w:rsidRDefault="00F8134C" w:rsidP="006B703C">
          <w:pPr>
            <w:jc w:val="both"/>
            <w:rPr>
              <w:rFonts w:ascii="Palatino Linotype" w:hAnsi="Palatino Linotype"/>
              <w:b/>
              <w:sz w:val="22"/>
              <w:szCs w:val="22"/>
              <w:lang w:val="es-ES_tradnl"/>
            </w:rPr>
          </w:pPr>
          <w:r>
            <w:rPr>
              <w:rFonts w:ascii="Palatino Linotype" w:hAnsi="Palatino Linotype"/>
              <w:b/>
              <w:sz w:val="22"/>
              <w:szCs w:val="22"/>
              <w:lang w:val="es-ES_tradnl"/>
            </w:rPr>
            <w:t>xxxxxxxxxxxxxxxxxxxxxxxxxxx</w:t>
          </w:r>
        </w:p>
      </w:tc>
    </w:tr>
    <w:tr w:rsidR="00AC21CE" w:rsidRPr="008F2CCC" w14:paraId="28A493EB" w14:textId="77777777" w:rsidTr="006B703C">
      <w:trPr>
        <w:trHeight w:val="228"/>
      </w:trPr>
      <w:tc>
        <w:tcPr>
          <w:tcW w:w="3828" w:type="dxa"/>
          <w:vMerge/>
          <w:shd w:val="clear" w:color="auto" w:fill="auto"/>
        </w:tcPr>
        <w:p w14:paraId="06C77D31" w14:textId="77777777" w:rsidR="00AC21CE" w:rsidRPr="008F2CCC" w:rsidRDefault="00AC21CE" w:rsidP="00E37C88">
          <w:pPr>
            <w:rPr>
              <w:rFonts w:ascii="Palatino Linotype" w:hAnsi="Palatino Linotype"/>
              <w:b/>
              <w:sz w:val="22"/>
              <w:szCs w:val="22"/>
              <w:lang w:val="es-ES_tradnl"/>
            </w:rPr>
          </w:pPr>
        </w:p>
      </w:tc>
      <w:tc>
        <w:tcPr>
          <w:tcW w:w="2552" w:type="dxa"/>
          <w:shd w:val="clear" w:color="auto" w:fill="auto"/>
        </w:tcPr>
        <w:p w14:paraId="2E1A72B4" w14:textId="77777777" w:rsidR="00AC21CE" w:rsidRPr="008F2CCC" w:rsidRDefault="00AC21CE"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3" w:type="dxa"/>
          <w:shd w:val="clear" w:color="auto" w:fill="auto"/>
          <w:vAlign w:val="center"/>
        </w:tcPr>
        <w:p w14:paraId="47AF3C2E" w14:textId="0FA98265" w:rsidR="00AC21CE" w:rsidRPr="00DC41C8" w:rsidRDefault="00AC21CE" w:rsidP="00840ECD">
          <w:pPr>
            <w:jc w:val="both"/>
            <w:rPr>
              <w:rFonts w:ascii="Palatino Linotype" w:hAnsi="Palatino Linotype"/>
              <w:b/>
              <w:sz w:val="22"/>
              <w:szCs w:val="22"/>
            </w:rPr>
          </w:pPr>
          <w:r w:rsidRPr="006B703C">
            <w:rPr>
              <w:rFonts w:ascii="Palatino Linotype" w:hAnsi="Palatino Linotype"/>
              <w:b/>
              <w:sz w:val="22"/>
              <w:szCs w:val="22"/>
            </w:rPr>
            <w:t>Ayuntamiento de Zumpango</w:t>
          </w:r>
        </w:p>
      </w:tc>
    </w:tr>
    <w:tr w:rsidR="00AC21CE" w:rsidRPr="008F2CCC" w14:paraId="0F114FF0" w14:textId="77777777" w:rsidTr="006B703C">
      <w:tc>
        <w:tcPr>
          <w:tcW w:w="3828" w:type="dxa"/>
          <w:vMerge/>
          <w:shd w:val="clear" w:color="auto" w:fill="auto"/>
        </w:tcPr>
        <w:p w14:paraId="4CCB64BA" w14:textId="77777777" w:rsidR="00AC21CE" w:rsidRPr="008F2CCC" w:rsidRDefault="00AC21CE" w:rsidP="00A2780F">
          <w:pPr>
            <w:rPr>
              <w:rFonts w:ascii="Palatino Linotype" w:hAnsi="Palatino Linotype"/>
              <w:b/>
              <w:sz w:val="22"/>
              <w:szCs w:val="22"/>
              <w:lang w:val="es-ES_tradnl"/>
            </w:rPr>
          </w:pPr>
        </w:p>
      </w:tc>
      <w:tc>
        <w:tcPr>
          <w:tcW w:w="2552" w:type="dxa"/>
          <w:shd w:val="clear" w:color="auto" w:fill="auto"/>
        </w:tcPr>
        <w:p w14:paraId="31E422EA" w14:textId="77777777" w:rsidR="00AC21CE" w:rsidRPr="008F2CCC" w:rsidRDefault="00AC21CE"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3" w:type="dxa"/>
          <w:shd w:val="clear" w:color="auto" w:fill="auto"/>
        </w:tcPr>
        <w:p w14:paraId="181C41B4" w14:textId="57ED047C" w:rsidR="00AC21CE" w:rsidRPr="008F2CCC" w:rsidRDefault="00F73EAB" w:rsidP="003C718E">
          <w:pPr>
            <w:jc w:val="both"/>
            <w:rPr>
              <w:rFonts w:ascii="Palatino Linotype" w:hAnsi="Palatino Linotype"/>
              <w:b/>
              <w:sz w:val="22"/>
              <w:szCs w:val="22"/>
              <w:lang w:val="es-ES_tradnl"/>
            </w:rPr>
          </w:pPr>
          <w:r>
            <w:rPr>
              <w:rFonts w:ascii="Palatino Linotype" w:hAnsi="Palatino Linotype"/>
              <w:b/>
              <w:sz w:val="22"/>
              <w:szCs w:val="22"/>
              <w:lang w:val="es-ES_tradnl"/>
            </w:rPr>
            <w:t xml:space="preserve">Zulema Martínez Sánchez </w:t>
          </w:r>
        </w:p>
      </w:tc>
    </w:tr>
  </w:tbl>
  <w:p w14:paraId="263470D9" w14:textId="4A958413" w:rsidR="00AC21CE" w:rsidRPr="0010196A" w:rsidRDefault="00AC21CE"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EA308DE"/>
    <w:multiLevelType w:val="hybridMultilevel"/>
    <w:tmpl w:val="52A4D82E"/>
    <w:lvl w:ilvl="0" w:tplc="D9A4E9FC">
      <w:start w:val="1"/>
      <w:numFmt w:val="upperRoman"/>
      <w:lvlText w:val="%1."/>
      <w:lvlJc w:val="left"/>
      <w:pPr>
        <w:ind w:left="36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3"/>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8"/>
  </w:num>
  <w:num w:numId="6">
    <w:abstractNumId w:val="2"/>
  </w:num>
  <w:num w:numId="7">
    <w:abstractNumId w:val="0"/>
  </w:num>
  <w:num w:numId="8">
    <w:abstractNumId w:val="4"/>
  </w:num>
  <w:num w:numId="9">
    <w:abstractNumId w:val="7"/>
  </w:num>
  <w:num w:numId="10">
    <w:abstractNumId w:val="6"/>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4E84"/>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C6"/>
    <w:rsid w:val="00016A2B"/>
    <w:rsid w:val="000174D1"/>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1F78"/>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491C"/>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0253"/>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611"/>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438"/>
    <w:rsid w:val="001C45B4"/>
    <w:rsid w:val="001C4E80"/>
    <w:rsid w:val="001C55E0"/>
    <w:rsid w:val="001C6036"/>
    <w:rsid w:val="001C60DC"/>
    <w:rsid w:val="001C70A8"/>
    <w:rsid w:val="001C7515"/>
    <w:rsid w:val="001D0333"/>
    <w:rsid w:val="001D03A9"/>
    <w:rsid w:val="001D0D4A"/>
    <w:rsid w:val="001D1147"/>
    <w:rsid w:val="001D1592"/>
    <w:rsid w:val="001D197C"/>
    <w:rsid w:val="001D1A92"/>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195"/>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A4"/>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D25"/>
    <w:rsid w:val="002E2E56"/>
    <w:rsid w:val="002E3112"/>
    <w:rsid w:val="002E355C"/>
    <w:rsid w:val="002E3746"/>
    <w:rsid w:val="002E39FB"/>
    <w:rsid w:val="002E4000"/>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74B"/>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CEC"/>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48"/>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89A"/>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AD8"/>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370"/>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3DD9"/>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48E6"/>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03C"/>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3A9"/>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520"/>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82B"/>
    <w:rsid w:val="00872A08"/>
    <w:rsid w:val="0087324A"/>
    <w:rsid w:val="008741A6"/>
    <w:rsid w:val="00874368"/>
    <w:rsid w:val="008744AE"/>
    <w:rsid w:val="008765F6"/>
    <w:rsid w:val="00876B6F"/>
    <w:rsid w:val="00876E10"/>
    <w:rsid w:val="00876E5C"/>
    <w:rsid w:val="00877DA5"/>
    <w:rsid w:val="00877F14"/>
    <w:rsid w:val="00880852"/>
    <w:rsid w:val="00881598"/>
    <w:rsid w:val="00881F95"/>
    <w:rsid w:val="00882E90"/>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31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48FF"/>
    <w:rsid w:val="0093517B"/>
    <w:rsid w:val="00935943"/>
    <w:rsid w:val="00936631"/>
    <w:rsid w:val="00936BBC"/>
    <w:rsid w:val="00936C1A"/>
    <w:rsid w:val="00936EED"/>
    <w:rsid w:val="00937DB0"/>
    <w:rsid w:val="00937F6C"/>
    <w:rsid w:val="0094077F"/>
    <w:rsid w:val="00940857"/>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2EA"/>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11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1CE"/>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0E51"/>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0D87"/>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01B"/>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67F"/>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959"/>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577"/>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2C54"/>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8CC"/>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2D69"/>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40B"/>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1E4A"/>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789"/>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3A2"/>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6FCE"/>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152"/>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674"/>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3EAB"/>
    <w:rsid w:val="00F745D1"/>
    <w:rsid w:val="00F74E4E"/>
    <w:rsid w:val="00F74FF2"/>
    <w:rsid w:val="00F75600"/>
    <w:rsid w:val="00F757B3"/>
    <w:rsid w:val="00F75C16"/>
    <w:rsid w:val="00F75F32"/>
    <w:rsid w:val="00F7794C"/>
    <w:rsid w:val="00F77BFA"/>
    <w:rsid w:val="00F8044C"/>
    <w:rsid w:val="00F80560"/>
    <w:rsid w:val="00F80841"/>
    <w:rsid w:val="00F80DC2"/>
    <w:rsid w:val="00F8134C"/>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281"/>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02D"/>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152E"/>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3B1"/>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219886E"/>
  <w15:docId w15:val="{DB7310AB-6847-E948-AFA2-9CB8C48FD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815520"/>
  </w:style>
  <w:style w:type="numbering" w:customStyle="1" w:styleId="Sinlista11">
    <w:name w:val="Sin lista11"/>
    <w:next w:val="Sinlista"/>
    <w:uiPriority w:val="99"/>
    <w:semiHidden/>
    <w:unhideWhenUsed/>
    <w:rsid w:val="00815520"/>
  </w:style>
  <w:style w:type="table" w:customStyle="1" w:styleId="Tablaconcuadrcula11">
    <w:name w:val="Tabla con cuadrícula11"/>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815520"/>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815520"/>
    <w:rPr>
      <w:rFonts w:ascii="Times New Roman" w:eastAsia="Times New Roman" w:hAnsi="Times New Roman" w:cs="Times New Roman"/>
      <w:sz w:val="16"/>
      <w:szCs w:val="16"/>
      <w:lang w:val="es-MX"/>
    </w:rPr>
  </w:style>
  <w:style w:type="paragraph" w:customStyle="1" w:styleId="xmsonormal">
    <w:name w:val="x_msonormal"/>
    <w:basedOn w:val="Normal"/>
    <w:rsid w:val="00815520"/>
    <w:pPr>
      <w:spacing w:before="100" w:beforeAutospacing="1" w:after="100" w:afterAutospacing="1"/>
    </w:pPr>
    <w:rPr>
      <w:lang w:eastAsia="es-MX"/>
    </w:rPr>
  </w:style>
  <w:style w:type="numbering" w:customStyle="1" w:styleId="Sinlista2">
    <w:name w:val="Sin lista2"/>
    <w:next w:val="Sinlista"/>
    <w:uiPriority w:val="99"/>
    <w:semiHidden/>
    <w:unhideWhenUsed/>
    <w:rsid w:val="00815520"/>
  </w:style>
  <w:style w:type="numbering" w:customStyle="1" w:styleId="Sinlista3">
    <w:name w:val="Sin lista3"/>
    <w:next w:val="Sinlista"/>
    <w:uiPriority w:val="99"/>
    <w:semiHidden/>
    <w:unhideWhenUsed/>
    <w:rsid w:val="00815520"/>
  </w:style>
  <w:style w:type="table" w:customStyle="1" w:styleId="Tablaconcuadrcula3">
    <w:name w:val="Tabla con cuadrícula3"/>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815520"/>
  </w:style>
  <w:style w:type="table" w:customStyle="1" w:styleId="Tablaconcuadrcula4">
    <w:name w:val="Tabla con cuadrícula4"/>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op">
    <w:name w:val="eop"/>
    <w:basedOn w:val="Fuentedeprrafopredeter"/>
    <w:rsid w:val="00815520"/>
  </w:style>
  <w:style w:type="numbering" w:customStyle="1" w:styleId="Sinlista5">
    <w:name w:val="Sin lista5"/>
    <w:next w:val="Sinlista"/>
    <w:uiPriority w:val="99"/>
    <w:semiHidden/>
    <w:unhideWhenUsed/>
    <w:rsid w:val="00815520"/>
  </w:style>
  <w:style w:type="table" w:customStyle="1" w:styleId="Tablaconcuadrcula5">
    <w:name w:val="Tabla con cuadrícula5"/>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815520"/>
  </w:style>
  <w:style w:type="table" w:customStyle="1" w:styleId="Tablaconcuadrcula21">
    <w:name w:val="Tabla con cuadrícula21"/>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815520"/>
  </w:style>
  <w:style w:type="table" w:customStyle="1" w:styleId="Tablaconcuadrcula111">
    <w:name w:val="Tabla con cuadrícula111"/>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815520"/>
  </w:style>
  <w:style w:type="numbering" w:customStyle="1" w:styleId="Sinlista31">
    <w:name w:val="Sin lista31"/>
    <w:next w:val="Sinlista"/>
    <w:uiPriority w:val="99"/>
    <w:semiHidden/>
    <w:unhideWhenUsed/>
    <w:rsid w:val="00815520"/>
  </w:style>
  <w:style w:type="table" w:customStyle="1" w:styleId="Tablaconcuadrcula31">
    <w:name w:val="Tabla con cuadrícula31"/>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815520"/>
  </w:style>
  <w:style w:type="table" w:customStyle="1" w:styleId="Tablaconcuadrcula41">
    <w:name w:val="Tabla con cuadrícula41"/>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39"/>
    <w:rsid w:val="00815520"/>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
    <w:name w:val="Estilo importado 21"/>
    <w:rsid w:val="00815520"/>
  </w:style>
  <w:style w:type="numbering" w:customStyle="1" w:styleId="Estiloimportado11">
    <w:name w:val="Estilo importado 11"/>
    <w:rsid w:val="00815520"/>
  </w:style>
  <w:style w:type="numbering" w:customStyle="1" w:styleId="Sinlista1111">
    <w:name w:val="Sin lista1111"/>
    <w:next w:val="Sinlista"/>
    <w:uiPriority w:val="99"/>
    <w:semiHidden/>
    <w:unhideWhenUsed/>
    <w:rsid w:val="00815520"/>
  </w:style>
  <w:style w:type="numbering" w:customStyle="1" w:styleId="Sinlista6">
    <w:name w:val="Sin lista6"/>
    <w:next w:val="Sinlista"/>
    <w:uiPriority w:val="99"/>
    <w:semiHidden/>
    <w:unhideWhenUsed/>
    <w:rsid w:val="00815520"/>
  </w:style>
  <w:style w:type="table" w:customStyle="1" w:styleId="Tablaconcuadrcula6">
    <w:name w:val="Tabla con cuadrícula6"/>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39"/>
    <w:rsid w:val="00815520"/>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815520"/>
  </w:style>
  <w:style w:type="numbering" w:customStyle="1" w:styleId="Sinlista13">
    <w:name w:val="Sin lista13"/>
    <w:next w:val="Sinlista"/>
    <w:uiPriority w:val="99"/>
    <w:semiHidden/>
    <w:unhideWhenUsed/>
    <w:rsid w:val="00815520"/>
  </w:style>
  <w:style w:type="table" w:customStyle="1" w:styleId="Tablaconcuadrcula13">
    <w:name w:val="Tabla con cuadrícula13"/>
    <w:basedOn w:val="Tablanormal"/>
    <w:next w:val="Tablaconcuadrcula"/>
    <w:uiPriority w:val="5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815520"/>
  </w:style>
  <w:style w:type="table" w:customStyle="1" w:styleId="Tablaconcuadrcula22">
    <w:name w:val="Tabla con cuadrícula22"/>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815520"/>
  </w:style>
  <w:style w:type="table" w:customStyle="1" w:styleId="Tablaconcuadrcula32">
    <w:name w:val="Tabla con cuadrícula32"/>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
    <w:name w:val="Sin lista42"/>
    <w:next w:val="Sinlista"/>
    <w:uiPriority w:val="99"/>
    <w:semiHidden/>
    <w:unhideWhenUsed/>
    <w:rsid w:val="00815520"/>
  </w:style>
  <w:style w:type="table" w:customStyle="1" w:styleId="Tablaconcuadrcula42">
    <w:name w:val="Tabla con cuadrícula42"/>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815520"/>
  </w:style>
  <w:style w:type="table" w:customStyle="1" w:styleId="Tablaconcuadrcula51">
    <w:name w:val="Tabla con cuadrícula51"/>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815520"/>
  </w:style>
  <w:style w:type="table" w:customStyle="1" w:styleId="Tablaconcuadrcula61">
    <w:name w:val="Tabla con cuadrícula61"/>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
    <w:name w:val="Estilo importado 22"/>
    <w:rsid w:val="00815520"/>
    <w:pPr>
      <w:numPr>
        <w:numId w:val="6"/>
      </w:numPr>
    </w:pPr>
  </w:style>
  <w:style w:type="numbering" w:customStyle="1" w:styleId="Estiloimportado12">
    <w:name w:val="Estilo importado 12"/>
    <w:rsid w:val="00815520"/>
    <w:pPr>
      <w:numPr>
        <w:numId w:val="7"/>
      </w:numPr>
    </w:pPr>
  </w:style>
  <w:style w:type="table" w:customStyle="1" w:styleId="Tablaconcuadrcula121">
    <w:name w:val="Tabla con cuadrícula121"/>
    <w:basedOn w:val="Tablanormal"/>
    <w:next w:val="Tablaconcuadrcula"/>
    <w:uiPriority w:val="5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uiPriority w:val="99"/>
    <w:semiHidden/>
    <w:unhideWhenUsed/>
    <w:rsid w:val="00815520"/>
  </w:style>
  <w:style w:type="table" w:customStyle="1" w:styleId="Tablaconcuadrcula211">
    <w:name w:val="Tabla con cuadrícula211"/>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815520"/>
  </w:style>
  <w:style w:type="table" w:customStyle="1" w:styleId="Tablaconcuadrcula1111">
    <w:name w:val="Tabla con cuadrícula1111"/>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815520"/>
  </w:style>
  <w:style w:type="numbering" w:customStyle="1" w:styleId="Sinlista311">
    <w:name w:val="Sin lista311"/>
    <w:next w:val="Sinlista"/>
    <w:uiPriority w:val="99"/>
    <w:semiHidden/>
    <w:unhideWhenUsed/>
    <w:rsid w:val="00815520"/>
  </w:style>
  <w:style w:type="table" w:customStyle="1" w:styleId="Tablaconcuadrcula311">
    <w:name w:val="Tabla con cuadrícula311"/>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815520"/>
  </w:style>
  <w:style w:type="table" w:customStyle="1" w:styleId="Tablaconcuadrcula411">
    <w:name w:val="Tabla con cuadrícula411"/>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815520"/>
  </w:style>
  <w:style w:type="numbering" w:customStyle="1" w:styleId="Sinlista121">
    <w:name w:val="Sin lista121"/>
    <w:next w:val="Sinlista"/>
    <w:uiPriority w:val="99"/>
    <w:semiHidden/>
    <w:unhideWhenUsed/>
    <w:rsid w:val="00815520"/>
  </w:style>
  <w:style w:type="numbering" w:customStyle="1" w:styleId="Sinlista11111">
    <w:name w:val="Sin lista11111"/>
    <w:next w:val="Sinlista"/>
    <w:uiPriority w:val="99"/>
    <w:semiHidden/>
    <w:unhideWhenUsed/>
    <w:rsid w:val="00815520"/>
  </w:style>
  <w:style w:type="numbering" w:customStyle="1" w:styleId="Sinlista2111">
    <w:name w:val="Sin lista2111"/>
    <w:next w:val="Sinlista"/>
    <w:uiPriority w:val="99"/>
    <w:semiHidden/>
    <w:unhideWhenUsed/>
    <w:rsid w:val="00815520"/>
  </w:style>
  <w:style w:type="numbering" w:customStyle="1" w:styleId="Sinlista3111">
    <w:name w:val="Sin lista3111"/>
    <w:next w:val="Sinlista"/>
    <w:uiPriority w:val="99"/>
    <w:semiHidden/>
    <w:unhideWhenUsed/>
    <w:rsid w:val="00815520"/>
  </w:style>
  <w:style w:type="numbering" w:customStyle="1" w:styleId="Sinlista4111">
    <w:name w:val="Sin lista4111"/>
    <w:next w:val="Sinlista"/>
    <w:uiPriority w:val="99"/>
    <w:semiHidden/>
    <w:unhideWhenUsed/>
    <w:rsid w:val="00815520"/>
  </w:style>
  <w:style w:type="numbering" w:customStyle="1" w:styleId="Sinlista71">
    <w:name w:val="Sin lista71"/>
    <w:next w:val="Sinlista"/>
    <w:uiPriority w:val="99"/>
    <w:semiHidden/>
    <w:unhideWhenUsed/>
    <w:rsid w:val="00815520"/>
  </w:style>
  <w:style w:type="table" w:customStyle="1" w:styleId="Tablaconcuadrcula8">
    <w:name w:val="Tabla con cuadrícula8"/>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
    <w:name w:val="Estilo importado 211"/>
    <w:rsid w:val="00815520"/>
  </w:style>
  <w:style w:type="numbering" w:customStyle="1" w:styleId="Estiloimportado111">
    <w:name w:val="Estilo importado 111"/>
    <w:rsid w:val="00815520"/>
  </w:style>
  <w:style w:type="numbering" w:customStyle="1" w:styleId="Sinlista131">
    <w:name w:val="Sin lista131"/>
    <w:next w:val="Sinlista"/>
    <w:uiPriority w:val="99"/>
    <w:semiHidden/>
    <w:unhideWhenUsed/>
    <w:rsid w:val="00815520"/>
  </w:style>
  <w:style w:type="numbering" w:customStyle="1" w:styleId="Sinlista1121">
    <w:name w:val="Sin lista1121"/>
    <w:next w:val="Sinlista"/>
    <w:uiPriority w:val="99"/>
    <w:semiHidden/>
    <w:unhideWhenUsed/>
    <w:rsid w:val="00815520"/>
  </w:style>
  <w:style w:type="table" w:customStyle="1" w:styleId="Tablaconcuadrcula1121">
    <w:name w:val="Tabla con cuadrícula1121"/>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1">
    <w:name w:val="Sin lista221"/>
    <w:next w:val="Sinlista"/>
    <w:uiPriority w:val="99"/>
    <w:semiHidden/>
    <w:unhideWhenUsed/>
    <w:rsid w:val="00815520"/>
  </w:style>
  <w:style w:type="numbering" w:customStyle="1" w:styleId="Sinlista321">
    <w:name w:val="Sin lista321"/>
    <w:next w:val="Sinlista"/>
    <w:uiPriority w:val="99"/>
    <w:semiHidden/>
    <w:unhideWhenUsed/>
    <w:rsid w:val="00815520"/>
  </w:style>
  <w:style w:type="numbering" w:customStyle="1" w:styleId="Sinlista421">
    <w:name w:val="Sin lista421"/>
    <w:next w:val="Sinlista"/>
    <w:uiPriority w:val="99"/>
    <w:semiHidden/>
    <w:unhideWhenUsed/>
    <w:rsid w:val="00815520"/>
  </w:style>
  <w:style w:type="numbering" w:customStyle="1" w:styleId="Estiloimportado23">
    <w:name w:val="Estilo importado 23"/>
    <w:rsid w:val="00815520"/>
  </w:style>
  <w:style w:type="numbering" w:customStyle="1" w:styleId="Estiloimportado13">
    <w:name w:val="Estilo importado 13"/>
    <w:rsid w:val="00815520"/>
  </w:style>
  <w:style w:type="numbering" w:customStyle="1" w:styleId="Estiloimportado212">
    <w:name w:val="Estilo importado 212"/>
    <w:rsid w:val="00815520"/>
    <w:pPr>
      <w:numPr>
        <w:numId w:val="8"/>
      </w:numPr>
    </w:pPr>
  </w:style>
  <w:style w:type="numbering" w:customStyle="1" w:styleId="Estiloimportado112">
    <w:name w:val="Estilo importado 112"/>
    <w:rsid w:val="00815520"/>
    <w:pPr>
      <w:numPr>
        <w:numId w:val="9"/>
      </w:numPr>
    </w:pPr>
  </w:style>
  <w:style w:type="table" w:customStyle="1" w:styleId="Tablaconcuadrcula1122">
    <w:name w:val="Tabla con cuadrícula1122"/>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815520"/>
  </w:style>
  <w:style w:type="table" w:customStyle="1" w:styleId="Tablaconcuadrcula9">
    <w:name w:val="Tabla con cuadrícula9"/>
    <w:basedOn w:val="Tablanormal"/>
    <w:next w:val="Tablaconcuadrcula"/>
    <w:uiPriority w:val="5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815520"/>
  </w:style>
  <w:style w:type="table" w:customStyle="1" w:styleId="Tablaconcuadrcula14">
    <w:name w:val="Tabla con cuadrícula14"/>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815520"/>
  </w:style>
  <w:style w:type="table" w:customStyle="1" w:styleId="Tablaconcuadrcula23">
    <w:name w:val="Tabla con cuadrícula23"/>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815520"/>
  </w:style>
  <w:style w:type="table" w:customStyle="1" w:styleId="Tablaconcuadrcula33">
    <w:name w:val="Tabla con cuadrícula33"/>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
    <w:name w:val="Sin lista43"/>
    <w:next w:val="Sinlista"/>
    <w:uiPriority w:val="99"/>
    <w:semiHidden/>
    <w:unhideWhenUsed/>
    <w:rsid w:val="00815520"/>
  </w:style>
  <w:style w:type="table" w:customStyle="1" w:styleId="Tablaconcuadrcula43">
    <w:name w:val="Tabla con cuadrícula43"/>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
    <w:name w:val="Sin lista52"/>
    <w:next w:val="Sinlista"/>
    <w:uiPriority w:val="99"/>
    <w:semiHidden/>
    <w:unhideWhenUsed/>
    <w:rsid w:val="00815520"/>
  </w:style>
  <w:style w:type="table" w:customStyle="1" w:styleId="Tablaconcuadrcula52">
    <w:name w:val="Tabla con cuadrícula52"/>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
    <w:name w:val="Sin lista62"/>
    <w:next w:val="Sinlista"/>
    <w:uiPriority w:val="99"/>
    <w:semiHidden/>
    <w:unhideWhenUsed/>
    <w:rsid w:val="00815520"/>
  </w:style>
  <w:style w:type="table" w:customStyle="1" w:styleId="Tablaconcuadrcula62">
    <w:name w:val="Tabla con cuadrícula62"/>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4">
    <w:name w:val="Estilo importado 24"/>
    <w:rsid w:val="00815520"/>
    <w:pPr>
      <w:numPr>
        <w:numId w:val="10"/>
      </w:numPr>
    </w:pPr>
  </w:style>
  <w:style w:type="numbering" w:customStyle="1" w:styleId="Estiloimportado14">
    <w:name w:val="Estilo importado 14"/>
    <w:rsid w:val="00815520"/>
    <w:pPr>
      <w:numPr>
        <w:numId w:val="11"/>
      </w:numPr>
    </w:pPr>
  </w:style>
  <w:style w:type="table" w:customStyle="1" w:styleId="Tablaconcuadrcula122">
    <w:name w:val="Tabla con cuadrícula122"/>
    <w:basedOn w:val="Tablanormal"/>
    <w:next w:val="Tablaconcuadrcula"/>
    <w:uiPriority w:val="5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
    <w:name w:val="Sin lista113"/>
    <w:next w:val="Sinlista"/>
    <w:uiPriority w:val="99"/>
    <w:semiHidden/>
    <w:unhideWhenUsed/>
    <w:rsid w:val="00815520"/>
  </w:style>
  <w:style w:type="table" w:customStyle="1" w:styleId="Tablaconcuadrcula212">
    <w:name w:val="Tabla con cuadrícula212"/>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815520"/>
  </w:style>
  <w:style w:type="table" w:customStyle="1" w:styleId="Tablaconcuadrcula1112">
    <w:name w:val="Tabla con cuadrícula1112"/>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815520"/>
  </w:style>
  <w:style w:type="numbering" w:customStyle="1" w:styleId="Sinlista312">
    <w:name w:val="Sin lista312"/>
    <w:next w:val="Sinlista"/>
    <w:uiPriority w:val="99"/>
    <w:semiHidden/>
    <w:unhideWhenUsed/>
    <w:rsid w:val="00815520"/>
  </w:style>
  <w:style w:type="table" w:customStyle="1" w:styleId="Tablaconcuadrcula312">
    <w:name w:val="Tabla con cuadrícula312"/>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15520"/>
  </w:style>
  <w:style w:type="table" w:customStyle="1" w:styleId="Tablaconcuadrcula412">
    <w:name w:val="Tabla con cuadrícula412"/>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15520"/>
  </w:style>
  <w:style w:type="table" w:customStyle="1" w:styleId="Tablaconcuadrcula511">
    <w:name w:val="Tabla con cuadrícula511"/>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815520"/>
  </w:style>
  <w:style w:type="numbering" w:customStyle="1" w:styleId="Sinlista11112">
    <w:name w:val="Sin lista11112"/>
    <w:next w:val="Sinlista"/>
    <w:uiPriority w:val="99"/>
    <w:semiHidden/>
    <w:unhideWhenUsed/>
    <w:rsid w:val="00815520"/>
  </w:style>
  <w:style w:type="numbering" w:customStyle="1" w:styleId="Sinlista2112">
    <w:name w:val="Sin lista2112"/>
    <w:next w:val="Sinlista"/>
    <w:uiPriority w:val="99"/>
    <w:semiHidden/>
    <w:unhideWhenUsed/>
    <w:rsid w:val="00815520"/>
  </w:style>
  <w:style w:type="numbering" w:customStyle="1" w:styleId="Sinlista3112">
    <w:name w:val="Sin lista3112"/>
    <w:next w:val="Sinlista"/>
    <w:uiPriority w:val="99"/>
    <w:semiHidden/>
    <w:unhideWhenUsed/>
    <w:rsid w:val="00815520"/>
  </w:style>
  <w:style w:type="numbering" w:customStyle="1" w:styleId="Sinlista4112">
    <w:name w:val="Sin lista4112"/>
    <w:next w:val="Sinlista"/>
    <w:uiPriority w:val="99"/>
    <w:semiHidden/>
    <w:unhideWhenUsed/>
    <w:rsid w:val="00815520"/>
  </w:style>
  <w:style w:type="numbering" w:customStyle="1" w:styleId="Sinlista72">
    <w:name w:val="Sin lista72"/>
    <w:next w:val="Sinlista"/>
    <w:uiPriority w:val="99"/>
    <w:semiHidden/>
    <w:unhideWhenUsed/>
    <w:rsid w:val="00815520"/>
  </w:style>
  <w:style w:type="table" w:customStyle="1" w:styleId="Tablaconcuadrcula81">
    <w:name w:val="Tabla con cuadrícula81"/>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3">
    <w:name w:val="Estilo importado 213"/>
    <w:rsid w:val="00815520"/>
  </w:style>
  <w:style w:type="numbering" w:customStyle="1" w:styleId="Estiloimportado113">
    <w:name w:val="Estilo importado 113"/>
    <w:rsid w:val="00815520"/>
  </w:style>
  <w:style w:type="table" w:customStyle="1" w:styleId="Tablaconcuadrcula131">
    <w:name w:val="Tabla con cuadrícula131"/>
    <w:basedOn w:val="Tablanormal"/>
    <w:next w:val="Tablaconcuadrcula"/>
    <w:uiPriority w:val="5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2">
    <w:name w:val="Sin lista132"/>
    <w:next w:val="Sinlista"/>
    <w:uiPriority w:val="99"/>
    <w:semiHidden/>
    <w:unhideWhenUsed/>
    <w:rsid w:val="00815520"/>
  </w:style>
  <w:style w:type="table" w:customStyle="1" w:styleId="Tablaconcuadrcula221">
    <w:name w:val="Tabla con cuadrícula221"/>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uiPriority w:val="99"/>
    <w:semiHidden/>
    <w:unhideWhenUsed/>
    <w:rsid w:val="00815520"/>
  </w:style>
  <w:style w:type="table" w:customStyle="1" w:styleId="Tablaconcuadrcula1123">
    <w:name w:val="Tabla con cuadrícula1123"/>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2">
    <w:name w:val="Sin lista222"/>
    <w:next w:val="Sinlista"/>
    <w:uiPriority w:val="99"/>
    <w:semiHidden/>
    <w:unhideWhenUsed/>
    <w:rsid w:val="00815520"/>
  </w:style>
  <w:style w:type="numbering" w:customStyle="1" w:styleId="Sinlista322">
    <w:name w:val="Sin lista322"/>
    <w:next w:val="Sinlista"/>
    <w:uiPriority w:val="99"/>
    <w:semiHidden/>
    <w:unhideWhenUsed/>
    <w:rsid w:val="00815520"/>
  </w:style>
  <w:style w:type="table" w:customStyle="1" w:styleId="Tablaconcuadrcula321">
    <w:name w:val="Tabla con cuadrícula321"/>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15520"/>
  </w:style>
  <w:style w:type="table" w:customStyle="1" w:styleId="Tablaconcuadrcula421">
    <w:name w:val="Tabla con cuadrícula421"/>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815520"/>
  </w:style>
  <w:style w:type="table" w:customStyle="1" w:styleId="Tablaconcuadrcula10">
    <w:name w:val="Tabla con cuadrícula10"/>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uiPriority w:val="99"/>
    <w:semiHidden/>
    <w:unhideWhenUsed/>
    <w:rsid w:val="00815520"/>
  </w:style>
  <w:style w:type="table" w:customStyle="1" w:styleId="Tablaconcuadrcula24">
    <w:name w:val="Tabla con cuadrícula24"/>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
    <w:name w:val="Sin lista114"/>
    <w:next w:val="Sinlista"/>
    <w:uiPriority w:val="99"/>
    <w:semiHidden/>
    <w:unhideWhenUsed/>
    <w:rsid w:val="00815520"/>
  </w:style>
  <w:style w:type="table" w:customStyle="1" w:styleId="Tablaconcuadrcula116">
    <w:name w:val="Tabla con cuadrícula116"/>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815520"/>
  </w:style>
  <w:style w:type="numbering" w:customStyle="1" w:styleId="Sinlista34">
    <w:name w:val="Sin lista34"/>
    <w:next w:val="Sinlista"/>
    <w:uiPriority w:val="99"/>
    <w:semiHidden/>
    <w:unhideWhenUsed/>
    <w:rsid w:val="00815520"/>
  </w:style>
  <w:style w:type="table" w:customStyle="1" w:styleId="Tablaconcuadrcula34">
    <w:name w:val="Tabla con cuadrícula34"/>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
    <w:name w:val="Sin lista44"/>
    <w:next w:val="Sinlista"/>
    <w:uiPriority w:val="99"/>
    <w:semiHidden/>
    <w:unhideWhenUsed/>
    <w:rsid w:val="00815520"/>
  </w:style>
  <w:style w:type="table" w:customStyle="1" w:styleId="Tablaconcuadrcula44">
    <w:name w:val="Tabla con cuadrícula44"/>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
    <w:name w:val="Sin lista53"/>
    <w:next w:val="Sinlista"/>
    <w:uiPriority w:val="99"/>
    <w:semiHidden/>
    <w:unhideWhenUsed/>
    <w:rsid w:val="00815520"/>
  </w:style>
  <w:style w:type="table" w:customStyle="1" w:styleId="Tablaconcuadrcula53">
    <w:name w:val="Tabla con cuadrícula53"/>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5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815520"/>
  </w:style>
  <w:style w:type="table" w:customStyle="1" w:styleId="Tablaconcuadrcula213">
    <w:name w:val="Tabla con cuadrícula213"/>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
    <w:name w:val="Sin lista1114"/>
    <w:next w:val="Sinlista"/>
    <w:uiPriority w:val="99"/>
    <w:semiHidden/>
    <w:unhideWhenUsed/>
    <w:rsid w:val="00815520"/>
  </w:style>
  <w:style w:type="table" w:customStyle="1" w:styleId="Tablaconcuadrcula1113">
    <w:name w:val="Tabla con cuadrícula1113"/>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3">
    <w:name w:val="Sin lista213"/>
    <w:next w:val="Sinlista"/>
    <w:uiPriority w:val="99"/>
    <w:semiHidden/>
    <w:unhideWhenUsed/>
    <w:rsid w:val="00815520"/>
  </w:style>
  <w:style w:type="numbering" w:customStyle="1" w:styleId="Sinlista313">
    <w:name w:val="Sin lista313"/>
    <w:next w:val="Sinlista"/>
    <w:uiPriority w:val="99"/>
    <w:semiHidden/>
    <w:unhideWhenUsed/>
    <w:rsid w:val="00815520"/>
  </w:style>
  <w:style w:type="table" w:customStyle="1" w:styleId="Tablaconcuadrcula313">
    <w:name w:val="Tabla con cuadrícula313"/>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15520"/>
  </w:style>
  <w:style w:type="table" w:customStyle="1" w:styleId="Tablaconcuadrcula413">
    <w:name w:val="Tabla con cuadrícula413"/>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next w:val="Tablaconcuadrcula"/>
    <w:uiPriority w:val="39"/>
    <w:rsid w:val="00815520"/>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4">
    <w:name w:val="Estilo importado 214"/>
    <w:rsid w:val="00815520"/>
  </w:style>
  <w:style w:type="numbering" w:customStyle="1" w:styleId="Estiloimportado114">
    <w:name w:val="Estilo importado 114"/>
    <w:rsid w:val="00815520"/>
  </w:style>
  <w:style w:type="numbering" w:customStyle="1" w:styleId="Sinlista11113">
    <w:name w:val="Sin lista11113"/>
    <w:next w:val="Sinlista"/>
    <w:uiPriority w:val="99"/>
    <w:semiHidden/>
    <w:unhideWhenUsed/>
    <w:rsid w:val="00815520"/>
  </w:style>
  <w:style w:type="numbering" w:customStyle="1" w:styleId="Sinlista63">
    <w:name w:val="Sin lista63"/>
    <w:next w:val="Sinlista"/>
    <w:uiPriority w:val="99"/>
    <w:semiHidden/>
    <w:unhideWhenUsed/>
    <w:rsid w:val="00815520"/>
  </w:style>
  <w:style w:type="table" w:customStyle="1" w:styleId="Tablaconcuadrcula63">
    <w:name w:val="Tabla con cuadrícula63"/>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ancesa">
    <w:name w:val="francesa"/>
    <w:basedOn w:val="Normal"/>
    <w:rsid w:val="00815520"/>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815520"/>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815520"/>
  </w:style>
  <w:style w:type="table" w:customStyle="1" w:styleId="Tablaconcuadrcula16">
    <w:name w:val="Tabla con cuadrícula16"/>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5">
    <w:name w:val="Estilo importado 25"/>
    <w:rsid w:val="00815520"/>
  </w:style>
  <w:style w:type="numbering" w:customStyle="1" w:styleId="Estiloimportado15">
    <w:name w:val="Estilo importado 15"/>
    <w:rsid w:val="00815520"/>
  </w:style>
  <w:style w:type="table" w:customStyle="1" w:styleId="Tablaconcuadrcula1114">
    <w:name w:val="Tabla con cuadrícula1114"/>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815520"/>
  </w:style>
  <w:style w:type="table" w:customStyle="1" w:styleId="Tablaconcuadrcula17">
    <w:name w:val="Tabla con cuadrícula17"/>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next w:val="Tablaconcuadrcula"/>
    <w:uiPriority w:val="39"/>
    <w:rsid w:val="00815520"/>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
    <w:name w:val="Sin lista115"/>
    <w:next w:val="Sinlista"/>
    <w:uiPriority w:val="99"/>
    <w:semiHidden/>
    <w:unhideWhenUsed/>
    <w:rsid w:val="00815520"/>
  </w:style>
  <w:style w:type="numbering" w:customStyle="1" w:styleId="Sinlista25">
    <w:name w:val="Sin lista25"/>
    <w:next w:val="Sinlista"/>
    <w:uiPriority w:val="99"/>
    <w:semiHidden/>
    <w:unhideWhenUsed/>
    <w:rsid w:val="00815520"/>
  </w:style>
  <w:style w:type="numbering" w:customStyle="1" w:styleId="Sinlista35">
    <w:name w:val="Sin lista35"/>
    <w:next w:val="Sinlista"/>
    <w:uiPriority w:val="99"/>
    <w:semiHidden/>
    <w:unhideWhenUsed/>
    <w:rsid w:val="00815520"/>
  </w:style>
  <w:style w:type="table" w:customStyle="1" w:styleId="Tablaconcuadrcula35">
    <w:name w:val="Tabla con cuadrícula35"/>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
    <w:name w:val="Sin lista45"/>
    <w:next w:val="Sinlista"/>
    <w:uiPriority w:val="99"/>
    <w:semiHidden/>
    <w:unhideWhenUsed/>
    <w:rsid w:val="00815520"/>
  </w:style>
  <w:style w:type="table" w:customStyle="1" w:styleId="Tablaconcuadrcula45">
    <w:name w:val="Tabla con cuadrícula45"/>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
    <w:name w:val="Sin lista54"/>
    <w:next w:val="Sinlista"/>
    <w:uiPriority w:val="99"/>
    <w:semiHidden/>
    <w:unhideWhenUsed/>
    <w:rsid w:val="00815520"/>
  </w:style>
  <w:style w:type="table" w:customStyle="1" w:styleId="Tablaconcuadrcula54">
    <w:name w:val="Tabla con cuadrícula54"/>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5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
    <w:name w:val="Sin lista124"/>
    <w:next w:val="Sinlista"/>
    <w:uiPriority w:val="99"/>
    <w:semiHidden/>
    <w:unhideWhenUsed/>
    <w:rsid w:val="00815520"/>
  </w:style>
  <w:style w:type="table" w:customStyle="1" w:styleId="Tablaconcuadrcula214">
    <w:name w:val="Tabla con cuadrícula214"/>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5">
    <w:name w:val="Sin lista1115"/>
    <w:next w:val="Sinlista"/>
    <w:uiPriority w:val="99"/>
    <w:semiHidden/>
    <w:unhideWhenUsed/>
    <w:rsid w:val="00815520"/>
  </w:style>
  <w:style w:type="numbering" w:customStyle="1" w:styleId="Sinlista214">
    <w:name w:val="Sin lista214"/>
    <w:next w:val="Sinlista"/>
    <w:uiPriority w:val="99"/>
    <w:semiHidden/>
    <w:unhideWhenUsed/>
    <w:rsid w:val="00815520"/>
  </w:style>
  <w:style w:type="numbering" w:customStyle="1" w:styleId="Sinlista314">
    <w:name w:val="Sin lista314"/>
    <w:next w:val="Sinlista"/>
    <w:uiPriority w:val="99"/>
    <w:semiHidden/>
    <w:unhideWhenUsed/>
    <w:rsid w:val="00815520"/>
  </w:style>
  <w:style w:type="table" w:customStyle="1" w:styleId="Tablaconcuadrcula314">
    <w:name w:val="Tabla con cuadrícula314"/>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15520"/>
  </w:style>
  <w:style w:type="table" w:customStyle="1" w:styleId="Tablaconcuadrcula414">
    <w:name w:val="Tabla con cuadrícula414"/>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5">
    <w:name w:val="Estilo importado 215"/>
    <w:rsid w:val="00815520"/>
  </w:style>
  <w:style w:type="numbering" w:customStyle="1" w:styleId="Estiloimportado115">
    <w:name w:val="Estilo importado 115"/>
    <w:rsid w:val="00815520"/>
  </w:style>
  <w:style w:type="numbering" w:customStyle="1" w:styleId="Sinlista64">
    <w:name w:val="Sin lista64"/>
    <w:next w:val="Sinlista"/>
    <w:uiPriority w:val="99"/>
    <w:semiHidden/>
    <w:unhideWhenUsed/>
    <w:rsid w:val="00815520"/>
  </w:style>
  <w:style w:type="table" w:customStyle="1" w:styleId="Tablaconcuadrcula64">
    <w:name w:val="Tabla con cuadrícula64"/>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
    <w:name w:val="Sin lista73"/>
    <w:next w:val="Sinlista"/>
    <w:uiPriority w:val="99"/>
    <w:semiHidden/>
    <w:unhideWhenUsed/>
    <w:rsid w:val="00815520"/>
  </w:style>
  <w:style w:type="table" w:customStyle="1" w:styleId="Tablaconcuadrcula72">
    <w:name w:val="Tabla con cuadrícula72"/>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1">
    <w:name w:val="Estilo importado 221"/>
    <w:rsid w:val="00815520"/>
  </w:style>
  <w:style w:type="numbering" w:customStyle="1" w:styleId="Estiloimportado121">
    <w:name w:val="Estilo importado 121"/>
    <w:rsid w:val="00815520"/>
  </w:style>
  <w:style w:type="table" w:customStyle="1" w:styleId="Tablaconcuadrcula11121">
    <w:name w:val="Tabla con cuadrícula11121"/>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3">
    <w:name w:val="Sin lista133"/>
    <w:next w:val="Sinlista"/>
    <w:uiPriority w:val="99"/>
    <w:semiHidden/>
    <w:unhideWhenUsed/>
    <w:rsid w:val="00815520"/>
  </w:style>
  <w:style w:type="table" w:customStyle="1" w:styleId="Tablaconcuadrcula132">
    <w:name w:val="Tabla con cuadrícula132"/>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next w:val="Tablaconcuadrcula"/>
    <w:uiPriority w:val="39"/>
    <w:rsid w:val="00815520"/>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
    <w:name w:val="Sin lista1123"/>
    <w:next w:val="Sinlista"/>
    <w:uiPriority w:val="99"/>
    <w:semiHidden/>
    <w:unhideWhenUsed/>
    <w:rsid w:val="00815520"/>
  </w:style>
  <w:style w:type="numbering" w:customStyle="1" w:styleId="Sinlista223">
    <w:name w:val="Sin lista223"/>
    <w:next w:val="Sinlista"/>
    <w:uiPriority w:val="99"/>
    <w:semiHidden/>
    <w:unhideWhenUsed/>
    <w:rsid w:val="00815520"/>
  </w:style>
  <w:style w:type="numbering" w:customStyle="1" w:styleId="Sinlista323">
    <w:name w:val="Sin lista323"/>
    <w:next w:val="Sinlista"/>
    <w:uiPriority w:val="99"/>
    <w:semiHidden/>
    <w:unhideWhenUsed/>
    <w:rsid w:val="00815520"/>
  </w:style>
  <w:style w:type="table" w:customStyle="1" w:styleId="Tablaconcuadrcula322">
    <w:name w:val="Tabla con cuadrícula322"/>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15520"/>
  </w:style>
  <w:style w:type="table" w:customStyle="1" w:styleId="Tablaconcuadrcula422">
    <w:name w:val="Tabla con cuadrícula422"/>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15520"/>
  </w:style>
  <w:style w:type="table" w:customStyle="1" w:styleId="Tablaconcuadrcula512">
    <w:name w:val="Tabla con cuadrícula512"/>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5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815520"/>
  </w:style>
  <w:style w:type="table" w:customStyle="1" w:styleId="Tablaconcuadrcula2111">
    <w:name w:val="Tabla con cuadrícula2111"/>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15520"/>
  </w:style>
  <w:style w:type="numbering" w:customStyle="1" w:styleId="Sinlista2113">
    <w:name w:val="Sin lista2113"/>
    <w:next w:val="Sinlista"/>
    <w:uiPriority w:val="99"/>
    <w:semiHidden/>
    <w:unhideWhenUsed/>
    <w:rsid w:val="00815520"/>
  </w:style>
  <w:style w:type="numbering" w:customStyle="1" w:styleId="Sinlista3113">
    <w:name w:val="Sin lista3113"/>
    <w:next w:val="Sinlista"/>
    <w:uiPriority w:val="99"/>
    <w:semiHidden/>
    <w:unhideWhenUsed/>
    <w:rsid w:val="00815520"/>
  </w:style>
  <w:style w:type="table" w:customStyle="1" w:styleId="Tablaconcuadrcula3111">
    <w:name w:val="Tabla con cuadrícula3111"/>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15520"/>
  </w:style>
  <w:style w:type="table" w:customStyle="1" w:styleId="Tablaconcuadrcula4111">
    <w:name w:val="Tabla con cuadrícula4111"/>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1">
    <w:name w:val="Estilo importado 2111"/>
    <w:rsid w:val="00815520"/>
  </w:style>
  <w:style w:type="numbering" w:customStyle="1" w:styleId="Estiloimportado1111">
    <w:name w:val="Estilo importado 1111"/>
    <w:rsid w:val="00815520"/>
  </w:style>
  <w:style w:type="numbering" w:customStyle="1" w:styleId="Sinlista611">
    <w:name w:val="Sin lista611"/>
    <w:next w:val="Sinlista"/>
    <w:uiPriority w:val="99"/>
    <w:semiHidden/>
    <w:unhideWhenUsed/>
    <w:rsid w:val="00815520"/>
  </w:style>
  <w:style w:type="table" w:customStyle="1" w:styleId="Tablaconcuadrcula611">
    <w:name w:val="Tabla con cuadrícula611"/>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39"/>
    <w:rsid w:val="00815520"/>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31">
    <w:name w:val="Estilo importado 231"/>
    <w:rsid w:val="00815520"/>
  </w:style>
  <w:style w:type="numbering" w:customStyle="1" w:styleId="Estiloimportado131">
    <w:name w:val="Estilo importado 131"/>
    <w:rsid w:val="00815520"/>
  </w:style>
  <w:style w:type="table" w:customStyle="1" w:styleId="Tablaconcuadrcula11221">
    <w:name w:val="Tabla con cuadrícula11221"/>
    <w:basedOn w:val="Tablanormal"/>
    <w:next w:val="Tablaconcuadrcula"/>
    <w:uiPriority w:val="39"/>
    <w:rsid w:val="00815520"/>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815520"/>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815520"/>
    <w:rPr>
      <w:rFonts w:eastAsiaTheme="minorHAnsi"/>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FE1F8A-868F-44F2-837A-401CEAA4E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19</Pages>
  <Words>3895</Words>
  <Characters>21427</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2021-04-13T18:11:00Z</cp:lastPrinted>
  <dcterms:created xsi:type="dcterms:W3CDTF">2021-04-16T02:18:00Z</dcterms:created>
  <dcterms:modified xsi:type="dcterms:W3CDTF">2021-05-12T15:48:00Z</dcterms:modified>
</cp:coreProperties>
</file>