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221" w:rsidRDefault="001E0221">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w:t>
      </w:r>
      <w:r w:rsidR="008D4452">
        <w:rPr>
          <w:rFonts w:ascii="Palatino Linotype" w:eastAsia="Palatino Linotype" w:hAnsi="Palatino Linotype" w:cs="Palatino Linotype"/>
          <w:color w:val="000000"/>
        </w:rPr>
        <w:t xml:space="preserve">do </w:t>
      </w:r>
      <w:r w:rsidR="00AB52CF">
        <w:rPr>
          <w:rFonts w:ascii="Palatino Linotype" w:eastAsia="Palatino Linotype" w:hAnsi="Palatino Linotype" w:cs="Palatino Linotype"/>
          <w:color w:val="000000"/>
        </w:rPr>
        <w:t>de México, a veintisiete de octubre</w:t>
      </w:r>
      <w:r>
        <w:rPr>
          <w:rFonts w:ascii="Palatino Linotype" w:eastAsia="Palatino Linotype" w:hAnsi="Palatino Linotype" w:cs="Palatino Linotype"/>
          <w:color w:val="000000"/>
        </w:rPr>
        <w:t xml:space="preserve"> de dos mil veintiuno.</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VISTOS</w:t>
      </w:r>
      <w:r>
        <w:rPr>
          <w:rFonts w:ascii="Palatino Linotype" w:eastAsia="Palatino Linotype" w:hAnsi="Palatino Linotype" w:cs="Palatino Linotype"/>
          <w:color w:val="000000"/>
        </w:rPr>
        <w:t xml:space="preserve"> los expedientes electrónicos formados con motivo de los recursos de revisión número</w:t>
      </w:r>
      <w:r w:rsidR="008D4452">
        <w:rPr>
          <w:rFonts w:ascii="Palatino Linotype" w:eastAsia="Palatino Linotype" w:hAnsi="Palatino Linotype" w:cs="Palatino Linotype"/>
          <w:b/>
          <w:color w:val="000000"/>
        </w:rPr>
        <w:t xml:space="preserve"> 0471</w:t>
      </w:r>
      <w:r>
        <w:rPr>
          <w:rFonts w:ascii="Palatino Linotype" w:eastAsia="Palatino Linotype" w:hAnsi="Palatino Linotype" w:cs="Palatino Linotype"/>
          <w:b/>
          <w:color w:val="000000"/>
        </w:rPr>
        <w:t xml:space="preserve">5/INFOEM/IP/RR/2020 </w:t>
      </w:r>
      <w:r>
        <w:rPr>
          <w:rFonts w:ascii="Palatino Linotype" w:eastAsia="Palatino Linotype" w:hAnsi="Palatino Linotype" w:cs="Palatino Linotype"/>
          <w:color w:val="000000"/>
        </w:rPr>
        <w:t>y</w:t>
      </w:r>
      <w:r w:rsidR="008D4452">
        <w:rPr>
          <w:rFonts w:ascii="Palatino Linotype" w:eastAsia="Palatino Linotype" w:hAnsi="Palatino Linotype" w:cs="Palatino Linotype"/>
          <w:b/>
          <w:color w:val="000000"/>
        </w:rPr>
        <w:t xml:space="preserve"> 04716</w:t>
      </w:r>
      <w:r>
        <w:rPr>
          <w:rFonts w:ascii="Palatino Linotype" w:eastAsia="Palatino Linotype" w:hAnsi="Palatino Linotype" w:cs="Palatino Linotype"/>
          <w:b/>
          <w:color w:val="000000"/>
        </w:rPr>
        <w:t>/INFOEM/IP/RR/2020</w:t>
      </w:r>
      <w:r>
        <w:rPr>
          <w:rFonts w:ascii="Palatino Linotype" w:eastAsia="Palatino Linotype" w:hAnsi="Palatino Linotype" w:cs="Palatino Linotype"/>
          <w:color w:val="000000"/>
        </w:rPr>
        <w:t xml:space="preserve">, interpuestos por </w:t>
      </w:r>
      <w:r w:rsidR="008D4452">
        <w:rPr>
          <w:rFonts w:ascii="Palatino Linotype" w:eastAsia="Palatino Linotype" w:hAnsi="Palatino Linotype" w:cs="Palatino Linotype"/>
          <w:color w:val="000000"/>
        </w:rPr>
        <w:t>una persona de manera anónima</w:t>
      </w:r>
      <w:r>
        <w:rPr>
          <w:rFonts w:ascii="Palatino Linotype" w:eastAsia="Palatino Linotype" w:hAnsi="Palatino Linotype" w:cs="Palatino Linotype"/>
          <w:color w:val="000000"/>
        </w:rPr>
        <w:t xml:space="preserve">, en lo sucesivo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en contra de las respuestas del </w:t>
      </w:r>
      <w:r w:rsidR="008D4452">
        <w:rPr>
          <w:rFonts w:ascii="Palatino Linotype" w:eastAsia="Palatino Linotype" w:hAnsi="Palatino Linotype" w:cs="Palatino Linotype"/>
          <w:b/>
          <w:color w:val="000000"/>
        </w:rPr>
        <w:t>Ayuntamiento de Atizapán de Zaragoza</w:t>
      </w:r>
      <w:r>
        <w:rPr>
          <w:rFonts w:ascii="Palatino Linotype" w:eastAsia="Palatino Linotype" w:hAnsi="Palatino Linotype" w:cs="Palatino Linotype"/>
          <w:color w:val="000000"/>
        </w:rPr>
        <w:t>, en lo subsecuente</w:t>
      </w:r>
      <w:r>
        <w:rPr>
          <w:rFonts w:ascii="Palatino Linotype" w:eastAsia="Palatino Linotype" w:hAnsi="Palatino Linotype" w:cs="Palatino Linotype"/>
          <w:b/>
          <w:color w:val="000000"/>
        </w:rPr>
        <w:t xml:space="preserve"> el Sujeto Obligado, </w:t>
      </w:r>
      <w:r>
        <w:rPr>
          <w:rFonts w:ascii="Palatino Linotype" w:eastAsia="Palatino Linotype" w:hAnsi="Palatino Linotype" w:cs="Palatino Linotype"/>
          <w:color w:val="000000"/>
        </w:rPr>
        <w:t>se procede a dictar la presente resolución.</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C4207">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A N T E C E D E N T E S</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PRIMERO.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De las Solicitudes de Información.</w:t>
      </w:r>
    </w:p>
    <w:p w:rsidR="00CA2120" w:rsidRDefault="001E0221">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 fecha siete de septiembre</w:t>
      </w:r>
      <w:r w:rsidR="004C4207">
        <w:rPr>
          <w:rFonts w:ascii="Palatino Linotype" w:eastAsia="Palatino Linotype" w:hAnsi="Palatino Linotype" w:cs="Palatino Linotype"/>
          <w:color w:val="000000"/>
        </w:rPr>
        <w:t xml:space="preserve"> de dos mil veintiuno, el Recurrente presentó a través del Sistema de Acceso a la Información Mexiquense (</w:t>
      </w:r>
      <w:r w:rsidR="004C4207">
        <w:rPr>
          <w:rFonts w:ascii="Palatino Linotype" w:eastAsia="Palatino Linotype" w:hAnsi="Palatino Linotype" w:cs="Palatino Linotype"/>
          <w:b/>
          <w:color w:val="000000"/>
        </w:rPr>
        <w:t>SAIMEX)</w:t>
      </w:r>
      <w:r w:rsidR="004C4207">
        <w:rPr>
          <w:rFonts w:ascii="Palatino Linotype" w:eastAsia="Palatino Linotype" w:hAnsi="Palatino Linotype" w:cs="Palatino Linotype"/>
          <w:color w:val="000000"/>
        </w:rPr>
        <w:t>, solicitudes de información que fueron registradas bajo los números de expediente</w:t>
      </w:r>
      <w:r>
        <w:rPr>
          <w:rFonts w:ascii="Palatino Linotype" w:eastAsia="Palatino Linotype" w:hAnsi="Palatino Linotype" w:cs="Palatino Linotype"/>
          <w:b/>
          <w:color w:val="000000"/>
        </w:rPr>
        <w:t xml:space="preserve"> 00446/ATIZARA</w:t>
      </w:r>
      <w:r w:rsidR="004C4207">
        <w:rPr>
          <w:rFonts w:ascii="Palatino Linotype" w:eastAsia="Palatino Linotype" w:hAnsi="Palatino Linotype" w:cs="Palatino Linotype"/>
          <w:b/>
          <w:color w:val="000000"/>
        </w:rPr>
        <w:t xml:space="preserve">/IP/2021 </w:t>
      </w:r>
      <w:r w:rsidR="004C4207">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00444/ATIZARA</w:t>
      </w:r>
      <w:r w:rsidR="004C4207">
        <w:rPr>
          <w:rFonts w:ascii="Palatino Linotype" w:eastAsia="Palatino Linotype" w:hAnsi="Palatino Linotype" w:cs="Palatino Linotype"/>
          <w:b/>
          <w:color w:val="000000"/>
        </w:rPr>
        <w:t>/IP/2021</w:t>
      </w:r>
      <w:r w:rsidR="004C4207">
        <w:rPr>
          <w:rFonts w:ascii="Palatino Linotype" w:eastAsia="Palatino Linotype" w:hAnsi="Palatino Linotype" w:cs="Palatino Linotype"/>
          <w:color w:val="000000"/>
        </w:rPr>
        <w:t>, mediante las cuales solicitó información en el tenor siguiente:</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1E0221">
      <w:pPr>
        <w:pBdr>
          <w:top w:val="nil"/>
          <w:left w:val="nil"/>
          <w:bottom w:val="nil"/>
          <w:right w:val="nil"/>
          <w:between w:val="nil"/>
        </w:pBdr>
        <w:spacing w:after="0" w:line="240" w:lineRule="auto"/>
        <w:jc w:val="both"/>
        <w:rPr>
          <w:rFonts w:ascii="Palatino Linotype" w:eastAsia="Palatino Linotype" w:hAnsi="Palatino Linotype" w:cs="Palatino Linotype"/>
          <w:color w:val="000000"/>
          <w:u w:val="single"/>
        </w:rPr>
      </w:pPr>
      <w:r w:rsidRPr="001E0221">
        <w:rPr>
          <w:rFonts w:ascii="Palatino Linotype" w:eastAsia="Palatino Linotype" w:hAnsi="Palatino Linotype" w:cs="Palatino Linotype"/>
          <w:b/>
          <w:color w:val="000000"/>
          <w:u w:val="single"/>
        </w:rPr>
        <w:t>00446/ATIZARA/IP/2021</w:t>
      </w:r>
    </w:p>
    <w:p w:rsidR="00CA2120" w:rsidRDefault="004C420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1E0221" w:rsidRPr="001E0221">
        <w:rPr>
          <w:rFonts w:ascii="Palatino Linotype" w:eastAsia="Palatino Linotype" w:hAnsi="Palatino Linotype" w:cs="Palatino Linotype"/>
          <w:i/>
          <w:color w:val="000000"/>
        </w:rPr>
        <w:t>DE SU AYUNTAMIENTO REQUIERO LO SIGUIENTE NOMBRE COMPLETO Y CARGO DE CADA UNO DE LOS INTEGRANTES DE SU COMITE DE TRANSICION Y ESPECIFICAMENTE SEÑALAR QUE FUNCION TIENE CADA UNO DE ELLOS.</w:t>
      </w:r>
      <w:r>
        <w:rPr>
          <w:rFonts w:ascii="Palatino Linotype" w:eastAsia="Palatino Linotype" w:hAnsi="Palatino Linotype" w:cs="Palatino Linotype"/>
          <w:i/>
          <w:color w:val="000000"/>
        </w:rPr>
        <w:t>” (Sic)</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p>
    <w:p w:rsidR="001E0221" w:rsidRDefault="001E0221" w:rsidP="001E0221">
      <w:pPr>
        <w:pBdr>
          <w:top w:val="nil"/>
          <w:left w:val="nil"/>
          <w:bottom w:val="nil"/>
          <w:right w:val="nil"/>
          <w:between w:val="nil"/>
        </w:pBdr>
        <w:spacing w:after="0" w:line="240" w:lineRule="auto"/>
        <w:jc w:val="both"/>
        <w:rPr>
          <w:rFonts w:ascii="Palatino Linotype" w:eastAsia="Palatino Linotype" w:hAnsi="Palatino Linotype" w:cs="Palatino Linotype"/>
          <w:color w:val="000000"/>
          <w:u w:val="single"/>
        </w:rPr>
      </w:pPr>
      <w:r w:rsidRPr="001E0221">
        <w:rPr>
          <w:rFonts w:ascii="Palatino Linotype" w:eastAsia="Palatino Linotype" w:hAnsi="Palatino Linotype" w:cs="Palatino Linotype"/>
          <w:b/>
          <w:color w:val="000000"/>
          <w:u w:val="single"/>
        </w:rPr>
        <w:lastRenderedPageBreak/>
        <w:t>00</w:t>
      </w:r>
      <w:r>
        <w:rPr>
          <w:rFonts w:ascii="Palatino Linotype" w:eastAsia="Palatino Linotype" w:hAnsi="Palatino Linotype" w:cs="Palatino Linotype"/>
          <w:b/>
          <w:color w:val="000000"/>
          <w:u w:val="single"/>
        </w:rPr>
        <w:t>444</w:t>
      </w:r>
      <w:r w:rsidRPr="001E0221">
        <w:rPr>
          <w:rFonts w:ascii="Palatino Linotype" w:eastAsia="Palatino Linotype" w:hAnsi="Palatino Linotype" w:cs="Palatino Linotype"/>
          <w:b/>
          <w:color w:val="000000"/>
          <w:u w:val="single"/>
        </w:rPr>
        <w:t>/ATIZARA/IP/2021</w:t>
      </w:r>
    </w:p>
    <w:p w:rsidR="00CA2120" w:rsidRDefault="004C4207" w:rsidP="001E0221">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1E0221" w:rsidRPr="001E0221">
        <w:rPr>
          <w:rFonts w:ascii="Palatino Linotype" w:eastAsia="Palatino Linotype" w:hAnsi="Palatino Linotype" w:cs="Palatino Linotype"/>
          <w:i/>
          <w:color w:val="000000"/>
        </w:rPr>
        <w:t xml:space="preserve">EN RELACION A LOS LINEAMIETOS RELACIONADOS CON EL PROCESO DE ENTREGA RECPCION QUE SU GOBIERNO DEBE ATENDER QUIERO SABER QUIENES CONFORMAN, O QUIENES CONFORMARAN EL COMITE DE TRANSICION, QUIEN ESTARA A CARGO DE COORDINAR ESTE PROCESO REQUIERO NOMBRE COMPLETO Y CARGO, QUIERO SABER A PARTIR DE QUE FECHA A QUE </w:t>
      </w:r>
      <w:proofErr w:type="gramStart"/>
      <w:r w:rsidR="001E0221" w:rsidRPr="001E0221">
        <w:rPr>
          <w:rFonts w:ascii="Palatino Linotype" w:eastAsia="Palatino Linotype" w:hAnsi="Palatino Linotype" w:cs="Palatino Linotype"/>
          <w:i/>
          <w:color w:val="000000"/>
        </w:rPr>
        <w:t>FECHA .</w:t>
      </w:r>
      <w:proofErr w:type="gramEnd"/>
      <w:r w:rsidR="001E0221" w:rsidRPr="001E0221">
        <w:rPr>
          <w:rFonts w:ascii="Palatino Linotype" w:eastAsia="Palatino Linotype" w:hAnsi="Palatino Linotype" w:cs="Palatino Linotype"/>
          <w:i/>
          <w:color w:val="000000"/>
        </w:rPr>
        <w:t xml:space="preserve"> DARAN CUMPLIMIENTO A LO ANTERIOR. REQUIERO SE ME EXPLIQUE DE MANERA CLARA Y PRECISA DE QUE MANERA DE ACUERDO ALOS LINEAMIENTOS EN LA MATERIA SE LLEVARA A CABO EL PROCESO AL QUE SE HACE REFERENCIA EN ESTE AYUNTAMIENTO.</w:t>
      </w:r>
      <w:r>
        <w:rPr>
          <w:rFonts w:ascii="Palatino Linotype" w:eastAsia="Palatino Linotype" w:hAnsi="Palatino Linotype" w:cs="Palatino Linotype"/>
          <w:i/>
          <w:color w:val="000000"/>
        </w:rPr>
        <w:t>” (Sic)</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Modalidad de entrega: </w:t>
      </w:r>
      <w:r>
        <w:rPr>
          <w:rFonts w:ascii="Palatino Linotype" w:eastAsia="Palatino Linotype" w:hAnsi="Palatino Linotype" w:cs="Palatino Linotype"/>
          <w:b/>
          <w:color w:val="000000"/>
        </w:rPr>
        <w:t>A través del SAIMEX.</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SEGUNDO. De las respuestas del Sujeto Obligado.</w:t>
      </w: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las constancias que obran en el expediente electrónic</w:t>
      </w:r>
      <w:r w:rsidR="001E0221">
        <w:rPr>
          <w:rFonts w:ascii="Palatino Linotype" w:eastAsia="Palatino Linotype" w:hAnsi="Palatino Linotype" w:cs="Palatino Linotype"/>
          <w:color w:val="000000"/>
        </w:rPr>
        <w:t>o, se observa que el día trece</w:t>
      </w:r>
      <w:r>
        <w:rPr>
          <w:rFonts w:ascii="Palatino Linotype" w:eastAsia="Palatino Linotype" w:hAnsi="Palatino Linotype" w:cs="Palatino Linotype"/>
          <w:color w:val="000000"/>
        </w:rPr>
        <w:t xml:space="preserve"> de septiembre de dos mil </w:t>
      </w:r>
      <w:r w:rsidR="001E0221">
        <w:rPr>
          <w:rFonts w:ascii="Palatino Linotype" w:eastAsia="Palatino Linotype" w:hAnsi="Palatino Linotype" w:cs="Palatino Linotype"/>
          <w:color w:val="000000"/>
        </w:rPr>
        <w:t>veintiuno</w:t>
      </w:r>
      <w:r>
        <w:rPr>
          <w:rFonts w:ascii="Palatino Linotype" w:eastAsia="Palatino Linotype" w:hAnsi="Palatino Linotype" w:cs="Palatino Linotype"/>
          <w:color w:val="000000"/>
        </w:rPr>
        <w:t>, el Sujeto Obligado dio respuesta a ambas solicitudes de información manifestando lo siguiente:</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C33CE6">
      <w:pPr>
        <w:pBdr>
          <w:top w:val="nil"/>
          <w:left w:val="nil"/>
          <w:bottom w:val="nil"/>
          <w:right w:val="nil"/>
          <w:between w:val="nil"/>
        </w:pBdr>
        <w:spacing w:after="0" w:line="240" w:lineRule="auto"/>
        <w:jc w:val="both"/>
        <w:rPr>
          <w:rFonts w:ascii="Palatino Linotype" w:eastAsia="Palatino Linotype" w:hAnsi="Palatino Linotype" w:cs="Palatino Linotype"/>
          <w:color w:val="000000"/>
          <w:u w:val="single"/>
        </w:rPr>
      </w:pPr>
      <w:r w:rsidRPr="001E0221">
        <w:rPr>
          <w:rFonts w:ascii="Palatino Linotype" w:eastAsia="Palatino Linotype" w:hAnsi="Palatino Linotype" w:cs="Palatino Linotype"/>
          <w:b/>
          <w:color w:val="000000"/>
          <w:u w:val="single"/>
        </w:rPr>
        <w:t>00446/ATIZARA/IP/2021</w:t>
      </w:r>
    </w:p>
    <w:p w:rsidR="00C33CE6" w:rsidRDefault="004C4207" w:rsidP="00C33CE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C33CE6" w:rsidRPr="00C33CE6">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33CE6" w:rsidRPr="00C33CE6" w:rsidRDefault="00C33CE6" w:rsidP="00C33CE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rsidR="00C33CE6" w:rsidRPr="00C33CE6" w:rsidRDefault="00C33CE6" w:rsidP="00C33CE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33CE6">
        <w:rPr>
          <w:rFonts w:ascii="Palatino Linotype" w:eastAsia="Palatino Linotype" w:hAnsi="Palatino Linotype" w:cs="Palatino Linotype"/>
          <w:i/>
          <w:color w:val="000000"/>
        </w:rPr>
        <w:t>SE ANEXA RESPUESTA DE LA SOLIOCITUD 446.</w:t>
      </w:r>
    </w:p>
    <w:p w:rsidR="00C33CE6" w:rsidRDefault="00C33CE6" w:rsidP="00C33CE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rsidR="00C33CE6" w:rsidRPr="00C33CE6" w:rsidRDefault="00C33CE6" w:rsidP="00C33CE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33CE6">
        <w:rPr>
          <w:rFonts w:ascii="Palatino Linotype" w:eastAsia="Palatino Linotype" w:hAnsi="Palatino Linotype" w:cs="Palatino Linotype"/>
          <w:i/>
          <w:color w:val="000000"/>
        </w:rPr>
        <w:t>ATENTAMENTE</w:t>
      </w:r>
    </w:p>
    <w:p w:rsidR="00CA2120" w:rsidRDefault="00C33CE6" w:rsidP="00C33CE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33CE6">
        <w:rPr>
          <w:rFonts w:ascii="Palatino Linotype" w:eastAsia="Palatino Linotype" w:hAnsi="Palatino Linotype" w:cs="Palatino Linotype"/>
          <w:i/>
          <w:color w:val="000000"/>
        </w:rPr>
        <w:t>MTRO. JORGE CAJIGA CALDERON</w:t>
      </w:r>
      <w:r w:rsidR="004C4207">
        <w:rPr>
          <w:rFonts w:ascii="Palatino Linotype" w:eastAsia="Palatino Linotype" w:hAnsi="Palatino Linotype" w:cs="Palatino Linotype"/>
          <w:i/>
          <w:color w:val="000000"/>
        </w:rPr>
        <w:t>” (Sic)</w:t>
      </w:r>
    </w:p>
    <w:p w:rsidR="00CA2120" w:rsidRPr="00C33CE6"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33CE6" w:rsidRPr="00C33CE6" w:rsidRDefault="00C33CE6">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Adjuntando el documento electrónico denomina</w:t>
      </w:r>
      <w:bookmarkStart w:id="0" w:name="_GoBack"/>
      <w:bookmarkEnd w:id="0"/>
      <w:r>
        <w:rPr>
          <w:rFonts w:ascii="Palatino Linotype" w:eastAsia="Palatino Linotype" w:hAnsi="Palatino Linotype" w:cs="Palatino Linotype"/>
          <w:color w:val="000000"/>
        </w:rPr>
        <w:t xml:space="preserve">do </w:t>
      </w:r>
      <w:r w:rsidRPr="00C33CE6">
        <w:rPr>
          <w:rFonts w:ascii="Palatino Linotype" w:eastAsia="Palatino Linotype" w:hAnsi="Palatino Linotype" w:cs="Palatino Linotype"/>
          <w:b/>
          <w:color w:val="000000"/>
        </w:rPr>
        <w:t>“RESPUESTA SOLICITUD 446.pdf”</w:t>
      </w:r>
      <w:r>
        <w:rPr>
          <w:rFonts w:ascii="Palatino Linotype" w:eastAsia="Palatino Linotype" w:hAnsi="Palatino Linotype" w:cs="Palatino Linotype"/>
          <w:color w:val="000000"/>
        </w:rPr>
        <w:t>.</w:t>
      </w:r>
    </w:p>
    <w:p w:rsidR="00CA2120" w:rsidRDefault="00C33CE6">
      <w:pPr>
        <w:pBdr>
          <w:top w:val="nil"/>
          <w:left w:val="nil"/>
          <w:bottom w:val="nil"/>
          <w:right w:val="nil"/>
          <w:between w:val="nil"/>
        </w:pBdr>
        <w:spacing w:after="0" w:line="240" w:lineRule="auto"/>
        <w:jc w:val="both"/>
        <w:rPr>
          <w:rFonts w:ascii="Palatino Linotype" w:eastAsia="Palatino Linotype" w:hAnsi="Palatino Linotype" w:cs="Palatino Linotype"/>
          <w:color w:val="000000"/>
          <w:u w:val="single"/>
        </w:rPr>
      </w:pPr>
      <w:r w:rsidRPr="001E0221">
        <w:rPr>
          <w:rFonts w:ascii="Palatino Linotype" w:eastAsia="Palatino Linotype" w:hAnsi="Palatino Linotype" w:cs="Palatino Linotype"/>
          <w:b/>
          <w:color w:val="000000"/>
          <w:u w:val="single"/>
        </w:rPr>
        <w:lastRenderedPageBreak/>
        <w:t>00</w:t>
      </w:r>
      <w:r>
        <w:rPr>
          <w:rFonts w:ascii="Palatino Linotype" w:eastAsia="Palatino Linotype" w:hAnsi="Palatino Linotype" w:cs="Palatino Linotype"/>
          <w:b/>
          <w:color w:val="000000"/>
          <w:u w:val="single"/>
        </w:rPr>
        <w:t>444</w:t>
      </w:r>
      <w:r w:rsidRPr="001E0221">
        <w:rPr>
          <w:rFonts w:ascii="Palatino Linotype" w:eastAsia="Palatino Linotype" w:hAnsi="Palatino Linotype" w:cs="Palatino Linotype"/>
          <w:b/>
          <w:color w:val="000000"/>
          <w:u w:val="single"/>
        </w:rPr>
        <w:t>/ATIZARA/IP/2021</w:t>
      </w:r>
    </w:p>
    <w:p w:rsidR="00C33CE6" w:rsidRDefault="004C4207" w:rsidP="00C33CE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C33CE6" w:rsidRPr="00C33CE6">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33CE6" w:rsidRPr="00C33CE6" w:rsidRDefault="00C33CE6" w:rsidP="00C33CE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rsidR="00C33CE6" w:rsidRDefault="00C33CE6" w:rsidP="00C33CE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33CE6">
        <w:rPr>
          <w:rFonts w:ascii="Palatino Linotype" w:eastAsia="Palatino Linotype" w:hAnsi="Palatino Linotype" w:cs="Palatino Linotype"/>
          <w:i/>
          <w:color w:val="000000"/>
        </w:rPr>
        <w:t>Sirva el presente para hacerle llegar un cordial saludo; asimismo y en atención a la solicitud de información ingresada a través del Sistema Acceso a la Información Mexiquense (SAIMEX), a la cual le recayó el número de folio 00444/ATIZARA/IP/2021, donde fuera solicitado: “…EN RELACION A LOS LINEAMIETOS RELACIONADOS CON EL PROCESO DE ENTREGA RECPCION QUE SU GOBIERNO DEBE ATENDER QUIERO SABER QUIENES CONFORMAN, O QUIENES CONFORMARAN EL COMITE DE TRANSICION, QUIEN ESTARA A CARGO DE COORDINAR ESTE PROCESO REQUIERO NOMBRE COMPLETO Y CARGO, QUIERO SABER A PARTIR DE QUE FECHA A QUE FECHA . DARAN CUMPLIMIENTO A LO ANTERIOR. REQUIERO SE ME EXPLIQUE DE MANERA CLARA Y PRECISA DE QUE MANERA DE ACUERDO ALOS LINEAMIENTOS EN LA MATERIA SE LLEVARA A CABO EL PROCESO AL QUE SE HACE REFERENCIA EN ESTE AYUNTAMIENTO...” (</w:t>
      </w:r>
      <w:proofErr w:type="gramStart"/>
      <w:r w:rsidRPr="00C33CE6">
        <w:rPr>
          <w:rFonts w:ascii="Palatino Linotype" w:eastAsia="Palatino Linotype" w:hAnsi="Palatino Linotype" w:cs="Palatino Linotype"/>
          <w:i/>
          <w:color w:val="000000"/>
        </w:rPr>
        <w:t>sic</w:t>
      </w:r>
      <w:proofErr w:type="gramEnd"/>
      <w:r w:rsidRPr="00C33CE6">
        <w:rPr>
          <w:rFonts w:ascii="Palatino Linotype" w:eastAsia="Palatino Linotype" w:hAnsi="Palatino Linotype" w:cs="Palatino Linotype"/>
          <w:i/>
          <w:color w:val="000000"/>
        </w:rPr>
        <w:t>) En este tenor, luego del análisis de la solicitud que nos ocupa, así como de la normatividad que regula a esta Secretaría del Ayuntamiento, es dable arribar a la conclusión que la solicitud de mérito, no es competencia de la misma, lo anterior en virtud de que la normativa no establece o faculta para la conformación del Comité de Transición. Con todo ello, no está por demás afirmar que resulta aplicable al presente caso, el artículo 12 de la Ley de Transparencia y Acceso a la Información Pública del Estado de México y Municipios, que a la letra reza: “Que los sujetos obligados solo proporcionaran la información pública que se les requiera y que obre en sus archivos y en el estado en que esta se encuentre. La obligación de proporcionar la información no comprende el procesamiento de la misma ni el presentarla conforme al interés del solicitante; no estarán obligados a generarla, resumirla, efectuar cálculos o practicar investigaciones” Por lo anterior, y toda vez que no existe la obligación material y jurídica de esta Secretaría para generar, poseer o administrar dicha información, es que le solicito, tenga por atendida la presente solicitud de acceso a la información por cuanto hace a esta Secretaría. Sin otro particular, le reitero la más distinguida de mis consideraciones. Atentamente Secretaría del Ayuntamiento,</w:t>
      </w:r>
    </w:p>
    <w:p w:rsidR="00C33CE6" w:rsidRPr="00C33CE6" w:rsidRDefault="00C33CE6" w:rsidP="00C33CE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p>
    <w:p w:rsidR="00C33CE6" w:rsidRPr="00C33CE6" w:rsidRDefault="00C33CE6" w:rsidP="00C33CE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rPr>
      </w:pPr>
      <w:r w:rsidRPr="00C33CE6">
        <w:rPr>
          <w:rFonts w:ascii="Palatino Linotype" w:eastAsia="Palatino Linotype" w:hAnsi="Palatino Linotype" w:cs="Palatino Linotype"/>
          <w:i/>
          <w:color w:val="000000"/>
        </w:rPr>
        <w:t>ATENTAMENTE</w:t>
      </w:r>
    </w:p>
    <w:p w:rsidR="00CA2120" w:rsidRDefault="00C33CE6" w:rsidP="00C33CE6">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color w:val="000000"/>
        </w:rPr>
      </w:pPr>
      <w:r w:rsidRPr="00C33CE6">
        <w:rPr>
          <w:rFonts w:ascii="Palatino Linotype" w:eastAsia="Palatino Linotype" w:hAnsi="Palatino Linotype" w:cs="Palatino Linotype"/>
          <w:i/>
          <w:color w:val="000000"/>
        </w:rPr>
        <w:t>MTRO. JORGE CAJIGA CALDERON</w:t>
      </w:r>
      <w:r w:rsidR="004C4207">
        <w:rPr>
          <w:rFonts w:ascii="Palatino Linotype" w:eastAsia="Palatino Linotype" w:hAnsi="Palatino Linotype" w:cs="Palatino Linotype"/>
          <w:i/>
          <w:color w:val="000000"/>
        </w:rPr>
        <w:t>” (Sic)</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TERCERO. De los recursos de revisión.</w:t>
      </w: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Inconforme con las respuestas emitidas por el Sujeto Obligado, el Recurrente interpuso los recursos de </w:t>
      </w:r>
      <w:r w:rsidR="004340DE">
        <w:rPr>
          <w:rFonts w:ascii="Palatino Linotype" w:eastAsia="Palatino Linotype" w:hAnsi="Palatino Linotype" w:cs="Palatino Linotype"/>
          <w:color w:val="000000"/>
        </w:rPr>
        <w:t>revisión de mérito en fecha diecisiete</w:t>
      </w:r>
      <w:r>
        <w:rPr>
          <w:rFonts w:ascii="Palatino Linotype" w:eastAsia="Palatino Linotype" w:hAnsi="Palatino Linotype" w:cs="Palatino Linotype"/>
          <w:color w:val="000000"/>
        </w:rPr>
        <w:t xml:space="preserve"> de septiembre de dos mil veintiuno, registrados en el sistema electrónico con los expedientes número </w:t>
      </w:r>
      <w:r w:rsidR="004340DE">
        <w:rPr>
          <w:rFonts w:ascii="Palatino Linotype" w:eastAsia="Palatino Linotype" w:hAnsi="Palatino Linotype" w:cs="Palatino Linotype"/>
          <w:b/>
          <w:color w:val="000000"/>
        </w:rPr>
        <w:t>04715</w:t>
      </w:r>
      <w:r>
        <w:rPr>
          <w:rFonts w:ascii="Palatino Linotype" w:eastAsia="Palatino Linotype" w:hAnsi="Palatino Linotype" w:cs="Palatino Linotype"/>
          <w:b/>
          <w:color w:val="000000"/>
        </w:rPr>
        <w:t xml:space="preserve">/INFOEM/IP/RR/2021 </w:t>
      </w:r>
      <w:r>
        <w:rPr>
          <w:rFonts w:ascii="Palatino Linotype" w:eastAsia="Palatino Linotype" w:hAnsi="Palatino Linotype" w:cs="Palatino Linotype"/>
          <w:color w:val="000000"/>
        </w:rPr>
        <w:t>y</w:t>
      </w:r>
      <w:r w:rsidR="004340DE">
        <w:rPr>
          <w:rFonts w:ascii="Palatino Linotype" w:eastAsia="Palatino Linotype" w:hAnsi="Palatino Linotype" w:cs="Palatino Linotype"/>
          <w:b/>
          <w:color w:val="000000"/>
        </w:rPr>
        <w:t xml:space="preserve"> 04716</w:t>
      </w:r>
      <w:r>
        <w:rPr>
          <w:rFonts w:ascii="Palatino Linotype" w:eastAsia="Palatino Linotype" w:hAnsi="Palatino Linotype" w:cs="Palatino Linotype"/>
          <w:b/>
          <w:color w:val="000000"/>
        </w:rPr>
        <w:t>/INFOEM/IP/RR/2021</w:t>
      </w:r>
      <w:r>
        <w:rPr>
          <w:rFonts w:ascii="Palatino Linotype" w:eastAsia="Palatino Linotype" w:hAnsi="Palatino Linotype" w:cs="Palatino Linotype"/>
          <w:color w:val="000000"/>
        </w:rPr>
        <w:t>, en los cuales manifestó lo siguiente:</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340DE">
      <w:pPr>
        <w:pBdr>
          <w:top w:val="nil"/>
          <w:left w:val="nil"/>
          <w:bottom w:val="nil"/>
          <w:right w:val="nil"/>
          <w:between w:val="nil"/>
        </w:pBdr>
        <w:spacing w:after="0" w:line="240" w:lineRule="auto"/>
        <w:jc w:val="both"/>
        <w:rPr>
          <w:rFonts w:ascii="Palatino Linotype" w:eastAsia="Palatino Linotype" w:hAnsi="Palatino Linotype" w:cs="Palatino Linotype"/>
          <w:color w:val="000000"/>
          <w:u w:val="single"/>
        </w:rPr>
      </w:pPr>
      <w:r>
        <w:rPr>
          <w:rFonts w:ascii="Palatino Linotype" w:eastAsia="Palatino Linotype" w:hAnsi="Palatino Linotype" w:cs="Palatino Linotype"/>
          <w:b/>
          <w:color w:val="000000"/>
          <w:u w:val="single"/>
        </w:rPr>
        <w:t>0471</w:t>
      </w:r>
      <w:r w:rsidR="004C4207">
        <w:rPr>
          <w:rFonts w:ascii="Palatino Linotype" w:eastAsia="Palatino Linotype" w:hAnsi="Palatino Linotype" w:cs="Palatino Linotype"/>
          <w:b/>
          <w:color w:val="000000"/>
          <w:u w:val="single"/>
        </w:rPr>
        <w:t>5/INFOEM/IP/RR/2021</w:t>
      </w:r>
    </w:p>
    <w:p w:rsidR="00CA2120" w:rsidRDefault="004C4207">
      <w:pPr>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rPr>
        <w:t xml:space="preserve">Acto Impugnado: </w:t>
      </w:r>
      <w:r>
        <w:rPr>
          <w:rFonts w:ascii="Palatino Linotype" w:eastAsia="Palatino Linotype" w:hAnsi="Palatino Linotype" w:cs="Palatino Linotype"/>
          <w:i/>
          <w:color w:val="000000"/>
        </w:rPr>
        <w:t>“</w:t>
      </w:r>
      <w:r w:rsidR="004340DE" w:rsidRPr="004340DE">
        <w:rPr>
          <w:rFonts w:ascii="Palatino Linotype" w:eastAsia="Palatino Linotype" w:hAnsi="Palatino Linotype" w:cs="Palatino Linotype"/>
          <w:i/>
          <w:color w:val="000000"/>
        </w:rPr>
        <w:t xml:space="preserve">No es correcta la información que entrega, no </w:t>
      </w:r>
      <w:proofErr w:type="spellStart"/>
      <w:r w:rsidR="004340DE" w:rsidRPr="004340DE">
        <w:rPr>
          <w:rFonts w:ascii="Palatino Linotype" w:eastAsia="Palatino Linotype" w:hAnsi="Palatino Linotype" w:cs="Palatino Linotype"/>
          <w:i/>
          <w:color w:val="000000"/>
        </w:rPr>
        <w:t>esta</w:t>
      </w:r>
      <w:proofErr w:type="spellEnd"/>
      <w:r w:rsidR="004340DE" w:rsidRPr="004340DE">
        <w:rPr>
          <w:rFonts w:ascii="Palatino Linotype" w:eastAsia="Palatino Linotype" w:hAnsi="Palatino Linotype" w:cs="Palatino Linotype"/>
          <w:i/>
          <w:color w:val="000000"/>
        </w:rPr>
        <w:t xml:space="preserve"> completa su repuesta.</w:t>
      </w:r>
      <w:r>
        <w:rPr>
          <w:rFonts w:ascii="Palatino Linotype" w:eastAsia="Palatino Linotype" w:hAnsi="Palatino Linotype" w:cs="Palatino Linotype"/>
          <w:i/>
          <w:color w:val="000000"/>
        </w:rPr>
        <w:t>"(Sic)</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p>
    <w:p w:rsidR="00CA2120" w:rsidRDefault="004C4207">
      <w:pPr>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rPr>
        <w:t>Razones o Motivos de Inconformidad</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i/>
          <w:color w:val="000000"/>
        </w:rPr>
        <w:t>“</w:t>
      </w:r>
      <w:r w:rsidR="004340DE" w:rsidRPr="004340DE">
        <w:rPr>
          <w:rFonts w:ascii="Palatino Linotype" w:eastAsia="Palatino Linotype" w:hAnsi="Palatino Linotype" w:cs="Palatino Linotype"/>
          <w:i/>
          <w:color w:val="000000"/>
        </w:rPr>
        <w:t>No entrega la información</w:t>
      </w:r>
      <w:r>
        <w:rPr>
          <w:rFonts w:ascii="Palatino Linotype" w:eastAsia="Palatino Linotype" w:hAnsi="Palatino Linotype" w:cs="Palatino Linotype"/>
          <w:i/>
          <w:color w:val="000000"/>
        </w:rPr>
        <w:t>” (Sic)</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340DE">
      <w:pPr>
        <w:pBdr>
          <w:top w:val="nil"/>
          <w:left w:val="nil"/>
          <w:bottom w:val="nil"/>
          <w:right w:val="nil"/>
          <w:between w:val="nil"/>
        </w:pBdr>
        <w:spacing w:after="0" w:line="240" w:lineRule="auto"/>
        <w:jc w:val="both"/>
        <w:rPr>
          <w:rFonts w:ascii="Palatino Linotype" w:eastAsia="Palatino Linotype" w:hAnsi="Palatino Linotype" w:cs="Palatino Linotype"/>
          <w:color w:val="000000"/>
          <w:u w:val="single"/>
        </w:rPr>
      </w:pPr>
      <w:r>
        <w:rPr>
          <w:rFonts w:ascii="Palatino Linotype" w:eastAsia="Palatino Linotype" w:hAnsi="Palatino Linotype" w:cs="Palatino Linotype"/>
          <w:b/>
          <w:color w:val="000000"/>
          <w:u w:val="single"/>
        </w:rPr>
        <w:t>04716</w:t>
      </w:r>
      <w:r w:rsidR="004C4207">
        <w:rPr>
          <w:rFonts w:ascii="Palatino Linotype" w:eastAsia="Palatino Linotype" w:hAnsi="Palatino Linotype" w:cs="Palatino Linotype"/>
          <w:b/>
          <w:color w:val="000000"/>
          <w:u w:val="single"/>
        </w:rPr>
        <w:t>/INFOEM/IP/RR/2021</w:t>
      </w:r>
    </w:p>
    <w:p w:rsidR="00CA2120" w:rsidRDefault="004C4207">
      <w:pPr>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rPr>
        <w:t xml:space="preserve">Acto Impugnado: </w:t>
      </w:r>
      <w:r w:rsidR="004340DE">
        <w:rPr>
          <w:rFonts w:ascii="Palatino Linotype" w:eastAsia="Palatino Linotype" w:hAnsi="Palatino Linotype" w:cs="Palatino Linotype"/>
          <w:color w:val="000000"/>
        </w:rPr>
        <w:t>“</w:t>
      </w:r>
      <w:r w:rsidR="004340DE" w:rsidRPr="004340DE">
        <w:rPr>
          <w:rFonts w:ascii="Palatino Linotype" w:eastAsia="Palatino Linotype" w:hAnsi="Palatino Linotype" w:cs="Palatino Linotype"/>
          <w:i/>
          <w:color w:val="000000"/>
        </w:rPr>
        <w:t>NO SE ENTREGA LA INFORMACION, ADEMAS DE QUE HAY DESCONOCIMIENTO DE QUIEN SE ENCARGA DE ESTA AREA DE TRANSPARENCIA YA QUE ES MAS QUE CLARO QUE LA SECRETARIA DEL AYUNTAMIENTO NO ES LA RESPONSABLE DE GENERAR ESA INFORMACION</w:t>
      </w:r>
      <w:r>
        <w:rPr>
          <w:rFonts w:ascii="Palatino Linotype" w:eastAsia="Palatino Linotype" w:hAnsi="Palatino Linotype" w:cs="Palatino Linotype"/>
          <w:i/>
          <w:color w:val="000000"/>
        </w:rPr>
        <w:t>"(Sic)</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i/>
          <w:color w:val="000000"/>
        </w:rPr>
      </w:pPr>
    </w:p>
    <w:p w:rsidR="00CA2120" w:rsidRDefault="004C4207">
      <w:pPr>
        <w:pBdr>
          <w:top w:val="nil"/>
          <w:left w:val="nil"/>
          <w:bottom w:val="nil"/>
          <w:right w:val="nil"/>
          <w:between w:val="nil"/>
        </w:pBdr>
        <w:spacing w:after="0" w:line="24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b/>
          <w:color w:val="000000"/>
        </w:rPr>
        <w:t>Razones o Motivos de Inconformidad</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i/>
          <w:color w:val="000000"/>
        </w:rPr>
        <w:t>“</w:t>
      </w:r>
      <w:r w:rsidR="004340DE" w:rsidRPr="004340DE">
        <w:rPr>
          <w:rFonts w:ascii="Palatino Linotype" w:eastAsia="Palatino Linotype" w:hAnsi="Palatino Linotype" w:cs="Palatino Linotype"/>
          <w:i/>
          <w:color w:val="000000"/>
        </w:rPr>
        <w:t>NO SE ENTREGA LA INFORMACION</w:t>
      </w:r>
      <w:r>
        <w:rPr>
          <w:rFonts w:ascii="Palatino Linotype" w:eastAsia="Palatino Linotype" w:hAnsi="Palatino Linotype" w:cs="Palatino Linotype"/>
          <w:i/>
          <w:color w:val="000000"/>
        </w:rPr>
        <w:t>” (Sic)</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CUARTO. Del turno y admisión de los recursos de revisión.</w:t>
      </w: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Medios de impugnación que les fueron turnados a los </w:t>
      </w:r>
      <w:r>
        <w:rPr>
          <w:rFonts w:ascii="Palatino Linotype" w:eastAsia="Palatino Linotype" w:hAnsi="Palatino Linotype" w:cs="Palatino Linotype"/>
          <w:b/>
          <w:color w:val="000000"/>
        </w:rPr>
        <w:t xml:space="preserve">Comisionados José Martínez Vilchis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sidR="004340DE">
        <w:rPr>
          <w:rFonts w:ascii="Palatino Linotype" w:eastAsia="Palatino Linotype" w:hAnsi="Palatino Linotype" w:cs="Palatino Linotype"/>
          <w:b/>
          <w:color w:val="000000"/>
        </w:rPr>
        <w:t>Luis Gustavo Parra Noriega</w:t>
      </w:r>
      <w:r>
        <w:rPr>
          <w:rFonts w:ascii="Palatino Linotype" w:eastAsia="Palatino Linotype" w:hAnsi="Palatino Linotype" w:cs="Palatino Linotype"/>
          <w:color w:val="000000"/>
        </w:rPr>
        <w:t xml:space="preserve">, por medio del sistema electrónico en términos del numeral 185 fracción I de la Ley de Transparencia y Acceso a la información Pública del Estado de México y Municipios, a los que recayeron acuerdos de admisión en fecha </w:t>
      </w:r>
      <w:r w:rsidR="004340DE">
        <w:rPr>
          <w:rFonts w:ascii="Palatino Linotype" w:eastAsia="Palatino Linotype" w:hAnsi="Palatino Linotype" w:cs="Palatino Linotype"/>
          <w:color w:val="000000"/>
        </w:rPr>
        <w:t>veintitrés</w:t>
      </w:r>
      <w:r>
        <w:rPr>
          <w:rFonts w:ascii="Palatino Linotype" w:eastAsia="Palatino Linotype" w:hAnsi="Palatino Linotype" w:cs="Palatino Linotype"/>
          <w:color w:val="000000"/>
        </w:rPr>
        <w:t xml:space="preserve"> de septiembre de dos mil veintiuno, determinándose en ellos, un plazo de siete días para que las partes manifestaran lo que a su derecho corresponda en términos del numeral ya citado.</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QUINTO. De la acumulación de los recursos de revisión.</w:t>
      </w:r>
    </w:p>
    <w:p w:rsidR="00CA2120" w:rsidRDefault="00C24D75">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la Trigésima Cuarta</w:t>
      </w:r>
      <w:r w:rsidR="004C4207">
        <w:rPr>
          <w:rFonts w:ascii="Palatino Linotype" w:eastAsia="Palatino Linotype" w:hAnsi="Palatino Linotype" w:cs="Palatino Linotype"/>
          <w:color w:val="000000"/>
        </w:rPr>
        <w:t xml:space="preserve"> Sesión Ordinaria del Pleno de este Instituto de Transparencia, Acceso a la Información Pública y Protección de Datos Personales del Estado de México y</w:t>
      </w:r>
      <w:r>
        <w:rPr>
          <w:rFonts w:ascii="Palatino Linotype" w:eastAsia="Palatino Linotype" w:hAnsi="Palatino Linotype" w:cs="Palatino Linotype"/>
          <w:color w:val="000000"/>
        </w:rPr>
        <w:t xml:space="preserve"> Municipios, celebrada el veintinueve</w:t>
      </w:r>
      <w:r w:rsidR="004C4207">
        <w:rPr>
          <w:rFonts w:ascii="Palatino Linotype" w:eastAsia="Palatino Linotype" w:hAnsi="Palatino Linotype" w:cs="Palatino Linotype"/>
          <w:color w:val="000000"/>
        </w:rPr>
        <w:t xml:space="preserve"> de septiembre de dos mil veintiuno,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de revisión señalados, d</w:t>
      </w:r>
      <w:r>
        <w:rPr>
          <w:rFonts w:ascii="Palatino Linotype" w:eastAsia="Palatino Linotype" w:hAnsi="Palatino Linotype" w:cs="Palatino Linotype"/>
          <w:color w:val="000000"/>
        </w:rPr>
        <w:t>eterminando que fuera Ponente el</w:t>
      </w:r>
      <w:r w:rsidR="004C4207">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Comisionado</w:t>
      </w:r>
      <w:r w:rsidR="004C4207">
        <w:rPr>
          <w:rFonts w:ascii="Palatino Linotype" w:eastAsia="Palatino Linotype" w:hAnsi="Palatino Linotype" w:cs="Palatino Linotype"/>
          <w:b/>
          <w:color w:val="000000"/>
        </w:rPr>
        <w:t xml:space="preserve"> </w:t>
      </w:r>
      <w:r w:rsidR="006703A7">
        <w:rPr>
          <w:rFonts w:ascii="Palatino Linotype" w:eastAsia="Palatino Linotype" w:hAnsi="Palatino Linotype" w:cs="Palatino Linotype"/>
          <w:b/>
          <w:color w:val="000000"/>
        </w:rPr>
        <w:t>J</w:t>
      </w:r>
      <w:r>
        <w:rPr>
          <w:rFonts w:ascii="Palatino Linotype" w:eastAsia="Palatino Linotype" w:hAnsi="Palatino Linotype" w:cs="Palatino Linotype"/>
          <w:b/>
          <w:color w:val="000000"/>
        </w:rPr>
        <w:t>osé Martínez Vilchis</w:t>
      </w:r>
      <w:r w:rsidR="004C4207">
        <w:rPr>
          <w:rFonts w:ascii="Palatino Linotype" w:eastAsia="Palatino Linotype" w:hAnsi="Palatino Linotype" w:cs="Palatino Linotype"/>
          <w:color w:val="000000"/>
        </w:rPr>
        <w:t>.</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SEXTO. De la etapa de instrucción.</w:t>
      </w:r>
    </w:p>
    <w:p w:rsidR="00CA2120" w:rsidRDefault="006703A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w:t>
      </w:r>
      <w:r w:rsidR="004C4207">
        <w:rPr>
          <w:rFonts w:ascii="Palatino Linotype" w:eastAsia="Palatino Linotype" w:hAnsi="Palatino Linotype" w:cs="Palatino Linotype"/>
          <w:color w:val="000000"/>
        </w:rPr>
        <w:t xml:space="preserve">na vez abierta la etapa de instrucción, </w:t>
      </w:r>
      <w:r>
        <w:rPr>
          <w:rFonts w:ascii="Palatino Linotype" w:eastAsia="Palatino Linotype" w:hAnsi="Palatino Linotype" w:cs="Palatino Linotype"/>
          <w:color w:val="000000"/>
        </w:rPr>
        <w:t xml:space="preserve">se observa que </w:t>
      </w:r>
      <w:r w:rsidR="004C4207">
        <w:rPr>
          <w:rFonts w:ascii="Palatino Linotype" w:eastAsia="Palatino Linotype" w:hAnsi="Palatino Linotype" w:cs="Palatino Linotype"/>
          <w:color w:val="000000"/>
        </w:rPr>
        <w:t xml:space="preserve">el Sujeto Obligado </w:t>
      </w:r>
      <w:r>
        <w:rPr>
          <w:rFonts w:ascii="Palatino Linotype" w:eastAsia="Palatino Linotype" w:hAnsi="Palatino Linotype" w:cs="Palatino Linotype"/>
          <w:color w:val="000000"/>
        </w:rPr>
        <w:t xml:space="preserve">omitió rendir sus Informes Justificados. Asimismo, el Recurrente </w:t>
      </w:r>
      <w:r w:rsidR="004C4207">
        <w:rPr>
          <w:rFonts w:ascii="Palatino Linotype" w:eastAsia="Palatino Linotype" w:hAnsi="Palatino Linotype" w:cs="Palatino Linotype"/>
          <w:color w:val="000000"/>
        </w:rPr>
        <w:t xml:space="preserve">no presentó manifestaciones, rindió alegatos ni presentó pruebas que a su derecho convinieran. </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SÉPTIMO. Del cierre de instrucción.</w:t>
      </w:r>
    </w:p>
    <w:p w:rsidR="00CA2120" w:rsidRDefault="006703A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toda</w:t>
      </w:r>
      <w:r w:rsidR="004C4207">
        <w:rPr>
          <w:rFonts w:ascii="Palatino Linotype" w:eastAsia="Palatino Linotype" w:hAnsi="Palatino Linotype" w:cs="Palatino Linotype"/>
          <w:color w:val="000000"/>
        </w:rPr>
        <w:t xml:space="preserve"> vez </w:t>
      </w:r>
      <w:r>
        <w:rPr>
          <w:rFonts w:ascii="Palatino Linotype" w:eastAsia="Palatino Linotype" w:hAnsi="Palatino Linotype" w:cs="Palatino Linotype"/>
          <w:color w:val="000000"/>
        </w:rPr>
        <w:t xml:space="preserve">que transcurrió </w:t>
      </w:r>
      <w:r w:rsidR="004C4207">
        <w:rPr>
          <w:rFonts w:ascii="Palatino Linotype" w:eastAsia="Palatino Linotype" w:hAnsi="Palatino Linotype" w:cs="Palatino Linotype"/>
          <w:color w:val="000000"/>
        </w:rPr>
        <w:t>el término legal, se dec</w:t>
      </w:r>
      <w:r>
        <w:rPr>
          <w:rFonts w:ascii="Palatino Linotype" w:eastAsia="Palatino Linotype" w:hAnsi="Palatino Linotype" w:cs="Palatino Linotype"/>
          <w:color w:val="000000"/>
        </w:rPr>
        <w:t>retó el cierre de la etapa de instrucción en</w:t>
      </w:r>
      <w:r w:rsidR="004C4207">
        <w:rPr>
          <w:rFonts w:ascii="Palatino Linotype" w:eastAsia="Palatino Linotype" w:hAnsi="Palatino Linotype" w:cs="Palatino Linotype"/>
          <w:color w:val="000000"/>
        </w:rPr>
        <w:t xml:space="preserve"> ambos recursos de revisión referidos en</w:t>
      </w:r>
      <w:r>
        <w:rPr>
          <w:rFonts w:ascii="Palatino Linotype" w:eastAsia="Palatino Linotype" w:hAnsi="Palatino Linotype" w:cs="Palatino Linotype"/>
          <w:color w:val="000000"/>
        </w:rPr>
        <w:t xml:space="preserve"> fecha cinco de octubre de dos mil veintiuno</w:t>
      </w:r>
      <w:r w:rsidR="004C4207">
        <w:rPr>
          <w:rFonts w:ascii="Palatino Linotype" w:eastAsia="Palatino Linotype" w:hAnsi="Palatino Linotype" w:cs="Palatino Linotype"/>
          <w:color w:val="000000"/>
        </w:rPr>
        <w:t>, en términos del artículo 185 Fracción VI de la Ley de Transparencia y Acceso a la Información Pública del Estado de México y Municipios, iniciando el término legal para dictar resolución definitiva del asunto.</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C4207">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lastRenderedPageBreak/>
        <w:t>C O N S I D E R A N D O</w:t>
      </w:r>
    </w:p>
    <w:p w:rsidR="00CA2120" w:rsidRDefault="00CA2120">
      <w:pPr>
        <w:pBdr>
          <w:top w:val="nil"/>
          <w:left w:val="nil"/>
          <w:bottom w:val="nil"/>
          <w:right w:val="nil"/>
          <w:between w:val="nil"/>
        </w:pBdr>
        <w:spacing w:after="0" w:line="360" w:lineRule="auto"/>
        <w:rPr>
          <w:rFonts w:ascii="Palatino Linotype" w:eastAsia="Palatino Linotype" w:hAnsi="Palatino Linotype" w:cs="Palatino Linotype"/>
          <w:color w:val="000000"/>
        </w:rPr>
      </w:pP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PRIMERO. De la competencia.</w:t>
      </w: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SEGUNDO. Sobre los alcances del recurso de revisión. </w:t>
      </w: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4F32B6" w:rsidRPr="004F32B6" w:rsidRDefault="004C4207" w:rsidP="004F32B6">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r w:rsidRPr="004F32B6">
        <w:rPr>
          <w:rFonts w:ascii="Palatino Linotype" w:eastAsia="Palatino Linotype" w:hAnsi="Palatino Linotype" w:cs="Palatino Linotype"/>
          <w:b/>
          <w:color w:val="000000"/>
          <w:sz w:val="24"/>
          <w:szCs w:val="24"/>
        </w:rPr>
        <w:lastRenderedPageBreak/>
        <w:t xml:space="preserve">TERCERO. </w:t>
      </w:r>
      <w:r w:rsidR="004F32B6" w:rsidRPr="004F32B6">
        <w:rPr>
          <w:rFonts w:ascii="Palatino Linotype" w:eastAsia="Palatino Linotype" w:hAnsi="Palatino Linotype" w:cs="Palatino Linotype"/>
          <w:b/>
          <w:color w:val="000000"/>
          <w:sz w:val="24"/>
          <w:szCs w:val="24"/>
        </w:rPr>
        <w:t>Cuestiones de previo y especial pronunciamiento.</w:t>
      </w:r>
    </w:p>
    <w:p w:rsidR="004F32B6" w:rsidRPr="004F32B6" w:rsidRDefault="004F32B6" w:rsidP="004F32B6">
      <w:pPr>
        <w:spacing w:after="0" w:line="360" w:lineRule="auto"/>
        <w:contextualSpacing/>
        <w:jc w:val="both"/>
        <w:rPr>
          <w:rFonts w:ascii="Palatino Linotype" w:eastAsia="Palatino Linotype" w:hAnsi="Palatino Linotype" w:cs="Palatino Linotype"/>
        </w:rPr>
      </w:pPr>
      <w:r w:rsidRPr="004F32B6">
        <w:rPr>
          <w:rFonts w:ascii="Palatino Linotype" w:eastAsia="Palatino Linotype"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rsidR="004F32B6" w:rsidRPr="004F32B6" w:rsidRDefault="004F32B6" w:rsidP="004F32B6">
      <w:pPr>
        <w:spacing w:after="0" w:line="360" w:lineRule="auto"/>
        <w:contextualSpacing/>
        <w:jc w:val="both"/>
        <w:rPr>
          <w:rFonts w:ascii="Palatino Linotype" w:eastAsia="Palatino Linotype" w:hAnsi="Palatino Linotype" w:cs="Palatino Linotype"/>
        </w:rPr>
      </w:pP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b/>
          <w:i/>
        </w:rPr>
        <w:t xml:space="preserve">Artículo 180. </w:t>
      </w:r>
      <w:r w:rsidRPr="004F32B6">
        <w:rPr>
          <w:rFonts w:ascii="Palatino Linotype" w:eastAsia="Palatino Linotype" w:hAnsi="Palatino Linotype" w:cs="Palatino Linotype"/>
          <w:i/>
        </w:rPr>
        <w:t>El recurso de revisión contendrá:</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I. El sujeto obligado ante la cual se presentó la solicitud;</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b/>
          <w:i/>
        </w:rPr>
        <w:t>II. El nombre del solicitante que recurre</w:t>
      </w:r>
      <w:r w:rsidRPr="004F32B6">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III. El número de folio de respuesta de la solicitud de acceso;</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V. El acto que se recurre;</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VI. Las razones o motivos de inconformidad;</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VII. La copia de la respuesta que se impugna y, en su caso, de la notificación correspondiente, en el caso de respuesta de la solicitud; y</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VIII. Firma del recurrente, en su caso, cuando se presente por escrito, requisito sin el cual se dará trámite al recurso.</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Adicionalmente, se podrán anexar las pruebas y demás elementos que considere procedentes someter a juicio del Instituto.</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En ningún caso será necesario que el particular ratifique el recurso de revisión interpuesto.</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4F32B6">
        <w:rPr>
          <w:rFonts w:ascii="Palatino Linotype" w:eastAsia="Palatino Linotype" w:hAnsi="Palatino Linotype" w:cs="Palatino Linotype"/>
          <w:i/>
        </w:rPr>
        <w:t>, IV, VII y VIII.</w:t>
      </w:r>
    </w:p>
    <w:p w:rsidR="004F32B6" w:rsidRPr="004F32B6" w:rsidRDefault="004F32B6" w:rsidP="004F32B6">
      <w:pPr>
        <w:spacing w:after="0" w:line="360" w:lineRule="auto"/>
        <w:contextualSpacing/>
        <w:jc w:val="both"/>
        <w:rPr>
          <w:rFonts w:ascii="Palatino Linotype" w:eastAsia="Palatino Linotype" w:hAnsi="Palatino Linotype" w:cs="Palatino Linotype"/>
          <w:b/>
          <w:i/>
        </w:rPr>
      </w:pPr>
    </w:p>
    <w:p w:rsidR="004F32B6" w:rsidRPr="004F32B6" w:rsidRDefault="004F32B6" w:rsidP="004F32B6">
      <w:pPr>
        <w:spacing w:after="0" w:line="360" w:lineRule="auto"/>
        <w:contextualSpacing/>
        <w:jc w:val="both"/>
        <w:rPr>
          <w:rFonts w:ascii="Palatino Linotype" w:eastAsia="Palatino Linotype" w:hAnsi="Palatino Linotype" w:cs="Palatino Linotype"/>
        </w:rPr>
      </w:pPr>
      <w:r w:rsidRPr="004F32B6">
        <w:rPr>
          <w:rFonts w:ascii="Palatino Linotype" w:eastAsia="Palatino Linotype" w:hAnsi="Palatino Linotype" w:cs="Palatino Linotype"/>
        </w:rPr>
        <w:t xml:space="preserve">Cabe señalar que el hoy Recurrente </w:t>
      </w:r>
      <w:r>
        <w:rPr>
          <w:rFonts w:ascii="Palatino Linotype" w:eastAsia="Palatino Linotype" w:hAnsi="Palatino Linotype" w:cs="Palatino Linotype"/>
        </w:rPr>
        <w:t xml:space="preserve">no </w:t>
      </w:r>
      <w:r w:rsidRPr="004F32B6">
        <w:rPr>
          <w:rFonts w:ascii="Palatino Linotype" w:eastAsia="Palatino Linotype" w:hAnsi="Palatino Linotype" w:cs="Palatino Linotype"/>
        </w:rPr>
        <w:t xml:space="preserve">se identificó </w:t>
      </w:r>
      <w:r>
        <w:rPr>
          <w:rFonts w:ascii="Palatino Linotype" w:eastAsia="Palatino Linotype" w:hAnsi="Palatino Linotype" w:cs="Palatino Linotype"/>
        </w:rPr>
        <w:t>de manera alguna; n</w:t>
      </w:r>
      <w:r w:rsidRPr="004F32B6">
        <w:rPr>
          <w:rFonts w:ascii="Palatino Linotype" w:eastAsia="Palatino Linotype" w:hAnsi="Palatino Linotype" w:cs="Palatino Linotype"/>
        </w:rPr>
        <w:t>o obstante, propor</w:t>
      </w:r>
      <w:r>
        <w:rPr>
          <w:rFonts w:ascii="Palatino Linotype" w:eastAsia="Palatino Linotype" w:hAnsi="Palatino Linotype" w:cs="Palatino Linotype"/>
        </w:rPr>
        <w:t>cionar el nombre incompleto,</w:t>
      </w:r>
      <w:r w:rsidRPr="004F32B6">
        <w:rPr>
          <w:rFonts w:ascii="Palatino Linotype" w:eastAsia="Palatino Linotype" w:hAnsi="Palatino Linotype" w:cs="Palatino Linotype"/>
        </w:rPr>
        <w:t xml:space="preserve"> seudónim</w:t>
      </w:r>
      <w:r>
        <w:rPr>
          <w:rFonts w:ascii="Palatino Linotype" w:eastAsia="Palatino Linotype" w:hAnsi="Palatino Linotype" w:cs="Palatino Linotype"/>
        </w:rPr>
        <w:t>o o, como en el presente caso, realizar la solicitud de manera anónima,</w:t>
      </w:r>
      <w:r w:rsidRPr="004F32B6">
        <w:rPr>
          <w:rFonts w:ascii="Palatino Linotype" w:eastAsia="Palatino Linotype" w:hAnsi="Palatino Linotype" w:cs="Palatino Linotype"/>
        </w:rPr>
        <w:t xml:space="preserve"> no es motivo para desechar las solicitudes de acceso a la información pública conforme a lo previsto en el artículo 155, penúltimo párrafo de la Ley de </w:t>
      </w:r>
      <w:r w:rsidRPr="004F32B6">
        <w:rPr>
          <w:rFonts w:ascii="Palatino Linotype" w:eastAsia="Palatino Linotype" w:hAnsi="Palatino Linotype" w:cs="Palatino Linotype"/>
        </w:rPr>
        <w:lastRenderedPageBreak/>
        <w:t>Transparencia y Acceso a la Información Pública del Estado de México y Municipios que señala lo siguiente:</w:t>
      </w:r>
    </w:p>
    <w:p w:rsidR="004F32B6" w:rsidRPr="004F32B6" w:rsidRDefault="004F32B6" w:rsidP="004F32B6">
      <w:pPr>
        <w:spacing w:after="0" w:line="360" w:lineRule="auto"/>
        <w:contextualSpacing/>
        <w:jc w:val="both"/>
        <w:rPr>
          <w:rFonts w:ascii="Palatino Linotype" w:eastAsia="Palatino Linotype" w:hAnsi="Palatino Linotype" w:cs="Palatino Linotype"/>
        </w:rPr>
      </w:pPr>
    </w:p>
    <w:p w:rsid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b/>
          <w:i/>
        </w:rPr>
        <w:t>Artículo 155.</w:t>
      </w:r>
      <w:r>
        <w:rPr>
          <w:rFonts w:ascii="Palatino Linotype" w:eastAsia="Palatino Linotype" w:hAnsi="Palatino Linotype" w:cs="Palatino Linotype"/>
          <w:i/>
        </w:rPr>
        <w:t xml:space="preserve"> (…)</w:t>
      </w:r>
    </w:p>
    <w:p w:rsidR="004F32B6" w:rsidRDefault="004F32B6" w:rsidP="004F32B6">
      <w:pPr>
        <w:spacing w:after="0" w:line="240" w:lineRule="auto"/>
        <w:ind w:left="567" w:right="567"/>
        <w:contextualSpacing/>
        <w:jc w:val="both"/>
        <w:rPr>
          <w:rFonts w:ascii="Palatino Linotype" w:eastAsia="Palatino Linotype" w:hAnsi="Palatino Linotype" w:cs="Palatino Linotype"/>
          <w:i/>
        </w:rPr>
      </w:pP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b/>
          <w:i/>
        </w:rPr>
        <w:t>Las solicitudes anónimas</w:t>
      </w:r>
      <w:r w:rsidRPr="004F32B6">
        <w:rPr>
          <w:rFonts w:ascii="Palatino Linotype" w:eastAsia="Palatino Linotype" w:hAnsi="Palatino Linotype" w:cs="Palatino Linotype"/>
          <w:i/>
        </w:rPr>
        <w:t xml:space="preserve">, con nombre incompleto o seudónimo </w:t>
      </w:r>
      <w:r w:rsidRPr="004F32B6">
        <w:rPr>
          <w:rFonts w:ascii="Palatino Linotype" w:eastAsia="Palatino Linotype" w:hAnsi="Palatino Linotype" w:cs="Palatino Linotype"/>
          <w:b/>
          <w:i/>
        </w:rPr>
        <w:t>serán procedentes para su trámite</w:t>
      </w:r>
      <w:r w:rsidRPr="004F32B6">
        <w:rPr>
          <w:rFonts w:ascii="Palatino Linotype" w:eastAsia="Palatino Linotype" w:hAnsi="Palatino Linotype" w:cs="Palatino Linotype"/>
          <w:i/>
        </w:rPr>
        <w:t xml:space="preserve"> por parte del sujeto obligado ante quien se presente. No podrá requerirse información adicional con motivo del nombre proporcionado por el solicitante.</w:t>
      </w:r>
    </w:p>
    <w:p w:rsidR="004F32B6" w:rsidRPr="004F32B6" w:rsidRDefault="004F32B6" w:rsidP="004F32B6">
      <w:pPr>
        <w:spacing w:after="0" w:line="360" w:lineRule="auto"/>
        <w:contextualSpacing/>
        <w:jc w:val="both"/>
        <w:rPr>
          <w:rFonts w:ascii="Palatino Linotype" w:eastAsia="Palatino Linotype" w:hAnsi="Palatino Linotype" w:cs="Palatino Linotype"/>
        </w:rPr>
      </w:pPr>
    </w:p>
    <w:p w:rsidR="004F32B6" w:rsidRPr="004F32B6" w:rsidRDefault="004F32B6" w:rsidP="004F32B6">
      <w:pPr>
        <w:spacing w:after="0" w:line="360" w:lineRule="auto"/>
        <w:contextualSpacing/>
        <w:jc w:val="both"/>
        <w:rPr>
          <w:rFonts w:ascii="Palatino Linotype" w:eastAsia="Palatino Linotype" w:hAnsi="Palatino Linotype" w:cs="Palatino Linotype"/>
        </w:rPr>
      </w:pPr>
      <w:r w:rsidRPr="004F32B6">
        <w:rPr>
          <w:rFonts w:ascii="Palatino Linotype" w:eastAsia="Palatino Linotype" w:hAnsi="Palatino Linotype" w:cs="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rsidR="004F32B6" w:rsidRPr="004F32B6" w:rsidRDefault="004F32B6" w:rsidP="004F32B6">
      <w:pPr>
        <w:spacing w:after="0" w:line="360" w:lineRule="auto"/>
        <w:contextualSpacing/>
        <w:jc w:val="both"/>
        <w:rPr>
          <w:rFonts w:ascii="Palatino Linotype" w:eastAsia="Palatino Linotype" w:hAnsi="Palatino Linotype" w:cs="Palatino Linotype"/>
        </w:rPr>
      </w:pPr>
    </w:p>
    <w:p w:rsidR="004F32B6" w:rsidRPr="004F32B6" w:rsidRDefault="004F32B6" w:rsidP="004F32B6">
      <w:pPr>
        <w:spacing w:after="0" w:line="240" w:lineRule="auto"/>
        <w:ind w:left="567" w:right="567"/>
        <w:contextualSpacing/>
        <w:jc w:val="center"/>
        <w:rPr>
          <w:rFonts w:ascii="Palatino Linotype" w:eastAsia="Palatino Linotype" w:hAnsi="Palatino Linotype" w:cs="Palatino Linotype"/>
          <w:b/>
          <w:i/>
          <w:u w:val="single"/>
        </w:rPr>
      </w:pPr>
      <w:r w:rsidRPr="004F32B6">
        <w:rPr>
          <w:rFonts w:ascii="Palatino Linotype" w:eastAsia="Palatino Linotype" w:hAnsi="Palatino Linotype" w:cs="Palatino Linotype"/>
          <w:b/>
          <w:i/>
          <w:u w:val="single"/>
        </w:rPr>
        <w:t>Constitución Política de los Estados Unidos Mexicanos</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b/>
          <w:i/>
        </w:rPr>
        <w:t>Artículo 6</w:t>
      </w:r>
      <w:r w:rsidRPr="004F32B6">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 xml:space="preserve">Para efectos de lo dispuesto en el presente artículo se observará lo siguiente: </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p>
    <w:p w:rsidR="004F32B6" w:rsidRPr="004F32B6" w:rsidRDefault="004F32B6" w:rsidP="004F32B6">
      <w:pPr>
        <w:spacing w:after="0" w:line="240" w:lineRule="auto"/>
        <w:ind w:left="567" w:right="567"/>
        <w:contextualSpacing/>
        <w:jc w:val="center"/>
        <w:rPr>
          <w:rFonts w:ascii="Palatino Linotype" w:eastAsia="Palatino Linotype" w:hAnsi="Palatino Linotype" w:cs="Palatino Linotype"/>
          <w:b/>
          <w:i/>
          <w:u w:val="single"/>
        </w:rPr>
      </w:pPr>
      <w:r w:rsidRPr="004F32B6">
        <w:rPr>
          <w:rFonts w:ascii="Palatino Linotype" w:eastAsia="Palatino Linotype" w:hAnsi="Palatino Linotype" w:cs="Palatino Linotype"/>
          <w:b/>
          <w:i/>
          <w:u w:val="single"/>
        </w:rPr>
        <w:t>Constitución Política del Estado Libre y Soberano de México</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b/>
          <w:i/>
        </w:rPr>
        <w:t>Artículo 5</w:t>
      </w:r>
      <w:r w:rsidRPr="004F32B6">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Este derecho se regirá por los principios y bases siguientes:</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b/>
          <w:i/>
        </w:rPr>
        <w:t>III.</w:t>
      </w:r>
      <w:r w:rsidRPr="004F32B6">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b/>
          <w:i/>
        </w:rPr>
        <w:t>IV.</w:t>
      </w:r>
      <w:r w:rsidRPr="004F32B6">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b/>
          <w:i/>
        </w:rPr>
        <w:t>VIII.</w:t>
      </w:r>
      <w:r w:rsidRPr="004F32B6">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w:t>
      </w:r>
      <w:r w:rsidRPr="004F32B6">
        <w:rPr>
          <w:rFonts w:ascii="Palatino Linotype" w:eastAsia="Palatino Linotype" w:hAnsi="Palatino Linotype" w:cs="Palatino Linotype"/>
          <w:i/>
        </w:rPr>
        <w:lastRenderedPageBreak/>
        <w:t xml:space="preserve">la información pública y a la protección de datos personales en posesión de los sujetos obligados en los términos que establezca la ley. </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w:t>
      </w:r>
    </w:p>
    <w:p w:rsidR="004F32B6" w:rsidRPr="004F32B6" w:rsidRDefault="004F32B6" w:rsidP="004F32B6">
      <w:pPr>
        <w:spacing w:after="0" w:line="360" w:lineRule="auto"/>
        <w:ind w:left="567" w:right="567"/>
        <w:contextualSpacing/>
        <w:jc w:val="both"/>
        <w:rPr>
          <w:rFonts w:ascii="Palatino Linotype" w:eastAsia="Palatino Linotype" w:hAnsi="Palatino Linotype" w:cs="Palatino Linotype"/>
        </w:rPr>
      </w:pPr>
    </w:p>
    <w:p w:rsidR="004F32B6" w:rsidRPr="004F32B6" w:rsidRDefault="004F32B6" w:rsidP="004F32B6">
      <w:pPr>
        <w:spacing w:after="0" w:line="360" w:lineRule="auto"/>
        <w:contextualSpacing/>
        <w:jc w:val="both"/>
        <w:rPr>
          <w:rFonts w:ascii="Palatino Linotype" w:eastAsia="Palatino Linotype" w:hAnsi="Palatino Linotype" w:cs="Palatino Linotype"/>
        </w:rPr>
      </w:pPr>
      <w:r w:rsidRPr="004F32B6">
        <w:rPr>
          <w:rFonts w:ascii="Palatino Linotype" w:eastAsia="Palatino Linotype" w:hAnsi="Palatino Linotype" w:cs="Palatino Linotype"/>
        </w:rPr>
        <w:t>Por otra parte, del contenido del artículo 1 de la Constitución Política de los Estados Unidos Mexicanos, se destaca lo siguiente:</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rPr>
      </w:pP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b/>
          <w:i/>
        </w:rPr>
        <w:t>Artículo 1o</w:t>
      </w:r>
      <w:r w:rsidRPr="004F32B6">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p>
    <w:p w:rsidR="004F32B6" w:rsidRPr="004F32B6" w:rsidRDefault="004F32B6" w:rsidP="004F32B6">
      <w:pPr>
        <w:spacing w:after="0" w:line="240" w:lineRule="auto"/>
        <w:ind w:left="567" w:right="567"/>
        <w:contextualSpacing/>
        <w:jc w:val="both"/>
        <w:rPr>
          <w:rFonts w:ascii="Palatino Linotype" w:eastAsia="Palatino Linotype" w:hAnsi="Palatino Linotype" w:cs="Palatino Linotype"/>
          <w:i/>
        </w:rPr>
      </w:pPr>
      <w:r w:rsidRPr="004F32B6">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F32B6" w:rsidRPr="004F32B6" w:rsidRDefault="004F32B6" w:rsidP="004F32B6">
      <w:pPr>
        <w:spacing w:after="0" w:line="360" w:lineRule="auto"/>
        <w:ind w:left="567" w:right="567"/>
        <w:contextualSpacing/>
        <w:jc w:val="both"/>
        <w:rPr>
          <w:rFonts w:ascii="Palatino Linotype" w:eastAsia="Palatino Linotype" w:hAnsi="Palatino Linotype" w:cs="Palatino Linotype"/>
        </w:rPr>
      </w:pPr>
    </w:p>
    <w:p w:rsidR="004F32B6" w:rsidRPr="004F32B6" w:rsidRDefault="004F32B6" w:rsidP="004F32B6">
      <w:pPr>
        <w:spacing w:after="0" w:line="360" w:lineRule="auto"/>
        <w:contextualSpacing/>
        <w:jc w:val="both"/>
        <w:rPr>
          <w:rFonts w:ascii="Palatino Linotype" w:eastAsia="Palatino Linotype" w:hAnsi="Palatino Linotype" w:cs="Palatino Linotype"/>
        </w:rPr>
      </w:pPr>
      <w:r w:rsidRPr="004F32B6">
        <w:rPr>
          <w:rFonts w:ascii="Palatino Linotype" w:eastAsia="Palatino Linotype" w:hAnsi="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4F32B6" w:rsidRPr="004F32B6" w:rsidRDefault="004F32B6" w:rsidP="004F32B6">
      <w:pPr>
        <w:spacing w:after="0" w:line="360" w:lineRule="auto"/>
        <w:contextualSpacing/>
        <w:jc w:val="both"/>
        <w:rPr>
          <w:rFonts w:ascii="Palatino Linotype" w:eastAsia="Palatino Linotype" w:hAnsi="Palatino Linotype" w:cs="Palatino Linotype"/>
        </w:rPr>
      </w:pPr>
    </w:p>
    <w:p w:rsidR="004F32B6" w:rsidRDefault="004F32B6" w:rsidP="004F32B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4F32B6">
        <w:rPr>
          <w:rFonts w:ascii="Palatino Linotype" w:eastAsia="Palatino Linotype" w:hAnsi="Palatino Linotype" w:cs="Palatino Linotype"/>
          <w:color w:val="000000"/>
        </w:rPr>
        <w:t>En conclusión, se cubrieron los requisitos de procedencia y procedibilidad y conforme a las constancias que obran en el expediente.</w:t>
      </w:r>
    </w:p>
    <w:p w:rsidR="004F32B6" w:rsidRDefault="004F32B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CA2120" w:rsidRDefault="004F32B6">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CUARTO. </w:t>
      </w:r>
      <w:r w:rsidR="004C4207">
        <w:rPr>
          <w:rFonts w:ascii="Palatino Linotype" w:eastAsia="Palatino Linotype" w:hAnsi="Palatino Linotype" w:cs="Palatino Linotype"/>
          <w:b/>
          <w:color w:val="000000"/>
          <w:sz w:val="24"/>
          <w:szCs w:val="24"/>
        </w:rPr>
        <w:t>De las causas de improcedencia.</w:t>
      </w: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Pr>
          <w:rFonts w:ascii="Palatino Linotype" w:eastAsia="Palatino Linotype" w:hAnsi="Palatino Linotype" w:cs="Palatino Linotype"/>
          <w:color w:val="000000"/>
          <w:vertAlign w:val="superscript"/>
        </w:rPr>
        <w:footnoteReference w:id="1"/>
      </w:r>
      <w:r>
        <w:rPr>
          <w:rFonts w:ascii="Palatino Linotype" w:eastAsia="Palatino Linotype" w:hAnsi="Palatino Linotype" w:cs="Palatino Linotype"/>
          <w:color w:val="000000"/>
        </w:rPr>
        <w:t xml:space="preserve">, la cual permite dilucidar alguna causal que impida el estudio </w:t>
      </w:r>
      <w:r>
        <w:rPr>
          <w:rFonts w:ascii="Palatino Linotype" w:eastAsia="Palatino Linotype" w:hAnsi="Palatino Linotype" w:cs="Palatino Linotype"/>
          <w:color w:val="000000"/>
        </w:rPr>
        <w:lastRenderedPageBreak/>
        <w:t>y resolución, cuando una vez admitido el recurso de revisión se advierta una causa de improcedencia que permita sobreseerlo, sin estudiar el fondo del asunto.</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F32B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QUINTO</w:t>
      </w:r>
      <w:r w:rsidR="004C4207">
        <w:rPr>
          <w:rFonts w:ascii="Palatino Linotype" w:eastAsia="Palatino Linotype" w:hAnsi="Palatino Linotype" w:cs="Palatino Linotype"/>
          <w:b/>
          <w:color w:val="000000"/>
          <w:sz w:val="24"/>
          <w:szCs w:val="24"/>
        </w:rPr>
        <w:t>. Estudio y resolución del asunto.</w:t>
      </w: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4F32B6"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tanto, es conveniente recordar lo que el hoy Recurrente requirió del Sujeto Obligado</w:t>
      </w:r>
      <w:r w:rsidR="00C54464">
        <w:rPr>
          <w:rFonts w:ascii="Palatino Linotype" w:eastAsia="Palatino Linotype" w:hAnsi="Palatino Linotype" w:cs="Palatino Linotype"/>
          <w:color w:val="000000"/>
        </w:rPr>
        <w:t xml:space="preserve"> en la primera solicitud el nombre completo y cargo de los integrantes </w:t>
      </w:r>
      <w:r w:rsidR="004F32B6">
        <w:rPr>
          <w:rFonts w:ascii="Palatino Linotype" w:eastAsia="Palatino Linotype" w:hAnsi="Palatino Linotype" w:cs="Palatino Linotype"/>
          <w:color w:val="000000"/>
        </w:rPr>
        <w:t>del Com</w:t>
      </w:r>
      <w:r w:rsidR="00C54464">
        <w:rPr>
          <w:rFonts w:ascii="Palatino Linotype" w:eastAsia="Palatino Linotype" w:hAnsi="Palatino Linotype" w:cs="Palatino Linotype"/>
          <w:color w:val="000000"/>
        </w:rPr>
        <w:t>ité de Transición señalando la función de cada uno de ellos. Y en la segunda solicitud requirió</w:t>
      </w:r>
      <w:r w:rsidR="004970A6">
        <w:rPr>
          <w:rFonts w:ascii="Palatino Linotype" w:eastAsia="Palatino Linotype" w:hAnsi="Palatino Linotype" w:cs="Palatino Linotype"/>
          <w:color w:val="000000"/>
        </w:rPr>
        <w:t xml:space="preserve"> conocer quienes conformarán el Comité de Transición y quién coordinará el proceso, pera lo que requiere el nombre completo y cargo, así como las fechas contempladas en el proceso referido, de acuerdo a los lineamientos que se emitan.</w:t>
      </w:r>
    </w:p>
    <w:p w:rsidR="004F32B6" w:rsidRPr="004F32B6" w:rsidRDefault="004F32B6">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Pr="00C54464"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bookmarkStart w:id="1" w:name="_heading=h.gjdgxs" w:colFirst="0" w:colLast="0"/>
      <w:bookmarkEnd w:id="1"/>
      <w:r>
        <w:rPr>
          <w:rFonts w:ascii="Palatino Linotype" w:eastAsia="Palatino Linotype" w:hAnsi="Palatino Linotype" w:cs="Palatino Linotype"/>
          <w:color w:val="000000"/>
        </w:rPr>
        <w:t xml:space="preserve">El Sujeto Obligado respondió </w:t>
      </w:r>
      <w:r w:rsidR="00C54464">
        <w:rPr>
          <w:rFonts w:ascii="Palatino Linotype" w:eastAsia="Palatino Linotype" w:hAnsi="Palatino Linotype" w:cs="Palatino Linotype"/>
          <w:color w:val="000000"/>
        </w:rPr>
        <w:t xml:space="preserve">a la primera solicitud mediante el oficio </w:t>
      </w:r>
      <w:r w:rsidR="00C54464" w:rsidRPr="00C54464">
        <w:rPr>
          <w:rFonts w:ascii="Palatino Linotype" w:eastAsia="Palatino Linotype" w:hAnsi="Palatino Linotype" w:cs="Palatino Linotype"/>
          <w:b/>
          <w:color w:val="000000"/>
        </w:rPr>
        <w:t>PMA/UTI/3531/2021</w:t>
      </w:r>
      <w:r w:rsidR="00C54464">
        <w:rPr>
          <w:rFonts w:ascii="Palatino Linotype" w:eastAsia="Palatino Linotype" w:hAnsi="Palatino Linotype" w:cs="Palatino Linotype"/>
          <w:color w:val="000000"/>
        </w:rPr>
        <w:t xml:space="preserve"> que, conforme al Acuerdo 013/2021 por el que se emitieron los Lineamientos que norman la entrega-recepción de los Ayuntamientos, sus Dependencias y Organismos Descentralizados Municipales del Estado de México, publicado el nueve de septiembre del año en curso, </w:t>
      </w:r>
      <w:r w:rsidR="00C54464" w:rsidRPr="00C54464">
        <w:rPr>
          <w:rFonts w:ascii="Palatino Linotype" w:eastAsia="Palatino Linotype" w:hAnsi="Palatino Linotype" w:cs="Palatino Linotype"/>
          <w:b/>
          <w:color w:val="000000"/>
        </w:rPr>
        <w:t>a la fecha de la solici</w:t>
      </w:r>
      <w:r w:rsidR="00C54464">
        <w:rPr>
          <w:rFonts w:ascii="Palatino Linotype" w:eastAsia="Palatino Linotype" w:hAnsi="Palatino Linotype" w:cs="Palatino Linotype"/>
          <w:b/>
          <w:color w:val="000000"/>
        </w:rPr>
        <w:t>tud</w:t>
      </w:r>
      <w:r w:rsidR="00C54464" w:rsidRPr="00C54464">
        <w:rPr>
          <w:rFonts w:ascii="Palatino Linotype" w:eastAsia="Palatino Linotype" w:hAnsi="Palatino Linotype" w:cs="Palatino Linotype"/>
          <w:b/>
          <w:color w:val="000000"/>
        </w:rPr>
        <w:t xml:space="preserve"> no se había generado la información que requiere.</w:t>
      </w:r>
      <w:r w:rsidR="00C54464">
        <w:rPr>
          <w:rFonts w:ascii="Palatino Linotype" w:eastAsia="Palatino Linotype" w:hAnsi="Palatino Linotype" w:cs="Palatino Linotype"/>
          <w:color w:val="000000"/>
        </w:rPr>
        <w:t xml:space="preserve"> Mientras que </w:t>
      </w:r>
      <w:r w:rsidR="004970A6">
        <w:rPr>
          <w:rFonts w:ascii="Palatino Linotype" w:eastAsia="Palatino Linotype" w:hAnsi="Palatino Linotype" w:cs="Palatino Linotype"/>
          <w:color w:val="000000"/>
        </w:rPr>
        <w:t>a la segunda petición manifestó que la Secretaría del Ayuntamiento no es la competente para conforma el Comité de Transición, por lo que en sus archivos no se encontró documentos que atendieran la solicitud del particular.</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Ante dichas respuestas, el Recurrente interpuso los recursos de revisión </w:t>
      </w:r>
      <w:r w:rsidR="004970A6">
        <w:rPr>
          <w:rFonts w:ascii="Palatino Linotype" w:eastAsia="Palatino Linotype" w:hAnsi="Palatino Linotype" w:cs="Palatino Linotype"/>
          <w:color w:val="000000"/>
        </w:rPr>
        <w:t xml:space="preserve">expresando como actos impugnados y razones o motivos de la inconformidad, sustancialmente, que no se le entregó la información requerida. </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4970A6" w:rsidRPr="004970A6" w:rsidRDefault="004C4207" w:rsidP="004970A6">
      <w:pPr>
        <w:spacing w:after="0" w:line="360" w:lineRule="auto"/>
        <w:jc w:val="both"/>
        <w:rPr>
          <w:rFonts w:ascii="Palatino Linotype" w:eastAsia="Times New Roman" w:hAnsi="Palatino Linotype" w:cs="Times New Roman"/>
          <w:lang w:eastAsia="es-ES"/>
        </w:rPr>
      </w:pPr>
      <w:r>
        <w:rPr>
          <w:rFonts w:ascii="Palatino Linotype" w:eastAsia="Palatino Linotype" w:hAnsi="Palatino Linotype" w:cs="Palatino Linotype"/>
        </w:rPr>
        <w:t xml:space="preserve">Durante la etapa de instrucción, se tiene que </w:t>
      </w:r>
      <w:r w:rsidR="004970A6">
        <w:rPr>
          <w:rFonts w:ascii="Palatino Linotype" w:eastAsia="Palatino Linotype" w:hAnsi="Palatino Linotype" w:cs="Palatino Linotype"/>
        </w:rPr>
        <w:t xml:space="preserve">el Sujeto Obligado omitió remitir sus Informes Justificados; mientras que </w:t>
      </w:r>
      <w:r>
        <w:rPr>
          <w:rFonts w:ascii="Palatino Linotype" w:eastAsia="Palatino Linotype" w:hAnsi="Palatino Linotype" w:cs="Palatino Linotype"/>
        </w:rPr>
        <w:t>el Recurrente no realizó manifestaciones, vertió alegatos o presentó pruebas que a su derecho convinieran</w:t>
      </w:r>
      <w:r w:rsidR="004970A6">
        <w:rPr>
          <w:rFonts w:ascii="Palatino Linotype" w:eastAsia="Palatino Linotype" w:hAnsi="Palatino Linotype" w:cs="Palatino Linotype"/>
        </w:rPr>
        <w:t xml:space="preserve">, razón por la cual se les tuvo por precluido su derecho a </w:t>
      </w:r>
      <w:r w:rsidR="004970A6" w:rsidRPr="004970A6">
        <w:rPr>
          <w:rFonts w:ascii="Palatino Linotype" w:eastAsia="Palatino Linotype" w:hAnsi="Palatino Linotype" w:cs="Palatino Linotype"/>
        </w:rPr>
        <w:lastRenderedPageBreak/>
        <w:t xml:space="preserve">realizar manifestaciones. </w:t>
      </w:r>
      <w:r w:rsidR="004970A6" w:rsidRPr="004970A6">
        <w:rPr>
          <w:rFonts w:ascii="Palatino Linotype" w:eastAsia="Times New Roman" w:hAnsi="Palatino Linotype" w:cs="Times New Roman"/>
          <w:lang w:eastAsia="es-ES"/>
        </w:rPr>
        <w:t>En consecuencia, es necesario precisar que,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w:t>
      </w:r>
      <w:r w:rsidR="004970A6">
        <w:rPr>
          <w:rFonts w:ascii="Palatino Linotype" w:eastAsia="Times New Roman" w:hAnsi="Palatino Linotype" w:cs="Times New Roman"/>
          <w:lang w:eastAsia="es-ES"/>
        </w:rPr>
        <w:t>dad jurisdiccional al emitir la tesis 2a. XXII/96, con número de registro 200629, en la que se establece lo siguiente</w:t>
      </w:r>
      <w:r w:rsidR="004970A6" w:rsidRPr="004970A6">
        <w:rPr>
          <w:rFonts w:ascii="Palatino Linotype" w:eastAsia="Times New Roman" w:hAnsi="Palatino Linotype" w:cs="Times New Roman"/>
          <w:lang w:eastAsia="es-ES"/>
        </w:rPr>
        <w:t>:</w:t>
      </w:r>
    </w:p>
    <w:p w:rsidR="004970A6" w:rsidRPr="004970A6" w:rsidRDefault="004970A6" w:rsidP="004970A6">
      <w:pPr>
        <w:spacing w:after="0" w:line="360" w:lineRule="auto"/>
        <w:jc w:val="both"/>
        <w:rPr>
          <w:rFonts w:ascii="Palatino Linotype" w:eastAsia="Times New Roman" w:hAnsi="Palatino Linotype" w:cs="Times New Roman"/>
          <w:lang w:eastAsia="es-ES"/>
        </w:rPr>
      </w:pPr>
    </w:p>
    <w:p w:rsidR="004970A6" w:rsidRDefault="004970A6" w:rsidP="004970A6">
      <w:pPr>
        <w:spacing w:after="0" w:line="240" w:lineRule="auto"/>
        <w:ind w:left="567" w:right="567"/>
        <w:jc w:val="both"/>
        <w:rPr>
          <w:rFonts w:ascii="Palatino Linotype" w:eastAsia="Times New Roman" w:hAnsi="Palatino Linotype" w:cs="Times New Roman"/>
          <w:i/>
          <w:lang w:eastAsia="es-ES"/>
        </w:rPr>
      </w:pPr>
      <w:r w:rsidRPr="004970A6">
        <w:rPr>
          <w:rFonts w:ascii="Palatino Linotype" w:eastAsia="Times New Roman" w:hAnsi="Palatino Linotype" w:cs="Times New Roman"/>
          <w:b/>
          <w:i/>
          <w:lang w:eastAsia="es-ES"/>
        </w:rPr>
        <w:t>QUEJA, RECURSO DE. LA OMISION DE RENDIR EL INFORME RESPECTIVO NO IMPIDE QUE SE RESUELVA.</w:t>
      </w:r>
      <w:r w:rsidRPr="004970A6">
        <w:rPr>
          <w:rFonts w:ascii="Palatino Linotype" w:eastAsia="Times New Roman" w:hAnsi="Palatino Linotype" w:cs="Times New Roman"/>
          <w:i/>
          <w:lang w:eastAsia="es-ES"/>
        </w:rPr>
        <w:t xml:space="preserve"> </w:t>
      </w:r>
    </w:p>
    <w:p w:rsidR="004970A6" w:rsidRPr="004970A6" w:rsidRDefault="004970A6" w:rsidP="004970A6">
      <w:pPr>
        <w:spacing w:after="0" w:line="240" w:lineRule="auto"/>
        <w:ind w:left="567" w:right="567"/>
        <w:jc w:val="both"/>
        <w:rPr>
          <w:rFonts w:ascii="Palatino Linotype" w:eastAsia="Times New Roman" w:hAnsi="Palatino Linotype" w:cs="Times New Roman"/>
          <w:i/>
          <w:lang w:eastAsia="es-ES"/>
        </w:rPr>
      </w:pPr>
      <w:r w:rsidRPr="004970A6">
        <w:rPr>
          <w:rFonts w:ascii="Palatino Linotype" w:eastAsia="Times New Roman" w:hAnsi="Palatino Linotype" w:cs="Times New Roman"/>
          <w:i/>
          <w:lang w:eastAsia="es-ES"/>
        </w:rPr>
        <w:t xml:space="preserve">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w:t>
      </w:r>
    </w:p>
    <w:p w:rsidR="004970A6" w:rsidRPr="004970A6" w:rsidRDefault="004970A6" w:rsidP="004970A6">
      <w:pPr>
        <w:spacing w:after="0" w:line="360" w:lineRule="auto"/>
        <w:jc w:val="both"/>
        <w:rPr>
          <w:rFonts w:ascii="Palatino Linotype" w:eastAsia="Times New Roman" w:hAnsi="Palatino Linotype" w:cs="Times New Roman"/>
          <w:lang w:eastAsia="es-ES"/>
        </w:rPr>
      </w:pPr>
    </w:p>
    <w:p w:rsidR="004970A6" w:rsidRPr="004970A6" w:rsidRDefault="004970A6" w:rsidP="004970A6">
      <w:pPr>
        <w:spacing w:after="0" w:line="360" w:lineRule="auto"/>
        <w:jc w:val="both"/>
        <w:rPr>
          <w:rFonts w:ascii="Palatino Linotype" w:eastAsia="Palatino Linotype" w:hAnsi="Palatino Linotype" w:cs="Palatino Linotype"/>
        </w:rPr>
      </w:pPr>
      <w:r w:rsidRPr="004970A6">
        <w:rPr>
          <w:rFonts w:ascii="Palatino Linotype" w:eastAsiaTheme="minorHAnsi" w:hAnsi="Palatino Linotype" w:cstheme="minorBidi"/>
          <w:lang w:eastAsia="en-US"/>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CA2120" w:rsidRDefault="00CA2120">
      <w:pPr>
        <w:spacing w:after="0" w:line="360" w:lineRule="auto"/>
        <w:jc w:val="both"/>
        <w:rPr>
          <w:rFonts w:ascii="Palatino Linotype" w:eastAsia="Palatino Linotype" w:hAnsi="Palatino Linotype" w:cs="Palatino Linotype"/>
        </w:rPr>
      </w:pPr>
    </w:p>
    <w:p w:rsidR="00CA2120"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Por lo anterior, </w:t>
      </w:r>
      <w:r>
        <w:rPr>
          <w:rFonts w:ascii="Palatino Linotype" w:eastAsia="Palatino Linotype" w:hAnsi="Palatino Linotype" w:cs="Palatino Linotype"/>
        </w:rPr>
        <w:t xml:space="preserve">puesto que las solicitudes y respuestas comparten similitudes, </w:t>
      </w:r>
      <w:r>
        <w:rPr>
          <w:rFonts w:ascii="Palatino Linotype" w:eastAsia="Palatino Linotype" w:hAnsi="Palatino Linotype" w:cs="Palatino Linotype"/>
          <w:color w:val="000000"/>
        </w:rPr>
        <w:t>se considera que</w:t>
      </w:r>
      <w:r>
        <w:rPr>
          <w:rFonts w:ascii="Palatino Linotype" w:eastAsia="Palatino Linotype" w:hAnsi="Palatino Linotype" w:cs="Palatino Linotype"/>
        </w:rPr>
        <w:t xml:space="preserve"> es</w:t>
      </w:r>
      <w:r>
        <w:rPr>
          <w:rFonts w:ascii="Palatino Linotype" w:eastAsia="Palatino Linotype" w:hAnsi="Palatino Linotype" w:cs="Palatino Linotype"/>
          <w:color w:val="000000"/>
        </w:rPr>
        <w:t xml:space="preserve"> posible realizar el estudio a los recursos conjuntamente</w:t>
      </w:r>
      <w:r>
        <w:rPr>
          <w:rFonts w:ascii="Palatino Linotype" w:eastAsia="Palatino Linotype" w:hAnsi="Palatino Linotype" w:cs="Palatino Linotype"/>
        </w:rPr>
        <w:t>.</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C420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sentido, en primer término, es pertinente enfatizar lo que refiere el artículo 6° de la Constitución Política de los Estados Unidos Mexicanos respecto al derecho de acceso a la información pública, que en su parte conducente señala:</w:t>
      </w:r>
    </w:p>
    <w:p w:rsidR="00CA2120" w:rsidRDefault="00CA2120">
      <w:pPr>
        <w:spacing w:after="0" w:line="360" w:lineRule="auto"/>
        <w:jc w:val="both"/>
        <w:rPr>
          <w:rFonts w:ascii="Palatino Linotype" w:eastAsia="Palatino Linotype" w:hAnsi="Palatino Linotype" w:cs="Palatino Linotype"/>
        </w:rPr>
      </w:pP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6o.</w:t>
      </w:r>
      <w:r>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eastAsia="Palatino Linotype" w:hAnsi="Palatino Linotype" w:cs="Palatino Linotype"/>
          <w:b/>
          <w:i/>
        </w:rPr>
        <w:t>El derecho a la información será garantizado por el Estado.</w:t>
      </w:r>
      <w:r>
        <w:rPr>
          <w:rFonts w:ascii="Palatino Linotype" w:eastAsia="Palatino Linotype" w:hAnsi="Palatino Linotype" w:cs="Palatino Linotype"/>
          <w:i/>
        </w:rPr>
        <w:t xml:space="preserve"> </w:t>
      </w:r>
    </w:p>
    <w:p w:rsidR="00CA2120" w:rsidRDefault="00CA2120">
      <w:pPr>
        <w:spacing w:after="0" w:line="240" w:lineRule="auto"/>
        <w:ind w:left="567" w:right="567"/>
        <w:jc w:val="both"/>
        <w:rPr>
          <w:rFonts w:ascii="Palatino Linotype" w:eastAsia="Palatino Linotype" w:hAnsi="Palatino Linotype" w:cs="Palatino Linotype"/>
          <w:i/>
        </w:rPr>
      </w:pP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Toda persona tiene derecho al libre acceso a información plural y oportuna, así como a buscar, recibir y difundir información e ideas de toda índole por cualquier medio de expresión.</w:t>
      </w:r>
    </w:p>
    <w:p w:rsidR="00CA2120" w:rsidRDefault="00CA2120">
      <w:pPr>
        <w:spacing w:after="0" w:line="240" w:lineRule="auto"/>
        <w:ind w:left="567" w:right="567"/>
        <w:jc w:val="both"/>
        <w:rPr>
          <w:rFonts w:ascii="Palatino Linotype" w:eastAsia="Palatino Linotype" w:hAnsi="Palatino Linotype" w:cs="Palatino Linotype"/>
          <w:i/>
        </w:rPr>
      </w:pP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Para efectos de lo dispuesto en el presente artículo se observará lo siguiente:</w:t>
      </w:r>
    </w:p>
    <w:p w:rsidR="00CA2120" w:rsidRDefault="00CA2120">
      <w:pPr>
        <w:spacing w:after="0" w:line="240" w:lineRule="auto"/>
        <w:ind w:left="567" w:right="567"/>
        <w:jc w:val="both"/>
        <w:rPr>
          <w:rFonts w:ascii="Palatino Linotype" w:eastAsia="Palatino Linotype" w:hAnsi="Palatino Linotype" w:cs="Palatino Linotype"/>
          <w:i/>
        </w:rPr>
      </w:pP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CA2120" w:rsidRDefault="00CA2120">
      <w:pPr>
        <w:spacing w:after="0" w:line="240" w:lineRule="auto"/>
        <w:ind w:left="567" w:right="567"/>
        <w:jc w:val="both"/>
        <w:rPr>
          <w:rFonts w:ascii="Palatino Linotype" w:eastAsia="Palatino Linotype" w:hAnsi="Palatino Linotype" w:cs="Palatino Linotype"/>
          <w:i/>
        </w:rPr>
      </w:pP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I. Toda la información en posesión de</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cualquier autoridad, entidad, órgano y organismo de los Poderes Ejecutivo, </w:t>
      </w:r>
      <w:r>
        <w:rPr>
          <w:rFonts w:ascii="Palatino Linotype" w:eastAsia="Palatino Linotype" w:hAnsi="Palatino Linotype" w:cs="Palatino Linotype"/>
          <w:i/>
        </w:rPr>
        <w:t xml:space="preserve">Legislativo y Judicial, órganos autónomos, partidos políticos, fideicomisos y fondos públicos, así como de cualquier persona física, moral o sindicato que reciba y ejerza recursos públicos o realice actos de autoridad </w:t>
      </w:r>
      <w:r>
        <w:rPr>
          <w:rFonts w:ascii="Palatino Linotype" w:eastAsia="Palatino Linotype" w:hAnsi="Palatino Linotype" w:cs="Palatino Linotype"/>
          <w:b/>
          <w:i/>
        </w:rPr>
        <w:t>en el ámbito federal, estatal y municipal, es pública</w:t>
      </w:r>
      <w:r>
        <w:rPr>
          <w:rFonts w:ascii="Palatino Linotype" w:eastAsia="Palatino Linotype" w:hAnsi="Palatino Linotype" w:cs="Palatino Linotype"/>
          <w:i/>
        </w:rPr>
        <w:t xml:space="preserve"> y sólo podrá ser reservada temporalmente por razones de interés público y seguridad nacional, en los términos que fijen las leyes. En la interpretación de este derecho deberá prevalecer el principio de máxima publicidad. </w:t>
      </w:r>
      <w:r>
        <w:rPr>
          <w:rFonts w:ascii="Palatino Linotype" w:eastAsia="Palatino Linotype" w:hAnsi="Palatino Linotype" w:cs="Palatino Linotype"/>
          <w:b/>
          <w:i/>
        </w:rPr>
        <w:t xml:space="preserve">Los sujetos obligados deberán documentar todo acto que derive del ejercicio de sus </w:t>
      </w:r>
      <w:r>
        <w:rPr>
          <w:rFonts w:ascii="Palatino Linotype" w:eastAsia="Palatino Linotype" w:hAnsi="Palatino Linotype" w:cs="Palatino Linotype"/>
          <w:b/>
          <w:i/>
        </w:rPr>
        <w:lastRenderedPageBreak/>
        <w:t>facultades, competencias o funciones</w:t>
      </w:r>
      <w:r>
        <w:rPr>
          <w:rFonts w:ascii="Palatino Linotype" w:eastAsia="Palatino Linotype" w:hAnsi="Palatino Linotype" w:cs="Palatino Linotype"/>
          <w:i/>
        </w:rPr>
        <w:t>, la ley determinará los supuestos específicos bajo los cuales procederá la declaración de inexistencia de la información.</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 La información que se refiere a la vida privada y los datos personales será protegida en los términos y con las excepciones que fijen las leyes.</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V. Los sujetos obligados deberán preservar sus documentos en archivos administrativos actualizados y publicarán, a través de los medios electrónicos disponibles</w:t>
      </w:r>
      <w:r>
        <w:rPr>
          <w:rFonts w:ascii="Palatino Linotype" w:eastAsia="Palatino Linotype" w:hAnsi="Palatino Linotype" w:cs="Palatino Linotype"/>
          <w:i/>
        </w:rPr>
        <w:t xml:space="preserve">, </w:t>
      </w:r>
      <w:r>
        <w:rPr>
          <w:rFonts w:ascii="Palatino Linotype" w:eastAsia="Palatino Linotype" w:hAnsi="Palatino Linotype" w:cs="Palatino Linotype"/>
          <w:b/>
          <w:i/>
        </w:rPr>
        <w:t xml:space="preserve">la información completa y actualizada sobre el ejercicio de los recursos públicos </w:t>
      </w:r>
      <w:r>
        <w:rPr>
          <w:rFonts w:ascii="Palatino Linotype" w:eastAsia="Palatino Linotype" w:hAnsi="Palatino Linotype" w:cs="Palatino Linotype"/>
          <w:i/>
        </w:rPr>
        <w:t>y los indicadores que permitan rendir cuenta del cumplimiento de sus objetivos y de los resultados obtenidos.</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 Las leyes determinarán la manera en que los sujetos obligados deberán hacer pública la información relativa a los recursos públicos que entreguen a personas físicas o morales.</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 La inobservancia a las disposiciones en materia de acceso a la información pública será sancionada en los términos que dispongan las leyes.</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 ley establecerá aquella información que se considere reservada o confidencial.</w:t>
      </w:r>
    </w:p>
    <w:p w:rsidR="00CA2120" w:rsidRDefault="00CA2120">
      <w:pPr>
        <w:spacing w:after="0" w:line="360" w:lineRule="auto"/>
        <w:jc w:val="both"/>
        <w:rPr>
          <w:rFonts w:ascii="Palatino Linotype" w:eastAsia="Palatino Linotype" w:hAnsi="Palatino Linotype" w:cs="Palatino Linotype"/>
        </w:rPr>
      </w:pPr>
    </w:p>
    <w:p w:rsidR="00CA2120" w:rsidRDefault="004C420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la Constitución Política del Estado Libre y Soberano de México, en su artículo 5°, dispone en su parte conducente, lo siguiente:</w:t>
      </w:r>
    </w:p>
    <w:p w:rsidR="00CA2120" w:rsidRDefault="00CA2120">
      <w:pPr>
        <w:spacing w:after="0" w:line="360" w:lineRule="auto"/>
        <w:jc w:val="both"/>
        <w:rPr>
          <w:rFonts w:ascii="Palatino Linotype" w:eastAsia="Palatino Linotype" w:hAnsi="Palatino Linotype" w:cs="Palatino Linotype"/>
        </w:rPr>
      </w:pP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5</w:t>
      </w:r>
      <w:r>
        <w:rPr>
          <w:rFonts w:ascii="Palatino Linotype" w:eastAsia="Palatino Linotype" w:hAnsi="Palatino Linotype" w:cs="Palatino Linotype"/>
          <w:i/>
        </w:rPr>
        <w:t xml:space="preserve">. (…) </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rsidR="00CA2120" w:rsidRDefault="00CA2120">
      <w:pPr>
        <w:spacing w:after="0" w:line="240" w:lineRule="auto"/>
        <w:ind w:left="567" w:right="567"/>
        <w:jc w:val="both"/>
        <w:rPr>
          <w:rFonts w:ascii="Palatino Linotype" w:eastAsia="Palatino Linotype" w:hAnsi="Palatino Linotype" w:cs="Palatino Linotype"/>
          <w:i/>
        </w:rPr>
      </w:pP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A2120" w:rsidRDefault="00CA2120">
      <w:pPr>
        <w:spacing w:after="0" w:line="240" w:lineRule="auto"/>
        <w:ind w:left="567" w:right="567"/>
        <w:jc w:val="both"/>
        <w:rPr>
          <w:rFonts w:ascii="Palatino Linotype" w:eastAsia="Palatino Linotype" w:hAnsi="Palatino Linotype" w:cs="Palatino Linotype"/>
          <w:i/>
        </w:rPr>
      </w:pP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Este derecho se regirá por los principios y bases siguientes:</w:t>
      </w:r>
    </w:p>
    <w:p w:rsidR="00CA2120" w:rsidRDefault="00CA2120">
      <w:pPr>
        <w:spacing w:after="0" w:line="240" w:lineRule="auto"/>
        <w:ind w:left="567" w:right="567"/>
        <w:jc w:val="both"/>
        <w:rPr>
          <w:rFonts w:ascii="Palatino Linotype" w:eastAsia="Palatino Linotype" w:hAnsi="Palatino Linotype" w:cs="Palatino Linotype"/>
          <w:i/>
        </w:rPr>
      </w:pP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IV. Se establecerán mecanismos de acceso a la información y procedimientos de revisión expeditos que se sustanciarán ante el organismo autónomo especializado e imparcial que establece esta Constitución.</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VII. La ley reglamentaria, determinará la manera en que los sujetos obligados deberán hacer pública la información relativa a los recursos públicos que entreguen a personas físicas o jurídicas colectivas.</w:t>
      </w:r>
    </w:p>
    <w:p w:rsidR="00CA2120" w:rsidRDefault="00CA2120">
      <w:pPr>
        <w:spacing w:after="0" w:line="360" w:lineRule="auto"/>
        <w:jc w:val="both"/>
        <w:rPr>
          <w:rFonts w:ascii="Palatino Linotype" w:eastAsia="Palatino Linotype" w:hAnsi="Palatino Linotype" w:cs="Palatino Linotype"/>
        </w:rPr>
      </w:pPr>
    </w:p>
    <w:p w:rsidR="00CA2120" w:rsidRDefault="004C420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orden de ideas, la Ley de Transparencia y Acceso a la Información Pública del Estado de México y Municipios, prevé en su artículo 23, fracción I</w:t>
      </w:r>
      <w:r w:rsidR="000C06AF">
        <w:rPr>
          <w:rFonts w:ascii="Palatino Linotype" w:eastAsia="Palatino Linotype" w:hAnsi="Palatino Linotype" w:cs="Palatino Linotype"/>
        </w:rPr>
        <w:t>V</w:t>
      </w:r>
      <w:r>
        <w:rPr>
          <w:rFonts w:ascii="Palatino Linotype" w:eastAsia="Palatino Linotype" w:hAnsi="Palatino Linotype" w:cs="Palatino Linotype"/>
        </w:rPr>
        <w:t>, lo siguiente:</w:t>
      </w:r>
    </w:p>
    <w:p w:rsidR="00CA2120" w:rsidRDefault="00CA2120">
      <w:pPr>
        <w:spacing w:after="0" w:line="360" w:lineRule="auto"/>
        <w:jc w:val="both"/>
        <w:rPr>
          <w:rFonts w:ascii="Palatino Linotype" w:eastAsia="Palatino Linotype" w:hAnsi="Palatino Linotype" w:cs="Palatino Linotype"/>
        </w:rPr>
      </w:pP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Artículo 23.</w:t>
      </w:r>
      <w:r>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rsidR="00CA2120" w:rsidRDefault="000C06AF">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I</w:t>
      </w:r>
      <w:r w:rsidR="000C06AF">
        <w:rPr>
          <w:rFonts w:ascii="Palatino Linotype" w:eastAsia="Palatino Linotype" w:hAnsi="Palatino Linotype" w:cs="Palatino Linotype"/>
          <w:i/>
        </w:rPr>
        <w:t>V</w:t>
      </w:r>
      <w:r>
        <w:rPr>
          <w:rFonts w:ascii="Palatino Linotype" w:eastAsia="Palatino Linotype" w:hAnsi="Palatino Linotype" w:cs="Palatino Linotype"/>
          <w:i/>
        </w:rPr>
        <w:t xml:space="preserve">. </w:t>
      </w:r>
      <w:r w:rsidR="00751545">
        <w:rPr>
          <w:rFonts w:ascii="Palatino Linotype" w:eastAsia="Palatino Linotype" w:hAnsi="Palatino Linotype" w:cs="Palatino Linotype"/>
          <w:i/>
        </w:rPr>
        <w:t>Los ayuntamientos y las dependencias, organismos, órganos y entidades de la administración municipal</w:t>
      </w:r>
      <w:r>
        <w:rPr>
          <w:rFonts w:ascii="Palatino Linotype" w:eastAsia="Palatino Linotype" w:hAnsi="Palatino Linotype" w:cs="Palatino Linotype"/>
          <w:i/>
        </w:rPr>
        <w:t>;</w:t>
      </w:r>
    </w:p>
    <w:p w:rsidR="00CA2120" w:rsidRDefault="004C4207">
      <w:pPr>
        <w:spacing w:after="0" w:line="24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rsidR="00CA2120" w:rsidRDefault="00CA2120">
      <w:pPr>
        <w:spacing w:after="0" w:line="360" w:lineRule="auto"/>
        <w:jc w:val="both"/>
        <w:rPr>
          <w:rFonts w:ascii="Palatino Linotype" w:eastAsia="Palatino Linotype" w:hAnsi="Palatino Linotype" w:cs="Palatino Linotype"/>
        </w:rPr>
      </w:pPr>
    </w:p>
    <w:p w:rsidR="00CA2120" w:rsidRDefault="004C420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A2120" w:rsidRDefault="00CA212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605C58" w:rsidRDefault="004C420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segundo término, se debe resaltar que el </w:t>
      </w:r>
      <w:r w:rsidR="00605C58">
        <w:rPr>
          <w:rFonts w:ascii="Palatino Linotype" w:eastAsia="Palatino Linotype" w:hAnsi="Palatino Linotype" w:cs="Palatino Linotype"/>
          <w:color w:val="000000"/>
        </w:rPr>
        <w:t xml:space="preserve">Recurrente realizó dos solicitudes que guardan similitud, pues en ambas requiere información relativa al proceso de entrega-recepción del gobierno municipal, en específico del Comité de Transición, sus integrantes y las funciones que </w:t>
      </w:r>
      <w:r w:rsidR="00605C58">
        <w:rPr>
          <w:rFonts w:ascii="Palatino Linotype" w:eastAsia="Palatino Linotype" w:hAnsi="Palatino Linotype" w:cs="Palatino Linotype"/>
          <w:color w:val="000000"/>
        </w:rPr>
        <w:lastRenderedPageBreak/>
        <w:t>realizarán y las fechas contempladas del proceso; inclusive, en la segunda solicitud, hizo referencia a los lineamientos que regirán dicho proceso.</w:t>
      </w:r>
    </w:p>
    <w:p w:rsidR="00605C58" w:rsidRDefault="00605C58">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605C58" w:rsidRDefault="00605C58">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 lo que el Sujeto Obligado emitió dos respuestas distintas: en la primera le hizo saber al Recurrente que los Lineamientos que norman la Entrega-Recepción </w:t>
      </w:r>
      <w:r w:rsidR="00BE4086">
        <w:rPr>
          <w:rFonts w:ascii="Palatino Linotype" w:eastAsia="Palatino Linotype" w:hAnsi="Palatino Linotype" w:cs="Palatino Linotype"/>
          <w:color w:val="000000"/>
        </w:rPr>
        <w:t>de los Ayuntamientos, sus Dependencias y Organismos Descentralizados Municipales del Estado de México se publicó el nueve de septiembre del año en curso y que, de acuerdo a su artículo 40, el Equipo de Trabajo y Comité de Enlace se integrarán conjuntamente del veinte al veinticuatro de septiembre del año de la elección, momento en el cual iniciarán sus actividades. Por otra parte, a la segunda solicitud</w:t>
      </w:r>
      <w:r w:rsidR="008F0F80">
        <w:rPr>
          <w:rFonts w:ascii="Palatino Linotype" w:eastAsia="Palatino Linotype" w:hAnsi="Palatino Linotype" w:cs="Palatino Linotype"/>
          <w:color w:val="000000"/>
        </w:rPr>
        <w:t>, el Sujeto Obligado manifestó que la Secretaría del Ayuntamiento no es competente para generar la información solicitada, en virtud de que la normativa no establece o faculta para la conformación del Comité de Transición, por lo que no puede entregar la información solicitada.</w:t>
      </w:r>
    </w:p>
    <w:p w:rsidR="008F0F80" w:rsidRDefault="008F0F8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8F0F80" w:rsidRDefault="008F0F8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es viable verificar la fecha de emisión de los Lineamientos referidos para estar en posibilidad de realizar el </w:t>
      </w:r>
      <w:r w:rsidR="00EB6CCC">
        <w:rPr>
          <w:rFonts w:ascii="Palatino Linotype" w:eastAsia="Palatino Linotype" w:hAnsi="Palatino Linotype" w:cs="Palatino Linotype"/>
          <w:color w:val="000000"/>
        </w:rPr>
        <w:t xml:space="preserve">estudio correspondiente. Así, se tiene que, efectivamente, el día nueve de septiembre </w:t>
      </w:r>
      <w:r w:rsidR="00910835">
        <w:rPr>
          <w:rFonts w:ascii="Palatino Linotype" w:eastAsia="Palatino Linotype" w:hAnsi="Palatino Linotype" w:cs="Palatino Linotype"/>
          <w:color w:val="000000"/>
        </w:rPr>
        <w:t xml:space="preserve">de dos mil veintiuno </w:t>
      </w:r>
      <w:r w:rsidR="00EB6CCC">
        <w:rPr>
          <w:rFonts w:ascii="Palatino Linotype" w:eastAsia="Palatino Linotype" w:hAnsi="Palatino Linotype" w:cs="Palatino Linotype"/>
          <w:color w:val="000000"/>
        </w:rPr>
        <w:t>fue publicado en el Periódico Oficial Gaceta del Gobierno</w:t>
      </w:r>
      <w:r w:rsidR="00910835">
        <w:rPr>
          <w:rFonts w:ascii="Palatino Linotype" w:eastAsia="Palatino Linotype" w:hAnsi="Palatino Linotype" w:cs="Palatino Linotype"/>
          <w:color w:val="000000"/>
        </w:rPr>
        <w:t xml:space="preserve"> tomo CCXII número 48</w:t>
      </w:r>
      <w:r w:rsidR="00EB6CCC">
        <w:rPr>
          <w:rFonts w:ascii="Palatino Linotype" w:eastAsia="Palatino Linotype" w:hAnsi="Palatino Linotype" w:cs="Palatino Linotype"/>
          <w:color w:val="000000"/>
        </w:rPr>
        <w:t xml:space="preserve">, por el Poder Legislativo a través del Órgano Superior de Fiscalización del Estado de México, el Acuerdo 013/2021 por el que se emiten </w:t>
      </w:r>
      <w:r w:rsidR="00910835">
        <w:rPr>
          <w:rFonts w:ascii="Palatino Linotype" w:eastAsia="Palatino Linotype" w:hAnsi="Palatino Linotype" w:cs="Palatino Linotype"/>
          <w:color w:val="000000"/>
        </w:rPr>
        <w:t>los Lineamientos que norman la Entrega-Recepción de los Ayuntamientos, sus Dependencias y Organismos Descentralizados Municipales del Estado de México, como se puede observar en la siguiente imagen:</w:t>
      </w:r>
    </w:p>
    <w:p w:rsidR="00605C58" w:rsidRDefault="00605C58">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605C58" w:rsidRDefault="00090B9F" w:rsidP="00090B9F">
      <w:pPr>
        <w:pBdr>
          <w:top w:val="nil"/>
          <w:left w:val="nil"/>
          <w:bottom w:val="nil"/>
          <w:right w:val="nil"/>
          <w:between w:val="nil"/>
        </w:pBdr>
        <w:spacing w:after="0" w:line="360" w:lineRule="auto"/>
        <w:jc w:val="center"/>
        <w:rPr>
          <w:rFonts w:ascii="Palatino Linotype" w:eastAsia="Palatino Linotype" w:hAnsi="Palatino Linotype" w:cs="Palatino Linotype"/>
          <w:color w:val="000000"/>
        </w:rPr>
      </w:pP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2405380</wp:posOffset>
                </wp:positionH>
                <wp:positionV relativeFrom="paragraph">
                  <wp:posOffset>2714625</wp:posOffset>
                </wp:positionV>
                <wp:extent cx="2390775" cy="0"/>
                <wp:effectExtent l="0" t="19050" r="28575" b="19050"/>
                <wp:wrapNone/>
                <wp:docPr id="4" name="Conector recto 4"/>
                <wp:cNvGraphicFramePr/>
                <a:graphic xmlns:a="http://schemas.openxmlformats.org/drawingml/2006/main">
                  <a:graphicData uri="http://schemas.microsoft.com/office/word/2010/wordprocessingShape">
                    <wps:wsp>
                      <wps:cNvCnPr/>
                      <wps:spPr>
                        <a:xfrm>
                          <a:off x="0" y="0"/>
                          <a:ext cx="239077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401BD3C8"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9.4pt,213.75pt" to="377.65pt,2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" strokecolor="red" strokeweight="2.25pt">
                <v:stroke joinstyle="miter"/>
              </v:lin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739140</wp:posOffset>
                </wp:positionH>
                <wp:positionV relativeFrom="paragraph">
                  <wp:posOffset>3009900</wp:posOffset>
                </wp:positionV>
                <wp:extent cx="1914525" cy="457200"/>
                <wp:effectExtent l="19050" t="19050" r="28575" b="19050"/>
                <wp:wrapNone/>
                <wp:docPr id="2" name="Rectángulo 2"/>
                <wp:cNvGraphicFramePr/>
                <a:graphic xmlns:a="http://schemas.openxmlformats.org/drawingml/2006/main">
                  <a:graphicData uri="http://schemas.microsoft.com/office/word/2010/wordprocessingShape">
                    <wps:wsp>
                      <wps:cNvSpPr/>
                      <wps:spPr>
                        <a:xfrm>
                          <a:off x="0" y="0"/>
                          <a:ext cx="1914525" cy="4572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5F52161B" id="Rectángulo 2" o:spid="_x0000_s1026" style="position:absolute;margin-left:58.2pt;margin-top:237pt;width:150.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" filled="f" strokecolor="red" strokeweight="2.25pt"/>
            </w:pict>
          </mc:Fallback>
        </mc:AlternateContent>
      </w:r>
      <w:r w:rsidR="00910835">
        <w:rPr>
          <w:noProof/>
        </w:rPr>
        <w:drawing>
          <wp:inline distT="0" distB="0" distL="0" distR="0" wp14:anchorId="0B474676" wp14:editId="347EA47A">
            <wp:extent cx="4791075" cy="642319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194" t="17541" r="34875" b="11128"/>
                    <a:stretch/>
                  </pic:blipFill>
                  <pic:spPr bwMode="auto">
                    <a:xfrm>
                      <a:off x="0" y="0"/>
                      <a:ext cx="4817782" cy="6459004"/>
                    </a:xfrm>
                    <a:prstGeom prst="rect">
                      <a:avLst/>
                    </a:prstGeom>
                    <a:ln>
                      <a:noFill/>
                    </a:ln>
                    <a:extLst>
                      <a:ext uri="{53640926-AAD7-44D8-BBD7-CCE9431645EC}">
                        <a14:shadowObscured xmlns:a14="http://schemas.microsoft.com/office/drawing/2010/main"/>
                      </a:ext>
                    </a:extLst>
                  </pic:spPr>
                </pic:pic>
              </a:graphicData>
            </a:graphic>
          </wp:inline>
        </w:drawing>
      </w:r>
    </w:p>
    <w:p w:rsidR="00605C58" w:rsidRDefault="00605C58">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605C58" w:rsidRDefault="00090B9F">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Dicho Acuerdo establece en su</w:t>
      </w:r>
      <w:r w:rsidR="0096742A">
        <w:rPr>
          <w:rFonts w:ascii="Palatino Linotype" w:eastAsia="Palatino Linotype" w:hAnsi="Palatino Linotype" w:cs="Palatino Linotype"/>
          <w:color w:val="000000"/>
        </w:rPr>
        <w:t>s</w:t>
      </w:r>
      <w:r>
        <w:rPr>
          <w:rFonts w:ascii="Palatino Linotype" w:eastAsia="Palatino Linotype" w:hAnsi="Palatino Linotype" w:cs="Palatino Linotype"/>
          <w:color w:val="000000"/>
        </w:rPr>
        <w:t xml:space="preserve"> punto</w:t>
      </w:r>
      <w:r w:rsidR="0096742A">
        <w:rPr>
          <w:rFonts w:ascii="Palatino Linotype" w:eastAsia="Palatino Linotype" w:hAnsi="Palatino Linotype" w:cs="Palatino Linotype"/>
          <w:color w:val="000000"/>
        </w:rPr>
        <w:t>s PRIMERO y SEGUNDO lo siguiente:</w:t>
      </w:r>
    </w:p>
    <w:p w:rsidR="0096742A" w:rsidRDefault="0096742A">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96742A" w:rsidRPr="0096742A" w:rsidRDefault="0096742A" w:rsidP="0096742A">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96742A">
        <w:rPr>
          <w:rFonts w:ascii="Palatino Linotype" w:eastAsia="Palatino Linotype" w:hAnsi="Palatino Linotype" w:cs="Palatino Linotype"/>
          <w:b/>
          <w:i/>
          <w:color w:val="000000"/>
        </w:rPr>
        <w:t>PRIMERO.</w:t>
      </w:r>
      <w:r w:rsidRPr="0096742A">
        <w:rPr>
          <w:rFonts w:ascii="Palatino Linotype" w:eastAsia="Palatino Linotype" w:hAnsi="Palatino Linotype" w:cs="Palatino Linotype"/>
          <w:i/>
          <w:color w:val="000000"/>
        </w:rPr>
        <w:t xml:space="preserve"> La entrega-recepción de las entidades fiscalizables municipales se deberá realizar conforme a los Lineamientos que Norman la Entrega-Recepción de los Ayuntamientos, sus Dependencias y Organismos Descentralizados Municipales del Estado de México, los cuales se integran como </w:t>
      </w:r>
      <w:r w:rsidRPr="0096742A">
        <w:rPr>
          <w:rFonts w:ascii="Palatino Linotype" w:eastAsia="Palatino Linotype" w:hAnsi="Palatino Linotype" w:cs="Palatino Linotype"/>
          <w:b/>
          <w:i/>
          <w:color w:val="000000"/>
        </w:rPr>
        <w:t>Anexo uno</w:t>
      </w:r>
      <w:r w:rsidRPr="0096742A">
        <w:rPr>
          <w:rFonts w:ascii="Palatino Linotype" w:eastAsia="Palatino Linotype" w:hAnsi="Palatino Linotype" w:cs="Palatino Linotype"/>
          <w:i/>
          <w:color w:val="000000"/>
        </w:rPr>
        <w:t>.</w:t>
      </w:r>
    </w:p>
    <w:p w:rsidR="00605C58" w:rsidRPr="0096742A" w:rsidRDefault="00605C58" w:rsidP="0096742A">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p>
    <w:p w:rsidR="00605C58" w:rsidRPr="0096742A" w:rsidRDefault="0096742A" w:rsidP="0096742A">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96742A">
        <w:rPr>
          <w:rFonts w:ascii="Palatino Linotype" w:eastAsia="Palatino Linotype" w:hAnsi="Palatino Linotype" w:cs="Palatino Linotype"/>
          <w:b/>
          <w:i/>
          <w:color w:val="000000"/>
        </w:rPr>
        <w:t>SEGUNDO.</w:t>
      </w:r>
      <w:r w:rsidRPr="0096742A">
        <w:rPr>
          <w:rFonts w:ascii="Palatino Linotype" w:eastAsia="Palatino Linotype" w:hAnsi="Palatino Linotype" w:cs="Palatino Linotype"/>
          <w:i/>
          <w:color w:val="000000"/>
        </w:rPr>
        <w:t xml:space="preserve"> Este Órgano Superior de Fiscalización del Estado de México proporcionará asistencia técnica a las entidades fiscalizables municipales por medio de cursos de capacitación, los cuales serán impartidos de manera virtual, previo registro electrónico que estará disponible del día treinta de septiembre al siete de octubre del año dos mil veintiuno, en el portal electrónico </w:t>
      </w:r>
      <w:r w:rsidRPr="0096742A">
        <w:rPr>
          <w:rFonts w:ascii="Palatino Linotype" w:eastAsia="Palatino Linotype" w:hAnsi="Palatino Linotype" w:cs="Palatino Linotype"/>
          <w:b/>
          <w:i/>
          <w:color w:val="000000"/>
        </w:rPr>
        <w:t>www.osfem.gob.mx</w:t>
      </w:r>
      <w:r w:rsidRPr="0096742A">
        <w:rPr>
          <w:rFonts w:ascii="Palatino Linotype" w:eastAsia="Palatino Linotype" w:hAnsi="Palatino Linotype" w:cs="Palatino Linotype"/>
          <w:i/>
          <w:color w:val="000000"/>
        </w:rPr>
        <w:t xml:space="preserve">, en las fechas y horarios señalados en el </w:t>
      </w:r>
      <w:r w:rsidRPr="0096742A">
        <w:rPr>
          <w:rFonts w:ascii="Palatino Linotype" w:eastAsia="Palatino Linotype" w:hAnsi="Palatino Linotype" w:cs="Palatino Linotype"/>
          <w:b/>
          <w:i/>
          <w:color w:val="000000"/>
        </w:rPr>
        <w:t>Anexo dos</w:t>
      </w:r>
      <w:r w:rsidRPr="0096742A">
        <w:rPr>
          <w:rFonts w:ascii="Palatino Linotype" w:eastAsia="Palatino Linotype" w:hAnsi="Palatino Linotype" w:cs="Palatino Linotype"/>
          <w:i/>
          <w:color w:val="000000"/>
        </w:rPr>
        <w:t>.</w:t>
      </w:r>
    </w:p>
    <w:p w:rsidR="0096742A" w:rsidRDefault="0096742A">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96742A" w:rsidRDefault="0096742A">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w:t>
      </w:r>
      <w:r w:rsidR="009322D8">
        <w:rPr>
          <w:rFonts w:ascii="Palatino Linotype" w:eastAsia="Palatino Linotype" w:hAnsi="Palatino Linotype" w:cs="Palatino Linotype"/>
          <w:color w:val="000000"/>
        </w:rPr>
        <w:t>simismo, los</w:t>
      </w:r>
      <w:r>
        <w:rPr>
          <w:rFonts w:ascii="Palatino Linotype" w:eastAsia="Palatino Linotype" w:hAnsi="Palatino Linotype" w:cs="Palatino Linotype"/>
          <w:color w:val="000000"/>
        </w:rPr>
        <w:t xml:space="preserve"> artículo</w:t>
      </w:r>
      <w:r w:rsidR="00260F50">
        <w:rPr>
          <w:rFonts w:ascii="Palatino Linotype" w:eastAsia="Palatino Linotype" w:hAnsi="Palatino Linotype" w:cs="Palatino Linotype"/>
          <w:color w:val="000000"/>
        </w:rPr>
        <w:t xml:space="preserve">s 39, 40 y 42 del ANEXO UNO </w:t>
      </w:r>
      <w:r w:rsidR="009322D8">
        <w:rPr>
          <w:rFonts w:ascii="Palatino Linotype" w:eastAsia="Palatino Linotype" w:hAnsi="Palatino Linotype" w:cs="Palatino Linotype"/>
          <w:color w:val="000000"/>
        </w:rPr>
        <w:t>estipulan lo siguiente:</w:t>
      </w:r>
    </w:p>
    <w:p w:rsidR="009322D8" w:rsidRDefault="009322D8">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9322D8" w:rsidRPr="00B837CE" w:rsidRDefault="009322D8" w:rsidP="00B837CE">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B837CE">
        <w:rPr>
          <w:rFonts w:ascii="Palatino Linotype" w:eastAsia="Palatino Linotype" w:hAnsi="Palatino Linotype" w:cs="Palatino Linotype"/>
          <w:b/>
          <w:i/>
          <w:color w:val="000000"/>
        </w:rPr>
        <w:t>Artículo 39.</w:t>
      </w:r>
      <w:r w:rsidRPr="00B837CE">
        <w:rPr>
          <w:rFonts w:ascii="Palatino Linotype" w:eastAsia="Palatino Linotype" w:hAnsi="Palatino Linotype" w:cs="Palatino Linotype"/>
          <w:i/>
          <w:color w:val="000000"/>
        </w:rPr>
        <w:t xml:space="preserve"> Previo a la entrega-recepción por conclusión de un periodo constitucional, y siempre que no exista elección consecutiva, el presidente en funciones y el presidente electo darán inicio al proceso de transición con el objeto de implementar de manera coordinada y responsable las acciones necesarias que permitan dar certeza y faciliten el procedimiento de entrega-recepción, para lo cual conformarán un Equipo de Trabajo y un Comité de Enlace, respectivamente.</w:t>
      </w:r>
    </w:p>
    <w:p w:rsidR="009322D8" w:rsidRPr="00B837CE" w:rsidRDefault="009322D8" w:rsidP="00B837CE">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p>
    <w:p w:rsidR="009322D8" w:rsidRPr="00B837CE" w:rsidRDefault="009322D8" w:rsidP="00B837CE">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B837CE">
        <w:rPr>
          <w:rFonts w:ascii="Palatino Linotype" w:eastAsia="Palatino Linotype" w:hAnsi="Palatino Linotype" w:cs="Palatino Linotype"/>
          <w:b/>
          <w:i/>
          <w:color w:val="000000"/>
        </w:rPr>
        <w:t>Artículo 40.</w:t>
      </w:r>
      <w:r w:rsidRPr="00B837CE">
        <w:rPr>
          <w:rFonts w:ascii="Palatino Linotype" w:eastAsia="Palatino Linotype" w:hAnsi="Palatino Linotype" w:cs="Palatino Linotype"/>
          <w:i/>
          <w:color w:val="000000"/>
        </w:rPr>
        <w:t xml:space="preserve"> El Equipo de Trabajo se conformará por cuatro servidores públicos, un coordinador y un representante por cada Organismo Público Descentralizado, que deben ser designados por el Presidente Municipal saliente para emprender las acciones que faciliten la entrega-recepción. </w:t>
      </w:r>
    </w:p>
    <w:p w:rsidR="009322D8" w:rsidRPr="00B837CE" w:rsidRDefault="009322D8" w:rsidP="00B837CE">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p>
    <w:p w:rsidR="009322D8" w:rsidRPr="00B837CE" w:rsidRDefault="009322D8" w:rsidP="00B837CE">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B837CE">
        <w:rPr>
          <w:rFonts w:ascii="Palatino Linotype" w:eastAsia="Palatino Linotype" w:hAnsi="Palatino Linotype" w:cs="Palatino Linotype"/>
          <w:i/>
          <w:color w:val="000000"/>
        </w:rPr>
        <w:t xml:space="preserve">El Comité de Enlace se conformará por cinco ciudadanos que de preferencia no pertenezcan a la Administración Pública Municipal saliente, quienes serán designados por el Presidente Municipal electo y fungirán como vínculo operativo y funcional con el Equipo de Trabajo. </w:t>
      </w:r>
    </w:p>
    <w:p w:rsidR="009322D8" w:rsidRPr="00B837CE" w:rsidRDefault="009322D8" w:rsidP="00B837CE">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p>
    <w:p w:rsidR="009322D8" w:rsidRPr="00B837CE" w:rsidRDefault="009322D8" w:rsidP="00B837CE">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ED7173">
        <w:rPr>
          <w:rFonts w:ascii="Palatino Linotype" w:eastAsia="Palatino Linotype" w:hAnsi="Palatino Linotype" w:cs="Palatino Linotype"/>
          <w:b/>
          <w:i/>
          <w:color w:val="000000"/>
          <w:u w:val="single"/>
        </w:rPr>
        <w:lastRenderedPageBreak/>
        <w:t>El Equipo de Trabajo y el Comité de Enlace se integrarán conjuntamente del 20 al 24 de septiembre del año de la elección, momento en el cual iniciarán sus actividades</w:t>
      </w:r>
      <w:r w:rsidRPr="00B837CE">
        <w:rPr>
          <w:rFonts w:ascii="Palatino Linotype" w:eastAsia="Palatino Linotype" w:hAnsi="Palatino Linotype" w:cs="Palatino Linotype"/>
          <w:i/>
          <w:color w:val="000000"/>
        </w:rPr>
        <w:t xml:space="preserve">. </w:t>
      </w:r>
    </w:p>
    <w:p w:rsidR="009322D8" w:rsidRPr="00B837CE" w:rsidRDefault="009322D8" w:rsidP="00B837CE">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p>
    <w:p w:rsidR="009322D8" w:rsidRPr="00B837CE" w:rsidRDefault="009322D8" w:rsidP="00B837CE">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D577D6">
        <w:rPr>
          <w:rFonts w:ascii="Palatino Linotype" w:eastAsia="Palatino Linotype" w:hAnsi="Palatino Linotype" w:cs="Palatino Linotype"/>
          <w:b/>
          <w:i/>
          <w:color w:val="000000"/>
          <w:u w:val="single"/>
        </w:rPr>
        <w:t>El Presidente en funciones debe informar mediante oficio al Órgano Superior sobre la integración del Equipo de Trabajo y del Comité de Enlace dentro de los cinco días hábiles siguientes a su conformación</w:t>
      </w:r>
      <w:r w:rsidRPr="00B837CE">
        <w:rPr>
          <w:rFonts w:ascii="Palatino Linotype" w:eastAsia="Palatino Linotype" w:hAnsi="Palatino Linotype" w:cs="Palatino Linotype"/>
          <w:i/>
          <w:color w:val="000000"/>
        </w:rPr>
        <w:t xml:space="preserve">, adjuntando en dicho oficio las “Cédulas de transición” correspondientes, disponibles para su descarga en el portal electrónico </w:t>
      </w:r>
      <w:hyperlink r:id="rId10" w:history="1">
        <w:r w:rsidRPr="00B837CE">
          <w:rPr>
            <w:rStyle w:val="Hipervnculo"/>
            <w:rFonts w:ascii="Palatino Linotype" w:eastAsia="Palatino Linotype" w:hAnsi="Palatino Linotype" w:cs="Palatino Linotype"/>
            <w:b/>
            <w:i/>
            <w:color w:val="auto"/>
            <w:u w:val="none"/>
          </w:rPr>
          <w:t>www.osfem.gob.mx</w:t>
        </w:r>
      </w:hyperlink>
      <w:r w:rsidRPr="00B837CE">
        <w:rPr>
          <w:rFonts w:ascii="Palatino Linotype" w:eastAsia="Palatino Linotype" w:hAnsi="Palatino Linotype" w:cs="Palatino Linotype"/>
          <w:b/>
          <w:i/>
        </w:rPr>
        <w:t>.</w:t>
      </w:r>
    </w:p>
    <w:p w:rsidR="009322D8" w:rsidRPr="00B837CE" w:rsidRDefault="009322D8" w:rsidP="00B837CE">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p>
    <w:p w:rsidR="009322D8" w:rsidRPr="00B837CE" w:rsidRDefault="009322D8" w:rsidP="00B837CE">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B837CE">
        <w:rPr>
          <w:rFonts w:ascii="Palatino Linotype" w:eastAsia="Palatino Linotype" w:hAnsi="Palatino Linotype" w:cs="Palatino Linotype"/>
          <w:b/>
          <w:i/>
          <w:color w:val="000000"/>
        </w:rPr>
        <w:t>Artículo 42.</w:t>
      </w:r>
      <w:r w:rsidRPr="00B837CE">
        <w:rPr>
          <w:rFonts w:ascii="Palatino Linotype" w:eastAsia="Palatino Linotype" w:hAnsi="Palatino Linotype" w:cs="Palatino Linotype"/>
          <w:i/>
          <w:color w:val="000000"/>
        </w:rPr>
        <w:t xml:space="preserve"> El Equipo de Trabajo y el Comité de Enlace concluirán sus funciones a más tardar el treinta y uno de diciembre del año de la elección.</w:t>
      </w:r>
    </w:p>
    <w:p w:rsidR="009322D8" w:rsidRDefault="009322D8">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9322D8" w:rsidRDefault="00B837CE">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w:t>
      </w:r>
      <w:r w:rsidR="00D407A5">
        <w:rPr>
          <w:rFonts w:ascii="Palatino Linotype" w:eastAsia="Palatino Linotype" w:hAnsi="Palatino Linotype" w:cs="Palatino Linotype"/>
          <w:color w:val="000000"/>
        </w:rPr>
        <w:t>último, en los artículos Transitorios SEGUNDO y TERCERO quedó establecido lo siguiente:</w:t>
      </w:r>
    </w:p>
    <w:p w:rsidR="00D407A5" w:rsidRDefault="00D407A5">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D407A5" w:rsidRPr="00D407A5" w:rsidRDefault="00D407A5" w:rsidP="00D407A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D407A5">
        <w:rPr>
          <w:rFonts w:ascii="Palatino Linotype" w:eastAsia="Palatino Linotype" w:hAnsi="Palatino Linotype" w:cs="Palatino Linotype"/>
          <w:b/>
          <w:i/>
          <w:color w:val="000000"/>
        </w:rPr>
        <w:t>SEGUNDO.</w:t>
      </w:r>
      <w:r w:rsidRPr="00D407A5">
        <w:rPr>
          <w:rFonts w:ascii="Palatino Linotype" w:eastAsia="Palatino Linotype" w:hAnsi="Palatino Linotype" w:cs="Palatino Linotype"/>
          <w:i/>
          <w:color w:val="000000"/>
        </w:rPr>
        <w:t xml:space="preserve"> Este Acuerdo entrará en vigor al día hábil siguiente de su publicación en el Periódico Oficial “Gaceta del Gobierno”. </w:t>
      </w:r>
    </w:p>
    <w:p w:rsidR="00D407A5" w:rsidRPr="00D407A5" w:rsidRDefault="00D407A5" w:rsidP="00D407A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p>
    <w:p w:rsidR="00D407A5" w:rsidRPr="00D407A5" w:rsidRDefault="00D407A5" w:rsidP="00D407A5">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D407A5">
        <w:rPr>
          <w:rFonts w:ascii="Palatino Linotype" w:eastAsia="Palatino Linotype" w:hAnsi="Palatino Linotype" w:cs="Palatino Linotype"/>
          <w:b/>
          <w:i/>
          <w:color w:val="000000"/>
        </w:rPr>
        <w:t>TERCERO.</w:t>
      </w:r>
      <w:r w:rsidRPr="00D407A5">
        <w:rPr>
          <w:rFonts w:ascii="Palatino Linotype" w:eastAsia="Palatino Linotype" w:hAnsi="Palatino Linotype" w:cs="Palatino Linotype"/>
          <w:i/>
          <w:color w:val="000000"/>
        </w:rPr>
        <w:t xml:space="preserve"> Quedan sin efectos los Lineamientos que Regulan la Entrega-Recepción de la Administración Pública Municipal del Estado de México del 1 de noviembre de 2018.</w:t>
      </w:r>
    </w:p>
    <w:p w:rsidR="009322D8" w:rsidRDefault="009322D8">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605C58" w:rsidRDefault="00D407A5">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este punto, es conveniente recordar que las solicitudes del Recurrente fueron realizadas el día </w:t>
      </w:r>
      <w:r w:rsidR="00ED7173">
        <w:rPr>
          <w:rFonts w:ascii="Palatino Linotype" w:eastAsia="Palatino Linotype" w:hAnsi="Palatino Linotype" w:cs="Palatino Linotype"/>
          <w:color w:val="000000"/>
        </w:rPr>
        <w:t xml:space="preserve">siete de septiembre del presente año, es decir, las solicitudes se presentaron ante el Sujeto Obligado dos días antes de que los Lineamientos que norman el proceso de entrega-recepción de las próximas autoridades municipales fuera </w:t>
      </w:r>
      <w:r w:rsidR="00093FE5">
        <w:rPr>
          <w:rFonts w:ascii="Palatino Linotype" w:eastAsia="Palatino Linotype" w:hAnsi="Palatino Linotype" w:cs="Palatino Linotype"/>
          <w:color w:val="000000"/>
        </w:rPr>
        <w:t>publicado.</w:t>
      </w:r>
    </w:p>
    <w:p w:rsidR="00093FE5" w:rsidRDefault="00093FE5">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093FE5" w:rsidRDefault="00093FE5">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si bien es cierto que existían los </w:t>
      </w:r>
      <w:r w:rsidRPr="00093FE5">
        <w:rPr>
          <w:rFonts w:ascii="Palatino Linotype" w:eastAsia="Palatino Linotype" w:hAnsi="Palatino Linotype" w:cs="Palatino Linotype"/>
          <w:color w:val="000000"/>
        </w:rPr>
        <w:t>Lineamientos que Regulan la Entrega-Recepción de la Administración Pública Municipal del Estado de México</w:t>
      </w:r>
      <w:r>
        <w:rPr>
          <w:rFonts w:ascii="Palatino Linotype" w:eastAsia="Palatino Linotype" w:hAnsi="Palatino Linotype" w:cs="Palatino Linotype"/>
          <w:color w:val="000000"/>
        </w:rPr>
        <w:t xml:space="preserve"> elaborados en el ejercicio 2018 </w:t>
      </w:r>
      <w:r>
        <w:rPr>
          <w:rFonts w:ascii="Palatino Linotype" w:eastAsia="Palatino Linotype" w:hAnsi="Palatino Linotype" w:cs="Palatino Linotype"/>
          <w:color w:val="000000"/>
        </w:rPr>
        <w:lastRenderedPageBreak/>
        <w:t>(como se desprende del artículo Tercero Transitorio antes citado), también es cierto que el Recurrente solicitó la información relativa al próximo proceso de entrega-recepción, para el cual los L</w:t>
      </w:r>
      <w:r w:rsidR="00CF26F2">
        <w:rPr>
          <w:rFonts w:ascii="Palatino Linotype" w:eastAsia="Palatino Linotype" w:hAnsi="Palatino Linotype" w:cs="Palatino Linotype"/>
          <w:color w:val="000000"/>
        </w:rPr>
        <w:t xml:space="preserve">ineamientos del 2018 ya no estarán vigentes y los emitidos el nueve de septiembre </w:t>
      </w:r>
      <w:r w:rsidR="00105929">
        <w:rPr>
          <w:rFonts w:ascii="Palatino Linotype" w:eastAsia="Palatino Linotype" w:hAnsi="Palatino Linotype" w:cs="Palatino Linotype"/>
          <w:color w:val="000000"/>
        </w:rPr>
        <w:t>aún</w:t>
      </w:r>
      <w:r w:rsidR="00CF26F2">
        <w:rPr>
          <w:rFonts w:ascii="Palatino Linotype" w:eastAsia="Palatino Linotype" w:hAnsi="Palatino Linotype" w:cs="Palatino Linotype"/>
          <w:color w:val="000000"/>
        </w:rPr>
        <w:t xml:space="preserve"> no habían sido publicados.</w:t>
      </w:r>
    </w:p>
    <w:p w:rsidR="00CF26F2" w:rsidRDefault="00CF26F2">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F26F2" w:rsidRDefault="00CF26F2">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ese contexto,</w:t>
      </w:r>
      <w:r w:rsidR="00105929">
        <w:rPr>
          <w:rFonts w:ascii="Palatino Linotype" w:eastAsia="Palatino Linotype" w:hAnsi="Palatino Linotype" w:cs="Palatino Linotype"/>
          <w:color w:val="000000"/>
        </w:rPr>
        <w:t xml:space="preserve"> se debe </w:t>
      </w:r>
      <w:r w:rsidR="00EE3DB4">
        <w:rPr>
          <w:rFonts w:ascii="Palatino Linotype" w:eastAsia="Palatino Linotype" w:hAnsi="Palatino Linotype" w:cs="Palatino Linotype"/>
          <w:color w:val="000000"/>
        </w:rPr>
        <w:t>estar a lo dispuesto por el artículo 4 de la Ley de Transparencia y Acceso a la Información Pública del Estado de México y Municipios, que a la letra establece lo siguiente:</w:t>
      </w:r>
    </w:p>
    <w:p w:rsidR="00EE3DB4" w:rsidRDefault="00EE3DB4">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EE3DB4" w:rsidRPr="00537ED3" w:rsidRDefault="00EE3DB4" w:rsidP="00537ED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537ED3">
        <w:rPr>
          <w:rFonts w:ascii="Palatino Linotype" w:eastAsia="Palatino Linotype" w:hAnsi="Palatino Linotype" w:cs="Palatino Linotype"/>
          <w:b/>
          <w:bCs/>
          <w:i/>
          <w:color w:val="000000"/>
        </w:rPr>
        <w:t xml:space="preserve">Artículo 4. </w:t>
      </w:r>
      <w:r w:rsidRPr="00537ED3">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EE3DB4" w:rsidRPr="00537ED3" w:rsidRDefault="00EE3DB4" w:rsidP="00537ED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p>
    <w:p w:rsidR="00EE3DB4" w:rsidRPr="00537ED3" w:rsidRDefault="00EE3DB4" w:rsidP="00537ED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537ED3">
        <w:rPr>
          <w:rFonts w:ascii="Palatino Linotype" w:eastAsia="Palatino Linotype" w:hAnsi="Palatino Linotype" w:cs="Palatino Linotype"/>
          <w:b/>
          <w:i/>
          <w:color w:val="000000"/>
          <w:u w:val="single"/>
        </w:rPr>
        <w:t>Toda la información generada, obtenida, adquirida, transformada, administrada o en posesión de los sujetos obligados es pública y accesible de manera permanente a cualquier persona,</w:t>
      </w:r>
      <w:r w:rsidRPr="00537ED3">
        <w:rPr>
          <w:rFonts w:ascii="Palatino Linotype" w:eastAsia="Palatino Linotype" w:hAnsi="Palatino Linotype" w:cs="Palatino Linotype"/>
          <w:i/>
          <w:color w:val="000000"/>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E3DB4" w:rsidRPr="00537ED3" w:rsidRDefault="00EE3DB4" w:rsidP="00537ED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p>
    <w:p w:rsidR="00EE3DB4" w:rsidRDefault="00EE3DB4" w:rsidP="00537ED3">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color w:val="000000"/>
        </w:rPr>
      </w:pPr>
      <w:r w:rsidRPr="00537ED3">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605C58" w:rsidRDefault="00605C58">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260F50" w:rsidRDefault="008C11FF">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Del artículo en cita, se desprende que la materia de acceso a la información pública versa sobre documentos que los sujetos obligados hayan generado, obtenido, adquirido, transformado, administrado o poseído y que los mismos obren en sus archivos; por tanto, al recaer las </w:t>
      </w:r>
      <w:r>
        <w:rPr>
          <w:rFonts w:ascii="Palatino Linotype" w:eastAsia="Palatino Linotype" w:hAnsi="Palatino Linotype" w:cs="Palatino Linotype"/>
          <w:color w:val="000000"/>
        </w:rPr>
        <w:lastRenderedPageBreak/>
        <w:t xml:space="preserve">solicitudes del particular en información que todavía no ha sido generada por el Sujeto Obligado en virtud de que los Lineamientos que regulan el proceso de entrega-recepción </w:t>
      </w:r>
      <w:r w:rsidR="00D4029A">
        <w:rPr>
          <w:rFonts w:ascii="Palatino Linotype" w:eastAsia="Palatino Linotype" w:hAnsi="Palatino Linotype" w:cs="Palatino Linotype"/>
          <w:color w:val="000000"/>
        </w:rPr>
        <w:t>para el siguiente cambio de autoridades municipales</w:t>
      </w:r>
      <w:r w:rsidR="008E754C">
        <w:rPr>
          <w:rFonts w:ascii="Palatino Linotype" w:eastAsia="Palatino Linotype" w:hAnsi="Palatino Linotype" w:cs="Palatino Linotype"/>
          <w:color w:val="000000"/>
        </w:rPr>
        <w:t xml:space="preserve"> no se habían publicado</w:t>
      </w:r>
      <w:r w:rsidR="00D4029A">
        <w:rPr>
          <w:rFonts w:ascii="Palatino Linotype" w:eastAsia="Palatino Linotype" w:hAnsi="Palatino Linotype" w:cs="Palatino Linotype"/>
          <w:color w:val="000000"/>
        </w:rPr>
        <w:t xml:space="preserve">, el Sujeto Obligado está materialmente imposibilitado para emitir una respuesta que colme las </w:t>
      </w:r>
      <w:r w:rsidR="00260F50">
        <w:rPr>
          <w:rFonts w:ascii="Palatino Linotype" w:eastAsia="Palatino Linotype" w:hAnsi="Palatino Linotype" w:cs="Palatino Linotype"/>
          <w:color w:val="000000"/>
        </w:rPr>
        <w:t>pretensiones del hoy Recurrente.</w:t>
      </w:r>
    </w:p>
    <w:p w:rsidR="00260F50" w:rsidRDefault="00260F5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260F50" w:rsidRDefault="00260F5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esa misma tesitura</w:t>
      </w:r>
      <w:r w:rsidR="003A00B2">
        <w:rPr>
          <w:rFonts w:ascii="Palatino Linotype" w:eastAsia="Palatino Linotype" w:hAnsi="Palatino Linotype" w:cs="Palatino Linotype"/>
          <w:color w:val="000000"/>
        </w:rPr>
        <w:t>, es necesario dejar en claro que la solicitud del particular versa sobre un acto futuro, el cual, al momento de realizar la petición (siete de septiembre de dos mil veintiuno), carecía de una reglamentación formal que constriñera al Sujeto Obligado a generar, administrar o poseer el documento idóneo con el cual atender los requerimientos del solicitante; inclusive, a la fecha de respuesta de la solicitud, si bien los Lineamientos ya habían sido publicados, el mismo ordenamiento establece que el Comité al que hace referencia el Recurrente se conformará entre los días veinte y veinticuatro de septiembre del año en curso, esto es, en fechas muy posteriores al día en que se realizó la solicitud.</w:t>
      </w:r>
    </w:p>
    <w:p w:rsidR="003A00B2" w:rsidRDefault="003A00B2">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B104CB" w:rsidRPr="003A00B2" w:rsidRDefault="003A00B2">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tanto, dado que el derecho de acceso a la información se colma al presentar los documentos que </w:t>
      </w:r>
      <w:r>
        <w:rPr>
          <w:rFonts w:ascii="Palatino Linotype" w:eastAsia="Palatino Linotype" w:hAnsi="Palatino Linotype" w:cs="Palatino Linotype"/>
          <w:b/>
          <w:color w:val="000000"/>
          <w:u w:val="single"/>
        </w:rPr>
        <w:t>previamente hayan sido generados por los sujetos obligados</w:t>
      </w:r>
      <w:r>
        <w:rPr>
          <w:rFonts w:ascii="Palatino Linotype" w:eastAsia="Palatino Linotype" w:hAnsi="Palatino Linotype" w:cs="Palatino Linotype"/>
          <w:color w:val="000000"/>
        </w:rPr>
        <w:t>, en el caso en concreto, el Sujeto Obligado no estaba en condiciones de haber realizado lo anterior, puesto que el mismo</w:t>
      </w:r>
      <w:r w:rsidR="00EF5EB3">
        <w:rPr>
          <w:rFonts w:ascii="Palatino Linotype" w:eastAsia="Palatino Linotype" w:hAnsi="Palatino Linotype" w:cs="Palatino Linotype"/>
          <w:color w:val="000000"/>
        </w:rPr>
        <w:t>, al momento de recibir las solicitudes del particular,</w:t>
      </w:r>
      <w:r>
        <w:rPr>
          <w:rFonts w:ascii="Palatino Linotype" w:eastAsia="Palatino Linotype" w:hAnsi="Palatino Linotype" w:cs="Palatino Linotype"/>
          <w:color w:val="000000"/>
        </w:rPr>
        <w:t xml:space="preserve"> desconocía el contenido de la normatividad aplicable, en virtud de que ésta </w:t>
      </w:r>
      <w:r>
        <w:rPr>
          <w:rFonts w:ascii="Palatino Linotype" w:eastAsia="Palatino Linotype" w:hAnsi="Palatino Linotype" w:cs="Palatino Linotype"/>
          <w:b/>
          <w:color w:val="000000"/>
          <w:u w:val="single"/>
        </w:rPr>
        <w:t>no existía aún</w:t>
      </w:r>
      <w:r>
        <w:rPr>
          <w:rFonts w:ascii="Palatino Linotype" w:eastAsia="Palatino Linotype" w:hAnsi="Palatino Linotype" w:cs="Palatino Linotype"/>
          <w:color w:val="000000"/>
        </w:rPr>
        <w:t>, por lo que se debe concluir que no se está ante un acto futuro de realización cierta.</w:t>
      </w:r>
      <w:r w:rsidR="00B104CB">
        <w:rPr>
          <w:rFonts w:ascii="Palatino Linotype" w:eastAsia="Palatino Linotype" w:hAnsi="Palatino Linotype" w:cs="Palatino Linotype"/>
          <w:color w:val="000000"/>
        </w:rPr>
        <w:t xml:space="preserve"> Esto porque no se le puede exigir a un sujeto obligado a que se pronuncie respecto de actos que todavía no se han realizado por no tener un marco normativo que los rija.</w:t>
      </w:r>
    </w:p>
    <w:p w:rsidR="00260F50" w:rsidRDefault="00260F50" w:rsidP="00B104CB">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B104CB" w:rsidRDefault="00B104CB" w:rsidP="00B104CB">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En este punto, no debe ignorarse el hecho de que la respuesta del Sujeto Obligado fue en el sentido de que</w:t>
      </w:r>
      <w:r w:rsidR="00C161A5">
        <w:rPr>
          <w:rFonts w:ascii="Palatino Linotype" w:eastAsia="Palatino Linotype" w:hAnsi="Palatino Linotype" w:cs="Palatino Linotype"/>
          <w:color w:val="000000"/>
        </w:rPr>
        <w:t>, al momento de atender las solicitudes de información,</w:t>
      </w:r>
      <w:r>
        <w:rPr>
          <w:rFonts w:ascii="Palatino Linotype" w:eastAsia="Palatino Linotype" w:hAnsi="Palatino Linotype" w:cs="Palatino Linotype"/>
          <w:color w:val="000000"/>
        </w:rPr>
        <w:t xml:space="preserve"> todavía no se había generado la informaci</w:t>
      </w:r>
      <w:r w:rsidR="00C161A5">
        <w:rPr>
          <w:rFonts w:ascii="Palatino Linotype" w:eastAsia="Palatino Linotype" w:hAnsi="Palatino Linotype" w:cs="Palatino Linotype"/>
          <w:color w:val="000000"/>
        </w:rPr>
        <w:t>ón; lo que es evidente por las razones antes expuestas.</w:t>
      </w:r>
    </w:p>
    <w:p w:rsidR="00B104CB" w:rsidRDefault="00B104CB" w:rsidP="00B104CB">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605C58" w:rsidRDefault="003A00B2">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w:t>
      </w:r>
      <w:r w:rsidR="00D4029A">
        <w:rPr>
          <w:rFonts w:ascii="Palatino Linotype" w:eastAsia="Palatino Linotype" w:hAnsi="Palatino Linotype" w:cs="Palatino Linotype"/>
          <w:color w:val="000000"/>
        </w:rPr>
        <w:t>onsecuentemente, debido a que la autoridad hizo del conocimiento del solicitante lo anterior al responder la primera solicitud, esté Órgano Garante considera proc</w:t>
      </w:r>
      <w:r w:rsidR="00D577D6">
        <w:rPr>
          <w:rFonts w:ascii="Palatino Linotype" w:eastAsia="Palatino Linotype" w:hAnsi="Palatino Linotype" w:cs="Palatino Linotype"/>
          <w:color w:val="000000"/>
        </w:rPr>
        <w:t>edente confirmar la respuesta</w:t>
      </w:r>
      <w:r w:rsidR="003B7507">
        <w:rPr>
          <w:rFonts w:ascii="Palatino Linotype" w:eastAsia="Palatino Linotype" w:hAnsi="Palatino Linotype" w:cs="Palatino Linotype"/>
          <w:color w:val="000000"/>
        </w:rPr>
        <w:t xml:space="preserve"> a la solicitud </w:t>
      </w:r>
      <w:r w:rsidR="003B7507">
        <w:rPr>
          <w:rFonts w:ascii="Palatino Linotype" w:eastAsia="Palatino Linotype" w:hAnsi="Palatino Linotype" w:cs="Palatino Linotype"/>
          <w:b/>
          <w:color w:val="000000"/>
        </w:rPr>
        <w:t>00446</w:t>
      </w:r>
      <w:r w:rsidR="003B7507" w:rsidRPr="00D577D6">
        <w:rPr>
          <w:rFonts w:ascii="Palatino Linotype" w:eastAsia="Palatino Linotype" w:hAnsi="Palatino Linotype" w:cs="Palatino Linotype"/>
          <w:b/>
          <w:color w:val="000000"/>
        </w:rPr>
        <w:t>/ATIZARA/IP/2021</w:t>
      </w:r>
      <w:r w:rsidR="00D577D6">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en razón de</w:t>
      </w:r>
      <w:r w:rsidR="00D4029A">
        <w:rPr>
          <w:rFonts w:ascii="Palatino Linotype" w:eastAsia="Palatino Linotype" w:hAnsi="Palatino Linotype" w:cs="Palatino Linotype"/>
          <w:color w:val="000000"/>
        </w:rPr>
        <w:t xml:space="preserve"> que el Sujeto Obligado</w:t>
      </w:r>
      <w:r w:rsidR="00B104CB">
        <w:rPr>
          <w:rFonts w:ascii="Palatino Linotype" w:eastAsia="Palatino Linotype" w:hAnsi="Palatino Linotype" w:cs="Palatino Linotype"/>
          <w:color w:val="000000"/>
        </w:rPr>
        <w:t>, al momento de que el particular formuló sus solicitudes de información,</w:t>
      </w:r>
      <w:r w:rsidR="00D4029A">
        <w:rPr>
          <w:rFonts w:ascii="Palatino Linotype" w:eastAsia="Palatino Linotype" w:hAnsi="Palatino Linotype" w:cs="Palatino Linotype"/>
          <w:color w:val="000000"/>
        </w:rPr>
        <w:t xml:space="preserve"> no contaba entre sus archivos con el documento idóneo p</w:t>
      </w:r>
      <w:r w:rsidR="00D577D6">
        <w:rPr>
          <w:rFonts w:ascii="Palatino Linotype" w:eastAsia="Palatino Linotype" w:hAnsi="Palatino Linotype" w:cs="Palatino Linotype"/>
          <w:color w:val="000000"/>
        </w:rPr>
        <w:t>ara colmar las pretensiones del hoy Recurrente.</w:t>
      </w:r>
    </w:p>
    <w:p w:rsidR="00D577D6" w:rsidRDefault="00D577D6">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8E754C" w:rsidRDefault="00D577D6">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otra parte, </w:t>
      </w:r>
      <w:r w:rsidR="00EF5EB3">
        <w:rPr>
          <w:rFonts w:ascii="Palatino Linotype" w:eastAsia="Palatino Linotype" w:hAnsi="Palatino Linotype" w:cs="Palatino Linotype"/>
          <w:color w:val="000000"/>
        </w:rPr>
        <w:t xml:space="preserve">resulta </w:t>
      </w:r>
      <w:r w:rsidR="00C161A5">
        <w:rPr>
          <w:rFonts w:ascii="Palatino Linotype" w:eastAsia="Palatino Linotype" w:hAnsi="Palatino Linotype" w:cs="Palatino Linotype"/>
          <w:color w:val="000000"/>
        </w:rPr>
        <w:t xml:space="preserve">incuestionable </w:t>
      </w:r>
      <w:r w:rsidR="00EF5EB3">
        <w:rPr>
          <w:rFonts w:ascii="Palatino Linotype" w:eastAsia="Palatino Linotype" w:hAnsi="Palatino Linotype" w:cs="Palatino Linotype"/>
          <w:color w:val="000000"/>
        </w:rPr>
        <w:t xml:space="preserve">que </w:t>
      </w:r>
      <w:r w:rsidR="008E754C">
        <w:rPr>
          <w:rFonts w:ascii="Palatino Linotype" w:eastAsia="Palatino Linotype" w:hAnsi="Palatino Linotype" w:cs="Palatino Linotype"/>
          <w:color w:val="000000"/>
        </w:rPr>
        <w:t xml:space="preserve">la información requerida por el Recurrente en las solicitudes </w:t>
      </w:r>
      <w:r w:rsidR="008E754C" w:rsidRPr="009E06D8">
        <w:rPr>
          <w:rFonts w:ascii="Palatino Linotype" w:eastAsia="Palatino Linotype" w:hAnsi="Palatino Linotype" w:cs="Palatino Linotype"/>
          <w:b/>
          <w:color w:val="000000"/>
        </w:rPr>
        <w:t>00446/ATIZARA/IP/</w:t>
      </w:r>
      <w:r w:rsidR="008E754C" w:rsidRPr="008E754C">
        <w:rPr>
          <w:rFonts w:ascii="Palatino Linotype" w:eastAsia="Palatino Linotype" w:hAnsi="Palatino Linotype" w:cs="Palatino Linotype"/>
          <w:b/>
          <w:color w:val="000000"/>
        </w:rPr>
        <w:t>2021</w:t>
      </w:r>
      <w:r w:rsidR="008E754C">
        <w:rPr>
          <w:rFonts w:ascii="Palatino Linotype" w:eastAsia="Palatino Linotype" w:hAnsi="Palatino Linotype" w:cs="Palatino Linotype"/>
          <w:b/>
          <w:color w:val="000000"/>
        </w:rPr>
        <w:t xml:space="preserve"> </w:t>
      </w:r>
      <w:r w:rsidR="008E754C">
        <w:rPr>
          <w:rFonts w:ascii="Palatino Linotype" w:eastAsia="Palatino Linotype" w:hAnsi="Palatino Linotype" w:cs="Palatino Linotype"/>
          <w:color w:val="000000"/>
        </w:rPr>
        <w:t xml:space="preserve">y </w:t>
      </w:r>
      <w:r w:rsidRPr="00D577D6">
        <w:rPr>
          <w:rFonts w:ascii="Palatino Linotype" w:eastAsia="Palatino Linotype" w:hAnsi="Palatino Linotype" w:cs="Palatino Linotype"/>
          <w:b/>
          <w:color w:val="000000"/>
        </w:rPr>
        <w:t>00444/ATIZARA/IP/2021</w:t>
      </w:r>
      <w:r w:rsidR="003B7507">
        <w:rPr>
          <w:rFonts w:ascii="Palatino Linotype" w:eastAsia="Palatino Linotype" w:hAnsi="Palatino Linotype" w:cs="Palatino Linotype"/>
          <w:color w:val="000000"/>
        </w:rPr>
        <w:t xml:space="preserve"> </w:t>
      </w:r>
      <w:r w:rsidR="00EF5EB3">
        <w:rPr>
          <w:rFonts w:ascii="Palatino Linotype" w:eastAsia="Palatino Linotype" w:hAnsi="Palatino Linotype" w:cs="Palatino Linotype"/>
          <w:color w:val="000000"/>
        </w:rPr>
        <w:t xml:space="preserve">guardan una estrecha relación; así como que </w:t>
      </w:r>
      <w:r w:rsidR="008E754C">
        <w:rPr>
          <w:rFonts w:ascii="Palatino Linotype" w:eastAsia="Palatino Linotype" w:hAnsi="Palatino Linotype" w:cs="Palatino Linotype"/>
          <w:color w:val="000000"/>
        </w:rPr>
        <w:t>las respuestas del Sujeto Obligado son distintas, pues en la primera le hizo saber al particular que aún no se había generado la información solicitada y en la segunda manifestó que la Secretaría del Ayuntamiento no era competente para conformar el equipo de transición.</w:t>
      </w:r>
    </w:p>
    <w:p w:rsidR="008E754C" w:rsidRDefault="008E754C">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D577D6" w:rsidRDefault="008E754C">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si bien las respuestas dadas al Recurrente no guardan relación entre sí, po</w:t>
      </w:r>
      <w:r w:rsidR="00C161A5">
        <w:rPr>
          <w:rFonts w:ascii="Palatino Linotype" w:eastAsia="Palatino Linotype" w:hAnsi="Palatino Linotype" w:cs="Palatino Linotype"/>
          <w:color w:val="000000"/>
        </w:rPr>
        <w:t>r lo analizado anteriormente, se colige</w:t>
      </w:r>
      <w:r w:rsidR="009E06D8">
        <w:rPr>
          <w:rFonts w:ascii="Palatino Linotype" w:eastAsia="Palatino Linotype" w:hAnsi="Palatino Linotype" w:cs="Palatino Linotype"/>
          <w:color w:val="000000"/>
        </w:rPr>
        <w:t xml:space="preserve"> que el Sujeto Obligado </w:t>
      </w:r>
      <w:r>
        <w:rPr>
          <w:rFonts w:ascii="Palatino Linotype" w:eastAsia="Palatino Linotype" w:hAnsi="Palatino Linotype" w:cs="Palatino Linotype"/>
          <w:color w:val="000000"/>
        </w:rPr>
        <w:t xml:space="preserve">no estaba en condiciones de dar una respuesta satisfactoria a los peticionado por el particular en su solicitud número </w:t>
      </w:r>
      <w:r w:rsidRPr="00D577D6">
        <w:rPr>
          <w:rFonts w:ascii="Palatino Linotype" w:eastAsia="Palatino Linotype" w:hAnsi="Palatino Linotype" w:cs="Palatino Linotype"/>
          <w:b/>
          <w:color w:val="000000"/>
        </w:rPr>
        <w:t>00444/ATIZARA/IP/2021</w:t>
      </w:r>
      <w:r>
        <w:rPr>
          <w:rFonts w:ascii="Palatino Linotype" w:eastAsia="Palatino Linotype" w:hAnsi="Palatino Linotype" w:cs="Palatino Linotype"/>
          <w:color w:val="000000"/>
        </w:rPr>
        <w:t>;</w:t>
      </w:r>
      <w:r w:rsidRPr="008E754C">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no obstante, tampoco es procedente confirmar la respuesta recaída a dicha solicitud, pues si bien es cierto que la Secretaría del Ayuntamiento </w:t>
      </w:r>
      <w:r w:rsidR="00C161A5">
        <w:rPr>
          <w:rFonts w:ascii="Palatino Linotype" w:eastAsia="Palatino Linotype" w:hAnsi="Palatino Linotype" w:cs="Palatino Linotype"/>
          <w:color w:val="000000"/>
        </w:rPr>
        <w:t xml:space="preserve">manifestó su incompetencia para conformar el Comité de Transición, y por ende, </w:t>
      </w:r>
      <w:r>
        <w:rPr>
          <w:rFonts w:ascii="Palatino Linotype" w:eastAsia="Palatino Linotype" w:hAnsi="Palatino Linotype" w:cs="Palatino Linotype"/>
          <w:color w:val="000000"/>
        </w:rPr>
        <w:t xml:space="preserve">no contaba con la información pedida, también lo es que al momento de conocer la petición del Recurrente, el </w:t>
      </w:r>
      <w:r>
        <w:rPr>
          <w:rFonts w:ascii="Palatino Linotype" w:eastAsia="Palatino Linotype" w:hAnsi="Palatino Linotype" w:cs="Palatino Linotype"/>
          <w:color w:val="000000"/>
        </w:rPr>
        <w:lastRenderedPageBreak/>
        <w:t>Sujeto Obligado no conocía los Lineamientos que normarían el proceso de entrega-recepción de las autoridades municipales para el siguiente ejercicio.</w:t>
      </w:r>
    </w:p>
    <w:p w:rsidR="008E754C" w:rsidRDefault="008E754C">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8E754C" w:rsidRDefault="008E754C">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este Órgano Garante considera procedente sobreseer el </w:t>
      </w:r>
      <w:r w:rsidR="003362C0">
        <w:rPr>
          <w:rFonts w:ascii="Palatino Linotype" w:eastAsia="Palatino Linotype" w:hAnsi="Palatino Linotype" w:cs="Palatino Linotype"/>
          <w:color w:val="000000"/>
        </w:rPr>
        <w:t xml:space="preserve">recurso de revisión </w:t>
      </w:r>
      <w:r w:rsidR="003362C0">
        <w:rPr>
          <w:rFonts w:ascii="Palatino Linotype" w:eastAsia="Palatino Linotype" w:hAnsi="Palatino Linotype" w:cs="Palatino Linotype"/>
          <w:b/>
          <w:color w:val="000000"/>
        </w:rPr>
        <w:t>04716/INFOEM/IP/RR/2021</w:t>
      </w:r>
      <w:r w:rsidR="003362C0">
        <w:rPr>
          <w:rFonts w:ascii="Palatino Linotype" w:eastAsia="Palatino Linotype" w:hAnsi="Palatino Linotype" w:cs="Palatino Linotype"/>
          <w:color w:val="000000"/>
        </w:rPr>
        <w:t xml:space="preserve"> en virtud de que quedó demostrado que el Sujeto Obligado estaba imposibilitado materialmente para dar una respuesta adecuada al particular, por lo que el recurso referido ha quedado sin materia, actualizando así lo dispuesto en el artículo 192 fracción V de la Ley de Transparencia local, en el que se estipula lo siguiente:</w:t>
      </w:r>
    </w:p>
    <w:p w:rsidR="003362C0" w:rsidRDefault="003362C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3362C0" w:rsidRPr="003362C0" w:rsidRDefault="003362C0" w:rsidP="003362C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3362C0">
        <w:rPr>
          <w:rFonts w:ascii="Palatino Linotype" w:eastAsia="Palatino Linotype" w:hAnsi="Palatino Linotype" w:cs="Palatino Linotype"/>
          <w:b/>
          <w:bCs/>
          <w:i/>
          <w:color w:val="000000"/>
        </w:rPr>
        <w:t xml:space="preserve">Artículo 192. </w:t>
      </w:r>
      <w:r w:rsidRPr="003362C0">
        <w:rPr>
          <w:rFonts w:ascii="Palatino Linotype" w:eastAsia="Palatino Linotype" w:hAnsi="Palatino Linotype" w:cs="Palatino Linotype"/>
          <w:i/>
          <w:color w:val="000000"/>
        </w:rPr>
        <w:t>El recurso será sobreseído, en todo o en parte, cuando una vez admitido, se actualicen alguno de los siguientes supuestos:</w:t>
      </w:r>
    </w:p>
    <w:p w:rsidR="00D4029A" w:rsidRPr="003362C0" w:rsidRDefault="003362C0" w:rsidP="003362C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3362C0">
        <w:rPr>
          <w:rFonts w:ascii="Palatino Linotype" w:eastAsia="Palatino Linotype" w:hAnsi="Palatino Linotype" w:cs="Palatino Linotype"/>
          <w:i/>
          <w:color w:val="000000"/>
        </w:rPr>
        <w:t>(…)</w:t>
      </w:r>
    </w:p>
    <w:p w:rsidR="003362C0" w:rsidRPr="003362C0" w:rsidRDefault="003362C0" w:rsidP="003362C0">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3362C0">
        <w:rPr>
          <w:rFonts w:ascii="Palatino Linotype" w:eastAsia="Palatino Linotype" w:hAnsi="Palatino Linotype" w:cs="Palatino Linotype"/>
          <w:i/>
          <w:color w:val="000000"/>
        </w:rPr>
        <w:t>V. Cuando por cualquier motivo quede sin materia el recurso.</w:t>
      </w:r>
    </w:p>
    <w:p w:rsidR="003362C0" w:rsidRDefault="003362C0">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EF5EB3" w:rsidRDefault="005F005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último, es pertinente hacer referencia a la tesis aislada emitida por la Segunda Sala de la Suprema Corte de Justicia de la Nación, registrada bajo el número 2012525</w:t>
      </w:r>
      <w:r>
        <w:rPr>
          <w:rStyle w:val="Refdenotaalpie"/>
          <w:rFonts w:ascii="Palatino Linotype" w:eastAsia="Palatino Linotype" w:hAnsi="Palatino Linotype" w:cs="Palatino Linotype"/>
          <w:color w:val="000000"/>
        </w:rPr>
        <w:footnoteReference w:id="2"/>
      </w:r>
      <w:r>
        <w:rPr>
          <w:rFonts w:ascii="Palatino Linotype" w:eastAsia="Palatino Linotype" w:hAnsi="Palatino Linotype" w:cs="Palatino Linotype"/>
          <w:color w:val="000000"/>
        </w:rPr>
        <w:t>, en la que se establece lo siguiente:</w:t>
      </w:r>
    </w:p>
    <w:p w:rsidR="005F0053" w:rsidRDefault="005F005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5576A2" w:rsidRPr="009550EB" w:rsidRDefault="004D50A3" w:rsidP="009550E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i/>
          <w:color w:val="000000"/>
        </w:rPr>
      </w:pPr>
      <w:r w:rsidRPr="009550EB">
        <w:rPr>
          <w:rFonts w:ascii="Palatino Linotype" w:eastAsia="Palatino Linotype" w:hAnsi="Palatino Linotype" w:cs="Palatino Linotype"/>
          <w:b/>
          <w:i/>
          <w:color w:val="000000"/>
        </w:rPr>
        <w:t>DERECHO A LA INFORMACIÓN. GARANTÍAS DEL.</w:t>
      </w:r>
    </w:p>
    <w:p w:rsidR="005F0053" w:rsidRPr="009550EB" w:rsidRDefault="004D50A3" w:rsidP="009550E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9550EB">
        <w:rPr>
          <w:rFonts w:ascii="Palatino Linotype" w:eastAsia="Palatino Linotype" w:hAnsi="Palatino Linotype" w:cs="Palatino Linotype"/>
          <w:i/>
          <w:color w:val="000000"/>
        </w:rPr>
        <w:t xml:space="preserve">De conformidad con el texto del artículo 6o. constitucional, el derecho a la información comprende las siguientes garantías: 1) el derecho de informar (difundir), 2) el derecho de acceso a la información (buscar) y, 3) el derecho a ser informado (recibir). Por un lado, el derecho de informar consiste en la posibilidad de que cualquier persona pueda exteriorizar o difundir, a través de cualquier medio, la información, datos, registros o documentos que posea. En ese sentido, exige que el Estado no restrinja ni limite directa o indirectamente el flujo de la información (obligaciones negativas), y por otro lado, requiere que el Estado </w:t>
      </w:r>
      <w:r w:rsidRPr="009550EB">
        <w:rPr>
          <w:rFonts w:ascii="Palatino Linotype" w:eastAsia="Palatino Linotype" w:hAnsi="Palatino Linotype" w:cs="Palatino Linotype"/>
          <w:i/>
          <w:color w:val="000000"/>
        </w:rPr>
        <w:lastRenderedPageBreak/>
        <w:t xml:space="preserve">fomente las condiciones que propicien un discurso democrático (obligaciones positivas). Por otro lado, el derecho de acceso a la información garantiza que todas las personas puedan solicitar información al Estado respecto de los archivos, registros, datos y documentos públicos, siempre que sea solicitada por escrito, de manera pacífica y respetuosa. Al respecto, exige que el Estado no obstaculice ni impida su búsqueda (obligaciones negativas), y por otro lado, requiere que establezca los medios e instrumentos idóneos a través de los cuales las personas puedan solicitar dicha información (obligaciones positivas). Finalmente, </w:t>
      </w:r>
      <w:r w:rsidRPr="009550EB">
        <w:rPr>
          <w:rFonts w:ascii="Palatino Linotype" w:eastAsia="Palatino Linotype" w:hAnsi="Palatino Linotype" w:cs="Palatino Linotype"/>
          <w:b/>
          <w:i/>
          <w:color w:val="000000"/>
          <w:u w:val="single"/>
        </w:rPr>
        <w:t>el derecho a ser informado garantiza que todos los miembros de la sociedad reciban libremente información plural y oportuna que les permita ejercer plenamente sus derechos, quedando obligado el Estado a no restringir o limitar la recepción de cualquier información (obligaciones negativas) y por otro lado, también exige que el Estado informe a las personas sobre aquellas cuestiones que puedan incidir en su vida o en el ejercicio de sus derechos, sin que sea necesaria alguna solicitud o requerimiento por parte de los particulares (obligaciones positivas).</w:t>
      </w:r>
    </w:p>
    <w:p w:rsidR="00EF5EB3" w:rsidRDefault="00EF5EB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9550EB" w:rsidRDefault="009550EB">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lo anterior, toda vez que el derecho de acceso a la información comprende la garantía de cualquier persona a ser informado (recibir información), en aras de que el Recurrente pueda acceder a los documentos solicitados, quedan a salvo sus derechos para que realice nuevamente las solicitudes que considere pertinentes ante el Sujeto Obligado, toda vez que, a la fecha de dictar la presente resolución, dicho Sujeto Obligado está constreñido a contar con la información que fue materia de estudio.</w:t>
      </w:r>
    </w:p>
    <w:p w:rsidR="009550EB" w:rsidRDefault="009550EB">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8C11FF" w:rsidRDefault="00226F72">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226F72">
        <w:rPr>
          <w:rFonts w:ascii="Palatino Linotype" w:eastAsia="Palatino Linotype" w:hAnsi="Palatino Linotype" w:cs="Palatino Linotype"/>
          <w:color w:val="000000"/>
        </w:rPr>
        <w:t>Así, en mérito de lo expuesto en líneas anteriores resultan infundadas las razones o motivos de inconformidad que arguye el Recurrente</w:t>
      </w:r>
      <w:r>
        <w:rPr>
          <w:rFonts w:ascii="Palatino Linotype" w:eastAsia="Palatino Linotype" w:hAnsi="Palatino Linotype" w:cs="Palatino Linotype"/>
          <w:color w:val="000000"/>
        </w:rPr>
        <w:t xml:space="preserve"> en sus recursos de revisión</w:t>
      </w:r>
      <w:r w:rsidRPr="00226F72">
        <w:rPr>
          <w:rFonts w:ascii="Palatino Linotype" w:eastAsia="Palatino Linotype" w:hAnsi="Palatino Linotype" w:cs="Palatino Linotype"/>
          <w:color w:val="000000"/>
        </w:rPr>
        <w:t>; por ello, con fundam</w:t>
      </w:r>
      <w:r>
        <w:rPr>
          <w:rFonts w:ascii="Palatino Linotype" w:eastAsia="Palatino Linotype" w:hAnsi="Palatino Linotype" w:cs="Palatino Linotype"/>
          <w:color w:val="000000"/>
        </w:rPr>
        <w:t>ento en el artículo 186 fracciones I y</w:t>
      </w:r>
      <w:r w:rsidRPr="00226F72">
        <w:rPr>
          <w:rFonts w:ascii="Palatino Linotype" w:eastAsia="Palatino Linotype" w:hAnsi="Palatino Linotype" w:cs="Palatino Linotype"/>
          <w:color w:val="000000"/>
        </w:rPr>
        <w:t xml:space="preserve"> II de la Ley de Transparencia y Acceso a la Información Pública del Estado de México y Municipios, se </w:t>
      </w:r>
      <w:r w:rsidRPr="00226F72">
        <w:rPr>
          <w:rFonts w:ascii="Palatino Linotype" w:eastAsia="Palatino Linotype" w:hAnsi="Palatino Linotype" w:cs="Palatino Linotype"/>
          <w:b/>
          <w:color w:val="000000"/>
        </w:rPr>
        <w:t>CONFIRMA</w:t>
      </w:r>
      <w:r w:rsidRPr="00226F72">
        <w:rPr>
          <w:rFonts w:ascii="Palatino Linotype" w:eastAsia="Palatino Linotype" w:hAnsi="Palatino Linotype" w:cs="Palatino Linotype"/>
          <w:color w:val="000000"/>
        </w:rPr>
        <w:t xml:space="preserve"> la respuesta a la solicitud de información pública </w:t>
      </w:r>
      <w:r>
        <w:rPr>
          <w:rFonts w:ascii="Palatino Linotype" w:eastAsia="Palatino Linotype" w:hAnsi="Palatino Linotype" w:cs="Palatino Linotype"/>
          <w:b/>
          <w:color w:val="000000"/>
        </w:rPr>
        <w:t>00446</w:t>
      </w:r>
      <w:r w:rsidRPr="00226F72">
        <w:rPr>
          <w:rFonts w:ascii="Palatino Linotype" w:eastAsia="Palatino Linotype" w:hAnsi="Palatino Linotype" w:cs="Palatino Linotype"/>
          <w:b/>
          <w:color w:val="000000"/>
        </w:rPr>
        <w:t>/ATIZARA/IP/2021</w:t>
      </w:r>
      <w:r>
        <w:rPr>
          <w:rFonts w:ascii="Palatino Linotype" w:eastAsia="Palatino Linotype" w:hAnsi="Palatino Linotype" w:cs="Palatino Linotype"/>
          <w:b/>
          <w:color w:val="000000"/>
        </w:rPr>
        <w:t xml:space="preserve"> </w:t>
      </w:r>
      <w:r w:rsidRPr="00226F72">
        <w:rPr>
          <w:rFonts w:ascii="Palatino Linotype" w:eastAsia="Palatino Linotype" w:hAnsi="Palatino Linotype" w:cs="Palatino Linotype"/>
          <w:color w:val="000000"/>
        </w:rPr>
        <w:t>que ha s</w:t>
      </w:r>
      <w:r>
        <w:rPr>
          <w:rFonts w:ascii="Palatino Linotype" w:eastAsia="Palatino Linotype" w:hAnsi="Palatino Linotype" w:cs="Palatino Linotype"/>
          <w:color w:val="000000"/>
        </w:rPr>
        <w:t xml:space="preserve">ido materia del presente fallo; del mismo modo, toda </w:t>
      </w:r>
      <w:r>
        <w:rPr>
          <w:rFonts w:ascii="Palatino Linotype" w:eastAsia="Palatino Linotype" w:hAnsi="Palatino Linotype" w:cs="Palatino Linotype"/>
          <w:color w:val="000000"/>
        </w:rPr>
        <w:lastRenderedPageBreak/>
        <w:t xml:space="preserve">vez que quedó sin materia, se </w:t>
      </w:r>
      <w:r w:rsidRPr="00226F72">
        <w:rPr>
          <w:rFonts w:ascii="Palatino Linotype" w:eastAsia="Palatino Linotype" w:hAnsi="Palatino Linotype" w:cs="Palatino Linotype"/>
          <w:b/>
          <w:color w:val="000000"/>
        </w:rPr>
        <w:t>SOBRESEE</w:t>
      </w:r>
      <w:r>
        <w:rPr>
          <w:rFonts w:ascii="Palatino Linotype" w:eastAsia="Palatino Linotype" w:hAnsi="Palatino Linotype" w:cs="Palatino Linotype"/>
          <w:color w:val="000000"/>
        </w:rPr>
        <w:t xml:space="preserve"> el recurso de revisión </w:t>
      </w:r>
      <w:r>
        <w:rPr>
          <w:rFonts w:ascii="Palatino Linotype" w:eastAsia="Palatino Linotype" w:hAnsi="Palatino Linotype" w:cs="Palatino Linotype"/>
          <w:b/>
          <w:color w:val="000000"/>
        </w:rPr>
        <w:t>04716/INFOEM/IP/RR/2021</w:t>
      </w:r>
      <w:r>
        <w:rPr>
          <w:rFonts w:ascii="Palatino Linotype" w:eastAsia="Palatino Linotype" w:hAnsi="Palatino Linotype" w:cs="Palatino Linotype"/>
          <w:color w:val="000000"/>
        </w:rPr>
        <w:t xml:space="preserve"> </w:t>
      </w:r>
      <w:r w:rsidRPr="00226F72">
        <w:rPr>
          <w:rFonts w:ascii="Palatino Linotype" w:eastAsia="Palatino Linotype" w:hAnsi="Palatino Linotype" w:cs="Palatino Linotype"/>
          <w:color w:val="000000"/>
        </w:rPr>
        <w:t>por lo que este Pleno:</w:t>
      </w:r>
    </w:p>
    <w:p w:rsidR="008C11FF" w:rsidRDefault="008C11FF">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226F72" w:rsidRPr="00226F72" w:rsidRDefault="00226F72" w:rsidP="00226F7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R E S U E L V E</w:t>
      </w:r>
    </w:p>
    <w:p w:rsidR="00226F72" w:rsidRDefault="00226F72">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8C11FF" w:rsidRDefault="00226F72">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226F72">
        <w:rPr>
          <w:rFonts w:ascii="Palatino Linotype" w:eastAsia="Palatino Linotype" w:hAnsi="Palatino Linotype" w:cs="Palatino Linotype"/>
          <w:b/>
          <w:color w:val="000000"/>
        </w:rPr>
        <w:t xml:space="preserve">PRIMERO. </w:t>
      </w:r>
      <w:r w:rsidRPr="00226F72">
        <w:rPr>
          <w:rFonts w:ascii="Palatino Linotype" w:eastAsia="Palatino Linotype" w:hAnsi="Palatino Linotype" w:cs="Palatino Linotype"/>
          <w:color w:val="000000"/>
        </w:rPr>
        <w:t xml:space="preserve">Se </w:t>
      </w:r>
      <w:r w:rsidRPr="00226F72">
        <w:rPr>
          <w:rFonts w:ascii="Palatino Linotype" w:eastAsia="Palatino Linotype" w:hAnsi="Palatino Linotype" w:cs="Palatino Linotype"/>
          <w:b/>
          <w:color w:val="000000"/>
        </w:rPr>
        <w:t>CONFIRMA</w:t>
      </w:r>
      <w:r w:rsidRPr="00226F72">
        <w:rPr>
          <w:rFonts w:ascii="Palatino Linotype" w:eastAsia="Palatino Linotype" w:hAnsi="Palatino Linotype" w:cs="Palatino Linotype"/>
          <w:color w:val="000000"/>
        </w:rPr>
        <w:t xml:space="preserve"> la respuesta del Sujeto Obligado</w:t>
      </w:r>
      <w:r w:rsidRPr="00226F72">
        <w:rPr>
          <w:rFonts w:ascii="Palatino Linotype" w:eastAsia="Palatino Linotype" w:hAnsi="Palatino Linotype" w:cs="Palatino Linotype"/>
          <w:b/>
          <w:color w:val="000000"/>
        </w:rPr>
        <w:t xml:space="preserve"> </w:t>
      </w:r>
      <w:r w:rsidRPr="00226F72">
        <w:rPr>
          <w:rFonts w:ascii="Palatino Linotype" w:eastAsia="Palatino Linotype" w:hAnsi="Palatino Linotype" w:cs="Palatino Linotype"/>
          <w:color w:val="000000"/>
        </w:rPr>
        <w:t xml:space="preserve">a la solicitud de información </w:t>
      </w:r>
      <w:r>
        <w:rPr>
          <w:rFonts w:ascii="Palatino Linotype" w:eastAsia="Palatino Linotype" w:hAnsi="Palatino Linotype" w:cs="Palatino Linotype"/>
          <w:b/>
        </w:rPr>
        <w:t>00446/ATIZARA</w:t>
      </w:r>
      <w:r w:rsidRPr="00226F72">
        <w:rPr>
          <w:rFonts w:ascii="Palatino Linotype" w:eastAsia="Palatino Linotype" w:hAnsi="Palatino Linotype" w:cs="Palatino Linotype"/>
          <w:b/>
        </w:rPr>
        <w:t>/IP/2021</w:t>
      </w:r>
      <w:r w:rsidRPr="00226F72">
        <w:rPr>
          <w:rFonts w:ascii="Palatino Linotype" w:eastAsia="Palatino Linotype" w:hAnsi="Palatino Linotype" w:cs="Palatino Linotype"/>
          <w:b/>
          <w:color w:val="000000"/>
        </w:rPr>
        <w:t xml:space="preserve"> </w:t>
      </w:r>
      <w:r w:rsidRPr="00226F72">
        <w:rPr>
          <w:rFonts w:ascii="Palatino Linotype" w:eastAsia="Palatino Linotype" w:hAnsi="Palatino Linotype" w:cs="Palatino Linotype"/>
          <w:color w:val="000000"/>
        </w:rPr>
        <w:t xml:space="preserve">por resultar infundadas las razones o motivos de inconformidad hechos valer por el Recurrente, en términos del </w:t>
      </w:r>
      <w:r w:rsidRPr="00AF446C">
        <w:rPr>
          <w:rFonts w:ascii="Palatino Linotype" w:eastAsia="Palatino Linotype" w:hAnsi="Palatino Linotype" w:cs="Palatino Linotype"/>
          <w:b/>
          <w:color w:val="000000"/>
        </w:rPr>
        <w:t xml:space="preserve">Considerando </w:t>
      </w:r>
      <w:r w:rsidRPr="00226F72">
        <w:rPr>
          <w:rFonts w:ascii="Palatino Linotype" w:eastAsia="Palatino Linotype" w:hAnsi="Palatino Linotype" w:cs="Palatino Linotype"/>
          <w:b/>
          <w:color w:val="000000"/>
        </w:rPr>
        <w:t xml:space="preserve">QUINTO </w:t>
      </w:r>
      <w:r w:rsidRPr="00226F72">
        <w:rPr>
          <w:rFonts w:ascii="Palatino Linotype" w:eastAsia="Palatino Linotype" w:hAnsi="Palatino Linotype" w:cs="Palatino Linotype"/>
          <w:color w:val="000000"/>
        </w:rPr>
        <w:t>de esta resolución.</w:t>
      </w:r>
    </w:p>
    <w:p w:rsidR="00226F72" w:rsidRDefault="00226F72" w:rsidP="00AF446C">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226F72" w:rsidRPr="00226F72" w:rsidRDefault="00AF446C" w:rsidP="00AF446C">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SEGUND</w:t>
      </w:r>
      <w:r w:rsidRPr="00AF446C">
        <w:rPr>
          <w:rFonts w:ascii="Palatino Linotype" w:eastAsia="Palatino Linotype" w:hAnsi="Palatino Linotype" w:cs="Palatino Linotype"/>
          <w:b/>
          <w:color w:val="000000"/>
        </w:rPr>
        <w:t>O.</w:t>
      </w:r>
      <w:r w:rsidRPr="00AF446C">
        <w:rPr>
          <w:rFonts w:ascii="Palatino Linotype" w:eastAsia="Palatino Linotype" w:hAnsi="Palatino Linotype" w:cs="Palatino Linotype"/>
          <w:color w:val="000000"/>
        </w:rPr>
        <w:t xml:space="preserve"> Se</w:t>
      </w:r>
      <w:r w:rsidRPr="00AF446C">
        <w:rPr>
          <w:rFonts w:ascii="Palatino Linotype" w:eastAsia="Palatino Linotype" w:hAnsi="Palatino Linotype" w:cs="Palatino Linotype"/>
          <w:b/>
          <w:color w:val="000000"/>
        </w:rPr>
        <w:t xml:space="preserve"> SOBRESEE </w:t>
      </w:r>
      <w:r w:rsidRPr="00AF446C">
        <w:rPr>
          <w:rFonts w:ascii="Palatino Linotype" w:eastAsia="Palatino Linotype" w:hAnsi="Palatino Linotype" w:cs="Palatino Linotype"/>
          <w:color w:val="000000"/>
        </w:rPr>
        <w:t xml:space="preserve">el recurso de revisión número </w:t>
      </w:r>
      <w:r>
        <w:rPr>
          <w:rFonts w:ascii="Palatino Linotype" w:eastAsia="Palatino Linotype" w:hAnsi="Palatino Linotype" w:cs="Palatino Linotype"/>
          <w:b/>
          <w:color w:val="000000"/>
        </w:rPr>
        <w:t>04716/INFOEM/IP/RR/2021</w:t>
      </w:r>
      <w:r w:rsidRPr="00AF446C">
        <w:rPr>
          <w:rFonts w:ascii="Palatino Linotype" w:eastAsia="Palatino Linotype" w:hAnsi="Palatino Linotype" w:cs="Palatino Linotype"/>
          <w:color w:val="000000"/>
        </w:rPr>
        <w:t xml:space="preserve">, por quedarse sin materia en términos del </w:t>
      </w:r>
      <w:r w:rsidRPr="00AF446C">
        <w:rPr>
          <w:rFonts w:ascii="Palatino Linotype" w:eastAsia="Palatino Linotype" w:hAnsi="Palatino Linotype" w:cs="Palatino Linotype"/>
          <w:b/>
          <w:color w:val="000000"/>
        </w:rPr>
        <w:t xml:space="preserve">Considerando </w:t>
      </w:r>
      <w:r>
        <w:rPr>
          <w:rFonts w:ascii="Palatino Linotype" w:eastAsia="Palatino Linotype" w:hAnsi="Palatino Linotype" w:cs="Palatino Linotype"/>
          <w:b/>
          <w:color w:val="000000"/>
        </w:rPr>
        <w:t>QUINT</w:t>
      </w:r>
      <w:r w:rsidRPr="00AF446C">
        <w:rPr>
          <w:rFonts w:ascii="Palatino Linotype" w:eastAsia="Palatino Linotype" w:hAnsi="Palatino Linotype" w:cs="Palatino Linotype"/>
          <w:b/>
          <w:color w:val="000000"/>
        </w:rPr>
        <w:t>O</w:t>
      </w:r>
      <w:r w:rsidRPr="00AF446C">
        <w:rPr>
          <w:rFonts w:ascii="Palatino Linotype" w:eastAsia="Palatino Linotype" w:hAnsi="Palatino Linotype" w:cs="Palatino Linotype"/>
          <w:color w:val="000000"/>
        </w:rPr>
        <w:t xml:space="preserve"> de la presente resolución.</w:t>
      </w:r>
    </w:p>
    <w:p w:rsidR="008C11FF" w:rsidRPr="00AF446C" w:rsidRDefault="008C11FF" w:rsidP="00AF446C">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AF446C" w:rsidRPr="00AF446C" w:rsidRDefault="00AF446C" w:rsidP="00AF446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TERCERO</w:t>
      </w:r>
      <w:r w:rsidRPr="00AF446C">
        <w:rPr>
          <w:rFonts w:ascii="Palatino Linotype" w:eastAsia="Palatino Linotype" w:hAnsi="Palatino Linotype" w:cs="Palatino Linotype"/>
          <w:b/>
          <w:color w:val="000000"/>
        </w:rPr>
        <w:t>.</w:t>
      </w:r>
      <w:r w:rsidRPr="00AF446C">
        <w:rPr>
          <w:rFonts w:ascii="Palatino Linotype" w:eastAsia="Palatino Linotype" w:hAnsi="Palatino Linotype" w:cs="Palatino Linotype"/>
          <w:color w:val="000000"/>
        </w:rPr>
        <w:t xml:space="preserve"> </w:t>
      </w:r>
      <w:r w:rsidRPr="00AF446C">
        <w:rPr>
          <w:rFonts w:ascii="Palatino Linotype" w:eastAsia="Palatino Linotype" w:hAnsi="Palatino Linotype" w:cs="Palatino Linotype"/>
          <w:b/>
          <w:color w:val="000000"/>
        </w:rPr>
        <w:t>Notifíquese</w:t>
      </w:r>
      <w:r w:rsidRPr="00AF446C">
        <w:rPr>
          <w:rFonts w:ascii="Palatino Linotype" w:eastAsia="Palatino Linotype" w:hAnsi="Palatino Linotype" w:cs="Palatino Linotype"/>
          <w:color w:val="000000"/>
        </w:rPr>
        <w:t xml:space="preserve"> la presente resolución </w:t>
      </w:r>
      <w:r w:rsidRPr="00AF446C">
        <w:rPr>
          <w:rFonts w:ascii="Palatino Linotype" w:eastAsia="Palatino Linotype" w:hAnsi="Palatino Linotype" w:cs="Palatino Linotype"/>
        </w:rPr>
        <w:t>mediante el Sistema de Acceso a la Información Mexiquense</w:t>
      </w:r>
      <w:r w:rsidRPr="00AF446C">
        <w:rPr>
          <w:rFonts w:ascii="Palatino Linotype" w:eastAsia="Palatino Linotype" w:hAnsi="Palatino Linotype" w:cs="Palatino Linotype"/>
          <w:color w:val="000000"/>
        </w:rPr>
        <w:t xml:space="preserve"> al Titular de la Unidad de Transparencia del Sujeto Obligado.</w:t>
      </w:r>
    </w:p>
    <w:p w:rsidR="00AF446C" w:rsidRPr="00AF446C" w:rsidRDefault="00AF446C" w:rsidP="00AF446C">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p>
    <w:p w:rsidR="00AF446C" w:rsidRPr="00AF446C" w:rsidRDefault="00AF446C" w:rsidP="00AF446C">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CUARTO</w:t>
      </w:r>
      <w:r w:rsidRPr="00AF446C">
        <w:rPr>
          <w:rFonts w:ascii="Palatino Linotype" w:eastAsia="Palatino Linotype" w:hAnsi="Palatino Linotype" w:cs="Palatino Linotype"/>
          <w:b/>
          <w:color w:val="000000"/>
        </w:rPr>
        <w:t>.</w:t>
      </w:r>
      <w:r w:rsidRPr="00AF446C">
        <w:rPr>
          <w:rFonts w:ascii="Palatino Linotype" w:eastAsia="Palatino Linotype" w:hAnsi="Palatino Linotype" w:cs="Palatino Linotype"/>
          <w:color w:val="000000"/>
        </w:rPr>
        <w:t xml:space="preserve"> </w:t>
      </w:r>
      <w:r w:rsidRPr="00AF446C">
        <w:rPr>
          <w:rFonts w:ascii="Palatino Linotype" w:eastAsia="Palatino Linotype" w:hAnsi="Palatino Linotype" w:cs="Palatino Linotype"/>
          <w:b/>
          <w:color w:val="000000"/>
        </w:rPr>
        <w:t>Notifíquese</w:t>
      </w:r>
      <w:r w:rsidRPr="00AF446C">
        <w:rPr>
          <w:rFonts w:ascii="Palatino Linotype" w:eastAsia="Palatino Linotype" w:hAnsi="Palatino Linotype" w:cs="Palatino Linotype"/>
          <w:color w:val="000000"/>
        </w:rPr>
        <w:t xml:space="preserve"> al Recurrente</w:t>
      </w:r>
      <w:r w:rsidRPr="00AF446C">
        <w:rPr>
          <w:rFonts w:ascii="Palatino Linotype" w:eastAsia="Palatino Linotype" w:hAnsi="Palatino Linotype" w:cs="Palatino Linotype"/>
          <w:b/>
          <w:color w:val="000000"/>
        </w:rPr>
        <w:t xml:space="preserve"> </w:t>
      </w:r>
      <w:r w:rsidRPr="00AF446C">
        <w:rPr>
          <w:rFonts w:ascii="Palatino Linotype" w:eastAsia="Palatino Linotype" w:hAnsi="Palatino Linotype" w:cs="Palatino Linotype"/>
          <w:color w:val="000000"/>
        </w:rPr>
        <w:t>la presente resolución vía S</w:t>
      </w:r>
      <w:r w:rsidRPr="00AF446C">
        <w:rPr>
          <w:rFonts w:ascii="Palatino Linotype" w:eastAsia="Palatino Linotype" w:hAnsi="Palatino Linotype" w:cs="Palatino Linotype"/>
        </w:rPr>
        <w:t>istema de Acceso a la Información Mexiquense</w:t>
      </w:r>
      <w:r w:rsidRPr="00AF446C">
        <w:rPr>
          <w:rFonts w:ascii="Palatino Linotype" w:eastAsia="Palatino Linotype" w:hAnsi="Palatino Linotype" w:cs="Palatino Linotype"/>
          <w:color w:val="000000"/>
        </w:rPr>
        <w:t xml:space="preserve">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AF446C" w:rsidRPr="00AF446C" w:rsidRDefault="00AF446C" w:rsidP="00AF446C">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CA2120" w:rsidRDefault="004C4207" w:rsidP="00CD7A3F">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w:t>
      </w:r>
      <w:r>
        <w:rPr>
          <w:rFonts w:ascii="Palatino Linotype" w:eastAsia="Palatino Linotype" w:hAnsi="Palatino Linotype" w:cs="Palatino Linotype"/>
          <w:color w:val="000000"/>
        </w:rPr>
        <w:lastRenderedPageBreak/>
        <w:t xml:space="preserve">COMISIONADOS LOS COMISIONADOS JOSÉ MARTÍNEZ VILCHIS, MARÍA DEL ROSARIO MEJÍA AYALA, SHARON CRISTINA MORALES MARTÍNEZ, LUIS GUSTAVO PARRA NORIEGA Y GUADALUPE RAMÍREZ PEÑA, </w:t>
      </w:r>
      <w:r w:rsidR="00AB52CF">
        <w:rPr>
          <w:rFonts w:ascii="Palatino Linotype" w:eastAsia="Palatino Linotype" w:hAnsi="Palatino Linotype" w:cs="Palatino Linotype"/>
          <w:color w:val="000000"/>
        </w:rPr>
        <w:t>EN LA TRIGÉSIMA OCTAVA</w:t>
      </w:r>
      <w:r>
        <w:rPr>
          <w:rFonts w:ascii="Palatino Linotype" w:eastAsia="Palatino Linotype" w:hAnsi="Palatino Linotype" w:cs="Palatino Linotype"/>
          <w:color w:val="000000"/>
        </w:rPr>
        <w:t xml:space="preserve"> SESION ORDINAR</w:t>
      </w:r>
      <w:r w:rsidR="008D4452">
        <w:rPr>
          <w:rFonts w:ascii="Palatino Linotype" w:eastAsia="Palatino Linotype" w:hAnsi="Palatino Linotype" w:cs="Palatino Linotype"/>
          <w:color w:val="000000"/>
        </w:rPr>
        <w:t xml:space="preserve">IA </w:t>
      </w:r>
      <w:r w:rsidR="00AB52CF">
        <w:rPr>
          <w:rFonts w:ascii="Palatino Linotype" w:eastAsia="Palatino Linotype" w:hAnsi="Palatino Linotype" w:cs="Palatino Linotype"/>
          <w:color w:val="000000"/>
        </w:rPr>
        <w:t>CELEBRADA EL VEINTISIETE DE OCTUBRE</w:t>
      </w:r>
      <w:r>
        <w:rPr>
          <w:rFonts w:ascii="Palatino Linotype" w:eastAsia="Palatino Linotype" w:hAnsi="Palatino Linotype" w:cs="Palatino Linotype"/>
          <w:color w:val="000000"/>
        </w:rPr>
        <w:t xml:space="preserve"> DE DOS MIL VEINTIUNO, ANTE EL SECRETARIO TÉCNICO DEL PLENO, ALEXIS TAPIA RAMÍREZ.</w:t>
      </w:r>
      <w:r w:rsidR="00CD7A3F">
        <w:rPr>
          <w:rFonts w:ascii="Palatino Linotype" w:eastAsia="Palatino Linotype" w:hAnsi="Palatino Linotype" w:cs="Palatino Linotype"/>
          <w:color w:val="000000"/>
        </w:rPr>
        <w:t>------------------------------------------------------------------------------------------------------------------------------------------------------------------------------------------------------------------------------------------------------------------------------------</w:t>
      </w:r>
      <w:r w:rsidR="00AF446C">
        <w:rPr>
          <w:rFonts w:ascii="Palatino Linotype" w:eastAsia="Palatino Linotype" w:hAnsi="Palatino Linotype" w:cs="Palatino Linotype"/>
          <w:color w:val="000000"/>
        </w:rPr>
        <w:t>---</w:t>
      </w:r>
      <w:r w:rsidR="00C161A5">
        <w:rPr>
          <w:rFonts w:ascii="Palatino Linotype" w:eastAsia="Palatino Linotype" w:hAnsi="Palatino Linotype" w:cs="Palatino Linotype"/>
          <w:color w:val="000000"/>
        </w:rPr>
        <w:t>-----------------------------------------------------------------------------------------------------------------------------------------------------------------------------------------------------------------------------------------------------------------------------------------------------------------------------------------------------------------------------------------------------------------------------------------------------------------------------------------------------------------------------------------------------------------------------------------------------------------------------------------------------------------------------------------------------------------------------------------------------------------------------------------------------------------------------------------------------------------------------------------------------------------------------------------------------------------------------------------------------------------------------------------------------------------------------------------------------------------------------------------------------------------------------------------------------------------------------------------------------------------------------------------------------------------------------------------------------------------------------------------------------------------------------------------------------------------------------------------------------------------------------------------------------------------------------------------------------------------------------------------------------------------------------------------------------------------------------------------------------------------------------------------------------------------------------------------------------------------------------------------------------------------------------------------------------------------------------------------------------------------------------</w:t>
      </w:r>
      <w:r w:rsidR="00AB52CF">
        <w:rPr>
          <w:rFonts w:ascii="Palatino Linotype" w:eastAsia="Palatino Linotype" w:hAnsi="Palatino Linotype" w:cs="Palatino Linotype"/>
          <w:color w:val="000000"/>
        </w:rPr>
        <w:t>--------------------------</w:t>
      </w:r>
    </w:p>
    <w:p w:rsidR="00CA2120" w:rsidRDefault="00CD7A3F" w:rsidP="00CD7A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r w:rsidRPr="00CD7A3F">
        <w:rPr>
          <w:rFonts w:ascii="Palatino Linotype" w:eastAsia="Palatino Linotype" w:hAnsi="Palatino Linotype" w:cs="Palatino Linotype"/>
          <w:color w:val="000000"/>
          <w:sz w:val="18"/>
          <w:szCs w:val="18"/>
        </w:rPr>
        <w:t>JMV/CCR</w:t>
      </w:r>
      <w:r w:rsidR="004C4207" w:rsidRPr="00CD7A3F">
        <w:rPr>
          <w:rFonts w:ascii="Palatino Linotype" w:eastAsia="Palatino Linotype" w:hAnsi="Palatino Linotype" w:cs="Palatino Linotype"/>
          <w:color w:val="000000"/>
          <w:sz w:val="18"/>
          <w:szCs w:val="18"/>
        </w:rPr>
        <w:t>/</w:t>
      </w:r>
      <w:proofErr w:type="spellStart"/>
      <w:r w:rsidR="004C4207" w:rsidRPr="00CD7A3F">
        <w:rPr>
          <w:rFonts w:ascii="Palatino Linotype" w:eastAsia="Palatino Linotype" w:hAnsi="Palatino Linotype" w:cs="Palatino Linotype"/>
          <w:color w:val="000000"/>
          <w:sz w:val="18"/>
          <w:szCs w:val="18"/>
        </w:rPr>
        <w:t>fzh</w:t>
      </w:r>
      <w:proofErr w:type="spellEnd"/>
    </w:p>
    <w:p w:rsidR="00CD7A3F" w:rsidRDefault="00CD7A3F" w:rsidP="00CD7A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rsidR="00CD7A3F" w:rsidRDefault="00CD7A3F" w:rsidP="00CD7A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rsidR="00CD7A3F" w:rsidRDefault="00CD7A3F" w:rsidP="00CD7A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rsidR="00CD7A3F" w:rsidRDefault="00CD7A3F" w:rsidP="00CD7A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rsidR="00CD7A3F" w:rsidRDefault="00CD7A3F" w:rsidP="00CD7A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rsidR="00CD7A3F" w:rsidRDefault="00CD7A3F" w:rsidP="00CD7A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rsidR="00CD7A3F" w:rsidRDefault="00CD7A3F" w:rsidP="00CD7A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rsidR="00CD7A3F" w:rsidRDefault="00CD7A3F" w:rsidP="00CD7A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rsidR="00CD7A3F" w:rsidRDefault="00CD7A3F" w:rsidP="00CD7A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rsidR="00CD7A3F" w:rsidRDefault="00CD7A3F" w:rsidP="00CD7A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rsidR="00CD7A3F" w:rsidRDefault="00CD7A3F" w:rsidP="00CD7A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rsidR="00CD7A3F" w:rsidRDefault="00CD7A3F" w:rsidP="00CD7A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rsidR="00CD7A3F" w:rsidRDefault="00CD7A3F" w:rsidP="00CD7A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p w:rsidR="00CD7A3F" w:rsidRPr="00CD7A3F" w:rsidRDefault="00CD7A3F" w:rsidP="00CD7A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8"/>
          <w:szCs w:val="18"/>
        </w:rPr>
      </w:pPr>
    </w:p>
    <w:sectPr w:rsidR="00CD7A3F" w:rsidRPr="00CD7A3F" w:rsidSect="00AE1843">
      <w:headerReference w:type="even" r:id="rId11"/>
      <w:headerReference w:type="default" r:id="rId12"/>
      <w:footerReference w:type="default" r:id="rId13"/>
      <w:headerReference w:type="first" r:id="rId14"/>
      <w:footerReference w:type="first" r:id="rId15"/>
      <w:pgSz w:w="12240" w:h="15840"/>
      <w:pgMar w:top="1418" w:right="1418" w:bottom="1701" w:left="1701" w:header="709" w:footer="99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0A3" w:rsidRDefault="004D50A3">
      <w:pPr>
        <w:spacing w:after="0" w:line="240" w:lineRule="auto"/>
      </w:pPr>
      <w:r>
        <w:separator/>
      </w:r>
    </w:p>
  </w:endnote>
  <w:endnote w:type="continuationSeparator" w:id="0">
    <w:p w:rsidR="004D50A3" w:rsidRDefault="004D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053" w:rsidRPr="00260F50" w:rsidRDefault="005F005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Courier New"/>
        <w:color w:val="000000"/>
        <w:sz w:val="21"/>
        <w:szCs w:val="21"/>
      </w:rPr>
    </w:pPr>
    <w:r w:rsidRPr="00260F50">
      <w:rPr>
        <w:rFonts w:ascii="Palatino Linotype" w:eastAsia="Palatino Linotype" w:hAnsi="Palatino Linotype" w:cs="Courier New"/>
        <w:color w:val="000000"/>
        <w:sz w:val="21"/>
        <w:szCs w:val="21"/>
      </w:rPr>
      <w:t xml:space="preserve">Página </w:t>
    </w:r>
    <w:r w:rsidRPr="00260F50">
      <w:rPr>
        <w:rFonts w:ascii="Palatino Linotype" w:eastAsia="Palatino Linotype" w:hAnsi="Palatino Linotype" w:cs="Courier New"/>
        <w:b/>
        <w:color w:val="000000"/>
        <w:sz w:val="21"/>
        <w:szCs w:val="21"/>
      </w:rPr>
      <w:fldChar w:fldCharType="begin"/>
    </w:r>
    <w:r w:rsidRPr="00260F50">
      <w:rPr>
        <w:rFonts w:ascii="Palatino Linotype" w:eastAsia="Palatino Linotype" w:hAnsi="Palatino Linotype" w:cs="Courier New"/>
        <w:b/>
        <w:color w:val="000000"/>
        <w:sz w:val="21"/>
        <w:szCs w:val="21"/>
      </w:rPr>
      <w:instrText>PAGE</w:instrText>
    </w:r>
    <w:r w:rsidRPr="00260F50">
      <w:rPr>
        <w:rFonts w:ascii="Palatino Linotype" w:eastAsia="Palatino Linotype" w:hAnsi="Palatino Linotype" w:cs="Courier New"/>
        <w:b/>
        <w:color w:val="000000"/>
        <w:sz w:val="21"/>
        <w:szCs w:val="21"/>
      </w:rPr>
      <w:fldChar w:fldCharType="separate"/>
    </w:r>
    <w:r w:rsidR="009E5AA2">
      <w:rPr>
        <w:rFonts w:ascii="Palatino Linotype" w:eastAsia="Palatino Linotype" w:hAnsi="Palatino Linotype" w:cs="Courier New"/>
        <w:b/>
        <w:noProof/>
        <w:color w:val="000000"/>
        <w:sz w:val="21"/>
        <w:szCs w:val="21"/>
      </w:rPr>
      <w:t>30</w:t>
    </w:r>
    <w:r w:rsidRPr="00260F50">
      <w:rPr>
        <w:rFonts w:ascii="Palatino Linotype" w:eastAsia="Palatino Linotype" w:hAnsi="Palatino Linotype" w:cs="Courier New"/>
        <w:b/>
        <w:color w:val="000000"/>
        <w:sz w:val="21"/>
        <w:szCs w:val="21"/>
      </w:rPr>
      <w:fldChar w:fldCharType="end"/>
    </w:r>
    <w:r w:rsidRPr="00260F50">
      <w:rPr>
        <w:rFonts w:ascii="Palatino Linotype" w:eastAsia="Palatino Linotype" w:hAnsi="Palatino Linotype" w:cs="Courier New"/>
        <w:b/>
        <w:color w:val="000000"/>
        <w:sz w:val="21"/>
        <w:szCs w:val="21"/>
      </w:rPr>
      <w:t xml:space="preserve"> </w:t>
    </w:r>
    <w:r w:rsidRPr="00260F50">
      <w:rPr>
        <w:rFonts w:ascii="Palatino Linotype" w:eastAsia="Palatino Linotype" w:hAnsi="Palatino Linotype" w:cs="Courier New"/>
        <w:color w:val="000000"/>
        <w:sz w:val="21"/>
        <w:szCs w:val="21"/>
      </w:rPr>
      <w:t xml:space="preserve">de </w:t>
    </w:r>
    <w:r w:rsidRPr="00260F50">
      <w:rPr>
        <w:rFonts w:ascii="Palatino Linotype" w:eastAsia="Palatino Linotype" w:hAnsi="Palatino Linotype" w:cs="Courier New"/>
        <w:b/>
        <w:color w:val="000000"/>
        <w:sz w:val="21"/>
        <w:szCs w:val="21"/>
      </w:rPr>
      <w:fldChar w:fldCharType="begin"/>
    </w:r>
    <w:r w:rsidRPr="00260F50">
      <w:rPr>
        <w:rFonts w:ascii="Palatino Linotype" w:eastAsia="Palatino Linotype" w:hAnsi="Palatino Linotype" w:cs="Courier New"/>
        <w:b/>
        <w:color w:val="000000"/>
        <w:sz w:val="21"/>
        <w:szCs w:val="21"/>
      </w:rPr>
      <w:instrText>NUMPAGES</w:instrText>
    </w:r>
    <w:r w:rsidRPr="00260F50">
      <w:rPr>
        <w:rFonts w:ascii="Palatino Linotype" w:eastAsia="Palatino Linotype" w:hAnsi="Palatino Linotype" w:cs="Courier New"/>
        <w:b/>
        <w:color w:val="000000"/>
        <w:sz w:val="21"/>
        <w:szCs w:val="21"/>
      </w:rPr>
      <w:fldChar w:fldCharType="separate"/>
    </w:r>
    <w:r w:rsidR="009E5AA2">
      <w:rPr>
        <w:rFonts w:ascii="Palatino Linotype" w:eastAsia="Palatino Linotype" w:hAnsi="Palatino Linotype" w:cs="Courier New"/>
        <w:b/>
        <w:noProof/>
        <w:color w:val="000000"/>
        <w:sz w:val="21"/>
        <w:szCs w:val="21"/>
      </w:rPr>
      <w:t>30</w:t>
    </w:r>
    <w:r w:rsidRPr="00260F50">
      <w:rPr>
        <w:rFonts w:ascii="Palatino Linotype" w:eastAsia="Palatino Linotype" w:hAnsi="Palatino Linotype" w:cs="Courier New"/>
        <w:b/>
        <w:color w:val="000000"/>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053" w:rsidRPr="00260F50" w:rsidRDefault="005F0053">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Courier New"/>
        <w:color w:val="000000"/>
        <w:sz w:val="21"/>
        <w:szCs w:val="21"/>
      </w:rPr>
    </w:pPr>
    <w:r w:rsidRPr="00260F50">
      <w:rPr>
        <w:rFonts w:ascii="Palatino Linotype" w:eastAsia="Palatino Linotype" w:hAnsi="Palatino Linotype" w:cs="Courier New"/>
        <w:color w:val="000000"/>
        <w:sz w:val="21"/>
        <w:szCs w:val="21"/>
      </w:rPr>
      <w:t xml:space="preserve">Página </w:t>
    </w:r>
    <w:r w:rsidRPr="00260F50">
      <w:rPr>
        <w:rFonts w:ascii="Palatino Linotype" w:eastAsia="Palatino Linotype" w:hAnsi="Palatino Linotype" w:cs="Courier New"/>
        <w:b/>
        <w:color w:val="000000"/>
        <w:sz w:val="21"/>
        <w:szCs w:val="21"/>
      </w:rPr>
      <w:fldChar w:fldCharType="begin"/>
    </w:r>
    <w:r w:rsidRPr="00260F50">
      <w:rPr>
        <w:rFonts w:ascii="Palatino Linotype" w:eastAsia="Palatino Linotype" w:hAnsi="Palatino Linotype" w:cs="Courier New"/>
        <w:b/>
        <w:color w:val="000000"/>
        <w:sz w:val="21"/>
        <w:szCs w:val="21"/>
      </w:rPr>
      <w:instrText>PAGE</w:instrText>
    </w:r>
    <w:r w:rsidRPr="00260F50">
      <w:rPr>
        <w:rFonts w:ascii="Palatino Linotype" w:eastAsia="Palatino Linotype" w:hAnsi="Palatino Linotype" w:cs="Courier New"/>
        <w:b/>
        <w:color w:val="000000"/>
        <w:sz w:val="21"/>
        <w:szCs w:val="21"/>
      </w:rPr>
      <w:fldChar w:fldCharType="separate"/>
    </w:r>
    <w:r w:rsidR="009E5AA2">
      <w:rPr>
        <w:rFonts w:ascii="Palatino Linotype" w:eastAsia="Palatino Linotype" w:hAnsi="Palatino Linotype" w:cs="Courier New"/>
        <w:b/>
        <w:noProof/>
        <w:color w:val="000000"/>
        <w:sz w:val="21"/>
        <w:szCs w:val="21"/>
      </w:rPr>
      <w:t>1</w:t>
    </w:r>
    <w:r w:rsidRPr="00260F50">
      <w:rPr>
        <w:rFonts w:ascii="Palatino Linotype" w:eastAsia="Palatino Linotype" w:hAnsi="Palatino Linotype" w:cs="Courier New"/>
        <w:b/>
        <w:color w:val="000000"/>
        <w:sz w:val="21"/>
        <w:szCs w:val="21"/>
      </w:rPr>
      <w:fldChar w:fldCharType="end"/>
    </w:r>
    <w:r w:rsidRPr="00260F50">
      <w:rPr>
        <w:rFonts w:ascii="Palatino Linotype" w:eastAsia="Palatino Linotype" w:hAnsi="Palatino Linotype" w:cs="Courier New"/>
        <w:color w:val="000000"/>
        <w:sz w:val="21"/>
        <w:szCs w:val="21"/>
      </w:rPr>
      <w:t xml:space="preserve"> de </w:t>
    </w:r>
    <w:r w:rsidRPr="00260F50">
      <w:rPr>
        <w:rFonts w:ascii="Palatino Linotype" w:eastAsia="Palatino Linotype" w:hAnsi="Palatino Linotype" w:cs="Courier New"/>
        <w:b/>
        <w:color w:val="000000"/>
        <w:sz w:val="21"/>
        <w:szCs w:val="21"/>
      </w:rPr>
      <w:fldChar w:fldCharType="begin"/>
    </w:r>
    <w:r w:rsidRPr="00260F50">
      <w:rPr>
        <w:rFonts w:ascii="Palatino Linotype" w:eastAsia="Palatino Linotype" w:hAnsi="Palatino Linotype" w:cs="Courier New"/>
        <w:b/>
        <w:color w:val="000000"/>
        <w:sz w:val="21"/>
        <w:szCs w:val="21"/>
      </w:rPr>
      <w:instrText>NUMPAGES</w:instrText>
    </w:r>
    <w:r w:rsidRPr="00260F50">
      <w:rPr>
        <w:rFonts w:ascii="Palatino Linotype" w:eastAsia="Palatino Linotype" w:hAnsi="Palatino Linotype" w:cs="Courier New"/>
        <w:b/>
        <w:color w:val="000000"/>
        <w:sz w:val="21"/>
        <w:szCs w:val="21"/>
      </w:rPr>
      <w:fldChar w:fldCharType="separate"/>
    </w:r>
    <w:r w:rsidR="009E5AA2">
      <w:rPr>
        <w:rFonts w:ascii="Palatino Linotype" w:eastAsia="Palatino Linotype" w:hAnsi="Palatino Linotype" w:cs="Courier New"/>
        <w:b/>
        <w:noProof/>
        <w:color w:val="000000"/>
        <w:sz w:val="21"/>
        <w:szCs w:val="21"/>
      </w:rPr>
      <w:t>30</w:t>
    </w:r>
    <w:r w:rsidRPr="00260F50">
      <w:rPr>
        <w:rFonts w:ascii="Palatino Linotype" w:eastAsia="Palatino Linotype" w:hAnsi="Palatino Linotype" w:cs="Courier New"/>
        <w:b/>
        <w:color w:val="000000"/>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0A3" w:rsidRDefault="004D50A3">
      <w:pPr>
        <w:spacing w:after="0" w:line="240" w:lineRule="auto"/>
      </w:pPr>
      <w:r>
        <w:separator/>
      </w:r>
    </w:p>
  </w:footnote>
  <w:footnote w:type="continuationSeparator" w:id="0">
    <w:p w:rsidR="004D50A3" w:rsidRDefault="004D50A3">
      <w:pPr>
        <w:spacing w:after="0" w:line="240" w:lineRule="auto"/>
      </w:pPr>
      <w:r>
        <w:continuationSeparator/>
      </w:r>
    </w:p>
  </w:footnote>
  <w:footnote w:id="1">
    <w:p w:rsidR="005F0053" w:rsidRDefault="005F005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 lo siguiente:</w:t>
      </w:r>
    </w:p>
    <w:p w:rsidR="005F0053" w:rsidRDefault="005F0053">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rsidR="005F0053" w:rsidRDefault="005F0053">
      <w:pPr>
        <w:jc w:val="both"/>
        <w:rPr>
          <w:rFonts w:ascii="Palatino Linotype" w:eastAsia="Palatino Linotype" w:hAnsi="Palatino Linotype" w:cs="Palatino Linotype"/>
          <w:b/>
          <w:i/>
          <w:sz w:val="18"/>
          <w:szCs w:val="18"/>
        </w:rPr>
      </w:pPr>
      <w:r>
        <w:rPr>
          <w:rFonts w:ascii="Palatino Linotype" w:eastAsia="Palatino Linotype" w:hAnsi="Palatino Linotype" w:cs="Palatino Linotype"/>
          <w:b/>
          <w:i/>
          <w:sz w:val="18"/>
          <w:szCs w:val="18"/>
        </w:rPr>
        <w:t xml:space="preserve">IMPROCEDENCIA Y SOBRESEIMIENTO EN EL JUICIO DE AMPARO. LAS CAUSAS PREVISTAS EN LOS ARTÍCULOS 73 Y 74 DE LA LEY DE LA MATERIA, RESPECTIVAMENTE, NO SON INCOMPATIBLES CON EL ARTÍCULO 25.1 DE LA CONVENCIÓN AMERICANA SOBRE DERECHOS HUMANOS. </w:t>
      </w:r>
    </w:p>
    <w:p w:rsidR="005F0053" w:rsidRDefault="005F0053">
      <w:pPr>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Del examen de compatibilidad de los artículos </w:t>
      </w:r>
      <w:hyperlink r:id="rId1">
        <w:r>
          <w:rPr>
            <w:rFonts w:ascii="Palatino Linotype" w:eastAsia="Palatino Linotype" w:hAnsi="Palatino Linotype" w:cs="Palatino Linotype"/>
            <w:i/>
            <w:color w:val="000000"/>
            <w:sz w:val="18"/>
            <w:szCs w:val="18"/>
            <w:u w:val="single"/>
          </w:rPr>
          <w:t>73 y 74 de la Ley de Amparo</w:t>
        </w:r>
      </w:hyperlink>
      <w:r>
        <w:rPr>
          <w:rFonts w:ascii="Palatino Linotype" w:eastAsia="Palatino Linotype" w:hAnsi="Palatino Linotype" w:cs="Palatino Linotype"/>
          <w:i/>
          <w:sz w:val="18"/>
          <w:szCs w:val="18"/>
        </w:rPr>
        <w:t> con el artículo </w:t>
      </w:r>
      <w:hyperlink r:id="rId2">
        <w:r>
          <w:rPr>
            <w:rFonts w:ascii="Palatino Linotype" w:eastAsia="Palatino Linotype" w:hAnsi="Palatino Linotype" w:cs="Palatino Linotype"/>
            <w:i/>
            <w:color w:val="000000"/>
            <w:sz w:val="18"/>
            <w:szCs w:val="18"/>
            <w:u w:val="single"/>
          </w:rPr>
          <w:t>25.1 de la Convención Americana sobre Derechos Humanos</w:t>
        </w:r>
      </w:hyperlink>
      <w:r>
        <w:rPr>
          <w:rFonts w:ascii="Palatino Linotype" w:eastAsia="Palatino Linotype" w:hAnsi="Palatino Linotype" w:cs="Palatino Linotype"/>
          <w:i/>
          <w:sz w:val="18"/>
          <w:szCs w:val="18"/>
        </w:rPr>
        <w:t> </w:t>
      </w:r>
      <w:r>
        <w:rPr>
          <w:rFonts w:ascii="Palatino Linotype" w:eastAsia="Palatino Linotype" w:hAnsi="Palatino Linotype" w:cs="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sz w:val="18"/>
          <w:szCs w:val="18"/>
        </w:rPr>
        <w:t>concesoria</w:t>
      </w:r>
      <w:proofErr w:type="spellEnd"/>
      <w:r>
        <w:rPr>
          <w:rFonts w:ascii="Palatino Linotype" w:eastAsia="Palatino Linotype" w:hAnsi="Palatino Linotype" w:cs="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5F0053" w:rsidRPr="005F0053" w:rsidRDefault="005F0053" w:rsidP="005F0053">
      <w:pPr>
        <w:pStyle w:val="Textonotapie"/>
        <w:jc w:val="both"/>
        <w:rPr>
          <w:rFonts w:ascii="Palatino Linotype" w:hAnsi="Palatino Linotype"/>
        </w:rPr>
      </w:pPr>
      <w:r w:rsidRPr="005F0053">
        <w:rPr>
          <w:rStyle w:val="Refdenotaalpie"/>
          <w:rFonts w:ascii="Palatino Linotype" w:hAnsi="Palatino Linotype"/>
        </w:rPr>
        <w:footnoteRef/>
      </w:r>
      <w:r w:rsidRPr="005F0053">
        <w:rPr>
          <w:rFonts w:ascii="Palatino Linotype" w:hAnsi="Palatino Linotype"/>
        </w:rPr>
        <w:t xml:space="preserve"> Tesis: 2a. LXXXV/2016 (10a.), </w:t>
      </w:r>
      <w:r w:rsidRPr="005F0053">
        <w:rPr>
          <w:rFonts w:ascii="Palatino Linotype" w:hAnsi="Palatino Linotype"/>
          <w:i/>
        </w:rPr>
        <w:t>Gaceta del Semanario Judicial de la Federación</w:t>
      </w:r>
      <w:r w:rsidRPr="005F0053">
        <w:rPr>
          <w:rFonts w:ascii="Palatino Linotype" w:hAnsi="Palatino Linotype"/>
        </w:rPr>
        <w:t>, Décima Época, Tomo I, Libro 34, septiembre de 2016, p. 839. Registro digital 2012525.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60F" w:rsidRDefault="009E5AA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809110" o:spid="_x0000_s4098"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053" w:rsidRDefault="009E5AA2">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809111" o:spid="_x0000_s4099"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Style w:val="a0"/>
      <w:tblW w:w="9073" w:type="dxa"/>
      <w:tblInd w:w="0" w:type="dxa"/>
      <w:tblLayout w:type="fixed"/>
      <w:tblLook w:val="0400" w:firstRow="0" w:lastRow="0" w:firstColumn="0" w:lastColumn="0" w:noHBand="0" w:noVBand="1"/>
    </w:tblPr>
    <w:tblGrid>
      <w:gridCol w:w="5098"/>
      <w:gridCol w:w="3975"/>
    </w:tblGrid>
    <w:tr w:rsidR="005F0053">
      <w:trPr>
        <w:trHeight w:val="227"/>
      </w:trPr>
      <w:tc>
        <w:tcPr>
          <w:tcW w:w="5098" w:type="dxa"/>
        </w:tcPr>
        <w:p w:rsidR="005F0053" w:rsidRDefault="005F0053">
          <w:pPr>
            <w:spacing w:after="120" w:line="256" w:lineRule="auto"/>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75" w:type="dxa"/>
        </w:tcPr>
        <w:p w:rsidR="005F0053" w:rsidRPr="008D4452" w:rsidRDefault="005F0053" w:rsidP="007435D8">
          <w:pPr>
            <w:tabs>
              <w:tab w:val="left" w:pos="3337"/>
            </w:tabs>
            <w:spacing w:after="120" w:line="256" w:lineRule="auto"/>
            <w:ind w:left="208" w:right="72"/>
            <w:jc w:val="right"/>
            <w:rPr>
              <w:rFonts w:ascii="Palatino Linotype" w:eastAsia="Palatino Linotype" w:hAnsi="Palatino Linotype" w:cs="Palatino Linotype"/>
              <w:b/>
            </w:rPr>
          </w:pPr>
          <w:r>
            <w:rPr>
              <w:rFonts w:ascii="Palatino Linotype" w:eastAsia="Palatino Linotype" w:hAnsi="Palatino Linotype" w:cs="Palatino Linotype"/>
              <w:b/>
            </w:rPr>
            <w:t>0471</w:t>
          </w:r>
          <w:r w:rsidRPr="008D4452">
            <w:rPr>
              <w:rFonts w:ascii="Palatino Linotype" w:eastAsia="Palatino Linotype" w:hAnsi="Palatino Linotype" w:cs="Palatino Linotype"/>
              <w:b/>
            </w:rPr>
            <w:t>5/INFOEM/IP/RR/2021 y Acumulado</w:t>
          </w:r>
        </w:p>
      </w:tc>
    </w:tr>
    <w:tr w:rsidR="005F0053">
      <w:trPr>
        <w:trHeight w:val="242"/>
      </w:trPr>
      <w:tc>
        <w:tcPr>
          <w:tcW w:w="5098" w:type="dxa"/>
        </w:tcPr>
        <w:p w:rsidR="005F0053" w:rsidRDefault="005F0053">
          <w:pPr>
            <w:spacing w:after="120" w:line="256" w:lineRule="auto"/>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75" w:type="dxa"/>
        </w:tcPr>
        <w:p w:rsidR="005F0053" w:rsidRDefault="005F0053" w:rsidP="007435D8">
          <w:pPr>
            <w:tabs>
              <w:tab w:val="left" w:pos="3337"/>
            </w:tabs>
            <w:spacing w:after="120" w:line="256" w:lineRule="auto"/>
            <w:ind w:left="72" w:right="72"/>
            <w:jc w:val="right"/>
            <w:rPr>
              <w:rFonts w:ascii="Palatino Linotype" w:eastAsia="Palatino Linotype" w:hAnsi="Palatino Linotype" w:cs="Palatino Linotype"/>
            </w:rPr>
          </w:pPr>
          <w:r>
            <w:rPr>
              <w:rFonts w:ascii="Palatino Linotype" w:eastAsia="Palatino Linotype" w:hAnsi="Palatino Linotype" w:cs="Palatino Linotype"/>
            </w:rPr>
            <w:t>Ayuntamiento de Atizapán de Zaragoza</w:t>
          </w:r>
        </w:p>
      </w:tc>
    </w:tr>
    <w:tr w:rsidR="005F0053">
      <w:trPr>
        <w:trHeight w:val="342"/>
      </w:trPr>
      <w:tc>
        <w:tcPr>
          <w:tcW w:w="5098" w:type="dxa"/>
        </w:tcPr>
        <w:p w:rsidR="005F0053" w:rsidRDefault="005F0053">
          <w:pPr>
            <w:tabs>
              <w:tab w:val="left" w:pos="4892"/>
            </w:tabs>
            <w:spacing w:after="120" w:line="256" w:lineRule="auto"/>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3975" w:type="dxa"/>
        </w:tcPr>
        <w:p w:rsidR="005F0053" w:rsidRDefault="005F0053" w:rsidP="007435D8">
          <w:pPr>
            <w:tabs>
              <w:tab w:val="left" w:pos="3337"/>
            </w:tabs>
            <w:spacing w:after="120" w:line="256" w:lineRule="auto"/>
            <w:ind w:left="208" w:right="72"/>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rsidR="005F0053" w:rsidRDefault="005F005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p w:rsidR="005F0053" w:rsidRDefault="005F005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053" w:rsidRDefault="009E5AA2">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8"/>
        <w:szCs w:val="18"/>
      </w:rPr>
    </w:pPr>
    <w:r>
      <w:rPr>
        <w:rFonts w:ascii="Palatino Linotype" w:eastAsia="Palatino Linotype" w:hAnsi="Palatino Linotype" w:cs="Palatino Linotype"/>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809109" o:spid="_x0000_s4097"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tbl>
    <w:tblPr>
      <w:tblStyle w:val="a"/>
      <w:tblW w:w="9219" w:type="dxa"/>
      <w:tblInd w:w="-5" w:type="dxa"/>
      <w:tblLayout w:type="fixed"/>
      <w:tblLook w:val="0400" w:firstRow="0" w:lastRow="0" w:firstColumn="0" w:lastColumn="0" w:noHBand="0" w:noVBand="1"/>
    </w:tblPr>
    <w:tblGrid>
      <w:gridCol w:w="5103"/>
      <w:gridCol w:w="4116"/>
    </w:tblGrid>
    <w:tr w:rsidR="005F0053">
      <w:trPr>
        <w:trHeight w:val="227"/>
      </w:trPr>
      <w:tc>
        <w:tcPr>
          <w:tcW w:w="5103" w:type="dxa"/>
        </w:tcPr>
        <w:p w:rsidR="005F0053" w:rsidRDefault="005F0053">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4116" w:type="dxa"/>
        </w:tcPr>
        <w:p w:rsidR="005F0053" w:rsidRPr="0050697C" w:rsidRDefault="005F0053" w:rsidP="007435D8">
          <w:pPr>
            <w:spacing w:after="120" w:line="256" w:lineRule="auto"/>
            <w:ind w:left="208" w:right="72"/>
            <w:jc w:val="right"/>
            <w:rPr>
              <w:rFonts w:ascii="Palatino Linotype" w:eastAsia="Palatino Linotype" w:hAnsi="Palatino Linotype" w:cs="Palatino Linotype"/>
              <w:b/>
            </w:rPr>
          </w:pPr>
          <w:r>
            <w:rPr>
              <w:rFonts w:ascii="Palatino Linotype" w:eastAsia="Palatino Linotype" w:hAnsi="Palatino Linotype" w:cs="Palatino Linotype"/>
              <w:b/>
            </w:rPr>
            <w:t>0471</w:t>
          </w:r>
          <w:r w:rsidRPr="0050697C">
            <w:rPr>
              <w:rFonts w:ascii="Palatino Linotype" w:eastAsia="Palatino Linotype" w:hAnsi="Palatino Linotype" w:cs="Palatino Linotype"/>
              <w:b/>
            </w:rPr>
            <w:t>5/INFOEM/IP/RR/2021 y Acumulado</w:t>
          </w:r>
        </w:p>
      </w:tc>
    </w:tr>
    <w:tr w:rsidR="005F0053">
      <w:trPr>
        <w:trHeight w:val="196"/>
      </w:trPr>
      <w:tc>
        <w:tcPr>
          <w:tcW w:w="5103" w:type="dxa"/>
        </w:tcPr>
        <w:p w:rsidR="005F0053" w:rsidRDefault="005F0053">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116" w:type="dxa"/>
        </w:tcPr>
        <w:p w:rsidR="005F0053" w:rsidRDefault="009E5AA2" w:rsidP="007435D8">
          <w:pPr>
            <w:spacing w:after="120" w:line="256" w:lineRule="auto"/>
            <w:ind w:left="208" w:right="72"/>
            <w:jc w:val="right"/>
            <w:rPr>
              <w:rFonts w:ascii="Palatino Linotype" w:eastAsia="Palatino Linotype" w:hAnsi="Palatino Linotype" w:cs="Palatino Linotype"/>
            </w:rPr>
          </w:pPr>
          <w:proofErr w:type="spellStart"/>
          <w:r>
            <w:rPr>
              <w:rFonts w:ascii="Palatino Linotype" w:eastAsia="Palatino Linotype" w:hAnsi="Palatino Linotype" w:cs="Palatino Linotype"/>
            </w:rPr>
            <w:t>xxxx</w:t>
          </w:r>
          <w:proofErr w:type="spellEnd"/>
        </w:p>
      </w:tc>
    </w:tr>
    <w:tr w:rsidR="005F0053">
      <w:trPr>
        <w:trHeight w:val="242"/>
      </w:trPr>
      <w:tc>
        <w:tcPr>
          <w:tcW w:w="5103" w:type="dxa"/>
        </w:tcPr>
        <w:p w:rsidR="005F0053" w:rsidRDefault="005F0053">
          <w:pPr>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116" w:type="dxa"/>
        </w:tcPr>
        <w:p w:rsidR="005F0053" w:rsidRDefault="005F0053" w:rsidP="007435D8">
          <w:pPr>
            <w:spacing w:after="120" w:line="256" w:lineRule="auto"/>
            <w:ind w:left="208" w:right="72"/>
            <w:jc w:val="right"/>
            <w:rPr>
              <w:rFonts w:ascii="Palatino Linotype" w:eastAsia="Palatino Linotype" w:hAnsi="Palatino Linotype" w:cs="Palatino Linotype"/>
            </w:rPr>
          </w:pPr>
          <w:r>
            <w:rPr>
              <w:rFonts w:ascii="Palatino Linotype" w:eastAsia="Palatino Linotype" w:hAnsi="Palatino Linotype" w:cs="Palatino Linotype"/>
            </w:rPr>
            <w:t>Ayuntamiento de Atizapán de Zaragoza</w:t>
          </w:r>
        </w:p>
      </w:tc>
    </w:tr>
    <w:tr w:rsidR="005F0053">
      <w:trPr>
        <w:trHeight w:val="342"/>
      </w:trPr>
      <w:tc>
        <w:tcPr>
          <w:tcW w:w="5103" w:type="dxa"/>
        </w:tcPr>
        <w:p w:rsidR="005F0053" w:rsidRDefault="005F0053">
          <w:pPr>
            <w:tabs>
              <w:tab w:val="left" w:pos="4892"/>
            </w:tabs>
            <w:spacing w:after="120" w:line="256" w:lineRule="auto"/>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Comisionado Ponente:</w:t>
          </w:r>
        </w:p>
      </w:tc>
      <w:tc>
        <w:tcPr>
          <w:tcW w:w="4116" w:type="dxa"/>
        </w:tcPr>
        <w:p w:rsidR="005F0053" w:rsidRDefault="005F0053" w:rsidP="007435D8">
          <w:pPr>
            <w:spacing w:after="120" w:line="256" w:lineRule="auto"/>
            <w:ind w:left="208" w:right="72"/>
            <w:jc w:val="right"/>
            <w:rPr>
              <w:rFonts w:ascii="Palatino Linotype" w:eastAsia="Palatino Linotype" w:hAnsi="Palatino Linotype" w:cs="Palatino Linotype"/>
            </w:rPr>
          </w:pPr>
          <w:r>
            <w:rPr>
              <w:rFonts w:ascii="Palatino Linotype" w:eastAsia="Palatino Linotype" w:hAnsi="Palatino Linotype" w:cs="Palatino Linotype"/>
            </w:rPr>
            <w:t>José Martínez Vilchis</w:t>
          </w:r>
        </w:p>
      </w:tc>
    </w:tr>
  </w:tbl>
  <w:p w:rsidR="005F0053" w:rsidRDefault="005F005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17E93"/>
    <w:multiLevelType w:val="multilevel"/>
    <w:tmpl w:val="20083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F852A85"/>
    <w:multiLevelType w:val="multilevel"/>
    <w:tmpl w:val="D42E8072"/>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6312FA6"/>
    <w:multiLevelType w:val="hybridMultilevel"/>
    <w:tmpl w:val="7F9E3D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isplayBackgroundShape/>
  <w:proofState w:spelling="clean" w:grammar="clean"/>
  <w:defaultTabStop w:val="720"/>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120"/>
    <w:rsid w:val="00014716"/>
    <w:rsid w:val="0003016B"/>
    <w:rsid w:val="0004495A"/>
    <w:rsid w:val="00080DAF"/>
    <w:rsid w:val="00090B9F"/>
    <w:rsid w:val="00093FE5"/>
    <w:rsid w:val="000C06AF"/>
    <w:rsid w:val="00105929"/>
    <w:rsid w:val="001826A5"/>
    <w:rsid w:val="001E0221"/>
    <w:rsid w:val="001F5EF5"/>
    <w:rsid w:val="00215907"/>
    <w:rsid w:val="00220007"/>
    <w:rsid w:val="00226F72"/>
    <w:rsid w:val="00260F50"/>
    <w:rsid w:val="003362C0"/>
    <w:rsid w:val="00354251"/>
    <w:rsid w:val="003A00B2"/>
    <w:rsid w:val="003B7507"/>
    <w:rsid w:val="0043086E"/>
    <w:rsid w:val="004340DE"/>
    <w:rsid w:val="00470CBE"/>
    <w:rsid w:val="004755F4"/>
    <w:rsid w:val="004855F2"/>
    <w:rsid w:val="00495469"/>
    <w:rsid w:val="004970A6"/>
    <w:rsid w:val="004C4207"/>
    <w:rsid w:val="004D50A3"/>
    <w:rsid w:val="004E03C7"/>
    <w:rsid w:val="004F32B6"/>
    <w:rsid w:val="004F3739"/>
    <w:rsid w:val="0050697C"/>
    <w:rsid w:val="00531592"/>
    <w:rsid w:val="00537ED3"/>
    <w:rsid w:val="00546E82"/>
    <w:rsid w:val="0057562C"/>
    <w:rsid w:val="00593236"/>
    <w:rsid w:val="005D55A6"/>
    <w:rsid w:val="005F0053"/>
    <w:rsid w:val="00605C58"/>
    <w:rsid w:val="00610F84"/>
    <w:rsid w:val="00611E4E"/>
    <w:rsid w:val="006205E0"/>
    <w:rsid w:val="006210E8"/>
    <w:rsid w:val="0064337E"/>
    <w:rsid w:val="00660997"/>
    <w:rsid w:val="006703A7"/>
    <w:rsid w:val="006C2BFE"/>
    <w:rsid w:val="006C3766"/>
    <w:rsid w:val="006F35A5"/>
    <w:rsid w:val="00706C65"/>
    <w:rsid w:val="007435D8"/>
    <w:rsid w:val="00751545"/>
    <w:rsid w:val="007920EF"/>
    <w:rsid w:val="007D0BBF"/>
    <w:rsid w:val="008B5D69"/>
    <w:rsid w:val="008B71AB"/>
    <w:rsid w:val="008C11FF"/>
    <w:rsid w:val="008D4452"/>
    <w:rsid w:val="008E754C"/>
    <w:rsid w:val="008F0F80"/>
    <w:rsid w:val="008F2098"/>
    <w:rsid w:val="00910835"/>
    <w:rsid w:val="009322D8"/>
    <w:rsid w:val="00936BAE"/>
    <w:rsid w:val="009550EB"/>
    <w:rsid w:val="00964C97"/>
    <w:rsid w:val="0096742A"/>
    <w:rsid w:val="009B4BC0"/>
    <w:rsid w:val="009E06D8"/>
    <w:rsid w:val="009E5AA2"/>
    <w:rsid w:val="00A16E0A"/>
    <w:rsid w:val="00A429B5"/>
    <w:rsid w:val="00AB52CF"/>
    <w:rsid w:val="00AC72B2"/>
    <w:rsid w:val="00AE1843"/>
    <w:rsid w:val="00AF446C"/>
    <w:rsid w:val="00B0179E"/>
    <w:rsid w:val="00B104CB"/>
    <w:rsid w:val="00B44B1F"/>
    <w:rsid w:val="00B837CE"/>
    <w:rsid w:val="00B9360F"/>
    <w:rsid w:val="00BE4086"/>
    <w:rsid w:val="00BF0A39"/>
    <w:rsid w:val="00BF649E"/>
    <w:rsid w:val="00C161A5"/>
    <w:rsid w:val="00C17FBF"/>
    <w:rsid w:val="00C24D75"/>
    <w:rsid w:val="00C33CE6"/>
    <w:rsid w:val="00C54464"/>
    <w:rsid w:val="00CA2120"/>
    <w:rsid w:val="00CD7A3F"/>
    <w:rsid w:val="00CF26F2"/>
    <w:rsid w:val="00D37077"/>
    <w:rsid w:val="00D4029A"/>
    <w:rsid w:val="00D407A5"/>
    <w:rsid w:val="00D43D44"/>
    <w:rsid w:val="00D577D6"/>
    <w:rsid w:val="00D703BA"/>
    <w:rsid w:val="00DC1C7A"/>
    <w:rsid w:val="00E0214B"/>
    <w:rsid w:val="00EB6CCC"/>
    <w:rsid w:val="00EC45B8"/>
    <w:rsid w:val="00EC6CE9"/>
    <w:rsid w:val="00ED7173"/>
    <w:rsid w:val="00EE3DB4"/>
    <w:rsid w:val="00EF5EB3"/>
    <w:rsid w:val="00F73871"/>
    <w:rsid w:val="00FE5927"/>
    <w:rsid w:val="00FF57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5:docId w15:val="{62527172-4AB2-411B-A455-C7753251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22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C0459"/>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580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osfem.gob.m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cGMEWNE9tQ5klOJLCVeeavUhhQ==">AMUW2mVjtPcUEdoX5Vd1yS18s5hYih61AS2x3EF/jvq0x0paG/tYRjyDwGDP0OKMmwPaPtNFnhIUzS7QafNq9mph1eaY2/FuO0rI21fEPkWKKzQ1aF0BsIXpZ+UdMW5okLGdGG6f/Bw/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02094A2-6621-4ECA-B554-150F1AD09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30</Pages>
  <Words>7710</Words>
  <Characters>42407</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dcterms:created xsi:type="dcterms:W3CDTF">2021-10-13T19:32:00Z</dcterms:created>
  <dcterms:modified xsi:type="dcterms:W3CDTF">2021-11-05T19:39:00Z</dcterms:modified>
</cp:coreProperties>
</file>