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C74242" w:rsidP="00843769" w:rsidRDefault="00C74242" w14:paraId="1C54C7D1" w14:textId="77777777">
      <w:pPr>
        <w:spacing w:after="0" w:line="360" w:lineRule="auto"/>
        <w:rPr>
          <w:rFonts w:eastAsia="Calibri" w:cs="Tahoma"/>
          <w:bCs/>
          <w:color w:val="000000"/>
        </w:rPr>
      </w:pPr>
    </w:p>
    <w:p w:rsidRPr="000A364E" w:rsidR="00D55DAE" w:rsidP="00843769" w:rsidRDefault="00D55DAE" w14:paraId="6D85603E" w14:textId="7F9BF00B">
      <w:pPr>
        <w:spacing w:after="0" w:line="360" w:lineRule="auto"/>
        <w:rPr>
          <w:rFonts w:eastAsia="Times New Roman" w:cs="Tahoma"/>
          <w:bCs/>
          <w:color w:val="auto"/>
          <w:lang w:eastAsia="es-ES"/>
        </w:rPr>
      </w:pPr>
      <w:r w:rsidRPr="000A364E">
        <w:rPr>
          <w:rFonts w:eastAsia="Calibri" w:cs="Tahoma"/>
          <w:bCs/>
          <w:color w:val="000000"/>
        </w:rPr>
        <w:t xml:space="preserve">Resolución del Pleno del Instituto de Transparencia, Acceso a la Información Pública y </w:t>
      </w:r>
      <w:r w:rsidRPr="000A364E">
        <w:rPr>
          <w:rFonts w:eastAsia="Times New Roman" w:cs="Tahoma"/>
          <w:bCs/>
          <w:color w:val="auto"/>
          <w:lang w:eastAsia="es-ES"/>
        </w:rPr>
        <w:t xml:space="preserve">Protección </w:t>
      </w:r>
      <w:r w:rsidRPr="00AA2C90">
        <w:rPr>
          <w:rFonts w:eastAsia="Times New Roman" w:cs="Tahoma"/>
          <w:bCs/>
          <w:color w:val="auto"/>
          <w:lang w:eastAsia="es-ES"/>
        </w:rPr>
        <w:t xml:space="preserve">de Datos Personales del Estado de México y Municipios, con domicilio en Metepec, Estado de México, de fecha </w:t>
      </w:r>
      <w:r>
        <w:rPr>
          <w:rFonts w:eastAsia="Times New Roman" w:cs="Tahoma"/>
          <w:bCs/>
          <w:color w:val="auto"/>
          <w:lang w:eastAsia="es-ES"/>
        </w:rPr>
        <w:t>catorce de abril</w:t>
      </w:r>
      <w:r w:rsidRPr="00AA2C90">
        <w:rPr>
          <w:rFonts w:eastAsia="Times New Roman" w:cs="Tahoma"/>
          <w:bCs/>
          <w:color w:val="auto"/>
          <w:lang w:eastAsia="es-ES"/>
        </w:rPr>
        <w:t xml:space="preserve"> de dos mil veintiuno.</w:t>
      </w:r>
    </w:p>
    <w:p w:rsidRPr="000A364E" w:rsidR="00D55DAE" w:rsidP="00843769" w:rsidRDefault="00D55DAE" w14:paraId="30CA1E97" w14:textId="77777777">
      <w:pPr>
        <w:tabs>
          <w:tab w:val="left" w:pos="2839"/>
        </w:tabs>
        <w:spacing w:after="0" w:line="360" w:lineRule="auto"/>
        <w:rPr>
          <w:rFonts w:eastAsia="Times New Roman" w:cs="Tahoma"/>
          <w:bCs/>
          <w:color w:val="auto"/>
          <w:lang w:eastAsia="es-ES"/>
        </w:rPr>
      </w:pPr>
    </w:p>
    <w:p w:rsidRPr="00760980" w:rsidR="00D55DAE" w:rsidP="79D8D9D9" w:rsidRDefault="00D55DAE" w14:paraId="55044844" w14:textId="7916116E">
      <w:pPr>
        <w:spacing w:after="0" w:line="360" w:lineRule="auto"/>
        <w:rPr>
          <w:rFonts w:eastAsia="Calibri" w:cs="Tahoma"/>
          <w:color w:val="0D0D0D"/>
        </w:rPr>
      </w:pPr>
      <w:r w:rsidRPr="79D8D9D9" w:rsidR="79D8D9D9">
        <w:rPr>
          <w:rFonts w:eastAsia="Times New Roman" w:cs="Tahoma"/>
          <w:b w:val="1"/>
          <w:bCs w:val="1"/>
          <w:color w:val="auto"/>
          <w:lang w:eastAsia="es-ES"/>
        </w:rPr>
        <w:t>VISTO</w:t>
      </w:r>
      <w:r w:rsidRPr="79D8D9D9" w:rsidR="79D8D9D9">
        <w:rPr>
          <w:rFonts w:eastAsia="Calibri" w:cs="Tahoma"/>
          <w:color w:val="0D0D0D" w:themeColor="text1" w:themeTint="F2" w:themeShade="FF"/>
        </w:rPr>
        <w:t xml:space="preserve"> el expediente conformado con motivo del Recurso de Revisión </w:t>
      </w:r>
      <w:r w:rsidRPr="79D8D9D9" w:rsidR="79D8D9D9">
        <w:rPr>
          <w:rFonts w:eastAsia="Calibri" w:cs="Tahoma"/>
          <w:color w:val="000000" w:themeColor="text1" w:themeTint="FF" w:themeShade="FF"/>
        </w:rPr>
        <w:t xml:space="preserve">00841/INFOEM/IP/RR/2021, interpuesto por </w:t>
      </w:r>
      <w:r w:rsidRPr="79D8D9D9" w:rsidR="79D8D9D9">
        <w:rPr>
          <w:rFonts w:eastAsia="Calibri" w:cs="Tahoma"/>
          <w:color w:val="auto"/>
          <w:highlight w:val="black"/>
        </w:rPr>
        <w:t>XXXXXXXXXXXXXXXXXXXXXXXXXXXX</w:t>
      </w:r>
      <w:r w:rsidRPr="79D8D9D9" w:rsidR="79D8D9D9">
        <w:rPr>
          <w:rFonts w:eastAsia="Calibri" w:cs="Tahoma"/>
          <w:color w:val="0D0D0D" w:themeColor="text1" w:themeTint="F2" w:themeShade="FF"/>
        </w:rPr>
        <w:t xml:space="preserve"> </w:t>
      </w:r>
      <w:r w:rsidRPr="79D8D9D9" w:rsidR="79D8D9D9">
        <w:rPr>
          <w:rFonts w:eastAsia="Calibri" w:cs="Tahoma"/>
          <w:color w:val="auto"/>
          <w:highlight w:val="black"/>
        </w:rPr>
        <w:t>XXXXXXXXXX</w:t>
      </w:r>
      <w:r w:rsidRPr="79D8D9D9" w:rsidR="79D8D9D9">
        <w:rPr>
          <w:rFonts w:eastAsia="Calibri" w:cs="Tahoma"/>
          <w:color w:val="0D0D0D" w:themeColor="text1" w:themeTint="F2" w:themeShade="FF"/>
        </w:rPr>
        <w:t xml:space="preserve">, en lo sucesivo la Recurrente o Particular, en contra de la respuesta del Sujeto Obligado, </w:t>
      </w:r>
      <w:r w:rsidRPr="79D8D9D9" w:rsidR="79D8D9D9">
        <w:rPr>
          <w:rFonts w:eastAsia="Calibri" w:cs="Tahoma"/>
          <w:color w:val="000000" w:themeColor="text1" w:themeTint="FF" w:themeShade="FF"/>
        </w:rPr>
        <w:t>Secretaría de Cultura y Turismo, a la solicitud de acceso a la información 00010/SCTUR/IP/2021, se emite la presente Resolución, con base en los Antecedentes y Considerandos que se exponen a continuación:</w:t>
      </w:r>
    </w:p>
    <w:p w:rsidRPr="000A364E" w:rsidR="00D55DAE" w:rsidP="00843769" w:rsidRDefault="00D55DAE" w14:paraId="20554880" w14:textId="77777777">
      <w:pPr>
        <w:spacing w:after="0" w:line="360" w:lineRule="auto"/>
      </w:pPr>
    </w:p>
    <w:p w:rsidR="00D55DAE" w:rsidP="00843769" w:rsidRDefault="00D55DAE" w14:paraId="02CB0A48" w14:textId="77777777">
      <w:pPr>
        <w:tabs>
          <w:tab w:val="center" w:pos="4522"/>
          <w:tab w:val="left" w:pos="7245"/>
        </w:tabs>
        <w:spacing w:after="0" w:line="360" w:lineRule="auto"/>
        <w:jc w:val="center"/>
        <w:rPr>
          <w:rFonts w:eastAsia="Calibri" w:cs="Tahoma"/>
          <w:b/>
          <w:color w:val="000000"/>
        </w:rPr>
      </w:pPr>
      <w:r w:rsidRPr="000A364E">
        <w:rPr>
          <w:rFonts w:eastAsia="Calibri" w:cs="Tahoma"/>
          <w:b/>
          <w:color w:val="000000"/>
        </w:rPr>
        <w:t>A N T E C E D E N T E S:</w:t>
      </w:r>
    </w:p>
    <w:p w:rsidRPr="000A364E" w:rsidR="00D55DAE" w:rsidP="00843769" w:rsidRDefault="00D55DAE" w14:paraId="42560CFA" w14:textId="77777777">
      <w:pPr>
        <w:spacing w:after="0" w:line="360" w:lineRule="auto"/>
      </w:pPr>
    </w:p>
    <w:p w:rsidRPr="001763A7" w:rsidR="00D55DAE" w:rsidP="00843769" w:rsidRDefault="00D55DAE" w14:paraId="7A3C9BBA" w14:textId="77777777">
      <w:pPr>
        <w:tabs>
          <w:tab w:val="left" w:pos="567"/>
        </w:tabs>
        <w:spacing w:after="0" w:line="360" w:lineRule="auto"/>
        <w:rPr>
          <w:rFonts w:eastAsia="Times New Roman" w:cs="Tahoma"/>
          <w:b/>
          <w:color w:val="auto"/>
          <w:lang w:eastAsia="es-ES"/>
        </w:rPr>
      </w:pPr>
      <w:r w:rsidRPr="001763A7">
        <w:rPr>
          <w:rFonts w:eastAsia="Times New Roman" w:cs="Tahoma"/>
          <w:b/>
          <w:color w:val="auto"/>
          <w:lang w:eastAsia="es-ES"/>
        </w:rPr>
        <w:t>I. Presentación de la solicitud de información:</w:t>
      </w:r>
    </w:p>
    <w:p w:rsidRPr="001763A7" w:rsidR="00D55DAE" w:rsidP="00843769" w:rsidRDefault="00D55DAE" w14:paraId="022F154D" w14:textId="77777777">
      <w:pPr>
        <w:tabs>
          <w:tab w:val="left" w:pos="567"/>
        </w:tabs>
        <w:spacing w:after="0" w:line="360" w:lineRule="auto"/>
        <w:rPr>
          <w:rFonts w:eastAsia="Times New Roman" w:cs="Tahoma"/>
          <w:color w:val="auto"/>
          <w:lang w:eastAsia="es-ES"/>
        </w:rPr>
      </w:pPr>
    </w:p>
    <w:p w:rsidR="00D55DAE" w:rsidP="00843769" w:rsidRDefault="00D55DAE" w14:paraId="6350DFA5" w14:textId="63516A2F">
      <w:pPr>
        <w:spacing w:after="0" w:line="360" w:lineRule="auto"/>
        <w:rPr>
          <w:rFonts w:eastAsia="Times New Roman" w:cs="Tahoma"/>
          <w:bCs/>
          <w:color w:val="auto"/>
          <w:lang w:eastAsia="es-ES"/>
        </w:rPr>
      </w:pPr>
      <w:r w:rsidRPr="001763A7">
        <w:rPr>
          <w:rFonts w:eastAsia="Times New Roman" w:cs="Tahoma"/>
          <w:color w:val="auto"/>
          <w:lang w:eastAsia="es-ES"/>
        </w:rPr>
        <w:t xml:space="preserve">Con fecha </w:t>
      </w:r>
      <w:r w:rsidR="00BE4DCA">
        <w:rPr>
          <w:rFonts w:eastAsia="Times New Roman" w:cs="Tahoma"/>
          <w:color w:val="auto"/>
          <w:lang w:eastAsia="es-ES"/>
        </w:rPr>
        <w:t>diez de febrero</w:t>
      </w:r>
      <w:r w:rsidRPr="001763A7">
        <w:rPr>
          <w:rFonts w:eastAsia="Times New Roman" w:cs="Tahoma"/>
          <w:color w:val="auto"/>
          <w:lang w:eastAsia="es-ES"/>
        </w:rPr>
        <w:t xml:space="preserve"> de dos mil veint</w:t>
      </w:r>
      <w:r>
        <w:rPr>
          <w:rFonts w:eastAsia="Times New Roman" w:cs="Tahoma"/>
          <w:color w:val="auto"/>
          <w:lang w:eastAsia="es-ES"/>
        </w:rPr>
        <w:t>iuno</w:t>
      </w:r>
      <w:r w:rsidRPr="001763A7">
        <w:rPr>
          <w:rFonts w:eastAsia="Times New Roman" w:cs="Tahoma"/>
          <w:color w:val="auto"/>
          <w:lang w:eastAsia="es-ES"/>
        </w:rPr>
        <w:t xml:space="preserve">, </w:t>
      </w:r>
      <w:r>
        <w:rPr>
          <w:rFonts w:eastAsia="Times New Roman" w:cs="Tahoma"/>
          <w:color w:val="auto"/>
          <w:lang w:eastAsia="es-ES"/>
        </w:rPr>
        <w:t>el</w:t>
      </w:r>
      <w:r w:rsidRPr="001763A7">
        <w:rPr>
          <w:rFonts w:eastAsia="Times New Roman" w:cs="Tahoma"/>
          <w:color w:val="auto"/>
          <w:lang w:eastAsia="es-ES"/>
        </w:rPr>
        <w:t xml:space="preserve"> Particular presentó una solicitud de acceso a la información pública, a través del Sistema de Acceso a la Información Mexiquense (SAIMEX), ante </w:t>
      </w:r>
      <w:r>
        <w:rPr>
          <w:rFonts w:eastAsia="Times New Roman" w:cs="Tahoma"/>
          <w:color w:val="auto"/>
          <w:lang w:eastAsia="es-ES"/>
        </w:rPr>
        <w:t xml:space="preserve">el </w:t>
      </w:r>
      <w:r w:rsidR="00BE4DCA">
        <w:rPr>
          <w:rFonts w:eastAsia="Calibri" w:cs="Tahoma"/>
          <w:bCs/>
          <w:color w:val="000000"/>
        </w:rPr>
        <w:t>Secretaría de Cultura y Turismo</w:t>
      </w:r>
      <w:r w:rsidRPr="00B7781F">
        <w:rPr>
          <w:rFonts w:eastAsia="Calibri" w:cs="Tahoma"/>
          <w:bCs/>
          <w:color w:val="000000"/>
        </w:rPr>
        <w:t xml:space="preserve"> </w:t>
      </w:r>
      <w:r w:rsidRPr="00D87BF4">
        <w:rPr>
          <w:rFonts w:eastAsia="Times New Roman" w:cs="Tahoma"/>
          <w:bCs/>
          <w:color w:val="auto"/>
          <w:lang w:eastAsia="es-ES"/>
        </w:rPr>
        <w:t>en los términos siguientes</w:t>
      </w:r>
      <w:r>
        <w:rPr>
          <w:rFonts w:eastAsia="Times New Roman" w:cs="Tahoma"/>
          <w:bCs/>
          <w:color w:val="auto"/>
          <w:lang w:eastAsia="es-ES"/>
        </w:rPr>
        <w:t>:</w:t>
      </w:r>
    </w:p>
    <w:p w:rsidR="00D55DAE" w:rsidP="00843769" w:rsidRDefault="00D55DAE" w14:paraId="30A0B162" w14:textId="77777777">
      <w:pPr>
        <w:spacing w:after="0" w:line="360" w:lineRule="auto"/>
        <w:rPr>
          <w:rFonts w:eastAsia="Times New Roman" w:cs="Tahoma"/>
          <w:bCs/>
          <w:color w:val="auto"/>
          <w:lang w:eastAsia="es-ES"/>
        </w:rPr>
      </w:pPr>
    </w:p>
    <w:p w:rsidRPr="00D87BF4" w:rsidR="00D55DAE" w:rsidP="00843769" w:rsidRDefault="00D55DAE" w14:paraId="1FC1D16C" w14:textId="77777777">
      <w:pPr>
        <w:tabs>
          <w:tab w:val="left" w:pos="4667"/>
        </w:tabs>
        <w:spacing w:after="0" w:line="360" w:lineRule="auto"/>
        <w:ind w:left="567" w:right="567"/>
        <w:rPr>
          <w:rFonts w:eastAsia="Times New Roman" w:cs="Tahoma"/>
          <w:b/>
          <w:i/>
          <w:iCs/>
          <w:color w:val="auto"/>
          <w:sz w:val="20"/>
          <w:szCs w:val="20"/>
          <w:lang w:eastAsia="es-ES"/>
        </w:rPr>
      </w:pPr>
      <w:r w:rsidRPr="00D87BF4">
        <w:rPr>
          <w:rFonts w:eastAsia="Times New Roman" w:cs="Tahoma"/>
          <w:b/>
          <w:i/>
          <w:iCs/>
          <w:color w:val="auto"/>
          <w:sz w:val="20"/>
          <w:szCs w:val="20"/>
          <w:lang w:eastAsia="es-ES"/>
        </w:rPr>
        <w:t>“DESCRIPCIÓN CLARA Y PRECISA DE LA INFORMACIÓN SOLICITADA.</w:t>
      </w:r>
    </w:p>
    <w:p w:rsidRPr="00D87BF4" w:rsidR="00D55DAE" w:rsidP="00843769" w:rsidRDefault="00D55DAE" w14:paraId="698BE763" w14:textId="42358D97">
      <w:pPr>
        <w:tabs>
          <w:tab w:val="left" w:pos="4667"/>
        </w:tabs>
        <w:spacing w:after="0" w:line="360" w:lineRule="auto"/>
        <w:ind w:left="567" w:right="567"/>
        <w:rPr>
          <w:rFonts w:eastAsia="Times New Roman" w:cs="Tahoma"/>
          <w:bCs/>
          <w:i/>
          <w:iCs/>
          <w:color w:val="auto"/>
          <w:sz w:val="20"/>
          <w:szCs w:val="20"/>
          <w:lang w:eastAsia="es-ES"/>
        </w:rPr>
      </w:pPr>
      <w:r w:rsidRPr="00D55DAE">
        <w:rPr>
          <w:i/>
          <w:iCs/>
          <w:color w:val="000000"/>
          <w:sz w:val="20"/>
          <w:szCs w:val="20"/>
        </w:rPr>
        <w:t>solicito inventario de bienes de la casa de cultura de tenancingo</w:t>
      </w:r>
      <w:r w:rsidRPr="00287F18">
        <w:rPr>
          <w:rFonts w:eastAsia="Times New Roman" w:cs="Tahoma"/>
          <w:bCs/>
          <w:i/>
          <w:iCs/>
          <w:color w:val="auto"/>
          <w:sz w:val="20"/>
          <w:szCs w:val="20"/>
          <w:lang w:eastAsia="es-ES"/>
        </w:rPr>
        <w:t>.”</w:t>
      </w:r>
      <w:r w:rsidRPr="00287F18">
        <w:rPr>
          <w:rFonts w:eastAsia="Times New Roman" w:cs="Tahoma"/>
          <w:bCs/>
          <w:i/>
          <w:iCs/>
          <w:color w:val="auto"/>
          <w:sz w:val="18"/>
          <w:szCs w:val="18"/>
          <w:lang w:eastAsia="es-ES"/>
        </w:rPr>
        <w:t xml:space="preserve"> </w:t>
      </w:r>
      <w:r w:rsidRPr="00F80CEE">
        <w:rPr>
          <w:rFonts w:eastAsia="Times New Roman" w:cs="Tahoma"/>
          <w:bCs/>
          <w:i/>
          <w:iCs/>
          <w:color w:val="auto"/>
          <w:sz w:val="20"/>
          <w:szCs w:val="20"/>
          <w:lang w:eastAsia="es-ES"/>
        </w:rPr>
        <w:t>(Sic)</w:t>
      </w:r>
      <w:r w:rsidRPr="00D87BF4">
        <w:rPr>
          <w:rFonts w:eastAsia="Times New Roman" w:cs="Tahoma"/>
          <w:bCs/>
          <w:i/>
          <w:iCs/>
          <w:color w:val="auto"/>
          <w:sz w:val="20"/>
          <w:szCs w:val="20"/>
          <w:lang w:eastAsia="es-ES"/>
        </w:rPr>
        <w:t xml:space="preserve"> </w:t>
      </w:r>
    </w:p>
    <w:p w:rsidR="00D55DAE" w:rsidP="00843769" w:rsidRDefault="00D55DAE" w14:paraId="3738A1EC" w14:textId="77777777">
      <w:pPr>
        <w:tabs>
          <w:tab w:val="left" w:pos="4667"/>
        </w:tabs>
        <w:spacing w:after="0" w:line="360" w:lineRule="auto"/>
        <w:ind w:left="567" w:right="567"/>
        <w:rPr>
          <w:rFonts w:eastAsia="Times New Roman" w:cs="Tahoma"/>
          <w:bCs/>
          <w:i/>
          <w:iCs/>
          <w:color w:val="auto"/>
          <w:lang w:eastAsia="es-ES"/>
        </w:rPr>
      </w:pPr>
    </w:p>
    <w:p w:rsidRPr="00D87BF4" w:rsidR="00D55DAE" w:rsidP="00843769" w:rsidRDefault="00D55DAE" w14:paraId="12A8B63A" w14:textId="77777777">
      <w:pPr>
        <w:tabs>
          <w:tab w:val="left" w:pos="4667"/>
        </w:tabs>
        <w:spacing w:after="0" w:line="360" w:lineRule="auto"/>
        <w:ind w:left="567" w:right="567"/>
        <w:rPr>
          <w:rFonts w:eastAsia="Times New Roman" w:cs="Tahoma"/>
          <w:b/>
          <w:bCs/>
          <w:i/>
          <w:iCs/>
          <w:color w:val="auto"/>
          <w:sz w:val="20"/>
          <w:lang w:eastAsia="es-ES"/>
        </w:rPr>
      </w:pPr>
      <w:r w:rsidRPr="00D87BF4">
        <w:rPr>
          <w:rFonts w:eastAsia="Times New Roman" w:cs="Tahoma"/>
          <w:b/>
          <w:bCs/>
          <w:i/>
          <w:iCs/>
          <w:color w:val="auto"/>
          <w:sz w:val="20"/>
          <w:lang w:eastAsia="es-ES"/>
        </w:rPr>
        <w:t>“MODALIDAD DE ENTREGA</w:t>
      </w:r>
    </w:p>
    <w:p w:rsidRPr="00D87BF4" w:rsidR="00D55DAE" w:rsidP="00843769" w:rsidRDefault="00D55DAE" w14:paraId="6D637A3A" w14:textId="77777777">
      <w:pPr>
        <w:spacing w:after="0" w:line="360" w:lineRule="auto"/>
        <w:ind w:left="567" w:right="567"/>
        <w:rPr>
          <w:rFonts w:eastAsia="Times New Roman" w:cs="Arial"/>
          <w:bCs/>
          <w:i/>
          <w:iCs/>
          <w:color w:val="auto"/>
          <w:sz w:val="20"/>
          <w:lang w:eastAsia="es-ES"/>
        </w:rPr>
      </w:pPr>
      <w:r w:rsidRPr="00D87BF4">
        <w:rPr>
          <w:rFonts w:eastAsia="Times New Roman" w:cs="Arial"/>
          <w:bCs/>
          <w:i/>
          <w:iCs/>
          <w:color w:val="auto"/>
          <w:sz w:val="20"/>
          <w:lang w:eastAsia="es-ES"/>
        </w:rPr>
        <w:t>A través del SAIMEX”</w:t>
      </w:r>
    </w:p>
    <w:p w:rsidR="00D55DAE" w:rsidP="00843769" w:rsidRDefault="00D55DAE" w14:paraId="1C54F4E4" w14:textId="77777777">
      <w:pPr>
        <w:spacing w:after="0" w:line="360" w:lineRule="auto"/>
      </w:pPr>
    </w:p>
    <w:p w:rsidR="00D55DAE" w:rsidP="00843769" w:rsidRDefault="00D55DAE" w14:paraId="726C41B2" w14:textId="7F905969">
      <w:pPr>
        <w:tabs>
          <w:tab w:val="left" w:pos="567"/>
        </w:tabs>
        <w:spacing w:after="0" w:line="360" w:lineRule="auto"/>
        <w:rPr>
          <w:rFonts w:eastAsia="Times New Roman" w:cs="Tahoma"/>
          <w:b/>
          <w:color w:val="auto"/>
          <w:szCs w:val="24"/>
          <w:lang w:eastAsia="es-ES"/>
        </w:rPr>
      </w:pPr>
      <w:r w:rsidRPr="00D87BF4">
        <w:rPr>
          <w:rFonts w:eastAsia="Times New Roman" w:cs="Tahoma"/>
          <w:b/>
          <w:color w:val="auto"/>
          <w:szCs w:val="24"/>
          <w:lang w:eastAsia="es-ES"/>
        </w:rPr>
        <w:lastRenderedPageBreak/>
        <w:t>II. Respuesta del Sujeto Obligado.</w:t>
      </w:r>
    </w:p>
    <w:p w:rsidRPr="00593AD5" w:rsidR="005F44F0" w:rsidP="00843769" w:rsidRDefault="005F44F0" w14:paraId="5FC31F0F" w14:textId="77777777">
      <w:pPr>
        <w:tabs>
          <w:tab w:val="left" w:pos="567"/>
        </w:tabs>
        <w:spacing w:after="0" w:line="360" w:lineRule="auto"/>
        <w:rPr>
          <w:rFonts w:eastAsia="Times New Roman" w:cs="Tahoma"/>
          <w:i/>
          <w:color w:val="auto"/>
          <w:sz w:val="20"/>
          <w:lang w:eastAsia="es-ES"/>
        </w:rPr>
      </w:pPr>
    </w:p>
    <w:p w:rsidR="00593AD5" w:rsidP="00843769" w:rsidRDefault="00D55DAE" w14:paraId="1A92F83F" w14:textId="04C2170A">
      <w:pPr>
        <w:spacing w:after="0" w:line="360" w:lineRule="auto"/>
        <w:rPr>
          <w:rFonts w:cs="Tahoma"/>
        </w:rPr>
      </w:pPr>
      <w:r w:rsidRPr="00232BF5">
        <w:rPr>
          <w:rFonts w:cs="Tahoma"/>
        </w:rPr>
        <w:t xml:space="preserve">Con fecha </w:t>
      </w:r>
      <w:r w:rsidR="00593AD5">
        <w:rPr>
          <w:rFonts w:cs="Tahoma"/>
        </w:rPr>
        <w:t>tres de marzo</w:t>
      </w:r>
      <w:r>
        <w:rPr>
          <w:rFonts w:cs="Tahoma"/>
        </w:rPr>
        <w:t xml:space="preserve"> </w:t>
      </w:r>
      <w:r w:rsidRPr="00232BF5">
        <w:rPr>
          <w:rFonts w:cs="Tahoma"/>
        </w:rPr>
        <w:t>de dos mil veint</w:t>
      </w:r>
      <w:r>
        <w:rPr>
          <w:rFonts w:cs="Tahoma"/>
        </w:rPr>
        <w:t>iuno</w:t>
      </w:r>
      <w:r w:rsidRPr="00232BF5">
        <w:rPr>
          <w:rFonts w:cs="Tahoma"/>
        </w:rPr>
        <w:t xml:space="preserve">, </w:t>
      </w:r>
      <w:r w:rsidR="00F24F3A">
        <w:rPr>
          <w:rFonts w:cs="Tahoma"/>
        </w:rPr>
        <w:t>la</w:t>
      </w:r>
      <w:r w:rsidRPr="00232BF5">
        <w:rPr>
          <w:rFonts w:cs="Tahoma"/>
        </w:rPr>
        <w:t xml:space="preserve"> </w:t>
      </w:r>
      <w:r w:rsidR="00BE4DCA">
        <w:rPr>
          <w:rFonts w:cs="Tahoma"/>
          <w:bCs/>
        </w:rPr>
        <w:t>Secretaría de Cultura y Turismo</w:t>
      </w:r>
      <w:r>
        <w:rPr>
          <w:rFonts w:cs="Tahoma"/>
          <w:bCs/>
        </w:rPr>
        <w:t>,</w:t>
      </w:r>
      <w:r w:rsidRPr="00E51A3A">
        <w:rPr>
          <w:rFonts w:cs="Tahoma"/>
        </w:rPr>
        <w:t xml:space="preserve"> </w:t>
      </w:r>
      <w:r w:rsidRPr="00232BF5">
        <w:rPr>
          <w:rFonts w:cs="Tahoma"/>
        </w:rPr>
        <w:t xml:space="preserve">notificó </w:t>
      </w:r>
      <w:r w:rsidR="00F24F3A">
        <w:rPr>
          <w:rFonts w:cs="Tahoma"/>
        </w:rPr>
        <w:t>al</w:t>
      </w:r>
      <w:r w:rsidRPr="00232BF5">
        <w:rPr>
          <w:rFonts w:cs="Tahoma"/>
        </w:rPr>
        <w:t xml:space="preserve"> Solicitante</w:t>
      </w:r>
      <w:r w:rsidR="00F24F3A">
        <w:rPr>
          <w:rFonts w:cs="Tahoma"/>
        </w:rPr>
        <w:t>,</w:t>
      </w:r>
      <w:r>
        <w:rPr>
          <w:rFonts w:cs="Tahoma"/>
        </w:rPr>
        <w:t xml:space="preserve"> a través</w:t>
      </w:r>
      <w:r w:rsidRPr="00232BF5">
        <w:rPr>
          <w:rFonts w:cs="Tahoma"/>
        </w:rPr>
        <w:t xml:space="preserve"> Sistema de Acceso a la Información Mexiquense (SAIMEX), </w:t>
      </w:r>
      <w:r>
        <w:rPr>
          <w:rFonts w:cs="Tahoma"/>
        </w:rPr>
        <w:t xml:space="preserve">el oficio número </w:t>
      </w:r>
      <w:r w:rsidR="00593AD5">
        <w:rPr>
          <w:rFonts w:cs="Tahoma"/>
        </w:rPr>
        <w:t>2170001A00/0051/2021</w:t>
      </w:r>
      <w:r w:rsidR="00F24F3A">
        <w:rPr>
          <w:rFonts w:cs="Tahoma"/>
        </w:rPr>
        <w:t xml:space="preserve">, del dieciséis </w:t>
      </w:r>
      <w:r w:rsidR="00593AD5">
        <w:rPr>
          <w:rFonts w:cs="Tahoma"/>
        </w:rPr>
        <w:t xml:space="preserve">de febrero del presente año, suscrito por el Director General y dirigido a la Titular de la </w:t>
      </w:r>
      <w:r w:rsidR="00F24F3A">
        <w:rPr>
          <w:rFonts w:cs="Tahoma"/>
        </w:rPr>
        <w:t>Unidad de Información, Planeación, Programación y Evaluación</w:t>
      </w:r>
      <w:r w:rsidR="00593AD5">
        <w:rPr>
          <w:rFonts w:cs="Tahoma"/>
        </w:rPr>
        <w:t xml:space="preserve"> de la Secretaría de Cultura, por medio del cual manifiesta lo siguiente: </w:t>
      </w:r>
    </w:p>
    <w:p w:rsidR="00593AD5" w:rsidP="00843769" w:rsidRDefault="00593AD5" w14:paraId="251109E5" w14:textId="14196780">
      <w:pPr>
        <w:spacing w:after="0" w:line="360" w:lineRule="auto"/>
        <w:rPr>
          <w:rFonts w:cs="Tahoma"/>
        </w:rPr>
      </w:pPr>
    </w:p>
    <w:p w:rsidRPr="00593AD5" w:rsidR="00593AD5" w:rsidP="00843769" w:rsidRDefault="00593AD5" w14:paraId="2DA44D94" w14:textId="0DE16C06">
      <w:pPr>
        <w:spacing w:after="0" w:line="360" w:lineRule="auto"/>
        <w:ind w:left="567" w:right="567"/>
        <w:rPr>
          <w:rFonts w:cs="Tahoma"/>
          <w:i/>
          <w:iCs/>
          <w:sz w:val="20"/>
          <w:szCs w:val="20"/>
        </w:rPr>
      </w:pPr>
      <w:r w:rsidRPr="00593AD5">
        <w:rPr>
          <w:rFonts w:cs="Tahoma"/>
          <w:i/>
          <w:iCs/>
          <w:sz w:val="20"/>
          <w:szCs w:val="20"/>
        </w:rPr>
        <w:t>“…</w:t>
      </w:r>
    </w:p>
    <w:p w:rsidR="00F24F3A" w:rsidP="00843769" w:rsidRDefault="00593AD5" w14:paraId="6387B207" w14:textId="77777777">
      <w:pPr>
        <w:spacing w:after="0" w:line="360" w:lineRule="auto"/>
        <w:ind w:left="567" w:right="567"/>
        <w:rPr>
          <w:rFonts w:eastAsia="Calibri" w:cs="Tahoma"/>
          <w:bCs/>
          <w:i/>
          <w:iCs/>
          <w:color w:val="000000"/>
          <w:sz w:val="20"/>
          <w:szCs w:val="20"/>
        </w:rPr>
      </w:pPr>
      <w:r w:rsidRPr="00593AD5">
        <w:rPr>
          <w:rFonts w:cs="Tahoma"/>
          <w:i/>
          <w:iCs/>
          <w:sz w:val="20"/>
          <w:szCs w:val="20"/>
        </w:rPr>
        <w:t xml:space="preserve">Al respecto, hago se su conocimiento que la </w:t>
      </w:r>
      <w:r w:rsidRPr="00593AD5">
        <w:rPr>
          <w:rFonts w:eastAsia="Calibri" w:cs="Tahoma"/>
          <w:bCs/>
          <w:i/>
          <w:iCs/>
          <w:color w:val="000000"/>
          <w:sz w:val="20"/>
          <w:szCs w:val="20"/>
        </w:rPr>
        <w:t>Secretaría de Cultura y Turismo del Estado de México, no tiene bajo su administración el recinto cultural en mención, por lo tanto, no es posibles atender dicha solicitud</w:t>
      </w:r>
    </w:p>
    <w:p w:rsidRPr="00593AD5" w:rsidR="00593AD5" w:rsidP="00843769" w:rsidRDefault="00593AD5" w14:paraId="1BF9EA57" w14:textId="2D319E03">
      <w:pPr>
        <w:spacing w:after="0" w:line="360" w:lineRule="auto"/>
        <w:ind w:left="567" w:right="567"/>
        <w:rPr>
          <w:rFonts w:cs="Tahoma"/>
          <w:i/>
          <w:iCs/>
          <w:sz w:val="20"/>
          <w:szCs w:val="20"/>
        </w:rPr>
      </w:pPr>
      <w:r w:rsidRPr="00593AD5">
        <w:rPr>
          <w:rFonts w:eastAsia="Calibri" w:cs="Tahoma"/>
          <w:bCs/>
          <w:i/>
          <w:iCs/>
          <w:color w:val="000000"/>
          <w:sz w:val="20"/>
          <w:szCs w:val="20"/>
        </w:rPr>
        <w:t xml:space="preserve">…” (Sic) </w:t>
      </w:r>
    </w:p>
    <w:p w:rsidR="00593AD5" w:rsidP="00843769" w:rsidRDefault="00593AD5" w14:paraId="3B62DE4A" w14:textId="77777777">
      <w:pPr>
        <w:spacing w:after="0" w:line="360" w:lineRule="auto"/>
        <w:rPr>
          <w:rFonts w:cs="Tahoma"/>
        </w:rPr>
      </w:pPr>
    </w:p>
    <w:p w:rsidRPr="00F811C4" w:rsidR="00D55DAE" w:rsidP="00843769" w:rsidRDefault="00D55DAE" w14:paraId="3FCCC50F" w14:textId="77777777">
      <w:pPr>
        <w:autoSpaceDE w:val="0"/>
        <w:autoSpaceDN w:val="0"/>
        <w:adjustRightInd w:val="0"/>
        <w:spacing w:after="0" w:line="360" w:lineRule="auto"/>
        <w:rPr>
          <w:rFonts w:eastAsia="Times New Roman" w:cs="Tahoma"/>
          <w:b/>
          <w:color w:val="auto"/>
          <w:lang w:eastAsia="es-ES"/>
        </w:rPr>
      </w:pPr>
      <w:r w:rsidRPr="00F811C4">
        <w:rPr>
          <w:rFonts w:eastAsia="Times New Roman" w:cs="Tahoma"/>
          <w:b/>
          <w:color w:val="auto"/>
          <w:lang w:eastAsia="es-ES"/>
        </w:rPr>
        <w:t xml:space="preserve">III. Interposición del Recurso de Revisión. </w:t>
      </w:r>
    </w:p>
    <w:p w:rsidRPr="00F811C4" w:rsidR="00D55DAE" w:rsidP="00843769" w:rsidRDefault="00D55DAE" w14:paraId="2DB0B84D" w14:textId="77777777">
      <w:pPr>
        <w:widowControl w:val="0"/>
        <w:autoSpaceDE w:val="0"/>
        <w:autoSpaceDN w:val="0"/>
        <w:adjustRightInd w:val="0"/>
        <w:spacing w:after="0" w:line="360" w:lineRule="auto"/>
        <w:rPr>
          <w:rFonts w:eastAsia="Times New Roman" w:cs="Tahoma"/>
          <w:color w:val="auto"/>
          <w:lang w:eastAsia="es-ES"/>
        </w:rPr>
      </w:pPr>
    </w:p>
    <w:p w:rsidRPr="00F811C4" w:rsidR="00D55DAE" w:rsidP="00843769" w:rsidRDefault="00D55DAE" w14:paraId="6F9B325E" w14:textId="5847C10A">
      <w:pPr>
        <w:widowControl w:val="0"/>
        <w:autoSpaceDE w:val="0"/>
        <w:autoSpaceDN w:val="0"/>
        <w:adjustRightInd w:val="0"/>
        <w:spacing w:after="0" w:line="360" w:lineRule="auto"/>
        <w:rPr>
          <w:rFonts w:eastAsia="Times New Roman" w:cs="Tahoma"/>
          <w:color w:val="auto"/>
          <w:lang w:eastAsia="es-ES"/>
        </w:rPr>
      </w:pPr>
      <w:r w:rsidRPr="00F811C4">
        <w:rPr>
          <w:rFonts w:eastAsia="Times New Roman" w:cs="Tahoma"/>
          <w:color w:val="auto"/>
          <w:lang w:eastAsia="es-ES"/>
        </w:rPr>
        <w:t xml:space="preserve">Con fecha </w:t>
      </w:r>
      <w:r w:rsidR="00593AD5">
        <w:rPr>
          <w:rFonts w:eastAsia="Times New Roman" w:cs="Tahoma"/>
          <w:color w:val="auto"/>
          <w:lang w:eastAsia="es-ES"/>
        </w:rPr>
        <w:t>tres de marzo</w:t>
      </w:r>
      <w:r w:rsidRPr="00F811C4">
        <w:rPr>
          <w:rFonts w:eastAsia="Times New Roman" w:cs="Tahoma"/>
          <w:color w:val="auto"/>
          <w:lang w:eastAsia="es-ES"/>
        </w:rPr>
        <w:t xml:space="preserve"> de dos mil veint</w:t>
      </w:r>
      <w:r>
        <w:rPr>
          <w:rFonts w:eastAsia="Times New Roman" w:cs="Tahoma"/>
          <w:color w:val="auto"/>
          <w:lang w:eastAsia="es-ES"/>
        </w:rPr>
        <w:t>iuno</w:t>
      </w:r>
      <w:r w:rsidRPr="00F811C4">
        <w:rPr>
          <w:rFonts w:eastAsia="Times New Roman" w:cs="Tahoma"/>
          <w:color w:val="auto"/>
          <w:lang w:eastAsia="es-ES"/>
        </w:rPr>
        <w:t xml:space="preserve">, se recibió en este </w:t>
      </w:r>
      <w:r w:rsidRPr="00F811C4">
        <w:rPr>
          <w:rFonts w:eastAsia="Calibri" w:cs="Tahoma"/>
          <w:color w:val="auto"/>
        </w:rPr>
        <w:t xml:space="preserve">Instituto, a través del </w:t>
      </w:r>
      <w:r w:rsidRPr="00F811C4">
        <w:rPr>
          <w:rFonts w:eastAsia="Times New Roman" w:cs="Tahoma"/>
          <w:color w:val="auto"/>
          <w:lang w:val="es-ES" w:eastAsia="es-ES"/>
        </w:rPr>
        <w:t>Sistema de Acceso a la Información Mexiquense (SAIMEX)</w:t>
      </w:r>
      <w:r w:rsidRPr="00F811C4">
        <w:rPr>
          <w:rFonts w:eastAsia="Times New Roman" w:cs="Tahoma"/>
          <w:color w:val="auto"/>
          <w:lang w:eastAsia="es-ES"/>
        </w:rPr>
        <w:t>, Recurso de Revisión interpuesto por la parte Recurrente, en contra de la respuesta del Sujeto Obligado, en los siguientes términos:</w:t>
      </w:r>
    </w:p>
    <w:p w:rsidRPr="00F811C4" w:rsidR="00D55DAE" w:rsidP="00843769" w:rsidRDefault="00D55DAE" w14:paraId="2FE83C88" w14:textId="77777777">
      <w:pPr>
        <w:widowControl w:val="0"/>
        <w:autoSpaceDE w:val="0"/>
        <w:autoSpaceDN w:val="0"/>
        <w:adjustRightInd w:val="0"/>
        <w:spacing w:after="0" w:line="360" w:lineRule="auto"/>
        <w:rPr>
          <w:rFonts w:eastAsia="Times New Roman" w:cs="Tahoma"/>
          <w:color w:val="auto"/>
          <w:lang w:eastAsia="es-ES"/>
        </w:rPr>
      </w:pPr>
    </w:p>
    <w:p w:rsidRPr="00F811C4" w:rsidR="00D55DAE" w:rsidP="00843769" w:rsidRDefault="00D55DAE" w14:paraId="7B66F4F6" w14:textId="77777777">
      <w:pPr>
        <w:tabs>
          <w:tab w:val="left" w:pos="4667"/>
        </w:tabs>
        <w:spacing w:after="0" w:line="360" w:lineRule="auto"/>
        <w:ind w:left="567" w:right="567"/>
        <w:rPr>
          <w:rFonts w:eastAsia="Times New Roman" w:cs="Tahoma"/>
          <w:bCs/>
          <w:i/>
          <w:color w:val="auto"/>
          <w:sz w:val="20"/>
          <w:szCs w:val="20"/>
          <w:lang w:eastAsia="es-ES"/>
        </w:rPr>
      </w:pPr>
      <w:r w:rsidRPr="00F811C4">
        <w:rPr>
          <w:rFonts w:eastAsia="Times New Roman" w:cs="Tahoma"/>
          <w:b/>
          <w:bCs/>
          <w:i/>
          <w:color w:val="auto"/>
          <w:sz w:val="20"/>
          <w:szCs w:val="20"/>
          <w:lang w:eastAsia="es-ES"/>
        </w:rPr>
        <w:t>“ACTO IMPUGNADO</w:t>
      </w:r>
    </w:p>
    <w:p w:rsidRPr="00F811C4" w:rsidR="00D55DAE" w:rsidP="00843769" w:rsidRDefault="00593AD5" w14:paraId="37D06D1D" w14:textId="660491A9">
      <w:pPr>
        <w:autoSpaceDE w:val="0"/>
        <w:autoSpaceDN w:val="0"/>
        <w:adjustRightInd w:val="0"/>
        <w:spacing w:after="0" w:line="360" w:lineRule="auto"/>
        <w:ind w:left="567" w:right="567"/>
        <w:rPr>
          <w:rFonts w:eastAsia="Times New Roman" w:cs="Tahoma"/>
          <w:i/>
          <w:color w:val="auto"/>
          <w:sz w:val="20"/>
          <w:szCs w:val="20"/>
          <w:lang w:eastAsia="es-ES"/>
        </w:rPr>
      </w:pPr>
      <w:r w:rsidRPr="00593AD5">
        <w:rPr>
          <w:rFonts w:eastAsia="Times New Roman" w:cs="Tahoma"/>
          <w:i/>
          <w:color w:val="auto"/>
          <w:sz w:val="20"/>
          <w:szCs w:val="20"/>
          <w:lang w:eastAsia="es-ES"/>
        </w:rPr>
        <w:t>Negativa</w:t>
      </w:r>
      <w:r w:rsidRPr="007C2D7F" w:rsidR="00D55DAE">
        <w:rPr>
          <w:rFonts w:eastAsia="Times New Roman" w:cs="Tahoma"/>
          <w:i/>
          <w:color w:val="auto"/>
          <w:sz w:val="20"/>
          <w:szCs w:val="20"/>
          <w:lang w:eastAsia="es-ES"/>
        </w:rPr>
        <w:t>.</w:t>
      </w:r>
      <w:r w:rsidRPr="00F811C4" w:rsidR="00D55DAE">
        <w:rPr>
          <w:rFonts w:eastAsia="Times New Roman" w:cs="Tahoma"/>
          <w:i/>
          <w:color w:val="auto"/>
          <w:sz w:val="20"/>
          <w:szCs w:val="20"/>
          <w:lang w:eastAsia="es-ES"/>
        </w:rPr>
        <w:t>” (Sic.)</w:t>
      </w:r>
    </w:p>
    <w:p w:rsidRPr="00F811C4" w:rsidR="00D55DAE" w:rsidP="00843769" w:rsidRDefault="00D55DAE" w14:paraId="51F6D32A" w14:textId="77777777">
      <w:pPr>
        <w:autoSpaceDE w:val="0"/>
        <w:autoSpaceDN w:val="0"/>
        <w:adjustRightInd w:val="0"/>
        <w:spacing w:after="0" w:line="360" w:lineRule="auto"/>
        <w:ind w:left="567" w:right="567"/>
        <w:rPr>
          <w:rFonts w:eastAsia="Times New Roman" w:cs="Tahoma"/>
          <w:i/>
          <w:color w:val="auto"/>
          <w:sz w:val="20"/>
          <w:szCs w:val="20"/>
          <w:lang w:eastAsia="es-ES"/>
        </w:rPr>
      </w:pPr>
    </w:p>
    <w:p w:rsidRPr="00F811C4" w:rsidR="00D55DAE" w:rsidP="00843769" w:rsidRDefault="00D55DAE" w14:paraId="050FE61A" w14:textId="77777777">
      <w:pPr>
        <w:autoSpaceDE w:val="0"/>
        <w:autoSpaceDN w:val="0"/>
        <w:adjustRightInd w:val="0"/>
        <w:spacing w:after="0" w:line="360" w:lineRule="auto"/>
        <w:ind w:left="567" w:right="567"/>
        <w:rPr>
          <w:rFonts w:eastAsia="Times New Roman" w:cs="Tahoma"/>
          <w:b/>
          <w:i/>
          <w:color w:val="auto"/>
          <w:sz w:val="20"/>
          <w:szCs w:val="20"/>
          <w:lang w:eastAsia="es-ES"/>
        </w:rPr>
      </w:pPr>
      <w:r w:rsidRPr="00F811C4">
        <w:rPr>
          <w:rFonts w:eastAsia="Times New Roman" w:cs="Tahoma"/>
          <w:b/>
          <w:i/>
          <w:color w:val="auto"/>
          <w:sz w:val="20"/>
          <w:szCs w:val="20"/>
          <w:lang w:eastAsia="es-ES"/>
        </w:rPr>
        <w:t>“RAZONES O MOTIVOS DE LA INCONFORMIDAD</w:t>
      </w:r>
    </w:p>
    <w:p w:rsidRPr="00F811C4" w:rsidR="00D55DAE" w:rsidP="00843769" w:rsidRDefault="00593AD5" w14:paraId="4DFB1FE1" w14:textId="3E579FE6">
      <w:pPr>
        <w:widowControl w:val="0"/>
        <w:autoSpaceDE w:val="0"/>
        <w:autoSpaceDN w:val="0"/>
        <w:adjustRightInd w:val="0"/>
        <w:spacing w:after="0" w:line="360" w:lineRule="auto"/>
        <w:ind w:left="567" w:right="567"/>
        <w:rPr>
          <w:rFonts w:eastAsia="Times New Roman" w:cs="Tahoma"/>
          <w:i/>
          <w:color w:val="auto"/>
          <w:sz w:val="20"/>
          <w:szCs w:val="20"/>
          <w:lang w:eastAsia="es-ES"/>
        </w:rPr>
      </w:pPr>
      <w:r w:rsidRPr="00593AD5">
        <w:rPr>
          <w:rFonts w:eastAsia="Times New Roman" w:cs="Tahoma"/>
          <w:i/>
          <w:color w:val="auto"/>
          <w:sz w:val="20"/>
          <w:szCs w:val="20"/>
          <w:lang w:eastAsia="es-ES"/>
        </w:rPr>
        <w:t>En su organigrama se contemplan los centros regionales de cultura, solicite información del centro regional tenancingo</w:t>
      </w:r>
      <w:r w:rsidRPr="007C2D7F" w:rsidR="00D55DAE">
        <w:rPr>
          <w:rFonts w:eastAsia="Times New Roman" w:cs="Tahoma"/>
          <w:i/>
          <w:color w:val="auto"/>
          <w:sz w:val="20"/>
          <w:szCs w:val="20"/>
          <w:lang w:eastAsia="es-ES"/>
        </w:rPr>
        <w:t>.</w:t>
      </w:r>
      <w:r w:rsidRPr="00F811C4" w:rsidR="00D55DAE">
        <w:rPr>
          <w:rFonts w:eastAsia="Times New Roman" w:cs="Tahoma"/>
          <w:i/>
          <w:color w:val="auto"/>
          <w:sz w:val="20"/>
          <w:szCs w:val="20"/>
          <w:lang w:eastAsia="es-ES"/>
        </w:rPr>
        <w:t>” (Sic.)</w:t>
      </w:r>
    </w:p>
    <w:p w:rsidRPr="00E51A3A" w:rsidR="00D55DAE" w:rsidP="00843769" w:rsidRDefault="00D55DAE" w14:paraId="3602C990" w14:textId="77777777">
      <w:pPr>
        <w:spacing w:after="0" w:line="360" w:lineRule="auto"/>
      </w:pPr>
    </w:p>
    <w:p w:rsidR="00D55DAE" w:rsidP="00843769" w:rsidRDefault="00D55DAE" w14:paraId="23FB7673" w14:textId="77777777">
      <w:pPr>
        <w:spacing w:after="0" w:line="360" w:lineRule="auto"/>
        <w:rPr>
          <w:rFonts w:eastAsia="Batang" w:cs="Tahoma"/>
          <w:b/>
          <w:bCs/>
          <w:color w:val="auto"/>
          <w:lang w:eastAsia="es-ES"/>
        </w:rPr>
      </w:pPr>
      <w:r w:rsidRPr="007C2D7F">
        <w:rPr>
          <w:rFonts w:eastAsia="Times New Roman" w:cs="Tahoma"/>
          <w:b/>
          <w:color w:val="auto"/>
          <w:lang w:eastAsia="es-ES"/>
        </w:rPr>
        <w:lastRenderedPageBreak/>
        <w:t xml:space="preserve">IV. </w:t>
      </w:r>
      <w:r w:rsidRPr="007C2D7F">
        <w:rPr>
          <w:rFonts w:eastAsia="Batang" w:cs="Tahoma"/>
          <w:b/>
          <w:bCs/>
          <w:color w:val="auto"/>
          <w:lang w:eastAsia="es-ES"/>
        </w:rPr>
        <w:t xml:space="preserve">Trámite del </w:t>
      </w:r>
      <w:r w:rsidRPr="007C2D7F">
        <w:rPr>
          <w:rFonts w:eastAsia="Times New Roman" w:cs="Tahoma"/>
          <w:b/>
          <w:color w:val="auto"/>
          <w:lang w:eastAsia="es-ES"/>
        </w:rPr>
        <w:t xml:space="preserve">Recurso de Revisión </w:t>
      </w:r>
      <w:r w:rsidRPr="007C2D7F">
        <w:rPr>
          <w:rFonts w:eastAsia="Batang" w:cs="Tahoma"/>
          <w:b/>
          <w:bCs/>
          <w:color w:val="auto"/>
          <w:lang w:eastAsia="es-ES"/>
        </w:rPr>
        <w:t>ante el Instituto.</w:t>
      </w:r>
    </w:p>
    <w:p w:rsidRPr="007C2D7F" w:rsidR="00D55DAE" w:rsidP="00843769" w:rsidRDefault="00D55DAE" w14:paraId="00FBEB27" w14:textId="77777777">
      <w:pPr>
        <w:spacing w:after="0" w:line="360" w:lineRule="auto"/>
        <w:rPr>
          <w:rFonts w:eastAsia="Batang" w:cs="Tahoma"/>
          <w:b/>
          <w:bCs/>
          <w:color w:val="auto"/>
          <w:lang w:eastAsia="es-ES"/>
        </w:rPr>
      </w:pPr>
    </w:p>
    <w:p w:rsidRPr="007C2D7F" w:rsidR="00D55DAE" w:rsidP="00843769" w:rsidRDefault="00D55DAE" w14:paraId="5B78F4AF" w14:textId="2C86B636">
      <w:pPr>
        <w:spacing w:after="0" w:line="360" w:lineRule="auto"/>
        <w:rPr>
          <w:rFonts w:eastAsia="Batang" w:cs="Tahoma"/>
          <w:bCs/>
          <w:color w:val="auto"/>
          <w:lang w:eastAsia="es-ES"/>
        </w:rPr>
      </w:pPr>
      <w:r w:rsidRPr="007C2D7F">
        <w:rPr>
          <w:rFonts w:eastAsia="Batang" w:cs="Tahoma"/>
          <w:b/>
          <w:bCs/>
          <w:color w:val="auto"/>
          <w:lang w:eastAsia="es-ES"/>
        </w:rPr>
        <w:t xml:space="preserve">a) Turno del </w:t>
      </w:r>
      <w:r w:rsidRPr="007C2D7F">
        <w:rPr>
          <w:rFonts w:eastAsia="Times New Roman" w:cs="Tahoma"/>
          <w:b/>
          <w:color w:val="auto"/>
          <w:lang w:eastAsia="es-ES"/>
        </w:rPr>
        <w:t>Recurso de Revisión</w:t>
      </w:r>
      <w:r w:rsidRPr="007C2D7F">
        <w:rPr>
          <w:rFonts w:eastAsia="Batang" w:cs="Tahoma"/>
          <w:b/>
          <w:bCs/>
          <w:color w:val="auto"/>
          <w:lang w:eastAsia="es-ES"/>
        </w:rPr>
        <w:t xml:space="preserve">. </w:t>
      </w:r>
      <w:r w:rsidRPr="007C2D7F">
        <w:rPr>
          <w:rFonts w:eastAsia="Batang" w:cs="Tahoma"/>
          <w:bCs/>
          <w:color w:val="auto"/>
          <w:lang w:eastAsia="es-ES"/>
        </w:rPr>
        <w:t xml:space="preserve">El </w:t>
      </w:r>
      <w:r w:rsidRPr="00593AD5" w:rsidR="00593AD5">
        <w:rPr>
          <w:rFonts w:eastAsia="Batang" w:cs="Tahoma"/>
          <w:bCs/>
          <w:color w:val="auto"/>
          <w:lang w:eastAsia="es-ES"/>
        </w:rPr>
        <w:t>tres de marzo de dos mil veintiuno</w:t>
      </w:r>
      <w:r w:rsidRPr="007C2D7F">
        <w:rPr>
          <w:rFonts w:eastAsia="Batang" w:cs="Tahoma"/>
          <w:bCs/>
          <w:color w:val="auto"/>
          <w:lang w:eastAsia="es-ES"/>
        </w:rPr>
        <w:t xml:space="preserve">, el </w:t>
      </w:r>
      <w:r w:rsidRPr="007C2D7F">
        <w:rPr>
          <w:rFonts w:eastAsia="Times New Roman" w:cs="Tahoma"/>
          <w:color w:val="auto"/>
          <w:lang w:val="es-ES" w:eastAsia="es-ES"/>
        </w:rPr>
        <w:t>Sistema de Acceso a la Información Mexiquense (SAIMEX),</w:t>
      </w:r>
      <w:r w:rsidRPr="007C2D7F">
        <w:rPr>
          <w:rFonts w:eastAsia="Batang" w:cs="Tahoma"/>
          <w:bCs/>
          <w:color w:val="auto"/>
          <w:lang w:eastAsia="es-ES"/>
        </w:rPr>
        <w:t xml:space="preserve"> asignó el número de expediente </w:t>
      </w:r>
      <w:r>
        <w:rPr>
          <w:rFonts w:eastAsia="Batang" w:cs="Tahoma"/>
          <w:b/>
          <w:color w:val="auto"/>
          <w:lang w:eastAsia="es-ES"/>
        </w:rPr>
        <w:t>00841/INFOEM/IP/RR/2021</w:t>
      </w:r>
      <w:r w:rsidRPr="007C2D7F">
        <w:rPr>
          <w:rFonts w:eastAsia="Batang" w:cs="Tahoma"/>
          <w:bCs/>
          <w:color w:val="auto"/>
          <w:lang w:eastAsia="es-E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7C2D7F" w:rsidR="00D55DAE" w:rsidP="00843769" w:rsidRDefault="00D55DAE" w14:paraId="4A4FBC49" w14:textId="77777777">
      <w:pPr>
        <w:spacing w:after="0" w:line="360" w:lineRule="auto"/>
        <w:rPr>
          <w:rFonts w:eastAsia="Batang" w:cs="Tahoma"/>
          <w:bCs/>
          <w:color w:val="auto"/>
          <w:lang w:eastAsia="es-ES"/>
        </w:rPr>
      </w:pPr>
    </w:p>
    <w:p w:rsidRPr="007C2D7F" w:rsidR="00D55DAE" w:rsidP="00843769" w:rsidRDefault="00D55DAE" w14:paraId="6FF7123C" w14:textId="4DF994EA">
      <w:pPr>
        <w:spacing w:after="0" w:line="360" w:lineRule="auto"/>
        <w:rPr>
          <w:rFonts w:eastAsia="Times New Roman" w:cs="Tahoma"/>
          <w:bCs/>
          <w:color w:val="auto"/>
          <w:lang w:eastAsia="es-ES"/>
        </w:rPr>
      </w:pPr>
      <w:r w:rsidRPr="007C2D7F">
        <w:rPr>
          <w:rFonts w:eastAsia="Batang" w:cs="Tahoma"/>
          <w:b/>
          <w:bCs/>
          <w:color w:val="auto"/>
          <w:lang w:eastAsia="es-ES"/>
        </w:rPr>
        <w:t xml:space="preserve">b) Admisión del </w:t>
      </w:r>
      <w:r w:rsidRPr="007C2D7F">
        <w:rPr>
          <w:rFonts w:eastAsia="Times New Roman" w:cs="Tahoma"/>
          <w:b/>
          <w:color w:val="auto"/>
          <w:lang w:eastAsia="es-ES"/>
        </w:rPr>
        <w:t>Recurso de Revisión</w:t>
      </w:r>
      <w:r w:rsidRPr="007C2D7F">
        <w:rPr>
          <w:rFonts w:eastAsia="Batang" w:cs="Tahoma"/>
          <w:b/>
          <w:bCs/>
          <w:color w:val="auto"/>
          <w:lang w:val="es-ES_tradnl" w:eastAsia="es-ES"/>
        </w:rPr>
        <w:t xml:space="preserve">. </w:t>
      </w:r>
      <w:r w:rsidRPr="007C2D7F">
        <w:rPr>
          <w:rFonts w:eastAsia="Batang" w:cs="Tahoma"/>
          <w:bCs/>
          <w:color w:val="auto"/>
          <w:lang w:val="es-ES_tradnl" w:eastAsia="es-ES"/>
        </w:rPr>
        <w:t xml:space="preserve">El </w:t>
      </w:r>
      <w:r w:rsidR="00593AD5">
        <w:rPr>
          <w:rFonts w:eastAsia="Batang" w:cs="Tahoma"/>
          <w:bCs/>
          <w:color w:val="auto"/>
          <w:lang w:val="es-ES_tradnl" w:eastAsia="es-ES"/>
        </w:rPr>
        <w:t>ocho de marzo de dos mil veintiuno</w:t>
      </w:r>
      <w:r w:rsidRPr="007C2D7F">
        <w:rPr>
          <w:rFonts w:eastAsia="Batang" w:cs="Tahoma"/>
          <w:bCs/>
          <w:color w:val="auto"/>
          <w:lang w:val="es-ES_tradnl" w:eastAsia="es-ES"/>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D55DAE" w:rsidP="00843769" w:rsidRDefault="00D55DAE" w14:paraId="74838034" w14:textId="77777777">
      <w:pPr>
        <w:widowControl w:val="0"/>
        <w:spacing w:after="0" w:line="360" w:lineRule="auto"/>
        <w:rPr>
          <w:b/>
          <w:bCs/>
        </w:rPr>
      </w:pPr>
    </w:p>
    <w:p w:rsidRPr="00F24F3A" w:rsidR="00D55DAE" w:rsidP="00843769" w:rsidRDefault="00D55DAE" w14:paraId="0E970B54" w14:textId="19E0BB72">
      <w:pPr>
        <w:widowControl w:val="0"/>
        <w:spacing w:after="0" w:line="360" w:lineRule="auto"/>
        <w:rPr>
          <w:bCs/>
        </w:rPr>
      </w:pPr>
      <w:r>
        <w:rPr>
          <w:b/>
          <w:bCs/>
        </w:rPr>
        <w:t>c</w:t>
      </w:r>
      <w:r w:rsidRPr="00A31EE5">
        <w:rPr>
          <w:b/>
          <w:bCs/>
        </w:rPr>
        <w:t xml:space="preserve">) </w:t>
      </w:r>
      <w:r w:rsidRPr="00A31EE5">
        <w:rPr>
          <w:b/>
          <w:lang w:val="es-ES_tradnl"/>
        </w:rPr>
        <w:t>Informe Justificado</w:t>
      </w:r>
      <w:r w:rsidR="00F24F3A">
        <w:rPr>
          <w:b/>
          <w:lang w:val="es-ES_tradnl"/>
        </w:rPr>
        <w:t xml:space="preserve"> o Manifestaciones. </w:t>
      </w:r>
      <w:r w:rsidR="00F24F3A">
        <w:rPr>
          <w:bCs/>
          <w:lang w:val="es-ES_tradnl"/>
        </w:rPr>
        <w:t>Las partes fueron omisas en emitir manifestaciones o alegatos.</w:t>
      </w:r>
    </w:p>
    <w:p w:rsidRPr="004D14CF" w:rsidR="00D55DAE" w:rsidP="00843769" w:rsidRDefault="00D55DAE" w14:paraId="539A4E4F" w14:textId="77777777">
      <w:pPr>
        <w:spacing w:after="0" w:line="360" w:lineRule="auto"/>
        <w:rPr>
          <w:rFonts w:eastAsia="Times New Roman" w:cs="Tahoma"/>
          <w:b/>
          <w:color w:val="auto"/>
          <w:szCs w:val="24"/>
          <w:highlight w:val="yellow"/>
          <w:lang w:eastAsia="es-ES"/>
        </w:rPr>
      </w:pPr>
    </w:p>
    <w:p w:rsidRPr="00E149B2" w:rsidR="00D55DAE" w:rsidP="00843769" w:rsidRDefault="008C3EAB" w14:paraId="61BB20C3" w14:textId="43A9ACB3">
      <w:pPr>
        <w:spacing w:after="0" w:line="360" w:lineRule="auto"/>
        <w:rPr>
          <w:rFonts w:eastAsia="Times New Roman" w:cs="Tahoma"/>
          <w:color w:val="auto"/>
          <w:szCs w:val="24"/>
          <w:lang w:val="es-ES" w:eastAsia="es-ES"/>
        </w:rPr>
      </w:pPr>
      <w:r>
        <w:rPr>
          <w:rFonts w:eastAsia="Times New Roman" w:cs="Tahoma"/>
          <w:b/>
          <w:color w:val="auto"/>
          <w:szCs w:val="24"/>
          <w:lang w:eastAsia="es-ES"/>
        </w:rPr>
        <w:t>d</w:t>
      </w:r>
      <w:r w:rsidRPr="00E149B2" w:rsidR="00D55DAE">
        <w:rPr>
          <w:rFonts w:eastAsia="Times New Roman" w:cs="Tahoma"/>
          <w:b/>
          <w:color w:val="auto"/>
          <w:szCs w:val="24"/>
          <w:lang w:eastAsia="es-ES"/>
        </w:rPr>
        <w:t>) Cierre de instrucción.</w:t>
      </w:r>
      <w:r w:rsidRPr="00E149B2" w:rsidR="00D55DAE">
        <w:rPr>
          <w:rFonts w:eastAsia="Times New Roman" w:cs="Tahoma"/>
          <w:color w:val="auto"/>
          <w:szCs w:val="24"/>
          <w:lang w:eastAsia="es-ES"/>
        </w:rPr>
        <w:t xml:space="preserve"> El </w:t>
      </w:r>
      <w:r w:rsidR="004171C8">
        <w:rPr>
          <w:rFonts w:eastAsia="Times New Roman" w:cs="Tahoma"/>
          <w:color w:val="auto"/>
          <w:szCs w:val="24"/>
          <w:lang w:val="es-ES" w:eastAsia="es-ES"/>
        </w:rPr>
        <w:t>doce</w:t>
      </w:r>
      <w:r w:rsidR="00D55DAE">
        <w:rPr>
          <w:rFonts w:eastAsia="Times New Roman" w:cs="Tahoma"/>
          <w:color w:val="auto"/>
          <w:szCs w:val="24"/>
          <w:lang w:val="es-ES" w:eastAsia="es-ES"/>
        </w:rPr>
        <w:t xml:space="preserve"> de</w:t>
      </w:r>
      <w:r>
        <w:rPr>
          <w:rFonts w:eastAsia="Times New Roman" w:cs="Tahoma"/>
          <w:color w:val="auto"/>
          <w:szCs w:val="24"/>
          <w:lang w:val="es-ES" w:eastAsia="es-ES"/>
        </w:rPr>
        <w:t xml:space="preserve"> abril</w:t>
      </w:r>
      <w:r w:rsidR="00D55DAE">
        <w:rPr>
          <w:rFonts w:eastAsia="Times New Roman" w:cs="Tahoma"/>
          <w:color w:val="auto"/>
          <w:szCs w:val="24"/>
          <w:lang w:val="es-ES" w:eastAsia="es-ES"/>
        </w:rPr>
        <w:t xml:space="preserve"> de dos mil veintiuno</w:t>
      </w:r>
      <w:r w:rsidRPr="00E149B2" w:rsidR="00D55DAE">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E149B2" w:rsidR="00D55DAE">
        <w:rPr>
          <w:rFonts w:eastAsia="Times New Roman" w:cs="Tahoma"/>
          <w:color w:val="auto"/>
          <w:szCs w:val="20"/>
          <w:lang w:val="es-ES" w:eastAsia="es-ES"/>
        </w:rPr>
        <w:t>Sistema de Acceso a la Información Mexiquense (SAIMEX)</w:t>
      </w:r>
      <w:r w:rsidRPr="00E149B2" w:rsidR="00D55DAE">
        <w:rPr>
          <w:rFonts w:eastAsia="Times New Roman" w:cs="Tahoma"/>
          <w:color w:val="auto"/>
          <w:szCs w:val="24"/>
          <w:lang w:eastAsia="es-ES"/>
        </w:rPr>
        <w:t>.</w:t>
      </w:r>
    </w:p>
    <w:p w:rsidRPr="00E149B2" w:rsidR="00D55DAE" w:rsidP="00843769" w:rsidRDefault="00D55DAE" w14:paraId="62E4C08A" w14:textId="77777777">
      <w:pPr>
        <w:spacing w:after="0" w:line="360" w:lineRule="auto"/>
        <w:rPr>
          <w:rFonts w:eastAsia="Times New Roman" w:cs="Tahoma"/>
          <w:color w:val="auto"/>
          <w:szCs w:val="24"/>
          <w:lang w:eastAsia="es-ES"/>
        </w:rPr>
      </w:pPr>
    </w:p>
    <w:p w:rsidRPr="00C3353F" w:rsidR="00D55DAE" w:rsidP="00843769" w:rsidRDefault="00D55DAE" w14:paraId="7CBB56F4" w14:textId="77777777">
      <w:pPr>
        <w:spacing w:after="0" w:line="360" w:lineRule="auto"/>
        <w:rPr>
          <w:rFonts w:eastAsia="Times New Roman" w:cs="Tahoma"/>
          <w:color w:val="000000"/>
          <w:szCs w:val="24"/>
          <w:lang w:eastAsia="es-ES"/>
        </w:rPr>
      </w:pPr>
      <w:r w:rsidRPr="00E149B2">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r w:rsidRPr="00C3353F">
        <w:rPr>
          <w:rFonts w:eastAsia="Times New Roman" w:cs="Tahoma"/>
          <w:color w:val="000000"/>
          <w:szCs w:val="24"/>
          <w:lang w:eastAsia="es-ES"/>
        </w:rPr>
        <w:t xml:space="preserve"> </w:t>
      </w:r>
    </w:p>
    <w:p w:rsidR="00D55DAE" w:rsidP="00843769" w:rsidRDefault="00D55DAE" w14:paraId="3A03D344" w14:textId="77777777">
      <w:pPr>
        <w:spacing w:after="0" w:line="360" w:lineRule="auto"/>
      </w:pPr>
    </w:p>
    <w:p w:rsidRPr="004C2A9F" w:rsidR="00D55DAE" w:rsidP="00843769" w:rsidRDefault="00D55DAE" w14:paraId="3FCC9EA9" w14:textId="77777777">
      <w:pPr>
        <w:spacing w:after="0" w:line="360" w:lineRule="auto"/>
        <w:jc w:val="center"/>
        <w:rPr>
          <w:rFonts w:eastAsia="Times New Roman" w:cs="Tahoma"/>
          <w:b/>
          <w:color w:val="auto"/>
          <w:lang w:val="es-ES" w:eastAsia="es-ES"/>
        </w:rPr>
      </w:pPr>
      <w:r w:rsidRPr="004C2A9F">
        <w:rPr>
          <w:rFonts w:eastAsia="Times New Roman" w:cs="Tahoma"/>
          <w:b/>
          <w:color w:val="auto"/>
          <w:lang w:val="es-ES" w:eastAsia="es-ES"/>
        </w:rPr>
        <w:t>C O N S I D E R A N D O S:</w:t>
      </w:r>
    </w:p>
    <w:p w:rsidR="00D55DAE" w:rsidP="00843769" w:rsidRDefault="00D55DAE" w14:paraId="27EF93C3" w14:textId="77777777">
      <w:pPr>
        <w:spacing w:after="0" w:line="360" w:lineRule="auto"/>
        <w:rPr>
          <w:bCs/>
          <w:lang w:val="es-ES_tradnl" w:eastAsia="es-ES"/>
        </w:rPr>
      </w:pPr>
    </w:p>
    <w:p w:rsidRPr="004C2A9F" w:rsidR="00D55DAE" w:rsidP="00843769" w:rsidRDefault="00D55DAE" w14:paraId="2D045591" w14:textId="77777777">
      <w:pPr>
        <w:autoSpaceDE w:val="0"/>
        <w:autoSpaceDN w:val="0"/>
        <w:adjustRightInd w:val="0"/>
        <w:spacing w:after="0" w:line="360" w:lineRule="auto"/>
        <w:rPr>
          <w:rFonts w:eastAsia="Times New Roman" w:cs="Tahoma"/>
          <w:b/>
          <w:color w:val="auto"/>
          <w:szCs w:val="24"/>
          <w:lang w:val="es-ES" w:eastAsia="es-ES"/>
        </w:rPr>
      </w:pPr>
      <w:r w:rsidRPr="004C2A9F">
        <w:rPr>
          <w:rFonts w:eastAsia="Calibri" w:cs="Tahoma"/>
          <w:b/>
          <w:color w:val="000000"/>
          <w:szCs w:val="24"/>
          <w:lang w:val="es-ES" w:eastAsia="es-MX"/>
        </w:rPr>
        <w:t>PRIMERO</w:t>
      </w:r>
      <w:r w:rsidRPr="004C2A9F">
        <w:rPr>
          <w:rFonts w:eastAsia="Calibri" w:cs="Tahoma"/>
          <w:color w:val="000000"/>
          <w:szCs w:val="24"/>
          <w:lang w:val="es-ES" w:eastAsia="es-MX"/>
        </w:rPr>
        <w:t xml:space="preserve">. </w:t>
      </w:r>
      <w:r w:rsidRPr="004C2A9F">
        <w:rPr>
          <w:rFonts w:eastAsia="Times New Roman" w:cs="Tahoma"/>
          <w:b/>
          <w:color w:val="auto"/>
          <w:szCs w:val="24"/>
          <w:lang w:val="es-ES" w:eastAsia="es-ES"/>
        </w:rPr>
        <w:t>Competencia.</w:t>
      </w:r>
    </w:p>
    <w:p w:rsidRPr="004C2A9F" w:rsidR="00D55DAE" w:rsidP="00843769" w:rsidRDefault="00D55DAE" w14:paraId="1A535838" w14:textId="77777777">
      <w:pPr>
        <w:autoSpaceDE w:val="0"/>
        <w:autoSpaceDN w:val="0"/>
        <w:adjustRightInd w:val="0"/>
        <w:spacing w:after="0" w:line="360" w:lineRule="auto"/>
        <w:rPr>
          <w:rFonts w:eastAsia="Times New Roman" w:cs="Tahoma"/>
          <w:b/>
          <w:color w:val="auto"/>
          <w:szCs w:val="24"/>
          <w:lang w:val="es-ES" w:eastAsia="es-ES"/>
        </w:rPr>
      </w:pPr>
    </w:p>
    <w:p w:rsidRPr="006B2BB3" w:rsidR="00D55DAE" w:rsidP="00843769" w:rsidRDefault="00D55DAE" w14:paraId="0A6C2D32" w14:textId="77777777">
      <w:pPr>
        <w:spacing w:after="0" w:line="360" w:lineRule="auto"/>
        <w:rPr>
          <w:rFonts w:eastAsia="Calibri" w:cs="Times New Roman"/>
          <w:bCs/>
          <w:color w:val="000000"/>
        </w:rPr>
      </w:pPr>
      <w:r w:rsidRPr="006B2BB3">
        <w:rPr>
          <w:rFonts w:eastAsia="Calibri" w:cs="Times New Roman"/>
          <w:bCs/>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4C2A9F" w:rsidR="00D55DAE" w:rsidP="00843769" w:rsidRDefault="00D55DAE" w14:paraId="730E8A43" w14:textId="77777777">
      <w:pPr>
        <w:spacing w:after="0" w:line="360" w:lineRule="auto"/>
        <w:rPr>
          <w:rFonts w:eastAsia="Times New Roman" w:cs="Tahoma"/>
          <w:bCs/>
          <w:color w:val="auto"/>
          <w:lang w:eastAsia="es-ES"/>
        </w:rPr>
      </w:pPr>
    </w:p>
    <w:p w:rsidRPr="004C2A9F" w:rsidR="00D55DAE" w:rsidP="00843769" w:rsidRDefault="00D55DAE" w14:paraId="0FDB27E6" w14:textId="77777777">
      <w:pPr>
        <w:autoSpaceDE w:val="0"/>
        <w:autoSpaceDN w:val="0"/>
        <w:adjustRightInd w:val="0"/>
        <w:spacing w:after="0" w:line="360" w:lineRule="auto"/>
        <w:rPr>
          <w:rFonts w:eastAsia="Times New Roman" w:cs="Tahoma"/>
          <w:color w:val="auto"/>
          <w:szCs w:val="24"/>
          <w:lang w:val="es-ES" w:eastAsia="es-ES"/>
        </w:rPr>
      </w:pPr>
      <w:r w:rsidRPr="004C2A9F">
        <w:rPr>
          <w:rFonts w:eastAsia="Calibri" w:cs="Tahoma"/>
          <w:b/>
          <w:color w:val="000000"/>
          <w:szCs w:val="24"/>
          <w:lang w:val="es-ES" w:eastAsia="es-MX"/>
        </w:rPr>
        <w:t>SEGUNDO</w:t>
      </w:r>
      <w:r w:rsidRPr="004C2A9F">
        <w:rPr>
          <w:rFonts w:eastAsia="Calibri" w:cs="Tahoma"/>
          <w:color w:val="000000"/>
          <w:szCs w:val="24"/>
          <w:lang w:val="es-ES" w:eastAsia="es-MX"/>
        </w:rPr>
        <w:t xml:space="preserve">. </w:t>
      </w:r>
      <w:r w:rsidRPr="004C2A9F">
        <w:rPr>
          <w:rFonts w:eastAsia="Times New Roman" w:cs="Tahoma"/>
          <w:b/>
          <w:color w:val="auto"/>
          <w:szCs w:val="24"/>
          <w:lang w:val="es-ES" w:eastAsia="es-ES"/>
        </w:rPr>
        <w:t>Causales de improcedencia y sobreseimiento.</w:t>
      </w:r>
      <w:r w:rsidRPr="004C2A9F">
        <w:rPr>
          <w:rFonts w:eastAsia="Times New Roman" w:cs="Tahoma"/>
          <w:color w:val="auto"/>
          <w:szCs w:val="24"/>
          <w:lang w:val="es-ES" w:eastAsia="es-ES"/>
        </w:rPr>
        <w:t xml:space="preserve"> </w:t>
      </w:r>
    </w:p>
    <w:p w:rsidRPr="004C2A9F" w:rsidR="00D55DAE" w:rsidP="00843769" w:rsidRDefault="00D55DAE" w14:paraId="65966A42" w14:textId="77777777">
      <w:pPr>
        <w:autoSpaceDE w:val="0"/>
        <w:autoSpaceDN w:val="0"/>
        <w:adjustRightInd w:val="0"/>
        <w:spacing w:after="0" w:line="360" w:lineRule="auto"/>
        <w:rPr>
          <w:rFonts w:eastAsia="Times New Roman" w:cs="Tahoma"/>
          <w:color w:val="auto"/>
          <w:szCs w:val="24"/>
          <w:lang w:val="es-ES" w:eastAsia="es-ES"/>
        </w:rPr>
      </w:pPr>
    </w:p>
    <w:p w:rsidRPr="004C2A9F" w:rsidR="00D55DAE" w:rsidP="00843769" w:rsidRDefault="00D55DAE" w14:paraId="56775FA9" w14:textId="77777777">
      <w:pPr>
        <w:autoSpaceDE w:val="0"/>
        <w:autoSpaceDN w:val="0"/>
        <w:adjustRightInd w:val="0"/>
        <w:spacing w:after="0" w:line="360" w:lineRule="auto"/>
        <w:rPr>
          <w:rFonts w:eastAsia="Times New Roman" w:cs="Tahoma"/>
          <w:color w:val="auto"/>
          <w:szCs w:val="24"/>
          <w:lang w:val="es-ES" w:eastAsia="es-ES"/>
        </w:rPr>
      </w:pPr>
      <w:r w:rsidRPr="004C2A9F">
        <w:rPr>
          <w:rFonts w:eastAsia="Times New Roman" w:cs="Tahoma"/>
          <w:color w:val="auto"/>
          <w:szCs w:val="24"/>
          <w:lang w:val="es-ES" w:eastAsia="es-ES"/>
        </w:rPr>
        <w:t xml:space="preserve">De las constancias que forma parte del Recurso de Revisión que se analiza, se advierte que previo al estudio del fondo de la </w:t>
      </w:r>
      <w:r w:rsidRPr="004C2A9F">
        <w:rPr>
          <w:rFonts w:eastAsia="Times New Roman" w:cs="Tahoma"/>
          <w:i/>
          <w:color w:val="auto"/>
          <w:szCs w:val="24"/>
          <w:lang w:val="es-ES" w:eastAsia="es-ES"/>
        </w:rPr>
        <w:t>litis</w:t>
      </w:r>
      <w:r w:rsidRPr="004C2A9F">
        <w:rPr>
          <w:rFonts w:eastAsia="Times New Roman" w:cs="Tahoma"/>
          <w:color w:val="auto"/>
          <w:szCs w:val="24"/>
          <w:lang w:val="es-ES" w:eastAsia="es-ES"/>
        </w:rPr>
        <w:t>, es necesario estudiar las causales de improcedencia y sobreseimiento que se adviertan, para determinar lo que en Derecho proceda.</w:t>
      </w:r>
    </w:p>
    <w:p w:rsidRPr="004C2A9F" w:rsidR="00D55DAE" w:rsidP="00843769" w:rsidRDefault="00D55DAE" w14:paraId="3C9DAFA2" w14:textId="77777777">
      <w:pPr>
        <w:autoSpaceDE w:val="0"/>
        <w:autoSpaceDN w:val="0"/>
        <w:adjustRightInd w:val="0"/>
        <w:spacing w:after="0" w:line="360" w:lineRule="auto"/>
        <w:rPr>
          <w:rFonts w:eastAsia="Times New Roman" w:cs="Tahoma"/>
          <w:color w:val="auto"/>
          <w:szCs w:val="24"/>
          <w:lang w:val="es-ES" w:eastAsia="es-ES"/>
        </w:rPr>
      </w:pPr>
    </w:p>
    <w:p w:rsidRPr="004C2A9F" w:rsidR="00D55DAE" w:rsidP="00843769" w:rsidRDefault="00D55DAE" w14:paraId="0867C082" w14:textId="77777777">
      <w:pPr>
        <w:autoSpaceDE w:val="0"/>
        <w:autoSpaceDN w:val="0"/>
        <w:adjustRightInd w:val="0"/>
        <w:spacing w:after="0" w:line="360" w:lineRule="auto"/>
        <w:rPr>
          <w:rFonts w:eastAsia="Calibri" w:cs="Tahoma"/>
          <w:color w:val="000000"/>
          <w:szCs w:val="24"/>
          <w:lang w:val="es-ES" w:eastAsia="es-MX"/>
        </w:rPr>
      </w:pPr>
      <w:r w:rsidRPr="004C2A9F">
        <w:rPr>
          <w:rFonts w:eastAsia="Calibri" w:cs="Tahoma"/>
          <w:b/>
          <w:color w:val="000000"/>
          <w:szCs w:val="24"/>
          <w:lang w:val="es-ES" w:eastAsia="es-MX"/>
        </w:rPr>
        <w:t>Causales de improcedencia.</w:t>
      </w:r>
      <w:r w:rsidRPr="004C2A9F">
        <w:rPr>
          <w:rFonts w:eastAsia="Calibri" w:cs="Tahoma"/>
          <w:color w:val="000000"/>
          <w:szCs w:val="24"/>
          <w:lang w:val="es-ES" w:eastAsia="es-MX"/>
        </w:rPr>
        <w:t xml:space="preserve"> </w:t>
      </w:r>
    </w:p>
    <w:p w:rsidRPr="004C2A9F" w:rsidR="00D55DAE" w:rsidP="00843769" w:rsidRDefault="00D55DAE" w14:paraId="0F50E8DC" w14:textId="77777777">
      <w:pPr>
        <w:autoSpaceDE w:val="0"/>
        <w:autoSpaceDN w:val="0"/>
        <w:adjustRightInd w:val="0"/>
        <w:spacing w:after="0" w:line="360" w:lineRule="auto"/>
        <w:rPr>
          <w:rFonts w:eastAsia="Calibri" w:cs="Tahoma"/>
          <w:color w:val="000000"/>
          <w:szCs w:val="24"/>
          <w:lang w:val="es-ES" w:eastAsia="es-MX"/>
        </w:rPr>
      </w:pPr>
    </w:p>
    <w:p w:rsidRPr="004C2A9F" w:rsidR="00D55DAE" w:rsidP="00843769" w:rsidRDefault="00D55DAE" w14:paraId="2E020B27" w14:textId="77777777">
      <w:pPr>
        <w:autoSpaceDE w:val="0"/>
        <w:autoSpaceDN w:val="0"/>
        <w:adjustRightInd w:val="0"/>
        <w:spacing w:after="0" w:line="360" w:lineRule="auto"/>
        <w:rPr>
          <w:rFonts w:eastAsia="Calibri" w:cs="Tahoma"/>
          <w:color w:val="000000"/>
          <w:lang w:eastAsia="es-MX"/>
        </w:rPr>
      </w:pPr>
      <w:r w:rsidRPr="004C2A9F">
        <w:rPr>
          <w:rFonts w:eastAsia="Calibri" w:cs="Tahoma"/>
          <w:color w:val="000000"/>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será desechado cualquier Recurso de Revisión que actualice alguno de los supuestos establecidos en el artículo 191 de la Ley de Transparencia y Acceso a la Información Pública del Estado de México y Municipios, por ser improcedente.</w:t>
      </w:r>
    </w:p>
    <w:p w:rsidRPr="004C2A9F" w:rsidR="00D55DAE" w:rsidP="00843769" w:rsidRDefault="00D55DAE" w14:paraId="1F7298BC" w14:textId="77777777">
      <w:pPr>
        <w:autoSpaceDE w:val="0"/>
        <w:autoSpaceDN w:val="0"/>
        <w:adjustRightInd w:val="0"/>
        <w:spacing w:after="0" w:line="360" w:lineRule="auto"/>
        <w:rPr>
          <w:rFonts w:eastAsia="Calibri" w:cs="Tahoma"/>
          <w:color w:val="000000"/>
          <w:lang w:eastAsia="es-MX"/>
        </w:rPr>
      </w:pPr>
    </w:p>
    <w:p w:rsidRPr="004C2A9F" w:rsidR="00D55DAE" w:rsidP="00843769" w:rsidRDefault="00D55DAE" w14:paraId="0A5A154E" w14:textId="77777777">
      <w:pPr>
        <w:autoSpaceDE w:val="0"/>
        <w:autoSpaceDN w:val="0"/>
        <w:adjustRightInd w:val="0"/>
        <w:spacing w:after="0" w:line="360" w:lineRule="auto"/>
        <w:rPr>
          <w:rFonts w:eastAsia="Calibri" w:cs="Tahoma"/>
          <w:color w:val="000000"/>
          <w:lang w:eastAsia="es-MX"/>
        </w:rPr>
      </w:pPr>
      <w:r w:rsidRPr="004C2A9F">
        <w:rPr>
          <w:rFonts w:eastAsia="Calibri" w:cs="Tahoma"/>
          <w:color w:val="000000"/>
          <w:lang w:eastAsia="es-MX"/>
        </w:rPr>
        <w:t xml:space="preserve">En el presente caso, </w:t>
      </w:r>
      <w:r w:rsidRPr="004C2A9F">
        <w:rPr>
          <w:rFonts w:eastAsia="Calibri" w:cs="Tahoma"/>
          <w:b/>
          <w:color w:val="000000"/>
          <w:lang w:eastAsia="es-MX"/>
        </w:rPr>
        <w:t>no se actualiza ninguna de las causales de improcedencia</w:t>
      </w:r>
      <w:r w:rsidRPr="004C2A9F">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4C2A9F" w:rsidR="00D55DAE" w:rsidP="00843769" w:rsidRDefault="00D55DAE" w14:paraId="3CEFFCDF" w14:textId="77777777">
      <w:pPr>
        <w:autoSpaceDE w:val="0"/>
        <w:autoSpaceDN w:val="0"/>
        <w:adjustRightInd w:val="0"/>
        <w:spacing w:after="0" w:line="360" w:lineRule="auto"/>
        <w:rPr>
          <w:rFonts w:eastAsia="Calibri" w:cs="Tahoma"/>
          <w:color w:val="000000"/>
          <w:lang w:eastAsia="es-MX"/>
        </w:rPr>
      </w:pPr>
    </w:p>
    <w:p w:rsidR="00D55DAE" w:rsidP="00843769" w:rsidRDefault="00D55DAE" w14:paraId="5FDE0BC6" w14:textId="53778DE6">
      <w:pPr>
        <w:autoSpaceDE w:val="0"/>
        <w:autoSpaceDN w:val="0"/>
        <w:adjustRightInd w:val="0"/>
        <w:spacing w:after="0" w:line="360" w:lineRule="auto"/>
        <w:rPr>
          <w:rFonts w:eastAsia="Calibri" w:cs="Tahoma"/>
          <w:color w:val="000000"/>
          <w:lang w:eastAsia="es-MX"/>
        </w:rPr>
      </w:pPr>
      <w:r w:rsidRPr="004C2A9F">
        <w:rPr>
          <w:rFonts w:eastAsia="Calibri" w:cs="Tahoma"/>
          <w:color w:val="000000"/>
          <w:lang w:eastAsia="es-MX"/>
        </w:rPr>
        <w:t xml:space="preserve">Asimismo, se actualiza la causal de procedencia señalada en el artículo 179, fracción </w:t>
      </w:r>
      <w:r w:rsidR="00F24F3A">
        <w:rPr>
          <w:rFonts w:eastAsia="Calibri" w:cs="Tahoma"/>
          <w:color w:val="000000"/>
          <w:lang w:eastAsia="es-MX"/>
        </w:rPr>
        <w:t>IV</w:t>
      </w:r>
      <w:r w:rsidRPr="004C2A9F">
        <w:rPr>
          <w:rFonts w:eastAsia="Calibri" w:cs="Tahoma"/>
          <w:color w:val="000000"/>
          <w:lang w:eastAsia="es-MX"/>
        </w:rPr>
        <w:t xml:space="preserve">, de la Ley de la materia, toda vez que el Solicitante se inconformó </w:t>
      </w:r>
      <w:r w:rsidR="00F24F3A">
        <w:rPr>
          <w:rFonts w:eastAsia="Calibri" w:cs="Tahoma"/>
          <w:color w:val="000000"/>
          <w:lang w:eastAsia="es-MX"/>
        </w:rPr>
        <w:t>con la incompetencia manifestada por el Sujeto Obligado.</w:t>
      </w:r>
    </w:p>
    <w:p w:rsidRPr="004C2A9F" w:rsidR="00F24F3A" w:rsidP="00843769" w:rsidRDefault="00F24F3A" w14:paraId="2C8B99FB" w14:textId="77777777">
      <w:pPr>
        <w:autoSpaceDE w:val="0"/>
        <w:autoSpaceDN w:val="0"/>
        <w:adjustRightInd w:val="0"/>
        <w:spacing w:after="0" w:line="360" w:lineRule="auto"/>
        <w:rPr>
          <w:rFonts w:eastAsia="Times New Roman" w:cs="Tahoma"/>
          <w:color w:val="auto"/>
          <w:lang w:eastAsia="es-ES"/>
        </w:rPr>
      </w:pPr>
    </w:p>
    <w:p w:rsidRPr="004C2A9F" w:rsidR="00D55DAE" w:rsidP="00843769" w:rsidRDefault="00D55DAE" w14:paraId="64769E2B" w14:textId="77777777">
      <w:pPr>
        <w:spacing w:after="0" w:line="360" w:lineRule="auto"/>
        <w:rPr>
          <w:rFonts w:eastAsia="Times New Roman" w:cs="Tahoma"/>
          <w:color w:val="auto"/>
          <w:lang w:eastAsia="es-ES"/>
        </w:rPr>
      </w:pPr>
      <w:r w:rsidRPr="004C2A9F">
        <w:rPr>
          <w:rFonts w:eastAsia="Times New Roman" w:cs="Tahoma"/>
          <w:b/>
          <w:bCs/>
          <w:color w:val="auto"/>
          <w:lang w:eastAsia="es-ES"/>
        </w:rPr>
        <w:t>Causales de sobreseimiento.</w:t>
      </w:r>
    </w:p>
    <w:p w:rsidRPr="004C2A9F" w:rsidR="00D55DAE" w:rsidP="00843769" w:rsidRDefault="00D55DAE" w14:paraId="359EBF66" w14:textId="77777777">
      <w:pPr>
        <w:spacing w:after="0" w:line="360" w:lineRule="auto"/>
        <w:rPr>
          <w:rFonts w:eastAsia="Times New Roman" w:cs="Tahoma"/>
          <w:color w:val="auto"/>
          <w:lang w:eastAsia="es-ES"/>
        </w:rPr>
      </w:pPr>
    </w:p>
    <w:p w:rsidRPr="004C2A9F" w:rsidR="00D55DAE" w:rsidP="00843769" w:rsidRDefault="00D55DAE" w14:paraId="2621757C" w14:textId="77777777">
      <w:pPr>
        <w:spacing w:after="0" w:line="360" w:lineRule="auto"/>
        <w:rPr>
          <w:rFonts w:eastAsia="Times New Roman" w:cs="Tahoma"/>
          <w:color w:val="auto"/>
          <w:szCs w:val="24"/>
          <w:lang w:eastAsia="es-ES"/>
        </w:rPr>
      </w:pPr>
      <w:r w:rsidRPr="004C2A9F">
        <w:rPr>
          <w:rFonts w:eastAsia="Times New Roman" w:cs="Tahoma"/>
          <w:color w:val="auto"/>
          <w:szCs w:val="24"/>
          <w:lang w:eastAsia="es-ES"/>
        </w:rPr>
        <w:lastRenderedPageBreak/>
        <w:t>Por ser de previo y especial pronunciamiento, este Instituto analiza si se actualiza alguna causal de sobreseimiento.</w:t>
      </w:r>
    </w:p>
    <w:p w:rsidRPr="004C2A9F" w:rsidR="00D55DAE" w:rsidP="00843769" w:rsidRDefault="00D55DAE" w14:paraId="0E9F289F" w14:textId="77777777">
      <w:pPr>
        <w:spacing w:after="0" w:line="360" w:lineRule="auto"/>
        <w:rPr>
          <w:rFonts w:eastAsia="Times New Roman" w:cs="Tahoma"/>
          <w:color w:val="auto"/>
          <w:szCs w:val="24"/>
          <w:lang w:eastAsia="es-ES"/>
        </w:rPr>
      </w:pPr>
      <w:r w:rsidRPr="004C2A9F">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4C2A9F" w:rsidR="00D55DAE" w:rsidP="00843769" w:rsidRDefault="00D55DAE" w14:paraId="0AE624D2" w14:textId="77777777">
      <w:pPr>
        <w:spacing w:after="0" w:line="360" w:lineRule="auto"/>
        <w:rPr>
          <w:rFonts w:eastAsia="Times New Roman" w:cs="Tahoma"/>
          <w:color w:val="auto"/>
          <w:szCs w:val="24"/>
          <w:lang w:eastAsia="es-ES"/>
        </w:rPr>
      </w:pPr>
    </w:p>
    <w:p w:rsidR="00D55DAE" w:rsidP="00843769" w:rsidRDefault="00D55DAE" w14:paraId="3A1F4396" w14:textId="77777777">
      <w:pPr>
        <w:spacing w:after="0" w:line="360" w:lineRule="auto"/>
        <w:rPr>
          <w:rFonts w:eastAsia="Times New Roman" w:cs="Tahoma"/>
          <w:color w:val="auto"/>
          <w:szCs w:val="24"/>
          <w:lang w:val="es-ES" w:eastAsia="es-ES"/>
        </w:rPr>
      </w:pPr>
      <w:r w:rsidRPr="004C2A9F">
        <w:rPr>
          <w:rFonts w:eastAsia="Times New Roman" w:cs="Tahoma"/>
          <w:bCs/>
          <w:color w:val="auto"/>
          <w:szCs w:val="24"/>
          <w:lang w:val="es-ES" w:eastAsia="es-ES"/>
        </w:rPr>
        <w:t xml:space="preserve">Por tales motivos, </w:t>
      </w:r>
      <w:r w:rsidRPr="004C2A9F">
        <w:rPr>
          <w:rFonts w:eastAsia="Times New Roman" w:cs="Tahoma"/>
          <w:color w:val="auto"/>
          <w:szCs w:val="24"/>
          <w:lang w:val="es-ES" w:eastAsia="es-ES"/>
        </w:rPr>
        <w:t>se considera procedente entrar al fondo del presente asunto</w:t>
      </w:r>
      <w:r>
        <w:rPr>
          <w:rFonts w:eastAsia="Times New Roman" w:cs="Tahoma"/>
          <w:color w:val="auto"/>
          <w:szCs w:val="24"/>
          <w:lang w:val="es-ES" w:eastAsia="es-ES"/>
        </w:rPr>
        <w:t>.</w:t>
      </w:r>
    </w:p>
    <w:p w:rsidRPr="004C2A9F" w:rsidR="00D55DAE" w:rsidP="00843769" w:rsidRDefault="00D55DAE" w14:paraId="5C70AD47" w14:textId="77777777">
      <w:pPr>
        <w:spacing w:after="0" w:line="360" w:lineRule="auto"/>
        <w:rPr>
          <w:rFonts w:eastAsia="Times New Roman" w:cs="Tahoma"/>
          <w:bCs/>
          <w:color w:val="auto"/>
          <w:lang w:eastAsia="es-ES"/>
        </w:rPr>
      </w:pPr>
    </w:p>
    <w:p w:rsidRPr="004C2A9F" w:rsidR="00D55DAE" w:rsidP="00843769" w:rsidRDefault="00D55DAE" w14:paraId="69B46A30" w14:textId="77777777">
      <w:pPr>
        <w:spacing w:after="0" w:line="360" w:lineRule="auto"/>
        <w:rPr>
          <w:rFonts w:eastAsia="Times New Roman" w:cs="Tahoma"/>
          <w:b/>
          <w:bCs/>
          <w:iCs/>
          <w:color w:val="auto"/>
          <w:lang w:val="es-ES" w:eastAsia="es-ES"/>
        </w:rPr>
      </w:pPr>
      <w:r w:rsidRPr="004C2A9F">
        <w:rPr>
          <w:rFonts w:eastAsia="Times New Roman" w:cs="Tahoma"/>
          <w:b/>
          <w:bCs/>
          <w:iCs/>
          <w:color w:val="auto"/>
          <w:lang w:val="es-ES" w:eastAsia="es-ES"/>
        </w:rPr>
        <w:t xml:space="preserve">TERCERO. Determinación de la Controversia. </w:t>
      </w:r>
    </w:p>
    <w:p w:rsidR="00D55DAE" w:rsidP="00843769" w:rsidRDefault="00D55DAE" w14:paraId="495A94C5" w14:textId="77777777">
      <w:pPr>
        <w:spacing w:after="0" w:line="360" w:lineRule="auto"/>
      </w:pPr>
    </w:p>
    <w:p w:rsidRPr="00E6175D" w:rsidR="00D55DAE" w:rsidP="00843769" w:rsidRDefault="00D55DAE" w14:paraId="330A2189" w14:textId="77777777">
      <w:pPr>
        <w:autoSpaceDE w:val="0"/>
        <w:autoSpaceDN w:val="0"/>
        <w:adjustRightInd w:val="0"/>
        <w:spacing w:after="0" w:line="360" w:lineRule="auto"/>
        <w:rPr>
          <w:lang w:val="es-ES"/>
        </w:rPr>
      </w:pPr>
      <w:r w:rsidRPr="00E6175D">
        <w:rPr>
          <w:lang w:val="es-ES"/>
        </w:rPr>
        <w:t>Con el objeto de ilustrar la controversia planteada, resulta conveniente precisar, que una vez realizado el estudio de las constancias que integran el expediente en que se actúa, se desprende lo siguiente:</w:t>
      </w:r>
    </w:p>
    <w:p w:rsidR="00D55DAE" w:rsidP="00843769" w:rsidRDefault="00D55DAE" w14:paraId="26B541B0" w14:textId="2282325F">
      <w:pPr>
        <w:autoSpaceDE w:val="0"/>
        <w:autoSpaceDN w:val="0"/>
        <w:adjustRightInd w:val="0"/>
        <w:spacing w:after="0" w:line="360" w:lineRule="auto"/>
        <w:rPr>
          <w:lang w:val="es-ES"/>
        </w:rPr>
      </w:pPr>
    </w:p>
    <w:p w:rsidR="00F24F3A" w:rsidP="00843769" w:rsidRDefault="00E90E69" w14:paraId="39938EA7" w14:textId="77777777">
      <w:pPr>
        <w:autoSpaceDE w:val="0"/>
        <w:autoSpaceDN w:val="0"/>
        <w:adjustRightInd w:val="0"/>
        <w:spacing w:after="0" w:line="360" w:lineRule="auto"/>
        <w:rPr>
          <w:bCs/>
        </w:rPr>
      </w:pPr>
      <w:r>
        <w:rPr>
          <w:lang w:val="es-ES"/>
        </w:rPr>
        <w:t xml:space="preserve">El particular requirió al Sujeto Obligado, el inventario de bienes de la casa de cultura </w:t>
      </w:r>
      <w:r w:rsidR="00F24F3A">
        <w:rPr>
          <w:lang w:val="es-ES"/>
        </w:rPr>
        <w:t>d</w:t>
      </w:r>
      <w:r w:rsidR="00A12F7B">
        <w:rPr>
          <w:lang w:val="es-ES"/>
        </w:rPr>
        <w:t>e Tenancingo</w:t>
      </w:r>
      <w:r w:rsidR="00F24F3A">
        <w:rPr>
          <w:lang w:val="es-ES"/>
        </w:rPr>
        <w:t>; en</w:t>
      </w:r>
      <w:r w:rsidR="00A12F7B">
        <w:rPr>
          <w:lang w:val="es-ES"/>
        </w:rPr>
        <w:t xml:space="preserve"> respuesta, el Ente Recurrido</w:t>
      </w:r>
      <w:r w:rsidR="0074649B">
        <w:rPr>
          <w:lang w:val="es-ES"/>
        </w:rPr>
        <w:t>,</w:t>
      </w:r>
      <w:r w:rsidR="00F24F3A">
        <w:rPr>
          <w:lang w:val="es-ES"/>
        </w:rPr>
        <w:t xml:space="preserve"> a través de la Dirección General precisó que carecía de atribuciones para conocer de la información, al no tener </w:t>
      </w:r>
      <w:r w:rsidRPr="00F54FF8" w:rsidR="00F54FF8">
        <w:rPr>
          <w:bCs/>
        </w:rPr>
        <w:t xml:space="preserve">bajo su administración el recinto cultural </w:t>
      </w:r>
      <w:r w:rsidR="00F24F3A">
        <w:rPr>
          <w:bCs/>
        </w:rPr>
        <w:t xml:space="preserve">señalado en la solicitud. </w:t>
      </w:r>
    </w:p>
    <w:p w:rsidR="00F24F3A" w:rsidP="00843769" w:rsidRDefault="00F24F3A" w14:paraId="3A5083DB" w14:textId="3DDF2BD8">
      <w:pPr>
        <w:autoSpaceDE w:val="0"/>
        <w:autoSpaceDN w:val="0"/>
        <w:adjustRightInd w:val="0"/>
        <w:spacing w:after="0" w:line="360" w:lineRule="auto"/>
        <w:rPr>
          <w:bCs/>
        </w:rPr>
      </w:pPr>
    </w:p>
    <w:p w:rsidRPr="00E6175D" w:rsidR="00D55DAE" w:rsidP="00843769" w:rsidRDefault="00F24F3A" w14:paraId="249BF949" w14:textId="1A4FC7EC">
      <w:pPr>
        <w:autoSpaceDE w:val="0"/>
        <w:autoSpaceDN w:val="0"/>
        <w:adjustRightInd w:val="0"/>
        <w:spacing w:after="0" w:line="360" w:lineRule="auto"/>
        <w:rPr>
          <w:bCs/>
          <w:iCs/>
        </w:rPr>
      </w:pPr>
      <w:r>
        <w:rPr>
          <w:bCs/>
        </w:rPr>
        <w:t xml:space="preserve">Ante dicha circunstancia, el </w:t>
      </w:r>
      <w:r>
        <w:rPr>
          <w:lang w:val="es-ES"/>
        </w:rPr>
        <w:t>S</w:t>
      </w:r>
      <w:r w:rsidR="00A5792C">
        <w:rPr>
          <w:lang w:val="es-ES"/>
        </w:rPr>
        <w:t xml:space="preserve">olicitante </w:t>
      </w:r>
      <w:r>
        <w:rPr>
          <w:lang w:val="es-ES"/>
        </w:rPr>
        <w:t>se inconformó de la incompetencia manifestada por la Secretaría de Cultura y Turismo, al señalar q</w:t>
      </w:r>
      <w:r w:rsidR="00A5792C">
        <w:rPr>
          <w:lang w:val="es-ES"/>
        </w:rPr>
        <w:t xml:space="preserve">ue </w:t>
      </w:r>
      <w:r w:rsidR="007F5B22">
        <w:rPr>
          <w:lang w:val="es-ES"/>
        </w:rPr>
        <w:t>dentro de</w:t>
      </w:r>
      <w:r>
        <w:rPr>
          <w:lang w:val="es-ES"/>
        </w:rPr>
        <w:t xml:space="preserve"> su</w:t>
      </w:r>
      <w:r w:rsidR="007F5B22">
        <w:rPr>
          <w:lang w:val="es-ES"/>
        </w:rPr>
        <w:t xml:space="preserve"> Organigrama se contempla</w:t>
      </w:r>
      <w:r>
        <w:rPr>
          <w:lang w:val="es-ES"/>
        </w:rPr>
        <w:t>ba</w:t>
      </w:r>
      <w:r w:rsidR="007F5B22">
        <w:rPr>
          <w:lang w:val="es-ES"/>
        </w:rPr>
        <w:t>n los centros regionales de cultura</w:t>
      </w:r>
      <w:r>
        <w:rPr>
          <w:lang w:val="es-ES"/>
        </w:rPr>
        <w:t>, lo cual actualiza la</w:t>
      </w:r>
      <w:r w:rsidRPr="00315F6E" w:rsidR="00D55DAE">
        <w:rPr>
          <w:bCs/>
          <w:lang w:val="es-ES"/>
        </w:rPr>
        <w:t xml:space="preserve"> causal de procedencia prevista en la fracción </w:t>
      </w:r>
      <w:r w:rsidR="00B411D7">
        <w:rPr>
          <w:bCs/>
          <w:lang w:val="es-ES"/>
        </w:rPr>
        <w:lastRenderedPageBreak/>
        <w:t>I</w:t>
      </w:r>
      <w:r w:rsidRPr="00315F6E" w:rsidR="00D55DAE">
        <w:rPr>
          <w:bCs/>
          <w:lang w:val="es-ES"/>
        </w:rPr>
        <w:t xml:space="preserve">V, del artículo 179 </w:t>
      </w:r>
      <w:r w:rsidRPr="00E6175D" w:rsidR="00D55DAE">
        <w:rPr>
          <w:iCs/>
          <w:lang w:val="es-ES"/>
        </w:rPr>
        <w:t>de la Ley de Transparencia y Acceso a la Información Pública del Estado de México y Municipios</w:t>
      </w:r>
      <w:r>
        <w:rPr>
          <w:iCs/>
          <w:lang w:val="es-ES"/>
        </w:rPr>
        <w:t>; a</w:t>
      </w:r>
      <w:r w:rsidRPr="00E6175D" w:rsidR="00D55DAE">
        <w:rPr>
          <w:bCs/>
          <w:iCs/>
          <w:lang w:val="es-ES"/>
        </w:rPr>
        <w:t xml:space="preserve">sí las cosas, una vez admitido y notificado el Recurso de Revisión a las partes, </w:t>
      </w:r>
      <w:r>
        <w:rPr>
          <w:bCs/>
          <w:iCs/>
          <w:lang w:val="es-ES"/>
        </w:rPr>
        <w:t>estas fueron omisas en emitir manifestaciones o alegatos.</w:t>
      </w:r>
    </w:p>
    <w:p w:rsidRPr="00E6175D" w:rsidR="00D55DAE" w:rsidP="00843769" w:rsidRDefault="00D55DAE" w14:paraId="0EB71DCB" w14:textId="77777777">
      <w:pPr>
        <w:autoSpaceDE w:val="0"/>
        <w:autoSpaceDN w:val="0"/>
        <w:adjustRightInd w:val="0"/>
        <w:spacing w:after="0" w:line="360" w:lineRule="auto"/>
        <w:rPr>
          <w:bCs/>
          <w:iCs/>
        </w:rPr>
      </w:pPr>
    </w:p>
    <w:p w:rsidRPr="00E6175D" w:rsidR="00D55DAE" w:rsidP="00843769" w:rsidRDefault="00D55DAE" w14:paraId="21FEB809" w14:textId="6F5A839A">
      <w:pPr>
        <w:autoSpaceDE w:val="0"/>
        <w:autoSpaceDN w:val="0"/>
        <w:adjustRightInd w:val="0"/>
        <w:spacing w:after="0" w:line="360" w:lineRule="auto"/>
      </w:pPr>
      <w:r w:rsidRPr="00E6175D">
        <w:t>Lo anterior, se desprende de las documentales que obran en el expediente de referencia, materia de la presente Resolución, consistentes en: la solicitud de acceso a la información; la respuesta del Sujeto Obligado;</w:t>
      </w:r>
      <w:r w:rsidRPr="00E6175D">
        <w:rPr>
          <w:bCs/>
        </w:rPr>
        <w:t xml:space="preserve"> el </w:t>
      </w:r>
      <w:r w:rsidRPr="00E6175D">
        <w:t>escrito recursal; instrumentales que se toman en cuenta a efecto de resolver el presente medio de impugnación, conforme a lo dispuesto por el artículo 185, fracción IV, de la Ley de Transparencia y Acceso a la Información Pública del Estado de México y Municipios.</w:t>
      </w:r>
    </w:p>
    <w:p w:rsidR="00D55DAE" w:rsidP="00843769" w:rsidRDefault="00D55DAE" w14:paraId="43E6E917" w14:textId="77777777">
      <w:pPr>
        <w:autoSpaceDE w:val="0"/>
        <w:autoSpaceDN w:val="0"/>
        <w:adjustRightInd w:val="0"/>
        <w:spacing w:after="0" w:line="360" w:lineRule="auto"/>
        <w:rPr>
          <w:rFonts w:eastAsia="Times New Roman" w:cs="Tahoma"/>
          <w:bCs/>
          <w:color w:val="auto"/>
          <w:lang w:val="es-ES" w:eastAsia="es-ES"/>
        </w:rPr>
      </w:pPr>
    </w:p>
    <w:p w:rsidRPr="00BB56AD" w:rsidR="00D55DAE" w:rsidP="00843769" w:rsidRDefault="00D55DAE" w14:paraId="0C88FD90" w14:textId="77777777">
      <w:pPr>
        <w:spacing w:after="0" w:line="360" w:lineRule="auto"/>
        <w:rPr>
          <w:rFonts w:eastAsia="Times New Roman" w:cs="Tahoma"/>
          <w:b/>
          <w:bCs/>
          <w:iCs/>
          <w:color w:val="auto"/>
          <w:lang w:eastAsia="es-ES"/>
        </w:rPr>
      </w:pPr>
      <w:r w:rsidRPr="00BB56AD">
        <w:rPr>
          <w:rFonts w:eastAsia="Times New Roman" w:cs="Tahoma"/>
          <w:b/>
          <w:bCs/>
          <w:iCs/>
          <w:color w:val="auto"/>
          <w:lang w:val="es-ES" w:eastAsia="es-ES"/>
        </w:rPr>
        <w:t xml:space="preserve">CUARTO. </w:t>
      </w:r>
      <w:r w:rsidRPr="00BB56AD">
        <w:rPr>
          <w:rFonts w:eastAsia="Times New Roman" w:cs="Tahoma"/>
          <w:b/>
          <w:bCs/>
          <w:iCs/>
          <w:color w:val="auto"/>
          <w:lang w:eastAsia="es-ES"/>
        </w:rPr>
        <w:t>Marco normativo aplicable en materia de transparencia y acceso a la información pública.</w:t>
      </w:r>
    </w:p>
    <w:p w:rsidRPr="00BB56AD" w:rsidR="00D55DAE" w:rsidP="00843769" w:rsidRDefault="00D55DAE" w14:paraId="7E74277E" w14:textId="77777777">
      <w:pPr>
        <w:spacing w:after="0" w:line="360" w:lineRule="auto"/>
        <w:rPr>
          <w:rFonts w:eastAsia="Times New Roman" w:cs="Tahoma"/>
          <w:b/>
          <w:bCs/>
          <w:iCs/>
          <w:color w:val="auto"/>
          <w:lang w:eastAsia="es-ES"/>
        </w:rPr>
      </w:pPr>
    </w:p>
    <w:p w:rsidRPr="00BB56AD" w:rsidR="00D55DAE" w:rsidP="00843769" w:rsidRDefault="00D55DAE" w14:paraId="491C1717" w14:textId="77777777">
      <w:pPr>
        <w:spacing w:after="0" w:line="360" w:lineRule="auto"/>
        <w:rPr>
          <w:rFonts w:eastAsia="Times New Roman" w:cs="Tahoma"/>
          <w:bCs/>
          <w:iCs/>
          <w:color w:val="auto"/>
          <w:lang w:eastAsia="es-ES"/>
        </w:rPr>
      </w:pPr>
      <w:r w:rsidRPr="00BB56AD">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BB56AD" w:rsidR="00D55DAE" w:rsidP="00843769" w:rsidRDefault="00D55DAE" w14:paraId="55AEB32F" w14:textId="77777777">
      <w:pPr>
        <w:spacing w:after="0" w:line="360" w:lineRule="auto"/>
        <w:rPr>
          <w:rFonts w:eastAsia="Times New Roman" w:cs="Tahoma"/>
          <w:bCs/>
          <w:iCs/>
          <w:color w:val="auto"/>
          <w:lang w:eastAsia="es-ES"/>
        </w:rPr>
      </w:pPr>
    </w:p>
    <w:p w:rsidRPr="00BB56AD" w:rsidR="00D55DAE" w:rsidP="00843769" w:rsidRDefault="00D55DAE" w14:paraId="2A1CE625" w14:textId="77777777">
      <w:pPr>
        <w:spacing w:after="0" w:line="360" w:lineRule="auto"/>
        <w:rPr>
          <w:rFonts w:eastAsia="Times New Roman" w:cs="Tahoma"/>
          <w:bCs/>
          <w:iCs/>
          <w:color w:val="auto"/>
          <w:lang w:eastAsia="es-ES"/>
        </w:rPr>
      </w:pPr>
      <w:r w:rsidRPr="00BB56AD">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BB56AD" w:rsidR="00D55DAE" w:rsidP="00843769" w:rsidRDefault="00D55DAE" w14:paraId="31B5EBA4" w14:textId="77777777">
      <w:pPr>
        <w:spacing w:after="0" w:line="360" w:lineRule="auto"/>
        <w:rPr>
          <w:rFonts w:eastAsia="Times New Roman" w:cs="Tahoma"/>
          <w:bCs/>
          <w:iCs/>
          <w:color w:val="auto"/>
          <w:lang w:eastAsia="es-ES"/>
        </w:rPr>
      </w:pPr>
    </w:p>
    <w:p w:rsidRPr="00BB56AD" w:rsidR="00D55DAE" w:rsidP="00843769" w:rsidRDefault="00D55DAE" w14:paraId="2B1DB005" w14:textId="77777777">
      <w:pPr>
        <w:spacing w:after="0" w:line="360" w:lineRule="auto"/>
        <w:rPr>
          <w:rFonts w:eastAsia="Times New Roman" w:cs="Tahoma"/>
          <w:bCs/>
          <w:iCs/>
          <w:color w:val="auto"/>
          <w:lang w:eastAsia="es-ES"/>
        </w:rPr>
      </w:pPr>
      <w:r w:rsidRPr="00BB56AD">
        <w:rPr>
          <w:rFonts w:eastAsia="Times New Roman" w:cs="Tahoma"/>
          <w:bCs/>
          <w:iCs/>
          <w:color w:val="auto"/>
          <w:lang w:eastAsia="es-ES"/>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w:t>
      </w:r>
      <w:r w:rsidRPr="00BB56AD">
        <w:rPr>
          <w:rFonts w:eastAsia="Times New Roman" w:cs="Tahoma"/>
          <w:bCs/>
          <w:iCs/>
          <w:color w:val="auto"/>
          <w:lang w:eastAsia="es-ES"/>
        </w:rPr>
        <w:lastRenderedPageBreak/>
        <w:t>referente a la intimidad de la vida privada y la imagen de las personas, con las excepciones que establezca la ley reglamentaria.</w:t>
      </w:r>
    </w:p>
    <w:p w:rsidRPr="00BB56AD" w:rsidR="00D55DAE" w:rsidP="00843769" w:rsidRDefault="00D55DAE" w14:paraId="08BB4754" w14:textId="77777777">
      <w:pPr>
        <w:spacing w:after="0" w:line="360" w:lineRule="auto"/>
        <w:rPr>
          <w:rFonts w:eastAsia="Times New Roman" w:cs="Tahoma"/>
          <w:bCs/>
          <w:iCs/>
          <w:color w:val="auto"/>
          <w:lang w:eastAsia="es-ES"/>
        </w:rPr>
      </w:pPr>
      <w:r w:rsidRPr="00BB56AD">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BB56AD" w:rsidR="00D55DAE" w:rsidP="00843769" w:rsidRDefault="00D55DAE" w14:paraId="13AC14D8" w14:textId="77777777">
      <w:pPr>
        <w:spacing w:after="0" w:line="360" w:lineRule="auto"/>
        <w:rPr>
          <w:rFonts w:eastAsia="Times New Roman" w:cs="Tahoma"/>
          <w:bCs/>
          <w:iCs/>
          <w:color w:val="auto"/>
          <w:lang w:eastAsia="es-ES"/>
        </w:rPr>
      </w:pPr>
    </w:p>
    <w:p w:rsidRPr="00BB56AD" w:rsidR="00D55DAE" w:rsidP="00843769" w:rsidRDefault="00D55DAE" w14:paraId="4BA86634" w14:textId="77777777">
      <w:pPr>
        <w:spacing w:after="0" w:line="360" w:lineRule="auto"/>
        <w:rPr>
          <w:rFonts w:eastAsia="Times New Roman" w:cs="Tahoma"/>
          <w:bCs/>
          <w:iCs/>
          <w:color w:val="auto"/>
          <w:lang w:eastAsia="es-ES"/>
        </w:rPr>
      </w:pPr>
      <w:r w:rsidRPr="00BB56AD">
        <w:rPr>
          <w:rFonts w:eastAsia="Times New Roman" w:cs="Tahoma"/>
          <w:bCs/>
          <w:iCs/>
          <w:color w:val="auto"/>
          <w:lang w:eastAsia="es-ES"/>
        </w:rPr>
        <w:t>El artículo 12, que, quienes generen, recopilen, administren, manejen, procesen, archiven o conserven información pública serán responsables de la misma.</w:t>
      </w:r>
    </w:p>
    <w:p w:rsidRPr="00BB56AD" w:rsidR="00D55DAE" w:rsidP="00843769" w:rsidRDefault="00D55DAE" w14:paraId="1665BA86" w14:textId="77777777">
      <w:pPr>
        <w:spacing w:after="0" w:line="360" w:lineRule="auto"/>
        <w:rPr>
          <w:rFonts w:eastAsia="Times New Roman" w:cs="Tahoma"/>
          <w:bCs/>
          <w:iCs/>
          <w:color w:val="auto"/>
          <w:lang w:eastAsia="es-ES"/>
        </w:rPr>
      </w:pPr>
    </w:p>
    <w:p w:rsidRPr="00BB56AD" w:rsidR="00D55DAE" w:rsidP="00843769" w:rsidRDefault="00D55DAE" w14:paraId="57B17428" w14:textId="77777777">
      <w:pPr>
        <w:spacing w:after="0" w:line="360" w:lineRule="auto"/>
        <w:rPr>
          <w:rFonts w:eastAsia="Times New Roman" w:cs="Tahoma"/>
          <w:bCs/>
          <w:iCs/>
          <w:color w:val="auto"/>
          <w:lang w:eastAsia="es-ES"/>
        </w:rPr>
      </w:pPr>
      <w:r w:rsidRPr="00BB56AD">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BB56AD" w:rsidR="00D55DAE" w:rsidP="00843769" w:rsidRDefault="00D55DAE" w14:paraId="4DC1F554" w14:textId="77777777">
      <w:pPr>
        <w:spacing w:after="0" w:line="360" w:lineRule="auto"/>
        <w:rPr>
          <w:rFonts w:eastAsia="Times New Roman" w:cs="Tahoma"/>
          <w:bCs/>
          <w:iCs/>
          <w:color w:val="auto"/>
          <w:lang w:eastAsia="es-ES"/>
        </w:rPr>
      </w:pPr>
    </w:p>
    <w:p w:rsidRPr="00BB56AD" w:rsidR="00D55DAE" w:rsidP="00843769" w:rsidRDefault="00D55DAE" w14:paraId="24ED6658" w14:textId="77777777">
      <w:pPr>
        <w:spacing w:after="0" w:line="360" w:lineRule="auto"/>
        <w:rPr>
          <w:rFonts w:eastAsia="Times New Roman" w:cs="Tahoma"/>
          <w:bCs/>
          <w:iCs/>
          <w:color w:val="auto"/>
          <w:lang w:eastAsia="es-ES"/>
        </w:rPr>
      </w:pPr>
      <w:r w:rsidRPr="00BB56AD">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BB56AD" w:rsidR="00D55DAE" w:rsidP="00843769" w:rsidRDefault="00D55DAE" w14:paraId="427BF4BE" w14:textId="77777777">
      <w:pPr>
        <w:spacing w:after="0" w:line="360" w:lineRule="auto"/>
        <w:rPr>
          <w:rFonts w:eastAsia="Times New Roman" w:cs="Tahoma"/>
          <w:bCs/>
          <w:iCs/>
          <w:color w:val="auto"/>
          <w:lang w:eastAsia="es-ES"/>
        </w:rPr>
      </w:pPr>
    </w:p>
    <w:p w:rsidRPr="00BB56AD" w:rsidR="00D55DAE" w:rsidP="00843769" w:rsidRDefault="00D55DAE" w14:paraId="2868EE66" w14:textId="2B389857">
      <w:pPr>
        <w:spacing w:after="0" w:line="360" w:lineRule="auto"/>
        <w:rPr>
          <w:rFonts w:eastAsia="Times New Roman" w:cs="Tahoma"/>
          <w:bCs/>
          <w:iCs/>
          <w:color w:val="auto"/>
          <w:lang w:val="es-ES" w:eastAsia="es-ES"/>
        </w:rPr>
      </w:pPr>
      <w:r w:rsidRPr="00BB56AD">
        <w:rPr>
          <w:rFonts w:eastAsia="Times New Roman" w:cs="Tahoma"/>
          <w:bCs/>
          <w:iCs/>
          <w:color w:val="auto"/>
          <w:lang w:val="es-ES" w:eastAsia="es-ES"/>
        </w:rPr>
        <w:t xml:space="preserve">El artículo 92, fracción </w:t>
      </w:r>
      <w:r w:rsidR="00F24F3A">
        <w:rPr>
          <w:rFonts w:eastAsia="Times New Roman" w:cs="Tahoma"/>
          <w:bCs/>
          <w:iCs/>
          <w:color w:val="auto"/>
          <w:lang w:val="es-ES" w:eastAsia="es-ES"/>
        </w:rPr>
        <w:t>XXXVIII</w:t>
      </w:r>
      <w:r w:rsidRPr="00BB56AD">
        <w:rPr>
          <w:rFonts w:eastAsia="Times New Roman" w:cs="Tahoma"/>
          <w:bCs/>
          <w:iCs/>
          <w:color w:val="auto"/>
          <w:lang w:val="es-ES" w:eastAsia="es-ES"/>
        </w:rPr>
        <w:t xml:space="preserve">, que, la información sobre </w:t>
      </w:r>
      <w:r w:rsidR="00225665">
        <w:rPr>
          <w:rFonts w:eastAsia="Times New Roman" w:cs="Tahoma"/>
          <w:bCs/>
          <w:iCs/>
          <w:color w:val="auto"/>
          <w:lang w:val="es-ES" w:eastAsia="es-ES"/>
        </w:rPr>
        <w:t>el inventario de bienes muebles</w:t>
      </w:r>
      <w:r w:rsidRPr="00BB56AD">
        <w:rPr>
          <w:rFonts w:eastAsia="Times New Roman" w:cs="Tahoma"/>
          <w:bCs/>
          <w:iCs/>
          <w:color w:val="auto"/>
          <w:lang w:val="es-ES" w:eastAsia="es-ES"/>
        </w:rPr>
        <w:t>, corresponde a una Obligación Común de Transparencia para los Sujetos Obligados.</w:t>
      </w:r>
    </w:p>
    <w:p w:rsidRPr="00BB56AD" w:rsidR="00D55DAE" w:rsidP="00843769" w:rsidRDefault="00D55DAE" w14:paraId="5C8E7C92" w14:textId="77777777">
      <w:pPr>
        <w:spacing w:after="0" w:line="360" w:lineRule="auto"/>
        <w:rPr>
          <w:rFonts w:eastAsia="Times New Roman" w:cs="Tahoma"/>
          <w:b/>
          <w:bCs/>
          <w:iCs/>
          <w:color w:val="auto"/>
          <w:lang w:val="es-ES" w:eastAsia="es-ES"/>
        </w:rPr>
      </w:pPr>
    </w:p>
    <w:p w:rsidRPr="00BB56AD" w:rsidR="00D55DAE" w:rsidP="00843769" w:rsidRDefault="00D55DAE" w14:paraId="614DCBBF" w14:textId="77777777">
      <w:pPr>
        <w:spacing w:after="0" w:line="360" w:lineRule="auto"/>
        <w:rPr>
          <w:rFonts w:eastAsia="Times New Roman" w:cs="Tahoma"/>
          <w:b/>
          <w:bCs/>
          <w:iCs/>
          <w:color w:val="auto"/>
          <w:lang w:val="es-ES" w:eastAsia="es-ES"/>
        </w:rPr>
      </w:pPr>
      <w:r w:rsidRPr="00BB56AD">
        <w:rPr>
          <w:rFonts w:eastAsia="Times New Roman" w:cs="Tahoma"/>
          <w:b/>
          <w:bCs/>
          <w:iCs/>
          <w:color w:val="auto"/>
          <w:lang w:val="es-ES" w:eastAsia="es-ES"/>
        </w:rPr>
        <w:t>Quinto. Estudio de Fondo.</w:t>
      </w:r>
    </w:p>
    <w:p w:rsidR="00D55DAE" w:rsidP="00843769" w:rsidRDefault="00D55DAE" w14:paraId="008E4F02" w14:textId="7986C4EB">
      <w:pPr>
        <w:autoSpaceDE w:val="0"/>
        <w:autoSpaceDN w:val="0"/>
        <w:adjustRightInd w:val="0"/>
        <w:spacing w:after="0" w:line="360" w:lineRule="auto"/>
        <w:rPr>
          <w:rFonts w:eastAsia="Times New Roman" w:cs="Tahoma"/>
          <w:bCs/>
          <w:color w:val="auto"/>
          <w:lang w:val="es-ES" w:eastAsia="es-ES"/>
        </w:rPr>
      </w:pPr>
    </w:p>
    <w:p w:rsidR="00225665" w:rsidP="00843769" w:rsidRDefault="00570A32" w14:paraId="64BA2735" w14:textId="55BB6C43">
      <w:pPr>
        <w:autoSpaceDE w:val="0"/>
        <w:autoSpaceDN w:val="0"/>
        <w:adjustRightInd w:val="0"/>
        <w:spacing w:after="0" w:line="360" w:lineRule="auto"/>
        <w:rPr>
          <w:rFonts w:eastAsia="Times New Roman" w:cs="Tahoma"/>
          <w:bCs/>
          <w:color w:val="auto"/>
          <w:lang w:val="es-ES" w:eastAsia="es-ES"/>
        </w:rPr>
      </w:pPr>
      <w:r w:rsidRPr="00570A32">
        <w:rPr>
          <w:rFonts w:eastAsia="Times New Roman" w:cs="Tahoma"/>
          <w:bCs/>
          <w:color w:val="auto"/>
          <w:lang w:val="es-ES" w:eastAsia="es-ES"/>
        </w:rPr>
        <w:t xml:space="preserve">Expuestas las posturas de las partes, se procede analizar la incompetencia manifestada por el Sujeto Obligado, para conocer </w:t>
      </w:r>
      <w:r w:rsidR="00225665">
        <w:rPr>
          <w:rFonts w:eastAsia="Times New Roman" w:cs="Tahoma"/>
          <w:bCs/>
          <w:color w:val="auto"/>
          <w:lang w:val="es-ES" w:eastAsia="es-ES"/>
        </w:rPr>
        <w:t xml:space="preserve">de la solicitud de información; para lo cual, en principio, es necesario contextualizar la solicitud e información, en donde el Particular solicitó el inventario </w:t>
      </w:r>
      <w:r w:rsidR="00225665">
        <w:rPr>
          <w:rFonts w:eastAsia="Times New Roman" w:cs="Tahoma"/>
          <w:bCs/>
          <w:color w:val="auto"/>
          <w:lang w:val="es-ES" w:eastAsia="es-ES"/>
        </w:rPr>
        <w:lastRenderedPageBreak/>
        <w:t>de bienes de la Casa de Cultura de Tenancingo; mientras, que en el Recurso de Revisión aclaró que requería la información del Centro Regional de Tenancingo.</w:t>
      </w:r>
    </w:p>
    <w:p w:rsidR="00225665" w:rsidP="00843769" w:rsidRDefault="00225665" w14:paraId="1235390F" w14:textId="67A611F7">
      <w:pPr>
        <w:autoSpaceDE w:val="0"/>
        <w:autoSpaceDN w:val="0"/>
        <w:adjustRightInd w:val="0"/>
        <w:spacing w:after="0" w:line="360" w:lineRule="auto"/>
        <w:rPr>
          <w:rFonts w:eastAsia="Times New Roman" w:cs="Tahoma"/>
          <w:bCs/>
          <w:color w:val="auto"/>
          <w:lang w:val="es-ES" w:eastAsia="es-ES"/>
        </w:rPr>
      </w:pPr>
    </w:p>
    <w:p w:rsidR="009409CF" w:rsidP="00843769" w:rsidRDefault="009409CF" w14:paraId="690C0D57" w14:textId="77777777">
      <w:pPr>
        <w:autoSpaceDE w:val="0"/>
        <w:autoSpaceDN w:val="0"/>
        <w:adjustRightInd w:val="0"/>
        <w:spacing w:after="0" w:line="360" w:lineRule="auto"/>
        <w:rPr>
          <w:rFonts w:eastAsia="Times New Roman" w:cs="Tahoma"/>
          <w:bCs/>
          <w:color w:val="auto"/>
          <w:lang w:val="es-ES" w:eastAsia="es-ES"/>
        </w:rPr>
      </w:pPr>
    </w:p>
    <w:p w:rsidR="00283FB7" w:rsidP="00843769" w:rsidRDefault="00225665" w14:paraId="0D48BF80" w14:textId="77777777">
      <w:pPr>
        <w:autoSpaceDE w:val="0"/>
        <w:autoSpaceDN w:val="0"/>
        <w:adjustRightInd w:val="0"/>
        <w:spacing w:after="0" w:line="360" w:lineRule="auto"/>
        <w:rPr>
          <w:rFonts w:eastAsia="Times New Roman" w:cs="Tahoma"/>
          <w:bCs/>
          <w:color w:val="auto"/>
          <w:lang w:val="es-ES" w:eastAsia="es-ES"/>
        </w:rPr>
      </w:pPr>
      <w:r>
        <w:rPr>
          <w:rFonts w:eastAsia="Times New Roman" w:cs="Tahoma"/>
          <w:bCs/>
          <w:color w:val="auto"/>
          <w:lang w:val="es-ES" w:eastAsia="es-ES"/>
        </w:rPr>
        <w:t xml:space="preserve">Sobre lo anterior, este Instituto realizó una búsqueda de información pública y localizó en la página oficial del Sujeto Obligado, en su apartado Patrimonio y Servicios Culturales (consultado el ocho de abril de dos mil veintiuno, a las trece horas en la página electrónica </w:t>
      </w:r>
      <w:hyperlink w:history="1" r:id="rId8">
        <w:r w:rsidRPr="005A48B6" w:rsidR="00DE734C">
          <w:rPr>
            <w:rStyle w:val="Hipervnculo"/>
            <w:rFonts w:eastAsia="Times New Roman" w:cs="Tahoma"/>
            <w:bCs/>
            <w:lang w:val="es-ES" w:eastAsia="es-ES"/>
          </w:rPr>
          <w:t>https://patrimonioyserviciosc.edomex.gob.mx/tenancingo</w:t>
        </w:r>
      </w:hyperlink>
      <w:r>
        <w:rPr>
          <w:rFonts w:eastAsia="Times New Roman" w:cs="Tahoma"/>
          <w:bCs/>
          <w:color w:val="auto"/>
          <w:lang w:val="es-ES" w:eastAsia="es-ES"/>
        </w:rPr>
        <w:t>)</w:t>
      </w:r>
      <w:r w:rsidR="00DE734C">
        <w:rPr>
          <w:rFonts w:eastAsia="Times New Roman" w:cs="Tahoma"/>
          <w:bCs/>
          <w:color w:val="auto"/>
          <w:lang w:val="es-ES" w:eastAsia="es-ES"/>
        </w:rPr>
        <w:t>, del cual se advierte que el actual Centro Regional de Cultura “Joaquín Solache Monroy”, en mil novecientos ochenta y ocho, se le denominaba Casa de Cultura de Tenancingo y de mil novecientos noventa y cinco al dos mil, se le denomino Casa de Cultura “Joaquín Solache Monroy”</w:t>
      </w:r>
      <w:r w:rsidR="00283FB7">
        <w:rPr>
          <w:rFonts w:eastAsia="Times New Roman" w:cs="Tahoma"/>
          <w:bCs/>
          <w:color w:val="auto"/>
          <w:lang w:val="es-ES" w:eastAsia="es-ES"/>
        </w:rPr>
        <w:t>, tal como se muestra a continuación:</w:t>
      </w:r>
    </w:p>
    <w:p w:rsidR="00283FB7" w:rsidP="00843769" w:rsidRDefault="00283FB7" w14:paraId="3AE73EFB" w14:textId="77777777">
      <w:pPr>
        <w:autoSpaceDE w:val="0"/>
        <w:autoSpaceDN w:val="0"/>
        <w:adjustRightInd w:val="0"/>
        <w:spacing w:after="0" w:line="360" w:lineRule="auto"/>
        <w:rPr>
          <w:rFonts w:eastAsia="Times New Roman" w:cs="Tahoma"/>
          <w:bCs/>
          <w:color w:val="auto"/>
          <w:lang w:val="es-ES" w:eastAsia="es-ES"/>
        </w:rPr>
      </w:pPr>
    </w:p>
    <w:p w:rsidR="00283FB7" w:rsidP="00843769" w:rsidRDefault="00283FB7" w14:paraId="546806D6" w14:textId="77777777">
      <w:pPr>
        <w:autoSpaceDE w:val="0"/>
        <w:autoSpaceDN w:val="0"/>
        <w:adjustRightInd w:val="0"/>
        <w:spacing w:after="0" w:line="360" w:lineRule="auto"/>
        <w:jc w:val="center"/>
        <w:rPr>
          <w:rFonts w:eastAsia="Times New Roman" w:cs="Tahoma"/>
          <w:bCs/>
          <w:color w:val="auto"/>
          <w:lang w:val="es-ES" w:eastAsia="es-ES"/>
        </w:rPr>
      </w:pPr>
      <w:r>
        <w:drawing>
          <wp:inline wp14:editId="0ECA5C4D" wp14:anchorId="3DE0E748">
            <wp:extent cx="4787126" cy="1285875"/>
            <wp:effectExtent l="0" t="0" r="0" b="0"/>
            <wp:docPr id="1" name="Imagen 1" title=""/>
            <wp:cNvGraphicFramePr>
              <a:graphicFrameLocks noChangeAspect="1"/>
            </wp:cNvGraphicFramePr>
            <a:graphic>
              <a:graphicData uri="http://schemas.openxmlformats.org/drawingml/2006/picture">
                <pic:pic>
                  <pic:nvPicPr>
                    <pic:cNvPr id="0" name="Imagen 1"/>
                    <pic:cNvPicPr/>
                  </pic:nvPicPr>
                  <pic:blipFill>
                    <a:blip r:embed="R7e888fb9c8e14ce5">
                      <a:extLst>
                        <a:ext xmlns:a="http://schemas.openxmlformats.org/drawingml/2006/main" uri="{28A0092B-C50C-407E-A947-70E740481C1C}">
                          <a14:useLocalDpi val="0"/>
                        </a:ext>
                      </a:extLst>
                    </a:blip>
                    <a:stretch>
                      <a:fillRect/>
                    </a:stretch>
                  </pic:blipFill>
                  <pic:spPr>
                    <a:xfrm rot="0" flipH="0" flipV="0">
                      <a:off x="0" y="0"/>
                      <a:ext cx="4787126" cy="1285875"/>
                    </a:xfrm>
                    <a:prstGeom prst="rect">
                      <a:avLst/>
                    </a:prstGeom>
                  </pic:spPr>
                </pic:pic>
              </a:graphicData>
            </a:graphic>
          </wp:inline>
        </w:drawing>
      </w:r>
    </w:p>
    <w:p w:rsidRPr="00570A32" w:rsidR="00283FB7" w:rsidP="00843769" w:rsidRDefault="00283FB7" w14:paraId="35DB2FE9" w14:textId="77777777">
      <w:pPr>
        <w:autoSpaceDE w:val="0"/>
        <w:autoSpaceDN w:val="0"/>
        <w:adjustRightInd w:val="0"/>
        <w:spacing w:after="0" w:line="360" w:lineRule="auto"/>
        <w:rPr>
          <w:rFonts w:eastAsia="Times New Roman" w:cs="Tahoma"/>
          <w:bCs/>
          <w:color w:val="auto"/>
          <w:lang w:val="es-ES" w:eastAsia="es-ES"/>
        </w:rPr>
      </w:pPr>
    </w:p>
    <w:p w:rsidR="00570A32" w:rsidP="00843769" w:rsidRDefault="00DE734C" w14:paraId="0C93C1E4" w14:textId="392FC3BC">
      <w:pPr>
        <w:autoSpaceDE w:val="0"/>
        <w:autoSpaceDN w:val="0"/>
        <w:adjustRightInd w:val="0"/>
        <w:spacing w:after="0" w:line="360" w:lineRule="auto"/>
        <w:rPr>
          <w:rFonts w:eastAsia="Times New Roman" w:cs="Tahoma"/>
          <w:bCs/>
          <w:color w:val="auto"/>
          <w:lang w:val="es-ES" w:eastAsia="es-ES"/>
        </w:rPr>
      </w:pPr>
      <w:r>
        <w:rPr>
          <w:rFonts w:eastAsia="Times New Roman" w:cs="Tahoma"/>
          <w:bCs/>
          <w:color w:val="auto"/>
          <w:lang w:val="es-ES" w:eastAsia="es-ES"/>
        </w:rPr>
        <w:t xml:space="preserve">Al respecto, es necesario señalar que los Particular no son peritos en la materia y no se encuentran constreñidos a conocer de manera clara y precisa el nombre de los recintos o inmuebles de los cuales requieren tener acceso; </w:t>
      </w:r>
      <w:r w:rsidR="00632FD1">
        <w:rPr>
          <w:rFonts w:eastAsia="Times New Roman" w:cs="Tahoma"/>
          <w:bCs/>
          <w:color w:val="auto"/>
          <w:lang w:val="es-ES" w:eastAsia="es-ES"/>
        </w:rPr>
        <w:t>por lo que, en el presente caso, se considera que la pretensión del ahora Recurrente es obtener la información, del Centro Regional de Cultura “Joaquín Solache Monroy”</w:t>
      </w:r>
      <w:r w:rsidR="00283FB7">
        <w:rPr>
          <w:rFonts w:eastAsia="Times New Roman" w:cs="Tahoma"/>
          <w:bCs/>
          <w:color w:val="auto"/>
          <w:lang w:val="es-ES" w:eastAsia="es-ES"/>
        </w:rPr>
        <w:t>.</w:t>
      </w:r>
    </w:p>
    <w:p w:rsidRPr="00570A32" w:rsidR="00283FB7" w:rsidP="00843769" w:rsidRDefault="00283FB7" w14:paraId="46D01E86" w14:textId="77777777">
      <w:pPr>
        <w:autoSpaceDE w:val="0"/>
        <w:autoSpaceDN w:val="0"/>
        <w:adjustRightInd w:val="0"/>
        <w:spacing w:after="0" w:line="360" w:lineRule="auto"/>
        <w:rPr>
          <w:rFonts w:eastAsia="Times New Roman" w:cs="Tahoma"/>
          <w:bCs/>
          <w:color w:val="auto"/>
          <w:lang w:val="es-ES" w:eastAsia="es-ES"/>
        </w:rPr>
      </w:pPr>
    </w:p>
    <w:p w:rsidRPr="00570A32" w:rsidR="00570A32" w:rsidP="00843769" w:rsidRDefault="00632FD1" w14:paraId="1B820E30" w14:textId="12FB4C59">
      <w:pPr>
        <w:autoSpaceDE w:val="0"/>
        <w:autoSpaceDN w:val="0"/>
        <w:adjustRightInd w:val="0"/>
        <w:spacing w:after="0" w:line="360" w:lineRule="auto"/>
        <w:rPr>
          <w:rFonts w:eastAsia="Times New Roman" w:cs="Tahoma"/>
          <w:b/>
          <w:bCs/>
          <w:color w:val="auto"/>
          <w:lang w:eastAsia="es-ES"/>
        </w:rPr>
      </w:pPr>
      <w:r>
        <w:rPr>
          <w:rFonts w:eastAsia="Times New Roman" w:cs="Tahoma"/>
          <w:bCs/>
          <w:color w:val="auto"/>
          <w:lang w:eastAsia="es-ES"/>
        </w:rPr>
        <w:lastRenderedPageBreak/>
        <w:t>Establecido lo anterior, se procede analizar la incompetencia manifestada por el Sujeto Obligado; a</w:t>
      </w:r>
      <w:r w:rsidRPr="00570A32" w:rsidR="00570A32">
        <w:rPr>
          <w:rFonts w:eastAsia="Times New Roman" w:cs="Tahoma"/>
          <w:bCs/>
          <w:color w:val="auto"/>
          <w:lang w:eastAsia="es-ES"/>
        </w:rPr>
        <w:t xml:space="preserve">l respecto, de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570A32" w:rsidR="00570A32">
        <w:rPr>
          <w:rFonts w:eastAsia="Times New Roman" w:cs="Tahoma"/>
          <w:b/>
          <w:bCs/>
          <w:color w:val="auto"/>
          <w:lang w:eastAsia="es-ES"/>
        </w:rPr>
        <w:t>cuando la misma no sea competencia del sujeto obligado ante el cual se formule la solicitud de acceso.</w:t>
      </w:r>
    </w:p>
    <w:p w:rsidRPr="00570A32" w:rsidR="00570A32" w:rsidP="00843769" w:rsidRDefault="00570A32" w14:paraId="6767106A" w14:textId="77777777">
      <w:pPr>
        <w:autoSpaceDE w:val="0"/>
        <w:autoSpaceDN w:val="0"/>
        <w:adjustRightInd w:val="0"/>
        <w:spacing w:after="0" w:line="360" w:lineRule="auto"/>
        <w:rPr>
          <w:rFonts w:eastAsia="Times New Roman" w:cs="Tahoma"/>
          <w:bCs/>
          <w:color w:val="auto"/>
          <w:lang w:eastAsia="es-ES"/>
        </w:rPr>
      </w:pPr>
    </w:p>
    <w:p w:rsidRPr="00570A32" w:rsidR="00570A32" w:rsidP="00843769" w:rsidRDefault="00570A32" w14:paraId="77EDAF8F" w14:textId="77777777">
      <w:pPr>
        <w:autoSpaceDE w:val="0"/>
        <w:autoSpaceDN w:val="0"/>
        <w:adjustRightInd w:val="0"/>
        <w:spacing w:after="0" w:line="360" w:lineRule="auto"/>
        <w:rPr>
          <w:rFonts w:eastAsia="Times New Roman" w:cs="Tahoma"/>
          <w:bCs/>
          <w:color w:val="auto"/>
          <w:lang w:eastAsia="es-ES"/>
        </w:rPr>
      </w:pPr>
      <w:r w:rsidRPr="00570A32">
        <w:rPr>
          <w:rFonts w:eastAsia="Times New Roman" w:cs="Tahoma"/>
          <w:bCs/>
          <w:color w:val="auto"/>
          <w:lang w:eastAsia="es-ES"/>
        </w:rPr>
        <w:t xml:space="preserve">Asimismo, que los Comités de Transparencia tienen entre sus atribuciones confirmar, modificar o revocar la </w:t>
      </w:r>
      <w:r w:rsidRPr="00570A32">
        <w:rPr>
          <w:rFonts w:eastAsia="Times New Roman" w:cs="Tahoma"/>
          <w:b/>
          <w:bCs/>
          <w:color w:val="auto"/>
          <w:lang w:eastAsia="es-ES"/>
        </w:rPr>
        <w:t>declaración de incompetencia</w:t>
      </w:r>
      <w:r w:rsidRPr="00570A32">
        <w:rPr>
          <w:rFonts w:eastAsia="Times New Roman" w:cs="Tahoma"/>
          <w:bCs/>
          <w:color w:val="auto"/>
          <w:lang w:eastAsia="es-ES"/>
        </w:rPr>
        <w:t xml:space="preserve"> que realicen los titulares de las unidades administrativas.</w:t>
      </w:r>
    </w:p>
    <w:p w:rsidRPr="00570A32" w:rsidR="00570A32" w:rsidP="00843769" w:rsidRDefault="00570A32" w14:paraId="74750738" w14:textId="77777777">
      <w:pPr>
        <w:autoSpaceDE w:val="0"/>
        <w:autoSpaceDN w:val="0"/>
        <w:adjustRightInd w:val="0"/>
        <w:spacing w:after="0" w:line="360" w:lineRule="auto"/>
        <w:rPr>
          <w:rFonts w:eastAsia="Times New Roman" w:cs="Tahoma"/>
          <w:bCs/>
          <w:color w:val="auto"/>
          <w:lang w:eastAsia="es-ES"/>
        </w:rPr>
      </w:pPr>
    </w:p>
    <w:p w:rsidRPr="00570A32" w:rsidR="00570A32" w:rsidP="00843769" w:rsidRDefault="00026DF4" w14:paraId="48A2DC5D" w14:textId="2EEA6BAF">
      <w:pPr>
        <w:autoSpaceDE w:val="0"/>
        <w:autoSpaceDN w:val="0"/>
        <w:adjustRightInd w:val="0"/>
        <w:spacing w:after="0" w:line="360" w:lineRule="auto"/>
        <w:rPr>
          <w:rFonts w:eastAsia="Times New Roman" w:cs="Tahoma"/>
          <w:bCs/>
          <w:color w:val="auto"/>
          <w:lang w:eastAsia="es-ES"/>
        </w:rPr>
      </w:pPr>
      <w:r>
        <w:rPr>
          <w:rFonts w:eastAsia="Times New Roman" w:cs="Tahoma"/>
          <w:bCs/>
          <w:color w:val="auto"/>
          <w:lang w:eastAsia="es-ES"/>
        </w:rPr>
        <w:t>De igual manera</w:t>
      </w:r>
      <w:r w:rsidRPr="00570A32" w:rsidR="00570A32">
        <w:rPr>
          <w:rFonts w:eastAsia="Times New Roman" w:cs="Tahoma"/>
          <w:bCs/>
          <w:color w:val="auto"/>
          <w:lang w:eastAsia="es-ES"/>
        </w:rPr>
        <w:t xml:space="preserve">, cuando las Unidades de Transparencia determinen </w:t>
      </w:r>
      <w:r w:rsidRPr="00570A32" w:rsidR="00570A32">
        <w:rPr>
          <w:rFonts w:eastAsia="Times New Roman" w:cs="Tahoma"/>
          <w:b/>
          <w:bCs/>
          <w:color w:val="auto"/>
          <w:lang w:eastAsia="es-ES"/>
        </w:rPr>
        <w:t>la notoria incompetencia</w:t>
      </w:r>
      <w:r w:rsidRPr="00570A32" w:rsidR="00570A32">
        <w:rPr>
          <w:rFonts w:eastAsia="Times New Roman" w:cs="Tahoma"/>
          <w:bCs/>
          <w:color w:val="auto"/>
          <w:lang w:eastAsia="es-ES"/>
        </w:rPr>
        <w:t xml:space="preserve"> por parte de los sujetos obligados deberán comunicar al solicitante la misma </w:t>
      </w:r>
      <w:r w:rsidRPr="00570A32" w:rsidR="00570A32">
        <w:rPr>
          <w:rFonts w:eastAsia="Times New Roman" w:cs="Tahoma"/>
          <w:b/>
          <w:color w:val="auto"/>
          <w:lang w:eastAsia="es-ES"/>
        </w:rPr>
        <w:t>dentro de los tres días posteriores a la recepción de la solicitud.</w:t>
      </w:r>
    </w:p>
    <w:p w:rsidRPr="00570A32" w:rsidR="00570A32" w:rsidP="00843769" w:rsidRDefault="00570A32" w14:paraId="2AECC0B7" w14:textId="77777777">
      <w:pPr>
        <w:autoSpaceDE w:val="0"/>
        <w:autoSpaceDN w:val="0"/>
        <w:adjustRightInd w:val="0"/>
        <w:spacing w:after="0" w:line="360" w:lineRule="auto"/>
        <w:rPr>
          <w:rFonts w:eastAsia="Times New Roman" w:cs="Tahoma"/>
          <w:bCs/>
          <w:color w:val="auto"/>
          <w:lang w:eastAsia="es-ES"/>
        </w:rPr>
      </w:pPr>
    </w:p>
    <w:p w:rsidRPr="00570A32" w:rsidR="00570A32" w:rsidP="00843769" w:rsidRDefault="00570A32" w14:paraId="57A9F9A8" w14:textId="77777777">
      <w:pPr>
        <w:autoSpaceDE w:val="0"/>
        <w:autoSpaceDN w:val="0"/>
        <w:adjustRightInd w:val="0"/>
        <w:spacing w:after="0" w:line="360" w:lineRule="auto"/>
        <w:rPr>
          <w:rFonts w:eastAsia="Times New Roman" w:cs="Tahoma"/>
          <w:bCs/>
          <w:color w:val="auto"/>
          <w:lang w:eastAsia="es-ES"/>
        </w:rPr>
      </w:pPr>
      <w:r w:rsidRPr="00570A32">
        <w:rPr>
          <w:rFonts w:eastAsia="Times New Roman" w:cs="Tahoma"/>
          <w:bCs/>
          <w:color w:val="auto"/>
          <w:lang w:eastAsia="es-ES"/>
        </w:rPr>
        <w:t>Como se logra observar, si bien la Ley de la materia, prevé el supuesto de incompetencia para que los sujetos obligados den atención a solitudes de información, también lo es, que no se precisa en que consiste dicho concepto; sobre dicha situación</w:t>
      </w:r>
      <w:r w:rsidRPr="00570A32">
        <w:rPr>
          <w:rFonts w:eastAsia="Times New Roman" w:cs="Tahoma"/>
          <w:bCs/>
          <w:color w:val="auto"/>
          <w:lang w:val="es-ES_tradnl" w:eastAsia="es-ES"/>
        </w:rPr>
        <w:t>,</w:t>
      </w:r>
      <w:r w:rsidRPr="00570A32">
        <w:rPr>
          <w:rFonts w:eastAsia="Times New Roman" w:cs="Tahoma"/>
          <w:bCs/>
          <w:color w:val="auto"/>
          <w:lang w:eastAsia="es-ES"/>
        </w:rPr>
        <w:t xml:space="preserve"> según Cabanellas, Guillermo (1993), en el “Diccionario Jurídico Elemental” (p. 32 y 161), precisó los siguientes conceptos:</w:t>
      </w:r>
    </w:p>
    <w:p w:rsidRPr="00570A32" w:rsidR="00570A32" w:rsidP="00843769" w:rsidRDefault="00570A32" w14:paraId="2EDB7F51" w14:textId="77777777">
      <w:pPr>
        <w:autoSpaceDE w:val="0"/>
        <w:autoSpaceDN w:val="0"/>
        <w:adjustRightInd w:val="0"/>
        <w:spacing w:after="0" w:line="360" w:lineRule="auto"/>
        <w:rPr>
          <w:rFonts w:eastAsia="Times New Roman" w:cs="Tahoma"/>
          <w:bCs/>
          <w:color w:val="auto"/>
          <w:lang w:eastAsia="es-ES"/>
        </w:rPr>
      </w:pPr>
    </w:p>
    <w:p w:rsidRPr="00570A32" w:rsidR="00570A32" w:rsidP="00843769" w:rsidRDefault="00570A32" w14:paraId="35B025BC" w14:textId="77777777">
      <w:pPr>
        <w:numPr>
          <w:ilvl w:val="0"/>
          <w:numId w:val="3"/>
        </w:numPr>
        <w:autoSpaceDE w:val="0"/>
        <w:autoSpaceDN w:val="0"/>
        <w:adjustRightInd w:val="0"/>
        <w:spacing w:after="0" w:line="360" w:lineRule="auto"/>
        <w:rPr>
          <w:rFonts w:eastAsia="Times New Roman" w:cs="Tahoma"/>
          <w:bCs/>
          <w:color w:val="auto"/>
          <w:lang w:eastAsia="es-ES"/>
        </w:rPr>
      </w:pPr>
      <w:r w:rsidRPr="00570A32">
        <w:rPr>
          <w:rFonts w:eastAsia="Times New Roman" w:cs="Tahoma"/>
          <w:b/>
          <w:bCs/>
          <w:color w:val="auto"/>
          <w:lang w:eastAsia="es-ES"/>
        </w:rPr>
        <w:t xml:space="preserve">Competencia: </w:t>
      </w:r>
      <w:r w:rsidRPr="00570A32">
        <w:rPr>
          <w:rFonts w:eastAsia="Times New Roman" w:cs="Tahoma"/>
          <w:bCs/>
          <w:color w:val="auto"/>
          <w:lang w:eastAsia="es-ES"/>
        </w:rPr>
        <w:t>La capacidad de una autoridad para conocer sobre una materia o asunto.</w:t>
      </w:r>
    </w:p>
    <w:p w:rsidRPr="00570A32" w:rsidR="00570A32" w:rsidP="00843769" w:rsidRDefault="00570A32" w14:paraId="5DC04848" w14:textId="77777777">
      <w:pPr>
        <w:numPr>
          <w:ilvl w:val="0"/>
          <w:numId w:val="3"/>
        </w:numPr>
        <w:autoSpaceDE w:val="0"/>
        <w:autoSpaceDN w:val="0"/>
        <w:adjustRightInd w:val="0"/>
        <w:spacing w:after="0" w:line="360" w:lineRule="auto"/>
        <w:rPr>
          <w:rFonts w:eastAsia="Times New Roman" w:cs="Tahoma"/>
          <w:bCs/>
          <w:color w:val="auto"/>
          <w:lang w:eastAsia="es-ES"/>
        </w:rPr>
      </w:pPr>
      <w:r w:rsidRPr="00570A32">
        <w:rPr>
          <w:rFonts w:eastAsia="Times New Roman" w:cs="Tahoma"/>
          <w:b/>
          <w:bCs/>
          <w:color w:val="auto"/>
          <w:lang w:eastAsia="es-ES"/>
        </w:rPr>
        <w:t>Incompetencia:</w:t>
      </w:r>
      <w:r w:rsidRPr="00570A32">
        <w:rPr>
          <w:rFonts w:eastAsia="Times New Roman" w:cs="Tahoma"/>
          <w:bCs/>
          <w:color w:val="auto"/>
          <w:lang w:eastAsia="es-ES"/>
        </w:rPr>
        <w:t xml:space="preserve"> Falta de Competencia.</w:t>
      </w:r>
    </w:p>
    <w:p w:rsidRPr="00570A32" w:rsidR="00570A32" w:rsidP="00843769" w:rsidRDefault="00570A32" w14:paraId="34A1DBBB" w14:textId="77777777">
      <w:pPr>
        <w:autoSpaceDE w:val="0"/>
        <w:autoSpaceDN w:val="0"/>
        <w:adjustRightInd w:val="0"/>
        <w:spacing w:after="0" w:line="360" w:lineRule="auto"/>
        <w:rPr>
          <w:rFonts w:eastAsia="Times New Roman" w:cs="Tahoma"/>
          <w:bCs/>
          <w:color w:val="auto"/>
          <w:lang w:eastAsia="es-ES"/>
        </w:rPr>
      </w:pPr>
    </w:p>
    <w:p w:rsidRPr="00570A32" w:rsidR="00570A32" w:rsidP="00843769" w:rsidRDefault="00570A32" w14:paraId="40776C27" w14:textId="77777777">
      <w:pPr>
        <w:autoSpaceDE w:val="0"/>
        <w:autoSpaceDN w:val="0"/>
        <w:adjustRightInd w:val="0"/>
        <w:spacing w:after="0" w:line="360" w:lineRule="auto"/>
        <w:rPr>
          <w:rFonts w:eastAsia="Times New Roman" w:cs="Tahoma"/>
          <w:bCs/>
          <w:color w:val="auto"/>
          <w:lang w:eastAsia="es-ES"/>
        </w:rPr>
      </w:pPr>
      <w:r w:rsidRPr="00570A32">
        <w:rPr>
          <w:rFonts w:eastAsia="Times New Roman" w:cs="Tahoma"/>
          <w:bCs/>
          <w:color w:val="auto"/>
          <w:lang w:val="es-ES_tradnl" w:eastAsia="es-ES"/>
        </w:rPr>
        <w:lastRenderedPageBreak/>
        <w:t xml:space="preserve">Por lo que, </w:t>
      </w:r>
      <w:r w:rsidRPr="00570A32">
        <w:rPr>
          <w:rFonts w:eastAsia="Times New Roman" w:cs="Tahoma"/>
          <w:b/>
          <w:bCs/>
          <w:color w:val="auto"/>
          <w:lang w:val="es-ES_tradnl" w:eastAsia="es-ES"/>
        </w:rPr>
        <w:t>la incompetencia</w:t>
      </w:r>
      <w:r w:rsidRPr="00570A32">
        <w:rPr>
          <w:rFonts w:eastAsia="Times New Roman" w:cs="Tahoma"/>
          <w:bCs/>
          <w:color w:val="auto"/>
          <w:lang w:val="es-ES_tradnl" w:eastAsia="es-ES"/>
        </w:rPr>
        <w:t>, radica en la incapacidad de una autoridad para conocer de un tema o asunto; en el mismo sentido, conviene traer a cuenta tesis</w:t>
      </w:r>
      <w:r w:rsidRPr="00570A32">
        <w:rPr>
          <w:rFonts w:eastAsia="Times New Roman" w:cs="Tahoma"/>
          <w:bCs/>
          <w:color w:val="auto"/>
          <w:lang w:eastAsia="es-ES"/>
        </w:rPr>
        <w:t xml:space="preserve"> aislada número III.2o.P.11 K, publicada en el Semanario Judicial de la Federación y su Gaceta, Novena Época, Tomo XV, Mayo de 2002, Pág. 1243, ya que precisa lo siguiente: </w:t>
      </w:r>
    </w:p>
    <w:p w:rsidRPr="00570A32" w:rsidR="00570A32" w:rsidP="00843769" w:rsidRDefault="00570A32" w14:paraId="407CD821" w14:textId="77777777">
      <w:pPr>
        <w:autoSpaceDE w:val="0"/>
        <w:autoSpaceDN w:val="0"/>
        <w:adjustRightInd w:val="0"/>
        <w:spacing w:after="0" w:line="360" w:lineRule="auto"/>
        <w:rPr>
          <w:rFonts w:eastAsia="Times New Roman" w:cs="Tahoma"/>
          <w:bCs/>
          <w:color w:val="auto"/>
          <w:lang w:val="es-ES_tradnl" w:eastAsia="es-ES"/>
        </w:rPr>
      </w:pPr>
    </w:p>
    <w:p w:rsidRPr="00570A32" w:rsidR="00570A32" w:rsidP="009409CF" w:rsidRDefault="00570A32" w14:paraId="107C3A2A" w14:textId="30765FC9">
      <w:pPr>
        <w:widowControl w:val="0"/>
        <w:autoSpaceDE w:val="0"/>
        <w:autoSpaceDN w:val="0"/>
        <w:adjustRightInd w:val="0"/>
        <w:spacing w:after="0" w:line="360" w:lineRule="auto"/>
        <w:ind w:left="567" w:right="567"/>
        <w:rPr>
          <w:rFonts w:eastAsia="Times New Roman" w:cs="Tahoma"/>
          <w:bCs/>
          <w:i/>
          <w:color w:val="auto"/>
          <w:sz w:val="20"/>
          <w:szCs w:val="20"/>
          <w:lang w:val="es-ES_tradnl" w:eastAsia="es-ES"/>
        </w:rPr>
      </w:pPr>
      <w:r w:rsidRPr="00570A32">
        <w:rPr>
          <w:rFonts w:eastAsia="Times New Roman" w:cs="Tahoma"/>
          <w:b/>
          <w:bCs/>
          <w:i/>
          <w:color w:val="auto"/>
          <w:sz w:val="20"/>
          <w:szCs w:val="20"/>
          <w:lang w:val="es-ES_tradnl" w:eastAsia="es-ES"/>
        </w:rPr>
        <w:t xml:space="preserve">“LEGITIMACIÓN DE FUNCIONARIOS PÚBLICOS. LOS TRIBUNALES DE AMPARO, POR ESTAR VINCULADOS CON EL CONCEPTO DE COMPETENCIA A QUE SE REFIERE EL ARTÍCULO 16 CONSTITUCIONAL, NO PUEDEN CONOCER DE AQUÉLLA. </w:t>
      </w:r>
      <w:r w:rsidRPr="00570A32">
        <w:rPr>
          <w:rFonts w:eastAsia="Times New Roman" w:cs="Tahoma"/>
          <w:bCs/>
          <w:i/>
          <w:color w:val="auto"/>
          <w:sz w:val="20"/>
          <w:szCs w:val="20"/>
          <w:lang w:val="es-ES_tradnl" w:eastAsia="es-ES"/>
        </w:rPr>
        <w:t>El artículo 16 constitucional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rsidRPr="00570A32" w:rsidR="00570A32" w:rsidP="00843769" w:rsidRDefault="00570A32" w14:paraId="08D01E60" w14:textId="77777777">
      <w:pPr>
        <w:autoSpaceDE w:val="0"/>
        <w:autoSpaceDN w:val="0"/>
        <w:adjustRightInd w:val="0"/>
        <w:spacing w:after="0" w:line="360" w:lineRule="auto"/>
        <w:rPr>
          <w:rFonts w:eastAsia="Times New Roman" w:cs="Tahoma"/>
          <w:bCs/>
          <w:color w:val="auto"/>
          <w:lang w:val="es-ES_tradnl" w:eastAsia="es-ES"/>
        </w:rPr>
      </w:pPr>
    </w:p>
    <w:p w:rsidRPr="00570A32" w:rsidR="00570A32" w:rsidP="00843769" w:rsidRDefault="00570A32" w14:paraId="3329F66F" w14:textId="77777777">
      <w:pPr>
        <w:autoSpaceDE w:val="0"/>
        <w:autoSpaceDN w:val="0"/>
        <w:adjustRightInd w:val="0"/>
        <w:spacing w:after="0" w:line="360" w:lineRule="auto"/>
        <w:rPr>
          <w:rFonts w:eastAsia="Times New Roman" w:cs="Tahoma"/>
          <w:bCs/>
          <w:color w:val="auto"/>
          <w:lang w:eastAsia="es-ES"/>
        </w:rPr>
      </w:pPr>
      <w:r w:rsidRPr="00570A32">
        <w:rPr>
          <w:rFonts w:eastAsia="Times New Roman" w:cs="Tahoma"/>
          <w:bCs/>
          <w:color w:val="auto"/>
          <w:lang w:val="es-ES_tradnl" w:eastAsia="es-ES"/>
        </w:rPr>
        <w:t xml:space="preserve">De la misma manera, resulta necesario traer a colación, el </w:t>
      </w:r>
      <w:r w:rsidRPr="00570A32">
        <w:rPr>
          <w:rFonts w:eastAsia="Times New Roman" w:cs="Tahoma"/>
          <w:bCs/>
          <w:color w:val="auto"/>
          <w:lang w:val="es-ES" w:eastAsia="es-ES"/>
        </w:rPr>
        <w:t xml:space="preserve">Criterio 13/17, </w:t>
      </w:r>
      <w:r w:rsidRPr="00570A32">
        <w:rPr>
          <w:rFonts w:eastAsia="Times New Roman" w:cs="Tahoma"/>
          <w:bCs/>
          <w:color w:val="auto"/>
          <w:lang w:eastAsia="es-ES"/>
        </w:rPr>
        <w:t xml:space="preserve">emitido por el Instituto Nacional de Transparencia, Acceso a la Información y Protección de Datos Personales, que dispone lo siguiente: </w:t>
      </w:r>
    </w:p>
    <w:p w:rsidRPr="00570A32" w:rsidR="00570A32" w:rsidP="00843769" w:rsidRDefault="00570A32" w14:paraId="6BDFC495" w14:textId="77777777">
      <w:pPr>
        <w:autoSpaceDE w:val="0"/>
        <w:autoSpaceDN w:val="0"/>
        <w:adjustRightInd w:val="0"/>
        <w:spacing w:after="0" w:line="360" w:lineRule="auto"/>
        <w:rPr>
          <w:rFonts w:eastAsia="Times New Roman" w:cs="Tahoma"/>
          <w:bCs/>
          <w:color w:val="auto"/>
          <w:lang w:eastAsia="es-ES"/>
        </w:rPr>
      </w:pPr>
    </w:p>
    <w:p w:rsidRPr="00570A32" w:rsidR="00570A32" w:rsidP="00843769" w:rsidRDefault="00570A32" w14:paraId="0285742E" w14:textId="77777777">
      <w:pPr>
        <w:autoSpaceDE w:val="0"/>
        <w:autoSpaceDN w:val="0"/>
        <w:adjustRightInd w:val="0"/>
        <w:spacing w:after="0" w:line="360" w:lineRule="auto"/>
        <w:ind w:left="567" w:right="567"/>
        <w:rPr>
          <w:rFonts w:eastAsia="Times New Roman" w:cs="Tahoma"/>
          <w:bCs/>
          <w:i/>
          <w:color w:val="auto"/>
          <w:lang w:eastAsia="es-ES"/>
        </w:rPr>
      </w:pPr>
      <w:r w:rsidRPr="00570A32">
        <w:rPr>
          <w:rFonts w:eastAsia="Times New Roman" w:cs="Tahoma"/>
          <w:bCs/>
          <w:i/>
          <w:color w:val="auto"/>
          <w:lang w:eastAsia="es-ES"/>
        </w:rPr>
        <w:t>“</w:t>
      </w:r>
      <w:r w:rsidRPr="00632FD1">
        <w:rPr>
          <w:rFonts w:eastAsia="Times New Roman" w:cs="Tahoma"/>
          <w:b/>
          <w:bCs/>
          <w:i/>
          <w:color w:val="auto"/>
          <w:sz w:val="20"/>
          <w:szCs w:val="20"/>
          <w:lang w:eastAsia="es-ES"/>
        </w:rPr>
        <w:t xml:space="preserve">Incompetencia. </w:t>
      </w:r>
      <w:r w:rsidRPr="00632FD1">
        <w:rPr>
          <w:rFonts w:eastAsia="Times New Roman" w:cs="Tahoma"/>
          <w:bCs/>
          <w:i/>
          <w:color w:val="auto"/>
          <w:sz w:val="20"/>
          <w:szCs w:val="20"/>
          <w:lang w:eastAsia="es-ES"/>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00570A32" w:rsidP="00843769" w:rsidRDefault="00570A32" w14:paraId="54C6B97D" w14:textId="588D4372">
      <w:pPr>
        <w:autoSpaceDE w:val="0"/>
        <w:autoSpaceDN w:val="0"/>
        <w:adjustRightInd w:val="0"/>
        <w:spacing w:after="0" w:line="360" w:lineRule="auto"/>
        <w:rPr>
          <w:rFonts w:eastAsia="Times New Roman" w:cs="Tahoma"/>
          <w:bCs/>
          <w:color w:val="auto"/>
          <w:lang w:val="es-ES_tradnl" w:eastAsia="es-ES"/>
        </w:rPr>
      </w:pPr>
    </w:p>
    <w:p w:rsidRPr="00632FD1" w:rsidR="00632FD1" w:rsidP="00843769" w:rsidRDefault="00632FD1" w14:paraId="0BBF71C9" w14:textId="6C70F734">
      <w:pPr>
        <w:spacing w:after="0" w:line="360" w:lineRule="auto"/>
        <w:rPr>
          <w:rFonts w:eastAsia="Times New Roman" w:cs="Tahoma"/>
          <w:color w:val="auto"/>
          <w:lang w:val="es-ES_tradnl" w:eastAsia="es-ES"/>
        </w:rPr>
      </w:pPr>
      <w:r w:rsidRPr="00632FD1">
        <w:rPr>
          <w:rFonts w:eastAsia="Times New Roman" w:cs="Tahoma"/>
          <w:color w:val="auto"/>
          <w:lang w:val="es-ES_tradnl" w:eastAsia="es-ES"/>
        </w:rPr>
        <w:lastRenderedPageBreak/>
        <w:t xml:space="preserve">En tal virtud, la </w:t>
      </w:r>
      <w:r w:rsidRPr="00632FD1">
        <w:rPr>
          <w:rFonts w:eastAsia="Times New Roman" w:cs="Tahoma"/>
          <w:b/>
          <w:color w:val="auto"/>
          <w:lang w:val="es-ES_tradnl" w:eastAsia="es-ES"/>
        </w:rPr>
        <w:t xml:space="preserve">incompetencia </w:t>
      </w:r>
      <w:r w:rsidRPr="00632FD1">
        <w:rPr>
          <w:rFonts w:eastAsia="Times New Roman" w:cs="Tahoma"/>
          <w:color w:val="auto"/>
          <w:lang w:val="es-ES_tradnl" w:eastAsia="es-ES"/>
        </w:rPr>
        <w:t xml:space="preserve">implica </w:t>
      </w:r>
      <w:r w:rsidRPr="00632FD1" w:rsidR="00ED0131">
        <w:rPr>
          <w:rFonts w:eastAsia="Times New Roman" w:cs="Tahoma"/>
          <w:color w:val="auto"/>
          <w:lang w:val="es-ES_tradnl" w:eastAsia="es-ES"/>
        </w:rPr>
        <w:t>que,</w:t>
      </w:r>
      <w:r w:rsidRPr="00632FD1">
        <w:rPr>
          <w:rFonts w:eastAsia="Times New Roman" w:cs="Tahoma"/>
          <w:color w:val="auto"/>
          <w:lang w:val="es-ES_tradnl" w:eastAsia="es-ES"/>
        </w:rPr>
        <w:t xml:space="preserve"> de conformidad con las atribuciones conferidas al Sujeto Obligado, no habría razón por la cual éste deba contar con la información solicitada, en cuyo caso, tendría que orientar al particular para que acuda a la instancia competente.</w:t>
      </w:r>
    </w:p>
    <w:p w:rsidRPr="00632FD1" w:rsidR="00632FD1" w:rsidP="00843769" w:rsidRDefault="00632FD1" w14:paraId="4A7CD455" w14:textId="77777777">
      <w:pPr>
        <w:spacing w:after="0" w:line="360" w:lineRule="auto"/>
        <w:rPr>
          <w:rFonts w:eastAsia="Times New Roman" w:cs="Tahoma"/>
          <w:color w:val="auto"/>
          <w:lang w:val="es-ES_tradnl" w:eastAsia="es-ES"/>
        </w:rPr>
      </w:pPr>
    </w:p>
    <w:p w:rsidRPr="00632FD1" w:rsidR="00632FD1" w:rsidP="009409CF" w:rsidRDefault="00632FD1" w14:paraId="31EA9014" w14:textId="77777777">
      <w:pPr>
        <w:widowControl w:val="0"/>
        <w:spacing w:after="0" w:line="360" w:lineRule="auto"/>
        <w:rPr>
          <w:rFonts w:eastAsia="Times New Roman" w:cs="Tahoma"/>
          <w:color w:val="auto"/>
          <w:lang w:val="es-ES_tradnl" w:eastAsia="es-ES"/>
        </w:rPr>
      </w:pPr>
      <w:r w:rsidRPr="00632FD1">
        <w:rPr>
          <w:rFonts w:eastAsia="Times New Roman" w:cs="Tahoma"/>
          <w:color w:val="auto"/>
          <w:lang w:val="es-ES_tradnl" w:eastAsia="es-ES"/>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rsidR="00FA4CCA" w:rsidP="00843769" w:rsidRDefault="00FA4CCA" w14:paraId="423D547F" w14:textId="0AE53086">
      <w:pPr>
        <w:autoSpaceDE w:val="0"/>
        <w:autoSpaceDN w:val="0"/>
        <w:adjustRightInd w:val="0"/>
        <w:spacing w:after="0" w:line="360" w:lineRule="auto"/>
        <w:rPr>
          <w:rFonts w:eastAsia="Times New Roman" w:cs="Tahoma"/>
          <w:bCs/>
          <w:color w:val="auto"/>
          <w:lang w:val="es-ES" w:eastAsia="es-ES"/>
        </w:rPr>
      </w:pPr>
    </w:p>
    <w:p w:rsidR="00632FD1" w:rsidP="00843769" w:rsidRDefault="00632FD1" w14:paraId="5391DADA" w14:textId="4B0765FA">
      <w:pPr>
        <w:spacing w:after="0" w:line="360" w:lineRule="auto"/>
        <w:ind w:right="-93"/>
        <w:rPr>
          <w:rFonts w:cs="Tahoma"/>
        </w:rPr>
      </w:pPr>
      <w:r w:rsidRPr="005B0444">
        <w:rPr>
          <w:rFonts w:cs="Tahoma"/>
        </w:rPr>
        <w:t>Por tanto, a continuación, se analiza si en la especie, el Ente Recurrido cuenta con atribuciones para conocer sobre la información requerida;</w:t>
      </w:r>
      <w:r>
        <w:rPr>
          <w:rFonts w:cs="Tahoma"/>
        </w:rPr>
        <w:t xml:space="preserve"> para ello, en principio, es necesario traer a colación, el Dictamen del Decreto 191, publicado el veintinueve de septiembre de dos mil veinte, en el Periódico Oficial del Gobierno del Estado Libre y Soberano de México “Gaceta del Gobierno”, que precisa la aprobación de la fusión de la </w:t>
      </w:r>
      <w:r>
        <w:rPr>
          <w:rFonts w:cs="Tahoma"/>
          <w:b/>
          <w:bCs/>
        </w:rPr>
        <w:t xml:space="preserve">Secretaría de Cultura y Deporte y la Secretaría de Turismo, para la creación de una nueva Dependencia denominada </w:t>
      </w:r>
      <w:r w:rsidRPr="005D5FCA">
        <w:rPr>
          <w:rFonts w:cs="Tahoma"/>
          <w:b/>
          <w:bCs/>
        </w:rPr>
        <w:t xml:space="preserve">Secretaría </w:t>
      </w:r>
      <w:r>
        <w:rPr>
          <w:rFonts w:cs="Tahoma"/>
          <w:b/>
          <w:bCs/>
        </w:rPr>
        <w:t>de Cultura y Turismo</w:t>
      </w:r>
      <w:r>
        <w:rPr>
          <w:rFonts w:cs="Tahoma"/>
        </w:rPr>
        <w:t>, con el fin de impulsar en conectividad el desarrollo cultural y el crecimiento económico,</w:t>
      </w:r>
      <w:r w:rsidRPr="00632FD1">
        <w:t xml:space="preserve"> </w:t>
      </w:r>
      <w:r>
        <w:t>a través de las diferentes formas de interacción social como los son el turismo, el fomento artesanal, la riqueza patrimonial y cualquier forma de expresión cultural en el Estado de México; por lo que, la nueva institución buscará fortalecer los servicios e incremento de potencial de cualquier modalidad turística y cultural.</w:t>
      </w:r>
    </w:p>
    <w:p w:rsidR="00632FD1" w:rsidP="00843769" w:rsidRDefault="00632FD1" w14:paraId="158334A3" w14:textId="3B392BE7">
      <w:pPr>
        <w:autoSpaceDE w:val="0"/>
        <w:autoSpaceDN w:val="0"/>
        <w:adjustRightInd w:val="0"/>
        <w:spacing w:after="0" w:line="360" w:lineRule="auto"/>
        <w:rPr>
          <w:rFonts w:eastAsia="Times New Roman" w:cs="Tahoma"/>
          <w:bCs/>
          <w:color w:val="auto"/>
          <w:lang w:val="es-ES" w:eastAsia="es-ES"/>
        </w:rPr>
      </w:pPr>
    </w:p>
    <w:p w:rsidRPr="00632FD1" w:rsidR="00632FD1" w:rsidP="00843769" w:rsidRDefault="00632FD1" w14:paraId="677DFCF7" w14:textId="1C576B0F">
      <w:pPr>
        <w:spacing w:after="0" w:line="360" w:lineRule="auto"/>
        <w:ind w:right="-93"/>
        <w:rPr>
          <w:rFonts w:eastAsia="Times New Roman" w:cs="Tahoma"/>
          <w:color w:val="auto"/>
          <w:lang w:eastAsia="es-ES"/>
        </w:rPr>
      </w:pPr>
      <w:r w:rsidRPr="00632FD1">
        <w:rPr>
          <w:rFonts w:eastAsia="Times New Roman" w:cs="Tahoma"/>
          <w:color w:val="auto"/>
          <w:lang w:eastAsia="es-ES"/>
        </w:rPr>
        <w:t xml:space="preserve">En ese sentido, dicho Decreto, establece y aclara la forma de funcionamiento de la Secretaría de </w:t>
      </w:r>
      <w:r w:rsidR="00ED0131">
        <w:rPr>
          <w:rFonts w:eastAsia="Times New Roman" w:cs="Tahoma"/>
          <w:color w:val="auto"/>
          <w:lang w:eastAsia="es-ES"/>
        </w:rPr>
        <w:t>Cultura y Turismo</w:t>
      </w:r>
      <w:r w:rsidRPr="00632FD1">
        <w:rPr>
          <w:rFonts w:eastAsia="Times New Roman" w:cs="Tahoma"/>
          <w:color w:val="auto"/>
          <w:lang w:eastAsia="es-ES"/>
        </w:rPr>
        <w:t xml:space="preserve">, en las cuestiones relacionadas con las extintas Secretarías de </w:t>
      </w:r>
      <w:r w:rsidR="00ED0131">
        <w:rPr>
          <w:rFonts w:eastAsia="Times New Roman" w:cs="Tahoma"/>
          <w:color w:val="auto"/>
          <w:lang w:eastAsia="es-ES"/>
        </w:rPr>
        <w:t>Cultura y Deporte y de Turismo</w:t>
      </w:r>
      <w:r w:rsidRPr="00632FD1">
        <w:rPr>
          <w:rFonts w:eastAsia="Times New Roman" w:cs="Tahoma"/>
          <w:color w:val="auto"/>
          <w:lang w:eastAsia="es-ES"/>
        </w:rPr>
        <w:t>, tal como se muestra a continuación:</w:t>
      </w:r>
    </w:p>
    <w:p w:rsidRPr="00632FD1" w:rsidR="00632FD1" w:rsidP="00843769" w:rsidRDefault="00632FD1" w14:paraId="675E77BB" w14:textId="77777777">
      <w:pPr>
        <w:spacing w:after="0" w:line="360" w:lineRule="auto"/>
        <w:ind w:right="-93"/>
        <w:rPr>
          <w:rFonts w:eastAsia="Times New Roman" w:cs="Tahoma"/>
          <w:color w:val="auto"/>
          <w:lang w:eastAsia="es-ES"/>
        </w:rPr>
      </w:pPr>
    </w:p>
    <w:p w:rsidRPr="00632FD1" w:rsidR="00632FD1" w:rsidP="00843769" w:rsidRDefault="00632FD1" w14:paraId="2E242ABC" w14:textId="77777777">
      <w:pPr>
        <w:spacing w:after="0" w:line="360" w:lineRule="auto"/>
        <w:ind w:left="567" w:right="567"/>
        <w:rPr>
          <w:rFonts w:eastAsia="Times New Roman" w:cs="Tahoma"/>
          <w:i/>
          <w:color w:val="auto"/>
          <w:sz w:val="20"/>
          <w:lang w:eastAsia="es-ES"/>
        </w:rPr>
      </w:pPr>
      <w:r w:rsidRPr="00632FD1">
        <w:rPr>
          <w:rFonts w:eastAsia="Times New Roman" w:cs="Tahoma"/>
          <w:b/>
          <w:bCs/>
          <w:i/>
          <w:color w:val="auto"/>
          <w:sz w:val="20"/>
          <w:lang w:eastAsia="es-ES"/>
        </w:rPr>
        <w:t xml:space="preserve">“SEGUNDO. </w:t>
      </w:r>
      <w:r w:rsidRPr="00632FD1">
        <w:rPr>
          <w:rFonts w:eastAsia="Times New Roman" w:cs="Tahoma"/>
          <w:i/>
          <w:color w:val="auto"/>
          <w:sz w:val="20"/>
          <w:lang w:eastAsia="es-ES"/>
        </w:rPr>
        <w:t>El presente Decreto entrará en vigor al día siguiente de su publicación en el Periódico Oficial ‘Gaceta del Gobierno’.</w:t>
      </w:r>
    </w:p>
    <w:p w:rsidR="00632FD1" w:rsidP="00843769" w:rsidRDefault="00632FD1" w14:paraId="3C88340E" w14:textId="4C88189E">
      <w:pPr>
        <w:spacing w:after="0" w:line="360" w:lineRule="auto"/>
        <w:ind w:left="567" w:right="567"/>
        <w:rPr>
          <w:rFonts w:eastAsia="Times New Roman" w:cs="Tahoma"/>
          <w:i/>
          <w:color w:val="auto"/>
          <w:sz w:val="20"/>
          <w:lang w:eastAsia="es-ES"/>
        </w:rPr>
      </w:pPr>
      <w:r w:rsidRPr="00632FD1">
        <w:rPr>
          <w:rFonts w:eastAsia="Times New Roman" w:cs="Tahoma"/>
          <w:i/>
          <w:color w:val="auto"/>
          <w:sz w:val="20"/>
          <w:lang w:eastAsia="es-ES"/>
        </w:rPr>
        <w:lastRenderedPageBreak/>
        <w:t>…</w:t>
      </w:r>
    </w:p>
    <w:p w:rsidRPr="00376BDC" w:rsidR="00632FD1" w:rsidP="00843769" w:rsidRDefault="00632FD1" w14:paraId="5D0BCC6A" w14:textId="77777777">
      <w:pPr>
        <w:autoSpaceDE w:val="0"/>
        <w:autoSpaceDN w:val="0"/>
        <w:adjustRightInd w:val="0"/>
        <w:spacing w:after="0" w:line="360" w:lineRule="auto"/>
        <w:ind w:left="567" w:right="567"/>
        <w:rPr>
          <w:rFonts w:eastAsia="Times New Roman" w:cs="Tahoma"/>
          <w:bCs/>
          <w:i/>
          <w:iCs/>
          <w:color w:val="auto"/>
          <w:sz w:val="20"/>
          <w:szCs w:val="20"/>
          <w:u w:val="single"/>
          <w:lang w:eastAsia="es-ES"/>
        </w:rPr>
      </w:pPr>
      <w:r w:rsidRPr="00376BDC">
        <w:rPr>
          <w:rFonts w:eastAsia="Times New Roman" w:cs="Tahoma"/>
          <w:b/>
          <w:i/>
          <w:iCs/>
          <w:color w:val="auto"/>
          <w:sz w:val="20"/>
          <w:szCs w:val="20"/>
          <w:lang w:eastAsia="es-ES"/>
        </w:rPr>
        <w:t>NOVENO</w:t>
      </w:r>
      <w:r w:rsidRPr="00D55895">
        <w:rPr>
          <w:rFonts w:eastAsia="Times New Roman" w:cs="Tahoma"/>
          <w:bCs/>
          <w:i/>
          <w:iCs/>
          <w:color w:val="auto"/>
          <w:sz w:val="20"/>
          <w:szCs w:val="20"/>
          <w:lang w:eastAsia="es-ES"/>
        </w:rPr>
        <w:t xml:space="preserve">. </w:t>
      </w:r>
      <w:r w:rsidRPr="00632FD1">
        <w:rPr>
          <w:rFonts w:eastAsia="Times New Roman" w:cs="Tahoma"/>
          <w:bCs/>
          <w:i/>
          <w:iCs/>
          <w:color w:val="auto"/>
          <w:sz w:val="20"/>
          <w:szCs w:val="20"/>
          <w:lang w:eastAsia="es-ES"/>
        </w:rPr>
        <w:t>Las referencias realizadas en disposiciones jurídicas, legales, reglamentarias, administrativas, y documentación a las Secretarías de Cultura y Deporte, y de Turismo se entenderán hechas a la Secretaría de Cultura y Turismo.</w:t>
      </w:r>
      <w:r w:rsidRPr="00376BDC">
        <w:rPr>
          <w:rFonts w:eastAsia="Times New Roman" w:cs="Tahoma"/>
          <w:bCs/>
          <w:i/>
          <w:iCs/>
          <w:color w:val="auto"/>
          <w:sz w:val="20"/>
          <w:szCs w:val="20"/>
          <w:u w:val="single"/>
          <w:lang w:eastAsia="es-ES"/>
        </w:rPr>
        <w:t xml:space="preserve"> </w:t>
      </w:r>
    </w:p>
    <w:p w:rsidRPr="00D55895" w:rsidR="009409CF" w:rsidP="00843769" w:rsidRDefault="009409CF" w14:paraId="7E34CB4A" w14:textId="77777777">
      <w:pPr>
        <w:autoSpaceDE w:val="0"/>
        <w:autoSpaceDN w:val="0"/>
        <w:adjustRightInd w:val="0"/>
        <w:spacing w:after="0" w:line="360" w:lineRule="auto"/>
        <w:ind w:left="567" w:right="567"/>
        <w:rPr>
          <w:rFonts w:eastAsia="Times New Roman" w:cs="Tahoma"/>
          <w:bCs/>
          <w:i/>
          <w:iCs/>
          <w:color w:val="auto"/>
          <w:sz w:val="20"/>
          <w:szCs w:val="20"/>
          <w:lang w:eastAsia="es-ES"/>
        </w:rPr>
      </w:pPr>
    </w:p>
    <w:p w:rsidRPr="00D55895" w:rsidR="00632FD1" w:rsidP="009409CF" w:rsidRDefault="00632FD1" w14:paraId="34343342" w14:textId="77777777">
      <w:pPr>
        <w:widowControl w:val="0"/>
        <w:autoSpaceDE w:val="0"/>
        <w:autoSpaceDN w:val="0"/>
        <w:adjustRightInd w:val="0"/>
        <w:spacing w:after="0" w:line="360" w:lineRule="auto"/>
        <w:ind w:left="567" w:right="567"/>
        <w:rPr>
          <w:rFonts w:eastAsia="Times New Roman" w:cs="Tahoma"/>
          <w:bCs/>
          <w:i/>
          <w:iCs/>
          <w:color w:val="auto"/>
          <w:sz w:val="20"/>
          <w:szCs w:val="20"/>
          <w:lang w:eastAsia="es-ES"/>
        </w:rPr>
      </w:pPr>
      <w:r w:rsidRPr="00D55895">
        <w:rPr>
          <w:rFonts w:eastAsia="Times New Roman" w:cs="Tahoma"/>
          <w:bCs/>
          <w:i/>
          <w:iCs/>
          <w:color w:val="auto"/>
          <w:sz w:val="20"/>
          <w:szCs w:val="20"/>
          <w:lang w:eastAsia="es-ES"/>
        </w:rPr>
        <w:t xml:space="preserve">Los recursos humanos, materiales y financieros de la Secretaría de Cultura y Deporte y de la Secretaría de Turismo serán transferidos a partir de la entrada en vigor del presente Decreto a la Secretaría de Cultura y Turismo. </w:t>
      </w:r>
    </w:p>
    <w:p w:rsidRPr="00D55895" w:rsidR="00632FD1" w:rsidP="00843769" w:rsidRDefault="00632FD1" w14:paraId="519F3DEC" w14:textId="77777777">
      <w:pPr>
        <w:autoSpaceDE w:val="0"/>
        <w:autoSpaceDN w:val="0"/>
        <w:adjustRightInd w:val="0"/>
        <w:spacing w:after="0" w:line="360" w:lineRule="auto"/>
        <w:ind w:left="567" w:right="567"/>
        <w:rPr>
          <w:rFonts w:eastAsia="Times New Roman" w:cs="Tahoma"/>
          <w:bCs/>
          <w:i/>
          <w:iCs/>
          <w:color w:val="auto"/>
          <w:sz w:val="20"/>
          <w:szCs w:val="20"/>
          <w:lang w:eastAsia="es-ES"/>
        </w:rPr>
      </w:pPr>
    </w:p>
    <w:p w:rsidRPr="00D55895" w:rsidR="00632FD1" w:rsidP="00843769" w:rsidRDefault="00632FD1" w14:paraId="6517637E" w14:textId="115A90E4">
      <w:pPr>
        <w:autoSpaceDE w:val="0"/>
        <w:autoSpaceDN w:val="0"/>
        <w:adjustRightInd w:val="0"/>
        <w:spacing w:after="0" w:line="360" w:lineRule="auto"/>
        <w:ind w:left="567" w:right="567"/>
        <w:rPr>
          <w:rFonts w:eastAsia="Times New Roman" w:cs="Tahoma"/>
          <w:bCs/>
          <w:i/>
          <w:iCs/>
          <w:color w:val="auto"/>
          <w:sz w:val="20"/>
          <w:szCs w:val="20"/>
          <w:lang w:eastAsia="es-ES"/>
        </w:rPr>
      </w:pPr>
      <w:r w:rsidRPr="00D55895">
        <w:rPr>
          <w:rFonts w:eastAsia="Times New Roman" w:cs="Tahoma"/>
          <w:bCs/>
          <w:i/>
          <w:iCs/>
          <w:color w:val="auto"/>
          <w:sz w:val="20"/>
          <w:szCs w:val="20"/>
          <w:lang w:eastAsia="es-ES"/>
        </w:rPr>
        <w:t>Los asuntos, actos, procedimientos, programas o proyectos que se encuentren en trámite o curso en las Secretarías de Cultura y Deporte, y de Turismo serán atendidos hasta su conclusión por la Secretaría de Cultura y Turismo</w:t>
      </w:r>
      <w:r w:rsidR="00156F7F">
        <w:rPr>
          <w:rFonts w:eastAsia="Times New Roman" w:cs="Tahoma"/>
          <w:bCs/>
          <w:i/>
          <w:iCs/>
          <w:color w:val="auto"/>
          <w:sz w:val="20"/>
          <w:szCs w:val="20"/>
          <w:lang w:eastAsia="es-ES"/>
        </w:rPr>
        <w:t>….”</w:t>
      </w:r>
    </w:p>
    <w:p w:rsidRPr="00632FD1" w:rsidR="00632FD1" w:rsidP="00843769" w:rsidRDefault="00632FD1" w14:paraId="1C25466F" w14:textId="77777777">
      <w:pPr>
        <w:spacing w:after="0" w:line="360" w:lineRule="auto"/>
        <w:ind w:left="567" w:right="567"/>
        <w:rPr>
          <w:rFonts w:eastAsia="Times New Roman" w:cs="Tahoma"/>
          <w:i/>
          <w:color w:val="auto"/>
          <w:sz w:val="20"/>
          <w:lang w:eastAsia="es-ES"/>
        </w:rPr>
      </w:pPr>
    </w:p>
    <w:p w:rsidRPr="00632FD1" w:rsidR="00632FD1" w:rsidP="00843769" w:rsidRDefault="00632FD1" w14:paraId="0E5EDD91" w14:textId="367BFE2B">
      <w:pPr>
        <w:spacing w:after="0" w:line="360" w:lineRule="auto"/>
        <w:ind w:right="-93"/>
        <w:rPr>
          <w:rFonts w:eastAsia="Times New Roman" w:cs="Tahoma"/>
          <w:color w:val="auto"/>
          <w:lang w:eastAsia="es-ES"/>
        </w:rPr>
      </w:pPr>
      <w:r w:rsidRPr="00632FD1">
        <w:rPr>
          <w:rFonts w:eastAsia="Times New Roman" w:cs="Tahoma"/>
          <w:color w:val="auto"/>
          <w:lang w:eastAsia="es-ES"/>
        </w:rPr>
        <w:t xml:space="preserve">De lo citado previamente, se logra desprender, que a partir del treinta de septiembre de dos mil veinte, iniciaba funciones y labores la Secretaría </w:t>
      </w:r>
      <w:r w:rsidR="00373C1C">
        <w:rPr>
          <w:rFonts w:eastAsia="Times New Roman" w:cs="Tahoma"/>
          <w:color w:val="auto"/>
          <w:lang w:eastAsia="es-ES"/>
        </w:rPr>
        <w:t>de Cultura y Turismo</w:t>
      </w:r>
      <w:r w:rsidRPr="00632FD1">
        <w:rPr>
          <w:rFonts w:eastAsia="Times New Roman" w:cs="Tahoma"/>
          <w:color w:val="auto"/>
          <w:lang w:eastAsia="es-ES"/>
        </w:rPr>
        <w:t>, lo cual causó las siguientes circunstancias:</w:t>
      </w:r>
    </w:p>
    <w:p w:rsidRPr="00632FD1" w:rsidR="00632FD1" w:rsidP="00843769" w:rsidRDefault="00632FD1" w14:paraId="6866C71C" w14:textId="77777777">
      <w:pPr>
        <w:spacing w:after="0" w:line="360" w:lineRule="auto"/>
        <w:ind w:right="-93"/>
        <w:rPr>
          <w:rFonts w:eastAsia="Times New Roman" w:cs="Tahoma"/>
          <w:color w:val="auto"/>
          <w:lang w:eastAsia="es-ES"/>
        </w:rPr>
      </w:pPr>
    </w:p>
    <w:p w:rsidR="00632FD1" w:rsidP="00843769" w:rsidRDefault="00632FD1" w14:paraId="49F1694B" w14:textId="50263A84">
      <w:pPr>
        <w:numPr>
          <w:ilvl w:val="0"/>
          <w:numId w:val="6"/>
        </w:numPr>
        <w:spacing w:after="0" w:line="360" w:lineRule="auto"/>
        <w:ind w:right="-93"/>
        <w:contextualSpacing/>
        <w:rPr>
          <w:rFonts w:eastAsia="Times New Roman" w:cs="Tahoma"/>
          <w:color w:val="auto"/>
          <w:lang w:eastAsia="es-ES"/>
        </w:rPr>
      </w:pPr>
      <w:r w:rsidRPr="00632FD1">
        <w:rPr>
          <w:rFonts w:eastAsia="Times New Roman" w:cs="Tahoma"/>
          <w:color w:val="auto"/>
          <w:lang w:eastAsia="es-ES"/>
        </w:rPr>
        <w:t xml:space="preserve">Se extinguieron las Secretarías </w:t>
      </w:r>
      <w:r w:rsidR="00373C1C">
        <w:rPr>
          <w:rFonts w:eastAsia="Times New Roman" w:cs="Tahoma"/>
          <w:color w:val="auto"/>
          <w:lang w:eastAsia="es-ES"/>
        </w:rPr>
        <w:t>de Cultura y Deporte, así como, de Turismo</w:t>
      </w:r>
      <w:r w:rsidRPr="00632FD1">
        <w:rPr>
          <w:rFonts w:eastAsia="Times New Roman" w:cs="Tahoma"/>
          <w:color w:val="auto"/>
          <w:lang w:eastAsia="es-ES"/>
        </w:rPr>
        <w:t>;</w:t>
      </w:r>
    </w:p>
    <w:p w:rsidR="00632FD1" w:rsidP="00843769" w:rsidRDefault="00632FD1" w14:paraId="26E9028E" w14:textId="3BE3975B">
      <w:pPr>
        <w:numPr>
          <w:ilvl w:val="0"/>
          <w:numId w:val="6"/>
        </w:numPr>
        <w:spacing w:after="0" w:line="360" w:lineRule="auto"/>
        <w:ind w:right="-93"/>
        <w:contextualSpacing/>
        <w:rPr>
          <w:rFonts w:eastAsia="Times New Roman" w:cs="Tahoma"/>
          <w:color w:val="auto"/>
          <w:lang w:eastAsia="es-ES"/>
        </w:rPr>
      </w:pPr>
      <w:r w:rsidRPr="00632FD1">
        <w:rPr>
          <w:rFonts w:eastAsia="Times New Roman" w:cs="Tahoma"/>
          <w:color w:val="auto"/>
          <w:lang w:eastAsia="es-ES"/>
        </w:rPr>
        <w:t>Los recursos humanos, materiales y financieros, así como, los asuntos, actos, procedimientos, programas o proyectos que se encontraban en trámite o curso</w:t>
      </w:r>
      <w:r w:rsidR="00373C1C">
        <w:rPr>
          <w:rFonts w:eastAsia="Times New Roman" w:cs="Tahoma"/>
          <w:color w:val="auto"/>
          <w:lang w:eastAsia="es-ES"/>
        </w:rPr>
        <w:t>, en</w:t>
      </w:r>
      <w:r w:rsidRPr="00632FD1">
        <w:rPr>
          <w:rFonts w:eastAsia="Times New Roman" w:cs="Tahoma"/>
          <w:color w:val="auto"/>
          <w:lang w:eastAsia="es-ES"/>
        </w:rPr>
        <w:t xml:space="preserve"> dichas dependencias, pasaron hacer parte de la Secretaría de </w:t>
      </w:r>
      <w:r w:rsidR="00373C1C">
        <w:rPr>
          <w:rFonts w:eastAsia="Times New Roman" w:cs="Tahoma"/>
          <w:color w:val="auto"/>
          <w:lang w:eastAsia="es-ES"/>
        </w:rPr>
        <w:t>Cultura y Turismo</w:t>
      </w:r>
      <w:r w:rsidRPr="00632FD1">
        <w:rPr>
          <w:rFonts w:eastAsia="Times New Roman" w:cs="Tahoma"/>
          <w:color w:val="auto"/>
          <w:lang w:eastAsia="es-ES"/>
        </w:rPr>
        <w:t>, por lo que, está los atendería hasta su conclusión</w:t>
      </w:r>
      <w:r w:rsidR="009409CF">
        <w:rPr>
          <w:rFonts w:eastAsia="Times New Roman" w:cs="Tahoma"/>
          <w:color w:val="auto"/>
          <w:lang w:eastAsia="es-ES"/>
        </w:rPr>
        <w:t>, y</w:t>
      </w:r>
    </w:p>
    <w:p w:rsidRPr="00632FD1" w:rsidR="00632FD1" w:rsidP="00843769" w:rsidRDefault="00632FD1" w14:paraId="138BD32F" w14:textId="479B24AC">
      <w:pPr>
        <w:widowControl w:val="0"/>
        <w:numPr>
          <w:ilvl w:val="0"/>
          <w:numId w:val="6"/>
        </w:numPr>
        <w:spacing w:after="0" w:line="360" w:lineRule="auto"/>
        <w:ind w:left="714" w:right="-91" w:hanging="357"/>
        <w:contextualSpacing/>
        <w:rPr>
          <w:rFonts w:eastAsia="Times New Roman" w:cs="Tahoma"/>
          <w:color w:val="auto"/>
          <w:lang w:eastAsia="es-ES"/>
        </w:rPr>
      </w:pPr>
      <w:r w:rsidRPr="00632FD1">
        <w:rPr>
          <w:rFonts w:eastAsia="Times New Roman" w:cs="Tahoma"/>
          <w:color w:val="auto"/>
          <w:lang w:eastAsia="es-ES"/>
        </w:rPr>
        <w:t xml:space="preserve">Las referencias realizadas en las disposiciones jurídicas, legales, reglamentarias, administrativas y documentación de las dos Secretarías extintas, se entendieron realizadas a la diversa de </w:t>
      </w:r>
      <w:r w:rsidR="00373C1C">
        <w:rPr>
          <w:rFonts w:eastAsia="Times New Roman" w:cs="Tahoma"/>
          <w:color w:val="auto"/>
          <w:lang w:eastAsia="es-ES"/>
        </w:rPr>
        <w:t>Cultura y Turismo</w:t>
      </w:r>
      <w:r w:rsidRPr="00632FD1">
        <w:rPr>
          <w:rFonts w:eastAsia="Times New Roman" w:cs="Tahoma"/>
          <w:color w:val="auto"/>
          <w:lang w:eastAsia="es-ES"/>
        </w:rPr>
        <w:t>.</w:t>
      </w:r>
    </w:p>
    <w:p w:rsidR="00632FD1" w:rsidP="00843769" w:rsidRDefault="00632FD1" w14:paraId="1B5619AC" w14:textId="5123A118">
      <w:pPr>
        <w:autoSpaceDE w:val="0"/>
        <w:autoSpaceDN w:val="0"/>
        <w:adjustRightInd w:val="0"/>
        <w:spacing w:after="0" w:line="360" w:lineRule="auto"/>
        <w:rPr>
          <w:rFonts w:eastAsia="Times New Roman" w:cs="Tahoma"/>
          <w:bCs/>
          <w:color w:val="auto"/>
          <w:lang w:val="es-ES" w:eastAsia="es-ES"/>
        </w:rPr>
      </w:pPr>
    </w:p>
    <w:p w:rsidR="00632FD1" w:rsidP="00843769" w:rsidRDefault="00373C1C" w14:paraId="5EE7E5BE" w14:textId="7BA0A035">
      <w:pPr>
        <w:spacing w:after="0" w:line="360" w:lineRule="auto"/>
        <w:ind w:right="-93"/>
        <w:rPr>
          <w:rFonts w:cs="Tahoma"/>
        </w:rPr>
      </w:pPr>
      <w:r>
        <w:rPr>
          <w:rFonts w:cs="Tahoma"/>
        </w:rPr>
        <w:lastRenderedPageBreak/>
        <w:t>De lo anterior, se logra desprender que el patrimonio, es decir, todos los bienes muebles e inmuebles con los que contaba la Secretaría de Cultura y Deporte, pasaron hacer parte de la Secretaría de Cultura y Turismo.</w:t>
      </w:r>
    </w:p>
    <w:p w:rsidR="009409CF" w:rsidP="00843769" w:rsidRDefault="009409CF" w14:paraId="5C2F0DA2" w14:textId="77777777">
      <w:pPr>
        <w:spacing w:after="0" w:line="360" w:lineRule="auto"/>
        <w:ind w:right="-93"/>
        <w:rPr>
          <w:rFonts w:eastAsia="Times New Roman" w:cs="Tahoma"/>
          <w:bCs/>
          <w:color w:val="auto"/>
          <w:lang w:val="es-ES" w:eastAsia="es-ES"/>
        </w:rPr>
      </w:pPr>
    </w:p>
    <w:p w:rsidR="00373C1C" w:rsidP="009409CF" w:rsidRDefault="00373C1C" w14:paraId="795A0086" w14:textId="45410458">
      <w:pPr>
        <w:widowControl w:val="0"/>
        <w:spacing w:after="0" w:line="360" w:lineRule="auto"/>
        <w:ind w:right="-91"/>
        <w:rPr>
          <w:rFonts w:cs="Tahoma"/>
        </w:rPr>
      </w:pPr>
      <w:r>
        <w:rPr>
          <w:rFonts w:eastAsia="Times New Roman" w:cs="Tahoma"/>
          <w:bCs/>
          <w:color w:val="auto"/>
          <w:lang w:val="es-ES" w:eastAsia="es-ES"/>
        </w:rPr>
        <w:t>Establecid</w:t>
      </w:r>
      <w:r w:rsidR="009409CF">
        <w:rPr>
          <w:rFonts w:eastAsia="Times New Roman" w:cs="Tahoma"/>
          <w:bCs/>
          <w:color w:val="auto"/>
          <w:lang w:val="es-ES" w:eastAsia="es-ES"/>
        </w:rPr>
        <w:t>a dicha circunstancia</w:t>
      </w:r>
      <w:r>
        <w:rPr>
          <w:rFonts w:eastAsia="Times New Roman" w:cs="Tahoma"/>
          <w:bCs/>
          <w:color w:val="auto"/>
          <w:lang w:val="es-ES" w:eastAsia="es-ES"/>
        </w:rPr>
        <w:t xml:space="preserve">, </w:t>
      </w:r>
      <w:r>
        <w:rPr>
          <w:rFonts w:cs="Tahoma"/>
        </w:rPr>
        <w:t>es necesario, traer a colación la Ley Orgánica de la Administración Pública del Estado de México, reformada el veintinueve de septiembre de dos mil veinte, que establece lo siguiente:</w:t>
      </w:r>
    </w:p>
    <w:p w:rsidR="00632FD1" w:rsidP="00843769" w:rsidRDefault="00632FD1" w14:paraId="30E30907" w14:textId="0CD30154">
      <w:pPr>
        <w:autoSpaceDE w:val="0"/>
        <w:autoSpaceDN w:val="0"/>
        <w:adjustRightInd w:val="0"/>
        <w:spacing w:after="0" w:line="360" w:lineRule="auto"/>
        <w:rPr>
          <w:rFonts w:eastAsia="Times New Roman" w:cs="Tahoma"/>
          <w:bCs/>
          <w:color w:val="auto"/>
          <w:lang w:val="es-ES" w:eastAsia="es-ES"/>
        </w:rPr>
      </w:pPr>
    </w:p>
    <w:p w:rsidRPr="00373C1C" w:rsidR="00373C1C" w:rsidP="00843769" w:rsidRDefault="00373C1C" w14:paraId="614E72AB" w14:textId="77777777">
      <w:pPr>
        <w:spacing w:after="0" w:line="360" w:lineRule="auto"/>
        <w:ind w:left="567" w:right="567"/>
        <w:rPr>
          <w:rFonts w:eastAsia="Times New Roman" w:cs="Tahoma"/>
          <w:i/>
          <w:color w:val="auto"/>
          <w:sz w:val="20"/>
          <w:lang w:eastAsia="es-ES"/>
        </w:rPr>
      </w:pPr>
      <w:r w:rsidRPr="00373C1C">
        <w:rPr>
          <w:rFonts w:eastAsia="Times New Roman" w:cs="Tahoma"/>
          <w:b/>
          <w:i/>
          <w:color w:val="auto"/>
          <w:sz w:val="20"/>
          <w:lang w:eastAsia="es-ES"/>
        </w:rPr>
        <w:t>“Artículo 19.-</w:t>
      </w:r>
      <w:r w:rsidRPr="00373C1C">
        <w:rPr>
          <w:rFonts w:eastAsia="Times New Roman" w:cs="Tahoma"/>
          <w:i/>
          <w:color w:val="auto"/>
          <w:sz w:val="20"/>
          <w:lang w:eastAsia="es-ES"/>
        </w:rPr>
        <w:t xml:space="preserve"> Para el estudio, planeación y despacho de los asuntos, en los diversos ramos de la Administración Pública del Estado, auxiliarán al Titular del Ejecutivo, las siguientes dependencias:</w:t>
      </w:r>
    </w:p>
    <w:p w:rsidR="00373C1C" w:rsidP="00843769" w:rsidRDefault="00373C1C" w14:paraId="1991F87E" w14:textId="438EB6F7">
      <w:pPr>
        <w:spacing w:after="0" w:line="360" w:lineRule="auto"/>
        <w:ind w:left="567" w:right="567"/>
        <w:rPr>
          <w:rFonts w:eastAsia="Times New Roman" w:cs="Tahoma"/>
          <w:i/>
          <w:color w:val="auto"/>
          <w:sz w:val="20"/>
          <w:lang w:eastAsia="es-ES"/>
        </w:rPr>
      </w:pPr>
      <w:r w:rsidRPr="00373C1C">
        <w:rPr>
          <w:rFonts w:eastAsia="Times New Roman" w:cs="Tahoma"/>
          <w:i/>
          <w:color w:val="auto"/>
          <w:sz w:val="20"/>
          <w:lang w:eastAsia="es-ES"/>
        </w:rPr>
        <w:t>…</w:t>
      </w:r>
    </w:p>
    <w:p w:rsidR="00373C1C" w:rsidP="00843769" w:rsidRDefault="00373C1C" w14:paraId="1C4C8081" w14:textId="77777777">
      <w:pPr>
        <w:spacing w:after="0" w:line="360" w:lineRule="auto"/>
        <w:ind w:left="567" w:right="567"/>
        <w:rPr>
          <w:rFonts w:eastAsia="Times New Roman" w:cs="Tahoma"/>
          <w:i/>
          <w:color w:val="auto"/>
          <w:sz w:val="20"/>
          <w:lang w:eastAsia="es-ES"/>
        </w:rPr>
      </w:pPr>
      <w:r w:rsidRPr="00373C1C">
        <w:rPr>
          <w:rFonts w:eastAsia="Times New Roman" w:cs="Tahoma"/>
          <w:i/>
          <w:color w:val="auto"/>
          <w:sz w:val="20"/>
          <w:lang w:eastAsia="es-ES"/>
        </w:rPr>
        <w:t>XII. Secretaría de Cultura y Turismo;</w:t>
      </w:r>
    </w:p>
    <w:p w:rsidRPr="00373C1C" w:rsidR="00373C1C" w:rsidP="00843769" w:rsidRDefault="00373C1C" w14:paraId="14568778" w14:textId="11A5AF8D">
      <w:pPr>
        <w:spacing w:after="0" w:line="360" w:lineRule="auto"/>
        <w:ind w:left="567" w:right="567"/>
        <w:rPr>
          <w:rFonts w:eastAsia="Times New Roman" w:cs="Tahoma"/>
          <w:i/>
          <w:color w:val="auto"/>
          <w:sz w:val="20"/>
          <w:lang w:eastAsia="es-ES"/>
        </w:rPr>
      </w:pPr>
      <w:r w:rsidRPr="00373C1C">
        <w:rPr>
          <w:rFonts w:eastAsia="Times New Roman" w:cs="Tahoma"/>
          <w:i/>
          <w:color w:val="auto"/>
          <w:sz w:val="20"/>
          <w:lang w:eastAsia="es-ES"/>
        </w:rPr>
        <w:t>…</w:t>
      </w:r>
    </w:p>
    <w:p w:rsidR="00373C1C" w:rsidP="00843769" w:rsidRDefault="00373C1C" w14:paraId="0CCAB2C2" w14:textId="77777777">
      <w:pPr>
        <w:spacing w:after="0" w:line="360" w:lineRule="auto"/>
        <w:ind w:left="567" w:right="567"/>
        <w:rPr>
          <w:rFonts w:eastAsia="Times New Roman" w:cs="Tahoma"/>
          <w:i/>
          <w:color w:val="auto"/>
          <w:sz w:val="20"/>
          <w:lang w:eastAsia="es-ES"/>
        </w:rPr>
      </w:pPr>
      <w:r w:rsidRPr="00373C1C">
        <w:rPr>
          <w:rFonts w:eastAsia="Times New Roman" w:cs="Tahoma"/>
          <w:b/>
          <w:bCs/>
          <w:i/>
          <w:color w:val="auto"/>
          <w:sz w:val="20"/>
          <w:lang w:eastAsia="es-ES"/>
        </w:rPr>
        <w:t>Artículo 37.-</w:t>
      </w:r>
      <w:r w:rsidRPr="00373C1C">
        <w:rPr>
          <w:rFonts w:eastAsia="Times New Roman" w:cs="Tahoma"/>
          <w:i/>
          <w:color w:val="auto"/>
          <w:sz w:val="20"/>
          <w:lang w:eastAsia="es-ES"/>
        </w:rPr>
        <w:t xml:space="preserve"> La Secretaría de Cultura y Turismo tiene por objeto vincular a la sociedad con el quehacer cultural, turístico y artesanal de la entidad, así como planear, organizar, coordinar, promover, ejecutar y evaluar las políticas, programas y acciones necesarias para desarrollar la cultura, la cultura física, el deporte, y el fomento al turismo y desarrollo artesanal en el Estado de México. </w:t>
      </w:r>
    </w:p>
    <w:p w:rsidR="00373C1C" w:rsidP="00843769" w:rsidRDefault="00373C1C" w14:paraId="2A73BD97" w14:textId="77777777">
      <w:pPr>
        <w:spacing w:after="0" w:line="360" w:lineRule="auto"/>
        <w:ind w:left="567" w:right="567"/>
        <w:rPr>
          <w:rFonts w:eastAsia="Times New Roman" w:cs="Tahoma"/>
          <w:i/>
          <w:color w:val="auto"/>
          <w:sz w:val="20"/>
          <w:lang w:eastAsia="es-ES"/>
        </w:rPr>
      </w:pPr>
    </w:p>
    <w:p w:rsidR="00373C1C" w:rsidP="00843769" w:rsidRDefault="00373C1C" w14:paraId="674DD597" w14:textId="353D1E73">
      <w:pPr>
        <w:spacing w:after="0" w:line="360" w:lineRule="auto"/>
        <w:ind w:left="567" w:right="567"/>
        <w:rPr>
          <w:rFonts w:eastAsia="Times New Roman" w:cs="Tahoma"/>
          <w:i/>
          <w:color w:val="auto"/>
          <w:sz w:val="20"/>
          <w:lang w:eastAsia="es-ES"/>
        </w:rPr>
      </w:pPr>
      <w:r w:rsidRPr="00373C1C">
        <w:rPr>
          <w:rFonts w:eastAsia="Times New Roman" w:cs="Tahoma"/>
          <w:b/>
          <w:bCs/>
          <w:i/>
          <w:color w:val="auto"/>
          <w:sz w:val="20"/>
          <w:lang w:eastAsia="es-ES"/>
        </w:rPr>
        <w:t>Artículo 38.-</w:t>
      </w:r>
      <w:r w:rsidRPr="00373C1C">
        <w:rPr>
          <w:rFonts w:eastAsia="Times New Roman" w:cs="Tahoma"/>
          <w:i/>
          <w:color w:val="auto"/>
          <w:sz w:val="20"/>
          <w:lang w:eastAsia="es-ES"/>
        </w:rPr>
        <w:t xml:space="preserve"> La Secretaría de Cultura y Turismo tiene las siguientes atribuciones:</w:t>
      </w:r>
    </w:p>
    <w:p w:rsidR="00373C1C" w:rsidP="00843769" w:rsidRDefault="00373C1C" w14:paraId="04C5FE65" w14:textId="6985057F">
      <w:pPr>
        <w:spacing w:after="0" w:line="360" w:lineRule="auto"/>
        <w:ind w:left="567" w:right="567"/>
        <w:rPr>
          <w:rFonts w:eastAsia="Times New Roman" w:cs="Tahoma"/>
          <w:i/>
          <w:color w:val="auto"/>
          <w:sz w:val="20"/>
          <w:lang w:eastAsia="es-ES"/>
        </w:rPr>
      </w:pPr>
      <w:r w:rsidRPr="00373C1C">
        <w:rPr>
          <w:rFonts w:eastAsia="Times New Roman" w:cs="Tahoma"/>
          <w:i/>
          <w:color w:val="auto"/>
          <w:sz w:val="20"/>
          <w:lang w:eastAsia="es-ES"/>
        </w:rPr>
        <w:t>…</w:t>
      </w:r>
    </w:p>
    <w:p w:rsidR="00A23690" w:rsidP="00843769" w:rsidRDefault="00A23690" w14:paraId="2F30DA04" w14:textId="535AD7FC">
      <w:pPr>
        <w:spacing w:after="0" w:line="360" w:lineRule="auto"/>
        <w:ind w:left="567" w:right="567"/>
        <w:rPr>
          <w:rFonts w:eastAsia="Times New Roman" w:cs="Tahoma"/>
          <w:i/>
          <w:color w:val="auto"/>
          <w:sz w:val="20"/>
          <w:lang w:eastAsia="es-ES"/>
        </w:rPr>
      </w:pPr>
      <w:r w:rsidRPr="00A23690">
        <w:rPr>
          <w:rFonts w:eastAsia="Times New Roman" w:cs="Tahoma"/>
          <w:i/>
          <w:color w:val="auto"/>
          <w:sz w:val="20"/>
          <w:lang w:eastAsia="es-ES"/>
        </w:rPr>
        <w:t>IX. Crear, fomentar, coordinar, organizar y dirigir bibliotecas, hemerotecas, casas de cultura y museos, y orientar sus actividades;</w:t>
      </w:r>
    </w:p>
    <w:p w:rsidRPr="00373C1C" w:rsidR="00A23690" w:rsidP="00843769" w:rsidRDefault="00A23690" w14:paraId="5F1CCC9D" w14:textId="42C65749">
      <w:pPr>
        <w:spacing w:after="0" w:line="360" w:lineRule="auto"/>
        <w:ind w:left="567" w:right="567"/>
        <w:rPr>
          <w:rFonts w:eastAsia="Times New Roman" w:cs="Tahoma"/>
          <w:i/>
          <w:color w:val="auto"/>
          <w:sz w:val="20"/>
          <w:lang w:eastAsia="es-ES"/>
        </w:rPr>
      </w:pPr>
      <w:r>
        <w:rPr>
          <w:rFonts w:eastAsia="Times New Roman" w:cs="Tahoma"/>
          <w:i/>
          <w:color w:val="auto"/>
          <w:sz w:val="20"/>
          <w:lang w:eastAsia="es-ES"/>
        </w:rPr>
        <w:t>…</w:t>
      </w:r>
    </w:p>
    <w:p w:rsidRPr="00373C1C" w:rsidR="00373C1C" w:rsidP="00843769" w:rsidRDefault="00373C1C" w14:paraId="68F90939" w14:textId="2B7B7CDE">
      <w:pPr>
        <w:spacing w:after="0" w:line="360" w:lineRule="auto"/>
        <w:ind w:left="567" w:right="567"/>
        <w:rPr>
          <w:rFonts w:eastAsia="Times New Roman" w:cs="Tahoma"/>
          <w:i/>
          <w:color w:val="auto"/>
          <w:sz w:val="20"/>
          <w:lang w:eastAsia="es-ES"/>
        </w:rPr>
      </w:pPr>
      <w:r w:rsidRPr="00373C1C">
        <w:rPr>
          <w:rFonts w:eastAsia="Times New Roman" w:cs="Tahoma"/>
          <w:i/>
          <w:color w:val="auto"/>
          <w:sz w:val="20"/>
          <w:lang w:eastAsia="es-ES"/>
        </w:rPr>
        <w:t>XIII. Mantener actualizado el inventario de bienes que constituyen el patrimonio arqueológico, histórico, artístico y cultural de la entidad, el inventario de atractivos turísticos y el directorio de servicios que se prestan en este ramo en el Estado;</w:t>
      </w:r>
      <w:r w:rsidR="00156F7F">
        <w:rPr>
          <w:rFonts w:eastAsia="Times New Roman" w:cs="Tahoma"/>
          <w:i/>
          <w:color w:val="auto"/>
          <w:sz w:val="20"/>
          <w:lang w:eastAsia="es-ES"/>
        </w:rPr>
        <w:t xml:space="preserve"> </w:t>
      </w:r>
      <w:r>
        <w:rPr>
          <w:rFonts w:eastAsia="Times New Roman" w:cs="Tahoma"/>
          <w:i/>
          <w:color w:val="auto"/>
          <w:sz w:val="20"/>
          <w:lang w:eastAsia="es-ES"/>
        </w:rPr>
        <w:t>…”</w:t>
      </w:r>
    </w:p>
    <w:p w:rsidR="00632FD1" w:rsidP="00843769" w:rsidRDefault="00632FD1" w14:paraId="36A61B1A" w14:textId="77777777">
      <w:pPr>
        <w:autoSpaceDE w:val="0"/>
        <w:autoSpaceDN w:val="0"/>
        <w:adjustRightInd w:val="0"/>
        <w:spacing w:after="0" w:line="360" w:lineRule="auto"/>
        <w:rPr>
          <w:rFonts w:eastAsia="Times New Roman" w:cs="Tahoma"/>
          <w:bCs/>
          <w:color w:val="auto"/>
          <w:lang w:val="es-ES" w:eastAsia="es-ES"/>
        </w:rPr>
      </w:pPr>
    </w:p>
    <w:p w:rsidR="00632FD1" w:rsidP="00843769" w:rsidRDefault="00A23690" w14:paraId="1A1B2CA1" w14:textId="5AD2962D">
      <w:pPr>
        <w:autoSpaceDE w:val="0"/>
        <w:autoSpaceDN w:val="0"/>
        <w:adjustRightInd w:val="0"/>
        <w:spacing w:after="0" w:line="360" w:lineRule="auto"/>
        <w:rPr>
          <w:rFonts w:cs="Tahoma"/>
          <w:iCs/>
        </w:rPr>
      </w:pPr>
      <w:r>
        <w:rPr>
          <w:rFonts w:cs="Tahoma"/>
        </w:rPr>
        <w:lastRenderedPageBreak/>
        <w:t>De los artículos citados, se desprende que la Secretaría de Cultura y Turismo, es la encargada, entre otras cosas, planear, organizar, coordinar, promover, ejecutar y evaluar las políticas, programas y acciones necesarias para desarrollar la cultura; c</w:t>
      </w:r>
      <w:r w:rsidRPr="00A23690">
        <w:rPr>
          <w:rFonts w:cs="Tahoma"/>
          <w:iCs/>
        </w:rPr>
        <w:t>rear, fomentar, coordinar, organizar y dirigir</w:t>
      </w:r>
      <w:r>
        <w:rPr>
          <w:rFonts w:cs="Tahoma"/>
          <w:iCs/>
        </w:rPr>
        <w:t xml:space="preserve"> las casas de cultura (que incluye los centros regionales de cultura), y mantener actualizado </w:t>
      </w:r>
      <w:r w:rsidRPr="00A23690">
        <w:rPr>
          <w:rFonts w:cs="Tahoma"/>
          <w:iCs/>
        </w:rPr>
        <w:t>el inventario de bienes que constituyen el patrimonio arqueológico, histórico, artístico y cultural de la entidad</w:t>
      </w:r>
      <w:r>
        <w:rPr>
          <w:rFonts w:cs="Tahoma"/>
          <w:iCs/>
        </w:rPr>
        <w:t>.</w:t>
      </w:r>
    </w:p>
    <w:p w:rsidRPr="005D03BC" w:rsidR="00976722" w:rsidP="00843769" w:rsidRDefault="00976722" w14:paraId="14FE37DC" w14:textId="4CFAA405">
      <w:pPr>
        <w:autoSpaceDE w:val="0"/>
        <w:autoSpaceDN w:val="0"/>
        <w:adjustRightInd w:val="0"/>
        <w:spacing w:after="0" w:line="360" w:lineRule="auto"/>
        <w:rPr>
          <w:rFonts w:cs="Tahoma"/>
          <w:b/>
          <w:bCs/>
          <w:iCs/>
        </w:rPr>
      </w:pPr>
      <w:r>
        <w:rPr>
          <w:rFonts w:cs="Tahoma"/>
          <w:iCs/>
        </w:rPr>
        <w:t>Además, que conforme</w:t>
      </w:r>
      <w:r w:rsidR="005D03BC">
        <w:rPr>
          <w:rFonts w:cs="Tahoma"/>
          <w:iCs/>
        </w:rPr>
        <w:t xml:space="preserve"> al apartado de Funciones de la página oficial de la Secretaría de Cultura y Turismo (consultado el ocho de abril de dos mil veintiuno, a las dieciocho horas, en la liga electrónica </w:t>
      </w:r>
      <w:hyperlink w:history="1" r:id="rId10">
        <w:r w:rsidRPr="005A48B6" w:rsidR="005D03BC">
          <w:rPr>
            <w:rStyle w:val="Hipervnculo"/>
            <w:rFonts w:cs="Tahoma"/>
            <w:iCs/>
          </w:rPr>
          <w:t>https://patrimonioyserviciosc.edomex.gob.mx/funciones</w:t>
        </w:r>
      </w:hyperlink>
      <w:r w:rsidR="005D03BC">
        <w:rPr>
          <w:rFonts w:cs="Tahoma"/>
          <w:iCs/>
        </w:rPr>
        <w:t xml:space="preserve">), establece que el Sujeto Obligado será el encargado de establecer los lineamientos para operar y administrar los Centros Regionales de Cultura, </w:t>
      </w:r>
      <w:r w:rsidRPr="005D03BC" w:rsidR="005D03BC">
        <w:rPr>
          <w:rFonts w:cs="Tahoma"/>
          <w:b/>
          <w:bCs/>
          <w:iCs/>
        </w:rPr>
        <w:t>dependiente de la Secretaría</w:t>
      </w:r>
      <w:r w:rsidR="005D03BC">
        <w:rPr>
          <w:rFonts w:cs="Tahoma"/>
          <w:b/>
          <w:bCs/>
          <w:iCs/>
        </w:rPr>
        <w:t>.</w:t>
      </w:r>
    </w:p>
    <w:p w:rsidR="00A23690" w:rsidP="00843769" w:rsidRDefault="00A23690" w14:paraId="331462A8" w14:textId="467344F5">
      <w:pPr>
        <w:autoSpaceDE w:val="0"/>
        <w:autoSpaceDN w:val="0"/>
        <w:adjustRightInd w:val="0"/>
        <w:spacing w:after="0" w:line="360" w:lineRule="auto"/>
        <w:rPr>
          <w:rFonts w:cs="Tahoma"/>
          <w:iCs/>
        </w:rPr>
      </w:pPr>
    </w:p>
    <w:p w:rsidRPr="00A23690" w:rsidR="005D03BC" w:rsidP="00843769" w:rsidRDefault="005D03BC" w14:paraId="4F294F7B" w14:textId="2C7BCBC3">
      <w:pPr>
        <w:autoSpaceDE w:val="0"/>
        <w:autoSpaceDN w:val="0"/>
        <w:adjustRightInd w:val="0"/>
        <w:spacing w:after="0" w:line="360" w:lineRule="auto"/>
        <w:rPr>
          <w:rFonts w:cs="Tahoma"/>
          <w:iCs/>
        </w:rPr>
      </w:pPr>
      <w:r>
        <w:rPr>
          <w:rFonts w:cs="Tahoma"/>
          <w:iCs/>
        </w:rPr>
        <w:t xml:space="preserve">Además, en la fracción II A Estructura Orgánica, del Portal de Información Pública de Oficio Mexiquense de la Secretaría de Cultura y Turismo (consultada el ocho de abril de dos mil veintiuno, en la liga </w:t>
      </w:r>
      <w:hyperlink w:history="1" r:id="rId11">
        <w:r w:rsidRPr="005A48B6">
          <w:rPr>
            <w:rStyle w:val="Hipervnculo"/>
            <w:rFonts w:cs="Tahoma"/>
            <w:iCs/>
          </w:rPr>
          <w:t>https://www.ipomex.org.mx/ipo3/lgt/indice/SCTUR/organigramas.web</w:t>
        </w:r>
      </w:hyperlink>
      <w:r>
        <w:rPr>
          <w:rFonts w:cs="Tahoma"/>
          <w:iCs/>
        </w:rPr>
        <w:t xml:space="preserve">, a las trece horas), que establece que el Sujeto Obligado cuenta con diversas unidades administrativas entre las cuales se encuentran las Direcciones Generales de Patrimonio y Servicios Culturales del Valle de Toluca y Valle de los Volcanes, encargadas de establecer los lineamientos </w:t>
      </w:r>
      <w:r w:rsidR="00C65012">
        <w:rPr>
          <w:rFonts w:cs="Tahoma"/>
          <w:iCs/>
        </w:rPr>
        <w:t>para operar y administrar los centros regionales de cultura y las casas cultura dependientes de la Secretaría; así como, asesorar a los Ayuntamientos, en la creación y operación de sus casas de cultura.</w:t>
      </w:r>
    </w:p>
    <w:p w:rsidR="00A23690" w:rsidP="00843769" w:rsidRDefault="00A23690" w14:paraId="44038E50" w14:textId="2444B163">
      <w:pPr>
        <w:autoSpaceDE w:val="0"/>
        <w:autoSpaceDN w:val="0"/>
        <w:adjustRightInd w:val="0"/>
        <w:spacing w:after="0" w:line="360" w:lineRule="auto"/>
        <w:rPr>
          <w:rFonts w:eastAsia="Times New Roman" w:cs="Tahoma"/>
          <w:bCs/>
          <w:color w:val="auto"/>
          <w:lang w:val="es-ES" w:eastAsia="es-ES"/>
        </w:rPr>
      </w:pPr>
    </w:p>
    <w:p w:rsidR="00C65012" w:rsidP="00843769" w:rsidRDefault="00C65012" w14:paraId="7A55E99E" w14:textId="1C7CD217">
      <w:pPr>
        <w:autoSpaceDE w:val="0"/>
        <w:autoSpaceDN w:val="0"/>
        <w:adjustRightInd w:val="0"/>
        <w:spacing w:after="0" w:line="360" w:lineRule="auto"/>
        <w:rPr>
          <w:rFonts w:eastAsia="Times New Roman" w:cs="Tahoma"/>
          <w:bCs/>
          <w:color w:val="auto"/>
          <w:lang w:val="es-ES" w:eastAsia="es-ES"/>
        </w:rPr>
      </w:pPr>
      <w:r>
        <w:rPr>
          <w:rFonts w:eastAsia="Times New Roman" w:cs="Tahoma"/>
          <w:bCs/>
          <w:color w:val="auto"/>
          <w:lang w:val="es-ES" w:eastAsia="es-ES"/>
        </w:rPr>
        <w:t>Conforme a todo lo expuesto, en primera instancia, se podría deducir que la Ente Recurrido cuenta con competencia para conocer respecto al inventario de bienes del Centro Regional de Cultura “Joaquín Solache Monroy, pues como se señaló administra los centros regionales de cultura, dependientes a este.</w:t>
      </w:r>
    </w:p>
    <w:p w:rsidR="00C65012" w:rsidP="00843769" w:rsidRDefault="00C65012" w14:paraId="0BBDCD7C" w14:textId="47257E94">
      <w:pPr>
        <w:autoSpaceDE w:val="0"/>
        <w:autoSpaceDN w:val="0"/>
        <w:adjustRightInd w:val="0"/>
        <w:spacing w:after="0" w:line="360" w:lineRule="auto"/>
        <w:rPr>
          <w:rFonts w:eastAsia="Times New Roman" w:cs="Tahoma"/>
          <w:bCs/>
          <w:color w:val="auto"/>
          <w:lang w:val="es-ES" w:eastAsia="es-ES"/>
        </w:rPr>
      </w:pPr>
    </w:p>
    <w:p w:rsidR="00C65012" w:rsidP="00843769" w:rsidRDefault="00C65012" w14:paraId="68B79EE1" w14:textId="2FBEC2E7">
      <w:pPr>
        <w:autoSpaceDE w:val="0"/>
        <w:autoSpaceDN w:val="0"/>
        <w:adjustRightInd w:val="0"/>
        <w:spacing w:after="0" w:line="360" w:lineRule="auto"/>
        <w:rPr>
          <w:rFonts w:eastAsia="Times New Roman" w:cs="Tahoma"/>
          <w:bCs/>
          <w:color w:val="auto"/>
          <w:lang w:val="es-ES" w:eastAsia="es-ES"/>
        </w:rPr>
      </w:pPr>
      <w:r>
        <w:rPr>
          <w:rFonts w:eastAsia="Times New Roman" w:cs="Tahoma"/>
          <w:bCs/>
          <w:color w:val="auto"/>
          <w:lang w:val="es-ES" w:eastAsia="es-ES"/>
        </w:rPr>
        <w:t xml:space="preserve">En ese contexto, cabe señalar que este Instituto </w:t>
      </w:r>
      <w:r w:rsidR="007A6544">
        <w:rPr>
          <w:rFonts w:eastAsia="Times New Roman" w:cs="Tahoma"/>
          <w:bCs/>
          <w:color w:val="auto"/>
          <w:lang w:val="es-ES" w:eastAsia="es-ES"/>
        </w:rPr>
        <w:t xml:space="preserve">no tiene certeza de quien depende el Centro Regional solicitado; pues, por una parte, se localizó en la fracción XXXVIII D Inventario de bienes inmuebles de la extinta Secretaría de Cultura y Deporte (consultada en la liga electrónica </w:t>
      </w:r>
      <w:hyperlink w:history="1" r:id="rId12">
        <w:r w:rsidRPr="005A48B6" w:rsidR="007A6544">
          <w:rPr>
            <w:rStyle w:val="Hipervnculo"/>
            <w:rFonts w:eastAsia="Times New Roman" w:cs="Tahoma"/>
            <w:bCs/>
            <w:lang w:val="es-ES" w:eastAsia="es-ES"/>
          </w:rPr>
          <w:t>https://www.ipomex.org.mx/ipo3/lgt/indice/SCEM/art_92_xxxviii_d/2.web</w:t>
        </w:r>
      </w:hyperlink>
      <w:r w:rsidR="007A6544">
        <w:rPr>
          <w:rFonts w:eastAsia="Times New Roman" w:cs="Tahoma"/>
          <w:bCs/>
          <w:color w:val="auto"/>
          <w:lang w:val="es-ES" w:eastAsia="es-ES"/>
        </w:rPr>
        <w:t>, el ocho de abril de dos mil veintiuno, a las catorce horas), el inmueble denominado Centro Regional de Cultura Joaquín Solache Monroy, tal como se muestra a continuación:</w:t>
      </w:r>
    </w:p>
    <w:p w:rsidR="007A6544" w:rsidP="00843769" w:rsidRDefault="007A6544" w14:paraId="4447DBCE" w14:textId="13C8370B">
      <w:pPr>
        <w:autoSpaceDE w:val="0"/>
        <w:autoSpaceDN w:val="0"/>
        <w:adjustRightInd w:val="0"/>
        <w:spacing w:after="0" w:line="360" w:lineRule="auto"/>
        <w:rPr>
          <w:rFonts w:eastAsia="Times New Roman" w:cs="Tahoma"/>
          <w:bCs/>
          <w:color w:val="auto"/>
          <w:lang w:val="es-ES" w:eastAsia="es-ES"/>
        </w:rPr>
      </w:pPr>
    </w:p>
    <w:p w:rsidR="007A6544" w:rsidP="00843769" w:rsidRDefault="007A6544" w14:paraId="02F4663C" w14:textId="1F1439CB">
      <w:pPr>
        <w:autoSpaceDE w:val="0"/>
        <w:autoSpaceDN w:val="0"/>
        <w:adjustRightInd w:val="0"/>
        <w:spacing w:after="0" w:line="360" w:lineRule="auto"/>
        <w:jc w:val="center"/>
        <w:rPr>
          <w:rFonts w:eastAsia="Times New Roman" w:cs="Tahoma"/>
          <w:bCs/>
          <w:color w:val="auto"/>
          <w:lang w:val="es-ES" w:eastAsia="es-ES"/>
        </w:rPr>
      </w:pPr>
      <w:r>
        <w:drawing>
          <wp:inline wp14:editId="62ADB708" wp14:anchorId="65F9E800">
            <wp:extent cx="3600000" cy="1708350"/>
            <wp:effectExtent l="0" t="0" r="635" b="6350"/>
            <wp:docPr id="2" name="Imagen 2" title=""/>
            <wp:cNvGraphicFramePr>
              <a:graphicFrameLocks noChangeAspect="1"/>
            </wp:cNvGraphicFramePr>
            <a:graphic>
              <a:graphicData uri="http://schemas.openxmlformats.org/drawingml/2006/picture">
                <pic:pic>
                  <pic:nvPicPr>
                    <pic:cNvPr id="0" name="Imagen 2"/>
                    <pic:cNvPicPr/>
                  </pic:nvPicPr>
                  <pic:blipFill>
                    <a:blip r:embed="R0d7a3307aa6a481a">
                      <a:extLst>
                        <a:ext xmlns:a="http://schemas.openxmlformats.org/drawingml/2006/main" uri="{28A0092B-C50C-407E-A947-70E740481C1C}">
                          <a14:useLocalDpi val="0"/>
                        </a:ext>
                      </a:extLst>
                    </a:blip>
                    <a:stretch>
                      <a:fillRect/>
                    </a:stretch>
                  </pic:blipFill>
                  <pic:spPr>
                    <a:xfrm rot="0" flipH="0" flipV="0">
                      <a:off x="0" y="0"/>
                      <a:ext cx="3600000" cy="1708350"/>
                    </a:xfrm>
                    <a:prstGeom prst="rect">
                      <a:avLst/>
                    </a:prstGeom>
                  </pic:spPr>
                </pic:pic>
              </a:graphicData>
            </a:graphic>
          </wp:inline>
        </w:drawing>
      </w:r>
    </w:p>
    <w:p w:rsidR="00C65012" w:rsidP="00843769" w:rsidRDefault="00C65012" w14:paraId="3C443CC2" w14:textId="20DBA775">
      <w:pPr>
        <w:autoSpaceDE w:val="0"/>
        <w:autoSpaceDN w:val="0"/>
        <w:adjustRightInd w:val="0"/>
        <w:spacing w:after="0" w:line="360" w:lineRule="auto"/>
        <w:rPr>
          <w:rFonts w:eastAsia="Times New Roman" w:cs="Tahoma"/>
          <w:bCs/>
          <w:color w:val="auto"/>
          <w:lang w:val="es-ES" w:eastAsia="es-ES"/>
        </w:rPr>
      </w:pPr>
    </w:p>
    <w:p w:rsidR="00C65012" w:rsidP="00843769" w:rsidRDefault="007A6544" w14:paraId="25B40A33" w14:textId="46084AAC">
      <w:pPr>
        <w:autoSpaceDE w:val="0"/>
        <w:autoSpaceDN w:val="0"/>
        <w:adjustRightInd w:val="0"/>
        <w:spacing w:after="0" w:line="360" w:lineRule="auto"/>
        <w:rPr>
          <w:rFonts w:eastAsia="Times New Roman" w:cs="Tahoma"/>
          <w:bCs/>
          <w:color w:val="auto"/>
          <w:lang w:val="es-ES" w:eastAsia="es-ES"/>
        </w:rPr>
      </w:pPr>
      <w:r>
        <w:rPr>
          <w:rFonts w:eastAsia="Times New Roman" w:cs="Tahoma"/>
          <w:bCs/>
          <w:color w:val="auto"/>
          <w:lang w:val="es-ES" w:eastAsia="es-ES"/>
        </w:rPr>
        <w:t>Por otra parte, se localizó el Plan de Desarrollo Municipal de Tenancingo</w:t>
      </w:r>
      <w:r w:rsidR="00283FB7">
        <w:rPr>
          <w:rFonts w:eastAsia="Times New Roman" w:cs="Tahoma"/>
          <w:bCs/>
          <w:color w:val="auto"/>
          <w:lang w:val="es-ES" w:eastAsia="es-ES"/>
        </w:rPr>
        <w:t xml:space="preserve"> 2019-2021 (consultado el ocho de abril de dos mil veintiuno, a las diecisiete horas, en la página electrónica </w:t>
      </w:r>
      <w:r w:rsidRPr="00283FB7" w:rsidR="00283FB7">
        <w:rPr>
          <w:rFonts w:eastAsia="Times New Roman" w:cs="Tahoma"/>
          <w:bCs/>
          <w:color w:val="auto"/>
          <w:lang w:val="es-ES" w:eastAsia="es-ES"/>
        </w:rPr>
        <w:t>https://tenancingo.gob.mx/wp-content/uploads/2019/07/PLAN-DE-DESARROLLO-MUNICIPAL-DE-TENANCINGO-JULIO-19-CORREGIDO.pdf</w:t>
      </w:r>
      <w:r w:rsidR="00283FB7">
        <w:rPr>
          <w:rFonts w:eastAsia="Times New Roman" w:cs="Tahoma"/>
          <w:bCs/>
          <w:color w:val="auto"/>
          <w:lang w:val="es-ES" w:eastAsia="es-ES"/>
        </w:rPr>
        <w:t>), que prevé que el municipio, cuenta con una casa de cultura localizada en la cabecera municipal denominada Joaquín Solache Monroy, tal como se muestra a continuación:</w:t>
      </w:r>
    </w:p>
    <w:p w:rsidR="009409CF" w:rsidP="00843769" w:rsidRDefault="009409CF" w14:paraId="1186EBDC" w14:textId="77777777">
      <w:pPr>
        <w:autoSpaceDE w:val="0"/>
        <w:autoSpaceDN w:val="0"/>
        <w:adjustRightInd w:val="0"/>
        <w:spacing w:after="0" w:line="360" w:lineRule="auto"/>
        <w:rPr>
          <w:rFonts w:eastAsia="Times New Roman" w:cs="Tahoma"/>
          <w:bCs/>
          <w:color w:val="auto"/>
          <w:lang w:val="es-ES" w:eastAsia="es-ES"/>
        </w:rPr>
      </w:pPr>
    </w:p>
    <w:p w:rsidR="00283FB7" w:rsidP="00843769" w:rsidRDefault="00283FB7" w14:paraId="78B8EBBF" w14:textId="457AE9B4">
      <w:pPr>
        <w:autoSpaceDE w:val="0"/>
        <w:autoSpaceDN w:val="0"/>
        <w:adjustRightInd w:val="0"/>
        <w:spacing w:after="0" w:line="360" w:lineRule="auto"/>
        <w:jc w:val="center"/>
        <w:rPr>
          <w:rFonts w:eastAsia="Times New Roman" w:cs="Tahoma"/>
          <w:bCs/>
          <w:color w:val="auto"/>
          <w:lang w:val="es-ES" w:eastAsia="es-ES"/>
        </w:rPr>
      </w:pPr>
      <w:r>
        <w:rPr>
          <w:noProof/>
        </w:rPr>
        <w:drawing>
          <wp:inline distT="0" distB="0" distL="0" distR="0" wp14:anchorId="176474A3" wp14:editId="4FA12EC8">
            <wp:extent cx="4140000" cy="854396"/>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2571" b="68691"/>
                    <a:stretch/>
                  </pic:blipFill>
                  <pic:spPr bwMode="auto">
                    <a:xfrm>
                      <a:off x="0" y="0"/>
                      <a:ext cx="4140000" cy="854396"/>
                    </a:xfrm>
                    <a:prstGeom prst="rect">
                      <a:avLst/>
                    </a:prstGeom>
                    <a:ln>
                      <a:noFill/>
                    </a:ln>
                    <a:extLst>
                      <a:ext uri="{53640926-AAD7-44D8-BBD7-CCE9431645EC}">
                        <a14:shadowObscured xmlns:a14="http://schemas.microsoft.com/office/drawing/2010/main"/>
                      </a:ext>
                    </a:extLst>
                  </pic:spPr>
                </pic:pic>
              </a:graphicData>
            </a:graphic>
          </wp:inline>
        </w:drawing>
      </w:r>
    </w:p>
    <w:p w:rsidR="00283FB7" w:rsidP="00843769" w:rsidRDefault="00283FB7" w14:paraId="48BA0D8E" w14:textId="1C665BC6">
      <w:pPr>
        <w:autoSpaceDE w:val="0"/>
        <w:autoSpaceDN w:val="0"/>
        <w:adjustRightInd w:val="0"/>
        <w:spacing w:after="0" w:line="360" w:lineRule="auto"/>
        <w:jc w:val="center"/>
        <w:rPr>
          <w:rFonts w:eastAsia="Times New Roman" w:cs="Tahoma"/>
          <w:bCs/>
          <w:color w:val="auto"/>
          <w:lang w:val="es-ES" w:eastAsia="es-ES"/>
        </w:rPr>
      </w:pPr>
      <w:r>
        <w:rPr>
          <w:noProof/>
        </w:rPr>
        <w:lastRenderedPageBreak/>
        <w:drawing>
          <wp:inline distT="0" distB="0" distL="0" distR="0" wp14:anchorId="4E1ECD30" wp14:editId="2918680B">
            <wp:extent cx="4140000" cy="63211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78738"/>
                    <a:stretch/>
                  </pic:blipFill>
                  <pic:spPr bwMode="auto">
                    <a:xfrm>
                      <a:off x="0" y="0"/>
                      <a:ext cx="4140000" cy="632114"/>
                    </a:xfrm>
                    <a:prstGeom prst="rect">
                      <a:avLst/>
                    </a:prstGeom>
                    <a:ln>
                      <a:noFill/>
                    </a:ln>
                    <a:extLst>
                      <a:ext uri="{53640926-AAD7-44D8-BBD7-CCE9431645EC}">
                        <a14:shadowObscured xmlns:a14="http://schemas.microsoft.com/office/drawing/2010/main"/>
                      </a:ext>
                    </a:extLst>
                  </pic:spPr>
                </pic:pic>
              </a:graphicData>
            </a:graphic>
          </wp:inline>
        </w:drawing>
      </w:r>
    </w:p>
    <w:p w:rsidR="00156F7F" w:rsidP="00843769" w:rsidRDefault="00156F7F" w14:paraId="5EB19EA9" w14:textId="77777777">
      <w:pPr>
        <w:autoSpaceDE w:val="0"/>
        <w:autoSpaceDN w:val="0"/>
        <w:adjustRightInd w:val="0"/>
        <w:spacing w:after="0" w:line="360" w:lineRule="auto"/>
        <w:rPr>
          <w:rFonts w:eastAsia="Times New Roman" w:cs="Tahoma"/>
          <w:bCs/>
          <w:color w:val="auto"/>
          <w:lang w:val="es-ES" w:eastAsia="es-ES"/>
        </w:rPr>
      </w:pPr>
    </w:p>
    <w:p w:rsidR="00C65012" w:rsidP="00156F7F" w:rsidRDefault="00283FB7" w14:paraId="73279F8F" w14:textId="5A753CFD">
      <w:pPr>
        <w:widowControl w:val="0"/>
        <w:autoSpaceDE w:val="0"/>
        <w:autoSpaceDN w:val="0"/>
        <w:adjustRightInd w:val="0"/>
        <w:spacing w:after="0" w:line="360" w:lineRule="auto"/>
        <w:rPr>
          <w:rFonts w:eastAsia="Times New Roman" w:cs="Tahoma"/>
          <w:bCs/>
          <w:color w:val="auto"/>
          <w:lang w:val="es-ES" w:eastAsia="es-ES"/>
        </w:rPr>
      </w:pPr>
      <w:r>
        <w:rPr>
          <w:rFonts w:eastAsia="Times New Roman" w:cs="Tahoma"/>
          <w:bCs/>
          <w:color w:val="auto"/>
          <w:lang w:val="es-ES" w:eastAsia="es-ES"/>
        </w:rPr>
        <w:t xml:space="preserve">Conforme a lo anterior, este Instituto no loga vislumbrar el administrador del Centro Regional de Cultura Joaquín Solache Monroy, pues por un lado, forma parte del inventario de bienes inmuebles de la Secretaría de Cultura y Turismo, y por otra, forma parte de la infraestructura cultural del Municipio de Tenancingo; situación que toma relevancia, pues conforme a la  página oficial del Sujeto Obligado, en su apartado Patrimonio y Servicios Culturales (consultado el ocho de abril de dos mil veintiuno, a las diecisiete horas con veinte minutos, en la página electrónica </w:t>
      </w:r>
      <w:hyperlink w:history="1" r:id="rId15">
        <w:r w:rsidRPr="005A48B6">
          <w:rPr>
            <w:rStyle w:val="Hipervnculo"/>
            <w:rFonts w:eastAsia="Times New Roman" w:cs="Tahoma"/>
            <w:bCs/>
            <w:lang w:val="es-ES" w:eastAsia="es-ES"/>
          </w:rPr>
          <w:t>https://patrimonioyserviciosc.edomex.gob.mx/tenancingo</w:t>
        </w:r>
      </w:hyperlink>
      <w:r>
        <w:rPr>
          <w:rFonts w:eastAsia="Times New Roman" w:cs="Tahoma"/>
          <w:bCs/>
          <w:color w:val="auto"/>
          <w:lang w:val="es-ES" w:eastAsia="es-ES"/>
        </w:rPr>
        <w:t xml:space="preserve">), Centro Regional de Cultura “Joaquín Solache Monroy”, ha sido administrado tanto por instituciones municipales, como </w:t>
      </w:r>
      <w:r w:rsidR="00304219">
        <w:rPr>
          <w:rFonts w:eastAsia="Times New Roman" w:cs="Tahoma"/>
          <w:bCs/>
          <w:color w:val="auto"/>
          <w:lang w:val="es-ES" w:eastAsia="es-ES"/>
        </w:rPr>
        <w:t>del Gobierno del Estado de México.</w:t>
      </w:r>
    </w:p>
    <w:p w:rsidR="00304219" w:rsidP="00843769" w:rsidRDefault="00304219" w14:paraId="168AC4C0" w14:textId="64AAB385">
      <w:pPr>
        <w:autoSpaceDE w:val="0"/>
        <w:autoSpaceDN w:val="0"/>
        <w:adjustRightInd w:val="0"/>
        <w:spacing w:after="0" w:line="360" w:lineRule="auto"/>
        <w:rPr>
          <w:rFonts w:eastAsia="Times New Roman" w:cs="Tahoma"/>
          <w:bCs/>
          <w:color w:val="auto"/>
          <w:lang w:val="es-ES" w:eastAsia="es-ES"/>
        </w:rPr>
      </w:pPr>
    </w:p>
    <w:p w:rsidR="00304219" w:rsidP="00843769" w:rsidRDefault="00304219" w14:paraId="7F456557" w14:textId="15D877C8">
      <w:pPr>
        <w:autoSpaceDE w:val="0"/>
        <w:autoSpaceDN w:val="0"/>
        <w:adjustRightInd w:val="0"/>
        <w:spacing w:after="0" w:line="360" w:lineRule="auto"/>
        <w:rPr>
          <w:rFonts w:eastAsia="Times New Roman" w:cs="Tahoma"/>
          <w:bCs/>
          <w:color w:val="auto"/>
          <w:lang w:val="es-ES" w:eastAsia="es-ES"/>
        </w:rPr>
      </w:pPr>
      <w:r>
        <w:rPr>
          <w:rFonts w:eastAsia="Times New Roman" w:cs="Tahoma"/>
          <w:bCs/>
          <w:color w:val="auto"/>
          <w:lang w:val="es-ES" w:eastAsia="es-ES"/>
        </w:rPr>
        <w:t>Conforme a lo anterior, este Instituto no logra vislumbrar que entidad pública es la incompetente para conocer de la información, o bien, si ambas, tienen competencia concurrente para conocer y administrar los bienes del Centro Regional de Cultura Joaquín Solache Monroy.</w:t>
      </w:r>
      <w:r w:rsidR="00156F7F">
        <w:rPr>
          <w:rFonts w:eastAsia="Times New Roman" w:cs="Tahoma"/>
          <w:bCs/>
          <w:color w:val="auto"/>
          <w:lang w:val="es-ES" w:eastAsia="es-ES"/>
        </w:rPr>
        <w:t xml:space="preserve"> </w:t>
      </w:r>
      <w:r>
        <w:rPr>
          <w:rFonts w:eastAsia="Times New Roman" w:cs="Tahoma"/>
          <w:bCs/>
          <w:color w:val="auto"/>
          <w:lang w:val="es-ES" w:eastAsia="es-ES"/>
        </w:rPr>
        <w:t>Situación que toma relevancia, pues el Sujeto Obligado no se declaró incompetente dentro de los tres días hábiles siguientes a la presentación de la solicitud, por lo que, en caso de serlo el Comité de Transparencia, se encontraba constreñido a emitir un acuerdo fundado y motivado en donde se declarara incompetente para conocer de la información peticionada.</w:t>
      </w:r>
    </w:p>
    <w:p w:rsidR="009409CF" w:rsidP="00843769" w:rsidRDefault="009409CF" w14:paraId="76C4AE3D" w14:textId="77777777">
      <w:pPr>
        <w:autoSpaceDE w:val="0"/>
        <w:autoSpaceDN w:val="0"/>
        <w:adjustRightInd w:val="0"/>
        <w:spacing w:after="0" w:line="360" w:lineRule="auto"/>
        <w:rPr>
          <w:rFonts w:eastAsia="Times New Roman" w:cs="Tahoma"/>
          <w:bCs/>
          <w:color w:val="auto"/>
          <w:lang w:val="es-ES" w:eastAsia="es-ES"/>
        </w:rPr>
      </w:pPr>
    </w:p>
    <w:p w:rsidR="00304219" w:rsidP="00843769" w:rsidRDefault="00304219" w14:paraId="03B5D0E2" w14:textId="5C6A4E31">
      <w:pPr>
        <w:autoSpaceDE w:val="0"/>
        <w:autoSpaceDN w:val="0"/>
        <w:adjustRightInd w:val="0"/>
        <w:spacing w:after="0" w:line="360" w:lineRule="auto"/>
        <w:rPr>
          <w:rFonts w:eastAsia="Times New Roman" w:cs="Tahoma"/>
          <w:bCs/>
          <w:color w:val="auto"/>
          <w:lang w:val="es-ES" w:eastAsia="es-ES"/>
        </w:rPr>
      </w:pPr>
      <w:r>
        <w:rPr>
          <w:rFonts w:eastAsia="Times New Roman" w:cs="Tahoma"/>
          <w:bCs/>
          <w:color w:val="auto"/>
          <w:lang w:val="es-ES" w:eastAsia="es-ES"/>
        </w:rPr>
        <w:t xml:space="preserve">Además, en la respuesta entregada no señaló las razones por las cuales no contaba con atribuciones para conocer de la información, pues si bien, indicó que no estaba bajo la administración el recinto cultural, lo cierto es que si forma parte de su inventario de bienes inmuebles, por lo que, era necesario fundar y motivar dicha circunstancia; además, es de referir </w:t>
      </w:r>
      <w:r>
        <w:rPr>
          <w:rFonts w:eastAsia="Times New Roman" w:cs="Tahoma"/>
          <w:bCs/>
          <w:color w:val="auto"/>
          <w:lang w:val="es-ES" w:eastAsia="es-ES"/>
        </w:rPr>
        <w:lastRenderedPageBreak/>
        <w:t>que este Instituto no tiene la certeza de como determinó el Sujeto Obligado que no administraba el recinto, pues no se logro verificar si se refería al nombre textual señalado por el ahora Recurrente, o bien, se refería al Centro Regional de Cultura “Joaquín Solache Monroy”,</w:t>
      </w:r>
    </w:p>
    <w:p w:rsidR="00C65012" w:rsidP="00843769" w:rsidRDefault="00D36053" w14:paraId="5F1D2322" w14:textId="40894FD9">
      <w:pPr>
        <w:autoSpaceDE w:val="0"/>
        <w:autoSpaceDN w:val="0"/>
        <w:adjustRightInd w:val="0"/>
        <w:spacing w:after="0" w:line="360" w:lineRule="auto"/>
        <w:rPr>
          <w:rFonts w:eastAsia="Times New Roman" w:cs="Tahoma"/>
          <w:bCs/>
          <w:color w:val="auto"/>
          <w:lang w:val="es-ES" w:eastAsia="es-ES"/>
        </w:rPr>
      </w:pPr>
      <w:r>
        <w:rPr>
          <w:rFonts w:eastAsia="Times New Roman" w:cs="Tahoma"/>
          <w:bCs/>
          <w:color w:val="auto"/>
          <w:lang w:val="es-ES" w:eastAsia="es-ES"/>
        </w:rPr>
        <w:t xml:space="preserve">Por lo tanto, toda vez que no se tiene certeza si la Secretaría de Cultura y Turismo administra el Centro Regional referido, o lo el Ayuntamiento de Tenancingo, se considera que el agravio hecho valer resulta </w:t>
      </w:r>
      <w:r>
        <w:rPr>
          <w:rFonts w:eastAsia="Times New Roman" w:cs="Tahoma"/>
          <w:b/>
          <w:color w:val="auto"/>
          <w:lang w:val="es-ES" w:eastAsia="es-ES"/>
        </w:rPr>
        <w:t xml:space="preserve">FUNDADO; </w:t>
      </w:r>
      <w:r>
        <w:rPr>
          <w:rFonts w:eastAsia="Times New Roman" w:cs="Tahoma"/>
          <w:bCs/>
          <w:color w:val="auto"/>
          <w:lang w:val="es-ES" w:eastAsia="es-ES"/>
        </w:rPr>
        <w:t>situación que toma relevancia, pues también la respuesta, carece de fundamentación y motivación, incumpliendo con lo establecido en el artículo 1.8, fracción VII, del Código Administrativo del Estado de México, que establece que todo acto administrativo, debe estar fundado y motivado, señalando los preceptos legales aplicables y las circunstancias y razones que se hayan tenido en consideración.</w:t>
      </w:r>
    </w:p>
    <w:p w:rsidR="00D36053" w:rsidP="00843769" w:rsidRDefault="00D36053" w14:paraId="6EC906FD" w14:textId="311E1378">
      <w:pPr>
        <w:autoSpaceDE w:val="0"/>
        <w:autoSpaceDN w:val="0"/>
        <w:adjustRightInd w:val="0"/>
        <w:spacing w:after="0" w:line="360" w:lineRule="auto"/>
        <w:rPr>
          <w:rFonts w:eastAsia="Times New Roman" w:cs="Tahoma"/>
          <w:bCs/>
          <w:color w:val="auto"/>
          <w:lang w:val="es-ES" w:eastAsia="es-ES"/>
        </w:rPr>
      </w:pPr>
    </w:p>
    <w:p w:rsidR="00D36053" w:rsidP="00843769" w:rsidRDefault="00D36053" w14:paraId="2C4C597D" w14:textId="218AB8C0">
      <w:pPr>
        <w:autoSpaceDE w:val="0"/>
        <w:autoSpaceDN w:val="0"/>
        <w:adjustRightInd w:val="0"/>
        <w:spacing w:after="0" w:line="360" w:lineRule="auto"/>
        <w:rPr>
          <w:rFonts w:cs="Tahoma"/>
          <w:iCs/>
        </w:rPr>
      </w:pPr>
      <w:r>
        <w:rPr>
          <w:rFonts w:cs="Tahoma"/>
          <w:lang w:val="es-ES"/>
        </w:rPr>
        <w:t>En ese sentido, el Sujeto Obligado, para atender el requerimiento de información, deberá asumir competencia y realizar una búsqueda exhaustiva y razonable, en términos del artículo 162 de la Ley de Transparencia y Acceso a la Información Pública del Estado de México y Municipios, en los archivos de las</w:t>
      </w:r>
      <w:r w:rsidRPr="00D36053">
        <w:rPr>
          <w:rFonts w:cs="Tahoma"/>
          <w:iCs/>
        </w:rPr>
        <w:t xml:space="preserve"> </w:t>
      </w:r>
      <w:r>
        <w:rPr>
          <w:rFonts w:cs="Tahoma"/>
          <w:iCs/>
        </w:rPr>
        <w:t>Direcciones Generales de Patrimonio y Servicios Culturales del Valle de Toluca y Valle de los Volcanes, a efecto de proporcionar el inventario de bienes de</w:t>
      </w:r>
      <w:r>
        <w:rPr>
          <w:rFonts w:eastAsia="Times New Roman" w:cs="Tahoma"/>
          <w:bCs/>
          <w:color w:val="auto"/>
          <w:lang w:val="es-ES" w:eastAsia="es-ES"/>
        </w:rPr>
        <w:t>l Centro Regional de Cultura “Joaquín Solache Monroy”</w:t>
      </w:r>
      <w:r>
        <w:rPr>
          <w:rFonts w:cs="Tahoma"/>
          <w:iCs/>
        </w:rPr>
        <w:t>, actualizado al diez de febrero de dos mil veintiuno.</w:t>
      </w:r>
    </w:p>
    <w:p w:rsidR="00D36053" w:rsidP="00843769" w:rsidRDefault="00D36053" w14:paraId="61DE6B00" w14:textId="2CBBC341">
      <w:pPr>
        <w:autoSpaceDE w:val="0"/>
        <w:autoSpaceDN w:val="0"/>
        <w:adjustRightInd w:val="0"/>
        <w:spacing w:after="0" w:line="360" w:lineRule="auto"/>
        <w:rPr>
          <w:rFonts w:cs="Tahoma"/>
          <w:iCs/>
        </w:rPr>
      </w:pPr>
    </w:p>
    <w:p w:rsidR="00D36053" w:rsidP="00843769" w:rsidRDefault="00D36053" w14:paraId="20FFD3A4" w14:textId="41476404">
      <w:pPr>
        <w:autoSpaceDE w:val="0"/>
        <w:autoSpaceDN w:val="0"/>
        <w:adjustRightInd w:val="0"/>
        <w:spacing w:after="0" w:line="360" w:lineRule="auto"/>
        <w:rPr>
          <w:rFonts w:cs="Tahoma"/>
          <w:iCs/>
        </w:rPr>
      </w:pPr>
      <w:r>
        <w:rPr>
          <w:rFonts w:cs="Tahoma"/>
          <w:iCs/>
        </w:rPr>
        <w:t>Lo anterior, toma relevancia pues conforme al artículo 70, fracción XXXIV, de la Ley General de Transparencia y Acceso a la Información Pública, en relación con el 92, fracción XXXVIII, los sujetos obligados, deben de publicar en sus páginas de internet, entre otras cosas, los inventarios de bienes muebles, en su posesión o propiedad.</w:t>
      </w:r>
    </w:p>
    <w:p w:rsidR="00D36053" w:rsidP="00843769" w:rsidRDefault="00D36053" w14:paraId="6AD4C15F" w14:textId="7F0B4422">
      <w:pPr>
        <w:autoSpaceDE w:val="0"/>
        <w:autoSpaceDN w:val="0"/>
        <w:adjustRightInd w:val="0"/>
        <w:spacing w:after="0" w:line="360" w:lineRule="auto"/>
        <w:rPr>
          <w:rFonts w:cs="Tahoma"/>
          <w:iCs/>
        </w:rPr>
      </w:pPr>
    </w:p>
    <w:p w:rsidRPr="00843769" w:rsidR="00843769" w:rsidP="00843769" w:rsidRDefault="00843769" w14:paraId="12A6A874" w14:textId="630954D1">
      <w:pPr>
        <w:spacing w:after="0" w:line="360" w:lineRule="auto"/>
        <w:rPr>
          <w:rFonts w:eastAsia="Calibri" w:cs="Times New Roman"/>
          <w:bCs/>
        </w:rPr>
      </w:pPr>
      <w:r w:rsidRPr="00843769">
        <w:rPr>
          <w:rFonts w:eastAsia="Times New Roman" w:cs="Tahoma"/>
          <w:color w:val="auto"/>
          <w:lang w:val="es-ES" w:eastAsia="es-ES"/>
        </w:rPr>
        <w:t>Por tales circunstancias, el Ente Recurrido, deberá proporcionar el</w:t>
      </w:r>
      <w:r>
        <w:rPr>
          <w:rFonts w:eastAsia="Times New Roman" w:cs="Tahoma"/>
          <w:color w:val="auto"/>
          <w:lang w:val="es-ES" w:eastAsia="es-ES"/>
        </w:rPr>
        <w:t xml:space="preserve"> </w:t>
      </w:r>
      <w:r>
        <w:rPr>
          <w:rFonts w:cs="Tahoma"/>
          <w:iCs/>
        </w:rPr>
        <w:t>inventario de bienes de</w:t>
      </w:r>
      <w:r>
        <w:rPr>
          <w:rFonts w:eastAsia="Times New Roman" w:cs="Tahoma"/>
          <w:bCs/>
          <w:color w:val="auto"/>
          <w:lang w:val="es-ES" w:eastAsia="es-ES"/>
        </w:rPr>
        <w:t>l Centro Regional solicitado</w:t>
      </w:r>
      <w:r w:rsidRPr="00843769">
        <w:rPr>
          <w:rFonts w:eastAsia="Calibri" w:cs="Tahoma"/>
          <w:bCs/>
          <w:color w:val="auto"/>
          <w:lang w:val="es-ES" w:eastAsia="es-ES_tradnl"/>
        </w:rPr>
        <w:t xml:space="preserve">; </w:t>
      </w:r>
      <w:r w:rsidRPr="00843769" w:rsidR="009409CF">
        <w:rPr>
          <w:rFonts w:eastAsia="Calibri" w:cs="Times New Roman"/>
          <w:bCs/>
          <w:iCs/>
          <w:lang w:val="es-ES"/>
        </w:rPr>
        <w:t>dicha</w:t>
      </w:r>
      <w:r w:rsidRPr="00843769">
        <w:rPr>
          <w:rFonts w:eastAsia="Calibri" w:cs="Times New Roman"/>
          <w:bCs/>
          <w:iCs/>
          <w:lang w:val="es-ES"/>
        </w:rPr>
        <w:t xml:space="preserve"> determinación toma relevancia, pues </w:t>
      </w:r>
      <w:r w:rsidRPr="00843769">
        <w:rPr>
          <w:rFonts w:eastAsia="Calibri" w:cs="Times New Roman"/>
          <w:bCs/>
        </w:rPr>
        <w:t xml:space="preserve">conforme al artículo 12 </w:t>
      </w:r>
      <w:r w:rsidRPr="00843769">
        <w:rPr>
          <w:rFonts w:eastAsia="Calibri" w:cs="Times New Roman"/>
          <w:bCs/>
        </w:rPr>
        <w:lastRenderedPageBreak/>
        <w:t>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843769" w:rsidR="00843769" w:rsidP="00843769" w:rsidRDefault="00843769" w14:paraId="746DE6C9" w14:textId="77777777">
      <w:pPr>
        <w:spacing w:after="0" w:line="360" w:lineRule="auto"/>
        <w:rPr>
          <w:rFonts w:eastAsia="Calibri" w:cs="Times New Roman"/>
          <w:bCs/>
          <w:i/>
        </w:rPr>
      </w:pPr>
      <w:r w:rsidRPr="00843769">
        <w:rPr>
          <w:rFonts w:eastAsia="Calibri" w:cs="Times New Roman"/>
          <w:bCs/>
        </w:rPr>
        <w:t xml:space="preserve">De esta manera, </w:t>
      </w:r>
      <w:r w:rsidRPr="00843769">
        <w:rPr>
          <w:rFonts w:eastAsia="Calibri" w:cs="Times New Roman"/>
          <w:bCs/>
          <w:lang w:val="es-ES"/>
        </w:rPr>
        <w:t xml:space="preserve">el derecho de acceso a la información pública se satisface en aquellos casos en que se entregue el soporte documental en el que conste la información solicitada, sin necesidad de elaborar documentos </w:t>
      </w:r>
      <w:r w:rsidRPr="00843769">
        <w:rPr>
          <w:rFonts w:eastAsia="Calibri" w:cs="Times New Roman"/>
          <w:bCs/>
          <w:i/>
        </w:rPr>
        <w:t>ad hoc</w:t>
      </w:r>
      <w:r w:rsidRPr="00843769">
        <w:rPr>
          <w:rFonts w:eastAsia="Calibri" w:cs="Times New Roman"/>
          <w:bC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rsidRPr="00843769" w:rsidR="00843769" w:rsidP="00843769" w:rsidRDefault="00843769" w14:paraId="373BAFEC" w14:textId="77777777">
      <w:pPr>
        <w:spacing w:after="0" w:line="360" w:lineRule="auto"/>
        <w:contextualSpacing/>
        <w:rPr>
          <w:rFonts w:eastAsia="Times New Roman" w:cs="Tahoma"/>
          <w:color w:val="auto"/>
          <w:lang w:val="es-ES" w:eastAsia="es-ES"/>
        </w:rPr>
      </w:pPr>
    </w:p>
    <w:p w:rsidRPr="00843769" w:rsidR="00843769" w:rsidP="00843769" w:rsidRDefault="00843769" w14:paraId="07D8B0CD" w14:textId="596258AA">
      <w:pPr>
        <w:spacing w:after="0" w:line="360" w:lineRule="auto"/>
        <w:contextualSpacing/>
        <w:rPr>
          <w:rFonts w:eastAsia="Times New Roman" w:cs="Tahoma"/>
          <w:color w:val="auto"/>
          <w:lang w:val="es-ES" w:eastAsia="es-ES"/>
        </w:rPr>
      </w:pPr>
      <w:r w:rsidRPr="00843769">
        <w:rPr>
          <w:rFonts w:eastAsia="Times New Roman" w:cs="Tahoma"/>
          <w:color w:val="auto"/>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el Sujeto Obligado, deberá proporcionar</w:t>
      </w:r>
      <w:r>
        <w:rPr>
          <w:rFonts w:eastAsia="Times New Roman" w:cs="Tahoma"/>
          <w:color w:val="auto"/>
          <w:lang w:val="es-ES" w:eastAsia="es-ES"/>
        </w:rPr>
        <w:t xml:space="preserve"> el documento donde conste </w:t>
      </w:r>
      <w:r>
        <w:rPr>
          <w:rFonts w:cs="Tahoma"/>
          <w:iCs/>
        </w:rPr>
        <w:t>el inventario de bienes de</w:t>
      </w:r>
      <w:r>
        <w:rPr>
          <w:rFonts w:eastAsia="Times New Roman" w:cs="Tahoma"/>
          <w:bCs/>
          <w:color w:val="auto"/>
          <w:lang w:val="es-ES" w:eastAsia="es-ES"/>
        </w:rPr>
        <w:t>l Centro Regional de Cultura “Joaquín Solache Monroy”.</w:t>
      </w:r>
    </w:p>
    <w:p w:rsidRPr="00D36053" w:rsidR="00D36053" w:rsidP="00843769" w:rsidRDefault="00D36053" w14:paraId="6E41B878" w14:textId="77777777">
      <w:pPr>
        <w:autoSpaceDE w:val="0"/>
        <w:autoSpaceDN w:val="0"/>
        <w:adjustRightInd w:val="0"/>
        <w:spacing w:after="0" w:line="360" w:lineRule="auto"/>
        <w:rPr>
          <w:rFonts w:cs="Tahoma"/>
          <w:iCs/>
        </w:rPr>
      </w:pPr>
    </w:p>
    <w:p w:rsidR="00D36053" w:rsidP="00843769" w:rsidRDefault="00843769" w14:paraId="0696437E" w14:textId="1E2C43AD">
      <w:pPr>
        <w:autoSpaceDE w:val="0"/>
        <w:autoSpaceDN w:val="0"/>
        <w:adjustRightInd w:val="0"/>
        <w:spacing w:after="0" w:line="360" w:lineRule="auto"/>
        <w:rPr>
          <w:rFonts w:cs="Tahoma"/>
          <w:lang w:val="es-ES"/>
        </w:rPr>
      </w:pPr>
      <w:r>
        <w:rPr>
          <w:rFonts w:cs="Tahoma"/>
          <w:lang w:val="es-ES"/>
        </w:rPr>
        <w:t>Ahora bien, para el caso que de la búsqueda de información, se advierte que quién administra el Centro Regional de Cultura referido, es el Ayuntamiento de Tenancingo, el Comité de Transparencia de la Secretaría de Cultura y Turismo, deberá emitir el acuerdo fundado y motivado, donde confirme la incompetencia, para conocer de lo solicitado; situación que se robustece con el Criterio 02/20 emitido por el Instituto Nacional de Transparencia, Acceso a la Información y Protección de Datos Personales, que establece lo siguiente:</w:t>
      </w:r>
    </w:p>
    <w:p w:rsidR="00843769" w:rsidP="00843769" w:rsidRDefault="00843769" w14:paraId="232CF4D1" w14:textId="0EB8B129">
      <w:pPr>
        <w:autoSpaceDE w:val="0"/>
        <w:autoSpaceDN w:val="0"/>
        <w:adjustRightInd w:val="0"/>
        <w:spacing w:after="0" w:line="360" w:lineRule="auto"/>
        <w:rPr>
          <w:rFonts w:cs="Tahoma"/>
          <w:lang w:val="es-ES"/>
        </w:rPr>
      </w:pPr>
    </w:p>
    <w:p w:rsidRPr="00843769" w:rsidR="00843769" w:rsidP="009409CF" w:rsidRDefault="00843769" w14:paraId="57770F1D" w14:textId="77777777">
      <w:pPr>
        <w:widowControl w:val="0"/>
        <w:autoSpaceDE w:val="0"/>
        <w:autoSpaceDN w:val="0"/>
        <w:adjustRightInd w:val="0"/>
        <w:spacing w:after="0" w:line="360" w:lineRule="auto"/>
        <w:ind w:left="567" w:right="567"/>
        <w:rPr>
          <w:rFonts w:cs="Tahoma"/>
          <w:i/>
          <w:iCs/>
          <w:sz w:val="20"/>
          <w:szCs w:val="20"/>
        </w:rPr>
      </w:pPr>
      <w:r w:rsidRPr="00843769">
        <w:rPr>
          <w:rFonts w:cs="Tahoma"/>
          <w:b/>
          <w:i/>
          <w:iCs/>
          <w:sz w:val="20"/>
          <w:szCs w:val="20"/>
        </w:rPr>
        <w:t>Declaración de incompetencia por parte del Comité, cuando no sea notoria o manifiesta.</w:t>
      </w:r>
      <w:r w:rsidRPr="00843769">
        <w:rPr>
          <w:rFonts w:cs="Tahoma"/>
          <w:i/>
          <w:iCs/>
          <w:sz w:val="20"/>
          <w:szCs w:val="20"/>
        </w:rPr>
        <w:t xml:space="preserve"> </w:t>
      </w:r>
      <w:r w:rsidRPr="00843769">
        <w:rPr>
          <w:rFonts w:cs="Tahoma"/>
          <w:i/>
          <w:iCs/>
          <w:sz w:val="20"/>
          <w:szCs w:val="20"/>
        </w:rPr>
        <w:lastRenderedPageBreak/>
        <w:t xml:space="preserve">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  </w:t>
      </w:r>
    </w:p>
    <w:p w:rsidR="00843769" w:rsidP="00843769" w:rsidRDefault="00843769" w14:paraId="5E7128B4" w14:textId="77777777">
      <w:pPr>
        <w:autoSpaceDE w:val="0"/>
        <w:autoSpaceDN w:val="0"/>
        <w:adjustRightInd w:val="0"/>
        <w:spacing w:after="0" w:line="360" w:lineRule="auto"/>
        <w:rPr>
          <w:rFonts w:cs="Tahoma"/>
          <w:lang w:val="es-ES"/>
        </w:rPr>
      </w:pPr>
    </w:p>
    <w:p w:rsidR="00D55895" w:rsidP="00843769" w:rsidRDefault="00843769" w14:paraId="12CCDAB2" w14:textId="4C22D41B">
      <w:pPr>
        <w:autoSpaceDE w:val="0"/>
        <w:autoSpaceDN w:val="0"/>
        <w:adjustRightInd w:val="0"/>
        <w:spacing w:after="0" w:line="360" w:lineRule="auto"/>
        <w:rPr>
          <w:rFonts w:eastAsia="Times New Roman" w:cs="Tahoma"/>
          <w:bCs/>
          <w:color w:val="auto"/>
          <w:lang w:val="es-ES" w:eastAsia="es-ES"/>
        </w:rPr>
      </w:pPr>
      <w:r>
        <w:rPr>
          <w:rFonts w:eastAsia="Times New Roman" w:cs="Tahoma"/>
          <w:bCs/>
          <w:color w:val="auto"/>
          <w:lang w:val="es-ES" w:eastAsia="es-ES"/>
        </w:rPr>
        <w:t>En ese contexto, toda vez que en el presente caso, desde la normatividad y la información pública localizada, no se logro determinar que sujeto obligado era el competente para conocer de lo peticionado, es decir, si la que contaba con las atribuciones era la Secretaría de Cultura y Turismo o bien, el Ayuntamiento de Tenancingo; por lo que, resulta necesario que en caso de que no cuente con la información, al no administrar el multicitado Centro Regional, deberá confirmarlo a través del Comité de Transparencia.</w:t>
      </w:r>
    </w:p>
    <w:p w:rsidR="00843769" w:rsidP="00843769" w:rsidRDefault="00843769" w14:paraId="6F3000B9" w14:textId="1F98AF25">
      <w:pPr>
        <w:autoSpaceDE w:val="0"/>
        <w:autoSpaceDN w:val="0"/>
        <w:adjustRightInd w:val="0"/>
        <w:spacing w:after="0" w:line="360" w:lineRule="auto"/>
        <w:rPr>
          <w:rFonts w:eastAsia="Times New Roman" w:cs="Tahoma"/>
          <w:bCs/>
          <w:color w:val="auto"/>
          <w:lang w:val="es-ES" w:eastAsia="es-ES"/>
        </w:rPr>
      </w:pPr>
    </w:p>
    <w:p w:rsidR="00843769" w:rsidP="00843769" w:rsidRDefault="00843769" w14:paraId="1B43CAA8" w14:textId="7807D381">
      <w:pPr>
        <w:spacing w:after="0" w:line="360" w:lineRule="auto"/>
        <w:rPr>
          <w:rFonts w:cs="Tahoma"/>
        </w:rPr>
      </w:pPr>
      <w:r w:rsidRPr="00F152EB">
        <w:rPr>
          <w:rFonts w:eastAsia="Calibri" w:cs="Tahoma"/>
          <w:bCs/>
        </w:rPr>
        <w:t xml:space="preserve">Ahora bien, cabe precisar que </w:t>
      </w:r>
      <w:r>
        <w:rPr>
          <w:rFonts w:eastAsia="Calibri" w:cs="Tahoma"/>
          <w:bCs/>
        </w:rPr>
        <w:t>el documento que dé cuenta de lo peticionado</w:t>
      </w:r>
      <w:r w:rsidRPr="00F152EB">
        <w:rPr>
          <w:rFonts w:eastAsia="Calibri" w:cs="Tahoma"/>
          <w:bCs/>
        </w:rPr>
        <w:t>, pudiera contar con datos confidenciales, en términos del artículo 143, fracción I, de la Ley de la materia; por lo que, se deberá realizar la</w:t>
      </w:r>
      <w:r>
        <w:rPr>
          <w:rFonts w:eastAsia="Calibri" w:cs="Tahoma"/>
          <w:bCs/>
        </w:rPr>
        <w:t xml:space="preserve"> </w:t>
      </w:r>
      <w:r w:rsidRPr="00F152EB">
        <w:rPr>
          <w:rFonts w:eastAsia="Calibri" w:cs="Tahoma"/>
          <w:bCs/>
        </w:rPr>
        <w:t>versi</w:t>
      </w:r>
      <w:r>
        <w:rPr>
          <w:rFonts w:eastAsia="Calibri" w:cs="Tahoma"/>
          <w:bCs/>
        </w:rPr>
        <w:t>ón</w:t>
      </w:r>
      <w:r w:rsidRPr="00F152EB">
        <w:rPr>
          <w:rFonts w:eastAsia="Calibri" w:cs="Tahoma"/>
          <w:bCs/>
        </w:rPr>
        <w:t xml:space="preserve"> pública respectiva. </w:t>
      </w:r>
      <w:r w:rsidRPr="00F152EB">
        <w:rPr>
          <w:rFonts w:cs="Tahoma"/>
        </w:rPr>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F152EB" w:rsidR="009409CF" w:rsidP="00843769" w:rsidRDefault="009409CF" w14:paraId="5F49E62F" w14:textId="77777777">
      <w:pPr>
        <w:spacing w:after="0" w:line="360" w:lineRule="auto"/>
        <w:rPr>
          <w:rFonts w:cs="Tahoma"/>
        </w:rPr>
      </w:pPr>
    </w:p>
    <w:p w:rsidRPr="00F152EB" w:rsidR="00843769" w:rsidP="00843769" w:rsidRDefault="00843769" w14:paraId="62F4BFDC" w14:textId="77777777">
      <w:pPr>
        <w:spacing w:after="0" w:line="360" w:lineRule="auto"/>
        <w:ind w:right="-93"/>
        <w:rPr>
          <w:rFonts w:cs="Tahoma"/>
        </w:rPr>
      </w:pPr>
      <w:r w:rsidRPr="00F152EB">
        <w:rPr>
          <w:rFonts w:cs="Tahoma"/>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843769" w:rsidP="00843769" w:rsidRDefault="00843769" w14:paraId="74C31F74" w14:textId="77777777">
      <w:pPr>
        <w:autoSpaceDE w:val="0"/>
        <w:autoSpaceDN w:val="0"/>
        <w:adjustRightInd w:val="0"/>
        <w:spacing w:after="0" w:line="360" w:lineRule="auto"/>
        <w:rPr>
          <w:rFonts w:eastAsia="Times New Roman" w:cs="Tahoma"/>
          <w:bCs/>
          <w:color w:val="auto"/>
          <w:lang w:val="es-ES" w:eastAsia="es-ES"/>
        </w:rPr>
      </w:pPr>
    </w:p>
    <w:p w:rsidR="00D55DAE" w:rsidP="00843769" w:rsidRDefault="00D55DAE" w14:paraId="27E3C0EE" w14:textId="3C3FC8AC">
      <w:pPr>
        <w:spacing w:after="0" w:line="360" w:lineRule="auto"/>
        <w:contextualSpacing/>
        <w:rPr>
          <w:rFonts w:eastAsia="Calibri" w:cs="Tahoma"/>
          <w:b/>
          <w:color w:val="000000"/>
        </w:rPr>
      </w:pPr>
      <w:r w:rsidRPr="000A056B">
        <w:rPr>
          <w:rFonts w:eastAsia="Calibri" w:cs="Tahoma"/>
          <w:b/>
          <w:color w:val="000000"/>
        </w:rPr>
        <w:lastRenderedPageBreak/>
        <w:t xml:space="preserve">SEXTO. Decisión. </w:t>
      </w:r>
    </w:p>
    <w:p w:rsidRPr="000A056B" w:rsidR="009409CF" w:rsidP="00843769" w:rsidRDefault="009409CF" w14:paraId="76024D31" w14:textId="77777777">
      <w:pPr>
        <w:spacing w:after="0" w:line="360" w:lineRule="auto"/>
        <w:contextualSpacing/>
        <w:rPr>
          <w:rFonts w:eastAsia="Calibri" w:cs="Tahoma"/>
          <w:b/>
          <w:color w:val="000000"/>
        </w:rPr>
      </w:pPr>
    </w:p>
    <w:p w:rsidRPr="00843769" w:rsidR="00F85855" w:rsidP="009409CF" w:rsidRDefault="00CD10A9" w14:paraId="07C59CD8" w14:textId="64F8782E">
      <w:pPr>
        <w:widowControl w:val="0"/>
        <w:spacing w:after="0" w:line="360" w:lineRule="auto"/>
        <w:contextualSpacing/>
        <w:rPr>
          <w:rFonts w:eastAsia="Times New Roman" w:cs="Tahoma"/>
          <w:color w:val="auto"/>
          <w:lang w:val="es-ES" w:eastAsia="es-ES"/>
        </w:rPr>
      </w:pPr>
      <w:r w:rsidRPr="00CD10A9">
        <w:rPr>
          <w:rFonts w:eastAsia="Calibri" w:cs="Arial"/>
          <w:color w:val="000000"/>
        </w:rPr>
        <w:t xml:space="preserve">Con fundamento en el artículo 186, fracción III, de la Ley de Transparencia y Acceso a la Información Pública del Estado de México y Municipios, este Instituto considera procedente </w:t>
      </w:r>
      <w:r w:rsidR="00843769">
        <w:rPr>
          <w:rFonts w:eastAsia="Calibri" w:cs="Arial"/>
          <w:b/>
          <w:color w:val="000000"/>
        </w:rPr>
        <w:t>REVO</w:t>
      </w:r>
      <w:r w:rsidRPr="00CD10A9">
        <w:rPr>
          <w:rFonts w:eastAsia="Calibri" w:cs="Arial"/>
          <w:b/>
          <w:color w:val="000000"/>
        </w:rPr>
        <w:t xml:space="preserve">CAR </w:t>
      </w:r>
      <w:r w:rsidRPr="00CD10A9">
        <w:rPr>
          <w:rFonts w:eastAsia="Calibri" w:cs="Arial"/>
          <w:color w:val="000000"/>
        </w:rPr>
        <w:t xml:space="preserve">la respuesta otorgada por la </w:t>
      </w:r>
      <w:r w:rsidRPr="00C100C7" w:rsidR="00C100C7">
        <w:rPr>
          <w:rFonts w:eastAsia="Calibri" w:cs="Arial"/>
          <w:color w:val="000000"/>
        </w:rPr>
        <w:t>Secretaría de Cultura y Turismo</w:t>
      </w:r>
      <w:r w:rsidRPr="00CD10A9">
        <w:rPr>
          <w:rFonts w:eastAsia="Calibri" w:cs="Arial"/>
          <w:color w:val="000000"/>
        </w:rPr>
        <w:t>, a efecto de que,</w:t>
      </w:r>
      <w:r w:rsidR="00843769">
        <w:rPr>
          <w:rFonts w:eastAsia="Calibri" w:cs="Arial"/>
          <w:color w:val="000000"/>
        </w:rPr>
        <w:t xml:space="preserve"> previa búsqueda exhaustiva y razonable en las áreas competentes, entre las cuales no podrá omitir a las </w:t>
      </w:r>
      <w:r w:rsidR="00843769">
        <w:rPr>
          <w:rFonts w:cs="Tahoma"/>
          <w:iCs/>
        </w:rPr>
        <w:t>Direcciones Generales de Patrimonio y Servicios Culturales del Valle de Toluca y Valle de los Volcanes,</w:t>
      </w:r>
      <w:r w:rsidRPr="00CD10A9">
        <w:rPr>
          <w:rFonts w:eastAsia="Calibri" w:cs="Arial"/>
          <w:color w:val="000000"/>
        </w:rPr>
        <w:t xml:space="preserve"> entregue</w:t>
      </w:r>
      <w:r w:rsidR="00F85855">
        <w:rPr>
          <w:rFonts w:eastAsia="Calibri" w:cs="Arial"/>
          <w:color w:val="000000"/>
        </w:rPr>
        <w:t>,</w:t>
      </w:r>
      <w:r w:rsidRPr="00CD10A9">
        <w:rPr>
          <w:rFonts w:eastAsia="Calibri" w:cs="Arial"/>
          <w:color w:val="000000"/>
        </w:rPr>
        <w:t xml:space="preserve"> a través del </w:t>
      </w:r>
      <w:r w:rsidRPr="00CD10A9">
        <w:rPr>
          <w:rFonts w:eastAsia="Calibri" w:cs="Arial"/>
          <w:color w:val="000000"/>
          <w:lang w:val="es-ES"/>
        </w:rPr>
        <w:t>Sistema de Acceso a la Información Mexiquense (SAIMEX),</w:t>
      </w:r>
      <w:r w:rsidR="00F85855">
        <w:rPr>
          <w:rFonts w:eastAsia="Calibri" w:cs="Arial"/>
          <w:color w:val="000000"/>
          <w:lang w:val="es-ES"/>
        </w:rPr>
        <w:t xml:space="preserve"> en su caso, en versión pública, el documento donde conste el inventario de bienes del  </w:t>
      </w:r>
      <w:r w:rsidR="00F85855">
        <w:rPr>
          <w:rFonts w:eastAsia="Times New Roman" w:cs="Tahoma"/>
          <w:bCs/>
          <w:color w:val="auto"/>
          <w:lang w:val="es-ES" w:eastAsia="es-ES"/>
        </w:rPr>
        <w:t>Centro Regional de Cultura “Joaquín Solache Monroy”, actualizado al diez de febrero de dos mil veintiuno.</w:t>
      </w:r>
    </w:p>
    <w:p w:rsidR="00D55DAE" w:rsidP="00F85855" w:rsidRDefault="00D55DAE" w14:paraId="32CF440F" w14:textId="47249D10">
      <w:pPr>
        <w:spacing w:after="0" w:line="360" w:lineRule="auto"/>
        <w:rPr>
          <w:rFonts w:eastAsia="Calibri" w:cs="Tahoma"/>
          <w:bCs/>
          <w:color w:val="000000"/>
          <w:lang w:val="es-ES"/>
        </w:rPr>
      </w:pPr>
    </w:p>
    <w:p w:rsidRPr="00931D0D" w:rsidR="00F85855" w:rsidP="00F85855" w:rsidRDefault="00F85855" w14:paraId="283B717B" w14:textId="35FC1C72">
      <w:pPr>
        <w:spacing w:after="0" w:line="360" w:lineRule="auto"/>
        <w:rPr>
          <w:rFonts w:eastAsia="Calibri" w:cs="Tahoma"/>
          <w:iCs/>
          <w:color w:val="000000"/>
          <w:lang w:val="es-ES" w:eastAsia="es-ES_tradnl"/>
        </w:rPr>
      </w:pPr>
      <w:r w:rsidRPr="00931D0D">
        <w:rPr>
          <w:rFonts w:eastAsia="Calibri" w:cs="Tahoma"/>
          <w:iCs/>
          <w:color w:val="000000"/>
          <w:lang w:val="es-ES" w:eastAsia="es-ES_tradnl"/>
        </w:rPr>
        <w:t xml:space="preserve">Además, </w:t>
      </w:r>
      <w:r>
        <w:rPr>
          <w:rFonts w:eastAsia="Calibri" w:cs="Tahoma"/>
          <w:iCs/>
          <w:color w:val="000000"/>
          <w:lang w:val="es-ES" w:eastAsia="es-ES_tradnl"/>
        </w:rPr>
        <w:t xml:space="preserve">de ser necesario, </w:t>
      </w:r>
      <w:r w:rsidRPr="00931D0D">
        <w:rPr>
          <w:rFonts w:eastAsia="Calibri" w:cs="Tahoma"/>
          <w:iCs/>
          <w:color w:val="000000"/>
          <w:lang w:val="es-ES" w:eastAsia="es-ES_tradnl"/>
        </w:rPr>
        <w:t>deberá proporcionar el Acuerdo de Clasificación donde el Comité de Transparencia, confirme la eliminación de los datos confidenciales, en la versión pública, de conformidad con los artículos 49, fracciones II y VIII, 143, fracción I y 149 de la Ley de Transparencia y Acceso a la Información Pública del Estado de México y Municipios.</w:t>
      </w:r>
    </w:p>
    <w:p w:rsidR="00F85855" w:rsidP="00843769" w:rsidRDefault="00F85855" w14:paraId="62AA43B4" w14:textId="38F448E0">
      <w:pPr>
        <w:spacing w:after="0" w:line="360" w:lineRule="auto"/>
        <w:rPr>
          <w:rFonts w:eastAsia="Calibri" w:cs="Tahoma"/>
          <w:bCs/>
          <w:color w:val="000000"/>
          <w:lang w:val="es-ES"/>
        </w:rPr>
      </w:pPr>
    </w:p>
    <w:p w:rsidR="002A24E3" w:rsidP="00F85855" w:rsidRDefault="00F85855" w14:paraId="20AFD4B1" w14:textId="2B276EFA">
      <w:pPr>
        <w:spacing w:after="0" w:line="360" w:lineRule="auto"/>
        <w:rPr>
          <w:rFonts w:cs="Tahoma"/>
          <w:bCs/>
          <w:iCs/>
        </w:rPr>
      </w:pPr>
      <w:r>
        <w:rPr>
          <w:rFonts w:eastAsia="Calibri" w:cs="Tahoma"/>
          <w:bCs/>
          <w:color w:val="000000"/>
          <w:lang w:val="es-ES"/>
        </w:rPr>
        <w:t>Ahora bien, para el caso de que, de la búsqueda de la información, advierta que la entidad que administra el Centro señalado es el Ayuntamiento de Tenancingo, deberá entregar el</w:t>
      </w:r>
      <w:r w:rsidRPr="007D48B8" w:rsidR="002A24E3">
        <w:rPr>
          <w:rFonts w:cs="Tahoma"/>
          <w:iCs/>
        </w:rPr>
        <w:t xml:space="preserve"> acuerdo emitido por el Comité de Transparencia, donde</w:t>
      </w:r>
      <w:r>
        <w:rPr>
          <w:rFonts w:cs="Tahoma"/>
          <w:iCs/>
        </w:rPr>
        <w:t xml:space="preserve"> de manera fundada y motivada,</w:t>
      </w:r>
      <w:r w:rsidRPr="007D48B8" w:rsidR="002A24E3">
        <w:rPr>
          <w:rFonts w:cs="Tahoma"/>
          <w:iCs/>
        </w:rPr>
        <w:t xml:space="preserve"> confirme la </w:t>
      </w:r>
      <w:r w:rsidRPr="007D48B8" w:rsidR="002A24E3">
        <w:rPr>
          <w:rFonts w:cs="Tahoma"/>
          <w:bCs/>
          <w:iCs/>
        </w:rPr>
        <w:t xml:space="preserve">incompetencia para conocer </w:t>
      </w:r>
      <w:r>
        <w:rPr>
          <w:rFonts w:cs="Tahoma"/>
          <w:bCs/>
          <w:iCs/>
        </w:rPr>
        <w:t>sobre lo solicitado, en términos del artículo 49, fracción II, de la Ley referida</w:t>
      </w:r>
      <w:r w:rsidR="002A24E3">
        <w:rPr>
          <w:rFonts w:cs="Tahoma"/>
          <w:bCs/>
          <w:iCs/>
        </w:rPr>
        <w:t>.</w:t>
      </w:r>
    </w:p>
    <w:p w:rsidRPr="007D48B8" w:rsidR="00F85855" w:rsidP="00F85855" w:rsidRDefault="00F85855" w14:paraId="22D946BD" w14:textId="77777777">
      <w:pPr>
        <w:spacing w:after="0" w:line="360" w:lineRule="auto"/>
        <w:rPr>
          <w:rFonts w:cs="Tahoma"/>
          <w:bCs/>
          <w:iCs/>
        </w:rPr>
      </w:pPr>
    </w:p>
    <w:p w:rsidRPr="0071556D" w:rsidR="00D55DAE" w:rsidP="00843769" w:rsidRDefault="00D55DAE" w14:paraId="5472BD1A" w14:textId="77777777">
      <w:pPr>
        <w:spacing w:after="0" w:line="360" w:lineRule="auto"/>
        <w:rPr>
          <w:rFonts w:eastAsia="Calibri" w:cs="Tahoma"/>
          <w:b/>
          <w:bCs/>
          <w:color w:val="000000"/>
        </w:rPr>
      </w:pPr>
      <w:r w:rsidRPr="0071556D">
        <w:rPr>
          <w:rFonts w:eastAsia="Calibri" w:cs="Tahoma"/>
          <w:b/>
          <w:bCs/>
          <w:color w:val="000000"/>
        </w:rPr>
        <w:t>Términos de la Resolución para conocimiento del Particular.</w:t>
      </w:r>
    </w:p>
    <w:p w:rsidRPr="0071556D" w:rsidR="00D55DAE" w:rsidP="00843769" w:rsidRDefault="00D55DAE" w14:paraId="50CD7D7D" w14:textId="77777777">
      <w:pPr>
        <w:spacing w:after="0" w:line="360" w:lineRule="auto"/>
        <w:rPr>
          <w:rFonts w:eastAsia="Calibri" w:cs="Tahoma"/>
          <w:b/>
          <w:bCs/>
          <w:color w:val="000000"/>
        </w:rPr>
      </w:pPr>
    </w:p>
    <w:p w:rsidR="00EC0B18" w:rsidP="00843769" w:rsidRDefault="00D55DAE" w14:paraId="033FA7AE" w14:textId="72DE795F">
      <w:pPr>
        <w:spacing w:after="0" w:line="360" w:lineRule="auto"/>
        <w:rPr>
          <w:rFonts w:eastAsia="Calibri" w:cs="Tahoma"/>
          <w:bCs/>
          <w:color w:val="000000"/>
        </w:rPr>
      </w:pPr>
      <w:r w:rsidRPr="0071556D">
        <w:rPr>
          <w:rFonts w:eastAsia="Calibri" w:cs="Tahoma"/>
          <w:bCs/>
          <w:color w:val="000000"/>
        </w:rPr>
        <w:lastRenderedPageBreak/>
        <w:t xml:space="preserve">Se le hace del conocimiento a la Particular, que, en el presente caso, se le da </w:t>
      </w:r>
      <w:r w:rsidR="00EC0B18">
        <w:rPr>
          <w:rFonts w:eastAsia="Calibri" w:cs="Tahoma"/>
          <w:bCs/>
          <w:color w:val="000000"/>
        </w:rPr>
        <w:t xml:space="preserve">la razón toda vez que el Sujeto Obligado </w:t>
      </w:r>
      <w:r w:rsidR="00F85855">
        <w:rPr>
          <w:rFonts w:eastAsia="Calibri" w:cs="Tahoma"/>
          <w:bCs/>
          <w:color w:val="000000"/>
        </w:rPr>
        <w:t xml:space="preserve">no fundamentó y motivó la incompetencia manifestada en respuesta, lo cual era necesario pues conforme a su inventario de bienes inmuebles, está en su posesión el </w:t>
      </w:r>
      <w:r w:rsidR="00F85855">
        <w:rPr>
          <w:rFonts w:eastAsia="Times New Roman" w:cs="Tahoma"/>
          <w:bCs/>
          <w:color w:val="auto"/>
          <w:lang w:val="es-ES" w:eastAsia="es-ES"/>
        </w:rPr>
        <w:t>Centro Regional de Cultura “Joaquín Solache Monroy”, por lo que, para atender el requerimiento deberá realizar una búsqueda de la información y proporcionar el documento solicitado; sin embargo, para el caso, que el inmueble sea administrado por el Ayuntamiento de Tenancingo, de deberá entregar el Acuerdo del Comité de Transparencia, que confirme dicha situación.</w:t>
      </w:r>
    </w:p>
    <w:p w:rsidR="00D55DAE" w:rsidP="00843769" w:rsidRDefault="00D55DAE" w14:paraId="10676240" w14:textId="551B87BA">
      <w:pPr>
        <w:spacing w:after="0" w:line="360" w:lineRule="auto"/>
        <w:rPr>
          <w:rFonts w:eastAsia="Calibri" w:cs="Tahoma"/>
          <w:b/>
          <w:bCs/>
          <w:color w:val="000000"/>
          <w:u w:val="single"/>
        </w:rPr>
      </w:pPr>
    </w:p>
    <w:p w:rsidR="00D55DAE" w:rsidP="009409CF" w:rsidRDefault="009409CF" w14:paraId="1669E6B9" w14:textId="7A2B66FD">
      <w:pPr>
        <w:spacing w:after="0" w:line="360" w:lineRule="auto"/>
        <w:rPr>
          <w:rFonts w:eastAsia="Calibri" w:cs="Tahoma"/>
          <w:bCs/>
          <w:iCs/>
          <w:color w:val="000000"/>
        </w:rPr>
      </w:pPr>
      <w:r>
        <w:rPr>
          <w:rFonts w:eastAsia="Calibri" w:cs="Tahoma"/>
          <w:bCs/>
          <w:iCs/>
          <w:lang w:val="es-ES"/>
        </w:rPr>
        <w:t xml:space="preserve">Además,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Pr="0071556D" w:rsidR="00D55DAE">
        <w:rPr>
          <w:rFonts w:eastAsia="Calibri" w:cs="Tahoma"/>
          <w:bCs/>
          <w:iCs/>
          <w:color w:val="000000"/>
        </w:rPr>
        <w:t>La labor de este Instituto, es apoyar a la población a acceder a la información pública y garantizar la protección de sus datos personales.</w:t>
      </w:r>
    </w:p>
    <w:p w:rsidR="009409CF" w:rsidP="00843769" w:rsidRDefault="009409CF" w14:paraId="6F094181" w14:textId="77777777">
      <w:pPr>
        <w:spacing w:after="0" w:line="360" w:lineRule="auto"/>
        <w:ind w:right="-28"/>
        <w:rPr>
          <w:rFonts w:eastAsia="Calibri" w:cs="Tahoma"/>
          <w:bCs/>
          <w:color w:val="auto"/>
        </w:rPr>
      </w:pPr>
    </w:p>
    <w:p w:rsidRPr="00601386" w:rsidR="00D55DAE" w:rsidP="00843769" w:rsidRDefault="00D55DAE" w14:paraId="77C5131B" w14:textId="0852E434">
      <w:pPr>
        <w:spacing w:after="0" w:line="360" w:lineRule="auto"/>
        <w:ind w:right="-28"/>
        <w:rPr>
          <w:rFonts w:eastAsia="Calibri" w:cs="Tahoma"/>
          <w:bCs/>
          <w:color w:val="auto"/>
        </w:rPr>
      </w:pPr>
      <w:r w:rsidRPr="00601386">
        <w:rPr>
          <w:rFonts w:eastAsia="Calibri" w:cs="Tahoma"/>
          <w:bCs/>
          <w:color w:val="auto"/>
        </w:rPr>
        <w:t>Por lo expuesto y fundado, este Pleno:</w:t>
      </w:r>
    </w:p>
    <w:p w:rsidR="00D55DAE" w:rsidP="00843769" w:rsidRDefault="00D55DAE" w14:paraId="5E7AF316" w14:textId="77777777">
      <w:pPr>
        <w:spacing w:after="0" w:line="360" w:lineRule="auto"/>
      </w:pPr>
    </w:p>
    <w:p w:rsidR="00D55DAE" w:rsidP="00843769" w:rsidRDefault="00D55DAE" w14:paraId="2DCC6BA2" w14:textId="17DBEE41">
      <w:pPr>
        <w:spacing w:after="0" w:line="360" w:lineRule="auto"/>
        <w:ind w:right="-28"/>
        <w:jc w:val="center"/>
        <w:rPr>
          <w:rFonts w:eastAsia="Calibri" w:cs="Tahoma"/>
          <w:b/>
          <w:bCs/>
          <w:color w:val="auto"/>
        </w:rPr>
      </w:pPr>
      <w:r w:rsidRPr="00601386">
        <w:rPr>
          <w:rFonts w:eastAsia="Calibri" w:cs="Tahoma"/>
          <w:b/>
          <w:bCs/>
          <w:color w:val="auto"/>
        </w:rPr>
        <w:t>R E S U E L V E</w:t>
      </w:r>
      <w:r>
        <w:rPr>
          <w:rFonts w:eastAsia="Calibri" w:cs="Tahoma"/>
          <w:b/>
          <w:bCs/>
          <w:color w:val="auto"/>
        </w:rPr>
        <w:t>:</w:t>
      </w:r>
    </w:p>
    <w:p w:rsidR="009409CF" w:rsidP="00843769" w:rsidRDefault="009409CF" w14:paraId="6B5001C3" w14:textId="77777777">
      <w:pPr>
        <w:spacing w:after="0" w:line="360" w:lineRule="auto"/>
        <w:ind w:right="-28"/>
        <w:jc w:val="center"/>
        <w:rPr>
          <w:rFonts w:eastAsia="Calibri" w:cs="Tahoma"/>
          <w:b/>
          <w:bCs/>
          <w:color w:val="auto"/>
        </w:rPr>
      </w:pPr>
    </w:p>
    <w:p w:rsidRPr="00C43145" w:rsidR="00C43145" w:rsidP="00843769" w:rsidRDefault="00C43145" w14:paraId="0DAFE2D1" w14:textId="3AC57E95">
      <w:pPr>
        <w:spacing w:after="0" w:line="360" w:lineRule="auto"/>
        <w:rPr>
          <w:rFonts w:eastAsia="Times New Roman" w:cs="Tahoma"/>
          <w:color w:val="auto"/>
          <w:lang w:eastAsia="es-ES"/>
        </w:rPr>
      </w:pPr>
      <w:r w:rsidRPr="00C43145">
        <w:rPr>
          <w:rFonts w:eastAsia="Times New Roman" w:cs="Tahoma"/>
          <w:b/>
          <w:bCs/>
          <w:color w:val="auto"/>
          <w:lang w:eastAsia="es-ES"/>
        </w:rPr>
        <w:t>PRIMERO</w:t>
      </w:r>
      <w:r w:rsidRPr="00C43145">
        <w:rPr>
          <w:rFonts w:eastAsia="Times New Roman" w:cs="Tahoma"/>
          <w:color w:val="auto"/>
          <w:lang w:eastAsia="es-ES"/>
        </w:rPr>
        <w:t xml:space="preserve">. Se </w:t>
      </w:r>
      <w:r w:rsidR="00F85855">
        <w:rPr>
          <w:rFonts w:eastAsia="Times New Roman" w:cs="Tahoma"/>
          <w:b/>
          <w:bCs/>
          <w:color w:val="auto"/>
          <w:lang w:eastAsia="es-ES"/>
        </w:rPr>
        <w:t>REVOCA</w:t>
      </w:r>
      <w:r w:rsidRPr="00C43145">
        <w:rPr>
          <w:rFonts w:eastAsia="Times New Roman" w:cs="Tahoma"/>
          <w:color w:val="auto"/>
          <w:lang w:eastAsia="es-ES"/>
        </w:rPr>
        <w:t xml:space="preserve"> la respuesta entregada por el Sujeto Obligado a la solicitud de información con número </w:t>
      </w:r>
      <w:r w:rsidRPr="009409CF">
        <w:rPr>
          <w:rFonts w:eastAsia="Times New Roman" w:cs="Tahoma"/>
          <w:color w:val="auto"/>
          <w:lang w:eastAsia="es-ES"/>
        </w:rPr>
        <w:t>00010/SCTUR/IP/2021, por</w:t>
      </w:r>
      <w:r w:rsidRPr="00C43145">
        <w:rPr>
          <w:rFonts w:eastAsia="Times New Roman" w:cs="Tahoma"/>
          <w:color w:val="auto"/>
          <w:lang w:eastAsia="es-ES"/>
        </w:rPr>
        <w:t xml:space="preserve"> resultar </w:t>
      </w:r>
      <w:r w:rsidRPr="00C43145">
        <w:rPr>
          <w:rFonts w:eastAsia="Times New Roman" w:cs="Tahoma"/>
          <w:b/>
          <w:bCs/>
          <w:color w:val="auto"/>
          <w:lang w:eastAsia="es-ES"/>
        </w:rPr>
        <w:t>FUNDADOS</w:t>
      </w:r>
      <w:r w:rsidRPr="00C43145">
        <w:rPr>
          <w:rFonts w:eastAsia="Times New Roman" w:cs="Tahoma"/>
          <w:color w:val="auto"/>
          <w:lang w:eastAsia="es-ES"/>
        </w:rPr>
        <w:t xml:space="preserve"> los motivos de inconformidad vertidos por el Recurrente, en términos de los Considerandos </w:t>
      </w:r>
      <w:r w:rsidRPr="00C43145">
        <w:rPr>
          <w:rFonts w:eastAsia="Times New Roman" w:cs="Tahoma"/>
          <w:b/>
          <w:bCs/>
          <w:color w:val="auto"/>
          <w:lang w:eastAsia="es-ES"/>
        </w:rPr>
        <w:t>QUINTO</w:t>
      </w:r>
      <w:r w:rsidRPr="00C43145">
        <w:rPr>
          <w:rFonts w:eastAsia="Times New Roman" w:cs="Tahoma"/>
          <w:color w:val="auto"/>
          <w:lang w:eastAsia="es-ES"/>
        </w:rPr>
        <w:t xml:space="preserve"> y </w:t>
      </w:r>
      <w:r w:rsidRPr="00C43145">
        <w:rPr>
          <w:rFonts w:eastAsia="Times New Roman" w:cs="Tahoma"/>
          <w:b/>
          <w:bCs/>
          <w:color w:val="auto"/>
          <w:lang w:eastAsia="es-ES"/>
        </w:rPr>
        <w:t>SEXTO</w:t>
      </w:r>
      <w:r w:rsidRPr="00C43145">
        <w:rPr>
          <w:rFonts w:eastAsia="Times New Roman" w:cs="Tahoma"/>
          <w:color w:val="auto"/>
          <w:lang w:eastAsia="es-ES"/>
        </w:rPr>
        <w:t xml:space="preserve"> de la presente Resolución.</w:t>
      </w:r>
    </w:p>
    <w:p w:rsidRPr="00C43145" w:rsidR="00C43145" w:rsidP="00843769" w:rsidRDefault="00C43145" w14:paraId="2F9D35CE" w14:textId="77777777">
      <w:pPr>
        <w:spacing w:after="0" w:line="360" w:lineRule="auto"/>
        <w:rPr>
          <w:rFonts w:eastAsia="Times New Roman" w:cs="Tahoma"/>
          <w:color w:val="auto"/>
          <w:lang w:eastAsia="es-ES"/>
        </w:rPr>
      </w:pPr>
    </w:p>
    <w:p w:rsidR="009409CF" w:rsidP="009409CF" w:rsidRDefault="00C43145" w14:paraId="631CE913" w14:textId="2C77EF3A">
      <w:pPr>
        <w:spacing w:after="0" w:line="360" w:lineRule="auto"/>
        <w:contextualSpacing/>
        <w:rPr>
          <w:rFonts w:eastAsia="Calibri" w:cs="Arial"/>
          <w:color w:val="000000"/>
          <w:lang w:val="es-ES"/>
        </w:rPr>
      </w:pPr>
      <w:r w:rsidRPr="00C43145">
        <w:rPr>
          <w:rFonts w:eastAsia="Times New Roman" w:cs="Tahoma"/>
          <w:b/>
          <w:bCs/>
          <w:color w:val="auto"/>
          <w:lang w:eastAsia="es-ES"/>
        </w:rPr>
        <w:lastRenderedPageBreak/>
        <w:t>SEGUNDO</w:t>
      </w:r>
      <w:r w:rsidRPr="00C43145">
        <w:rPr>
          <w:rFonts w:eastAsia="Times New Roman" w:cs="Tahoma"/>
          <w:color w:val="auto"/>
          <w:lang w:eastAsia="es-ES"/>
        </w:rPr>
        <w:t xml:space="preserve">. Se </w:t>
      </w:r>
      <w:r w:rsidRPr="00C43145">
        <w:rPr>
          <w:rFonts w:eastAsia="Times New Roman" w:cs="Tahoma"/>
          <w:b/>
          <w:bCs/>
          <w:color w:val="auto"/>
          <w:lang w:eastAsia="es-ES"/>
        </w:rPr>
        <w:t>ORDENA</w:t>
      </w:r>
      <w:r w:rsidRPr="00C43145">
        <w:rPr>
          <w:rFonts w:eastAsia="Times New Roman" w:cs="Tahoma"/>
          <w:color w:val="auto"/>
          <w:lang w:eastAsia="es-ES"/>
        </w:rPr>
        <w:t xml:space="preserve"> al Sujeto Obligado </w:t>
      </w:r>
      <w:r w:rsidRPr="00CD10A9" w:rsidR="009409CF">
        <w:rPr>
          <w:rFonts w:eastAsia="Calibri" w:cs="Arial"/>
          <w:color w:val="000000"/>
        </w:rPr>
        <w:t>a efecto de que,</w:t>
      </w:r>
      <w:r w:rsidR="009409CF">
        <w:rPr>
          <w:rFonts w:eastAsia="Calibri" w:cs="Arial"/>
          <w:color w:val="000000"/>
        </w:rPr>
        <w:t xml:space="preserve"> previa búsqueda exhaustiva y razonable en las áreas competentes, </w:t>
      </w:r>
      <w:r w:rsidRPr="00CD10A9" w:rsidR="009409CF">
        <w:rPr>
          <w:rFonts w:eastAsia="Calibri" w:cs="Arial"/>
          <w:color w:val="000000"/>
        </w:rPr>
        <w:t>entregue</w:t>
      </w:r>
      <w:r w:rsidR="009409CF">
        <w:rPr>
          <w:rFonts w:eastAsia="Calibri" w:cs="Arial"/>
          <w:color w:val="000000"/>
        </w:rPr>
        <w:t>,</w:t>
      </w:r>
      <w:r w:rsidRPr="00CD10A9" w:rsidR="009409CF">
        <w:rPr>
          <w:rFonts w:eastAsia="Calibri" w:cs="Arial"/>
          <w:color w:val="000000"/>
        </w:rPr>
        <w:t xml:space="preserve"> a través del </w:t>
      </w:r>
      <w:r w:rsidRPr="00CD10A9" w:rsidR="009409CF">
        <w:rPr>
          <w:rFonts w:eastAsia="Calibri" w:cs="Arial"/>
          <w:color w:val="000000"/>
          <w:lang w:val="es-ES"/>
        </w:rPr>
        <w:t>Sistema de Acceso a la Información Mexiquense (SAIMEX),</w:t>
      </w:r>
      <w:r w:rsidR="009409CF">
        <w:rPr>
          <w:rFonts w:eastAsia="Calibri" w:cs="Arial"/>
          <w:color w:val="000000"/>
          <w:lang w:val="es-ES"/>
        </w:rPr>
        <w:t xml:space="preserve"> en su caso, en versión pública, el documento donde conste:</w:t>
      </w:r>
    </w:p>
    <w:p w:rsidR="00156F7F" w:rsidP="009409CF" w:rsidRDefault="00156F7F" w14:paraId="1021470F" w14:textId="77777777">
      <w:pPr>
        <w:spacing w:after="0" w:line="360" w:lineRule="auto"/>
        <w:contextualSpacing/>
        <w:rPr>
          <w:rFonts w:eastAsia="Calibri" w:cs="Arial"/>
          <w:color w:val="000000"/>
          <w:lang w:val="es-ES"/>
        </w:rPr>
      </w:pPr>
    </w:p>
    <w:p w:rsidRPr="009409CF" w:rsidR="009409CF" w:rsidP="009409CF" w:rsidRDefault="009409CF" w14:paraId="5B09C00D" w14:textId="6D1EB3BD">
      <w:pPr>
        <w:pStyle w:val="Prrafodelista"/>
        <w:numPr>
          <w:ilvl w:val="0"/>
          <w:numId w:val="7"/>
        </w:numPr>
        <w:spacing w:after="0" w:line="360" w:lineRule="auto"/>
        <w:rPr>
          <w:rFonts w:eastAsia="Times New Roman" w:cs="Tahoma"/>
          <w:color w:val="auto"/>
          <w:lang w:val="es-ES" w:eastAsia="es-ES"/>
        </w:rPr>
      </w:pPr>
      <w:r w:rsidRPr="009409CF">
        <w:rPr>
          <w:rFonts w:eastAsia="Calibri" w:cs="Arial"/>
          <w:color w:val="000000"/>
          <w:lang w:val="es-ES"/>
        </w:rPr>
        <w:t xml:space="preserve">El inventario de bienes del </w:t>
      </w:r>
      <w:r w:rsidRPr="009409CF">
        <w:rPr>
          <w:rFonts w:eastAsia="Times New Roman" w:cs="Tahoma"/>
          <w:bCs/>
          <w:color w:val="auto"/>
          <w:lang w:val="es-ES" w:eastAsia="es-ES"/>
        </w:rPr>
        <w:t>Centro Regional de Cultura “Joaquín Solache Monroy”, actualizado al diez de febrero de dos mil veintiuno.</w:t>
      </w:r>
    </w:p>
    <w:p w:rsidR="009409CF" w:rsidP="009409CF" w:rsidRDefault="009409CF" w14:paraId="2019A391" w14:textId="77777777">
      <w:pPr>
        <w:spacing w:after="0" w:line="360" w:lineRule="auto"/>
        <w:rPr>
          <w:rFonts w:eastAsia="Calibri" w:cs="Tahoma"/>
          <w:bCs/>
          <w:color w:val="000000"/>
          <w:lang w:val="es-ES"/>
        </w:rPr>
      </w:pPr>
    </w:p>
    <w:p w:rsidRPr="00931D0D" w:rsidR="009409CF" w:rsidP="009409CF" w:rsidRDefault="009409CF" w14:paraId="12A4BA49" w14:textId="77777777">
      <w:pPr>
        <w:spacing w:after="0" w:line="360" w:lineRule="auto"/>
        <w:rPr>
          <w:rFonts w:eastAsia="Calibri" w:cs="Tahoma"/>
          <w:iCs/>
          <w:color w:val="000000"/>
          <w:lang w:val="es-ES" w:eastAsia="es-ES_tradnl"/>
        </w:rPr>
      </w:pPr>
      <w:r w:rsidRPr="00931D0D">
        <w:rPr>
          <w:rFonts w:eastAsia="Calibri" w:cs="Tahoma"/>
          <w:iCs/>
          <w:color w:val="000000"/>
          <w:lang w:val="es-ES" w:eastAsia="es-ES_tradnl"/>
        </w:rPr>
        <w:t xml:space="preserve">Además, </w:t>
      </w:r>
      <w:r>
        <w:rPr>
          <w:rFonts w:eastAsia="Calibri" w:cs="Tahoma"/>
          <w:iCs/>
          <w:color w:val="000000"/>
          <w:lang w:val="es-ES" w:eastAsia="es-ES_tradnl"/>
        </w:rPr>
        <w:t xml:space="preserve">de ser necesario, </w:t>
      </w:r>
      <w:r w:rsidRPr="00931D0D">
        <w:rPr>
          <w:rFonts w:eastAsia="Calibri" w:cs="Tahoma"/>
          <w:iCs/>
          <w:color w:val="000000"/>
          <w:lang w:val="es-ES" w:eastAsia="es-ES_tradnl"/>
        </w:rPr>
        <w:t>deberá proporcionar el Acuerdo de Clasificación donde el Comité de Transparencia, confirme la eliminación de los datos confidenciales, en la versión pública, de conformidad con los artículos 49, fracciones II y VIII, 143, fracción I y 149 de la Ley de Transparencia y Acceso a la Información Pública del Estado de México y Municipios.</w:t>
      </w:r>
    </w:p>
    <w:p w:rsidR="009409CF" w:rsidP="009409CF" w:rsidRDefault="009409CF" w14:paraId="548B365E" w14:textId="77777777">
      <w:pPr>
        <w:spacing w:after="0" w:line="360" w:lineRule="auto"/>
        <w:rPr>
          <w:rFonts w:eastAsia="Calibri" w:cs="Tahoma"/>
          <w:bCs/>
          <w:color w:val="000000"/>
          <w:lang w:val="es-ES"/>
        </w:rPr>
      </w:pPr>
    </w:p>
    <w:p w:rsidR="00C43145" w:rsidP="00843769" w:rsidRDefault="009409CF" w14:paraId="3D25FD6C" w14:textId="4A67C8AC">
      <w:pPr>
        <w:spacing w:after="0" w:line="360" w:lineRule="auto"/>
        <w:rPr>
          <w:rFonts w:cs="Tahoma"/>
          <w:bCs/>
          <w:iCs/>
        </w:rPr>
      </w:pPr>
      <w:r>
        <w:rPr>
          <w:rFonts w:eastAsia="Calibri" w:cs="Tahoma"/>
          <w:bCs/>
          <w:color w:val="000000"/>
          <w:lang w:val="es-ES"/>
        </w:rPr>
        <w:t>Ahora bien, para el caso de que, de la búsqueda de la información, advierta que la entidad que administra el Centro señalado, es el Ayuntamiento de Tenancingo, deberá entregar el</w:t>
      </w:r>
      <w:r w:rsidRPr="007D48B8">
        <w:rPr>
          <w:rFonts w:cs="Tahoma"/>
          <w:iCs/>
        </w:rPr>
        <w:t xml:space="preserve"> acuerdo emitido por el Comité de Transparencia, donde</w:t>
      </w:r>
      <w:r>
        <w:rPr>
          <w:rFonts w:cs="Tahoma"/>
          <w:iCs/>
        </w:rPr>
        <w:t xml:space="preserve"> de manera fundada y motivada,</w:t>
      </w:r>
      <w:r w:rsidRPr="007D48B8">
        <w:rPr>
          <w:rFonts w:cs="Tahoma"/>
          <w:iCs/>
        </w:rPr>
        <w:t xml:space="preserve"> confirme la </w:t>
      </w:r>
      <w:r w:rsidRPr="007D48B8">
        <w:rPr>
          <w:rFonts w:cs="Tahoma"/>
          <w:bCs/>
          <w:iCs/>
        </w:rPr>
        <w:t xml:space="preserve">incompetencia para conocer </w:t>
      </w:r>
      <w:r>
        <w:rPr>
          <w:rFonts w:cs="Tahoma"/>
          <w:bCs/>
          <w:iCs/>
        </w:rPr>
        <w:t>sobre lo solicitado, en términos del artículo 49, fracción II, de la Ley referida.</w:t>
      </w:r>
    </w:p>
    <w:p w:rsidRPr="009409CF" w:rsidR="009409CF" w:rsidP="00843769" w:rsidRDefault="009409CF" w14:paraId="0A8A52D1" w14:textId="77777777">
      <w:pPr>
        <w:spacing w:after="0" w:line="360" w:lineRule="auto"/>
        <w:rPr>
          <w:rFonts w:cs="Tahoma"/>
          <w:bCs/>
          <w:iCs/>
        </w:rPr>
      </w:pPr>
    </w:p>
    <w:p w:rsidR="009409CF" w:rsidP="009409CF" w:rsidRDefault="009409CF" w14:paraId="20448A5B" w14:textId="77777777">
      <w:pPr>
        <w:spacing w:line="360" w:lineRule="auto"/>
        <w:contextualSpacing/>
        <w:rPr>
          <w:rFonts w:eastAsia="Calibri" w:cs="Tahoma"/>
          <w:b/>
          <w:bCs/>
        </w:rPr>
      </w:pPr>
      <w:r w:rsidRPr="00DA502F">
        <w:rPr>
          <w:rFonts w:eastAsia="Calibri" w:cs="Tahoma"/>
          <w:b/>
          <w:bCs/>
        </w:rPr>
        <w:t xml:space="preserve">TERCERO. </w:t>
      </w:r>
      <w:r>
        <w:rPr>
          <w:rFonts w:eastAsia="Calibri" w:cs="Tahoma"/>
          <w:bCs/>
          <w:lang w:val="es-ES_tradnl"/>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C43145" w:rsidR="00D55DAE" w:rsidP="00843769" w:rsidRDefault="00D55DAE" w14:paraId="76167125" w14:textId="77777777">
      <w:pPr>
        <w:spacing w:after="0" w:line="360" w:lineRule="auto"/>
        <w:rPr>
          <w:rFonts w:eastAsia="Times New Roman" w:cs="Tahoma"/>
          <w:color w:val="auto"/>
          <w:lang w:eastAsia="es-ES"/>
        </w:rPr>
      </w:pPr>
    </w:p>
    <w:p w:rsidR="00D55DAE" w:rsidP="00843769" w:rsidRDefault="00C74242" w14:paraId="55FFA18F" w14:textId="5C143A3F">
      <w:pPr>
        <w:spacing w:after="0" w:line="360" w:lineRule="auto"/>
        <w:rPr>
          <w:rFonts w:eastAsia="Times New Roman" w:cs="Tahoma"/>
          <w:color w:val="auto"/>
          <w:lang w:eastAsia="es-ES"/>
        </w:rPr>
      </w:pPr>
      <w:r>
        <w:rPr>
          <w:rFonts w:eastAsia="Calibri" w:cs="Tahoma"/>
          <w:b/>
          <w:bCs/>
          <w:color w:val="auto"/>
        </w:rPr>
        <w:t>CUARTO</w:t>
      </w:r>
      <w:r w:rsidRPr="0085196E" w:rsidR="00D55DAE">
        <w:rPr>
          <w:rFonts w:eastAsia="Calibri" w:cs="Tahoma"/>
          <w:b/>
          <w:bCs/>
          <w:color w:val="auto"/>
        </w:rPr>
        <w:t xml:space="preserve">. </w:t>
      </w:r>
      <w:r w:rsidRPr="0085196E" w:rsidR="00D55DAE">
        <w:rPr>
          <w:rFonts w:eastAsia="Times New Roman" w:cs="Tahoma"/>
          <w:b/>
          <w:color w:val="auto"/>
          <w:lang w:eastAsia="es-ES"/>
        </w:rPr>
        <w:t xml:space="preserve">NOTIFÍQUESE </w:t>
      </w:r>
      <w:r w:rsidRPr="0085196E" w:rsidR="00D55DAE">
        <w:rPr>
          <w:rFonts w:eastAsia="Times New Roman" w:cs="Tahoma"/>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85196E" w:rsidR="00D55DAE">
        <w:rPr>
          <w:rFonts w:eastAsia="Times New Roman" w:cs="Tahoma"/>
          <w:color w:val="auto"/>
          <w:lang w:eastAsia="es-ES"/>
        </w:rPr>
        <w:lastRenderedPageBreak/>
        <w:t>Municipios; dé cumplimiento a lo ordenado dentro del plazo de diez días hábiles, e informe a este Instituto en un plazo de tres días hábiles siguientes sobre el cumplimiento dado a la presente.</w:t>
      </w:r>
    </w:p>
    <w:p w:rsidR="00C74242" w:rsidP="00C74242" w:rsidRDefault="00C74242" w14:paraId="5BC87109" w14:textId="77777777">
      <w:pPr>
        <w:spacing w:after="0" w:line="360" w:lineRule="auto"/>
        <w:rPr>
          <w:rFonts w:eastAsia="Calibri" w:cs="Tahoma"/>
          <w:iCs/>
          <w:color w:val="000000"/>
        </w:rPr>
      </w:pPr>
    </w:p>
    <w:p w:rsidR="00C74242" w:rsidP="00C74242" w:rsidRDefault="00C74242" w14:paraId="6B46E67E" w14:textId="1A05638A">
      <w:pPr>
        <w:spacing w:after="0" w:line="360" w:lineRule="auto"/>
        <w:rPr>
          <w:rFonts w:eastAsia="Calibri" w:cs="Tahoma"/>
          <w:iCs/>
          <w:color w:val="000000"/>
        </w:rPr>
      </w:pPr>
      <w:r>
        <w:rPr>
          <w:rFonts w:eastAsia="Calibri" w:cs="Tahoma"/>
          <w:iCs/>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85196E" w:rsidR="009409CF" w:rsidP="00843769" w:rsidRDefault="009409CF" w14:paraId="6AFCD861" w14:textId="77777777">
      <w:pPr>
        <w:spacing w:after="0" w:line="360" w:lineRule="auto"/>
        <w:ind w:right="-93"/>
        <w:rPr>
          <w:rFonts w:eastAsia="Calibri" w:cs="Tahoma"/>
          <w:b/>
          <w:bCs/>
          <w:color w:val="auto"/>
        </w:rPr>
      </w:pPr>
    </w:p>
    <w:p w:rsidRPr="00792F25" w:rsidR="009409CF" w:rsidP="009409CF" w:rsidRDefault="009409CF" w14:paraId="6E1DBE0C" w14:textId="77777777">
      <w:pPr>
        <w:spacing w:line="360" w:lineRule="auto"/>
        <w:contextualSpacing/>
        <w:rPr>
          <w:rFonts w:eastAsia="Calibri" w:cs="Tahoma"/>
          <w:b/>
          <w:lang w:eastAsia="es-MX"/>
        </w:rPr>
      </w:pPr>
      <w:r w:rsidRPr="00DA502F">
        <w:rPr>
          <w:rFonts w:eastAsia="Calibri" w:cs="Tahoma"/>
          <w:b/>
          <w:lang w:eastAsia="es-MX"/>
        </w:rPr>
        <w:t>QUINTO</w:t>
      </w:r>
      <w:r w:rsidRPr="00792F25">
        <w:rPr>
          <w:rFonts w:eastAsia="Calibri" w:cs="Tahoma"/>
          <w:b/>
          <w:lang w:eastAsia="es-MX"/>
        </w:rPr>
        <w:t xml:space="preserve">. NOTIFÍQUESE </w:t>
      </w:r>
      <w:r w:rsidRPr="00792F25">
        <w:rPr>
          <w:rFonts w:eastAsia="Calibri" w:cs="Tahoma"/>
          <w:lang w:eastAsia="es-MX"/>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792F25" w:rsidR="009409CF" w:rsidP="009409CF" w:rsidRDefault="009409CF" w14:paraId="0610C7A0" w14:textId="77777777">
      <w:pPr>
        <w:spacing w:line="360" w:lineRule="auto"/>
        <w:contextualSpacing/>
        <w:rPr>
          <w:rFonts w:eastAsia="Calibri" w:cs="Tahoma"/>
          <w:b/>
          <w:lang w:eastAsia="es-MX"/>
        </w:rPr>
      </w:pPr>
    </w:p>
    <w:p w:rsidRPr="00792F25" w:rsidR="009409CF" w:rsidP="009409CF" w:rsidRDefault="009409CF" w14:paraId="4CC702F1" w14:textId="77777777">
      <w:pPr>
        <w:spacing w:line="360" w:lineRule="auto"/>
        <w:contextualSpacing/>
        <w:rPr>
          <w:rFonts w:eastAsia="Calibri" w:cs="Tahoma"/>
          <w:b/>
          <w:lang w:eastAsia="es-MX"/>
        </w:rPr>
      </w:pPr>
      <w:r w:rsidRPr="00792F25">
        <w:rPr>
          <w:rFonts w:eastAsia="Calibri" w:cs="Tahoma"/>
          <w:b/>
          <w:lang w:eastAsia="es-MX"/>
        </w:rPr>
        <w:t xml:space="preserve">SEXTO. </w:t>
      </w:r>
      <w:r w:rsidRPr="00792F25">
        <w:rPr>
          <w:rFonts w:eastAsia="Calibri" w:cs="Tahoma"/>
          <w:lang w:eastAsia="es-MX"/>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Pr="0085196E" w:rsidR="00D55DAE" w:rsidP="00843769" w:rsidRDefault="00D55DAE" w14:paraId="09091A3D" w14:textId="77777777">
      <w:pPr>
        <w:spacing w:after="0" w:line="360" w:lineRule="auto"/>
        <w:ind w:right="-93"/>
        <w:rPr>
          <w:rFonts w:eastAsia="Calibri" w:cs="Tahoma"/>
          <w:bCs/>
          <w:color w:val="auto"/>
          <w:lang w:val="es-ES_tradnl"/>
        </w:rPr>
      </w:pPr>
    </w:p>
    <w:p w:rsidRPr="00D71AF9" w:rsidR="00D55DAE" w:rsidP="00843769" w:rsidRDefault="00D55DAE" w14:paraId="3D404271" w14:textId="40DECF69">
      <w:pPr>
        <w:spacing w:after="0" w:line="360" w:lineRule="auto"/>
        <w:ind w:right="-93"/>
        <w:rPr>
          <w:rFonts w:eastAsia="Calibri" w:cs="Tahoma"/>
          <w:bCs/>
          <w:color w:val="auto"/>
        </w:rPr>
      </w:pPr>
      <w:r w:rsidRPr="0085196E">
        <w:rPr>
          <w:rFonts w:eastAsia="Calibri" w:cs="Tahoma"/>
          <w:bCs/>
          <w:color w:val="auto"/>
          <w:lang w:val="es-ES_tradnl"/>
        </w:rPr>
        <w:t xml:space="preserve">ASÍ LO RESUELVEN POR </w:t>
      </w:r>
      <w:r w:rsidRPr="0085196E">
        <w:rPr>
          <w:rFonts w:eastAsia="Calibri" w:cs="Tahoma"/>
          <w:b/>
          <w:bCs/>
          <w:color w:val="auto"/>
          <w:lang w:val="es-ES_tradnl"/>
        </w:rPr>
        <w:t>UNANIMIDAD</w:t>
      </w:r>
      <w:r w:rsidRPr="0085196E">
        <w:rPr>
          <w:rFonts w:eastAsia="Calibri" w:cs="Tahoma"/>
          <w:bCs/>
          <w:color w:val="auto"/>
          <w:lang w:val="es-ES_tradnl"/>
        </w:rPr>
        <w:t xml:space="preserve"> DE VOTOS LOS COMISIONADOS DEL INSTITUTO DE TRANSPARENCIA, ACCESO A LA INFORMACIÓN PÚBLICA Y PROTECCIÓN DE DATOS PERSONALES DEL ESTADO DE MÉXICO Y MUNICIPIOS, ZULEMA MARTÍNEZ SÁNCHEZ; EVA ABAID YAPUR; JOSÉ GUADALUPE LUNA HERNÁNDEZ; JAVIER MARTÍNEZ Y LUIS GUSTAVO PARRA NORIEGA, </w:t>
      </w:r>
      <w:r w:rsidRPr="00A6587B">
        <w:rPr>
          <w:rFonts w:eastAsia="Calibri" w:cs="Tahoma"/>
          <w:bCs/>
          <w:color w:val="auto"/>
          <w:lang w:val="es-ES_tradnl"/>
        </w:rPr>
        <w:t xml:space="preserve">EN LA </w:t>
      </w:r>
      <w:r>
        <w:rPr>
          <w:rFonts w:eastAsia="Calibri" w:cs="Tahoma"/>
          <w:bCs/>
          <w:color w:val="auto"/>
          <w:lang w:val="es-ES_tradnl"/>
        </w:rPr>
        <w:t>DÉCIMA</w:t>
      </w:r>
      <w:r w:rsidRPr="00A6587B">
        <w:rPr>
          <w:rFonts w:eastAsia="Calibri" w:cs="Tahoma"/>
          <w:bCs/>
          <w:color w:val="auto"/>
          <w:lang w:val="es-ES_tradnl"/>
        </w:rPr>
        <w:t xml:space="preserve"> </w:t>
      </w:r>
      <w:r>
        <w:rPr>
          <w:rFonts w:eastAsia="Calibri" w:cs="Tahoma"/>
          <w:bCs/>
          <w:color w:val="auto"/>
          <w:lang w:val="es-ES_tradnl"/>
        </w:rPr>
        <w:t xml:space="preserve">SEGUNDA </w:t>
      </w:r>
      <w:r w:rsidRPr="00A6587B">
        <w:rPr>
          <w:rFonts w:eastAsia="Calibri" w:cs="Tahoma"/>
          <w:bCs/>
          <w:color w:val="auto"/>
          <w:lang w:val="es-ES_tradnl"/>
        </w:rPr>
        <w:t xml:space="preserve">SESIÓN ORDINARIA, CELEBRADA EL </w:t>
      </w:r>
      <w:r>
        <w:rPr>
          <w:rFonts w:eastAsia="Calibri" w:cs="Tahoma"/>
          <w:bCs/>
          <w:color w:val="auto"/>
          <w:lang w:val="es-ES_tradnl"/>
        </w:rPr>
        <w:t xml:space="preserve">CATORCE DE ABRIL </w:t>
      </w:r>
      <w:r w:rsidRPr="00A6587B">
        <w:rPr>
          <w:rFonts w:eastAsia="Calibri" w:cs="Tahoma"/>
          <w:bCs/>
          <w:color w:val="auto"/>
          <w:lang w:val="es-ES_tradnl"/>
        </w:rPr>
        <w:t>DE DOS MIL VEI</w:t>
      </w:r>
      <w:r>
        <w:rPr>
          <w:rFonts w:eastAsia="Calibri" w:cs="Tahoma"/>
          <w:bCs/>
          <w:color w:val="auto"/>
          <w:lang w:val="es-ES_tradnl"/>
        </w:rPr>
        <w:t>NTIUNO</w:t>
      </w:r>
      <w:r w:rsidRPr="00A6587B">
        <w:rPr>
          <w:rFonts w:eastAsia="Calibri" w:cs="Tahoma"/>
          <w:bCs/>
          <w:color w:val="auto"/>
          <w:lang w:val="es-ES_tradnl"/>
        </w:rPr>
        <w:t>, ANTE EL SECRETARIO TÉCNICO DEL PLENO, ALEXIS TAPIA</w:t>
      </w:r>
      <w:r w:rsidRPr="0085196E">
        <w:rPr>
          <w:rFonts w:eastAsia="Calibri" w:cs="Tahoma"/>
          <w:bCs/>
          <w:color w:val="auto"/>
          <w:lang w:val="es-ES_tradnl"/>
        </w:rPr>
        <w:t xml:space="preserve"> RAMÍREZ.</w:t>
      </w:r>
    </w:p>
    <w:p w:rsidRPr="00156F7F" w:rsidR="00D55DAE" w:rsidP="00156F7F" w:rsidRDefault="00D55DAE" w14:paraId="511C0C6E" w14:textId="5E4F2529">
      <w:pPr>
        <w:spacing w:after="0"/>
        <w:jc w:val="left"/>
        <w:rPr>
          <w:rFonts w:eastAsia="Calibri" w:cs="Tahoma"/>
          <w:b/>
          <w:bCs/>
        </w:rPr>
      </w:pPr>
      <w:r>
        <w:rPr>
          <w:rFonts w:eastAsia="Calibri" w:cs="Tahoma"/>
          <w:b/>
          <w:bCs/>
        </w:rPr>
        <w:br w:type="page"/>
      </w:r>
    </w:p>
    <w:sectPr w:rsidRPr="00156F7F" w:rsidR="00D55DAE" w:rsidSect="00304219">
      <w:headerReference w:type="even" r:id="rId16"/>
      <w:headerReference w:type="default" r:id="rId17"/>
      <w:footerReference w:type="even" r:id="rId18"/>
      <w:footerReference w:type="default" r:id="rId19"/>
      <w:headerReference w:type="first" r:id="rId20"/>
      <w:footerReference w:type="first" r:id="rId21"/>
      <w:pgSz w:w="12240" w:h="15840" w:orient="portrait"/>
      <w:pgMar w:top="1418" w:right="1418" w:bottom="1134" w:left="1701"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A1096" w:rsidP="00D55DAE" w:rsidRDefault="007A1096" w14:paraId="45898535" w14:textId="77777777">
      <w:pPr>
        <w:spacing w:after="0" w:line="240" w:lineRule="auto"/>
      </w:pPr>
      <w:r>
        <w:separator/>
      </w:r>
    </w:p>
  </w:endnote>
  <w:endnote w:type="continuationSeparator" w:id="0">
    <w:p w:rsidR="007A1096" w:rsidP="00D55DAE" w:rsidRDefault="007A1096" w14:paraId="6172075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0714345"/>
      <w:docPartObj>
        <w:docPartGallery w:val="Page Numbers (Bottom of Page)"/>
        <w:docPartUnique/>
      </w:docPartObj>
    </w:sdtPr>
    <w:sdtEndPr/>
    <w:sdtContent>
      <w:sdt>
        <w:sdtPr>
          <w:id w:val="92902259"/>
          <w:docPartObj>
            <w:docPartGallery w:val="Page Numbers (Top of Page)"/>
            <w:docPartUnique/>
          </w:docPartObj>
        </w:sdtPr>
        <w:sdtEndPr/>
        <w:sdtContent>
          <w:p w:rsidR="00304219" w:rsidRDefault="00304219" w14:paraId="3B56526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23</w:t>
            </w:r>
            <w:r>
              <w:rPr>
                <w:b/>
                <w:bCs/>
                <w:sz w:val="24"/>
                <w:szCs w:val="24"/>
              </w:rPr>
              <w:fldChar w:fldCharType="end"/>
            </w:r>
          </w:p>
        </w:sdtContent>
      </w:sdt>
    </w:sdtContent>
  </w:sdt>
  <w:p w:rsidR="00304219" w:rsidRDefault="00304219" w14:paraId="79A4F7A3" w14:textId="77777777">
    <w:pPr>
      <w:pStyle w:val="Piedepgina"/>
    </w:pPr>
  </w:p>
  <w:p w:rsidR="00304219" w:rsidRDefault="00304219" w14:paraId="48BD127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9713334"/>
      <w:docPartObj>
        <w:docPartGallery w:val="Page Numbers (Bottom of Page)"/>
        <w:docPartUnique/>
      </w:docPartObj>
    </w:sdtPr>
    <w:sdtEndPr/>
    <w:sdtContent>
      <w:sdt>
        <w:sdtPr>
          <w:id w:val="-434290242"/>
          <w:docPartObj>
            <w:docPartGallery w:val="Page Numbers (Top of Page)"/>
            <w:docPartUnique/>
          </w:docPartObj>
        </w:sdtPr>
        <w:sdtEndPr/>
        <w:sdtContent>
          <w:p w:rsidR="00304219" w:rsidRDefault="00304219" w14:paraId="2173D5A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23</w:t>
            </w:r>
            <w:r>
              <w:rPr>
                <w:b/>
                <w:bCs/>
                <w:sz w:val="24"/>
                <w:szCs w:val="24"/>
              </w:rPr>
              <w:fldChar w:fldCharType="end"/>
            </w:r>
          </w:p>
        </w:sdtContent>
      </w:sdt>
    </w:sdtContent>
  </w:sdt>
  <w:p w:rsidR="00304219" w:rsidRDefault="00304219" w14:paraId="73D8A60F" w14:textId="77777777">
    <w:pPr>
      <w:pStyle w:val="Piedepgina"/>
    </w:pPr>
  </w:p>
  <w:p w:rsidR="00304219" w:rsidRDefault="00304219" w14:paraId="59677C58"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211893"/>
      <w:docPartObj>
        <w:docPartGallery w:val="Page Numbers (Bottom of Page)"/>
        <w:docPartUnique/>
      </w:docPartObj>
    </w:sdtPr>
    <w:sdtEndPr/>
    <w:sdtContent>
      <w:sdt>
        <w:sdtPr>
          <w:id w:val="-1769616900"/>
          <w:docPartObj>
            <w:docPartGallery w:val="Page Numbers (Top of Page)"/>
            <w:docPartUnique/>
          </w:docPartObj>
        </w:sdtPr>
        <w:sdtEndPr/>
        <w:sdtContent>
          <w:p w:rsidR="00304219" w:rsidRDefault="00304219" w14:paraId="72E32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23</w:t>
            </w:r>
            <w:r>
              <w:rPr>
                <w:b/>
                <w:bCs/>
                <w:sz w:val="24"/>
                <w:szCs w:val="24"/>
              </w:rPr>
              <w:fldChar w:fldCharType="end"/>
            </w:r>
          </w:p>
        </w:sdtContent>
      </w:sdt>
    </w:sdtContent>
  </w:sdt>
  <w:p w:rsidR="00304219" w:rsidRDefault="00304219" w14:paraId="0FF21420" w14:textId="77777777">
    <w:pPr>
      <w:pStyle w:val="Piedepgina"/>
    </w:pPr>
  </w:p>
  <w:p w:rsidR="00304219" w:rsidRDefault="00304219" w14:paraId="54FABD4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A1096" w:rsidP="00D55DAE" w:rsidRDefault="007A1096" w14:paraId="7E0FEA71" w14:textId="77777777">
      <w:pPr>
        <w:spacing w:after="0" w:line="240" w:lineRule="auto"/>
      </w:pPr>
      <w:r>
        <w:separator/>
      </w:r>
    </w:p>
  </w:footnote>
  <w:footnote w:type="continuationSeparator" w:id="0">
    <w:p w:rsidR="007A1096" w:rsidP="00D55DAE" w:rsidRDefault="007A1096" w14:paraId="366EFF4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98" w:type="dxa"/>
      <w:tblLayout w:type="fixed"/>
      <w:tblLook w:val="04A0" w:firstRow="1" w:lastRow="0" w:firstColumn="1" w:lastColumn="0" w:noHBand="0" w:noVBand="1"/>
    </w:tblPr>
    <w:tblGrid>
      <w:gridCol w:w="2415"/>
      <w:gridCol w:w="7083"/>
    </w:tblGrid>
    <w:tr w:rsidRPr="005C106F" w:rsidR="00304219" w:rsidTr="00304219" w14:paraId="11FF6D97" w14:textId="77777777">
      <w:trPr>
        <w:trHeight w:val="902"/>
      </w:trPr>
      <w:tc>
        <w:tcPr>
          <w:tcW w:w="2415" w:type="dxa"/>
          <w:shd w:val="clear" w:color="auto" w:fill="auto"/>
        </w:tcPr>
        <w:p w:rsidRPr="005C106F" w:rsidR="00304219" w:rsidP="00304219" w:rsidRDefault="00304219" w14:paraId="49A39E69" w14:textId="77777777">
          <w:pPr>
            <w:tabs>
              <w:tab w:val="right" w:pos="4273"/>
            </w:tabs>
            <w:rPr>
              <w:rFonts w:ascii="Garamond" w:hAnsi="Garamond" w:eastAsia="Calibri"/>
              <w:sz w:val="16"/>
              <w:szCs w:val="16"/>
            </w:rPr>
          </w:pPr>
        </w:p>
      </w:tc>
      <w:tc>
        <w:tcPr>
          <w:tcW w:w="7083" w:type="dxa"/>
          <w:shd w:val="clear" w:color="auto" w:fill="auto"/>
        </w:tcPr>
        <w:tbl>
          <w:tblPr>
            <w:tblStyle w:val="Tablaconcuadrcula"/>
            <w:tblW w:w="6781" w:type="dxa"/>
            <w:tblInd w:w="10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377"/>
          </w:tblGrid>
          <w:tr w:rsidR="00304219" w:rsidTr="00304219" w14:paraId="656C7E8E" w14:textId="77777777">
            <w:trPr>
              <w:trHeight w:val="142"/>
            </w:trPr>
            <w:tc>
              <w:tcPr>
                <w:tcW w:w="2404" w:type="dxa"/>
              </w:tcPr>
              <w:p w:rsidRPr="001B5FB6" w:rsidR="00304219" w:rsidP="00304219" w:rsidRDefault="00304219" w14:paraId="2500F491" w14:textId="77777777">
                <w:pPr>
                  <w:tabs>
                    <w:tab w:val="right" w:pos="8838"/>
                  </w:tabs>
                  <w:ind w:right="-105"/>
                  <w:rPr>
                    <w:rFonts w:eastAsia="Calibri" w:cs="Tahoma"/>
                    <w:b/>
                    <w:lang w:val="es-MX"/>
                  </w:rPr>
                </w:pPr>
                <w:r w:rsidRPr="001B5FB6">
                  <w:rPr>
                    <w:rFonts w:eastAsia="Calibri" w:cs="Tahoma"/>
                    <w:b/>
                    <w:lang w:val="es-MX"/>
                  </w:rPr>
                  <w:t>Recurso de Revisión:</w:t>
                </w:r>
              </w:p>
            </w:tc>
            <w:tc>
              <w:tcPr>
                <w:tcW w:w="4377" w:type="dxa"/>
              </w:tcPr>
              <w:p w:rsidRPr="00A168EB" w:rsidR="00304219" w:rsidP="00304219" w:rsidRDefault="00304219" w14:paraId="30B33106" w14:textId="77777777">
                <w:pPr>
                  <w:tabs>
                    <w:tab w:val="right" w:pos="8838"/>
                  </w:tabs>
                  <w:ind w:left="-28" w:right="683"/>
                  <w:rPr>
                    <w:rFonts w:eastAsia="Calibri" w:cs="Tahoma"/>
                    <w:bCs/>
                  </w:rPr>
                </w:pPr>
                <w:r w:rsidRPr="00A50B6C">
                  <w:rPr>
                    <w:rFonts w:eastAsia="Calibri" w:cs="Tahoma"/>
                    <w:bCs/>
                    <w:lang w:val="es-MX"/>
                  </w:rPr>
                  <w:t>0</w:t>
                </w:r>
                <w:r>
                  <w:rPr>
                    <w:rFonts w:eastAsia="Calibri" w:cs="Tahoma"/>
                    <w:bCs/>
                    <w:lang w:val="es-MX"/>
                  </w:rPr>
                  <w:t>0301</w:t>
                </w:r>
                <w:r w:rsidRPr="00A50B6C">
                  <w:rPr>
                    <w:rFonts w:eastAsia="Calibri" w:cs="Tahoma"/>
                    <w:bCs/>
                    <w:lang w:val="es-MX"/>
                  </w:rPr>
                  <w:t>/INFOEM/IP/RR/202</w:t>
                </w:r>
                <w:r>
                  <w:rPr>
                    <w:rFonts w:eastAsia="Calibri" w:cs="Tahoma"/>
                    <w:bCs/>
                    <w:lang w:val="es-MX"/>
                  </w:rPr>
                  <w:t>1</w:t>
                </w:r>
              </w:p>
            </w:tc>
          </w:tr>
          <w:tr w:rsidR="00304219" w:rsidTr="00304219" w14:paraId="1A0E6D91" w14:textId="77777777">
            <w:trPr>
              <w:trHeight w:val="278"/>
            </w:trPr>
            <w:tc>
              <w:tcPr>
                <w:tcW w:w="2404" w:type="dxa"/>
              </w:tcPr>
              <w:p w:rsidRPr="001B5FB6" w:rsidR="00304219" w:rsidP="00304219" w:rsidRDefault="00304219" w14:paraId="0E400374" w14:textId="77777777">
                <w:pPr>
                  <w:tabs>
                    <w:tab w:val="right" w:pos="8838"/>
                  </w:tabs>
                  <w:ind w:right="-105"/>
                  <w:rPr>
                    <w:rFonts w:eastAsia="Calibri" w:cs="Tahoma"/>
                    <w:b/>
                    <w:lang w:val="es-MX"/>
                  </w:rPr>
                </w:pPr>
                <w:r w:rsidRPr="001B5FB6">
                  <w:rPr>
                    <w:rFonts w:eastAsia="Calibri" w:cs="Tahoma"/>
                    <w:b/>
                    <w:lang w:val="es-MX"/>
                  </w:rPr>
                  <w:t>Sujeto Obligado:</w:t>
                </w:r>
              </w:p>
            </w:tc>
            <w:tc>
              <w:tcPr>
                <w:tcW w:w="4377" w:type="dxa"/>
              </w:tcPr>
              <w:p w:rsidRPr="00A168EB" w:rsidR="00304219" w:rsidP="00304219" w:rsidRDefault="00304219" w14:paraId="48D121E7" w14:textId="77777777">
                <w:pPr>
                  <w:tabs>
                    <w:tab w:val="right" w:pos="8838"/>
                  </w:tabs>
                  <w:ind w:right="116"/>
                  <w:rPr>
                    <w:rFonts w:eastAsia="Calibri" w:cs="Tahoma"/>
                    <w:lang w:val="es-MX"/>
                  </w:rPr>
                </w:pPr>
                <w:r w:rsidRPr="00A50B6C">
                  <w:rPr>
                    <w:rFonts w:eastAsia="Calibri" w:cs="Tahoma"/>
                    <w:bCs/>
                    <w:lang w:val="es-MX"/>
                  </w:rPr>
                  <w:t xml:space="preserve">Ayuntamiento de </w:t>
                </w:r>
                <w:r>
                  <w:rPr>
                    <w:rFonts w:eastAsia="Calibri" w:cs="Tahoma"/>
                    <w:bCs/>
                    <w:lang w:val="es-MX"/>
                  </w:rPr>
                  <w:t>Ixtapan de la Sal</w:t>
                </w:r>
              </w:p>
            </w:tc>
          </w:tr>
          <w:tr w:rsidR="00304219" w:rsidTr="00304219" w14:paraId="3AF4FFED" w14:textId="77777777">
            <w:trPr>
              <w:trHeight w:val="278"/>
            </w:trPr>
            <w:tc>
              <w:tcPr>
                <w:tcW w:w="2404" w:type="dxa"/>
              </w:tcPr>
              <w:p w:rsidRPr="001B5FB6" w:rsidR="00304219" w:rsidP="00304219" w:rsidRDefault="00304219" w14:paraId="368E1491" w14:textId="77777777">
                <w:pPr>
                  <w:tabs>
                    <w:tab w:val="right" w:pos="8838"/>
                  </w:tabs>
                  <w:ind w:right="-105"/>
                  <w:rPr>
                    <w:rFonts w:eastAsia="Calibri" w:cs="Tahoma"/>
                    <w:b/>
                    <w:lang w:val="es-MX"/>
                  </w:rPr>
                </w:pPr>
                <w:r w:rsidRPr="001B5FB6">
                  <w:rPr>
                    <w:rFonts w:eastAsia="Calibri" w:cs="Tahoma"/>
                    <w:b/>
                    <w:lang w:val="es-MX"/>
                  </w:rPr>
                  <w:t>Comisionado Ponente:</w:t>
                </w:r>
              </w:p>
            </w:tc>
            <w:tc>
              <w:tcPr>
                <w:tcW w:w="4377" w:type="dxa"/>
              </w:tcPr>
              <w:p w:rsidRPr="001B5FB6" w:rsidR="00304219" w:rsidP="00304219" w:rsidRDefault="00304219" w14:paraId="03B7BDB2" w14:textId="77777777">
                <w:pPr>
                  <w:tabs>
                    <w:tab w:val="right" w:pos="8838"/>
                  </w:tabs>
                  <w:ind w:right="-32"/>
                  <w:rPr>
                    <w:rFonts w:eastAsia="Calibri" w:cs="Tahoma"/>
                    <w:b/>
                    <w:lang w:val="es-MX"/>
                  </w:rPr>
                </w:pPr>
                <w:r w:rsidRPr="001B5FB6">
                  <w:rPr>
                    <w:rFonts w:eastAsia="Calibri" w:cs="Tahoma"/>
                    <w:lang w:val="es-MX"/>
                  </w:rPr>
                  <w:t>Luis Gustavo Parra Noriega</w:t>
                </w:r>
              </w:p>
            </w:tc>
          </w:tr>
        </w:tbl>
        <w:p w:rsidRPr="005C106F" w:rsidR="00304219" w:rsidP="00304219" w:rsidRDefault="00304219" w14:paraId="640AEBA8" w14:textId="77777777">
          <w:pPr>
            <w:tabs>
              <w:tab w:val="right" w:pos="8838"/>
            </w:tabs>
            <w:ind w:left="-28"/>
            <w:rPr>
              <w:rFonts w:ascii="Arial" w:hAnsi="Arial" w:eastAsia="Calibri" w:cs="Arial"/>
              <w:b/>
            </w:rPr>
          </w:pPr>
        </w:p>
      </w:tc>
    </w:tr>
  </w:tbl>
  <w:p w:rsidR="00304219" w:rsidRDefault="004171C8" w14:paraId="0F1C005E" w14:textId="77777777">
    <w:pPr>
      <w:pStyle w:val="Encabezado"/>
    </w:pPr>
    <w:r>
      <w:rPr>
        <w:noProof/>
      </w:rPr>
      <w:pict w14:anchorId="5BCC0A7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552564079" style="position:absolute;left:0;text-align:left;margin-left:0;margin-top:0;width:663.5pt;height:12in;z-index:-251656192;mso-position-horizontal:center;mso-position-horizontal-relative:margin;mso-position-vertical:center;mso-position-vertical-relative:margin" o:spid="_x0000_s2050" o:allowincell="f" type="#_x0000_t75">
          <v:imagedata o:title="MARCA DE AGUA - HOJA RESOLUCIÓN" r:id="rId1"/>
          <w10:wrap anchorx="margin" anchory="margin"/>
        </v:shape>
      </w:pict>
    </w:r>
  </w:p>
  <w:p w:rsidR="00304219" w:rsidRDefault="00304219" w14:paraId="4046C6B4"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87" w:type="dxa"/>
      <w:tblLayout w:type="fixed"/>
      <w:tblLook w:val="04A0" w:firstRow="1" w:lastRow="0" w:firstColumn="1" w:lastColumn="0" w:noHBand="0" w:noVBand="1"/>
    </w:tblPr>
    <w:tblGrid>
      <w:gridCol w:w="2694"/>
      <w:gridCol w:w="7193"/>
    </w:tblGrid>
    <w:tr w:rsidRPr="005C106F" w:rsidR="00304219" w:rsidTr="00304219" w14:paraId="4592C31E" w14:textId="77777777">
      <w:trPr>
        <w:trHeight w:val="70"/>
      </w:trPr>
      <w:tc>
        <w:tcPr>
          <w:tcW w:w="2694" w:type="dxa"/>
          <w:shd w:val="clear" w:color="auto" w:fill="auto"/>
        </w:tcPr>
        <w:p w:rsidRPr="005C106F" w:rsidR="00304219" w:rsidP="00304219" w:rsidRDefault="00304219" w14:paraId="51E9D9C3" w14:textId="77777777">
          <w:pPr>
            <w:tabs>
              <w:tab w:val="right" w:pos="4273"/>
            </w:tabs>
            <w:rPr>
              <w:rFonts w:ascii="Garamond" w:hAnsi="Garamond" w:eastAsia="Calibri"/>
              <w:sz w:val="16"/>
              <w:szCs w:val="16"/>
            </w:rPr>
          </w:pPr>
        </w:p>
      </w:tc>
      <w:tc>
        <w:tcPr>
          <w:tcW w:w="7193" w:type="dxa"/>
          <w:shd w:val="clear" w:color="auto" w:fill="auto"/>
        </w:tcPr>
        <w:p w:rsidR="00304219" w:rsidRDefault="00304219" w14:paraId="24FA8F92" w14:textId="77777777"/>
        <w:tbl>
          <w:tblPr>
            <w:tblStyle w:val="Tablaconcuadrcula"/>
            <w:tblW w:w="6793" w:type="dxa"/>
            <w:tblInd w:w="7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385"/>
          </w:tblGrid>
          <w:tr w:rsidR="00304219" w:rsidTr="00304219" w14:paraId="5AAEC08F" w14:textId="77777777">
            <w:trPr>
              <w:trHeight w:val="128"/>
            </w:trPr>
            <w:tc>
              <w:tcPr>
                <w:tcW w:w="2408" w:type="dxa"/>
              </w:tcPr>
              <w:p w:rsidRPr="001B5FB6" w:rsidR="00304219" w:rsidP="00304219" w:rsidRDefault="00304219" w14:paraId="1353F3F8" w14:textId="77777777">
                <w:pPr>
                  <w:tabs>
                    <w:tab w:val="right" w:pos="8838"/>
                  </w:tabs>
                  <w:ind w:right="-105"/>
                  <w:rPr>
                    <w:rFonts w:eastAsia="Calibri" w:cs="Tahoma"/>
                    <w:b/>
                    <w:lang w:val="es-MX"/>
                  </w:rPr>
                </w:pPr>
                <w:r w:rsidRPr="001B5FB6">
                  <w:rPr>
                    <w:rFonts w:eastAsia="Calibri" w:cs="Tahoma"/>
                    <w:b/>
                    <w:lang w:val="es-MX"/>
                  </w:rPr>
                  <w:t>Recurso de Revisión:</w:t>
                </w:r>
              </w:p>
            </w:tc>
            <w:tc>
              <w:tcPr>
                <w:tcW w:w="4385" w:type="dxa"/>
              </w:tcPr>
              <w:p w:rsidRPr="00D55DAE" w:rsidR="00304219" w:rsidP="00304219" w:rsidRDefault="00304219" w14:paraId="16C33AAD" w14:textId="3BE1E27F">
                <w:pPr>
                  <w:tabs>
                    <w:tab w:val="right" w:pos="8838"/>
                  </w:tabs>
                  <w:ind w:left="-28" w:right="683"/>
                  <w:rPr>
                    <w:rFonts w:eastAsia="Calibri" w:cs="Tahoma"/>
                  </w:rPr>
                </w:pPr>
                <w:r w:rsidRPr="00D55DAE">
                  <w:rPr>
                    <w:rFonts w:eastAsia="Calibri" w:cs="Tahoma"/>
                    <w:lang w:val="es-MX"/>
                  </w:rPr>
                  <w:t>00841/INFOEM/IP/RR/2021</w:t>
                </w:r>
              </w:p>
            </w:tc>
          </w:tr>
          <w:tr w:rsidR="00304219" w:rsidTr="00304219" w14:paraId="67F415D2" w14:textId="77777777">
            <w:trPr>
              <w:trHeight w:val="251"/>
            </w:trPr>
            <w:tc>
              <w:tcPr>
                <w:tcW w:w="2408" w:type="dxa"/>
              </w:tcPr>
              <w:p w:rsidRPr="001B5FB6" w:rsidR="00304219" w:rsidP="00304219" w:rsidRDefault="00304219" w14:paraId="7D1E1340" w14:textId="77777777">
                <w:pPr>
                  <w:tabs>
                    <w:tab w:val="right" w:pos="8838"/>
                  </w:tabs>
                  <w:ind w:right="-105"/>
                  <w:rPr>
                    <w:rFonts w:eastAsia="Calibri" w:cs="Tahoma"/>
                    <w:b/>
                    <w:lang w:val="es-MX"/>
                  </w:rPr>
                </w:pPr>
                <w:r w:rsidRPr="001B5FB6">
                  <w:rPr>
                    <w:rFonts w:eastAsia="Calibri" w:cs="Tahoma"/>
                    <w:b/>
                    <w:lang w:val="es-MX"/>
                  </w:rPr>
                  <w:t>Sujeto Obligado:</w:t>
                </w:r>
              </w:p>
            </w:tc>
            <w:tc>
              <w:tcPr>
                <w:tcW w:w="4385" w:type="dxa"/>
              </w:tcPr>
              <w:p w:rsidRPr="00D55DAE" w:rsidR="00304219" w:rsidP="00304219" w:rsidRDefault="00304219" w14:paraId="05D56E46" w14:textId="51C4672E">
                <w:pPr>
                  <w:tabs>
                    <w:tab w:val="right" w:pos="8838"/>
                  </w:tabs>
                  <w:ind w:right="116"/>
                  <w:rPr>
                    <w:rFonts w:eastAsia="Calibri" w:cs="Tahoma"/>
                    <w:lang w:val="es-MX"/>
                  </w:rPr>
                </w:pPr>
                <w:r w:rsidRPr="00D55DAE">
                  <w:rPr>
                    <w:rFonts w:eastAsia="Calibri" w:cs="Tahoma"/>
                    <w:lang w:val="es-MX"/>
                  </w:rPr>
                  <w:t>Secretaría de Cultura y Turismo</w:t>
                </w:r>
              </w:p>
            </w:tc>
          </w:tr>
          <w:tr w:rsidR="00304219" w:rsidTr="00304219" w14:paraId="1D97CFE7" w14:textId="77777777">
            <w:trPr>
              <w:trHeight w:val="251"/>
            </w:trPr>
            <w:tc>
              <w:tcPr>
                <w:tcW w:w="2408" w:type="dxa"/>
              </w:tcPr>
              <w:p w:rsidRPr="001B5FB6" w:rsidR="00304219" w:rsidP="00304219" w:rsidRDefault="00304219" w14:paraId="19F60171" w14:textId="77777777">
                <w:pPr>
                  <w:tabs>
                    <w:tab w:val="right" w:pos="8838"/>
                  </w:tabs>
                  <w:ind w:right="-105"/>
                  <w:rPr>
                    <w:rFonts w:eastAsia="Calibri" w:cs="Tahoma"/>
                    <w:b/>
                    <w:lang w:val="es-MX"/>
                  </w:rPr>
                </w:pPr>
                <w:r w:rsidRPr="001B5FB6">
                  <w:rPr>
                    <w:rFonts w:eastAsia="Calibri" w:cs="Tahoma"/>
                    <w:b/>
                    <w:lang w:val="es-MX"/>
                  </w:rPr>
                  <w:t>Comisionado Ponente:</w:t>
                </w:r>
              </w:p>
            </w:tc>
            <w:tc>
              <w:tcPr>
                <w:tcW w:w="4385" w:type="dxa"/>
              </w:tcPr>
              <w:p w:rsidRPr="001B5FB6" w:rsidR="00304219" w:rsidP="00304219" w:rsidRDefault="00304219" w14:paraId="0DA211F6" w14:textId="77777777">
                <w:pPr>
                  <w:tabs>
                    <w:tab w:val="right" w:pos="8838"/>
                  </w:tabs>
                  <w:ind w:right="-32"/>
                  <w:rPr>
                    <w:rFonts w:eastAsia="Calibri" w:cs="Tahoma"/>
                    <w:b/>
                    <w:lang w:val="es-MX"/>
                  </w:rPr>
                </w:pPr>
                <w:r w:rsidRPr="001B5FB6">
                  <w:rPr>
                    <w:rFonts w:eastAsia="Calibri" w:cs="Tahoma"/>
                    <w:lang w:val="es-MX"/>
                  </w:rPr>
                  <w:t>Luis Gustavo Parra Noriega</w:t>
                </w:r>
              </w:p>
            </w:tc>
          </w:tr>
        </w:tbl>
        <w:p w:rsidRPr="005C106F" w:rsidR="00304219" w:rsidP="00304219" w:rsidRDefault="00304219" w14:paraId="640F99F9" w14:textId="77777777">
          <w:pPr>
            <w:tabs>
              <w:tab w:val="right" w:pos="8838"/>
            </w:tabs>
            <w:ind w:left="-28"/>
            <w:rPr>
              <w:rFonts w:ascii="Arial" w:hAnsi="Arial" w:eastAsia="Calibri" w:cs="Arial"/>
              <w:b/>
            </w:rPr>
          </w:pPr>
        </w:p>
      </w:tc>
    </w:tr>
  </w:tbl>
  <w:p w:rsidR="00304219" w:rsidP="00304219" w:rsidRDefault="004171C8" w14:paraId="2A5431B0" w14:textId="77777777">
    <w:r>
      <w:rPr>
        <w:noProof/>
      </w:rPr>
      <w:pict w14:anchorId="3DBA879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552564080" style="position:absolute;left:0;text-align:left;margin-left:-95.6pt;margin-top:-131.95pt;width:663.5pt;height:12in;z-index:-251655168;mso-position-horizontal-relative:margin;mso-position-vertical-relative:margin" o:spid="_x0000_s2051"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98" w:type="dxa"/>
      <w:jc w:val="right"/>
      <w:tblLayout w:type="fixed"/>
      <w:tblLook w:val="04A0" w:firstRow="1" w:lastRow="0" w:firstColumn="1" w:lastColumn="0" w:noHBand="0" w:noVBand="1"/>
    </w:tblPr>
    <w:tblGrid>
      <w:gridCol w:w="2305"/>
      <w:gridCol w:w="7193"/>
    </w:tblGrid>
    <w:tr w:rsidRPr="005C106F" w:rsidR="00304219" w:rsidTr="79D8D9D9" w14:paraId="57E11D08" w14:textId="77777777">
      <w:trPr>
        <w:trHeight w:val="902"/>
        <w:jc w:val="right"/>
      </w:trPr>
      <w:tc>
        <w:tcPr>
          <w:tcW w:w="2305" w:type="dxa"/>
          <w:shd w:val="clear" w:color="auto" w:fill="auto"/>
          <w:tcMar/>
        </w:tcPr>
        <w:p w:rsidRPr="005C106F" w:rsidR="00304219" w:rsidP="00304219" w:rsidRDefault="00304219" w14:paraId="6CC68340" w14:textId="77777777">
          <w:pPr>
            <w:tabs>
              <w:tab w:val="right" w:pos="4273"/>
            </w:tabs>
            <w:rPr>
              <w:rFonts w:ascii="Garamond" w:hAnsi="Garamond" w:eastAsia="Calibri"/>
              <w:sz w:val="16"/>
              <w:szCs w:val="16"/>
            </w:rPr>
          </w:pPr>
        </w:p>
      </w:tc>
      <w:tc>
        <w:tcPr>
          <w:tcW w:w="7193" w:type="dxa"/>
          <w:shd w:val="clear" w:color="auto" w:fill="auto"/>
          <w:tcMar/>
        </w:tcPr>
        <w:tbl>
          <w:tblPr>
            <w:tblStyle w:val="Tablaconcuadrcula"/>
            <w:tblW w:w="6078" w:type="dxa"/>
            <w:tblInd w:w="10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373"/>
            <w:gridCol w:w="3705"/>
          </w:tblGrid>
          <w:tr w:rsidR="00304219" w:rsidTr="79D8D9D9" w14:paraId="650C10DF" w14:textId="77777777">
            <w:trPr>
              <w:trHeight w:val="139"/>
            </w:trPr>
            <w:tc>
              <w:tcPr>
                <w:tcW w:w="2373" w:type="dxa"/>
                <w:tcMar/>
              </w:tcPr>
              <w:p w:rsidRPr="001B5FB6" w:rsidR="00304219" w:rsidP="00304219" w:rsidRDefault="00304219" w14:paraId="16A6192D" w14:textId="77777777">
                <w:pPr>
                  <w:tabs>
                    <w:tab w:val="right" w:pos="8838"/>
                  </w:tabs>
                  <w:ind w:right="-105"/>
                  <w:rPr>
                    <w:rFonts w:eastAsia="Calibri" w:cs="Tahoma"/>
                    <w:b/>
                    <w:lang w:val="es-MX"/>
                  </w:rPr>
                </w:pPr>
                <w:r w:rsidRPr="001B5FB6">
                  <w:rPr>
                    <w:rFonts w:eastAsia="Calibri" w:cs="Tahoma"/>
                    <w:b/>
                    <w:lang w:val="es-MX"/>
                  </w:rPr>
                  <w:t>Recurso de Revisión:</w:t>
                </w:r>
              </w:p>
            </w:tc>
            <w:tc>
              <w:tcPr>
                <w:tcW w:w="3705" w:type="dxa"/>
                <w:tcMar/>
              </w:tcPr>
              <w:p w:rsidRPr="00D55DAE" w:rsidR="00304219" w:rsidP="00304219" w:rsidRDefault="00304219" w14:paraId="7D208E9D" w14:textId="15E05A03">
                <w:pPr>
                  <w:tabs>
                    <w:tab w:val="right" w:pos="8838"/>
                  </w:tabs>
                  <w:ind w:left="-28" w:right="683"/>
                  <w:rPr>
                    <w:rFonts w:eastAsia="Calibri" w:cs="Tahoma"/>
                  </w:rPr>
                </w:pPr>
                <w:r w:rsidRPr="00D55DAE">
                  <w:rPr>
                    <w:rFonts w:eastAsia="Calibri" w:cs="Tahoma"/>
                    <w:lang w:val="es-MX"/>
                  </w:rPr>
                  <w:t>00841/INFOEM/IP/RR/2021</w:t>
                </w:r>
              </w:p>
            </w:tc>
          </w:tr>
          <w:tr w:rsidR="00304219" w:rsidTr="79D8D9D9" w14:paraId="77E5981D" w14:textId="77777777">
            <w:trPr>
              <w:trHeight w:val="139"/>
            </w:trPr>
            <w:tc>
              <w:tcPr>
                <w:tcW w:w="2373" w:type="dxa"/>
                <w:tcMar/>
              </w:tcPr>
              <w:p w:rsidRPr="001B5FB6" w:rsidR="00304219" w:rsidP="00304219" w:rsidRDefault="00304219" w14:paraId="1AF03453" w14:textId="77777777">
                <w:pPr>
                  <w:tabs>
                    <w:tab w:val="right" w:pos="8838"/>
                  </w:tabs>
                  <w:ind w:right="-105"/>
                  <w:rPr>
                    <w:rFonts w:eastAsia="Calibri" w:cs="Tahoma"/>
                    <w:b/>
                    <w:lang w:val="es-MX"/>
                  </w:rPr>
                </w:pPr>
                <w:r w:rsidRPr="001B5FB6">
                  <w:rPr>
                    <w:rFonts w:eastAsia="Calibri" w:cs="Tahoma"/>
                    <w:b/>
                    <w:lang w:val="es-MX"/>
                  </w:rPr>
                  <w:t>Recurrente:</w:t>
                </w:r>
              </w:p>
            </w:tc>
            <w:tc>
              <w:tcPr>
                <w:tcW w:w="3705" w:type="dxa"/>
                <w:tcMar/>
              </w:tcPr>
              <w:p w:rsidRPr="00D55DAE" w:rsidR="00304219" w:rsidP="79D8D9D9" w:rsidRDefault="00304219" w14:paraId="0C140A8E" w14:textId="0CC6164D">
                <w:pPr>
                  <w:pStyle w:val="Normal"/>
                  <w:tabs>
                    <w:tab w:val="right" w:leader="none" w:pos="8838"/>
                  </w:tabs>
                  <w:bidi w:val="0"/>
                  <w:spacing w:before="0" w:beforeAutospacing="off" w:after="0" w:afterAutospacing="off" w:line="259" w:lineRule="auto"/>
                  <w:ind w:left="0" w:right="-32"/>
                  <w:jc w:val="both"/>
                  <w:rPr>
                    <w:rFonts w:ascii="Palatino Linotype" w:hAnsi="Palatino Linotype" w:eastAsia="Calibri" w:cs=""/>
                    <w:color w:val="auto"/>
                    <w:highlight w:val="black"/>
                    <w:lang w:val="es-MX"/>
                  </w:rPr>
                </w:pPr>
                <w:r w:rsidRPr="79D8D9D9" w:rsidR="79D8D9D9">
                  <w:rPr>
                    <w:rFonts w:eastAsia="Calibri" w:cs="Tahoma"/>
                    <w:color w:val="auto"/>
                    <w:highlight w:val="black"/>
                    <w:lang w:val="es-MX"/>
                  </w:rPr>
                  <w:t>XXXXXXXXXXXXXXXXXXXXXXXXXXXXXXXXXXX</w:t>
                </w:r>
              </w:p>
            </w:tc>
          </w:tr>
          <w:tr w:rsidR="00304219" w:rsidTr="79D8D9D9" w14:paraId="6AE11F87" w14:textId="77777777">
            <w:trPr>
              <w:trHeight w:val="273"/>
            </w:trPr>
            <w:tc>
              <w:tcPr>
                <w:tcW w:w="2373" w:type="dxa"/>
                <w:tcMar/>
              </w:tcPr>
              <w:p w:rsidRPr="001B5FB6" w:rsidR="00304219" w:rsidP="00304219" w:rsidRDefault="00304219" w14:paraId="3E098905" w14:textId="77777777">
                <w:pPr>
                  <w:tabs>
                    <w:tab w:val="right" w:pos="8838"/>
                  </w:tabs>
                  <w:ind w:right="-105"/>
                  <w:rPr>
                    <w:rFonts w:eastAsia="Calibri" w:cs="Tahoma"/>
                    <w:b/>
                    <w:lang w:val="es-MX"/>
                  </w:rPr>
                </w:pPr>
                <w:r w:rsidRPr="001B5FB6">
                  <w:rPr>
                    <w:rFonts w:eastAsia="Calibri" w:cs="Tahoma"/>
                    <w:b/>
                    <w:lang w:val="es-MX"/>
                  </w:rPr>
                  <w:t>Sujeto Obligado:</w:t>
                </w:r>
              </w:p>
            </w:tc>
            <w:tc>
              <w:tcPr>
                <w:tcW w:w="3705" w:type="dxa"/>
                <w:tcMar/>
              </w:tcPr>
              <w:p w:rsidRPr="00D55DAE" w:rsidR="00304219" w:rsidP="00304219" w:rsidRDefault="00304219" w14:paraId="0EDA61A8" w14:textId="5ADBDAAB">
                <w:pPr>
                  <w:tabs>
                    <w:tab w:val="right" w:pos="8838"/>
                  </w:tabs>
                  <w:ind w:right="116"/>
                  <w:rPr>
                    <w:rFonts w:eastAsia="Calibri" w:cs="Tahoma"/>
                    <w:lang w:val="es-MX"/>
                  </w:rPr>
                </w:pPr>
                <w:r w:rsidRPr="00D55DAE">
                  <w:rPr>
                    <w:rFonts w:eastAsia="Calibri" w:cs="Tahoma"/>
                    <w:lang w:val="es-MX"/>
                  </w:rPr>
                  <w:t>Secretaría de Cultura y Turismo</w:t>
                </w:r>
              </w:p>
            </w:tc>
          </w:tr>
          <w:tr w:rsidR="00304219" w:rsidTr="79D8D9D9" w14:paraId="0ED5B47D" w14:textId="77777777">
            <w:trPr>
              <w:trHeight w:val="273"/>
            </w:trPr>
            <w:tc>
              <w:tcPr>
                <w:tcW w:w="2373" w:type="dxa"/>
                <w:tcMar/>
              </w:tcPr>
              <w:p w:rsidRPr="001B5FB6" w:rsidR="00304219" w:rsidP="00304219" w:rsidRDefault="00304219" w14:paraId="59837268" w14:textId="77777777">
                <w:pPr>
                  <w:tabs>
                    <w:tab w:val="right" w:pos="8838"/>
                  </w:tabs>
                  <w:ind w:right="-105"/>
                  <w:rPr>
                    <w:rFonts w:eastAsia="Calibri" w:cs="Tahoma"/>
                    <w:b/>
                    <w:lang w:val="es-MX"/>
                  </w:rPr>
                </w:pPr>
                <w:r w:rsidRPr="001B5FB6">
                  <w:rPr>
                    <w:rFonts w:eastAsia="Calibri" w:cs="Tahoma"/>
                    <w:b/>
                    <w:lang w:val="es-MX"/>
                  </w:rPr>
                  <w:t>Comisionado Ponente:</w:t>
                </w:r>
              </w:p>
            </w:tc>
            <w:tc>
              <w:tcPr>
                <w:tcW w:w="3705" w:type="dxa"/>
                <w:tcMar/>
              </w:tcPr>
              <w:p w:rsidRPr="001B5FB6" w:rsidR="00304219" w:rsidP="00304219" w:rsidRDefault="00304219" w14:paraId="22C8DD12" w14:textId="77777777">
                <w:pPr>
                  <w:tabs>
                    <w:tab w:val="right" w:pos="8838"/>
                  </w:tabs>
                  <w:ind w:right="-32"/>
                  <w:rPr>
                    <w:rFonts w:eastAsia="Calibri" w:cs="Tahoma"/>
                    <w:b/>
                    <w:lang w:val="es-MX"/>
                  </w:rPr>
                </w:pPr>
                <w:r w:rsidRPr="001B5FB6">
                  <w:rPr>
                    <w:rFonts w:eastAsia="Calibri" w:cs="Tahoma"/>
                    <w:lang w:val="es-MX"/>
                  </w:rPr>
                  <w:t>Luis Gustavo Parra Noriega</w:t>
                </w:r>
              </w:p>
            </w:tc>
          </w:tr>
        </w:tbl>
        <w:p w:rsidRPr="005C106F" w:rsidR="00304219" w:rsidP="00304219" w:rsidRDefault="00304219" w14:paraId="3779D4AF" w14:textId="77777777">
          <w:pPr>
            <w:tabs>
              <w:tab w:val="right" w:pos="8838"/>
            </w:tabs>
            <w:ind w:left="-28"/>
            <w:rPr>
              <w:rFonts w:ascii="Arial" w:hAnsi="Arial" w:eastAsia="Calibri" w:cs="Arial"/>
              <w:b/>
            </w:rPr>
          </w:pPr>
        </w:p>
      </w:tc>
    </w:tr>
  </w:tbl>
  <w:p w:rsidR="00304219" w:rsidP="00D55DAE" w:rsidRDefault="004171C8" w14:paraId="5C9036E6" w14:textId="2961C6E7">
    <w:pPr>
      <w:pStyle w:val="Encabezado"/>
    </w:pPr>
    <w:r>
      <w:rPr>
        <w:noProof/>
      </w:rPr>
      <w:pict w14:anchorId="37F19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552564078" style="position:absolute;left:0;text-align:left;margin-left:0;margin-top:0;width:663.5pt;height:12in;z-index:-251657216;mso-position-horizontal:center;mso-position-horizontal-relative:margin;mso-position-vertical:center;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F4723"/>
    <w:multiLevelType w:val="hybridMultilevel"/>
    <w:tmpl w:val="BD70FC2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3B17199F"/>
    <w:multiLevelType w:val="hybridMultilevel"/>
    <w:tmpl w:val="DD8E18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3C344E12"/>
    <w:multiLevelType w:val="hybridMultilevel"/>
    <w:tmpl w:val="B630E3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6F6415B4"/>
    <w:multiLevelType w:val="hybridMultilevel"/>
    <w:tmpl w:val="80140B7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DAE"/>
    <w:rsid w:val="000252CE"/>
    <w:rsid w:val="00026DF4"/>
    <w:rsid w:val="00061C4F"/>
    <w:rsid w:val="00097AC0"/>
    <w:rsid w:val="000A7E82"/>
    <w:rsid w:val="000C677E"/>
    <w:rsid w:val="00135563"/>
    <w:rsid w:val="00144BEF"/>
    <w:rsid w:val="00156F7F"/>
    <w:rsid w:val="00174ED9"/>
    <w:rsid w:val="001C378E"/>
    <w:rsid w:val="001C3B82"/>
    <w:rsid w:val="001E72DC"/>
    <w:rsid w:val="001F450F"/>
    <w:rsid w:val="00222DD1"/>
    <w:rsid w:val="00225665"/>
    <w:rsid w:val="00253488"/>
    <w:rsid w:val="00276F26"/>
    <w:rsid w:val="00280A6F"/>
    <w:rsid w:val="00283FB7"/>
    <w:rsid w:val="002A24E3"/>
    <w:rsid w:val="002A6542"/>
    <w:rsid w:val="002E7A8E"/>
    <w:rsid w:val="00301448"/>
    <w:rsid w:val="00303D13"/>
    <w:rsid w:val="00304219"/>
    <w:rsid w:val="00343C01"/>
    <w:rsid w:val="00373C1C"/>
    <w:rsid w:val="00376BDC"/>
    <w:rsid w:val="00386EBF"/>
    <w:rsid w:val="003D791C"/>
    <w:rsid w:val="003F3E30"/>
    <w:rsid w:val="00411877"/>
    <w:rsid w:val="004171C8"/>
    <w:rsid w:val="00421CC8"/>
    <w:rsid w:val="004A3ED1"/>
    <w:rsid w:val="004B0282"/>
    <w:rsid w:val="004C173D"/>
    <w:rsid w:val="00570A32"/>
    <w:rsid w:val="00593AD5"/>
    <w:rsid w:val="005D03BC"/>
    <w:rsid w:val="005E4CB8"/>
    <w:rsid w:val="005F44F0"/>
    <w:rsid w:val="00632FD1"/>
    <w:rsid w:val="006B00ED"/>
    <w:rsid w:val="006E62A3"/>
    <w:rsid w:val="00714C10"/>
    <w:rsid w:val="007231DC"/>
    <w:rsid w:val="0074649B"/>
    <w:rsid w:val="00760B38"/>
    <w:rsid w:val="007A1096"/>
    <w:rsid w:val="007A6544"/>
    <w:rsid w:val="007F5B22"/>
    <w:rsid w:val="00815540"/>
    <w:rsid w:val="00843769"/>
    <w:rsid w:val="0089383A"/>
    <w:rsid w:val="008A0A7C"/>
    <w:rsid w:val="008C236A"/>
    <w:rsid w:val="008C3EAB"/>
    <w:rsid w:val="008C5753"/>
    <w:rsid w:val="008E08BA"/>
    <w:rsid w:val="008E1760"/>
    <w:rsid w:val="008F5B74"/>
    <w:rsid w:val="009409CF"/>
    <w:rsid w:val="00976722"/>
    <w:rsid w:val="009C0BC4"/>
    <w:rsid w:val="009C3986"/>
    <w:rsid w:val="009C66AA"/>
    <w:rsid w:val="009F2842"/>
    <w:rsid w:val="00A12A20"/>
    <w:rsid w:val="00A12F7B"/>
    <w:rsid w:val="00A23690"/>
    <w:rsid w:val="00A5544B"/>
    <w:rsid w:val="00A5792C"/>
    <w:rsid w:val="00A77A9A"/>
    <w:rsid w:val="00AC58A6"/>
    <w:rsid w:val="00AD64DD"/>
    <w:rsid w:val="00B411D7"/>
    <w:rsid w:val="00BE4DCA"/>
    <w:rsid w:val="00C100C7"/>
    <w:rsid w:val="00C43145"/>
    <w:rsid w:val="00C65012"/>
    <w:rsid w:val="00C74242"/>
    <w:rsid w:val="00C90526"/>
    <w:rsid w:val="00CA6F43"/>
    <w:rsid w:val="00CD10A9"/>
    <w:rsid w:val="00CD7B75"/>
    <w:rsid w:val="00CE5D26"/>
    <w:rsid w:val="00D1603E"/>
    <w:rsid w:val="00D36053"/>
    <w:rsid w:val="00D55895"/>
    <w:rsid w:val="00D55DAE"/>
    <w:rsid w:val="00D74C11"/>
    <w:rsid w:val="00DD500B"/>
    <w:rsid w:val="00DE734C"/>
    <w:rsid w:val="00E03EE1"/>
    <w:rsid w:val="00E35373"/>
    <w:rsid w:val="00E50F25"/>
    <w:rsid w:val="00E54031"/>
    <w:rsid w:val="00E90E69"/>
    <w:rsid w:val="00EC0B18"/>
    <w:rsid w:val="00ED0131"/>
    <w:rsid w:val="00ED319E"/>
    <w:rsid w:val="00F02A3A"/>
    <w:rsid w:val="00F24F3A"/>
    <w:rsid w:val="00F53BED"/>
    <w:rsid w:val="00F54FF8"/>
    <w:rsid w:val="00F82BEE"/>
    <w:rsid w:val="00F85855"/>
    <w:rsid w:val="00F924D7"/>
    <w:rsid w:val="00F9290B"/>
    <w:rsid w:val="00FA4CCA"/>
    <w:rsid w:val="00FB2E9C"/>
    <w:rsid w:val="00FF5168"/>
    <w:rsid w:val="00FF745F"/>
    <w:rsid w:val="79D8D9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891DAB"/>
  <w15:chartTrackingRefBased/>
  <w15:docId w15:val="{EA3C90BB-25D2-4ED6-95D2-B1091100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5DAE"/>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D55DA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55DAE"/>
    <w:rPr>
      <w:rFonts w:ascii="Palatino Linotype" w:hAnsi="Palatino Linotype"/>
      <w:color w:val="000000" w:themeColor="text1"/>
    </w:rPr>
  </w:style>
  <w:style w:type="paragraph" w:styleId="Piedepgina">
    <w:name w:val="footer"/>
    <w:basedOn w:val="Normal"/>
    <w:link w:val="PiedepginaCar"/>
    <w:uiPriority w:val="99"/>
    <w:unhideWhenUsed/>
    <w:rsid w:val="00D55DA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55DAE"/>
    <w:rPr>
      <w:rFonts w:ascii="Palatino Linotype" w:hAnsi="Palatino Linotype"/>
      <w:color w:val="000000" w:themeColor="text1"/>
    </w:rPr>
  </w:style>
  <w:style w:type="table" w:styleId="Tablaconcuadrcula">
    <w:name w:val="Table Grid"/>
    <w:basedOn w:val="Tablanormal"/>
    <w:uiPriority w:val="59"/>
    <w:rsid w:val="00D55DA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5DAE"/>
    <w:pPr>
      <w:ind w:left="720"/>
      <w:contextualSpacing/>
    </w:pPr>
  </w:style>
  <w:style w:type="character" w:styleId="Hipervnculo">
    <w:name w:val="Hyperlink"/>
    <w:basedOn w:val="Fuentedeprrafopredeter"/>
    <w:uiPriority w:val="99"/>
    <w:unhideWhenUsed/>
    <w:rsid w:val="00D55DAE"/>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55DAE"/>
    <w:rPr>
      <w:rFonts w:ascii="Palatino Linotype" w:hAnsi="Palatino Linotype"/>
      <w:color w:val="000000" w:themeColor="text1"/>
    </w:rPr>
  </w:style>
  <w:style w:type="character" w:styleId="Mencinsinresolver">
    <w:name w:val="Unresolved Mention"/>
    <w:basedOn w:val="Fuentedeprrafopredeter"/>
    <w:uiPriority w:val="99"/>
    <w:semiHidden/>
    <w:unhideWhenUsed/>
    <w:rsid w:val="00570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52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trimonioyserviciosc.edomex.gob.mx/tenancingo" TargetMode="External" Id="rId8"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footer" Target="footer3.xml" Id="rId21" /><Relationship Type="http://schemas.openxmlformats.org/officeDocument/2006/relationships/endnotes" Target="endnotes.xml" Id="rId7" /><Relationship Type="http://schemas.openxmlformats.org/officeDocument/2006/relationships/hyperlink" Target="https://www.ipomex.org.mx/ipo3/lgt/indice/SCEM/art_92_xxxviii_d/2.web" TargetMode="External"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ipomex.org.mx/ipo3/lgt/indice/SCTUR/organigramas.web" TargetMode="External" Id="rId11" /><Relationship Type="http://schemas.openxmlformats.org/officeDocument/2006/relationships/webSettings" Target="webSettings.xml" Id="rId5" /><Relationship Type="http://schemas.openxmlformats.org/officeDocument/2006/relationships/hyperlink" Target="https://patrimonioyserviciosc.edomex.gob.mx/tenancingo" TargetMode="External" Id="rId15" /><Relationship Type="http://schemas.openxmlformats.org/officeDocument/2006/relationships/theme" Target="theme/theme1.xml" Id="rId23" /><Relationship Type="http://schemas.openxmlformats.org/officeDocument/2006/relationships/hyperlink" Target="https://patrimonioyserviciosc.edomex.gob.mx/funciones" TargetMode="External"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image" Target="media/image3.png" Id="rId14" /><Relationship Type="http://schemas.openxmlformats.org/officeDocument/2006/relationships/fontTable" Target="fontTable.xml" Id="rId22" /><Relationship Type="http://schemas.openxmlformats.org/officeDocument/2006/relationships/image" Target="/media/image4.png" Id="R7e888fb9c8e14ce5" /><Relationship Type="http://schemas.openxmlformats.org/officeDocument/2006/relationships/image" Target="/media/image5.png" Id="R0d7a3307aa6a481a" /><Relationship Type="http://schemas.openxmlformats.org/officeDocument/2006/relationships/glossaryDocument" Target="/word/glossary/document.xml" Id="R0ebda45913284236"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577cf52-ea5d-4f1c-8552-2601ce228f36}"/>
      </w:docPartPr>
      <w:docPartBody>
        <w:p w14:paraId="5537539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F4A5A-0B6D-48C0-8868-98BD4A396B4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Usuario invitado</lastModifiedBy>
  <revision>6</revision>
  <dcterms:created xsi:type="dcterms:W3CDTF">2021-04-09T01:12:00.0000000Z</dcterms:created>
  <dcterms:modified xsi:type="dcterms:W3CDTF">2021-05-06T18:44:04.0044869Z</dcterms:modified>
</coreProperties>
</file>