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36C" w:rsidRPr="0092040F" w:rsidRDefault="0054036C" w:rsidP="0092040F">
      <w:pPr>
        <w:spacing w:line="360" w:lineRule="auto"/>
        <w:rPr>
          <w:rFonts w:ascii="Palatino Linotype" w:hAnsi="Palatino Linotype"/>
        </w:rPr>
      </w:pPr>
      <w:bookmarkStart w:id="0" w:name="_GoBack"/>
      <w:bookmarkEnd w:id="0"/>
    </w:p>
    <w:p w:rsidR="0054036C" w:rsidRPr="0092040F" w:rsidRDefault="0054036C" w:rsidP="0092040F">
      <w:pPr>
        <w:spacing w:line="360" w:lineRule="auto"/>
        <w:jc w:val="center"/>
        <w:rPr>
          <w:rFonts w:ascii="Palatino Linotype" w:hAnsi="Palatino Linotype"/>
          <w:b/>
        </w:rPr>
      </w:pPr>
      <w:r w:rsidRPr="0092040F">
        <w:rPr>
          <w:rFonts w:ascii="Palatino Linotype" w:hAnsi="Palatino Linotype"/>
          <w:b/>
        </w:rPr>
        <w:t>ÍNDICE</w:t>
      </w:r>
    </w:p>
    <w:sdt>
      <w:sdtPr>
        <w:rPr>
          <w:rFonts w:ascii="Palatino Linotype" w:eastAsiaTheme="minorEastAsia" w:hAnsi="Palatino Linotype" w:cstheme="minorBidi"/>
          <w:color w:val="auto"/>
          <w:sz w:val="24"/>
          <w:szCs w:val="24"/>
          <w:lang w:val="es-ES" w:eastAsia="es-ES"/>
        </w:rPr>
        <w:id w:val="-1245946457"/>
        <w:docPartObj>
          <w:docPartGallery w:val="Table of Contents"/>
          <w:docPartUnique/>
        </w:docPartObj>
      </w:sdtPr>
      <w:sdtEndPr>
        <w:rPr>
          <w:rFonts w:eastAsia="Times New Roman" w:cs="Times New Roman"/>
          <w:b/>
          <w:bCs/>
          <w:lang w:eastAsia="es-MX"/>
        </w:rPr>
      </w:sdtEndPr>
      <w:sdtContent>
        <w:p w:rsidR="0054036C" w:rsidRPr="0092040F" w:rsidRDefault="0054036C" w:rsidP="0092040F">
          <w:pPr>
            <w:pStyle w:val="TtulodeTDC"/>
            <w:spacing w:before="0" w:line="360" w:lineRule="auto"/>
            <w:rPr>
              <w:rFonts w:ascii="Palatino Linotype" w:hAnsi="Palatino Linotype"/>
            </w:rPr>
          </w:pPr>
        </w:p>
        <w:p w:rsidR="00833EA3" w:rsidRPr="00833EA3" w:rsidRDefault="0054036C"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r w:rsidRPr="00833EA3">
            <w:rPr>
              <w:rFonts w:ascii="Palatino Linotype" w:hAnsi="Palatino Linotype"/>
              <w:b/>
              <w:sz w:val="24"/>
              <w:szCs w:val="24"/>
              <w:lang w:val="es-ES_tradnl"/>
            </w:rPr>
            <w:fldChar w:fldCharType="begin"/>
          </w:r>
          <w:r w:rsidRPr="00833EA3">
            <w:rPr>
              <w:rFonts w:ascii="Palatino Linotype" w:hAnsi="Palatino Linotype"/>
              <w:b/>
              <w:sz w:val="24"/>
              <w:szCs w:val="24"/>
            </w:rPr>
            <w:instrText xml:space="preserve"> TOC \o "1-3" \h \z \u </w:instrText>
          </w:r>
          <w:r w:rsidRPr="00833EA3">
            <w:rPr>
              <w:rFonts w:ascii="Palatino Linotype" w:hAnsi="Palatino Linotype"/>
              <w:b/>
              <w:sz w:val="24"/>
              <w:szCs w:val="24"/>
              <w:lang w:val="es-ES_tradnl"/>
            </w:rPr>
            <w:fldChar w:fldCharType="separate"/>
          </w:r>
          <w:hyperlink w:anchor="_Toc83836673" w:history="1">
            <w:r w:rsidR="00833EA3" w:rsidRPr="00833EA3">
              <w:rPr>
                <w:rStyle w:val="Hipervnculo"/>
                <w:rFonts w:ascii="Palatino Linotype" w:hAnsi="Palatino Linotype"/>
                <w:b/>
                <w:noProof/>
                <w:sz w:val="24"/>
                <w:szCs w:val="24"/>
              </w:rPr>
              <w:t>ANTECEDENTES</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_Toc83836673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2</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hyperlink w:anchor="_Toc83836674" w:history="1">
            <w:r w:rsidR="00833EA3" w:rsidRPr="00833EA3">
              <w:rPr>
                <w:rStyle w:val="Hipervnculo"/>
                <w:rFonts w:ascii="Palatino Linotype" w:eastAsia="MS Gothic" w:hAnsi="Palatino Linotype"/>
                <w:b/>
                <w:noProof/>
                <w:sz w:val="24"/>
                <w:szCs w:val="24"/>
              </w:rPr>
              <w:t>CONSIDERANDO</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_Toc83836674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8</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2"/>
            <w:spacing w:line="360" w:lineRule="auto"/>
            <w:jc w:val="right"/>
            <w:rPr>
              <w:rFonts w:ascii="Palatino Linotype" w:eastAsiaTheme="minorEastAsia" w:hAnsi="Palatino Linotype"/>
              <w:b/>
              <w:noProof/>
              <w:sz w:val="24"/>
              <w:szCs w:val="24"/>
              <w:lang w:val="es-ES" w:eastAsia="es-ES"/>
            </w:rPr>
          </w:pPr>
          <w:hyperlink w:anchor="_Toc83836675" w:history="1">
            <w:r w:rsidR="00833EA3" w:rsidRPr="00833EA3">
              <w:rPr>
                <w:rStyle w:val="Hipervnculo"/>
                <w:rFonts w:ascii="Palatino Linotype" w:eastAsia="MS Gothic" w:hAnsi="Palatino Linotype"/>
                <w:b/>
                <w:noProof/>
                <w:sz w:val="24"/>
                <w:szCs w:val="24"/>
              </w:rPr>
              <w:t>PRIMERO. De la competencia.</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_Toc83836675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8</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2"/>
            <w:spacing w:line="360" w:lineRule="auto"/>
            <w:jc w:val="right"/>
            <w:rPr>
              <w:rFonts w:ascii="Palatino Linotype" w:eastAsiaTheme="minorEastAsia" w:hAnsi="Palatino Linotype"/>
              <w:b/>
              <w:noProof/>
              <w:sz w:val="24"/>
              <w:szCs w:val="24"/>
              <w:lang w:val="es-ES" w:eastAsia="es-ES"/>
            </w:rPr>
          </w:pPr>
          <w:hyperlink w:anchor="_Toc83836676" w:history="1">
            <w:r w:rsidR="00833EA3" w:rsidRPr="00833EA3">
              <w:rPr>
                <w:rStyle w:val="Hipervnculo"/>
                <w:rFonts w:ascii="Palatino Linotype" w:eastAsia="MS Gothic" w:hAnsi="Palatino Linotype"/>
                <w:b/>
                <w:noProof/>
                <w:sz w:val="24"/>
                <w:szCs w:val="24"/>
              </w:rPr>
              <w:t>SEGUNDO. De la oportunidad y procedencia.</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_Toc83836676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8</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hyperlink w:anchor="_Toc83836677" w:history="1">
            <w:r w:rsidR="00833EA3" w:rsidRPr="00833EA3">
              <w:rPr>
                <w:rStyle w:val="Hipervnculo"/>
                <w:rFonts w:ascii="Palatino Linotype" w:eastAsia="MS Mincho" w:hAnsi="Palatino Linotype" w:cstheme="majorBidi"/>
                <w:b/>
                <w:noProof/>
                <w:sz w:val="24"/>
                <w:szCs w:val="24"/>
                <w:lang w:val="es-ES_tradnl" w:eastAsia="es-ES"/>
              </w:rPr>
              <w:t>TERCERO. Planteamiento de la Litis</w:t>
            </w:r>
            <w:r w:rsidR="00833EA3" w:rsidRPr="00833EA3">
              <w:rPr>
                <w:rStyle w:val="Hipervnculo"/>
                <w:rFonts w:ascii="Palatino Linotype" w:eastAsia="MS Gothic" w:hAnsi="Palatino Linotype"/>
                <w:b/>
                <w:noProof/>
                <w:sz w:val="24"/>
                <w:szCs w:val="24"/>
              </w:rPr>
              <w:t>.</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_Toc83836677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11</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hyperlink w:anchor="_Toc83836678" w:history="1">
            <w:r w:rsidR="00833EA3" w:rsidRPr="00833EA3">
              <w:rPr>
                <w:rStyle w:val="Hipervnculo"/>
                <w:rFonts w:ascii="Palatino Linotype" w:eastAsia="MS Gothic" w:hAnsi="Palatino Linotype"/>
                <w:b/>
                <w:noProof/>
                <w:sz w:val="24"/>
                <w:szCs w:val="24"/>
                <w:lang w:val="es-ES_tradnl" w:eastAsia="es-ES"/>
              </w:rPr>
              <w:t>I. Del derecho de acceso a la información.</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_Toc83836678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12</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hyperlink w:anchor="_Toc83836679" w:history="1">
            <w:r w:rsidR="00833EA3" w:rsidRPr="00833EA3">
              <w:rPr>
                <w:rStyle w:val="Hipervnculo"/>
                <w:rFonts w:ascii="Palatino Linotype" w:hAnsi="Palatino Linotype"/>
                <w:b/>
                <w:noProof/>
                <w:sz w:val="24"/>
                <w:szCs w:val="24"/>
              </w:rPr>
              <w:t>II. De la información solicitada y la respuesta del Sujeto Obligado</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_Toc83836679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16</w:t>
            </w:r>
            <w:r w:rsidR="00833EA3" w:rsidRPr="00833EA3">
              <w:rPr>
                <w:rFonts w:ascii="Palatino Linotype" w:hAnsi="Palatino Linotype"/>
                <w:b/>
                <w:noProof/>
                <w:webHidden/>
                <w:sz w:val="24"/>
                <w:szCs w:val="24"/>
              </w:rPr>
              <w:fldChar w:fldCharType="end"/>
            </w:r>
          </w:hyperlink>
        </w:p>
        <w:p w:rsidR="00833EA3" w:rsidRPr="00833EA3" w:rsidRDefault="00AB23F2" w:rsidP="00833EA3">
          <w:pPr>
            <w:pStyle w:val="TDC1"/>
            <w:tabs>
              <w:tab w:val="right" w:leader="dot" w:pos="9034"/>
            </w:tabs>
            <w:spacing w:line="360" w:lineRule="auto"/>
            <w:jc w:val="right"/>
            <w:rPr>
              <w:rFonts w:ascii="Palatino Linotype" w:eastAsiaTheme="minorEastAsia" w:hAnsi="Palatino Linotype"/>
              <w:b/>
              <w:noProof/>
              <w:sz w:val="24"/>
              <w:szCs w:val="24"/>
              <w:lang w:val="es-ES" w:eastAsia="es-ES"/>
            </w:rPr>
          </w:pPr>
          <w:hyperlink w:anchor="_Toc83836680" w:history="1">
            <w:r w:rsidR="00833EA3" w:rsidRPr="00833EA3">
              <w:rPr>
                <w:rStyle w:val="Hipervnculo"/>
                <w:rFonts w:ascii="Palatino Linotype" w:eastAsiaTheme="majorEastAsia" w:hAnsi="Palatino Linotype" w:cstheme="majorBidi"/>
                <w:b/>
                <w:noProof/>
                <w:sz w:val="24"/>
                <w:szCs w:val="24"/>
              </w:rPr>
              <w:t>R E S O L U T I V O S</w:t>
            </w:r>
            <w:r w:rsidR="00833EA3" w:rsidRPr="00833EA3">
              <w:rPr>
                <w:rFonts w:ascii="Palatino Linotype" w:hAnsi="Palatino Linotype"/>
                <w:b/>
                <w:noProof/>
                <w:webHidden/>
                <w:sz w:val="24"/>
                <w:szCs w:val="24"/>
              </w:rPr>
              <w:tab/>
            </w:r>
            <w:r w:rsidR="00833EA3" w:rsidRPr="00833EA3">
              <w:rPr>
                <w:rFonts w:ascii="Palatino Linotype" w:hAnsi="Palatino Linotype"/>
                <w:b/>
                <w:noProof/>
                <w:webHidden/>
                <w:sz w:val="24"/>
                <w:szCs w:val="24"/>
              </w:rPr>
              <w:fldChar w:fldCharType="begin"/>
            </w:r>
            <w:r w:rsidR="00833EA3" w:rsidRPr="00833EA3">
              <w:rPr>
                <w:rFonts w:ascii="Palatino Linotype" w:hAnsi="Palatino Linotype"/>
                <w:b/>
                <w:noProof/>
                <w:webHidden/>
                <w:sz w:val="24"/>
                <w:szCs w:val="24"/>
              </w:rPr>
              <w:instrText xml:space="preserve"> PAGEREF _Toc83836680 \h </w:instrText>
            </w:r>
            <w:r w:rsidR="00833EA3" w:rsidRPr="00833EA3">
              <w:rPr>
                <w:rFonts w:ascii="Palatino Linotype" w:hAnsi="Palatino Linotype"/>
                <w:b/>
                <w:noProof/>
                <w:webHidden/>
                <w:sz w:val="24"/>
                <w:szCs w:val="24"/>
              </w:rPr>
            </w:r>
            <w:r w:rsidR="00833EA3" w:rsidRPr="00833EA3">
              <w:rPr>
                <w:rFonts w:ascii="Palatino Linotype" w:hAnsi="Palatino Linotype"/>
                <w:b/>
                <w:noProof/>
                <w:webHidden/>
                <w:sz w:val="24"/>
                <w:szCs w:val="24"/>
              </w:rPr>
              <w:fldChar w:fldCharType="separate"/>
            </w:r>
            <w:r w:rsidR="00833EA3" w:rsidRPr="00833EA3">
              <w:rPr>
                <w:rFonts w:ascii="Palatino Linotype" w:hAnsi="Palatino Linotype"/>
                <w:b/>
                <w:noProof/>
                <w:webHidden/>
                <w:sz w:val="24"/>
                <w:szCs w:val="24"/>
              </w:rPr>
              <w:t>27</w:t>
            </w:r>
            <w:r w:rsidR="00833EA3" w:rsidRPr="00833EA3">
              <w:rPr>
                <w:rFonts w:ascii="Palatino Linotype" w:hAnsi="Palatino Linotype"/>
                <w:b/>
                <w:noProof/>
                <w:webHidden/>
                <w:sz w:val="24"/>
                <w:szCs w:val="24"/>
              </w:rPr>
              <w:fldChar w:fldCharType="end"/>
            </w:r>
          </w:hyperlink>
        </w:p>
        <w:p w:rsidR="0054036C" w:rsidRPr="0092040F" w:rsidRDefault="0054036C" w:rsidP="00833EA3">
          <w:pPr>
            <w:spacing w:line="360" w:lineRule="auto"/>
            <w:jc w:val="right"/>
            <w:rPr>
              <w:rFonts w:ascii="Palatino Linotype" w:hAnsi="Palatino Linotype"/>
            </w:rPr>
          </w:pPr>
          <w:r w:rsidRPr="00833EA3">
            <w:rPr>
              <w:rFonts w:ascii="Palatino Linotype" w:hAnsi="Palatino Linotype"/>
              <w:b/>
              <w:bCs/>
              <w:lang w:val="es-ES"/>
            </w:rPr>
            <w:fldChar w:fldCharType="end"/>
          </w:r>
        </w:p>
      </w:sdtContent>
    </w:sdt>
    <w:p w:rsidR="0054036C" w:rsidRPr="0092040F" w:rsidRDefault="0054036C" w:rsidP="0092040F">
      <w:pPr>
        <w:spacing w:line="360" w:lineRule="auto"/>
        <w:rPr>
          <w:rFonts w:ascii="Palatino Linotype" w:hAnsi="Palatino Linotype"/>
          <w:b/>
        </w:rPr>
      </w:pPr>
      <w:r w:rsidRPr="0092040F">
        <w:rPr>
          <w:rFonts w:ascii="Palatino Linotype" w:hAnsi="Palatino Linotype"/>
          <w:b/>
        </w:rPr>
        <w:br w:type="page"/>
      </w:r>
    </w:p>
    <w:p w:rsidR="0054036C" w:rsidRPr="0092040F" w:rsidRDefault="0054036C" w:rsidP="0092040F">
      <w:pPr>
        <w:tabs>
          <w:tab w:val="left" w:pos="0"/>
        </w:tabs>
        <w:spacing w:line="360" w:lineRule="auto"/>
        <w:jc w:val="both"/>
        <w:rPr>
          <w:rFonts w:ascii="Palatino Linotype" w:hAnsi="Palatino Linotype"/>
        </w:rPr>
      </w:pPr>
      <w:r w:rsidRPr="0092040F">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E15D06" w:rsidRPr="0092040F">
        <w:rPr>
          <w:rFonts w:ascii="Palatino Linotype" w:hAnsi="Palatino Linotype"/>
        </w:rPr>
        <w:t xml:space="preserve">seis (06) de octubre </w:t>
      </w:r>
      <w:r w:rsidRPr="0092040F">
        <w:rPr>
          <w:rFonts w:ascii="Palatino Linotype" w:hAnsi="Palatino Linotype"/>
        </w:rPr>
        <w:t xml:space="preserve"> de dos mil veintiuno. </w:t>
      </w:r>
    </w:p>
    <w:p w:rsidR="0054036C" w:rsidRPr="0092040F" w:rsidRDefault="0054036C" w:rsidP="0092040F">
      <w:pPr>
        <w:tabs>
          <w:tab w:val="left" w:pos="0"/>
        </w:tabs>
        <w:spacing w:line="360" w:lineRule="auto"/>
        <w:jc w:val="both"/>
        <w:rPr>
          <w:rFonts w:ascii="Palatino Linotype" w:hAnsi="Palatino Linotype"/>
        </w:rPr>
      </w:pPr>
    </w:p>
    <w:p w:rsidR="0054036C" w:rsidRPr="0092040F" w:rsidRDefault="0054036C" w:rsidP="0092040F">
      <w:pPr>
        <w:spacing w:line="360" w:lineRule="auto"/>
        <w:jc w:val="both"/>
        <w:rPr>
          <w:rFonts w:ascii="Palatino Linotype" w:hAnsi="Palatino Linotype"/>
        </w:rPr>
      </w:pPr>
      <w:r w:rsidRPr="0092040F">
        <w:rPr>
          <w:rFonts w:ascii="Palatino Linotype" w:hAnsi="Palatino Linotype"/>
          <w:b/>
        </w:rPr>
        <w:t>VISTO</w:t>
      </w:r>
      <w:r w:rsidRPr="0092040F">
        <w:rPr>
          <w:rFonts w:ascii="Palatino Linotype" w:hAnsi="Palatino Linotype"/>
        </w:rPr>
        <w:t xml:space="preserve"> el expediente electrónico formado con motivo del recurso de revisión </w:t>
      </w:r>
      <w:r w:rsidR="00E15D06" w:rsidRPr="0092040F">
        <w:rPr>
          <w:rFonts w:ascii="Palatino Linotype" w:hAnsi="Palatino Linotype" w:cs="Arial"/>
          <w:b/>
          <w:bCs/>
        </w:rPr>
        <w:t>03808</w:t>
      </w:r>
      <w:r w:rsidRPr="0092040F">
        <w:rPr>
          <w:rFonts w:ascii="Palatino Linotype" w:hAnsi="Palatino Linotype" w:cs="Arial"/>
          <w:b/>
          <w:bCs/>
        </w:rPr>
        <w:t xml:space="preserve">/INFOEM/IP/RR/2021, </w:t>
      </w:r>
      <w:r w:rsidR="00E15D06" w:rsidRPr="0092040F">
        <w:rPr>
          <w:rFonts w:ascii="Palatino Linotype" w:hAnsi="Palatino Linotype"/>
        </w:rPr>
        <w:t xml:space="preserve">promovido por un usuario del Sistema de Acceso a la Información Mexiquense (SAIMEX), </w:t>
      </w:r>
      <w:r w:rsidR="002F6F7D" w:rsidRPr="0092040F">
        <w:rPr>
          <w:rFonts w:ascii="Palatino Linotype" w:hAnsi="Palatino Linotype"/>
        </w:rPr>
        <w:t xml:space="preserve">que no proporcionó nombre o seudónimo para ser identificado, y que en lo sucesivo se le identificara como </w:t>
      </w:r>
      <w:r w:rsidRPr="0092040F">
        <w:rPr>
          <w:rFonts w:ascii="Palatino Linotype" w:hAnsi="Palatino Linotype"/>
          <w:b/>
        </w:rPr>
        <w:t>RECURRENTE</w:t>
      </w:r>
      <w:r w:rsidRPr="0092040F">
        <w:rPr>
          <w:rFonts w:ascii="Palatino Linotype" w:hAnsi="Palatino Linotype"/>
        </w:rPr>
        <w:t>, en contra de la</w:t>
      </w:r>
      <w:r w:rsidR="002F6F7D" w:rsidRPr="0092040F">
        <w:rPr>
          <w:rFonts w:ascii="Palatino Linotype" w:hAnsi="Palatino Linotype" w:cs="Arial"/>
        </w:rPr>
        <w:t xml:space="preserve"> respuesta de la </w:t>
      </w:r>
      <w:r w:rsidR="002F6F7D" w:rsidRPr="0092040F">
        <w:rPr>
          <w:rFonts w:ascii="Palatino Linotype" w:hAnsi="Palatino Linotype" w:cs="Arial"/>
          <w:b/>
        </w:rPr>
        <w:t>Secretaría de Obra Pública</w:t>
      </w:r>
      <w:r w:rsidRPr="0092040F">
        <w:rPr>
          <w:rFonts w:ascii="Palatino Linotype" w:hAnsi="Palatino Linotype" w:cs="Arial"/>
          <w:b/>
        </w:rPr>
        <w:t xml:space="preserve"> </w:t>
      </w:r>
      <w:r w:rsidRPr="0092040F">
        <w:rPr>
          <w:rFonts w:ascii="Palatino Linotype" w:hAnsi="Palatino Linotype"/>
        </w:rPr>
        <w:t>en lo sucesivo el</w:t>
      </w:r>
      <w:r w:rsidRPr="0092040F">
        <w:rPr>
          <w:rFonts w:ascii="Palatino Linotype" w:hAnsi="Palatino Linotype"/>
          <w:b/>
        </w:rPr>
        <w:t xml:space="preserve"> SUJETO OBLIGADO, </w:t>
      </w:r>
      <w:r w:rsidRPr="0092040F">
        <w:rPr>
          <w:rFonts w:ascii="Palatino Linotype" w:hAnsi="Palatino Linotype"/>
        </w:rPr>
        <w:t xml:space="preserve">se procede a dictar la presente resolución, con base en los siguientes: </w:t>
      </w:r>
    </w:p>
    <w:p w:rsidR="0054036C" w:rsidRPr="0092040F" w:rsidRDefault="0054036C" w:rsidP="0092040F">
      <w:pPr>
        <w:spacing w:line="360" w:lineRule="auto"/>
        <w:jc w:val="both"/>
        <w:rPr>
          <w:rFonts w:ascii="Palatino Linotype" w:hAnsi="Palatino Linotype"/>
        </w:rPr>
      </w:pPr>
    </w:p>
    <w:p w:rsidR="0054036C" w:rsidRPr="0092040F" w:rsidRDefault="0054036C" w:rsidP="0092040F">
      <w:pPr>
        <w:keepNext/>
        <w:keepLines/>
        <w:tabs>
          <w:tab w:val="left" w:pos="0"/>
        </w:tabs>
        <w:spacing w:line="360" w:lineRule="auto"/>
        <w:jc w:val="center"/>
        <w:outlineLvl w:val="0"/>
        <w:rPr>
          <w:rFonts w:ascii="Palatino Linotype" w:hAnsi="Palatino Linotype"/>
          <w:b/>
          <w:lang w:eastAsia="en-US"/>
        </w:rPr>
      </w:pPr>
      <w:bookmarkStart w:id="1" w:name="_Toc496274633"/>
      <w:bookmarkStart w:id="2" w:name="_Toc490060616"/>
      <w:bookmarkStart w:id="3" w:name="_Toc499727165"/>
      <w:bookmarkStart w:id="4" w:name="_Toc83836673"/>
      <w:r w:rsidRPr="0092040F">
        <w:rPr>
          <w:rFonts w:ascii="Palatino Linotype" w:hAnsi="Palatino Linotype"/>
          <w:b/>
          <w:lang w:eastAsia="en-US"/>
        </w:rPr>
        <w:t>ANTECEDENTES</w:t>
      </w:r>
      <w:bookmarkEnd w:id="1"/>
      <w:bookmarkEnd w:id="2"/>
      <w:bookmarkEnd w:id="3"/>
      <w:bookmarkEnd w:id="4"/>
    </w:p>
    <w:p w:rsidR="0054036C" w:rsidRPr="0092040F" w:rsidRDefault="0054036C" w:rsidP="0092040F">
      <w:pPr>
        <w:keepNext/>
        <w:keepLines/>
        <w:tabs>
          <w:tab w:val="left" w:pos="0"/>
        </w:tabs>
        <w:spacing w:line="360" w:lineRule="auto"/>
        <w:outlineLvl w:val="0"/>
        <w:rPr>
          <w:rFonts w:ascii="Palatino Linotype" w:hAnsi="Palatino Linotype"/>
          <w:b/>
          <w:lang w:eastAsia="en-US"/>
        </w:rPr>
      </w:pPr>
    </w:p>
    <w:p w:rsidR="0054036C" w:rsidRPr="0092040F" w:rsidRDefault="0054036C" w:rsidP="0092040F">
      <w:pPr>
        <w:numPr>
          <w:ilvl w:val="0"/>
          <w:numId w:val="34"/>
        </w:numPr>
        <w:tabs>
          <w:tab w:val="left" w:pos="0"/>
        </w:tabs>
        <w:spacing w:line="360" w:lineRule="auto"/>
        <w:ind w:left="0" w:firstLine="0"/>
        <w:contextualSpacing/>
        <w:jc w:val="both"/>
        <w:rPr>
          <w:rFonts w:ascii="Palatino Linotype" w:eastAsia="Calibri" w:hAnsi="Palatino Linotype" w:cs="Arial"/>
          <w:lang w:val="es-ES"/>
        </w:rPr>
      </w:pPr>
      <w:r w:rsidRPr="0092040F">
        <w:rPr>
          <w:rFonts w:ascii="Palatino Linotype" w:eastAsia="Calibri" w:hAnsi="Palatino Linotype" w:cs="Arial"/>
          <w:lang w:val="es-ES"/>
        </w:rPr>
        <w:t xml:space="preserve">El día </w:t>
      </w:r>
      <w:r w:rsidR="002F6F7D" w:rsidRPr="0092040F">
        <w:rPr>
          <w:rFonts w:ascii="Palatino Linotype" w:eastAsia="Calibri" w:hAnsi="Palatino Linotype" w:cs="Arial"/>
          <w:lang w:val="es-ES"/>
        </w:rPr>
        <w:t>uno (01) de julio</w:t>
      </w:r>
      <w:r w:rsidRPr="0092040F">
        <w:rPr>
          <w:rFonts w:ascii="Palatino Linotype" w:eastAsia="Calibri" w:hAnsi="Palatino Linotype" w:cs="Arial"/>
          <w:lang w:val="es-ES"/>
        </w:rPr>
        <w:t xml:space="preserve"> de dos mil veintiuno,</w:t>
      </w:r>
      <w:r w:rsidRPr="0092040F">
        <w:rPr>
          <w:rFonts w:ascii="Palatino Linotype" w:eastAsia="Calibri" w:hAnsi="Palatino Linotype"/>
          <w:lang w:val="es-ES"/>
        </w:rPr>
        <w:t xml:space="preserve"> </w:t>
      </w:r>
      <w:r w:rsidRPr="0092040F">
        <w:rPr>
          <w:rFonts w:ascii="Palatino Linotype" w:hAnsi="Palatino Linotype"/>
        </w:rPr>
        <w:t>el</w:t>
      </w:r>
      <w:r w:rsidRPr="0092040F">
        <w:rPr>
          <w:rFonts w:ascii="Palatino Linotype" w:hAnsi="Palatino Linotype"/>
          <w:b/>
        </w:rPr>
        <w:t xml:space="preserve"> </w:t>
      </w:r>
      <w:r w:rsidRPr="0092040F">
        <w:rPr>
          <w:rFonts w:ascii="Palatino Linotype" w:hAnsi="Palatino Linotype"/>
        </w:rPr>
        <w:t>solicitante</w:t>
      </w:r>
      <w:r w:rsidRPr="0092040F">
        <w:rPr>
          <w:rFonts w:ascii="Palatino Linotype" w:hAnsi="Palatino Linotype"/>
          <w:b/>
        </w:rPr>
        <w:t xml:space="preserve">  </w:t>
      </w:r>
      <w:r w:rsidRPr="0092040F">
        <w:rPr>
          <w:rFonts w:ascii="Palatino Linotype" w:hAnsi="Palatino Linotype"/>
        </w:rPr>
        <w:t>presentó</w:t>
      </w:r>
      <w:r w:rsidRPr="0092040F">
        <w:rPr>
          <w:rFonts w:ascii="Palatino Linotype" w:hAnsi="Palatino Linotype"/>
          <w:b/>
        </w:rPr>
        <w:t xml:space="preserve"> </w:t>
      </w:r>
      <w:r w:rsidRPr="0092040F">
        <w:rPr>
          <w:rFonts w:ascii="Palatino Linotype" w:eastAsia="Calibri" w:hAnsi="Palatino Linotype" w:cs="Arial"/>
          <w:lang w:val="es-ES"/>
        </w:rPr>
        <w:t xml:space="preserve">ante el </w:t>
      </w:r>
      <w:r w:rsidRPr="0092040F">
        <w:rPr>
          <w:rFonts w:ascii="Palatino Linotype" w:eastAsia="Calibri" w:hAnsi="Palatino Linotype" w:cs="Arial"/>
          <w:b/>
          <w:lang w:val="es-ES"/>
        </w:rPr>
        <w:t>SUJETO OBLIGADO,</w:t>
      </w:r>
      <w:r w:rsidRPr="0092040F">
        <w:rPr>
          <w:rFonts w:ascii="Palatino Linotype" w:eastAsia="Calibri" w:hAnsi="Palatino Linotype" w:cs="Arial"/>
        </w:rPr>
        <w:t xml:space="preserve"> vía </w:t>
      </w:r>
      <w:r w:rsidRPr="0092040F">
        <w:rPr>
          <w:rFonts w:ascii="Palatino Linotype" w:eastAsia="Calibri" w:hAnsi="Palatino Linotype" w:cs="Arial"/>
          <w:lang w:val="es-ES"/>
        </w:rPr>
        <w:t xml:space="preserve">Sistema de Acceso a la Información Mexiquense (SAIMEX) la solicitud de información pública registrada con el número </w:t>
      </w:r>
      <w:r w:rsidRPr="0092040F">
        <w:rPr>
          <w:rFonts w:ascii="Palatino Linotype" w:hAnsi="Palatino Linotype"/>
          <w:b/>
          <w:bCs/>
        </w:rPr>
        <w:t> </w:t>
      </w:r>
      <w:r w:rsidR="002F6F7D" w:rsidRPr="0092040F">
        <w:rPr>
          <w:rFonts w:ascii="Palatino Linotype" w:hAnsi="Palatino Linotype"/>
          <w:b/>
          <w:bCs/>
        </w:rPr>
        <w:t>00225/SOPEM/IP/2021</w:t>
      </w:r>
      <w:r w:rsidRPr="0092040F">
        <w:rPr>
          <w:rFonts w:ascii="Palatino Linotype" w:eastAsia="Calibri" w:hAnsi="Palatino Linotype" w:cs="Arial"/>
          <w:lang w:val="es-ES"/>
        </w:rPr>
        <w:t>, mediante la cual se solicitó:</w:t>
      </w:r>
    </w:p>
    <w:p w:rsidR="0054036C" w:rsidRPr="0092040F" w:rsidRDefault="0054036C" w:rsidP="0092040F">
      <w:pPr>
        <w:tabs>
          <w:tab w:val="left" w:pos="0"/>
        </w:tabs>
        <w:spacing w:line="360" w:lineRule="auto"/>
        <w:ind w:left="360"/>
        <w:contextualSpacing/>
        <w:jc w:val="both"/>
        <w:rPr>
          <w:rFonts w:ascii="Palatino Linotype" w:eastAsia="Calibri" w:hAnsi="Palatino Linotype" w:cs="Arial"/>
          <w:lang w:val="es-ES"/>
        </w:rPr>
      </w:pPr>
    </w:p>
    <w:p w:rsidR="0054036C" w:rsidRPr="0092040F" w:rsidRDefault="0054036C" w:rsidP="0092040F">
      <w:pPr>
        <w:tabs>
          <w:tab w:val="left" w:pos="0"/>
        </w:tabs>
        <w:spacing w:line="360" w:lineRule="auto"/>
        <w:ind w:left="567" w:right="49"/>
        <w:contextualSpacing/>
        <w:jc w:val="both"/>
        <w:rPr>
          <w:rFonts w:ascii="Palatino Linotype" w:hAnsi="Palatino Linotype" w:cs="Arial"/>
          <w:i/>
          <w:sz w:val="22"/>
          <w:szCs w:val="22"/>
          <w:lang w:val="es-ES"/>
        </w:rPr>
      </w:pPr>
      <w:r w:rsidRPr="0092040F">
        <w:rPr>
          <w:rFonts w:ascii="Palatino Linotype" w:hAnsi="Palatino Linotype" w:cs="Arial"/>
          <w:i/>
          <w:sz w:val="22"/>
          <w:szCs w:val="22"/>
          <w:lang w:val="es-ES"/>
        </w:rPr>
        <w:t>“</w:t>
      </w:r>
      <w:r w:rsidR="002F6F7D" w:rsidRPr="0092040F">
        <w:rPr>
          <w:rFonts w:ascii="Palatino Linotype" w:hAnsi="Palatino Linotype"/>
          <w:i/>
          <w:color w:val="000000"/>
          <w:sz w:val="22"/>
          <w:szCs w:val="22"/>
        </w:rPr>
        <w:t>Atentamente solicito los documentos por virtud de los cuales se acredita la propiedad o posesión de los inmuebles señalados en el archivo adjunto. Así como el expediente para el otrogamiento del permiso o tramite de subdivisión que dio origen a la Colonia Atlahutenco en San Francisco Cuautliquixca, Municipio de Tecámac en la década de los ochentas. Debido a que no encontré al Sujeto Obligado Secretaría de Desarrollo Urbano y Metropolitano, lo envío a esta dependencia del Poder Ejecutivo.</w:t>
      </w:r>
      <w:r w:rsidRPr="0092040F">
        <w:rPr>
          <w:rFonts w:ascii="Palatino Linotype" w:hAnsi="Palatino Linotype" w:cs="Arial"/>
          <w:i/>
          <w:sz w:val="22"/>
          <w:szCs w:val="22"/>
          <w:lang w:val="es-ES"/>
        </w:rPr>
        <w:t>”(Sic)</w:t>
      </w:r>
    </w:p>
    <w:p w:rsidR="00780069" w:rsidRPr="0092040F" w:rsidRDefault="00780069" w:rsidP="0092040F">
      <w:pPr>
        <w:tabs>
          <w:tab w:val="left" w:pos="0"/>
        </w:tabs>
        <w:spacing w:line="360" w:lineRule="auto"/>
        <w:ind w:right="616"/>
        <w:jc w:val="both"/>
        <w:rPr>
          <w:rFonts w:ascii="Palatino Linotype" w:hAnsi="Palatino Linotype" w:cs="Arial"/>
          <w:lang w:val="es-ES"/>
        </w:rPr>
      </w:pPr>
    </w:p>
    <w:p w:rsidR="0054036C" w:rsidRDefault="00780069" w:rsidP="0092040F">
      <w:pPr>
        <w:tabs>
          <w:tab w:val="left" w:pos="0"/>
        </w:tabs>
        <w:spacing w:line="360" w:lineRule="auto"/>
        <w:ind w:right="616"/>
        <w:jc w:val="both"/>
        <w:rPr>
          <w:rFonts w:ascii="Palatino Linotype" w:hAnsi="Palatino Linotype" w:cs="Arial"/>
          <w:lang w:val="es-ES"/>
        </w:rPr>
      </w:pPr>
      <w:r w:rsidRPr="0092040F">
        <w:rPr>
          <w:rFonts w:ascii="Palatino Linotype" w:hAnsi="Palatino Linotype" w:cs="Arial"/>
          <w:lang w:val="es-ES"/>
        </w:rPr>
        <w:lastRenderedPageBreak/>
        <w:t>Documento adjunto a la solicitud de información:</w:t>
      </w:r>
    </w:p>
    <w:p w:rsidR="0092040F" w:rsidRPr="0092040F" w:rsidRDefault="0092040F" w:rsidP="0092040F">
      <w:pPr>
        <w:tabs>
          <w:tab w:val="left" w:pos="0"/>
        </w:tabs>
        <w:spacing w:line="360" w:lineRule="auto"/>
        <w:ind w:right="616"/>
        <w:jc w:val="both"/>
        <w:rPr>
          <w:rFonts w:ascii="Palatino Linotype" w:hAnsi="Palatino Linotype" w:cs="Arial"/>
          <w:lang w:val="es-ES"/>
        </w:rPr>
      </w:pPr>
    </w:p>
    <w:p w:rsidR="00780069" w:rsidRPr="0092040F" w:rsidRDefault="00AB23F2" w:rsidP="0092040F">
      <w:pPr>
        <w:numPr>
          <w:ilvl w:val="0"/>
          <w:numId w:val="42"/>
        </w:numPr>
        <w:spacing w:line="360" w:lineRule="auto"/>
        <w:jc w:val="both"/>
        <w:rPr>
          <w:rFonts w:ascii="Palatino Linotype" w:hAnsi="Palatino Linotype" w:cs="Arial"/>
          <w:szCs w:val="22"/>
          <w:lang w:val="es-ES" w:eastAsia="es-ES"/>
        </w:rPr>
      </w:pPr>
      <w:hyperlink r:id="rId7" w:tgtFrame="_blank" w:history="1">
        <w:r w:rsidR="00780069" w:rsidRPr="0092040F">
          <w:rPr>
            <w:rStyle w:val="Hipervnculo"/>
            <w:rFonts w:ascii="Palatino Linotype" w:eastAsiaTheme="majorEastAsia" w:hAnsi="Palatino Linotype" w:cs="Arial"/>
            <w:b/>
            <w:bCs/>
            <w:color w:val="auto"/>
            <w:szCs w:val="22"/>
          </w:rPr>
          <w:t>Atlahutenco_San Francisco Cuautliquixca.docx</w:t>
        </w:r>
      </w:hyperlink>
      <w:r w:rsidR="00780069" w:rsidRPr="0092040F">
        <w:rPr>
          <w:rFonts w:ascii="Palatino Linotype" w:hAnsi="Palatino Linotype" w:cs="Arial"/>
          <w:szCs w:val="22"/>
        </w:rPr>
        <w:t>: documento con un cuadro que contiene el nombre del inmueble, folio, ubicación, localidad, municipio, dependencia, unidad administrativa y zona; asimismo, una liga electrónica que remite a la página de transparencia Fiscal del Estado de México.</w:t>
      </w:r>
    </w:p>
    <w:p w:rsidR="0092040F" w:rsidRPr="0092040F" w:rsidRDefault="0092040F" w:rsidP="0092040F">
      <w:pPr>
        <w:spacing w:line="360" w:lineRule="auto"/>
        <w:ind w:left="720"/>
        <w:jc w:val="both"/>
        <w:rPr>
          <w:rFonts w:ascii="Palatino Linotype" w:hAnsi="Palatino Linotype" w:cs="Arial"/>
          <w:szCs w:val="22"/>
          <w:lang w:val="es-ES" w:eastAsia="es-ES"/>
        </w:rPr>
      </w:pPr>
    </w:p>
    <w:p w:rsidR="0054036C" w:rsidRPr="0092040F" w:rsidRDefault="0054036C" w:rsidP="0092040F">
      <w:pPr>
        <w:pStyle w:val="Prrafodelista"/>
        <w:numPr>
          <w:ilvl w:val="0"/>
          <w:numId w:val="34"/>
        </w:numPr>
        <w:spacing w:line="360" w:lineRule="auto"/>
        <w:ind w:left="0" w:firstLine="0"/>
        <w:jc w:val="both"/>
        <w:rPr>
          <w:rFonts w:ascii="Palatino Linotype" w:hAnsi="Palatino Linotype" w:cs="Arial"/>
          <w:i/>
          <w:sz w:val="24"/>
        </w:rPr>
      </w:pPr>
      <w:r w:rsidRPr="0092040F">
        <w:rPr>
          <w:rFonts w:ascii="Palatino Linotype" w:hAnsi="Palatino Linotype" w:cs="Arial"/>
          <w:sz w:val="24"/>
        </w:rPr>
        <w:t xml:space="preserve">Se hace constar que se señaló como modalidad de entrega de la información a través del Sistema de Acceso a la Información Mexiquense </w:t>
      </w:r>
      <w:r w:rsidRPr="0092040F">
        <w:rPr>
          <w:rFonts w:ascii="Palatino Linotype" w:hAnsi="Palatino Linotype" w:cs="Arial"/>
          <w:b/>
          <w:sz w:val="24"/>
        </w:rPr>
        <w:t xml:space="preserve">(SAIMEX).  </w:t>
      </w:r>
    </w:p>
    <w:p w:rsidR="0054036C" w:rsidRPr="0092040F" w:rsidRDefault="0054036C" w:rsidP="0092040F">
      <w:pPr>
        <w:spacing w:line="360" w:lineRule="auto"/>
        <w:rPr>
          <w:rFonts w:ascii="Palatino Linotype" w:eastAsia="Calibri" w:hAnsi="Palatino Linotype" w:cs="Arial"/>
          <w:lang w:val="es-AR"/>
        </w:rPr>
      </w:pPr>
    </w:p>
    <w:p w:rsidR="00780069" w:rsidRPr="0092040F" w:rsidRDefault="002F6F7D" w:rsidP="0092040F">
      <w:pPr>
        <w:numPr>
          <w:ilvl w:val="0"/>
          <w:numId w:val="34"/>
        </w:numPr>
        <w:tabs>
          <w:tab w:val="left" w:pos="0"/>
        </w:tabs>
        <w:spacing w:line="360" w:lineRule="auto"/>
        <w:ind w:left="0" w:right="34" w:firstLine="0"/>
        <w:contextualSpacing/>
        <w:jc w:val="both"/>
        <w:rPr>
          <w:rFonts w:ascii="Palatino Linotype" w:hAnsi="Palatino Linotype" w:cs="Arial"/>
          <w:lang w:val="es-ES"/>
        </w:rPr>
      </w:pPr>
      <w:r w:rsidRPr="0092040F">
        <w:rPr>
          <w:rFonts w:ascii="Palatino Linotype" w:hAnsi="Palatino Linotype" w:cs="Arial"/>
          <w:lang w:val="es-ES"/>
        </w:rPr>
        <w:t>El dos (02) de julio de dos mil veintiuno, se realiz</w:t>
      </w:r>
      <w:r w:rsidR="00780069" w:rsidRPr="0092040F">
        <w:rPr>
          <w:rFonts w:ascii="Palatino Linotype" w:hAnsi="Palatino Linotype" w:cs="Arial"/>
          <w:lang w:val="es-ES"/>
        </w:rPr>
        <w:t>ó dos requerimientos a los Servidores Públicos Habilitados:</w:t>
      </w:r>
    </w:p>
    <w:p w:rsidR="00780069" w:rsidRPr="0092040F" w:rsidRDefault="00780069" w:rsidP="0092040F">
      <w:pPr>
        <w:tabs>
          <w:tab w:val="left" w:pos="0"/>
        </w:tabs>
        <w:spacing w:line="360" w:lineRule="auto"/>
        <w:ind w:right="34"/>
        <w:contextualSpacing/>
        <w:jc w:val="both"/>
        <w:rPr>
          <w:rFonts w:ascii="Palatino Linotype" w:hAnsi="Palatino Linotype" w:cs="Arial"/>
          <w:lang w:val="es-ES"/>
        </w:rPr>
      </w:pPr>
    </w:p>
    <w:p w:rsidR="002F6F7D" w:rsidRPr="0092040F" w:rsidRDefault="002F6F7D" w:rsidP="0092040F">
      <w:pPr>
        <w:tabs>
          <w:tab w:val="left" w:pos="0"/>
        </w:tabs>
        <w:spacing w:line="360" w:lineRule="auto"/>
        <w:ind w:right="34"/>
        <w:contextualSpacing/>
        <w:jc w:val="center"/>
        <w:rPr>
          <w:rFonts w:ascii="Palatino Linotype" w:hAnsi="Palatino Linotype" w:cs="Arial"/>
          <w:lang w:val="es-ES"/>
        </w:rPr>
      </w:pPr>
      <w:r w:rsidRPr="0092040F">
        <w:rPr>
          <w:rFonts w:ascii="Palatino Linotype" w:hAnsi="Palatino Linotype"/>
          <w:noProof/>
          <w:lang w:val="es-ES" w:eastAsia="es-ES"/>
        </w:rPr>
        <w:drawing>
          <wp:inline distT="0" distB="0" distL="0" distR="0" wp14:anchorId="41B65143" wp14:editId="7193C7FC">
            <wp:extent cx="5397277" cy="1152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17" t="19167" r="23209" b="64026"/>
                    <a:stretch/>
                  </pic:blipFill>
                  <pic:spPr bwMode="auto">
                    <a:xfrm>
                      <a:off x="0" y="0"/>
                      <a:ext cx="5446775" cy="1163095"/>
                    </a:xfrm>
                    <a:prstGeom prst="rect">
                      <a:avLst/>
                    </a:prstGeom>
                    <a:ln>
                      <a:noFill/>
                    </a:ln>
                    <a:extLst>
                      <a:ext uri="{53640926-AAD7-44D8-BBD7-CCE9431645EC}">
                        <a14:shadowObscured xmlns:a14="http://schemas.microsoft.com/office/drawing/2010/main"/>
                      </a:ext>
                    </a:extLst>
                  </pic:spPr>
                </pic:pic>
              </a:graphicData>
            </a:graphic>
          </wp:inline>
        </w:drawing>
      </w:r>
    </w:p>
    <w:p w:rsidR="002F6F7D" w:rsidRPr="0092040F" w:rsidRDefault="002F6F7D" w:rsidP="0092040F">
      <w:pPr>
        <w:tabs>
          <w:tab w:val="left" w:pos="0"/>
        </w:tabs>
        <w:spacing w:line="360" w:lineRule="auto"/>
        <w:ind w:right="34"/>
        <w:contextualSpacing/>
        <w:jc w:val="both"/>
        <w:rPr>
          <w:rFonts w:ascii="Palatino Linotype" w:hAnsi="Palatino Linotype" w:cs="Arial"/>
          <w:lang w:val="es-ES"/>
        </w:rPr>
      </w:pPr>
    </w:p>
    <w:p w:rsidR="0054036C" w:rsidRPr="0092040F" w:rsidRDefault="0054036C" w:rsidP="0092040F">
      <w:pPr>
        <w:numPr>
          <w:ilvl w:val="0"/>
          <w:numId w:val="34"/>
        </w:numPr>
        <w:tabs>
          <w:tab w:val="left" w:pos="0"/>
        </w:tabs>
        <w:spacing w:line="360" w:lineRule="auto"/>
        <w:ind w:left="0" w:right="34" w:firstLine="0"/>
        <w:contextualSpacing/>
        <w:jc w:val="both"/>
        <w:rPr>
          <w:rFonts w:ascii="Palatino Linotype" w:hAnsi="Palatino Linotype" w:cs="Arial"/>
          <w:lang w:val="es-ES"/>
        </w:rPr>
      </w:pPr>
      <w:r w:rsidRPr="0092040F">
        <w:rPr>
          <w:rFonts w:ascii="Palatino Linotype" w:eastAsia="Calibri" w:hAnsi="Palatino Linotype" w:cs="Arial"/>
          <w:lang w:val="es-AR"/>
        </w:rPr>
        <w:t>El</w:t>
      </w:r>
      <w:r w:rsidRPr="0092040F">
        <w:rPr>
          <w:rFonts w:ascii="Palatino Linotype" w:hAnsi="Palatino Linotype" w:cs="Arial"/>
          <w:lang w:val="es-ES"/>
        </w:rPr>
        <w:t xml:space="preserve"> </w:t>
      </w:r>
      <w:r w:rsidR="00780069" w:rsidRPr="0092040F">
        <w:rPr>
          <w:rFonts w:ascii="Palatino Linotype" w:hAnsi="Palatino Linotype" w:cs="Arial"/>
          <w:lang w:val="es-ES"/>
        </w:rPr>
        <w:t>veintitrés (23) de julio</w:t>
      </w:r>
      <w:r w:rsidRPr="0092040F">
        <w:rPr>
          <w:rFonts w:ascii="Palatino Linotype" w:hAnsi="Palatino Linotype" w:cs="Arial"/>
          <w:lang w:val="es-ES"/>
        </w:rPr>
        <w:t xml:space="preserve"> de dos mil veintiuno, el </w:t>
      </w:r>
      <w:r w:rsidRPr="0092040F">
        <w:rPr>
          <w:rFonts w:ascii="Palatino Linotype" w:hAnsi="Palatino Linotype" w:cs="Arial"/>
          <w:b/>
          <w:lang w:val="es-ES"/>
        </w:rPr>
        <w:t xml:space="preserve">SUJETO OBLIGADO </w:t>
      </w:r>
      <w:r w:rsidRPr="0092040F">
        <w:rPr>
          <w:rFonts w:ascii="Palatino Linotype" w:hAnsi="Palatino Linotype" w:cs="Arial"/>
          <w:lang w:val="es-ES"/>
        </w:rPr>
        <w:t xml:space="preserve">dio respuesta a la solicitud de información al tenor de lo siguiente: </w:t>
      </w:r>
      <w:bookmarkStart w:id="5" w:name="_Toc472500652"/>
      <w:bookmarkStart w:id="6" w:name="_Toc472427085"/>
      <w:bookmarkStart w:id="7" w:name="_Toc462307683"/>
    </w:p>
    <w:p w:rsidR="0054036C" w:rsidRPr="0092040F" w:rsidRDefault="0054036C" w:rsidP="0092040F">
      <w:pPr>
        <w:tabs>
          <w:tab w:val="left" w:pos="0"/>
        </w:tabs>
        <w:spacing w:line="360" w:lineRule="auto"/>
        <w:ind w:right="34"/>
        <w:contextualSpacing/>
        <w:rPr>
          <w:rFonts w:ascii="Palatino Linotype" w:hAnsi="Palatino Linotype" w:cs="Arial"/>
          <w:i/>
          <w:sz w:val="23"/>
          <w:szCs w:val="23"/>
          <w:lang w:val="es-ES"/>
        </w:rPr>
      </w:pPr>
    </w:p>
    <w:tbl>
      <w:tblPr>
        <w:tblW w:w="6925" w:type="dxa"/>
        <w:jc w:val="center"/>
        <w:tblCellSpacing w:w="0" w:type="dxa"/>
        <w:tblCellMar>
          <w:left w:w="0" w:type="dxa"/>
          <w:right w:w="0" w:type="dxa"/>
        </w:tblCellMar>
        <w:tblLook w:val="04A0" w:firstRow="1" w:lastRow="0" w:firstColumn="1" w:lastColumn="0" w:noHBand="0" w:noVBand="1"/>
      </w:tblPr>
      <w:tblGrid>
        <w:gridCol w:w="6925"/>
      </w:tblGrid>
      <w:tr w:rsidR="00780069" w:rsidRPr="0092040F" w:rsidTr="00780069">
        <w:trPr>
          <w:trHeight w:val="306"/>
          <w:tblCellSpacing w:w="0" w:type="dxa"/>
          <w:jc w:val="center"/>
        </w:trPr>
        <w:tc>
          <w:tcPr>
            <w:tcW w:w="0" w:type="auto"/>
            <w:vAlign w:val="center"/>
            <w:hideMark/>
          </w:tcPr>
          <w:p w:rsidR="00780069" w:rsidRPr="0092040F" w:rsidRDefault="00780069" w:rsidP="0092040F">
            <w:pPr>
              <w:spacing w:line="360" w:lineRule="auto"/>
              <w:jc w:val="right"/>
              <w:rPr>
                <w:rFonts w:ascii="Palatino Linotype" w:hAnsi="Palatino Linotype"/>
                <w:i/>
                <w:sz w:val="22"/>
                <w:szCs w:val="22"/>
                <w:lang w:val="es-ES" w:eastAsia="es-ES"/>
              </w:rPr>
            </w:pPr>
            <w:r w:rsidRPr="0092040F">
              <w:rPr>
                <w:rFonts w:ascii="Palatino Linotype" w:hAnsi="Palatino Linotype"/>
                <w:i/>
                <w:sz w:val="22"/>
                <w:szCs w:val="22"/>
                <w:lang w:val="es-ES" w:eastAsia="es-ES"/>
              </w:rPr>
              <w:t>Metepec, México a 23 de Julio de 2021</w:t>
            </w:r>
          </w:p>
        </w:tc>
      </w:tr>
      <w:tr w:rsidR="00780069" w:rsidRPr="0092040F" w:rsidTr="00780069">
        <w:trPr>
          <w:trHeight w:val="306"/>
          <w:tblCellSpacing w:w="0" w:type="dxa"/>
          <w:jc w:val="center"/>
        </w:trPr>
        <w:tc>
          <w:tcPr>
            <w:tcW w:w="0" w:type="auto"/>
            <w:vAlign w:val="center"/>
            <w:hideMark/>
          </w:tcPr>
          <w:p w:rsidR="00780069" w:rsidRPr="0092040F" w:rsidRDefault="00780069" w:rsidP="0092040F">
            <w:pPr>
              <w:spacing w:line="360" w:lineRule="auto"/>
              <w:jc w:val="right"/>
              <w:rPr>
                <w:rFonts w:ascii="Palatino Linotype" w:hAnsi="Palatino Linotype"/>
                <w:i/>
                <w:sz w:val="22"/>
                <w:szCs w:val="22"/>
                <w:lang w:val="es-ES" w:eastAsia="es-ES"/>
              </w:rPr>
            </w:pPr>
            <w:r w:rsidRPr="0092040F">
              <w:rPr>
                <w:rFonts w:ascii="Palatino Linotype" w:hAnsi="Palatino Linotype"/>
                <w:i/>
                <w:sz w:val="22"/>
                <w:szCs w:val="22"/>
                <w:lang w:val="es-ES" w:eastAsia="es-ES"/>
              </w:rPr>
              <w:t>Nombre del solicitante:</w:t>
            </w:r>
          </w:p>
        </w:tc>
      </w:tr>
      <w:tr w:rsidR="00780069" w:rsidRPr="0092040F" w:rsidTr="00780069">
        <w:trPr>
          <w:trHeight w:val="306"/>
          <w:tblCellSpacing w:w="0" w:type="dxa"/>
          <w:jc w:val="center"/>
        </w:trPr>
        <w:tc>
          <w:tcPr>
            <w:tcW w:w="0" w:type="auto"/>
            <w:vAlign w:val="center"/>
            <w:hideMark/>
          </w:tcPr>
          <w:p w:rsidR="00780069" w:rsidRPr="0092040F" w:rsidRDefault="00780069" w:rsidP="0092040F">
            <w:pPr>
              <w:spacing w:line="360" w:lineRule="auto"/>
              <w:jc w:val="right"/>
              <w:rPr>
                <w:rFonts w:ascii="Palatino Linotype" w:hAnsi="Palatino Linotype"/>
                <w:i/>
                <w:sz w:val="22"/>
                <w:szCs w:val="22"/>
                <w:lang w:val="es-ES" w:eastAsia="es-ES"/>
              </w:rPr>
            </w:pPr>
            <w:r w:rsidRPr="0092040F">
              <w:rPr>
                <w:rFonts w:ascii="Palatino Linotype" w:hAnsi="Palatino Linotype"/>
                <w:i/>
                <w:sz w:val="22"/>
                <w:szCs w:val="22"/>
                <w:lang w:val="es-ES" w:eastAsia="es-ES"/>
              </w:rPr>
              <w:t>Folio de la solicitud: 00225/SOPEM/IP/2021</w:t>
            </w:r>
          </w:p>
        </w:tc>
      </w:tr>
      <w:tr w:rsidR="00780069" w:rsidRPr="0092040F" w:rsidTr="00780069">
        <w:trPr>
          <w:trHeight w:val="459"/>
          <w:tblCellSpacing w:w="0" w:type="dxa"/>
          <w:jc w:val="center"/>
        </w:trPr>
        <w:tc>
          <w:tcPr>
            <w:tcW w:w="0" w:type="auto"/>
            <w:vAlign w:val="center"/>
            <w:hideMark/>
          </w:tcPr>
          <w:p w:rsidR="00780069" w:rsidRPr="0092040F" w:rsidRDefault="00780069" w:rsidP="0092040F">
            <w:pPr>
              <w:spacing w:line="360" w:lineRule="auto"/>
              <w:jc w:val="right"/>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r w:rsidRPr="0092040F">
              <w:rPr>
                <w:rFonts w:ascii="Palatino Linotype" w:hAnsi="Palatino Linotype"/>
                <w:i/>
                <w:sz w:val="22"/>
                <w:szCs w:val="22"/>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80069" w:rsidRPr="0092040F" w:rsidTr="00780069">
        <w:trPr>
          <w:trHeight w:val="38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r w:rsidRPr="0092040F">
              <w:rPr>
                <w:rFonts w:ascii="Palatino Linotype" w:hAnsi="Palatino Linotype"/>
                <w:i/>
                <w:sz w:val="22"/>
                <w:szCs w:val="22"/>
                <w:lang w:val="es-ES" w:eastAsia="es-ES"/>
              </w:rPr>
              <w:t>Sobre el particular, sírvase encontrar en archivo adjunto copia del oficio número SEDUO-CI-0839/2021, de fecha 23 de julio de 2021, mediante el cual se detalla lo referente a su solicitud.</w:t>
            </w:r>
          </w:p>
        </w:tc>
      </w:tr>
      <w:tr w:rsidR="00780069" w:rsidRPr="0092040F" w:rsidTr="00780069">
        <w:trPr>
          <w:trHeight w:val="38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jc w:val="center"/>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r w:rsidRPr="0092040F">
              <w:rPr>
                <w:rFonts w:ascii="Palatino Linotype" w:hAnsi="Palatino Linotype"/>
                <w:i/>
                <w:sz w:val="22"/>
                <w:szCs w:val="22"/>
                <w:lang w:val="es-ES" w:eastAsia="es-ES"/>
              </w:rPr>
              <w:t>ATENTAMENTE</w:t>
            </w:r>
          </w:p>
        </w:tc>
      </w:tr>
      <w:tr w:rsidR="00780069" w:rsidRPr="0092040F" w:rsidTr="00780069">
        <w:trPr>
          <w:trHeight w:val="229"/>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p>
        </w:tc>
      </w:tr>
      <w:tr w:rsidR="00780069" w:rsidRPr="0092040F" w:rsidTr="00780069">
        <w:trPr>
          <w:trHeight w:val="153"/>
          <w:tblCellSpacing w:w="0" w:type="dxa"/>
          <w:jc w:val="center"/>
        </w:trPr>
        <w:tc>
          <w:tcPr>
            <w:tcW w:w="0" w:type="auto"/>
            <w:vAlign w:val="center"/>
            <w:hideMark/>
          </w:tcPr>
          <w:p w:rsidR="00780069" w:rsidRPr="0092040F" w:rsidRDefault="00780069" w:rsidP="0092040F">
            <w:pPr>
              <w:spacing w:line="360" w:lineRule="auto"/>
              <w:rPr>
                <w:rFonts w:ascii="Palatino Linotype" w:hAnsi="Palatino Linotype"/>
                <w:i/>
                <w:sz w:val="22"/>
                <w:szCs w:val="22"/>
                <w:lang w:val="es-ES" w:eastAsia="es-ES"/>
              </w:rPr>
            </w:pPr>
            <w:r w:rsidRPr="0092040F">
              <w:rPr>
                <w:rFonts w:ascii="Palatino Linotype" w:hAnsi="Palatino Linotype"/>
                <w:i/>
                <w:sz w:val="22"/>
                <w:szCs w:val="22"/>
                <w:lang w:val="es-ES" w:eastAsia="es-ES"/>
              </w:rPr>
              <w:t>Lic. Nandllely Karen Torres Torres</w:t>
            </w:r>
          </w:p>
        </w:tc>
      </w:tr>
      <w:tr w:rsidR="00D5567B" w:rsidRPr="0092040F" w:rsidTr="00780069">
        <w:trPr>
          <w:trHeight w:val="153"/>
          <w:tblCellSpacing w:w="0" w:type="dxa"/>
          <w:jc w:val="center"/>
        </w:trPr>
        <w:tc>
          <w:tcPr>
            <w:tcW w:w="0" w:type="auto"/>
            <w:vAlign w:val="center"/>
          </w:tcPr>
          <w:p w:rsidR="00D5567B" w:rsidRPr="0092040F" w:rsidRDefault="00D5567B" w:rsidP="0092040F">
            <w:pPr>
              <w:spacing w:line="360" w:lineRule="auto"/>
              <w:rPr>
                <w:rFonts w:ascii="Palatino Linotype" w:hAnsi="Palatino Linotype"/>
                <w:i/>
                <w:sz w:val="22"/>
                <w:szCs w:val="22"/>
                <w:lang w:val="es-ES" w:eastAsia="es-ES"/>
              </w:rPr>
            </w:pPr>
          </w:p>
          <w:p w:rsidR="00D5567B" w:rsidRPr="0092040F" w:rsidRDefault="00D5567B" w:rsidP="0092040F">
            <w:pPr>
              <w:spacing w:line="360" w:lineRule="auto"/>
              <w:rPr>
                <w:rFonts w:ascii="Palatino Linotype" w:hAnsi="Palatino Linotype"/>
                <w:i/>
                <w:sz w:val="22"/>
                <w:szCs w:val="22"/>
                <w:lang w:val="es-ES" w:eastAsia="es-ES"/>
              </w:rPr>
            </w:pPr>
          </w:p>
        </w:tc>
      </w:tr>
    </w:tbl>
    <w:p w:rsidR="00D5567B" w:rsidRPr="0092040F" w:rsidRDefault="00D5567B" w:rsidP="0092040F">
      <w:pPr>
        <w:tabs>
          <w:tab w:val="left" w:pos="0"/>
        </w:tabs>
        <w:spacing w:line="360" w:lineRule="auto"/>
        <w:jc w:val="both"/>
        <w:rPr>
          <w:rFonts w:ascii="Palatino Linotype" w:eastAsia="MS Mincho" w:hAnsi="Palatino Linotype" w:cs="Arial"/>
          <w:b/>
          <w:bCs/>
        </w:rPr>
      </w:pPr>
      <w:r w:rsidRPr="0092040F">
        <w:rPr>
          <w:rFonts w:ascii="Palatino Linotype" w:eastAsia="MS Mincho" w:hAnsi="Palatino Linotype" w:cs="Arial"/>
          <w:b/>
          <w:bCs/>
        </w:rPr>
        <w:t>Documento adjunto:</w:t>
      </w:r>
    </w:p>
    <w:p w:rsidR="004A0D4D" w:rsidRPr="0092040F" w:rsidRDefault="004A0D4D" w:rsidP="0092040F">
      <w:pPr>
        <w:tabs>
          <w:tab w:val="left" w:pos="0"/>
        </w:tabs>
        <w:spacing w:line="360" w:lineRule="auto"/>
        <w:jc w:val="both"/>
        <w:rPr>
          <w:rFonts w:ascii="Palatino Linotype" w:eastAsia="MS Mincho" w:hAnsi="Palatino Linotype" w:cs="Arial"/>
          <w:b/>
          <w:bCs/>
        </w:rPr>
      </w:pPr>
    </w:p>
    <w:p w:rsidR="00D5567B" w:rsidRPr="0092040F" w:rsidRDefault="00780069" w:rsidP="0092040F">
      <w:pPr>
        <w:pStyle w:val="Prrafodelista"/>
        <w:numPr>
          <w:ilvl w:val="0"/>
          <w:numId w:val="43"/>
        </w:numPr>
        <w:tabs>
          <w:tab w:val="left" w:pos="0"/>
        </w:tabs>
        <w:spacing w:line="360" w:lineRule="auto"/>
        <w:jc w:val="both"/>
        <w:rPr>
          <w:rFonts w:ascii="Palatino Linotype" w:eastAsia="MS Mincho" w:hAnsi="Palatino Linotype" w:cs="Arial"/>
          <w:b/>
          <w:bCs/>
          <w:sz w:val="24"/>
        </w:rPr>
      </w:pPr>
      <w:r w:rsidRPr="0092040F">
        <w:rPr>
          <w:rFonts w:ascii="Palatino Linotype" w:eastAsia="MS Mincho" w:hAnsi="Palatino Linotype" w:cs="Arial"/>
          <w:b/>
          <w:bCs/>
          <w:sz w:val="24"/>
        </w:rPr>
        <w:t xml:space="preserve"> </w:t>
      </w:r>
      <w:hyperlink r:id="rId9" w:tgtFrame="_blank" w:history="1">
        <w:r w:rsidR="00D5567B" w:rsidRPr="0092040F">
          <w:rPr>
            <w:rStyle w:val="Hipervnculo"/>
            <w:rFonts w:ascii="Palatino Linotype" w:eastAsiaTheme="majorEastAsia" w:hAnsi="Palatino Linotype" w:cs="Arial"/>
            <w:b/>
            <w:bCs/>
            <w:color w:val="auto"/>
            <w:sz w:val="24"/>
          </w:rPr>
          <w:t>RES UT SOL 225-2021.pdf</w:t>
        </w:r>
      </w:hyperlink>
      <w:r w:rsidR="00D5567B" w:rsidRPr="0092040F">
        <w:rPr>
          <w:rFonts w:ascii="Palatino Linotype" w:hAnsi="Palatino Linotype"/>
          <w:sz w:val="24"/>
        </w:rPr>
        <w:t>: Oficio número SEDUO-CI-0839/2021, del veintitrés de julio de dos mil veintiuno</w:t>
      </w:r>
      <w:r w:rsidR="00DF71C9" w:rsidRPr="0092040F">
        <w:rPr>
          <w:rFonts w:ascii="Palatino Linotype" w:hAnsi="Palatino Linotype"/>
          <w:sz w:val="24"/>
        </w:rPr>
        <w:t xml:space="preserve">, </w:t>
      </w:r>
      <w:r w:rsidR="003F6F5A" w:rsidRPr="0092040F">
        <w:rPr>
          <w:rFonts w:ascii="Palatino Linotype" w:hAnsi="Palatino Linotype"/>
          <w:sz w:val="24"/>
        </w:rPr>
        <w:t xml:space="preserve">suscrito por el Titular de la Unidad de Transparencia, mediante el que señaló que mediante oficio 22400101L/03295/2021, la Directora General de Operación Urbana manifestó que después de una búsqueda exhaustiva y razonable en los archivos de la Dirección General a su cargo, así como, de la respuesta otorgada por la Dirección Regional Valle de México Zona Oriente, no se localizó información alguna relacionada con lo solicitado. </w:t>
      </w:r>
    </w:p>
    <w:p w:rsidR="00D5567B" w:rsidRPr="0092040F" w:rsidRDefault="00D5567B" w:rsidP="0092040F">
      <w:pPr>
        <w:tabs>
          <w:tab w:val="left" w:pos="0"/>
        </w:tabs>
        <w:spacing w:line="360" w:lineRule="auto"/>
        <w:jc w:val="both"/>
        <w:rPr>
          <w:rFonts w:ascii="Palatino Linotype" w:eastAsia="MS Mincho" w:hAnsi="Palatino Linotype" w:cs="Arial"/>
          <w:b/>
          <w:bCs/>
          <w:sz w:val="28"/>
        </w:rPr>
      </w:pPr>
    </w:p>
    <w:p w:rsidR="0054036C" w:rsidRPr="0092040F" w:rsidRDefault="0054036C" w:rsidP="0092040F">
      <w:pPr>
        <w:pStyle w:val="Prrafodelista"/>
        <w:numPr>
          <w:ilvl w:val="0"/>
          <w:numId w:val="34"/>
        </w:numPr>
        <w:tabs>
          <w:tab w:val="left" w:pos="0"/>
        </w:tabs>
        <w:spacing w:line="360" w:lineRule="auto"/>
        <w:ind w:left="0" w:firstLine="0"/>
        <w:jc w:val="both"/>
        <w:rPr>
          <w:rFonts w:ascii="Palatino Linotype" w:eastAsia="MS Mincho" w:hAnsi="Palatino Linotype" w:cs="Arial"/>
          <w:b/>
          <w:bCs/>
          <w:sz w:val="24"/>
        </w:rPr>
      </w:pPr>
      <w:r w:rsidRPr="0092040F">
        <w:rPr>
          <w:rFonts w:ascii="Palatino Linotype" w:hAnsi="Palatino Linotype" w:cs="Arial"/>
          <w:sz w:val="24"/>
          <w:lang w:val="es-ES"/>
        </w:rPr>
        <w:lastRenderedPageBreak/>
        <w:t xml:space="preserve">En lo sucesivo el </w:t>
      </w:r>
      <w:r w:rsidR="004A0D4D" w:rsidRPr="0092040F">
        <w:rPr>
          <w:rFonts w:ascii="Palatino Linotype" w:hAnsi="Palatino Linotype" w:cs="Arial"/>
          <w:sz w:val="24"/>
          <w:lang w:val="es-ES"/>
        </w:rPr>
        <w:t xml:space="preserve">dos (02) de agosto </w:t>
      </w:r>
      <w:r w:rsidRPr="0092040F">
        <w:rPr>
          <w:rFonts w:ascii="Palatino Linotype" w:hAnsi="Palatino Linotype" w:cs="Arial"/>
          <w:sz w:val="24"/>
          <w:lang w:val="es-ES"/>
        </w:rPr>
        <w:t xml:space="preserve"> de dos mil veintiuno</w:t>
      </w:r>
      <w:r w:rsidRPr="0092040F">
        <w:rPr>
          <w:rFonts w:ascii="Palatino Linotype" w:hAnsi="Palatino Linotype" w:cs="Arial"/>
          <w:b/>
          <w:sz w:val="24"/>
          <w:lang w:val="es-ES"/>
        </w:rPr>
        <w:t>,</w:t>
      </w:r>
      <w:r w:rsidRPr="0092040F">
        <w:rPr>
          <w:rFonts w:ascii="Palatino Linotype" w:hAnsi="Palatino Linotype" w:cs="Arial"/>
          <w:sz w:val="24"/>
          <w:lang w:val="es-ES"/>
        </w:rPr>
        <w:t xml:space="preserve"> </w:t>
      </w:r>
      <w:r w:rsidRPr="0092040F">
        <w:rPr>
          <w:rFonts w:ascii="Palatino Linotype" w:hAnsi="Palatino Linotype" w:cs="Arial"/>
          <w:b/>
          <w:sz w:val="24"/>
          <w:lang w:val="es-ES"/>
        </w:rPr>
        <w:t xml:space="preserve"> </w:t>
      </w:r>
      <w:r w:rsidRPr="0092040F">
        <w:rPr>
          <w:rFonts w:ascii="Palatino Linotype" w:hAnsi="Palatino Linotype" w:cs="Arial"/>
          <w:sz w:val="24"/>
          <w:lang w:val="es-ES"/>
        </w:rPr>
        <w:t>el solicitante interpuso el recurso de revisión, señalando como:</w:t>
      </w:r>
    </w:p>
    <w:p w:rsidR="0054036C" w:rsidRPr="0092040F" w:rsidRDefault="0054036C" w:rsidP="0092040F">
      <w:pPr>
        <w:tabs>
          <w:tab w:val="left" w:pos="0"/>
        </w:tabs>
        <w:spacing w:line="360" w:lineRule="auto"/>
        <w:ind w:left="360"/>
        <w:contextualSpacing/>
        <w:jc w:val="both"/>
        <w:rPr>
          <w:rFonts w:ascii="Palatino Linotype" w:eastAsia="MS Mincho" w:hAnsi="Palatino Linotype" w:cs="Arial"/>
          <w:b/>
          <w:bCs/>
        </w:rPr>
      </w:pPr>
    </w:p>
    <w:bookmarkEnd w:id="5"/>
    <w:bookmarkEnd w:id="6"/>
    <w:bookmarkEnd w:id="7"/>
    <w:p w:rsidR="0054036C" w:rsidRPr="0092040F" w:rsidRDefault="0054036C" w:rsidP="0092040F">
      <w:pPr>
        <w:tabs>
          <w:tab w:val="left" w:pos="851"/>
          <w:tab w:val="left" w:pos="8222"/>
        </w:tabs>
        <w:spacing w:line="360" w:lineRule="auto"/>
        <w:ind w:left="851" w:right="567"/>
        <w:contextualSpacing/>
        <w:jc w:val="both"/>
        <w:rPr>
          <w:rFonts w:ascii="Palatino Linotype" w:eastAsia="Calibri" w:hAnsi="Palatino Linotype" w:cs="Arial"/>
          <w:i/>
          <w:lang w:val="es-ES"/>
        </w:rPr>
      </w:pPr>
      <w:r w:rsidRPr="0092040F">
        <w:rPr>
          <w:rFonts w:ascii="Palatino Linotype" w:eastAsia="Calibri" w:hAnsi="Palatino Linotype" w:cs="Arial"/>
          <w:b/>
          <w:lang w:val="es-ES"/>
        </w:rPr>
        <w:t>Acto impugnado:</w:t>
      </w:r>
      <w:r w:rsidRPr="0092040F">
        <w:rPr>
          <w:rFonts w:ascii="Palatino Linotype" w:eastAsia="Calibri" w:hAnsi="Palatino Linotype" w:cs="Arial"/>
          <w:i/>
          <w:lang w:val="es-ES"/>
        </w:rPr>
        <w:t xml:space="preserve"> </w:t>
      </w:r>
      <w:r w:rsidRPr="0092040F">
        <w:rPr>
          <w:rFonts w:ascii="Palatino Linotype" w:eastAsia="Calibri" w:hAnsi="Palatino Linotype" w:cs="Arial"/>
          <w:sz w:val="22"/>
          <w:szCs w:val="22"/>
          <w:lang w:val="es-ES"/>
        </w:rPr>
        <w:t>“</w:t>
      </w:r>
      <w:r w:rsidR="004A0D4D" w:rsidRPr="0092040F">
        <w:rPr>
          <w:rFonts w:ascii="Palatino Linotype" w:hAnsi="Palatino Linotype"/>
          <w:i/>
          <w:color w:val="000000"/>
          <w:sz w:val="22"/>
          <w:szCs w:val="22"/>
        </w:rPr>
        <w:t>La respuesta del Sujeto Obligado con fundamento en el artículo 179, fracción III de la LEY DE TRANSPARENCIA Y ACCESO A LA INFORMACIÓN PÚBLICA DEL ESTADO DE MÉXICO Y MUNICIPIOS y demás aplicables</w:t>
      </w:r>
      <w:r w:rsidRPr="0092040F">
        <w:rPr>
          <w:rFonts w:ascii="Palatino Linotype" w:hAnsi="Palatino Linotype"/>
          <w:i/>
          <w:color w:val="000000"/>
          <w:sz w:val="22"/>
          <w:szCs w:val="22"/>
        </w:rPr>
        <w:t>”</w:t>
      </w:r>
      <w:r w:rsidRPr="0092040F">
        <w:rPr>
          <w:rFonts w:ascii="Palatino Linotype" w:eastAsia="Calibri" w:hAnsi="Palatino Linotype" w:cs="Arial"/>
          <w:i/>
          <w:lang w:val="es-ES"/>
        </w:rPr>
        <w:t xml:space="preserve"> (Sic); </w:t>
      </w:r>
    </w:p>
    <w:p w:rsidR="0054036C" w:rsidRPr="0092040F" w:rsidRDefault="0054036C" w:rsidP="0092040F">
      <w:pPr>
        <w:tabs>
          <w:tab w:val="left" w:pos="0"/>
        </w:tabs>
        <w:spacing w:line="360" w:lineRule="auto"/>
        <w:ind w:left="567" w:hanging="141"/>
        <w:contextualSpacing/>
        <w:rPr>
          <w:rFonts w:ascii="Palatino Linotype" w:eastAsia="Calibri" w:hAnsi="Palatino Linotype" w:cs="Arial"/>
          <w:i/>
          <w:lang w:val="es-ES"/>
        </w:rPr>
      </w:pPr>
    </w:p>
    <w:p w:rsidR="0054036C" w:rsidRPr="0092040F" w:rsidRDefault="0054036C" w:rsidP="0092040F">
      <w:pPr>
        <w:tabs>
          <w:tab w:val="left" w:pos="851"/>
        </w:tabs>
        <w:spacing w:line="360" w:lineRule="auto"/>
        <w:ind w:left="851" w:right="567"/>
        <w:contextualSpacing/>
        <w:jc w:val="both"/>
        <w:rPr>
          <w:rFonts w:ascii="Palatino Linotype" w:eastAsia="MS Mincho" w:hAnsi="Palatino Linotype"/>
          <w:i/>
          <w:sz w:val="22"/>
          <w:szCs w:val="22"/>
        </w:rPr>
      </w:pPr>
      <w:r w:rsidRPr="0092040F">
        <w:rPr>
          <w:rFonts w:ascii="Palatino Linotype" w:eastAsia="MS Gothic" w:hAnsi="Palatino Linotype"/>
          <w:b/>
          <w:lang w:val="es-ES"/>
        </w:rPr>
        <w:t>Razones o Motivos de inconformidad</w:t>
      </w:r>
      <w:r w:rsidRPr="0092040F">
        <w:rPr>
          <w:rFonts w:ascii="Palatino Linotype" w:eastAsia="MS Mincho" w:hAnsi="Palatino Linotype"/>
          <w:i/>
        </w:rPr>
        <w:t xml:space="preserve">: </w:t>
      </w:r>
      <w:r w:rsidRPr="0092040F">
        <w:rPr>
          <w:rFonts w:ascii="Palatino Linotype" w:eastAsia="MS Mincho" w:hAnsi="Palatino Linotype"/>
          <w:i/>
          <w:sz w:val="22"/>
          <w:szCs w:val="22"/>
        </w:rPr>
        <w:t>“</w:t>
      </w:r>
      <w:r w:rsidR="004A0D4D" w:rsidRPr="0092040F">
        <w:rPr>
          <w:rFonts w:ascii="Palatino Linotype" w:hAnsi="Palatino Linotype"/>
          <w:i/>
          <w:color w:val="000000"/>
          <w:sz w:val="22"/>
          <w:szCs w:val="22"/>
        </w:rPr>
        <w:t>El Sujeto Obligado refiere la inexistencia de la información cuando los datos proporcionados por el recurrente en archivo adjunto se obtuvieron de la página oficial del Gobierno del Estado de México en su versión actualizada. Para una mejor ubicación o localización de la información del expediente de subdivisión, este fue realizado y /o autorizado en el periodo de funciones de los siguientes servidores públicos: Lic. DONACIANO TAMEZ Fuentes como Secretario de Desarrollo Urbano y Obras Públicas, Arq. Humberto Falcon de la G como Director General de Desarrollo Urbano y Vivienda, Arq. Raul Puertos y Jimenez como Subdirector de Operacion Urbana, Lic. Marco A. Rodriguez como Director General de la Admision para la regulacion del Suelo del Estado de México. Además el expediente y plano de la subdivision o lotificacion del predio Atlautenco ubicado en Sn. Francisco Cuautliquisca, Mpio Tecamac, Edo Mex.se refiere a las siguientes areas: Area de lotificacion 51, 704.34 m, área de donacion 10,677.30m, area de vialidad 45, 777.95 y área total 108, 159.59m aproximadamente.</w:t>
      </w:r>
      <w:r w:rsidRPr="0092040F">
        <w:rPr>
          <w:rFonts w:ascii="Palatino Linotype" w:eastAsia="MS Mincho" w:hAnsi="Palatino Linotype"/>
          <w:i/>
          <w:sz w:val="22"/>
          <w:szCs w:val="22"/>
        </w:rPr>
        <w:t>” (Sic)</w:t>
      </w:r>
    </w:p>
    <w:p w:rsidR="004A0D4D" w:rsidRPr="0092040F" w:rsidRDefault="004A0D4D" w:rsidP="0092040F">
      <w:pPr>
        <w:tabs>
          <w:tab w:val="left" w:pos="851"/>
        </w:tabs>
        <w:spacing w:line="360" w:lineRule="auto"/>
        <w:ind w:left="851" w:right="567"/>
        <w:contextualSpacing/>
        <w:jc w:val="both"/>
        <w:rPr>
          <w:rFonts w:ascii="Palatino Linotype" w:eastAsia="Calibri" w:hAnsi="Palatino Linotype" w:cs="Arial"/>
          <w:i/>
          <w:sz w:val="22"/>
          <w:szCs w:val="22"/>
          <w:lang w:val="es-ES"/>
        </w:rPr>
      </w:pPr>
    </w:p>
    <w:p w:rsidR="0054036C" w:rsidRPr="0092040F" w:rsidRDefault="0054036C" w:rsidP="0092040F">
      <w:pPr>
        <w:numPr>
          <w:ilvl w:val="0"/>
          <w:numId w:val="34"/>
        </w:numPr>
        <w:spacing w:line="360" w:lineRule="auto"/>
        <w:ind w:left="0" w:firstLine="0"/>
        <w:contextualSpacing/>
        <w:jc w:val="both"/>
        <w:rPr>
          <w:rFonts w:ascii="Palatino Linotype" w:eastAsia="MS Mincho" w:hAnsi="Palatino Linotype"/>
          <w:i/>
          <w:color w:val="000000"/>
        </w:rPr>
      </w:pPr>
      <w:r w:rsidRPr="0092040F">
        <w:rPr>
          <w:rFonts w:ascii="Palatino Linotype" w:hAnsi="Palatino Linotype" w:cs="Arial"/>
          <w:lang w:val="es-ES"/>
        </w:rPr>
        <w:t xml:space="preserve">Se registró el recurso de revisión bajo el número de expediente </w:t>
      </w:r>
      <w:r w:rsidRPr="0092040F">
        <w:rPr>
          <w:rFonts w:ascii="Palatino Linotype" w:eastAsia="MS Mincho" w:hAnsi="Palatino Linotype" w:cs="Arial"/>
          <w:bCs/>
        </w:rPr>
        <w:t xml:space="preserve">al rubro indicado, asimismo con fundamento en lo dispuesto por el </w:t>
      </w:r>
      <w:r w:rsidRPr="0092040F">
        <w:rPr>
          <w:rFonts w:ascii="Palatino Linotype" w:eastAsia="Calibri" w:hAnsi="Palatino Linotype" w:cs="Arial"/>
          <w:lang w:val="es-ES"/>
        </w:rPr>
        <w:t xml:space="preserve">artículo 185 fracción I de la Ley de Transparencia y Acceso a la Información Pública del Estado de México y </w:t>
      </w:r>
      <w:r w:rsidRPr="0092040F">
        <w:rPr>
          <w:rFonts w:ascii="Palatino Linotype" w:eastAsia="Calibri" w:hAnsi="Palatino Linotype" w:cs="Arial"/>
          <w:lang w:val="es-ES"/>
        </w:rPr>
        <w:lastRenderedPageBreak/>
        <w:t xml:space="preserve">Municipios </w:t>
      </w:r>
      <w:r w:rsidRPr="0092040F">
        <w:rPr>
          <w:rFonts w:ascii="Palatino Linotype" w:hAnsi="Palatino Linotype" w:cs="Arial"/>
          <w:lang w:val="es-ES"/>
        </w:rPr>
        <w:t xml:space="preserve">se turnó </w:t>
      </w:r>
      <w:r w:rsidR="004A0D4D" w:rsidRPr="0092040F">
        <w:rPr>
          <w:rFonts w:ascii="Palatino Linotype" w:hAnsi="Palatino Linotype" w:cs="Arial"/>
          <w:lang w:val="es-ES"/>
        </w:rPr>
        <w:t>al Comisionado</w:t>
      </w:r>
      <w:r w:rsidRPr="0092040F">
        <w:rPr>
          <w:rFonts w:ascii="Palatino Linotype" w:hAnsi="Palatino Linotype" w:cs="Arial"/>
          <w:lang w:val="es-ES"/>
        </w:rPr>
        <w:t xml:space="preserve"> </w:t>
      </w:r>
      <w:r w:rsidR="004A0D4D" w:rsidRPr="0092040F">
        <w:rPr>
          <w:rFonts w:ascii="Palatino Linotype" w:hAnsi="Palatino Linotype" w:cs="Arial"/>
          <w:lang w:val="es-ES"/>
        </w:rPr>
        <w:t>Luis Gustavo Parra Noriega</w:t>
      </w:r>
      <w:r w:rsidRPr="0092040F">
        <w:rPr>
          <w:rFonts w:ascii="Palatino Linotype" w:hAnsi="Palatino Linotype" w:cs="Arial"/>
          <w:lang w:val="es-ES"/>
        </w:rPr>
        <w:t xml:space="preserve"> con el objeto de </w:t>
      </w:r>
      <w:r w:rsidRPr="0092040F">
        <w:rPr>
          <w:rFonts w:ascii="Palatino Linotype" w:hAnsi="Palatino Linotype" w:cs="Arial"/>
        </w:rPr>
        <w:t>su análisis.</w:t>
      </w:r>
    </w:p>
    <w:p w:rsidR="0054036C" w:rsidRPr="0092040F" w:rsidRDefault="0054036C" w:rsidP="0092040F">
      <w:pPr>
        <w:spacing w:line="360" w:lineRule="auto"/>
        <w:contextualSpacing/>
        <w:rPr>
          <w:rFonts w:ascii="Palatino Linotype" w:eastAsia="Calibri" w:hAnsi="Palatino Linotype" w:cs="Arial"/>
          <w:lang w:val="es-ES"/>
        </w:rPr>
      </w:pPr>
    </w:p>
    <w:p w:rsidR="0054036C" w:rsidRPr="0092040F" w:rsidRDefault="0054036C" w:rsidP="0092040F">
      <w:pPr>
        <w:numPr>
          <w:ilvl w:val="0"/>
          <w:numId w:val="34"/>
        </w:numPr>
        <w:spacing w:line="360" w:lineRule="auto"/>
        <w:ind w:left="0" w:firstLine="0"/>
        <w:contextualSpacing/>
        <w:jc w:val="both"/>
        <w:rPr>
          <w:rFonts w:ascii="Palatino Linotype" w:eastAsia="MS Mincho" w:hAnsi="Palatino Linotype"/>
          <w:i/>
          <w:color w:val="000000"/>
        </w:rPr>
      </w:pPr>
      <w:r w:rsidRPr="0092040F">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4A0D4D" w:rsidRPr="0092040F">
        <w:rPr>
          <w:rFonts w:ascii="Palatino Linotype" w:eastAsia="Calibri" w:hAnsi="Palatino Linotype" w:cs="Arial"/>
          <w:lang w:val="es-ES"/>
        </w:rPr>
        <w:t xml:space="preserve">cuatro (04) de agosto </w:t>
      </w:r>
      <w:r w:rsidRPr="0092040F">
        <w:rPr>
          <w:rFonts w:ascii="Palatino Linotype" w:eastAsia="Calibri" w:hAnsi="Palatino Linotype" w:cs="Arial"/>
          <w:lang w:val="es-ES"/>
        </w:rPr>
        <w:t xml:space="preserve"> de dos mil veintiuno, puso a disposición de las partes el expediente electrónico </w:t>
      </w:r>
      <w:r w:rsidRPr="0092040F">
        <w:rPr>
          <w:rFonts w:ascii="Palatino Linotype" w:eastAsia="Calibri" w:hAnsi="Palatino Linotype" w:cs="Arial"/>
        </w:rPr>
        <w:t xml:space="preserve">vía </w:t>
      </w:r>
      <w:r w:rsidRPr="0092040F">
        <w:rPr>
          <w:rFonts w:ascii="Palatino Linotype" w:eastAsia="Calibri" w:hAnsi="Palatino Linotype" w:cs="Arial"/>
          <w:lang w:val="es-ES"/>
        </w:rPr>
        <w:t xml:space="preserve">Sistema de Acceso a la Información Mexiquense </w:t>
      </w:r>
      <w:r w:rsidRPr="0092040F">
        <w:rPr>
          <w:rFonts w:ascii="Palatino Linotype" w:eastAsia="Calibri" w:hAnsi="Palatino Linotype" w:cs="Arial"/>
          <w:b/>
          <w:lang w:val="es-ES"/>
        </w:rPr>
        <w:t xml:space="preserve">(SAIMEX) </w:t>
      </w:r>
      <w:r w:rsidRPr="0092040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2040F">
        <w:rPr>
          <w:rFonts w:ascii="Palatino Linotype" w:eastAsia="Calibri" w:hAnsi="Palatino Linotype" w:cs="Arial"/>
          <w:b/>
          <w:lang w:val="es-ES"/>
        </w:rPr>
        <w:t>SUJETO OBLIGADO</w:t>
      </w:r>
      <w:r w:rsidRPr="0092040F">
        <w:rPr>
          <w:rFonts w:ascii="Palatino Linotype" w:eastAsia="Calibri" w:hAnsi="Palatino Linotype" w:cs="Arial"/>
          <w:lang w:val="es-ES"/>
        </w:rPr>
        <w:t xml:space="preserve"> presentara el Informe Justificado procedente.    </w:t>
      </w:r>
    </w:p>
    <w:p w:rsidR="0054036C" w:rsidRPr="0092040F" w:rsidRDefault="0054036C" w:rsidP="0092040F">
      <w:pPr>
        <w:pStyle w:val="Prrafodelista"/>
        <w:spacing w:line="360" w:lineRule="auto"/>
        <w:rPr>
          <w:rFonts w:ascii="Palatino Linotype" w:eastAsia="Calibri" w:hAnsi="Palatino Linotype" w:cs="Arial"/>
          <w:lang w:val="es-ES"/>
        </w:rPr>
      </w:pPr>
    </w:p>
    <w:p w:rsidR="00A8538F" w:rsidRPr="0092040F" w:rsidRDefault="0054036C" w:rsidP="0092040F">
      <w:pPr>
        <w:numPr>
          <w:ilvl w:val="0"/>
          <w:numId w:val="34"/>
        </w:numPr>
        <w:spacing w:line="360" w:lineRule="auto"/>
        <w:ind w:left="0" w:firstLine="0"/>
        <w:contextualSpacing/>
        <w:jc w:val="both"/>
        <w:rPr>
          <w:rFonts w:ascii="Palatino Linotype" w:eastAsia="MS Mincho" w:hAnsi="Palatino Linotype"/>
        </w:rPr>
      </w:pPr>
      <w:r w:rsidRPr="0092040F">
        <w:rPr>
          <w:rFonts w:ascii="Palatino Linotype" w:eastAsia="Calibri" w:hAnsi="Palatino Linotype" w:cs="Arial"/>
          <w:lang w:val="es-ES"/>
        </w:rPr>
        <w:t xml:space="preserve">El trece </w:t>
      </w:r>
      <w:r w:rsidR="004A0D4D" w:rsidRPr="0092040F">
        <w:rPr>
          <w:rFonts w:ascii="Palatino Linotype" w:eastAsia="Calibri" w:hAnsi="Palatino Linotype" w:cs="Arial"/>
          <w:lang w:val="es-ES"/>
        </w:rPr>
        <w:t>(13) de agosto de dos mil veintiuno, el Sujeto Obligado remitió informe justificado que fue puesto a la vista del particular el treinta y uno</w:t>
      </w:r>
      <w:r w:rsidR="00A8538F" w:rsidRPr="0092040F">
        <w:rPr>
          <w:rFonts w:ascii="Palatino Linotype" w:eastAsia="Calibri" w:hAnsi="Palatino Linotype" w:cs="Arial"/>
          <w:lang w:val="es-ES"/>
        </w:rPr>
        <w:t xml:space="preserve"> (31) de agosto de presente año, y consta de los siguientes documentos:</w:t>
      </w:r>
    </w:p>
    <w:p w:rsidR="00A8538F" w:rsidRPr="0092040F" w:rsidRDefault="00A8538F" w:rsidP="0092040F">
      <w:pPr>
        <w:spacing w:line="360" w:lineRule="auto"/>
        <w:contextualSpacing/>
        <w:jc w:val="both"/>
        <w:rPr>
          <w:rFonts w:ascii="Palatino Linotype" w:eastAsia="MS Mincho" w:hAnsi="Palatino Linotype"/>
        </w:rPr>
      </w:pPr>
    </w:p>
    <w:p w:rsidR="0054036C" w:rsidRPr="0092040F" w:rsidRDefault="00AB23F2" w:rsidP="0092040F">
      <w:pPr>
        <w:pStyle w:val="Prrafodelista"/>
        <w:numPr>
          <w:ilvl w:val="0"/>
          <w:numId w:val="43"/>
        </w:numPr>
        <w:spacing w:line="360" w:lineRule="auto"/>
        <w:jc w:val="both"/>
        <w:rPr>
          <w:rFonts w:ascii="Palatino Linotype" w:eastAsia="Calibri" w:hAnsi="Palatino Linotype" w:cs="Arial"/>
        </w:rPr>
      </w:pPr>
      <w:hyperlink r:id="rId10" w:history="1">
        <w:r w:rsidR="00A8538F" w:rsidRPr="0092040F">
          <w:rPr>
            <w:rStyle w:val="Hipervnculo"/>
            <w:rFonts w:ascii="Palatino Linotype" w:eastAsia="Calibri" w:hAnsi="Palatino Linotype" w:cs="Arial"/>
            <w:b/>
            <w:bCs/>
            <w:color w:val="auto"/>
          </w:rPr>
          <w:t>II OFICIO 433 DGPU Y ANEXO EN VP.pdf</w:t>
        </w:r>
      </w:hyperlink>
      <w:r w:rsidR="00A8538F" w:rsidRPr="0092040F">
        <w:rPr>
          <w:rFonts w:ascii="Palatino Linotype" w:eastAsia="Calibri" w:hAnsi="Palatino Linotype" w:cs="Arial"/>
        </w:rPr>
        <w:t xml:space="preserve">: </w:t>
      </w:r>
      <w:r w:rsidR="00824DD5" w:rsidRPr="0092040F">
        <w:rPr>
          <w:rFonts w:ascii="Palatino Linotype" w:eastAsia="Calibri" w:hAnsi="Palatino Linotype" w:cs="Arial"/>
        </w:rPr>
        <w:t xml:space="preserve">consta del oficio 21200004000001S/OF./433/2021 del diez de agosto de dos mil veintiuno, suscrito por el Director General de Planeación Urbana , mediante el cual manifestó que se realizó una nueva búsqueda exhaustiva y razonable en los archivos que integran el Sistema Estatal de Información del Desarrollo Urbano, localizándose el expediente denominado Subdivisión 047/0253/91, ATLAUTENCO”, Municipios de </w:t>
      </w:r>
      <w:r w:rsidR="006C4FC4" w:rsidRPr="0092040F">
        <w:rPr>
          <w:rFonts w:ascii="Palatino Linotype" w:eastAsia="Calibri" w:hAnsi="Palatino Linotype" w:cs="Arial"/>
        </w:rPr>
        <w:t>Tecámac</w:t>
      </w:r>
      <w:r w:rsidR="00824DD5" w:rsidRPr="0092040F">
        <w:rPr>
          <w:rFonts w:ascii="Palatino Linotype" w:eastAsia="Calibri" w:hAnsi="Palatino Linotype" w:cs="Arial"/>
        </w:rPr>
        <w:t>, Distrito de Otumba, Estado de México, mismo que se adjuntó</w:t>
      </w:r>
      <w:r w:rsidR="00DE4808" w:rsidRPr="0092040F">
        <w:rPr>
          <w:rFonts w:ascii="Palatino Linotype" w:eastAsia="Calibri" w:hAnsi="Palatino Linotype" w:cs="Arial"/>
        </w:rPr>
        <w:t xml:space="preserve"> y que consta en el mismo archivo</w:t>
      </w:r>
      <w:r w:rsidR="00824DD5" w:rsidRPr="0092040F">
        <w:rPr>
          <w:rFonts w:ascii="Palatino Linotype" w:eastAsia="Calibri" w:hAnsi="Palatino Linotype" w:cs="Arial"/>
        </w:rPr>
        <w:t xml:space="preserve">. Asimismo, manifestó que cuanto hace al requerimiento del documento que acredite la propiedad o posesión </w:t>
      </w:r>
      <w:r w:rsidR="00DE4808" w:rsidRPr="0092040F">
        <w:rPr>
          <w:rFonts w:ascii="Palatino Linotype" w:eastAsia="Calibri" w:hAnsi="Palatino Linotype" w:cs="Arial"/>
        </w:rPr>
        <w:t>del inmueble señalado, se menciona que el Instituto Mexiquense de la Vivienda Social (IMEVIS), es el Sujeto Obligado, quien en su caso pudiera contar con la información.</w:t>
      </w:r>
    </w:p>
    <w:p w:rsidR="00A8538F" w:rsidRPr="0092040F" w:rsidRDefault="00A8538F" w:rsidP="0092040F">
      <w:pPr>
        <w:pStyle w:val="Prrafodelista"/>
        <w:spacing w:line="360" w:lineRule="auto"/>
        <w:jc w:val="both"/>
        <w:rPr>
          <w:rFonts w:ascii="Palatino Linotype" w:eastAsia="Calibri" w:hAnsi="Palatino Linotype" w:cs="Arial"/>
        </w:rPr>
      </w:pPr>
    </w:p>
    <w:p w:rsidR="00DE4808" w:rsidRPr="0092040F" w:rsidRDefault="00AB23F2" w:rsidP="0092040F">
      <w:pPr>
        <w:pStyle w:val="Prrafodelista"/>
        <w:numPr>
          <w:ilvl w:val="0"/>
          <w:numId w:val="43"/>
        </w:numPr>
        <w:spacing w:line="360" w:lineRule="auto"/>
        <w:jc w:val="both"/>
        <w:rPr>
          <w:rFonts w:ascii="Palatino Linotype" w:eastAsia="MS Mincho" w:hAnsi="Palatino Linotype"/>
          <w:sz w:val="24"/>
        </w:rPr>
      </w:pPr>
      <w:hyperlink r:id="rId11" w:history="1">
        <w:r w:rsidR="00DE4808" w:rsidRPr="0092040F">
          <w:rPr>
            <w:rStyle w:val="Hipervnculo"/>
            <w:rFonts w:ascii="Palatino Linotype" w:eastAsia="MS Mincho" w:hAnsi="Palatino Linotype"/>
            <w:b/>
            <w:bCs/>
            <w:color w:val="auto"/>
            <w:sz w:val="24"/>
          </w:rPr>
          <w:t>III Acta Vigésima Segunda SE.pdf</w:t>
        </w:r>
      </w:hyperlink>
      <w:r w:rsidR="00DE4808" w:rsidRPr="0092040F">
        <w:rPr>
          <w:rFonts w:ascii="Palatino Linotype" w:eastAsia="MS Mincho" w:hAnsi="Palatino Linotype"/>
          <w:sz w:val="24"/>
        </w:rPr>
        <w:t>: Acta de la Vigésima segunda sesión extraordinaria del Comité de Transparencia de la Secretaría de Desarrollo Urbano y Obra, mediante la cual se clasifican como confidenciales los nombres de los propietarios y colindantes, firma de los propietarios, origen, fecha de nacimiento, estado civil, ocupación y domicilio.</w:t>
      </w:r>
    </w:p>
    <w:p w:rsidR="00DE4808" w:rsidRPr="0092040F" w:rsidRDefault="00DE4808" w:rsidP="0092040F">
      <w:pPr>
        <w:pStyle w:val="Prrafodelista"/>
        <w:spacing w:line="360" w:lineRule="auto"/>
        <w:rPr>
          <w:rFonts w:ascii="Palatino Linotype" w:eastAsia="MS Mincho" w:hAnsi="Palatino Linotype"/>
        </w:rPr>
      </w:pPr>
    </w:p>
    <w:p w:rsidR="00A8538F" w:rsidRPr="0092040F" w:rsidRDefault="00AB23F2" w:rsidP="0092040F">
      <w:pPr>
        <w:pStyle w:val="Prrafodelista"/>
        <w:numPr>
          <w:ilvl w:val="0"/>
          <w:numId w:val="43"/>
        </w:numPr>
        <w:spacing w:line="360" w:lineRule="auto"/>
        <w:jc w:val="both"/>
        <w:rPr>
          <w:rFonts w:ascii="Palatino Linotype" w:eastAsia="MS Mincho" w:hAnsi="Palatino Linotype"/>
        </w:rPr>
      </w:pPr>
      <w:hyperlink r:id="rId12" w:history="1">
        <w:r w:rsidR="00A8538F" w:rsidRPr="0092040F">
          <w:rPr>
            <w:rStyle w:val="Hipervnculo"/>
            <w:rFonts w:ascii="Palatino Linotype" w:eastAsia="MS Mincho" w:hAnsi="Palatino Linotype"/>
            <w:b/>
            <w:bCs/>
            <w:color w:val="auto"/>
          </w:rPr>
          <w:t>INFORME JUSTIFICADO RR 3808-2021.pdf</w:t>
        </w:r>
      </w:hyperlink>
      <w:r w:rsidR="00A8538F" w:rsidRPr="0092040F">
        <w:rPr>
          <w:rFonts w:ascii="Palatino Linotype" w:eastAsia="MS Mincho" w:hAnsi="Palatino Linotype"/>
        </w:rPr>
        <w:t>:</w:t>
      </w:r>
      <w:r w:rsidR="00DE4808" w:rsidRPr="0092040F">
        <w:rPr>
          <w:rFonts w:ascii="Palatino Linotype" w:eastAsia="MS Mincho" w:hAnsi="Palatino Linotype"/>
        </w:rPr>
        <w:t xml:space="preserve"> </w:t>
      </w:r>
      <w:r w:rsidR="00E45C95" w:rsidRPr="0092040F">
        <w:rPr>
          <w:rFonts w:ascii="Palatino Linotype" w:eastAsia="MS Mincho" w:hAnsi="Palatino Linotype"/>
        </w:rPr>
        <w:t>Oficio SEDU-CI-0914/2021, suscrito por el Titular de la Unidad de Transparencia del Sujeto Obligado, mediante el cual rinde su informe justificado.</w:t>
      </w:r>
    </w:p>
    <w:p w:rsidR="00A8538F" w:rsidRPr="0092040F" w:rsidRDefault="00A8538F" w:rsidP="0092040F">
      <w:pPr>
        <w:spacing w:line="360" w:lineRule="auto"/>
        <w:jc w:val="both"/>
        <w:rPr>
          <w:rFonts w:ascii="Palatino Linotype" w:eastAsia="MS Mincho" w:hAnsi="Palatino Linotype"/>
        </w:rPr>
      </w:pPr>
    </w:p>
    <w:p w:rsidR="00A8538F" w:rsidRPr="0092040F" w:rsidRDefault="00AB23F2" w:rsidP="0092040F">
      <w:pPr>
        <w:pStyle w:val="Prrafodelista"/>
        <w:numPr>
          <w:ilvl w:val="0"/>
          <w:numId w:val="43"/>
        </w:numPr>
        <w:spacing w:line="360" w:lineRule="auto"/>
        <w:jc w:val="both"/>
        <w:rPr>
          <w:rFonts w:ascii="Palatino Linotype" w:eastAsia="MS Mincho" w:hAnsi="Palatino Linotype"/>
        </w:rPr>
      </w:pPr>
      <w:hyperlink r:id="rId13" w:history="1">
        <w:r w:rsidR="00A8538F" w:rsidRPr="0092040F">
          <w:rPr>
            <w:rStyle w:val="Hipervnculo"/>
            <w:rFonts w:ascii="Palatino Linotype" w:eastAsia="MS Mincho" w:hAnsi="Palatino Linotype"/>
            <w:b/>
            <w:bCs/>
            <w:color w:val="auto"/>
          </w:rPr>
          <w:t>I OFICIO 3741 DGOU Y ANEXOS.pdf</w:t>
        </w:r>
      </w:hyperlink>
      <w:r w:rsidR="00A8538F" w:rsidRPr="0092040F">
        <w:rPr>
          <w:rFonts w:ascii="Palatino Linotype" w:eastAsia="MS Mincho" w:hAnsi="Palatino Linotype"/>
        </w:rPr>
        <w:t>:</w:t>
      </w:r>
      <w:r w:rsidR="00E45C95" w:rsidRPr="0092040F">
        <w:rPr>
          <w:rFonts w:ascii="Palatino Linotype" w:eastAsia="MS Mincho" w:hAnsi="Palatino Linotype"/>
        </w:rPr>
        <w:t xml:space="preserve"> </w:t>
      </w:r>
      <w:r w:rsidR="000B75BC" w:rsidRPr="0092040F">
        <w:rPr>
          <w:rFonts w:ascii="Palatino Linotype" w:eastAsia="MS Mincho" w:hAnsi="Palatino Linotype"/>
        </w:rPr>
        <w:t>consta del oficio suscrito por la Directora General de Operación Urbana, mediante el cual señaló que los documentos que acreditan la propiedad o posesión del inmueble señalado, es información que podría obrar en los archivos del Instituto Mexiquense de la Vivienda Social; asimismo, contiene el oficio del Director General de Desarrollo Urbano y Vivienda mediante el cual se autorizó la regularización de lotificación.</w:t>
      </w:r>
    </w:p>
    <w:p w:rsidR="00A8538F" w:rsidRPr="0092040F" w:rsidRDefault="00A8538F" w:rsidP="0092040F">
      <w:pPr>
        <w:spacing w:line="360" w:lineRule="auto"/>
        <w:jc w:val="both"/>
        <w:rPr>
          <w:rFonts w:ascii="Palatino Linotype" w:eastAsia="MS Mincho" w:hAnsi="Palatino Linotype"/>
        </w:rPr>
      </w:pPr>
    </w:p>
    <w:p w:rsidR="00A8538F" w:rsidRPr="0092040F" w:rsidRDefault="00AB23F2" w:rsidP="0092040F">
      <w:pPr>
        <w:pStyle w:val="Prrafodelista"/>
        <w:numPr>
          <w:ilvl w:val="0"/>
          <w:numId w:val="43"/>
        </w:numPr>
        <w:spacing w:line="360" w:lineRule="auto"/>
        <w:jc w:val="both"/>
        <w:rPr>
          <w:rFonts w:ascii="Palatino Linotype" w:eastAsia="MS Mincho" w:hAnsi="Palatino Linotype"/>
        </w:rPr>
      </w:pPr>
      <w:hyperlink r:id="rId14" w:history="1">
        <w:r w:rsidR="00A8538F" w:rsidRPr="0092040F">
          <w:rPr>
            <w:rStyle w:val="Hipervnculo"/>
            <w:rFonts w:ascii="Palatino Linotype" w:eastAsia="MS Mincho" w:hAnsi="Palatino Linotype"/>
            <w:b/>
            <w:bCs/>
            <w:color w:val="auto"/>
          </w:rPr>
          <w:t>IV RESOLUCIÓN CT-SEDUO-SE-22-2021-098.pdf</w:t>
        </w:r>
      </w:hyperlink>
      <w:r w:rsidR="00A8538F" w:rsidRPr="0092040F">
        <w:rPr>
          <w:rFonts w:ascii="Palatino Linotype" w:eastAsia="MS Mincho" w:hAnsi="Palatino Linotype"/>
        </w:rPr>
        <w:t>:</w:t>
      </w:r>
      <w:r w:rsidR="000B75BC" w:rsidRPr="0092040F">
        <w:rPr>
          <w:rFonts w:ascii="Palatino Linotype" w:eastAsia="MS Mincho" w:hAnsi="Palatino Linotype"/>
        </w:rPr>
        <w:t xml:space="preserve"> Oficio suscrito por el Secretario de Desarrollo Urbano y Obras Públicas, </w:t>
      </w:r>
      <w:r w:rsidR="006C4FC4" w:rsidRPr="0092040F">
        <w:rPr>
          <w:rFonts w:ascii="Palatino Linotype" w:eastAsia="MS Mincho" w:hAnsi="Palatino Linotype"/>
        </w:rPr>
        <w:t xml:space="preserve">mediante el cual manifestó que se autoriza la apertura y prolongación de calles en el predio denominado Atlahutenco. </w:t>
      </w:r>
    </w:p>
    <w:p w:rsidR="0054036C" w:rsidRPr="0092040F" w:rsidRDefault="0054036C" w:rsidP="0092040F">
      <w:pPr>
        <w:spacing w:line="360" w:lineRule="auto"/>
        <w:contextualSpacing/>
        <w:jc w:val="both"/>
        <w:rPr>
          <w:rFonts w:ascii="Palatino Linotype" w:eastAsia="MS Mincho" w:hAnsi="Palatino Linotype"/>
          <w:i/>
          <w:color w:val="000000"/>
        </w:rPr>
      </w:pPr>
    </w:p>
    <w:p w:rsidR="006C4FC4" w:rsidRPr="0092040F" w:rsidRDefault="006C4FC4" w:rsidP="0092040F">
      <w:pPr>
        <w:pStyle w:val="Prrafodelista"/>
        <w:numPr>
          <w:ilvl w:val="0"/>
          <w:numId w:val="34"/>
        </w:numPr>
        <w:spacing w:line="360" w:lineRule="auto"/>
        <w:ind w:left="0" w:right="48" w:firstLine="0"/>
        <w:jc w:val="both"/>
        <w:rPr>
          <w:rFonts w:ascii="Palatino Linotype" w:hAnsi="Palatino Linotype"/>
          <w:b/>
          <w:sz w:val="24"/>
        </w:rPr>
      </w:pPr>
      <w:r w:rsidRPr="0092040F">
        <w:rPr>
          <w:rFonts w:ascii="Palatino Linotype" w:hAnsi="Palatino Linotype"/>
          <w:sz w:val="24"/>
        </w:rPr>
        <w:t xml:space="preserve">El veintitrés (23) de agosto de dos mil veintiuno, en la Segunda Sesión Extraordinaria, el Pleno de este Órgano Garante aprobó el returno del recurso de revisión al rubro indicado, a la Ponencia de la </w:t>
      </w:r>
      <w:r w:rsidRPr="0092040F">
        <w:rPr>
          <w:rFonts w:ascii="Palatino Linotype" w:hAnsi="Palatino Linotype"/>
          <w:b/>
          <w:sz w:val="24"/>
        </w:rPr>
        <w:t>Comisionada María del Rosario Mejía Ayala.</w:t>
      </w:r>
    </w:p>
    <w:p w:rsidR="0054036C" w:rsidRPr="0092040F" w:rsidRDefault="00DB62D5" w:rsidP="0092040F">
      <w:pPr>
        <w:numPr>
          <w:ilvl w:val="0"/>
          <w:numId w:val="34"/>
        </w:numPr>
        <w:spacing w:line="360" w:lineRule="auto"/>
        <w:ind w:left="0" w:firstLine="0"/>
        <w:contextualSpacing/>
        <w:jc w:val="both"/>
        <w:rPr>
          <w:rFonts w:ascii="Palatino Linotype" w:eastAsia="MS Mincho" w:hAnsi="Palatino Linotype"/>
          <w:b/>
        </w:rPr>
      </w:pPr>
      <w:r w:rsidRPr="0092040F">
        <w:rPr>
          <w:rFonts w:ascii="Palatino Linotype" w:eastAsia="MS Mincho" w:hAnsi="Palatino Linotype"/>
        </w:rPr>
        <w:lastRenderedPageBreak/>
        <w:t>La Comisionada</w:t>
      </w:r>
      <w:r w:rsidR="0054036C" w:rsidRPr="0092040F">
        <w:rPr>
          <w:rFonts w:ascii="Palatino Linotype" w:eastAsia="MS Mincho" w:hAnsi="Palatino Linotype"/>
        </w:rPr>
        <w:t xml:space="preserve"> Ponente decretó el cierre de instrucción</w:t>
      </w:r>
      <w:r w:rsidR="0054036C" w:rsidRPr="0092040F">
        <w:rPr>
          <w:rFonts w:ascii="Palatino Linotype" w:eastAsia="MS Mincho" w:hAnsi="Palatino Linotype" w:cs="Arial"/>
        </w:rPr>
        <w:t xml:space="preserve"> </w:t>
      </w:r>
      <w:r w:rsidR="0054036C" w:rsidRPr="0092040F">
        <w:rPr>
          <w:rFonts w:ascii="Palatino Linotype" w:eastAsia="MS Mincho" w:hAnsi="Palatino Linotype"/>
        </w:rPr>
        <w:t xml:space="preserve">mediante acuerdo del </w:t>
      </w:r>
      <w:r w:rsidR="006C4FC4" w:rsidRPr="0092040F">
        <w:rPr>
          <w:rFonts w:ascii="Palatino Linotype" w:eastAsia="MS Mincho" w:hAnsi="Palatino Linotype"/>
        </w:rPr>
        <w:t>trece (13) de septiembre de</w:t>
      </w:r>
      <w:r w:rsidR="0054036C" w:rsidRPr="0092040F">
        <w:rPr>
          <w:rFonts w:ascii="Palatino Linotype" w:eastAsia="MS Mincho" w:hAnsi="Palatino Linotype"/>
        </w:rPr>
        <w:t xml:space="preserve"> dos mil veintiuno</w:t>
      </w:r>
      <w:r w:rsidRPr="0092040F">
        <w:rPr>
          <w:rFonts w:ascii="Palatino Linotype" w:eastAsia="MS Mincho" w:hAnsi="Palatino Linotype"/>
        </w:rPr>
        <w:t xml:space="preserve">, </w:t>
      </w:r>
      <w:r w:rsidRPr="0092040F">
        <w:rPr>
          <w:rFonts w:ascii="Palatino Linotype" w:eastAsia="MS Mincho" w:hAnsi="Palatino Linotype" w:cs="Arial"/>
        </w:rPr>
        <w:t>por lo que, ordenó turnar el expediente a resolución, misma que a continuación se pronuncia.</w:t>
      </w:r>
    </w:p>
    <w:p w:rsidR="0092040F" w:rsidRPr="0092040F" w:rsidRDefault="0092040F" w:rsidP="0092040F">
      <w:pPr>
        <w:spacing w:line="360" w:lineRule="auto"/>
        <w:contextualSpacing/>
        <w:jc w:val="both"/>
        <w:rPr>
          <w:rFonts w:ascii="Palatino Linotype" w:eastAsia="MS Mincho" w:hAnsi="Palatino Linotype"/>
          <w:b/>
        </w:rPr>
      </w:pPr>
    </w:p>
    <w:p w:rsidR="0054036C" w:rsidRPr="0092040F" w:rsidRDefault="0054036C" w:rsidP="0092040F">
      <w:pPr>
        <w:keepNext/>
        <w:keepLines/>
        <w:spacing w:line="360" w:lineRule="auto"/>
        <w:jc w:val="center"/>
        <w:outlineLvl w:val="0"/>
        <w:rPr>
          <w:rFonts w:ascii="Palatino Linotype" w:eastAsia="MS Gothic" w:hAnsi="Palatino Linotype"/>
          <w:b/>
          <w:lang w:eastAsia="en-US"/>
        </w:rPr>
      </w:pPr>
      <w:bookmarkStart w:id="8" w:name="_Toc491791302"/>
      <w:bookmarkStart w:id="9" w:name="_Toc528153788"/>
      <w:bookmarkStart w:id="10" w:name="_Toc83836674"/>
      <w:r w:rsidRPr="0092040F">
        <w:rPr>
          <w:rFonts w:ascii="Palatino Linotype" w:eastAsia="MS Gothic" w:hAnsi="Palatino Linotype"/>
          <w:b/>
          <w:lang w:eastAsia="en-US"/>
        </w:rPr>
        <w:t>CONSIDERANDO</w:t>
      </w:r>
      <w:bookmarkEnd w:id="8"/>
      <w:bookmarkEnd w:id="9"/>
      <w:bookmarkEnd w:id="10"/>
    </w:p>
    <w:p w:rsidR="0054036C" w:rsidRPr="0092040F" w:rsidRDefault="0054036C" w:rsidP="0092040F">
      <w:pPr>
        <w:spacing w:line="360" w:lineRule="auto"/>
        <w:rPr>
          <w:rFonts w:ascii="Palatino Linotype" w:eastAsia="MS Mincho" w:hAnsi="Palatino Linotype"/>
          <w:lang w:eastAsia="en-US"/>
        </w:rPr>
      </w:pPr>
    </w:p>
    <w:p w:rsidR="0054036C" w:rsidRPr="0092040F" w:rsidRDefault="0054036C" w:rsidP="0092040F">
      <w:pPr>
        <w:keepNext/>
        <w:keepLines/>
        <w:spacing w:line="360" w:lineRule="auto"/>
        <w:outlineLvl w:val="1"/>
        <w:rPr>
          <w:rFonts w:ascii="Palatino Linotype" w:eastAsia="MS Gothic" w:hAnsi="Palatino Linotype"/>
          <w:b/>
          <w:lang w:eastAsia="en-US"/>
        </w:rPr>
      </w:pPr>
      <w:bookmarkStart w:id="11" w:name="_Toc491791303"/>
      <w:bookmarkStart w:id="12" w:name="_Toc528153789"/>
      <w:bookmarkStart w:id="13" w:name="_Toc83836675"/>
      <w:r w:rsidRPr="0092040F">
        <w:rPr>
          <w:rFonts w:ascii="Palatino Linotype" w:eastAsia="MS Gothic" w:hAnsi="Palatino Linotype"/>
          <w:b/>
          <w:lang w:eastAsia="en-US"/>
        </w:rPr>
        <w:t>PRIMERO. De la competencia</w:t>
      </w:r>
      <w:bookmarkEnd w:id="11"/>
      <w:bookmarkEnd w:id="12"/>
      <w:r w:rsidRPr="0092040F">
        <w:rPr>
          <w:rFonts w:ascii="Palatino Linotype" w:eastAsia="MS Gothic" w:hAnsi="Palatino Linotype"/>
          <w:b/>
          <w:lang w:eastAsia="en-US"/>
        </w:rPr>
        <w:t>.</w:t>
      </w:r>
      <w:bookmarkEnd w:id="13"/>
    </w:p>
    <w:p w:rsidR="0054036C" w:rsidRPr="0092040F" w:rsidRDefault="0054036C" w:rsidP="0092040F">
      <w:pPr>
        <w:spacing w:line="360" w:lineRule="auto"/>
        <w:rPr>
          <w:rFonts w:ascii="Palatino Linotype" w:eastAsia="MS Mincho" w:hAnsi="Palatino Linotype"/>
          <w:lang w:eastAsia="en-US"/>
        </w:rPr>
      </w:pPr>
    </w:p>
    <w:p w:rsidR="00DB62D5" w:rsidRPr="0092040F" w:rsidRDefault="00DB62D5" w:rsidP="0092040F">
      <w:pPr>
        <w:numPr>
          <w:ilvl w:val="0"/>
          <w:numId w:val="34"/>
        </w:numPr>
        <w:spacing w:line="360" w:lineRule="auto"/>
        <w:ind w:left="0" w:firstLine="0"/>
        <w:jc w:val="both"/>
        <w:rPr>
          <w:rFonts w:ascii="Palatino Linotype" w:eastAsia="Calibri" w:hAnsi="Palatino Linotype"/>
          <w:b/>
          <w:lang w:val="es-ES"/>
        </w:rPr>
      </w:pPr>
      <w:r w:rsidRPr="0092040F">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92040F">
        <w:rPr>
          <w:rFonts w:ascii="Palatino Linotype" w:eastAsia="Calibri" w:hAnsi="Palatino Linotype"/>
          <w:b/>
          <w:lang w:val="es-ES"/>
        </w:rPr>
        <w:t>Constitución Política de los Estados Unidos Mexicanos</w:t>
      </w:r>
      <w:r w:rsidRPr="0092040F">
        <w:rPr>
          <w:rFonts w:ascii="Palatino Linotype" w:eastAsia="Calibri" w:hAnsi="Palatino Linotype"/>
          <w:lang w:val="es-ES"/>
        </w:rPr>
        <w:t xml:space="preserve">; 5, párrafos trigésimo, trigésimo primero y trigésimo segundo, fracciones IV y V, de la </w:t>
      </w:r>
      <w:r w:rsidRPr="0092040F">
        <w:rPr>
          <w:rFonts w:ascii="Palatino Linotype" w:eastAsia="Calibri" w:hAnsi="Palatino Linotype"/>
          <w:b/>
          <w:lang w:val="es-ES"/>
        </w:rPr>
        <w:t>Constitución Política del Estado Libre y Soberano de México</w:t>
      </w:r>
      <w:r w:rsidRPr="0092040F">
        <w:rPr>
          <w:rFonts w:ascii="Palatino Linotype" w:eastAsia="Calibri" w:hAnsi="Palatino Linotype"/>
          <w:lang w:val="es-ES"/>
        </w:rPr>
        <w:t xml:space="preserve">; artículos 1, 2 fracción II, 13, 29, 36 fracciones I y II, 176, 178, 179, 181 párrafo tercero y 185 de la </w:t>
      </w:r>
      <w:r w:rsidRPr="0092040F">
        <w:rPr>
          <w:rFonts w:ascii="Palatino Linotype" w:eastAsia="Calibri" w:hAnsi="Palatino Linotype"/>
          <w:b/>
          <w:lang w:val="es-ES"/>
        </w:rPr>
        <w:t>Ley de Transparencia y Acceso a la Información Pública del Estado de México y Municipios</w:t>
      </w:r>
      <w:r w:rsidRPr="0092040F">
        <w:rPr>
          <w:rFonts w:ascii="Palatino Linotype" w:eastAsia="Calibri" w:hAnsi="Palatino Linotype"/>
          <w:lang w:val="es-ES"/>
        </w:rPr>
        <w:t xml:space="preserve">; y 10, 7, 9 fracciones I y XXIV, y 11 del </w:t>
      </w:r>
      <w:r w:rsidRPr="0092040F">
        <w:rPr>
          <w:rFonts w:ascii="Palatino Linotype" w:eastAsia="Calibri" w:hAnsi="Palatino Linotype"/>
          <w:b/>
          <w:lang w:val="es-ES"/>
        </w:rPr>
        <w:t>Reglamento Interior del Instituto de Transparencia, Acceso a la Información Pública y Protección de Datos Personales del Estado de México y Municipios.</w:t>
      </w:r>
    </w:p>
    <w:p w:rsidR="0054036C" w:rsidRPr="0092040F" w:rsidRDefault="0054036C" w:rsidP="0092040F">
      <w:pPr>
        <w:spacing w:line="360" w:lineRule="auto"/>
        <w:contextualSpacing/>
        <w:jc w:val="both"/>
        <w:rPr>
          <w:rFonts w:ascii="Palatino Linotype" w:eastAsia="Calibri" w:hAnsi="Palatino Linotype"/>
          <w:b/>
          <w:lang w:val="es-ES"/>
        </w:rPr>
      </w:pPr>
    </w:p>
    <w:p w:rsidR="0054036C" w:rsidRPr="0092040F" w:rsidRDefault="0054036C" w:rsidP="0092040F">
      <w:pPr>
        <w:keepNext/>
        <w:keepLines/>
        <w:spacing w:line="360" w:lineRule="auto"/>
        <w:outlineLvl w:val="1"/>
        <w:rPr>
          <w:rFonts w:ascii="Palatino Linotype" w:eastAsia="MS Gothic" w:hAnsi="Palatino Linotype"/>
          <w:b/>
          <w:lang w:eastAsia="en-US"/>
        </w:rPr>
      </w:pPr>
      <w:bookmarkStart w:id="14" w:name="_Toc491791304"/>
      <w:bookmarkStart w:id="15" w:name="_Toc528153790"/>
      <w:bookmarkStart w:id="16" w:name="_Toc83836676"/>
      <w:r w:rsidRPr="0092040F">
        <w:rPr>
          <w:rFonts w:ascii="Palatino Linotype" w:eastAsia="MS Gothic" w:hAnsi="Palatino Linotype"/>
          <w:b/>
          <w:lang w:eastAsia="en-US"/>
        </w:rPr>
        <w:t>SEGUNDO. De la oportunidad y procedencia.</w:t>
      </w:r>
      <w:bookmarkEnd w:id="14"/>
      <w:bookmarkEnd w:id="15"/>
      <w:bookmarkEnd w:id="16"/>
    </w:p>
    <w:p w:rsidR="0054036C" w:rsidRPr="0092040F" w:rsidRDefault="0054036C" w:rsidP="0092040F">
      <w:pPr>
        <w:spacing w:line="360" w:lineRule="auto"/>
        <w:rPr>
          <w:rFonts w:ascii="Palatino Linotype" w:eastAsia="MS Mincho" w:hAnsi="Palatino Linotype"/>
          <w:lang w:eastAsia="en-US"/>
        </w:rPr>
      </w:pPr>
    </w:p>
    <w:p w:rsidR="0054036C" w:rsidRPr="0092040F" w:rsidRDefault="0054036C" w:rsidP="0092040F">
      <w:pPr>
        <w:numPr>
          <w:ilvl w:val="0"/>
          <w:numId w:val="34"/>
        </w:numPr>
        <w:spacing w:line="360" w:lineRule="auto"/>
        <w:ind w:left="0" w:right="49" w:firstLine="0"/>
        <w:contextualSpacing/>
        <w:jc w:val="both"/>
        <w:rPr>
          <w:rFonts w:ascii="Palatino Linotype" w:eastAsia="Calibri" w:hAnsi="Palatino Linotype" w:cs="Arial"/>
          <w:b/>
        </w:rPr>
      </w:pPr>
      <w:r w:rsidRPr="0092040F">
        <w:rPr>
          <w:rFonts w:ascii="Palatino Linotype" w:eastAsia="Calibri" w:hAnsi="Palatino Linotype" w:cs="Arial"/>
        </w:rPr>
        <w:t xml:space="preserve">El medio de impugnación fue presentado a través del Sistema de Acceso a la Información Mexiquense </w:t>
      </w:r>
      <w:r w:rsidRPr="0092040F">
        <w:rPr>
          <w:rFonts w:ascii="Palatino Linotype" w:eastAsia="Calibri" w:hAnsi="Palatino Linotype" w:cs="Arial"/>
          <w:b/>
        </w:rPr>
        <w:t xml:space="preserve">(SAIMEX), </w:t>
      </w:r>
      <w:r w:rsidRPr="0092040F">
        <w:rPr>
          <w:rFonts w:ascii="Palatino Linotype" w:eastAsia="Calibri" w:hAnsi="Palatino Linotype" w:cs="Arial"/>
        </w:rPr>
        <w:t xml:space="preserve">en el formato previamente aprobado y dentro del plazo legal de quince días hábiles otorgados para tal efecto; para el caso en </w:t>
      </w:r>
      <w:r w:rsidRPr="0092040F">
        <w:rPr>
          <w:rFonts w:ascii="Palatino Linotype" w:eastAsia="Calibri" w:hAnsi="Palatino Linotype" w:cs="Arial"/>
        </w:rPr>
        <w:lastRenderedPageBreak/>
        <w:t xml:space="preserve">particular es de señalar que el </w:t>
      </w:r>
      <w:r w:rsidRPr="0092040F">
        <w:rPr>
          <w:rFonts w:ascii="Palatino Linotype" w:eastAsia="Calibri" w:hAnsi="Palatino Linotype" w:cs="Arial"/>
          <w:b/>
        </w:rPr>
        <w:t>SUJETO OBLIGADO</w:t>
      </w:r>
      <w:r w:rsidRPr="0092040F">
        <w:rPr>
          <w:rFonts w:ascii="Palatino Linotype" w:eastAsia="Calibri" w:hAnsi="Palatino Linotype" w:cs="Arial"/>
        </w:rPr>
        <w:t xml:space="preserve"> emitió respuesta el día </w:t>
      </w:r>
      <w:r w:rsidR="00DB62D5" w:rsidRPr="0092040F">
        <w:rPr>
          <w:rFonts w:ascii="Palatino Linotype" w:eastAsia="Calibri" w:hAnsi="Palatino Linotype" w:cs="Arial"/>
        </w:rPr>
        <w:t xml:space="preserve">veintitrés (23) de julio </w:t>
      </w:r>
      <w:r w:rsidRPr="0092040F">
        <w:rPr>
          <w:rFonts w:ascii="Palatino Linotype" w:eastAsia="Calibri" w:hAnsi="Palatino Linotype" w:cs="Arial"/>
        </w:rPr>
        <w:t xml:space="preserve"> de dos mil veintiuno, de tal forma que </w:t>
      </w:r>
      <w:r w:rsidR="00DC36D9" w:rsidRPr="0092040F">
        <w:rPr>
          <w:rFonts w:ascii="Palatino Linotype" w:eastAsia="Calibri" w:hAnsi="Palatino Linotype" w:cs="Arial"/>
        </w:rPr>
        <w:t>el término para interponer recurso de revisión concluye e</w:t>
      </w:r>
      <w:r w:rsidRPr="0092040F">
        <w:rPr>
          <w:rFonts w:ascii="Palatino Linotype" w:eastAsia="Calibri" w:hAnsi="Palatino Linotype" w:cs="Arial"/>
        </w:rPr>
        <w:t xml:space="preserve">l  </w:t>
      </w:r>
      <w:r w:rsidR="00DB62D5" w:rsidRPr="0092040F">
        <w:rPr>
          <w:rFonts w:ascii="Palatino Linotype" w:eastAsia="Calibri" w:hAnsi="Palatino Linotype" w:cs="Arial"/>
        </w:rPr>
        <w:t xml:space="preserve">veintitrés (23) de agosto </w:t>
      </w:r>
      <w:r w:rsidRPr="0092040F">
        <w:rPr>
          <w:rFonts w:ascii="Palatino Linotype" w:eastAsia="Calibri" w:hAnsi="Palatino Linotype" w:cs="Arial"/>
        </w:rPr>
        <w:t xml:space="preserve"> de dos mil veintiuno, en consec</w:t>
      </w:r>
      <w:r w:rsidR="00DC36D9" w:rsidRPr="0092040F">
        <w:rPr>
          <w:rFonts w:ascii="Palatino Linotype" w:eastAsia="Calibri" w:hAnsi="Palatino Linotype" w:cs="Arial"/>
        </w:rPr>
        <w:t>uencia, si la para</w:t>
      </w:r>
      <w:r w:rsidRPr="0092040F">
        <w:rPr>
          <w:rFonts w:ascii="Palatino Linotype" w:eastAsia="Calibri" w:hAnsi="Palatino Linotype" w:cs="Arial"/>
        </w:rPr>
        <w:t xml:space="preserve"> </w:t>
      </w:r>
      <w:r w:rsidRPr="0092040F">
        <w:rPr>
          <w:rFonts w:ascii="Palatino Linotype" w:eastAsia="Calibri" w:hAnsi="Palatino Linotype" w:cs="Arial"/>
          <w:b/>
        </w:rPr>
        <w:t>RECURRENTE</w:t>
      </w:r>
      <w:r w:rsidRPr="0092040F">
        <w:rPr>
          <w:rFonts w:ascii="Palatino Linotype" w:eastAsia="Calibri" w:hAnsi="Palatino Linotype" w:cs="Arial"/>
        </w:rPr>
        <w:t xml:space="preserve"> presentó su inconformidad el día </w:t>
      </w:r>
      <w:r w:rsidR="00DB62D5" w:rsidRPr="0092040F">
        <w:rPr>
          <w:rFonts w:ascii="Palatino Linotype" w:eastAsia="Calibri" w:hAnsi="Palatino Linotype" w:cs="Arial"/>
        </w:rPr>
        <w:t xml:space="preserve">veintiséis de julio </w:t>
      </w:r>
      <w:r w:rsidRPr="0092040F">
        <w:rPr>
          <w:rFonts w:ascii="Palatino Linotype" w:eastAsia="Calibri" w:hAnsi="Palatino Linotype" w:cs="Arial"/>
        </w:rPr>
        <w:t xml:space="preserve"> de dos mil veintiuno, se encuentra dentro de los márgenes temporales previstos en el artículo 178 de la Ley de Transparencia y Acceso a la Información Pública del Estado de México y Municipios.</w:t>
      </w:r>
    </w:p>
    <w:p w:rsidR="00DC36D9" w:rsidRPr="0092040F" w:rsidRDefault="00DC36D9" w:rsidP="0092040F">
      <w:pPr>
        <w:spacing w:line="360" w:lineRule="auto"/>
        <w:ind w:right="49"/>
        <w:contextualSpacing/>
        <w:jc w:val="both"/>
        <w:rPr>
          <w:rFonts w:ascii="Palatino Linotype" w:eastAsia="Calibri" w:hAnsi="Palatino Linotype" w:cs="Arial"/>
          <w:b/>
        </w:rPr>
      </w:pPr>
    </w:p>
    <w:p w:rsidR="00DC36D9" w:rsidRPr="0092040F" w:rsidRDefault="00DC36D9" w:rsidP="0092040F">
      <w:pPr>
        <w:pStyle w:val="Prrafodelista"/>
        <w:numPr>
          <w:ilvl w:val="0"/>
          <w:numId w:val="34"/>
        </w:numPr>
        <w:spacing w:line="360" w:lineRule="auto"/>
        <w:ind w:left="0" w:firstLine="0"/>
        <w:jc w:val="both"/>
        <w:rPr>
          <w:rFonts w:ascii="Palatino Linotype" w:hAnsi="Palatino Linotype"/>
          <w:sz w:val="24"/>
        </w:rPr>
      </w:pPr>
      <w:r w:rsidRPr="0092040F">
        <w:rPr>
          <w:rFonts w:ascii="Palatino Linotype" w:eastAsia="Calibri" w:hAnsi="Palatino Linotype" w:cs="Arial"/>
          <w:sz w:val="24"/>
        </w:rPr>
        <w:t>Asimismo</w:t>
      </w:r>
      <w:r w:rsidRPr="0092040F">
        <w:rPr>
          <w:rFonts w:ascii="Palatino Linotype" w:eastAsia="Calibri" w:hAnsi="Palatino Linotype"/>
          <w:sz w:val="24"/>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92040F">
        <w:rPr>
          <w:rFonts w:ascii="Palatino Linotype" w:eastAsia="Calibri" w:hAnsi="Palatino Linotype"/>
          <w:b/>
          <w:sz w:val="24"/>
          <w:lang w:val="es-ES"/>
        </w:rPr>
        <w:t xml:space="preserve">no proporciona su nombre completo para que sea </w:t>
      </w:r>
      <w:r w:rsidRPr="0092040F">
        <w:rPr>
          <w:rFonts w:ascii="Palatino Linotype" w:eastAsia="Calibri" w:hAnsi="Palatino Linotype"/>
          <w:b/>
          <w:sz w:val="24"/>
          <w:u w:val="single"/>
          <w:lang w:val="es-ES"/>
        </w:rPr>
        <w:t>identificado</w:t>
      </w:r>
      <w:r w:rsidRPr="0092040F">
        <w:rPr>
          <w:rFonts w:ascii="Palatino Linotype" w:eastAsia="Calibri" w:hAnsi="Palatino Linotype"/>
          <w:b/>
          <w:sz w:val="24"/>
          <w:lang w:val="es-ES"/>
        </w:rPr>
        <w:t>,</w:t>
      </w:r>
      <w:r w:rsidRPr="0092040F">
        <w:rPr>
          <w:rFonts w:ascii="Palatino Linotype" w:eastAsia="Calibri" w:hAnsi="Palatino Linotype"/>
          <w:sz w:val="24"/>
          <w:lang w:val="es-ES"/>
        </w:rPr>
        <w:t xml:space="preserve"> ni se tiene la certeza sobre su identidad, sin embargo, es importante señalar también que </w:t>
      </w:r>
      <w:r w:rsidRPr="0092040F">
        <w:rPr>
          <w:rFonts w:ascii="Palatino Linotype" w:eastAsiaTheme="minorHAnsi" w:hAnsi="Palatino Linotype" w:cs="Arial"/>
          <w:sz w:val="24"/>
          <w:lang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C36D9" w:rsidRPr="0092040F" w:rsidRDefault="00DC36D9" w:rsidP="0092040F">
      <w:pPr>
        <w:pStyle w:val="Prrafodelista"/>
        <w:spacing w:line="360" w:lineRule="auto"/>
        <w:ind w:left="0"/>
        <w:rPr>
          <w:rFonts w:ascii="Palatino Linotype" w:hAnsi="Palatino Linotype"/>
          <w:sz w:val="24"/>
        </w:rPr>
      </w:pPr>
    </w:p>
    <w:p w:rsidR="00DC36D9" w:rsidRPr="0092040F" w:rsidRDefault="00DC36D9" w:rsidP="0092040F">
      <w:pPr>
        <w:pStyle w:val="Prrafodelista"/>
        <w:numPr>
          <w:ilvl w:val="0"/>
          <w:numId w:val="34"/>
        </w:numPr>
        <w:spacing w:line="360" w:lineRule="auto"/>
        <w:ind w:left="0" w:firstLine="0"/>
        <w:jc w:val="both"/>
        <w:rPr>
          <w:rFonts w:ascii="Palatino Linotype" w:hAnsi="Palatino Linotype"/>
          <w:sz w:val="24"/>
        </w:rPr>
      </w:pPr>
      <w:r w:rsidRPr="0092040F">
        <w:rPr>
          <w:rFonts w:ascii="Palatino Linotype" w:eastAsia="Calibri" w:hAnsi="Palatino Linotype" w:cs="Arial"/>
          <w:sz w:val="24"/>
        </w:rPr>
        <w:t>Esto</w:t>
      </w:r>
      <w:r w:rsidRPr="0092040F">
        <w:rPr>
          <w:rFonts w:ascii="Palatino Linotype" w:eastAsia="Calibri" w:hAnsi="Palatino Linotype"/>
          <w:sz w:val="24"/>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92040F">
        <w:rPr>
          <w:rFonts w:ascii="Palatino Linotype" w:eastAsia="Calibri" w:hAnsi="Palatino Linotype"/>
          <w:sz w:val="24"/>
          <w:lang w:val="es-ES"/>
        </w:rPr>
        <w:lastRenderedPageBreak/>
        <w:t>revisión expeditos que se sustanciarán ante los organismos autónomos especializados e imparciales que establece la Constitución Federal y local.</w:t>
      </w:r>
    </w:p>
    <w:p w:rsidR="00DC36D9" w:rsidRPr="0092040F" w:rsidRDefault="00DC36D9" w:rsidP="0092040F">
      <w:pPr>
        <w:pStyle w:val="Prrafodelista"/>
        <w:spacing w:line="360" w:lineRule="auto"/>
        <w:ind w:left="0"/>
        <w:rPr>
          <w:rFonts w:ascii="Palatino Linotype" w:eastAsia="Calibri" w:hAnsi="Palatino Linotype"/>
          <w:sz w:val="24"/>
          <w:lang w:val="es-ES"/>
        </w:rPr>
      </w:pPr>
    </w:p>
    <w:p w:rsidR="00DC36D9" w:rsidRPr="0092040F" w:rsidRDefault="00DC36D9" w:rsidP="0092040F">
      <w:pPr>
        <w:pStyle w:val="Prrafodelista"/>
        <w:numPr>
          <w:ilvl w:val="0"/>
          <w:numId w:val="34"/>
        </w:numPr>
        <w:spacing w:line="360" w:lineRule="auto"/>
        <w:ind w:left="0" w:firstLine="0"/>
        <w:jc w:val="both"/>
        <w:rPr>
          <w:rFonts w:ascii="Palatino Linotype" w:hAnsi="Palatino Linotype"/>
          <w:sz w:val="24"/>
        </w:rPr>
      </w:pPr>
      <w:r w:rsidRPr="0092040F">
        <w:rPr>
          <w:rFonts w:ascii="Palatino Linotype" w:eastAsia="Calibri" w:hAnsi="Palatino Linotype" w:cs="Arial"/>
          <w:sz w:val="24"/>
        </w:rPr>
        <w:t>Por</w:t>
      </w:r>
      <w:r w:rsidRPr="0092040F">
        <w:rPr>
          <w:rFonts w:ascii="Palatino Linotype" w:eastAsia="Calibri" w:hAnsi="Palatino Linotype"/>
          <w:sz w:val="24"/>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C36D9" w:rsidRPr="0092040F" w:rsidRDefault="00DC36D9" w:rsidP="0092040F">
      <w:pPr>
        <w:pStyle w:val="Prrafodelista"/>
        <w:spacing w:line="360" w:lineRule="auto"/>
        <w:ind w:left="0"/>
        <w:rPr>
          <w:rFonts w:ascii="Palatino Linotype" w:eastAsia="Calibri" w:hAnsi="Palatino Linotype"/>
          <w:sz w:val="24"/>
          <w:lang w:val="es-ES"/>
        </w:rPr>
      </w:pPr>
    </w:p>
    <w:p w:rsidR="00DC36D9" w:rsidRPr="0092040F" w:rsidRDefault="00DC36D9" w:rsidP="0092040F">
      <w:pPr>
        <w:pStyle w:val="Prrafodelista"/>
        <w:numPr>
          <w:ilvl w:val="0"/>
          <w:numId w:val="34"/>
        </w:numPr>
        <w:spacing w:line="360" w:lineRule="auto"/>
        <w:ind w:left="0" w:firstLine="0"/>
        <w:jc w:val="both"/>
        <w:rPr>
          <w:rFonts w:ascii="Palatino Linotype" w:hAnsi="Palatino Linotype"/>
          <w:sz w:val="24"/>
        </w:rPr>
      </w:pPr>
      <w:r w:rsidRPr="0092040F">
        <w:rPr>
          <w:rFonts w:ascii="Palatino Linotype" w:eastAsia="Calibri" w:hAnsi="Palatino Linotype" w:cs="Arial"/>
          <w:sz w:val="24"/>
        </w:rPr>
        <w:t>En</w:t>
      </w:r>
      <w:r w:rsidRPr="0092040F">
        <w:rPr>
          <w:rFonts w:ascii="Palatino Linotype" w:eastAsia="Calibri" w:hAnsi="Palatino Linotype"/>
          <w:sz w:val="24"/>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C36D9" w:rsidRPr="0092040F" w:rsidRDefault="00DC36D9" w:rsidP="0092040F">
      <w:pPr>
        <w:pStyle w:val="Prrafodelista"/>
        <w:spacing w:line="360" w:lineRule="auto"/>
        <w:ind w:left="0"/>
        <w:rPr>
          <w:rFonts w:ascii="Palatino Linotype" w:hAnsi="Palatino Linotype" w:cs="Arial"/>
          <w:sz w:val="24"/>
          <w:lang w:val="es-ES"/>
        </w:rPr>
      </w:pPr>
    </w:p>
    <w:p w:rsidR="00DC36D9" w:rsidRPr="0092040F" w:rsidRDefault="00DC36D9" w:rsidP="0092040F">
      <w:pPr>
        <w:pStyle w:val="Prrafodelista"/>
        <w:numPr>
          <w:ilvl w:val="0"/>
          <w:numId w:val="34"/>
        </w:numPr>
        <w:spacing w:line="360" w:lineRule="auto"/>
        <w:ind w:left="0" w:firstLine="0"/>
        <w:jc w:val="both"/>
        <w:rPr>
          <w:rFonts w:ascii="Palatino Linotype" w:hAnsi="Palatino Linotype"/>
          <w:sz w:val="24"/>
        </w:rPr>
      </w:pPr>
      <w:r w:rsidRPr="0092040F">
        <w:rPr>
          <w:rFonts w:ascii="Palatino Linotype" w:eastAsia="Calibri" w:hAnsi="Palatino Linotype" w:cs="Arial"/>
          <w:sz w:val="24"/>
        </w:rPr>
        <w:t>Por</w:t>
      </w:r>
      <w:r w:rsidRPr="0092040F">
        <w:rPr>
          <w:rFonts w:ascii="Palatino Linotype" w:hAnsi="Palatino Linotype" w:cs="Arial"/>
          <w:sz w:val="24"/>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DC36D9" w:rsidRPr="0092040F" w:rsidRDefault="00DC36D9" w:rsidP="0092040F">
      <w:pPr>
        <w:spacing w:line="360" w:lineRule="auto"/>
        <w:ind w:right="49"/>
        <w:contextualSpacing/>
        <w:jc w:val="both"/>
        <w:rPr>
          <w:rFonts w:ascii="Palatino Linotype" w:eastAsia="Calibri" w:hAnsi="Palatino Linotype" w:cs="Arial"/>
          <w:b/>
        </w:rPr>
      </w:pPr>
    </w:p>
    <w:p w:rsidR="00516495" w:rsidRPr="0092040F" w:rsidRDefault="0054036C" w:rsidP="0092040F">
      <w:pPr>
        <w:numPr>
          <w:ilvl w:val="0"/>
          <w:numId w:val="34"/>
        </w:numPr>
        <w:spacing w:line="360" w:lineRule="auto"/>
        <w:ind w:left="0" w:right="49" w:firstLine="0"/>
        <w:contextualSpacing/>
        <w:jc w:val="both"/>
        <w:rPr>
          <w:rFonts w:ascii="Palatino Linotype" w:eastAsia="Calibri" w:hAnsi="Palatino Linotype" w:cs="Arial"/>
          <w:b/>
        </w:rPr>
      </w:pPr>
      <w:r w:rsidRPr="0092040F">
        <w:rPr>
          <w:rFonts w:ascii="Palatino Linotype" w:eastAsia="Calibri" w:hAnsi="Palatino Linotype" w:cs="Arial"/>
        </w:rPr>
        <w:t xml:space="preserve">Consecuentemente, el escrito contiene las formalidades previstas por el artículo 180 último párrafo de la Ley de la materia actual, por lo que es procedente que este Instituto de Transparencia, Acceso a la Información Pública y Protección de </w:t>
      </w:r>
      <w:r w:rsidRPr="0092040F">
        <w:rPr>
          <w:rFonts w:ascii="Palatino Linotype" w:eastAsia="Calibri" w:hAnsi="Palatino Linotype" w:cs="Arial"/>
        </w:rPr>
        <w:lastRenderedPageBreak/>
        <w:t>Datos Personales del Estado de México y Municipios, conozca</w:t>
      </w:r>
      <w:r w:rsidR="00516495" w:rsidRPr="0092040F">
        <w:rPr>
          <w:rFonts w:ascii="Palatino Linotype" w:eastAsia="Calibri" w:hAnsi="Palatino Linotype" w:cs="Arial"/>
        </w:rPr>
        <w:t xml:space="preserve"> y resuelva el presente recurso.</w:t>
      </w:r>
    </w:p>
    <w:p w:rsidR="0092040F" w:rsidRPr="0092040F" w:rsidRDefault="0092040F" w:rsidP="0092040F">
      <w:pPr>
        <w:spacing w:line="360" w:lineRule="auto"/>
        <w:ind w:right="49"/>
        <w:contextualSpacing/>
        <w:jc w:val="both"/>
        <w:rPr>
          <w:rFonts w:ascii="Palatino Linotype" w:eastAsia="Calibri" w:hAnsi="Palatino Linotype" w:cs="Arial"/>
          <w:b/>
        </w:rPr>
      </w:pPr>
    </w:p>
    <w:p w:rsidR="00516495" w:rsidRPr="0092040F" w:rsidRDefault="00516495" w:rsidP="0092040F">
      <w:pPr>
        <w:keepNext/>
        <w:keepLines/>
        <w:spacing w:line="360" w:lineRule="auto"/>
        <w:ind w:right="48"/>
        <w:outlineLvl w:val="0"/>
        <w:rPr>
          <w:rFonts w:ascii="Palatino Linotype" w:eastAsia="MS Gothic" w:hAnsi="Palatino Linotype"/>
          <w:b/>
        </w:rPr>
      </w:pPr>
      <w:bookmarkStart w:id="17" w:name="_Toc65713731"/>
      <w:bookmarkStart w:id="18" w:name="_Toc83836677"/>
      <w:r w:rsidRPr="0092040F">
        <w:rPr>
          <w:rFonts w:ascii="Palatino Linotype" w:eastAsia="MS Mincho" w:hAnsi="Palatino Linotype" w:cstheme="majorBidi"/>
          <w:b/>
          <w:lang w:val="es-ES_tradnl" w:eastAsia="es-ES"/>
        </w:rPr>
        <w:t>TERCERO. Planteamiento de la Litis</w:t>
      </w:r>
      <w:r w:rsidRPr="0092040F">
        <w:rPr>
          <w:rFonts w:ascii="Palatino Linotype" w:eastAsia="MS Gothic" w:hAnsi="Palatino Linotype"/>
          <w:b/>
        </w:rPr>
        <w:t>.</w:t>
      </w:r>
      <w:bookmarkEnd w:id="17"/>
      <w:bookmarkEnd w:id="18"/>
    </w:p>
    <w:p w:rsidR="00516495" w:rsidRPr="0092040F" w:rsidRDefault="00516495" w:rsidP="0092040F">
      <w:pPr>
        <w:spacing w:line="360" w:lineRule="auto"/>
        <w:ind w:right="49"/>
        <w:contextualSpacing/>
        <w:jc w:val="both"/>
        <w:rPr>
          <w:rFonts w:ascii="Palatino Linotype" w:eastAsia="Calibri" w:hAnsi="Palatino Linotype" w:cs="Arial"/>
          <w:b/>
        </w:rPr>
      </w:pPr>
    </w:p>
    <w:p w:rsidR="00516495" w:rsidRPr="0092040F" w:rsidRDefault="00516495" w:rsidP="0092040F">
      <w:pPr>
        <w:numPr>
          <w:ilvl w:val="0"/>
          <w:numId w:val="34"/>
        </w:numPr>
        <w:spacing w:line="360" w:lineRule="auto"/>
        <w:ind w:left="0" w:right="48" w:firstLine="0"/>
        <w:contextualSpacing/>
        <w:jc w:val="both"/>
        <w:rPr>
          <w:rFonts w:ascii="Palatino Linotype" w:hAnsi="Palatino Linotype"/>
          <w:i/>
          <w:iCs/>
          <w:color w:val="000000"/>
        </w:rPr>
      </w:pPr>
      <w:r w:rsidRPr="0092040F">
        <w:rPr>
          <w:rFonts w:ascii="Palatino Linotype" w:eastAsia="MS Gothic" w:hAnsi="Palatino Linotype"/>
        </w:rPr>
        <w:t xml:space="preserve">De las constancias que obran en el expediente de referencia, el RECURRENTE </w:t>
      </w:r>
      <w:r w:rsidR="003239F5" w:rsidRPr="0092040F">
        <w:rPr>
          <w:rFonts w:ascii="Palatino Linotype" w:eastAsia="MS Gothic" w:hAnsi="Palatino Linotype"/>
        </w:rPr>
        <w:t>solicitó “…</w:t>
      </w:r>
      <w:r w:rsidR="003239F5" w:rsidRPr="0092040F">
        <w:rPr>
          <w:rFonts w:ascii="Palatino Linotype" w:hAnsi="Palatino Linotype"/>
          <w:i/>
          <w:color w:val="000000"/>
          <w:sz w:val="22"/>
          <w:szCs w:val="22"/>
        </w:rPr>
        <w:t xml:space="preserve"> los documentos por virtud de los cuales se acredita la propiedad o posesión de los inmuebles señalados en el archivo adjunto. Así como el expediente para el otrogamiento del permiso o tramite de subdivisión que dio origen a la Colonia Atlahutenco en San Francisco Cuautliquixca, Municipio de Tecámac en la década de los ochentas…”</w:t>
      </w:r>
    </w:p>
    <w:p w:rsidR="003239F5" w:rsidRPr="0092040F" w:rsidRDefault="003239F5" w:rsidP="0092040F">
      <w:pPr>
        <w:spacing w:line="360" w:lineRule="auto"/>
        <w:ind w:right="48"/>
        <w:contextualSpacing/>
        <w:jc w:val="both"/>
        <w:rPr>
          <w:rFonts w:ascii="Palatino Linotype" w:hAnsi="Palatino Linotype"/>
          <w:i/>
          <w:iCs/>
          <w:color w:val="000000"/>
        </w:rPr>
      </w:pPr>
    </w:p>
    <w:p w:rsidR="00516495" w:rsidRPr="0092040F" w:rsidRDefault="003239F5" w:rsidP="0092040F">
      <w:pPr>
        <w:pStyle w:val="Prrafodelista"/>
        <w:numPr>
          <w:ilvl w:val="0"/>
          <w:numId w:val="34"/>
        </w:numPr>
        <w:spacing w:line="360" w:lineRule="auto"/>
        <w:ind w:left="0" w:right="48" w:firstLine="0"/>
        <w:jc w:val="both"/>
        <w:rPr>
          <w:rFonts w:ascii="Palatino Linotype" w:eastAsia="MS Mincho" w:hAnsi="Palatino Linotype" w:cs="Arial"/>
          <w:i/>
          <w:sz w:val="24"/>
          <w:lang w:val="es-ES_tradnl" w:eastAsia="es-ES"/>
        </w:rPr>
      </w:pPr>
      <w:r w:rsidRPr="0092040F">
        <w:rPr>
          <w:rFonts w:ascii="Palatino Linotype" w:hAnsi="Palatino Linotype"/>
          <w:iCs/>
          <w:color w:val="000000"/>
          <w:sz w:val="24"/>
        </w:rPr>
        <w:t>En respuesta</w:t>
      </w:r>
      <w:r w:rsidR="00516495" w:rsidRPr="0092040F">
        <w:rPr>
          <w:rFonts w:ascii="Palatino Linotype" w:hAnsi="Palatino Linotype"/>
          <w:iCs/>
          <w:color w:val="000000"/>
          <w:sz w:val="24"/>
        </w:rPr>
        <w:t xml:space="preserve">, el SUJETO OBLIGADO </w:t>
      </w:r>
      <w:r w:rsidRPr="0092040F">
        <w:rPr>
          <w:rFonts w:ascii="Palatino Linotype" w:hAnsi="Palatino Linotype"/>
          <w:iCs/>
          <w:color w:val="000000"/>
          <w:sz w:val="24"/>
        </w:rPr>
        <w:t>manifestó que de la búsqueda exhaustiva y razonable, no se encontró la información solicitada.</w:t>
      </w:r>
    </w:p>
    <w:p w:rsidR="00516495" w:rsidRPr="0092040F" w:rsidRDefault="00516495" w:rsidP="0092040F">
      <w:pPr>
        <w:pStyle w:val="Prrafodelista"/>
        <w:spacing w:line="360" w:lineRule="auto"/>
        <w:ind w:left="0" w:right="48"/>
        <w:jc w:val="both"/>
        <w:rPr>
          <w:rFonts w:ascii="Palatino Linotype" w:eastAsia="MS Mincho" w:hAnsi="Palatino Linotype" w:cs="Arial"/>
          <w:i/>
          <w:sz w:val="24"/>
          <w:lang w:val="es-ES_tradnl" w:eastAsia="es-ES"/>
        </w:rPr>
      </w:pPr>
    </w:p>
    <w:p w:rsidR="00516495" w:rsidRPr="0092040F" w:rsidRDefault="00516495" w:rsidP="0092040F">
      <w:pPr>
        <w:pStyle w:val="Prrafodelista"/>
        <w:numPr>
          <w:ilvl w:val="0"/>
          <w:numId w:val="34"/>
        </w:numPr>
        <w:spacing w:line="360" w:lineRule="auto"/>
        <w:ind w:left="0" w:right="48" w:firstLine="0"/>
        <w:jc w:val="both"/>
        <w:rPr>
          <w:rFonts w:ascii="Palatino Linotype" w:eastAsia="MS Mincho" w:hAnsi="Palatino Linotype" w:cs="Arial"/>
          <w:i/>
          <w:sz w:val="24"/>
          <w:lang w:val="es-ES_tradnl" w:eastAsia="es-ES"/>
        </w:rPr>
      </w:pPr>
      <w:r w:rsidRPr="0092040F">
        <w:rPr>
          <w:rFonts w:ascii="Palatino Linotype" w:hAnsi="Palatino Linotype"/>
          <w:sz w:val="24"/>
        </w:rPr>
        <w:t xml:space="preserve">En consecuencia, el particular interpuso recurso de revisión mediante el cual se inconformó </w:t>
      </w:r>
      <w:r w:rsidR="003239F5" w:rsidRPr="0092040F">
        <w:rPr>
          <w:rFonts w:ascii="Palatino Linotype" w:hAnsi="Palatino Linotype"/>
          <w:sz w:val="24"/>
        </w:rPr>
        <w:t xml:space="preserve">; argumentó en sus motivos de inconformidad </w:t>
      </w:r>
      <w:r w:rsidR="003239F5" w:rsidRPr="0092040F">
        <w:rPr>
          <w:rFonts w:ascii="Palatino Linotype" w:hAnsi="Palatino Linotype"/>
          <w:i/>
          <w:sz w:val="24"/>
        </w:rPr>
        <w:t xml:space="preserve">“El Sujeto Obligado refiere la inexistencia de la información cuando los datos proporcionados por el recurrente en archivo adjunto se obtuvieron de la página oficial del Gobierno del Estado de México en su versión actualizada. Para una mejor ubicación o localización de la información del expediente de subdivisión, este fue realizado y /o autorizado en el periodo de funciones de los siguientes servidores públicos:…” </w:t>
      </w:r>
    </w:p>
    <w:p w:rsidR="00516495" w:rsidRPr="0092040F" w:rsidRDefault="00516495" w:rsidP="0092040F">
      <w:pPr>
        <w:pStyle w:val="Prrafodelista"/>
        <w:spacing w:line="360" w:lineRule="auto"/>
        <w:ind w:left="0" w:right="48"/>
        <w:jc w:val="both"/>
        <w:rPr>
          <w:rFonts w:ascii="Palatino Linotype" w:hAnsi="Palatino Linotype"/>
          <w:iCs/>
          <w:color w:val="000000"/>
          <w:sz w:val="24"/>
        </w:rPr>
      </w:pPr>
    </w:p>
    <w:p w:rsidR="00516495" w:rsidRPr="00812338" w:rsidRDefault="00516495" w:rsidP="0092040F">
      <w:pPr>
        <w:pStyle w:val="Prrafodelista"/>
        <w:numPr>
          <w:ilvl w:val="0"/>
          <w:numId w:val="34"/>
        </w:numPr>
        <w:spacing w:line="360" w:lineRule="auto"/>
        <w:ind w:left="0" w:right="48" w:firstLine="0"/>
        <w:jc w:val="both"/>
        <w:rPr>
          <w:rFonts w:ascii="Palatino Linotype" w:eastAsia="MS Gothic" w:hAnsi="Palatino Linotype"/>
          <w:sz w:val="24"/>
        </w:rPr>
      </w:pPr>
      <w:r w:rsidRPr="00812338">
        <w:rPr>
          <w:rFonts w:ascii="Palatino Linotype" w:eastAsia="MS Gothic" w:hAnsi="Palatino Linotype"/>
          <w:sz w:val="24"/>
        </w:rPr>
        <w:t xml:space="preserve">En consecuencia, la Litis del presente asunto corresponde en resolver si el SUJETO OBLIGADO atendió la solicitud con apego a los principios establecidos en el </w:t>
      </w:r>
      <w:r w:rsidRPr="00812338">
        <w:rPr>
          <w:rFonts w:ascii="Palatino Linotype" w:eastAsia="MS Gothic" w:hAnsi="Palatino Linotype"/>
          <w:sz w:val="24"/>
        </w:rPr>
        <w:lastRenderedPageBreak/>
        <w:t>artículo 11 de la Ley de Transparencia Local, si con la entrega de los documentos en respuesta se garantiza que la información sea congruente.</w:t>
      </w:r>
    </w:p>
    <w:p w:rsidR="00516495" w:rsidRPr="00812338" w:rsidRDefault="00516495" w:rsidP="0092040F">
      <w:pPr>
        <w:pStyle w:val="Prrafodelista"/>
        <w:spacing w:line="360" w:lineRule="auto"/>
        <w:ind w:left="0" w:right="48"/>
        <w:jc w:val="both"/>
        <w:rPr>
          <w:rFonts w:ascii="Palatino Linotype" w:eastAsia="MS Gothic" w:hAnsi="Palatino Linotype"/>
          <w:sz w:val="24"/>
        </w:rPr>
      </w:pPr>
    </w:p>
    <w:p w:rsidR="00516495" w:rsidRPr="00812338" w:rsidRDefault="00516495" w:rsidP="00833EA3">
      <w:pPr>
        <w:pStyle w:val="Prrafodelista"/>
        <w:numPr>
          <w:ilvl w:val="0"/>
          <w:numId w:val="34"/>
        </w:numPr>
        <w:spacing w:line="360" w:lineRule="auto"/>
        <w:ind w:left="0" w:right="48" w:firstLine="0"/>
        <w:jc w:val="both"/>
        <w:rPr>
          <w:rFonts w:ascii="Palatino Linotype" w:eastAsia="MS Gothic" w:hAnsi="Palatino Linotype"/>
          <w:sz w:val="24"/>
        </w:rPr>
      </w:pPr>
      <w:r w:rsidRPr="00812338">
        <w:rPr>
          <w:rFonts w:ascii="Palatino Linotype" w:eastAsia="MS Gothic" w:hAnsi="Palatino Linotype"/>
          <w:sz w:val="24"/>
        </w:rPr>
        <w:t>Así mismo determinar si se actualizan las causales de procedencia previstas en las fracc</w:t>
      </w:r>
      <w:r w:rsidR="00812338" w:rsidRPr="00812338">
        <w:rPr>
          <w:rFonts w:ascii="Palatino Linotype" w:eastAsia="MS Gothic" w:hAnsi="Palatino Linotype"/>
          <w:sz w:val="24"/>
        </w:rPr>
        <w:t xml:space="preserve">iones I </w:t>
      </w:r>
      <w:r w:rsidRPr="00812338">
        <w:rPr>
          <w:rFonts w:ascii="Palatino Linotype" w:eastAsia="MS Gothic" w:hAnsi="Palatino Linotype"/>
          <w:sz w:val="24"/>
        </w:rPr>
        <w:t>del artículo 179 de la Ley de Transparencia y Acceso a la Información Pública del Estado de México y sus Municipios, que establecen la negati</w:t>
      </w:r>
      <w:r w:rsidR="00812338" w:rsidRPr="00812338">
        <w:rPr>
          <w:rFonts w:ascii="Palatino Linotype" w:eastAsia="MS Gothic" w:hAnsi="Palatino Linotype"/>
          <w:sz w:val="24"/>
        </w:rPr>
        <w:t>va de la información solicitada.</w:t>
      </w:r>
    </w:p>
    <w:p w:rsidR="00812338" w:rsidRPr="00812338" w:rsidRDefault="00812338" w:rsidP="00812338">
      <w:pPr>
        <w:pStyle w:val="Prrafodelista"/>
        <w:spacing w:line="360" w:lineRule="auto"/>
        <w:ind w:left="0" w:right="48"/>
        <w:jc w:val="both"/>
        <w:rPr>
          <w:rFonts w:ascii="Palatino Linotype" w:eastAsia="MS Gothic" w:hAnsi="Palatino Linotype"/>
          <w:sz w:val="24"/>
        </w:rPr>
      </w:pPr>
    </w:p>
    <w:p w:rsidR="00516495" w:rsidRPr="0092040F" w:rsidRDefault="00516495" w:rsidP="0092040F">
      <w:pPr>
        <w:spacing w:line="360" w:lineRule="auto"/>
        <w:ind w:right="48"/>
        <w:jc w:val="both"/>
        <w:rPr>
          <w:rFonts w:ascii="Palatino Linotype" w:eastAsia="MS Gothic" w:hAnsi="Palatino Linotype"/>
          <w:b/>
          <w:lang w:val="es-ES_tradnl"/>
        </w:rPr>
      </w:pPr>
      <w:bookmarkStart w:id="19" w:name="_Toc65713733"/>
      <w:r w:rsidRPr="0092040F">
        <w:rPr>
          <w:rFonts w:ascii="Palatino Linotype" w:eastAsia="MS Gothic" w:hAnsi="Palatino Linotype"/>
          <w:b/>
          <w:lang w:val="es-ES_tradnl"/>
        </w:rPr>
        <w:t>CUARTO. Del estudio y resolución del recurso de revisión.</w:t>
      </w:r>
      <w:bookmarkEnd w:id="19"/>
    </w:p>
    <w:p w:rsidR="00516495" w:rsidRPr="0092040F" w:rsidRDefault="00516495" w:rsidP="0092040F">
      <w:pPr>
        <w:spacing w:line="360" w:lineRule="auto"/>
        <w:ind w:right="48"/>
        <w:jc w:val="both"/>
        <w:rPr>
          <w:rFonts w:ascii="Palatino Linotype" w:eastAsia="MS Gothic" w:hAnsi="Palatino Linotype"/>
        </w:rPr>
      </w:pPr>
    </w:p>
    <w:p w:rsidR="00516495" w:rsidRPr="0092040F" w:rsidRDefault="00516495" w:rsidP="0092040F">
      <w:pPr>
        <w:pStyle w:val="Ttulo1"/>
        <w:spacing w:before="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83836678"/>
      <w:r w:rsidRPr="0092040F">
        <w:rPr>
          <w:rFonts w:ascii="Palatino Linotype" w:eastAsia="MS Gothic" w:hAnsi="Palatino Linotype"/>
          <w:b/>
          <w:color w:val="auto"/>
          <w:sz w:val="24"/>
          <w:lang w:val="es-ES_tradnl" w:eastAsia="es-ES"/>
        </w:rPr>
        <w:t>I. De</w:t>
      </w:r>
      <w:bookmarkEnd w:id="20"/>
      <w:r w:rsidRPr="0092040F">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516495" w:rsidRPr="0092040F" w:rsidRDefault="00516495" w:rsidP="0092040F">
      <w:pPr>
        <w:pStyle w:val="Prrafodelista"/>
        <w:spacing w:line="360" w:lineRule="auto"/>
        <w:ind w:left="360" w:right="48"/>
        <w:jc w:val="both"/>
        <w:rPr>
          <w:rFonts w:ascii="Palatino Linotype" w:eastAsia="MS Gothic" w:hAnsi="Palatino Linotype"/>
          <w:sz w:val="24"/>
        </w:rPr>
      </w:pPr>
    </w:p>
    <w:p w:rsidR="00516495" w:rsidRPr="0092040F" w:rsidRDefault="00516495" w:rsidP="0092040F">
      <w:pPr>
        <w:pStyle w:val="Prrafodelista"/>
        <w:numPr>
          <w:ilvl w:val="0"/>
          <w:numId w:val="34"/>
        </w:numPr>
        <w:spacing w:line="360" w:lineRule="auto"/>
        <w:ind w:left="0" w:right="48" w:firstLine="0"/>
        <w:jc w:val="both"/>
        <w:rPr>
          <w:rFonts w:ascii="Palatino Linotype" w:eastAsia="MS Gothic" w:hAnsi="Palatino Linotype"/>
          <w:sz w:val="24"/>
        </w:rPr>
      </w:pPr>
      <w:r w:rsidRPr="0092040F">
        <w:rPr>
          <w:rFonts w:ascii="Palatino Linotype" w:eastAsiaTheme="minorEastAsia" w:hAnsi="Palatino Linotype"/>
          <w:lang w:val="es-ES_tradnl" w:eastAsia="es-ES"/>
        </w:rPr>
        <w:t>E</w:t>
      </w:r>
      <w:r w:rsidRPr="0092040F">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2040F">
        <w:rPr>
          <w:rFonts w:ascii="Palatino Linotype" w:hAnsi="Palatino Linotype" w:cs="Arial"/>
          <w:color w:val="000000"/>
          <w:lang w:val="es-ES_tradnl" w:eastAsia="es-ES"/>
        </w:rPr>
        <w:t xml:space="preserve">. </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hAnsi="Palatino Linotype"/>
          <w:lang w:val="es-ES_tradnl" w:eastAsia="es-ES"/>
        </w:rPr>
        <w:t xml:space="preserve">Definiendo el Derecho de Acceso a la Información Pública como: </w:t>
      </w:r>
      <w:r w:rsidRPr="0092040F">
        <w:rPr>
          <w:rFonts w:ascii="Palatino Linotype" w:eastAsiaTheme="minorEastAsia" w:hAnsi="Palatino Linotype"/>
          <w:i/>
          <w:color w:val="000000"/>
          <w:lang w:val="es-ES_tradnl" w:eastAsia="es-ES"/>
        </w:rPr>
        <w:t>La igualdad de oportunidades para recibir, buscar e impartir información</w:t>
      </w:r>
      <w:r w:rsidRPr="0092040F">
        <w:rPr>
          <w:rFonts w:ascii="Palatino Linotype" w:eastAsiaTheme="minorEastAsia" w:hAnsi="Palatino Linotype"/>
          <w:i/>
          <w:vertAlign w:val="superscript"/>
          <w:lang w:val="es-ES_tradnl" w:eastAsia="es-ES"/>
        </w:rPr>
        <w:footnoteReference w:id="1"/>
      </w:r>
      <w:r w:rsidRPr="0092040F">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040F">
        <w:rPr>
          <w:rFonts w:ascii="Palatino Linotype" w:eastAsiaTheme="minorEastAsia" w:hAnsi="Palatino Linotype"/>
          <w:i/>
          <w:vertAlign w:val="superscript"/>
          <w:lang w:val="es-ES_tradnl" w:eastAsia="es-ES"/>
        </w:rPr>
        <w:footnoteReference w:id="2"/>
      </w:r>
      <w:r w:rsidRPr="0092040F">
        <w:rPr>
          <w:rFonts w:ascii="Palatino Linotype" w:eastAsiaTheme="minorEastAsia" w:hAnsi="Palatino Linotype"/>
          <w:color w:val="000000"/>
          <w:lang w:val="es-ES_tradnl" w:eastAsia="es-ES"/>
        </w:rPr>
        <w:t xml:space="preserve">que se constituye como una herramienta </w:t>
      </w:r>
      <w:r w:rsidRPr="0092040F">
        <w:rPr>
          <w:rFonts w:ascii="Palatino Linotype" w:eastAsiaTheme="minorEastAsia" w:hAnsi="Palatino Linotype"/>
          <w:color w:val="000000"/>
          <w:lang w:val="es-ES_tradnl" w:eastAsia="es-ES"/>
        </w:rPr>
        <w:lastRenderedPageBreak/>
        <w:t>fundamental para ejercer</w:t>
      </w:r>
      <w:r w:rsidRPr="0092040F">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2040F">
        <w:rPr>
          <w:rFonts w:ascii="Palatino Linotype" w:eastAsiaTheme="minorEastAsia" w:hAnsi="Palatino Linotype"/>
          <w:i/>
          <w:vertAlign w:val="superscript"/>
          <w:lang w:val="es-ES_tradnl" w:eastAsia="es-ES"/>
        </w:rPr>
        <w:footnoteReference w:id="3"/>
      </w:r>
      <w:r w:rsidRPr="0092040F">
        <w:rPr>
          <w:rFonts w:ascii="Palatino Linotype" w:eastAsiaTheme="minorEastAsia" w:hAnsi="Palatino Linotype"/>
          <w:color w:val="000000"/>
          <w:lang w:val="es-ES_tradnl" w:eastAsia="es-ES"/>
        </w:rPr>
        <w:t>fomentando</w:t>
      </w:r>
      <w:r w:rsidRPr="0092040F">
        <w:rPr>
          <w:rFonts w:ascii="Palatino Linotype" w:eastAsiaTheme="minorEastAsia" w:hAnsi="Palatino Linotype"/>
          <w:i/>
          <w:color w:val="000000"/>
          <w:lang w:val="es-ES_tradnl" w:eastAsia="es-ES"/>
        </w:rPr>
        <w:t xml:space="preserve"> la transparencia de las actividades estatales y </w:t>
      </w:r>
      <w:r w:rsidRPr="0092040F">
        <w:rPr>
          <w:rFonts w:ascii="Palatino Linotype" w:eastAsiaTheme="minorEastAsia" w:hAnsi="Palatino Linotype"/>
          <w:color w:val="000000"/>
          <w:lang w:val="es-ES_tradnl" w:eastAsia="es-ES"/>
        </w:rPr>
        <w:t>promoviendo</w:t>
      </w:r>
      <w:r w:rsidRPr="0092040F">
        <w:rPr>
          <w:rFonts w:ascii="Palatino Linotype" w:eastAsiaTheme="minorEastAsia" w:hAnsi="Palatino Linotype"/>
          <w:i/>
          <w:color w:val="000000"/>
          <w:lang w:val="es-ES_tradnl" w:eastAsia="es-ES"/>
        </w:rPr>
        <w:t xml:space="preserve"> la responsabilidad de los funcionarios sobre su gestión pública,</w:t>
      </w:r>
      <w:r w:rsidRPr="0092040F">
        <w:rPr>
          <w:rFonts w:ascii="Palatino Linotype" w:eastAsiaTheme="minorEastAsia" w:hAnsi="Palatino Linotype"/>
          <w:i/>
          <w:vertAlign w:val="superscript"/>
          <w:lang w:val="es-ES_tradnl" w:eastAsia="es-ES"/>
        </w:rPr>
        <w:footnoteReference w:id="4"/>
      </w:r>
      <w:r w:rsidRPr="0092040F">
        <w:rPr>
          <w:rFonts w:ascii="Palatino Linotype" w:eastAsiaTheme="minorEastAsia" w:hAnsi="Palatino Linotype"/>
          <w:color w:val="000000"/>
          <w:lang w:val="es-ES_tradnl" w:eastAsia="es-ES"/>
        </w:rPr>
        <w:t>que permite</w:t>
      </w:r>
      <w:r w:rsidRPr="0092040F">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516495" w:rsidRPr="0092040F" w:rsidRDefault="00516495" w:rsidP="0092040F">
      <w:pPr>
        <w:spacing w:line="360" w:lineRule="auto"/>
        <w:ind w:right="49"/>
        <w:contextualSpacing/>
        <w:jc w:val="both"/>
        <w:rPr>
          <w:rFonts w:ascii="Palatino Linotype" w:hAnsi="Palatino Linotype"/>
          <w:lang w:val="es-ES_tradnl" w:eastAsia="es-ES"/>
        </w:rPr>
      </w:pPr>
    </w:p>
    <w:p w:rsidR="00516495" w:rsidRPr="0092040F" w:rsidRDefault="00516495" w:rsidP="0092040F">
      <w:pPr>
        <w:spacing w:line="360" w:lineRule="auto"/>
        <w:ind w:left="567" w:right="567"/>
        <w:contextualSpacing/>
        <w:jc w:val="both"/>
        <w:rPr>
          <w:rFonts w:ascii="Palatino Linotype" w:hAnsi="Palatino Linotype"/>
          <w:i/>
          <w:sz w:val="22"/>
          <w:lang w:val="es-ES_tradnl" w:eastAsia="es-ES"/>
        </w:rPr>
      </w:pPr>
      <w:r w:rsidRPr="0092040F">
        <w:rPr>
          <w:rFonts w:ascii="Palatino Linotype" w:hAnsi="Palatino Linotype"/>
          <w:i/>
          <w:sz w:val="22"/>
          <w:lang w:val="es-ES_tradnl" w:eastAsia="es-ES"/>
        </w:rPr>
        <w:t>“</w:t>
      </w:r>
      <w:r w:rsidRPr="0092040F">
        <w:rPr>
          <w:rFonts w:ascii="Palatino Linotype" w:hAnsi="Palatino Linotype"/>
          <w:b/>
          <w:i/>
          <w:sz w:val="22"/>
          <w:lang w:val="es-ES_tradnl" w:eastAsia="es-ES"/>
        </w:rPr>
        <w:t>Artículo 1.-</w:t>
      </w:r>
      <w:r w:rsidRPr="0092040F">
        <w:rPr>
          <w:rFonts w:ascii="Palatino Linotype" w:hAnsi="Palatino Linotype"/>
          <w:i/>
          <w:sz w:val="22"/>
          <w:lang w:val="es-ES_tradnl" w:eastAsia="es-ES"/>
        </w:rPr>
        <w:t xml:space="preserve"> </w:t>
      </w:r>
    </w:p>
    <w:p w:rsidR="00516495" w:rsidRPr="0092040F" w:rsidRDefault="00516495" w:rsidP="0092040F">
      <w:pPr>
        <w:spacing w:line="360" w:lineRule="auto"/>
        <w:ind w:left="567" w:right="567"/>
        <w:contextualSpacing/>
        <w:jc w:val="both"/>
        <w:rPr>
          <w:rFonts w:ascii="Palatino Linotype" w:hAnsi="Palatino Linotype"/>
          <w:i/>
          <w:sz w:val="22"/>
          <w:lang w:val="es-ES_tradnl" w:eastAsia="es-ES"/>
        </w:rPr>
      </w:pPr>
      <w:r w:rsidRPr="0092040F">
        <w:rPr>
          <w:rFonts w:ascii="Palatino Linotype" w:hAnsi="Palatino Linotype"/>
          <w:i/>
          <w:sz w:val="22"/>
          <w:lang w:val="es-ES_tradnl" w:eastAsia="es-ES"/>
        </w:rPr>
        <w:t>(…)</w:t>
      </w:r>
    </w:p>
    <w:p w:rsidR="00516495" w:rsidRPr="0092040F" w:rsidRDefault="00516495" w:rsidP="0092040F">
      <w:pPr>
        <w:spacing w:line="360" w:lineRule="auto"/>
        <w:ind w:left="567" w:right="567"/>
        <w:contextualSpacing/>
        <w:jc w:val="both"/>
        <w:rPr>
          <w:rFonts w:ascii="Palatino Linotype" w:hAnsi="Palatino Linotype"/>
          <w:i/>
          <w:sz w:val="22"/>
        </w:rPr>
      </w:pPr>
      <w:r w:rsidRPr="0092040F">
        <w:rPr>
          <w:rFonts w:ascii="Palatino Linotype" w:hAnsi="Palatino Linotype"/>
          <w:i/>
          <w:sz w:val="22"/>
          <w:lang w:val="es-ES_tradnl" w:eastAsia="es-ES"/>
        </w:rPr>
        <w:t>Todas las</w:t>
      </w:r>
      <w:r w:rsidRPr="0092040F">
        <w:rPr>
          <w:rFonts w:ascii="Palatino Linotype" w:hAnsi="Palatino Linotype"/>
          <w:sz w:val="22"/>
          <w:lang w:val="es-ES_tradnl" w:eastAsia="es-ES"/>
        </w:rPr>
        <w:t xml:space="preserve"> </w:t>
      </w:r>
      <w:r w:rsidRPr="0092040F">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16495" w:rsidRPr="0092040F" w:rsidRDefault="00516495" w:rsidP="0092040F">
      <w:pPr>
        <w:spacing w:line="360" w:lineRule="auto"/>
        <w:ind w:left="567" w:right="567"/>
        <w:contextualSpacing/>
        <w:jc w:val="both"/>
        <w:rPr>
          <w:rFonts w:ascii="Palatino Linotype" w:hAnsi="Palatino Linotype"/>
          <w:sz w:val="22"/>
          <w:lang w:val="es-ES_tradnl" w:eastAsia="es-ES"/>
        </w:rPr>
      </w:pPr>
      <w:r w:rsidRPr="0092040F">
        <w:rPr>
          <w:rFonts w:ascii="Palatino Linotype" w:hAnsi="Palatino Linotype"/>
          <w:i/>
          <w:sz w:val="22"/>
        </w:rPr>
        <w:t>(…)</w:t>
      </w:r>
      <w:r w:rsidRPr="0092040F">
        <w:rPr>
          <w:rFonts w:ascii="Palatino Linotype" w:hAnsi="Palatino Linotype"/>
          <w:sz w:val="22"/>
          <w:lang w:val="es-ES_tradnl" w:eastAsia="es-ES"/>
        </w:rPr>
        <w:t>”.</w:t>
      </w:r>
    </w:p>
    <w:p w:rsidR="00516495" w:rsidRPr="0092040F" w:rsidRDefault="00516495" w:rsidP="0092040F">
      <w:pPr>
        <w:spacing w:line="360" w:lineRule="auto"/>
        <w:ind w:left="567" w:right="567"/>
        <w:contextualSpacing/>
        <w:jc w:val="both"/>
        <w:rPr>
          <w:rFonts w:ascii="Palatino Linotype" w:hAnsi="Palatino Linotype"/>
          <w:b/>
          <w:sz w:val="22"/>
          <w:lang w:val="es-ES_tradnl" w:eastAsia="es-ES"/>
        </w:rPr>
      </w:pPr>
      <w:r w:rsidRPr="0092040F">
        <w:rPr>
          <w:rFonts w:ascii="Palatino Linotype" w:hAnsi="Palatino Linotype"/>
          <w:b/>
          <w:i/>
          <w:sz w:val="22"/>
        </w:rPr>
        <w:t>(Énfasis Añadido)</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92040F">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eastAsiaTheme="minorEastAsia" w:hAnsi="Palatino Linotype"/>
          <w:lang w:val="es-ES_tradnl" w:eastAsia="es-ES"/>
        </w:rPr>
        <w:t xml:space="preserve">Así, conforme a la Constitución Política de las Estado Unidos Mexicanos </w:t>
      </w:r>
      <w:r w:rsidRPr="0092040F">
        <w:rPr>
          <w:rFonts w:ascii="Palatino Linotype" w:eastAsia="Calibri" w:hAnsi="Palatino Linotype"/>
          <w:lang w:val="es-ES_tradnl" w:eastAsia="es-ES"/>
        </w:rPr>
        <w:t>y la Constitución Política del Estado Libre y Soberano de México respectivamente</w:t>
      </w:r>
      <w:r w:rsidRPr="0092040F">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spacing w:line="360" w:lineRule="auto"/>
        <w:ind w:left="567" w:right="567"/>
        <w:jc w:val="center"/>
        <w:rPr>
          <w:rFonts w:ascii="Palatino Linotype" w:eastAsiaTheme="minorEastAsia" w:hAnsi="Palatino Linotype" w:cs="Arial"/>
          <w:b/>
          <w:bCs/>
          <w:i/>
          <w:sz w:val="22"/>
          <w:lang w:val="es-ES_tradnl" w:eastAsia="es-ES"/>
        </w:rPr>
      </w:pPr>
      <w:r w:rsidRPr="0092040F">
        <w:rPr>
          <w:rFonts w:ascii="Palatino Linotype" w:eastAsiaTheme="minorEastAsia" w:hAnsi="Palatino Linotype" w:cs="Arial"/>
          <w:b/>
          <w:bCs/>
          <w:i/>
          <w:sz w:val="22"/>
          <w:lang w:val="es-ES_tradnl" w:eastAsia="es-ES"/>
        </w:rPr>
        <w:t>Constitución Política de los Estados Unidos Mexicanos</w:t>
      </w:r>
    </w:p>
    <w:p w:rsidR="00516495" w:rsidRPr="0092040F" w:rsidRDefault="00516495" w:rsidP="0092040F">
      <w:pPr>
        <w:spacing w:line="360" w:lineRule="auto"/>
        <w:ind w:left="567" w:right="567"/>
        <w:jc w:val="both"/>
        <w:rPr>
          <w:rFonts w:ascii="Palatino Linotype" w:eastAsiaTheme="minorEastAsia" w:hAnsi="Palatino Linotype" w:cs="Arial"/>
          <w:b/>
          <w:bCs/>
          <w:i/>
          <w:sz w:val="22"/>
          <w:lang w:val="es-ES_tradnl" w:eastAsia="es-ES"/>
        </w:rPr>
      </w:pPr>
      <w:r w:rsidRPr="0092040F">
        <w:rPr>
          <w:rFonts w:ascii="Palatino Linotype" w:eastAsiaTheme="minorEastAsia" w:hAnsi="Palatino Linotype" w:cs="Arial"/>
          <w:b/>
          <w:bCs/>
          <w:i/>
          <w:sz w:val="22"/>
          <w:lang w:val="es-ES_tradnl" w:eastAsia="es-ES"/>
        </w:rPr>
        <w:t>“Artículo 6.</w:t>
      </w:r>
      <w:r w:rsidRPr="0092040F">
        <w:rPr>
          <w:rFonts w:ascii="Palatino Linotype" w:eastAsiaTheme="minorEastAsia" w:hAnsi="Palatino Linotype" w:cs="Arial"/>
          <w:bCs/>
          <w:i/>
          <w:sz w:val="22"/>
          <w:lang w:val="es-ES_tradnl" w:eastAsia="es-ES"/>
        </w:rPr>
        <w:t xml:space="preserve"> …</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Cs/>
          <w:i/>
          <w:sz w:val="22"/>
          <w:lang w:val="es-ES_tradnl" w:eastAsia="es-ES"/>
        </w:rPr>
        <w:t>…</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Cs/>
          <w:i/>
          <w:sz w:val="22"/>
          <w:lang w:val="es-ES_tradnl" w:eastAsia="es-ES"/>
        </w:rPr>
        <w:t>Para efectos de lo dispuesto en el presente artículo se observará lo siguiente:</w:t>
      </w:r>
    </w:p>
    <w:p w:rsidR="00516495" w:rsidRDefault="00516495" w:rsidP="0092040F">
      <w:pPr>
        <w:spacing w:line="360" w:lineRule="auto"/>
        <w:ind w:left="567" w:right="567"/>
        <w:jc w:val="both"/>
        <w:rPr>
          <w:rFonts w:ascii="Palatino Linotype" w:eastAsiaTheme="minorEastAsia" w:hAnsi="Palatino Linotype" w:cs="Arial"/>
          <w:b/>
          <w:bCs/>
          <w:i/>
          <w:sz w:val="22"/>
          <w:lang w:val="es-ES_tradnl" w:eastAsia="es-ES"/>
        </w:rPr>
      </w:pPr>
      <w:r w:rsidRPr="0092040F">
        <w:rPr>
          <w:rFonts w:ascii="Palatino Linotype" w:eastAsiaTheme="minorEastAsia" w:hAnsi="Palatino Linotype" w:cs="Arial"/>
          <w:b/>
          <w:bCs/>
          <w:i/>
          <w:sz w:val="22"/>
          <w:lang w:val="es-ES_tradnl" w:eastAsia="es-ES"/>
        </w:rPr>
        <w:t>A</w:t>
      </w:r>
      <w:r w:rsidRPr="0092040F">
        <w:rPr>
          <w:rFonts w:ascii="Palatino Linotype" w:eastAsiaTheme="minorEastAsia" w:hAnsi="Palatino Linotype" w:cs="Arial"/>
          <w:bCs/>
          <w:i/>
          <w:sz w:val="22"/>
          <w:lang w:val="es-ES_tradnl" w:eastAsia="es-ES"/>
        </w:rPr>
        <w:t xml:space="preserve">. </w:t>
      </w:r>
      <w:r w:rsidRPr="0092040F">
        <w:rPr>
          <w:rFonts w:ascii="Palatino Linotype" w:eastAsiaTheme="minorEastAsia" w:hAnsi="Palatino Linotype" w:cs="Arial"/>
          <w:b/>
          <w:bCs/>
          <w:i/>
          <w:sz w:val="22"/>
          <w:lang w:val="es-ES_tradnl" w:eastAsia="es-ES"/>
        </w:rPr>
        <w:t>Para el ejercicio del derecho de acceso a la información</w:t>
      </w:r>
      <w:r w:rsidRPr="0092040F">
        <w:rPr>
          <w:rFonts w:ascii="Palatino Linotype" w:eastAsiaTheme="minorEastAsia" w:hAnsi="Palatino Linotype" w:cs="Arial"/>
          <w:bCs/>
          <w:i/>
          <w:sz w:val="22"/>
          <w:lang w:val="es-ES_tradnl" w:eastAsia="es-ES"/>
        </w:rPr>
        <w:t xml:space="preserve">, la Federación y </w:t>
      </w:r>
      <w:r w:rsidRPr="0092040F">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92040F" w:rsidRPr="0092040F" w:rsidRDefault="0092040F" w:rsidP="0092040F">
      <w:pPr>
        <w:spacing w:line="360" w:lineRule="auto"/>
        <w:ind w:left="567" w:right="567"/>
        <w:jc w:val="both"/>
        <w:rPr>
          <w:rFonts w:ascii="Palatino Linotype" w:eastAsiaTheme="minorEastAsia" w:hAnsi="Palatino Linotype" w:cs="Arial"/>
          <w:b/>
          <w:bCs/>
          <w:i/>
          <w:sz w:val="22"/>
          <w:lang w:val="es-ES_tradnl" w:eastAsia="es-ES"/>
        </w:rPr>
      </w:pP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
          <w:bCs/>
          <w:i/>
          <w:sz w:val="22"/>
          <w:lang w:val="es-ES_tradnl" w:eastAsia="es-ES"/>
        </w:rPr>
        <w:t xml:space="preserve">I. </w:t>
      </w:r>
      <w:r w:rsidRPr="0092040F">
        <w:rPr>
          <w:rFonts w:ascii="Palatino Linotype" w:eastAsiaTheme="minorEastAsia" w:hAnsi="Palatino Linotype" w:cs="Arial"/>
          <w:b/>
          <w:bCs/>
          <w:i/>
          <w:sz w:val="22"/>
          <w:lang w:val="es-ES_tradnl" w:eastAsia="es-ES"/>
        </w:rPr>
        <w:tab/>
        <w:t>Toda la información en posesión de cualquier</w:t>
      </w:r>
      <w:r w:rsidRPr="0092040F">
        <w:rPr>
          <w:rFonts w:ascii="Palatino Linotype" w:eastAsiaTheme="minorEastAsia" w:hAnsi="Palatino Linotype" w:cs="Arial"/>
          <w:bCs/>
          <w:i/>
          <w:sz w:val="22"/>
          <w:lang w:val="es-ES_tradnl" w:eastAsia="es-ES"/>
        </w:rPr>
        <w:t xml:space="preserve"> </w:t>
      </w:r>
      <w:r w:rsidRPr="0092040F">
        <w:rPr>
          <w:rFonts w:ascii="Palatino Linotype" w:eastAsiaTheme="minorEastAsia" w:hAnsi="Palatino Linotype" w:cs="Arial"/>
          <w:b/>
          <w:bCs/>
          <w:i/>
          <w:sz w:val="22"/>
          <w:lang w:val="es-ES_tradnl" w:eastAsia="es-ES"/>
        </w:rPr>
        <w:t>autoridad</w:t>
      </w:r>
      <w:r w:rsidRPr="0092040F">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2040F">
        <w:rPr>
          <w:rFonts w:ascii="Palatino Linotype" w:eastAsiaTheme="minorEastAsia" w:hAnsi="Palatino Linotype" w:cs="Arial"/>
          <w:b/>
          <w:bCs/>
          <w:i/>
          <w:sz w:val="22"/>
          <w:lang w:val="es-ES_tradnl" w:eastAsia="es-ES"/>
        </w:rPr>
        <w:t>municipal</w:t>
      </w:r>
      <w:r w:rsidRPr="0092040F">
        <w:rPr>
          <w:rFonts w:ascii="Palatino Linotype" w:eastAsiaTheme="minorEastAsia" w:hAnsi="Palatino Linotype" w:cs="Arial"/>
          <w:bCs/>
          <w:i/>
          <w:sz w:val="22"/>
          <w:lang w:val="es-ES_tradnl" w:eastAsia="es-ES"/>
        </w:rPr>
        <w:t xml:space="preserve">, </w:t>
      </w:r>
      <w:r w:rsidRPr="0092040F">
        <w:rPr>
          <w:rFonts w:ascii="Palatino Linotype" w:eastAsiaTheme="minorEastAsia" w:hAnsi="Palatino Linotype" w:cs="Arial"/>
          <w:b/>
          <w:bCs/>
          <w:i/>
          <w:sz w:val="22"/>
          <w:lang w:val="es-ES_tradnl" w:eastAsia="es-ES"/>
        </w:rPr>
        <w:t>es pública</w:t>
      </w:r>
      <w:r w:rsidRPr="0092040F">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2040F">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92040F">
        <w:rPr>
          <w:rFonts w:ascii="Palatino Linotype" w:eastAsiaTheme="minorEastAsia" w:hAnsi="Palatino Linotype" w:cs="Arial"/>
          <w:b/>
          <w:bCs/>
          <w:i/>
          <w:sz w:val="22"/>
          <w:lang w:val="es-ES_tradnl" w:eastAsia="es-ES"/>
        </w:rPr>
        <w:lastRenderedPageBreak/>
        <w:t>ejercicio de sus facultades, competencias o funciones</w:t>
      </w:r>
      <w:r w:rsidRPr="0092040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16495" w:rsidRPr="0092040F" w:rsidRDefault="00516495" w:rsidP="0092040F">
      <w:pPr>
        <w:pStyle w:val="Prrafodelista"/>
        <w:tabs>
          <w:tab w:val="left" w:pos="567"/>
        </w:tabs>
        <w:spacing w:line="360" w:lineRule="auto"/>
        <w:ind w:left="567" w:right="567"/>
        <w:jc w:val="both"/>
        <w:rPr>
          <w:rFonts w:ascii="Palatino Linotype" w:hAnsi="Palatino Linotype" w:cs="Arial"/>
          <w:b/>
          <w:bCs/>
          <w:i/>
        </w:rPr>
      </w:pPr>
      <w:r w:rsidRPr="0092040F">
        <w:rPr>
          <w:rFonts w:ascii="Palatino Linotype" w:hAnsi="Palatino Linotype" w:cs="Arial"/>
          <w:b/>
          <w:bCs/>
          <w:i/>
        </w:rPr>
        <w:t>(Énfasis añadido)</w:t>
      </w:r>
    </w:p>
    <w:p w:rsidR="00516495" w:rsidRPr="0092040F" w:rsidRDefault="00516495" w:rsidP="0092040F">
      <w:pPr>
        <w:pStyle w:val="Prrafodelista"/>
        <w:tabs>
          <w:tab w:val="left" w:pos="567"/>
        </w:tabs>
        <w:spacing w:line="360" w:lineRule="auto"/>
        <w:ind w:left="567" w:right="567"/>
        <w:jc w:val="both"/>
        <w:rPr>
          <w:rFonts w:ascii="Palatino Linotype" w:hAnsi="Palatino Linotype" w:cs="Arial"/>
          <w:b/>
          <w:bCs/>
          <w:i/>
        </w:rPr>
      </w:pPr>
    </w:p>
    <w:p w:rsidR="00516495" w:rsidRPr="0092040F" w:rsidRDefault="00516495" w:rsidP="0092040F">
      <w:pPr>
        <w:spacing w:line="360" w:lineRule="auto"/>
        <w:ind w:left="567" w:right="567"/>
        <w:jc w:val="center"/>
        <w:rPr>
          <w:rFonts w:ascii="Palatino Linotype" w:eastAsiaTheme="minorEastAsia" w:hAnsi="Palatino Linotype" w:cs="Arial"/>
          <w:b/>
          <w:bCs/>
          <w:i/>
          <w:sz w:val="22"/>
          <w:lang w:val="es-ES_tradnl" w:eastAsia="es-ES"/>
        </w:rPr>
      </w:pPr>
      <w:r w:rsidRPr="0092040F">
        <w:rPr>
          <w:rFonts w:ascii="Palatino Linotype" w:eastAsiaTheme="minorEastAsia" w:hAnsi="Palatino Linotype" w:cs="Arial"/>
          <w:b/>
          <w:bCs/>
          <w:i/>
          <w:sz w:val="22"/>
          <w:lang w:val="es-ES_tradnl" w:eastAsia="es-ES"/>
        </w:rPr>
        <w:t>Constitución Política del Estado Libre y Soberano de México</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
          <w:bCs/>
          <w:i/>
          <w:sz w:val="22"/>
          <w:lang w:val="es-ES_tradnl" w:eastAsia="es-ES"/>
        </w:rPr>
        <w:t>“Artículo 5</w:t>
      </w:r>
      <w:r w:rsidRPr="0092040F">
        <w:rPr>
          <w:rFonts w:ascii="Palatino Linotype" w:eastAsiaTheme="minorEastAsia" w:hAnsi="Palatino Linotype" w:cs="Arial"/>
          <w:bCs/>
          <w:i/>
          <w:sz w:val="22"/>
          <w:lang w:val="es-ES_tradnl" w:eastAsia="es-ES"/>
        </w:rPr>
        <w:t>.- …</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Cs/>
          <w:i/>
          <w:sz w:val="22"/>
          <w:lang w:val="es-ES_tradnl" w:eastAsia="es-ES"/>
        </w:rPr>
        <w:t>…</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2040F">
        <w:rPr>
          <w:rFonts w:ascii="Palatino Linotype" w:eastAsiaTheme="minorEastAsia" w:hAnsi="Palatino Linotype" w:cs="Arial"/>
          <w:bCs/>
          <w:i/>
          <w:sz w:val="22"/>
          <w:lang w:val="es-ES_tradnl" w:eastAsia="es-ES"/>
        </w:rPr>
        <w:t>.</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
          <w:bCs/>
          <w:i/>
          <w:sz w:val="22"/>
          <w:lang w:val="es-ES_tradnl" w:eastAsia="es-ES"/>
        </w:rPr>
        <w:t>Este derecho se regirá por los principios y bases siguientes</w:t>
      </w:r>
      <w:r w:rsidRPr="0092040F">
        <w:rPr>
          <w:rFonts w:ascii="Palatino Linotype" w:eastAsiaTheme="minorEastAsia" w:hAnsi="Palatino Linotype" w:cs="Arial"/>
          <w:bCs/>
          <w:i/>
          <w:sz w:val="22"/>
          <w:lang w:val="es-ES_tradnl" w:eastAsia="es-ES"/>
        </w:rPr>
        <w:t>:</w:t>
      </w:r>
    </w:p>
    <w:p w:rsidR="00516495" w:rsidRPr="0092040F" w:rsidRDefault="00516495" w:rsidP="0092040F">
      <w:pPr>
        <w:spacing w:line="360" w:lineRule="auto"/>
        <w:ind w:left="567" w:right="567"/>
        <w:jc w:val="both"/>
        <w:rPr>
          <w:rFonts w:ascii="Palatino Linotype" w:eastAsiaTheme="minorEastAsia" w:hAnsi="Palatino Linotype" w:cs="Arial"/>
          <w:bCs/>
          <w:i/>
          <w:sz w:val="22"/>
          <w:lang w:val="es-ES_tradnl" w:eastAsia="es-ES"/>
        </w:rPr>
      </w:pPr>
      <w:r w:rsidRPr="0092040F">
        <w:rPr>
          <w:rFonts w:ascii="Palatino Linotype" w:eastAsiaTheme="minorEastAsia" w:hAnsi="Palatino Linotype" w:cs="Arial"/>
          <w:b/>
          <w:bCs/>
          <w:i/>
          <w:sz w:val="22"/>
          <w:lang w:val="es-ES_tradnl" w:eastAsia="es-ES"/>
        </w:rPr>
        <w:t>I. Toda la información en posesión de cualquier autoridad, entidad, órgano y organismos de los</w:t>
      </w:r>
      <w:r w:rsidRPr="0092040F">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2040F">
        <w:rPr>
          <w:rFonts w:ascii="Palatino Linotype" w:eastAsiaTheme="minorEastAsia" w:hAnsi="Palatino Linotype" w:cs="Arial"/>
          <w:b/>
          <w:bCs/>
          <w:i/>
          <w:sz w:val="22"/>
          <w:lang w:val="es-ES_tradnl" w:eastAsia="es-ES"/>
        </w:rPr>
        <w:t>municipales</w:t>
      </w:r>
      <w:r w:rsidRPr="0092040F">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2040F">
        <w:rPr>
          <w:rFonts w:ascii="Palatino Linotype" w:eastAsiaTheme="minorEastAsia" w:hAnsi="Palatino Linotype" w:cs="Arial"/>
          <w:b/>
          <w:bCs/>
          <w:i/>
          <w:sz w:val="22"/>
          <w:lang w:val="es-ES_tradnl" w:eastAsia="es-ES"/>
        </w:rPr>
        <w:t>es pública</w:t>
      </w:r>
      <w:r w:rsidRPr="0092040F">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92040F">
        <w:rPr>
          <w:rFonts w:ascii="Palatino Linotype" w:eastAsiaTheme="minorEastAsia" w:hAnsi="Palatino Linotype" w:cs="Arial"/>
          <w:b/>
          <w:bCs/>
          <w:i/>
          <w:sz w:val="22"/>
          <w:lang w:val="es-ES_tradnl" w:eastAsia="es-ES"/>
        </w:rPr>
        <w:t>En la interpretación de este derecho deberá prevalecer el principio de máxima publicidad</w:t>
      </w:r>
      <w:r w:rsidRPr="0092040F">
        <w:rPr>
          <w:rFonts w:ascii="Palatino Linotype" w:eastAsiaTheme="minorEastAsia" w:hAnsi="Palatino Linotype" w:cs="Arial"/>
          <w:bCs/>
          <w:i/>
          <w:sz w:val="22"/>
          <w:lang w:val="es-ES_tradnl" w:eastAsia="es-ES"/>
        </w:rPr>
        <w:t xml:space="preserve">. </w:t>
      </w:r>
      <w:r w:rsidRPr="0092040F">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92040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16495" w:rsidRPr="0092040F" w:rsidRDefault="00516495" w:rsidP="0092040F">
      <w:pPr>
        <w:pStyle w:val="Prrafodelista"/>
        <w:tabs>
          <w:tab w:val="left" w:pos="567"/>
        </w:tabs>
        <w:spacing w:line="360" w:lineRule="auto"/>
        <w:ind w:left="567" w:right="567"/>
        <w:jc w:val="both"/>
        <w:rPr>
          <w:rFonts w:ascii="Palatino Linotype" w:hAnsi="Palatino Linotype" w:cs="Arial"/>
          <w:b/>
          <w:bCs/>
          <w:i/>
        </w:rPr>
      </w:pPr>
      <w:r w:rsidRPr="0092040F">
        <w:rPr>
          <w:rFonts w:ascii="Palatino Linotype" w:hAnsi="Palatino Linotype" w:cs="Arial"/>
          <w:b/>
          <w:bCs/>
          <w:i/>
        </w:rPr>
        <w:lastRenderedPageBreak/>
        <w:t>(Énfasis añadido)</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2040F">
        <w:rPr>
          <w:rFonts w:ascii="Palatino Linotype" w:eastAsiaTheme="minorEastAsia" w:hAnsi="Palatino Linotype" w:cs="Arial"/>
          <w:i/>
          <w:lang w:val="es-ES_tradnl" w:eastAsia="es-ES"/>
        </w:rPr>
        <w:t>por los principios de simplicidad, rapidez gratuidad del procedimiento, auxilio y orientación a los particulares</w:t>
      </w:r>
      <w:r w:rsidRPr="0092040F">
        <w:rPr>
          <w:rFonts w:ascii="Palatino Linotype" w:eastAsiaTheme="minorEastAsia" w:hAnsi="Palatino Linotype" w:cs="Arial"/>
          <w:lang w:val="es-ES_tradnl" w:eastAsia="es-ES"/>
        </w:rPr>
        <w:t>, contemplando el derecho de las personas con discapacidad y hablantes de lengua indígena.</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2040F">
        <w:rPr>
          <w:rFonts w:ascii="Palatino Linotype" w:eastAsiaTheme="minorEastAsia" w:hAnsi="Palatino Linotype" w:cs="Arial"/>
          <w:i/>
          <w:lang w:val="es-ES_tradnl" w:eastAsia="es-ES"/>
        </w:rPr>
        <w:t>solicitudes de acceso a la información</w:t>
      </w:r>
      <w:r w:rsidRPr="0092040F">
        <w:rPr>
          <w:rFonts w:ascii="Palatino Linotype" w:eastAsiaTheme="minorEastAsia" w:hAnsi="Palatino Linotype" w:cs="Arial"/>
          <w:lang w:val="es-ES_tradnl" w:eastAsia="es-ES"/>
        </w:rPr>
        <w:t>.</w:t>
      </w:r>
    </w:p>
    <w:p w:rsidR="00516495" w:rsidRPr="0092040F" w:rsidRDefault="00516495" w:rsidP="0092040F">
      <w:pPr>
        <w:spacing w:line="360" w:lineRule="auto"/>
        <w:ind w:right="49"/>
        <w:contextualSpacing/>
        <w:jc w:val="both"/>
        <w:rPr>
          <w:rFonts w:ascii="Palatino Linotype" w:eastAsiaTheme="minorEastAsia" w:hAnsi="Palatino Linotype"/>
          <w:lang w:val="es-ES_tradnl" w:eastAsia="es-ES"/>
        </w:rPr>
      </w:pPr>
    </w:p>
    <w:p w:rsidR="00516495" w:rsidRPr="0092040F" w:rsidRDefault="00516495" w:rsidP="0092040F">
      <w:pPr>
        <w:numPr>
          <w:ilvl w:val="0"/>
          <w:numId w:val="34"/>
        </w:numPr>
        <w:spacing w:line="360" w:lineRule="auto"/>
        <w:ind w:left="0" w:right="49" w:firstLine="0"/>
        <w:contextualSpacing/>
        <w:jc w:val="both"/>
        <w:rPr>
          <w:rFonts w:ascii="Palatino Linotype" w:eastAsiaTheme="minorEastAsia" w:hAnsi="Palatino Linotype"/>
          <w:lang w:val="es-ES_tradnl" w:eastAsia="es-ES"/>
        </w:rPr>
      </w:pPr>
      <w:r w:rsidRPr="0092040F">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516495" w:rsidRPr="0092040F" w:rsidRDefault="00516495" w:rsidP="0092040F">
      <w:pPr>
        <w:pStyle w:val="Prrafodelista"/>
        <w:tabs>
          <w:tab w:val="left" w:pos="426"/>
        </w:tabs>
        <w:spacing w:line="360" w:lineRule="auto"/>
        <w:ind w:left="0" w:right="49"/>
        <w:jc w:val="both"/>
        <w:rPr>
          <w:rFonts w:ascii="Palatino Linotype" w:hAnsi="Palatino Linotype"/>
          <w:sz w:val="24"/>
          <w:lang w:val="es-ES"/>
        </w:rPr>
      </w:pPr>
      <w:bookmarkStart w:id="26" w:name="_Toc80812777"/>
    </w:p>
    <w:p w:rsidR="003239F5" w:rsidRPr="0092040F" w:rsidRDefault="00516495" w:rsidP="0092040F">
      <w:pPr>
        <w:pStyle w:val="Ttulo1"/>
        <w:spacing w:before="0" w:line="360" w:lineRule="auto"/>
        <w:rPr>
          <w:rFonts w:ascii="Palatino Linotype" w:hAnsi="Palatino Linotype"/>
          <w:b/>
          <w:color w:val="auto"/>
          <w:sz w:val="24"/>
          <w:szCs w:val="24"/>
        </w:rPr>
      </w:pPr>
      <w:bookmarkStart w:id="27" w:name="_Toc83301641"/>
      <w:bookmarkStart w:id="28" w:name="_Toc83836679"/>
      <w:r w:rsidRPr="0092040F">
        <w:rPr>
          <w:rFonts w:ascii="Palatino Linotype" w:hAnsi="Palatino Linotype"/>
          <w:b/>
          <w:color w:val="auto"/>
          <w:sz w:val="24"/>
          <w:szCs w:val="24"/>
        </w:rPr>
        <w:t xml:space="preserve">II. </w:t>
      </w:r>
      <w:r w:rsidR="003239F5" w:rsidRPr="0092040F">
        <w:rPr>
          <w:rFonts w:ascii="Palatino Linotype" w:hAnsi="Palatino Linotype"/>
          <w:b/>
          <w:color w:val="auto"/>
          <w:sz w:val="24"/>
          <w:szCs w:val="24"/>
        </w:rPr>
        <w:t>De la información solicitada</w:t>
      </w:r>
      <w:bookmarkEnd w:id="26"/>
      <w:bookmarkEnd w:id="27"/>
      <w:r w:rsidR="003239F5" w:rsidRPr="0092040F">
        <w:rPr>
          <w:rFonts w:ascii="Palatino Linotype" w:hAnsi="Palatino Linotype"/>
          <w:b/>
          <w:color w:val="auto"/>
          <w:sz w:val="24"/>
          <w:szCs w:val="24"/>
        </w:rPr>
        <w:t xml:space="preserve"> y la respuesta del Sujeto Obligado</w:t>
      </w:r>
      <w:bookmarkEnd w:id="28"/>
    </w:p>
    <w:p w:rsidR="00516495" w:rsidRPr="0092040F" w:rsidRDefault="00516495" w:rsidP="0092040F">
      <w:pPr>
        <w:spacing w:line="360" w:lineRule="auto"/>
        <w:ind w:right="49"/>
        <w:contextualSpacing/>
        <w:jc w:val="both"/>
        <w:rPr>
          <w:rFonts w:ascii="Palatino Linotype" w:eastAsia="Calibri" w:hAnsi="Palatino Linotype" w:cs="Arial"/>
        </w:rPr>
      </w:pPr>
    </w:p>
    <w:p w:rsidR="00546472" w:rsidRPr="0092040F" w:rsidRDefault="00546472" w:rsidP="0092040F">
      <w:pPr>
        <w:pStyle w:val="Prrafodelista"/>
        <w:numPr>
          <w:ilvl w:val="0"/>
          <w:numId w:val="34"/>
        </w:numPr>
        <w:spacing w:line="360" w:lineRule="auto"/>
        <w:ind w:left="0" w:firstLine="0"/>
        <w:jc w:val="both"/>
        <w:rPr>
          <w:rFonts w:ascii="Palatino Linotype" w:eastAsia="Calibri" w:hAnsi="Palatino Linotype" w:cs="Arial"/>
          <w:sz w:val="24"/>
        </w:rPr>
      </w:pPr>
      <w:r w:rsidRPr="0092040F">
        <w:rPr>
          <w:rFonts w:ascii="Palatino Linotype" w:eastAsia="Calibri" w:hAnsi="Palatino Linotype" w:cs="Arial"/>
          <w:sz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w:t>
      </w:r>
      <w:r w:rsidRPr="0092040F">
        <w:rPr>
          <w:rFonts w:ascii="Palatino Linotype" w:eastAsia="Calibri" w:hAnsi="Palatino Linotype" w:cs="Arial"/>
          <w:sz w:val="24"/>
        </w:rPr>
        <w:lastRenderedPageBreak/>
        <w:t>máxima publicidad, de acuerdo con lo establecido en el artículo 8 de la Ley de Transparencia y Acceso a la Información Pública del Estado de México y Municipios.</w:t>
      </w:r>
    </w:p>
    <w:p w:rsidR="00546472" w:rsidRPr="0092040F" w:rsidRDefault="00546472" w:rsidP="0092040F">
      <w:pPr>
        <w:pStyle w:val="Prrafodelista"/>
        <w:spacing w:line="360" w:lineRule="auto"/>
        <w:ind w:left="0"/>
        <w:jc w:val="both"/>
        <w:rPr>
          <w:rFonts w:ascii="Palatino Linotype" w:eastAsia="Calibri" w:hAnsi="Palatino Linotype" w:cs="Arial"/>
          <w:sz w:val="24"/>
        </w:rPr>
      </w:pPr>
    </w:p>
    <w:p w:rsidR="00001FDB" w:rsidRPr="0092040F" w:rsidRDefault="00001FDB"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En este caso, el particular solicitó al SUJETO OBLIGADO la siguiente información:</w:t>
      </w:r>
    </w:p>
    <w:p w:rsidR="00001FDB" w:rsidRPr="0092040F" w:rsidRDefault="00001FDB" w:rsidP="0092040F">
      <w:pPr>
        <w:spacing w:line="360" w:lineRule="auto"/>
        <w:ind w:right="49"/>
        <w:contextualSpacing/>
        <w:jc w:val="both"/>
        <w:rPr>
          <w:rFonts w:ascii="Palatino Linotype" w:eastAsia="Calibri" w:hAnsi="Palatino Linotype" w:cs="Arial"/>
        </w:rPr>
      </w:pPr>
    </w:p>
    <w:p w:rsidR="00001FDB" w:rsidRPr="0092040F" w:rsidRDefault="00001FDB" w:rsidP="0092040F">
      <w:pPr>
        <w:spacing w:line="360" w:lineRule="auto"/>
        <w:ind w:left="851" w:right="49"/>
        <w:contextualSpacing/>
        <w:jc w:val="both"/>
        <w:rPr>
          <w:rFonts w:ascii="Palatino Linotype" w:eastAsia="Calibri" w:hAnsi="Palatino Linotype" w:cs="Arial"/>
        </w:rPr>
      </w:pPr>
      <w:r w:rsidRPr="0092040F">
        <w:rPr>
          <w:rFonts w:ascii="Palatino Linotype" w:eastAsia="Calibri" w:hAnsi="Palatino Linotype" w:cs="Arial"/>
          <w:b/>
        </w:rPr>
        <w:t>A).</w:t>
      </w:r>
      <w:r w:rsidRPr="0092040F">
        <w:rPr>
          <w:rFonts w:ascii="Palatino Linotype" w:eastAsia="Calibri" w:hAnsi="Palatino Linotype" w:cs="Arial"/>
        </w:rPr>
        <w:t xml:space="preserve"> E</w:t>
      </w:r>
      <w:r w:rsidR="00546472" w:rsidRPr="0092040F">
        <w:rPr>
          <w:rFonts w:ascii="Palatino Linotype" w:eastAsia="Calibri" w:hAnsi="Palatino Linotype" w:cs="Arial"/>
        </w:rPr>
        <w:t>l expediente para el otorgamiento del permiso o trámite de subdivisión que dio origen a la Colonia Atlautenco en San Francisco Cuautliquixca, Municipio de Tecámac en la d</w:t>
      </w:r>
      <w:r w:rsidRPr="0092040F">
        <w:rPr>
          <w:rFonts w:ascii="Palatino Linotype" w:eastAsia="Calibri" w:hAnsi="Palatino Linotype" w:cs="Arial"/>
        </w:rPr>
        <w:t>écada de los ochenta; y</w:t>
      </w:r>
    </w:p>
    <w:p w:rsidR="00001FDB" w:rsidRPr="0092040F" w:rsidRDefault="00001FDB" w:rsidP="0092040F">
      <w:pPr>
        <w:spacing w:line="360" w:lineRule="auto"/>
        <w:ind w:left="851" w:right="49"/>
        <w:contextualSpacing/>
        <w:jc w:val="both"/>
        <w:rPr>
          <w:rFonts w:ascii="Palatino Linotype" w:eastAsia="Calibri" w:hAnsi="Palatino Linotype" w:cs="Arial"/>
        </w:rPr>
      </w:pPr>
    </w:p>
    <w:p w:rsidR="00001FDB" w:rsidRPr="0092040F" w:rsidRDefault="00001FDB" w:rsidP="0092040F">
      <w:pPr>
        <w:spacing w:line="360" w:lineRule="auto"/>
        <w:ind w:left="851" w:right="49"/>
        <w:contextualSpacing/>
        <w:jc w:val="both"/>
        <w:rPr>
          <w:rFonts w:ascii="Palatino Linotype" w:eastAsia="Calibri" w:hAnsi="Palatino Linotype" w:cs="Arial"/>
        </w:rPr>
      </w:pPr>
      <w:r w:rsidRPr="0092040F">
        <w:rPr>
          <w:rFonts w:ascii="Palatino Linotype" w:eastAsia="Calibri" w:hAnsi="Palatino Linotype" w:cs="Arial"/>
          <w:b/>
        </w:rPr>
        <w:t>B).</w:t>
      </w:r>
      <w:r w:rsidRPr="0092040F">
        <w:rPr>
          <w:rFonts w:ascii="Palatino Linotype" w:eastAsia="Calibri" w:hAnsi="Palatino Linotype" w:cs="Arial"/>
        </w:rPr>
        <w:t xml:space="preserve"> Documentos por virtud del cual se acredite la propiedad o posesión de los inmuebles señalados en el documento adjunto a la solicitud de información.</w:t>
      </w:r>
    </w:p>
    <w:p w:rsidR="00546472" w:rsidRPr="0092040F" w:rsidRDefault="00546472" w:rsidP="0092040F">
      <w:pPr>
        <w:spacing w:line="360" w:lineRule="auto"/>
        <w:ind w:right="49"/>
        <w:contextualSpacing/>
        <w:jc w:val="both"/>
        <w:rPr>
          <w:rFonts w:ascii="Palatino Linotype" w:eastAsia="Calibri" w:hAnsi="Palatino Linotype" w:cs="Arial"/>
        </w:rPr>
      </w:pPr>
    </w:p>
    <w:p w:rsidR="003239F5" w:rsidRPr="0092040F" w:rsidRDefault="00546472"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 xml:space="preserve">Mediante respuesta, el SUJETO OBLIGADO manifestó que de la búsqueda exhaustiva y razonable, no se encontró la información solicitada; en consecuencia, el particular interpuso recurso de revisión mediante el cual manifestó como motivo de inconformidad que </w:t>
      </w:r>
      <w:r w:rsidRPr="0092040F">
        <w:rPr>
          <w:rFonts w:ascii="Palatino Linotype" w:eastAsia="Calibri" w:hAnsi="Palatino Linotype" w:cs="Arial"/>
          <w:i/>
        </w:rPr>
        <w:t>“El Sujeto Obligado refiere la inexistencia de la información cuando los datos proporcionados por el recurrente en archivo adjunto se obtuvieron de la página oficial del Gobierno del Estado de México en su versión actualizada…”</w:t>
      </w:r>
    </w:p>
    <w:p w:rsidR="00546472" w:rsidRPr="0092040F" w:rsidRDefault="00546472" w:rsidP="0092040F">
      <w:pPr>
        <w:spacing w:line="360" w:lineRule="auto"/>
        <w:ind w:right="49"/>
        <w:contextualSpacing/>
        <w:jc w:val="both"/>
        <w:rPr>
          <w:rFonts w:ascii="Palatino Linotype" w:eastAsia="Calibri" w:hAnsi="Palatino Linotype" w:cs="Arial"/>
        </w:rPr>
      </w:pPr>
    </w:p>
    <w:p w:rsidR="003239F5" w:rsidRPr="0092040F" w:rsidRDefault="00001FDB"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 xml:space="preserve">Ahora bien, por lo que hace a la solicitud de información referida en el inciso A), </w:t>
      </w:r>
      <w:r w:rsidR="00546472" w:rsidRPr="0092040F">
        <w:rPr>
          <w:rFonts w:ascii="Palatino Linotype" w:eastAsia="Calibri" w:hAnsi="Palatino Linotype" w:cs="Arial"/>
        </w:rPr>
        <w:t xml:space="preserve">el SUJETO OBLIGADO remitió informe justificado mediante el cual </w:t>
      </w:r>
      <w:r w:rsidRPr="0092040F">
        <w:rPr>
          <w:rFonts w:ascii="Palatino Linotype" w:eastAsia="Calibri" w:hAnsi="Palatino Linotype" w:cs="Arial"/>
        </w:rPr>
        <w:t xml:space="preserve">adjuntó los </w:t>
      </w:r>
      <w:r w:rsidR="00546472" w:rsidRPr="0092040F">
        <w:rPr>
          <w:rFonts w:ascii="Palatino Linotype" w:eastAsia="Calibri" w:hAnsi="Palatino Linotype" w:cs="Arial"/>
        </w:rPr>
        <w:t>documentos en versión pública mediante los cuales se otorga el permiso o trámite de subdivisión que dio origen a la Colonia</w:t>
      </w:r>
      <w:r w:rsidR="00937E1F" w:rsidRPr="0092040F">
        <w:rPr>
          <w:rFonts w:ascii="Palatino Linotype" w:eastAsia="Calibri" w:hAnsi="Palatino Linotype" w:cs="Arial"/>
        </w:rPr>
        <w:t xml:space="preserve"> Atlahutenco</w:t>
      </w:r>
      <w:r w:rsidR="00C55F90" w:rsidRPr="0092040F">
        <w:rPr>
          <w:rFonts w:ascii="Palatino Linotype" w:eastAsia="Calibri" w:hAnsi="Palatino Linotype" w:cs="Arial"/>
        </w:rPr>
        <w:t xml:space="preserve"> y que consta del </w:t>
      </w:r>
      <w:r w:rsidR="00937E1F" w:rsidRPr="0092040F">
        <w:rPr>
          <w:rFonts w:ascii="Palatino Linotype" w:eastAsia="Calibri" w:hAnsi="Palatino Linotype" w:cs="Arial"/>
        </w:rPr>
        <w:t xml:space="preserve">permiso mediante el cual se autoriza la </w:t>
      </w:r>
      <w:r w:rsidR="00BC07BF" w:rsidRPr="0092040F">
        <w:rPr>
          <w:rFonts w:ascii="Palatino Linotype" w:eastAsia="Calibri" w:hAnsi="Palatino Linotype" w:cs="Arial"/>
        </w:rPr>
        <w:t xml:space="preserve">apertura y </w:t>
      </w:r>
      <w:r w:rsidR="00937E1F" w:rsidRPr="0092040F">
        <w:rPr>
          <w:rFonts w:ascii="Palatino Linotype" w:eastAsia="Calibri" w:hAnsi="Palatino Linotype" w:cs="Arial"/>
        </w:rPr>
        <w:t xml:space="preserve">prolongación de la de calles como </w:t>
      </w:r>
      <w:r w:rsidR="00937E1F" w:rsidRPr="0092040F">
        <w:rPr>
          <w:rFonts w:ascii="Palatino Linotype" w:eastAsia="Calibri" w:hAnsi="Palatino Linotype" w:cs="Arial"/>
        </w:rPr>
        <w:lastRenderedPageBreak/>
        <w:t>ampliación de la zona urbana en el predio denominado Atlautenco; el dictamen técnico del predio denominado Atlautenco; Certificación de Cabildo en el que se aprueba el plano presentado por CRESEM para el establecimiento de una unidad magisterial; y el convenio celebrado entre la CRESEM y los Propietarios</w:t>
      </w:r>
      <w:r w:rsidR="00C55F90" w:rsidRPr="0092040F">
        <w:rPr>
          <w:rFonts w:ascii="Palatino Linotype" w:eastAsia="Calibri" w:hAnsi="Palatino Linotype" w:cs="Arial"/>
        </w:rPr>
        <w:t>,</w:t>
      </w:r>
      <w:r w:rsidR="00937E1F" w:rsidRPr="0092040F">
        <w:rPr>
          <w:rFonts w:ascii="Palatino Linotype" w:eastAsia="Calibri" w:hAnsi="Palatino Linotype" w:cs="Arial"/>
        </w:rPr>
        <w:t xml:space="preserve"> para la regularización de los predios de l</w:t>
      </w:r>
      <w:r w:rsidR="00C55F90" w:rsidRPr="0092040F">
        <w:rPr>
          <w:rFonts w:ascii="Palatino Linotype" w:eastAsia="Calibri" w:hAnsi="Palatino Linotype" w:cs="Arial"/>
        </w:rPr>
        <w:t xml:space="preserve">o que se conoce como Atlautenco; Oficio mediante el cual se solicita la subdivisión </w:t>
      </w:r>
      <w:r w:rsidR="00BC07BF" w:rsidRPr="0092040F">
        <w:rPr>
          <w:rFonts w:ascii="Palatino Linotype" w:eastAsia="Calibri" w:hAnsi="Palatino Linotype" w:cs="Arial"/>
        </w:rPr>
        <w:t>de calles; y la orden de pago de derechos por subdivisión de la CRESEM a tesorería.</w:t>
      </w:r>
    </w:p>
    <w:p w:rsidR="00BC07BF" w:rsidRPr="0092040F" w:rsidRDefault="00BC07BF" w:rsidP="0092040F">
      <w:pPr>
        <w:spacing w:line="360" w:lineRule="auto"/>
        <w:ind w:right="49"/>
        <w:contextualSpacing/>
        <w:jc w:val="both"/>
        <w:rPr>
          <w:rFonts w:ascii="Palatino Linotype" w:eastAsia="Calibri" w:hAnsi="Palatino Linotype" w:cs="Arial"/>
        </w:rPr>
      </w:pPr>
    </w:p>
    <w:p w:rsidR="00516495" w:rsidRPr="0092040F" w:rsidRDefault="00BC07BF"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Cabe señalar, que con la documentación referida en el párrafo anterior, se remitió el acuerdo del Comité de Transparencia mediante el cual se confirma la clasificación de la información como confidencial de los datos testados en la informaci</w:t>
      </w:r>
      <w:r w:rsidR="00001FDB" w:rsidRPr="0092040F">
        <w:rPr>
          <w:rFonts w:ascii="Palatino Linotype" w:eastAsia="Calibri" w:hAnsi="Palatino Linotype" w:cs="Arial"/>
        </w:rPr>
        <w:t xml:space="preserve">ón remitida. En este contexto, con la información remitida en informe justificado, se colma con la solicitud de acceso a la información pública referida en el inciso A). </w:t>
      </w:r>
    </w:p>
    <w:p w:rsidR="00001FDB" w:rsidRPr="0092040F" w:rsidRDefault="00001FDB" w:rsidP="0092040F">
      <w:pPr>
        <w:spacing w:line="360" w:lineRule="auto"/>
        <w:ind w:right="49"/>
        <w:contextualSpacing/>
        <w:jc w:val="both"/>
        <w:rPr>
          <w:rFonts w:ascii="Palatino Linotype" w:eastAsia="Calibri" w:hAnsi="Palatino Linotype" w:cs="Arial"/>
        </w:rPr>
      </w:pPr>
    </w:p>
    <w:p w:rsidR="00BC07BF" w:rsidRPr="0092040F" w:rsidRDefault="00001FDB"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Por otro lado</w:t>
      </w:r>
      <w:r w:rsidR="00735DB3" w:rsidRPr="0092040F">
        <w:rPr>
          <w:rFonts w:ascii="Palatino Linotype" w:eastAsia="Calibri" w:hAnsi="Palatino Linotype" w:cs="Arial"/>
        </w:rPr>
        <w:t>, con lo que respecta a la información solicita, referida en el inciso B)</w:t>
      </w:r>
      <w:r w:rsidRPr="0092040F">
        <w:rPr>
          <w:rFonts w:ascii="Palatino Linotype" w:eastAsia="Calibri" w:hAnsi="Palatino Linotype" w:cs="Arial"/>
        </w:rPr>
        <w:t xml:space="preserve">, el SUJETO OBLIGADO manifestó que por cuanto hace a los documentos </w:t>
      </w:r>
      <w:r w:rsidR="00E30097" w:rsidRPr="0092040F">
        <w:rPr>
          <w:rFonts w:ascii="Palatino Linotype" w:eastAsia="Calibri" w:hAnsi="Palatino Linotype" w:cs="Arial"/>
        </w:rPr>
        <w:t>mediante los cuales se acredita la propiedad o posesión del inmueble señalado en el archivo adjunto de la solicitud de información, el Instituto Mexiquense de la Vivienda Social (IMEVIS), es el Sujeto Obligado quien en su caso podría contar con la información solicitada:</w:t>
      </w:r>
    </w:p>
    <w:p w:rsidR="00E30097" w:rsidRPr="0092040F" w:rsidRDefault="00E30097" w:rsidP="0092040F">
      <w:pPr>
        <w:spacing w:line="360" w:lineRule="auto"/>
        <w:ind w:right="49"/>
        <w:contextualSpacing/>
        <w:jc w:val="center"/>
        <w:rPr>
          <w:rFonts w:ascii="Palatino Linotype" w:eastAsia="Calibri" w:hAnsi="Palatino Linotype" w:cs="Arial"/>
        </w:rPr>
      </w:pPr>
      <w:r w:rsidRPr="0092040F">
        <w:rPr>
          <w:rFonts w:ascii="Palatino Linotype" w:hAnsi="Palatino Linotype"/>
          <w:noProof/>
          <w:lang w:val="es-ES" w:eastAsia="es-ES"/>
        </w:rPr>
        <w:lastRenderedPageBreak/>
        <w:drawing>
          <wp:inline distT="0" distB="0" distL="0" distR="0" wp14:anchorId="2512A10C" wp14:editId="166B8460">
            <wp:extent cx="5138420" cy="1540566"/>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69" t="27076" r="31119" b="53461"/>
                    <a:stretch/>
                  </pic:blipFill>
                  <pic:spPr bwMode="auto">
                    <a:xfrm>
                      <a:off x="0" y="0"/>
                      <a:ext cx="5150886" cy="1544303"/>
                    </a:xfrm>
                    <a:prstGeom prst="rect">
                      <a:avLst/>
                    </a:prstGeom>
                    <a:ln>
                      <a:noFill/>
                    </a:ln>
                    <a:extLst>
                      <a:ext uri="{53640926-AAD7-44D8-BBD7-CCE9431645EC}">
                        <a14:shadowObscured xmlns:a14="http://schemas.microsoft.com/office/drawing/2010/main"/>
                      </a:ext>
                    </a:extLst>
                  </pic:spPr>
                </pic:pic>
              </a:graphicData>
            </a:graphic>
          </wp:inline>
        </w:drawing>
      </w:r>
    </w:p>
    <w:p w:rsidR="00E30097" w:rsidRPr="0092040F" w:rsidRDefault="00E30097" w:rsidP="0092040F">
      <w:pPr>
        <w:spacing w:line="360" w:lineRule="auto"/>
        <w:ind w:right="49"/>
        <w:contextualSpacing/>
        <w:jc w:val="center"/>
        <w:rPr>
          <w:rFonts w:ascii="Palatino Linotype" w:eastAsia="Calibri" w:hAnsi="Palatino Linotype" w:cs="Arial"/>
        </w:rPr>
      </w:pPr>
    </w:p>
    <w:p w:rsidR="00E30097" w:rsidRPr="0092040F" w:rsidRDefault="00E30097"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En este caso, cabe señalar que de acuerdo al Convenio celebrado entre la Comisión para la Regulación del Suelo del Estado de México (CRESEM) y los Propietarios,  se realizó una sesión de derechos por parte de los propietarios a la CRESEM</w:t>
      </w:r>
      <w:r w:rsidR="00235637" w:rsidRPr="0092040F">
        <w:rPr>
          <w:rFonts w:ascii="Palatino Linotype" w:eastAsia="Calibri" w:hAnsi="Palatino Linotype" w:cs="Arial"/>
        </w:rPr>
        <w:t>, para llevar acabo la regularización de los predios denominados Atlautenco:</w:t>
      </w:r>
    </w:p>
    <w:p w:rsidR="00235637" w:rsidRPr="0092040F" w:rsidRDefault="00235637" w:rsidP="0092040F">
      <w:pPr>
        <w:spacing w:line="360" w:lineRule="auto"/>
        <w:ind w:right="49"/>
        <w:contextualSpacing/>
        <w:jc w:val="both"/>
        <w:rPr>
          <w:rFonts w:ascii="Palatino Linotype" w:eastAsia="Calibri" w:hAnsi="Palatino Linotype" w:cs="Arial"/>
        </w:rPr>
      </w:pPr>
    </w:p>
    <w:p w:rsidR="00235637" w:rsidRPr="0092040F" w:rsidRDefault="00235637" w:rsidP="0092040F">
      <w:pPr>
        <w:spacing w:line="360" w:lineRule="auto"/>
        <w:ind w:right="49"/>
        <w:contextualSpacing/>
        <w:jc w:val="center"/>
        <w:rPr>
          <w:rFonts w:ascii="Palatino Linotype" w:eastAsia="Calibri" w:hAnsi="Palatino Linotype" w:cs="Arial"/>
        </w:rPr>
      </w:pPr>
      <w:r w:rsidRPr="0092040F">
        <w:rPr>
          <w:rFonts w:ascii="Palatino Linotype" w:hAnsi="Palatino Linotype"/>
          <w:noProof/>
          <w:lang w:val="es-ES" w:eastAsia="es-ES"/>
        </w:rPr>
        <w:drawing>
          <wp:inline distT="0" distB="0" distL="0" distR="0" wp14:anchorId="51D44B4C" wp14:editId="1938B358">
            <wp:extent cx="5297557" cy="15431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89" t="45231" r="29562" b="36307"/>
                    <a:stretch/>
                  </pic:blipFill>
                  <pic:spPr bwMode="auto">
                    <a:xfrm>
                      <a:off x="0" y="0"/>
                      <a:ext cx="5399660" cy="1572926"/>
                    </a:xfrm>
                    <a:prstGeom prst="rect">
                      <a:avLst/>
                    </a:prstGeom>
                    <a:ln>
                      <a:noFill/>
                    </a:ln>
                    <a:extLst>
                      <a:ext uri="{53640926-AAD7-44D8-BBD7-CCE9431645EC}">
                        <a14:shadowObscured xmlns:a14="http://schemas.microsoft.com/office/drawing/2010/main"/>
                      </a:ext>
                    </a:extLst>
                  </pic:spPr>
                </pic:pic>
              </a:graphicData>
            </a:graphic>
          </wp:inline>
        </w:drawing>
      </w:r>
    </w:p>
    <w:p w:rsidR="00E30097" w:rsidRPr="0092040F" w:rsidRDefault="00E30097" w:rsidP="0092040F">
      <w:pPr>
        <w:spacing w:line="360" w:lineRule="auto"/>
        <w:ind w:right="49"/>
        <w:contextualSpacing/>
        <w:jc w:val="both"/>
        <w:rPr>
          <w:rFonts w:ascii="Palatino Linotype" w:eastAsia="Calibri" w:hAnsi="Palatino Linotype" w:cs="Arial"/>
        </w:rPr>
      </w:pPr>
    </w:p>
    <w:p w:rsidR="00735DB3" w:rsidRPr="0092040F" w:rsidRDefault="00235637"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En este sentido, es importante señalar que la Comisión para la Regulación del Suelo del Estado de México (CRESEM)</w:t>
      </w:r>
      <w:r w:rsidR="004B17D8" w:rsidRPr="0092040F">
        <w:rPr>
          <w:rFonts w:ascii="Palatino Linotype" w:eastAsia="Calibri" w:hAnsi="Palatino Linotype" w:cs="Arial"/>
        </w:rPr>
        <w:t xml:space="preserve">, que se creó mediante Decreto de Ley en el año 1983 y que se encargaba de prevenir los asentamientos irregulares y regularización de la tenencia de la tierra, dejo de existir en el año 2003, dando paso a la </w:t>
      </w:r>
      <w:r w:rsidR="00735DB3" w:rsidRPr="0092040F">
        <w:rPr>
          <w:rFonts w:ascii="Palatino Linotype" w:eastAsia="Calibri" w:hAnsi="Palatino Linotype" w:cs="Arial"/>
        </w:rPr>
        <w:t>creación del</w:t>
      </w:r>
      <w:r w:rsidR="004B17D8" w:rsidRPr="0092040F">
        <w:rPr>
          <w:rFonts w:ascii="Palatino Linotype" w:eastAsia="Calibri" w:hAnsi="Palatino Linotype" w:cs="Arial"/>
        </w:rPr>
        <w:t xml:space="preserve"> Instituto Mexiquense de la Vivienda Social (</w:t>
      </w:r>
      <w:r w:rsidR="00735DB3" w:rsidRPr="0092040F">
        <w:rPr>
          <w:rFonts w:ascii="Palatino Linotype" w:eastAsia="Calibri" w:hAnsi="Palatino Linotype" w:cs="Arial"/>
        </w:rPr>
        <w:t>IMEVIS).</w:t>
      </w:r>
    </w:p>
    <w:p w:rsidR="00735DB3" w:rsidRPr="0092040F" w:rsidRDefault="00735DB3" w:rsidP="0092040F">
      <w:pPr>
        <w:spacing w:line="360" w:lineRule="auto"/>
        <w:ind w:right="49"/>
        <w:contextualSpacing/>
        <w:jc w:val="both"/>
        <w:rPr>
          <w:rFonts w:ascii="Palatino Linotype" w:eastAsia="Calibri" w:hAnsi="Palatino Linotype" w:cs="Arial"/>
        </w:rPr>
      </w:pPr>
    </w:p>
    <w:p w:rsidR="00735DB3" w:rsidRPr="0092040F" w:rsidRDefault="00735DB3"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lastRenderedPageBreak/>
        <w:t xml:space="preserve">Así  tenemos que de </w:t>
      </w:r>
      <w:r w:rsidR="004B17D8" w:rsidRPr="0092040F">
        <w:rPr>
          <w:rFonts w:ascii="Palatino Linotype" w:eastAsia="Calibri" w:hAnsi="Palatino Linotype" w:cs="Arial"/>
        </w:rPr>
        <w:t xml:space="preserve">acuerdo </w:t>
      </w:r>
      <w:r w:rsidRPr="0092040F">
        <w:rPr>
          <w:rFonts w:ascii="Palatino Linotype" w:eastAsia="Calibri" w:hAnsi="Palatino Linotype" w:cs="Arial"/>
        </w:rPr>
        <w:t xml:space="preserve">al artículo 3 de </w:t>
      </w:r>
      <w:r w:rsidR="004B17D8" w:rsidRPr="0092040F">
        <w:rPr>
          <w:rFonts w:ascii="Palatino Linotype" w:eastAsia="Calibri" w:hAnsi="Palatino Linotype" w:cs="Arial"/>
        </w:rPr>
        <w:t xml:space="preserve">la Ley que Crea el Organismo Público Descentralizado de Carácter Estatal Denominado Instituto Mexiquense </w:t>
      </w:r>
      <w:r w:rsidRPr="0092040F">
        <w:rPr>
          <w:rFonts w:ascii="Palatino Linotype" w:eastAsia="Calibri" w:hAnsi="Palatino Linotype" w:cs="Arial"/>
        </w:rPr>
        <w:t>de la Vivienda Social, el IMEVIS tiene las siguientes atribuciones:</w:t>
      </w:r>
    </w:p>
    <w:p w:rsidR="00735DB3" w:rsidRPr="0092040F" w:rsidRDefault="00735DB3" w:rsidP="0092040F">
      <w:pPr>
        <w:spacing w:line="360" w:lineRule="auto"/>
        <w:ind w:right="49"/>
        <w:contextualSpacing/>
        <w:jc w:val="both"/>
        <w:rPr>
          <w:rFonts w:ascii="Palatino Linotype" w:eastAsia="Calibri" w:hAnsi="Palatino Linotype" w:cs="Arial"/>
        </w:rPr>
      </w:pPr>
    </w:p>
    <w:p w:rsidR="00735DB3" w:rsidRPr="0092040F" w:rsidRDefault="00735DB3" w:rsidP="0092040F">
      <w:pPr>
        <w:spacing w:line="360" w:lineRule="auto"/>
        <w:ind w:right="49"/>
        <w:contextualSpacing/>
        <w:jc w:val="center"/>
        <w:rPr>
          <w:rFonts w:ascii="Palatino Linotype" w:eastAsia="Calibri" w:hAnsi="Palatino Linotype" w:cs="Arial"/>
          <w:b/>
          <w:i/>
        </w:rPr>
      </w:pPr>
      <w:r w:rsidRPr="0092040F">
        <w:rPr>
          <w:rFonts w:ascii="Palatino Linotype" w:eastAsia="Calibri" w:hAnsi="Palatino Linotype" w:cs="Arial"/>
          <w:b/>
          <w:i/>
        </w:rPr>
        <w:t>CAPITULO SEGUNDO</w:t>
      </w:r>
    </w:p>
    <w:p w:rsidR="00735DB3" w:rsidRPr="0092040F" w:rsidRDefault="00735DB3" w:rsidP="0092040F">
      <w:pPr>
        <w:spacing w:line="360" w:lineRule="auto"/>
        <w:ind w:right="49"/>
        <w:contextualSpacing/>
        <w:jc w:val="center"/>
        <w:rPr>
          <w:rFonts w:ascii="Palatino Linotype" w:eastAsia="Calibri" w:hAnsi="Palatino Linotype" w:cs="Arial"/>
          <w:b/>
          <w:i/>
        </w:rPr>
      </w:pPr>
      <w:r w:rsidRPr="0092040F">
        <w:rPr>
          <w:rFonts w:ascii="Palatino Linotype" w:eastAsia="Calibri" w:hAnsi="Palatino Linotype" w:cs="Arial"/>
          <w:b/>
          <w:i/>
        </w:rPr>
        <w:t>ATRIBUCIONES DEL INSTITUTO</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Artículo 3.- El Instituto, para el cumplimiento de su objeto, tendrá las siguientes atribuciones: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I. Promover, coordinar y fomentar la construcción, el mejoramiento, regeneración y rehabilitación de viviendas y conjuntos urbanos;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II. Gestionar, integrar y administrar la reserva territorial que adquiera por compra, donaciones o aportaciones; </w:t>
      </w:r>
    </w:p>
    <w:p w:rsidR="00735DB3"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III. Coordinar los programas de suelo y vivienda social que a través del mismo Instituto se promuevan en el Estado y operar, en su caso, los fondos de vivienda que para el efecto se constituyan;</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IV. Realizar estudios e investigaciones que se requieran, para detectar y evaluar las necesidades de suelo y vivienda social, así como proponer los planes, programas, sistemas de promoción y ejecución que sean convenientes;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V. Ser órgano consultor del Gobierno Estatal, para emitir opinión en relación con el suelo y la vivienda urbana y rural, y respecto a los convenios que, en la materia de suelo y vivienda social, se firmen con la federación, municipios y otras instituciones o dependencias tanto publicas como privadas y, en su caso, a la canalización de las inversiones correspondientes;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lastRenderedPageBreak/>
        <w:t xml:space="preserve">VI. Apoyar a la población, promotores privados y organismos públicos en la gestoría ante las dependencias gubernamentales y órganos financieros para adquirir suelo apto o producir vivienda digna para los mexiquenses;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VII. Orientar, conducir, estimular y coadyuvar a simplificar los procesos de producción de vivienda social en estricto apego a los Planes de Desarrollo Urbano y a las políticas de crecimiento marcadas por el Gobierno del Estado;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VIII. Participar en los programas de ordenamiento territorial para la solución del problema habitacional del Estado de México, mediante propuestas para el uso de suelo, vivienda y equipamiento de acuerdo a las estrategias de desarrollo del Gobierno del Estado;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IX. Establecer un banco de información integral para ofrecer servicios de consulta en materia de suelo y vivienda social para el público en general;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 Promover y difundir los programas estatales y regionales de suelo y vivienda social;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XI. Promover la investigación y la productividad en materia de suelo y vivienda social, para propiciar el desarrollo y capacitación de los diferentes sectores que intervienen en este proceso;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XII. Regular el mercado inmobiliario para evitar la especulación, a través del control de las reservas territoriales;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XIII. Ofrecer suelo para vivienda social a mexiquenses, en las zonas aptas para el desarrollo urbano;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XIV. Regularizar los asentamientos humanos;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XV. Regularizar la tenencia de la tierra en los ámbitos urbanos y rural de conformidad con las leyes de la materia;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lastRenderedPageBreak/>
        <w:t xml:space="preserve">XVI. Coordinarse con las Dependencias, Entidades y Organismos Estatales, Federales, Municipales, Públicos, Sociales y Privados que intervengan en el desarrollo urbano; XVII. Coadyuvar en la promoción y observancia de los planes de desarrollo urbano, así como en las Declaratorias de Provisiones, Uso Habitacional, Reservas y Destinos del Suelo;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XVIII. Solicitar y coadyuvar con las autoridades correspondientes, en la expropiación de terrenos; para fines de regularizar y ofertar el suelo a los mexiquenses; siendo el Instituto en su caso beneficiario de las expropiaciones que se decreten; </w:t>
      </w:r>
    </w:p>
    <w:p w:rsidR="00864E6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eastAsia="Calibri" w:hAnsi="Palatino Linotype" w:cs="Arial"/>
          <w:i/>
        </w:rPr>
        <w:t xml:space="preserve">XIX. Adquirir, enajenar, administrar, subdividir, urbanizar, construir, vender, permutar y arrendar bienes inmuebles por cuenta propia o de terceros, que se requieran para el cumplimiento de sus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 Ser instrumento del Gobierno del Estado para promover la ejecución de conjuntos social progresivo y de interés social;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XXI. Promover programas de autoconstrucción y mejoramiento de vivienda y de servicios urbanos, así como de oferta de materiales de construcción; particularmente en los conjuntos urbanos social progresivos, de interés social y en los asentamientos regularizados;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XXII. Gestionar, obtener y canalizar créditos y apoyos económicos para el cumplimiento de sus fines;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XXIII. Obtener autorizaciones para explotar por sí o con terceros, los recursos naturales aprovechables en las obras de urbanización y en la construcción;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XXIV. Celebrar convenios, pactando las condiciones para regularizar el suelo y la tenencia de la tierra, para el cumplimiento de sus fines;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lastRenderedPageBreak/>
        <w:t xml:space="preserve">XXV. Auxiliar a la autoridad competente para la realización del procedimiento administrativo de ejecución fiscal con fines a regularizar la tenencia de la tierra;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XXVI. Evitar el establecimiento de asentamientos humanos irregulares, aplicando las medidas de prevención y difusión que se requieran auxiliando y coordinándose con las Dependencias, Entidades y Organismos que deban intervenir en su realización;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XXVII. Denunciar ante las autoridades competentes, todos aquellos actos de que tenga conocimiento en ejercicio de sus funciones y que constituyan o puedan constituir delitos, en materia de asentamientos humanos y de tenencia de la tierra;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XXVIII. Efectuar el cobro de las cantidades correspondientes al valor de los predios, viviendas, fraccionamientos o conjuntos urbanos administrados por este Instituto;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XXIX. Determinar y recuperar los costos generados por las actividades y servicios que realice y preste el Instituto;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XXX. Promover y ejecutar programas de organización de la comunidad, para canalizar su participación en los programas del Instituto; </w:t>
      </w:r>
    </w:p>
    <w:p w:rsidR="00864E67"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 xml:space="preserve">XXXI. Proponer las modificaciones, reformas y adiciones del marco jurídico existente que se requieran para el mejor cumplimiento de sus finalidades; </w:t>
      </w:r>
    </w:p>
    <w:p w:rsidR="00735DB3" w:rsidRPr="0092040F" w:rsidRDefault="00735DB3" w:rsidP="0092040F">
      <w:pPr>
        <w:spacing w:line="360" w:lineRule="auto"/>
        <w:ind w:left="851" w:right="822"/>
        <w:contextualSpacing/>
        <w:jc w:val="both"/>
        <w:rPr>
          <w:rFonts w:ascii="Palatino Linotype" w:hAnsi="Palatino Linotype"/>
          <w:i/>
        </w:rPr>
      </w:pPr>
      <w:r w:rsidRPr="0092040F">
        <w:rPr>
          <w:rFonts w:ascii="Palatino Linotype" w:hAnsi="Palatino Linotype"/>
          <w:i/>
        </w:rPr>
        <w:t>XXXII. Las demás que señalan otras leyes y reglamentos.</w:t>
      </w:r>
    </w:p>
    <w:p w:rsidR="00735DB3" w:rsidRPr="0092040F" w:rsidRDefault="00735DB3" w:rsidP="0092040F">
      <w:pPr>
        <w:spacing w:line="360" w:lineRule="auto"/>
        <w:ind w:right="49"/>
        <w:contextualSpacing/>
        <w:jc w:val="both"/>
        <w:rPr>
          <w:rFonts w:ascii="Palatino Linotype" w:hAnsi="Palatino Linotype"/>
        </w:rPr>
      </w:pPr>
    </w:p>
    <w:p w:rsidR="00E30097" w:rsidRPr="0092040F" w:rsidRDefault="00735DB3"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 xml:space="preserve">Asimismo, </w:t>
      </w:r>
      <w:r w:rsidR="004B17D8" w:rsidRPr="0092040F">
        <w:rPr>
          <w:rFonts w:ascii="Palatino Linotype" w:eastAsia="Calibri" w:hAnsi="Palatino Linotype" w:cs="Arial"/>
        </w:rPr>
        <w:t xml:space="preserve">en </w:t>
      </w:r>
      <w:r w:rsidRPr="0092040F">
        <w:rPr>
          <w:rFonts w:ascii="Palatino Linotype" w:eastAsia="Calibri" w:hAnsi="Palatino Linotype" w:cs="Arial"/>
        </w:rPr>
        <w:t xml:space="preserve">el </w:t>
      </w:r>
      <w:r w:rsidR="004B17D8" w:rsidRPr="0092040F">
        <w:rPr>
          <w:rFonts w:ascii="Palatino Linotype" w:eastAsia="Calibri" w:hAnsi="Palatino Linotype" w:cs="Arial"/>
        </w:rPr>
        <w:t>artículo transitorio Decimo Primero</w:t>
      </w:r>
      <w:r w:rsidR="00864E67" w:rsidRPr="0092040F">
        <w:rPr>
          <w:rFonts w:ascii="Palatino Linotype" w:eastAsia="Calibri" w:hAnsi="Palatino Linotype" w:cs="Arial"/>
        </w:rPr>
        <w:t xml:space="preserve"> de la Ley referida</w:t>
      </w:r>
      <w:r w:rsidRPr="0092040F">
        <w:rPr>
          <w:rFonts w:ascii="Palatino Linotype" w:eastAsia="Calibri" w:hAnsi="Palatino Linotype" w:cs="Arial"/>
        </w:rPr>
        <w:t xml:space="preserve"> en el párrafo anterior, </w:t>
      </w:r>
      <w:r w:rsidR="004B17D8" w:rsidRPr="0092040F">
        <w:rPr>
          <w:rFonts w:ascii="Palatino Linotype" w:eastAsia="Calibri" w:hAnsi="Palatino Linotype" w:cs="Arial"/>
        </w:rPr>
        <w:t xml:space="preserve"> señala que cada que se haga referencia en algún ordenamiento </w:t>
      </w:r>
      <w:r w:rsidRPr="0092040F">
        <w:rPr>
          <w:rFonts w:ascii="Palatino Linotype" w:eastAsia="Calibri" w:hAnsi="Palatino Linotype" w:cs="Arial"/>
        </w:rPr>
        <w:t xml:space="preserve">legal </w:t>
      </w:r>
      <w:r w:rsidRPr="0092040F">
        <w:rPr>
          <w:rFonts w:ascii="Palatino Linotype" w:eastAsia="Calibri" w:hAnsi="Palatino Linotype" w:cs="Arial"/>
        </w:rPr>
        <w:lastRenderedPageBreak/>
        <w:t>de la Comisión para la Regulación del Suelo del Estado de México y al Instituto de Acción Urbana e Integración Social, se entenderá que se hace del Instituto:</w:t>
      </w:r>
    </w:p>
    <w:p w:rsidR="00735DB3" w:rsidRPr="0092040F" w:rsidRDefault="00735DB3" w:rsidP="0092040F">
      <w:pPr>
        <w:spacing w:line="360" w:lineRule="auto"/>
        <w:ind w:right="49"/>
        <w:contextualSpacing/>
        <w:jc w:val="both"/>
        <w:rPr>
          <w:rFonts w:ascii="Palatino Linotype" w:eastAsia="Calibri" w:hAnsi="Palatino Linotype" w:cs="Arial"/>
        </w:rPr>
      </w:pPr>
    </w:p>
    <w:p w:rsidR="00E30097" w:rsidRPr="0092040F" w:rsidRDefault="00735DB3" w:rsidP="0092040F">
      <w:pPr>
        <w:spacing w:line="360" w:lineRule="auto"/>
        <w:ind w:left="851" w:right="822"/>
        <w:contextualSpacing/>
        <w:jc w:val="both"/>
        <w:rPr>
          <w:rFonts w:ascii="Palatino Linotype" w:eastAsia="Calibri" w:hAnsi="Palatino Linotype" w:cs="Arial"/>
          <w:i/>
        </w:rPr>
      </w:pPr>
      <w:r w:rsidRPr="0092040F">
        <w:rPr>
          <w:rFonts w:ascii="Palatino Linotype" w:hAnsi="Palatino Linotype"/>
          <w:i/>
        </w:rPr>
        <w:t>DECIMO PRIMERO.- Cada que se haga referencia en algún ordenamiento legal de la Comisión para la Regulación del Suelo del Estado de México y al Instituto de Acción Urbana e Integración Social, se entenderá que se hace del Instituto.</w:t>
      </w:r>
    </w:p>
    <w:p w:rsidR="00735DB3" w:rsidRPr="0092040F" w:rsidRDefault="00735DB3" w:rsidP="0092040F">
      <w:pPr>
        <w:spacing w:line="360" w:lineRule="auto"/>
        <w:ind w:left="851" w:right="822"/>
        <w:contextualSpacing/>
        <w:jc w:val="both"/>
        <w:rPr>
          <w:rFonts w:ascii="Palatino Linotype" w:eastAsia="Calibri" w:hAnsi="Palatino Linotype" w:cs="Arial"/>
          <w:i/>
        </w:rPr>
      </w:pPr>
    </w:p>
    <w:p w:rsidR="00E30097" w:rsidRPr="0092040F" w:rsidRDefault="00864E67"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 xml:space="preserve">En este caso, por cuanto hace a </w:t>
      </w:r>
      <w:r w:rsidR="005930EC" w:rsidRPr="0092040F">
        <w:rPr>
          <w:rFonts w:ascii="Palatino Linotype" w:eastAsia="Calibri" w:hAnsi="Palatino Linotype" w:cs="Arial"/>
        </w:rPr>
        <w:t>las atribuciones señaladas</w:t>
      </w:r>
      <w:r w:rsidRPr="0092040F">
        <w:rPr>
          <w:rFonts w:ascii="Palatino Linotype" w:eastAsia="Calibri" w:hAnsi="Palatino Linotype" w:cs="Arial"/>
        </w:rPr>
        <w:t>, la información puede estar contenida en los archivos del Instituto Me</w:t>
      </w:r>
      <w:r w:rsidR="005930EC" w:rsidRPr="0092040F">
        <w:rPr>
          <w:rFonts w:ascii="Palatino Linotype" w:eastAsia="Calibri" w:hAnsi="Palatino Linotype" w:cs="Arial"/>
        </w:rPr>
        <w:t>xiquense de la Vivienda Social</w:t>
      </w:r>
      <w:r w:rsidR="0092040F">
        <w:rPr>
          <w:rFonts w:ascii="Palatino Linotype" w:eastAsia="Calibri" w:hAnsi="Palatino Linotype" w:cs="Arial"/>
        </w:rPr>
        <w:t>, pues de acuerdo al convenio, se cedieron los derechos al entonces CRESEM, para el trámite de subdivisión</w:t>
      </w:r>
      <w:r w:rsidR="005930EC" w:rsidRPr="0092040F">
        <w:rPr>
          <w:rFonts w:ascii="Palatino Linotype" w:eastAsia="Calibri" w:hAnsi="Palatino Linotype" w:cs="Arial"/>
        </w:rPr>
        <w:t>; aunado a ello, conforme al documento remitido por el particular en la solicitud de información y a la liga electr</w:t>
      </w:r>
      <w:r w:rsidR="004560F9" w:rsidRPr="0092040F">
        <w:rPr>
          <w:rFonts w:ascii="Palatino Linotype" w:eastAsia="Calibri" w:hAnsi="Palatino Linotype" w:cs="Arial"/>
        </w:rPr>
        <w:t>ónica</w:t>
      </w:r>
      <w:r w:rsidR="005930EC" w:rsidRPr="0092040F">
        <w:rPr>
          <w:rFonts w:ascii="Palatino Linotype" w:eastAsia="Calibri" w:hAnsi="Palatino Linotype" w:cs="Arial"/>
        </w:rPr>
        <w:t xml:space="preserve"> que remite al Inventario de Bienes Inmuebles del Estado de México, </w:t>
      </w:r>
      <w:r w:rsidR="004560F9" w:rsidRPr="0092040F">
        <w:rPr>
          <w:rFonts w:ascii="Palatino Linotype" w:eastAsia="Calibri" w:hAnsi="Palatino Linotype" w:cs="Arial"/>
        </w:rPr>
        <w:t>refiere como dependencia a la Secretaría de Desarrollo Urbano y Metropolitano y como Unidad Administrativa al Instituto Mexiquense de la Vivienda Social:</w:t>
      </w:r>
    </w:p>
    <w:p w:rsidR="004560F9" w:rsidRPr="0092040F" w:rsidRDefault="004560F9" w:rsidP="0092040F">
      <w:pPr>
        <w:spacing w:line="360" w:lineRule="auto"/>
        <w:ind w:right="49"/>
        <w:contextualSpacing/>
        <w:jc w:val="both"/>
        <w:rPr>
          <w:rFonts w:ascii="Palatino Linotype" w:eastAsia="Calibri" w:hAnsi="Palatino Linotype" w:cs="Arial"/>
        </w:rPr>
      </w:pPr>
    </w:p>
    <w:p w:rsidR="004560F9" w:rsidRPr="0092040F" w:rsidRDefault="004560F9" w:rsidP="0092040F">
      <w:pPr>
        <w:spacing w:line="360" w:lineRule="auto"/>
        <w:ind w:right="49"/>
        <w:contextualSpacing/>
        <w:jc w:val="both"/>
        <w:rPr>
          <w:rFonts w:ascii="Palatino Linotype" w:eastAsia="Calibri" w:hAnsi="Palatino Linotype" w:cs="Arial"/>
        </w:rPr>
      </w:pPr>
      <w:r w:rsidRPr="0092040F">
        <w:rPr>
          <w:rFonts w:ascii="Palatino Linotype" w:hAnsi="Palatino Linotype"/>
          <w:noProof/>
          <w:lang w:val="es-ES" w:eastAsia="es-ES"/>
        </w:rPr>
        <w:drawing>
          <wp:inline distT="0" distB="0" distL="0" distR="0" wp14:anchorId="72270E21" wp14:editId="28B440E5">
            <wp:extent cx="5504929" cy="983974"/>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770" t="22154" r="29562" b="64922"/>
                    <a:stretch/>
                  </pic:blipFill>
                  <pic:spPr bwMode="auto">
                    <a:xfrm>
                      <a:off x="0" y="0"/>
                      <a:ext cx="5555601" cy="993031"/>
                    </a:xfrm>
                    <a:prstGeom prst="rect">
                      <a:avLst/>
                    </a:prstGeom>
                    <a:ln>
                      <a:noFill/>
                    </a:ln>
                    <a:extLst>
                      <a:ext uri="{53640926-AAD7-44D8-BBD7-CCE9431645EC}">
                        <a14:shadowObscured xmlns:a14="http://schemas.microsoft.com/office/drawing/2010/main"/>
                      </a:ext>
                    </a:extLst>
                  </pic:spPr>
                </pic:pic>
              </a:graphicData>
            </a:graphic>
          </wp:inline>
        </w:drawing>
      </w:r>
    </w:p>
    <w:p w:rsidR="004560F9" w:rsidRPr="0092040F" w:rsidRDefault="004560F9" w:rsidP="0092040F">
      <w:pPr>
        <w:spacing w:line="360" w:lineRule="auto"/>
        <w:ind w:right="49"/>
        <w:contextualSpacing/>
        <w:jc w:val="both"/>
        <w:rPr>
          <w:rFonts w:ascii="Palatino Linotype" w:eastAsia="Calibri" w:hAnsi="Palatino Linotype" w:cs="Arial"/>
        </w:rPr>
      </w:pPr>
    </w:p>
    <w:p w:rsidR="00E30097" w:rsidRPr="0092040F" w:rsidRDefault="004560F9" w:rsidP="0092040F">
      <w:pPr>
        <w:numPr>
          <w:ilvl w:val="0"/>
          <w:numId w:val="34"/>
        </w:numPr>
        <w:spacing w:line="360" w:lineRule="auto"/>
        <w:ind w:left="0" w:right="49" w:firstLine="0"/>
        <w:contextualSpacing/>
        <w:jc w:val="both"/>
        <w:rPr>
          <w:rFonts w:ascii="Palatino Linotype" w:eastAsia="Calibri" w:hAnsi="Palatino Linotype" w:cs="Arial"/>
        </w:rPr>
      </w:pPr>
      <w:r w:rsidRPr="0092040F">
        <w:rPr>
          <w:rFonts w:ascii="Palatino Linotype" w:eastAsia="Calibri" w:hAnsi="Palatino Linotype" w:cs="Arial"/>
        </w:rPr>
        <w:t xml:space="preserve">En este caso, conforme al Acuerdo mediante el cual El Pleno del Instituto de Transparencia, Acceso A La Información Pública y Protección De Datos Personales del Estado De México Y Municipios, Modifica </w:t>
      </w:r>
      <w:r w:rsidR="00BF23D0" w:rsidRPr="0092040F">
        <w:rPr>
          <w:rFonts w:ascii="Palatino Linotype" w:eastAsia="Calibri" w:hAnsi="Palatino Linotype" w:cs="Arial"/>
        </w:rPr>
        <w:t>e</w:t>
      </w:r>
      <w:r w:rsidRPr="0092040F">
        <w:rPr>
          <w:rFonts w:ascii="Palatino Linotype" w:eastAsia="Calibri" w:hAnsi="Palatino Linotype" w:cs="Arial"/>
        </w:rPr>
        <w:t xml:space="preserve">l Padrón De Sujetos Obligados en </w:t>
      </w:r>
      <w:r w:rsidRPr="0092040F">
        <w:rPr>
          <w:rFonts w:ascii="Palatino Linotype" w:eastAsia="Calibri" w:hAnsi="Palatino Linotype" w:cs="Arial"/>
        </w:rPr>
        <w:lastRenderedPageBreak/>
        <w:t xml:space="preserve">Materia de Transparencia y Acceso a la </w:t>
      </w:r>
      <w:r w:rsidR="00BF23D0" w:rsidRPr="0092040F">
        <w:rPr>
          <w:rFonts w:ascii="Palatino Linotype" w:eastAsia="Calibri" w:hAnsi="Palatino Linotype" w:cs="Arial"/>
        </w:rPr>
        <w:t>Información Pública del Estado de México y</w:t>
      </w:r>
      <w:r w:rsidRPr="0092040F">
        <w:rPr>
          <w:rFonts w:ascii="Palatino Linotype" w:eastAsia="Calibri" w:hAnsi="Palatino Linotype" w:cs="Arial"/>
        </w:rPr>
        <w:t xml:space="preserve"> Municipios</w:t>
      </w:r>
      <w:r w:rsidR="00BF23D0" w:rsidRPr="0092040F">
        <w:rPr>
          <w:rFonts w:ascii="Palatino Linotype" w:eastAsia="Calibri" w:hAnsi="Palatino Linotype" w:cs="Arial"/>
        </w:rPr>
        <w:t>, la Secretaría de Desarrollo Urbano y Metropolitano, así como el Instituto Mexiquense de la Vivienda Social, son sujeto obligados distintos a la Secretaría de Obra Pública.</w:t>
      </w:r>
    </w:p>
    <w:p w:rsidR="00BF23D0" w:rsidRPr="0092040F" w:rsidRDefault="00BF23D0" w:rsidP="0092040F">
      <w:pPr>
        <w:spacing w:line="360" w:lineRule="auto"/>
        <w:ind w:right="49"/>
        <w:contextualSpacing/>
        <w:jc w:val="both"/>
        <w:rPr>
          <w:rFonts w:ascii="Palatino Linotype" w:eastAsia="Calibri" w:hAnsi="Palatino Linotype" w:cs="Arial"/>
        </w:rPr>
      </w:pPr>
    </w:p>
    <w:p w:rsidR="00BF23D0" w:rsidRPr="0092040F" w:rsidRDefault="00BF23D0" w:rsidP="0092040F">
      <w:pPr>
        <w:numPr>
          <w:ilvl w:val="0"/>
          <w:numId w:val="34"/>
        </w:numPr>
        <w:spacing w:line="360" w:lineRule="auto"/>
        <w:ind w:left="0" w:right="49" w:firstLine="0"/>
        <w:contextualSpacing/>
        <w:jc w:val="both"/>
        <w:rPr>
          <w:rFonts w:ascii="Palatino Linotype" w:eastAsia="MS Mincho" w:hAnsi="Palatino Linotype" w:cs="Arial"/>
        </w:rPr>
      </w:pPr>
      <w:r w:rsidRPr="0092040F">
        <w:rPr>
          <w:rFonts w:ascii="Palatino Linotype" w:eastAsia="Calibri" w:hAnsi="Palatino Linotype" w:cs="Arial"/>
        </w:rPr>
        <w:t xml:space="preserve">Ahora bien, </w:t>
      </w:r>
      <w:r w:rsidRPr="0092040F">
        <w:rPr>
          <w:rFonts w:ascii="Palatino Linotype" w:eastAsia="MS Mincho" w:hAnsi="Palatino Linotype" w:cs="Arial"/>
        </w:rPr>
        <w:t xml:space="preserve">cabe advertir que el </w:t>
      </w:r>
      <w:r w:rsidRPr="0092040F">
        <w:rPr>
          <w:rFonts w:ascii="Palatino Linotype" w:eastAsia="MS Mincho" w:hAnsi="Palatino Linotype" w:cs="Arial"/>
          <w:b/>
        </w:rPr>
        <w:t>SUJETO OBLIGADO</w:t>
      </w:r>
      <w:r w:rsidRPr="0092040F">
        <w:rPr>
          <w:rFonts w:ascii="Palatino Linotype" w:eastAsia="MS Mincho" w:hAnsi="Palatino Linotype" w:cs="Arial"/>
        </w:rPr>
        <w:t xml:space="preserve"> a través de su informe justificado pretendió declinar su competencia hacia una autoridad diversa, s</w:t>
      </w:r>
      <w:r w:rsidRPr="0092040F">
        <w:rPr>
          <w:rFonts w:ascii="Palatino Linotype" w:hAnsi="Palatino Linotype" w:cs="Arial"/>
          <w:color w:val="000000" w:themeColor="text1"/>
        </w:rPr>
        <w:t xml:space="preserve">e advierte también que el </w:t>
      </w:r>
      <w:r w:rsidRPr="0092040F">
        <w:rPr>
          <w:rFonts w:ascii="Palatino Linotype" w:hAnsi="Palatino Linotype" w:cs="Arial"/>
          <w:b/>
          <w:color w:val="000000" w:themeColor="text1"/>
        </w:rPr>
        <w:t>SUJETO OBLIGADO no</w:t>
      </w:r>
      <w:r w:rsidRPr="0092040F">
        <w:rPr>
          <w:rFonts w:ascii="Palatino Linotype" w:hAnsi="Palatino Linotype" w:cs="Arial"/>
          <w:color w:val="000000" w:themeColor="text1"/>
        </w:rPr>
        <w:t xml:space="preserve"> respondió conforme a derecho, toda vez que</w:t>
      </w:r>
      <w:r w:rsidRPr="0092040F">
        <w:rPr>
          <w:rFonts w:ascii="Palatino Linotype" w:hAnsi="Palatino Linotype" w:cs="Arial"/>
          <w:b/>
          <w:color w:val="000000" w:themeColor="text1"/>
        </w:rPr>
        <w:t xml:space="preserve"> </w:t>
      </w:r>
      <w:r w:rsidRPr="0092040F">
        <w:rPr>
          <w:rFonts w:ascii="Palatino Linotype" w:hAnsi="Palatino Linotype" w:cs="Arial"/>
          <w:color w:val="000000" w:themeColor="text1"/>
        </w:rPr>
        <w:t>si bien es cierto que</w:t>
      </w:r>
      <w:r w:rsidRPr="0092040F">
        <w:rPr>
          <w:rFonts w:ascii="Palatino Linotype" w:hAnsi="Palatino Linotype" w:cs="Arial"/>
          <w:b/>
          <w:color w:val="000000" w:themeColor="text1"/>
        </w:rPr>
        <w:t xml:space="preserve"> </w:t>
      </w:r>
      <w:r w:rsidRPr="0092040F">
        <w:rPr>
          <w:rFonts w:ascii="Palatino Linotype" w:hAnsi="Palatino Linotype"/>
          <w:color w:val="000000" w:themeColor="text1"/>
        </w:rPr>
        <w:t>le asiste la facultad de orientar al particular</w:t>
      </w:r>
      <w:r w:rsidRPr="0092040F">
        <w:rPr>
          <w:rFonts w:ascii="Palatino Linotype" w:hAnsi="Palatino Linotype"/>
          <w:b/>
          <w:color w:val="000000" w:themeColor="text1"/>
        </w:rPr>
        <w:t xml:space="preserve"> </w:t>
      </w:r>
      <w:r w:rsidRPr="0092040F">
        <w:rPr>
          <w:rFonts w:ascii="Palatino Linotype" w:hAnsi="Palatino Linotype"/>
          <w:color w:val="000000" w:themeColor="text1"/>
        </w:rPr>
        <w:t>para presentar la solicitud de información pública ante autoridad competente e</w:t>
      </w:r>
      <w:r w:rsidRPr="0092040F">
        <w:rPr>
          <w:rFonts w:ascii="Palatino Linotype" w:hAnsi="Palatino Linotype" w:cs="Arial"/>
          <w:color w:val="000000" w:themeColor="text1"/>
        </w:rPr>
        <w:t xml:space="preserve">n estricta aplicación al artículo 167 de la </w:t>
      </w:r>
      <w:r w:rsidRPr="0092040F">
        <w:rPr>
          <w:rFonts w:ascii="Palatino Linotype" w:hAnsi="Palatino Linotype" w:cs="Arial"/>
          <w:b/>
          <w:color w:val="000000" w:themeColor="text1"/>
        </w:rPr>
        <w:t xml:space="preserve">Ley de Transparencia y Acceso a la Información Pública del Estado de México y Municipios, </w:t>
      </w:r>
      <w:r w:rsidRPr="0092040F">
        <w:rPr>
          <w:rFonts w:ascii="Palatino Linotype" w:hAnsi="Palatino Linotype" w:cs="Arial"/>
          <w:color w:val="000000" w:themeColor="text1"/>
        </w:rPr>
        <w:t>también lo es que no lo hizo ni en tiempo ni en forma:</w:t>
      </w:r>
    </w:p>
    <w:p w:rsidR="0092040F" w:rsidRPr="0092040F" w:rsidRDefault="0092040F" w:rsidP="0092040F">
      <w:pPr>
        <w:spacing w:line="360" w:lineRule="auto"/>
        <w:ind w:right="49"/>
        <w:contextualSpacing/>
        <w:jc w:val="both"/>
        <w:rPr>
          <w:rFonts w:ascii="Palatino Linotype" w:eastAsia="MS Mincho" w:hAnsi="Palatino Linotype" w:cs="Arial"/>
        </w:rPr>
      </w:pPr>
    </w:p>
    <w:p w:rsidR="00BF23D0" w:rsidRPr="0092040F" w:rsidRDefault="00BF23D0" w:rsidP="0092040F">
      <w:pPr>
        <w:spacing w:line="360" w:lineRule="auto"/>
        <w:ind w:left="567" w:right="616"/>
        <w:jc w:val="both"/>
        <w:rPr>
          <w:rFonts w:ascii="Palatino Linotype" w:hAnsi="Palatino Linotype"/>
          <w:i/>
          <w:sz w:val="22"/>
          <w:szCs w:val="22"/>
        </w:rPr>
      </w:pPr>
      <w:r w:rsidRPr="0092040F">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92040F">
        <w:rPr>
          <w:rFonts w:ascii="Palatino Linotype" w:hAnsi="Palatino Linotype"/>
          <w:b/>
          <w:i/>
          <w:sz w:val="22"/>
          <w:szCs w:val="22"/>
          <w:u w:val="single"/>
        </w:rPr>
        <w:t>dentro de los tres días hábiles posteriores a la recepción de la solicitud y, en su caso orientar al solicitante, el o los sujetos obligados competentes</w:t>
      </w:r>
      <w:r w:rsidRPr="0092040F">
        <w:rPr>
          <w:rFonts w:ascii="Palatino Linotype" w:hAnsi="Palatino Linotype"/>
          <w:i/>
          <w:sz w:val="22"/>
          <w:szCs w:val="22"/>
        </w:rPr>
        <w:t>.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rsidR="00604567" w:rsidRPr="0092040F" w:rsidRDefault="00604567" w:rsidP="0092040F">
      <w:pPr>
        <w:spacing w:line="360" w:lineRule="auto"/>
        <w:ind w:left="567" w:right="616"/>
        <w:jc w:val="both"/>
        <w:rPr>
          <w:rFonts w:ascii="Palatino Linotype" w:hAnsi="Palatino Linotype"/>
          <w:i/>
          <w:sz w:val="22"/>
          <w:szCs w:val="22"/>
        </w:rPr>
      </w:pPr>
    </w:p>
    <w:p w:rsidR="00BF23D0" w:rsidRPr="0092040F" w:rsidRDefault="00BF23D0" w:rsidP="0092040F">
      <w:pPr>
        <w:pStyle w:val="Prrafodelista"/>
        <w:numPr>
          <w:ilvl w:val="0"/>
          <w:numId w:val="34"/>
        </w:numPr>
        <w:spacing w:line="360" w:lineRule="auto"/>
        <w:ind w:left="0" w:right="49" w:firstLine="0"/>
        <w:jc w:val="both"/>
        <w:rPr>
          <w:rFonts w:ascii="Palatino Linotype" w:hAnsi="Palatino Linotype" w:cs="Arial"/>
          <w:b/>
          <w:sz w:val="24"/>
          <w:lang w:val="es-ES"/>
        </w:rPr>
      </w:pPr>
      <w:r w:rsidRPr="0092040F">
        <w:rPr>
          <w:rFonts w:ascii="Palatino Linotype" w:hAnsi="Palatino Linotype"/>
          <w:color w:val="000000" w:themeColor="text1"/>
          <w:sz w:val="24"/>
        </w:rPr>
        <w:t xml:space="preserve">Así </w:t>
      </w:r>
      <w:r w:rsidRPr="0092040F">
        <w:rPr>
          <w:rFonts w:ascii="Palatino Linotype" w:eastAsia="Arial Unicode MS" w:hAnsi="Palatino Linotype" w:cs="Arial"/>
          <w:color w:val="000000" w:themeColor="text1"/>
          <w:sz w:val="24"/>
        </w:rPr>
        <w:t xml:space="preserve">de la interpretación sistemática de la disposición antes citada, se obtiene que en aquellos casos en que la información pública solicitada, no sea de la </w:t>
      </w:r>
      <w:r w:rsidRPr="0092040F">
        <w:rPr>
          <w:rFonts w:ascii="Palatino Linotype" w:eastAsia="Arial Unicode MS" w:hAnsi="Palatino Linotype" w:cs="Arial"/>
          <w:color w:val="000000" w:themeColor="text1"/>
          <w:sz w:val="24"/>
        </w:rPr>
        <w:lastRenderedPageBreak/>
        <w:t xml:space="preserve">competencia del </w:t>
      </w:r>
      <w:r w:rsidRPr="0092040F">
        <w:rPr>
          <w:rFonts w:ascii="Palatino Linotype" w:eastAsia="Arial Unicode MS" w:hAnsi="Palatino Linotype" w:cs="Arial"/>
          <w:b/>
          <w:color w:val="000000" w:themeColor="text1"/>
          <w:sz w:val="24"/>
        </w:rPr>
        <w:t>SUJETO OBLIGADO</w:t>
      </w:r>
      <w:r w:rsidRPr="0092040F">
        <w:rPr>
          <w:rFonts w:ascii="Palatino Linotype" w:eastAsia="Arial Unicode MS" w:hAnsi="Palatino Linotype" w:cs="Arial"/>
          <w:color w:val="000000" w:themeColor="text1"/>
          <w:sz w:val="24"/>
        </w:rPr>
        <w:t xml:space="preserve"> ante quien se presentó aquélla, éste tiene el deber de orientar al particular, lo que se traduce en el deber del </w:t>
      </w:r>
      <w:r w:rsidRPr="0092040F">
        <w:rPr>
          <w:rFonts w:ascii="Palatino Linotype" w:eastAsia="Arial Unicode MS" w:hAnsi="Palatino Linotype" w:cs="Arial"/>
          <w:b/>
          <w:color w:val="000000" w:themeColor="text1"/>
          <w:sz w:val="24"/>
          <w:u w:val="single"/>
        </w:rPr>
        <w:t>SUJETO OBLIGADO</w:t>
      </w:r>
      <w:r w:rsidRPr="0092040F">
        <w:rPr>
          <w:rFonts w:ascii="Palatino Linotype" w:eastAsia="Arial Unicode MS" w:hAnsi="Palatino Linotype" w:cs="Arial"/>
          <w:color w:val="000000" w:themeColor="text1"/>
          <w:sz w:val="24"/>
          <w:u w:val="single"/>
        </w:rPr>
        <w:t xml:space="preserve"> </w:t>
      </w:r>
      <w:r w:rsidRPr="0092040F">
        <w:rPr>
          <w:rFonts w:ascii="Palatino Linotype" w:eastAsia="Arial Unicode MS" w:hAnsi="Palatino Linotype" w:cs="Arial"/>
          <w:color w:val="000000" w:themeColor="text1"/>
          <w:sz w:val="24"/>
        </w:rPr>
        <w:t xml:space="preserve">de informar o hacer del conocimiento del particular, la dependencia pública ante quien debe presentar su solicitud, por ser la que genera, posee o administra la información pública que pretende obtener. De tal forma que el plazo, para orientarlo a efecto de que dirija su solicitud ante el </w:t>
      </w:r>
      <w:r w:rsidRPr="0092040F">
        <w:rPr>
          <w:rFonts w:ascii="Palatino Linotype" w:eastAsia="Arial Unicode MS" w:hAnsi="Palatino Linotype" w:cs="Arial"/>
          <w:b/>
          <w:color w:val="000000" w:themeColor="text1"/>
          <w:sz w:val="24"/>
        </w:rPr>
        <w:t>SUJETO OBLIGADO</w:t>
      </w:r>
      <w:r w:rsidRPr="0092040F">
        <w:rPr>
          <w:rFonts w:ascii="Palatino Linotype" w:eastAsia="Arial Unicode MS" w:hAnsi="Palatino Linotype" w:cs="Arial"/>
          <w:color w:val="000000" w:themeColor="text1"/>
          <w:sz w:val="24"/>
        </w:rPr>
        <w:t xml:space="preserve"> que genera, posee o administra la información pública, es de tres días siguientes al que se presenta la solicitud.</w:t>
      </w:r>
    </w:p>
    <w:p w:rsidR="00BF23D0" w:rsidRPr="0092040F" w:rsidRDefault="00BF23D0" w:rsidP="0092040F">
      <w:pPr>
        <w:pStyle w:val="Prrafodelista"/>
        <w:spacing w:line="360" w:lineRule="auto"/>
        <w:ind w:left="0" w:right="49"/>
        <w:jc w:val="both"/>
        <w:rPr>
          <w:rFonts w:ascii="Palatino Linotype" w:hAnsi="Palatino Linotype" w:cs="Arial"/>
          <w:b/>
          <w:lang w:val="es-ES"/>
        </w:rPr>
      </w:pPr>
    </w:p>
    <w:p w:rsidR="00BF23D0" w:rsidRPr="0092040F" w:rsidRDefault="00BF23D0" w:rsidP="0092040F">
      <w:pPr>
        <w:pStyle w:val="Prrafodelista"/>
        <w:numPr>
          <w:ilvl w:val="0"/>
          <w:numId w:val="34"/>
        </w:numPr>
        <w:spacing w:line="360" w:lineRule="auto"/>
        <w:ind w:left="0" w:right="49" w:firstLine="0"/>
        <w:jc w:val="both"/>
        <w:rPr>
          <w:rFonts w:ascii="Palatino Linotype" w:eastAsia="MS Mincho" w:hAnsi="Palatino Linotype"/>
          <w:b/>
          <w:sz w:val="24"/>
        </w:rPr>
      </w:pPr>
      <w:r w:rsidRPr="0092040F">
        <w:rPr>
          <w:rFonts w:ascii="Palatino Linotype" w:hAnsi="Palatino Linotype" w:cs="Arial"/>
          <w:sz w:val="24"/>
          <w:lang w:val="es-CO"/>
        </w:rPr>
        <w:t xml:space="preserve">Es oportuno también señalar que a pesar de que la declinación de competencia no se realizó </w:t>
      </w:r>
      <w:r w:rsidRPr="0092040F">
        <w:rPr>
          <w:rFonts w:ascii="Palatino Linotype" w:hAnsi="Palatino Linotype" w:cs="Arial"/>
          <w:b/>
          <w:sz w:val="24"/>
          <w:u w:val="single"/>
          <w:lang w:val="es-CO"/>
        </w:rPr>
        <w:t>en tiempo</w:t>
      </w:r>
      <w:r w:rsidRPr="0092040F">
        <w:rPr>
          <w:rFonts w:ascii="Palatino Linotype" w:hAnsi="Palatino Linotype" w:cs="Arial"/>
          <w:sz w:val="24"/>
          <w:lang w:val="es-CO"/>
        </w:rPr>
        <w:t xml:space="preserve">, toda vez que se aprecia se presentó la solicitud el día </w:t>
      </w:r>
      <w:r w:rsidR="00604567" w:rsidRPr="0092040F">
        <w:rPr>
          <w:rFonts w:ascii="Palatino Linotype" w:hAnsi="Palatino Linotype" w:cs="Arial"/>
          <w:sz w:val="24"/>
          <w:lang w:val="es-CO"/>
        </w:rPr>
        <w:t>uno (01) de julio</w:t>
      </w:r>
      <w:r w:rsidRPr="0092040F">
        <w:rPr>
          <w:rFonts w:ascii="Palatino Linotype" w:hAnsi="Palatino Linotype" w:cs="Arial"/>
          <w:sz w:val="24"/>
          <w:lang w:val="es-CO"/>
        </w:rPr>
        <w:t xml:space="preserve">, es decir el plazo para tal efecto venció el día </w:t>
      </w:r>
      <w:r w:rsidR="00604567" w:rsidRPr="0092040F">
        <w:rPr>
          <w:rFonts w:ascii="Palatino Linotype" w:hAnsi="Palatino Linotype" w:cs="Arial"/>
          <w:sz w:val="24"/>
          <w:lang w:val="es-CO"/>
        </w:rPr>
        <w:t>siete (07) de julio</w:t>
      </w:r>
      <w:r w:rsidRPr="0092040F">
        <w:rPr>
          <w:rFonts w:ascii="Palatino Linotype" w:hAnsi="Palatino Linotype" w:cs="Arial"/>
          <w:sz w:val="24"/>
          <w:lang w:val="es-CO"/>
        </w:rPr>
        <w:t xml:space="preserve">, por lo que al declinarse la competencia el día </w:t>
      </w:r>
      <w:r w:rsidR="00604567" w:rsidRPr="0092040F">
        <w:rPr>
          <w:rFonts w:ascii="Palatino Linotype" w:hAnsi="Palatino Linotype" w:cs="Arial"/>
          <w:sz w:val="24"/>
          <w:lang w:val="es-CO"/>
        </w:rPr>
        <w:t>trece (13) de agosto</w:t>
      </w:r>
      <w:r w:rsidRPr="0092040F">
        <w:rPr>
          <w:rFonts w:ascii="Palatino Linotype" w:hAnsi="Palatino Linotype" w:cs="Arial"/>
          <w:sz w:val="24"/>
          <w:lang w:val="es-CO"/>
        </w:rPr>
        <w:t>, no es procedente la declaración de incompetencia realizada.</w:t>
      </w:r>
    </w:p>
    <w:p w:rsidR="00BF23D0" w:rsidRPr="0092040F" w:rsidRDefault="00BF23D0" w:rsidP="0092040F">
      <w:pPr>
        <w:pStyle w:val="Prrafodelista"/>
        <w:spacing w:line="360" w:lineRule="auto"/>
        <w:ind w:left="0" w:right="49"/>
        <w:jc w:val="both"/>
        <w:rPr>
          <w:rFonts w:ascii="Palatino Linotype" w:eastAsia="MS Mincho" w:hAnsi="Palatino Linotype"/>
          <w:b/>
          <w:sz w:val="24"/>
        </w:rPr>
      </w:pPr>
    </w:p>
    <w:p w:rsidR="00BF23D0" w:rsidRPr="0092040F" w:rsidRDefault="00BF23D0" w:rsidP="0092040F">
      <w:pPr>
        <w:pStyle w:val="Prrafodelista"/>
        <w:numPr>
          <w:ilvl w:val="0"/>
          <w:numId w:val="34"/>
        </w:numPr>
        <w:spacing w:line="360" w:lineRule="auto"/>
        <w:ind w:left="0" w:right="49" w:firstLine="0"/>
        <w:jc w:val="both"/>
        <w:rPr>
          <w:rFonts w:ascii="Palatino Linotype" w:eastAsia="MS Mincho" w:hAnsi="Palatino Linotype"/>
          <w:b/>
          <w:sz w:val="24"/>
        </w:rPr>
      </w:pPr>
      <w:r w:rsidRPr="0092040F">
        <w:rPr>
          <w:rFonts w:ascii="Palatino Linotype" w:eastAsia="MS Mincho" w:hAnsi="Palatino Linotype"/>
          <w:sz w:val="24"/>
        </w:rPr>
        <w:t>Por lo tanto se concluye que la declinación de competencia debe efectuarse en el plazo de tres días hábiles a partir de que se ha presentado la solicitud de acceso a la información pública para respetar adecuadamente el derecho humano.</w:t>
      </w:r>
    </w:p>
    <w:p w:rsidR="00BF23D0" w:rsidRPr="0092040F" w:rsidRDefault="00BF23D0" w:rsidP="0092040F">
      <w:pPr>
        <w:pStyle w:val="Prrafodelista"/>
        <w:spacing w:line="360" w:lineRule="auto"/>
        <w:ind w:left="0"/>
        <w:rPr>
          <w:rFonts w:ascii="Palatino Linotype" w:eastAsia="MS Mincho" w:hAnsi="Palatino Linotype"/>
          <w:b/>
          <w:sz w:val="24"/>
        </w:rPr>
      </w:pPr>
    </w:p>
    <w:p w:rsidR="00604567" w:rsidRPr="0092040F" w:rsidRDefault="00BF23D0" w:rsidP="0092040F">
      <w:pPr>
        <w:pStyle w:val="Prrafodelista"/>
        <w:numPr>
          <w:ilvl w:val="0"/>
          <w:numId w:val="34"/>
        </w:numPr>
        <w:spacing w:line="360" w:lineRule="auto"/>
        <w:ind w:left="0" w:right="49" w:firstLine="0"/>
        <w:jc w:val="both"/>
        <w:rPr>
          <w:rFonts w:ascii="Palatino Linotype" w:eastAsia="MS Mincho" w:hAnsi="Palatino Linotype"/>
          <w:sz w:val="24"/>
        </w:rPr>
      </w:pPr>
      <w:r w:rsidRPr="0092040F">
        <w:rPr>
          <w:rFonts w:ascii="Palatino Linotype" w:eastAsia="MS Mincho" w:hAnsi="Palatino Linotype"/>
          <w:sz w:val="24"/>
        </w:rPr>
        <w:t xml:space="preserve">Además </w:t>
      </w:r>
      <w:r w:rsidRPr="0092040F">
        <w:rPr>
          <w:rFonts w:ascii="Palatino Linotype" w:hAnsi="Palatino Linotype" w:cs="Arial"/>
          <w:sz w:val="24"/>
        </w:rPr>
        <w:t xml:space="preserve">debemos recordar que </w:t>
      </w:r>
      <w:r w:rsidRPr="0092040F">
        <w:rPr>
          <w:rFonts w:ascii="Palatino Linotype" w:hAnsi="Palatino Linotype"/>
          <w:color w:val="000000" w:themeColor="text1"/>
          <w:sz w:val="24"/>
          <w:lang w:val="es-ES"/>
        </w:rPr>
        <w:t xml:space="preserve">el particular no es experto en la materia y tampoco se encuentra obligado a conocer las atribuciones conferidas a los servidores públicos que integran la administración pública municipal o estatal </w:t>
      </w:r>
      <w:r w:rsidRPr="0092040F">
        <w:rPr>
          <w:rFonts w:ascii="Palatino Linotype" w:hAnsi="Palatino Linotype" w:cs="Arial"/>
          <w:color w:val="000000" w:themeColor="text1"/>
          <w:sz w:val="24"/>
        </w:rPr>
        <w:t>y a contrario sensu, los Sujetos Obligados tienen el deber de proporcionar la información que generen, posean o administren en el ejercicio de sus atribuciones y de orientar adecuadamente al particular en caso de declinarse la competencia.</w:t>
      </w:r>
    </w:p>
    <w:p w:rsidR="00604567" w:rsidRPr="0092040F" w:rsidRDefault="00604567" w:rsidP="0092040F">
      <w:pPr>
        <w:pStyle w:val="Prrafodelista"/>
        <w:spacing w:line="360" w:lineRule="auto"/>
        <w:ind w:left="0" w:right="49"/>
        <w:jc w:val="both"/>
        <w:rPr>
          <w:rFonts w:ascii="Palatino Linotype" w:eastAsia="MS Mincho" w:hAnsi="Palatino Linotype"/>
          <w:sz w:val="24"/>
        </w:rPr>
      </w:pPr>
    </w:p>
    <w:p w:rsidR="00BF23D0" w:rsidRPr="0092040F" w:rsidRDefault="00604567" w:rsidP="0092040F">
      <w:pPr>
        <w:pStyle w:val="Prrafodelista"/>
        <w:numPr>
          <w:ilvl w:val="0"/>
          <w:numId w:val="34"/>
        </w:numPr>
        <w:spacing w:line="360" w:lineRule="auto"/>
        <w:ind w:left="0" w:right="49" w:firstLine="0"/>
        <w:jc w:val="both"/>
        <w:rPr>
          <w:rFonts w:ascii="Palatino Linotype" w:eastAsia="MS Mincho" w:hAnsi="Palatino Linotype"/>
          <w:sz w:val="24"/>
        </w:rPr>
      </w:pPr>
      <w:r w:rsidRPr="0092040F">
        <w:rPr>
          <w:rFonts w:ascii="Palatino Linotype" w:hAnsi="Palatino Linotype" w:cs="Arial"/>
          <w:sz w:val="24"/>
        </w:rPr>
        <w:t>Así, dicha</w:t>
      </w:r>
      <w:r w:rsidR="00BF23D0" w:rsidRPr="0092040F">
        <w:rPr>
          <w:rFonts w:ascii="Palatino Linotype" w:hAnsi="Palatino Linotype" w:cs="Arial"/>
          <w:sz w:val="24"/>
        </w:rPr>
        <w:t xml:space="preserve"> incompetencia debió haber sido confirmada, modificada o revocada por el Comité de Transparencia del </w:t>
      </w:r>
      <w:r w:rsidR="00BF23D0" w:rsidRPr="0092040F">
        <w:rPr>
          <w:rFonts w:ascii="Palatino Linotype" w:hAnsi="Palatino Linotype" w:cs="Arial"/>
          <w:b/>
          <w:sz w:val="24"/>
        </w:rPr>
        <w:t>SUJETO OBLIGADO</w:t>
      </w:r>
      <w:r w:rsidR="00BF23D0" w:rsidRPr="0092040F">
        <w:rPr>
          <w:rFonts w:ascii="Palatino Linotype" w:hAnsi="Palatino Linotype" w:cs="Arial"/>
          <w:sz w:val="24"/>
        </w:rPr>
        <w:t xml:space="preserve"> en términos del precepto legal referido, razón por la cual se considera viable ordenar al </w:t>
      </w:r>
      <w:r w:rsidR="00BF23D0" w:rsidRPr="0092040F">
        <w:rPr>
          <w:rFonts w:ascii="Palatino Linotype" w:hAnsi="Palatino Linotype" w:cs="Arial"/>
          <w:b/>
          <w:sz w:val="24"/>
        </w:rPr>
        <w:t>SUJETO OBLIGADO</w:t>
      </w:r>
      <w:r w:rsidR="00BF23D0" w:rsidRPr="0092040F">
        <w:rPr>
          <w:rFonts w:ascii="Palatino Linotype" w:hAnsi="Palatino Linotype" w:cs="Arial"/>
          <w:sz w:val="24"/>
        </w:rPr>
        <w:t xml:space="preserve"> realizar a través de su Comité de Transparencia, el Acuerdo mediante el cual se confirme, la incompetencia declarada por el Titular de la Unidad de Transparencia, respecto a la solicitud de información presentada, debiendo notificarle de igual forma el Acuerdo de referencia.</w:t>
      </w:r>
    </w:p>
    <w:p w:rsidR="00BF23D0" w:rsidRPr="0092040F" w:rsidRDefault="00BF23D0" w:rsidP="0092040F">
      <w:pPr>
        <w:spacing w:line="360" w:lineRule="auto"/>
        <w:ind w:right="49"/>
        <w:contextualSpacing/>
        <w:jc w:val="both"/>
        <w:rPr>
          <w:rFonts w:ascii="Palatino Linotype" w:eastAsia="Calibri" w:hAnsi="Palatino Linotype" w:cs="Arial"/>
          <w:sz w:val="28"/>
        </w:rPr>
      </w:pPr>
    </w:p>
    <w:p w:rsidR="00604567" w:rsidRPr="0092040F" w:rsidRDefault="00604567" w:rsidP="0092040F">
      <w:pPr>
        <w:pStyle w:val="Prrafodelista"/>
        <w:numPr>
          <w:ilvl w:val="0"/>
          <w:numId w:val="34"/>
        </w:numPr>
        <w:spacing w:line="360" w:lineRule="auto"/>
        <w:ind w:left="0" w:firstLine="0"/>
        <w:jc w:val="both"/>
        <w:rPr>
          <w:rFonts w:ascii="Palatino Linotype" w:hAnsi="Palatino Linotype" w:cs="Arial"/>
          <w:sz w:val="24"/>
        </w:rPr>
      </w:pPr>
      <w:r w:rsidRPr="0092040F">
        <w:rPr>
          <w:rFonts w:ascii="Palatino Linotype" w:hAnsi="Palatino Linotype"/>
          <w:sz w:val="24"/>
          <w:lang w:val="es-ES"/>
        </w:rPr>
        <w:t xml:space="preserve">Por lo anteriormente expuesto y fundado, este </w:t>
      </w:r>
      <w:r w:rsidRPr="0092040F">
        <w:rPr>
          <w:rFonts w:ascii="Palatino Linotype" w:hAnsi="Palatino Linotype"/>
          <w:b/>
          <w:bCs/>
          <w:sz w:val="24"/>
          <w:lang w:val="es-ES"/>
        </w:rPr>
        <w:t>ÓRGANO GARANTE</w:t>
      </w:r>
      <w:r w:rsidRPr="0092040F">
        <w:rPr>
          <w:rFonts w:ascii="Palatino Linotype" w:hAnsi="Palatino Linotype"/>
          <w:sz w:val="24"/>
          <w:lang w:val="es-ES"/>
        </w:rPr>
        <w:t xml:space="preserve"> emite los siguientes:</w:t>
      </w:r>
    </w:p>
    <w:p w:rsidR="0054036C" w:rsidRPr="0092040F" w:rsidRDefault="0054036C" w:rsidP="0092040F">
      <w:pPr>
        <w:spacing w:line="360" w:lineRule="auto"/>
        <w:ind w:right="49"/>
        <w:contextualSpacing/>
        <w:jc w:val="both"/>
        <w:rPr>
          <w:rFonts w:ascii="Palatino Linotype" w:eastAsia="Calibri" w:hAnsi="Palatino Linotype" w:cs="Arial"/>
        </w:rPr>
      </w:pPr>
    </w:p>
    <w:p w:rsidR="0054036C" w:rsidRPr="0092040F" w:rsidRDefault="0054036C" w:rsidP="0092040F">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9" w:name="_Toc528153792"/>
      <w:bookmarkStart w:id="30" w:name="_Toc83836680"/>
      <w:r w:rsidRPr="0092040F">
        <w:rPr>
          <w:rFonts w:ascii="Palatino Linotype" w:eastAsiaTheme="majorEastAsia" w:hAnsi="Palatino Linotype" w:cstheme="majorBidi"/>
          <w:b/>
          <w:color w:val="000000" w:themeColor="text1"/>
          <w:lang w:eastAsia="en-US"/>
        </w:rPr>
        <w:t>R E S O L U T I V O S</w:t>
      </w:r>
      <w:bookmarkEnd w:id="29"/>
      <w:bookmarkEnd w:id="30"/>
    </w:p>
    <w:p w:rsidR="0054036C" w:rsidRPr="0092040F" w:rsidRDefault="0054036C" w:rsidP="0092040F">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604567" w:rsidRPr="00604567" w:rsidRDefault="00604567" w:rsidP="0092040F">
      <w:pPr>
        <w:spacing w:line="360" w:lineRule="auto"/>
        <w:ind w:right="48"/>
        <w:jc w:val="both"/>
        <w:rPr>
          <w:rFonts w:ascii="Palatino Linotype" w:hAnsi="Palatino Linotype" w:cs="Arial"/>
          <w:bCs/>
          <w:szCs w:val="20"/>
          <w:lang w:eastAsia="es-ES"/>
        </w:rPr>
      </w:pPr>
      <w:r w:rsidRPr="00604567">
        <w:rPr>
          <w:rFonts w:ascii="Palatino Linotype" w:hAnsi="Palatino Linotype" w:cs="Arial"/>
          <w:b/>
          <w:szCs w:val="20"/>
          <w:lang w:eastAsia="es-ES"/>
        </w:rPr>
        <w:t xml:space="preserve">PRIMERO. </w:t>
      </w:r>
      <w:r w:rsidRPr="00604567">
        <w:rPr>
          <w:rFonts w:ascii="Palatino Linotype" w:hAnsi="Palatino Linotype" w:cs="Arial"/>
          <w:szCs w:val="20"/>
          <w:lang w:eastAsia="es-ES"/>
        </w:rPr>
        <w:t>Resultan fundadas las</w:t>
      </w:r>
      <w:r w:rsidRPr="00604567">
        <w:rPr>
          <w:rFonts w:ascii="Palatino Linotype" w:hAnsi="Palatino Linotype" w:cs="Arial"/>
          <w:b/>
          <w:szCs w:val="20"/>
          <w:lang w:eastAsia="es-ES"/>
        </w:rPr>
        <w:t xml:space="preserve"> </w:t>
      </w:r>
      <w:r w:rsidRPr="00604567">
        <w:rPr>
          <w:rFonts w:ascii="Palatino Linotype" w:hAnsi="Palatino Linotype" w:cs="Arial"/>
          <w:szCs w:val="20"/>
          <w:lang w:val="es-ES" w:eastAsia="es-ES"/>
        </w:rPr>
        <w:t xml:space="preserve">razones o motivos de inconformidad hechos valer </w:t>
      </w:r>
      <w:r w:rsidRPr="00604567">
        <w:rPr>
          <w:rFonts w:ascii="Palatino Linotype" w:eastAsia="Calibri" w:hAnsi="Palatino Linotype" w:cs="Arial"/>
          <w:szCs w:val="20"/>
          <w:lang w:val="es-ES" w:eastAsia="es-ES"/>
        </w:rPr>
        <w:t xml:space="preserve">en el recurso de revisión </w:t>
      </w:r>
      <w:r w:rsidR="0092040F" w:rsidRPr="0092040F">
        <w:rPr>
          <w:rFonts w:ascii="Palatino Linotype" w:hAnsi="Palatino Linotype" w:cs="Arial"/>
          <w:b/>
          <w:bCs/>
          <w:szCs w:val="20"/>
          <w:lang w:eastAsia="es-ES"/>
        </w:rPr>
        <w:t>03808</w:t>
      </w:r>
      <w:r w:rsidRPr="00604567">
        <w:rPr>
          <w:rFonts w:ascii="Palatino Linotype" w:hAnsi="Palatino Linotype" w:cs="Arial"/>
          <w:b/>
          <w:bCs/>
          <w:szCs w:val="20"/>
          <w:lang w:eastAsia="es-ES"/>
        </w:rPr>
        <w:t xml:space="preserve">/INFOEM/IP/RR/2021, </w:t>
      </w:r>
      <w:r w:rsidRPr="00604567">
        <w:rPr>
          <w:rFonts w:ascii="Palatino Linotype" w:hAnsi="Palatino Linotype" w:cs="Arial"/>
          <w:bCs/>
          <w:szCs w:val="20"/>
          <w:lang w:eastAsia="es-ES"/>
        </w:rPr>
        <w:t xml:space="preserve">en términos del </w:t>
      </w:r>
      <w:r w:rsidRPr="00604567">
        <w:rPr>
          <w:rFonts w:ascii="Palatino Linotype" w:hAnsi="Palatino Linotype" w:cs="Arial"/>
          <w:b/>
          <w:bCs/>
          <w:szCs w:val="20"/>
          <w:lang w:eastAsia="es-ES"/>
        </w:rPr>
        <w:t>Considerando</w:t>
      </w:r>
      <w:r w:rsidRPr="00604567">
        <w:rPr>
          <w:rFonts w:ascii="Palatino Linotype" w:hAnsi="Palatino Linotype" w:cs="Arial"/>
          <w:bCs/>
          <w:szCs w:val="20"/>
          <w:lang w:eastAsia="es-ES"/>
        </w:rPr>
        <w:t xml:space="preserve"> </w:t>
      </w:r>
      <w:r w:rsidRPr="00604567">
        <w:rPr>
          <w:rFonts w:ascii="Palatino Linotype" w:hAnsi="Palatino Linotype" w:cs="Arial"/>
          <w:b/>
          <w:bCs/>
          <w:szCs w:val="20"/>
          <w:lang w:eastAsia="es-ES"/>
        </w:rPr>
        <w:t xml:space="preserve">CUARTO   </w:t>
      </w:r>
      <w:r w:rsidRPr="00604567">
        <w:rPr>
          <w:rFonts w:ascii="Palatino Linotype" w:hAnsi="Palatino Linotype" w:cs="Arial"/>
          <w:bCs/>
          <w:szCs w:val="20"/>
          <w:lang w:eastAsia="es-ES"/>
        </w:rPr>
        <w:t>de la presente resolución.</w:t>
      </w:r>
    </w:p>
    <w:p w:rsidR="00604567" w:rsidRPr="00604567" w:rsidRDefault="00604567" w:rsidP="0092040F">
      <w:pPr>
        <w:spacing w:line="360" w:lineRule="auto"/>
        <w:ind w:right="48"/>
        <w:jc w:val="both"/>
        <w:rPr>
          <w:rFonts w:ascii="Palatino Linotype" w:hAnsi="Palatino Linotype" w:cs="Arial"/>
          <w:bCs/>
          <w:szCs w:val="20"/>
          <w:lang w:eastAsia="es-ES"/>
        </w:rPr>
      </w:pPr>
    </w:p>
    <w:p w:rsidR="00604567" w:rsidRPr="0092040F" w:rsidRDefault="00604567" w:rsidP="0092040F">
      <w:pPr>
        <w:spacing w:line="360" w:lineRule="auto"/>
        <w:ind w:right="48"/>
        <w:jc w:val="both"/>
        <w:rPr>
          <w:rFonts w:ascii="Palatino Linotype" w:hAnsi="Palatino Linotype" w:cs="Arial"/>
          <w:bCs/>
          <w:szCs w:val="20"/>
          <w:lang w:eastAsia="es-ES"/>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604567">
        <w:rPr>
          <w:rFonts w:ascii="Palatino Linotype" w:hAnsi="Palatino Linotype"/>
          <w:b/>
          <w:szCs w:val="20"/>
          <w:lang w:eastAsia="es-ES"/>
        </w:rPr>
        <w:t>SEGUNDO.</w:t>
      </w:r>
      <w:r w:rsidRPr="0092040F">
        <w:rPr>
          <w:rFonts w:ascii="Palatino Linotype" w:eastAsia="DengXian Light" w:hAnsi="Palatino Linotype"/>
          <w:color w:val="2F5496"/>
          <w:sz w:val="36"/>
          <w:szCs w:val="26"/>
          <w:lang w:eastAsia="es-ES"/>
        </w:rPr>
        <w:t xml:space="preserve"> </w:t>
      </w:r>
      <w:bookmarkEnd w:id="31"/>
      <w:bookmarkEnd w:id="32"/>
      <w:bookmarkEnd w:id="33"/>
      <w:bookmarkEnd w:id="34"/>
      <w:bookmarkEnd w:id="35"/>
      <w:bookmarkEnd w:id="36"/>
      <w:bookmarkEnd w:id="37"/>
      <w:r w:rsidRPr="00604567">
        <w:rPr>
          <w:rFonts w:ascii="Palatino Linotype" w:eastAsia="Calibri" w:hAnsi="Palatino Linotype" w:cs="Arial"/>
          <w:szCs w:val="20"/>
          <w:lang w:val="es-ES" w:eastAsia="es-ES"/>
        </w:rPr>
        <w:t>Se</w:t>
      </w:r>
      <w:r w:rsidRPr="00604567">
        <w:rPr>
          <w:rFonts w:ascii="Palatino Linotype" w:eastAsia="Calibri" w:hAnsi="Palatino Linotype" w:cs="Arial"/>
          <w:b/>
          <w:szCs w:val="20"/>
          <w:lang w:val="es-ES" w:eastAsia="es-ES"/>
        </w:rPr>
        <w:t xml:space="preserve"> REVOCA </w:t>
      </w:r>
      <w:r w:rsidR="0092040F" w:rsidRPr="0092040F">
        <w:rPr>
          <w:rFonts w:ascii="Palatino Linotype" w:eastAsia="Calibri" w:hAnsi="Palatino Linotype" w:cs="Arial"/>
          <w:szCs w:val="20"/>
          <w:lang w:val="es-ES" w:eastAsia="es-ES"/>
        </w:rPr>
        <w:t>la respuesta emitida por la</w:t>
      </w:r>
      <w:r w:rsidRPr="00604567">
        <w:rPr>
          <w:rFonts w:ascii="Palatino Linotype" w:eastAsia="Calibri" w:hAnsi="Palatino Linotype" w:cs="Arial"/>
          <w:szCs w:val="20"/>
          <w:lang w:val="es-ES" w:eastAsia="es-ES"/>
        </w:rPr>
        <w:t xml:space="preserve"> </w:t>
      </w:r>
      <w:r w:rsidR="0092040F" w:rsidRPr="0092040F">
        <w:rPr>
          <w:rFonts w:ascii="Palatino Linotype" w:eastAsia="Calibri" w:hAnsi="Palatino Linotype" w:cs="Tahoma"/>
          <w:b/>
          <w:szCs w:val="22"/>
          <w:lang w:eastAsia="en-US"/>
        </w:rPr>
        <w:t>Secretaría de Obra Pública</w:t>
      </w:r>
      <w:r w:rsidRPr="00604567">
        <w:rPr>
          <w:rFonts w:ascii="Palatino Linotype" w:eastAsia="Calibri" w:hAnsi="Palatino Linotype" w:cs="Arial"/>
          <w:szCs w:val="20"/>
          <w:lang w:val="es-ES" w:eastAsia="es-ES"/>
        </w:rPr>
        <w:t xml:space="preserve"> y se</w:t>
      </w:r>
      <w:r w:rsidRPr="00604567">
        <w:rPr>
          <w:rFonts w:ascii="Palatino Linotype" w:eastAsia="Calibri" w:hAnsi="Palatino Linotype" w:cs="Arial"/>
          <w:b/>
          <w:szCs w:val="20"/>
          <w:lang w:val="es-ES" w:eastAsia="es-ES"/>
        </w:rPr>
        <w:t xml:space="preserve"> ORDENA </w:t>
      </w:r>
      <w:r w:rsidRPr="00604567">
        <w:rPr>
          <w:rFonts w:ascii="Palatino Linotype" w:hAnsi="Palatino Linotype" w:cs="Arial"/>
          <w:szCs w:val="20"/>
          <w:lang w:val="es-ES" w:eastAsia="es-ES"/>
        </w:rPr>
        <w:t>entregar vía Sistema de Accesos a la Información Mexiquense (SAIMEX</w:t>
      </w:r>
      <w:r w:rsidRPr="0092040F">
        <w:rPr>
          <w:rFonts w:ascii="Palatino Linotype" w:hAnsi="Palatino Linotype" w:cs="Arial"/>
          <w:szCs w:val="20"/>
          <w:lang w:val="es-ES" w:eastAsia="es-ES"/>
        </w:rPr>
        <w:t>), la</w:t>
      </w:r>
      <w:r w:rsidRPr="00604567">
        <w:rPr>
          <w:rFonts w:ascii="Palatino Linotype" w:hAnsi="Palatino Linotype" w:cs="Arial"/>
          <w:szCs w:val="20"/>
          <w:lang w:val="es-ES" w:eastAsia="es-ES"/>
        </w:rPr>
        <w:t xml:space="preserve"> siguiente </w:t>
      </w:r>
      <w:r w:rsidRPr="00604567">
        <w:rPr>
          <w:rFonts w:ascii="Palatino Linotype" w:hAnsi="Palatino Linotype" w:cs="Arial"/>
          <w:bCs/>
          <w:szCs w:val="20"/>
          <w:lang w:eastAsia="es-ES"/>
        </w:rPr>
        <w:t>información:</w:t>
      </w:r>
    </w:p>
    <w:p w:rsidR="00604567" w:rsidRPr="0092040F" w:rsidRDefault="00604567" w:rsidP="0092040F">
      <w:pPr>
        <w:spacing w:line="360" w:lineRule="auto"/>
        <w:ind w:right="48"/>
        <w:jc w:val="both"/>
        <w:rPr>
          <w:rFonts w:ascii="Palatino Linotype" w:hAnsi="Palatino Linotype" w:cs="Arial"/>
          <w:bCs/>
          <w:szCs w:val="20"/>
          <w:lang w:eastAsia="es-ES"/>
        </w:rPr>
      </w:pPr>
    </w:p>
    <w:p w:rsidR="0092040F" w:rsidRPr="0092040F" w:rsidRDefault="0092040F" w:rsidP="0092040F">
      <w:pPr>
        <w:spacing w:line="360" w:lineRule="auto"/>
        <w:ind w:left="567" w:right="899"/>
        <w:jc w:val="both"/>
        <w:rPr>
          <w:rFonts w:ascii="Palatino Linotype" w:eastAsia="Calibri" w:hAnsi="Palatino Linotype" w:cs="Arial"/>
          <w:b/>
        </w:rPr>
      </w:pPr>
      <w:r w:rsidRPr="0092040F">
        <w:rPr>
          <w:rFonts w:ascii="Palatino Linotype" w:eastAsia="Calibri" w:hAnsi="Palatino Linotype" w:cs="Arial"/>
          <w:b/>
        </w:rPr>
        <w:t xml:space="preserve">b) El Acuerdo que emita el Comité de Transparencia en el que confirme la declaración de incompetencia del SUJETO OBLIGADO </w:t>
      </w:r>
      <w:r w:rsidRPr="0092040F">
        <w:rPr>
          <w:rFonts w:ascii="Palatino Linotype" w:eastAsia="Calibri" w:hAnsi="Palatino Linotype" w:cs="Arial"/>
          <w:b/>
        </w:rPr>
        <w:lastRenderedPageBreak/>
        <w:t>respecto de la información correspondiente a los documentos que acrediten la propiedad o posesión de los inmuebles señalados en la solicitud de información.</w:t>
      </w:r>
    </w:p>
    <w:p w:rsidR="00604567" w:rsidRPr="0092040F" w:rsidRDefault="00604567" w:rsidP="0092040F">
      <w:pPr>
        <w:spacing w:line="360" w:lineRule="auto"/>
        <w:ind w:right="48"/>
        <w:jc w:val="both"/>
        <w:rPr>
          <w:rFonts w:ascii="Palatino Linotype" w:hAnsi="Palatino Linotype" w:cs="Arial"/>
          <w:bCs/>
          <w:szCs w:val="20"/>
          <w:lang w:eastAsia="es-ES"/>
        </w:rPr>
      </w:pPr>
    </w:p>
    <w:p w:rsidR="00604567" w:rsidRPr="0092040F" w:rsidRDefault="00604567" w:rsidP="0092040F">
      <w:pPr>
        <w:tabs>
          <w:tab w:val="left" w:pos="8080"/>
        </w:tabs>
        <w:spacing w:line="360" w:lineRule="auto"/>
        <w:ind w:right="48"/>
        <w:contextualSpacing/>
        <w:jc w:val="both"/>
        <w:rPr>
          <w:rFonts w:ascii="Palatino Linotype" w:eastAsia="Palatino Linotype" w:hAnsi="Palatino Linotype" w:cs="Palatino Linotype"/>
          <w:b/>
        </w:rPr>
      </w:pPr>
      <w:r w:rsidRPr="0092040F">
        <w:rPr>
          <w:rFonts w:ascii="Palatino Linotype" w:eastAsia="Palatino Linotype" w:hAnsi="Palatino Linotype" w:cs="Palatino Linotype"/>
          <w:b/>
        </w:rPr>
        <w:t xml:space="preserve">TERCERO. Notifíquese </w:t>
      </w:r>
      <w:r w:rsidRPr="0092040F">
        <w:rPr>
          <w:rFonts w:ascii="Palatino Linotype" w:eastAsia="Palatino Linotype" w:hAnsi="Palatino Linotype" w:cs="Palatino Linotype"/>
        </w:rPr>
        <w:t xml:space="preserve">al Titular de la Unidad de Transparencia del </w:t>
      </w:r>
      <w:r w:rsidRPr="0092040F">
        <w:rPr>
          <w:rFonts w:ascii="Palatino Linotype" w:eastAsia="Palatino Linotype" w:hAnsi="Palatino Linotype" w:cs="Palatino Linotype"/>
          <w:b/>
        </w:rPr>
        <w:t>SUJETO OBLIGADO</w:t>
      </w:r>
      <w:r w:rsidRPr="0092040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2040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04567" w:rsidRPr="0092040F" w:rsidRDefault="00604567" w:rsidP="0092040F">
      <w:pPr>
        <w:shd w:val="clear" w:color="auto" w:fill="FFFFFF"/>
        <w:tabs>
          <w:tab w:val="left" w:pos="4020"/>
        </w:tabs>
        <w:spacing w:line="360" w:lineRule="auto"/>
        <w:ind w:right="48"/>
        <w:jc w:val="both"/>
        <w:rPr>
          <w:rFonts w:ascii="Palatino Linotype" w:hAnsi="Palatino Linotype" w:cs="Arial"/>
          <w:b/>
        </w:rPr>
      </w:pPr>
      <w:r w:rsidRPr="0092040F">
        <w:rPr>
          <w:rFonts w:ascii="Palatino Linotype" w:hAnsi="Palatino Linotype" w:cs="Arial"/>
          <w:b/>
        </w:rPr>
        <w:tab/>
      </w:r>
    </w:p>
    <w:p w:rsidR="00604567" w:rsidRPr="0092040F" w:rsidRDefault="00604567" w:rsidP="0092040F">
      <w:pPr>
        <w:shd w:val="clear" w:color="auto" w:fill="FFFFFF"/>
        <w:spacing w:line="360" w:lineRule="auto"/>
        <w:ind w:right="48"/>
        <w:jc w:val="both"/>
        <w:rPr>
          <w:rFonts w:ascii="Palatino Linotype" w:hAnsi="Palatino Linotype"/>
        </w:rPr>
      </w:pPr>
      <w:r w:rsidRPr="0092040F">
        <w:rPr>
          <w:rFonts w:ascii="Palatino Linotype" w:hAnsi="Palatino Linotype" w:cs="Arial"/>
          <w:b/>
        </w:rPr>
        <w:t xml:space="preserve">CUARTO. </w:t>
      </w:r>
      <w:r w:rsidRPr="0092040F">
        <w:rPr>
          <w:rFonts w:ascii="Palatino Linotype" w:hAnsi="Palatino Linotype"/>
          <w:b/>
          <w:bCs/>
          <w:lang w:val="es-ES"/>
        </w:rPr>
        <w:t>Notifíquese al RECURRENTE</w:t>
      </w:r>
      <w:r w:rsidRPr="0092040F">
        <w:rPr>
          <w:rFonts w:ascii="Palatino Linotype" w:hAnsi="Palatino Linotype"/>
        </w:rPr>
        <w:t xml:space="preserve"> la presente resolución.</w:t>
      </w:r>
    </w:p>
    <w:p w:rsidR="00604567" w:rsidRPr="0092040F" w:rsidRDefault="00604567" w:rsidP="0092040F">
      <w:pPr>
        <w:shd w:val="clear" w:color="auto" w:fill="FFFFFF"/>
        <w:spacing w:line="360" w:lineRule="auto"/>
        <w:ind w:right="48"/>
        <w:jc w:val="both"/>
        <w:rPr>
          <w:rFonts w:ascii="Palatino Linotype" w:hAnsi="Palatino Linotype"/>
          <w:b/>
          <w:color w:val="FF0000"/>
        </w:rPr>
      </w:pPr>
    </w:p>
    <w:p w:rsidR="00604567" w:rsidRPr="0092040F" w:rsidRDefault="00604567" w:rsidP="0092040F">
      <w:pPr>
        <w:spacing w:line="360" w:lineRule="auto"/>
        <w:ind w:right="48"/>
        <w:jc w:val="both"/>
        <w:rPr>
          <w:rFonts w:ascii="Palatino Linotype" w:eastAsia="MS Mincho" w:hAnsi="Palatino Linotype"/>
          <w:lang w:val="es-ES"/>
        </w:rPr>
      </w:pPr>
      <w:r w:rsidRPr="0092040F">
        <w:rPr>
          <w:rFonts w:ascii="Palatino Linotype" w:eastAsia="MS Mincho" w:hAnsi="Palatino Linotype"/>
          <w:b/>
        </w:rPr>
        <w:t>QUINTO.</w:t>
      </w:r>
      <w:r w:rsidRPr="0092040F">
        <w:rPr>
          <w:rFonts w:ascii="Palatino Linotype" w:eastAsia="MS Mincho" w:hAnsi="Palatino Linotype"/>
        </w:rPr>
        <w:t xml:space="preserve"> </w:t>
      </w:r>
      <w:r w:rsidRPr="0092040F">
        <w:rPr>
          <w:rFonts w:ascii="Palatino Linotype" w:eastAsia="MS Mincho" w:hAnsi="Palatino Linotype"/>
          <w:lang w:val="es-ES"/>
        </w:rPr>
        <w:t xml:space="preserve">Se hace del conocimiento del </w:t>
      </w:r>
      <w:r w:rsidRPr="0092040F">
        <w:rPr>
          <w:rFonts w:ascii="Palatino Linotype" w:hAnsi="Palatino Linotype"/>
          <w:b/>
        </w:rPr>
        <w:t>RECURRENTE</w:t>
      </w:r>
      <w:r w:rsidRPr="0092040F">
        <w:rPr>
          <w:rFonts w:ascii="Palatino Linotype" w:hAnsi="Palatino Linotype"/>
        </w:rPr>
        <w:t xml:space="preserve"> </w:t>
      </w:r>
      <w:r w:rsidRPr="0092040F">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2040F">
        <w:rPr>
          <w:rFonts w:ascii="Palatino Linotype" w:eastAsia="MS Mincho" w:hAnsi="Palatino Linotype"/>
          <w:bCs/>
          <w:lang w:val="es-ES"/>
        </w:rPr>
        <w:t>vía juicio de amparo</w:t>
      </w:r>
      <w:r w:rsidRPr="0092040F">
        <w:rPr>
          <w:rFonts w:ascii="Palatino Linotype" w:eastAsia="MS Mincho" w:hAnsi="Palatino Linotype"/>
          <w:lang w:val="es-ES"/>
        </w:rPr>
        <w:t> en los términos de las leyes aplicables.</w:t>
      </w:r>
    </w:p>
    <w:p w:rsidR="00604567" w:rsidRPr="0092040F" w:rsidRDefault="00604567" w:rsidP="0092040F">
      <w:pPr>
        <w:spacing w:line="360" w:lineRule="auto"/>
        <w:ind w:right="48"/>
        <w:jc w:val="both"/>
        <w:rPr>
          <w:rFonts w:ascii="Palatino Linotype" w:hAnsi="Palatino Linotype"/>
          <w:color w:val="000000"/>
          <w:shd w:val="clear" w:color="auto" w:fill="FFFFFF"/>
        </w:rPr>
      </w:pPr>
    </w:p>
    <w:p w:rsidR="00604567" w:rsidRPr="0092040F" w:rsidRDefault="00604567" w:rsidP="0092040F">
      <w:pPr>
        <w:spacing w:line="360" w:lineRule="auto"/>
        <w:ind w:right="48"/>
        <w:jc w:val="both"/>
        <w:rPr>
          <w:rFonts w:ascii="Palatino Linotype" w:eastAsia="Calibri" w:hAnsi="Palatino Linotype" w:cs="Arial"/>
          <w:bCs/>
        </w:rPr>
      </w:pPr>
      <w:r w:rsidRPr="0092040F">
        <w:rPr>
          <w:rFonts w:ascii="Palatino Linotype" w:hAnsi="Palatino Linotype"/>
          <w:b/>
          <w:color w:val="000000"/>
          <w:shd w:val="clear" w:color="auto" w:fill="FFFFFF"/>
        </w:rPr>
        <w:t xml:space="preserve">SEXTO. </w:t>
      </w:r>
      <w:r w:rsidRPr="0092040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04567" w:rsidRPr="00604567" w:rsidRDefault="00604567" w:rsidP="0092040F">
      <w:pPr>
        <w:spacing w:line="360" w:lineRule="auto"/>
        <w:ind w:right="48"/>
        <w:jc w:val="both"/>
        <w:rPr>
          <w:rFonts w:ascii="Palatino Linotype" w:hAnsi="Palatino Linotype" w:cs="Arial"/>
          <w:bCs/>
          <w:szCs w:val="20"/>
          <w:lang w:eastAsia="es-ES"/>
        </w:rPr>
      </w:pPr>
    </w:p>
    <w:p w:rsidR="0092040F" w:rsidRPr="0092040F" w:rsidRDefault="0092040F" w:rsidP="0092040F">
      <w:pPr>
        <w:spacing w:line="360" w:lineRule="auto"/>
        <w:ind w:right="-93"/>
        <w:jc w:val="both"/>
        <w:rPr>
          <w:rFonts w:ascii="Palatino Linotype" w:eastAsia="Calibri" w:hAnsi="Palatino Linotype" w:cs="Tahoma"/>
          <w:bCs/>
          <w:szCs w:val="20"/>
          <w:lang w:eastAsia="es-ES"/>
        </w:rPr>
      </w:pPr>
      <w:r w:rsidRPr="0092040F">
        <w:rPr>
          <w:rFonts w:ascii="Palatino Linotype" w:eastAsia="Calibri" w:hAnsi="Palatino Linotype" w:cs="Tahoma"/>
          <w:bCs/>
          <w:szCs w:val="20"/>
          <w:lang w:eastAsia="es-ES"/>
        </w:rPr>
        <w:lastRenderedPageBreak/>
        <w:t xml:space="preserve">ASÍ LO RESUELVEN POR </w:t>
      </w:r>
      <w:r w:rsidRPr="0092040F">
        <w:rPr>
          <w:rFonts w:ascii="Palatino Linotype" w:eastAsia="Calibri" w:hAnsi="Palatino Linotype" w:cs="Tahoma"/>
          <w:b/>
          <w:bCs/>
          <w:szCs w:val="20"/>
          <w:lang w:eastAsia="es-ES"/>
        </w:rPr>
        <w:t>UNANIMIDAD</w:t>
      </w:r>
      <w:r w:rsidRPr="0092040F">
        <w:rPr>
          <w:rFonts w:ascii="Palatino Linotype" w:eastAsia="Calibri" w:hAnsi="Palatino Linotype" w:cs="Tahoma"/>
          <w:bCs/>
          <w:szCs w:val="20"/>
          <w:lang w:eastAsia="es-ES"/>
        </w:rPr>
        <w:t xml:space="preserve"> DE VOTOS DE LOS PRESENTES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87458C">
        <w:rPr>
          <w:rFonts w:ascii="Palatino Linotype" w:eastAsia="Calibri" w:hAnsi="Palatino Linotype" w:cs="Tahoma"/>
          <w:bCs/>
          <w:szCs w:val="20"/>
          <w:lang w:eastAsia="es-ES"/>
        </w:rPr>
        <w:t xml:space="preserve"> QUINTA</w:t>
      </w:r>
      <w:r w:rsidRPr="0092040F">
        <w:rPr>
          <w:rFonts w:ascii="Palatino Linotype" w:eastAsia="Calibri" w:hAnsi="Palatino Linotype" w:cs="Tahoma"/>
          <w:bCs/>
          <w:szCs w:val="20"/>
          <w:lang w:eastAsia="es-ES"/>
        </w:rPr>
        <w:t xml:space="preserve"> SESIÓN ORDINARIA, CELEBRADA EL </w:t>
      </w:r>
      <w:r w:rsidR="0087458C">
        <w:rPr>
          <w:rFonts w:ascii="Palatino Linotype" w:eastAsia="Calibri" w:hAnsi="Palatino Linotype" w:cs="Tahoma"/>
          <w:bCs/>
          <w:szCs w:val="20"/>
          <w:lang w:eastAsia="es-ES"/>
        </w:rPr>
        <w:t>SEIS</w:t>
      </w:r>
      <w:r w:rsidRPr="0092040F">
        <w:rPr>
          <w:rFonts w:ascii="Palatino Linotype" w:eastAsia="Calibri" w:hAnsi="Palatino Linotype" w:cs="Tahoma"/>
          <w:bCs/>
          <w:szCs w:val="20"/>
          <w:lang w:eastAsia="es-ES"/>
        </w:rPr>
        <w:t xml:space="preserve"> DE </w:t>
      </w:r>
      <w:r w:rsidR="0087458C">
        <w:rPr>
          <w:rFonts w:ascii="Palatino Linotype" w:eastAsia="Calibri" w:hAnsi="Palatino Linotype" w:cs="Tahoma"/>
          <w:bCs/>
          <w:szCs w:val="20"/>
          <w:lang w:eastAsia="es-ES"/>
        </w:rPr>
        <w:t>OCTUBRE</w:t>
      </w:r>
      <w:r w:rsidRPr="0092040F">
        <w:rPr>
          <w:rFonts w:ascii="Palatino Linotype" w:eastAsia="Calibri" w:hAnsi="Palatino Linotype" w:cs="Tahoma"/>
          <w:bCs/>
          <w:szCs w:val="20"/>
          <w:lang w:eastAsia="es-ES"/>
        </w:rPr>
        <w:t xml:space="preserve"> DE DOS MIL VEINTIUNO, ANTE EL SECRETARIO TÉCNICO DEL PLENO, ALEXIS TAPIA RAMÍREZ.</w:t>
      </w:r>
    </w:p>
    <w:p w:rsidR="0054036C" w:rsidRPr="0092040F" w:rsidRDefault="0054036C" w:rsidP="0092040F">
      <w:pPr>
        <w:spacing w:line="360" w:lineRule="auto"/>
        <w:jc w:val="both"/>
        <w:rPr>
          <w:rFonts w:ascii="Palatino Linotype" w:hAnsi="Palatino Linotype" w:cs="Arial"/>
        </w:rPr>
      </w:pPr>
    </w:p>
    <w:p w:rsidR="0054036C" w:rsidRPr="0092040F" w:rsidRDefault="0054036C" w:rsidP="0092040F">
      <w:pPr>
        <w:spacing w:line="360" w:lineRule="auto"/>
        <w:jc w:val="both"/>
        <w:rPr>
          <w:rFonts w:ascii="Palatino Linotype" w:hAnsi="Palatino Linotype" w:cs="Arial"/>
        </w:rPr>
      </w:pPr>
    </w:p>
    <w:p w:rsidR="0054036C" w:rsidRPr="0092040F" w:rsidRDefault="0054036C" w:rsidP="0092040F">
      <w:pPr>
        <w:spacing w:line="360" w:lineRule="auto"/>
        <w:rPr>
          <w:rFonts w:ascii="Palatino Linotype" w:hAnsi="Palatino Linotype"/>
        </w:rPr>
      </w:pPr>
    </w:p>
    <w:p w:rsidR="0054036C" w:rsidRPr="0092040F" w:rsidRDefault="0054036C" w:rsidP="0092040F">
      <w:pPr>
        <w:spacing w:line="360" w:lineRule="auto"/>
        <w:rPr>
          <w:rFonts w:ascii="Palatino Linotype" w:hAnsi="Palatino Linotype"/>
        </w:rPr>
      </w:pPr>
    </w:p>
    <w:p w:rsidR="00833EA3" w:rsidRPr="0092040F" w:rsidRDefault="00833EA3" w:rsidP="0092040F">
      <w:pPr>
        <w:spacing w:line="360" w:lineRule="auto"/>
        <w:rPr>
          <w:rFonts w:ascii="Palatino Linotype" w:hAnsi="Palatino Linotype"/>
        </w:rPr>
      </w:pPr>
    </w:p>
    <w:sectPr w:rsidR="00833EA3" w:rsidRPr="0092040F" w:rsidSect="00833EA3">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3F2" w:rsidRDefault="00AB23F2" w:rsidP="0054036C">
      <w:r>
        <w:separator/>
      </w:r>
    </w:p>
  </w:endnote>
  <w:endnote w:type="continuationSeparator" w:id="0">
    <w:p w:rsidR="00AB23F2" w:rsidRDefault="00AB23F2" w:rsidP="0054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A3" w:rsidRDefault="00833EA3">
    <w:pPr>
      <w:pStyle w:val="Piedepgina"/>
      <w:jc w:val="right"/>
    </w:pPr>
    <w:r>
      <w:rPr>
        <w:lang w:val="es-ES"/>
      </w:rPr>
      <w:t xml:space="preserve">Página </w:t>
    </w:r>
    <w:r>
      <w:rPr>
        <w:b/>
        <w:bCs/>
      </w:rPr>
      <w:fldChar w:fldCharType="begin"/>
    </w:r>
    <w:r>
      <w:rPr>
        <w:b/>
        <w:bCs/>
      </w:rPr>
      <w:instrText>PAGE</w:instrText>
    </w:r>
    <w:r>
      <w:rPr>
        <w:b/>
        <w:bCs/>
      </w:rPr>
      <w:fldChar w:fldCharType="separate"/>
    </w:r>
    <w:r w:rsidR="00922841">
      <w:rPr>
        <w:b/>
        <w:bCs/>
        <w:noProof/>
      </w:rPr>
      <w:t>29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22841">
      <w:rPr>
        <w:b/>
        <w:bCs/>
        <w:noProof/>
      </w:rPr>
      <w:t>29</w:t>
    </w:r>
    <w:r>
      <w:rPr>
        <w:b/>
        <w:bCs/>
      </w:rPr>
      <w:fldChar w:fldCharType="end"/>
    </w:r>
  </w:p>
  <w:p w:rsidR="00833EA3" w:rsidRDefault="00833E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A3" w:rsidRDefault="00833EA3">
    <w:pPr>
      <w:pStyle w:val="Piedepgina"/>
      <w:jc w:val="right"/>
    </w:pPr>
    <w:r>
      <w:rPr>
        <w:lang w:val="es-ES"/>
      </w:rPr>
      <w:t xml:space="preserve">Página </w:t>
    </w:r>
    <w:r>
      <w:rPr>
        <w:b/>
        <w:bCs/>
      </w:rPr>
      <w:fldChar w:fldCharType="begin"/>
    </w:r>
    <w:r>
      <w:rPr>
        <w:b/>
        <w:bCs/>
      </w:rPr>
      <w:instrText>PAGE</w:instrText>
    </w:r>
    <w:r>
      <w:rPr>
        <w:b/>
        <w:bCs/>
      </w:rPr>
      <w:fldChar w:fldCharType="separate"/>
    </w:r>
    <w:r w:rsidR="0092284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22841">
      <w:rPr>
        <w:b/>
        <w:bCs/>
        <w:noProof/>
      </w:rPr>
      <w:t>29</w:t>
    </w:r>
    <w:r>
      <w:rPr>
        <w:b/>
        <w:bCs/>
      </w:rPr>
      <w:fldChar w:fldCharType="end"/>
    </w:r>
  </w:p>
  <w:p w:rsidR="00833EA3" w:rsidRDefault="00833E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3F2" w:rsidRDefault="00AB23F2" w:rsidP="0054036C">
      <w:r>
        <w:separator/>
      </w:r>
    </w:p>
  </w:footnote>
  <w:footnote w:type="continuationSeparator" w:id="0">
    <w:p w:rsidR="00AB23F2" w:rsidRDefault="00AB23F2" w:rsidP="0054036C">
      <w:r>
        <w:continuationSeparator/>
      </w:r>
    </w:p>
  </w:footnote>
  <w:footnote w:id="1">
    <w:p w:rsidR="00833EA3" w:rsidRDefault="00833EA3" w:rsidP="00516495">
      <w:pPr>
        <w:pStyle w:val="Textonotapie"/>
      </w:pPr>
      <w:r>
        <w:rPr>
          <w:rStyle w:val="Refdenotaalpie"/>
        </w:rPr>
        <w:footnoteRef/>
      </w:r>
      <w:r>
        <w:t xml:space="preserve"> Convención Americana sobre Derechos Humanos. Artículo 13.</w:t>
      </w:r>
    </w:p>
  </w:footnote>
  <w:footnote w:id="2">
    <w:p w:rsidR="00833EA3" w:rsidRDefault="00833EA3" w:rsidP="00516495">
      <w:pPr>
        <w:pStyle w:val="Textonotapie"/>
      </w:pPr>
      <w:r>
        <w:rPr>
          <w:rStyle w:val="Refdenotaalpie"/>
        </w:rPr>
        <w:footnoteRef/>
      </w:r>
      <w:r>
        <w:t xml:space="preserve"> Constitución Política de los Estados Unidos Mexicanos. Artículo sexto, sección A, fracción I.</w:t>
      </w:r>
    </w:p>
  </w:footnote>
  <w:footnote w:id="3">
    <w:p w:rsidR="00833EA3" w:rsidRDefault="00833EA3" w:rsidP="0051649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33EA3" w:rsidRDefault="00833EA3" w:rsidP="00516495">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A3" w:rsidRDefault="00AB23F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33EA3" w:rsidRPr="005C106F" w:rsidTr="00833EA3">
      <w:trPr>
        <w:trHeight w:val="1435"/>
      </w:trPr>
      <w:tc>
        <w:tcPr>
          <w:tcW w:w="2268" w:type="dxa"/>
          <w:shd w:val="clear" w:color="auto" w:fill="auto"/>
        </w:tcPr>
        <w:p w:rsidR="00833EA3" w:rsidRPr="005C106F" w:rsidRDefault="00833EA3" w:rsidP="00833EA3">
          <w:pPr>
            <w:tabs>
              <w:tab w:val="right" w:pos="4273"/>
            </w:tabs>
            <w:rPr>
              <w:rFonts w:ascii="Garamond" w:eastAsia="Calibri" w:hAnsi="Garamond"/>
              <w:sz w:val="16"/>
              <w:szCs w:val="16"/>
              <w:lang w:eastAsia="en-US"/>
            </w:rPr>
          </w:pPr>
        </w:p>
      </w:tc>
      <w:tc>
        <w:tcPr>
          <w:tcW w:w="6946" w:type="dxa"/>
          <w:shd w:val="clear" w:color="auto" w:fill="auto"/>
        </w:tcPr>
        <w:p w:rsidR="00833EA3" w:rsidRDefault="00833EA3" w:rsidP="00833EA3"/>
        <w:tbl>
          <w:tblPr>
            <w:tblW w:w="6662" w:type="dxa"/>
            <w:tblInd w:w="40" w:type="dxa"/>
            <w:tblLayout w:type="fixed"/>
            <w:tblLook w:val="0420" w:firstRow="1" w:lastRow="0" w:firstColumn="0" w:lastColumn="0" w:noHBand="0" w:noVBand="1"/>
          </w:tblPr>
          <w:tblGrid>
            <w:gridCol w:w="2551"/>
            <w:gridCol w:w="4111"/>
          </w:tblGrid>
          <w:tr w:rsidR="00833EA3" w:rsidTr="00833EA3">
            <w:trPr>
              <w:trHeight w:val="150"/>
            </w:trPr>
            <w:tc>
              <w:tcPr>
                <w:tcW w:w="2551" w:type="dxa"/>
                <w:shd w:val="clear" w:color="auto" w:fill="auto"/>
              </w:tcPr>
              <w:p w:rsidR="00833EA3" w:rsidRPr="00020E73" w:rsidRDefault="00833EA3" w:rsidP="00833EA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833EA3" w:rsidRPr="00020E73" w:rsidRDefault="00833EA3" w:rsidP="00833EA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03808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833EA3" w:rsidTr="00833EA3">
            <w:trPr>
              <w:trHeight w:val="295"/>
            </w:trPr>
            <w:tc>
              <w:tcPr>
                <w:tcW w:w="2551" w:type="dxa"/>
                <w:shd w:val="clear" w:color="auto" w:fill="auto"/>
              </w:tcPr>
              <w:p w:rsidR="00833EA3" w:rsidRPr="00020E73" w:rsidRDefault="00833EA3" w:rsidP="00833EA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833EA3" w:rsidRPr="00020E73" w:rsidRDefault="00833EA3" w:rsidP="00833EA3">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Obra Pública</w:t>
                </w:r>
              </w:p>
            </w:tc>
          </w:tr>
          <w:tr w:rsidR="00833EA3" w:rsidTr="00833EA3">
            <w:trPr>
              <w:trHeight w:val="295"/>
            </w:trPr>
            <w:tc>
              <w:tcPr>
                <w:tcW w:w="2551" w:type="dxa"/>
                <w:shd w:val="clear" w:color="auto" w:fill="auto"/>
              </w:tcPr>
              <w:p w:rsidR="00833EA3" w:rsidRPr="00020E73" w:rsidRDefault="00833EA3" w:rsidP="00833EA3">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833EA3" w:rsidRPr="00020E73" w:rsidRDefault="00833EA3" w:rsidP="00833EA3">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33EA3" w:rsidRPr="00020E73" w:rsidRDefault="00833EA3" w:rsidP="00833EA3">
                <w:pPr>
                  <w:tabs>
                    <w:tab w:val="right" w:pos="8838"/>
                  </w:tabs>
                  <w:ind w:left="-108" w:right="171"/>
                  <w:jc w:val="both"/>
                  <w:rPr>
                    <w:rFonts w:ascii="Palatino Linotype" w:eastAsia="Calibri" w:hAnsi="Palatino Linotype" w:cs="Tahoma"/>
                    <w:b/>
                    <w:sz w:val="22"/>
                    <w:szCs w:val="22"/>
                    <w:lang w:val="es-ES" w:eastAsia="en-US"/>
                  </w:rPr>
                </w:pPr>
              </w:p>
            </w:tc>
          </w:tr>
        </w:tbl>
        <w:p w:rsidR="00833EA3" w:rsidRPr="005C106F" w:rsidRDefault="00833EA3" w:rsidP="00833EA3">
          <w:pPr>
            <w:tabs>
              <w:tab w:val="right" w:pos="8838"/>
            </w:tabs>
            <w:ind w:left="-28"/>
            <w:jc w:val="both"/>
            <w:rPr>
              <w:rFonts w:ascii="Arial" w:eastAsia="Calibri" w:hAnsi="Arial" w:cs="Arial"/>
              <w:b/>
              <w:sz w:val="22"/>
              <w:szCs w:val="22"/>
              <w:lang w:eastAsia="en-US"/>
            </w:rPr>
          </w:pPr>
        </w:p>
      </w:tc>
    </w:tr>
  </w:tbl>
  <w:p w:rsidR="00833EA3" w:rsidRPr="00443C6B" w:rsidRDefault="00AB23F2" w:rsidP="00833EA3">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33EA3" w:rsidRPr="00330DA7" w:rsidTr="00833EA3">
      <w:trPr>
        <w:trHeight w:val="1435"/>
      </w:trPr>
      <w:tc>
        <w:tcPr>
          <w:tcW w:w="2268" w:type="dxa"/>
          <w:shd w:val="clear" w:color="auto" w:fill="auto"/>
        </w:tcPr>
        <w:p w:rsidR="00833EA3" w:rsidRPr="00330DA7" w:rsidRDefault="00833EA3" w:rsidP="00833EA3">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33EA3" w:rsidRPr="00330DA7" w:rsidTr="00833EA3">
            <w:trPr>
              <w:trHeight w:val="144"/>
            </w:trPr>
            <w:tc>
              <w:tcPr>
                <w:tcW w:w="2444" w:type="dxa"/>
                <w:shd w:val="clear" w:color="auto" w:fill="auto"/>
              </w:tcPr>
              <w:p w:rsidR="00833EA3" w:rsidRPr="00020E73" w:rsidRDefault="00833EA3" w:rsidP="00833EA3">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833EA3" w:rsidRPr="00020E73" w:rsidRDefault="00833EA3" w:rsidP="00833EA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03808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833EA3" w:rsidRPr="00330DA7" w:rsidTr="00833EA3">
            <w:trPr>
              <w:trHeight w:val="144"/>
            </w:trPr>
            <w:tc>
              <w:tcPr>
                <w:tcW w:w="2444" w:type="dxa"/>
                <w:shd w:val="clear" w:color="auto" w:fill="auto"/>
              </w:tcPr>
              <w:p w:rsidR="00833EA3" w:rsidRPr="00020E73" w:rsidRDefault="00833EA3" w:rsidP="00833EA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833EA3" w:rsidRPr="00020E73" w:rsidRDefault="00833EA3" w:rsidP="00833EA3">
                <w:pPr>
                  <w:tabs>
                    <w:tab w:val="left" w:pos="3122"/>
                    <w:tab w:val="right" w:pos="8838"/>
                  </w:tabs>
                  <w:ind w:left="-74" w:right="-105"/>
                  <w:jc w:val="both"/>
                  <w:rPr>
                    <w:rFonts w:ascii="Palatino Linotype" w:eastAsia="Calibri" w:hAnsi="Palatino Linotype" w:cs="Tahoma"/>
                    <w:sz w:val="22"/>
                    <w:szCs w:val="22"/>
                    <w:lang w:val="es-ES" w:eastAsia="en-US"/>
                  </w:rPr>
                </w:pPr>
              </w:p>
            </w:tc>
          </w:tr>
          <w:tr w:rsidR="00833EA3" w:rsidRPr="00330DA7" w:rsidTr="00833EA3">
            <w:trPr>
              <w:trHeight w:val="283"/>
            </w:trPr>
            <w:tc>
              <w:tcPr>
                <w:tcW w:w="2444" w:type="dxa"/>
                <w:shd w:val="clear" w:color="auto" w:fill="auto"/>
              </w:tcPr>
              <w:p w:rsidR="00833EA3" w:rsidRPr="00020E73" w:rsidRDefault="00833EA3" w:rsidP="00833EA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833EA3" w:rsidRPr="009E7B0A" w:rsidRDefault="00833EA3" w:rsidP="00833EA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Obra Pública</w:t>
                </w:r>
              </w:p>
            </w:tc>
          </w:tr>
          <w:tr w:rsidR="00833EA3" w:rsidRPr="00330DA7" w:rsidTr="00833EA3">
            <w:trPr>
              <w:trHeight w:val="283"/>
            </w:trPr>
            <w:tc>
              <w:tcPr>
                <w:tcW w:w="2444" w:type="dxa"/>
                <w:shd w:val="clear" w:color="auto" w:fill="auto"/>
              </w:tcPr>
              <w:p w:rsidR="00833EA3" w:rsidRPr="00020E73" w:rsidRDefault="00833EA3" w:rsidP="00833EA3">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833EA3" w:rsidRPr="00020E73" w:rsidRDefault="00833EA3" w:rsidP="00833EA3">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33EA3" w:rsidRPr="00020E73" w:rsidRDefault="00833EA3" w:rsidP="00833EA3">
                <w:pPr>
                  <w:tabs>
                    <w:tab w:val="right" w:pos="8838"/>
                  </w:tabs>
                  <w:ind w:left="-74" w:right="-105"/>
                  <w:jc w:val="both"/>
                  <w:rPr>
                    <w:rFonts w:ascii="Palatino Linotype" w:eastAsia="Calibri" w:hAnsi="Palatino Linotype" w:cs="Tahoma"/>
                    <w:b/>
                    <w:sz w:val="22"/>
                    <w:szCs w:val="22"/>
                    <w:lang w:val="es-ES" w:eastAsia="en-US"/>
                  </w:rPr>
                </w:pPr>
              </w:p>
            </w:tc>
          </w:tr>
        </w:tbl>
        <w:p w:rsidR="00833EA3" w:rsidRPr="00330DA7" w:rsidRDefault="00833EA3" w:rsidP="00833EA3">
          <w:pPr>
            <w:tabs>
              <w:tab w:val="right" w:pos="8838"/>
            </w:tabs>
            <w:ind w:left="-28"/>
            <w:jc w:val="both"/>
            <w:rPr>
              <w:rFonts w:ascii="Arial" w:eastAsia="Calibri" w:hAnsi="Arial" w:cs="Arial"/>
              <w:b/>
              <w:sz w:val="22"/>
              <w:szCs w:val="22"/>
              <w:lang w:eastAsia="en-US"/>
            </w:rPr>
          </w:pPr>
        </w:p>
      </w:tc>
    </w:tr>
  </w:tbl>
  <w:p w:rsidR="00833EA3" w:rsidRPr="00827FA0" w:rsidRDefault="00AB23F2" w:rsidP="00833EA3">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D24DF"/>
    <w:multiLevelType w:val="hybridMultilevel"/>
    <w:tmpl w:val="56022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13736CB"/>
    <w:multiLevelType w:val="hybridMultilevel"/>
    <w:tmpl w:val="A2B0A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BC4913"/>
    <w:multiLevelType w:val="hybridMultilevel"/>
    <w:tmpl w:val="7264D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874BA"/>
    <w:multiLevelType w:val="hybridMultilevel"/>
    <w:tmpl w:val="B8EE1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71B07"/>
    <w:multiLevelType w:val="multilevel"/>
    <w:tmpl w:val="179E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5"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0136A0"/>
    <w:multiLevelType w:val="hybridMultilevel"/>
    <w:tmpl w:val="06205974"/>
    <w:lvl w:ilvl="0" w:tplc="080A000F">
      <w:start w:val="1"/>
      <w:numFmt w:val="decimal"/>
      <w:lvlText w:val="%1."/>
      <w:lvlJc w:val="left"/>
      <w:pPr>
        <w:ind w:left="1211"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8"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8"/>
  </w:num>
  <w:num w:numId="4">
    <w:abstractNumId w:val="13"/>
  </w:num>
  <w:num w:numId="5">
    <w:abstractNumId w:val="25"/>
  </w:num>
  <w:num w:numId="6">
    <w:abstractNumId w:val="24"/>
  </w:num>
  <w:num w:numId="7">
    <w:abstractNumId w:val="15"/>
  </w:num>
  <w:num w:numId="8">
    <w:abstractNumId w:val="1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2"/>
  </w:num>
  <w:num w:numId="13">
    <w:abstractNumId w:val="8"/>
  </w:num>
  <w:num w:numId="14">
    <w:abstractNumId w:val="11"/>
  </w:num>
  <w:num w:numId="15">
    <w:abstractNumId w:val="35"/>
  </w:num>
  <w:num w:numId="16">
    <w:abstractNumId w:val="33"/>
  </w:num>
  <w:num w:numId="17">
    <w:abstractNumId w:val="33"/>
    <w:lvlOverride w:ilvl="0">
      <w:startOverride w:val="2"/>
    </w:lvlOverride>
  </w:num>
  <w:num w:numId="18">
    <w:abstractNumId w:val="33"/>
    <w:lvlOverride w:ilvl="0">
      <w:startOverride w:val="3"/>
    </w:lvlOverride>
  </w:num>
  <w:num w:numId="19">
    <w:abstractNumId w:val="33"/>
    <w:lvlOverride w:ilvl="0">
      <w:startOverride w:val="4"/>
    </w:lvlOverride>
  </w:num>
  <w:num w:numId="20">
    <w:abstractNumId w:val="33"/>
    <w:lvlOverride w:ilvl="0">
      <w:startOverride w:val="5"/>
    </w:lvlOverride>
  </w:num>
  <w:num w:numId="21">
    <w:abstractNumId w:val="28"/>
  </w:num>
  <w:num w:numId="22">
    <w:abstractNumId w:val="21"/>
  </w:num>
  <w:num w:numId="23">
    <w:abstractNumId w:val="18"/>
  </w:num>
  <w:num w:numId="24">
    <w:abstractNumId w:val="32"/>
  </w:num>
  <w:num w:numId="25">
    <w:abstractNumId w:val="9"/>
  </w:num>
  <w:num w:numId="26">
    <w:abstractNumId w:val="6"/>
  </w:num>
  <w:num w:numId="27">
    <w:abstractNumId w:val="27"/>
  </w:num>
  <w:num w:numId="28">
    <w:abstractNumId w:val="3"/>
  </w:num>
  <w:num w:numId="29">
    <w:abstractNumId w:val="10"/>
  </w:num>
  <w:num w:numId="30">
    <w:abstractNumId w:val="31"/>
  </w:num>
  <w:num w:numId="31">
    <w:abstractNumId w:val="26"/>
  </w:num>
  <w:num w:numId="32">
    <w:abstractNumId w:val="5"/>
  </w:num>
  <w:num w:numId="33">
    <w:abstractNumId w:val="4"/>
  </w:num>
  <w:num w:numId="34">
    <w:abstractNumId w:val="30"/>
  </w:num>
  <w:num w:numId="35">
    <w:abstractNumId w:val="2"/>
  </w:num>
  <w:num w:numId="36">
    <w:abstractNumId w:val="37"/>
  </w:num>
  <w:num w:numId="37">
    <w:abstractNumId w:val="14"/>
  </w:num>
  <w:num w:numId="38">
    <w:abstractNumId w:val="34"/>
  </w:num>
  <w:num w:numId="39">
    <w:abstractNumId w:val="20"/>
  </w:num>
  <w:num w:numId="40">
    <w:abstractNumId w:val="7"/>
  </w:num>
  <w:num w:numId="41">
    <w:abstractNumId w:val="23"/>
  </w:num>
  <w:num w:numId="42">
    <w:abstractNumId w:val="29"/>
  </w:num>
  <w:num w:numId="43">
    <w:abstractNumId w:val="17"/>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6C"/>
    <w:rsid w:val="00001FDB"/>
    <w:rsid w:val="00007A3C"/>
    <w:rsid w:val="0005799B"/>
    <w:rsid w:val="00074247"/>
    <w:rsid w:val="000B75BC"/>
    <w:rsid w:val="001126DA"/>
    <w:rsid w:val="00214EBE"/>
    <w:rsid w:val="00235637"/>
    <w:rsid w:val="00271E84"/>
    <w:rsid w:val="002F6F7D"/>
    <w:rsid w:val="003239F5"/>
    <w:rsid w:val="003F6F5A"/>
    <w:rsid w:val="004560F9"/>
    <w:rsid w:val="004A0D4D"/>
    <w:rsid w:val="004B17D8"/>
    <w:rsid w:val="00516495"/>
    <w:rsid w:val="00522925"/>
    <w:rsid w:val="0054036C"/>
    <w:rsid w:val="00546472"/>
    <w:rsid w:val="005930EC"/>
    <w:rsid w:val="005B6825"/>
    <w:rsid w:val="00604567"/>
    <w:rsid w:val="006C4FC4"/>
    <w:rsid w:val="00735DB3"/>
    <w:rsid w:val="00766115"/>
    <w:rsid w:val="0076643E"/>
    <w:rsid w:val="00776784"/>
    <w:rsid w:val="00780069"/>
    <w:rsid w:val="00812338"/>
    <w:rsid w:val="00824DD5"/>
    <w:rsid w:val="00833EA3"/>
    <w:rsid w:val="00864E67"/>
    <w:rsid w:val="0087458C"/>
    <w:rsid w:val="0092040F"/>
    <w:rsid w:val="00922841"/>
    <w:rsid w:val="00937E1F"/>
    <w:rsid w:val="00A8538F"/>
    <w:rsid w:val="00AB23F2"/>
    <w:rsid w:val="00AF753B"/>
    <w:rsid w:val="00BC07BF"/>
    <w:rsid w:val="00BF23D0"/>
    <w:rsid w:val="00C03D02"/>
    <w:rsid w:val="00C55F90"/>
    <w:rsid w:val="00D5567B"/>
    <w:rsid w:val="00DB62D5"/>
    <w:rsid w:val="00DC36D9"/>
    <w:rsid w:val="00DC77DA"/>
    <w:rsid w:val="00DE4808"/>
    <w:rsid w:val="00DF71C9"/>
    <w:rsid w:val="00E1553D"/>
    <w:rsid w:val="00E15D06"/>
    <w:rsid w:val="00E30097"/>
    <w:rsid w:val="00E45C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A2B1C5E-90C4-40D1-87C2-46F0899B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36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5403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4036C"/>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036C"/>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54036C"/>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54036C"/>
    <w:pPr>
      <w:tabs>
        <w:tab w:val="center" w:pos="4419"/>
        <w:tab w:val="right" w:pos="8838"/>
      </w:tabs>
    </w:pPr>
  </w:style>
  <w:style w:type="character" w:customStyle="1" w:styleId="EncabezadoCar">
    <w:name w:val="Encabezado Car"/>
    <w:basedOn w:val="Fuentedeprrafopredeter"/>
    <w:link w:val="Encabezado"/>
    <w:uiPriority w:val="99"/>
    <w:rsid w:val="0054036C"/>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54036C"/>
    <w:pPr>
      <w:tabs>
        <w:tab w:val="center" w:pos="4419"/>
        <w:tab w:val="right" w:pos="8838"/>
      </w:tabs>
    </w:pPr>
  </w:style>
  <w:style w:type="character" w:customStyle="1" w:styleId="PiedepginaCar">
    <w:name w:val="Pie de página Car"/>
    <w:basedOn w:val="Fuentedeprrafopredeter"/>
    <w:link w:val="Piedepgina"/>
    <w:uiPriority w:val="99"/>
    <w:rsid w:val="0054036C"/>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036C"/>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4036C"/>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54036C"/>
    <w:rPr>
      <w:color w:val="0563C1"/>
      <w:u w:val="single"/>
    </w:rPr>
  </w:style>
  <w:style w:type="paragraph" w:styleId="Sinespaciado">
    <w:name w:val="No Spacing"/>
    <w:aliases w:val="Francesa,INAI"/>
    <w:link w:val="SinespaciadoCar"/>
    <w:uiPriority w:val="1"/>
    <w:qFormat/>
    <w:rsid w:val="0054036C"/>
    <w:pPr>
      <w:spacing w:after="0" w:line="240" w:lineRule="auto"/>
    </w:pPr>
    <w:rPr>
      <w:lang w:val="es-MX"/>
    </w:rPr>
  </w:style>
  <w:style w:type="character" w:customStyle="1" w:styleId="SinespaciadoCar">
    <w:name w:val="Sin espaciado Car"/>
    <w:aliases w:val="Francesa Car,INAI Car"/>
    <w:link w:val="Sinespaciado"/>
    <w:uiPriority w:val="1"/>
    <w:locked/>
    <w:rsid w:val="0054036C"/>
    <w:rPr>
      <w:lang w:val="es-MX"/>
    </w:rPr>
  </w:style>
  <w:style w:type="paragraph" w:styleId="TDC1">
    <w:name w:val="toc 1"/>
    <w:basedOn w:val="Normal"/>
    <w:next w:val="Normal"/>
    <w:autoRedefine/>
    <w:uiPriority w:val="39"/>
    <w:unhideWhenUsed/>
    <w:rsid w:val="0054036C"/>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54036C"/>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4036C"/>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4036C"/>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4036C"/>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54036C"/>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54036C"/>
    <w:pPr>
      <w:spacing w:after="100"/>
      <w:ind w:left="480"/>
    </w:pPr>
  </w:style>
  <w:style w:type="table" w:styleId="Tabladecuadrcula6concolores">
    <w:name w:val="Grid Table 6 Colorful"/>
    <w:basedOn w:val="Tablanormal"/>
    <w:uiPriority w:val="51"/>
    <w:rsid w:val="005403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qFormat/>
    <w:rsid w:val="0054036C"/>
  </w:style>
  <w:style w:type="table" w:customStyle="1" w:styleId="Tablaconcuadrcula27">
    <w:name w:val="Tabla con cuadrícula27"/>
    <w:basedOn w:val="Tablanormal"/>
    <w:next w:val="Tablaconcuadrcula"/>
    <w:uiPriority w:val="39"/>
    <w:rsid w:val="0054036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4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54036C"/>
    <w:pPr>
      <w:outlineLvl w:val="9"/>
    </w:pPr>
  </w:style>
  <w:style w:type="table" w:customStyle="1" w:styleId="Tablaconcuadrcula1">
    <w:name w:val="Tabla con cuadrícula1"/>
    <w:basedOn w:val="Tablanormal"/>
    <w:next w:val="Tablaconcuadrcula"/>
    <w:uiPriority w:val="59"/>
    <w:rsid w:val="0054036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16495"/>
    <w:rPr>
      <w:sz w:val="16"/>
      <w:szCs w:val="16"/>
    </w:rPr>
  </w:style>
  <w:style w:type="paragraph" w:styleId="Textocomentario">
    <w:name w:val="annotation text"/>
    <w:basedOn w:val="Normal"/>
    <w:link w:val="TextocomentarioCar"/>
    <w:uiPriority w:val="99"/>
    <w:semiHidden/>
    <w:unhideWhenUsed/>
    <w:rsid w:val="00516495"/>
    <w:rPr>
      <w:sz w:val="20"/>
      <w:szCs w:val="20"/>
    </w:rPr>
  </w:style>
  <w:style w:type="character" w:customStyle="1" w:styleId="TextocomentarioCar">
    <w:name w:val="Texto comentario Car"/>
    <w:basedOn w:val="Fuentedeprrafopredeter"/>
    <w:link w:val="Textocomentario"/>
    <w:uiPriority w:val="99"/>
    <w:semiHidden/>
    <w:rsid w:val="00516495"/>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516495"/>
    <w:rPr>
      <w:b/>
      <w:bCs/>
    </w:rPr>
  </w:style>
  <w:style w:type="character" w:customStyle="1" w:styleId="AsuntodelcomentarioCar">
    <w:name w:val="Asunto del comentario Car"/>
    <w:basedOn w:val="TextocomentarioCar"/>
    <w:link w:val="Asuntodelcomentario"/>
    <w:uiPriority w:val="99"/>
    <w:semiHidden/>
    <w:rsid w:val="00516495"/>
    <w:rPr>
      <w:rFonts w:ascii="Times New Roman" w:eastAsia="Times New Roman" w:hAnsi="Times New Roman" w:cs="Times New Roman"/>
      <w:b/>
      <w:bCs/>
      <w:sz w:val="20"/>
      <w:szCs w:val="20"/>
      <w:lang w:val="es-MX" w:eastAsia="es-MX"/>
    </w:rPr>
  </w:style>
  <w:style w:type="paragraph" w:styleId="Textodeglobo">
    <w:name w:val="Balloon Text"/>
    <w:basedOn w:val="Normal"/>
    <w:link w:val="TextodegloboCar"/>
    <w:uiPriority w:val="99"/>
    <w:semiHidden/>
    <w:unhideWhenUsed/>
    <w:rsid w:val="005164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6495"/>
    <w:rPr>
      <w:rFonts w:ascii="Segoe UI" w:eastAsia="Times New Roman" w:hAnsi="Segoe UI" w:cs="Segoe UI"/>
      <w:sz w:val="18"/>
      <w:szCs w:val="18"/>
      <w:lang w:val="es-MX" w:eastAsia="es-MX"/>
    </w:rPr>
  </w:style>
  <w:style w:type="paragraph" w:customStyle="1" w:styleId="paragraph">
    <w:name w:val="paragraph"/>
    <w:basedOn w:val="Normal"/>
    <w:rsid w:val="00BF23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5924">
      <w:bodyDiv w:val="1"/>
      <w:marLeft w:val="0"/>
      <w:marRight w:val="0"/>
      <w:marTop w:val="0"/>
      <w:marBottom w:val="0"/>
      <w:divBdr>
        <w:top w:val="none" w:sz="0" w:space="0" w:color="auto"/>
        <w:left w:val="none" w:sz="0" w:space="0" w:color="auto"/>
        <w:bottom w:val="none" w:sz="0" w:space="0" w:color="auto"/>
        <w:right w:val="none" w:sz="0" w:space="0" w:color="auto"/>
      </w:divBdr>
    </w:div>
    <w:div w:id="4574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191454.p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aimex.org.mx/saimex/solicitud/downloadAttach/1168428.page" TargetMode="External"/><Relationship Id="rId12" Type="http://schemas.openxmlformats.org/officeDocument/2006/relationships/hyperlink" Target="https://www.saimex.org.mx/saimex/solicitud/downloadAttach/1191453.pag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91452.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saimex.org.mx/saimex/solicitud/downloadAttach/1191451.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179507.page" TargetMode="External"/><Relationship Id="rId14" Type="http://schemas.openxmlformats.org/officeDocument/2006/relationships/hyperlink" Target="https://www.saimex.org.mx/saimex/solicitud/downloadAttach/1191458.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6267</Words>
  <Characters>34469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2021-10-25T17:39:00Z</dcterms:created>
  <dcterms:modified xsi:type="dcterms:W3CDTF">2021-10-25T17:39:00Z</dcterms:modified>
</cp:coreProperties>
</file>