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853DA" w14:textId="7EB12CF9" w:rsidR="00AA5A7A" w:rsidRPr="0090092E" w:rsidRDefault="00AA5A7A" w:rsidP="00AA5A7A">
      <w:pPr>
        <w:spacing w:line="360" w:lineRule="auto"/>
        <w:jc w:val="both"/>
        <w:rPr>
          <w:rFonts w:ascii="Palatino Linotype" w:hAnsi="Palatino Linotype" w:cs="Arial"/>
        </w:rPr>
      </w:pPr>
      <w:r w:rsidRPr="0090092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7C3C3A" w:rsidRPr="0090092E">
        <w:rPr>
          <w:rFonts w:ascii="Palatino Linotype" w:hAnsi="Palatino Linotype" w:cs="Arial"/>
        </w:rPr>
        <w:t>siete de abril de dos mil veintiuno</w:t>
      </w:r>
      <w:r w:rsidRPr="0090092E">
        <w:rPr>
          <w:rFonts w:ascii="Palatino Linotype" w:hAnsi="Palatino Linotype" w:cs="Arial"/>
        </w:rPr>
        <w:t>.</w:t>
      </w:r>
    </w:p>
    <w:p w14:paraId="7875C61B" w14:textId="77777777" w:rsidR="00AA5A7A" w:rsidRPr="0090092E" w:rsidRDefault="00AA5A7A" w:rsidP="00AA5A7A">
      <w:pPr>
        <w:spacing w:line="360" w:lineRule="auto"/>
        <w:jc w:val="both"/>
        <w:rPr>
          <w:rFonts w:ascii="Palatino Linotype" w:hAnsi="Palatino Linotype" w:cs="Arial"/>
        </w:rPr>
      </w:pPr>
    </w:p>
    <w:p w14:paraId="593DF9EF" w14:textId="76A7D27C" w:rsidR="00AA5A7A" w:rsidRPr="0090092E" w:rsidRDefault="00AA5A7A" w:rsidP="00AA5A7A">
      <w:pPr>
        <w:spacing w:line="360" w:lineRule="auto"/>
        <w:jc w:val="both"/>
        <w:rPr>
          <w:rFonts w:ascii="Palatino Linotype" w:hAnsi="Palatino Linotype" w:cs="Arial"/>
          <w:lang w:val="es-ES"/>
        </w:rPr>
      </w:pPr>
      <w:r w:rsidRPr="0090092E">
        <w:rPr>
          <w:rFonts w:ascii="Palatino Linotype" w:hAnsi="Palatino Linotype" w:cs="Arial"/>
        </w:rPr>
        <w:t xml:space="preserve">VISTO el expediente formado con motivo del recurso de revisión </w:t>
      </w:r>
      <w:hyperlink r:id="rId8" w:tgtFrame="_blank" w:history="1">
        <w:r w:rsidR="00F62DA3" w:rsidRPr="0090092E">
          <w:rPr>
            <w:rFonts w:ascii="Palatino Linotype" w:hAnsi="Palatino Linotype"/>
            <w:b/>
            <w:spacing w:val="-20"/>
          </w:rPr>
          <w:t>04612/</w:t>
        </w:r>
        <w:r w:rsidR="0018358C" w:rsidRPr="0090092E">
          <w:rPr>
            <w:rFonts w:ascii="Palatino Linotype" w:hAnsi="Palatino Linotype"/>
            <w:b/>
            <w:spacing w:val="-20"/>
          </w:rPr>
          <w:t>INFOEM/ICR-13</w:t>
        </w:r>
        <w:r w:rsidR="003D6A6B" w:rsidRPr="0090092E">
          <w:rPr>
            <w:rFonts w:ascii="Palatino Linotype" w:hAnsi="Palatino Linotype"/>
            <w:b/>
            <w:spacing w:val="-20"/>
          </w:rPr>
          <w:t>/IP/RR/2020</w:t>
        </w:r>
      </w:hyperlink>
      <w:r w:rsidRPr="0090092E">
        <w:rPr>
          <w:rFonts w:ascii="Palatino Linotype" w:hAnsi="Palatino Linotype" w:cs="Arial"/>
        </w:rPr>
        <w:t xml:space="preserve">, promovido </w:t>
      </w:r>
      <w:r w:rsidRPr="0090092E">
        <w:rPr>
          <w:rFonts w:ascii="Palatino Linotype" w:hAnsi="Palatino Linotype"/>
        </w:rPr>
        <w:t xml:space="preserve">por </w:t>
      </w:r>
      <w:r w:rsidR="00BD43CE" w:rsidRPr="0090092E">
        <w:rPr>
          <w:rFonts w:ascii="Palatino Linotype" w:hAnsi="Palatino Linotype"/>
        </w:rPr>
        <w:t>la</w:t>
      </w:r>
      <w:r w:rsidRPr="0090092E">
        <w:rPr>
          <w:rFonts w:ascii="Palatino Linotype" w:hAnsi="Palatino Linotype"/>
        </w:rPr>
        <w:t xml:space="preserve"> C. </w:t>
      </w:r>
      <w:r w:rsidR="0002128E">
        <w:rPr>
          <w:rFonts w:ascii="Palatino Linotype" w:hAnsi="Palatino Linotype"/>
        </w:rPr>
        <w:t>xxxxxx</w:t>
      </w:r>
      <w:r w:rsidR="00EE5C1E" w:rsidRPr="0090092E">
        <w:rPr>
          <w:rFonts w:ascii="Palatino Linotype" w:hAnsi="Palatino Linotype"/>
          <w:b/>
        </w:rPr>
        <w:t xml:space="preserve"> </w:t>
      </w:r>
      <w:r w:rsidR="0002128E">
        <w:rPr>
          <w:rFonts w:ascii="Palatino Linotype" w:hAnsi="Palatino Linotype"/>
          <w:b/>
        </w:rPr>
        <w:t>xxxxxx</w:t>
      </w:r>
      <w:r w:rsidR="00EE5C1E" w:rsidRPr="0090092E">
        <w:rPr>
          <w:rFonts w:ascii="Palatino Linotype" w:hAnsi="Palatino Linotype"/>
          <w:b/>
        </w:rPr>
        <w:t xml:space="preserve"> </w:t>
      </w:r>
      <w:r w:rsidR="0002128E">
        <w:rPr>
          <w:rFonts w:ascii="Palatino Linotype" w:hAnsi="Palatino Linotype"/>
          <w:b/>
        </w:rPr>
        <w:t>xxxxxx</w:t>
      </w:r>
      <w:bookmarkStart w:id="0" w:name="_GoBack"/>
      <w:bookmarkEnd w:id="0"/>
      <w:r w:rsidRPr="0090092E">
        <w:rPr>
          <w:rFonts w:ascii="Palatino Linotype" w:hAnsi="Palatino Linotype"/>
          <w:b/>
          <w:lang w:val="es-ES"/>
        </w:rPr>
        <w:t>,</w:t>
      </w:r>
      <w:r w:rsidRPr="0090092E">
        <w:rPr>
          <w:rFonts w:ascii="Palatino Linotype" w:hAnsi="Palatino Linotype" w:cs="Arial"/>
          <w:b/>
          <w:lang w:val="es-ES"/>
        </w:rPr>
        <w:t xml:space="preserve"> </w:t>
      </w:r>
      <w:r w:rsidRPr="0090092E">
        <w:rPr>
          <w:rFonts w:ascii="Palatino Linotype" w:hAnsi="Palatino Linotype" w:cs="Arial"/>
          <w:lang w:val="es-ES"/>
        </w:rPr>
        <w:t>en lo sucesivo</w:t>
      </w:r>
      <w:r w:rsidR="00BD43CE" w:rsidRPr="0090092E">
        <w:rPr>
          <w:rFonts w:ascii="Palatino Linotype" w:hAnsi="Palatino Linotype" w:cs="Arial"/>
          <w:b/>
          <w:lang w:val="es-ES"/>
        </w:rPr>
        <w:t xml:space="preserve"> LA</w:t>
      </w:r>
      <w:r w:rsidRPr="0090092E">
        <w:rPr>
          <w:rFonts w:ascii="Palatino Linotype" w:hAnsi="Palatino Linotype" w:cs="Arial"/>
          <w:b/>
          <w:lang w:val="es-ES"/>
        </w:rPr>
        <w:t xml:space="preserve"> RECURRENTE,</w:t>
      </w:r>
      <w:r w:rsidRPr="0090092E">
        <w:rPr>
          <w:rFonts w:ascii="Palatino Linotype" w:hAnsi="Palatino Linotype" w:cs="Arial"/>
          <w:lang w:val="es-ES"/>
        </w:rPr>
        <w:t xml:space="preserve"> en contra </w:t>
      </w:r>
      <w:r w:rsidR="003D6A6B" w:rsidRPr="0090092E">
        <w:rPr>
          <w:rFonts w:ascii="Palatino Linotype" w:hAnsi="Palatino Linotype" w:cs="Arial"/>
          <w:lang w:val="es-ES"/>
        </w:rPr>
        <w:t xml:space="preserve">del cumplimiento de la resolución del recurso de revisión </w:t>
      </w:r>
      <w:r w:rsidR="00F62DA3" w:rsidRPr="0090092E">
        <w:rPr>
          <w:rFonts w:ascii="Palatino Linotype" w:hAnsi="Palatino Linotype" w:cs="Arial"/>
          <w:b/>
          <w:lang w:val="es-ES"/>
        </w:rPr>
        <w:t>04612</w:t>
      </w:r>
      <w:r w:rsidR="003D6A6B" w:rsidRPr="0090092E">
        <w:rPr>
          <w:rFonts w:ascii="Palatino Linotype" w:hAnsi="Palatino Linotype" w:cs="Arial"/>
          <w:b/>
          <w:lang w:val="es-ES"/>
        </w:rPr>
        <w:t xml:space="preserve">/INFOEM/IP/RR/2020, </w:t>
      </w:r>
      <w:r w:rsidR="003D6A6B" w:rsidRPr="0090092E">
        <w:rPr>
          <w:rFonts w:ascii="Palatino Linotype" w:hAnsi="Palatino Linotype" w:cs="Arial"/>
          <w:lang w:val="es-ES"/>
        </w:rPr>
        <w:t xml:space="preserve">por parte del </w:t>
      </w:r>
      <w:r w:rsidR="009D516D" w:rsidRPr="0090092E">
        <w:rPr>
          <w:rFonts w:ascii="Palatino Linotype" w:hAnsi="Palatino Linotype" w:cs="Arial"/>
          <w:b/>
          <w:lang w:val="es-ES"/>
        </w:rPr>
        <w:t>Ayuntamiento de Naucalpan de Juárez</w:t>
      </w:r>
      <w:r w:rsidR="00054EB6" w:rsidRPr="0090092E">
        <w:rPr>
          <w:rFonts w:ascii="Palatino Linotype" w:hAnsi="Palatino Linotype" w:cs="Arial"/>
          <w:b/>
          <w:lang w:val="es-ES"/>
        </w:rPr>
        <w:t xml:space="preserve"> </w:t>
      </w:r>
      <w:r w:rsidR="00054EB6" w:rsidRPr="0090092E">
        <w:rPr>
          <w:rFonts w:ascii="Palatino Linotype" w:hAnsi="Palatino Linotype" w:cs="Arial"/>
          <w:lang w:val="es-ES"/>
        </w:rPr>
        <w:t xml:space="preserve">en lo sucesivo </w:t>
      </w:r>
      <w:r w:rsidR="00054EB6" w:rsidRPr="0090092E">
        <w:rPr>
          <w:rFonts w:ascii="Palatino Linotype" w:hAnsi="Palatino Linotype" w:cs="Arial"/>
          <w:b/>
          <w:lang w:val="es-ES"/>
        </w:rPr>
        <w:t xml:space="preserve">EL SUJETO OBLIGADO, </w:t>
      </w:r>
      <w:r w:rsidR="00145F8B" w:rsidRPr="0090092E">
        <w:rPr>
          <w:rFonts w:ascii="Palatino Linotype" w:hAnsi="Palatino Linotype" w:cs="Arial"/>
          <w:lang w:val="es-ES"/>
        </w:rPr>
        <w:t xml:space="preserve">se </w:t>
      </w:r>
      <w:r w:rsidRPr="0090092E">
        <w:rPr>
          <w:rFonts w:ascii="Palatino Linotype" w:hAnsi="Palatino Linotype" w:cs="Arial"/>
          <w:lang w:val="es-ES"/>
        </w:rPr>
        <w:t xml:space="preserve">procede a dictar la presente resolución con base en lo siguiente: </w:t>
      </w:r>
    </w:p>
    <w:p w14:paraId="39AA370B" w14:textId="77777777" w:rsidR="00AA5A7A" w:rsidRPr="0090092E" w:rsidRDefault="00AA5A7A" w:rsidP="00AA5A7A">
      <w:pPr>
        <w:jc w:val="center"/>
        <w:rPr>
          <w:rFonts w:ascii="Palatino Linotype" w:hAnsi="Palatino Linotype" w:cs="Arial"/>
          <w:b/>
          <w:bCs/>
          <w:spacing w:val="60"/>
        </w:rPr>
      </w:pPr>
    </w:p>
    <w:p w14:paraId="520E6614" w14:textId="77777777" w:rsidR="00AA5A7A" w:rsidRPr="0090092E" w:rsidRDefault="00AA5A7A" w:rsidP="00AA5A7A">
      <w:pPr>
        <w:jc w:val="center"/>
        <w:rPr>
          <w:rFonts w:ascii="Palatino Linotype" w:hAnsi="Palatino Linotype" w:cs="Arial"/>
          <w:b/>
          <w:bCs/>
          <w:spacing w:val="60"/>
          <w:sz w:val="28"/>
        </w:rPr>
      </w:pPr>
      <w:r w:rsidRPr="0090092E">
        <w:rPr>
          <w:rFonts w:ascii="Palatino Linotype" w:hAnsi="Palatino Linotype" w:cs="Arial"/>
          <w:b/>
          <w:bCs/>
          <w:spacing w:val="60"/>
          <w:sz w:val="28"/>
        </w:rPr>
        <w:t>RESULTANDO</w:t>
      </w:r>
    </w:p>
    <w:p w14:paraId="0D6EF93E" w14:textId="77777777" w:rsidR="00AA5A7A" w:rsidRPr="0090092E" w:rsidRDefault="00AA5A7A" w:rsidP="00AA5A7A">
      <w:pPr>
        <w:jc w:val="center"/>
        <w:rPr>
          <w:rFonts w:ascii="Palatino Linotype" w:hAnsi="Palatino Linotype" w:cs="Arial"/>
          <w:b/>
          <w:bCs/>
          <w:spacing w:val="60"/>
        </w:rPr>
      </w:pPr>
    </w:p>
    <w:p w14:paraId="76579644" w14:textId="77777777" w:rsidR="002F6608" w:rsidRPr="0090092E" w:rsidRDefault="002F6608" w:rsidP="002F6608">
      <w:pPr>
        <w:pStyle w:val="Prrafodelista"/>
        <w:widowControl w:val="0"/>
        <w:numPr>
          <w:ilvl w:val="0"/>
          <w:numId w:val="34"/>
        </w:numPr>
        <w:tabs>
          <w:tab w:val="left" w:pos="284"/>
        </w:tabs>
        <w:autoSpaceDE w:val="0"/>
        <w:autoSpaceDN w:val="0"/>
        <w:adjustRightInd w:val="0"/>
        <w:spacing w:before="240" w:after="240" w:line="360" w:lineRule="auto"/>
        <w:ind w:left="0" w:firstLine="0"/>
        <w:jc w:val="both"/>
        <w:rPr>
          <w:rFonts w:ascii="Palatino Linotype" w:hAnsi="Palatino Linotype" w:cs="Arial"/>
        </w:rPr>
      </w:pPr>
      <w:r w:rsidRPr="0090092E">
        <w:rPr>
          <w:rFonts w:ascii="Palatino Linotype" w:hAnsi="Palatino Linotype"/>
        </w:rPr>
        <w:t xml:space="preserve">En fecha veinticinco de septiembre </w:t>
      </w:r>
      <w:r w:rsidRPr="0090092E">
        <w:rPr>
          <w:rFonts w:ascii="Palatino Linotype" w:hAnsi="Palatino Linotype" w:cs="Arial"/>
        </w:rPr>
        <w:t xml:space="preserve">de dos </w:t>
      </w:r>
      <w:r w:rsidRPr="0090092E">
        <w:rPr>
          <w:rFonts w:ascii="Palatino Linotype" w:hAnsi="Palatino Linotype"/>
        </w:rPr>
        <w:t>mil</w:t>
      </w:r>
      <w:r w:rsidRPr="0090092E">
        <w:rPr>
          <w:rFonts w:ascii="Palatino Linotype" w:hAnsi="Palatino Linotype" w:cs="Arial"/>
        </w:rPr>
        <w:t xml:space="preserve"> veinte</w:t>
      </w:r>
      <w:r w:rsidRPr="0090092E">
        <w:rPr>
          <w:rFonts w:ascii="Palatino Linotype" w:hAnsi="Palatino Linotype"/>
        </w:rPr>
        <w:t xml:space="preserve">, </w:t>
      </w:r>
      <w:r w:rsidRPr="0090092E">
        <w:rPr>
          <w:rFonts w:ascii="Palatino Linotype" w:hAnsi="Palatino Linotype"/>
          <w:b/>
        </w:rPr>
        <w:t>EL RECURRENTE</w:t>
      </w:r>
      <w:r w:rsidRPr="0090092E">
        <w:rPr>
          <w:rFonts w:ascii="Palatino Linotype" w:hAnsi="Palatino Linotype"/>
        </w:rPr>
        <w:t xml:space="preserve"> presentó a través </w:t>
      </w:r>
      <w:r w:rsidRPr="0090092E">
        <w:rPr>
          <w:rFonts w:ascii="Palatino Linotype" w:hAnsi="Palatino Linotype" w:cs="Arial"/>
        </w:rPr>
        <w:t>del</w:t>
      </w:r>
      <w:r w:rsidRPr="0090092E">
        <w:rPr>
          <w:rFonts w:ascii="Palatino Linotype" w:hAnsi="Palatino Linotype"/>
        </w:rPr>
        <w:t xml:space="preserve"> Sistema de </w:t>
      </w:r>
      <w:r w:rsidRPr="0090092E">
        <w:rPr>
          <w:rFonts w:ascii="Palatino Linotype" w:hAnsi="Palatino Linotype" w:cs="Arial"/>
        </w:rPr>
        <w:t>Acceso</w:t>
      </w:r>
      <w:r w:rsidRPr="0090092E">
        <w:rPr>
          <w:rFonts w:ascii="Palatino Linotype" w:hAnsi="Palatino Linotype"/>
        </w:rPr>
        <w:t xml:space="preserve"> a la Información Mexiquense, en lo subsecuente </w:t>
      </w:r>
      <w:r w:rsidRPr="0090092E">
        <w:rPr>
          <w:rFonts w:ascii="Palatino Linotype" w:hAnsi="Palatino Linotype"/>
          <w:b/>
        </w:rPr>
        <w:t>EL SAIMEX</w:t>
      </w:r>
      <w:r w:rsidRPr="0090092E">
        <w:rPr>
          <w:rFonts w:ascii="Palatino Linotype" w:hAnsi="Palatino Linotype"/>
        </w:rPr>
        <w:t xml:space="preserve">, ante </w:t>
      </w:r>
      <w:r w:rsidRPr="0090092E">
        <w:rPr>
          <w:rFonts w:ascii="Palatino Linotype" w:hAnsi="Palatino Linotype"/>
          <w:b/>
        </w:rPr>
        <w:t>EL SUJETO OBLIGADO</w:t>
      </w:r>
      <w:r w:rsidRPr="0090092E">
        <w:rPr>
          <w:rFonts w:ascii="Palatino Linotype" w:hAnsi="Palatino Linotype"/>
        </w:rPr>
        <w:t>, la solicitud de acceso a información pública, a la que se le asignó el número de expediente</w:t>
      </w:r>
      <w:r w:rsidRPr="0090092E">
        <w:rPr>
          <w:rFonts w:ascii="Palatino Linotype" w:hAnsi="Palatino Linotype"/>
          <w:b/>
        </w:rPr>
        <w:t xml:space="preserve"> </w:t>
      </w:r>
      <w:r w:rsidRPr="0090092E">
        <w:rPr>
          <w:rFonts w:ascii="Palatino Linotype" w:hAnsi="Palatino Linotype"/>
          <w:b/>
          <w:bCs/>
        </w:rPr>
        <w:t>00689/NAUCALPA/IP/2020</w:t>
      </w:r>
      <w:r w:rsidRPr="0090092E">
        <w:rPr>
          <w:rFonts w:ascii="Palatino Linotype" w:hAnsi="Palatino Linotype"/>
        </w:rPr>
        <w:t xml:space="preserve">, mediante el cual solicitó le fuese entregado, vía </w:t>
      </w:r>
      <w:r w:rsidRPr="0090092E">
        <w:rPr>
          <w:rFonts w:ascii="Palatino Linotype" w:hAnsi="Palatino Linotype"/>
          <w:b/>
        </w:rPr>
        <w:t>SAIMEX</w:t>
      </w:r>
      <w:r w:rsidRPr="0090092E">
        <w:rPr>
          <w:rFonts w:ascii="Palatino Linotype" w:hAnsi="Palatino Linotype"/>
        </w:rPr>
        <w:t xml:space="preserve">, lo siguiente: </w:t>
      </w:r>
    </w:p>
    <w:p w14:paraId="192CB427" w14:textId="77777777" w:rsidR="002F6608" w:rsidRPr="0090092E" w:rsidRDefault="002F6608" w:rsidP="002F6608">
      <w:pPr>
        <w:spacing w:before="120" w:after="120"/>
        <w:ind w:left="709" w:right="709"/>
        <w:jc w:val="both"/>
        <w:rPr>
          <w:rFonts w:ascii="Palatino Linotype" w:hAnsi="Palatino Linotype" w:cs="Arial"/>
          <w:sz w:val="22"/>
          <w:szCs w:val="22"/>
        </w:rPr>
      </w:pPr>
      <w:r w:rsidRPr="0090092E">
        <w:rPr>
          <w:rFonts w:ascii="Palatino Linotype" w:hAnsi="Palatino Linotype" w:cs="Arial"/>
          <w:i/>
        </w:rPr>
        <w:t xml:space="preserve"> </w:t>
      </w:r>
      <w:r w:rsidRPr="0090092E">
        <w:rPr>
          <w:rFonts w:ascii="Palatino Linotype" w:hAnsi="Palatino Linotype" w:cs="Arial"/>
          <w:i/>
          <w:sz w:val="22"/>
          <w:szCs w:val="22"/>
        </w:rPr>
        <w:t>“Solicito se me proporcione el contrato y/o acuerdo y/o convenio para la prestación de servicios que en su caso haya celebrado el ayuntamiento de Naucalpan de Juárez y/o la dirección general de seguridad ciudadana y transito municipal de Naucalpan de Juárez y/o la dirección de administración y finanzas de la dirección general de seguridad ciudadana y transito municipal con televisoras; incluida la de MULTIMEDIOS, S.A. DE C.V. y/o Grupo Multimedios y/o Canal 6.”</w:t>
      </w:r>
      <w:r w:rsidRPr="0090092E">
        <w:rPr>
          <w:rFonts w:ascii="Palatino Linotype" w:hAnsi="Palatino Linotype" w:cs="Arial"/>
          <w:sz w:val="22"/>
          <w:szCs w:val="22"/>
        </w:rPr>
        <w:t xml:space="preserve"> (Sic)</w:t>
      </w:r>
    </w:p>
    <w:p w14:paraId="1B0E3E38" w14:textId="77777777" w:rsidR="002F6608" w:rsidRPr="0090092E" w:rsidRDefault="002F6608" w:rsidP="002F6608">
      <w:pPr>
        <w:pStyle w:val="Prrafodelista"/>
        <w:widowControl w:val="0"/>
        <w:tabs>
          <w:tab w:val="left" w:pos="709"/>
        </w:tabs>
        <w:autoSpaceDE w:val="0"/>
        <w:autoSpaceDN w:val="0"/>
        <w:adjustRightInd w:val="0"/>
        <w:spacing w:before="240" w:after="240" w:line="360" w:lineRule="auto"/>
        <w:ind w:left="0"/>
        <w:jc w:val="both"/>
        <w:rPr>
          <w:rFonts w:ascii="Palatino Linotype" w:hAnsi="Palatino Linotype"/>
        </w:rPr>
      </w:pPr>
      <w:r w:rsidRPr="0090092E">
        <w:rPr>
          <w:rFonts w:ascii="Palatino Linotype" w:hAnsi="Palatino Linotype"/>
          <w:b/>
          <w:sz w:val="28"/>
          <w:szCs w:val="28"/>
        </w:rPr>
        <w:t>II.</w:t>
      </w:r>
      <w:r w:rsidRPr="0090092E">
        <w:rPr>
          <w:rFonts w:ascii="Palatino Linotype" w:hAnsi="Palatino Linotype"/>
        </w:rPr>
        <w:t xml:space="preserve"> Con </w:t>
      </w:r>
      <w:r w:rsidRPr="0090092E">
        <w:rPr>
          <w:rFonts w:ascii="Palatino Linotype" w:hAnsi="Palatino Linotype" w:cs="Arial"/>
        </w:rPr>
        <w:t>base</w:t>
      </w:r>
      <w:r w:rsidRPr="0090092E">
        <w:rPr>
          <w:rFonts w:ascii="Palatino Linotype" w:hAnsi="Palatino Linotype"/>
        </w:rPr>
        <w:t xml:space="preserve"> en el detalle de seguimiento que obra en </w:t>
      </w:r>
      <w:r w:rsidRPr="0090092E">
        <w:rPr>
          <w:rFonts w:ascii="Palatino Linotype" w:hAnsi="Palatino Linotype"/>
          <w:b/>
        </w:rPr>
        <w:t>EL SAIMEX</w:t>
      </w:r>
      <w:r w:rsidRPr="0090092E">
        <w:rPr>
          <w:rFonts w:ascii="Palatino Linotype" w:hAnsi="Palatino Linotype"/>
        </w:rPr>
        <w:t xml:space="preserve">, se advierte que </w:t>
      </w:r>
      <w:r w:rsidRPr="0090092E">
        <w:rPr>
          <w:rFonts w:ascii="Palatino Linotype" w:hAnsi="Palatino Linotype"/>
          <w:b/>
        </w:rPr>
        <w:t xml:space="preserve">EL </w:t>
      </w:r>
      <w:r w:rsidRPr="0090092E">
        <w:rPr>
          <w:rFonts w:ascii="Palatino Linotype" w:hAnsi="Palatino Linotype"/>
          <w:b/>
        </w:rPr>
        <w:lastRenderedPageBreak/>
        <w:t>SUJETO OBLIGADO</w:t>
      </w:r>
      <w:r w:rsidRPr="0090092E">
        <w:rPr>
          <w:rFonts w:ascii="Palatino Linotype" w:hAnsi="Palatino Linotype"/>
        </w:rPr>
        <w:t xml:space="preserve"> omitió dar contestación a la solicitud de acceso a la información pública. </w:t>
      </w:r>
    </w:p>
    <w:p w14:paraId="0C75A624" w14:textId="1082AE86" w:rsidR="002F6608" w:rsidRPr="0090092E" w:rsidRDefault="002F6608" w:rsidP="002F6608">
      <w:pPr>
        <w:pStyle w:val="Prrafodelista"/>
        <w:widowControl w:val="0"/>
        <w:tabs>
          <w:tab w:val="left" w:pos="709"/>
        </w:tabs>
        <w:autoSpaceDE w:val="0"/>
        <w:autoSpaceDN w:val="0"/>
        <w:adjustRightInd w:val="0"/>
        <w:spacing w:before="240" w:after="240" w:line="360" w:lineRule="auto"/>
        <w:ind w:left="0"/>
        <w:jc w:val="both"/>
        <w:rPr>
          <w:rFonts w:ascii="Palatino Linotype" w:hAnsi="Palatino Linotype" w:cs="Arial"/>
        </w:rPr>
      </w:pPr>
      <w:bookmarkStart w:id="1" w:name="_Ref490476121"/>
      <w:r w:rsidRPr="0090092E">
        <w:rPr>
          <w:rFonts w:ascii="Palatino Linotype" w:hAnsi="Palatino Linotype"/>
          <w:b/>
          <w:sz w:val="28"/>
        </w:rPr>
        <w:t>III.</w:t>
      </w:r>
      <w:r w:rsidRPr="0090092E">
        <w:rPr>
          <w:rFonts w:ascii="Palatino Linotype" w:hAnsi="Palatino Linotype"/>
          <w:sz w:val="28"/>
        </w:rPr>
        <w:t xml:space="preserve"> </w:t>
      </w:r>
      <w:r w:rsidRPr="0090092E">
        <w:rPr>
          <w:rFonts w:ascii="Palatino Linotype" w:hAnsi="Palatino Linotype"/>
        </w:rPr>
        <w:t xml:space="preserve">Inconforme con la falta de respuesta del </w:t>
      </w:r>
      <w:r w:rsidRPr="0090092E">
        <w:rPr>
          <w:rFonts w:ascii="Palatino Linotype" w:hAnsi="Palatino Linotype"/>
          <w:b/>
        </w:rPr>
        <w:t>SUJETO OBLIGADO,</w:t>
      </w:r>
      <w:r w:rsidRPr="0090092E">
        <w:rPr>
          <w:rFonts w:ascii="Palatino Linotype" w:hAnsi="Palatino Linotype"/>
        </w:rPr>
        <w:t xml:space="preserve"> el veintiuno de octubre de dos mil veinte, </w:t>
      </w:r>
      <w:r w:rsidR="007C3C3A" w:rsidRPr="0090092E">
        <w:rPr>
          <w:rFonts w:ascii="Palatino Linotype" w:hAnsi="Palatino Linotype" w:cs="Arial"/>
          <w:b/>
        </w:rPr>
        <w:t>LA</w:t>
      </w:r>
      <w:r w:rsidRPr="0090092E">
        <w:rPr>
          <w:rFonts w:ascii="Palatino Linotype" w:hAnsi="Palatino Linotype" w:cs="Arial"/>
          <w:b/>
        </w:rPr>
        <w:t xml:space="preserve"> RECURRENTE</w:t>
      </w:r>
      <w:r w:rsidRPr="0090092E">
        <w:rPr>
          <w:rFonts w:ascii="Palatino Linotype" w:hAnsi="Palatino Linotype" w:cs="Arial"/>
        </w:rPr>
        <w:t xml:space="preserve"> </w:t>
      </w:r>
      <w:r w:rsidRPr="0090092E">
        <w:rPr>
          <w:rFonts w:ascii="Palatino Linotype" w:hAnsi="Palatino Linotype"/>
        </w:rPr>
        <w:t xml:space="preserve">interpuso el recurso de revisión objeto del presente estudio, el cual fue registrado en </w:t>
      </w:r>
      <w:r w:rsidRPr="0090092E">
        <w:rPr>
          <w:rFonts w:ascii="Palatino Linotype" w:hAnsi="Palatino Linotype"/>
          <w:b/>
        </w:rPr>
        <w:t xml:space="preserve">EL SAIMEX </w:t>
      </w:r>
      <w:r w:rsidRPr="0090092E">
        <w:rPr>
          <w:rFonts w:ascii="Palatino Linotype" w:hAnsi="Palatino Linotype"/>
        </w:rPr>
        <w:t xml:space="preserve">y se le asignó el número de expediente </w:t>
      </w:r>
      <w:r w:rsidRPr="0090092E">
        <w:rPr>
          <w:rFonts w:ascii="Palatino Linotype" w:hAnsi="Palatino Linotype" w:cs="Arial"/>
          <w:b/>
        </w:rPr>
        <w:t>04612/INFOEM/IP/RR/2020</w:t>
      </w:r>
      <w:r w:rsidRPr="0090092E">
        <w:rPr>
          <w:rFonts w:ascii="Palatino Linotype" w:hAnsi="Palatino Linotype" w:cs="Arial"/>
        </w:rPr>
        <w:t>, en el que señaló como acto impugnado, lo siguiente:</w:t>
      </w:r>
      <w:bookmarkEnd w:id="1"/>
    </w:p>
    <w:p w14:paraId="1873649C" w14:textId="77777777" w:rsidR="002F6608" w:rsidRPr="0090092E" w:rsidRDefault="002F6608" w:rsidP="002F6608">
      <w:pPr>
        <w:spacing w:before="240" w:after="240"/>
        <w:ind w:left="709" w:right="709"/>
        <w:jc w:val="both"/>
        <w:rPr>
          <w:rFonts w:ascii="Palatino Linotype" w:hAnsi="Palatino Linotype" w:cs="Arial"/>
          <w:sz w:val="22"/>
          <w:szCs w:val="22"/>
        </w:rPr>
      </w:pPr>
      <w:r w:rsidRPr="0090092E">
        <w:rPr>
          <w:rFonts w:ascii="Palatino Linotype" w:hAnsi="Palatino Linotype" w:cs="Arial"/>
          <w:i/>
          <w:sz w:val="22"/>
          <w:szCs w:val="22"/>
        </w:rPr>
        <w:t>“Me han negado la información , como también es el caso en estos expedientes 00220/NAUCALPA/IP/2020 y 00208/NAUCALPA/IP/2020, en donde solo el municipio de Naucalpan me sube oficios peticionarios pero no la información que solicito y como institución de servicio publico esta obligada a responder.”</w:t>
      </w:r>
      <w:r w:rsidRPr="0090092E">
        <w:rPr>
          <w:rFonts w:ascii="Palatino Linotype" w:hAnsi="Palatino Linotype" w:cs="Arial"/>
          <w:sz w:val="22"/>
          <w:szCs w:val="22"/>
        </w:rPr>
        <w:t xml:space="preserve"> (Sic)</w:t>
      </w:r>
    </w:p>
    <w:p w14:paraId="1DE76A9F" w14:textId="77777777" w:rsidR="002F6608" w:rsidRPr="0090092E" w:rsidRDefault="002F6608" w:rsidP="002F6608">
      <w:pPr>
        <w:pStyle w:val="Prrafodelista"/>
        <w:spacing w:before="240" w:after="240" w:line="360" w:lineRule="auto"/>
        <w:ind w:left="0"/>
        <w:jc w:val="both"/>
        <w:rPr>
          <w:rFonts w:ascii="Palatino Linotype" w:hAnsi="Palatino Linotype"/>
        </w:rPr>
      </w:pPr>
      <w:r w:rsidRPr="0090092E">
        <w:rPr>
          <w:rFonts w:ascii="Palatino Linotype" w:hAnsi="Palatino Linotype"/>
        </w:rPr>
        <w:t xml:space="preserve">Asimismo, </w:t>
      </w:r>
      <w:r w:rsidRPr="0090092E">
        <w:rPr>
          <w:rFonts w:ascii="Palatino Linotype" w:hAnsi="Palatino Linotype" w:cs="Arial"/>
          <w:b/>
        </w:rPr>
        <w:t>EL RECURRENTE</w:t>
      </w:r>
      <w:r w:rsidRPr="0090092E">
        <w:rPr>
          <w:rFonts w:ascii="Palatino Linotype" w:hAnsi="Palatino Linotype"/>
        </w:rPr>
        <w:t xml:space="preserve"> precisó como razones o motivos de inconformidad:</w:t>
      </w:r>
    </w:p>
    <w:p w14:paraId="51F22735" w14:textId="77777777" w:rsidR="002F6608" w:rsidRPr="0090092E" w:rsidRDefault="002F6608" w:rsidP="002F6608">
      <w:pPr>
        <w:spacing w:before="240" w:after="240"/>
        <w:ind w:left="709" w:right="709"/>
        <w:jc w:val="both"/>
        <w:rPr>
          <w:rFonts w:ascii="Palatino Linotype" w:hAnsi="Palatino Linotype" w:cs="Arial"/>
          <w:sz w:val="22"/>
          <w:szCs w:val="22"/>
        </w:rPr>
      </w:pPr>
      <w:r w:rsidRPr="0090092E">
        <w:rPr>
          <w:rFonts w:ascii="Palatino Linotype" w:hAnsi="Palatino Linotype" w:cs="Arial"/>
          <w:i/>
          <w:sz w:val="22"/>
          <w:szCs w:val="22"/>
        </w:rPr>
        <w:t xml:space="preserve">“No se me ha dado respuesta a lo siguiente: Solicito se me proporcione el contrato y/o acuerdo y/o convenio para la prestación de servicios que en su caso haya celebrado el ayuntamiento de Naucalpan de Juárez y/o la dirección general de seguridad ciudadana y transito municipal de Naucalpan de Juárez y/o la dirección de administración y finanzas de la dirección general de seguridad ciudadana y transito municipal con televisoras; incluida la de MULTIMEDIOS, S.A. DE C.V. y/o Grupo Multimedios y/o Canal 6..” </w:t>
      </w:r>
      <w:r w:rsidRPr="0090092E">
        <w:rPr>
          <w:rFonts w:ascii="Palatino Linotype" w:hAnsi="Palatino Linotype" w:cs="Arial"/>
          <w:sz w:val="22"/>
          <w:szCs w:val="22"/>
        </w:rPr>
        <w:t>(Sic)</w:t>
      </w:r>
    </w:p>
    <w:p w14:paraId="51D7071A" w14:textId="77777777" w:rsidR="002F6608" w:rsidRPr="0090092E" w:rsidRDefault="002F6608" w:rsidP="002F6608">
      <w:pPr>
        <w:pStyle w:val="Prrafodelista"/>
        <w:widowControl w:val="0"/>
        <w:tabs>
          <w:tab w:val="left" w:pos="709"/>
        </w:tabs>
        <w:autoSpaceDE w:val="0"/>
        <w:autoSpaceDN w:val="0"/>
        <w:adjustRightInd w:val="0"/>
        <w:spacing w:before="240" w:after="240" w:line="360" w:lineRule="auto"/>
        <w:ind w:left="0"/>
        <w:jc w:val="both"/>
        <w:rPr>
          <w:rFonts w:ascii="Palatino Linotype" w:hAnsi="Palatino Linotype" w:cs="Arial"/>
          <w:lang w:val="es-ES_tradnl"/>
        </w:rPr>
      </w:pPr>
      <w:r w:rsidRPr="0090092E">
        <w:rPr>
          <w:rFonts w:ascii="Palatino Linotype" w:hAnsi="Palatino Linotype" w:cs="Arial"/>
          <w:b/>
          <w:sz w:val="28"/>
        </w:rPr>
        <w:t>IV.</w:t>
      </w:r>
      <w:r w:rsidRPr="0090092E">
        <w:rPr>
          <w:rFonts w:ascii="Palatino Linotype" w:hAnsi="Palatino Linotype" w:cs="Arial"/>
        </w:rPr>
        <w:t xml:space="preserve"> En</w:t>
      </w:r>
      <w:r w:rsidRPr="0090092E">
        <w:rPr>
          <w:rFonts w:ascii="Palatino Linotype" w:hAnsi="Palatino Linotype"/>
        </w:rPr>
        <w:t xml:space="preserve"> fecha veintiuno de octubre de dos mil veinte,</w:t>
      </w:r>
      <w:r w:rsidRPr="0090092E">
        <w:rPr>
          <w:rFonts w:ascii="Palatino Linotype" w:hAnsi="Palatino Linotype" w:cs="Arial"/>
        </w:rPr>
        <w:t xml:space="preserve"> el recurso</w:t>
      </w:r>
      <w:r w:rsidRPr="0090092E">
        <w:rPr>
          <w:rFonts w:ascii="Palatino Linotype" w:hAnsi="Palatino Linotype" w:cs="Arial"/>
          <w:lang w:val="es-ES_tradnl"/>
        </w:rPr>
        <w:t xml:space="preserve"> de que</w:t>
      </w:r>
      <w:r w:rsidRPr="0090092E">
        <w:rPr>
          <w:rFonts w:ascii="Palatino Linotype" w:hAnsi="Palatino Linotype" w:cs="Arial"/>
        </w:rPr>
        <w:t xml:space="preserve"> se trata</w:t>
      </w:r>
      <w:r w:rsidRPr="0090092E">
        <w:rPr>
          <w:rFonts w:ascii="Palatino Linotype" w:hAnsi="Palatino Linotype" w:cs="Arial"/>
          <w:lang w:val="es-ES_tradnl"/>
        </w:rPr>
        <w:t xml:space="preserve"> se envió electrónicamente al Instituto de </w:t>
      </w:r>
      <w:r w:rsidRPr="0090092E">
        <w:rPr>
          <w:rFonts w:ascii="Palatino Linotype" w:eastAsia="Arial Unicode MS" w:hAnsi="Palatino Linotype" w:cs="Arial"/>
        </w:rPr>
        <w:t>Transparencia</w:t>
      </w:r>
      <w:r w:rsidRPr="0090092E">
        <w:rPr>
          <w:rFonts w:ascii="Palatino Linotype" w:hAnsi="Palatino Linotype" w:cs="Arial"/>
          <w:lang w:val="es-ES_tradnl"/>
        </w:rPr>
        <w:t xml:space="preserve">, Acceso a la Información Pública y Protección de </w:t>
      </w:r>
      <w:r w:rsidRPr="0090092E">
        <w:rPr>
          <w:rFonts w:ascii="Palatino Linotype" w:hAnsi="Palatino Linotype" w:cs="Arial"/>
        </w:rPr>
        <w:t>Datos</w:t>
      </w:r>
      <w:r w:rsidRPr="0090092E">
        <w:rPr>
          <w:rFonts w:ascii="Palatino Linotype" w:hAnsi="Palatino Linotype" w:cs="Arial"/>
          <w:lang w:val="es-ES_tradnl"/>
        </w:rPr>
        <w:t xml:space="preserve"> Personales del Estado de México y Municipios; y con fundamento en el artículo 185, fracción I de la </w:t>
      </w:r>
      <w:r w:rsidRPr="0090092E">
        <w:rPr>
          <w:rFonts w:ascii="Palatino Linotype" w:hAnsi="Palatino Linotype"/>
        </w:rPr>
        <w:t>Ley de Transparencia y Acceso a la Información Pública del Estado de México y Municipios</w:t>
      </w:r>
      <w:r w:rsidRPr="0090092E">
        <w:rPr>
          <w:rFonts w:ascii="Palatino Linotype" w:hAnsi="Palatino Linotype" w:cs="Arial"/>
          <w:lang w:val="es-ES_tradnl"/>
        </w:rPr>
        <w:t>, se turnó, a través del</w:t>
      </w:r>
      <w:r w:rsidRPr="0090092E">
        <w:rPr>
          <w:rFonts w:ascii="Palatino Linotype" w:eastAsia="Arial Unicode MS" w:hAnsi="Palatino Linotype" w:cs="Arial"/>
          <w:lang w:val="es-ES_tradnl"/>
        </w:rPr>
        <w:t xml:space="preserve"> </w:t>
      </w:r>
      <w:r w:rsidRPr="0090092E">
        <w:rPr>
          <w:rFonts w:ascii="Palatino Linotype" w:eastAsia="Arial Unicode MS" w:hAnsi="Palatino Linotype" w:cs="Arial"/>
          <w:b/>
          <w:lang w:val="es-ES_tradnl"/>
        </w:rPr>
        <w:t>SAIMEX</w:t>
      </w:r>
      <w:r w:rsidRPr="0090092E">
        <w:rPr>
          <w:rFonts w:ascii="Palatino Linotype" w:hAnsi="Palatino Linotype"/>
        </w:rPr>
        <w:t xml:space="preserve">, a la </w:t>
      </w:r>
      <w:r w:rsidRPr="0090092E">
        <w:rPr>
          <w:rFonts w:ascii="Palatino Linotype" w:hAnsi="Palatino Linotype" w:cs="Arial"/>
          <w:lang w:val="es-ES_tradnl"/>
        </w:rPr>
        <w:t xml:space="preserve">Comisionada </w:t>
      </w:r>
      <w:r w:rsidRPr="0090092E">
        <w:rPr>
          <w:rFonts w:ascii="Palatino Linotype" w:hAnsi="Palatino Linotype" w:cs="Arial"/>
          <w:b/>
          <w:lang w:val="es-ES_tradnl"/>
        </w:rPr>
        <w:t>EVA ABAID YAPUR</w:t>
      </w:r>
      <w:r w:rsidRPr="0090092E">
        <w:rPr>
          <w:rFonts w:ascii="Palatino Linotype" w:hAnsi="Palatino Linotype" w:cs="Arial"/>
          <w:lang w:val="es-ES_tradnl"/>
        </w:rPr>
        <w:t xml:space="preserve">, a </w:t>
      </w:r>
      <w:r w:rsidRPr="0090092E">
        <w:rPr>
          <w:rFonts w:ascii="Palatino Linotype" w:hAnsi="Palatino Linotype"/>
        </w:rPr>
        <w:t>efecto</w:t>
      </w:r>
      <w:r w:rsidRPr="0090092E">
        <w:rPr>
          <w:rFonts w:ascii="Palatino Linotype" w:hAnsi="Palatino Linotype" w:cs="Arial"/>
          <w:lang w:val="es-ES_tradnl"/>
        </w:rPr>
        <w:t xml:space="preserve"> de que decretara su admisión o </w:t>
      </w:r>
      <w:r w:rsidRPr="0090092E">
        <w:rPr>
          <w:rFonts w:ascii="Palatino Linotype" w:hAnsi="Palatino Linotype" w:cs="Arial"/>
          <w:lang w:val="es-ES_tradnl"/>
        </w:rPr>
        <w:lastRenderedPageBreak/>
        <w:t>desechamiento.</w:t>
      </w:r>
    </w:p>
    <w:p w14:paraId="41384B09" w14:textId="76E0AD69" w:rsidR="002F6608" w:rsidRPr="0090092E" w:rsidRDefault="002F6608" w:rsidP="002F6608">
      <w:pPr>
        <w:pStyle w:val="Prrafodelista"/>
        <w:widowControl w:val="0"/>
        <w:tabs>
          <w:tab w:val="left" w:pos="709"/>
        </w:tabs>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b/>
          <w:sz w:val="28"/>
        </w:rPr>
        <w:t>V.</w:t>
      </w:r>
      <w:r w:rsidRPr="0090092E">
        <w:rPr>
          <w:rFonts w:ascii="Palatino Linotype" w:hAnsi="Palatino Linotype" w:cs="Arial"/>
          <w:sz w:val="28"/>
        </w:rPr>
        <w:t xml:space="preserve"> </w:t>
      </w:r>
      <w:r w:rsidRPr="0090092E">
        <w:rPr>
          <w:rFonts w:ascii="Palatino Linotype" w:hAnsi="Palatino Linotype" w:cs="Arial"/>
        </w:rPr>
        <w:t xml:space="preserve">El veintisiete de octubre de dos mil veinte, atento a lo dispuesto en el </w:t>
      </w:r>
      <w:r w:rsidRPr="0090092E">
        <w:rPr>
          <w:rFonts w:ascii="Palatino Linotype" w:hAnsi="Palatino Linotype" w:cs="Arial"/>
          <w:lang w:val="es-ES_tradnl"/>
        </w:rPr>
        <w:t>artículo</w:t>
      </w:r>
      <w:r w:rsidRPr="0090092E">
        <w:rPr>
          <w:rFonts w:ascii="Palatino Linotype" w:hAnsi="Palatino Linotype" w:cs="Arial"/>
        </w:rPr>
        <w:t xml:space="preserve"> 185 fracciones I, II y IV </w:t>
      </w:r>
      <w:r w:rsidRPr="0090092E">
        <w:rPr>
          <w:rFonts w:ascii="Palatino Linotype" w:hAnsi="Palatino Linotype" w:cs="Arial"/>
          <w:lang w:val="es-ES_tradnl"/>
        </w:rPr>
        <w:t xml:space="preserve">de la </w:t>
      </w:r>
      <w:r w:rsidRPr="0090092E">
        <w:rPr>
          <w:rFonts w:ascii="Palatino Linotype" w:hAnsi="Palatino Linotype"/>
        </w:rPr>
        <w:t xml:space="preserve">Ley de </w:t>
      </w:r>
      <w:r w:rsidRPr="0090092E">
        <w:rPr>
          <w:rFonts w:ascii="Palatino Linotype" w:hAnsi="Palatino Linotype" w:cs="Arial"/>
        </w:rPr>
        <w:t>Transparencia</w:t>
      </w:r>
      <w:r w:rsidRPr="0090092E">
        <w:rPr>
          <w:rFonts w:ascii="Palatino Linotype" w:hAnsi="Palatino Linotype"/>
        </w:rPr>
        <w:t xml:space="preserve"> y Acceso a la Información Pública del Estado de México y Municipios, se a</w:t>
      </w:r>
      <w:r w:rsidRPr="0090092E">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007C3C3A" w:rsidRPr="0090092E">
        <w:rPr>
          <w:rFonts w:ascii="Palatino Linotype" w:hAnsi="Palatino Linotype" w:cs="Arial"/>
          <w:b/>
        </w:rPr>
        <w:t xml:space="preserve">LA </w:t>
      </w:r>
      <w:r w:rsidRPr="0090092E">
        <w:rPr>
          <w:rFonts w:ascii="Palatino Linotype" w:hAnsi="Palatino Linotype" w:cs="Arial"/>
          <w:b/>
        </w:rPr>
        <w:t>RECURRENTE</w:t>
      </w:r>
      <w:r w:rsidRPr="0090092E">
        <w:rPr>
          <w:rFonts w:ascii="Palatino Linotype" w:hAnsi="Palatino Linotype" w:cs="Arial"/>
        </w:rPr>
        <w:t xml:space="preserve"> realizara manifestaciones y ofreciera las pruebas, así como los alegatos que a su derecho conviniera, y </w:t>
      </w:r>
      <w:r w:rsidRPr="0090092E">
        <w:rPr>
          <w:rFonts w:ascii="Palatino Linotype" w:hAnsi="Palatino Linotype" w:cs="Arial"/>
          <w:b/>
        </w:rPr>
        <w:t>EL SUJETO OBLIGADO</w:t>
      </w:r>
      <w:r w:rsidRPr="0090092E">
        <w:rPr>
          <w:rFonts w:ascii="Palatino Linotype" w:hAnsi="Palatino Linotype" w:cs="Arial"/>
        </w:rPr>
        <w:t xml:space="preserve"> exhibiera el Informe Justificado correspondiente.</w:t>
      </w:r>
    </w:p>
    <w:p w14:paraId="27A362E6" w14:textId="1DE8C1B1" w:rsidR="002F6608" w:rsidRPr="0090092E" w:rsidRDefault="002F6608" w:rsidP="002F6608">
      <w:pPr>
        <w:pStyle w:val="Prrafodelista"/>
        <w:widowControl w:val="0"/>
        <w:tabs>
          <w:tab w:val="left" w:pos="709"/>
        </w:tabs>
        <w:autoSpaceDE w:val="0"/>
        <w:autoSpaceDN w:val="0"/>
        <w:adjustRightInd w:val="0"/>
        <w:spacing w:before="240" w:after="240" w:line="360" w:lineRule="auto"/>
        <w:ind w:left="0"/>
        <w:jc w:val="both"/>
        <w:rPr>
          <w:rFonts w:ascii="Palatino Linotype" w:hAnsi="Palatino Linotype" w:cs="Arial"/>
          <w:lang w:val="es-ES_tradnl"/>
        </w:rPr>
      </w:pPr>
      <w:r w:rsidRPr="0090092E">
        <w:rPr>
          <w:rFonts w:ascii="Palatino Linotype" w:hAnsi="Palatino Linotype" w:cs="Arial"/>
          <w:b/>
          <w:sz w:val="28"/>
        </w:rPr>
        <w:t>VI.</w:t>
      </w:r>
      <w:r w:rsidRPr="0090092E">
        <w:rPr>
          <w:rFonts w:ascii="Palatino Linotype" w:hAnsi="Palatino Linotype" w:cs="Arial"/>
          <w:sz w:val="28"/>
        </w:rPr>
        <w:t xml:space="preserve"> </w:t>
      </w:r>
      <w:r w:rsidRPr="0090092E">
        <w:rPr>
          <w:rFonts w:ascii="Palatino Linotype" w:hAnsi="Palatino Linotype" w:cs="Arial"/>
        </w:rPr>
        <w:t>De</w:t>
      </w:r>
      <w:r w:rsidRPr="0090092E">
        <w:rPr>
          <w:rFonts w:ascii="Palatino Linotype" w:hAnsi="Palatino Linotype" w:cs="Arial"/>
          <w:lang w:val="es-ES_tradnl"/>
        </w:rPr>
        <w:t xml:space="preserve"> las </w:t>
      </w:r>
      <w:r w:rsidRPr="0090092E">
        <w:rPr>
          <w:rFonts w:ascii="Palatino Linotype" w:hAnsi="Palatino Linotype" w:cs="Arial"/>
        </w:rPr>
        <w:t>constancias</w:t>
      </w:r>
      <w:r w:rsidRPr="0090092E">
        <w:rPr>
          <w:rFonts w:ascii="Palatino Linotype" w:hAnsi="Palatino Linotype" w:cs="Arial"/>
          <w:lang w:val="es-ES_tradnl"/>
        </w:rPr>
        <w:t xml:space="preserve"> que obran en el </w:t>
      </w:r>
      <w:r w:rsidRPr="0090092E">
        <w:rPr>
          <w:rFonts w:ascii="Palatino Linotype" w:hAnsi="Palatino Linotype" w:cs="Arial"/>
          <w:b/>
          <w:lang w:val="es-ES_tradnl"/>
        </w:rPr>
        <w:t>SAIMEX</w:t>
      </w:r>
      <w:r w:rsidRPr="0090092E">
        <w:rPr>
          <w:rFonts w:ascii="Palatino Linotype" w:hAnsi="Palatino Linotype" w:cs="Arial"/>
          <w:lang w:val="es-ES_tradnl"/>
        </w:rPr>
        <w:t>, se advierte que</w:t>
      </w:r>
      <w:r w:rsidRPr="0090092E">
        <w:rPr>
          <w:rFonts w:ascii="Palatino Linotype" w:hAnsi="Palatino Linotype" w:cs="Arial"/>
          <w:b/>
          <w:lang w:val="es-ES_tradnl"/>
        </w:rPr>
        <w:t xml:space="preserve"> </w:t>
      </w:r>
      <w:r w:rsidR="007C3C3A" w:rsidRPr="0090092E">
        <w:rPr>
          <w:rFonts w:ascii="Palatino Linotype" w:hAnsi="Palatino Linotype" w:cs="Arial"/>
          <w:b/>
        </w:rPr>
        <w:t>LA</w:t>
      </w:r>
      <w:r w:rsidRPr="0090092E">
        <w:rPr>
          <w:rFonts w:ascii="Palatino Linotype" w:hAnsi="Palatino Linotype" w:cs="Arial"/>
          <w:b/>
        </w:rPr>
        <w:t xml:space="preserve"> RECURRENTE</w:t>
      </w:r>
      <w:r w:rsidRPr="0090092E">
        <w:rPr>
          <w:rFonts w:ascii="Palatino Linotype" w:hAnsi="Palatino Linotype" w:cs="Arial"/>
        </w:rPr>
        <w:t xml:space="preserve"> omitió</w:t>
      </w:r>
      <w:r w:rsidRPr="0090092E">
        <w:rPr>
          <w:rFonts w:ascii="Palatino Linotype" w:hAnsi="Palatino Linotype" w:cs="Arial"/>
          <w:lang w:val="es-ES_tradnl"/>
        </w:rPr>
        <w:t xml:space="preserve"> </w:t>
      </w:r>
      <w:r w:rsidRPr="0090092E">
        <w:rPr>
          <w:rFonts w:ascii="Palatino Linotype" w:hAnsi="Palatino Linotype" w:cs="Arial"/>
        </w:rPr>
        <w:t xml:space="preserve">presentar, </w:t>
      </w:r>
      <w:r w:rsidRPr="0090092E">
        <w:rPr>
          <w:rFonts w:ascii="Palatino Linotype" w:hAnsi="Palatino Linotype" w:cs="Arial"/>
          <w:lang w:val="es-ES_tradnl"/>
        </w:rPr>
        <w:t xml:space="preserve">manifestaciones y alegatos, así como ofrecer los medios de prueba que a su </w:t>
      </w:r>
      <w:r w:rsidRPr="0090092E">
        <w:rPr>
          <w:rFonts w:ascii="Palatino Linotype" w:hAnsi="Palatino Linotype" w:cs="Arial"/>
        </w:rPr>
        <w:t>derecho</w:t>
      </w:r>
      <w:r w:rsidRPr="0090092E">
        <w:rPr>
          <w:rFonts w:ascii="Palatino Linotype" w:hAnsi="Palatino Linotype" w:cs="Arial"/>
          <w:lang w:val="es-ES_tradnl"/>
        </w:rPr>
        <w:t xml:space="preserve"> convinieran. </w:t>
      </w:r>
      <w:r w:rsidRPr="0090092E">
        <w:rPr>
          <w:rFonts w:ascii="Palatino Linotype" w:hAnsi="Palatino Linotype" w:cs="Arial"/>
        </w:rPr>
        <w:t>Por</w:t>
      </w:r>
      <w:r w:rsidRPr="0090092E">
        <w:rPr>
          <w:rFonts w:ascii="Palatino Linotype" w:hAnsi="Palatino Linotype" w:cs="Arial"/>
          <w:lang w:val="es-ES_tradnl"/>
        </w:rPr>
        <w:t xml:space="preserve"> su </w:t>
      </w:r>
      <w:r w:rsidRPr="0090092E">
        <w:rPr>
          <w:rFonts w:ascii="Palatino Linotype" w:hAnsi="Palatino Linotype" w:cs="Arial"/>
        </w:rPr>
        <w:t>parte</w:t>
      </w:r>
      <w:r w:rsidRPr="0090092E">
        <w:rPr>
          <w:rFonts w:ascii="Palatino Linotype" w:hAnsi="Palatino Linotype" w:cs="Arial"/>
          <w:lang w:val="es-ES_tradnl"/>
        </w:rPr>
        <w:t xml:space="preserve">, </w:t>
      </w:r>
      <w:r w:rsidRPr="0090092E">
        <w:rPr>
          <w:rFonts w:ascii="Palatino Linotype" w:hAnsi="Palatino Linotype" w:cs="Arial"/>
          <w:b/>
          <w:lang w:val="es-ES_tradnl"/>
        </w:rPr>
        <w:t>EL SUJETO OBLIGADO</w:t>
      </w:r>
      <w:r w:rsidRPr="0090092E">
        <w:rPr>
          <w:rFonts w:ascii="Palatino Linotype" w:hAnsi="Palatino Linotype" w:cs="Arial"/>
          <w:lang w:val="es-ES_tradnl"/>
        </w:rPr>
        <w:t xml:space="preserve"> rindió su Informe Justificado, mismo que se puso a disposición del particular tal y como se advierte a continuación:</w:t>
      </w:r>
    </w:p>
    <w:p w14:paraId="4215E819" w14:textId="77777777" w:rsidR="002F6608" w:rsidRPr="0090092E" w:rsidRDefault="002F6608" w:rsidP="002F6608">
      <w:pPr>
        <w:pStyle w:val="Prrafodelista"/>
        <w:widowControl w:val="0"/>
        <w:tabs>
          <w:tab w:val="left" w:pos="709"/>
        </w:tabs>
        <w:autoSpaceDE w:val="0"/>
        <w:autoSpaceDN w:val="0"/>
        <w:adjustRightInd w:val="0"/>
        <w:spacing w:before="240" w:after="240" w:line="360" w:lineRule="auto"/>
        <w:ind w:left="0"/>
        <w:jc w:val="both"/>
        <w:rPr>
          <w:rFonts w:ascii="Palatino Linotype" w:hAnsi="Palatino Linotype" w:cs="Arial"/>
        </w:rPr>
      </w:pPr>
      <w:r w:rsidRPr="0090092E">
        <w:rPr>
          <w:noProof/>
          <w:lang w:eastAsia="es-MX"/>
        </w:rPr>
        <w:lastRenderedPageBreak/>
        <w:drawing>
          <wp:inline distT="0" distB="0" distL="0" distR="0" wp14:anchorId="596A1AEB" wp14:editId="56978DB3">
            <wp:extent cx="5828030" cy="4512310"/>
            <wp:effectExtent l="0" t="0" r="127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4512310"/>
                    </a:xfrm>
                    <a:prstGeom prst="rect">
                      <a:avLst/>
                    </a:prstGeom>
                  </pic:spPr>
                </pic:pic>
              </a:graphicData>
            </a:graphic>
          </wp:inline>
        </w:drawing>
      </w:r>
    </w:p>
    <w:p w14:paraId="5D75D90D" w14:textId="0A4C06B6" w:rsidR="002F6608" w:rsidRPr="0090092E" w:rsidRDefault="002F6608" w:rsidP="002F6608">
      <w:pPr>
        <w:spacing w:before="240" w:after="240" w:line="360" w:lineRule="auto"/>
        <w:jc w:val="both"/>
        <w:rPr>
          <w:rFonts w:ascii="Palatino Linotype" w:hAnsi="Palatino Linotype" w:cs="Arial"/>
        </w:rPr>
      </w:pPr>
      <w:r w:rsidRPr="0090092E">
        <w:rPr>
          <w:rFonts w:ascii="Palatino Linotype" w:hAnsi="Palatino Linotype" w:cs="Arial"/>
          <w:b/>
          <w:sz w:val="28"/>
        </w:rPr>
        <w:t xml:space="preserve">VII. </w:t>
      </w:r>
      <w:r w:rsidRPr="0090092E">
        <w:rPr>
          <w:rFonts w:ascii="Palatino Linotype" w:hAnsi="Palatino Linotype" w:cs="Arial"/>
        </w:rPr>
        <w:t xml:space="preserve">Una vez analizado el estado procesal que guarda el expediente, el </w:t>
      </w:r>
      <w:r w:rsidR="0058535C" w:rsidRPr="0090092E">
        <w:rPr>
          <w:rFonts w:ascii="Palatino Linotype" w:hAnsi="Palatino Linotype" w:cs="Arial"/>
        </w:rPr>
        <w:t>veintiséis de marzo de dos mil veintiuno</w:t>
      </w:r>
      <w:r w:rsidRPr="0090092E">
        <w:rPr>
          <w:rFonts w:ascii="Palatino Linotype" w:hAnsi="Palatino Linotype" w:cs="Arial"/>
        </w:rPr>
        <w:t xml:space="preserve">, la Comisionada Ponente acordó el cierre de instrucción, así como la remisión del mismo a efecto </w:t>
      </w:r>
      <w:r w:rsidRPr="0090092E">
        <w:rPr>
          <w:rFonts w:ascii="Palatino Linotype" w:hAnsi="Palatino Linotype" w:cs="Arial"/>
          <w:lang w:val="es-ES_tradnl"/>
        </w:rPr>
        <w:t>de</w:t>
      </w:r>
      <w:r w:rsidRPr="0090092E">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0D14BCFD" w14:textId="77777777" w:rsidR="002F6608" w:rsidRPr="0090092E" w:rsidRDefault="002F6608" w:rsidP="002F6608">
      <w:pPr>
        <w:spacing w:before="240" w:after="240" w:line="360" w:lineRule="auto"/>
        <w:jc w:val="both"/>
        <w:rPr>
          <w:rFonts w:ascii="Palatino Linotype" w:hAnsi="Palatino Linotype" w:cs="Arial"/>
          <w:sz w:val="16"/>
          <w:szCs w:val="16"/>
        </w:rPr>
      </w:pPr>
    </w:p>
    <w:p w14:paraId="6FA2F3A6" w14:textId="5FA18062" w:rsidR="002F6608" w:rsidRPr="0090092E" w:rsidRDefault="0058535C" w:rsidP="002F6608">
      <w:pPr>
        <w:spacing w:line="360" w:lineRule="auto"/>
        <w:jc w:val="both"/>
        <w:rPr>
          <w:rFonts w:ascii="Palatino Linotype" w:hAnsi="Palatino Linotype" w:cs="Arial"/>
          <w:lang w:val="es-ES_tradnl"/>
        </w:rPr>
      </w:pPr>
      <w:r w:rsidRPr="0090092E">
        <w:rPr>
          <w:rFonts w:ascii="Palatino Linotype" w:hAnsi="Palatino Linotype" w:cs="Arial"/>
          <w:b/>
          <w:sz w:val="28"/>
        </w:rPr>
        <w:lastRenderedPageBreak/>
        <w:t>VIII</w:t>
      </w:r>
      <w:r w:rsidR="002F6608" w:rsidRPr="0090092E">
        <w:rPr>
          <w:rFonts w:ascii="Palatino Linotype" w:hAnsi="Palatino Linotype" w:cs="Arial"/>
          <w:b/>
          <w:sz w:val="28"/>
        </w:rPr>
        <w:t xml:space="preserve">. </w:t>
      </w:r>
      <w:r w:rsidR="002F6608" w:rsidRPr="0090092E">
        <w:rPr>
          <w:rFonts w:ascii="Palatino Linotype" w:hAnsi="Palatino Linotype"/>
        </w:rPr>
        <w:t xml:space="preserve">El </w:t>
      </w:r>
      <w:r w:rsidRPr="0090092E">
        <w:rPr>
          <w:rFonts w:ascii="Palatino Linotype" w:hAnsi="Palatino Linotype"/>
        </w:rPr>
        <w:t>veintiséis de marzo de dos mil veintiuno</w:t>
      </w:r>
      <w:r w:rsidR="002F6608" w:rsidRPr="0090092E">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4C3975DA" w14:textId="35B9940F" w:rsidR="00924AA2" w:rsidRPr="0090092E" w:rsidRDefault="00924AA2" w:rsidP="00924AA2">
      <w:pPr>
        <w:spacing w:line="360" w:lineRule="auto"/>
        <w:jc w:val="center"/>
        <w:rPr>
          <w:rFonts w:ascii="Palatino Linotype" w:hAnsi="Palatino Linotype"/>
        </w:rPr>
      </w:pPr>
    </w:p>
    <w:p w14:paraId="5243ABAB" w14:textId="5E5A07D9" w:rsidR="00145F8B" w:rsidRPr="0090092E" w:rsidRDefault="00145F8B" w:rsidP="00145F8B">
      <w:pPr>
        <w:spacing w:line="360" w:lineRule="auto"/>
        <w:jc w:val="both"/>
        <w:rPr>
          <w:rFonts w:ascii="Palatino Linotype" w:hAnsi="Palatino Linotype"/>
        </w:rPr>
      </w:pPr>
      <w:r w:rsidRPr="0090092E">
        <w:rPr>
          <w:rFonts w:ascii="Palatino Linotype" w:hAnsi="Palatino Linotype"/>
          <w:b/>
          <w:sz w:val="28"/>
          <w:szCs w:val="28"/>
        </w:rPr>
        <w:t xml:space="preserve">IX. </w:t>
      </w:r>
      <w:r w:rsidRPr="0090092E">
        <w:rPr>
          <w:rStyle w:val="Ninguno"/>
          <w:rFonts w:ascii="Palatino Linotype" w:eastAsia="Palatino Linotype" w:hAnsi="Palatino Linotype" w:cs="Palatino Linotype"/>
        </w:rPr>
        <w:t xml:space="preserve">En fecha cinco de noviembre de dos mil veinte, en la Vigésima Quinta Sesión Ordinaria, el Pleno del Instituto de Transparencia, Acceso a la Información Pública y Protección de Datos Personales del Estado de México y Municipios, aprobó, por </w:t>
      </w:r>
      <w:r w:rsidR="0058535C" w:rsidRPr="0090092E">
        <w:rPr>
          <w:rStyle w:val="Ninguno"/>
          <w:rFonts w:ascii="Palatino Linotype" w:eastAsia="Palatino Linotype" w:hAnsi="Palatino Linotype" w:cs="Palatino Linotype"/>
        </w:rPr>
        <w:t xml:space="preserve">unanimidad </w:t>
      </w:r>
      <w:r w:rsidRPr="0090092E">
        <w:rPr>
          <w:rStyle w:val="Ninguno"/>
          <w:rFonts w:ascii="Palatino Linotype" w:eastAsia="Palatino Linotype" w:hAnsi="Palatino Linotype" w:cs="Palatino Linotype"/>
        </w:rPr>
        <w:t xml:space="preserve">de votos, la resolución dictada </w:t>
      </w:r>
      <w:r w:rsidR="000A7B87" w:rsidRPr="0090092E">
        <w:rPr>
          <w:rStyle w:val="Ninguno"/>
          <w:rFonts w:ascii="Palatino Linotype" w:eastAsia="Palatino Linotype" w:hAnsi="Palatino Linotype" w:cs="Palatino Linotype"/>
        </w:rPr>
        <w:t>en e</w:t>
      </w:r>
      <w:r w:rsidRPr="0090092E">
        <w:rPr>
          <w:rFonts w:ascii="Palatino Linotype" w:hAnsi="Palatino Linotype"/>
        </w:rPr>
        <w:t xml:space="preserve">l recurso de revisión </w:t>
      </w:r>
      <w:r w:rsidRPr="0090092E">
        <w:rPr>
          <w:rFonts w:ascii="Palatino Linotype" w:hAnsi="Palatino Linotype"/>
          <w:b/>
          <w:lang w:val="es-ES_tradnl"/>
        </w:rPr>
        <w:t>0</w:t>
      </w:r>
      <w:r w:rsidR="000666B0" w:rsidRPr="0090092E">
        <w:rPr>
          <w:rFonts w:ascii="Palatino Linotype" w:hAnsi="Palatino Linotype"/>
          <w:b/>
          <w:lang w:val="es-ES_tradnl"/>
        </w:rPr>
        <w:t>4612</w:t>
      </w:r>
      <w:r w:rsidRPr="0090092E">
        <w:rPr>
          <w:rFonts w:ascii="Palatino Linotype" w:hAnsi="Palatino Linotype"/>
          <w:b/>
          <w:lang w:val="es-ES_tradnl"/>
        </w:rPr>
        <w:t>/INFOEM/IP/RR/2020</w:t>
      </w:r>
      <w:r w:rsidRPr="0090092E">
        <w:rPr>
          <w:rFonts w:ascii="Palatino Linotype" w:hAnsi="Palatino Linotype" w:cs="Arial"/>
          <w:b/>
          <w:bCs/>
          <w:spacing w:val="-20"/>
        </w:rPr>
        <w:t>,</w:t>
      </w:r>
      <w:r w:rsidRPr="0090092E">
        <w:rPr>
          <w:rFonts w:ascii="Palatino Linotype" w:hAnsi="Palatino Linotype"/>
        </w:rPr>
        <w:t xml:space="preserve"> en la cual se determinó lo siguiente:</w:t>
      </w:r>
    </w:p>
    <w:p w14:paraId="1624306C" w14:textId="77777777" w:rsidR="000A7B87" w:rsidRPr="0090092E" w:rsidRDefault="000A7B87" w:rsidP="000A7B87">
      <w:pPr>
        <w:jc w:val="both"/>
        <w:rPr>
          <w:rFonts w:ascii="Palatino Linotype" w:hAnsi="Palatino Linotype"/>
        </w:rPr>
      </w:pPr>
    </w:p>
    <w:p w14:paraId="58719A17" w14:textId="77777777" w:rsidR="005539D4" w:rsidRPr="0090092E" w:rsidRDefault="000A7B87" w:rsidP="005539D4">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
          <w:bCs/>
          <w:i/>
          <w:sz w:val="22"/>
          <w:lang w:eastAsia="es-MX"/>
        </w:rPr>
        <w:t>“</w:t>
      </w:r>
      <w:r w:rsidR="005539D4" w:rsidRPr="0090092E">
        <w:rPr>
          <w:rFonts w:ascii="Palatino Linotype" w:hAnsi="Palatino Linotype" w:cs="Arial"/>
          <w:bCs/>
          <w:i/>
          <w:sz w:val="22"/>
          <w:lang w:eastAsia="es-MX"/>
        </w:rPr>
        <w:t>PRIMERO. Resultan parcialmente fundadas las razones o motivos de inconformidad planteadas por EL RECURRENTE por los argumentos y fundamentos expuestos en el Considerando QUINTO de la presente resolución.</w:t>
      </w:r>
    </w:p>
    <w:p w14:paraId="193156EC" w14:textId="46C5354D" w:rsidR="005539D4" w:rsidRPr="0090092E" w:rsidRDefault="005539D4" w:rsidP="005539D4">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t xml:space="preserve">SEGUNDO. Se ORDENA al SUJETO OBLIGADO atienda la solicitud de información 00689/NAUCALPA/IP/2020 y haga entrega al RECURRENTE, vía SAIMEX en términos del Considerando QUINTO de esta resolución, en versión pública de </w:t>
      </w:r>
      <w:r w:rsidR="00E61451" w:rsidRPr="0090092E">
        <w:rPr>
          <w:rFonts w:ascii="Palatino Linotype" w:hAnsi="Palatino Linotype" w:cs="Arial"/>
          <w:bCs/>
          <w:i/>
          <w:sz w:val="22"/>
          <w:lang w:eastAsia="es-MX"/>
        </w:rPr>
        <w:t>ser procedente, de lo siguiente</w:t>
      </w:r>
      <w:r w:rsidRPr="0090092E">
        <w:rPr>
          <w:rFonts w:ascii="Palatino Linotype" w:hAnsi="Palatino Linotype" w:cs="Arial"/>
          <w:bCs/>
          <w:i/>
          <w:sz w:val="22"/>
          <w:lang w:eastAsia="es-MX"/>
        </w:rPr>
        <w:t xml:space="preserve">: </w:t>
      </w:r>
    </w:p>
    <w:p w14:paraId="14E06B29" w14:textId="77777777" w:rsidR="005539D4" w:rsidRPr="0090092E" w:rsidRDefault="005539D4" w:rsidP="005539D4">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t>“Los contratos y/o convenios y/o acuerdos que haya celebrado el Ayuntamiento con televisoras, incluidas las descritas en la solicitud, durante el 25 de septiembre de 2019 al 25 de septiembre del 2020.</w:t>
      </w:r>
    </w:p>
    <w:p w14:paraId="007BCC0E" w14:textId="77777777" w:rsidR="005539D4" w:rsidRPr="0090092E" w:rsidRDefault="005539D4" w:rsidP="005539D4">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t>Debiendo notificar al RECURRENTE el Acuerdo de clasificación de la información que apruebe el Comité de Transparencia con motivo de la versión pública</w:t>
      </w:r>
    </w:p>
    <w:p w14:paraId="284FE57E" w14:textId="77777777" w:rsidR="005539D4" w:rsidRPr="0090092E" w:rsidRDefault="005539D4" w:rsidP="005539D4">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t>De no haber celebrado ningún contrato con las televisoras durante la temporalidad requerida, deberá hacerlo del conocimiento del RECURRENTE de manera fundada y motivada.”</w:t>
      </w:r>
    </w:p>
    <w:p w14:paraId="256D8BEC" w14:textId="3EEBF057" w:rsidR="005539D4" w:rsidRPr="0090092E" w:rsidRDefault="005539D4" w:rsidP="005B31EB">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lastRenderedPageBreak/>
        <w:t>TERCERO. Notifíquese 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9991C5A" w14:textId="7C7011A5" w:rsidR="005539D4" w:rsidRPr="0090092E" w:rsidRDefault="005539D4" w:rsidP="005B31EB">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t>CUARTO.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5E858B0D" w14:textId="7261D130" w:rsidR="005539D4" w:rsidRPr="0090092E" w:rsidRDefault="005539D4" w:rsidP="005B31EB">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t>QUINTO. Notifíquese al RECURRENTE la presente resolución.</w:t>
      </w:r>
    </w:p>
    <w:p w14:paraId="264C1917" w14:textId="2DA30E28" w:rsidR="005539D4" w:rsidRPr="0090092E" w:rsidRDefault="005539D4" w:rsidP="005B31EB">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t>SEXTO Hágase del conocimiento del RECURRENTE que, de conformidad con lo establecido en el artículo 196 de la Ley de Transparencia y Acceso a la Información Pública del Estado de México y Municipios, podrá impugnarla vía Juicio de Amparo en los términos de las leyes aplicables.</w:t>
      </w:r>
    </w:p>
    <w:p w14:paraId="59E3B4B5" w14:textId="342A7216" w:rsidR="005539D4" w:rsidRPr="0090092E" w:rsidRDefault="005539D4" w:rsidP="005539D4">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t>SÉPTIMO. Hágase del conocimiento del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733B4E2" w14:textId="5B67899C" w:rsidR="005539D4" w:rsidRPr="0090092E" w:rsidRDefault="005539D4" w:rsidP="005B31EB">
      <w:pPr>
        <w:widowControl w:val="0"/>
        <w:tabs>
          <w:tab w:val="left" w:pos="1701"/>
        </w:tabs>
        <w:autoSpaceDE w:val="0"/>
        <w:autoSpaceDN w:val="0"/>
        <w:adjustRightInd w:val="0"/>
        <w:spacing w:after="100" w:afterAutospacing="1"/>
        <w:ind w:left="851" w:right="899"/>
        <w:jc w:val="both"/>
        <w:rPr>
          <w:rFonts w:ascii="Palatino Linotype" w:hAnsi="Palatino Linotype" w:cs="Arial"/>
          <w:bCs/>
          <w:i/>
          <w:sz w:val="22"/>
          <w:lang w:eastAsia="es-MX"/>
        </w:rPr>
      </w:pPr>
      <w:r w:rsidRPr="0090092E">
        <w:rPr>
          <w:rFonts w:ascii="Palatino Linotype" w:hAnsi="Palatino Linotype" w:cs="Arial"/>
          <w:bCs/>
          <w:i/>
          <w:sz w:val="22"/>
          <w:lang w:eastAsia="es-MX"/>
        </w:rPr>
        <w:t>OCTAVO.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p>
    <w:p w14:paraId="1C699FAE" w14:textId="45AF332B" w:rsidR="000A7B87" w:rsidRPr="0090092E" w:rsidRDefault="005539D4" w:rsidP="005539D4">
      <w:pPr>
        <w:widowControl w:val="0"/>
        <w:tabs>
          <w:tab w:val="left" w:pos="1701"/>
        </w:tabs>
        <w:autoSpaceDE w:val="0"/>
        <w:autoSpaceDN w:val="0"/>
        <w:adjustRightInd w:val="0"/>
        <w:spacing w:after="100" w:afterAutospacing="1"/>
        <w:ind w:left="851" w:right="899"/>
        <w:jc w:val="both"/>
        <w:rPr>
          <w:rFonts w:ascii="Palatino Linotype" w:hAnsi="Palatino Linotype"/>
          <w:i/>
          <w:sz w:val="20"/>
          <w:szCs w:val="17"/>
          <w:lang w:eastAsia="es-ES_tradnl"/>
        </w:rPr>
      </w:pPr>
      <w:r w:rsidRPr="0090092E">
        <w:rPr>
          <w:rFonts w:ascii="Palatino Linotype" w:hAnsi="Palatino Linotype" w:cs="Arial"/>
          <w:bCs/>
          <w:i/>
          <w:sz w:val="22"/>
          <w:lang w:eastAsia="es-MX"/>
        </w:rPr>
        <w:t>NOVENO.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90092E">
        <w:rPr>
          <w:rFonts w:ascii="Palatino Linotype" w:hAnsi="Palatino Linotype" w:cs="Arial"/>
          <w:b/>
          <w:bCs/>
          <w:i/>
          <w:sz w:val="22"/>
          <w:lang w:eastAsia="es-MX"/>
        </w:rPr>
        <w:t>.</w:t>
      </w:r>
      <w:r w:rsidR="000A7B87" w:rsidRPr="0090092E">
        <w:rPr>
          <w:rFonts w:ascii="Palatino Linotype" w:hAnsi="Palatino Linotype"/>
          <w:i/>
          <w:sz w:val="20"/>
          <w:szCs w:val="17"/>
          <w:lang w:eastAsia="es-ES_tradnl"/>
        </w:rPr>
        <w:t>.”</w:t>
      </w:r>
    </w:p>
    <w:p w14:paraId="2117947C" w14:textId="4BBBD73A" w:rsidR="00145F8B" w:rsidRPr="0090092E" w:rsidRDefault="000A7B87" w:rsidP="000A7B87">
      <w:pPr>
        <w:spacing w:line="360" w:lineRule="auto"/>
        <w:ind w:right="50"/>
        <w:jc w:val="both"/>
        <w:rPr>
          <w:rFonts w:ascii="Palatino Linotype" w:hAnsi="Palatino Linotype"/>
        </w:rPr>
      </w:pPr>
      <w:r w:rsidRPr="0090092E">
        <w:rPr>
          <w:rFonts w:ascii="Palatino Linotype" w:hAnsi="Palatino Linotype" w:cs="Arial"/>
          <w:b/>
          <w:sz w:val="28"/>
        </w:rPr>
        <w:lastRenderedPageBreak/>
        <w:t>X.</w:t>
      </w:r>
      <w:r w:rsidRPr="0090092E">
        <w:rPr>
          <w:rFonts w:ascii="Palatino Linotype" w:hAnsi="Palatino Linotype" w:cs="Arial"/>
          <w:b/>
        </w:rPr>
        <w:t xml:space="preserve"> </w:t>
      </w:r>
      <w:r w:rsidR="00145F8B" w:rsidRPr="0090092E">
        <w:rPr>
          <w:rFonts w:ascii="Palatino Linotype" w:hAnsi="Palatino Linotype"/>
        </w:rPr>
        <w:t xml:space="preserve">En fecha </w:t>
      </w:r>
      <w:r w:rsidR="0058535C" w:rsidRPr="0090092E">
        <w:rPr>
          <w:rFonts w:ascii="Palatino Linotype" w:hAnsi="Palatino Linotype"/>
        </w:rPr>
        <w:t>veinticinco de enero de dos mil veintiuno</w:t>
      </w:r>
      <w:r w:rsidR="00145F8B" w:rsidRPr="0090092E">
        <w:rPr>
          <w:rFonts w:ascii="Palatino Linotype" w:hAnsi="Palatino Linotype"/>
        </w:rPr>
        <w:t xml:space="preserve">, se notificó a las partes </w:t>
      </w:r>
      <w:r w:rsidRPr="0090092E">
        <w:rPr>
          <w:rFonts w:ascii="Palatino Linotype" w:hAnsi="Palatino Linotype"/>
        </w:rPr>
        <w:t>la Resolución.</w:t>
      </w:r>
    </w:p>
    <w:p w14:paraId="53E2791E" w14:textId="77777777" w:rsidR="000A7B87" w:rsidRPr="0090092E" w:rsidRDefault="000A7B87" w:rsidP="000A7B87">
      <w:pPr>
        <w:spacing w:line="360" w:lineRule="auto"/>
        <w:ind w:right="50"/>
        <w:jc w:val="both"/>
        <w:rPr>
          <w:rFonts w:ascii="Palatino Linotype" w:hAnsi="Palatino Linotype"/>
        </w:rPr>
      </w:pPr>
    </w:p>
    <w:p w14:paraId="516647AC" w14:textId="08BC54C8" w:rsidR="00B17CA1" w:rsidRPr="0090092E" w:rsidRDefault="000A7B87" w:rsidP="000A7B87">
      <w:pPr>
        <w:spacing w:line="360" w:lineRule="auto"/>
        <w:ind w:right="50"/>
        <w:jc w:val="both"/>
        <w:rPr>
          <w:rFonts w:ascii="Palatino Linotype" w:hAnsi="Palatino Linotype" w:cs="Arial"/>
        </w:rPr>
      </w:pPr>
      <w:r w:rsidRPr="0090092E">
        <w:rPr>
          <w:rFonts w:ascii="Palatino Linotype" w:hAnsi="Palatino Linotype" w:cs="Arial"/>
          <w:b/>
          <w:sz w:val="28"/>
        </w:rPr>
        <w:t>X</w:t>
      </w:r>
      <w:r w:rsidR="00B17CA1" w:rsidRPr="0090092E">
        <w:rPr>
          <w:rFonts w:ascii="Palatino Linotype" w:hAnsi="Palatino Linotype" w:cs="Arial"/>
          <w:b/>
          <w:sz w:val="28"/>
        </w:rPr>
        <w:t>I</w:t>
      </w:r>
      <w:r w:rsidRPr="0090092E">
        <w:rPr>
          <w:rFonts w:ascii="Palatino Linotype" w:hAnsi="Palatino Linotype" w:cs="Arial"/>
          <w:b/>
          <w:sz w:val="28"/>
        </w:rPr>
        <w:t>.</w:t>
      </w:r>
      <w:r w:rsidRPr="0090092E">
        <w:rPr>
          <w:rFonts w:ascii="Palatino Linotype" w:hAnsi="Palatino Linotype" w:cs="Arial"/>
          <w:b/>
        </w:rPr>
        <w:t xml:space="preserve"> </w:t>
      </w:r>
      <w:r w:rsidRPr="0090092E">
        <w:rPr>
          <w:rFonts w:ascii="Palatino Linotype" w:hAnsi="Palatino Linotype" w:cs="Arial"/>
        </w:rPr>
        <w:t xml:space="preserve">Posteriormente, </w:t>
      </w:r>
      <w:r w:rsidR="00B17CA1" w:rsidRPr="0090092E">
        <w:rPr>
          <w:rFonts w:ascii="Palatino Linotype" w:hAnsi="Palatino Linotype" w:cs="Arial"/>
        </w:rPr>
        <w:t xml:space="preserve">el </w:t>
      </w:r>
      <w:r w:rsidR="0018358C" w:rsidRPr="0090092E">
        <w:rPr>
          <w:rFonts w:ascii="Palatino Linotype" w:hAnsi="Palatino Linotype" w:cs="Arial"/>
        </w:rPr>
        <w:t>nueve de febrero de do</w:t>
      </w:r>
      <w:r w:rsidR="0058535C" w:rsidRPr="0090092E">
        <w:rPr>
          <w:rFonts w:ascii="Palatino Linotype" w:hAnsi="Palatino Linotype" w:cs="Arial"/>
        </w:rPr>
        <w:t xml:space="preserve">s </w:t>
      </w:r>
      <w:r w:rsidR="0018358C" w:rsidRPr="0090092E">
        <w:rPr>
          <w:rFonts w:ascii="Palatino Linotype" w:hAnsi="Palatino Linotype" w:cs="Arial"/>
        </w:rPr>
        <w:t>mil veintiuno</w:t>
      </w:r>
      <w:r w:rsidR="00B17CA1" w:rsidRPr="0090092E">
        <w:rPr>
          <w:rFonts w:ascii="Palatino Linotype" w:hAnsi="Palatino Linotype"/>
        </w:rPr>
        <w:t xml:space="preserve">, </w:t>
      </w:r>
      <w:r w:rsidRPr="0090092E">
        <w:rPr>
          <w:rFonts w:ascii="Palatino Linotype" w:hAnsi="Palatino Linotype" w:cs="Arial"/>
          <w:b/>
        </w:rPr>
        <w:t xml:space="preserve">EL SUJETO OBLIGADO </w:t>
      </w:r>
      <w:r w:rsidRPr="0090092E">
        <w:rPr>
          <w:rFonts w:ascii="Palatino Linotype" w:hAnsi="Palatino Linotype" w:cs="Arial"/>
        </w:rPr>
        <w:t xml:space="preserve">en cumplimiento a la resolución </w:t>
      </w:r>
      <w:r w:rsidR="00F8383F" w:rsidRPr="0090092E">
        <w:rPr>
          <w:rFonts w:ascii="Palatino Linotype" w:hAnsi="Palatino Linotype" w:cs="Arial"/>
        </w:rPr>
        <w:t>recaí</w:t>
      </w:r>
      <w:r w:rsidR="006579A2" w:rsidRPr="0090092E">
        <w:rPr>
          <w:rFonts w:ascii="Palatino Linotype" w:hAnsi="Palatino Linotype" w:cs="Arial"/>
        </w:rPr>
        <w:t>d</w:t>
      </w:r>
      <w:r w:rsidR="00F8383F" w:rsidRPr="0090092E">
        <w:rPr>
          <w:rFonts w:ascii="Palatino Linotype" w:hAnsi="Palatino Linotype" w:cs="Arial"/>
        </w:rPr>
        <w:t xml:space="preserve">a en el recurso de revisión </w:t>
      </w:r>
      <w:r w:rsidR="0018358C" w:rsidRPr="0090092E">
        <w:rPr>
          <w:rFonts w:ascii="Palatino Linotype" w:eastAsiaTheme="minorEastAsia" w:hAnsi="Palatino Linotype" w:cs="Arial"/>
          <w:b/>
          <w:lang w:val="es-ES_tradnl"/>
        </w:rPr>
        <w:t>04612</w:t>
      </w:r>
      <w:r w:rsidR="00F8383F" w:rsidRPr="0090092E">
        <w:rPr>
          <w:rFonts w:ascii="Palatino Linotype" w:eastAsiaTheme="minorEastAsia" w:hAnsi="Palatino Linotype" w:cs="Arial"/>
          <w:b/>
          <w:lang w:val="es-ES_tradnl"/>
        </w:rPr>
        <w:t xml:space="preserve">/INFOEM/IP/RR/2020, </w:t>
      </w:r>
      <w:r w:rsidR="00D6023B" w:rsidRPr="0090092E">
        <w:rPr>
          <w:rFonts w:ascii="Palatino Linotype" w:hAnsi="Palatino Linotype"/>
        </w:rPr>
        <w:t xml:space="preserve">adjuntó el archivo electrónico </w:t>
      </w:r>
      <w:r w:rsidR="0018358C" w:rsidRPr="0090092E">
        <w:t>UTAIP-0019-2021_202102090908.pdf</w:t>
      </w:r>
      <w:r w:rsidR="00D6023B" w:rsidRPr="0090092E">
        <w:rPr>
          <w:rFonts w:ascii="Palatino Linotype" w:hAnsi="Palatino Linotype" w:cs="Arial"/>
          <w:b/>
        </w:rPr>
        <w:t xml:space="preserve">, </w:t>
      </w:r>
      <w:r w:rsidR="00D6023B" w:rsidRPr="0090092E">
        <w:rPr>
          <w:rFonts w:ascii="Palatino Linotype" w:hAnsi="Palatino Linotype" w:cs="Arial"/>
        </w:rPr>
        <w:t xml:space="preserve">el cual fue puesto a la vista del </w:t>
      </w:r>
      <w:r w:rsidR="00B17CA1" w:rsidRPr="0090092E">
        <w:rPr>
          <w:rFonts w:ascii="Palatino Linotype" w:hAnsi="Palatino Linotype" w:cs="Arial"/>
          <w:b/>
        </w:rPr>
        <w:t>RECURRENTE</w:t>
      </w:r>
      <w:r w:rsidR="00D6023B" w:rsidRPr="0090092E">
        <w:rPr>
          <w:rFonts w:ascii="Palatino Linotype" w:hAnsi="Palatino Linotype" w:cs="Arial"/>
        </w:rPr>
        <w:t xml:space="preserve"> </w:t>
      </w:r>
      <w:r w:rsidR="00B17CA1" w:rsidRPr="0090092E">
        <w:rPr>
          <w:rFonts w:ascii="Palatino Linotype" w:hAnsi="Palatino Linotype" w:cs="Arial"/>
        </w:rPr>
        <w:t xml:space="preserve">el </w:t>
      </w:r>
      <w:r w:rsidR="0018358C" w:rsidRPr="0090092E">
        <w:rPr>
          <w:rFonts w:ascii="Palatino Linotype" w:hAnsi="Palatino Linotype" w:cs="Arial"/>
        </w:rPr>
        <w:t>nueve de febrero de dos mil veintiuno</w:t>
      </w:r>
      <w:r w:rsidR="00B17CA1" w:rsidRPr="0090092E">
        <w:rPr>
          <w:rFonts w:ascii="Palatino Linotype" w:hAnsi="Palatino Linotype" w:cs="Arial"/>
        </w:rPr>
        <w:t>, a fin de que el término de cinco días manifestara lo que a su derecho conviniera</w:t>
      </w:r>
      <w:r w:rsidR="0058535C" w:rsidRPr="0090092E">
        <w:rPr>
          <w:rFonts w:ascii="Palatino Linotype" w:hAnsi="Palatino Linotype" w:cs="Arial"/>
        </w:rPr>
        <w:t>.</w:t>
      </w:r>
    </w:p>
    <w:p w14:paraId="47AC0D35" w14:textId="2523AD0D" w:rsidR="00B17CA1" w:rsidRPr="0090092E" w:rsidRDefault="00B17CA1" w:rsidP="000A7B87">
      <w:pPr>
        <w:spacing w:line="360" w:lineRule="auto"/>
        <w:ind w:right="50"/>
        <w:jc w:val="both"/>
        <w:rPr>
          <w:rFonts w:ascii="Palatino Linotype" w:hAnsi="Palatino Linotype" w:cs="Arial"/>
        </w:rPr>
      </w:pPr>
    </w:p>
    <w:p w14:paraId="75F231ED" w14:textId="79AD3AA4" w:rsidR="00054EB6" w:rsidRPr="0090092E" w:rsidRDefault="00871FB0" w:rsidP="00054EB6">
      <w:pPr>
        <w:spacing w:line="360" w:lineRule="auto"/>
        <w:ind w:right="50"/>
        <w:jc w:val="both"/>
        <w:rPr>
          <w:rFonts w:ascii="Palatino Linotype" w:hAnsi="Palatino Linotype" w:cs="Arial"/>
        </w:rPr>
      </w:pPr>
      <w:r w:rsidRPr="0090092E">
        <w:rPr>
          <w:rFonts w:ascii="Palatino Linotype" w:hAnsi="Palatino Linotype" w:cs="Arial"/>
          <w:b/>
          <w:sz w:val="28"/>
        </w:rPr>
        <w:t>XII</w:t>
      </w:r>
      <w:r w:rsidR="00DD4D3F" w:rsidRPr="0090092E">
        <w:rPr>
          <w:rFonts w:ascii="Palatino Linotype" w:hAnsi="Palatino Linotype" w:cs="Arial"/>
          <w:b/>
          <w:sz w:val="28"/>
        </w:rPr>
        <w:t xml:space="preserve">. </w:t>
      </w:r>
      <w:r w:rsidR="00054EB6" w:rsidRPr="0090092E">
        <w:rPr>
          <w:rFonts w:ascii="Palatino Linotype" w:hAnsi="Palatino Linotype" w:cs="Arial"/>
        </w:rPr>
        <w:t>Inconforme con</w:t>
      </w:r>
      <w:r w:rsidR="00F8383F" w:rsidRPr="0090092E">
        <w:rPr>
          <w:rFonts w:ascii="Palatino Linotype" w:hAnsi="Palatino Linotype" w:cs="Arial"/>
        </w:rPr>
        <w:t xml:space="preserve"> la respuesta proporcionada en </w:t>
      </w:r>
      <w:r w:rsidR="00054EB6" w:rsidRPr="0090092E">
        <w:rPr>
          <w:rFonts w:ascii="Palatino Linotype" w:hAnsi="Palatino Linotype" w:cs="Arial"/>
        </w:rPr>
        <w:t>el cumplimiento de la resolución</w:t>
      </w:r>
      <w:r w:rsidR="00F8383F" w:rsidRPr="0090092E">
        <w:rPr>
          <w:rFonts w:ascii="Palatino Linotype" w:hAnsi="Palatino Linotype" w:cs="Arial"/>
        </w:rPr>
        <w:t xml:space="preserve"> </w:t>
      </w:r>
      <w:r w:rsidRPr="0090092E">
        <w:rPr>
          <w:rFonts w:ascii="Palatino Linotype" w:eastAsiaTheme="minorEastAsia" w:hAnsi="Palatino Linotype" w:cs="Arial"/>
          <w:b/>
          <w:lang w:val="es-ES_tradnl"/>
        </w:rPr>
        <w:t>04612</w:t>
      </w:r>
      <w:r w:rsidR="00F8383F" w:rsidRPr="0090092E">
        <w:rPr>
          <w:rFonts w:ascii="Palatino Linotype" w:eastAsiaTheme="minorEastAsia" w:hAnsi="Palatino Linotype" w:cs="Arial"/>
          <w:b/>
          <w:lang w:val="es-ES_tradnl"/>
        </w:rPr>
        <w:t>/INFOEM/IP/RR/2020</w:t>
      </w:r>
      <w:r w:rsidR="00054EB6" w:rsidRPr="0090092E">
        <w:rPr>
          <w:rFonts w:ascii="Palatino Linotype" w:hAnsi="Palatino Linotype" w:cs="Arial"/>
        </w:rPr>
        <w:t xml:space="preserve">, el </w:t>
      </w:r>
      <w:r w:rsidR="003F10B0" w:rsidRPr="0090092E">
        <w:rPr>
          <w:rFonts w:ascii="Palatino Linotype" w:hAnsi="Palatino Linotype" w:cs="Arial"/>
        </w:rPr>
        <w:t>doce de febrero de dos mil veintiuno</w:t>
      </w:r>
      <w:r w:rsidR="00054EB6" w:rsidRPr="0090092E">
        <w:rPr>
          <w:rFonts w:ascii="Palatino Linotype" w:hAnsi="Palatino Linotype" w:cs="Arial"/>
        </w:rPr>
        <w:t xml:space="preserve">, </w:t>
      </w:r>
      <w:r w:rsidR="00054EB6" w:rsidRPr="0090092E">
        <w:rPr>
          <w:rFonts w:ascii="Palatino Linotype" w:hAnsi="Palatino Linotype" w:cs="Arial"/>
          <w:b/>
        </w:rPr>
        <w:t>LA RECURRENTE</w:t>
      </w:r>
      <w:r w:rsidR="00054EB6" w:rsidRPr="0090092E">
        <w:rPr>
          <w:rFonts w:ascii="Palatino Linotype" w:hAnsi="Palatino Linotype" w:cs="Arial"/>
        </w:rPr>
        <w:t xml:space="preserve"> interpuso nuevamente el recurso de revisión sujeto del presente estudio, en el que señaló como acto impugnado: </w:t>
      </w:r>
    </w:p>
    <w:p w14:paraId="67723BF1" w14:textId="77777777" w:rsidR="00054EB6" w:rsidRPr="0090092E" w:rsidRDefault="00054EB6" w:rsidP="00054EB6">
      <w:pPr>
        <w:tabs>
          <w:tab w:val="left" w:pos="851"/>
        </w:tabs>
        <w:ind w:left="851" w:right="901"/>
        <w:jc w:val="both"/>
        <w:rPr>
          <w:rFonts w:ascii="Palatino Linotype" w:hAnsi="Palatino Linotype" w:cs="Arial"/>
          <w:i/>
          <w:sz w:val="22"/>
          <w:szCs w:val="22"/>
        </w:rPr>
      </w:pPr>
    </w:p>
    <w:p w14:paraId="24728DA7" w14:textId="0F4959BF" w:rsidR="00054EB6" w:rsidRPr="0090092E" w:rsidRDefault="00054EB6" w:rsidP="00054EB6">
      <w:pPr>
        <w:tabs>
          <w:tab w:val="left" w:pos="851"/>
        </w:tabs>
        <w:ind w:left="851" w:right="901"/>
        <w:jc w:val="both"/>
        <w:rPr>
          <w:rFonts w:ascii="Palatino Linotype" w:hAnsi="Palatino Linotype" w:cs="Arial"/>
          <w:i/>
          <w:sz w:val="22"/>
          <w:szCs w:val="22"/>
        </w:rPr>
      </w:pPr>
      <w:r w:rsidRPr="0090092E">
        <w:rPr>
          <w:rFonts w:ascii="Palatino Linotype" w:hAnsi="Palatino Linotype" w:cs="Arial"/>
          <w:i/>
          <w:sz w:val="22"/>
          <w:szCs w:val="22"/>
        </w:rPr>
        <w:t>“</w:t>
      </w:r>
      <w:r w:rsidR="003F10B0" w:rsidRPr="0090092E">
        <w:rPr>
          <w:rFonts w:ascii="Palatino Linotype" w:hAnsi="Palatino Linotype" w:cs="Arial"/>
          <w:i/>
          <w:sz w:val="22"/>
          <w:szCs w:val="22"/>
        </w:rPr>
        <w:t>Negación de información</w:t>
      </w:r>
      <w:r w:rsidRPr="0090092E">
        <w:rPr>
          <w:rFonts w:ascii="Palatino Linotype" w:hAnsi="Palatino Linotype" w:cs="Arial"/>
          <w:i/>
          <w:sz w:val="22"/>
          <w:szCs w:val="22"/>
        </w:rPr>
        <w:t>” (sic)</w:t>
      </w:r>
    </w:p>
    <w:p w14:paraId="59B1183B" w14:textId="77777777" w:rsidR="00054EB6" w:rsidRPr="0090092E" w:rsidRDefault="00054EB6" w:rsidP="00054EB6">
      <w:pPr>
        <w:tabs>
          <w:tab w:val="left" w:pos="851"/>
        </w:tabs>
        <w:ind w:left="851" w:right="901"/>
        <w:jc w:val="both"/>
        <w:rPr>
          <w:rFonts w:ascii="Palatino Linotype" w:hAnsi="Palatino Linotype" w:cs="Arial"/>
          <w:i/>
          <w:sz w:val="22"/>
          <w:szCs w:val="22"/>
        </w:rPr>
      </w:pPr>
    </w:p>
    <w:p w14:paraId="79FB8418" w14:textId="77777777" w:rsidR="00054EB6" w:rsidRPr="0090092E" w:rsidRDefault="00054EB6" w:rsidP="00054EB6">
      <w:pPr>
        <w:pStyle w:val="Prrafodelista"/>
        <w:spacing w:line="360" w:lineRule="auto"/>
        <w:ind w:left="0"/>
        <w:jc w:val="both"/>
        <w:rPr>
          <w:rFonts w:ascii="Palatino Linotype" w:hAnsi="Palatino Linotype" w:cs="Arial"/>
        </w:rPr>
      </w:pPr>
      <w:r w:rsidRPr="0090092E">
        <w:rPr>
          <w:rFonts w:ascii="Palatino Linotype" w:hAnsi="Palatino Linotype" w:cs="Arial"/>
        </w:rPr>
        <w:t xml:space="preserve">Así como, razones o motivos de inconformidad, lo siguiente: </w:t>
      </w:r>
    </w:p>
    <w:p w14:paraId="410785CE" w14:textId="77777777" w:rsidR="00054EB6" w:rsidRPr="0090092E" w:rsidRDefault="00054EB6" w:rsidP="00054EB6">
      <w:pPr>
        <w:tabs>
          <w:tab w:val="left" w:pos="851"/>
        </w:tabs>
        <w:ind w:left="851" w:right="901"/>
        <w:jc w:val="both"/>
        <w:rPr>
          <w:rFonts w:ascii="Palatino Linotype" w:hAnsi="Palatino Linotype" w:cs="Arial"/>
          <w:i/>
          <w:sz w:val="22"/>
          <w:szCs w:val="22"/>
        </w:rPr>
      </w:pPr>
    </w:p>
    <w:p w14:paraId="58A4F7B1" w14:textId="01FC8936" w:rsidR="00054EB6" w:rsidRPr="0090092E" w:rsidRDefault="00054EB6" w:rsidP="00054EB6">
      <w:pPr>
        <w:tabs>
          <w:tab w:val="left" w:pos="851"/>
        </w:tabs>
        <w:ind w:left="851" w:right="901"/>
        <w:jc w:val="both"/>
        <w:rPr>
          <w:rFonts w:ascii="Palatino Linotype" w:hAnsi="Palatino Linotype" w:cs="Arial"/>
          <w:i/>
          <w:sz w:val="22"/>
          <w:szCs w:val="22"/>
        </w:rPr>
      </w:pPr>
      <w:r w:rsidRPr="0090092E">
        <w:rPr>
          <w:rFonts w:ascii="Palatino Linotype" w:hAnsi="Palatino Linotype" w:cs="Arial"/>
          <w:i/>
          <w:sz w:val="22"/>
          <w:szCs w:val="22"/>
        </w:rPr>
        <w:t>“</w:t>
      </w:r>
      <w:r w:rsidR="003F10B0" w:rsidRPr="0090092E">
        <w:rPr>
          <w:rFonts w:ascii="Palatino Linotype" w:hAnsi="Palatino Linotype" w:cs="Arial"/>
          <w:i/>
          <w:sz w:val="22"/>
          <w:szCs w:val="22"/>
        </w:rPr>
        <w:t>No se me ha dado respuesta, el sujeto obligado solamente se subió un documento en donde el titular de la Unidad de Transparencia y Acceso a la información Publica mediante oficio UTAIP/0019/2021 le solicita a diversas áreas, la información solicitada . No obstante, dicho oficio no puede manejarse como respuesta a mi solicitud de información, de conformidad a los puntos resolutivos del recurso de inconformidad que interpuse. Solicito de la manera mas atenta se haga de conocimiento a contraloría del instituto de de informacion y del ayuntamiento de naucalpan de juarez</w:t>
      </w:r>
      <w:r w:rsidRPr="0090092E">
        <w:rPr>
          <w:rFonts w:ascii="Palatino Linotype" w:hAnsi="Palatino Linotype" w:cs="Arial"/>
          <w:i/>
          <w:sz w:val="22"/>
          <w:szCs w:val="22"/>
        </w:rPr>
        <w:t>” (sic)</w:t>
      </w:r>
    </w:p>
    <w:p w14:paraId="440F7C12" w14:textId="77777777" w:rsidR="00145F8B" w:rsidRPr="0090092E" w:rsidRDefault="00145F8B" w:rsidP="00924AA2">
      <w:pPr>
        <w:spacing w:line="360" w:lineRule="auto"/>
        <w:jc w:val="center"/>
        <w:rPr>
          <w:rFonts w:ascii="Palatino Linotype" w:hAnsi="Palatino Linotype"/>
        </w:rPr>
      </w:pPr>
    </w:p>
    <w:p w14:paraId="68C9B2F6" w14:textId="013F3A34" w:rsidR="00054EB6" w:rsidRPr="0090092E" w:rsidRDefault="00054EB6" w:rsidP="00054EB6">
      <w:pPr>
        <w:pStyle w:val="Prrafodelista"/>
        <w:spacing w:line="360" w:lineRule="auto"/>
        <w:ind w:left="0"/>
        <w:jc w:val="both"/>
        <w:rPr>
          <w:rFonts w:ascii="Palatino Linotype" w:hAnsi="Palatino Linotype" w:cs="Arial"/>
        </w:rPr>
      </w:pPr>
      <w:r w:rsidRPr="0090092E">
        <w:rPr>
          <w:rFonts w:ascii="Palatino Linotype" w:hAnsi="Palatino Linotype" w:cs="Arial"/>
          <w:b/>
          <w:sz w:val="28"/>
          <w:szCs w:val="28"/>
        </w:rPr>
        <w:lastRenderedPageBreak/>
        <w:t>XI</w:t>
      </w:r>
      <w:r w:rsidR="0058535C" w:rsidRPr="0090092E">
        <w:rPr>
          <w:rFonts w:ascii="Palatino Linotype" w:hAnsi="Palatino Linotype" w:cs="Arial"/>
          <w:b/>
          <w:sz w:val="28"/>
          <w:szCs w:val="28"/>
        </w:rPr>
        <w:t>II</w:t>
      </w:r>
      <w:r w:rsidRPr="0090092E">
        <w:rPr>
          <w:rFonts w:ascii="Palatino Linotype" w:hAnsi="Palatino Linotype" w:cs="Arial"/>
          <w:b/>
          <w:sz w:val="28"/>
          <w:szCs w:val="28"/>
        </w:rPr>
        <w:t xml:space="preserve">. </w:t>
      </w:r>
      <w:r w:rsidRPr="0090092E">
        <w:rPr>
          <w:rFonts w:ascii="Palatino Linotype" w:hAnsi="Palatino Linotype" w:cs="Arial"/>
        </w:rPr>
        <w:t xml:space="preserve">El </w:t>
      </w:r>
      <w:r w:rsidR="003F10B0" w:rsidRPr="0090092E">
        <w:rPr>
          <w:rFonts w:ascii="Palatino Linotype" w:hAnsi="Palatino Linotype" w:cs="Arial"/>
        </w:rPr>
        <w:t>doce de febrero de dos mil veintiuno</w:t>
      </w:r>
      <w:r w:rsidRPr="0090092E">
        <w:rPr>
          <w:rFonts w:ascii="Palatino Linotype" w:hAnsi="Palatino Linotype" w:cs="Arial"/>
        </w:rPr>
        <w:t xml:space="preserve">, el recurso de que se trata se envió electrónicamente al Instituto de </w:t>
      </w:r>
      <w:r w:rsidRPr="0090092E">
        <w:rPr>
          <w:rFonts w:ascii="Palatino Linotype" w:eastAsia="Arial Unicode MS" w:hAnsi="Palatino Linotype" w:cs="Arial"/>
        </w:rPr>
        <w:t>Transparencia</w:t>
      </w:r>
      <w:r w:rsidRPr="0090092E">
        <w:rPr>
          <w:rFonts w:ascii="Palatino Linotype" w:hAnsi="Palatino Linotype" w:cs="Arial"/>
        </w:rPr>
        <w:t xml:space="preserve">, Acceso a la Información Pública y Protección de Datos Personales del Estado de México y Municipios y con fundamento en el artículo 185, fracción I de la </w:t>
      </w:r>
      <w:r w:rsidRPr="0090092E">
        <w:rPr>
          <w:rFonts w:ascii="Palatino Linotype" w:hAnsi="Palatino Linotype"/>
        </w:rPr>
        <w:t>Ley de Transparencia y Acceso a la Información Pública del Estado de México y Municipios</w:t>
      </w:r>
      <w:r w:rsidRPr="0090092E">
        <w:rPr>
          <w:rFonts w:ascii="Palatino Linotype" w:hAnsi="Palatino Linotype" w:cs="Arial"/>
        </w:rPr>
        <w:t>, se turnó, a través del</w:t>
      </w:r>
      <w:r w:rsidRPr="0090092E">
        <w:rPr>
          <w:rFonts w:ascii="Palatino Linotype" w:eastAsia="Arial Unicode MS" w:hAnsi="Palatino Linotype" w:cs="Arial"/>
        </w:rPr>
        <w:t xml:space="preserve"> </w:t>
      </w:r>
      <w:r w:rsidRPr="0090092E">
        <w:rPr>
          <w:rFonts w:ascii="Palatino Linotype" w:eastAsia="Arial Unicode MS" w:hAnsi="Palatino Linotype" w:cs="Arial"/>
          <w:b/>
        </w:rPr>
        <w:t>SAIMEX</w:t>
      </w:r>
      <w:r w:rsidRPr="0090092E">
        <w:rPr>
          <w:rFonts w:ascii="Palatino Linotype" w:hAnsi="Palatino Linotype"/>
        </w:rPr>
        <w:t xml:space="preserve">, a la </w:t>
      </w:r>
      <w:r w:rsidRPr="0090092E">
        <w:rPr>
          <w:rFonts w:ascii="Palatino Linotype" w:hAnsi="Palatino Linotype" w:cs="Arial"/>
        </w:rPr>
        <w:t xml:space="preserve">Comisionada </w:t>
      </w:r>
      <w:r w:rsidRPr="0090092E">
        <w:rPr>
          <w:rFonts w:ascii="Palatino Linotype" w:hAnsi="Palatino Linotype" w:cs="Arial"/>
          <w:b/>
        </w:rPr>
        <w:t>EVA ABAID YAPUR</w:t>
      </w:r>
      <w:r w:rsidRPr="0090092E">
        <w:rPr>
          <w:rFonts w:ascii="Palatino Linotype" w:hAnsi="Palatino Linotype"/>
        </w:rPr>
        <w:t>,</w:t>
      </w:r>
      <w:r w:rsidRPr="0090092E">
        <w:rPr>
          <w:rFonts w:ascii="Palatino Linotype" w:hAnsi="Palatino Linotype" w:cs="Arial"/>
        </w:rPr>
        <w:t xml:space="preserve"> a efecto de decretar su admisión o desechamiento.</w:t>
      </w:r>
    </w:p>
    <w:p w14:paraId="1CE371C5" w14:textId="77777777" w:rsidR="00054EB6" w:rsidRPr="0090092E" w:rsidRDefault="00054EB6" w:rsidP="00054EB6">
      <w:pPr>
        <w:pStyle w:val="Prrafodelista"/>
        <w:spacing w:line="360" w:lineRule="auto"/>
        <w:ind w:left="0"/>
        <w:jc w:val="both"/>
        <w:rPr>
          <w:rFonts w:ascii="Palatino Linotype" w:hAnsi="Palatino Linotype" w:cs="Arial"/>
        </w:rPr>
      </w:pPr>
    </w:p>
    <w:p w14:paraId="5C904358" w14:textId="475ABAAB" w:rsidR="00054EB6" w:rsidRPr="0090092E" w:rsidRDefault="00054EB6" w:rsidP="00054EB6">
      <w:pPr>
        <w:pStyle w:val="Piedepgina"/>
        <w:spacing w:line="360" w:lineRule="auto"/>
        <w:jc w:val="both"/>
        <w:rPr>
          <w:rFonts w:ascii="Palatino Linotype" w:hAnsi="Palatino Linotype" w:cs="Arial"/>
        </w:rPr>
      </w:pPr>
      <w:r w:rsidRPr="0090092E">
        <w:rPr>
          <w:rFonts w:ascii="Palatino Linotype" w:hAnsi="Palatino Linotype" w:cs="Arial"/>
          <w:b/>
          <w:sz w:val="28"/>
        </w:rPr>
        <w:t>X</w:t>
      </w:r>
      <w:r w:rsidR="0058535C" w:rsidRPr="0090092E">
        <w:rPr>
          <w:rFonts w:ascii="Palatino Linotype" w:hAnsi="Palatino Linotype" w:cs="Arial"/>
          <w:b/>
          <w:sz w:val="28"/>
        </w:rPr>
        <w:t>I</w:t>
      </w:r>
      <w:r w:rsidRPr="0090092E">
        <w:rPr>
          <w:rFonts w:ascii="Palatino Linotype" w:hAnsi="Palatino Linotype" w:cs="Arial"/>
          <w:b/>
          <w:sz w:val="28"/>
        </w:rPr>
        <w:t xml:space="preserve">V. </w:t>
      </w:r>
      <w:r w:rsidRPr="0090092E">
        <w:rPr>
          <w:rFonts w:ascii="Palatino Linotype" w:hAnsi="Palatino Linotype" w:cs="Arial"/>
        </w:rPr>
        <w:t>De las constancias del expediente electrónico del</w:t>
      </w:r>
      <w:r w:rsidRPr="0090092E">
        <w:rPr>
          <w:rFonts w:ascii="Palatino Linotype" w:hAnsi="Palatino Linotype" w:cs="Arial"/>
          <w:b/>
        </w:rPr>
        <w:t xml:space="preserve"> SAIMEX</w:t>
      </w:r>
      <w:r w:rsidRPr="0090092E">
        <w:rPr>
          <w:rFonts w:ascii="Palatino Linotype" w:hAnsi="Palatino Linotype" w:cs="Arial"/>
        </w:rPr>
        <w:t xml:space="preserve">, se advierte que en fecha </w:t>
      </w:r>
      <w:r w:rsidR="003F10B0" w:rsidRPr="0090092E">
        <w:rPr>
          <w:rFonts w:ascii="Palatino Linotype" w:hAnsi="Palatino Linotype" w:cs="Arial"/>
        </w:rPr>
        <w:t>dieciocho de febrero</w:t>
      </w:r>
      <w:r w:rsidRPr="0090092E">
        <w:rPr>
          <w:rFonts w:ascii="Palatino Linotype" w:hAnsi="Palatino Linotype" w:cs="Arial"/>
        </w:rPr>
        <w:t xml:space="preserve"> de dos mil veintiuno,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0092E">
        <w:rPr>
          <w:rFonts w:ascii="Palatino Linotype" w:hAnsi="Palatino Linotype" w:cs="Arial"/>
          <w:b/>
        </w:rPr>
        <w:t xml:space="preserve">EL SUJETO OBLIGADO </w:t>
      </w:r>
      <w:r w:rsidRPr="0090092E">
        <w:rPr>
          <w:rFonts w:ascii="Palatino Linotype" w:hAnsi="Palatino Linotype" w:cs="Arial"/>
        </w:rPr>
        <w:t>rindiera su</w:t>
      </w:r>
      <w:r w:rsidRPr="0090092E">
        <w:rPr>
          <w:rFonts w:ascii="Palatino Linotype" w:hAnsi="Palatino Linotype" w:cs="Arial"/>
          <w:b/>
        </w:rPr>
        <w:t xml:space="preserve"> </w:t>
      </w:r>
      <w:r w:rsidRPr="0090092E">
        <w:rPr>
          <w:rFonts w:ascii="Palatino Linotype" w:hAnsi="Palatino Linotype" w:cs="Arial"/>
        </w:rPr>
        <w:t>Informe Justificado.</w:t>
      </w:r>
    </w:p>
    <w:p w14:paraId="25746A53" w14:textId="77777777" w:rsidR="00054EB6" w:rsidRPr="0090092E" w:rsidRDefault="00054EB6" w:rsidP="00054EB6">
      <w:pPr>
        <w:pStyle w:val="Piedepgina"/>
        <w:spacing w:line="360" w:lineRule="auto"/>
        <w:jc w:val="both"/>
        <w:rPr>
          <w:rFonts w:ascii="Palatino Linotype" w:hAnsi="Palatino Linotype" w:cs="Arial"/>
        </w:rPr>
      </w:pPr>
    </w:p>
    <w:p w14:paraId="3A75788F" w14:textId="71A8A0B3" w:rsidR="00054EB6" w:rsidRPr="0090092E" w:rsidRDefault="00054EB6" w:rsidP="00054EB6">
      <w:pPr>
        <w:spacing w:line="360" w:lineRule="auto"/>
        <w:jc w:val="both"/>
        <w:rPr>
          <w:rFonts w:ascii="Palatino Linotype" w:hAnsi="Palatino Linotype"/>
        </w:rPr>
      </w:pPr>
      <w:r w:rsidRPr="0090092E">
        <w:rPr>
          <w:rFonts w:ascii="Palatino Linotype" w:eastAsia="Arial Unicode MS" w:hAnsi="Palatino Linotype" w:cs="Arial"/>
          <w:b/>
          <w:sz w:val="28"/>
          <w:szCs w:val="28"/>
        </w:rPr>
        <w:t xml:space="preserve">XV. </w:t>
      </w:r>
      <w:r w:rsidRPr="0090092E">
        <w:rPr>
          <w:rFonts w:ascii="Palatino Linotype" w:eastAsia="Arial Unicode MS" w:hAnsi="Palatino Linotype" w:cs="Arial"/>
        </w:rPr>
        <w:t xml:space="preserve">Conforme a las constancias del </w:t>
      </w:r>
      <w:r w:rsidRPr="0090092E">
        <w:rPr>
          <w:rFonts w:ascii="Palatino Linotype" w:eastAsia="Arial Unicode MS" w:hAnsi="Palatino Linotype" w:cs="Arial"/>
          <w:b/>
        </w:rPr>
        <w:t>SAIMEX</w:t>
      </w:r>
      <w:r w:rsidRPr="0090092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Pr="0090092E">
        <w:rPr>
          <w:rFonts w:ascii="Palatino Linotype" w:eastAsia="Arial Unicode MS" w:hAnsi="Palatino Linotype" w:cs="Arial"/>
          <w:b/>
        </w:rPr>
        <w:t>LA</w:t>
      </w:r>
      <w:r w:rsidRPr="0090092E">
        <w:rPr>
          <w:rFonts w:ascii="Palatino Linotype" w:eastAsia="Arial Unicode MS" w:hAnsi="Palatino Linotype" w:cs="Arial"/>
        </w:rPr>
        <w:t xml:space="preserve"> </w:t>
      </w:r>
      <w:r w:rsidRPr="0090092E">
        <w:rPr>
          <w:rFonts w:ascii="Palatino Linotype" w:eastAsia="Arial Unicode MS" w:hAnsi="Palatino Linotype" w:cs="Arial"/>
          <w:b/>
        </w:rPr>
        <w:t>RECURRENTE</w:t>
      </w:r>
      <w:r w:rsidRPr="0090092E">
        <w:rPr>
          <w:rFonts w:ascii="Palatino Linotype" w:eastAsia="Arial Unicode MS" w:hAnsi="Palatino Linotype" w:cs="Arial"/>
        </w:rPr>
        <w:t>, ést</w:t>
      </w:r>
      <w:r w:rsidR="006579A2" w:rsidRPr="0090092E">
        <w:rPr>
          <w:rFonts w:ascii="Palatino Linotype" w:eastAsia="Arial Unicode MS" w:hAnsi="Palatino Linotype" w:cs="Arial"/>
        </w:rPr>
        <w:t>a</w:t>
      </w:r>
      <w:r w:rsidRPr="0090092E">
        <w:rPr>
          <w:rFonts w:ascii="Palatino Linotype" w:eastAsia="Arial Unicode MS" w:hAnsi="Palatino Linotype" w:cs="Arial"/>
        </w:rPr>
        <w:t xml:space="preserve"> realizó </w:t>
      </w:r>
      <w:r w:rsidR="003F10B0" w:rsidRPr="0090092E">
        <w:rPr>
          <w:rFonts w:ascii="Palatino Linotype" w:eastAsia="Arial Unicode MS" w:hAnsi="Palatino Linotype" w:cs="Arial"/>
        </w:rPr>
        <w:t>manifestaciones, así como,</w:t>
      </w:r>
      <w:r w:rsidRPr="0090092E">
        <w:rPr>
          <w:rFonts w:ascii="Palatino Linotype" w:eastAsia="Arial Unicode MS" w:hAnsi="Palatino Linotype" w:cs="Arial"/>
        </w:rPr>
        <w:t xml:space="preserve"> </w:t>
      </w:r>
      <w:r w:rsidRPr="0090092E">
        <w:rPr>
          <w:rFonts w:ascii="Palatino Linotype" w:eastAsia="Arial Unicode MS" w:hAnsi="Palatino Linotype" w:cs="Arial"/>
          <w:b/>
          <w:lang w:eastAsia="es-MX"/>
        </w:rPr>
        <w:t>EL SUJETO OBLIGADO</w:t>
      </w:r>
      <w:r w:rsidRPr="0090092E">
        <w:rPr>
          <w:rFonts w:ascii="Palatino Linotype" w:eastAsia="Arial Unicode MS" w:hAnsi="Palatino Linotype" w:cs="Arial"/>
        </w:rPr>
        <w:t xml:space="preserve"> rindió su Informe Justificado</w:t>
      </w:r>
      <w:r w:rsidR="00FC6C04" w:rsidRPr="0090092E">
        <w:rPr>
          <w:rFonts w:ascii="Palatino Linotype" w:eastAsia="Arial Unicode MS" w:hAnsi="Palatino Linotype" w:cs="Arial"/>
        </w:rPr>
        <w:t xml:space="preserve">; en consecuencia, el </w:t>
      </w:r>
      <w:r w:rsidR="003F10B0" w:rsidRPr="0090092E">
        <w:rPr>
          <w:rFonts w:ascii="Palatino Linotype" w:eastAsia="Arial Unicode MS" w:hAnsi="Palatino Linotype" w:cs="Arial"/>
        </w:rPr>
        <w:t>veinticinco de marzo</w:t>
      </w:r>
      <w:r w:rsidR="00FC6C04" w:rsidRPr="0090092E">
        <w:rPr>
          <w:rFonts w:ascii="Palatino Linotype" w:eastAsia="Arial Unicode MS" w:hAnsi="Palatino Linotype" w:cs="Arial"/>
        </w:rPr>
        <w:t xml:space="preserve"> </w:t>
      </w:r>
      <w:r w:rsidRPr="0090092E">
        <w:rPr>
          <w:rFonts w:ascii="Palatino Linotype" w:hAnsi="Palatino Linotype"/>
        </w:rPr>
        <w:t>de dos mil veint</w:t>
      </w:r>
      <w:r w:rsidR="006579A2" w:rsidRPr="0090092E">
        <w:rPr>
          <w:rFonts w:ascii="Palatino Linotype" w:hAnsi="Palatino Linotype"/>
        </w:rPr>
        <w:t>iuno</w:t>
      </w:r>
      <w:r w:rsidRPr="0090092E">
        <w:rPr>
          <w:rFonts w:ascii="Palatino Linotype" w:hAnsi="Palatino Linotype"/>
        </w:rPr>
        <w:t xml:space="preserve"> se notificó a las partes el Acuerdo de Cierre de Instrucción. </w:t>
      </w:r>
    </w:p>
    <w:p w14:paraId="227B21BA" w14:textId="77777777" w:rsidR="00054EB6" w:rsidRPr="0090092E" w:rsidRDefault="00054EB6" w:rsidP="00924AA2">
      <w:pPr>
        <w:spacing w:line="360" w:lineRule="auto"/>
        <w:jc w:val="center"/>
        <w:rPr>
          <w:rFonts w:ascii="Palatino Linotype" w:hAnsi="Palatino Linotype"/>
        </w:rPr>
      </w:pPr>
    </w:p>
    <w:p w14:paraId="536B1099" w14:textId="6D29DBA0" w:rsidR="00924AA2" w:rsidRPr="0090092E" w:rsidRDefault="00924AA2" w:rsidP="00924AA2">
      <w:pPr>
        <w:spacing w:line="360" w:lineRule="auto"/>
        <w:ind w:right="50"/>
        <w:jc w:val="both"/>
        <w:rPr>
          <w:rFonts w:ascii="Palatino Linotype" w:hAnsi="Palatino Linotype" w:cs="Arial"/>
          <w:b/>
        </w:rPr>
      </w:pPr>
      <w:r w:rsidRPr="0090092E">
        <w:rPr>
          <w:rFonts w:ascii="Palatino Linotype" w:hAnsi="Palatino Linotype" w:cs="Arial"/>
          <w:b/>
          <w:sz w:val="28"/>
        </w:rPr>
        <w:t>X</w:t>
      </w:r>
      <w:r w:rsidR="00FC6C04" w:rsidRPr="0090092E">
        <w:rPr>
          <w:rFonts w:ascii="Palatino Linotype" w:hAnsi="Palatino Linotype" w:cs="Arial"/>
          <w:b/>
          <w:sz w:val="28"/>
        </w:rPr>
        <w:t>VI</w:t>
      </w:r>
      <w:r w:rsidRPr="0090092E">
        <w:rPr>
          <w:rFonts w:ascii="Palatino Linotype" w:hAnsi="Palatino Linotype" w:cs="Arial"/>
          <w:b/>
          <w:sz w:val="28"/>
        </w:rPr>
        <w:t>.</w:t>
      </w:r>
      <w:r w:rsidRPr="0090092E">
        <w:rPr>
          <w:rFonts w:ascii="Palatino Linotype" w:hAnsi="Palatino Linotype" w:cs="Arial"/>
          <w:b/>
        </w:rPr>
        <w:t xml:space="preserve"> </w:t>
      </w:r>
      <w:r w:rsidRPr="0090092E">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90092E">
        <w:rPr>
          <w:rFonts w:ascii="Palatino Linotype" w:hAnsi="Palatino Linotype" w:cs="Arial"/>
          <w:b/>
        </w:rPr>
        <w:t>EVA ABAID YAPUR</w:t>
      </w:r>
      <w:r w:rsidRPr="0090092E">
        <w:rPr>
          <w:rFonts w:ascii="Palatino Linotype" w:hAnsi="Palatino Linotype" w:cs="Arial"/>
        </w:rPr>
        <w:t xml:space="preserve"> formule y presente al Pleno el proyecto de resolución correspondiente; y</w:t>
      </w:r>
    </w:p>
    <w:p w14:paraId="4D68B22C" w14:textId="77777777" w:rsidR="00924AA2" w:rsidRPr="0090092E" w:rsidRDefault="00924AA2" w:rsidP="00924AA2">
      <w:pPr>
        <w:ind w:right="50"/>
        <w:jc w:val="both"/>
        <w:rPr>
          <w:rFonts w:ascii="Palatino Linotype" w:hAnsi="Palatino Linotype" w:cs="Arial"/>
        </w:rPr>
      </w:pPr>
    </w:p>
    <w:p w14:paraId="45919063" w14:textId="77777777" w:rsidR="00AA5A7A" w:rsidRPr="0090092E" w:rsidRDefault="00AA5A7A" w:rsidP="00AA5A7A">
      <w:pPr>
        <w:jc w:val="center"/>
        <w:rPr>
          <w:rFonts w:ascii="Palatino Linotype" w:hAnsi="Palatino Linotype" w:cs="Arial"/>
          <w:b/>
          <w:bCs/>
          <w:spacing w:val="60"/>
          <w:sz w:val="28"/>
        </w:rPr>
      </w:pPr>
      <w:r w:rsidRPr="0090092E">
        <w:rPr>
          <w:rFonts w:ascii="Palatino Linotype" w:hAnsi="Palatino Linotype" w:cs="Arial"/>
          <w:b/>
          <w:bCs/>
          <w:spacing w:val="60"/>
          <w:sz w:val="28"/>
        </w:rPr>
        <w:t>CONSIDERANDO</w:t>
      </w:r>
    </w:p>
    <w:p w14:paraId="7C5CFC81" w14:textId="77777777" w:rsidR="00AA5A7A" w:rsidRPr="0090092E" w:rsidRDefault="00AA5A7A" w:rsidP="00AA5A7A">
      <w:pPr>
        <w:ind w:right="50"/>
        <w:jc w:val="both"/>
        <w:rPr>
          <w:rFonts w:ascii="Palatino Linotype" w:hAnsi="Palatino Linotype"/>
          <w:b/>
          <w:szCs w:val="28"/>
        </w:rPr>
      </w:pPr>
    </w:p>
    <w:p w14:paraId="55C3B6A8" w14:textId="0754B75A" w:rsidR="00FC6C04" w:rsidRPr="0090092E" w:rsidRDefault="00FC6C04" w:rsidP="00FC6C04">
      <w:pPr>
        <w:spacing w:line="360" w:lineRule="auto"/>
        <w:ind w:right="50"/>
        <w:jc w:val="both"/>
        <w:rPr>
          <w:rFonts w:ascii="Palatino Linotype" w:hAnsi="Palatino Linotype" w:cs="Arial"/>
          <w:color w:val="000000" w:themeColor="text1"/>
        </w:rPr>
      </w:pPr>
      <w:r w:rsidRPr="0090092E">
        <w:rPr>
          <w:rFonts w:ascii="Palatino Linotype" w:hAnsi="Palatino Linotype"/>
          <w:b/>
          <w:color w:val="000000" w:themeColor="text1"/>
          <w:sz w:val="28"/>
          <w:szCs w:val="28"/>
        </w:rPr>
        <w:t>PRIMERO</w:t>
      </w:r>
      <w:r w:rsidRPr="0090092E">
        <w:rPr>
          <w:rFonts w:ascii="Palatino Linotype" w:hAnsi="Palatino Linotype"/>
          <w:b/>
          <w:color w:val="000000" w:themeColor="text1"/>
        </w:rPr>
        <w:t>.</w:t>
      </w:r>
      <w:r w:rsidRPr="0090092E">
        <w:rPr>
          <w:rFonts w:ascii="Palatino Linotype" w:hAnsi="Palatino Linotype"/>
          <w:color w:val="000000" w:themeColor="text1"/>
        </w:rPr>
        <w:t xml:space="preserve"> </w:t>
      </w:r>
      <w:r w:rsidRPr="0090092E">
        <w:rPr>
          <w:rFonts w:ascii="Palatino Linotype" w:hAnsi="Palatino Linotype"/>
          <w:b/>
          <w:color w:val="000000" w:themeColor="text1"/>
        </w:rPr>
        <w:t>Competencia</w:t>
      </w:r>
      <w:r w:rsidRPr="0090092E">
        <w:rPr>
          <w:rFonts w:ascii="Palatino Linotype" w:hAnsi="Palatino Linotype"/>
          <w:color w:val="000000" w:themeColor="text1"/>
        </w:rPr>
        <w:t>.</w:t>
      </w:r>
      <w:r w:rsidRPr="0090092E">
        <w:rPr>
          <w:rFonts w:ascii="Palatino Linotype" w:hAnsi="Palatino Linotype"/>
          <w:b/>
          <w:color w:val="000000" w:themeColor="text1"/>
        </w:rPr>
        <w:t xml:space="preserve"> </w:t>
      </w:r>
      <w:r w:rsidRPr="0090092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w:t>
      </w:r>
      <w:r w:rsidR="00443224" w:rsidRPr="0090092E">
        <w:rPr>
          <w:rFonts w:ascii="Palatino Linotype" w:hAnsi="Palatino Linotype"/>
          <w:color w:val="000000" w:themeColor="text1"/>
        </w:rPr>
        <w:t xml:space="preserve">trigésimo, </w:t>
      </w:r>
      <w:r w:rsidRPr="0090092E">
        <w:rPr>
          <w:rFonts w:ascii="Palatino Linotype" w:hAnsi="Palatino Linotype"/>
          <w:color w:val="000000" w:themeColor="text1"/>
        </w:rPr>
        <w:t>trigésimo primero</w:t>
      </w:r>
      <w:r w:rsidR="00443224" w:rsidRPr="0090092E">
        <w:rPr>
          <w:rFonts w:ascii="Palatino Linotype" w:hAnsi="Palatino Linotype"/>
          <w:color w:val="000000" w:themeColor="text1"/>
        </w:rPr>
        <w:t xml:space="preserve"> y trigésimo tercero</w:t>
      </w:r>
      <w:r w:rsidRPr="0090092E">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0092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0432578" w14:textId="77777777" w:rsidR="00FC6C04" w:rsidRPr="0090092E" w:rsidRDefault="00FC6C04" w:rsidP="00FC6C04">
      <w:pPr>
        <w:spacing w:line="360" w:lineRule="auto"/>
        <w:ind w:right="50"/>
        <w:jc w:val="both"/>
        <w:rPr>
          <w:rFonts w:ascii="Palatino Linotype" w:hAnsi="Palatino Linotype" w:cs="Arial"/>
          <w:color w:val="000000" w:themeColor="text1"/>
        </w:rPr>
      </w:pPr>
    </w:p>
    <w:p w14:paraId="3B014FA6" w14:textId="77777777" w:rsidR="00FC6C04" w:rsidRPr="0090092E" w:rsidRDefault="00FC6C04" w:rsidP="00FC6C0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90092E">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w:t>
      </w:r>
      <w:r w:rsidRPr="0090092E">
        <w:rPr>
          <w:rFonts w:ascii="Palatino Linotype" w:hAnsi="Palatino Linotype"/>
          <w:color w:val="000000" w:themeColor="text1"/>
        </w:rPr>
        <w:lastRenderedPageBreak/>
        <w:t>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C597217" w14:textId="77777777" w:rsidR="00FC6C04" w:rsidRPr="0090092E" w:rsidRDefault="00FC6C04" w:rsidP="00AA5A7A">
      <w:pPr>
        <w:spacing w:line="360" w:lineRule="auto"/>
        <w:jc w:val="both"/>
        <w:rPr>
          <w:rFonts w:ascii="Palatino Linotype" w:hAnsi="Palatino Linotype" w:cs="Arial"/>
          <w:b/>
          <w:sz w:val="28"/>
        </w:rPr>
      </w:pPr>
    </w:p>
    <w:p w14:paraId="59892171" w14:textId="7F1F6E8D" w:rsidR="00AA5A7A" w:rsidRPr="0090092E" w:rsidRDefault="00AA5A7A" w:rsidP="00AA5A7A">
      <w:pPr>
        <w:spacing w:line="360" w:lineRule="auto"/>
        <w:jc w:val="both"/>
        <w:rPr>
          <w:rFonts w:ascii="Palatino Linotype" w:hAnsi="Palatino Linotype" w:cs="Arial"/>
          <w:b/>
          <w:snapToGrid w:val="0"/>
        </w:rPr>
      </w:pPr>
      <w:r w:rsidRPr="0090092E">
        <w:rPr>
          <w:rFonts w:ascii="Palatino Linotype" w:hAnsi="Palatino Linotype" w:cs="Arial"/>
          <w:b/>
          <w:sz w:val="28"/>
        </w:rPr>
        <w:t>SEGUNDO</w:t>
      </w:r>
      <w:r w:rsidRPr="0090092E">
        <w:rPr>
          <w:rFonts w:ascii="Palatino Linotype" w:hAnsi="Palatino Linotype" w:cs="Arial"/>
          <w:b/>
        </w:rPr>
        <w:t xml:space="preserve">. Interés. </w:t>
      </w:r>
      <w:r w:rsidRPr="0090092E">
        <w:rPr>
          <w:rFonts w:ascii="Palatino Linotype" w:hAnsi="Palatino Linotype" w:cs="Arial"/>
          <w:bCs/>
        </w:rPr>
        <w:t xml:space="preserve">El recurso de revisión fue interpuesto por parte legítima, en atención a que se presentó por </w:t>
      </w:r>
      <w:r w:rsidR="00DE26D6" w:rsidRPr="0090092E">
        <w:rPr>
          <w:rFonts w:ascii="Palatino Linotype" w:hAnsi="Palatino Linotype" w:cs="Arial"/>
          <w:b/>
          <w:bCs/>
        </w:rPr>
        <w:t>LA</w:t>
      </w:r>
      <w:r w:rsidRPr="0090092E">
        <w:rPr>
          <w:rFonts w:ascii="Palatino Linotype" w:hAnsi="Palatino Linotype" w:cs="Arial"/>
          <w:b/>
          <w:bCs/>
        </w:rPr>
        <w:t xml:space="preserve"> RECURRENTE,</w:t>
      </w:r>
      <w:r w:rsidRPr="0090092E">
        <w:rPr>
          <w:rFonts w:ascii="Palatino Linotype" w:hAnsi="Palatino Linotype" w:cs="Arial"/>
          <w:bCs/>
        </w:rPr>
        <w:t xml:space="preserve"> quien es la misma persona que formuló la solicitud de acceso a la información pública al </w:t>
      </w:r>
      <w:r w:rsidRPr="0090092E">
        <w:rPr>
          <w:rFonts w:ascii="Palatino Linotype" w:hAnsi="Palatino Linotype" w:cs="Arial"/>
          <w:b/>
          <w:bCs/>
        </w:rPr>
        <w:t>SUJETO OBLIGADO.</w:t>
      </w:r>
    </w:p>
    <w:p w14:paraId="7CD4D76B" w14:textId="77777777" w:rsidR="00AA5A7A" w:rsidRPr="0090092E" w:rsidRDefault="00AA5A7A" w:rsidP="00AA5A7A">
      <w:pPr>
        <w:spacing w:line="360" w:lineRule="auto"/>
        <w:jc w:val="both"/>
        <w:rPr>
          <w:rFonts w:ascii="Palatino Linotype" w:hAnsi="Palatino Linotype" w:cs="Arial"/>
          <w:b/>
          <w:szCs w:val="28"/>
        </w:rPr>
      </w:pPr>
    </w:p>
    <w:p w14:paraId="7019A7BD" w14:textId="529D3FCB" w:rsidR="00AA5A7A" w:rsidRPr="0090092E" w:rsidRDefault="00AA5A7A" w:rsidP="00FC6C04">
      <w:pPr>
        <w:pStyle w:val="Prrafodelista"/>
        <w:autoSpaceDE w:val="0"/>
        <w:autoSpaceDN w:val="0"/>
        <w:adjustRightInd w:val="0"/>
        <w:spacing w:line="360" w:lineRule="auto"/>
        <w:ind w:left="0" w:right="49"/>
        <w:jc w:val="both"/>
        <w:rPr>
          <w:rFonts w:ascii="Palatino Linotype" w:hAnsi="Palatino Linotype"/>
          <w:b/>
        </w:rPr>
      </w:pPr>
      <w:r w:rsidRPr="0090092E">
        <w:rPr>
          <w:rFonts w:ascii="Palatino Linotype" w:hAnsi="Palatino Linotype" w:cs="Arial"/>
          <w:b/>
          <w:sz w:val="28"/>
          <w:szCs w:val="28"/>
        </w:rPr>
        <w:t xml:space="preserve">TERCERO. </w:t>
      </w:r>
      <w:r w:rsidRPr="0090092E">
        <w:rPr>
          <w:rFonts w:ascii="Palatino Linotype" w:hAnsi="Palatino Linotype"/>
          <w:b/>
        </w:rPr>
        <w:t xml:space="preserve">Procedibilidad. </w:t>
      </w:r>
      <w:r w:rsidRPr="0090092E">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90092E">
        <w:rPr>
          <w:rFonts w:ascii="Palatino Linotype" w:hAnsi="Palatino Linotype"/>
        </w:rPr>
        <w:t xml:space="preserve">Ley de Transparencia y Acceso a la Información Pública del Estado de México y Municipios, en atención a que fueron presentados mediante el formato visible en </w:t>
      </w:r>
      <w:r w:rsidRPr="0090092E">
        <w:rPr>
          <w:rFonts w:ascii="Palatino Linotype" w:hAnsi="Palatino Linotype"/>
          <w:b/>
        </w:rPr>
        <w:t>EL SAIMEX.</w:t>
      </w:r>
    </w:p>
    <w:p w14:paraId="75A52403" w14:textId="77777777" w:rsidR="00FC6C04" w:rsidRPr="0090092E" w:rsidRDefault="00FC6C04" w:rsidP="00FC6C04">
      <w:pPr>
        <w:pStyle w:val="Prrafodelista"/>
        <w:autoSpaceDE w:val="0"/>
        <w:autoSpaceDN w:val="0"/>
        <w:adjustRightInd w:val="0"/>
        <w:spacing w:line="360" w:lineRule="auto"/>
        <w:ind w:left="0" w:right="49"/>
        <w:jc w:val="both"/>
        <w:rPr>
          <w:rFonts w:ascii="Palatino Linotype" w:hAnsi="Palatino Linotype" w:cs="Arial"/>
        </w:rPr>
      </w:pPr>
    </w:p>
    <w:p w14:paraId="7FF30EC7" w14:textId="078E8E86" w:rsidR="00962211" w:rsidRPr="0090092E" w:rsidRDefault="00FC6C04" w:rsidP="00962211">
      <w:pPr>
        <w:pStyle w:val="Prrafodelista"/>
        <w:autoSpaceDE w:val="0"/>
        <w:autoSpaceDN w:val="0"/>
        <w:adjustRightInd w:val="0"/>
        <w:spacing w:line="360" w:lineRule="auto"/>
        <w:ind w:left="0" w:right="49"/>
        <w:jc w:val="both"/>
        <w:rPr>
          <w:rFonts w:ascii="Palatino Linotype" w:hAnsi="Palatino Linotype" w:cs="Arial"/>
        </w:rPr>
      </w:pPr>
      <w:r w:rsidRPr="0090092E">
        <w:rPr>
          <w:rFonts w:ascii="Palatino Linotype" w:hAnsi="Palatino Linotype" w:cs="Arial"/>
        </w:rPr>
        <w:t xml:space="preserve">Asimismo, es procedente </w:t>
      </w:r>
      <w:r w:rsidR="00962211" w:rsidRPr="0090092E">
        <w:rPr>
          <w:rFonts w:ascii="Palatino Linotype" w:hAnsi="Palatino Linotype" w:cs="Arial"/>
        </w:rPr>
        <w:t xml:space="preserve">la impugnación de nueva cuenta del recurso de revisión en estudio, </w:t>
      </w:r>
      <w:r w:rsidRPr="0090092E">
        <w:rPr>
          <w:rFonts w:ascii="Palatino Linotype" w:hAnsi="Palatino Linotype" w:cs="Arial"/>
        </w:rPr>
        <w:t>por actualizar la causal establecida en la fracción VII</w:t>
      </w:r>
      <w:r w:rsidR="00962211" w:rsidRPr="0090092E">
        <w:rPr>
          <w:rFonts w:ascii="Palatino Linotype" w:hAnsi="Palatino Linotype" w:cs="Arial"/>
        </w:rPr>
        <w:t>, de la Ley de Transparencia y Acceso a la Información Pública del Estado de México y Municipios.</w:t>
      </w:r>
    </w:p>
    <w:p w14:paraId="2344F792" w14:textId="77777777" w:rsidR="00AA5A7A" w:rsidRPr="0090092E" w:rsidRDefault="00AA5A7A" w:rsidP="00962211">
      <w:pPr>
        <w:pStyle w:val="Prrafodelista"/>
        <w:autoSpaceDE w:val="0"/>
        <w:autoSpaceDN w:val="0"/>
        <w:adjustRightInd w:val="0"/>
        <w:spacing w:line="360" w:lineRule="auto"/>
        <w:ind w:left="0" w:right="49"/>
        <w:jc w:val="both"/>
        <w:rPr>
          <w:rFonts w:ascii="Palatino Linotype" w:hAnsi="Palatino Linotype" w:cs="Arial"/>
        </w:rPr>
      </w:pPr>
    </w:p>
    <w:p w14:paraId="0A587EC9" w14:textId="6F9926B1" w:rsidR="00DB351A" w:rsidRPr="0090092E" w:rsidRDefault="00962211" w:rsidP="00DB351A">
      <w:pPr>
        <w:widowControl w:val="0"/>
        <w:autoSpaceDE w:val="0"/>
        <w:autoSpaceDN w:val="0"/>
        <w:adjustRightInd w:val="0"/>
        <w:spacing w:line="360" w:lineRule="auto"/>
        <w:jc w:val="both"/>
        <w:rPr>
          <w:rFonts w:ascii="Palatino Linotype" w:hAnsi="Palatino Linotype" w:cs="Arial"/>
        </w:rPr>
      </w:pPr>
      <w:r w:rsidRPr="0090092E">
        <w:rPr>
          <w:rFonts w:ascii="Palatino Linotype" w:hAnsi="Palatino Linotype" w:cs="Arial"/>
          <w:b/>
          <w:color w:val="000000" w:themeColor="text1"/>
          <w:sz w:val="28"/>
          <w:szCs w:val="28"/>
        </w:rPr>
        <w:t>QUINTO</w:t>
      </w:r>
      <w:r w:rsidRPr="0090092E">
        <w:rPr>
          <w:rFonts w:ascii="Palatino Linotype" w:hAnsi="Palatino Linotype" w:cs="Arial"/>
          <w:b/>
          <w:color w:val="000000" w:themeColor="text1"/>
        </w:rPr>
        <w:t xml:space="preserve">. </w:t>
      </w:r>
      <w:r w:rsidR="00DB351A" w:rsidRPr="0090092E">
        <w:rPr>
          <w:rFonts w:ascii="Palatino Linotype" w:hAnsi="Palatino Linotype" w:cs="Arial"/>
          <w:b/>
          <w:color w:val="000000" w:themeColor="text1"/>
        </w:rPr>
        <w:t>Análisis de causal de sobreseimiento.</w:t>
      </w:r>
      <w:r w:rsidR="00DB351A" w:rsidRPr="0090092E">
        <w:rPr>
          <w:rFonts w:ascii="Palatino Linotype" w:hAnsi="Palatino Linotype" w:cs="Arial"/>
          <w:color w:val="000000" w:themeColor="text1"/>
        </w:rPr>
        <w:t xml:space="preserve"> Una </w:t>
      </w:r>
      <w:r w:rsidR="00DB351A" w:rsidRPr="0090092E">
        <w:rPr>
          <w:rFonts w:ascii="Palatino Linotype" w:hAnsi="Palatino Linotype" w:cs="Arial"/>
        </w:rPr>
        <w:t>vez</w:t>
      </w:r>
      <w:r w:rsidR="00DB351A" w:rsidRPr="0090092E">
        <w:rPr>
          <w:rFonts w:ascii="Palatino Linotype" w:hAnsi="Palatino Linotype" w:cs="Arial"/>
          <w:color w:val="000000" w:themeColor="text1"/>
        </w:rPr>
        <w:t xml:space="preserve"> </w:t>
      </w:r>
      <w:r w:rsidR="00DB351A" w:rsidRPr="0090092E">
        <w:rPr>
          <w:rFonts w:ascii="Palatino Linotype" w:hAnsi="Palatino Linotype" w:cs="Arial"/>
        </w:rPr>
        <w:t>determinada</w:t>
      </w:r>
      <w:r w:rsidR="00DB351A" w:rsidRPr="0090092E">
        <w:rPr>
          <w:rFonts w:ascii="Palatino Linotype" w:hAnsi="Palatino Linotype" w:cs="Arial"/>
          <w:color w:val="000000" w:themeColor="text1"/>
        </w:rPr>
        <w:t xml:space="preserve"> la vía sobre la que versará el </w:t>
      </w:r>
      <w:r w:rsidR="00DB351A" w:rsidRPr="0090092E">
        <w:rPr>
          <w:rFonts w:ascii="Palatino Linotype" w:hAnsi="Palatino Linotype" w:cs="Arial"/>
        </w:rPr>
        <w:t>presente</w:t>
      </w:r>
      <w:r w:rsidR="00DB351A" w:rsidRPr="0090092E">
        <w:rPr>
          <w:rFonts w:ascii="Palatino Linotype" w:hAnsi="Palatino Linotype" w:cs="Arial"/>
          <w:color w:val="000000" w:themeColor="text1"/>
        </w:rPr>
        <w:t xml:space="preserve"> recurso y </w:t>
      </w:r>
      <w:r w:rsidR="00DB351A" w:rsidRPr="0090092E">
        <w:rPr>
          <w:rFonts w:ascii="Palatino Linotype" w:hAnsi="Palatino Linotype" w:cs="Arial"/>
        </w:rPr>
        <w:t xml:space="preserve">previa revisión del expediente </w:t>
      </w:r>
      <w:r w:rsidR="00DB351A" w:rsidRPr="0090092E">
        <w:rPr>
          <w:rFonts w:ascii="Palatino Linotype" w:hAnsi="Palatino Linotype"/>
        </w:rPr>
        <w:t>electrónico</w:t>
      </w:r>
      <w:r w:rsidR="00DB351A" w:rsidRPr="0090092E">
        <w:rPr>
          <w:rFonts w:ascii="Palatino Linotype" w:hAnsi="Palatino Linotype" w:cs="Arial"/>
        </w:rPr>
        <w:t xml:space="preserve"> formado en el</w:t>
      </w:r>
      <w:r w:rsidR="00DB351A" w:rsidRPr="0090092E">
        <w:rPr>
          <w:rFonts w:ascii="Palatino Linotype" w:hAnsi="Palatino Linotype" w:cs="Arial"/>
          <w:b/>
        </w:rPr>
        <w:t xml:space="preserve"> SAIMEX</w:t>
      </w:r>
      <w:r w:rsidR="00DB351A" w:rsidRPr="0090092E">
        <w:rPr>
          <w:rFonts w:ascii="Palatino Linotype" w:hAnsi="Palatino Linotype" w:cs="Arial"/>
        </w:rPr>
        <w:t xml:space="preserve"> por motivo de la solicitud de información y del recurso a que dio origen, es conveniente recordar que </w:t>
      </w:r>
      <w:r w:rsidR="0058535C" w:rsidRPr="0090092E">
        <w:rPr>
          <w:rFonts w:ascii="Palatino Linotype" w:hAnsi="Palatino Linotype" w:cs="Arial"/>
          <w:b/>
        </w:rPr>
        <w:t xml:space="preserve">LA </w:t>
      </w:r>
      <w:r w:rsidR="00DB351A" w:rsidRPr="0090092E">
        <w:rPr>
          <w:rFonts w:ascii="Palatino Linotype" w:hAnsi="Palatino Linotype" w:cs="Arial"/>
          <w:b/>
        </w:rPr>
        <w:t xml:space="preserve">RECURRENTE </w:t>
      </w:r>
      <w:r w:rsidR="00DB351A" w:rsidRPr="0090092E">
        <w:rPr>
          <w:rFonts w:ascii="Palatino Linotype" w:hAnsi="Palatino Linotype"/>
        </w:rPr>
        <w:t xml:space="preserve">solicitó </w:t>
      </w:r>
      <w:r w:rsidR="000A482B" w:rsidRPr="0090092E">
        <w:rPr>
          <w:rFonts w:ascii="Palatino Linotype" w:hAnsi="Palatino Linotype"/>
        </w:rPr>
        <w:t xml:space="preserve">desde primera </w:t>
      </w:r>
      <w:r w:rsidR="000A482B" w:rsidRPr="0090092E">
        <w:rPr>
          <w:rFonts w:ascii="Palatino Linotype" w:hAnsi="Palatino Linotype"/>
        </w:rPr>
        <w:lastRenderedPageBreak/>
        <w:t xml:space="preserve">instancia </w:t>
      </w:r>
      <w:r w:rsidR="00DB351A" w:rsidRPr="0090092E">
        <w:rPr>
          <w:rFonts w:ascii="Palatino Linotype" w:hAnsi="Palatino Linotype"/>
        </w:rPr>
        <w:t xml:space="preserve">al </w:t>
      </w:r>
      <w:r w:rsidR="00DB351A" w:rsidRPr="0090092E">
        <w:rPr>
          <w:rFonts w:ascii="Palatino Linotype" w:hAnsi="Palatino Linotype"/>
          <w:b/>
        </w:rPr>
        <w:t>SUJETO OBLIGADO</w:t>
      </w:r>
      <w:r w:rsidR="00DB351A" w:rsidRPr="0090092E">
        <w:rPr>
          <w:rFonts w:ascii="Palatino Linotype" w:hAnsi="Palatino Linotype"/>
        </w:rPr>
        <w:t>,</w:t>
      </w:r>
      <w:r w:rsidR="00DB351A" w:rsidRPr="0090092E">
        <w:rPr>
          <w:rFonts w:ascii="Palatino Linotype" w:hAnsi="Palatino Linotype"/>
          <w:b/>
        </w:rPr>
        <w:t xml:space="preserve"> </w:t>
      </w:r>
      <w:r w:rsidR="00DB351A" w:rsidRPr="0090092E">
        <w:rPr>
          <w:rFonts w:ascii="Palatino Linotype" w:hAnsi="Palatino Linotype" w:cs="Arial"/>
        </w:rPr>
        <w:t>la información que a continuación se desagrega:</w:t>
      </w:r>
    </w:p>
    <w:p w14:paraId="1BB32C42" w14:textId="77777777" w:rsidR="000A482B" w:rsidRPr="0090092E" w:rsidRDefault="000A482B" w:rsidP="00DB351A">
      <w:pPr>
        <w:widowControl w:val="0"/>
        <w:autoSpaceDE w:val="0"/>
        <w:autoSpaceDN w:val="0"/>
        <w:adjustRightInd w:val="0"/>
        <w:spacing w:line="360" w:lineRule="auto"/>
        <w:jc w:val="both"/>
        <w:rPr>
          <w:rFonts w:ascii="Palatino Linotype" w:hAnsi="Palatino Linotype" w:cs="Arial"/>
        </w:rPr>
      </w:pPr>
    </w:p>
    <w:p w14:paraId="00048984" w14:textId="2EAAAD42" w:rsidR="00DB351A" w:rsidRPr="0090092E" w:rsidRDefault="000A482B" w:rsidP="00DB351A">
      <w:pPr>
        <w:autoSpaceDE w:val="0"/>
        <w:autoSpaceDN w:val="0"/>
        <w:adjustRightInd w:val="0"/>
        <w:spacing w:line="360" w:lineRule="auto"/>
        <w:ind w:left="709" w:right="474"/>
        <w:jc w:val="both"/>
        <w:rPr>
          <w:rFonts w:ascii="Palatino Linotype" w:hAnsi="Palatino Linotype" w:cs="Arial"/>
        </w:rPr>
      </w:pPr>
      <w:r w:rsidRPr="0090092E">
        <w:rPr>
          <w:rFonts w:ascii="Palatino Linotype" w:hAnsi="Palatino Linotype"/>
        </w:rPr>
        <w:t>Contrato y/o acuerdo y/o convenio para la prestación de servicios que en su caso haya celebrado el ayuntamiento de Naucalpan de Juárez y/o la dirección general de seguridad ciudadana y tránsito municipal de Naucalpan de Juárez y/o la dirección de administración y finanzas con las televisoras descritas en la solicitud.</w:t>
      </w:r>
    </w:p>
    <w:p w14:paraId="6BD0D64F" w14:textId="77777777" w:rsidR="000A482B" w:rsidRPr="0090092E" w:rsidRDefault="000A482B" w:rsidP="00DB351A">
      <w:pPr>
        <w:autoSpaceDE w:val="0"/>
        <w:autoSpaceDN w:val="0"/>
        <w:adjustRightInd w:val="0"/>
        <w:spacing w:line="360" w:lineRule="auto"/>
        <w:ind w:left="709" w:right="474"/>
        <w:jc w:val="both"/>
        <w:rPr>
          <w:rFonts w:ascii="Palatino Linotype" w:hAnsi="Palatino Linotype" w:cs="Arial"/>
        </w:rPr>
      </w:pPr>
    </w:p>
    <w:p w14:paraId="491C2BAC" w14:textId="2664A2CE" w:rsidR="00DB351A" w:rsidRPr="0090092E" w:rsidRDefault="00DB351A" w:rsidP="00DB351A">
      <w:pPr>
        <w:spacing w:line="360" w:lineRule="auto"/>
        <w:jc w:val="both"/>
        <w:rPr>
          <w:rFonts w:ascii="Palatino Linotype" w:hAnsi="Palatino Linotype" w:cs="Arial"/>
          <w:color w:val="000000"/>
        </w:rPr>
      </w:pPr>
      <w:r w:rsidRPr="0090092E">
        <w:rPr>
          <w:rFonts w:ascii="Palatino Linotype" w:hAnsi="Palatino Linotype" w:cs="Arial"/>
        </w:rPr>
        <w:t xml:space="preserve">Precisado lo anterior, y en respuesta a la referida solicitud, </w:t>
      </w:r>
      <w:r w:rsidRPr="0090092E">
        <w:rPr>
          <w:rFonts w:ascii="Palatino Linotype" w:hAnsi="Palatino Linotype" w:cs="Arial"/>
          <w:b/>
          <w:color w:val="000000"/>
        </w:rPr>
        <w:t>EL SUJETO OBLIGADO</w:t>
      </w:r>
      <w:r w:rsidRPr="0090092E">
        <w:rPr>
          <w:rFonts w:ascii="Palatino Linotype" w:hAnsi="Palatino Linotype" w:cs="Arial"/>
          <w:color w:val="000000"/>
        </w:rPr>
        <w:t xml:space="preserve"> </w:t>
      </w:r>
      <w:r w:rsidR="000A482B" w:rsidRPr="0090092E">
        <w:rPr>
          <w:rFonts w:ascii="Palatino Linotype" w:hAnsi="Palatino Linotype" w:cs="Arial"/>
        </w:rPr>
        <w:t xml:space="preserve">como entrega de </w:t>
      </w:r>
      <w:r w:rsidR="00324F0C" w:rsidRPr="0090092E">
        <w:rPr>
          <w:rFonts w:ascii="Palatino Linotype" w:hAnsi="Palatino Linotype" w:cs="Arial"/>
        </w:rPr>
        <w:t>información en</w:t>
      </w:r>
      <w:r w:rsidR="000A482B" w:rsidRPr="0090092E">
        <w:rPr>
          <w:rFonts w:ascii="Palatino Linotype" w:hAnsi="Palatino Linotype" w:cs="Arial"/>
        </w:rPr>
        <w:t xml:space="preserve"> atención a la resolución del recurso de revisión </w:t>
      </w:r>
      <w:r w:rsidRPr="0090092E">
        <w:rPr>
          <w:rFonts w:ascii="Palatino Linotype" w:hAnsi="Palatino Linotype" w:cs="Arial"/>
        </w:rPr>
        <w:t xml:space="preserve"> </w:t>
      </w:r>
      <w:r w:rsidR="000A482B" w:rsidRPr="0090092E">
        <w:rPr>
          <w:rFonts w:ascii="Palatino Linotype" w:eastAsiaTheme="minorEastAsia" w:hAnsi="Palatino Linotype" w:cs="Arial"/>
          <w:b/>
          <w:lang w:val="es-ES_tradnl"/>
        </w:rPr>
        <w:t>04612/INFOEM/IP/RR/2020</w:t>
      </w:r>
      <w:r w:rsidR="000A482B" w:rsidRPr="0090092E">
        <w:t xml:space="preserve">, </w:t>
      </w:r>
      <w:r w:rsidR="000A482B" w:rsidRPr="0090092E">
        <w:rPr>
          <w:rFonts w:ascii="Palatino Linotype" w:hAnsi="Palatino Linotype"/>
        </w:rPr>
        <w:t>remiti</w:t>
      </w:r>
      <w:r w:rsidR="0058535C" w:rsidRPr="0090092E">
        <w:rPr>
          <w:rFonts w:ascii="Palatino Linotype" w:hAnsi="Palatino Linotype"/>
        </w:rPr>
        <w:t>ó</w:t>
      </w:r>
      <w:r w:rsidR="000A482B" w:rsidRPr="0090092E">
        <w:rPr>
          <w:rFonts w:ascii="Palatino Linotype" w:hAnsi="Palatino Linotype"/>
        </w:rPr>
        <w:t xml:space="preserve"> </w:t>
      </w:r>
      <w:r w:rsidR="00324F0C" w:rsidRPr="0090092E">
        <w:rPr>
          <w:rFonts w:ascii="Palatino Linotype" w:hAnsi="Palatino Linotype" w:cs="Arial"/>
        </w:rPr>
        <w:t>el oficio signado por Director de la Unidad de Transparencia y Acceso a la Información Pública en el cual únic</w:t>
      </w:r>
      <w:r w:rsidR="00E61451" w:rsidRPr="0090092E">
        <w:rPr>
          <w:rFonts w:ascii="Palatino Linotype" w:hAnsi="Palatino Linotype" w:cs="Arial"/>
        </w:rPr>
        <w:t xml:space="preserve">amente solicita la información </w:t>
      </w:r>
      <w:r w:rsidR="00324F0C" w:rsidRPr="0090092E">
        <w:rPr>
          <w:rFonts w:ascii="Palatino Linotype" w:hAnsi="Palatino Linotype" w:cs="Arial"/>
        </w:rPr>
        <w:t>a las áreas competentes.</w:t>
      </w:r>
    </w:p>
    <w:p w14:paraId="6CD1FF6A" w14:textId="77777777" w:rsidR="007F727A" w:rsidRPr="0090092E" w:rsidRDefault="007F727A" w:rsidP="00DB351A">
      <w:pPr>
        <w:spacing w:line="360" w:lineRule="auto"/>
        <w:jc w:val="both"/>
        <w:rPr>
          <w:rFonts w:ascii="Palatino Linotype" w:hAnsi="Palatino Linotype" w:cs="Arial"/>
        </w:rPr>
      </w:pPr>
    </w:p>
    <w:p w14:paraId="58C45175" w14:textId="481EF0B2" w:rsidR="00DB351A" w:rsidRPr="0090092E" w:rsidRDefault="00324F0C" w:rsidP="00DB351A">
      <w:pPr>
        <w:spacing w:line="360" w:lineRule="auto"/>
        <w:jc w:val="both"/>
        <w:rPr>
          <w:rFonts w:ascii="Palatino Linotype" w:hAnsi="Palatino Linotype" w:cs="Arial"/>
        </w:rPr>
      </w:pPr>
      <w:r w:rsidRPr="0090092E">
        <w:rPr>
          <w:rFonts w:ascii="Palatino Linotype" w:hAnsi="Palatino Linotype" w:cs="Arial"/>
        </w:rPr>
        <w:t>Inconforme con dicho cumplimiento a la resolución del recurso de revisión</w:t>
      </w:r>
      <w:r w:rsidR="00DB351A" w:rsidRPr="0090092E">
        <w:rPr>
          <w:rFonts w:ascii="Palatino Linotype" w:hAnsi="Palatino Linotype" w:cs="Arial"/>
        </w:rPr>
        <w:t>,</w:t>
      </w:r>
      <w:r w:rsidR="00DB351A" w:rsidRPr="0090092E">
        <w:rPr>
          <w:rFonts w:ascii="Palatino Linotype" w:hAnsi="Palatino Linotype" w:cs="Arial"/>
          <w:b/>
        </w:rPr>
        <w:t xml:space="preserve"> </w:t>
      </w:r>
      <w:r w:rsidR="0058535C" w:rsidRPr="0090092E">
        <w:rPr>
          <w:rFonts w:ascii="Palatino Linotype" w:hAnsi="Palatino Linotype" w:cs="Arial"/>
          <w:b/>
        </w:rPr>
        <w:t>LA R</w:t>
      </w:r>
      <w:r w:rsidR="00DB351A" w:rsidRPr="0090092E">
        <w:rPr>
          <w:rFonts w:ascii="Palatino Linotype" w:hAnsi="Palatino Linotype" w:cs="Arial"/>
          <w:b/>
        </w:rPr>
        <w:t>ECURRENTE</w:t>
      </w:r>
      <w:r w:rsidR="00DB351A" w:rsidRPr="0090092E">
        <w:rPr>
          <w:rFonts w:ascii="Palatino Linotype" w:hAnsi="Palatino Linotype" w:cs="Arial"/>
        </w:rPr>
        <w:t xml:space="preserve"> procedió a interponer el presente medio de defensa, mismo en el que manifiesta como razones y motivos de inconf</w:t>
      </w:r>
      <w:r w:rsidRPr="0090092E">
        <w:rPr>
          <w:rFonts w:ascii="Palatino Linotype" w:hAnsi="Palatino Linotype" w:cs="Arial"/>
        </w:rPr>
        <w:t>ormidad que la entrega de la información únicamente contiene un oficio en el cual se solicita la información solicitada.</w:t>
      </w:r>
    </w:p>
    <w:p w14:paraId="7E75D363" w14:textId="77777777" w:rsidR="00DB351A" w:rsidRPr="0090092E" w:rsidRDefault="00DB351A" w:rsidP="00DB351A">
      <w:pPr>
        <w:widowControl w:val="0"/>
        <w:autoSpaceDE w:val="0"/>
        <w:autoSpaceDN w:val="0"/>
        <w:adjustRightInd w:val="0"/>
        <w:spacing w:line="360" w:lineRule="auto"/>
        <w:jc w:val="both"/>
        <w:rPr>
          <w:rFonts w:ascii="Palatino Linotype" w:hAnsi="Palatino Linotype" w:cs="Arial"/>
        </w:rPr>
      </w:pPr>
    </w:p>
    <w:p w14:paraId="093B6DA9" w14:textId="34E0D1CB" w:rsidR="00DB351A" w:rsidRPr="0090092E" w:rsidRDefault="00DB351A" w:rsidP="00DB351A">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lang w:eastAsia="es-MX"/>
        </w:rPr>
      </w:pPr>
      <w:r w:rsidRPr="0090092E">
        <w:rPr>
          <w:rFonts w:ascii="Palatino Linotype" w:hAnsi="Palatino Linotype" w:cs="Arial"/>
          <w:lang w:eastAsia="es-MX"/>
        </w:rPr>
        <w:t xml:space="preserve">Por su </w:t>
      </w:r>
      <w:r w:rsidRPr="0090092E">
        <w:rPr>
          <w:rFonts w:ascii="Palatino Linotype" w:hAnsi="Palatino Linotype" w:cs="Arial"/>
        </w:rPr>
        <w:t>parte</w:t>
      </w:r>
      <w:r w:rsidRPr="0090092E">
        <w:rPr>
          <w:rFonts w:ascii="Palatino Linotype" w:hAnsi="Palatino Linotype" w:cs="Arial"/>
          <w:lang w:eastAsia="es-MX"/>
        </w:rPr>
        <w:t xml:space="preserve">, </w:t>
      </w:r>
      <w:r w:rsidRPr="0090092E">
        <w:rPr>
          <w:rFonts w:ascii="Palatino Linotype" w:hAnsi="Palatino Linotype" w:cs="Arial"/>
          <w:b/>
          <w:lang w:eastAsia="es-MX"/>
        </w:rPr>
        <w:t xml:space="preserve">EL SUJETO OBLIGADO </w:t>
      </w:r>
      <w:r w:rsidRPr="0090092E">
        <w:rPr>
          <w:rFonts w:ascii="Palatino Linotype" w:hAnsi="Palatino Linotype" w:cs="Arial"/>
        </w:rPr>
        <w:t>remitió el Informe</w:t>
      </w:r>
      <w:r w:rsidRPr="0090092E">
        <w:rPr>
          <w:rFonts w:ascii="Palatino Linotype" w:hAnsi="Palatino Linotype" w:cs="Arial"/>
          <w:lang w:eastAsia="es-MX"/>
        </w:rPr>
        <w:t xml:space="preserve"> Justificado, mismo que fue puesto a disposición del particular, de contenido </w:t>
      </w:r>
      <w:r w:rsidR="00BC77DF" w:rsidRPr="0090092E">
        <w:rPr>
          <w:rFonts w:ascii="Palatino Linotype" w:hAnsi="Palatino Linotype" w:cs="Arial"/>
          <w:lang w:eastAsia="es-MX"/>
        </w:rPr>
        <w:t>el oficio signado por el Jefe de Departamento de Contratos</w:t>
      </w:r>
      <w:r w:rsidR="00C47310" w:rsidRPr="0090092E">
        <w:rPr>
          <w:rFonts w:ascii="Palatino Linotype" w:hAnsi="Palatino Linotype" w:cs="Arial"/>
          <w:lang w:eastAsia="es-MX"/>
        </w:rPr>
        <w:t xml:space="preserve"> y Enlace de la Secretaría de Administración </w:t>
      </w:r>
      <w:r w:rsidR="00663881" w:rsidRPr="0090092E">
        <w:rPr>
          <w:rFonts w:ascii="Palatino Linotype" w:hAnsi="Palatino Linotype" w:cs="Arial"/>
          <w:lang w:eastAsia="es-MX"/>
        </w:rPr>
        <w:t>mismo en el que manifiesta lo siguiente:</w:t>
      </w:r>
    </w:p>
    <w:p w14:paraId="563B1D53" w14:textId="77F56966" w:rsidR="00663881" w:rsidRPr="0090092E" w:rsidRDefault="00663881" w:rsidP="00DB351A">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lang w:eastAsia="es-MX"/>
        </w:rPr>
      </w:pPr>
      <w:r w:rsidRPr="0090092E">
        <w:rPr>
          <w:noProof/>
          <w:lang w:eastAsia="es-MX"/>
        </w:rPr>
        <w:lastRenderedPageBreak/>
        <w:drawing>
          <wp:inline distT="0" distB="0" distL="0" distR="0" wp14:anchorId="1CD96318" wp14:editId="6D6F2701">
            <wp:extent cx="5791835" cy="622744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227445"/>
                    </a:xfrm>
                    <a:prstGeom prst="rect">
                      <a:avLst/>
                    </a:prstGeom>
                  </pic:spPr>
                </pic:pic>
              </a:graphicData>
            </a:graphic>
          </wp:inline>
        </w:drawing>
      </w:r>
    </w:p>
    <w:p w14:paraId="5C383DC8" w14:textId="735C1BB7" w:rsidR="00663881" w:rsidRPr="0090092E" w:rsidRDefault="00663881" w:rsidP="00DB351A">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lang w:eastAsia="es-MX"/>
        </w:rPr>
      </w:pPr>
      <w:r w:rsidRPr="0090092E">
        <w:rPr>
          <w:rFonts w:ascii="Palatino Linotype" w:hAnsi="Palatino Linotype" w:cs="Arial"/>
          <w:lang w:eastAsia="es-MX"/>
        </w:rPr>
        <w:t xml:space="preserve">Asimismo, remitió dentro del mismo documento electrónico el contrato mismo en el que se advierte </w:t>
      </w:r>
      <w:r w:rsidR="00E8772A" w:rsidRPr="0090092E">
        <w:rPr>
          <w:rFonts w:ascii="Palatino Linotype" w:hAnsi="Palatino Linotype" w:cs="Arial"/>
          <w:lang w:eastAsia="es-MX"/>
        </w:rPr>
        <w:t xml:space="preserve">el acuerdo de voluntades entre el Municipio y milenio diario S.A: de C.V, dentro del mismo hacen manifestación expresa de que independientemente de </w:t>
      </w:r>
      <w:r w:rsidR="00E8772A" w:rsidRPr="0090092E">
        <w:rPr>
          <w:rFonts w:ascii="Palatino Linotype" w:hAnsi="Palatino Linotype" w:cs="Arial"/>
          <w:lang w:eastAsia="es-MX"/>
        </w:rPr>
        <w:lastRenderedPageBreak/>
        <w:t xml:space="preserve">que otros prestadores de servicio se adhieran a lo plasmado en el documento. </w:t>
      </w:r>
    </w:p>
    <w:p w14:paraId="47EAA710" w14:textId="77777777" w:rsidR="00DB351A" w:rsidRPr="0090092E" w:rsidRDefault="00DB351A" w:rsidP="00DB351A">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lang w:eastAsia="es-MX"/>
        </w:rPr>
      </w:pPr>
    </w:p>
    <w:p w14:paraId="1017F346" w14:textId="539F5E00" w:rsidR="00DB351A" w:rsidRPr="0090092E" w:rsidRDefault="00DB351A" w:rsidP="00DB351A">
      <w:pPr>
        <w:spacing w:line="360" w:lineRule="auto"/>
        <w:jc w:val="both"/>
        <w:rPr>
          <w:rFonts w:ascii="Palatino Linotype" w:hAnsi="Palatino Linotype" w:cs="Arial"/>
          <w:lang w:eastAsia="es-MX"/>
        </w:rPr>
      </w:pPr>
      <w:r w:rsidRPr="0090092E">
        <w:rPr>
          <w:rFonts w:ascii="Palatino Linotype" w:hAnsi="Palatino Linotype"/>
        </w:rPr>
        <w:t xml:space="preserve">Es de anterior, que podemos observar que mediante el Informe Justificado remitido se </w:t>
      </w:r>
      <w:r w:rsidR="007F727A" w:rsidRPr="0090092E">
        <w:rPr>
          <w:rFonts w:ascii="Palatino Linotype" w:hAnsi="Palatino Linotype"/>
        </w:rPr>
        <w:t xml:space="preserve">colma la pretensión de </w:t>
      </w:r>
      <w:r w:rsidRPr="0090092E">
        <w:rPr>
          <w:rFonts w:ascii="Palatino Linotype" w:hAnsi="Palatino Linotype"/>
        </w:rPr>
        <w:t xml:space="preserve">la particular al momento de accionar su derecho de acceso a la información pública dejando sin materia el medio de </w:t>
      </w:r>
      <w:r w:rsidR="00E8772A" w:rsidRPr="0090092E">
        <w:rPr>
          <w:rFonts w:ascii="Palatino Linotype" w:hAnsi="Palatino Linotype"/>
        </w:rPr>
        <w:t>impugnación, ya que requiere el</w:t>
      </w:r>
      <w:r w:rsidRPr="0090092E">
        <w:rPr>
          <w:rFonts w:ascii="Palatino Linotype" w:hAnsi="Palatino Linotype"/>
        </w:rPr>
        <w:t xml:space="preserve"> </w:t>
      </w:r>
      <w:r w:rsidR="00E8772A" w:rsidRPr="0090092E">
        <w:rPr>
          <w:rFonts w:ascii="Palatino Linotype" w:hAnsi="Palatino Linotype"/>
        </w:rPr>
        <w:t>Contrato y/o acuerdo y/o convenio para la prestación de servicios que en su caso haya celebrado el ayuntamiento de Naucalpan de Juárez y/o la dirección general de seguridad ciudadana y tránsito municipal de Naucalpan de Juárez y/o la dirección de administración y finanzas con los medios de comunicación</w:t>
      </w:r>
      <w:r w:rsidRPr="0090092E">
        <w:rPr>
          <w:rFonts w:ascii="Palatino Linotype" w:hAnsi="Palatino Linotype" w:cs="Arial"/>
        </w:rPr>
        <w:t xml:space="preserve">, información que </w:t>
      </w:r>
      <w:r w:rsidRPr="0090092E">
        <w:rPr>
          <w:rFonts w:ascii="Palatino Linotype" w:hAnsi="Palatino Linotype" w:cs="Arial"/>
          <w:b/>
        </w:rPr>
        <w:t xml:space="preserve">EL SUJETO OBLIGADO </w:t>
      </w:r>
      <w:r w:rsidRPr="0090092E">
        <w:rPr>
          <w:rFonts w:ascii="Palatino Linotype" w:hAnsi="Palatino Linotype" w:cs="Arial"/>
        </w:rPr>
        <w:t>brindó, manifestando que</w:t>
      </w:r>
      <w:r w:rsidRPr="0090092E">
        <w:rPr>
          <w:rFonts w:ascii="Palatino Linotype" w:hAnsi="Palatino Linotype" w:cs="Arial"/>
          <w:lang w:eastAsia="es-MX"/>
        </w:rPr>
        <w:t xml:space="preserve"> se remitía </w:t>
      </w:r>
      <w:r w:rsidR="00E8772A" w:rsidRPr="0090092E">
        <w:rPr>
          <w:rFonts w:ascii="Palatino Linotype" w:hAnsi="Palatino Linotype" w:cs="Arial"/>
          <w:lang w:eastAsia="es-MX"/>
        </w:rPr>
        <w:t>el contrato para la difusión de información en medios de comunicación masivos</w:t>
      </w:r>
      <w:r w:rsidRPr="0090092E">
        <w:rPr>
          <w:rFonts w:ascii="Palatino Linotype" w:hAnsi="Palatino Linotype" w:cs="Arial"/>
          <w:lang w:eastAsia="es-MX"/>
        </w:rPr>
        <w:t>.</w:t>
      </w:r>
    </w:p>
    <w:p w14:paraId="0013A66D" w14:textId="23E5FB7F" w:rsidR="00DB351A" w:rsidRPr="0090092E" w:rsidRDefault="00DB351A" w:rsidP="00DB351A">
      <w:pPr>
        <w:spacing w:line="360" w:lineRule="auto"/>
        <w:jc w:val="both"/>
        <w:rPr>
          <w:rFonts w:ascii="Palatino Linotype" w:hAnsi="Palatino Linotype" w:cs="Arial"/>
        </w:rPr>
      </w:pPr>
    </w:p>
    <w:p w14:paraId="2DE4E879" w14:textId="1C816DF6"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Es por lo anterior, que podemos advertir que </w:t>
      </w:r>
      <w:r w:rsidRPr="0090092E">
        <w:rPr>
          <w:rFonts w:ascii="Palatino Linotype" w:hAnsi="Palatino Linotype" w:cs="Arial"/>
          <w:b/>
        </w:rPr>
        <w:t xml:space="preserve">EL SUJETO OBLIGADO, </w:t>
      </w:r>
      <w:r w:rsidRPr="0090092E">
        <w:rPr>
          <w:rFonts w:ascii="Palatino Linotype" w:hAnsi="Palatino Linotype" w:cs="Arial"/>
        </w:rPr>
        <w:t>remitió la información con la que contaba de lo requerido</w:t>
      </w:r>
      <w:r w:rsidR="00E8772A" w:rsidRPr="0090092E">
        <w:rPr>
          <w:rFonts w:ascii="Palatino Linotype" w:hAnsi="Palatino Linotype" w:cs="Arial"/>
        </w:rPr>
        <w:t xml:space="preserve"> a través del área competente para </w:t>
      </w:r>
      <w:r w:rsidR="00B55BDA" w:rsidRPr="0090092E">
        <w:rPr>
          <w:rFonts w:ascii="Palatino Linotype" w:hAnsi="Palatino Linotype" w:cs="Arial"/>
        </w:rPr>
        <w:t>dar respuesta</w:t>
      </w:r>
      <w:r w:rsidRPr="0090092E">
        <w:rPr>
          <w:rFonts w:ascii="Palatino Linotype" w:hAnsi="Palatino Linotype" w:cs="Arial"/>
        </w:rPr>
        <w:t xml:space="preserve">, es por ello que entrega </w:t>
      </w:r>
      <w:r w:rsidR="00B55BDA" w:rsidRPr="0090092E">
        <w:rPr>
          <w:rFonts w:ascii="Palatino Linotype" w:hAnsi="Palatino Linotype" w:cs="Arial"/>
          <w:lang w:eastAsia="es-MX"/>
        </w:rPr>
        <w:t>el contrato Marco para la difusión de información en medios de comunicación m</w:t>
      </w:r>
      <w:r w:rsidR="00A1155E" w:rsidRPr="0090092E">
        <w:rPr>
          <w:rFonts w:ascii="Palatino Linotype" w:hAnsi="Palatino Linotype" w:cs="Arial"/>
          <w:lang w:eastAsia="es-MX"/>
        </w:rPr>
        <w:t xml:space="preserve">asivos; </w:t>
      </w:r>
      <w:r w:rsidR="00B55BDA" w:rsidRPr="0090092E">
        <w:rPr>
          <w:rFonts w:ascii="Palatino Linotype" w:hAnsi="Palatino Linotype" w:cs="Arial"/>
          <w:lang w:eastAsia="es-MX"/>
        </w:rPr>
        <w:t>asimismo</w:t>
      </w:r>
      <w:r w:rsidR="00A1155E" w:rsidRPr="0090092E">
        <w:rPr>
          <w:rFonts w:ascii="Palatino Linotype" w:hAnsi="Palatino Linotype" w:cs="Arial"/>
          <w:lang w:eastAsia="es-MX"/>
        </w:rPr>
        <w:t>,</w:t>
      </w:r>
      <w:r w:rsidR="00B55BDA" w:rsidRPr="0090092E">
        <w:rPr>
          <w:rFonts w:ascii="Palatino Linotype" w:hAnsi="Palatino Linotype" w:cs="Arial"/>
          <w:lang w:eastAsia="es-MX"/>
        </w:rPr>
        <w:t xml:space="preserve"> manifiesta que dicha área </w:t>
      </w:r>
      <w:r w:rsidR="00264B4C" w:rsidRPr="0090092E">
        <w:rPr>
          <w:rFonts w:ascii="Palatino Linotype" w:hAnsi="Palatino Linotype" w:cs="Arial"/>
          <w:lang w:eastAsia="es-MX"/>
        </w:rPr>
        <w:t>es la única responsable de las contrataciones que se adhieran para difusión e información del Ayuntamiento en los distintos medios de comunicación.</w:t>
      </w:r>
    </w:p>
    <w:p w14:paraId="41B724D0"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Es de lo anterior, que esta Ponencia concluye que el derecho de acceso a la información fue satisfecho, toda vez que se le otorgó una contestación a la pretensión planteada, misma que conforme a las atribuciones conferidas por el artículo 36 de la Ley de la Materia, este Órgano garante no está facultado para dudar de la veracidad </w:t>
      </w:r>
      <w:r w:rsidRPr="0090092E">
        <w:rPr>
          <w:rFonts w:ascii="Palatino Linotype" w:hAnsi="Palatino Linotype" w:cs="Arial"/>
        </w:rPr>
        <w:lastRenderedPageBreak/>
        <w:t>de la información remitida por los sujetos obligados.</w:t>
      </w:r>
    </w:p>
    <w:p w14:paraId="2E3E5A4C" w14:textId="77777777" w:rsidR="00DB351A" w:rsidRPr="0090092E" w:rsidRDefault="00DB351A" w:rsidP="00DB351A">
      <w:pPr>
        <w:pStyle w:val="Prrafodelista"/>
        <w:widowControl w:val="0"/>
        <w:autoSpaceDE w:val="0"/>
        <w:autoSpaceDN w:val="0"/>
        <w:adjustRightInd w:val="0"/>
        <w:spacing w:before="240" w:after="240"/>
        <w:ind w:right="757"/>
        <w:jc w:val="both"/>
        <w:rPr>
          <w:rFonts w:ascii="Palatino Linotype" w:hAnsi="Palatino Linotype" w:cs="Arial"/>
          <w:i/>
          <w:sz w:val="22"/>
          <w:szCs w:val="22"/>
        </w:rPr>
      </w:pPr>
      <w:r w:rsidRPr="0090092E">
        <w:rPr>
          <w:rFonts w:ascii="Palatino Linotype"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90092E">
        <w:rPr>
          <w:rFonts w:ascii="Palatino Linotype"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1AD2AD" w14:textId="77777777" w:rsidR="00DB351A" w:rsidRPr="0090092E" w:rsidRDefault="00DB351A" w:rsidP="00DB351A">
      <w:pPr>
        <w:pStyle w:val="Prrafodelista"/>
        <w:widowControl w:val="0"/>
        <w:autoSpaceDE w:val="0"/>
        <w:autoSpaceDN w:val="0"/>
        <w:adjustRightInd w:val="0"/>
        <w:spacing w:before="240" w:after="240"/>
        <w:ind w:right="757"/>
        <w:jc w:val="both"/>
        <w:rPr>
          <w:rFonts w:ascii="Palatino Linotype" w:hAnsi="Palatino Linotype" w:cs="Arial"/>
          <w:i/>
          <w:sz w:val="22"/>
          <w:szCs w:val="22"/>
        </w:rPr>
      </w:pPr>
    </w:p>
    <w:p w14:paraId="0511121D" w14:textId="77777777" w:rsidR="00DB351A" w:rsidRPr="0090092E" w:rsidRDefault="00DB351A" w:rsidP="00A1155E">
      <w:pPr>
        <w:pStyle w:val="Prrafodelista"/>
        <w:widowControl w:val="0"/>
        <w:autoSpaceDE w:val="0"/>
        <w:autoSpaceDN w:val="0"/>
        <w:adjustRightInd w:val="0"/>
        <w:ind w:left="709" w:right="760"/>
        <w:jc w:val="both"/>
        <w:rPr>
          <w:rFonts w:ascii="Palatino Linotype" w:hAnsi="Palatino Linotype" w:cs="Arial"/>
          <w:i/>
          <w:sz w:val="22"/>
          <w:szCs w:val="22"/>
        </w:rPr>
      </w:pPr>
      <w:r w:rsidRPr="0090092E">
        <w:rPr>
          <w:rFonts w:ascii="Palatino Linotype" w:hAnsi="Palatino Linotype" w:cs="Arial"/>
          <w:i/>
          <w:sz w:val="22"/>
          <w:szCs w:val="22"/>
        </w:rPr>
        <w:t>Expedientes:</w:t>
      </w:r>
    </w:p>
    <w:p w14:paraId="7AF09F26" w14:textId="77777777" w:rsidR="00DB351A" w:rsidRPr="0090092E" w:rsidRDefault="00DB351A" w:rsidP="00A1155E">
      <w:pPr>
        <w:pStyle w:val="Prrafodelista"/>
        <w:widowControl w:val="0"/>
        <w:autoSpaceDE w:val="0"/>
        <w:autoSpaceDN w:val="0"/>
        <w:adjustRightInd w:val="0"/>
        <w:ind w:left="709" w:right="760"/>
        <w:jc w:val="both"/>
        <w:rPr>
          <w:rFonts w:ascii="Palatino Linotype" w:hAnsi="Palatino Linotype" w:cs="Arial"/>
          <w:i/>
          <w:sz w:val="22"/>
          <w:szCs w:val="22"/>
        </w:rPr>
      </w:pPr>
      <w:r w:rsidRPr="0090092E">
        <w:rPr>
          <w:rFonts w:ascii="Palatino Linotype" w:hAnsi="Palatino Linotype" w:cs="Arial"/>
          <w:i/>
          <w:sz w:val="22"/>
          <w:szCs w:val="22"/>
        </w:rPr>
        <w:t>2440/07       Comisión Federal de Electricidad - Alonso Lujambio Irazábal</w:t>
      </w:r>
    </w:p>
    <w:p w14:paraId="7C1672FB" w14:textId="77777777" w:rsidR="00DB351A" w:rsidRPr="0090092E" w:rsidRDefault="00DB351A" w:rsidP="00A1155E">
      <w:pPr>
        <w:pStyle w:val="Prrafodelista"/>
        <w:widowControl w:val="0"/>
        <w:autoSpaceDE w:val="0"/>
        <w:autoSpaceDN w:val="0"/>
        <w:adjustRightInd w:val="0"/>
        <w:ind w:left="709" w:right="760"/>
        <w:jc w:val="both"/>
        <w:rPr>
          <w:rFonts w:ascii="Palatino Linotype" w:hAnsi="Palatino Linotype" w:cs="Arial"/>
          <w:i/>
          <w:sz w:val="22"/>
          <w:szCs w:val="22"/>
        </w:rPr>
      </w:pPr>
      <w:r w:rsidRPr="0090092E">
        <w:rPr>
          <w:rFonts w:ascii="Palatino Linotype" w:hAnsi="Palatino Linotype" w:cs="Arial"/>
          <w:i/>
          <w:sz w:val="22"/>
          <w:szCs w:val="22"/>
        </w:rPr>
        <w:t>0113/09       Instituto de Seguridad y Servicios Sociales de los Trabajadores del</w:t>
      </w:r>
    </w:p>
    <w:p w14:paraId="044602E5" w14:textId="77777777" w:rsidR="00DB351A" w:rsidRPr="0090092E" w:rsidRDefault="00DB351A" w:rsidP="00A1155E">
      <w:pPr>
        <w:pStyle w:val="Prrafodelista"/>
        <w:widowControl w:val="0"/>
        <w:autoSpaceDE w:val="0"/>
        <w:autoSpaceDN w:val="0"/>
        <w:adjustRightInd w:val="0"/>
        <w:ind w:left="709" w:right="760"/>
        <w:jc w:val="both"/>
        <w:rPr>
          <w:rFonts w:ascii="Palatino Linotype" w:hAnsi="Palatino Linotype" w:cs="Arial"/>
          <w:i/>
          <w:sz w:val="22"/>
          <w:szCs w:val="22"/>
        </w:rPr>
      </w:pPr>
      <w:r w:rsidRPr="0090092E">
        <w:rPr>
          <w:rFonts w:ascii="Palatino Linotype" w:hAnsi="Palatino Linotype" w:cs="Arial"/>
          <w:i/>
          <w:sz w:val="22"/>
          <w:szCs w:val="22"/>
        </w:rPr>
        <w:t>Estado – Alonso Lujambio Irazábal</w:t>
      </w:r>
    </w:p>
    <w:p w14:paraId="0CE9BA79" w14:textId="77777777" w:rsidR="00DB351A" w:rsidRPr="0090092E" w:rsidRDefault="00DB351A" w:rsidP="00A1155E">
      <w:pPr>
        <w:pStyle w:val="Prrafodelista"/>
        <w:widowControl w:val="0"/>
        <w:autoSpaceDE w:val="0"/>
        <w:autoSpaceDN w:val="0"/>
        <w:adjustRightInd w:val="0"/>
        <w:ind w:left="709" w:right="760"/>
        <w:jc w:val="both"/>
        <w:rPr>
          <w:rFonts w:ascii="Palatino Linotype" w:hAnsi="Palatino Linotype" w:cs="Arial"/>
          <w:i/>
          <w:sz w:val="22"/>
          <w:szCs w:val="22"/>
        </w:rPr>
      </w:pPr>
      <w:r w:rsidRPr="0090092E">
        <w:rPr>
          <w:rFonts w:ascii="Palatino Linotype" w:hAnsi="Palatino Linotype" w:cs="Arial"/>
          <w:i/>
          <w:sz w:val="22"/>
          <w:szCs w:val="22"/>
        </w:rPr>
        <w:t>1624/09       Instituto Nacional para la Educación de los Adultos -  María Marván</w:t>
      </w:r>
    </w:p>
    <w:p w14:paraId="7DA37F08" w14:textId="77777777" w:rsidR="00DB351A" w:rsidRPr="0090092E" w:rsidRDefault="00DB351A" w:rsidP="00A1155E">
      <w:pPr>
        <w:pStyle w:val="Prrafodelista"/>
        <w:widowControl w:val="0"/>
        <w:autoSpaceDE w:val="0"/>
        <w:autoSpaceDN w:val="0"/>
        <w:adjustRightInd w:val="0"/>
        <w:ind w:left="709" w:right="760"/>
        <w:jc w:val="both"/>
        <w:rPr>
          <w:rFonts w:ascii="Palatino Linotype" w:hAnsi="Palatino Linotype" w:cs="Arial"/>
          <w:i/>
          <w:sz w:val="22"/>
          <w:szCs w:val="22"/>
        </w:rPr>
      </w:pPr>
      <w:r w:rsidRPr="0090092E">
        <w:rPr>
          <w:rFonts w:ascii="Palatino Linotype" w:hAnsi="Palatino Linotype" w:cs="Arial"/>
          <w:i/>
          <w:sz w:val="22"/>
          <w:szCs w:val="22"/>
        </w:rPr>
        <w:t>Laborde</w:t>
      </w:r>
    </w:p>
    <w:p w14:paraId="044D5643" w14:textId="77777777" w:rsidR="00DB351A" w:rsidRPr="0090092E" w:rsidRDefault="00DB351A" w:rsidP="00A1155E">
      <w:pPr>
        <w:pStyle w:val="Prrafodelista"/>
        <w:widowControl w:val="0"/>
        <w:autoSpaceDE w:val="0"/>
        <w:autoSpaceDN w:val="0"/>
        <w:adjustRightInd w:val="0"/>
        <w:ind w:left="709" w:right="760"/>
        <w:jc w:val="both"/>
        <w:rPr>
          <w:rFonts w:ascii="Palatino Linotype" w:hAnsi="Palatino Linotype" w:cs="Arial"/>
          <w:i/>
          <w:sz w:val="22"/>
          <w:szCs w:val="22"/>
        </w:rPr>
      </w:pPr>
      <w:r w:rsidRPr="0090092E">
        <w:rPr>
          <w:rFonts w:ascii="Palatino Linotype" w:hAnsi="Palatino Linotype" w:cs="Arial"/>
          <w:i/>
          <w:sz w:val="22"/>
          <w:szCs w:val="22"/>
        </w:rPr>
        <w:t>2395/09       Secretaría de Economía - María Marván Laborde</w:t>
      </w:r>
    </w:p>
    <w:p w14:paraId="25F301A9" w14:textId="77777777" w:rsidR="00DB351A" w:rsidRPr="0090092E" w:rsidRDefault="00DB351A" w:rsidP="00A1155E">
      <w:pPr>
        <w:pStyle w:val="Prrafodelista"/>
        <w:widowControl w:val="0"/>
        <w:autoSpaceDE w:val="0"/>
        <w:autoSpaceDN w:val="0"/>
        <w:adjustRightInd w:val="0"/>
        <w:ind w:left="709" w:right="760"/>
        <w:jc w:val="both"/>
        <w:rPr>
          <w:rFonts w:ascii="Palatino Linotype" w:hAnsi="Palatino Linotype" w:cs="Arial"/>
          <w:i/>
          <w:sz w:val="22"/>
          <w:szCs w:val="22"/>
        </w:rPr>
      </w:pPr>
      <w:r w:rsidRPr="0090092E">
        <w:rPr>
          <w:rFonts w:ascii="Palatino Linotype" w:hAnsi="Palatino Linotype" w:cs="Arial"/>
          <w:i/>
          <w:sz w:val="22"/>
          <w:szCs w:val="22"/>
        </w:rPr>
        <w:t>0837/10       Administración Portuaria Integral de Veracruz, S.A. de C.V. – María</w:t>
      </w:r>
    </w:p>
    <w:p w14:paraId="76938882" w14:textId="77777777" w:rsidR="00DB351A" w:rsidRPr="0090092E" w:rsidRDefault="00DB351A" w:rsidP="00A1155E">
      <w:pPr>
        <w:pStyle w:val="Prrafodelista"/>
        <w:widowControl w:val="0"/>
        <w:autoSpaceDE w:val="0"/>
        <w:autoSpaceDN w:val="0"/>
        <w:adjustRightInd w:val="0"/>
        <w:ind w:left="709" w:right="760"/>
        <w:jc w:val="both"/>
        <w:rPr>
          <w:rFonts w:ascii="Palatino Linotype" w:hAnsi="Palatino Linotype" w:cs="Arial"/>
          <w:i/>
          <w:sz w:val="22"/>
          <w:szCs w:val="22"/>
        </w:rPr>
      </w:pPr>
      <w:r w:rsidRPr="0090092E">
        <w:rPr>
          <w:rFonts w:ascii="Palatino Linotype" w:hAnsi="Palatino Linotype" w:cs="Arial"/>
          <w:i/>
          <w:sz w:val="22"/>
          <w:szCs w:val="22"/>
        </w:rPr>
        <w:t>Marván Laborde</w:t>
      </w:r>
    </w:p>
    <w:p w14:paraId="432ADE93" w14:textId="77777777" w:rsidR="00DB351A" w:rsidRPr="0090092E" w:rsidRDefault="00DB351A" w:rsidP="00DB351A">
      <w:pPr>
        <w:pStyle w:val="Prrafodelista"/>
        <w:widowControl w:val="0"/>
        <w:autoSpaceDE w:val="0"/>
        <w:autoSpaceDN w:val="0"/>
        <w:adjustRightInd w:val="0"/>
        <w:spacing w:before="160" w:after="160" w:line="360" w:lineRule="auto"/>
        <w:ind w:left="0"/>
        <w:jc w:val="both"/>
        <w:rPr>
          <w:rFonts w:ascii="Palatino Linotype" w:hAnsi="Palatino Linotype"/>
          <w:color w:val="000000"/>
        </w:rPr>
      </w:pPr>
      <w:r w:rsidRPr="0090092E">
        <w:rPr>
          <w:rFonts w:ascii="Palatino Linotype" w:hAnsi="Palatino Linotype" w:cs="Arial"/>
          <w:lang w:val="es-ES_tradnl"/>
        </w:rPr>
        <w:t>Así, en atención a las consideraciones anteriores, esta Ponencia Resolutora</w:t>
      </w:r>
      <w:r w:rsidRPr="0090092E">
        <w:rPr>
          <w:rFonts w:ascii="Palatino Linotype" w:hAnsi="Palatino Linotype"/>
          <w:color w:val="000000" w:themeColor="text1"/>
        </w:rPr>
        <w:t xml:space="preserve"> advierte que en el presente caso, se actualiza la hipótesis prevista en </w:t>
      </w:r>
      <w:r w:rsidRPr="0090092E">
        <w:rPr>
          <w:rFonts w:ascii="Palatino Linotype" w:hAnsi="Palatino Linotype" w:cs="Arial"/>
          <w:lang w:val="es-ES_tradnl"/>
        </w:rPr>
        <w:t xml:space="preserve">el </w:t>
      </w:r>
      <w:r w:rsidRPr="0090092E">
        <w:rPr>
          <w:rFonts w:ascii="Palatino Linotype" w:hAnsi="Palatino Linotype"/>
          <w:color w:val="000000" w:themeColor="text1"/>
        </w:rPr>
        <w:t>artículo 192, fracción III, de</w:t>
      </w:r>
      <w:r w:rsidRPr="0090092E">
        <w:rPr>
          <w:rFonts w:ascii="Palatino Linotype" w:hAnsi="Palatino Linotype" w:cs="Arial"/>
          <w:lang w:val="es-ES_tradnl"/>
        </w:rPr>
        <w:t xml:space="preserve"> la </w:t>
      </w:r>
      <w:r w:rsidRPr="0090092E">
        <w:rPr>
          <w:rFonts w:ascii="Palatino Linotype" w:hAnsi="Palatino Linotype"/>
        </w:rPr>
        <w:t xml:space="preserve">Ley de Transparencia y Acceso a la Información Pública del Estado de México y Municipios, </w:t>
      </w:r>
      <w:r w:rsidRPr="0090092E">
        <w:rPr>
          <w:rFonts w:ascii="Palatino Linotype" w:hAnsi="Palatino Linotype"/>
          <w:color w:val="000000" w:themeColor="text1"/>
        </w:rPr>
        <w:t xml:space="preserve">que dispone lo siguiente: </w:t>
      </w:r>
    </w:p>
    <w:p w14:paraId="5EA979FA" w14:textId="77777777" w:rsidR="00DB351A" w:rsidRPr="0090092E" w:rsidRDefault="00DB351A" w:rsidP="00DB351A">
      <w:pPr>
        <w:spacing w:before="200" w:after="200"/>
        <w:ind w:left="709" w:right="709"/>
        <w:jc w:val="both"/>
        <w:rPr>
          <w:rFonts w:ascii="Palatino Linotype" w:hAnsi="Palatino Linotype" w:cs="Arial"/>
          <w:i/>
        </w:rPr>
      </w:pPr>
      <w:r w:rsidRPr="0090092E">
        <w:rPr>
          <w:rFonts w:ascii="Palatino Linotype" w:hAnsi="Palatino Linotype" w:cs="Arial"/>
          <w:i/>
        </w:rPr>
        <w:t>“</w:t>
      </w:r>
      <w:r w:rsidRPr="0090092E">
        <w:rPr>
          <w:rFonts w:ascii="Palatino Linotype" w:hAnsi="Palatino Linotype" w:cs="Arial"/>
          <w:b/>
          <w:i/>
        </w:rPr>
        <w:t>Artículo 192.</w:t>
      </w:r>
      <w:r w:rsidRPr="0090092E">
        <w:rPr>
          <w:rFonts w:ascii="Palatino Linotype" w:hAnsi="Palatino Linotype" w:cs="Arial"/>
          <w:i/>
        </w:rPr>
        <w:t xml:space="preserve"> </w:t>
      </w:r>
      <w:r w:rsidRPr="0090092E">
        <w:rPr>
          <w:rFonts w:ascii="Palatino Linotype" w:hAnsi="Palatino Linotype" w:cs="Arial"/>
          <w:b/>
          <w:i/>
          <w:u w:val="single"/>
        </w:rPr>
        <w:t>El recurso será sobreseído</w:t>
      </w:r>
      <w:r w:rsidRPr="0090092E">
        <w:rPr>
          <w:rFonts w:ascii="Palatino Linotype" w:hAnsi="Palatino Linotype" w:cs="Arial"/>
          <w:i/>
        </w:rPr>
        <w:t xml:space="preserve">, en todo o en parte, </w:t>
      </w:r>
      <w:r w:rsidRPr="0090092E">
        <w:rPr>
          <w:rFonts w:ascii="Palatino Linotype" w:hAnsi="Palatino Linotype" w:cs="Arial"/>
          <w:b/>
          <w:i/>
          <w:u w:val="single"/>
        </w:rPr>
        <w:t>cuando una vez admitido</w:t>
      </w:r>
      <w:r w:rsidRPr="0090092E">
        <w:rPr>
          <w:rFonts w:ascii="Palatino Linotype" w:hAnsi="Palatino Linotype" w:cs="Arial"/>
          <w:i/>
        </w:rPr>
        <w:t>, se actualicen alguno de los siguientes supuestos:</w:t>
      </w:r>
    </w:p>
    <w:p w14:paraId="26B95E16" w14:textId="77777777" w:rsidR="00DB351A" w:rsidRPr="0090092E" w:rsidRDefault="00DB351A" w:rsidP="00DB351A">
      <w:pPr>
        <w:spacing w:before="200" w:after="200"/>
        <w:ind w:left="709" w:right="709"/>
        <w:jc w:val="both"/>
        <w:rPr>
          <w:rFonts w:ascii="Palatino Linotype" w:hAnsi="Palatino Linotype" w:cs="Arial"/>
          <w:i/>
        </w:rPr>
      </w:pPr>
      <w:r w:rsidRPr="0090092E">
        <w:rPr>
          <w:rFonts w:ascii="Palatino Linotype" w:hAnsi="Palatino Linotype" w:cs="Arial"/>
          <w:i/>
        </w:rPr>
        <w:lastRenderedPageBreak/>
        <w:t>[…]</w:t>
      </w:r>
    </w:p>
    <w:p w14:paraId="305B4BE8" w14:textId="77777777" w:rsidR="00DB351A" w:rsidRPr="0090092E" w:rsidRDefault="00DB351A" w:rsidP="00DB351A">
      <w:pPr>
        <w:spacing w:before="200" w:after="200"/>
        <w:ind w:left="709" w:right="709"/>
        <w:jc w:val="both"/>
        <w:rPr>
          <w:rFonts w:ascii="Palatino Linotype" w:hAnsi="Palatino Linotype" w:cs="Arial"/>
          <w:b/>
          <w:i/>
        </w:rPr>
      </w:pPr>
      <w:r w:rsidRPr="0090092E">
        <w:rPr>
          <w:rFonts w:ascii="Palatino Linotype" w:hAnsi="Palatino Linotype" w:cs="Arial"/>
          <w:b/>
          <w:i/>
        </w:rPr>
        <w:t xml:space="preserve">III. </w:t>
      </w:r>
      <w:r w:rsidRPr="0090092E">
        <w:rPr>
          <w:rFonts w:ascii="Palatino Linotype" w:hAnsi="Palatino Linotype" w:cs="Arial"/>
          <w:b/>
          <w:i/>
          <w:u w:val="single"/>
        </w:rPr>
        <w:t>El sujeto obligado responsable del acto lo modifique</w:t>
      </w:r>
      <w:r w:rsidRPr="0090092E">
        <w:rPr>
          <w:rFonts w:ascii="Palatino Linotype" w:hAnsi="Palatino Linotype" w:cs="Arial"/>
          <w:b/>
          <w:i/>
        </w:rPr>
        <w:t xml:space="preserve"> </w:t>
      </w:r>
      <w:r w:rsidRPr="0090092E">
        <w:rPr>
          <w:rFonts w:ascii="Palatino Linotype" w:hAnsi="Palatino Linotype" w:cs="Arial"/>
          <w:i/>
        </w:rPr>
        <w:t xml:space="preserve">o revoque </w:t>
      </w:r>
      <w:r w:rsidRPr="0090092E">
        <w:rPr>
          <w:rFonts w:ascii="Palatino Linotype" w:hAnsi="Palatino Linotype" w:cs="Arial"/>
          <w:b/>
          <w:i/>
          <w:u w:val="single"/>
        </w:rPr>
        <w:t>de tal manera que el recurso de revisión quede sin materia</w:t>
      </w:r>
      <w:r w:rsidRPr="0090092E">
        <w:rPr>
          <w:rFonts w:ascii="Palatino Linotype" w:hAnsi="Palatino Linotype" w:cs="Arial"/>
          <w:i/>
        </w:rPr>
        <w:t>;”</w:t>
      </w:r>
    </w:p>
    <w:p w14:paraId="397BDBEC" w14:textId="77777777" w:rsidR="00DB351A" w:rsidRPr="0090092E" w:rsidRDefault="00DB351A" w:rsidP="00DB351A">
      <w:pPr>
        <w:spacing w:before="200" w:after="200"/>
        <w:ind w:left="709" w:right="709"/>
        <w:jc w:val="both"/>
        <w:rPr>
          <w:rFonts w:ascii="Palatino Linotype" w:hAnsi="Palatino Linotype" w:cs="Arial"/>
        </w:rPr>
      </w:pPr>
      <w:r w:rsidRPr="0090092E">
        <w:rPr>
          <w:rFonts w:ascii="Palatino Linotype" w:hAnsi="Palatino Linotype" w:cs="Arial"/>
        </w:rPr>
        <w:t>(Énfasis añadido)</w:t>
      </w:r>
    </w:p>
    <w:p w14:paraId="5FB0C200" w14:textId="77777777" w:rsidR="00DB351A" w:rsidRPr="0090092E" w:rsidRDefault="00DB351A" w:rsidP="00DB351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0092E">
        <w:rPr>
          <w:rFonts w:ascii="Palatino Linotype" w:hAnsi="Palatino Linotype"/>
          <w:color w:val="000000"/>
        </w:rPr>
        <w:t>En esa tesitura</w:t>
      </w:r>
      <w:r w:rsidRPr="0090092E">
        <w:rPr>
          <w:rFonts w:ascii="Palatino Linotype" w:hAnsi="Palatino Linotype" w:cs="Arial"/>
        </w:rPr>
        <w:t xml:space="preserve">, conviene desglosar los elementos del artículo </w:t>
      </w:r>
      <w:r w:rsidRPr="0090092E">
        <w:rPr>
          <w:rFonts w:ascii="Palatino Linotype" w:hAnsi="Palatino Linotype"/>
          <w:color w:val="000000" w:themeColor="text1"/>
        </w:rPr>
        <w:t>192, fracción III, de</w:t>
      </w:r>
      <w:r w:rsidRPr="0090092E">
        <w:rPr>
          <w:rFonts w:ascii="Palatino Linotype" w:hAnsi="Palatino Linotype" w:cs="Arial"/>
          <w:lang w:val="es-ES_tradnl"/>
        </w:rPr>
        <w:t xml:space="preserve"> la </w:t>
      </w:r>
      <w:r w:rsidRPr="0090092E">
        <w:rPr>
          <w:rFonts w:ascii="Palatino Linotype" w:hAnsi="Palatino Linotype"/>
        </w:rPr>
        <w:t>Ley de</w:t>
      </w:r>
      <w:r w:rsidRPr="0090092E">
        <w:rPr>
          <w:rFonts w:ascii="Palatino Linotype" w:hAnsi="Palatino Linotype" w:cs="Arial"/>
        </w:rPr>
        <w:t xml:space="preserve"> la materia, </w:t>
      </w:r>
      <w:r w:rsidRPr="0090092E">
        <w:rPr>
          <w:rFonts w:ascii="Palatino Linotype" w:hAnsi="Palatino Linotype" w:cs="Arial"/>
          <w:lang w:val="es-ES_tradnl"/>
        </w:rPr>
        <w:t>previamente transcrito</w:t>
      </w:r>
      <w:r w:rsidRPr="0090092E">
        <w:rPr>
          <w:rFonts w:ascii="Palatino Linotype" w:hAnsi="Palatino Linotype" w:cs="Arial"/>
        </w:rPr>
        <w:t xml:space="preserve">, de manera tal que procede el </w:t>
      </w:r>
      <w:r w:rsidRPr="0090092E">
        <w:rPr>
          <w:rFonts w:ascii="Palatino Linotype" w:hAnsi="Palatino Linotype" w:cs="Arial"/>
          <w:lang w:val="es-ES_tradnl"/>
        </w:rPr>
        <w:t>sobreseimiento</w:t>
      </w:r>
      <w:r w:rsidRPr="0090092E">
        <w:rPr>
          <w:rFonts w:ascii="Palatino Linotype" w:hAnsi="Palatino Linotype" w:cs="Arial"/>
        </w:rPr>
        <w:t xml:space="preserve"> del presente recurso de revisión, en virtud de que </w:t>
      </w:r>
      <w:r w:rsidRPr="0090092E">
        <w:rPr>
          <w:rFonts w:ascii="Palatino Linotype" w:hAnsi="Palatino Linotype" w:cs="Arial"/>
          <w:b/>
        </w:rPr>
        <w:t>EL SUJETO OBLIGADO</w:t>
      </w:r>
      <w:r w:rsidRPr="0090092E">
        <w:rPr>
          <w:rFonts w:ascii="Palatino Linotype" w:hAnsi="Palatino Linotype" w:cs="Arial"/>
        </w:rPr>
        <w:t xml:space="preserve"> modificó el acto impugnado, dejando el medio de impugnación sin efecto o materia.</w:t>
      </w:r>
    </w:p>
    <w:p w14:paraId="1B0F6EF7" w14:textId="77777777" w:rsidR="00DB351A" w:rsidRPr="0090092E" w:rsidRDefault="00DB351A" w:rsidP="00DB351A">
      <w:pPr>
        <w:spacing w:before="120" w:after="120" w:line="360" w:lineRule="auto"/>
        <w:jc w:val="both"/>
        <w:rPr>
          <w:rFonts w:ascii="Palatino Linotype" w:hAnsi="Palatino Linotype" w:cs="Arial"/>
        </w:rPr>
      </w:pPr>
      <w:r w:rsidRPr="0090092E">
        <w:rPr>
          <w:rFonts w:ascii="Palatino Linotype" w:hAnsi="Palatino Linotype" w:cs="Arial"/>
        </w:rPr>
        <w:t xml:space="preserve">1.- El sujeto obligado responsable, </w:t>
      </w:r>
    </w:p>
    <w:p w14:paraId="3A20C1F6" w14:textId="77777777" w:rsidR="00DB351A" w:rsidRPr="0090092E" w:rsidRDefault="00DB351A" w:rsidP="00DB351A">
      <w:pPr>
        <w:spacing w:before="120" w:after="120" w:line="360" w:lineRule="auto"/>
        <w:jc w:val="both"/>
        <w:rPr>
          <w:rFonts w:ascii="Palatino Linotype" w:hAnsi="Palatino Linotype" w:cs="Arial"/>
        </w:rPr>
      </w:pPr>
      <w:r w:rsidRPr="0090092E">
        <w:rPr>
          <w:rFonts w:ascii="Palatino Linotype" w:hAnsi="Palatino Linotype" w:cs="Arial"/>
        </w:rPr>
        <w:t xml:space="preserve">2.- Acto, </w:t>
      </w:r>
    </w:p>
    <w:p w14:paraId="15BDD81B" w14:textId="77777777" w:rsidR="00DB351A" w:rsidRPr="0090092E" w:rsidRDefault="00DB351A" w:rsidP="00DB351A">
      <w:pPr>
        <w:spacing w:before="120" w:after="120" w:line="360" w:lineRule="auto"/>
        <w:jc w:val="both"/>
        <w:rPr>
          <w:rFonts w:ascii="Palatino Linotype" w:hAnsi="Palatino Linotype" w:cs="Arial"/>
        </w:rPr>
      </w:pPr>
      <w:r w:rsidRPr="0090092E">
        <w:rPr>
          <w:rFonts w:ascii="Palatino Linotype" w:hAnsi="Palatino Linotype" w:cs="Arial"/>
        </w:rPr>
        <w:t xml:space="preserve">3.- </w:t>
      </w:r>
      <w:r w:rsidRPr="0090092E">
        <w:rPr>
          <w:rFonts w:ascii="Palatino Linotype" w:hAnsi="Palatino Linotype" w:cs="Arial"/>
          <w:b/>
        </w:rPr>
        <w:t>Que se modifique</w:t>
      </w:r>
      <w:r w:rsidRPr="0090092E">
        <w:rPr>
          <w:rFonts w:ascii="Palatino Linotype" w:hAnsi="Palatino Linotype" w:cs="Arial"/>
        </w:rPr>
        <w:t xml:space="preserve"> o revoque, y</w:t>
      </w:r>
    </w:p>
    <w:p w14:paraId="2F184034" w14:textId="77777777" w:rsidR="00DB351A" w:rsidRPr="0090092E" w:rsidRDefault="00DB351A" w:rsidP="00DB351A">
      <w:pPr>
        <w:spacing w:before="120" w:after="120" w:line="360" w:lineRule="auto"/>
        <w:jc w:val="both"/>
        <w:rPr>
          <w:rFonts w:ascii="Palatino Linotype" w:hAnsi="Palatino Linotype" w:cs="Arial"/>
        </w:rPr>
      </w:pPr>
      <w:r w:rsidRPr="0090092E">
        <w:rPr>
          <w:rFonts w:ascii="Palatino Linotype" w:hAnsi="Palatino Linotype" w:cs="Arial"/>
        </w:rPr>
        <w:t>4.- De tal manera que el medio de impugnación quede sin efecto o materia.</w:t>
      </w:r>
    </w:p>
    <w:p w14:paraId="5063CDCD" w14:textId="0BD877C3"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El primer elemento normativo, se actualiza ya que </w:t>
      </w:r>
      <w:r w:rsidRPr="0090092E">
        <w:rPr>
          <w:rFonts w:ascii="Palatino Linotype" w:hAnsi="Palatino Linotype" w:cs="Arial"/>
          <w:b/>
        </w:rPr>
        <w:t xml:space="preserve">EL SUJETO OBLIGADO </w:t>
      </w:r>
      <w:r w:rsidRPr="0090092E">
        <w:rPr>
          <w:rFonts w:ascii="Palatino Linotype" w:hAnsi="Palatino Linotype" w:cs="Arial"/>
        </w:rPr>
        <w:t>responsable, es el</w:t>
      </w:r>
      <w:r w:rsidRPr="0090092E">
        <w:rPr>
          <w:rFonts w:ascii="Palatino Linotype" w:hAnsi="Palatino Linotype"/>
        </w:rPr>
        <w:t xml:space="preserve"> </w:t>
      </w:r>
      <w:r w:rsidR="00264B4C" w:rsidRPr="0090092E">
        <w:rPr>
          <w:rFonts w:ascii="Palatino Linotype" w:hAnsi="Palatino Linotype"/>
          <w:b/>
          <w:lang w:val="es-ES_tradnl"/>
        </w:rPr>
        <w:t>Ayuntamiento de Naucalpan de Juárez</w:t>
      </w:r>
      <w:r w:rsidRPr="0090092E">
        <w:rPr>
          <w:rFonts w:ascii="Palatino Linotype" w:hAnsi="Palatino Linotype"/>
          <w:b/>
          <w:lang w:val="es-ES_tradnl"/>
        </w:rPr>
        <w:t>.</w:t>
      </w:r>
    </w:p>
    <w:p w14:paraId="1FDB132E"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14:paraId="327BA028" w14:textId="45D4E05F" w:rsidR="00DB351A" w:rsidRPr="0090092E" w:rsidRDefault="00DB351A" w:rsidP="00DB351A">
      <w:pPr>
        <w:spacing w:before="100" w:beforeAutospacing="1" w:after="100" w:afterAutospacing="1" w:line="360" w:lineRule="auto"/>
        <w:jc w:val="both"/>
        <w:rPr>
          <w:rFonts w:ascii="Palatino Linotype" w:hAnsi="Palatino Linotype"/>
          <w:color w:val="000000"/>
        </w:rPr>
      </w:pPr>
      <w:r w:rsidRPr="0090092E">
        <w:rPr>
          <w:rFonts w:ascii="Palatino Linotype" w:hAnsi="Palatino Linotype" w:cs="Arial"/>
        </w:rPr>
        <w:t xml:space="preserve">El </w:t>
      </w:r>
      <w:r w:rsidRPr="0090092E">
        <w:rPr>
          <w:rFonts w:ascii="Palatino Linotype" w:hAnsi="Palatino Linotype" w:cs="Arial"/>
          <w:lang w:val="es-ES_tradnl"/>
        </w:rPr>
        <w:t>segundo</w:t>
      </w:r>
      <w:r w:rsidRPr="0090092E">
        <w:rPr>
          <w:rFonts w:ascii="Palatino Linotype" w:hAnsi="Palatino Linotype" w:cs="Arial"/>
        </w:rPr>
        <w:t xml:space="preserve"> elemento normativo, es la </w:t>
      </w:r>
      <w:r w:rsidRPr="0090092E">
        <w:rPr>
          <w:rFonts w:ascii="Palatino Linotype" w:hAnsi="Palatino Linotype" w:cs="Arial"/>
          <w:lang w:val="es-ES_tradnl"/>
        </w:rPr>
        <w:t>existencia</w:t>
      </w:r>
      <w:r w:rsidRPr="0090092E">
        <w:rPr>
          <w:rFonts w:ascii="Palatino Linotype" w:hAnsi="Palatino Linotype" w:cs="Arial"/>
        </w:rPr>
        <w:t xml:space="preserve"> de un acto, en el caso en concreto que nos ocupa </w:t>
      </w:r>
      <w:r w:rsidRPr="0090092E">
        <w:rPr>
          <w:rFonts w:ascii="Palatino Linotype" w:hAnsi="Palatino Linotype"/>
          <w:color w:val="000000"/>
        </w:rPr>
        <w:t>se</w:t>
      </w:r>
      <w:r w:rsidRPr="0090092E">
        <w:rPr>
          <w:rFonts w:ascii="Palatino Linotype" w:hAnsi="Palatino Linotype" w:cs="Arial"/>
        </w:rPr>
        <w:t xml:space="preserve"> actualiza con </w:t>
      </w:r>
      <w:r w:rsidR="00264B4C" w:rsidRPr="0090092E">
        <w:rPr>
          <w:rFonts w:ascii="Palatino Linotype" w:hAnsi="Palatino Linotype" w:cs="Arial"/>
        </w:rPr>
        <w:t>entrega de la información</w:t>
      </w:r>
      <w:r w:rsidRPr="0090092E">
        <w:rPr>
          <w:rFonts w:ascii="Palatino Linotype" w:hAnsi="Palatino Linotype" w:cs="Arial"/>
        </w:rPr>
        <w:t xml:space="preserve"> del </w:t>
      </w:r>
      <w:r w:rsidRPr="0090092E">
        <w:rPr>
          <w:rFonts w:ascii="Palatino Linotype" w:hAnsi="Palatino Linotype" w:cs="Arial"/>
          <w:b/>
        </w:rPr>
        <w:t>SUJETO OBLIGADO</w:t>
      </w:r>
      <w:r w:rsidRPr="0090092E">
        <w:rPr>
          <w:rFonts w:ascii="Palatino Linotype" w:hAnsi="Palatino Linotype" w:cs="Arial"/>
        </w:rPr>
        <w:t xml:space="preserve">, </w:t>
      </w:r>
      <w:r w:rsidRPr="0090092E">
        <w:rPr>
          <w:rFonts w:ascii="Palatino Linotype" w:hAnsi="Palatino Linotype" w:cs="Arial"/>
          <w:b/>
        </w:rPr>
        <w:t>modificada</w:t>
      </w:r>
      <w:r w:rsidRPr="0090092E">
        <w:rPr>
          <w:rFonts w:ascii="Palatino Linotype" w:hAnsi="Palatino Linotype" w:cs="Arial"/>
        </w:rPr>
        <w:t xml:space="preserve"> con el</w:t>
      </w:r>
      <w:r w:rsidR="00264B4C" w:rsidRPr="0090092E">
        <w:rPr>
          <w:rFonts w:ascii="Palatino Linotype" w:hAnsi="Palatino Linotype" w:cs="Arial"/>
        </w:rPr>
        <w:t xml:space="preserve"> Informe</w:t>
      </w:r>
      <w:r w:rsidRPr="0090092E">
        <w:rPr>
          <w:rFonts w:ascii="Palatino Linotype" w:hAnsi="Palatino Linotype" w:cs="Arial"/>
        </w:rPr>
        <w:t xml:space="preserve"> Justificado, remitiendo </w:t>
      </w:r>
      <w:r w:rsidR="00264B4C" w:rsidRPr="0090092E">
        <w:rPr>
          <w:rFonts w:ascii="Palatino Linotype" w:hAnsi="Palatino Linotype" w:cs="Arial"/>
          <w:lang w:eastAsia="es-MX"/>
        </w:rPr>
        <w:t>el contrato Marco para la difusión de información en medios de comunicación masivos</w:t>
      </w:r>
      <w:r w:rsidRPr="0090092E">
        <w:rPr>
          <w:rFonts w:ascii="Palatino Linotype" w:hAnsi="Palatino Linotype"/>
        </w:rPr>
        <w:t>, o</w:t>
      </w:r>
      <w:r w:rsidRPr="0090092E">
        <w:rPr>
          <w:rFonts w:ascii="Palatino Linotype" w:hAnsi="Palatino Linotype" w:cs="Arial"/>
        </w:rPr>
        <w:t xml:space="preserve">torgando así certeza jurídica al particular </w:t>
      </w:r>
      <w:r w:rsidRPr="0090092E">
        <w:rPr>
          <w:rFonts w:ascii="Palatino Linotype" w:hAnsi="Palatino Linotype"/>
          <w:color w:val="000000"/>
        </w:rPr>
        <w:t xml:space="preserve">atendiendo a lo señalado en la fracción I del artículo 9 de la Ley de </w:t>
      </w:r>
      <w:r w:rsidRPr="0090092E">
        <w:rPr>
          <w:rFonts w:ascii="Palatino Linotype" w:hAnsi="Palatino Linotype"/>
          <w:color w:val="000000"/>
        </w:rPr>
        <w:lastRenderedPageBreak/>
        <w:t>Transparencia y Acceso a la Información Pública del Estado de México y Municipios que establece lo siguiente:</w:t>
      </w:r>
    </w:p>
    <w:p w14:paraId="4BBBED35" w14:textId="77777777" w:rsidR="00DB351A" w:rsidRPr="0090092E" w:rsidRDefault="00DB351A" w:rsidP="00DB351A">
      <w:pPr>
        <w:spacing w:before="100" w:beforeAutospacing="1" w:after="100" w:afterAutospacing="1"/>
        <w:ind w:left="709" w:right="757"/>
        <w:jc w:val="both"/>
        <w:rPr>
          <w:rFonts w:ascii="Palatino Linotype" w:hAnsi="Palatino Linotype"/>
          <w:i/>
          <w:color w:val="000000"/>
        </w:rPr>
      </w:pPr>
      <w:r w:rsidRPr="0090092E">
        <w:rPr>
          <w:rFonts w:ascii="Palatino Linotype" w:hAnsi="Palatino Linotype"/>
          <w:b/>
          <w:i/>
          <w:color w:val="000000"/>
        </w:rPr>
        <w:t>Artículo 9.</w:t>
      </w:r>
      <w:r w:rsidRPr="0090092E">
        <w:rPr>
          <w:rFonts w:ascii="Palatino Linotype" w:hAnsi="Palatino Linotype"/>
          <w:i/>
          <w:color w:val="000000"/>
        </w:rPr>
        <w:t xml:space="preserve"> El Instituto deberá regir su funcionamiento de acuerdo a los siguientes principios:</w:t>
      </w:r>
    </w:p>
    <w:p w14:paraId="0387D975" w14:textId="77777777" w:rsidR="00DB351A" w:rsidRPr="0090092E" w:rsidRDefault="00DB351A" w:rsidP="00DB351A">
      <w:pPr>
        <w:spacing w:before="100" w:beforeAutospacing="1" w:after="100" w:afterAutospacing="1"/>
        <w:ind w:left="709" w:right="757"/>
        <w:jc w:val="both"/>
        <w:rPr>
          <w:rFonts w:ascii="Palatino Linotype" w:hAnsi="Palatino Linotype"/>
          <w:i/>
          <w:color w:val="000000"/>
        </w:rPr>
      </w:pPr>
      <w:r w:rsidRPr="0090092E">
        <w:rPr>
          <w:rFonts w:ascii="Palatino Linotype" w:hAnsi="Palatino Linotype"/>
          <w:b/>
          <w:i/>
          <w:color w:val="000000"/>
        </w:rPr>
        <w:t>I.</w:t>
      </w:r>
      <w:r w:rsidRPr="0090092E">
        <w:rPr>
          <w:rFonts w:ascii="Palatino Linotype" w:hAnsi="Palatino Linotype"/>
          <w:b/>
          <w:i/>
          <w:color w:val="000000"/>
        </w:rPr>
        <w:tab/>
        <w:t>Certeza:</w:t>
      </w:r>
      <w:r w:rsidRPr="0090092E">
        <w:rPr>
          <w:rFonts w:ascii="Palatino Linotype" w:hAnsi="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0DAE10C2"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  </w:t>
      </w:r>
    </w:p>
    <w:p w14:paraId="69C59F3E" w14:textId="6604A531"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Es de lo anterior, que esta Ponencia concluye que el derecho de acceso a la información fue satisfecho, toda vez que se le otorgó una contestación a la pretensión planteada, misma que conforme a las atribuciones conferidas por el artículo 36 de la Ley de la Materia, este Órgano garante no está facultado para dudar de la veracidad de la información remitida por los sujetos obligados.</w:t>
      </w:r>
    </w:p>
    <w:p w14:paraId="5D7AF346"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50D3B7E5" w14:textId="48EDF44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olor w:val="000000"/>
        </w:rPr>
        <w:t>Cabe</w:t>
      </w:r>
      <w:r w:rsidRPr="0090092E">
        <w:rPr>
          <w:rFonts w:ascii="Palatino Linotype" w:hAnsi="Palatino Linotype" w:cs="Arial"/>
        </w:rPr>
        <w:t xml:space="preserve"> destacar que, </w:t>
      </w:r>
      <w:r w:rsidR="00865635" w:rsidRPr="0090092E">
        <w:rPr>
          <w:rFonts w:ascii="Palatino Linotype" w:hAnsi="Palatino Linotype" w:cs="Arial"/>
        </w:rPr>
        <w:t xml:space="preserve">el cumplimiento a la resolución </w:t>
      </w:r>
      <w:r w:rsidRPr="0090092E">
        <w:rPr>
          <w:rFonts w:ascii="Palatino Linotype" w:hAnsi="Palatino Linotype" w:cs="Arial"/>
        </w:rPr>
        <w:t>de acceso a la información pública por parte del</w:t>
      </w:r>
      <w:r w:rsidRPr="0090092E">
        <w:rPr>
          <w:rFonts w:ascii="Palatino Linotype" w:hAnsi="Palatino Linotype" w:cs="Arial"/>
          <w:b/>
        </w:rPr>
        <w:t xml:space="preserve"> SUJETO OBLIGADO</w:t>
      </w:r>
      <w:r w:rsidRPr="0090092E">
        <w:rPr>
          <w:rFonts w:ascii="Palatino Linotype" w:hAnsi="Palatino Linotype" w:cs="Arial"/>
        </w:rPr>
        <w:t xml:space="preserve">, es </w:t>
      </w:r>
      <w:r w:rsidR="007F727A" w:rsidRPr="0090092E">
        <w:rPr>
          <w:rFonts w:ascii="Palatino Linotype" w:hAnsi="Palatino Linotype" w:cs="Arial"/>
        </w:rPr>
        <w:t>considerado</w:t>
      </w:r>
      <w:r w:rsidRPr="0090092E">
        <w:rPr>
          <w:rFonts w:ascii="Palatino Linotype" w:hAnsi="Palatino Linotype" w:cs="Arial"/>
        </w:rPr>
        <w:t xml:space="preserve"> como el “acto” que fue impugnado por </w:t>
      </w:r>
      <w:r w:rsidR="00865635" w:rsidRPr="0090092E">
        <w:rPr>
          <w:rFonts w:ascii="Palatino Linotype" w:hAnsi="Palatino Linotype" w:cs="Arial"/>
          <w:b/>
        </w:rPr>
        <w:t xml:space="preserve">LA </w:t>
      </w:r>
      <w:r w:rsidRPr="0090092E">
        <w:rPr>
          <w:rFonts w:ascii="Palatino Linotype" w:hAnsi="Palatino Linotype" w:cs="Arial"/>
          <w:b/>
        </w:rPr>
        <w:t>RECURRENTE</w:t>
      </w:r>
      <w:r w:rsidRPr="0090092E">
        <w:rPr>
          <w:rFonts w:ascii="Palatino Linotype" w:hAnsi="Palatino Linotype" w:cs="Arial"/>
        </w:rPr>
        <w:t>.</w:t>
      </w:r>
    </w:p>
    <w:p w14:paraId="6542A282"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486138A8"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En ese sentido, la </w:t>
      </w:r>
      <w:r w:rsidRPr="0090092E">
        <w:rPr>
          <w:rFonts w:ascii="Palatino Linotype" w:hAnsi="Palatino Linotype" w:cs="Arial"/>
          <w:lang w:val="es-ES_tradnl"/>
        </w:rPr>
        <w:t>naturaleza</w:t>
      </w:r>
      <w:r w:rsidRPr="0090092E">
        <w:rPr>
          <w:rFonts w:ascii="Palatino Linotype" w:hAnsi="Palatino Linotype" w:cs="Arial"/>
        </w:rPr>
        <w:t xml:space="preserve"> jurídica de los actos que emiten los Sujetos Obligados, está delimitada por la misma </w:t>
      </w:r>
      <w:r w:rsidRPr="0090092E">
        <w:rPr>
          <w:rFonts w:ascii="Palatino Linotype" w:hAnsi="Palatino Linotype"/>
          <w:color w:val="000000"/>
        </w:rPr>
        <w:t>Ley</w:t>
      </w:r>
      <w:r w:rsidRPr="0090092E">
        <w:rPr>
          <w:rFonts w:ascii="Palatino Linotype" w:hAnsi="Palatino Linotype" w:cs="Arial"/>
        </w:rPr>
        <w:t xml:space="preserve"> de la materia, ya que, el hecho de emitir actos no previstos en el marco normativo que en transparencia rige su actuar, serían ilegales </w:t>
      </w:r>
      <w:r w:rsidRPr="0090092E">
        <w:rPr>
          <w:rFonts w:ascii="Palatino Linotype" w:hAnsi="Palatino Linotype" w:cs="Arial"/>
        </w:rPr>
        <w:lastRenderedPageBreak/>
        <w:t>de estricto derecho, por lo que, los “actos” a que se refiere esta fracción están contenidos en su artículo 53, el cual establece:</w:t>
      </w:r>
    </w:p>
    <w:p w14:paraId="54C7604B"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w:t>
      </w:r>
      <w:r w:rsidRPr="0090092E">
        <w:rPr>
          <w:rFonts w:ascii="Palatino Linotype" w:hAnsi="Palatino Linotype" w:cs="Arial"/>
          <w:b/>
          <w:i/>
        </w:rPr>
        <w:t>Artículo 53</w:t>
      </w:r>
      <w:r w:rsidRPr="0090092E">
        <w:rPr>
          <w:rFonts w:ascii="Palatino Linotype" w:hAnsi="Palatino Linotype" w:cs="Arial"/>
          <w:i/>
        </w:rPr>
        <w:t xml:space="preserve">. Las Unidades de Transparencia tendrán las siguientes funciones: </w:t>
      </w:r>
    </w:p>
    <w:p w14:paraId="7FC60039"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A0388E2"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II. Recibir, tramitar y dar respuesta a las solicitudes de acceso a la información; </w:t>
      </w:r>
    </w:p>
    <w:p w14:paraId="24A741CF"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14:paraId="3F9477C5"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IV. Realizar, con efectividad, los trámites internos necesarios para la atención de las solicitudes de acceso a la información; </w:t>
      </w:r>
    </w:p>
    <w:p w14:paraId="3DC384AD"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V. Entregar, en su caso, a los particulares la información solicitada; </w:t>
      </w:r>
    </w:p>
    <w:p w14:paraId="10C5BEF6"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VI. Efectuar las notificaciones a los solicitantes; </w:t>
      </w:r>
    </w:p>
    <w:p w14:paraId="0D3B9C3E"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14:paraId="42E5A4D4"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14:paraId="7EF13C98"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7AE7C6C"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X. Presentar ante el Comité, el proyecto de clasificación de información; </w:t>
      </w:r>
    </w:p>
    <w:p w14:paraId="4BE7EF9C"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XI. Promover e implementar políticas de transparencia proactiva procurando su accesibilidad; </w:t>
      </w:r>
    </w:p>
    <w:p w14:paraId="1BE00C3D"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 xml:space="preserve">XII. Fomentar la transparencia y accesibilidad al interior del sujeto obligado; </w:t>
      </w:r>
    </w:p>
    <w:p w14:paraId="7D424E75"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lastRenderedPageBreak/>
        <w:t xml:space="preserve">XIII. Hacer del conocimiento de la instancia competente la probable responsabilidad por el incumplimiento de las obligaciones previstas en la presente Ley; y </w:t>
      </w:r>
    </w:p>
    <w:p w14:paraId="73C8D796" w14:textId="77777777" w:rsidR="00DB351A" w:rsidRPr="0090092E" w:rsidRDefault="00DB351A" w:rsidP="00DB351A">
      <w:pPr>
        <w:spacing w:line="276" w:lineRule="auto"/>
        <w:ind w:left="709" w:right="709"/>
        <w:jc w:val="both"/>
        <w:rPr>
          <w:rFonts w:ascii="Palatino Linotype" w:hAnsi="Palatino Linotype" w:cs="Arial"/>
          <w:i/>
        </w:rPr>
      </w:pPr>
      <w:r w:rsidRPr="0090092E">
        <w:rPr>
          <w:rFonts w:ascii="Palatino Linotype" w:hAnsi="Palatino Linotype" w:cs="Arial"/>
          <w:i/>
        </w:rPr>
        <w:t>XIV. Las demás que resulten necesarias para facilitar el acceso a la información y aquellas que se desprenden de la presente Ley y demás disposiciones jurídicas aplicables.”</w:t>
      </w:r>
    </w:p>
    <w:p w14:paraId="7B0383B5" w14:textId="6BA6254E" w:rsidR="00DB351A" w:rsidRPr="0090092E" w:rsidRDefault="00DB351A" w:rsidP="00DB351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90092E">
        <w:rPr>
          <w:rFonts w:ascii="Palatino Linotype" w:hAnsi="Palatino Linotype" w:cs="Arial"/>
        </w:rPr>
        <w:t xml:space="preserve">Es decir, la impugnación de </w:t>
      </w:r>
      <w:r w:rsidR="00865635" w:rsidRPr="0090092E">
        <w:rPr>
          <w:rFonts w:ascii="Palatino Linotype" w:hAnsi="Palatino Linotype" w:cs="Arial"/>
          <w:b/>
        </w:rPr>
        <w:t>LA</w:t>
      </w:r>
      <w:r w:rsidRPr="0090092E">
        <w:rPr>
          <w:rFonts w:ascii="Palatino Linotype" w:hAnsi="Palatino Linotype" w:cs="Arial"/>
          <w:b/>
        </w:rPr>
        <w:t xml:space="preserve"> RECURRENTE</w:t>
      </w:r>
      <w:r w:rsidRPr="0090092E">
        <w:rPr>
          <w:rFonts w:ascii="Palatino Linotype" w:hAnsi="Palatino Linotype" w:cs="Arial"/>
        </w:rPr>
        <w:t xml:space="preserve"> debe ser sobre la emisión de un “Acto”, ya sea en </w:t>
      </w:r>
      <w:r w:rsidRPr="0090092E">
        <w:rPr>
          <w:rFonts w:ascii="Palatino Linotype" w:hAnsi="Palatino Linotype"/>
          <w:color w:val="000000"/>
        </w:rPr>
        <w:t>sentido</w:t>
      </w:r>
      <w:r w:rsidRPr="0090092E">
        <w:rPr>
          <w:rFonts w:ascii="Palatino Linotype" w:hAnsi="Palatino Linotype" w:cs="Arial"/>
        </w:rPr>
        <w:t xml:space="preserve"> positivo o negativo.</w:t>
      </w:r>
    </w:p>
    <w:p w14:paraId="58F719D1"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Ahora bien, </w:t>
      </w:r>
      <w:r w:rsidRPr="0090092E">
        <w:rPr>
          <w:rFonts w:ascii="Palatino Linotype" w:hAnsi="Palatino Linotype"/>
          <w:color w:val="000000"/>
        </w:rPr>
        <w:t>por</w:t>
      </w:r>
      <w:r w:rsidRPr="0090092E">
        <w:rPr>
          <w:rFonts w:ascii="Palatino Linotype" w:hAnsi="Palatino Linotype" w:cs="Arial"/>
        </w:rPr>
        <w:t xml:space="preserve"> cuanto hace al tercer elemento normativo, es en esencia una </w:t>
      </w:r>
      <w:r w:rsidRPr="0090092E">
        <w:rPr>
          <w:rFonts w:ascii="Palatino Linotype" w:hAnsi="Palatino Linotype" w:cs="Arial"/>
          <w:lang w:val="es-ES_tradnl"/>
        </w:rPr>
        <w:t>condicional</w:t>
      </w:r>
      <w:r w:rsidRPr="0090092E">
        <w:rPr>
          <w:rFonts w:ascii="Palatino Linotype" w:hAnsi="Palatino Linotype" w:cs="Arial"/>
        </w:rPr>
        <w:t>, consistente en que la dependencia o entidad responsable del acto o resolución impugnada la</w:t>
      </w:r>
      <w:r w:rsidRPr="0090092E">
        <w:rPr>
          <w:rFonts w:ascii="Palatino Linotype" w:hAnsi="Palatino Linotype" w:cs="Arial"/>
          <w:b/>
        </w:rPr>
        <w:t xml:space="preserve"> modifique </w:t>
      </w:r>
      <w:r w:rsidRPr="0090092E">
        <w:rPr>
          <w:rFonts w:ascii="Palatino Linotype" w:hAnsi="Palatino Linotype" w:cs="Arial"/>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1AA6512D"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sz w:val="16"/>
        </w:rPr>
      </w:pPr>
    </w:p>
    <w:p w14:paraId="7984F48D"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Por cuanto hace a la revocación, a diferencia de la modificación, ocurre cuando la </w:t>
      </w:r>
      <w:r w:rsidRPr="0090092E">
        <w:rPr>
          <w:rFonts w:ascii="Palatino Linotype" w:hAnsi="Palatino Linotype" w:cs="Arial"/>
          <w:lang w:val="es-ES_tradnl"/>
        </w:rPr>
        <w:t>dependencia</w:t>
      </w:r>
      <w:r w:rsidRPr="0090092E">
        <w:rPr>
          <w:rFonts w:ascii="Palatino Linotype" w:hAnsi="Palatino Linotype" w:cs="Arial"/>
        </w:rPr>
        <w:t xml:space="preserve"> o entidad responsable (</w:t>
      </w:r>
      <w:r w:rsidRPr="0090092E">
        <w:rPr>
          <w:rFonts w:ascii="Palatino Linotype" w:hAnsi="Palatino Linotype" w:cs="Arial"/>
          <w:b/>
        </w:rPr>
        <w:t>SUJETO OBLIGADO</w:t>
      </w:r>
      <w:r w:rsidRPr="0090092E">
        <w:rPr>
          <w:rFonts w:ascii="Palatino Linotype" w:hAnsi="Palatino Linotype" w:cs="Arial"/>
        </w:rPr>
        <w:t xml:space="preserve">), del acto o resolución impugnada, </w:t>
      </w:r>
      <w:r w:rsidRPr="0090092E">
        <w:rPr>
          <w:rFonts w:ascii="Palatino Linotype" w:hAnsi="Palatino Linotype"/>
          <w:color w:val="000000"/>
        </w:rPr>
        <w:t>suprime</w:t>
      </w:r>
      <w:r w:rsidRPr="0090092E">
        <w:rPr>
          <w:rFonts w:ascii="Palatino Linotype" w:hAnsi="Palatino Linotype" w:cs="Arial"/>
        </w:rPr>
        <w:t>, elimina o cancela la totalidad de su respuesta y emite otra en su lugar dejando sin efecto lo que en un principio respondió.</w:t>
      </w:r>
    </w:p>
    <w:p w14:paraId="7CA6B0D1"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sz w:val="18"/>
        </w:rPr>
      </w:pPr>
    </w:p>
    <w:p w14:paraId="21DA3BD6"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En ese </w:t>
      </w:r>
      <w:r w:rsidRPr="0090092E">
        <w:rPr>
          <w:rFonts w:ascii="Palatino Linotype" w:hAnsi="Palatino Linotype" w:cs="Arial"/>
          <w:lang w:val="es-ES_tradnl"/>
        </w:rPr>
        <w:t>tenor</w:t>
      </w:r>
      <w:r w:rsidRPr="0090092E">
        <w:rPr>
          <w:rFonts w:ascii="Palatino Linotype" w:hAnsi="Palatino Linotype" w:cs="Arial"/>
        </w:rPr>
        <w:t xml:space="preserve">, un acto impugnado queda sin efectos, cuando aun existiendo </w:t>
      </w:r>
      <w:r w:rsidRPr="0090092E">
        <w:rPr>
          <w:rFonts w:ascii="Palatino Linotype" w:hAnsi="Palatino Linotype"/>
          <w:color w:val="000000"/>
        </w:rPr>
        <w:t>jurídicamente</w:t>
      </w:r>
      <w:r w:rsidRPr="0090092E">
        <w:rPr>
          <w:rFonts w:ascii="Palatino Linotype" w:hAnsi="Palatino Linotype" w:cs="Arial"/>
        </w:rPr>
        <w:t xml:space="preserve"> (esto es, que no se ha modificado, ni revocado) ya no genera ninguna </w:t>
      </w:r>
      <w:r w:rsidRPr="0090092E">
        <w:rPr>
          <w:rFonts w:ascii="Palatino Linotype" w:hAnsi="Palatino Linotype" w:cs="Arial"/>
        </w:rPr>
        <w:lastRenderedPageBreak/>
        <w:t>consecuencia legal.</w:t>
      </w:r>
    </w:p>
    <w:p w14:paraId="598BF6D6" w14:textId="6573AEAC"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En tanto que, un acto impugnado queda sin materia, cuando ha sido satisfecha la pretensión de lo pedido o exigido por </w:t>
      </w:r>
      <w:r w:rsidR="00865635" w:rsidRPr="0090092E">
        <w:rPr>
          <w:rFonts w:ascii="Palatino Linotype" w:hAnsi="Palatino Linotype" w:cs="Arial"/>
          <w:b/>
        </w:rPr>
        <w:t>LA</w:t>
      </w:r>
      <w:r w:rsidRPr="0090092E">
        <w:rPr>
          <w:rFonts w:ascii="Palatino Linotype" w:hAnsi="Palatino Linotype" w:cs="Arial"/>
          <w:b/>
        </w:rPr>
        <w:t xml:space="preserve"> RECURRENTE </w:t>
      </w:r>
      <w:r w:rsidRPr="0090092E">
        <w:rPr>
          <w:rFonts w:ascii="Palatino Linotype" w:hAnsi="Palatino Linotype" w:cs="Arial"/>
        </w:rPr>
        <w:t xml:space="preserve">de manera que </w:t>
      </w:r>
      <w:r w:rsidRPr="0090092E">
        <w:rPr>
          <w:rFonts w:ascii="Palatino Linotype" w:hAnsi="Palatino Linotype" w:cs="Arial"/>
          <w:b/>
        </w:rPr>
        <w:t xml:space="preserve">EL SUJETO OBLIGADO </w:t>
      </w:r>
      <w:r w:rsidRPr="0090092E">
        <w:rPr>
          <w:rFonts w:ascii="Palatino Linotype" w:hAnsi="Palatino Linotype" w:cs="Arial"/>
        </w:rPr>
        <w:t xml:space="preserve">entrega una respuesta que aunque sea posterior a los términos previstos en la ley, mediante </w:t>
      </w:r>
      <w:r w:rsidRPr="0090092E">
        <w:rPr>
          <w:rFonts w:ascii="Palatino Linotype" w:hAnsi="Palatino Linotype"/>
          <w:color w:val="000000"/>
        </w:rPr>
        <w:t>ésta</w:t>
      </w:r>
      <w:r w:rsidRPr="0090092E">
        <w:rPr>
          <w:rFonts w:ascii="Palatino Linotype" w:hAnsi="Palatino Linotype" w:cs="Arial"/>
        </w:rPr>
        <w:t xml:space="preserve"> concede la información solicitada, en este caso, a través del Informe Justificado.</w:t>
      </w:r>
    </w:p>
    <w:p w14:paraId="2D32A19B" w14:textId="5D1C1F5F" w:rsidR="00DB351A" w:rsidRPr="0090092E" w:rsidRDefault="00DB351A" w:rsidP="00264B4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90092E">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90092E">
        <w:rPr>
          <w:rFonts w:ascii="Palatino Linotype" w:hAnsi="Palatino Linotype" w:cs="Arial"/>
          <w:b/>
        </w:rPr>
        <w:t>EL SUJETO OBLIGADO</w:t>
      </w:r>
      <w:r w:rsidRPr="0090092E">
        <w:rPr>
          <w:rFonts w:ascii="Palatino Linotype" w:hAnsi="Palatino Linotype" w:cs="Arial"/>
        </w:rPr>
        <w:t xml:space="preserve"> mediante </w:t>
      </w:r>
      <w:r w:rsidRPr="0090092E">
        <w:rPr>
          <w:rFonts w:ascii="Palatino Linotype" w:hAnsi="Palatino Linotype"/>
          <w:color w:val="000000"/>
        </w:rPr>
        <w:t>un</w:t>
      </w:r>
      <w:r w:rsidRPr="0090092E">
        <w:rPr>
          <w:rFonts w:ascii="Palatino Linotype" w:hAnsi="Palatino Linotype" w:cs="Arial"/>
        </w:rPr>
        <w:t xml:space="preserve"> acto posterior a su respuesta, como lo fue </w:t>
      </w:r>
      <w:r w:rsidR="00A1155E" w:rsidRPr="0090092E">
        <w:rPr>
          <w:rFonts w:ascii="Palatino Linotype" w:hAnsi="Palatino Linotype" w:cs="Arial"/>
        </w:rPr>
        <w:t>el</w:t>
      </w:r>
      <w:r w:rsidRPr="0090092E">
        <w:rPr>
          <w:rFonts w:ascii="Palatino Linotype" w:hAnsi="Palatino Linotype" w:cs="Arial"/>
        </w:rPr>
        <w:t xml:space="preserve"> Informe Justificado, que contiene la información requerida por </w:t>
      </w:r>
      <w:r w:rsidR="00865635" w:rsidRPr="0090092E">
        <w:rPr>
          <w:rFonts w:ascii="Palatino Linotype" w:hAnsi="Palatino Linotype" w:cs="Arial"/>
          <w:b/>
        </w:rPr>
        <w:t xml:space="preserve">LA </w:t>
      </w:r>
      <w:r w:rsidRPr="0090092E">
        <w:rPr>
          <w:rFonts w:ascii="Palatino Linotype" w:hAnsi="Palatino Linotype" w:cs="Arial"/>
          <w:b/>
        </w:rPr>
        <w:t>RECURRENTE</w:t>
      </w:r>
      <w:r w:rsidRPr="0090092E">
        <w:rPr>
          <w:rFonts w:ascii="Palatino Linotype" w:hAnsi="Palatino Linotype" w:cs="Arial"/>
        </w:rPr>
        <w:t>, lo que colma su derecho humano de acceso a la información pública y deja sin materia el presente recurso.</w:t>
      </w:r>
    </w:p>
    <w:p w14:paraId="62868BE9" w14:textId="77777777" w:rsidR="00DB351A" w:rsidRPr="0090092E" w:rsidRDefault="00DB351A" w:rsidP="00DB351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90092E">
        <w:rPr>
          <w:rFonts w:ascii="Palatino Linotype" w:hAnsi="Palatino Linotype"/>
          <w:color w:val="000000"/>
        </w:rPr>
        <w:t xml:space="preserve">En consecuencia, </w:t>
      </w:r>
      <w:r w:rsidRPr="0090092E">
        <w:rPr>
          <w:rFonts w:ascii="Palatino Linotype" w:hAnsi="Palatino Linotype"/>
        </w:rPr>
        <w:t xml:space="preserve">se </w:t>
      </w:r>
      <w:r w:rsidRPr="0090092E">
        <w:rPr>
          <w:rFonts w:ascii="Palatino Linotype" w:hAnsi="Palatino Linotype" w:cs="Arial"/>
          <w:lang w:val="es-ES_tradnl"/>
        </w:rPr>
        <w:t xml:space="preserve">determina </w:t>
      </w:r>
      <w:r w:rsidRPr="0090092E">
        <w:rPr>
          <w:rFonts w:ascii="Palatino Linotype" w:hAnsi="Palatino Linotype" w:cs="Arial"/>
          <w:b/>
          <w:lang w:val="es-ES_tradnl"/>
        </w:rPr>
        <w:t>SOBRESEER</w:t>
      </w:r>
      <w:r w:rsidRPr="0090092E">
        <w:rPr>
          <w:rFonts w:ascii="Palatino Linotype" w:hAnsi="Palatino Linotype" w:cs="Arial"/>
          <w:lang w:val="es-ES_tradnl"/>
        </w:rPr>
        <w:t xml:space="preserve"> el presente recurso de revisión, en </w:t>
      </w:r>
      <w:r w:rsidRPr="0090092E">
        <w:rPr>
          <w:rFonts w:ascii="Palatino Linotype" w:hAnsi="Palatino Linotype"/>
          <w:bCs/>
        </w:rPr>
        <w:t>términos</w:t>
      </w:r>
      <w:r w:rsidRPr="0090092E">
        <w:rPr>
          <w:rFonts w:ascii="Palatino Linotype" w:hAnsi="Palatino Linotype" w:cs="Arial"/>
          <w:lang w:val="es-ES_tradnl"/>
        </w:rPr>
        <w:t xml:space="preserve"> del artículo 186, fracción I, de la </w:t>
      </w:r>
      <w:r w:rsidRPr="0090092E">
        <w:rPr>
          <w:rFonts w:ascii="Palatino Linotype" w:eastAsia="Calibri" w:hAnsi="Palatino Linotype" w:cs="Arial"/>
        </w:rPr>
        <w:t xml:space="preserve">Ley de Transparencia y Acceso a la Información Pública del Estado de México y Municipios dado a que </w:t>
      </w:r>
      <w:r w:rsidRPr="0090092E">
        <w:rPr>
          <w:rFonts w:ascii="Palatino Linotype" w:eastAsia="Calibri" w:hAnsi="Palatino Linotype" w:cs="Arial"/>
          <w:b/>
        </w:rPr>
        <w:t>EL SUJETO OBLIGADO</w:t>
      </w:r>
      <w:r w:rsidRPr="0090092E">
        <w:rPr>
          <w:rFonts w:ascii="Palatino Linotype" w:eastAsia="Calibri" w:hAnsi="Palatino Linotype" w:cs="Arial"/>
        </w:rPr>
        <w:t xml:space="preserve"> a través del informe justificado colmó el derecho de acceso a la información pública accionado por la particular, al otorgar certidumbre jurídica.</w:t>
      </w:r>
    </w:p>
    <w:p w14:paraId="77A0000B" w14:textId="1AEC7993" w:rsidR="00DB351A" w:rsidRPr="0090092E" w:rsidRDefault="00DB351A" w:rsidP="00DB351A">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90092E">
        <w:rPr>
          <w:rFonts w:ascii="Palatino Linotype" w:eastAsia="Calibri" w:hAnsi="Palatino Linotype" w:cs="Arial"/>
        </w:rPr>
        <w:t xml:space="preserve">Así, con </w:t>
      </w:r>
      <w:r w:rsidRPr="0090092E">
        <w:rPr>
          <w:rFonts w:ascii="Palatino Linotype" w:hAnsi="Palatino Linotype" w:cs="Arial"/>
        </w:rPr>
        <w:t>fundamento</w:t>
      </w:r>
      <w:r w:rsidRPr="0090092E">
        <w:rPr>
          <w:rFonts w:ascii="Palatino Linotype" w:eastAsia="Calibri" w:hAnsi="Palatino Linotype" w:cs="Arial"/>
        </w:rPr>
        <w:t xml:space="preserve"> en lo prescrito en los artículos 5, </w:t>
      </w:r>
      <w:r w:rsidRPr="0090092E">
        <w:rPr>
          <w:rFonts w:ascii="Palatino Linotype" w:hAnsi="Palatino Linotype"/>
        </w:rPr>
        <w:t xml:space="preserve">párrafos </w:t>
      </w:r>
      <w:r w:rsidR="00865635" w:rsidRPr="0090092E">
        <w:rPr>
          <w:rFonts w:ascii="Palatino Linotype" w:hAnsi="Palatino Linotype"/>
        </w:rPr>
        <w:t>trigésimo, trigésimo primero y trigésimo segundo</w:t>
      </w:r>
      <w:r w:rsidRPr="0090092E">
        <w:rPr>
          <w:rFonts w:ascii="Palatino Linotype" w:hAnsi="Palatino Linotype"/>
        </w:rPr>
        <w:t xml:space="preserve"> primero,</w:t>
      </w:r>
      <w:r w:rsidRPr="0090092E">
        <w:rPr>
          <w:rFonts w:ascii="Palatino Linotype" w:eastAsia="Calibri" w:hAnsi="Palatino Linotype" w:cs="Arial"/>
        </w:rPr>
        <w:t xml:space="preserve"> de la Constitución Política del Estado Libre y Soberano de México, y los artículos </w:t>
      </w:r>
      <w:r w:rsidRPr="0090092E">
        <w:rPr>
          <w:rFonts w:ascii="Palatino Linotype" w:hAnsi="Palatino Linotype"/>
        </w:rPr>
        <w:t xml:space="preserve">2, </w:t>
      </w:r>
      <w:r w:rsidRPr="0090092E">
        <w:rPr>
          <w:rFonts w:ascii="Palatino Linotype" w:hAnsi="Palatino Linotype" w:cs="Arial"/>
        </w:rPr>
        <w:t>fracción</w:t>
      </w:r>
      <w:r w:rsidRPr="0090092E">
        <w:rPr>
          <w:rFonts w:ascii="Palatino Linotype" w:hAnsi="Palatino Linotype"/>
        </w:rPr>
        <w:t xml:space="preserve"> II, 9, </w:t>
      </w:r>
      <w:r w:rsidRPr="0090092E">
        <w:rPr>
          <w:rFonts w:ascii="Palatino Linotype" w:hAnsi="Palatino Linotype" w:cs="Arial"/>
          <w:lang w:val="es-ES_tradnl"/>
        </w:rPr>
        <w:t>29</w:t>
      </w:r>
      <w:r w:rsidRPr="0090092E">
        <w:rPr>
          <w:rFonts w:ascii="Palatino Linotype" w:hAnsi="Palatino Linotype"/>
        </w:rPr>
        <w:t>, 36, fracciones I y II, 176, 178, 179, 181, 185, fracción I, 186 y 188,</w:t>
      </w:r>
      <w:r w:rsidRPr="0090092E">
        <w:rPr>
          <w:rFonts w:ascii="Palatino Linotype" w:eastAsia="Calibri" w:hAnsi="Palatino Linotype" w:cs="Arial"/>
        </w:rPr>
        <w:t xml:space="preserve"> de la Ley de Transparencia y Acceso a la Información Pública del Estado de México y </w:t>
      </w:r>
      <w:r w:rsidRPr="0090092E">
        <w:rPr>
          <w:rFonts w:ascii="Palatino Linotype" w:hAnsi="Palatino Linotype" w:cs="Arial"/>
        </w:rPr>
        <w:t>Municipios</w:t>
      </w:r>
      <w:r w:rsidRPr="0090092E">
        <w:rPr>
          <w:rFonts w:ascii="Palatino Linotype" w:eastAsia="Calibri" w:hAnsi="Palatino Linotype" w:cs="Arial"/>
        </w:rPr>
        <w:t xml:space="preserve">, </w:t>
      </w:r>
      <w:r w:rsidRPr="0090092E">
        <w:rPr>
          <w:rFonts w:ascii="Palatino Linotype" w:hAnsi="Palatino Linotype"/>
        </w:rPr>
        <w:t>este</w:t>
      </w:r>
      <w:r w:rsidRPr="0090092E">
        <w:rPr>
          <w:rFonts w:ascii="Palatino Linotype" w:eastAsia="Calibri" w:hAnsi="Palatino Linotype" w:cs="Arial"/>
        </w:rPr>
        <w:t xml:space="preserve"> Pleno:</w:t>
      </w:r>
    </w:p>
    <w:p w14:paraId="502EA333" w14:textId="77777777" w:rsidR="00DB351A" w:rsidRPr="0090092E" w:rsidRDefault="00DB351A" w:rsidP="00DB351A">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p>
    <w:p w14:paraId="2837C973" w14:textId="77777777" w:rsidR="00DB351A" w:rsidRPr="0090092E" w:rsidRDefault="00DB351A" w:rsidP="00DB351A">
      <w:pPr>
        <w:spacing w:before="360" w:after="240" w:line="360" w:lineRule="auto"/>
        <w:jc w:val="center"/>
        <w:rPr>
          <w:rFonts w:ascii="Palatino Linotype" w:hAnsi="Palatino Linotype"/>
          <w:b/>
          <w:bCs/>
          <w:spacing w:val="40"/>
          <w:sz w:val="28"/>
        </w:rPr>
      </w:pPr>
      <w:r w:rsidRPr="0090092E">
        <w:rPr>
          <w:rFonts w:ascii="Palatino Linotype" w:hAnsi="Palatino Linotype"/>
          <w:b/>
          <w:bCs/>
          <w:spacing w:val="40"/>
          <w:sz w:val="28"/>
        </w:rPr>
        <w:t>RESUELVE</w:t>
      </w:r>
    </w:p>
    <w:p w14:paraId="7F380628" w14:textId="1DCA0387" w:rsidR="00DB351A" w:rsidRPr="0090092E" w:rsidRDefault="00DB351A" w:rsidP="00DB351A">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color w:val="000000" w:themeColor="text1"/>
        </w:rPr>
      </w:pPr>
      <w:r w:rsidRPr="0090092E">
        <w:rPr>
          <w:rFonts w:ascii="Palatino Linotype" w:hAnsi="Palatino Linotype" w:cs="Arial"/>
          <w:b/>
          <w:sz w:val="28"/>
          <w:szCs w:val="28"/>
        </w:rPr>
        <w:t xml:space="preserve">PRIMERO. </w:t>
      </w:r>
      <w:r w:rsidRPr="0090092E">
        <w:rPr>
          <w:rFonts w:ascii="Palatino Linotype" w:hAnsi="Palatino Linotype" w:cs="Arial"/>
          <w:color w:val="000000" w:themeColor="text1"/>
        </w:rPr>
        <w:t>Se</w:t>
      </w:r>
      <w:r w:rsidRPr="0090092E">
        <w:rPr>
          <w:rFonts w:ascii="Palatino Linotype" w:hAnsi="Palatino Linotype" w:cs="Arial"/>
          <w:b/>
          <w:color w:val="000000" w:themeColor="text1"/>
        </w:rPr>
        <w:t xml:space="preserve"> SOBRESEE </w:t>
      </w:r>
      <w:r w:rsidRPr="0090092E">
        <w:rPr>
          <w:rFonts w:ascii="Palatino Linotype" w:hAnsi="Palatino Linotype" w:cs="Arial"/>
          <w:color w:val="000000" w:themeColor="text1"/>
        </w:rPr>
        <w:t xml:space="preserve">el </w:t>
      </w:r>
      <w:r w:rsidRPr="0090092E">
        <w:rPr>
          <w:rFonts w:ascii="Palatino Linotype" w:hAnsi="Palatino Linotype" w:cs="Arial"/>
          <w:color w:val="222222"/>
          <w:shd w:val="clear" w:color="auto" w:fill="FFFFFF"/>
        </w:rPr>
        <w:t>recurso</w:t>
      </w:r>
      <w:r w:rsidRPr="0090092E">
        <w:rPr>
          <w:rFonts w:ascii="Palatino Linotype" w:hAnsi="Palatino Linotype" w:cs="Arial"/>
          <w:color w:val="000000" w:themeColor="text1"/>
        </w:rPr>
        <w:t xml:space="preserve"> de </w:t>
      </w:r>
      <w:r w:rsidRPr="0090092E">
        <w:rPr>
          <w:rFonts w:ascii="Palatino Linotype" w:hAnsi="Palatino Linotype"/>
          <w:lang w:eastAsia="es-ES_tradnl"/>
        </w:rPr>
        <w:t>revisión</w:t>
      </w:r>
      <w:r w:rsidRPr="0090092E">
        <w:rPr>
          <w:rFonts w:ascii="Palatino Linotype" w:hAnsi="Palatino Linotype" w:cs="Arial"/>
          <w:color w:val="000000" w:themeColor="text1"/>
        </w:rPr>
        <w:t xml:space="preserve"> número</w:t>
      </w:r>
      <w:r w:rsidRPr="0090092E">
        <w:rPr>
          <w:rFonts w:ascii="Palatino Linotype" w:hAnsi="Palatino Linotype" w:cs="Arial"/>
          <w:b/>
          <w:color w:val="000000" w:themeColor="text1"/>
        </w:rPr>
        <w:t xml:space="preserve"> </w:t>
      </w:r>
      <w:r w:rsidR="00264B4C" w:rsidRPr="0090092E">
        <w:rPr>
          <w:rFonts w:ascii="Palatino Linotype" w:hAnsi="Palatino Linotype"/>
          <w:b/>
          <w:lang w:val="es-ES_tradnl"/>
        </w:rPr>
        <w:t>04612/INFOEM/ICR-13/IP/RR/2020</w:t>
      </w:r>
      <w:r w:rsidRPr="0090092E">
        <w:rPr>
          <w:rFonts w:ascii="Palatino Linotype" w:hAnsi="Palatino Linotype" w:cs="Arial"/>
          <w:color w:val="000000" w:themeColor="text1"/>
        </w:rPr>
        <w:t xml:space="preserve">, porque </w:t>
      </w:r>
      <w:r w:rsidR="00A1155E" w:rsidRPr="0090092E">
        <w:rPr>
          <w:rFonts w:ascii="Palatino Linotype" w:hAnsi="Palatino Linotype" w:cs="Arial"/>
          <w:b/>
          <w:color w:val="000000" w:themeColor="text1"/>
        </w:rPr>
        <w:t>EL SUJETO OBLIGADO</w:t>
      </w:r>
      <w:r w:rsidR="00A1155E" w:rsidRPr="0090092E">
        <w:rPr>
          <w:rFonts w:ascii="Palatino Linotype" w:hAnsi="Palatino Linotype" w:cs="Arial"/>
          <w:color w:val="000000" w:themeColor="text1"/>
        </w:rPr>
        <w:t xml:space="preserve"> </w:t>
      </w:r>
      <w:r w:rsidR="00865635" w:rsidRPr="0090092E">
        <w:rPr>
          <w:rFonts w:ascii="Palatino Linotype" w:hAnsi="Palatino Linotype" w:cs="Arial"/>
          <w:color w:val="000000" w:themeColor="text1"/>
        </w:rPr>
        <w:t xml:space="preserve">a través del informe justificado </w:t>
      </w:r>
      <w:r w:rsidR="00A1155E" w:rsidRPr="0090092E">
        <w:rPr>
          <w:rFonts w:ascii="Palatino Linotype" w:hAnsi="Palatino Linotype" w:cs="Arial"/>
          <w:color w:val="000000" w:themeColor="text1"/>
        </w:rPr>
        <w:t>modificó el acto impugnado, dejando el recurso de revisión</w:t>
      </w:r>
      <w:r w:rsidRPr="0090092E">
        <w:rPr>
          <w:rFonts w:ascii="Palatino Linotype" w:hAnsi="Palatino Linotype" w:cs="Arial"/>
          <w:color w:val="000000" w:themeColor="text1"/>
        </w:rPr>
        <w:t xml:space="preserve"> sin materia en </w:t>
      </w:r>
      <w:r w:rsidRPr="0090092E">
        <w:rPr>
          <w:rFonts w:ascii="Palatino Linotype" w:hAnsi="Palatino Linotype"/>
          <w:lang w:eastAsia="es-ES_tradnl"/>
        </w:rPr>
        <w:t>términos</w:t>
      </w:r>
      <w:r w:rsidRPr="0090092E">
        <w:rPr>
          <w:rFonts w:ascii="Palatino Linotype" w:hAnsi="Palatino Linotype" w:cs="Arial"/>
          <w:color w:val="000000" w:themeColor="text1"/>
        </w:rPr>
        <w:t xml:space="preserve"> del Considerando</w:t>
      </w:r>
      <w:r w:rsidRPr="0090092E">
        <w:rPr>
          <w:rFonts w:ascii="Palatino Linotype" w:hAnsi="Palatino Linotype" w:cs="Arial"/>
          <w:b/>
          <w:color w:val="000000" w:themeColor="text1"/>
        </w:rPr>
        <w:t xml:space="preserve"> QUINTO </w:t>
      </w:r>
      <w:r w:rsidRPr="0090092E">
        <w:rPr>
          <w:rFonts w:ascii="Palatino Linotype" w:hAnsi="Palatino Linotype" w:cs="Arial"/>
          <w:color w:val="000000" w:themeColor="text1"/>
        </w:rPr>
        <w:t>de la presente resolución.</w:t>
      </w:r>
    </w:p>
    <w:p w14:paraId="23513461" w14:textId="77777777" w:rsidR="00DB351A" w:rsidRPr="0090092E" w:rsidRDefault="00DB351A" w:rsidP="00DB351A">
      <w:pPr>
        <w:widowControl w:val="0"/>
        <w:tabs>
          <w:tab w:val="left" w:pos="1701"/>
        </w:tabs>
        <w:autoSpaceDE w:val="0"/>
        <w:autoSpaceDN w:val="0"/>
        <w:adjustRightInd w:val="0"/>
        <w:spacing w:before="240" w:after="240" w:line="360" w:lineRule="auto"/>
        <w:jc w:val="both"/>
        <w:rPr>
          <w:rFonts w:ascii="Palatino Linotype" w:hAnsi="Palatino Linotype" w:cs="Arial"/>
        </w:rPr>
      </w:pPr>
      <w:r w:rsidRPr="0090092E">
        <w:rPr>
          <w:rFonts w:ascii="Palatino Linotype" w:hAnsi="Palatino Linotype" w:cs="Arial"/>
          <w:b/>
          <w:color w:val="222222"/>
          <w:sz w:val="28"/>
          <w:szCs w:val="28"/>
          <w:shd w:val="clear" w:color="auto" w:fill="FFFFFF"/>
        </w:rPr>
        <w:t xml:space="preserve">SEGUNDO </w:t>
      </w:r>
      <w:r w:rsidRPr="0090092E">
        <w:rPr>
          <w:rFonts w:ascii="Palatino Linotype" w:hAnsi="Palatino Linotype" w:cs="Arial"/>
          <w:b/>
          <w:color w:val="222222"/>
          <w:shd w:val="clear" w:color="auto" w:fill="FFFFFF"/>
        </w:rPr>
        <w:t xml:space="preserve">Notifíquese </w:t>
      </w:r>
      <w:r w:rsidRPr="0090092E">
        <w:rPr>
          <w:rFonts w:ascii="Palatino Linotype" w:hAnsi="Palatino Linotype" w:cs="Arial"/>
          <w:color w:val="222222"/>
          <w:shd w:val="clear" w:color="auto" w:fill="FFFFFF"/>
        </w:rPr>
        <w:t xml:space="preserve">al </w:t>
      </w:r>
      <w:r w:rsidRPr="0090092E">
        <w:rPr>
          <w:rFonts w:ascii="Palatino Linotype" w:hAnsi="Palatino Linotype"/>
          <w:lang w:eastAsia="es-ES_tradnl"/>
        </w:rPr>
        <w:t>Titular</w:t>
      </w:r>
      <w:r w:rsidRPr="0090092E">
        <w:rPr>
          <w:rFonts w:ascii="Palatino Linotype" w:hAnsi="Palatino Linotype" w:cs="Arial"/>
          <w:color w:val="222222"/>
          <w:shd w:val="clear" w:color="auto" w:fill="FFFFFF"/>
        </w:rPr>
        <w:t xml:space="preserve"> de la Unidad de Transparencia del</w:t>
      </w:r>
      <w:r w:rsidRPr="0090092E">
        <w:rPr>
          <w:rStyle w:val="apple-converted-space"/>
          <w:rFonts w:ascii="Palatino Linotype" w:eastAsiaTheme="majorEastAsia" w:hAnsi="Palatino Linotype" w:cs="Arial"/>
          <w:color w:val="222222"/>
          <w:shd w:val="clear" w:color="auto" w:fill="FFFFFF"/>
        </w:rPr>
        <w:t xml:space="preserve"> </w:t>
      </w:r>
      <w:r w:rsidRPr="0090092E">
        <w:rPr>
          <w:rFonts w:ascii="Palatino Linotype" w:hAnsi="Palatino Linotype" w:cs="Arial"/>
          <w:b/>
          <w:color w:val="222222"/>
          <w:shd w:val="clear" w:color="auto" w:fill="FFFFFF"/>
        </w:rPr>
        <w:t>SUJETO OBLIGADO</w:t>
      </w:r>
      <w:r w:rsidRPr="0090092E">
        <w:rPr>
          <w:rFonts w:ascii="Palatino Linotype" w:hAnsi="Palatino Linotype" w:cs="Arial"/>
          <w:color w:val="222222"/>
          <w:shd w:val="clear" w:color="auto" w:fill="FFFFFF"/>
        </w:rPr>
        <w:t xml:space="preserve"> para su conocimiento. </w:t>
      </w:r>
    </w:p>
    <w:p w14:paraId="7D532CD9" w14:textId="3969F4A8" w:rsidR="00DB351A" w:rsidRPr="0090092E" w:rsidRDefault="00DB351A" w:rsidP="00DB351A">
      <w:pPr>
        <w:widowControl w:val="0"/>
        <w:tabs>
          <w:tab w:val="left" w:pos="1701"/>
        </w:tabs>
        <w:autoSpaceDE w:val="0"/>
        <w:autoSpaceDN w:val="0"/>
        <w:adjustRightInd w:val="0"/>
        <w:spacing w:before="240" w:after="240" w:line="360" w:lineRule="auto"/>
        <w:jc w:val="both"/>
        <w:rPr>
          <w:rFonts w:ascii="Palatino Linotype" w:eastAsiaTheme="minorEastAsia" w:hAnsi="Palatino Linotype"/>
          <w:color w:val="222222"/>
          <w:lang w:eastAsia="es-ES_tradnl"/>
        </w:rPr>
      </w:pPr>
      <w:r w:rsidRPr="0090092E">
        <w:rPr>
          <w:rFonts w:ascii="Palatino Linotype" w:eastAsiaTheme="minorEastAsia" w:hAnsi="Palatino Linotype"/>
          <w:b/>
          <w:color w:val="222222"/>
          <w:sz w:val="28"/>
          <w:szCs w:val="28"/>
          <w:lang w:eastAsia="es-ES_tradnl"/>
        </w:rPr>
        <w:t>TERCERO.</w:t>
      </w:r>
      <w:r w:rsidRPr="0090092E">
        <w:rPr>
          <w:rFonts w:ascii="Palatino Linotype" w:eastAsiaTheme="minorEastAsia" w:hAnsi="Palatino Linotype"/>
          <w:b/>
          <w:color w:val="222222"/>
          <w:lang w:eastAsia="es-ES_tradnl"/>
        </w:rPr>
        <w:t xml:space="preserve"> Notifíquese</w:t>
      </w:r>
      <w:r w:rsidRPr="0090092E">
        <w:rPr>
          <w:rFonts w:ascii="Palatino Linotype" w:eastAsiaTheme="minorEastAsia" w:hAnsi="Palatino Linotype"/>
          <w:color w:val="222222"/>
          <w:lang w:eastAsia="es-ES_tradnl"/>
        </w:rPr>
        <w:t xml:space="preserve"> a </w:t>
      </w:r>
      <w:r w:rsidR="00865635" w:rsidRPr="0090092E">
        <w:rPr>
          <w:rFonts w:ascii="Palatino Linotype" w:eastAsiaTheme="minorEastAsia" w:hAnsi="Palatino Linotype"/>
          <w:b/>
          <w:color w:val="222222"/>
          <w:lang w:eastAsia="es-ES_tradnl"/>
        </w:rPr>
        <w:t xml:space="preserve">LA </w:t>
      </w:r>
      <w:r w:rsidRPr="0090092E">
        <w:rPr>
          <w:rFonts w:ascii="Palatino Linotype" w:eastAsiaTheme="minorEastAsia" w:hAnsi="Palatino Linotype"/>
          <w:b/>
          <w:color w:val="222222"/>
          <w:lang w:eastAsia="es-ES_tradnl"/>
        </w:rPr>
        <w:t>RECURRENTE</w:t>
      </w:r>
      <w:r w:rsidRPr="0090092E">
        <w:rPr>
          <w:rFonts w:ascii="Palatino Linotype" w:eastAsiaTheme="minorEastAsia" w:hAnsi="Palatino Linotype"/>
          <w:color w:val="222222"/>
          <w:lang w:eastAsia="es-ES_tradnl"/>
        </w:rPr>
        <w:t xml:space="preserve"> la </w:t>
      </w:r>
      <w:r w:rsidRPr="0090092E">
        <w:rPr>
          <w:rFonts w:ascii="Palatino Linotype" w:hAnsi="Palatino Linotype"/>
          <w:lang w:eastAsia="es-ES_tradnl"/>
        </w:rPr>
        <w:t>presente</w:t>
      </w:r>
      <w:r w:rsidRPr="0090092E">
        <w:rPr>
          <w:rFonts w:ascii="Palatino Linotype" w:eastAsiaTheme="minorEastAsia" w:hAnsi="Palatino Linotype"/>
          <w:color w:val="222222"/>
          <w:lang w:eastAsia="es-ES_tradnl"/>
        </w:rPr>
        <w:t xml:space="preserve"> resolución.</w:t>
      </w:r>
    </w:p>
    <w:p w14:paraId="75FA81AA" w14:textId="47238C64" w:rsidR="00DB351A" w:rsidRPr="0090092E" w:rsidRDefault="00DB351A" w:rsidP="00DB351A">
      <w:pPr>
        <w:spacing w:line="360" w:lineRule="auto"/>
        <w:jc w:val="both"/>
        <w:rPr>
          <w:rFonts w:ascii="Palatino Linotype" w:eastAsiaTheme="minorEastAsia" w:hAnsi="Palatino Linotype"/>
          <w:color w:val="222222"/>
          <w:lang w:eastAsia="es-ES_tradnl"/>
        </w:rPr>
      </w:pPr>
      <w:r w:rsidRPr="0090092E">
        <w:rPr>
          <w:rFonts w:ascii="Palatino Linotype" w:eastAsiaTheme="minorEastAsia" w:hAnsi="Palatino Linotype"/>
          <w:b/>
          <w:color w:val="222222"/>
          <w:sz w:val="28"/>
          <w:szCs w:val="28"/>
          <w:lang w:eastAsia="es-ES_tradnl"/>
        </w:rPr>
        <w:t>CUARTO.</w:t>
      </w:r>
      <w:r w:rsidRPr="0090092E">
        <w:rPr>
          <w:rFonts w:ascii="Palatino Linotype" w:eastAsiaTheme="minorEastAsia" w:hAnsi="Palatino Linotype"/>
          <w:b/>
          <w:color w:val="222222"/>
          <w:lang w:eastAsia="es-ES_tradnl"/>
        </w:rPr>
        <w:t xml:space="preserve"> Hágase del conocimiento</w:t>
      </w:r>
      <w:r w:rsidRPr="0090092E">
        <w:rPr>
          <w:rFonts w:ascii="Palatino Linotype" w:eastAsiaTheme="minorEastAsia" w:hAnsi="Palatino Linotype"/>
          <w:color w:val="222222"/>
          <w:lang w:eastAsia="es-ES_tradnl"/>
        </w:rPr>
        <w:t xml:space="preserve"> a </w:t>
      </w:r>
      <w:r w:rsidR="00865635" w:rsidRPr="0090092E">
        <w:rPr>
          <w:rFonts w:ascii="Palatino Linotype" w:eastAsiaTheme="minorEastAsia" w:hAnsi="Palatino Linotype"/>
          <w:b/>
          <w:color w:val="222222"/>
          <w:lang w:eastAsia="es-ES_tradnl"/>
        </w:rPr>
        <w:t xml:space="preserve">LA </w:t>
      </w:r>
      <w:r w:rsidRPr="0090092E">
        <w:rPr>
          <w:rFonts w:ascii="Palatino Linotype" w:eastAsiaTheme="minorEastAsia" w:hAnsi="Palatino Linotype"/>
          <w:b/>
          <w:color w:val="222222"/>
          <w:lang w:eastAsia="es-ES_tradnl"/>
        </w:rPr>
        <w:t>RECURRENTE</w:t>
      </w:r>
      <w:r w:rsidRPr="0090092E">
        <w:rPr>
          <w:rFonts w:ascii="Palatino Linotype" w:eastAsiaTheme="minorEastAsia" w:hAnsi="Palatino Linotype"/>
          <w:color w:val="222222"/>
          <w:lang w:eastAsia="es-ES_tradnl"/>
        </w:rPr>
        <w:t xml:space="preserve"> que de </w:t>
      </w:r>
      <w:r w:rsidRPr="0090092E">
        <w:rPr>
          <w:rFonts w:ascii="Palatino Linotype" w:hAnsi="Palatino Linotype"/>
          <w:lang w:eastAsia="es-ES_tradnl"/>
        </w:rPr>
        <w:t>conformidad</w:t>
      </w:r>
      <w:r w:rsidRPr="0090092E">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6A871C15" w14:textId="77777777" w:rsidR="005B31EB" w:rsidRPr="0090092E" w:rsidRDefault="005B31EB" w:rsidP="00DB351A">
      <w:pPr>
        <w:spacing w:line="360" w:lineRule="auto"/>
        <w:jc w:val="both"/>
        <w:rPr>
          <w:rFonts w:ascii="Palatino Linotype" w:eastAsiaTheme="minorEastAsia" w:hAnsi="Palatino Linotype"/>
          <w:color w:val="222222"/>
          <w:lang w:eastAsia="es-ES_tradnl"/>
        </w:rPr>
      </w:pPr>
    </w:p>
    <w:p w14:paraId="30514580" w14:textId="571B9E7F" w:rsidR="009B25BE" w:rsidRPr="0090092E" w:rsidRDefault="009B25BE" w:rsidP="009B25BE">
      <w:pPr>
        <w:spacing w:line="360" w:lineRule="auto"/>
        <w:jc w:val="both"/>
        <w:rPr>
          <w:rFonts w:ascii="Palatino Linotype" w:hAnsi="Palatino Linotype" w:cs="Arial"/>
        </w:rPr>
      </w:pPr>
      <w:r w:rsidRPr="0090092E">
        <w:rPr>
          <w:rFonts w:ascii="Palatino Linotype" w:hAnsi="Palatino Linotype" w:cs="Arial"/>
        </w:rPr>
        <w:t xml:space="preserve">ASÍ LO RESUELVE, POR </w:t>
      </w:r>
      <w:r w:rsidR="0090092E" w:rsidRPr="0090092E">
        <w:rPr>
          <w:rFonts w:ascii="Palatino Linotype" w:hAnsi="Palatino Linotype" w:cs="Arial"/>
        </w:rPr>
        <w:t>UNANIMIDAD</w:t>
      </w:r>
      <w:r w:rsidRPr="0090092E">
        <w:rPr>
          <w:rFonts w:ascii="Palatino Linotype" w:hAnsi="Palatino Linotype" w:cs="Arial"/>
        </w:rPr>
        <w:t xml:space="preserve"> DE VOTOS EL PLENO DEL</w:t>
      </w:r>
      <w:r w:rsidRPr="0090092E">
        <w:rPr>
          <w:rFonts w:ascii="Palatino Linotype" w:eastAsia="Arial Unicode MS" w:hAnsi="Palatino Linotype" w:cs="Arial"/>
        </w:rPr>
        <w:t xml:space="preserve"> INSTITUTO DE </w:t>
      </w:r>
      <w:r w:rsidRPr="0090092E">
        <w:rPr>
          <w:rFonts w:ascii="Palatino Linotype" w:hAnsi="Palatino Linotype"/>
          <w:lang w:eastAsia="en-US"/>
        </w:rPr>
        <w:t>TRANSPARENCIA</w:t>
      </w:r>
      <w:r w:rsidRPr="0090092E">
        <w:rPr>
          <w:rFonts w:ascii="Palatino Linotype" w:eastAsia="Arial Unicode MS" w:hAnsi="Palatino Linotype" w:cs="Arial"/>
        </w:rPr>
        <w:t>, ACCESO A LA INFORMACIÓN PÚBLICA Y PROTECCIÓN DE DATOS PERSONALES DEL ESTADO DE MÉXICO Y MUNICIPIOS</w:t>
      </w:r>
      <w:r w:rsidRPr="0090092E">
        <w:rPr>
          <w:rFonts w:ascii="Palatino Linotype" w:hAnsi="Palatino Linotype" w:cs="Arial"/>
        </w:rPr>
        <w:t xml:space="preserve">, CONFORMADO POR LOS COMISIONADOS ZULEMA MARTÍNEZ SÁNCHEZ; EVA ABAID YAPUR; JOSÉ GUADALUPE LUNA HERNÁNDEZ, JAVIER MARTÍNEZ CRUZ </w:t>
      </w:r>
      <w:r w:rsidR="00C25C52">
        <w:rPr>
          <w:rFonts w:ascii="Palatino Linotype" w:hAnsi="Palatino Linotype" w:cs="Arial"/>
        </w:rPr>
        <w:t xml:space="preserve">EMITIENDO VOTO PARTICULAR </w:t>
      </w:r>
      <w:r w:rsidRPr="0090092E">
        <w:rPr>
          <w:rFonts w:ascii="Palatino Linotype" w:hAnsi="Palatino Linotype" w:cs="Arial"/>
        </w:rPr>
        <w:t xml:space="preserve">Y LUIS GUSTAVO PARRA </w:t>
      </w:r>
      <w:r w:rsidRPr="0090092E">
        <w:rPr>
          <w:rFonts w:ascii="Palatino Linotype" w:hAnsi="Palatino Linotype" w:cs="Arial"/>
        </w:rPr>
        <w:lastRenderedPageBreak/>
        <w:t xml:space="preserve">NORIEGA; </w:t>
      </w:r>
      <w:r w:rsidRPr="0090092E">
        <w:rPr>
          <w:rFonts w:ascii="Palatino Linotype" w:hAnsi="Palatino Linotype" w:cs="Arial"/>
          <w:shd w:val="clear" w:color="auto" w:fill="FFFFFF" w:themeFill="background1"/>
        </w:rPr>
        <w:t xml:space="preserve">EN LA </w:t>
      </w:r>
      <w:r w:rsidR="005B31EB" w:rsidRPr="0090092E">
        <w:rPr>
          <w:rFonts w:ascii="Palatino Linotype" w:hAnsi="Palatino Linotype" w:cs="Arial"/>
        </w:rPr>
        <w:t xml:space="preserve">DÉCIMA PRIMERA </w:t>
      </w:r>
      <w:r w:rsidRPr="0090092E">
        <w:rPr>
          <w:rFonts w:ascii="Palatino Linotype" w:hAnsi="Palatino Linotype" w:cs="Arial"/>
        </w:rPr>
        <w:t xml:space="preserve">SESIÓN ORDINARIA CELEBRADA EL </w:t>
      </w:r>
      <w:r w:rsidR="0090092E" w:rsidRPr="0090092E">
        <w:rPr>
          <w:rFonts w:ascii="Palatino Linotype" w:hAnsi="Palatino Linotype" w:cs="Arial"/>
        </w:rPr>
        <w:t xml:space="preserve">SIETE </w:t>
      </w:r>
      <w:r w:rsidR="005B31EB" w:rsidRPr="0090092E">
        <w:rPr>
          <w:rFonts w:ascii="Palatino Linotype" w:hAnsi="Palatino Linotype" w:cs="Arial"/>
        </w:rPr>
        <w:t xml:space="preserve">DE ABRIL </w:t>
      </w:r>
      <w:r w:rsidRPr="0090092E">
        <w:rPr>
          <w:rFonts w:ascii="Palatino Linotype" w:hAnsi="Palatino Linotype" w:cs="Arial"/>
        </w:rPr>
        <w:t>DE DOS MIL VEINT</w:t>
      </w:r>
      <w:r w:rsidR="00F8383F" w:rsidRPr="0090092E">
        <w:rPr>
          <w:rFonts w:ascii="Palatino Linotype" w:hAnsi="Palatino Linotype" w:cs="Arial"/>
        </w:rPr>
        <w:t>IUNO</w:t>
      </w:r>
      <w:r w:rsidRPr="0090092E">
        <w:rPr>
          <w:rFonts w:ascii="Palatino Linotype" w:hAnsi="Palatino Linotype" w:cs="Arial"/>
        </w:rPr>
        <w:t xml:space="preserve">, ANTE EL SECRETARIO TÉCNICO DEL PLENO, </w:t>
      </w:r>
      <w:r w:rsidRPr="0090092E">
        <w:rPr>
          <w:rFonts w:ascii="Palatino Linotype" w:eastAsia="Arial Unicode MS" w:hAnsi="Palatino Linotype" w:cs="Arial"/>
        </w:rPr>
        <w:t>ALEXIS</w:t>
      </w:r>
      <w:r w:rsidRPr="0090092E">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85687A" w:rsidRPr="0090092E" w14:paraId="099B41A0" w14:textId="77777777" w:rsidTr="00744A96">
        <w:trPr>
          <w:jc w:val="center"/>
        </w:trPr>
        <w:tc>
          <w:tcPr>
            <w:tcW w:w="10368" w:type="dxa"/>
          </w:tcPr>
          <w:p w14:paraId="4B369FBF" w14:textId="77777777" w:rsidR="009B25BE" w:rsidRPr="0090092E" w:rsidRDefault="009B25BE" w:rsidP="00744A96">
            <w:pPr>
              <w:jc w:val="center"/>
              <w:rPr>
                <w:rFonts w:ascii="Palatino Linotype" w:hAnsi="Palatino Linotype" w:cs="Arial"/>
                <w:b/>
              </w:rPr>
            </w:pPr>
          </w:p>
        </w:tc>
      </w:tr>
    </w:tbl>
    <w:p w14:paraId="568434C7" w14:textId="32C899A0" w:rsidR="001B373A" w:rsidRDefault="00D27799" w:rsidP="000E422E">
      <w:pPr>
        <w:jc w:val="both"/>
        <w:rPr>
          <w:rFonts w:ascii="Palatino Linotype" w:hAnsi="Palatino Linotype" w:cs="Arial"/>
          <w:sz w:val="14"/>
          <w:szCs w:val="14"/>
        </w:rPr>
      </w:pPr>
      <w:r w:rsidRPr="0090092E">
        <w:rPr>
          <w:rFonts w:ascii="Palatino Linotype" w:hAnsi="Palatino Linotype" w:cs="Arial"/>
          <w:sz w:val="14"/>
          <w:szCs w:val="14"/>
        </w:rPr>
        <w:t>YSM/EJCA</w:t>
      </w:r>
      <w:r w:rsidR="009B25BE" w:rsidRPr="001B373A">
        <w:rPr>
          <w:rFonts w:ascii="Palatino Linotype" w:hAnsi="Palatino Linotype" w:cs="Arial"/>
          <w:sz w:val="14"/>
          <w:szCs w:val="14"/>
        </w:rPr>
        <w:t xml:space="preserve"> </w:t>
      </w:r>
    </w:p>
    <w:p w14:paraId="0A606F51" w14:textId="77777777" w:rsidR="001B373A" w:rsidRDefault="001B373A">
      <w:pPr>
        <w:rPr>
          <w:rFonts w:ascii="Palatino Linotype" w:hAnsi="Palatino Linotype" w:cs="Arial"/>
          <w:sz w:val="14"/>
          <w:szCs w:val="14"/>
        </w:rPr>
      </w:pPr>
      <w:r>
        <w:rPr>
          <w:rFonts w:ascii="Palatino Linotype" w:hAnsi="Palatino Linotype" w:cs="Arial"/>
          <w:sz w:val="14"/>
          <w:szCs w:val="14"/>
        </w:rPr>
        <w:br w:type="page"/>
      </w:r>
    </w:p>
    <w:p w14:paraId="6175BE85" w14:textId="77777777" w:rsidR="00C34EFF" w:rsidRPr="001B373A" w:rsidRDefault="00C34EFF" w:rsidP="000E422E">
      <w:pPr>
        <w:jc w:val="both"/>
        <w:rPr>
          <w:sz w:val="14"/>
          <w:szCs w:val="14"/>
        </w:rPr>
      </w:pPr>
    </w:p>
    <w:sectPr w:rsidR="00C34EFF" w:rsidRPr="001B373A"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4A0F3" w16cex:dateUtc="2021-03-23T23:16:00Z"/>
  <w16cex:commentExtensible w16cex:durableId="2404A179" w16cex:dateUtc="2021-03-23T23:18:00Z"/>
  <w16cex:commentExtensible w16cex:durableId="2404A1BC" w16cex:dateUtc="2021-03-23T23:19:00Z"/>
  <w16cex:commentExtensible w16cex:durableId="2404A1D2" w16cex:dateUtc="2021-03-23T23:20:00Z"/>
  <w16cex:commentExtensible w16cex:durableId="2404A1F9" w16cex:dateUtc="2021-03-23T23:20:00Z"/>
  <w16cex:commentExtensible w16cex:durableId="2404A257" w16cex:dateUtc="2021-03-23T23:22:00Z"/>
  <w16cex:commentExtensible w16cex:durableId="2404A27C" w16cex:dateUtc="2021-03-23T23:23:00Z"/>
  <w16cex:commentExtensible w16cex:durableId="2404A29D" w16cex:dateUtc="2021-03-23T23:23:00Z"/>
  <w16cex:commentExtensible w16cex:durableId="2404A2C8" w16cex:dateUtc="2021-03-23T23:24:00Z"/>
  <w16cex:commentExtensible w16cex:durableId="2404A304" w16cex:dateUtc="2021-03-23T23:25:00Z"/>
  <w16cex:commentExtensible w16cex:durableId="2404A310" w16cex:dateUtc="2021-03-23T23:25:00Z"/>
  <w16cex:commentExtensible w16cex:durableId="2404A2E8" w16cex:dateUtc="2021-03-23T23:24:00Z"/>
  <w16cex:commentExtensible w16cex:durableId="2404A363" w16cex:dateUtc="2021-03-23T23:26:00Z"/>
  <w16cex:commentExtensible w16cex:durableId="2404A3DD" w16cex:dateUtc="2021-03-23T23:29:00Z"/>
  <w16cex:commentExtensible w16cex:durableId="2404A3EF" w16cex:dateUtc="2021-03-23T23:29:00Z"/>
  <w16cex:commentExtensible w16cex:durableId="2404A412" w16cex:dateUtc="2021-03-23T23:29:00Z"/>
  <w16cex:commentExtensible w16cex:durableId="2404A430" w16cex:dateUtc="2021-03-23T23:30:00Z"/>
  <w16cex:commentExtensible w16cex:durableId="2404A43C" w16cex:dateUtc="2021-03-23T23:30:00Z"/>
  <w16cex:commentExtensible w16cex:durableId="2404A460" w16cex:dateUtc="2021-03-23T23:31:00Z"/>
  <w16cex:commentExtensible w16cex:durableId="2404A47B" w16cex:dateUtc="2021-03-23T23:31:00Z"/>
  <w16cex:commentExtensible w16cex:durableId="2404A4A2" w16cex:dateUtc="2021-03-23T23:32:00Z"/>
  <w16cex:commentExtensible w16cex:durableId="2404A4C3" w16cex:dateUtc="2021-03-23T23:32:00Z"/>
  <w16cex:commentExtensible w16cex:durableId="2404A4F5" w16cex:dateUtc="2021-03-23T23:33:00Z"/>
  <w16cex:commentExtensible w16cex:durableId="2404A503" w16cex:dateUtc="2021-03-23T23:33:00Z"/>
  <w16cex:commentExtensible w16cex:durableId="2404A511" w16cex:dateUtc="2021-03-23T23:34:00Z"/>
  <w16cex:commentExtensible w16cex:durableId="2404A537" w16cex:dateUtc="2021-03-23T23:34:00Z"/>
  <w16cex:commentExtensible w16cex:durableId="2404A54D" w16cex:dateUtc="2021-03-23T23:35:00Z"/>
  <w16cex:commentExtensible w16cex:durableId="2404A567" w16cex:dateUtc="2021-03-23T23:35:00Z"/>
  <w16cex:commentExtensible w16cex:durableId="2404A577" w16cex:dateUtc="2021-03-23T23:35:00Z"/>
  <w16cex:commentExtensible w16cex:durableId="2404A596" w16cex:dateUtc="2021-03-23T23:36:00Z"/>
  <w16cex:commentExtensible w16cex:durableId="2404A59F" w16cex:dateUtc="2021-03-23T23:36:00Z"/>
  <w16cex:commentExtensible w16cex:durableId="2404A5B5" w16cex:dateUtc="2021-03-23T23:36:00Z"/>
  <w16cex:commentExtensible w16cex:durableId="2404A5DA" w16cex:dateUtc="2021-03-23T2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B907E6" w16cid:durableId="2404A0F3"/>
  <w16cid:commentId w16cid:paraId="2E8489BB" w16cid:durableId="2404A179"/>
  <w16cid:commentId w16cid:paraId="4F48E52C" w16cid:durableId="2404A1BC"/>
  <w16cid:commentId w16cid:paraId="70630426" w16cid:durableId="2404A1D2"/>
  <w16cid:commentId w16cid:paraId="75FAAB62" w16cid:durableId="2404A1F9"/>
  <w16cid:commentId w16cid:paraId="55BEF00A" w16cid:durableId="2404A257"/>
  <w16cid:commentId w16cid:paraId="2F293418" w16cid:durableId="2404A27C"/>
  <w16cid:commentId w16cid:paraId="156A2DDC" w16cid:durableId="2404A29D"/>
  <w16cid:commentId w16cid:paraId="73F0620A" w16cid:durableId="2404A2C8"/>
  <w16cid:commentId w16cid:paraId="63485BDF" w16cid:durableId="2404A304"/>
  <w16cid:commentId w16cid:paraId="33932FF7" w16cid:durableId="2404A310"/>
  <w16cid:commentId w16cid:paraId="3576B540" w16cid:durableId="2404A2E8"/>
  <w16cid:commentId w16cid:paraId="6F45B203" w16cid:durableId="2404A363"/>
  <w16cid:commentId w16cid:paraId="5C0814E8" w16cid:durableId="2404A3DD"/>
  <w16cid:commentId w16cid:paraId="48796ECF" w16cid:durableId="2404A3EF"/>
  <w16cid:commentId w16cid:paraId="2F0D3A1F" w16cid:durableId="2404A412"/>
  <w16cid:commentId w16cid:paraId="3EC45C2B" w16cid:durableId="2404A430"/>
  <w16cid:commentId w16cid:paraId="2D5548B3" w16cid:durableId="2404A43C"/>
  <w16cid:commentId w16cid:paraId="06D4D3AA" w16cid:durableId="2404A460"/>
  <w16cid:commentId w16cid:paraId="214D413B" w16cid:durableId="2404A47B"/>
  <w16cid:commentId w16cid:paraId="3A8F5095" w16cid:durableId="2404A4A2"/>
  <w16cid:commentId w16cid:paraId="203317AE" w16cid:durableId="2404A4C3"/>
  <w16cid:commentId w16cid:paraId="6D01F6D3" w16cid:durableId="2404A4F5"/>
  <w16cid:commentId w16cid:paraId="7DFBC0FA" w16cid:durableId="2404A503"/>
  <w16cid:commentId w16cid:paraId="760B408C" w16cid:durableId="2404A511"/>
  <w16cid:commentId w16cid:paraId="40892AA1" w16cid:durableId="2404A537"/>
  <w16cid:commentId w16cid:paraId="0D21EF3D" w16cid:durableId="2404A54D"/>
  <w16cid:commentId w16cid:paraId="5FED43ED" w16cid:durableId="2404A567"/>
  <w16cid:commentId w16cid:paraId="15A43E18" w16cid:durableId="2404A577"/>
  <w16cid:commentId w16cid:paraId="40C451E4" w16cid:durableId="2404A596"/>
  <w16cid:commentId w16cid:paraId="01E6FC39" w16cid:durableId="2404A59F"/>
  <w16cid:commentId w16cid:paraId="72211BFB" w16cid:durableId="2404A5B5"/>
  <w16cid:commentId w16cid:paraId="354660DB" w16cid:durableId="2404A5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8A70C" w14:textId="77777777" w:rsidR="005F5BA1" w:rsidRDefault="005F5BA1" w:rsidP="00C80F8C">
      <w:r>
        <w:separator/>
      </w:r>
    </w:p>
  </w:endnote>
  <w:endnote w:type="continuationSeparator" w:id="0">
    <w:p w14:paraId="04963B5F" w14:textId="77777777" w:rsidR="005F5BA1" w:rsidRDefault="005F5B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0BD41893" w:rsidR="00A55401" w:rsidRPr="0010196A" w:rsidRDefault="00A5540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128E">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128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44795ACE" w:rsidR="00A55401" w:rsidRPr="0010196A" w:rsidRDefault="00A5540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212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2128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DC3B6" w14:textId="77777777" w:rsidR="005F5BA1" w:rsidRDefault="005F5BA1" w:rsidP="00C80F8C">
      <w:r>
        <w:separator/>
      </w:r>
    </w:p>
  </w:footnote>
  <w:footnote w:type="continuationSeparator" w:id="0">
    <w:p w14:paraId="3545C7A3" w14:textId="77777777" w:rsidR="005F5BA1" w:rsidRDefault="005F5BA1"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A55401" w:rsidRDefault="000212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A55401" w:rsidRPr="0010196A" w:rsidRDefault="000212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55401" w:rsidRPr="008F2CCC" w14:paraId="1F097D8A" w14:textId="77777777" w:rsidTr="00625FD4">
      <w:tc>
        <w:tcPr>
          <w:tcW w:w="3261" w:type="dxa"/>
          <w:vMerge w:val="restart"/>
        </w:tcPr>
        <w:p w14:paraId="1F780A0C" w14:textId="1EFF25F4" w:rsidR="00A55401" w:rsidRPr="008F2CCC" w:rsidRDefault="00A5540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55401" w:rsidRPr="00664658" w:rsidRDefault="00A5540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C970EEA" w:rsidR="00A55401" w:rsidRPr="003D6A6B" w:rsidRDefault="0090092E" w:rsidP="00BD43CE">
          <w:pPr>
            <w:jc w:val="both"/>
            <w:rPr>
              <w:rFonts w:ascii="Palatino Linotype" w:hAnsi="Palatino Linotype"/>
              <w:b/>
              <w:sz w:val="22"/>
              <w:szCs w:val="22"/>
              <w:lang w:val="es-ES_tradnl"/>
            </w:rPr>
          </w:pPr>
          <w:hyperlink r:id="rId3" w:tgtFrame="_blank" w:history="1">
            <w:r w:rsidR="00144E63">
              <w:rPr>
                <w:rFonts w:ascii="Palatino Linotype" w:hAnsi="Palatino Linotype"/>
                <w:b/>
                <w:sz w:val="22"/>
                <w:szCs w:val="22"/>
              </w:rPr>
              <w:t>04612</w:t>
            </w:r>
            <w:r w:rsidR="00264B4C">
              <w:rPr>
                <w:rFonts w:ascii="Palatino Linotype" w:hAnsi="Palatino Linotype"/>
                <w:b/>
                <w:sz w:val="22"/>
                <w:szCs w:val="22"/>
              </w:rPr>
              <w:t>/INFOEM/ICR-13</w:t>
            </w:r>
            <w:r w:rsidR="00A55401" w:rsidRPr="003D6A6B">
              <w:rPr>
                <w:rFonts w:ascii="Palatino Linotype" w:hAnsi="Palatino Linotype"/>
                <w:b/>
                <w:sz w:val="22"/>
                <w:szCs w:val="22"/>
              </w:rPr>
              <w:t>/IP/RR/2020</w:t>
            </w:r>
          </w:hyperlink>
        </w:p>
      </w:tc>
    </w:tr>
    <w:tr w:rsidR="00A55401" w:rsidRPr="008F2CCC" w14:paraId="049677A3" w14:textId="77777777" w:rsidTr="00625FD4">
      <w:tc>
        <w:tcPr>
          <w:tcW w:w="3261" w:type="dxa"/>
          <w:vMerge/>
        </w:tcPr>
        <w:p w14:paraId="4A21EAC1" w14:textId="5C1F145E" w:rsidR="00A55401" w:rsidRPr="008F2CCC" w:rsidRDefault="00A55401" w:rsidP="00D41D47">
          <w:pPr>
            <w:rPr>
              <w:rFonts w:ascii="Palatino Linotype" w:hAnsi="Palatino Linotype"/>
              <w:b/>
              <w:sz w:val="22"/>
              <w:szCs w:val="22"/>
              <w:lang w:val="es-ES_tradnl"/>
            </w:rPr>
          </w:pPr>
        </w:p>
      </w:tc>
      <w:tc>
        <w:tcPr>
          <w:tcW w:w="2551" w:type="dxa"/>
          <w:shd w:val="clear" w:color="auto" w:fill="auto"/>
        </w:tcPr>
        <w:p w14:paraId="1237BCDE" w14:textId="77777777" w:rsidR="00A55401" w:rsidRPr="00664658" w:rsidRDefault="00A5540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623F4A" w:rsidR="00A55401" w:rsidRPr="00D41D47" w:rsidRDefault="00144E63" w:rsidP="00BD43CE">
          <w:pPr>
            <w:jc w:val="both"/>
            <w:rPr>
              <w:rFonts w:ascii="Palatino Linotype" w:hAnsi="Palatino Linotype"/>
              <w:b/>
              <w:sz w:val="22"/>
              <w:szCs w:val="22"/>
              <w:lang w:val="es-ES_tradnl"/>
            </w:rPr>
          </w:pPr>
          <w:r w:rsidRPr="00144E63">
            <w:rPr>
              <w:rFonts w:ascii="Palatino Linotype" w:hAnsi="Palatino Linotype"/>
              <w:b/>
              <w:sz w:val="22"/>
              <w:szCs w:val="22"/>
            </w:rPr>
            <w:t>Ayuntamiento de Naucalpan de Juárez</w:t>
          </w:r>
        </w:p>
      </w:tc>
    </w:tr>
    <w:tr w:rsidR="00A55401" w:rsidRPr="008F2CCC" w14:paraId="72CD087D" w14:textId="77777777" w:rsidTr="00625FD4">
      <w:trPr>
        <w:trHeight w:val="228"/>
      </w:trPr>
      <w:tc>
        <w:tcPr>
          <w:tcW w:w="3261" w:type="dxa"/>
          <w:vMerge/>
        </w:tcPr>
        <w:p w14:paraId="1B78656F" w14:textId="01E6F6F6" w:rsidR="00A55401" w:rsidRPr="008F2CCC" w:rsidRDefault="00A55401" w:rsidP="00070856">
          <w:pPr>
            <w:rPr>
              <w:rFonts w:ascii="Palatino Linotype" w:hAnsi="Palatino Linotype"/>
              <w:b/>
              <w:sz w:val="22"/>
              <w:szCs w:val="22"/>
              <w:lang w:val="es-ES_tradnl"/>
            </w:rPr>
          </w:pPr>
        </w:p>
      </w:tc>
      <w:tc>
        <w:tcPr>
          <w:tcW w:w="2551" w:type="dxa"/>
          <w:shd w:val="clear" w:color="auto" w:fill="auto"/>
        </w:tcPr>
        <w:p w14:paraId="74D81628" w14:textId="77777777" w:rsidR="00A55401" w:rsidRPr="00664658" w:rsidRDefault="00A5540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A55401" w:rsidRPr="00664658" w:rsidRDefault="00A5540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A55401" w:rsidRPr="0010196A" w:rsidRDefault="00A5540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DEDC0D2" w:rsidR="00A55401" w:rsidRPr="0010196A" w:rsidRDefault="0002128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11"/>
      <w:gridCol w:w="2552"/>
      <w:gridCol w:w="3827"/>
    </w:tblGrid>
    <w:tr w:rsidR="00A55401" w:rsidRPr="003D6A6B" w14:paraId="6ABABA57" w14:textId="77777777" w:rsidTr="003D6A6B">
      <w:tc>
        <w:tcPr>
          <w:tcW w:w="4111" w:type="dxa"/>
          <w:vMerge w:val="restart"/>
          <w:shd w:val="clear" w:color="auto" w:fill="auto"/>
        </w:tcPr>
        <w:p w14:paraId="6AA376CC" w14:textId="1234161B" w:rsidR="00A55401" w:rsidRPr="008F2CCC" w:rsidRDefault="00A5540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55401" w:rsidRPr="008F2CCC" w:rsidRDefault="00A5540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758031DE" w:rsidR="00A55401" w:rsidRPr="003D6A6B" w:rsidRDefault="0090092E" w:rsidP="00BD43CE">
          <w:pPr>
            <w:jc w:val="both"/>
            <w:rPr>
              <w:rFonts w:ascii="Palatino Linotype" w:hAnsi="Palatino Linotype"/>
              <w:b/>
              <w:sz w:val="22"/>
              <w:szCs w:val="22"/>
            </w:rPr>
          </w:pPr>
          <w:hyperlink r:id="rId3" w:tgtFrame="_blank" w:history="1">
            <w:r w:rsidR="00A55401" w:rsidRPr="003D6A6B">
              <w:rPr>
                <w:rFonts w:ascii="Palatino Linotype" w:hAnsi="Palatino Linotype"/>
                <w:sz w:val="22"/>
                <w:szCs w:val="22"/>
              </w:rPr>
              <w:t>0</w:t>
            </w:r>
            <w:r w:rsidR="00DC625D">
              <w:rPr>
                <w:rFonts w:ascii="Palatino Linotype" w:hAnsi="Palatino Linotype"/>
                <w:b/>
                <w:sz w:val="22"/>
                <w:szCs w:val="22"/>
              </w:rPr>
              <w:t>4612</w:t>
            </w:r>
            <w:r w:rsidR="00014246">
              <w:rPr>
                <w:rFonts w:ascii="Palatino Linotype" w:hAnsi="Palatino Linotype"/>
                <w:b/>
                <w:sz w:val="22"/>
                <w:szCs w:val="22"/>
              </w:rPr>
              <w:t>/INFOEM/ICR-13</w:t>
            </w:r>
            <w:r w:rsidR="00A55401" w:rsidRPr="003D6A6B">
              <w:rPr>
                <w:rFonts w:ascii="Palatino Linotype" w:hAnsi="Palatino Linotype"/>
                <w:b/>
                <w:sz w:val="22"/>
                <w:szCs w:val="22"/>
              </w:rPr>
              <w:t>/IP/RR/2020</w:t>
            </w:r>
          </w:hyperlink>
        </w:p>
      </w:tc>
    </w:tr>
    <w:tr w:rsidR="00A55401" w:rsidRPr="008F2CCC" w14:paraId="3B45FB53" w14:textId="77777777" w:rsidTr="003D6A6B">
      <w:tc>
        <w:tcPr>
          <w:tcW w:w="4111" w:type="dxa"/>
          <w:vMerge/>
          <w:shd w:val="clear" w:color="auto" w:fill="auto"/>
        </w:tcPr>
        <w:p w14:paraId="188B82EF" w14:textId="77777777" w:rsidR="00A55401" w:rsidRPr="008F2CCC" w:rsidRDefault="00A55401" w:rsidP="00A2780F">
          <w:pPr>
            <w:rPr>
              <w:rFonts w:ascii="Palatino Linotype" w:hAnsi="Palatino Linotype"/>
              <w:b/>
              <w:sz w:val="22"/>
              <w:szCs w:val="22"/>
              <w:lang w:val="es-ES_tradnl"/>
            </w:rPr>
          </w:pPr>
        </w:p>
      </w:tc>
      <w:tc>
        <w:tcPr>
          <w:tcW w:w="2552" w:type="dxa"/>
          <w:shd w:val="clear" w:color="auto" w:fill="auto"/>
        </w:tcPr>
        <w:p w14:paraId="3B2AD0CF" w14:textId="77777777" w:rsidR="00A55401" w:rsidRPr="008F2CCC" w:rsidRDefault="00A5540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D55BABB" w:rsidR="00A55401" w:rsidRPr="008F2CCC" w:rsidRDefault="0002128E" w:rsidP="0002128E">
          <w:pPr>
            <w:jc w:val="both"/>
            <w:rPr>
              <w:rFonts w:ascii="Palatino Linotype" w:hAnsi="Palatino Linotype"/>
              <w:b/>
              <w:sz w:val="22"/>
              <w:szCs w:val="22"/>
              <w:lang w:val="es-ES_tradnl"/>
            </w:rPr>
          </w:pPr>
          <w:r>
            <w:rPr>
              <w:rFonts w:ascii="Palatino Linotype" w:hAnsi="Palatino Linotype"/>
              <w:b/>
              <w:sz w:val="22"/>
              <w:szCs w:val="22"/>
            </w:rPr>
            <w:t>xxxxxx</w:t>
          </w:r>
          <w:r w:rsidR="00DC625D" w:rsidRPr="00DC625D">
            <w:rPr>
              <w:rFonts w:ascii="Palatino Linotype" w:hAnsi="Palatino Linotype"/>
              <w:b/>
              <w:sz w:val="22"/>
              <w:szCs w:val="22"/>
            </w:rPr>
            <w:t xml:space="preserve"> </w:t>
          </w:r>
          <w:r>
            <w:rPr>
              <w:rFonts w:ascii="Palatino Linotype" w:hAnsi="Palatino Linotype"/>
              <w:b/>
              <w:sz w:val="22"/>
              <w:szCs w:val="22"/>
            </w:rPr>
            <w:t>xxxxxx</w:t>
          </w:r>
          <w:r w:rsidR="00DC625D" w:rsidRPr="00DC625D">
            <w:rPr>
              <w:rFonts w:ascii="Palatino Linotype" w:hAnsi="Palatino Linotype"/>
              <w:b/>
              <w:sz w:val="22"/>
              <w:szCs w:val="22"/>
            </w:rPr>
            <w:t xml:space="preserve"> </w:t>
          </w:r>
          <w:r>
            <w:rPr>
              <w:rFonts w:ascii="Palatino Linotype" w:hAnsi="Palatino Linotype"/>
              <w:b/>
              <w:sz w:val="22"/>
              <w:szCs w:val="22"/>
            </w:rPr>
            <w:t>xxxxxx</w:t>
          </w:r>
        </w:p>
      </w:tc>
    </w:tr>
    <w:tr w:rsidR="00A55401" w:rsidRPr="008F2CCC" w14:paraId="28A493EB" w14:textId="77777777" w:rsidTr="003D6A6B">
      <w:trPr>
        <w:trHeight w:val="228"/>
      </w:trPr>
      <w:tc>
        <w:tcPr>
          <w:tcW w:w="4111" w:type="dxa"/>
          <w:vMerge/>
          <w:shd w:val="clear" w:color="auto" w:fill="auto"/>
        </w:tcPr>
        <w:p w14:paraId="06C77D31" w14:textId="77777777" w:rsidR="00A55401" w:rsidRPr="008F2CCC" w:rsidRDefault="00A55401" w:rsidP="00E37C88">
          <w:pPr>
            <w:rPr>
              <w:rFonts w:ascii="Palatino Linotype" w:hAnsi="Palatino Linotype"/>
              <w:b/>
              <w:sz w:val="22"/>
              <w:szCs w:val="22"/>
              <w:lang w:val="es-ES_tradnl"/>
            </w:rPr>
          </w:pPr>
        </w:p>
      </w:tc>
      <w:tc>
        <w:tcPr>
          <w:tcW w:w="2552" w:type="dxa"/>
          <w:shd w:val="clear" w:color="auto" w:fill="auto"/>
        </w:tcPr>
        <w:p w14:paraId="2E1A72B4" w14:textId="77777777" w:rsidR="00A55401" w:rsidRPr="008F2CCC" w:rsidRDefault="00A5540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C02D35D" w:rsidR="00A55401" w:rsidRPr="00DC41C8" w:rsidRDefault="00144E63" w:rsidP="00BD43CE">
          <w:pPr>
            <w:jc w:val="both"/>
            <w:rPr>
              <w:rFonts w:ascii="Palatino Linotype" w:hAnsi="Palatino Linotype"/>
              <w:b/>
              <w:sz w:val="22"/>
              <w:szCs w:val="22"/>
            </w:rPr>
          </w:pPr>
          <w:r w:rsidRPr="00144E63">
            <w:rPr>
              <w:rFonts w:ascii="Palatino Linotype" w:hAnsi="Palatino Linotype"/>
              <w:b/>
              <w:sz w:val="22"/>
              <w:szCs w:val="22"/>
            </w:rPr>
            <w:t>Ayuntamiento de Naucalpan de Juárez</w:t>
          </w:r>
        </w:p>
      </w:tc>
    </w:tr>
    <w:tr w:rsidR="00A55401" w:rsidRPr="008F2CCC" w14:paraId="0F114FF0" w14:textId="77777777" w:rsidTr="003D6A6B">
      <w:tc>
        <w:tcPr>
          <w:tcW w:w="4111" w:type="dxa"/>
          <w:vMerge/>
          <w:shd w:val="clear" w:color="auto" w:fill="auto"/>
        </w:tcPr>
        <w:p w14:paraId="4CCB64BA" w14:textId="77777777" w:rsidR="00A55401" w:rsidRPr="008F2CCC" w:rsidRDefault="00A55401" w:rsidP="00A2780F">
          <w:pPr>
            <w:rPr>
              <w:rFonts w:ascii="Palatino Linotype" w:hAnsi="Palatino Linotype"/>
              <w:b/>
              <w:sz w:val="22"/>
              <w:szCs w:val="22"/>
              <w:lang w:val="es-ES_tradnl"/>
            </w:rPr>
          </w:pPr>
        </w:p>
      </w:tc>
      <w:tc>
        <w:tcPr>
          <w:tcW w:w="2552" w:type="dxa"/>
          <w:shd w:val="clear" w:color="auto" w:fill="auto"/>
        </w:tcPr>
        <w:p w14:paraId="31E422EA" w14:textId="77777777" w:rsidR="00A55401" w:rsidRPr="008F2CCC" w:rsidRDefault="00A5540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77777777" w:rsidR="00A55401" w:rsidRPr="008F2CCC" w:rsidRDefault="00A5540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A55401" w:rsidRPr="0010196A" w:rsidRDefault="00A5540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CE26C8"/>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49443C"/>
    <w:multiLevelType w:val="multilevel"/>
    <w:tmpl w:val="0E9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2F2443"/>
    <w:multiLevelType w:val="hybridMultilevel"/>
    <w:tmpl w:val="3C74BE40"/>
    <w:lvl w:ilvl="0" w:tplc="40882184">
      <w:start w:val="1"/>
      <w:numFmt w:val="bullet"/>
      <w:lvlText w:val=""/>
      <w:lvlJc w:val="left"/>
      <w:pPr>
        <w:ind w:left="720" w:hanging="360"/>
      </w:pPr>
      <w:rPr>
        <w:rFonts w:ascii="Wingdings" w:hAnsi="Wingdings" w:hint="default"/>
        <w:sz w:val="5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22"/>
  </w:num>
  <w:num w:numId="5">
    <w:abstractNumId w:val="27"/>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4"/>
  </w:num>
  <w:num w:numId="10">
    <w:abstractNumId w:val="9"/>
  </w:num>
  <w:num w:numId="11">
    <w:abstractNumId w:val="6"/>
  </w:num>
  <w:num w:numId="12">
    <w:abstractNumId w:val="0"/>
  </w:num>
  <w:num w:numId="13">
    <w:abstractNumId w:val="29"/>
  </w:num>
  <w:num w:numId="14">
    <w:abstractNumId w:val="2"/>
  </w:num>
  <w:num w:numId="15">
    <w:abstractNumId w:val="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4"/>
  </w:num>
  <w:num w:numId="20">
    <w:abstractNumId w:val="21"/>
  </w:num>
  <w:num w:numId="21">
    <w:abstractNumId w:val="19"/>
  </w:num>
  <w:num w:numId="22">
    <w:abstractNumId w:val="25"/>
  </w:num>
  <w:num w:numId="23">
    <w:abstractNumId w:val="28"/>
  </w:num>
  <w:num w:numId="24">
    <w:abstractNumId w:val="26"/>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0"/>
  </w:num>
  <w:num w:numId="29">
    <w:abstractNumId w:val="7"/>
  </w:num>
  <w:num w:numId="30">
    <w:abstractNumId w:val="13"/>
  </w:num>
  <w:num w:numId="31">
    <w:abstractNumId w:val="16"/>
  </w:num>
  <w:num w:numId="32">
    <w:abstractNumId w:val="23"/>
  </w:num>
  <w:num w:numId="33">
    <w:abstractNumId w:val="10"/>
  </w:num>
  <w:num w:numId="3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0"/>
  <w:activeWritingStyle w:appName="MSWord" w:lang="es-ES_tradnl"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46"/>
    <w:rsid w:val="000142C0"/>
    <w:rsid w:val="00014B86"/>
    <w:rsid w:val="00014E91"/>
    <w:rsid w:val="00015DDC"/>
    <w:rsid w:val="000160C6"/>
    <w:rsid w:val="00016A2B"/>
    <w:rsid w:val="00017746"/>
    <w:rsid w:val="0001796B"/>
    <w:rsid w:val="00017EBE"/>
    <w:rsid w:val="00020BD7"/>
    <w:rsid w:val="00020C9F"/>
    <w:rsid w:val="0002128E"/>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5C"/>
    <w:rsid w:val="000546E2"/>
    <w:rsid w:val="00054CFB"/>
    <w:rsid w:val="00054EB6"/>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6B0"/>
    <w:rsid w:val="00066A54"/>
    <w:rsid w:val="00066B22"/>
    <w:rsid w:val="00066D71"/>
    <w:rsid w:val="000670CC"/>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82B"/>
    <w:rsid w:val="000A4AAE"/>
    <w:rsid w:val="000A4E74"/>
    <w:rsid w:val="000A52A9"/>
    <w:rsid w:val="000A5939"/>
    <w:rsid w:val="000A5A68"/>
    <w:rsid w:val="000A66D7"/>
    <w:rsid w:val="000A6B97"/>
    <w:rsid w:val="000A6D1B"/>
    <w:rsid w:val="000A7958"/>
    <w:rsid w:val="000A7B48"/>
    <w:rsid w:val="000A7B87"/>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F46"/>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22E"/>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4E63"/>
    <w:rsid w:val="0014538F"/>
    <w:rsid w:val="00145F32"/>
    <w:rsid w:val="00145F8B"/>
    <w:rsid w:val="00146317"/>
    <w:rsid w:val="00146D8A"/>
    <w:rsid w:val="001471C8"/>
    <w:rsid w:val="0014732A"/>
    <w:rsid w:val="001478F1"/>
    <w:rsid w:val="00147FCE"/>
    <w:rsid w:val="00150B44"/>
    <w:rsid w:val="00150BAE"/>
    <w:rsid w:val="00150CF7"/>
    <w:rsid w:val="00151C8C"/>
    <w:rsid w:val="00151EC2"/>
    <w:rsid w:val="00151F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451"/>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8C"/>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073"/>
    <w:rsid w:val="001B3698"/>
    <w:rsid w:val="001B373A"/>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E96"/>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2F1"/>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B4C"/>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1C0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5DC1"/>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608"/>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4F0C"/>
    <w:rsid w:val="0032570C"/>
    <w:rsid w:val="003259B8"/>
    <w:rsid w:val="00326BB0"/>
    <w:rsid w:val="00326E8E"/>
    <w:rsid w:val="00326F37"/>
    <w:rsid w:val="00327676"/>
    <w:rsid w:val="00327DD4"/>
    <w:rsid w:val="00330120"/>
    <w:rsid w:val="00330180"/>
    <w:rsid w:val="0033073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23F0"/>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9AF"/>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73F"/>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A6B"/>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0B0"/>
    <w:rsid w:val="003F14A0"/>
    <w:rsid w:val="003F1D20"/>
    <w:rsid w:val="003F1D4C"/>
    <w:rsid w:val="003F1DAA"/>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224"/>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6A0"/>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0C"/>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1C6"/>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FC0"/>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1F18"/>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0"/>
    <w:rsid w:val="004F2186"/>
    <w:rsid w:val="004F2412"/>
    <w:rsid w:val="004F266A"/>
    <w:rsid w:val="004F28E9"/>
    <w:rsid w:val="004F2952"/>
    <w:rsid w:val="004F37EB"/>
    <w:rsid w:val="004F3D1D"/>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97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9D4"/>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35C"/>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1EB"/>
    <w:rsid w:val="005B331F"/>
    <w:rsid w:val="005B3CCD"/>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825"/>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5BA1"/>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2B1"/>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9A2"/>
    <w:rsid w:val="00660118"/>
    <w:rsid w:val="00660136"/>
    <w:rsid w:val="0066098F"/>
    <w:rsid w:val="0066224A"/>
    <w:rsid w:val="00662929"/>
    <w:rsid w:val="00662A81"/>
    <w:rsid w:val="00662E7F"/>
    <w:rsid w:val="0066328F"/>
    <w:rsid w:val="006635DB"/>
    <w:rsid w:val="00663881"/>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E1E"/>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E9"/>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1C"/>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7D3"/>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49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DC4"/>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80"/>
    <w:rsid w:val="00742EDD"/>
    <w:rsid w:val="007431A4"/>
    <w:rsid w:val="00743F63"/>
    <w:rsid w:val="00744446"/>
    <w:rsid w:val="00744A9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29F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6E"/>
    <w:rsid w:val="007B261B"/>
    <w:rsid w:val="007B2B6A"/>
    <w:rsid w:val="007B2C17"/>
    <w:rsid w:val="007B2F2C"/>
    <w:rsid w:val="007B314D"/>
    <w:rsid w:val="007B33F9"/>
    <w:rsid w:val="007B341A"/>
    <w:rsid w:val="007B3885"/>
    <w:rsid w:val="007B3CAD"/>
    <w:rsid w:val="007B3ED3"/>
    <w:rsid w:val="007B4C03"/>
    <w:rsid w:val="007B564E"/>
    <w:rsid w:val="007B57FB"/>
    <w:rsid w:val="007B5AF9"/>
    <w:rsid w:val="007B5C61"/>
    <w:rsid w:val="007B6A1B"/>
    <w:rsid w:val="007B6A47"/>
    <w:rsid w:val="007B6AD8"/>
    <w:rsid w:val="007B6F23"/>
    <w:rsid w:val="007B7F32"/>
    <w:rsid w:val="007C0CC6"/>
    <w:rsid w:val="007C13B7"/>
    <w:rsid w:val="007C13E3"/>
    <w:rsid w:val="007C1493"/>
    <w:rsid w:val="007C1FBE"/>
    <w:rsid w:val="007C2056"/>
    <w:rsid w:val="007C250D"/>
    <w:rsid w:val="007C2BC5"/>
    <w:rsid w:val="007C2C4B"/>
    <w:rsid w:val="007C3C3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A31"/>
    <w:rsid w:val="007F4D6F"/>
    <w:rsid w:val="007F4DA5"/>
    <w:rsid w:val="007F502F"/>
    <w:rsid w:val="007F53AA"/>
    <w:rsid w:val="007F727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A"/>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635"/>
    <w:rsid w:val="00865C3C"/>
    <w:rsid w:val="00865C74"/>
    <w:rsid w:val="008661A4"/>
    <w:rsid w:val="008668EA"/>
    <w:rsid w:val="008669AB"/>
    <w:rsid w:val="008669B2"/>
    <w:rsid w:val="00866DBF"/>
    <w:rsid w:val="008677B6"/>
    <w:rsid w:val="00867A8D"/>
    <w:rsid w:val="00867BA9"/>
    <w:rsid w:val="00867C07"/>
    <w:rsid w:val="00867D3D"/>
    <w:rsid w:val="00870190"/>
    <w:rsid w:val="0087075D"/>
    <w:rsid w:val="00870DC0"/>
    <w:rsid w:val="00871372"/>
    <w:rsid w:val="008716B7"/>
    <w:rsid w:val="0087187C"/>
    <w:rsid w:val="008718F3"/>
    <w:rsid w:val="00871A0A"/>
    <w:rsid w:val="00871FB0"/>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92E"/>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12E"/>
    <w:rsid w:val="009246E5"/>
    <w:rsid w:val="00924AA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219"/>
    <w:rsid w:val="00936631"/>
    <w:rsid w:val="00936BBC"/>
    <w:rsid w:val="00936C1A"/>
    <w:rsid w:val="00936EED"/>
    <w:rsid w:val="00937DB0"/>
    <w:rsid w:val="00937F6C"/>
    <w:rsid w:val="0094077F"/>
    <w:rsid w:val="00940972"/>
    <w:rsid w:val="00940CDA"/>
    <w:rsid w:val="00940D58"/>
    <w:rsid w:val="009410B1"/>
    <w:rsid w:val="00941560"/>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65D"/>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211"/>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36B"/>
    <w:rsid w:val="0098667C"/>
    <w:rsid w:val="00986820"/>
    <w:rsid w:val="00986F93"/>
    <w:rsid w:val="009878BE"/>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37A"/>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16D"/>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55E"/>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401"/>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DB0"/>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17CA1"/>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DA"/>
    <w:rsid w:val="00B55BF1"/>
    <w:rsid w:val="00B56218"/>
    <w:rsid w:val="00B57D62"/>
    <w:rsid w:val="00B57E2A"/>
    <w:rsid w:val="00B57FE5"/>
    <w:rsid w:val="00B600B2"/>
    <w:rsid w:val="00B61393"/>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C77DF"/>
    <w:rsid w:val="00BD0542"/>
    <w:rsid w:val="00BD05CA"/>
    <w:rsid w:val="00BD0F19"/>
    <w:rsid w:val="00BD13F2"/>
    <w:rsid w:val="00BD1E82"/>
    <w:rsid w:val="00BD23E1"/>
    <w:rsid w:val="00BD2733"/>
    <w:rsid w:val="00BD2AE7"/>
    <w:rsid w:val="00BD3A1B"/>
    <w:rsid w:val="00BD3D97"/>
    <w:rsid w:val="00BD43CE"/>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5C52"/>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310"/>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E45"/>
    <w:rsid w:val="00C70FB7"/>
    <w:rsid w:val="00C71401"/>
    <w:rsid w:val="00C71888"/>
    <w:rsid w:val="00C72000"/>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195"/>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285"/>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2CE9"/>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799"/>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3B"/>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51A"/>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25D"/>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4D3F"/>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6D6"/>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4B26"/>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B31"/>
    <w:rsid w:val="00E20CC6"/>
    <w:rsid w:val="00E20CF0"/>
    <w:rsid w:val="00E210D1"/>
    <w:rsid w:val="00E21B1D"/>
    <w:rsid w:val="00E22056"/>
    <w:rsid w:val="00E22E3B"/>
    <w:rsid w:val="00E22FEE"/>
    <w:rsid w:val="00E23838"/>
    <w:rsid w:val="00E23CBD"/>
    <w:rsid w:val="00E23D31"/>
    <w:rsid w:val="00E240EF"/>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28A"/>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451"/>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8772A"/>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5C1E"/>
    <w:rsid w:val="00EE76EB"/>
    <w:rsid w:val="00EE77DC"/>
    <w:rsid w:val="00EE7A5A"/>
    <w:rsid w:val="00EE7AD7"/>
    <w:rsid w:val="00EE7F79"/>
    <w:rsid w:val="00EF06BF"/>
    <w:rsid w:val="00EF06C6"/>
    <w:rsid w:val="00EF101D"/>
    <w:rsid w:val="00EF1C96"/>
    <w:rsid w:val="00EF1DAE"/>
    <w:rsid w:val="00EF1F1B"/>
    <w:rsid w:val="00EF2E71"/>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2DA3"/>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142"/>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B23"/>
    <w:rsid w:val="00F80DC2"/>
    <w:rsid w:val="00F81FCF"/>
    <w:rsid w:val="00F82134"/>
    <w:rsid w:val="00F822B2"/>
    <w:rsid w:val="00F822BE"/>
    <w:rsid w:val="00F82627"/>
    <w:rsid w:val="00F827D7"/>
    <w:rsid w:val="00F828E2"/>
    <w:rsid w:val="00F836BA"/>
    <w:rsid w:val="00F8383F"/>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6C04"/>
    <w:rsid w:val="00FC70F2"/>
    <w:rsid w:val="00FC7DF3"/>
    <w:rsid w:val="00FD0744"/>
    <w:rsid w:val="00FD1542"/>
    <w:rsid w:val="00FD15D9"/>
    <w:rsid w:val="00FD22CB"/>
    <w:rsid w:val="00FD387E"/>
    <w:rsid w:val="00FD3CA5"/>
    <w:rsid w:val="00FD3CB1"/>
    <w:rsid w:val="00FD41F6"/>
    <w:rsid w:val="00FD4AC1"/>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2B"/>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E43438EA-A66F-44D7-83B7-B97349C2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2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478F1"/>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42599">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4909168">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40425/0/0.page"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hyperlink" Target="https://www.saimex.org.mx/saimex/revision/acuse/340425/0/0.page" TargetMode="External"/><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hyperlink" Target="https://www.saimex.org.mx/saimex/revision/acuse/340425/0/0.page" TargetMode="External"/><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7CE67-163F-47E2-B985-95750D0D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4419</Words>
  <Characters>24305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2021-04-08T17:22:00Z</cp:lastPrinted>
  <dcterms:created xsi:type="dcterms:W3CDTF">2021-06-15T23:38:00Z</dcterms:created>
  <dcterms:modified xsi:type="dcterms:W3CDTF">2021-06-15T23:38:00Z</dcterms:modified>
</cp:coreProperties>
</file>