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730" w:rsidRPr="002549ED" w:rsidRDefault="00E01730" w:rsidP="00E01730">
      <w:pPr>
        <w:shd w:val="clear" w:color="auto" w:fill="FFFFFF"/>
        <w:spacing w:line="360" w:lineRule="auto"/>
        <w:jc w:val="both"/>
        <w:rPr>
          <w:rFonts w:ascii="Palatino Linotype" w:hAnsi="Palatino Linotype" w:cs="Arial"/>
          <w:color w:val="000000"/>
          <w:lang w:eastAsia="es-MX"/>
        </w:rPr>
      </w:pPr>
      <w:r w:rsidRPr="002549ED">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 veintisiete de octubre de dos mil veintiuno.</w:t>
      </w:r>
    </w:p>
    <w:p w:rsidR="00E01730" w:rsidRPr="002549ED" w:rsidRDefault="00E01730" w:rsidP="00E01730">
      <w:pPr>
        <w:shd w:val="clear" w:color="auto" w:fill="FFFFFF"/>
        <w:spacing w:line="360" w:lineRule="auto"/>
        <w:jc w:val="both"/>
        <w:rPr>
          <w:rFonts w:ascii="Palatino Linotype" w:hAnsi="Palatino Linotype" w:cs="Arial"/>
          <w:color w:val="000000"/>
          <w:lang w:eastAsia="es-MX"/>
        </w:rPr>
      </w:pPr>
    </w:p>
    <w:p w:rsidR="00E01730" w:rsidRPr="002549ED" w:rsidRDefault="00E01730" w:rsidP="00E01730">
      <w:pPr>
        <w:tabs>
          <w:tab w:val="left" w:pos="1701"/>
        </w:tabs>
        <w:spacing w:line="360" w:lineRule="auto"/>
        <w:jc w:val="both"/>
        <w:rPr>
          <w:rFonts w:ascii="Palatino Linotype" w:hAnsi="Palatino Linotype" w:cs="Arial"/>
        </w:rPr>
      </w:pPr>
      <w:r w:rsidRPr="002549ED">
        <w:rPr>
          <w:rFonts w:ascii="Palatino Linotype" w:hAnsi="Palatino Linotype" w:cs="Arial"/>
          <w:b/>
        </w:rPr>
        <w:t>VISTO</w:t>
      </w:r>
      <w:r w:rsidRPr="002549ED">
        <w:rPr>
          <w:rFonts w:ascii="Palatino Linotype" w:hAnsi="Palatino Linotype" w:cs="Arial"/>
        </w:rPr>
        <w:t xml:space="preserve"> el expediente electrónico formado con motivo del recurso de revisión número </w:t>
      </w:r>
      <w:r w:rsidRPr="002549ED">
        <w:rPr>
          <w:rFonts w:ascii="Palatino Linotype" w:hAnsi="Palatino Linotype" w:cs="Arial"/>
          <w:b/>
          <w:bCs/>
          <w:lang w:eastAsia="es-MX"/>
        </w:rPr>
        <w:t>04685/INFOEM/IP/RR/2021</w:t>
      </w:r>
      <w:r w:rsidRPr="002549ED">
        <w:rPr>
          <w:rFonts w:ascii="Palatino Linotype" w:hAnsi="Palatino Linotype" w:cs="Arial"/>
        </w:rPr>
        <w:t xml:space="preserve">, interpuestos por el </w:t>
      </w:r>
      <w:r w:rsidRPr="002549ED">
        <w:rPr>
          <w:rFonts w:ascii="Palatino Linotype" w:hAnsi="Palatino Linotype" w:cs="Arial"/>
          <w:b/>
        </w:rPr>
        <w:t xml:space="preserve">C. </w:t>
      </w:r>
      <w:r w:rsidR="005A4368">
        <w:rPr>
          <w:rFonts w:ascii="Palatino Linotype" w:hAnsi="Palatino Linotype" w:cs="Arial"/>
          <w:b/>
        </w:rPr>
        <w:t>xxxxxxxxxxxxxxxxxxxxx</w:t>
      </w:r>
      <w:bookmarkStart w:id="0" w:name="_GoBack"/>
      <w:bookmarkEnd w:id="0"/>
      <w:r w:rsidRPr="002549ED">
        <w:rPr>
          <w:rFonts w:ascii="Palatino Linotype" w:hAnsi="Palatino Linotype" w:cs="Arial"/>
        </w:rPr>
        <w:t>,</w:t>
      </w:r>
      <w:r w:rsidRPr="002549ED">
        <w:rPr>
          <w:rFonts w:ascii="Palatino Linotype" w:hAnsi="Palatino Linotype" w:cs="Arial"/>
          <w:b/>
        </w:rPr>
        <w:t xml:space="preserve"> </w:t>
      </w:r>
      <w:r w:rsidRPr="002549ED">
        <w:rPr>
          <w:rFonts w:ascii="Palatino Linotype" w:hAnsi="Palatino Linotype" w:cs="Arial"/>
        </w:rPr>
        <w:t xml:space="preserve">en lo sucesivo </w:t>
      </w:r>
      <w:r w:rsidRPr="002549ED">
        <w:rPr>
          <w:rFonts w:ascii="Palatino Linotype" w:hAnsi="Palatino Linotype" w:cs="Arial"/>
          <w:b/>
        </w:rPr>
        <w:t>El Recurrente</w:t>
      </w:r>
      <w:r w:rsidRPr="002549ED">
        <w:rPr>
          <w:rFonts w:ascii="Palatino Linotype" w:hAnsi="Palatino Linotype" w:cs="Arial"/>
        </w:rPr>
        <w:t xml:space="preserve">, en contra de la respuesta del </w:t>
      </w:r>
      <w:r w:rsidRPr="002549ED">
        <w:rPr>
          <w:rFonts w:ascii="Palatino Linotype" w:hAnsi="Palatino Linotype" w:cs="Arial"/>
          <w:b/>
        </w:rPr>
        <w:t>Ayuntamiento de Teoloyucan</w:t>
      </w:r>
      <w:r w:rsidRPr="002549ED">
        <w:rPr>
          <w:rFonts w:ascii="Palatino Linotype" w:hAnsi="Palatino Linotype" w:cs="Arial"/>
        </w:rPr>
        <w:t>, en lo subsecuente</w:t>
      </w:r>
      <w:r w:rsidRPr="002549ED">
        <w:rPr>
          <w:rFonts w:ascii="Palatino Linotype" w:hAnsi="Palatino Linotype" w:cs="Arial"/>
          <w:b/>
        </w:rPr>
        <w:t xml:space="preserve"> El Sujeto Obligado</w:t>
      </w:r>
      <w:r w:rsidRPr="002549ED">
        <w:rPr>
          <w:rFonts w:ascii="Palatino Linotype" w:hAnsi="Palatino Linotype" w:cs="Arial"/>
        </w:rPr>
        <w:t>,</w:t>
      </w:r>
      <w:r w:rsidRPr="002549ED">
        <w:rPr>
          <w:rFonts w:ascii="Palatino Linotype" w:hAnsi="Palatino Linotype" w:cs="Arial"/>
          <w:b/>
        </w:rPr>
        <w:t xml:space="preserve"> </w:t>
      </w:r>
      <w:r w:rsidRPr="002549ED">
        <w:rPr>
          <w:rFonts w:ascii="Palatino Linotype" w:hAnsi="Palatino Linotype" w:cs="Arial"/>
        </w:rPr>
        <w:t>se procede a dictar la presente resolución.</w:t>
      </w:r>
    </w:p>
    <w:p w:rsidR="00E01730" w:rsidRPr="002549ED" w:rsidRDefault="00E01730" w:rsidP="00E01730">
      <w:pPr>
        <w:tabs>
          <w:tab w:val="left" w:pos="1701"/>
        </w:tabs>
        <w:spacing w:line="360" w:lineRule="auto"/>
        <w:jc w:val="both"/>
        <w:rPr>
          <w:rFonts w:ascii="Palatino Linotype" w:hAnsi="Palatino Linotype" w:cs="Arial"/>
        </w:rPr>
      </w:pPr>
    </w:p>
    <w:p w:rsidR="00E01730" w:rsidRPr="002549ED" w:rsidRDefault="00E01730" w:rsidP="00E01730">
      <w:pPr>
        <w:spacing w:line="360" w:lineRule="auto"/>
        <w:jc w:val="center"/>
        <w:rPr>
          <w:rFonts w:ascii="Palatino Linotype" w:hAnsi="Palatino Linotype"/>
          <w:b/>
          <w:sz w:val="28"/>
        </w:rPr>
      </w:pPr>
      <w:r w:rsidRPr="002549ED">
        <w:rPr>
          <w:rFonts w:ascii="Palatino Linotype" w:hAnsi="Palatino Linotype"/>
          <w:b/>
          <w:sz w:val="28"/>
        </w:rPr>
        <w:t>A N T E C E D E N T E S   D E L   A S U N T O</w:t>
      </w:r>
    </w:p>
    <w:p w:rsidR="00E01730" w:rsidRPr="002549ED" w:rsidRDefault="00E01730" w:rsidP="00E01730">
      <w:pPr>
        <w:spacing w:line="360" w:lineRule="auto"/>
        <w:jc w:val="center"/>
        <w:rPr>
          <w:rFonts w:ascii="Palatino Linotype" w:hAnsi="Palatino Linotype"/>
          <w:b/>
          <w:sz w:val="20"/>
        </w:rPr>
      </w:pPr>
    </w:p>
    <w:p w:rsidR="00E01730" w:rsidRPr="002549ED" w:rsidRDefault="00E01730" w:rsidP="00E01730">
      <w:pPr>
        <w:spacing w:line="360" w:lineRule="auto"/>
        <w:jc w:val="both"/>
        <w:rPr>
          <w:rFonts w:ascii="Palatino Linotype" w:hAnsi="Palatino Linotype"/>
        </w:rPr>
      </w:pPr>
      <w:r w:rsidRPr="002549ED">
        <w:rPr>
          <w:rFonts w:ascii="Palatino Linotype" w:hAnsi="Palatino Linotype" w:cs="Arial"/>
          <w:b/>
          <w:sz w:val="28"/>
        </w:rPr>
        <w:t>PRIMERO.</w:t>
      </w:r>
      <w:r w:rsidRPr="002549ED">
        <w:rPr>
          <w:rFonts w:ascii="Palatino Linotype" w:hAnsi="Palatino Linotype" w:cs="Arial"/>
        </w:rPr>
        <w:t xml:space="preserve"> </w:t>
      </w:r>
      <w:r w:rsidRPr="002549ED">
        <w:rPr>
          <w:rFonts w:ascii="Palatino Linotype" w:hAnsi="Palatino Linotype"/>
          <w:b/>
          <w:sz w:val="28"/>
          <w:szCs w:val="28"/>
        </w:rPr>
        <w:t>De la Solicitud de Información.</w:t>
      </w: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Con fecha veinticinco de agosto de dos mil veintiuno, </w:t>
      </w:r>
      <w:r w:rsidRPr="002549ED">
        <w:rPr>
          <w:rFonts w:ascii="Palatino Linotype" w:hAnsi="Palatino Linotype" w:cs="Arial"/>
          <w:b/>
        </w:rPr>
        <w:t>El Recurrente</w:t>
      </w:r>
      <w:r w:rsidRPr="002549ED">
        <w:rPr>
          <w:rFonts w:ascii="Palatino Linotype" w:hAnsi="Palatino Linotype" w:cs="Arial"/>
        </w:rPr>
        <w:t xml:space="preserve">, presentó a través del Sistema de Acceso a la Información Mexiquense </w:t>
      </w:r>
      <w:r w:rsidRPr="002549ED">
        <w:rPr>
          <w:rFonts w:ascii="Palatino Linotype" w:hAnsi="Palatino Linotype" w:cs="Arial"/>
          <w:b/>
        </w:rPr>
        <w:t>(SAIMEX)</w:t>
      </w:r>
      <w:r w:rsidRPr="002549ED">
        <w:rPr>
          <w:rFonts w:ascii="Palatino Linotype" w:hAnsi="Palatino Linotype" w:cs="Arial"/>
        </w:rPr>
        <w:t xml:space="preserve"> ante </w:t>
      </w:r>
      <w:r w:rsidRPr="002549ED">
        <w:rPr>
          <w:rFonts w:ascii="Palatino Linotype" w:hAnsi="Palatino Linotype" w:cs="Arial"/>
          <w:b/>
        </w:rPr>
        <w:t>El Sujeto Obligado</w:t>
      </w:r>
      <w:r w:rsidRPr="002549ED">
        <w:rPr>
          <w:rFonts w:ascii="Palatino Linotype" w:hAnsi="Palatino Linotype" w:cs="Arial"/>
        </w:rPr>
        <w:t>, la solicitud de acceso a la información pública, registrada bajo el número de expediente</w:t>
      </w:r>
      <w:r w:rsidRPr="002549ED">
        <w:rPr>
          <w:rFonts w:ascii="Palatino Linotype" w:hAnsi="Palatino Linotype" w:cs="Arial"/>
          <w:b/>
        </w:rPr>
        <w:t xml:space="preserve"> 00430/TEOLOYU/IP/2021</w:t>
      </w:r>
      <w:r w:rsidRPr="002549ED">
        <w:rPr>
          <w:rFonts w:ascii="Palatino Linotype" w:hAnsi="Palatino Linotype" w:cs="Arial"/>
          <w:lang w:eastAsia="es-MX"/>
        </w:rPr>
        <w:t>,</w:t>
      </w:r>
      <w:r w:rsidRPr="002549ED">
        <w:rPr>
          <w:rFonts w:ascii="Palatino Linotype" w:hAnsi="Palatino Linotype" w:cs="Arial"/>
          <w:b/>
          <w:lang w:eastAsia="es-MX"/>
        </w:rPr>
        <w:t xml:space="preserve"> </w:t>
      </w:r>
      <w:r w:rsidRPr="002549ED">
        <w:rPr>
          <w:rFonts w:ascii="Palatino Linotype" w:hAnsi="Palatino Linotype" w:cs="Arial"/>
        </w:rPr>
        <w:t>mediante la cual, solicitó información en el tenor siguiente:</w:t>
      </w:r>
    </w:p>
    <w:p w:rsidR="00E01730" w:rsidRPr="002549ED" w:rsidRDefault="00E01730" w:rsidP="00E01730">
      <w:pPr>
        <w:pStyle w:val="Sinespaciado"/>
      </w:pPr>
    </w:p>
    <w:p w:rsidR="00E01730" w:rsidRPr="002549ED" w:rsidRDefault="00E01730" w:rsidP="00E01730">
      <w:pPr>
        <w:spacing w:line="276" w:lineRule="auto"/>
        <w:ind w:left="567" w:right="567"/>
        <w:jc w:val="both"/>
        <w:rPr>
          <w:rFonts w:ascii="Palatino Linotype" w:hAnsi="Palatino Linotype"/>
          <w:i/>
          <w:lang w:val="es-ES_tradnl"/>
        </w:rPr>
      </w:pPr>
      <w:r w:rsidRPr="002549ED">
        <w:rPr>
          <w:rFonts w:ascii="Palatino Linotype" w:hAnsi="Palatino Linotype"/>
          <w:i/>
          <w:lang w:val="es-ES_tradnl"/>
        </w:rPr>
        <w:t xml:space="preserve"> “Que por medio del presente ocurso y con fundamento por lo establecido en el </w:t>
      </w:r>
      <w:proofErr w:type="spellStart"/>
      <w:r w:rsidRPr="002549ED">
        <w:rPr>
          <w:rFonts w:ascii="Palatino Linotype" w:hAnsi="Palatino Linotype"/>
          <w:i/>
          <w:lang w:val="es-ES_tradnl"/>
        </w:rPr>
        <w:t>articulo</w:t>
      </w:r>
      <w:proofErr w:type="spellEnd"/>
      <w:r w:rsidRPr="002549ED">
        <w:rPr>
          <w:rFonts w:ascii="Palatino Linotype" w:hAnsi="Palatino Linotype"/>
          <w:i/>
          <w:lang w:val="es-ES_tradnl"/>
        </w:rPr>
        <w:t xml:space="preserve"> sexto de la </w:t>
      </w:r>
      <w:proofErr w:type="spellStart"/>
      <w:r w:rsidRPr="002549ED">
        <w:rPr>
          <w:rFonts w:ascii="Palatino Linotype" w:hAnsi="Palatino Linotype"/>
          <w:i/>
          <w:lang w:val="es-ES_tradnl"/>
        </w:rPr>
        <w:t>Constituciòn</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Polìtica</w:t>
      </w:r>
      <w:proofErr w:type="spellEnd"/>
      <w:r w:rsidRPr="002549ED">
        <w:rPr>
          <w:rFonts w:ascii="Palatino Linotype" w:hAnsi="Palatino Linotype"/>
          <w:i/>
          <w:lang w:val="es-ES_tradnl"/>
        </w:rPr>
        <w:t xml:space="preserve">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w:t>
      </w:r>
      <w:proofErr w:type="spellStart"/>
      <w:r w:rsidRPr="002549ED">
        <w:rPr>
          <w:rFonts w:ascii="Palatino Linotype" w:hAnsi="Palatino Linotype"/>
          <w:i/>
          <w:lang w:val="es-ES_tradnl"/>
        </w:rPr>
        <w:t>asi</w:t>
      </w:r>
      <w:proofErr w:type="spellEnd"/>
      <w:r w:rsidRPr="002549ED">
        <w:rPr>
          <w:rFonts w:ascii="Palatino Linotype" w:hAnsi="Palatino Linotype"/>
          <w:i/>
          <w:lang w:val="es-ES_tradnl"/>
        </w:rPr>
        <w:t xml:space="preserve"> como los criterios de </w:t>
      </w:r>
      <w:proofErr w:type="spellStart"/>
      <w:r w:rsidRPr="002549ED">
        <w:rPr>
          <w:rFonts w:ascii="Palatino Linotype" w:hAnsi="Palatino Linotype"/>
          <w:i/>
          <w:lang w:val="es-ES_tradnl"/>
        </w:rPr>
        <w:t>interpretacion</w:t>
      </w:r>
      <w:proofErr w:type="spellEnd"/>
      <w:r w:rsidRPr="002549ED">
        <w:rPr>
          <w:rFonts w:ascii="Palatino Linotype" w:hAnsi="Palatino Linotype"/>
          <w:i/>
          <w:lang w:val="es-ES_tradnl"/>
        </w:rPr>
        <w:t xml:space="preserve"> vigentes emitidos por el Instituto Nacional de Transparencia, Acceso a la Información y Protección de Datos Personales y los Lineamientos vigentes emitidos por el Instituto de Transparencia, </w:t>
      </w:r>
      <w:r w:rsidRPr="002549ED">
        <w:rPr>
          <w:rFonts w:ascii="Palatino Linotype" w:hAnsi="Palatino Linotype"/>
          <w:i/>
          <w:lang w:val="es-ES_tradnl"/>
        </w:rPr>
        <w:lastRenderedPageBreak/>
        <w:t xml:space="preserve">Acceso a la Información Pública y Protección de Datos Personales del Estado de México y Municipios que sean aplicables a mi solicitud, respetuosamente solicito del Ayuntamiento de Teoloyucan (Sujeto Obligado) la siguiente información </w:t>
      </w:r>
      <w:proofErr w:type="spellStart"/>
      <w:r w:rsidRPr="002549ED">
        <w:rPr>
          <w:rFonts w:ascii="Palatino Linotype" w:hAnsi="Palatino Linotype"/>
          <w:i/>
          <w:lang w:val="es-ES_tradnl"/>
        </w:rPr>
        <w:t>pùblica</w:t>
      </w:r>
      <w:proofErr w:type="spellEnd"/>
      <w:r w:rsidRPr="002549ED">
        <w:rPr>
          <w:rFonts w:ascii="Palatino Linotype" w:hAnsi="Palatino Linotype"/>
          <w:i/>
          <w:lang w:val="es-ES_tradnl"/>
        </w:rPr>
        <w:t xml:space="preserve">: 1.-Solicito me proporcionen las actas de las sesiones ordinarias y extraordinarias de cabildo que se celebraron durante el periodo comprendido del día primero de julio de dos mil veintiuno hasta el día treinta y uno de julio del año en curso. 2.-Tambien solicito me proporcione la gaceta municipal del mes Julio del año en curso. 3.-Todos y cada uno de los documentos considerados como anexos de la presente solicitud de acceso a la </w:t>
      </w:r>
      <w:proofErr w:type="spellStart"/>
      <w:r w:rsidRPr="002549ED">
        <w:rPr>
          <w:rFonts w:ascii="Palatino Linotype" w:hAnsi="Palatino Linotype"/>
          <w:i/>
          <w:lang w:val="es-ES_tradnl"/>
        </w:rPr>
        <w:t>informacion</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pùblica</w:t>
      </w:r>
      <w:proofErr w:type="spellEnd"/>
      <w:r w:rsidRPr="002549ED">
        <w:rPr>
          <w:rFonts w:ascii="Palatino Linotype" w:hAnsi="Palatino Linotype"/>
          <w:i/>
          <w:lang w:val="es-ES_tradnl"/>
        </w:rPr>
        <w:t xml:space="preserve">. Cuando el sujeto obligado y/o el Titular de la Unidad de Transparencia no den </w:t>
      </w:r>
      <w:proofErr w:type="spellStart"/>
      <w:r w:rsidRPr="002549ED">
        <w:rPr>
          <w:rFonts w:ascii="Palatino Linotype" w:hAnsi="Palatino Linotype"/>
          <w:i/>
          <w:lang w:val="es-ES_tradnl"/>
        </w:rPr>
        <w:t>contestacion</w:t>
      </w:r>
      <w:proofErr w:type="spellEnd"/>
      <w:r w:rsidRPr="002549ED">
        <w:rPr>
          <w:rFonts w:ascii="Palatino Linotype" w:hAnsi="Palatino Linotype"/>
          <w:i/>
          <w:lang w:val="es-ES_tradnl"/>
        </w:rPr>
        <w:t xml:space="preserve"> a la presente solicitud de </w:t>
      </w:r>
      <w:proofErr w:type="spellStart"/>
      <w:r w:rsidRPr="002549ED">
        <w:rPr>
          <w:rFonts w:ascii="Palatino Linotype" w:hAnsi="Palatino Linotype"/>
          <w:i/>
          <w:lang w:val="es-ES_tradnl"/>
        </w:rPr>
        <w:t>informacion</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pùblica</w:t>
      </w:r>
      <w:proofErr w:type="spellEnd"/>
      <w:r w:rsidRPr="002549ED">
        <w:rPr>
          <w:rFonts w:ascii="Palatino Linotype" w:hAnsi="Palatino Linotype"/>
          <w:i/>
          <w:lang w:val="es-ES_tradnl"/>
        </w:rPr>
        <w:t xml:space="preserve"> en tiempo y forma y habiendo fenecido el plazo de quince </w:t>
      </w:r>
      <w:proofErr w:type="spellStart"/>
      <w:r w:rsidRPr="002549ED">
        <w:rPr>
          <w:rFonts w:ascii="Palatino Linotype" w:hAnsi="Palatino Linotype"/>
          <w:i/>
          <w:lang w:val="es-ES_tradnl"/>
        </w:rPr>
        <w:t>dias</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hàbiles</w:t>
      </w:r>
      <w:proofErr w:type="spellEnd"/>
      <w:r w:rsidRPr="002549ED">
        <w:rPr>
          <w:rFonts w:ascii="Palatino Linotype" w:hAnsi="Palatino Linotype"/>
          <w:i/>
          <w:lang w:val="es-ES_tradnl"/>
        </w:rPr>
        <w:t xml:space="preserve"> contados desde la fecha de </w:t>
      </w:r>
      <w:proofErr w:type="spellStart"/>
      <w:r w:rsidRPr="002549ED">
        <w:rPr>
          <w:rFonts w:ascii="Palatino Linotype" w:hAnsi="Palatino Linotype"/>
          <w:i/>
          <w:lang w:val="es-ES_tradnl"/>
        </w:rPr>
        <w:t>recepcion</w:t>
      </w:r>
      <w:proofErr w:type="spellEnd"/>
      <w:r w:rsidRPr="002549ED">
        <w:rPr>
          <w:rFonts w:ascii="Palatino Linotype" w:hAnsi="Palatino Linotype"/>
          <w:i/>
          <w:lang w:val="es-ES_tradnl"/>
        </w:rPr>
        <w:t xml:space="preserve"> de mi solicitud por parte del sujeto obligado y no habiendo sido notificado de ninguna </w:t>
      </w:r>
      <w:proofErr w:type="spellStart"/>
      <w:r w:rsidRPr="002549ED">
        <w:rPr>
          <w:rFonts w:ascii="Palatino Linotype" w:hAnsi="Palatino Linotype"/>
          <w:i/>
          <w:lang w:val="es-ES_tradnl"/>
        </w:rPr>
        <w:t>aclaraciòn</w:t>
      </w:r>
      <w:proofErr w:type="spellEnd"/>
      <w:r w:rsidRPr="002549ED">
        <w:rPr>
          <w:rFonts w:ascii="Palatino Linotype" w:hAnsi="Palatino Linotype"/>
          <w:i/>
          <w:lang w:val="es-ES_tradnl"/>
        </w:rPr>
        <w:t xml:space="preserve"> o </w:t>
      </w:r>
      <w:proofErr w:type="spellStart"/>
      <w:r w:rsidRPr="002549ED">
        <w:rPr>
          <w:rFonts w:ascii="Palatino Linotype" w:hAnsi="Palatino Linotype"/>
          <w:i/>
          <w:lang w:val="es-ES_tradnl"/>
        </w:rPr>
        <w:t>ampliacion</w:t>
      </w:r>
      <w:proofErr w:type="spellEnd"/>
      <w:r w:rsidRPr="002549ED">
        <w:rPr>
          <w:rFonts w:ascii="Palatino Linotype" w:hAnsi="Palatino Linotype"/>
          <w:i/>
          <w:lang w:val="es-ES_tradnl"/>
        </w:rPr>
        <w:t xml:space="preserve"> del plazo (prorroga) debidamente fundada y motivada respecto del presente ocurso y me vea en la penosa necesidad de promover un recurso de revisión y que la </w:t>
      </w:r>
      <w:proofErr w:type="spellStart"/>
      <w:r w:rsidRPr="002549ED">
        <w:rPr>
          <w:rFonts w:ascii="Palatino Linotype" w:hAnsi="Palatino Linotype"/>
          <w:i/>
          <w:lang w:val="es-ES_tradnl"/>
        </w:rPr>
        <w:t>resolucion</w:t>
      </w:r>
      <w:proofErr w:type="spellEnd"/>
      <w:r w:rsidRPr="002549ED">
        <w:rPr>
          <w:rFonts w:ascii="Palatino Linotype" w:hAnsi="Palatino Linotype"/>
          <w:i/>
          <w:lang w:val="es-ES_tradnl"/>
        </w:rPr>
        <w:t xml:space="preserve"> del mismo, me sea favorable; pido sean sancionados todos y cada uno de los funcionarios y empleados </w:t>
      </w:r>
      <w:proofErr w:type="spellStart"/>
      <w:r w:rsidRPr="002549ED">
        <w:rPr>
          <w:rFonts w:ascii="Palatino Linotype" w:hAnsi="Palatino Linotype"/>
          <w:i/>
          <w:lang w:val="es-ES_tradnl"/>
        </w:rPr>
        <w:t>pùblicos</w:t>
      </w:r>
      <w:proofErr w:type="spellEnd"/>
      <w:r w:rsidRPr="002549ED">
        <w:rPr>
          <w:rFonts w:ascii="Palatino Linotype" w:hAnsi="Palatino Linotype"/>
          <w:i/>
          <w:lang w:val="es-ES_tradnl"/>
        </w:rPr>
        <w:t xml:space="preserve">, que se negaron a proporcionarme la </w:t>
      </w:r>
      <w:proofErr w:type="spellStart"/>
      <w:r w:rsidRPr="002549ED">
        <w:rPr>
          <w:rFonts w:ascii="Palatino Linotype" w:hAnsi="Palatino Linotype"/>
          <w:i/>
          <w:lang w:val="es-ES_tradnl"/>
        </w:rPr>
        <w:t>informacion</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pùblica</w:t>
      </w:r>
      <w:proofErr w:type="spellEnd"/>
      <w:r w:rsidRPr="002549ED">
        <w:rPr>
          <w:rFonts w:ascii="Palatino Linotype" w:hAnsi="Palatino Linotype"/>
          <w:i/>
          <w:lang w:val="es-ES_tradnl"/>
        </w:rPr>
        <w:t xml:space="preserve"> que les fue solicitada; lo anterior es en estricta </w:t>
      </w:r>
      <w:proofErr w:type="spellStart"/>
      <w:r w:rsidRPr="002549ED">
        <w:rPr>
          <w:rFonts w:ascii="Palatino Linotype" w:hAnsi="Palatino Linotype"/>
          <w:i/>
          <w:lang w:val="es-ES_tradnl"/>
        </w:rPr>
        <w:t>aplicacion</w:t>
      </w:r>
      <w:proofErr w:type="spellEnd"/>
      <w:r w:rsidRPr="002549ED">
        <w:rPr>
          <w:rFonts w:ascii="Palatino Linotype" w:hAnsi="Palatino Linotype"/>
          <w:i/>
          <w:lang w:val="es-ES_tradnl"/>
        </w:rPr>
        <w:t xml:space="preserve"> del artículo 214 y </w:t>
      </w:r>
      <w:proofErr w:type="spellStart"/>
      <w:r w:rsidRPr="002549ED">
        <w:rPr>
          <w:rFonts w:ascii="Palatino Linotype" w:hAnsi="Palatino Linotype"/>
          <w:i/>
          <w:lang w:val="es-ES_tradnl"/>
        </w:rPr>
        <w:t>demàs</w:t>
      </w:r>
      <w:proofErr w:type="spellEnd"/>
      <w:r w:rsidRPr="002549ED">
        <w:rPr>
          <w:rFonts w:ascii="Palatino Linotype" w:hAnsi="Palatino Linotype"/>
          <w:i/>
          <w:lang w:val="es-ES_tradnl"/>
        </w:rPr>
        <w:t xml:space="preserve"> </w:t>
      </w:r>
      <w:proofErr w:type="spellStart"/>
      <w:r w:rsidRPr="002549ED">
        <w:rPr>
          <w:rFonts w:ascii="Palatino Linotype" w:hAnsi="Palatino Linotype"/>
          <w:i/>
          <w:lang w:val="es-ES_tradnl"/>
        </w:rPr>
        <w:t>artìculos</w:t>
      </w:r>
      <w:proofErr w:type="spellEnd"/>
      <w:r w:rsidRPr="002549ED">
        <w:rPr>
          <w:rFonts w:ascii="Palatino Linotype" w:hAnsi="Palatino Linotype"/>
          <w:i/>
          <w:lang w:val="es-ES_tradnl"/>
        </w:rPr>
        <w:t xml:space="preserve"> relativos y aplicables de la Ley de Transparencia y Acceso a la Información Pública del Estado de México y Municipios. Finalmente, respetuosamente pido en mi calidad de solicitante, sean reservados todos y cada uno de mis datos personales y se ingrese mi solicitud como </w:t>
      </w:r>
      <w:proofErr w:type="spellStart"/>
      <w:r w:rsidRPr="002549ED">
        <w:rPr>
          <w:rFonts w:ascii="Palatino Linotype" w:hAnsi="Palatino Linotype"/>
          <w:i/>
          <w:lang w:val="es-ES_tradnl"/>
        </w:rPr>
        <w:t>anonima</w:t>
      </w:r>
      <w:proofErr w:type="spellEnd"/>
      <w:r w:rsidRPr="002549ED">
        <w:rPr>
          <w:rFonts w:ascii="Palatino Linotype" w:hAnsi="Palatino Linotype"/>
          <w:i/>
          <w:lang w:val="es-ES_tradnl"/>
        </w:rPr>
        <w:t xml:space="preserve">, de conformidad con lo establecido en el </w:t>
      </w:r>
      <w:proofErr w:type="spellStart"/>
      <w:r w:rsidRPr="002549ED">
        <w:rPr>
          <w:rFonts w:ascii="Palatino Linotype" w:hAnsi="Palatino Linotype"/>
          <w:i/>
          <w:lang w:val="es-ES_tradnl"/>
        </w:rPr>
        <w:t>articulo</w:t>
      </w:r>
      <w:proofErr w:type="spellEnd"/>
      <w:r w:rsidRPr="002549ED">
        <w:rPr>
          <w:rFonts w:ascii="Palatino Linotype" w:hAnsi="Palatino Linotype"/>
          <w:i/>
          <w:lang w:val="es-ES_tradnl"/>
        </w:rPr>
        <w:t xml:space="preserve"> 155 de la </w:t>
      </w:r>
      <w:proofErr w:type="spellStart"/>
      <w:r w:rsidRPr="002549ED">
        <w:rPr>
          <w:rFonts w:ascii="Palatino Linotype" w:hAnsi="Palatino Linotype"/>
          <w:i/>
          <w:lang w:val="es-ES_tradnl"/>
        </w:rPr>
        <w:t>La</w:t>
      </w:r>
      <w:proofErr w:type="spellEnd"/>
      <w:r w:rsidRPr="002549ED">
        <w:rPr>
          <w:rFonts w:ascii="Palatino Linotype" w:hAnsi="Palatino Linotype"/>
          <w:i/>
          <w:lang w:val="es-ES_tradnl"/>
        </w:rPr>
        <w:t xml:space="preserve"> Ley de Transparencia y Acceso a la Información Pública del Estado de México y Municipios, para efectos de evitar que el sujeto obligado recabé datos que den lugar a indagatorias sobre mi identidad. Por su </w:t>
      </w:r>
      <w:proofErr w:type="spellStart"/>
      <w:r w:rsidRPr="002549ED">
        <w:rPr>
          <w:rFonts w:ascii="Palatino Linotype" w:hAnsi="Palatino Linotype"/>
          <w:i/>
          <w:lang w:val="es-ES_tradnl"/>
        </w:rPr>
        <w:t>atencion</w:t>
      </w:r>
      <w:proofErr w:type="spellEnd"/>
      <w:r w:rsidRPr="002549ED">
        <w:rPr>
          <w:rFonts w:ascii="Palatino Linotype" w:hAnsi="Palatino Linotype"/>
          <w:i/>
          <w:lang w:val="es-ES_tradnl"/>
        </w:rPr>
        <w:t>, Gracias.” [Sic]</w:t>
      </w:r>
    </w:p>
    <w:p w:rsidR="00E01730" w:rsidRPr="002549ED" w:rsidRDefault="00E01730" w:rsidP="00E01730">
      <w:pPr>
        <w:spacing w:line="276" w:lineRule="auto"/>
        <w:ind w:right="567"/>
        <w:jc w:val="both"/>
        <w:rPr>
          <w:rFonts w:ascii="Palatino Linotype" w:hAnsi="Palatino Linotype" w:cs="Arial"/>
        </w:rPr>
      </w:pPr>
    </w:p>
    <w:p w:rsidR="00E01730" w:rsidRPr="002549ED" w:rsidRDefault="00E01730" w:rsidP="00E01730">
      <w:pPr>
        <w:spacing w:line="276" w:lineRule="auto"/>
        <w:ind w:right="567"/>
        <w:jc w:val="both"/>
        <w:rPr>
          <w:rFonts w:ascii="Palatino Linotype" w:hAnsi="Palatino Linotype" w:cs="Arial"/>
        </w:rPr>
      </w:pPr>
    </w:p>
    <w:p w:rsidR="00E01730" w:rsidRPr="002549ED" w:rsidRDefault="00E01730" w:rsidP="00E01730">
      <w:pPr>
        <w:pStyle w:val="Sinespaciado"/>
        <w:rPr>
          <w:rFonts w:ascii="Palatino Linotype" w:hAnsi="Palatino Linotype"/>
          <w:sz w:val="2"/>
          <w:lang w:val="es-ES_tradnl"/>
        </w:rPr>
      </w:pPr>
    </w:p>
    <w:p w:rsidR="00E01730" w:rsidRPr="002549ED" w:rsidRDefault="00E01730" w:rsidP="00E01730">
      <w:pPr>
        <w:spacing w:line="276" w:lineRule="auto"/>
        <w:ind w:right="850"/>
        <w:jc w:val="both"/>
        <w:rPr>
          <w:rFonts w:ascii="Palatino Linotype" w:hAnsi="Palatino Linotype"/>
          <w:lang w:val="es-ES_tradnl"/>
        </w:rPr>
      </w:pPr>
      <w:r w:rsidRPr="002549ED">
        <w:rPr>
          <w:rFonts w:ascii="Palatino Linotype" w:hAnsi="Palatino Linotype"/>
          <w:b/>
          <w:lang w:val="es-ES_tradnl"/>
        </w:rPr>
        <w:t>MODALIDAD DE ENTREGA:</w:t>
      </w:r>
      <w:r w:rsidRPr="002549ED">
        <w:rPr>
          <w:rFonts w:ascii="Palatino Linotype" w:hAnsi="Palatino Linotype"/>
          <w:lang w:val="es-ES_tradnl"/>
        </w:rPr>
        <w:t xml:space="preserve"> A través del </w:t>
      </w:r>
      <w:r w:rsidRPr="002549ED">
        <w:rPr>
          <w:rFonts w:ascii="Palatino Linotype" w:hAnsi="Palatino Linotype"/>
          <w:b/>
          <w:lang w:val="es-ES_tradnl"/>
        </w:rPr>
        <w:t>SAIMEX</w:t>
      </w:r>
      <w:r w:rsidRPr="002549ED">
        <w:rPr>
          <w:rFonts w:ascii="Palatino Linotype" w:hAnsi="Palatino Linotype"/>
          <w:lang w:val="es-ES_tradnl"/>
        </w:rPr>
        <w:t>.</w:t>
      </w:r>
    </w:p>
    <w:p w:rsidR="00E01730" w:rsidRPr="002549ED" w:rsidRDefault="00E01730" w:rsidP="00E01730">
      <w:pPr>
        <w:spacing w:line="276" w:lineRule="auto"/>
        <w:ind w:right="850"/>
        <w:jc w:val="both"/>
        <w:rPr>
          <w:rFonts w:ascii="Palatino Linotype" w:hAnsi="Palatino Linotype"/>
          <w:lang w:val="es-ES_tradnl"/>
        </w:rPr>
      </w:pPr>
    </w:p>
    <w:p w:rsidR="00E01730" w:rsidRPr="002549ED" w:rsidRDefault="00E01730" w:rsidP="00E01730">
      <w:pPr>
        <w:spacing w:line="276" w:lineRule="auto"/>
        <w:ind w:right="850"/>
        <w:jc w:val="both"/>
        <w:rPr>
          <w:rFonts w:ascii="Palatino Linotype" w:hAnsi="Palatino Linotype"/>
          <w:lang w:val="es-ES_tradnl"/>
        </w:rPr>
      </w:pPr>
    </w:p>
    <w:p w:rsidR="00E01730" w:rsidRPr="002549ED" w:rsidRDefault="00E01730" w:rsidP="00E01730">
      <w:pPr>
        <w:spacing w:line="276" w:lineRule="auto"/>
        <w:ind w:right="850"/>
        <w:jc w:val="both"/>
        <w:rPr>
          <w:rFonts w:ascii="Palatino Linotype" w:hAnsi="Palatino Linotype"/>
          <w:lang w:val="es-ES_tradnl"/>
        </w:rPr>
      </w:pPr>
    </w:p>
    <w:p w:rsidR="00E01730" w:rsidRPr="002549ED" w:rsidRDefault="00E01730" w:rsidP="00E01730">
      <w:pPr>
        <w:spacing w:line="276" w:lineRule="auto"/>
        <w:ind w:right="850"/>
        <w:jc w:val="both"/>
        <w:rPr>
          <w:rFonts w:ascii="Palatino Linotype" w:hAnsi="Palatino Linotype"/>
          <w:lang w:val="es-ES_tradnl"/>
        </w:rPr>
      </w:pPr>
    </w:p>
    <w:p w:rsidR="00E01730" w:rsidRPr="002549ED" w:rsidRDefault="00E01730" w:rsidP="00E01730">
      <w:pPr>
        <w:spacing w:line="360" w:lineRule="auto"/>
        <w:jc w:val="both"/>
        <w:rPr>
          <w:rFonts w:ascii="Palatino Linotype" w:hAnsi="Palatino Linotype" w:cs="Arial"/>
          <w:b/>
          <w:sz w:val="28"/>
        </w:rPr>
      </w:pPr>
      <w:r w:rsidRPr="002549ED">
        <w:rPr>
          <w:rFonts w:ascii="Palatino Linotype" w:hAnsi="Palatino Linotype" w:cs="Arial"/>
          <w:b/>
          <w:sz w:val="28"/>
        </w:rPr>
        <w:lastRenderedPageBreak/>
        <w:t xml:space="preserve">SEGUNDO. </w:t>
      </w:r>
      <w:r w:rsidRPr="002549ED">
        <w:rPr>
          <w:rFonts w:ascii="Palatino Linotype" w:hAnsi="Palatino Linotype" w:cs="Arial"/>
          <w:b/>
          <w:sz w:val="28"/>
          <w:szCs w:val="20"/>
        </w:rPr>
        <w:t>De la respuesta del Sujeto Obligado.</w:t>
      </w: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En el expediente electrónico </w:t>
      </w:r>
      <w:r w:rsidRPr="002549ED">
        <w:rPr>
          <w:rFonts w:ascii="Palatino Linotype" w:hAnsi="Palatino Linotype" w:cs="Arial"/>
          <w:b/>
        </w:rPr>
        <w:t>SAIMEX</w:t>
      </w:r>
      <w:r w:rsidRPr="002549ED">
        <w:rPr>
          <w:rFonts w:ascii="Palatino Linotype" w:hAnsi="Palatino Linotype" w:cs="Arial"/>
        </w:rPr>
        <w:t xml:space="preserve">, se aprecia que el día trece de septiembre de dos mil veintiuno, </w:t>
      </w:r>
      <w:r w:rsidRPr="002549ED">
        <w:rPr>
          <w:rFonts w:ascii="Palatino Linotype" w:hAnsi="Palatino Linotype" w:cs="Arial"/>
          <w:b/>
        </w:rPr>
        <w:t>El Sujeto Obligado</w:t>
      </w:r>
      <w:r w:rsidRPr="002549ED">
        <w:rPr>
          <w:rFonts w:ascii="Palatino Linotype" w:hAnsi="Palatino Linotype" w:cs="Arial"/>
        </w:rPr>
        <w:t xml:space="preserve"> dio respuesta a la solicitud de información señalando lo siguiente: </w:t>
      </w:r>
    </w:p>
    <w:p w:rsidR="00E01730" w:rsidRPr="002549ED" w:rsidRDefault="00E01730" w:rsidP="00E01730">
      <w:pPr>
        <w:pStyle w:val="Sinespaciado"/>
      </w:pPr>
    </w:p>
    <w:p w:rsidR="00E01730" w:rsidRPr="002549ED" w:rsidRDefault="00E01730" w:rsidP="00E01730">
      <w:pPr>
        <w:spacing w:line="276" w:lineRule="auto"/>
        <w:ind w:left="284" w:right="283"/>
        <w:jc w:val="both"/>
        <w:rPr>
          <w:rFonts w:ascii="Palatino Linotype" w:hAnsi="Palatino Linotype"/>
          <w:i/>
          <w:color w:val="000000"/>
        </w:rPr>
      </w:pPr>
      <w:r w:rsidRPr="002549ED">
        <w:rPr>
          <w:rFonts w:ascii="Palatino Linotype" w:hAnsi="Palatino Linotype"/>
          <w:i/>
          <w:lang w:val="es-ES_tradnl"/>
        </w:rPr>
        <w:t>“</w:t>
      </w:r>
      <w:r w:rsidRPr="002549E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00FED" w:rsidRPr="002549ED" w:rsidRDefault="00900FED" w:rsidP="00E01730">
      <w:pPr>
        <w:spacing w:line="276" w:lineRule="auto"/>
        <w:ind w:left="284" w:right="283"/>
        <w:jc w:val="both"/>
        <w:rPr>
          <w:rFonts w:ascii="Palatino Linotype" w:hAnsi="Palatino Linotype"/>
          <w:i/>
          <w:color w:val="000000"/>
        </w:rPr>
      </w:pPr>
    </w:p>
    <w:p w:rsidR="00E01730" w:rsidRPr="002549ED" w:rsidRDefault="00E01730" w:rsidP="00E01730">
      <w:pPr>
        <w:spacing w:line="276" w:lineRule="auto"/>
        <w:ind w:left="284" w:right="283"/>
        <w:jc w:val="both"/>
        <w:rPr>
          <w:rFonts w:ascii="Palatino Linotype" w:hAnsi="Palatino Linotype"/>
          <w:i/>
          <w:color w:val="000000"/>
        </w:rPr>
      </w:pPr>
      <w:r w:rsidRPr="002549ED">
        <w:rPr>
          <w:rFonts w:ascii="Palatino Linotype" w:hAnsi="Palatino Linotype"/>
          <w:i/>
          <w:color w:val="000000"/>
        </w:rPr>
        <w:t xml:space="preserve">Estando en tiempo y forma para dar debida contestación, esto con fundamento en el artículo 163 de la LEY DE TRANSPARENCIA Y ACCESO A LA INFORMACIÓN PÚBLICA DEL ESTADO DE MÉXICO Y MUNICIPIOS y de acuerdo con su solicitud se remite el oficio SA/EMRM-CI-AMMS/0856-08/2021 entregado por el C. </w:t>
      </w:r>
      <w:proofErr w:type="spellStart"/>
      <w:r w:rsidRPr="002549ED">
        <w:rPr>
          <w:rFonts w:ascii="Palatino Linotype" w:hAnsi="Palatino Linotype"/>
          <w:i/>
          <w:color w:val="000000"/>
        </w:rPr>
        <w:t>Ek</w:t>
      </w:r>
      <w:proofErr w:type="spellEnd"/>
      <w:r w:rsidRPr="002549ED">
        <w:rPr>
          <w:rFonts w:ascii="Palatino Linotype" w:hAnsi="Palatino Linotype"/>
          <w:i/>
          <w:color w:val="000000"/>
        </w:rPr>
        <w:t xml:space="preserve"> </w:t>
      </w:r>
      <w:proofErr w:type="spellStart"/>
      <w:r w:rsidRPr="002549ED">
        <w:rPr>
          <w:rFonts w:ascii="Palatino Linotype" w:hAnsi="Palatino Linotype"/>
          <w:i/>
          <w:color w:val="000000"/>
        </w:rPr>
        <w:t>muul</w:t>
      </w:r>
      <w:proofErr w:type="spellEnd"/>
      <w:r w:rsidRPr="002549ED">
        <w:rPr>
          <w:rFonts w:ascii="Palatino Linotype" w:hAnsi="Palatino Linotype"/>
          <w:i/>
          <w:color w:val="000000"/>
        </w:rPr>
        <w:t xml:space="preserve"> Rivera Mercado, Secretario del Ayuntamiento donde podrá acceder a la información que solicita, así mismo se adjuntan los documentos en la plataforma.</w:t>
      </w:r>
    </w:p>
    <w:p w:rsidR="00E01730" w:rsidRPr="002549ED" w:rsidRDefault="00E01730" w:rsidP="00E01730">
      <w:pPr>
        <w:spacing w:line="276" w:lineRule="auto"/>
        <w:ind w:left="284" w:right="283"/>
        <w:jc w:val="both"/>
        <w:rPr>
          <w:rFonts w:ascii="Palatino Linotype" w:hAnsi="Palatino Linotype"/>
          <w:i/>
          <w:color w:val="000000"/>
        </w:rPr>
      </w:pPr>
    </w:p>
    <w:p w:rsidR="00E01730" w:rsidRPr="002549ED" w:rsidRDefault="00E01730" w:rsidP="00E01730">
      <w:pPr>
        <w:spacing w:line="276" w:lineRule="auto"/>
        <w:ind w:left="284" w:right="283"/>
        <w:jc w:val="both"/>
        <w:rPr>
          <w:rFonts w:ascii="Palatino Linotype" w:hAnsi="Palatino Linotype"/>
          <w:i/>
          <w:color w:val="000000"/>
        </w:rPr>
      </w:pPr>
      <w:r w:rsidRPr="002549ED">
        <w:rPr>
          <w:rFonts w:ascii="Palatino Linotype" w:hAnsi="Palatino Linotype"/>
          <w:i/>
          <w:color w:val="000000"/>
        </w:rPr>
        <w:t>ATENTAMENTE</w:t>
      </w:r>
    </w:p>
    <w:p w:rsidR="00E01730" w:rsidRPr="002549ED" w:rsidRDefault="00E01730" w:rsidP="00E01730">
      <w:pPr>
        <w:spacing w:line="276" w:lineRule="auto"/>
        <w:ind w:left="284" w:right="283"/>
        <w:jc w:val="both"/>
        <w:rPr>
          <w:rFonts w:ascii="Palatino Linotype" w:hAnsi="Palatino Linotype"/>
          <w:i/>
          <w:lang w:val="es-ES_tradnl"/>
        </w:rPr>
      </w:pPr>
      <w:r w:rsidRPr="002549ED">
        <w:rPr>
          <w:rFonts w:ascii="Palatino Linotype" w:hAnsi="Palatino Linotype"/>
          <w:i/>
          <w:color w:val="000000"/>
        </w:rPr>
        <w:t xml:space="preserve">c. Brenda Anaya </w:t>
      </w:r>
      <w:proofErr w:type="spellStart"/>
      <w:r w:rsidRPr="002549ED">
        <w:rPr>
          <w:rFonts w:ascii="Palatino Linotype" w:hAnsi="Palatino Linotype"/>
          <w:i/>
          <w:color w:val="000000"/>
        </w:rPr>
        <w:t>Beltran</w:t>
      </w:r>
      <w:proofErr w:type="spellEnd"/>
      <w:r w:rsidRPr="002549ED">
        <w:rPr>
          <w:rFonts w:ascii="Palatino Linotype" w:hAnsi="Palatino Linotype"/>
          <w:i/>
          <w:lang w:val="es-ES_tradnl"/>
        </w:rPr>
        <w:t xml:space="preserve"> [Sic]</w:t>
      </w:r>
    </w:p>
    <w:p w:rsidR="00E01730" w:rsidRPr="002549ED" w:rsidRDefault="00E01730" w:rsidP="00E01730">
      <w:pPr>
        <w:jc w:val="both"/>
        <w:rPr>
          <w:rFonts w:ascii="Palatino Linotype" w:hAnsi="Palatino Linotype" w:cs="Arial"/>
          <w:b/>
          <w:i/>
          <w:sz w:val="20"/>
        </w:rPr>
      </w:pPr>
    </w:p>
    <w:p w:rsidR="00E01730" w:rsidRPr="002549ED" w:rsidRDefault="00E01730" w:rsidP="00E01730">
      <w:pPr>
        <w:pStyle w:val="Prrafodelista"/>
        <w:numPr>
          <w:ilvl w:val="0"/>
          <w:numId w:val="16"/>
        </w:numPr>
        <w:spacing w:line="276" w:lineRule="auto"/>
        <w:jc w:val="both"/>
        <w:rPr>
          <w:rFonts w:ascii="Palatino Linotype" w:hAnsi="Palatino Linotype" w:cs="Arial"/>
        </w:rPr>
      </w:pPr>
      <w:r w:rsidRPr="002549ED">
        <w:rPr>
          <w:rFonts w:ascii="Palatino Linotype" w:hAnsi="Palatino Linotype" w:cs="Arial"/>
        </w:rPr>
        <w:t xml:space="preserve">Adjuntando a dicha respuesta, los archivos electrónicos denominados </w:t>
      </w:r>
      <w:r w:rsidRPr="002549ED">
        <w:rPr>
          <w:rFonts w:ascii="Palatino Linotype" w:hAnsi="Palatino Linotype" w:cs="Arial"/>
          <w:i/>
        </w:rPr>
        <w:t xml:space="preserve">“OFICIOS DE RESPUESTA 430.pdf”, “secretaria430.pdf”, “94 SESION EXTRAORDINARIA.pdf”, “95 SESION EXT.pdf”, “96 SESION EXT.pdf” </w:t>
      </w:r>
      <w:r w:rsidRPr="002549ED">
        <w:rPr>
          <w:rFonts w:ascii="Palatino Linotype" w:hAnsi="Palatino Linotype" w:cs="Arial"/>
        </w:rPr>
        <w:t>y</w:t>
      </w:r>
      <w:r w:rsidRPr="002549ED">
        <w:rPr>
          <w:rFonts w:ascii="Palatino Linotype" w:hAnsi="Palatino Linotype" w:cs="Arial"/>
          <w:i/>
        </w:rPr>
        <w:t xml:space="preserve"> “97 SESION EXT.pdf”</w:t>
      </w:r>
      <w:r w:rsidRPr="002549ED">
        <w:rPr>
          <w:rFonts w:ascii="Palatino Linotype" w:hAnsi="Palatino Linotype" w:cs="Arial"/>
        </w:rPr>
        <w:t>; los cuales, no se insertan por ser del conocimiento de las partes, sin embargo, serán materia del estudio en el Considerando correspondiente.</w:t>
      </w:r>
    </w:p>
    <w:p w:rsidR="00E01730" w:rsidRPr="002549ED" w:rsidRDefault="00E01730" w:rsidP="00E01730">
      <w:pPr>
        <w:pStyle w:val="Prrafodelista"/>
        <w:spacing w:line="276" w:lineRule="auto"/>
        <w:ind w:left="720" w:right="567"/>
        <w:jc w:val="both"/>
        <w:rPr>
          <w:rFonts w:ascii="Palatino Linotype" w:hAnsi="Palatino Linotype" w:cs="Arial"/>
          <w:b/>
          <w:sz w:val="28"/>
        </w:rPr>
      </w:pPr>
    </w:p>
    <w:p w:rsidR="00E01730" w:rsidRPr="002549ED" w:rsidRDefault="00E01730" w:rsidP="00E01730">
      <w:pPr>
        <w:spacing w:line="360" w:lineRule="auto"/>
        <w:jc w:val="both"/>
        <w:rPr>
          <w:rFonts w:ascii="Palatino Linotype" w:hAnsi="Palatino Linotype" w:cs="Arial"/>
          <w:b/>
          <w:sz w:val="28"/>
        </w:rPr>
      </w:pPr>
      <w:r w:rsidRPr="002549ED">
        <w:rPr>
          <w:rFonts w:ascii="Palatino Linotype" w:hAnsi="Palatino Linotype" w:cs="Arial"/>
          <w:b/>
          <w:sz w:val="28"/>
        </w:rPr>
        <w:t xml:space="preserve">TERCERO. </w:t>
      </w:r>
      <w:r w:rsidRPr="002549ED">
        <w:rPr>
          <w:rFonts w:ascii="Palatino Linotype" w:hAnsi="Palatino Linotype"/>
          <w:b/>
          <w:sz w:val="28"/>
        </w:rPr>
        <w:t>Del recurso de revisión.</w:t>
      </w: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Inconforme con la respuesta notificada por parte del</w:t>
      </w:r>
      <w:r w:rsidRPr="002549ED">
        <w:rPr>
          <w:rFonts w:ascii="Palatino Linotype" w:hAnsi="Palatino Linotype" w:cs="Arial"/>
          <w:b/>
        </w:rPr>
        <w:t xml:space="preserve"> Sujeto Obligado</w:t>
      </w:r>
      <w:r w:rsidRPr="002549ED">
        <w:rPr>
          <w:rFonts w:ascii="Palatino Linotype" w:hAnsi="Palatino Linotype" w:cs="Arial"/>
        </w:rPr>
        <w:t xml:space="preserve">, </w:t>
      </w:r>
      <w:r w:rsidRPr="002549ED">
        <w:rPr>
          <w:rFonts w:ascii="Palatino Linotype" w:hAnsi="Palatino Linotype" w:cs="Arial"/>
          <w:b/>
        </w:rPr>
        <w:t xml:space="preserve">El Recurrente </w:t>
      </w:r>
      <w:r w:rsidRPr="002549ED">
        <w:rPr>
          <w:rFonts w:ascii="Palatino Linotype" w:hAnsi="Palatino Linotype" w:cs="Arial"/>
        </w:rPr>
        <w:t xml:space="preserve">interpuso el recurso de revisión, en fecha trece de septiembre de dos mil veintiuno, el </w:t>
      </w:r>
      <w:r w:rsidRPr="002549ED">
        <w:rPr>
          <w:rFonts w:ascii="Palatino Linotype" w:hAnsi="Palatino Linotype" w:cs="Arial"/>
        </w:rPr>
        <w:lastRenderedPageBreak/>
        <w:t>cual fue registrado</w:t>
      </w:r>
      <w:r w:rsidRPr="002549ED">
        <w:rPr>
          <w:rFonts w:ascii="Palatino Linotype" w:hAnsi="Palatino Linotype" w:cs="Arial"/>
          <w:b/>
        </w:rPr>
        <w:t xml:space="preserve"> </w:t>
      </w:r>
      <w:r w:rsidRPr="002549ED">
        <w:rPr>
          <w:rFonts w:ascii="Palatino Linotype" w:hAnsi="Palatino Linotype" w:cs="Arial"/>
        </w:rPr>
        <w:t xml:space="preserve">en el sistema electrónico con el expediente número </w:t>
      </w:r>
      <w:r w:rsidRPr="002549ED">
        <w:rPr>
          <w:rFonts w:ascii="Palatino Linotype" w:hAnsi="Palatino Linotype" w:cs="Arial"/>
          <w:b/>
          <w:bCs/>
          <w:lang w:eastAsia="es-MX"/>
        </w:rPr>
        <w:t>04685/INFOEM/IP/RR/2021</w:t>
      </w:r>
      <w:r w:rsidRPr="002549ED">
        <w:rPr>
          <w:rFonts w:ascii="Palatino Linotype" w:hAnsi="Palatino Linotype" w:cs="Arial"/>
        </w:rPr>
        <w:t>, en el cual arguye, las siguientes manifestaciones:</w:t>
      </w:r>
    </w:p>
    <w:p w:rsidR="00E01730" w:rsidRPr="002549ED" w:rsidRDefault="00E01730" w:rsidP="00E01730">
      <w:pPr>
        <w:pStyle w:val="Sinespaciado"/>
        <w:rPr>
          <w:sz w:val="20"/>
        </w:rPr>
      </w:pPr>
    </w:p>
    <w:p w:rsidR="00E01730" w:rsidRPr="002549ED" w:rsidRDefault="00E01730" w:rsidP="00E01730">
      <w:pPr>
        <w:pStyle w:val="Sinespaciado"/>
        <w:rPr>
          <w:rFonts w:ascii="Palatino Linotype" w:hAnsi="Palatino Linotype"/>
          <w:sz w:val="2"/>
        </w:rPr>
      </w:pPr>
    </w:p>
    <w:p w:rsidR="00E01730" w:rsidRPr="002549ED" w:rsidRDefault="00E01730" w:rsidP="00E01730">
      <w:pPr>
        <w:pStyle w:val="Sinespaciado"/>
        <w:rPr>
          <w:rFonts w:ascii="Palatino Linotype" w:hAnsi="Palatino Linotype"/>
          <w:sz w:val="2"/>
        </w:rPr>
      </w:pPr>
    </w:p>
    <w:p w:rsidR="00E01730" w:rsidRPr="002549ED" w:rsidRDefault="00E01730" w:rsidP="00E01730">
      <w:pPr>
        <w:pStyle w:val="Prrafodelista"/>
        <w:numPr>
          <w:ilvl w:val="0"/>
          <w:numId w:val="15"/>
        </w:numPr>
        <w:jc w:val="both"/>
        <w:rPr>
          <w:rFonts w:ascii="Palatino Linotype" w:hAnsi="Palatino Linotype" w:cs="Arial"/>
          <w:b/>
          <w:sz w:val="28"/>
        </w:rPr>
      </w:pPr>
      <w:r w:rsidRPr="002549ED">
        <w:rPr>
          <w:rFonts w:ascii="Palatino Linotype" w:hAnsi="Palatino Linotype" w:cs="Arial"/>
          <w:b/>
          <w:sz w:val="28"/>
        </w:rPr>
        <w:t>Acto Impugnado:</w:t>
      </w:r>
    </w:p>
    <w:p w:rsidR="00E01730" w:rsidRPr="002549ED" w:rsidRDefault="00E01730" w:rsidP="00E01730">
      <w:pPr>
        <w:spacing w:line="276" w:lineRule="auto"/>
        <w:ind w:left="567" w:right="851"/>
        <w:jc w:val="both"/>
        <w:rPr>
          <w:rFonts w:ascii="Palatino Linotype" w:hAnsi="Palatino Linotype" w:cs="Arial"/>
          <w:i/>
        </w:rPr>
      </w:pPr>
      <w:r w:rsidRPr="002549ED">
        <w:rPr>
          <w:rFonts w:ascii="Palatino Linotype" w:hAnsi="Palatino Linotype" w:cs="Arial"/>
          <w:i/>
        </w:rPr>
        <w:t xml:space="preserve"> “La respuesta del sujeto obligado.” [</w:t>
      </w:r>
      <w:proofErr w:type="gramStart"/>
      <w:r w:rsidRPr="002549ED">
        <w:rPr>
          <w:rFonts w:ascii="Palatino Linotype" w:hAnsi="Palatino Linotype" w:cs="Arial"/>
          <w:i/>
        </w:rPr>
        <w:t>sic</w:t>
      </w:r>
      <w:proofErr w:type="gramEnd"/>
      <w:r w:rsidRPr="002549ED">
        <w:rPr>
          <w:rFonts w:ascii="Palatino Linotype" w:hAnsi="Palatino Linotype" w:cs="Arial"/>
          <w:i/>
        </w:rPr>
        <w:t>]</w:t>
      </w:r>
    </w:p>
    <w:p w:rsidR="00E01730" w:rsidRPr="002549ED" w:rsidRDefault="00E01730" w:rsidP="00E01730">
      <w:pPr>
        <w:pStyle w:val="Sinespaciado"/>
        <w:rPr>
          <w:sz w:val="12"/>
        </w:rPr>
      </w:pPr>
    </w:p>
    <w:p w:rsidR="00E01730" w:rsidRPr="002549ED" w:rsidRDefault="00E01730" w:rsidP="00E01730">
      <w:pPr>
        <w:pStyle w:val="Sinespaciado"/>
        <w:rPr>
          <w:sz w:val="12"/>
        </w:rPr>
      </w:pPr>
    </w:p>
    <w:p w:rsidR="00E01730" w:rsidRPr="002549ED" w:rsidRDefault="00E01730" w:rsidP="00E01730">
      <w:pPr>
        <w:pStyle w:val="Sinespaciado"/>
        <w:rPr>
          <w:sz w:val="12"/>
        </w:rPr>
      </w:pPr>
    </w:p>
    <w:p w:rsidR="00E01730" w:rsidRPr="002549ED" w:rsidRDefault="00E01730" w:rsidP="00E01730">
      <w:pPr>
        <w:pStyle w:val="Sinespaciado"/>
        <w:rPr>
          <w:sz w:val="12"/>
        </w:rPr>
      </w:pPr>
    </w:p>
    <w:p w:rsidR="00E01730" w:rsidRPr="002549ED" w:rsidRDefault="00E01730" w:rsidP="00E01730">
      <w:pPr>
        <w:pStyle w:val="Prrafodelista"/>
        <w:numPr>
          <w:ilvl w:val="0"/>
          <w:numId w:val="15"/>
        </w:numPr>
        <w:jc w:val="both"/>
        <w:rPr>
          <w:rFonts w:ascii="Palatino Linotype" w:hAnsi="Palatino Linotype" w:cs="Arial"/>
          <w:sz w:val="28"/>
        </w:rPr>
      </w:pPr>
      <w:r w:rsidRPr="002549ED">
        <w:rPr>
          <w:rFonts w:ascii="Palatino Linotype" w:hAnsi="Palatino Linotype" w:cs="Arial"/>
          <w:b/>
          <w:sz w:val="28"/>
        </w:rPr>
        <w:t>Razones o Motivos de Inconformidad</w:t>
      </w:r>
      <w:r w:rsidRPr="002549ED">
        <w:rPr>
          <w:rFonts w:ascii="Palatino Linotype" w:hAnsi="Palatino Linotype" w:cs="Arial"/>
          <w:sz w:val="28"/>
        </w:rPr>
        <w:t xml:space="preserve">: </w:t>
      </w:r>
    </w:p>
    <w:p w:rsidR="00E01730" w:rsidRPr="002549ED" w:rsidRDefault="00E01730" w:rsidP="00E01730">
      <w:pPr>
        <w:ind w:left="567"/>
        <w:jc w:val="both"/>
        <w:rPr>
          <w:rFonts w:ascii="Palatino Linotype" w:hAnsi="Palatino Linotype" w:cs="Arial"/>
          <w:i/>
        </w:rPr>
      </w:pPr>
      <w:r w:rsidRPr="002549ED">
        <w:rPr>
          <w:rFonts w:ascii="Palatino Linotype" w:hAnsi="Palatino Linotype" w:cs="Arial"/>
          <w:i/>
        </w:rPr>
        <w:t xml:space="preserve">“entrega incompleta de la </w:t>
      </w:r>
      <w:proofErr w:type="spellStart"/>
      <w:r w:rsidRPr="002549ED">
        <w:rPr>
          <w:rFonts w:ascii="Palatino Linotype" w:hAnsi="Palatino Linotype" w:cs="Arial"/>
          <w:i/>
        </w:rPr>
        <w:t>informacion</w:t>
      </w:r>
      <w:proofErr w:type="spellEnd"/>
      <w:r w:rsidRPr="002549ED">
        <w:rPr>
          <w:rFonts w:ascii="Palatino Linotype" w:hAnsi="Palatino Linotype" w:cs="Arial"/>
          <w:i/>
        </w:rPr>
        <w:t>.” [</w:t>
      </w:r>
      <w:proofErr w:type="gramStart"/>
      <w:r w:rsidRPr="002549ED">
        <w:rPr>
          <w:rFonts w:ascii="Palatino Linotype" w:hAnsi="Palatino Linotype" w:cs="Arial"/>
          <w:i/>
        </w:rPr>
        <w:t>sic</w:t>
      </w:r>
      <w:proofErr w:type="gramEnd"/>
      <w:r w:rsidRPr="002549ED">
        <w:rPr>
          <w:rFonts w:ascii="Palatino Linotype" w:hAnsi="Palatino Linotype" w:cs="Arial"/>
          <w:i/>
        </w:rPr>
        <w:t>]</w:t>
      </w:r>
    </w:p>
    <w:p w:rsidR="00E01730" w:rsidRPr="002549ED" w:rsidRDefault="00E01730" w:rsidP="00E01730">
      <w:pPr>
        <w:spacing w:line="360" w:lineRule="auto"/>
        <w:ind w:right="851"/>
        <w:jc w:val="both"/>
        <w:rPr>
          <w:rFonts w:ascii="Palatino Linotype" w:hAnsi="Palatino Linotype" w:cs="Arial"/>
          <w:i/>
          <w:sz w:val="8"/>
        </w:rPr>
      </w:pPr>
    </w:p>
    <w:p w:rsidR="00E01730" w:rsidRPr="002549ED" w:rsidRDefault="00E01730" w:rsidP="00E01730">
      <w:pPr>
        <w:spacing w:line="360" w:lineRule="auto"/>
        <w:jc w:val="both"/>
        <w:rPr>
          <w:rFonts w:ascii="Palatino Linotype" w:hAnsi="Palatino Linotype" w:cs="Arial"/>
          <w:b/>
          <w:sz w:val="28"/>
        </w:rPr>
      </w:pPr>
    </w:p>
    <w:p w:rsidR="00E01730" w:rsidRPr="002549ED" w:rsidRDefault="00E01730" w:rsidP="00E01730">
      <w:pPr>
        <w:spacing w:line="360" w:lineRule="auto"/>
        <w:jc w:val="both"/>
        <w:rPr>
          <w:rFonts w:ascii="Palatino Linotype" w:hAnsi="Palatino Linotype" w:cs="Arial"/>
          <w:b/>
        </w:rPr>
      </w:pPr>
      <w:r w:rsidRPr="002549ED">
        <w:rPr>
          <w:rFonts w:ascii="Palatino Linotype" w:hAnsi="Palatino Linotype" w:cs="Arial"/>
          <w:b/>
          <w:sz w:val="28"/>
        </w:rPr>
        <w:t>CUARTO</w:t>
      </w:r>
      <w:r w:rsidRPr="002549ED">
        <w:rPr>
          <w:rFonts w:ascii="Palatino Linotype" w:hAnsi="Palatino Linotype" w:cs="Arial"/>
          <w:b/>
        </w:rPr>
        <w:t xml:space="preserve">. </w:t>
      </w:r>
      <w:r w:rsidRPr="002549ED">
        <w:rPr>
          <w:rFonts w:ascii="Palatino Linotype" w:hAnsi="Palatino Linotype" w:cs="Arial"/>
          <w:b/>
          <w:sz w:val="28"/>
          <w:szCs w:val="28"/>
        </w:rPr>
        <w:t>Del turno del recurso de revisión.</w:t>
      </w: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El medio de impugnación le fue turnado al Comisionado Presidente </w:t>
      </w:r>
      <w:r w:rsidRPr="002549ED">
        <w:rPr>
          <w:rFonts w:ascii="Palatino Linotype" w:hAnsi="Palatino Linotype" w:cs="Arial"/>
          <w:b/>
        </w:rPr>
        <w:t>José Martínez Vilchis</w:t>
      </w:r>
      <w:r w:rsidRPr="002549ED">
        <w:rPr>
          <w:rFonts w:ascii="Palatino Linotype" w:hAnsi="Palatino Linotype" w:cs="Arial"/>
        </w:rPr>
        <w:t>, por medio del sistema electrónico SAIMEX, en términos del arábigo 185, fracción I, de la Ley de Transparencia y Acceso a la información Pública del Estado de México y Municipios, del cual recayó acuerdo de admisión en fecha veinte de septiembre de dos mil veintiuno, determinándose en él, un plazo de siete días para que las partes manifestaran lo que a su derecho corresponda en términos del numeral ya citado.</w:t>
      </w:r>
    </w:p>
    <w:p w:rsidR="00E01730" w:rsidRPr="002549ED" w:rsidRDefault="00E01730" w:rsidP="00E01730">
      <w:pPr>
        <w:spacing w:line="360" w:lineRule="auto"/>
        <w:jc w:val="both"/>
        <w:rPr>
          <w:rFonts w:ascii="Palatino Linotype" w:hAnsi="Palatino Linotype" w:cs="Arial"/>
        </w:rPr>
      </w:pPr>
    </w:p>
    <w:p w:rsidR="00E01730" w:rsidRPr="002549ED" w:rsidRDefault="00E01730" w:rsidP="00E01730">
      <w:pPr>
        <w:spacing w:line="360" w:lineRule="auto"/>
        <w:jc w:val="both"/>
        <w:rPr>
          <w:rFonts w:ascii="Palatino Linotype" w:hAnsi="Palatino Linotype" w:cs="Arial"/>
          <w:b/>
        </w:rPr>
      </w:pPr>
      <w:r w:rsidRPr="002549ED">
        <w:rPr>
          <w:rFonts w:ascii="Palatino Linotype" w:hAnsi="Palatino Linotype" w:cs="Arial"/>
          <w:b/>
          <w:sz w:val="28"/>
        </w:rPr>
        <w:t>QUINTO</w:t>
      </w:r>
      <w:r w:rsidRPr="002549ED">
        <w:rPr>
          <w:rFonts w:ascii="Palatino Linotype" w:hAnsi="Palatino Linotype" w:cs="Arial"/>
          <w:b/>
        </w:rPr>
        <w:t xml:space="preserve">. </w:t>
      </w:r>
      <w:r w:rsidRPr="002549ED">
        <w:rPr>
          <w:rFonts w:ascii="Palatino Linotype" w:hAnsi="Palatino Linotype" w:cs="Arial"/>
          <w:b/>
          <w:sz w:val="28"/>
          <w:szCs w:val="28"/>
        </w:rPr>
        <w:t>De la etapa de instrucción.</w:t>
      </w:r>
    </w:p>
    <w:p w:rsidR="00E01730" w:rsidRPr="002549ED" w:rsidRDefault="00E01730" w:rsidP="00E01730">
      <w:pPr>
        <w:pStyle w:val="Sinespaciado"/>
        <w:spacing w:line="360" w:lineRule="auto"/>
        <w:jc w:val="both"/>
        <w:rPr>
          <w:rFonts w:ascii="Palatino Linotype" w:hAnsi="Palatino Linotype"/>
        </w:rPr>
      </w:pPr>
      <w:r w:rsidRPr="002549ED">
        <w:rPr>
          <w:rFonts w:ascii="Palatino Linotype" w:hAnsi="Palatino Linotype"/>
        </w:rPr>
        <w:t xml:space="preserve">Así, en la etapa de instrucción, se desprende que el </w:t>
      </w:r>
      <w:r w:rsidRPr="002549ED">
        <w:rPr>
          <w:rFonts w:ascii="Palatino Linotype" w:hAnsi="Palatino Linotype"/>
          <w:b/>
        </w:rPr>
        <w:t>Sujeto Obligado</w:t>
      </w:r>
      <w:r w:rsidRPr="002549ED">
        <w:rPr>
          <w:rFonts w:ascii="Palatino Linotype" w:hAnsi="Palatino Linotype"/>
        </w:rPr>
        <w:t xml:space="preserve"> fue omiso en rendir su informe justificado; por otra parte, se advierte que el </w:t>
      </w:r>
      <w:r w:rsidRPr="002549ED">
        <w:rPr>
          <w:rFonts w:ascii="Palatino Linotype" w:hAnsi="Palatino Linotype"/>
          <w:b/>
        </w:rPr>
        <w:t>Recurrente</w:t>
      </w:r>
      <w:r w:rsidRPr="002549ED">
        <w:rPr>
          <w:rFonts w:ascii="Palatino Linotype" w:hAnsi="Palatino Linotype"/>
        </w:rPr>
        <w:t xml:space="preserve"> tampoco rindió manifestación alguna ni ofreció medio de prueba que integrar al expediente, de igual modo se aprecia del expediente electrónico en estudio que obra en el sistema SAIMEX, que no se llevaron a acabo audiencias ni diligencia alguna, de conformidad con la siguiente captura de pantalla:</w:t>
      </w:r>
    </w:p>
    <w:p w:rsidR="00E01730" w:rsidRPr="002549ED" w:rsidRDefault="00E01730" w:rsidP="00E01730">
      <w:pPr>
        <w:pStyle w:val="Sinespaciado"/>
      </w:pPr>
    </w:p>
    <w:p w:rsidR="00E01730" w:rsidRPr="002549ED" w:rsidRDefault="00E01730" w:rsidP="00E01730">
      <w:pPr>
        <w:pStyle w:val="Sinespaciado"/>
        <w:rPr>
          <w:rFonts w:ascii="Palatino Linotype" w:hAnsi="Palatino Linotype"/>
        </w:rPr>
      </w:pPr>
    </w:p>
    <w:p w:rsidR="00E01730" w:rsidRPr="002549ED" w:rsidRDefault="00E01730" w:rsidP="00E01730">
      <w:pPr>
        <w:pStyle w:val="Sinespaciado"/>
      </w:pPr>
      <w:r w:rsidRPr="002549ED">
        <w:rPr>
          <w:noProof/>
          <w:lang w:eastAsia="es-MX"/>
        </w:rPr>
        <w:drawing>
          <wp:inline distT="0" distB="0" distL="0" distR="0" wp14:anchorId="57313B7B" wp14:editId="16C3BC9F">
            <wp:extent cx="5748655" cy="145478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655" cy="1454785"/>
                    </a:xfrm>
                    <a:prstGeom prst="rect">
                      <a:avLst/>
                    </a:prstGeom>
                    <a:noFill/>
                    <a:ln>
                      <a:noFill/>
                    </a:ln>
                  </pic:spPr>
                </pic:pic>
              </a:graphicData>
            </a:graphic>
          </wp:inline>
        </w:drawing>
      </w:r>
    </w:p>
    <w:p w:rsidR="00E01730" w:rsidRPr="002549ED" w:rsidRDefault="00E01730" w:rsidP="00E01730">
      <w:pPr>
        <w:pStyle w:val="Sinespaciado"/>
      </w:pPr>
    </w:p>
    <w:p w:rsidR="00E01730" w:rsidRPr="002549ED" w:rsidRDefault="00E01730" w:rsidP="00E01730">
      <w:pPr>
        <w:pStyle w:val="Sinespaciado"/>
      </w:pPr>
    </w:p>
    <w:p w:rsidR="00E01730" w:rsidRPr="002549ED" w:rsidRDefault="00E01730" w:rsidP="00E01730">
      <w:pPr>
        <w:spacing w:line="360" w:lineRule="auto"/>
        <w:jc w:val="both"/>
        <w:rPr>
          <w:rFonts w:ascii="Palatino Linotype" w:hAnsi="Palatino Linotype" w:cs="Arial"/>
          <w:b/>
        </w:rPr>
      </w:pPr>
      <w:r w:rsidRPr="002549ED">
        <w:rPr>
          <w:rFonts w:ascii="Palatino Linotype" w:hAnsi="Palatino Linotype" w:cs="Arial"/>
          <w:b/>
          <w:sz w:val="28"/>
        </w:rPr>
        <w:t>SEXTO</w:t>
      </w:r>
      <w:r w:rsidRPr="002549ED">
        <w:rPr>
          <w:rFonts w:ascii="Palatino Linotype" w:hAnsi="Palatino Linotype" w:cs="Arial"/>
          <w:b/>
        </w:rPr>
        <w:t xml:space="preserve">. </w:t>
      </w:r>
      <w:r w:rsidRPr="002549ED">
        <w:rPr>
          <w:rFonts w:ascii="Palatino Linotype" w:hAnsi="Palatino Linotype" w:cs="Arial"/>
          <w:b/>
          <w:sz w:val="28"/>
          <w:szCs w:val="28"/>
        </w:rPr>
        <w:t>Del cierre de la etapa de instrucción.</w:t>
      </w: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Decretándose el cierre de la misma en fecha treinta de septiembre del año en curso, en términos del artículo 185, fracción VI, de la Ley de Transparencia y Acceso a la Información Pública del Estado de México y Municipios, iniciando el término legal para dictar resolución definitiva del asunto.</w:t>
      </w:r>
    </w:p>
    <w:p w:rsidR="00E01730" w:rsidRPr="002549ED" w:rsidRDefault="00E01730" w:rsidP="00E01730">
      <w:pPr>
        <w:pStyle w:val="Sinespaciado"/>
        <w:spacing w:line="360" w:lineRule="auto"/>
        <w:jc w:val="both"/>
        <w:rPr>
          <w:rFonts w:ascii="Palatino Linotype" w:hAnsi="Palatino Linotype" w:cs="Arial"/>
        </w:rPr>
      </w:pPr>
    </w:p>
    <w:p w:rsidR="00E01730" w:rsidRPr="002549ED" w:rsidRDefault="00E01730" w:rsidP="00E01730">
      <w:pPr>
        <w:spacing w:line="360" w:lineRule="auto"/>
        <w:jc w:val="both"/>
        <w:rPr>
          <w:rFonts w:ascii="Palatino Linotype" w:hAnsi="Palatino Linotype" w:cs="Arial"/>
          <w:sz w:val="2"/>
        </w:rPr>
      </w:pPr>
    </w:p>
    <w:p w:rsidR="00E01730" w:rsidRPr="002549ED" w:rsidRDefault="00E01730" w:rsidP="00E01730">
      <w:pPr>
        <w:spacing w:line="360" w:lineRule="auto"/>
        <w:jc w:val="center"/>
        <w:rPr>
          <w:rFonts w:ascii="Palatino Linotype" w:hAnsi="Palatino Linotype" w:cs="Arial"/>
          <w:b/>
          <w:sz w:val="28"/>
        </w:rPr>
      </w:pPr>
      <w:r w:rsidRPr="002549ED">
        <w:rPr>
          <w:rFonts w:ascii="Palatino Linotype" w:hAnsi="Palatino Linotype" w:cs="Arial"/>
          <w:b/>
          <w:sz w:val="28"/>
        </w:rPr>
        <w:t xml:space="preserve">C O N S I D E R A N D O </w:t>
      </w:r>
    </w:p>
    <w:p w:rsidR="00E01730" w:rsidRPr="002549ED" w:rsidRDefault="00E01730" w:rsidP="00E01730">
      <w:pPr>
        <w:spacing w:line="360" w:lineRule="auto"/>
        <w:jc w:val="both"/>
        <w:rPr>
          <w:rFonts w:ascii="Palatino Linotype" w:hAnsi="Palatino Linotype" w:cs="Arial"/>
          <w:b/>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b/>
          <w:sz w:val="28"/>
        </w:rPr>
        <w:t>PRIMERO.</w:t>
      </w:r>
      <w:r w:rsidRPr="002549ED">
        <w:rPr>
          <w:rFonts w:ascii="Palatino Linotype" w:hAnsi="Palatino Linotype" w:cs="Arial"/>
          <w:b/>
        </w:rPr>
        <w:t xml:space="preserve"> </w:t>
      </w:r>
      <w:r w:rsidRPr="002549ED">
        <w:rPr>
          <w:rFonts w:ascii="Palatino Linotype" w:hAnsi="Palatino Linotype" w:cs="Arial"/>
          <w:b/>
          <w:sz w:val="28"/>
          <w:szCs w:val="28"/>
        </w:rPr>
        <w:t>De la competencia</w:t>
      </w:r>
      <w:r w:rsidRPr="002549ED">
        <w:rPr>
          <w:rFonts w:ascii="Palatino Linotype" w:hAnsi="Palatino Linotype" w:cs="Arial"/>
          <w:sz w:val="28"/>
          <w:szCs w:val="28"/>
        </w:rPr>
        <w:t>.</w:t>
      </w:r>
    </w:p>
    <w:p w:rsidR="00E01730" w:rsidRPr="002549ED" w:rsidRDefault="00E01730" w:rsidP="00E01730">
      <w:pPr>
        <w:autoSpaceDE w:val="0"/>
        <w:autoSpaceDN w:val="0"/>
        <w:adjustRightInd w:val="0"/>
        <w:spacing w:line="360" w:lineRule="auto"/>
        <w:jc w:val="both"/>
        <w:rPr>
          <w:rFonts w:ascii="Palatino Linotype" w:hAnsi="Palatino Linotype" w:cs="Arial"/>
        </w:rPr>
      </w:pPr>
      <w:r w:rsidRPr="002549ED">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2549ED">
        <w:rPr>
          <w:rFonts w:ascii="Palatino Linotype" w:hAnsi="Palatino Linotype" w:cs="Arial"/>
        </w:rPr>
        <w:lastRenderedPageBreak/>
        <w:t>Información Pública y Protección de Datos Personales del Estado de México y Municipios.</w:t>
      </w:r>
    </w:p>
    <w:p w:rsidR="00E01730" w:rsidRPr="002549ED" w:rsidRDefault="00E01730" w:rsidP="00E01730">
      <w:pPr>
        <w:autoSpaceDE w:val="0"/>
        <w:autoSpaceDN w:val="0"/>
        <w:adjustRightInd w:val="0"/>
        <w:spacing w:line="360" w:lineRule="auto"/>
        <w:jc w:val="both"/>
        <w:rPr>
          <w:rFonts w:ascii="Palatino Linotype" w:hAnsi="Palatino Linotype" w:cs="Arial"/>
        </w:rPr>
      </w:pPr>
    </w:p>
    <w:p w:rsidR="00E01730" w:rsidRPr="002549ED" w:rsidRDefault="00E01730" w:rsidP="00E01730">
      <w:pPr>
        <w:autoSpaceDE w:val="0"/>
        <w:autoSpaceDN w:val="0"/>
        <w:adjustRightInd w:val="0"/>
        <w:spacing w:line="360" w:lineRule="auto"/>
        <w:jc w:val="both"/>
        <w:rPr>
          <w:rFonts w:ascii="Palatino Linotype" w:hAnsi="Palatino Linotype" w:cs="Arial"/>
          <w:b/>
          <w:sz w:val="28"/>
          <w:szCs w:val="28"/>
        </w:rPr>
      </w:pPr>
      <w:r w:rsidRPr="002549ED">
        <w:rPr>
          <w:rFonts w:ascii="Palatino Linotype" w:hAnsi="Palatino Linotype" w:cs="Arial"/>
          <w:b/>
          <w:sz w:val="28"/>
          <w:szCs w:val="28"/>
        </w:rPr>
        <w:t xml:space="preserve">SEGUNDO. Alcances del Recurso de Revisión. </w:t>
      </w:r>
    </w:p>
    <w:p w:rsidR="00E01730" w:rsidRPr="002549ED" w:rsidRDefault="00E01730" w:rsidP="00E01730">
      <w:pPr>
        <w:autoSpaceDE w:val="0"/>
        <w:autoSpaceDN w:val="0"/>
        <w:adjustRightInd w:val="0"/>
        <w:spacing w:line="360" w:lineRule="auto"/>
        <w:jc w:val="both"/>
        <w:rPr>
          <w:rFonts w:ascii="Palatino Linotype" w:hAnsi="Palatino Linotype" w:cs="Arial"/>
          <w:b/>
          <w:sz w:val="32"/>
          <w:szCs w:val="28"/>
        </w:rPr>
      </w:pPr>
      <w:r w:rsidRPr="002549E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01730" w:rsidRPr="002549ED" w:rsidRDefault="00E01730" w:rsidP="00E01730">
      <w:pPr>
        <w:autoSpaceDE w:val="0"/>
        <w:autoSpaceDN w:val="0"/>
        <w:adjustRightInd w:val="0"/>
        <w:spacing w:line="360" w:lineRule="auto"/>
        <w:jc w:val="both"/>
        <w:rPr>
          <w:rFonts w:ascii="Palatino Linotype" w:hAnsi="Palatino Linotype" w:cs="Arial"/>
          <w:b/>
          <w:szCs w:val="28"/>
        </w:rPr>
      </w:pPr>
    </w:p>
    <w:p w:rsidR="00E01730" w:rsidRPr="002549ED" w:rsidRDefault="00E01730" w:rsidP="00E01730">
      <w:pPr>
        <w:spacing w:line="360" w:lineRule="auto"/>
        <w:jc w:val="both"/>
        <w:rPr>
          <w:rFonts w:ascii="Palatino Linotype" w:hAnsi="Palatino Linotype" w:cs="Arial"/>
          <w:b/>
          <w:sz w:val="28"/>
          <w:szCs w:val="28"/>
        </w:rPr>
      </w:pPr>
      <w:r w:rsidRPr="002549ED">
        <w:rPr>
          <w:rFonts w:ascii="Palatino Linotype" w:hAnsi="Palatino Linotype" w:cs="Arial"/>
          <w:b/>
          <w:sz w:val="28"/>
          <w:szCs w:val="28"/>
        </w:rPr>
        <w:t>TERCERO. De las causas de improcedencia.</w:t>
      </w: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rPr>
      </w:pPr>
      <w:r w:rsidRPr="002549ED">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549ED">
        <w:rPr>
          <w:rFonts w:ascii="Palatino Linotype" w:hAnsi="Palatino Linotype" w:cs="Arial"/>
        </w:rPr>
        <w:lastRenderedPageBreak/>
        <w:t>a la justicia, ya que éste no se coarta por regular causas de improcedencia y sobreseimiento con tales fines</w:t>
      </w:r>
      <w:r w:rsidRPr="002549ED">
        <w:rPr>
          <w:rStyle w:val="Refdenotaalpie"/>
          <w:rFonts w:ascii="Palatino Linotype" w:hAnsi="Palatino Linotype" w:cs="Arial"/>
        </w:rPr>
        <w:footnoteReference w:id="1"/>
      </w:r>
      <w:r w:rsidRPr="002549ED">
        <w:rPr>
          <w:rFonts w:ascii="Palatino Linotype" w:hAnsi="Palatino Linotype" w:cs="Arial"/>
        </w:rPr>
        <w:t>.</w:t>
      </w: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rPr>
      </w:pP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rPr>
      </w:pPr>
      <w:r w:rsidRPr="002549ED">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rPr>
      </w:pP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sz w:val="28"/>
          <w:szCs w:val="28"/>
        </w:rPr>
      </w:pPr>
      <w:r w:rsidRPr="002549ED">
        <w:rPr>
          <w:rFonts w:ascii="Palatino Linotype" w:hAnsi="Palatino Linotype" w:cs="Arial"/>
          <w:b/>
          <w:sz w:val="28"/>
        </w:rPr>
        <w:t>CUARTO</w:t>
      </w:r>
      <w:r w:rsidRPr="002549ED">
        <w:rPr>
          <w:rFonts w:ascii="Palatino Linotype" w:hAnsi="Palatino Linotype" w:cs="Arial"/>
          <w:b/>
          <w:sz w:val="28"/>
          <w:szCs w:val="28"/>
        </w:rPr>
        <w:t>.</w:t>
      </w:r>
      <w:r w:rsidRPr="002549ED">
        <w:rPr>
          <w:rFonts w:ascii="Palatino Linotype" w:hAnsi="Palatino Linotype" w:cs="Arial"/>
          <w:sz w:val="28"/>
          <w:szCs w:val="28"/>
        </w:rPr>
        <w:t xml:space="preserve"> </w:t>
      </w:r>
      <w:r w:rsidRPr="002549ED">
        <w:rPr>
          <w:rFonts w:ascii="Palatino Linotype" w:hAnsi="Palatino Linotype" w:cs="Arial"/>
          <w:b/>
          <w:sz w:val="28"/>
          <w:szCs w:val="28"/>
        </w:rPr>
        <w:t>Estudio y resolución del asunto.</w:t>
      </w:r>
    </w:p>
    <w:p w:rsidR="00E01730" w:rsidRPr="002549ED" w:rsidRDefault="00E01730" w:rsidP="00E01730">
      <w:pPr>
        <w:pStyle w:val="Prrafodelista"/>
        <w:autoSpaceDE w:val="0"/>
        <w:autoSpaceDN w:val="0"/>
        <w:adjustRightInd w:val="0"/>
        <w:spacing w:line="360" w:lineRule="auto"/>
        <w:ind w:left="0"/>
        <w:jc w:val="both"/>
        <w:rPr>
          <w:rFonts w:ascii="Palatino Linotype" w:hAnsi="Palatino Linotype" w:cs="Arial"/>
          <w:sz w:val="28"/>
          <w:szCs w:val="28"/>
        </w:rPr>
      </w:pPr>
      <w:r w:rsidRPr="002549ED">
        <w:rPr>
          <w:rFonts w:ascii="Palatino Linotype" w:hAnsi="Palatino Linotype" w:cs="Arial"/>
        </w:rPr>
        <w:t xml:space="preserve">Ahora bien, se procede al análisis de los presentes recursos, así como al contenido íntegro de las actuaciones que obran en los expedientes electrónicos, para así estar en </w:t>
      </w:r>
      <w:r w:rsidRPr="002549ED">
        <w:rPr>
          <w:rFonts w:ascii="Palatino Linotype" w:hAnsi="Palatino Linotype" w:cs="Arial"/>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01730" w:rsidRPr="002549ED" w:rsidRDefault="00E01730" w:rsidP="00E01730">
      <w:pPr>
        <w:tabs>
          <w:tab w:val="left" w:pos="709"/>
        </w:tabs>
        <w:spacing w:line="360" w:lineRule="auto"/>
        <w:jc w:val="both"/>
        <w:rPr>
          <w:rFonts w:ascii="Palatino Linotype" w:hAnsi="Palatino Linotype" w:cs="Arial"/>
        </w:rPr>
      </w:pPr>
    </w:p>
    <w:p w:rsidR="00E01730" w:rsidRPr="002549ED" w:rsidRDefault="00E01730" w:rsidP="00E01730">
      <w:pPr>
        <w:tabs>
          <w:tab w:val="left" w:pos="709"/>
        </w:tabs>
        <w:spacing w:line="360" w:lineRule="auto"/>
        <w:jc w:val="both"/>
        <w:rPr>
          <w:rFonts w:ascii="Palatino Linotype" w:hAnsi="Palatino Linotype" w:cs="Arial"/>
        </w:rPr>
      </w:pPr>
      <w:r w:rsidRPr="002549ED">
        <w:rPr>
          <w:rFonts w:ascii="Palatino Linotype" w:hAnsi="Palatino Linotype" w:cs="Arial"/>
        </w:rPr>
        <w:t xml:space="preserve">El estudio del presente recurso de revisión tiene como antecedentes, que el hoy </w:t>
      </w:r>
      <w:r w:rsidRPr="002549ED">
        <w:rPr>
          <w:rFonts w:ascii="Palatino Linotype" w:hAnsi="Palatino Linotype" w:cs="Arial"/>
          <w:b/>
        </w:rPr>
        <w:t xml:space="preserve">Recurrente </w:t>
      </w:r>
      <w:r w:rsidRPr="002549ED">
        <w:rPr>
          <w:rFonts w:ascii="Palatino Linotype" w:hAnsi="Palatino Linotype" w:cs="Arial"/>
        </w:rPr>
        <w:t xml:space="preserve">solicitó al </w:t>
      </w:r>
      <w:r w:rsidRPr="002549ED">
        <w:rPr>
          <w:rFonts w:ascii="Palatino Linotype" w:hAnsi="Palatino Linotype" w:cs="Arial"/>
          <w:b/>
        </w:rPr>
        <w:t>Ayuntamiento de Teoloyucan</w:t>
      </w:r>
      <w:r w:rsidRPr="002549ED">
        <w:rPr>
          <w:rFonts w:ascii="Palatino Linotype" w:hAnsi="Palatino Linotype" w:cs="Arial"/>
        </w:rPr>
        <w:t>,</w:t>
      </w:r>
      <w:r w:rsidRPr="002549ED">
        <w:rPr>
          <w:rFonts w:ascii="Palatino Linotype" w:hAnsi="Palatino Linotype" w:cs="Arial"/>
          <w:b/>
        </w:rPr>
        <w:t xml:space="preserve"> </w:t>
      </w:r>
      <w:r w:rsidRPr="002549ED">
        <w:rPr>
          <w:rFonts w:ascii="Palatino Linotype" w:hAnsi="Palatino Linotype" w:cs="Arial"/>
        </w:rPr>
        <w:t>la siguiente</w:t>
      </w:r>
      <w:r w:rsidRPr="002549ED">
        <w:rPr>
          <w:rFonts w:ascii="Palatino Linotype" w:hAnsi="Palatino Linotype" w:cs="Arial"/>
          <w:b/>
        </w:rPr>
        <w:t xml:space="preserve"> </w:t>
      </w:r>
      <w:r w:rsidRPr="002549ED">
        <w:rPr>
          <w:rFonts w:ascii="Palatino Linotype" w:hAnsi="Palatino Linotype" w:cs="Arial"/>
        </w:rPr>
        <w:t>información:</w:t>
      </w:r>
    </w:p>
    <w:p w:rsidR="00E01730" w:rsidRPr="002549ED" w:rsidRDefault="00E01730" w:rsidP="00E01730">
      <w:pPr>
        <w:tabs>
          <w:tab w:val="left" w:pos="709"/>
        </w:tabs>
        <w:spacing w:line="360" w:lineRule="auto"/>
        <w:jc w:val="both"/>
        <w:rPr>
          <w:rFonts w:ascii="Palatino Linotype" w:hAnsi="Palatino Linotype" w:cs="Arial"/>
        </w:rPr>
      </w:pPr>
    </w:p>
    <w:p w:rsidR="00E01730" w:rsidRPr="002549ED" w:rsidRDefault="00E01730" w:rsidP="00E01730">
      <w:pPr>
        <w:pStyle w:val="Prrafodelista"/>
        <w:numPr>
          <w:ilvl w:val="0"/>
          <w:numId w:val="17"/>
        </w:numPr>
        <w:tabs>
          <w:tab w:val="left" w:pos="709"/>
        </w:tabs>
        <w:spacing w:line="360" w:lineRule="auto"/>
        <w:jc w:val="both"/>
        <w:rPr>
          <w:rFonts w:ascii="Palatino Linotype" w:hAnsi="Palatino Linotype" w:cs="Arial"/>
        </w:rPr>
      </w:pPr>
      <w:r w:rsidRPr="002549ED">
        <w:rPr>
          <w:rFonts w:ascii="Palatino Linotype" w:hAnsi="Palatino Linotype" w:cs="Arial"/>
        </w:rPr>
        <w:t xml:space="preserve">Las actas de las sesiones ordinarias y extraordinarias de cabildo que se celebraron durante el periodo comprendido del día primero de julio de dos mil veintiuno hasta el día treinta y uno de julio del año en curso. </w:t>
      </w:r>
    </w:p>
    <w:p w:rsidR="00E01730" w:rsidRPr="002549ED" w:rsidRDefault="00E01730" w:rsidP="00E01730">
      <w:pPr>
        <w:pStyle w:val="Prrafodelista"/>
        <w:numPr>
          <w:ilvl w:val="0"/>
          <w:numId w:val="17"/>
        </w:numPr>
        <w:tabs>
          <w:tab w:val="left" w:pos="709"/>
        </w:tabs>
        <w:spacing w:line="360" w:lineRule="auto"/>
        <w:jc w:val="both"/>
        <w:rPr>
          <w:rFonts w:ascii="Palatino Linotype" w:hAnsi="Palatino Linotype" w:cs="Arial"/>
        </w:rPr>
      </w:pPr>
      <w:r w:rsidRPr="002549ED">
        <w:rPr>
          <w:rFonts w:ascii="Palatino Linotype" w:hAnsi="Palatino Linotype" w:cs="Arial"/>
        </w:rPr>
        <w:t>L</w:t>
      </w:r>
      <w:r w:rsidR="00900FED" w:rsidRPr="002549ED">
        <w:rPr>
          <w:rFonts w:ascii="Palatino Linotype" w:hAnsi="Palatino Linotype" w:cs="Arial"/>
        </w:rPr>
        <w:t>a Gaceta Municipal del mes j</w:t>
      </w:r>
      <w:r w:rsidRPr="002549ED">
        <w:rPr>
          <w:rFonts w:ascii="Palatino Linotype" w:hAnsi="Palatino Linotype" w:cs="Arial"/>
        </w:rPr>
        <w:t xml:space="preserve">ulio del año en curso. </w:t>
      </w:r>
    </w:p>
    <w:p w:rsidR="00E01730" w:rsidRPr="002549ED" w:rsidRDefault="00E01730" w:rsidP="00E01730">
      <w:pPr>
        <w:pStyle w:val="Prrafodelista"/>
        <w:numPr>
          <w:ilvl w:val="0"/>
          <w:numId w:val="17"/>
        </w:numPr>
        <w:tabs>
          <w:tab w:val="left" w:pos="709"/>
        </w:tabs>
        <w:spacing w:line="360" w:lineRule="auto"/>
        <w:jc w:val="both"/>
        <w:rPr>
          <w:rFonts w:ascii="Palatino Linotype" w:hAnsi="Palatino Linotype" w:cs="Arial"/>
        </w:rPr>
      </w:pPr>
      <w:r w:rsidRPr="002549ED">
        <w:rPr>
          <w:rFonts w:ascii="Palatino Linotype" w:hAnsi="Palatino Linotype" w:cs="Arial"/>
        </w:rPr>
        <w:t>Todos y cada uno de los documentos considerados como anexos de la presente solicitud de acceso a la información pública.</w:t>
      </w:r>
    </w:p>
    <w:p w:rsidR="00E01730" w:rsidRPr="002549ED" w:rsidRDefault="00E01730" w:rsidP="00E01730">
      <w:pPr>
        <w:pStyle w:val="Prrafodelista"/>
        <w:tabs>
          <w:tab w:val="left" w:pos="709"/>
        </w:tabs>
        <w:spacing w:line="360" w:lineRule="auto"/>
        <w:ind w:left="720"/>
        <w:jc w:val="both"/>
        <w:rPr>
          <w:rFonts w:ascii="Palatino Linotype" w:hAnsi="Palatino Linotype" w:cs="Arial"/>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De la respuesta que la Titular de la Unidad de Transparencia del </w:t>
      </w:r>
      <w:r w:rsidRPr="002549ED">
        <w:rPr>
          <w:rFonts w:ascii="Palatino Linotype" w:hAnsi="Palatino Linotype" w:cs="Arial"/>
          <w:b/>
        </w:rPr>
        <w:t>Sujeto Obligado</w:t>
      </w:r>
      <w:r w:rsidRPr="002549ED">
        <w:rPr>
          <w:rFonts w:ascii="Palatino Linotype" w:hAnsi="Palatino Linotype" w:cs="Arial"/>
        </w:rPr>
        <w:t xml:space="preserve"> generó, la información que se inserta a continuación:</w:t>
      </w:r>
    </w:p>
    <w:p w:rsidR="00E01730" w:rsidRPr="002549ED" w:rsidRDefault="00E01730" w:rsidP="00E01730">
      <w:pPr>
        <w:spacing w:line="360" w:lineRule="auto"/>
        <w:rPr>
          <w:rFonts w:ascii="Palatino Linotype" w:hAnsi="Palatino Linotype" w:cs="Arial"/>
        </w:rPr>
      </w:pPr>
    </w:p>
    <w:tbl>
      <w:tblPr>
        <w:tblStyle w:val="Tablaconcuadrcula"/>
        <w:tblW w:w="9209" w:type="dxa"/>
        <w:tblLook w:val="04A0" w:firstRow="1" w:lastRow="0" w:firstColumn="1" w:lastColumn="0" w:noHBand="0" w:noVBand="1"/>
      </w:tblPr>
      <w:tblGrid>
        <w:gridCol w:w="1837"/>
        <w:gridCol w:w="5721"/>
        <w:gridCol w:w="1651"/>
      </w:tblGrid>
      <w:tr w:rsidR="00E01730" w:rsidRPr="002549ED" w:rsidTr="002718F2">
        <w:tc>
          <w:tcPr>
            <w:tcW w:w="1649" w:type="dxa"/>
            <w:shd w:val="clear" w:color="auto" w:fill="D9D9D9" w:themeFill="background1" w:themeFillShade="D9"/>
            <w:vAlign w:val="center"/>
          </w:tcPr>
          <w:p w:rsidR="00E01730" w:rsidRPr="002549ED" w:rsidRDefault="00E01730" w:rsidP="002718F2">
            <w:pPr>
              <w:autoSpaceDE w:val="0"/>
              <w:autoSpaceDN w:val="0"/>
              <w:adjustRightInd w:val="0"/>
              <w:spacing w:line="276"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Solicitud de Información</w:t>
            </w:r>
          </w:p>
        </w:tc>
        <w:tc>
          <w:tcPr>
            <w:tcW w:w="5793" w:type="dxa"/>
            <w:shd w:val="clear" w:color="auto" w:fill="D9D9D9" w:themeFill="background1" w:themeFillShade="D9"/>
            <w:vAlign w:val="center"/>
          </w:tcPr>
          <w:p w:rsidR="00E01730" w:rsidRPr="002549ED" w:rsidRDefault="00E01730" w:rsidP="002718F2">
            <w:pPr>
              <w:autoSpaceDE w:val="0"/>
              <w:autoSpaceDN w:val="0"/>
              <w:adjustRightInd w:val="0"/>
              <w:spacing w:line="276"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Respuesta</w:t>
            </w:r>
          </w:p>
        </w:tc>
        <w:tc>
          <w:tcPr>
            <w:tcW w:w="1767" w:type="dxa"/>
            <w:shd w:val="clear" w:color="auto" w:fill="D9D9D9" w:themeFill="background1" w:themeFillShade="D9"/>
            <w:vAlign w:val="center"/>
          </w:tcPr>
          <w:p w:rsidR="00E01730" w:rsidRPr="002549ED" w:rsidRDefault="00E01730" w:rsidP="002718F2">
            <w:pPr>
              <w:autoSpaceDE w:val="0"/>
              <w:autoSpaceDN w:val="0"/>
              <w:adjustRightInd w:val="0"/>
              <w:spacing w:line="276"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Cumplimiento</w:t>
            </w:r>
          </w:p>
        </w:tc>
      </w:tr>
      <w:tr w:rsidR="00E01730" w:rsidRPr="002549ED" w:rsidTr="00E01730">
        <w:tc>
          <w:tcPr>
            <w:tcW w:w="1649" w:type="dxa"/>
            <w:shd w:val="clear" w:color="auto" w:fill="auto"/>
            <w:vAlign w:val="center"/>
          </w:tcPr>
          <w:p w:rsidR="00E01730" w:rsidRPr="002549ED" w:rsidRDefault="00E01730" w:rsidP="002718F2">
            <w:pPr>
              <w:tabs>
                <w:tab w:val="left" w:pos="709"/>
              </w:tabs>
              <w:spacing w:line="360" w:lineRule="auto"/>
              <w:jc w:val="both"/>
              <w:rPr>
                <w:rFonts w:ascii="Palatino Linotype" w:hAnsi="Palatino Linotype" w:cs="Arial"/>
              </w:rPr>
            </w:pPr>
            <w:r w:rsidRPr="002549ED">
              <w:rPr>
                <w:rFonts w:ascii="Palatino Linotype" w:hAnsi="Palatino Linotype" w:cs="Arial"/>
              </w:rPr>
              <w:t xml:space="preserve">Las actas de las sesiones </w:t>
            </w:r>
            <w:r w:rsidRPr="002549ED">
              <w:rPr>
                <w:rFonts w:ascii="Palatino Linotype" w:hAnsi="Palatino Linotype" w:cs="Arial"/>
              </w:rPr>
              <w:lastRenderedPageBreak/>
              <w:t>ordinarias y extraordinarias de cabildo que se celebraron durante el periodo comprendido del día primero de julio de dos mil veintiuno hasta el día treinta y uno de julio del año en curso.</w:t>
            </w:r>
          </w:p>
        </w:tc>
        <w:tc>
          <w:tcPr>
            <w:tcW w:w="5793" w:type="dxa"/>
            <w:shd w:val="clear" w:color="auto" w:fill="auto"/>
          </w:tcPr>
          <w:p w:rsidR="00E01730" w:rsidRPr="002549ED" w:rsidRDefault="00E01730" w:rsidP="002718F2">
            <w:pP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lastRenderedPageBreak/>
              <w:t>Remitió las siguientes Actas de Cabildo:</w:t>
            </w:r>
          </w:p>
          <w:p w:rsidR="00E01730" w:rsidRPr="002549ED" w:rsidRDefault="00E01730" w:rsidP="002718F2">
            <w:pPr>
              <w:rPr>
                <w:rFonts w:ascii="Palatino Linotype" w:eastAsia="Calibri" w:hAnsi="Palatino Linotype" w:cs="Tahoma"/>
                <w:b/>
                <w:color w:val="000000"/>
                <w:sz w:val="21"/>
                <w:lang w:eastAsia="es-MX"/>
              </w:rPr>
            </w:pPr>
          </w:p>
          <w:p w:rsidR="00E01730" w:rsidRPr="002549ED" w:rsidRDefault="00E01730" w:rsidP="00E01730">
            <w:pPr>
              <w:pStyle w:val="Prrafodelista"/>
              <w:numPr>
                <w:ilvl w:val="0"/>
                <w:numId w:val="16"/>
              </w:numPr>
              <w:jc w:val="both"/>
              <w:rPr>
                <w:rFonts w:ascii="Palatino Linotype" w:eastAsia="Calibri" w:hAnsi="Palatino Linotype" w:cs="Tahoma"/>
                <w:sz w:val="21"/>
                <w:lang w:eastAsia="es-MX"/>
              </w:rPr>
            </w:pPr>
            <w:r w:rsidRPr="002549ED">
              <w:rPr>
                <w:rFonts w:ascii="Palatino Linotype" w:eastAsia="Calibri" w:hAnsi="Palatino Linotype" w:cs="Tahoma"/>
                <w:sz w:val="21"/>
                <w:lang w:eastAsia="es-MX"/>
              </w:rPr>
              <w:t xml:space="preserve">Acta de la Nonagésima Cuarta Sesión Extraordinaria de fecha </w:t>
            </w:r>
            <w:r w:rsidRPr="002549ED">
              <w:rPr>
                <w:rFonts w:ascii="Palatino Linotype" w:eastAsia="Calibri" w:hAnsi="Palatino Linotype" w:cs="Tahoma"/>
                <w:b/>
                <w:sz w:val="21"/>
                <w:u w:val="single"/>
                <w:lang w:eastAsia="es-MX"/>
              </w:rPr>
              <w:t>02 de julio de 2021</w:t>
            </w:r>
            <w:r w:rsidRPr="002549ED">
              <w:rPr>
                <w:rFonts w:ascii="Palatino Linotype" w:eastAsia="Calibri" w:hAnsi="Palatino Linotype" w:cs="Tahoma"/>
                <w:sz w:val="21"/>
                <w:lang w:eastAsia="es-MX"/>
              </w:rPr>
              <w:t>.</w:t>
            </w:r>
          </w:p>
          <w:p w:rsidR="00E01730" w:rsidRPr="002549ED" w:rsidRDefault="00E01730" w:rsidP="00E01730">
            <w:pPr>
              <w:pStyle w:val="Prrafodelista"/>
              <w:numPr>
                <w:ilvl w:val="0"/>
                <w:numId w:val="16"/>
              </w:numPr>
              <w:jc w:val="both"/>
              <w:rPr>
                <w:rFonts w:ascii="Palatino Linotype" w:eastAsia="Calibri" w:hAnsi="Palatino Linotype" w:cs="Tahoma"/>
                <w:sz w:val="21"/>
                <w:lang w:eastAsia="es-MX"/>
              </w:rPr>
            </w:pPr>
            <w:r w:rsidRPr="002549ED">
              <w:rPr>
                <w:rFonts w:ascii="Palatino Linotype" w:eastAsia="Calibri" w:hAnsi="Palatino Linotype" w:cs="Tahoma"/>
                <w:sz w:val="21"/>
                <w:lang w:eastAsia="es-MX"/>
              </w:rPr>
              <w:lastRenderedPageBreak/>
              <w:t xml:space="preserve">Acta de la Nonagésima Quinta Sesión Extraordinaria de fecha </w:t>
            </w:r>
            <w:r w:rsidRPr="002549ED">
              <w:rPr>
                <w:rFonts w:ascii="Palatino Linotype" w:eastAsia="Calibri" w:hAnsi="Palatino Linotype" w:cs="Tahoma"/>
                <w:b/>
                <w:sz w:val="21"/>
                <w:u w:val="single"/>
                <w:lang w:eastAsia="es-MX"/>
              </w:rPr>
              <w:t>09 de julio de 2021</w:t>
            </w:r>
            <w:r w:rsidRPr="002549ED">
              <w:rPr>
                <w:rFonts w:ascii="Palatino Linotype" w:eastAsia="Calibri" w:hAnsi="Palatino Linotype" w:cs="Tahoma"/>
                <w:sz w:val="21"/>
                <w:lang w:eastAsia="es-MX"/>
              </w:rPr>
              <w:t>.</w:t>
            </w:r>
          </w:p>
          <w:p w:rsidR="00E01730" w:rsidRPr="002549ED" w:rsidRDefault="00E01730" w:rsidP="00E01730">
            <w:pPr>
              <w:pStyle w:val="Prrafodelista"/>
              <w:numPr>
                <w:ilvl w:val="0"/>
                <w:numId w:val="16"/>
              </w:numPr>
              <w:jc w:val="both"/>
              <w:rPr>
                <w:rFonts w:ascii="Palatino Linotype" w:eastAsia="Calibri" w:hAnsi="Palatino Linotype" w:cs="Tahoma"/>
                <w:sz w:val="21"/>
                <w:lang w:eastAsia="es-MX"/>
              </w:rPr>
            </w:pPr>
            <w:r w:rsidRPr="002549ED">
              <w:rPr>
                <w:rFonts w:ascii="Palatino Linotype" w:eastAsia="Calibri" w:hAnsi="Palatino Linotype" w:cs="Tahoma"/>
                <w:sz w:val="21"/>
                <w:lang w:eastAsia="es-MX"/>
              </w:rPr>
              <w:t xml:space="preserve">Acta de la Nonagésima Sexta Sesión Extraordinaria de fecha </w:t>
            </w:r>
            <w:r w:rsidRPr="002549ED">
              <w:rPr>
                <w:rFonts w:ascii="Palatino Linotype" w:eastAsia="Calibri" w:hAnsi="Palatino Linotype" w:cs="Tahoma"/>
                <w:b/>
                <w:sz w:val="21"/>
                <w:u w:val="single"/>
                <w:lang w:eastAsia="es-MX"/>
              </w:rPr>
              <w:t>23 de julio de 2021</w:t>
            </w:r>
            <w:r w:rsidRPr="002549ED">
              <w:rPr>
                <w:rFonts w:ascii="Palatino Linotype" w:eastAsia="Calibri" w:hAnsi="Palatino Linotype" w:cs="Tahoma"/>
                <w:sz w:val="21"/>
                <w:lang w:eastAsia="es-MX"/>
              </w:rPr>
              <w:t>.</w:t>
            </w:r>
          </w:p>
          <w:p w:rsidR="00E01730" w:rsidRPr="002549ED" w:rsidRDefault="00E01730" w:rsidP="00E01730">
            <w:pPr>
              <w:pStyle w:val="Prrafodelista"/>
              <w:numPr>
                <w:ilvl w:val="0"/>
                <w:numId w:val="16"/>
              </w:numPr>
              <w:jc w:val="both"/>
              <w:rPr>
                <w:rFonts w:ascii="Palatino Linotype" w:eastAsia="Calibri" w:hAnsi="Palatino Linotype" w:cs="Tahoma"/>
                <w:i/>
                <w:sz w:val="21"/>
                <w:lang w:eastAsia="es-MX"/>
              </w:rPr>
            </w:pPr>
            <w:r w:rsidRPr="002549ED">
              <w:rPr>
                <w:rFonts w:ascii="Palatino Linotype" w:eastAsia="Calibri" w:hAnsi="Palatino Linotype" w:cs="Tahoma"/>
                <w:i/>
                <w:sz w:val="21"/>
                <w:lang w:eastAsia="es-MX"/>
              </w:rPr>
              <w:t>(Período vacacional de conformidad con el Acuerdo del Secretario de Finanzas por el que se Establece el Calendario Oficial que regirá durante el año 2021, publicado en la Gaceta del Gobierno, de fecha 30 de diciembre de 2020.)</w:t>
            </w:r>
          </w:p>
          <w:p w:rsidR="00E01730" w:rsidRPr="002549ED" w:rsidRDefault="00E01730" w:rsidP="00E01730">
            <w:pPr>
              <w:pStyle w:val="Prrafodelista"/>
              <w:numPr>
                <w:ilvl w:val="0"/>
                <w:numId w:val="16"/>
              </w:numPr>
              <w:jc w:val="both"/>
              <w:rPr>
                <w:rFonts w:ascii="Palatino Linotype" w:eastAsia="Calibri" w:hAnsi="Palatino Linotype" w:cs="Tahoma"/>
                <w:sz w:val="21"/>
                <w:lang w:eastAsia="es-MX"/>
              </w:rPr>
            </w:pPr>
            <w:r w:rsidRPr="002549ED">
              <w:rPr>
                <w:rFonts w:ascii="Palatino Linotype" w:eastAsia="Calibri" w:hAnsi="Palatino Linotype" w:cs="Tahoma"/>
                <w:sz w:val="21"/>
                <w:lang w:eastAsia="es-MX"/>
              </w:rPr>
              <w:t xml:space="preserve">Acta de la Nonagésima Séptima Sesión Extraordinaria de fecha </w:t>
            </w:r>
            <w:r w:rsidRPr="002549ED">
              <w:rPr>
                <w:rFonts w:ascii="Palatino Linotype" w:eastAsia="Calibri" w:hAnsi="Palatino Linotype" w:cs="Tahoma"/>
                <w:b/>
                <w:sz w:val="21"/>
                <w:u w:val="single"/>
                <w:lang w:eastAsia="es-MX"/>
              </w:rPr>
              <w:t>29 de julio de 2021</w:t>
            </w:r>
            <w:r w:rsidRPr="002549ED">
              <w:rPr>
                <w:rFonts w:ascii="Palatino Linotype" w:eastAsia="Calibri" w:hAnsi="Palatino Linotype" w:cs="Tahoma"/>
                <w:sz w:val="21"/>
                <w:lang w:eastAsia="es-MX"/>
              </w:rPr>
              <w:t>.</w:t>
            </w:r>
          </w:p>
          <w:p w:rsidR="00E01730" w:rsidRPr="002549ED" w:rsidRDefault="00E01730" w:rsidP="002718F2">
            <w:pPr>
              <w:pStyle w:val="Prrafodelista"/>
              <w:ind w:left="720"/>
              <w:jc w:val="both"/>
              <w:rPr>
                <w:rFonts w:ascii="Palatino Linotype" w:eastAsia="Calibri" w:hAnsi="Palatino Linotype" w:cs="Tahoma"/>
                <w:sz w:val="21"/>
                <w:lang w:eastAsia="es-MX"/>
              </w:rPr>
            </w:pPr>
          </w:p>
          <w:p w:rsidR="00E01730" w:rsidRPr="002549ED" w:rsidRDefault="00E01730" w:rsidP="002718F2">
            <w:pPr>
              <w:jc w:val="center"/>
            </w:pPr>
            <w:r w:rsidRPr="002549ED">
              <w:object w:dxaOrig="9210" w:dyaOrig="12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2pt;height:340.2pt" o:ole="">
                  <v:imagedata r:id="rId8" o:title=""/>
                </v:shape>
                <o:OLEObject Type="Embed" ProgID="PBrush" ShapeID="_x0000_i1025" DrawAspect="Content" ObjectID="_1697567160" r:id="rId9"/>
              </w:object>
            </w:r>
          </w:p>
        </w:tc>
        <w:tc>
          <w:tcPr>
            <w:tcW w:w="1767" w:type="dxa"/>
            <w:shd w:val="clear" w:color="auto" w:fill="auto"/>
            <w:vAlign w:val="center"/>
          </w:tcPr>
          <w:p w:rsidR="00E01730" w:rsidRPr="002549ED" w:rsidRDefault="00E01730" w:rsidP="00E01730">
            <w:pPr>
              <w:autoSpaceDE w:val="0"/>
              <w:autoSpaceDN w:val="0"/>
              <w:adjustRightInd w:val="0"/>
              <w:spacing w:line="360" w:lineRule="auto"/>
              <w:jc w:val="center"/>
              <w:rPr>
                <w:rFonts w:ascii="Palatino Linotype" w:eastAsia="Calibri" w:hAnsi="Palatino Linotype" w:cs="Tahoma"/>
                <w:b/>
                <w:color w:val="000000"/>
                <w:sz w:val="21"/>
                <w:lang w:eastAsia="es-MX"/>
              </w:rPr>
            </w:pPr>
          </w:p>
          <w:p w:rsidR="00E01730" w:rsidRPr="002549ED" w:rsidRDefault="00E01730" w:rsidP="00E01730">
            <w:pPr>
              <w:autoSpaceDE w:val="0"/>
              <w:autoSpaceDN w:val="0"/>
              <w:adjustRightInd w:val="0"/>
              <w:spacing w:line="360"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Parcialmente</w:t>
            </w:r>
          </w:p>
          <w:p w:rsidR="00E01730" w:rsidRPr="002549ED" w:rsidRDefault="00E01730" w:rsidP="00E01730">
            <w:pPr>
              <w:autoSpaceDE w:val="0"/>
              <w:autoSpaceDN w:val="0"/>
              <w:adjustRightInd w:val="0"/>
              <w:jc w:val="center"/>
              <w:rPr>
                <w:rFonts w:ascii="Palatino Linotype" w:eastAsia="Calibri" w:hAnsi="Palatino Linotype" w:cs="Tahoma"/>
                <w:i/>
                <w:color w:val="000000"/>
                <w:sz w:val="21"/>
                <w:lang w:eastAsia="es-MX"/>
              </w:rPr>
            </w:pPr>
            <w:r w:rsidRPr="002549ED">
              <w:rPr>
                <w:rFonts w:ascii="Palatino Linotype" w:eastAsia="Calibri" w:hAnsi="Palatino Linotype" w:cs="Tahoma"/>
                <w:i/>
                <w:color w:val="000000"/>
                <w:sz w:val="21"/>
                <w:lang w:eastAsia="es-MX"/>
              </w:rPr>
              <w:t>(Se encuentran incompletas)</w:t>
            </w:r>
          </w:p>
        </w:tc>
      </w:tr>
      <w:tr w:rsidR="00E01730" w:rsidRPr="002549ED" w:rsidTr="002718F2">
        <w:tc>
          <w:tcPr>
            <w:tcW w:w="1649" w:type="dxa"/>
            <w:shd w:val="clear" w:color="auto" w:fill="auto"/>
            <w:vAlign w:val="center"/>
          </w:tcPr>
          <w:p w:rsidR="00E01730" w:rsidRPr="002549ED" w:rsidRDefault="00E01730" w:rsidP="002718F2">
            <w:pPr>
              <w:tabs>
                <w:tab w:val="left" w:pos="709"/>
              </w:tabs>
              <w:spacing w:line="360" w:lineRule="auto"/>
              <w:jc w:val="both"/>
              <w:rPr>
                <w:rFonts w:ascii="Palatino Linotype" w:hAnsi="Palatino Linotype" w:cs="Arial"/>
              </w:rPr>
            </w:pPr>
            <w:r w:rsidRPr="002549ED">
              <w:rPr>
                <w:rFonts w:ascii="Palatino Linotype" w:hAnsi="Palatino Linotype" w:cs="Arial"/>
              </w:rPr>
              <w:lastRenderedPageBreak/>
              <w:t>La Gaceta Municipal del mes de julio del año en curso.</w:t>
            </w:r>
          </w:p>
        </w:tc>
        <w:tc>
          <w:tcPr>
            <w:tcW w:w="5793" w:type="dxa"/>
            <w:shd w:val="clear" w:color="auto" w:fill="auto"/>
          </w:tcPr>
          <w:p w:rsidR="00E01730" w:rsidRPr="002549ED" w:rsidRDefault="00E01730" w:rsidP="002718F2">
            <w:pPr>
              <w:autoSpaceDE w:val="0"/>
              <w:autoSpaceDN w:val="0"/>
              <w:adjustRightInd w:val="0"/>
              <w:spacing w:line="360" w:lineRule="auto"/>
              <w:jc w:val="center"/>
              <w:rPr>
                <w:rFonts w:ascii="Palatino Linotype" w:eastAsia="Calibri" w:hAnsi="Palatino Linotype" w:cs="Tahoma"/>
                <w:b/>
                <w:color w:val="000000"/>
                <w:sz w:val="21"/>
                <w:lang w:eastAsia="es-MX"/>
              </w:rPr>
            </w:pPr>
            <w:r w:rsidRPr="002549ED">
              <w:object w:dxaOrig="7470" w:dyaOrig="10530">
                <v:shape id="_x0000_i1026" type="#_x0000_t75" style="width:257.4pt;height:283.2pt" o:ole="">
                  <v:imagedata r:id="rId10" o:title=""/>
                </v:shape>
                <o:OLEObject Type="Embed" ProgID="PBrush" ShapeID="_x0000_i1026" DrawAspect="Content" ObjectID="_1697567161" r:id="rId11"/>
              </w:object>
            </w:r>
          </w:p>
        </w:tc>
        <w:tc>
          <w:tcPr>
            <w:tcW w:w="1767" w:type="dxa"/>
            <w:shd w:val="clear" w:color="auto" w:fill="auto"/>
            <w:vAlign w:val="center"/>
          </w:tcPr>
          <w:p w:rsidR="00E01730" w:rsidRPr="002549ED" w:rsidRDefault="00E01730" w:rsidP="002718F2">
            <w:pPr>
              <w:autoSpaceDE w:val="0"/>
              <w:autoSpaceDN w:val="0"/>
              <w:adjustRightInd w:val="0"/>
              <w:spacing w:line="360"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SÍ</w:t>
            </w:r>
          </w:p>
        </w:tc>
      </w:tr>
      <w:tr w:rsidR="00E01730" w:rsidRPr="002549ED" w:rsidTr="002718F2">
        <w:tc>
          <w:tcPr>
            <w:tcW w:w="1649" w:type="dxa"/>
            <w:shd w:val="clear" w:color="auto" w:fill="auto"/>
            <w:vAlign w:val="center"/>
          </w:tcPr>
          <w:p w:rsidR="00E01730" w:rsidRPr="002549ED" w:rsidRDefault="00E01730" w:rsidP="002718F2">
            <w:pPr>
              <w:tabs>
                <w:tab w:val="left" w:pos="709"/>
              </w:tabs>
              <w:spacing w:line="360" w:lineRule="auto"/>
              <w:jc w:val="both"/>
              <w:rPr>
                <w:rFonts w:ascii="Palatino Linotype" w:hAnsi="Palatino Linotype" w:cs="Arial"/>
              </w:rPr>
            </w:pPr>
            <w:r w:rsidRPr="002549ED">
              <w:rPr>
                <w:rFonts w:ascii="Palatino Linotype" w:hAnsi="Palatino Linotype" w:cs="Arial"/>
              </w:rPr>
              <w:t>Todos y cada uno de los documentos considerados como anexos de la presente solicitud de acceso a la información pública.</w:t>
            </w:r>
          </w:p>
        </w:tc>
        <w:tc>
          <w:tcPr>
            <w:tcW w:w="5793" w:type="dxa"/>
            <w:shd w:val="clear" w:color="auto" w:fill="auto"/>
            <w:vAlign w:val="center"/>
          </w:tcPr>
          <w:p w:rsidR="00E01730" w:rsidRPr="002549ED" w:rsidRDefault="00E01730" w:rsidP="002718F2">
            <w:pPr>
              <w:autoSpaceDE w:val="0"/>
              <w:autoSpaceDN w:val="0"/>
              <w:adjustRightInd w:val="0"/>
              <w:spacing w:line="360" w:lineRule="auto"/>
              <w:jc w:val="center"/>
            </w:pPr>
            <w:r w:rsidRPr="002549ED">
              <w:object w:dxaOrig="8820" w:dyaOrig="11550">
                <v:shape id="_x0000_i1027" type="#_x0000_t75" style="width:265.2pt;height:305.4pt" o:ole="">
                  <v:imagedata r:id="rId12" o:title=""/>
                </v:shape>
                <o:OLEObject Type="Embed" ProgID="PBrush" ShapeID="_x0000_i1027" DrawAspect="Content" ObjectID="_1697567162" r:id="rId13"/>
              </w:object>
            </w:r>
          </w:p>
        </w:tc>
        <w:tc>
          <w:tcPr>
            <w:tcW w:w="1767" w:type="dxa"/>
            <w:shd w:val="clear" w:color="auto" w:fill="auto"/>
            <w:vAlign w:val="center"/>
          </w:tcPr>
          <w:p w:rsidR="00E01730" w:rsidRPr="002549ED" w:rsidRDefault="00E01730" w:rsidP="002718F2">
            <w:pPr>
              <w:autoSpaceDE w:val="0"/>
              <w:autoSpaceDN w:val="0"/>
              <w:adjustRightInd w:val="0"/>
              <w:spacing w:line="360" w:lineRule="auto"/>
              <w:jc w:val="center"/>
              <w:rPr>
                <w:rFonts w:ascii="Palatino Linotype" w:eastAsia="Calibri" w:hAnsi="Palatino Linotype" w:cs="Tahoma"/>
                <w:b/>
                <w:color w:val="000000"/>
                <w:sz w:val="21"/>
                <w:lang w:eastAsia="es-MX"/>
              </w:rPr>
            </w:pPr>
            <w:r w:rsidRPr="002549ED">
              <w:rPr>
                <w:rFonts w:ascii="Palatino Linotype" w:eastAsia="Calibri" w:hAnsi="Palatino Linotype" w:cs="Tahoma"/>
                <w:b/>
                <w:color w:val="000000"/>
                <w:sz w:val="21"/>
                <w:lang w:eastAsia="es-MX"/>
              </w:rPr>
              <w:t>SÍ</w:t>
            </w:r>
          </w:p>
        </w:tc>
      </w:tr>
    </w:tbl>
    <w:p w:rsidR="00E01730" w:rsidRPr="002549ED" w:rsidRDefault="00E01730" w:rsidP="00E01730">
      <w:pPr>
        <w:spacing w:line="360" w:lineRule="auto"/>
        <w:jc w:val="both"/>
        <w:rPr>
          <w:rFonts w:ascii="Palatino Linotype" w:hAnsi="Palatino Linotype" w:cs="Arial"/>
          <w:lang w:val="es-ES_tradnl"/>
        </w:rPr>
      </w:pPr>
      <w:r w:rsidRPr="002549ED">
        <w:rPr>
          <w:rFonts w:ascii="Palatino Linotype" w:hAnsi="Palatino Linotype" w:cs="Arial"/>
          <w:lang w:val="es-ES_tradnl"/>
        </w:rPr>
        <w:lastRenderedPageBreak/>
        <w:t>Conviene subrayar que, este Órgano Garante conforme al artículo 36, que otorga la Ley de la Materia, no se encuentra facultado para pronunciarse acerca de la veracidad de la información remitida por los Sujetos Obligados.</w:t>
      </w:r>
    </w:p>
    <w:p w:rsidR="00E01730" w:rsidRPr="002549ED" w:rsidRDefault="00E01730" w:rsidP="00E01730">
      <w:pPr>
        <w:spacing w:line="360" w:lineRule="auto"/>
        <w:jc w:val="both"/>
        <w:rPr>
          <w:rFonts w:ascii="Palatino Linotype" w:hAnsi="Palatino Linotype" w:cs="Arial"/>
          <w:lang w:val="es-ES_tradnl"/>
        </w:rPr>
      </w:pPr>
    </w:p>
    <w:p w:rsidR="00E01730" w:rsidRPr="002549ED" w:rsidRDefault="00E01730" w:rsidP="00E01730">
      <w:pPr>
        <w:spacing w:line="360" w:lineRule="auto"/>
        <w:jc w:val="both"/>
        <w:rPr>
          <w:rFonts w:ascii="Palatino Linotype" w:hAnsi="Palatino Linotype" w:cs="Arial"/>
          <w:lang w:val="es-ES_tradnl"/>
        </w:rPr>
      </w:pPr>
      <w:r w:rsidRPr="002549ED">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E01730" w:rsidRPr="002549ED" w:rsidRDefault="00E01730" w:rsidP="00E01730">
      <w:pPr>
        <w:pStyle w:val="Sinespaciado"/>
        <w:rPr>
          <w:lang w:val="es-ES_tradnl"/>
        </w:rPr>
      </w:pPr>
    </w:p>
    <w:p w:rsidR="00E01730" w:rsidRPr="002549ED" w:rsidRDefault="00E01730" w:rsidP="00E01730">
      <w:pPr>
        <w:ind w:left="851" w:right="1134"/>
        <w:jc w:val="both"/>
        <w:rPr>
          <w:rFonts w:ascii="Palatino Linotype" w:hAnsi="Palatino Linotype" w:cs="Arial"/>
          <w:i/>
        </w:rPr>
      </w:pPr>
      <w:r w:rsidRPr="002549E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549E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01730" w:rsidRPr="002549ED" w:rsidRDefault="00E01730" w:rsidP="00E01730">
      <w:pPr>
        <w:ind w:left="851" w:right="1134"/>
        <w:jc w:val="both"/>
        <w:rPr>
          <w:rFonts w:ascii="Palatino Linotype" w:hAnsi="Palatino Linotype" w:cs="Arial"/>
          <w:i/>
        </w:rPr>
      </w:pPr>
      <w:r w:rsidRPr="002549ED">
        <w:rPr>
          <w:rFonts w:ascii="Palatino Linotype" w:hAnsi="Palatino Linotype" w:cs="Arial"/>
          <w:i/>
        </w:rPr>
        <w:t>Criterio 31/10</w:t>
      </w:r>
    </w:p>
    <w:p w:rsidR="00E01730" w:rsidRPr="002549ED" w:rsidRDefault="00E01730" w:rsidP="00E01730">
      <w:pPr>
        <w:spacing w:line="360" w:lineRule="auto"/>
        <w:jc w:val="both"/>
        <w:rPr>
          <w:rFonts w:ascii="Palatino Linotype" w:hAnsi="Palatino Linotype" w:cs="Arial"/>
          <w:lang w:eastAsia="es-MX"/>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lastRenderedPageBreak/>
        <w:t xml:space="preserve">Por lo que, inconforme con la respuesta emitida por parte del </w:t>
      </w:r>
      <w:r w:rsidRPr="002549ED">
        <w:rPr>
          <w:rFonts w:ascii="Palatino Linotype" w:hAnsi="Palatino Linotype" w:cs="Arial"/>
          <w:b/>
        </w:rPr>
        <w:t>Sujeto Obligado</w:t>
      </w:r>
      <w:r w:rsidRPr="002549ED">
        <w:rPr>
          <w:rFonts w:ascii="Palatino Linotype" w:hAnsi="Palatino Linotype" w:cs="Arial"/>
        </w:rPr>
        <w:t xml:space="preserve">, </w:t>
      </w:r>
      <w:r w:rsidRPr="002549ED">
        <w:rPr>
          <w:rFonts w:ascii="Palatino Linotype" w:hAnsi="Palatino Linotype" w:cs="Arial"/>
          <w:b/>
        </w:rPr>
        <w:t xml:space="preserve">El Recurrente </w:t>
      </w:r>
      <w:r w:rsidRPr="002549ED">
        <w:rPr>
          <w:rFonts w:ascii="Palatino Linotype" w:hAnsi="Palatino Linotype" w:cs="Arial"/>
        </w:rPr>
        <w:t>interpuso el presente recurso de revisión, señalando como sus Razones o Motivos de la Inconformidad, lo siguiente:</w:t>
      </w:r>
    </w:p>
    <w:p w:rsidR="00E01730" w:rsidRPr="002549ED" w:rsidRDefault="00E01730" w:rsidP="00E01730">
      <w:pPr>
        <w:pStyle w:val="Sinespaciado"/>
        <w:rPr>
          <w:lang w:val="es-ES"/>
        </w:rPr>
      </w:pPr>
    </w:p>
    <w:p w:rsidR="00E01730" w:rsidRPr="002549ED" w:rsidRDefault="00E01730" w:rsidP="00E01730">
      <w:pPr>
        <w:spacing w:line="276" w:lineRule="auto"/>
        <w:ind w:left="567" w:right="567"/>
        <w:jc w:val="both"/>
        <w:rPr>
          <w:rFonts w:ascii="Palatino Linotype" w:hAnsi="Palatino Linotype" w:cs="Arial"/>
          <w:i/>
        </w:rPr>
      </w:pPr>
      <w:r w:rsidRPr="002549ED">
        <w:rPr>
          <w:rFonts w:ascii="Palatino Linotype" w:hAnsi="Palatino Linotype" w:cs="Arial"/>
          <w:i/>
        </w:rPr>
        <w:t>“La respuesta del sujeto obligado.” (Sic).</w:t>
      </w:r>
    </w:p>
    <w:p w:rsidR="00E01730" w:rsidRPr="002549ED" w:rsidRDefault="00E01730" w:rsidP="00E01730">
      <w:pPr>
        <w:spacing w:line="276" w:lineRule="auto"/>
        <w:ind w:left="567" w:right="567"/>
        <w:jc w:val="both"/>
        <w:rPr>
          <w:rFonts w:ascii="Palatino Linotype" w:hAnsi="Palatino Linotype" w:cs="Arial"/>
          <w:i/>
        </w:rPr>
      </w:pPr>
    </w:p>
    <w:p w:rsidR="00E01730" w:rsidRPr="002549ED" w:rsidRDefault="00E01730" w:rsidP="00E01730">
      <w:pPr>
        <w:spacing w:line="276" w:lineRule="auto"/>
        <w:ind w:left="567" w:right="567"/>
        <w:jc w:val="both"/>
        <w:rPr>
          <w:rFonts w:ascii="Palatino Linotype" w:hAnsi="Palatino Linotype" w:cs="Arial"/>
          <w:i/>
        </w:rPr>
      </w:pPr>
      <w:r w:rsidRPr="002549ED">
        <w:rPr>
          <w:rFonts w:ascii="Palatino Linotype" w:hAnsi="Palatino Linotype" w:cs="Arial"/>
          <w:i/>
        </w:rPr>
        <w:t>“entrega incompleta de la información.” (Sic).</w:t>
      </w:r>
    </w:p>
    <w:p w:rsidR="00E01730" w:rsidRPr="002549ED" w:rsidRDefault="00E01730" w:rsidP="00E01730">
      <w:pPr>
        <w:spacing w:line="360" w:lineRule="auto"/>
        <w:jc w:val="both"/>
        <w:rPr>
          <w:rFonts w:ascii="Palatino Linotype" w:hAnsi="Palatino Linotype" w:cs="Arial"/>
          <w:lang w:eastAsia="es-MX"/>
        </w:rPr>
      </w:pPr>
    </w:p>
    <w:p w:rsidR="00E01730" w:rsidRPr="002549ED" w:rsidRDefault="00E01730" w:rsidP="003A778B">
      <w:pPr>
        <w:pStyle w:val="Prrafodelista"/>
        <w:autoSpaceDE w:val="0"/>
        <w:autoSpaceDN w:val="0"/>
        <w:adjustRightInd w:val="0"/>
        <w:spacing w:line="360" w:lineRule="auto"/>
        <w:ind w:left="0"/>
        <w:jc w:val="both"/>
        <w:rPr>
          <w:rFonts w:ascii="Palatino Linotype" w:hAnsi="Palatino Linotype" w:cs="Arial"/>
          <w:b/>
          <w:u w:val="single"/>
        </w:rPr>
      </w:pPr>
      <w:r w:rsidRPr="002549ED">
        <w:rPr>
          <w:rFonts w:ascii="Palatino Linotype" w:hAnsi="Palatino Linotype" w:cs="Arial"/>
        </w:rPr>
        <w:t xml:space="preserve">En primera instancia, es necesario hacer referencia a los motivos o razones de inconformidad que expresa </w:t>
      </w:r>
      <w:r w:rsidRPr="002549ED">
        <w:rPr>
          <w:rFonts w:ascii="Palatino Linotype" w:hAnsi="Palatino Linotype" w:cs="Arial"/>
          <w:b/>
        </w:rPr>
        <w:t>El Recurrente</w:t>
      </w:r>
      <w:r w:rsidRPr="002549ED">
        <w:rPr>
          <w:rFonts w:ascii="Palatino Linotype" w:hAnsi="Palatino Linotype" w:cs="Arial"/>
        </w:rPr>
        <w:t xml:space="preserve">, </w:t>
      </w:r>
      <w:r w:rsidRPr="002549ED">
        <w:rPr>
          <w:rFonts w:ascii="Palatino Linotype" w:hAnsi="Palatino Linotype" w:cs="Arial"/>
          <w:b/>
          <w:u w:val="single"/>
        </w:rPr>
        <w:t>en lo que señala que se encuentra incompleta la información.</w:t>
      </w:r>
    </w:p>
    <w:p w:rsidR="003A778B" w:rsidRPr="002549ED" w:rsidRDefault="003A778B" w:rsidP="003A778B">
      <w:pPr>
        <w:pStyle w:val="Prrafodelista"/>
        <w:autoSpaceDE w:val="0"/>
        <w:autoSpaceDN w:val="0"/>
        <w:adjustRightInd w:val="0"/>
        <w:spacing w:line="360" w:lineRule="auto"/>
        <w:ind w:left="0"/>
        <w:jc w:val="both"/>
        <w:rPr>
          <w:rFonts w:ascii="Palatino Linotype" w:hAnsi="Palatino Linotype" w:cs="Arial"/>
          <w:b/>
          <w:u w:val="single"/>
        </w:rPr>
      </w:pPr>
    </w:p>
    <w:p w:rsidR="00E01730" w:rsidRPr="002549ED" w:rsidRDefault="00E01730" w:rsidP="00E01730">
      <w:pPr>
        <w:spacing w:line="360" w:lineRule="auto"/>
        <w:jc w:val="both"/>
        <w:rPr>
          <w:rFonts w:ascii="Palatino Linotype" w:hAnsi="Palatino Linotype"/>
        </w:rPr>
      </w:pPr>
      <w:r w:rsidRPr="002549ED">
        <w:rPr>
          <w:rFonts w:ascii="Palatino Linotype" w:hAnsi="Palatino Linotype"/>
        </w:rPr>
        <w:t>Primeramente, es importante señalar lo que establece la Ley de Transparencia y Acceso a la Información Pública del Estado de México y Municipios, que funda lo siguiente:</w:t>
      </w:r>
    </w:p>
    <w:p w:rsidR="00E01730" w:rsidRPr="002549ED" w:rsidRDefault="00E01730" w:rsidP="00E01730">
      <w:pPr>
        <w:pStyle w:val="Sinespaciado"/>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b/>
          <w:i/>
          <w:sz w:val="22"/>
          <w:szCs w:val="22"/>
        </w:rPr>
        <w:t>“Artículo 3.</w:t>
      </w:r>
      <w:r w:rsidRPr="002549ED">
        <w:rPr>
          <w:rFonts w:ascii="Palatino Linotype" w:hAnsi="Palatino Linotype"/>
          <w:i/>
          <w:sz w:val="22"/>
          <w:szCs w:val="22"/>
        </w:rPr>
        <w:t xml:space="preserve"> Para los efectos de la presente Ley se entenderá por:</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b/>
          <w:i/>
          <w:sz w:val="22"/>
          <w:szCs w:val="22"/>
        </w:rPr>
        <w:t>XI.</w:t>
      </w:r>
      <w:r w:rsidRPr="002549ED">
        <w:rPr>
          <w:rFonts w:ascii="Palatino Linotype" w:hAnsi="Palatino Linotype"/>
          <w:i/>
          <w:sz w:val="22"/>
          <w:szCs w:val="22"/>
        </w:rPr>
        <w:t xml:space="preserve"> </w:t>
      </w:r>
      <w:r w:rsidRPr="002549ED">
        <w:rPr>
          <w:rFonts w:ascii="Palatino Linotype" w:hAnsi="Palatino Linotype"/>
          <w:b/>
          <w:i/>
          <w:sz w:val="22"/>
          <w:szCs w:val="22"/>
        </w:rPr>
        <w:t>Documento:</w:t>
      </w:r>
      <w:r w:rsidRPr="002549ED">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b/>
          <w:i/>
          <w:sz w:val="22"/>
          <w:szCs w:val="22"/>
        </w:rPr>
        <w:t>Artículo 4.</w:t>
      </w:r>
      <w:r w:rsidRPr="002549ED">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2549ED">
        <w:rPr>
          <w:rFonts w:ascii="Palatino Linotype" w:hAnsi="Palatino Linotype"/>
          <w:i/>
          <w:sz w:val="22"/>
          <w:szCs w:val="22"/>
        </w:rPr>
        <w:lastRenderedPageBreak/>
        <w:t>por razones de interés público, en los términos de las causas legítimas y estrictamente necesarias previstas por esta Ley.</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2549ED">
        <w:rPr>
          <w:rFonts w:ascii="Palatino Linotype" w:hAnsi="Palatino Linotype"/>
          <w:b/>
          <w:i/>
          <w:sz w:val="22"/>
          <w:szCs w:val="22"/>
        </w:rPr>
        <w:t>Artículo 12.</w:t>
      </w:r>
      <w:r w:rsidRPr="002549E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2549ED"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r w:rsidRPr="002549E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549ED">
        <w:rPr>
          <w:rFonts w:ascii="Palatino Linotype" w:hAnsi="Palatino Linotype"/>
          <w:b/>
          <w:i/>
          <w:sz w:val="22"/>
          <w:szCs w:val="22"/>
        </w:rPr>
        <w:t xml:space="preserve">” </w:t>
      </w:r>
      <w:r w:rsidRPr="002549ED">
        <w:rPr>
          <w:rFonts w:ascii="Palatino Linotype" w:hAnsi="Palatino Linotype"/>
          <w:i/>
          <w:sz w:val="22"/>
          <w:szCs w:val="22"/>
        </w:rPr>
        <w:t>(sic)</w:t>
      </w:r>
    </w:p>
    <w:p w:rsidR="00E01730" w:rsidRPr="002549ED" w:rsidRDefault="00E01730" w:rsidP="00E01730">
      <w:pPr>
        <w:spacing w:line="360" w:lineRule="auto"/>
        <w:jc w:val="both"/>
        <w:rPr>
          <w:rFonts w:ascii="Palatino Linotype" w:hAnsi="Palatino Linotype"/>
          <w:sz w:val="12"/>
          <w:lang w:eastAsia="es-MX"/>
        </w:rPr>
      </w:pPr>
    </w:p>
    <w:p w:rsidR="00E01730" w:rsidRPr="002549ED" w:rsidRDefault="00E01730" w:rsidP="00E01730">
      <w:pPr>
        <w:pStyle w:val="Sinespaciado"/>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A778B" w:rsidRPr="002549ED" w:rsidRDefault="003A778B" w:rsidP="00E01730">
      <w:pPr>
        <w:pStyle w:val="Textoindependiente2"/>
        <w:spacing w:after="0" w:line="360" w:lineRule="auto"/>
        <w:jc w:val="both"/>
        <w:rPr>
          <w:rFonts w:ascii="Palatino Linotype" w:eastAsia="Calibri" w:hAnsi="Palatino Linotype" w:cs="Arial"/>
        </w:rPr>
      </w:pPr>
    </w:p>
    <w:p w:rsidR="00E01730" w:rsidRPr="002549ED" w:rsidRDefault="00E01730" w:rsidP="003A778B">
      <w:pPr>
        <w:pStyle w:val="Textoindependiente2"/>
        <w:spacing w:after="0" w:line="360" w:lineRule="auto"/>
        <w:jc w:val="both"/>
        <w:rPr>
          <w:rFonts w:ascii="Palatino Linotype" w:eastAsia="Calibri" w:hAnsi="Palatino Linotype" w:cs="Arial"/>
        </w:rPr>
      </w:pPr>
      <w:r w:rsidRPr="002549ED">
        <w:rPr>
          <w:rFonts w:ascii="Palatino Linotype" w:eastAsia="Calibri" w:hAnsi="Palatino Linotype" w:cs="Arial"/>
        </w:rPr>
        <w:lastRenderedPageBreak/>
        <w:t>Así también, se dispone que</w:t>
      </w:r>
      <w:r w:rsidRPr="002549ED">
        <w:rPr>
          <w:rFonts w:ascii="Palatino Linotype" w:hAnsi="Palatino Linotype"/>
        </w:rPr>
        <w:t xml:space="preserve"> </w:t>
      </w:r>
      <w:r w:rsidRPr="002549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3A778B" w:rsidRPr="002549ED" w:rsidRDefault="003A778B" w:rsidP="003A778B">
      <w:pPr>
        <w:pStyle w:val="Textoindependiente2"/>
        <w:spacing w:after="0" w:line="360" w:lineRule="auto"/>
        <w:jc w:val="both"/>
        <w:rPr>
          <w:rFonts w:ascii="Palatino Linotype" w:eastAsia="Calibri" w:hAnsi="Palatino Linotype" w:cs="Arial"/>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E01730" w:rsidRPr="002549ED" w:rsidRDefault="00E01730" w:rsidP="00E01730">
      <w:pPr>
        <w:spacing w:line="360" w:lineRule="auto"/>
        <w:jc w:val="both"/>
        <w:rPr>
          <w:rFonts w:ascii="Palatino Linotype" w:hAnsi="Palatino Linotype" w:cs="Arial"/>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En este contexto, </w:t>
      </w:r>
      <w:r w:rsidRPr="002549ED">
        <w:rPr>
          <w:rFonts w:ascii="Palatino Linotype" w:hAnsi="Palatino Linotype" w:cs="Arial"/>
          <w:lang w:eastAsia="es-MX"/>
        </w:rPr>
        <w:t xml:space="preserve">el </w:t>
      </w:r>
      <w:r w:rsidRPr="002549ED">
        <w:rPr>
          <w:rFonts w:ascii="Palatino Linotype" w:hAnsi="Palatino Linotype" w:cs="Arial"/>
          <w:b/>
          <w:lang w:eastAsia="es-MX"/>
        </w:rPr>
        <w:t>Sujeto Obligado</w:t>
      </w:r>
      <w:r w:rsidRPr="002549ED">
        <w:rPr>
          <w:rFonts w:ascii="Palatino Linotype" w:hAnsi="Palatino Linotype" w:cs="Arial"/>
        </w:rPr>
        <w:t xml:space="preserve"> no está obligado a generar documento </w:t>
      </w:r>
      <w:r w:rsidRPr="002549ED">
        <w:rPr>
          <w:rFonts w:ascii="Palatino Linotype" w:hAnsi="Palatino Linotype" w:cs="Arial"/>
          <w:b/>
          <w:i/>
        </w:rPr>
        <w:t>ad hoc</w:t>
      </w:r>
      <w:r w:rsidRPr="002549ED">
        <w:rPr>
          <w:rFonts w:ascii="Palatino Linotype" w:hAnsi="Palatino Linotype" w:cs="Arial"/>
        </w:rPr>
        <w:t xml:space="preserve"> para para satisfacer el derecho de acceso, situación que no está permitida dentro de la materia de acceso a la información.</w:t>
      </w:r>
    </w:p>
    <w:p w:rsidR="00E01730" w:rsidRPr="002549ED" w:rsidRDefault="00E01730" w:rsidP="00E01730">
      <w:pPr>
        <w:spacing w:line="360" w:lineRule="auto"/>
        <w:jc w:val="both"/>
        <w:rPr>
          <w:rFonts w:ascii="Palatino Linotype" w:hAnsi="Palatino Linotype" w:cs="Arial"/>
          <w:color w:val="000000"/>
        </w:rPr>
      </w:pPr>
    </w:p>
    <w:p w:rsidR="00E01730" w:rsidRPr="002549ED" w:rsidRDefault="00E01730" w:rsidP="00E01730">
      <w:pPr>
        <w:spacing w:line="360" w:lineRule="auto"/>
        <w:jc w:val="both"/>
        <w:rPr>
          <w:rFonts w:ascii="Palatino Linotype" w:hAnsi="Palatino Linotype"/>
          <w:b/>
          <w:bCs/>
          <w:color w:val="000000"/>
        </w:rPr>
      </w:pPr>
      <w:r w:rsidRPr="002549ED">
        <w:rPr>
          <w:rFonts w:ascii="Palatino Linotype" w:hAnsi="Palatino Linotype" w:cs="Arial"/>
          <w:color w:val="000000"/>
        </w:rPr>
        <w:t xml:space="preserve">Como apoyo a lo anterior, es aplicable el Criterio 03-17, emitido por </w:t>
      </w:r>
      <w:r w:rsidRPr="002549ED">
        <w:rPr>
          <w:rFonts w:ascii="Palatino Linotype" w:eastAsia="Arial Unicode MS" w:hAnsi="Palatino Linotype" w:cs="Arial"/>
          <w:color w:val="000000"/>
        </w:rPr>
        <w:t>el Instituto Nacional de Transparencia, Acceso a la Información y Protección de Datos Personales,</w:t>
      </w:r>
      <w:r w:rsidRPr="002549ED">
        <w:rPr>
          <w:rFonts w:ascii="Palatino Linotype" w:hAnsi="Palatino Linotype"/>
          <w:bCs/>
          <w:color w:val="000000"/>
        </w:rPr>
        <w:t xml:space="preserve"> que dice:</w:t>
      </w:r>
      <w:r w:rsidRPr="002549ED">
        <w:rPr>
          <w:rFonts w:ascii="Palatino Linotype" w:hAnsi="Palatino Linotype"/>
          <w:b/>
          <w:bCs/>
          <w:color w:val="000000"/>
        </w:rPr>
        <w:t xml:space="preserve"> </w:t>
      </w:r>
    </w:p>
    <w:p w:rsidR="00E01730" w:rsidRPr="002549ED" w:rsidRDefault="00E01730" w:rsidP="00E01730">
      <w:pPr>
        <w:pStyle w:val="Sinespaciado"/>
      </w:pPr>
    </w:p>
    <w:p w:rsidR="00E01730" w:rsidRPr="002549ED" w:rsidRDefault="00E01730" w:rsidP="00E01730">
      <w:pPr>
        <w:ind w:left="851" w:right="850"/>
        <w:jc w:val="both"/>
        <w:rPr>
          <w:rFonts w:ascii="Palatino Linotype" w:hAnsi="Palatino Linotype" w:cs="Arial"/>
          <w:color w:val="000000"/>
          <w:sz w:val="2"/>
        </w:rPr>
      </w:pPr>
    </w:p>
    <w:p w:rsidR="00E01730" w:rsidRPr="002549ED" w:rsidRDefault="00E01730" w:rsidP="00E01730">
      <w:pPr>
        <w:ind w:left="851" w:right="901"/>
        <w:jc w:val="both"/>
        <w:rPr>
          <w:rFonts w:ascii="Palatino Linotype" w:hAnsi="Palatino Linotype" w:cs="Arial"/>
          <w:i/>
          <w:color w:val="000000"/>
          <w:sz w:val="22"/>
        </w:rPr>
      </w:pPr>
      <w:r w:rsidRPr="002549ED">
        <w:rPr>
          <w:rFonts w:ascii="Palatino Linotype" w:hAnsi="Palatino Linotype" w:cs="Arial"/>
          <w:i/>
          <w:color w:val="000000"/>
          <w:sz w:val="22"/>
        </w:rPr>
        <w:t>“</w:t>
      </w:r>
      <w:r w:rsidRPr="002549ED">
        <w:rPr>
          <w:rFonts w:ascii="Palatino Linotype" w:hAnsi="Palatino Linotype" w:cs="Arial"/>
          <w:b/>
          <w:i/>
          <w:color w:val="000000"/>
          <w:sz w:val="22"/>
        </w:rPr>
        <w:t>No existe obligación de elaborar documentos ad hoc para atender las solicitudes de acceso a la información.</w:t>
      </w:r>
      <w:r w:rsidRPr="002549ED">
        <w:rPr>
          <w:rFonts w:ascii="Palatino Linotype" w:hAnsi="Palatino Linotype"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2549ED">
        <w:rPr>
          <w:rFonts w:ascii="Palatino Linotype" w:hAnsi="Palatino Linotype" w:cs="Arial"/>
          <w:i/>
          <w:color w:val="000000"/>
          <w:sz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01730" w:rsidRPr="002549ED" w:rsidRDefault="00E01730" w:rsidP="00E01730">
      <w:pPr>
        <w:ind w:left="851" w:right="901"/>
        <w:jc w:val="both"/>
        <w:rPr>
          <w:rFonts w:ascii="Palatino Linotype" w:hAnsi="Palatino Linotype" w:cs="Arial"/>
          <w:i/>
          <w:color w:val="000000"/>
          <w:sz w:val="2"/>
        </w:rPr>
      </w:pPr>
    </w:p>
    <w:p w:rsidR="00E01730" w:rsidRPr="002549ED" w:rsidRDefault="00E01730" w:rsidP="00E01730">
      <w:pPr>
        <w:ind w:left="851" w:right="901"/>
        <w:jc w:val="both"/>
        <w:rPr>
          <w:rFonts w:ascii="Palatino Linotype" w:hAnsi="Palatino Linotype" w:cs="Arial"/>
          <w:i/>
          <w:color w:val="000000"/>
          <w:sz w:val="22"/>
        </w:rPr>
      </w:pPr>
    </w:p>
    <w:p w:rsidR="00E01730" w:rsidRPr="002549ED" w:rsidRDefault="00E01730" w:rsidP="00E01730">
      <w:pPr>
        <w:ind w:left="851" w:right="901"/>
        <w:jc w:val="both"/>
        <w:rPr>
          <w:rFonts w:ascii="Palatino Linotype" w:hAnsi="Palatino Linotype" w:cs="Arial"/>
          <w:i/>
          <w:color w:val="000000"/>
          <w:sz w:val="22"/>
        </w:rPr>
      </w:pPr>
      <w:r w:rsidRPr="002549ED">
        <w:rPr>
          <w:rFonts w:ascii="Palatino Linotype" w:hAnsi="Palatino Linotype" w:cs="Arial"/>
          <w:i/>
          <w:color w:val="000000"/>
          <w:sz w:val="22"/>
        </w:rPr>
        <w:t xml:space="preserve">Resoluciones: </w:t>
      </w:r>
    </w:p>
    <w:p w:rsidR="00E01730" w:rsidRPr="002549ED" w:rsidRDefault="00E01730" w:rsidP="00E01730">
      <w:pPr>
        <w:ind w:left="851" w:right="901"/>
        <w:jc w:val="both"/>
        <w:rPr>
          <w:rFonts w:ascii="Palatino Linotype" w:hAnsi="Palatino Linotype" w:cs="Arial"/>
          <w:i/>
          <w:color w:val="000000"/>
          <w:sz w:val="22"/>
        </w:rPr>
      </w:pPr>
      <w:r w:rsidRPr="002549ED">
        <w:rPr>
          <w:rFonts w:ascii="Palatino Linotype" w:hAnsi="Palatino Linotype" w:cs="Arial"/>
          <w:i/>
          <w:color w:val="000000"/>
          <w:sz w:val="22"/>
        </w:rPr>
        <w:sym w:font="Symbol" w:char="F0B7"/>
      </w:r>
      <w:r w:rsidRPr="002549ED">
        <w:rPr>
          <w:rFonts w:ascii="Palatino Linotype" w:hAnsi="Palatino Linotype" w:cs="Arial"/>
          <w:i/>
          <w:color w:val="000000"/>
          <w:sz w:val="22"/>
        </w:rPr>
        <w:t xml:space="preserve"> RRA 0050/16. Instituto Nacional para la Evaluación de la Educación. 13 julio de 2016. Por unanimidad. Comisionado Ponente: Francisco Javier Acuña Llamas.</w:t>
      </w:r>
    </w:p>
    <w:p w:rsidR="00E01730" w:rsidRPr="002549ED" w:rsidRDefault="00E01730" w:rsidP="00E01730">
      <w:pPr>
        <w:ind w:left="851" w:right="901"/>
        <w:jc w:val="both"/>
        <w:rPr>
          <w:rFonts w:ascii="Palatino Linotype" w:hAnsi="Palatino Linotype" w:cs="Arial"/>
          <w:i/>
          <w:color w:val="000000"/>
          <w:sz w:val="22"/>
        </w:rPr>
      </w:pPr>
      <w:r w:rsidRPr="002549ED">
        <w:rPr>
          <w:rFonts w:ascii="Palatino Linotype" w:hAnsi="Palatino Linotype" w:cs="Arial"/>
          <w:i/>
          <w:color w:val="000000"/>
          <w:sz w:val="22"/>
        </w:rPr>
        <w:sym w:font="Symbol" w:char="F0B7"/>
      </w:r>
      <w:r w:rsidRPr="002549ED">
        <w:rPr>
          <w:rFonts w:ascii="Palatino Linotype" w:hAnsi="Palatino Linotype" w:cs="Arial"/>
          <w:i/>
          <w:color w:val="000000"/>
          <w:sz w:val="22"/>
        </w:rPr>
        <w:t xml:space="preserve"> RRA 0310/16. Instituto Nacional de Transparencia, Acceso a la Información y Protección de Datos Personales. 10 de agosto de 2016. Por unanimidad. Comisionada Ponente. Areli Cano Guadiana. </w:t>
      </w:r>
    </w:p>
    <w:p w:rsidR="00E01730" w:rsidRPr="002549ED" w:rsidRDefault="00E01730" w:rsidP="00E01730">
      <w:pPr>
        <w:ind w:left="851" w:right="901"/>
        <w:jc w:val="both"/>
        <w:rPr>
          <w:rFonts w:ascii="Palatino Linotype" w:hAnsi="Palatino Linotype" w:cs="Arial"/>
          <w:i/>
          <w:color w:val="000000"/>
          <w:sz w:val="22"/>
        </w:rPr>
      </w:pPr>
      <w:r w:rsidRPr="002549ED">
        <w:rPr>
          <w:rFonts w:ascii="Palatino Linotype" w:hAnsi="Palatino Linotype" w:cs="Arial"/>
          <w:i/>
          <w:color w:val="000000"/>
          <w:sz w:val="22"/>
        </w:rPr>
        <w:sym w:font="Symbol" w:char="F0B7"/>
      </w:r>
      <w:r w:rsidRPr="002549ED">
        <w:rPr>
          <w:rFonts w:ascii="Palatino Linotype" w:hAnsi="Palatino Linotype" w:cs="Arial"/>
          <w:i/>
          <w:color w:val="000000"/>
          <w:sz w:val="22"/>
        </w:rPr>
        <w:t xml:space="preserve"> RRA 1889/16. Secretaría de Hacienda y Crédito Público. 05 de octubre de 2016. Por unanimidad. Comisionada Ponente. Ximena Puente de la Mora.”</w:t>
      </w:r>
    </w:p>
    <w:p w:rsidR="00E01730" w:rsidRPr="002549ED" w:rsidRDefault="00E01730" w:rsidP="00E01730">
      <w:pPr>
        <w:spacing w:line="360" w:lineRule="auto"/>
        <w:jc w:val="both"/>
        <w:rPr>
          <w:rFonts w:ascii="Palatino Linotype" w:hAnsi="Palatino Linotype"/>
        </w:rPr>
      </w:pPr>
    </w:p>
    <w:p w:rsidR="00E01730" w:rsidRPr="002549ED" w:rsidRDefault="00E01730" w:rsidP="00E01730">
      <w:pPr>
        <w:spacing w:line="360" w:lineRule="auto"/>
        <w:jc w:val="both"/>
        <w:rPr>
          <w:rFonts w:ascii="Palatino Linotype" w:hAnsi="Palatino Linotype" w:cs="Arial"/>
          <w:lang w:eastAsia="es-MX"/>
        </w:rPr>
      </w:pPr>
      <w:r w:rsidRPr="002549ED">
        <w:rPr>
          <w:rFonts w:ascii="Palatino Linotype" w:hAnsi="Palatino Linotype" w:cs="Arial"/>
          <w:lang w:eastAsia="es-MX"/>
        </w:rPr>
        <w:t xml:space="preserve">Así que, retomando lo solicitado por el particular, tenemos que en el primer punto, relacionado a las </w:t>
      </w:r>
      <w:r w:rsidRPr="002549ED">
        <w:rPr>
          <w:rFonts w:ascii="Palatino Linotype" w:hAnsi="Palatino Linotype" w:cs="Arial"/>
          <w:b/>
          <w:u w:val="single"/>
          <w:lang w:eastAsia="es-MX"/>
        </w:rPr>
        <w:t>Actas de Cabildo</w:t>
      </w:r>
      <w:r w:rsidRPr="002549ED">
        <w:rPr>
          <w:rFonts w:ascii="Palatino Linotype" w:hAnsi="Palatino Linotype" w:cs="Arial"/>
          <w:lang w:eastAsia="es-MX"/>
        </w:rPr>
        <w:t xml:space="preserve"> realizadas durante el mes de julio del año dos mil veintiuno, el Sujeto Obligado remitió la siguiente información.</w:t>
      </w:r>
    </w:p>
    <w:p w:rsidR="00E01730" w:rsidRPr="002549ED" w:rsidRDefault="00E01730" w:rsidP="00E01730">
      <w:pPr>
        <w:pStyle w:val="Sinespaciado"/>
      </w:pPr>
    </w:p>
    <w:p w:rsidR="00E01730" w:rsidRPr="002549ED" w:rsidRDefault="00E01730" w:rsidP="00E01730">
      <w:pPr>
        <w:pStyle w:val="Prrafodelista"/>
        <w:numPr>
          <w:ilvl w:val="0"/>
          <w:numId w:val="16"/>
        </w:numPr>
        <w:spacing w:line="276" w:lineRule="auto"/>
        <w:jc w:val="both"/>
        <w:rPr>
          <w:rFonts w:ascii="Palatino Linotype" w:eastAsia="Calibri" w:hAnsi="Palatino Linotype" w:cs="Tahoma"/>
          <w:lang w:eastAsia="es-MX"/>
        </w:rPr>
      </w:pPr>
      <w:r w:rsidRPr="002549ED">
        <w:rPr>
          <w:rFonts w:ascii="Palatino Linotype" w:eastAsia="Calibri" w:hAnsi="Palatino Linotype" w:cs="Tahoma"/>
          <w:lang w:eastAsia="es-MX"/>
        </w:rPr>
        <w:t xml:space="preserve">Acta de la Nonagésima Cuarta Sesión Extraordinaria de fecha </w:t>
      </w:r>
      <w:r w:rsidRPr="002549ED">
        <w:rPr>
          <w:rFonts w:ascii="Palatino Linotype" w:eastAsia="Calibri" w:hAnsi="Palatino Linotype" w:cs="Tahoma"/>
          <w:b/>
          <w:u w:val="single"/>
          <w:lang w:eastAsia="es-MX"/>
        </w:rPr>
        <w:t>02 de julio de 2021</w:t>
      </w:r>
      <w:r w:rsidRPr="002549ED">
        <w:rPr>
          <w:rFonts w:ascii="Palatino Linotype" w:eastAsia="Calibri" w:hAnsi="Palatino Linotype" w:cs="Tahoma"/>
          <w:lang w:eastAsia="es-MX"/>
        </w:rPr>
        <w:t>.</w:t>
      </w:r>
    </w:p>
    <w:p w:rsidR="00E01730" w:rsidRPr="002549ED" w:rsidRDefault="00E01730" w:rsidP="00E01730">
      <w:pPr>
        <w:pStyle w:val="Prrafodelista"/>
        <w:numPr>
          <w:ilvl w:val="0"/>
          <w:numId w:val="16"/>
        </w:numPr>
        <w:spacing w:line="276" w:lineRule="auto"/>
        <w:jc w:val="both"/>
        <w:rPr>
          <w:rFonts w:ascii="Palatino Linotype" w:eastAsia="Calibri" w:hAnsi="Palatino Linotype" w:cs="Tahoma"/>
          <w:lang w:eastAsia="es-MX"/>
        </w:rPr>
      </w:pPr>
      <w:r w:rsidRPr="002549ED">
        <w:rPr>
          <w:rFonts w:ascii="Palatino Linotype" w:eastAsia="Calibri" w:hAnsi="Palatino Linotype" w:cs="Tahoma"/>
          <w:lang w:eastAsia="es-MX"/>
        </w:rPr>
        <w:t xml:space="preserve">Acta de la Nonagésima Quinta Sesión Extraordinaria de fecha </w:t>
      </w:r>
      <w:r w:rsidRPr="002549ED">
        <w:rPr>
          <w:rFonts w:ascii="Palatino Linotype" w:eastAsia="Calibri" w:hAnsi="Palatino Linotype" w:cs="Tahoma"/>
          <w:b/>
          <w:u w:val="single"/>
          <w:lang w:eastAsia="es-MX"/>
        </w:rPr>
        <w:t>09 de julio de 2021</w:t>
      </w:r>
      <w:r w:rsidRPr="002549ED">
        <w:rPr>
          <w:rFonts w:ascii="Palatino Linotype" w:eastAsia="Calibri" w:hAnsi="Palatino Linotype" w:cs="Tahoma"/>
          <w:lang w:eastAsia="es-MX"/>
        </w:rPr>
        <w:t>.</w:t>
      </w:r>
    </w:p>
    <w:p w:rsidR="00E01730" w:rsidRPr="002549ED" w:rsidRDefault="00E01730" w:rsidP="00E01730">
      <w:pPr>
        <w:pStyle w:val="Prrafodelista"/>
        <w:numPr>
          <w:ilvl w:val="0"/>
          <w:numId w:val="16"/>
        </w:numPr>
        <w:spacing w:line="276" w:lineRule="auto"/>
        <w:jc w:val="both"/>
        <w:rPr>
          <w:rFonts w:ascii="Palatino Linotype" w:eastAsia="Calibri" w:hAnsi="Palatino Linotype" w:cs="Tahoma"/>
          <w:lang w:eastAsia="es-MX"/>
        </w:rPr>
      </w:pPr>
      <w:r w:rsidRPr="002549ED">
        <w:rPr>
          <w:rFonts w:ascii="Palatino Linotype" w:eastAsia="Calibri" w:hAnsi="Palatino Linotype" w:cs="Tahoma"/>
          <w:lang w:eastAsia="es-MX"/>
        </w:rPr>
        <w:t xml:space="preserve">Acta de la Nonagésima Sexta Sesión Extraordinaria de fecha </w:t>
      </w:r>
      <w:r w:rsidRPr="002549ED">
        <w:rPr>
          <w:rFonts w:ascii="Palatino Linotype" w:eastAsia="Calibri" w:hAnsi="Palatino Linotype" w:cs="Tahoma"/>
          <w:b/>
          <w:u w:val="single"/>
          <w:lang w:eastAsia="es-MX"/>
        </w:rPr>
        <w:t>23 de julio de 2021</w:t>
      </w:r>
      <w:r w:rsidRPr="002549ED">
        <w:rPr>
          <w:rFonts w:ascii="Palatino Linotype" w:eastAsia="Calibri" w:hAnsi="Palatino Linotype" w:cs="Tahoma"/>
          <w:lang w:eastAsia="es-MX"/>
        </w:rPr>
        <w:t>.</w:t>
      </w:r>
    </w:p>
    <w:p w:rsidR="00E01730" w:rsidRPr="002549ED" w:rsidRDefault="00E01730" w:rsidP="00E01730">
      <w:pPr>
        <w:pStyle w:val="Prrafodelista"/>
        <w:numPr>
          <w:ilvl w:val="0"/>
          <w:numId w:val="16"/>
        </w:numPr>
        <w:spacing w:line="276" w:lineRule="auto"/>
        <w:jc w:val="both"/>
        <w:rPr>
          <w:rFonts w:ascii="Palatino Linotype" w:eastAsia="Calibri" w:hAnsi="Palatino Linotype" w:cs="Tahoma"/>
          <w:i/>
          <w:lang w:eastAsia="es-MX"/>
        </w:rPr>
      </w:pPr>
      <w:r w:rsidRPr="002549ED">
        <w:rPr>
          <w:rFonts w:ascii="Palatino Linotype" w:eastAsia="Calibri" w:hAnsi="Palatino Linotype" w:cs="Tahoma"/>
          <w:i/>
          <w:lang w:eastAsia="es-MX"/>
        </w:rPr>
        <w:t>(Período vacacional de conformidad con el Acuerdo del Secretario de Finanzas por el que se Establece el Calendario Oficial que regirá durante el año 2021, publicado en la Gaceta del Gobierno, de fecha 30 de diciembre de 2020.)</w:t>
      </w:r>
    </w:p>
    <w:p w:rsidR="00E01730" w:rsidRPr="002549ED" w:rsidRDefault="00E01730" w:rsidP="00E01730">
      <w:pPr>
        <w:pStyle w:val="Prrafodelista"/>
        <w:numPr>
          <w:ilvl w:val="0"/>
          <w:numId w:val="16"/>
        </w:numPr>
        <w:spacing w:line="276" w:lineRule="auto"/>
        <w:jc w:val="both"/>
        <w:rPr>
          <w:rFonts w:ascii="Palatino Linotype" w:eastAsia="Calibri" w:hAnsi="Palatino Linotype" w:cs="Tahoma"/>
          <w:lang w:eastAsia="es-MX"/>
        </w:rPr>
      </w:pPr>
      <w:r w:rsidRPr="002549ED">
        <w:rPr>
          <w:rFonts w:ascii="Palatino Linotype" w:eastAsia="Calibri" w:hAnsi="Palatino Linotype" w:cs="Tahoma"/>
          <w:lang w:eastAsia="es-MX"/>
        </w:rPr>
        <w:t xml:space="preserve">Acta de la Nonagésima Séptima Sesión Extraordinaria de fecha </w:t>
      </w:r>
      <w:r w:rsidRPr="002549ED">
        <w:rPr>
          <w:rFonts w:ascii="Palatino Linotype" w:eastAsia="Calibri" w:hAnsi="Palatino Linotype" w:cs="Tahoma"/>
          <w:b/>
          <w:u w:val="single"/>
          <w:lang w:eastAsia="es-MX"/>
        </w:rPr>
        <w:t>29 de julio de 2021</w:t>
      </w:r>
      <w:r w:rsidRPr="002549ED">
        <w:rPr>
          <w:rFonts w:ascii="Palatino Linotype" w:eastAsia="Calibri" w:hAnsi="Palatino Linotype" w:cs="Tahoma"/>
          <w:lang w:eastAsia="es-MX"/>
        </w:rPr>
        <w:t>.</w:t>
      </w:r>
    </w:p>
    <w:p w:rsidR="00E01730" w:rsidRPr="002549ED" w:rsidRDefault="00E01730" w:rsidP="00E01730">
      <w:pPr>
        <w:spacing w:line="360" w:lineRule="auto"/>
        <w:jc w:val="both"/>
        <w:rPr>
          <w:rFonts w:ascii="Palatino Linotype" w:hAnsi="Palatino Linotype" w:cs="Arial"/>
          <w:lang w:eastAsia="es-MX"/>
        </w:rPr>
      </w:pPr>
    </w:p>
    <w:p w:rsidR="00E01730" w:rsidRPr="002549ED" w:rsidRDefault="00E01730" w:rsidP="00E01730">
      <w:pPr>
        <w:autoSpaceDE w:val="0"/>
        <w:autoSpaceDN w:val="0"/>
        <w:adjustRightInd w:val="0"/>
        <w:spacing w:line="360" w:lineRule="auto"/>
        <w:jc w:val="both"/>
        <w:rPr>
          <w:rFonts w:ascii="Palatino Linotype" w:hAnsi="Palatino Linotype" w:cs="Arial"/>
        </w:rPr>
      </w:pPr>
      <w:r w:rsidRPr="002549ED">
        <w:rPr>
          <w:rFonts w:ascii="Palatino Linotype" w:hAnsi="Palatino Linotype" w:cs="Arial"/>
        </w:rPr>
        <w:t xml:space="preserve">Precisado lo anterior, y de acuerdo a las obligaciones de transparencia comunes que le son atribuibles al </w:t>
      </w:r>
      <w:r w:rsidRPr="002549ED">
        <w:rPr>
          <w:rFonts w:ascii="Palatino Linotype" w:hAnsi="Palatino Linotype" w:cs="Arial"/>
          <w:b/>
        </w:rPr>
        <w:t>Sujeto Obligado</w:t>
      </w:r>
      <w:r w:rsidRPr="002549ED">
        <w:rPr>
          <w:rFonts w:ascii="Palatino Linotype" w:hAnsi="Palatino Linotype" w:cs="Arial"/>
        </w:rPr>
        <w:t xml:space="preserve"> de conformidad con el artículo 92, fracción L, y 94, fracción II, inciso b), de la Ley de Transparencia y Acceso a la Información Pública del Estado de México y Municipios, éste debe contar con la información de las actas de </w:t>
      </w:r>
      <w:r w:rsidRPr="002549ED">
        <w:rPr>
          <w:rFonts w:ascii="Palatino Linotype" w:hAnsi="Palatino Linotype" w:cs="Arial"/>
        </w:rPr>
        <w:lastRenderedPageBreak/>
        <w:t>sesiones ordinarias y extraordinarias, así como las opiniones y recomendaciones de los consejos consultivos; así como las actas de sesiones de cabildo, artículos y fracciones que para mayor referencia se cita a continuación:</w:t>
      </w:r>
    </w:p>
    <w:p w:rsidR="00E01730" w:rsidRPr="002549ED" w:rsidRDefault="00E01730" w:rsidP="00E01730">
      <w:pPr>
        <w:pStyle w:val="Sinespaciado"/>
      </w:pP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Bold"/>
          <w:b/>
          <w:bCs/>
          <w:i/>
          <w:sz w:val="22"/>
        </w:rPr>
        <w:t xml:space="preserve">“Artículo 92. </w:t>
      </w:r>
      <w:r w:rsidRPr="002549ED">
        <w:rPr>
          <w:rFonts w:ascii="Palatino Linotype" w:hAnsi="Palatino Linotype" w:cs="Bookman Old Style"/>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
          <w:i/>
          <w:sz w:val="22"/>
        </w:rPr>
        <w:t>(…)</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Bold"/>
          <w:b/>
          <w:bCs/>
          <w:i/>
          <w:sz w:val="22"/>
        </w:rPr>
        <w:t>L. Las actas de sesiones ordinarias y extraordinarias, así como las opiniones y recomendaciones de los consejos consultivos;</w:t>
      </w:r>
      <w:r w:rsidRPr="002549ED">
        <w:rPr>
          <w:rFonts w:ascii="Palatino Linotype" w:hAnsi="Palatino Linotype" w:cs="Bookman Old Style"/>
          <w:i/>
          <w:sz w:val="22"/>
        </w:rPr>
        <w:t xml:space="preserve">” </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
          <w:b/>
          <w:i/>
          <w:sz w:val="22"/>
        </w:rPr>
        <w:t>Artículo 94.</w:t>
      </w:r>
      <w:r w:rsidRPr="002549ED">
        <w:rPr>
          <w:rFonts w:ascii="Palatino Linotype" w:hAnsi="Palatino Linotype" w:cs="Bookman Old Style"/>
          <w:i/>
          <w:sz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E01730" w:rsidRPr="002549ED" w:rsidRDefault="00E01730" w:rsidP="00E01730">
      <w:pPr>
        <w:autoSpaceDE w:val="0"/>
        <w:autoSpaceDN w:val="0"/>
        <w:adjustRightInd w:val="0"/>
        <w:ind w:left="567" w:right="567"/>
        <w:jc w:val="both"/>
        <w:rPr>
          <w:rFonts w:ascii="Palatino Linotype" w:hAnsi="Palatino Linotype" w:cs="Bookman Old Style"/>
          <w:b/>
          <w:i/>
          <w:sz w:val="22"/>
        </w:rPr>
      </w:pPr>
      <w:r w:rsidRPr="002549ED">
        <w:rPr>
          <w:rFonts w:ascii="Palatino Linotype" w:hAnsi="Palatino Linotype" w:cs="Bookman Old Style"/>
          <w:b/>
          <w:i/>
          <w:sz w:val="22"/>
        </w:rPr>
        <w:t>II. Adicionalmente en el caso de los municipios:</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
          <w:i/>
          <w:sz w:val="22"/>
        </w:rPr>
        <w:t>(…)</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
          <w:b/>
          <w:i/>
          <w:sz w:val="22"/>
          <w:u w:val="single"/>
        </w:rPr>
        <w:t>b) Las actas de sesiones de cabildo, los controles de asistencia de los integrantes del Ayuntamiento a las sesiones de cabildo y el sentido de votación de los miembros del cabildo sobre las iniciativas o acuerdos</w:t>
      </w:r>
      <w:r w:rsidRPr="002549ED">
        <w:rPr>
          <w:rFonts w:ascii="Palatino Linotype" w:hAnsi="Palatino Linotype" w:cs="Bookman Old Style"/>
          <w:i/>
          <w:sz w:val="22"/>
        </w:rPr>
        <w:t>;</w:t>
      </w:r>
    </w:p>
    <w:p w:rsidR="00E01730" w:rsidRPr="002549ED" w:rsidRDefault="00E01730" w:rsidP="00E01730">
      <w:pPr>
        <w:autoSpaceDE w:val="0"/>
        <w:autoSpaceDN w:val="0"/>
        <w:adjustRightInd w:val="0"/>
        <w:ind w:left="567" w:right="567"/>
        <w:jc w:val="both"/>
        <w:rPr>
          <w:rFonts w:ascii="Palatino Linotype" w:hAnsi="Palatino Linotype" w:cs="Bookman Old Style"/>
          <w:i/>
          <w:sz w:val="22"/>
        </w:rPr>
      </w:pPr>
      <w:r w:rsidRPr="002549ED">
        <w:rPr>
          <w:rFonts w:ascii="Palatino Linotype" w:hAnsi="Palatino Linotype" w:cs="Bookman Old Style"/>
          <w:i/>
          <w:sz w:val="22"/>
        </w:rPr>
        <w:t xml:space="preserve">(…) </w:t>
      </w:r>
    </w:p>
    <w:p w:rsidR="00E01730" w:rsidRPr="002549ED" w:rsidRDefault="00E01730" w:rsidP="00E01730">
      <w:pPr>
        <w:autoSpaceDE w:val="0"/>
        <w:autoSpaceDN w:val="0"/>
        <w:adjustRightInd w:val="0"/>
        <w:spacing w:line="360" w:lineRule="auto"/>
        <w:ind w:left="567"/>
        <w:jc w:val="right"/>
        <w:rPr>
          <w:rFonts w:ascii="Palatino Linotype" w:hAnsi="Palatino Linotype" w:cs="Arial"/>
          <w:i/>
        </w:rPr>
      </w:pPr>
      <w:r w:rsidRPr="002549ED">
        <w:rPr>
          <w:rFonts w:ascii="Palatino Linotype" w:hAnsi="Palatino Linotype" w:cs="Arial"/>
          <w:i/>
          <w:sz w:val="20"/>
          <w:szCs w:val="20"/>
        </w:rPr>
        <w:t>(Énfasis añadido)</w:t>
      </w:r>
    </w:p>
    <w:p w:rsidR="00E01730" w:rsidRPr="002549ED" w:rsidRDefault="00E01730" w:rsidP="00E01730">
      <w:pPr>
        <w:pStyle w:val="Sinespaciado"/>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En tal virtud, la ley otorga publicidad a la información relacionada con las actas de sesiones de cabildo; tan es así, que el artículo 94, fracción II, inciso b), de la citada ley, dispone que los Sujetos Obligados deben hacer pública dicha información.</w:t>
      </w:r>
    </w:p>
    <w:p w:rsidR="00E01730" w:rsidRPr="002549ED" w:rsidRDefault="00E01730" w:rsidP="00E01730">
      <w:pPr>
        <w:spacing w:line="360" w:lineRule="auto"/>
        <w:jc w:val="both"/>
        <w:rPr>
          <w:rFonts w:ascii="Palatino Linotype" w:hAnsi="Palatino Linotype" w:cs="Arial"/>
        </w:rPr>
      </w:pPr>
    </w:p>
    <w:p w:rsidR="00E01730" w:rsidRPr="002549ED" w:rsidRDefault="00E01730" w:rsidP="00E01730">
      <w:pPr>
        <w:spacing w:line="360" w:lineRule="auto"/>
        <w:jc w:val="both"/>
        <w:rPr>
          <w:rFonts w:ascii="Palatino Linotype" w:hAnsi="Palatino Linotype" w:cs="Arial"/>
        </w:rPr>
      </w:pPr>
      <w:r w:rsidRPr="002549ED">
        <w:rPr>
          <w:rFonts w:ascii="Palatino Linotype" w:hAnsi="Palatino Linotype" w:cs="Arial"/>
        </w:rPr>
        <w:t xml:space="preserve">Por otra parte, es de destacar que </w:t>
      </w:r>
      <w:r w:rsidRPr="002549ED">
        <w:rPr>
          <w:rFonts w:ascii="Palatino Linotype" w:eastAsia="MS Mincho" w:hAnsi="Palatino Linotype"/>
          <w:color w:val="000000"/>
          <w:lang w:val="es-ES_tradnl"/>
        </w:rPr>
        <w:t xml:space="preserve">relativo al caso concreto que nos ocupa estudiar, es necesario </w:t>
      </w:r>
      <w:r w:rsidRPr="002549ED">
        <w:rPr>
          <w:rFonts w:ascii="Palatino Linotype" w:hAnsi="Palatino Linotype" w:cs="Arial"/>
        </w:rPr>
        <w:t xml:space="preserve">partir de lo establecido en el artículo 115, fracción I, párrafo cuarto de la Constitución Política de los Estados Unidos Mexicanos que a la letra indica: </w:t>
      </w:r>
    </w:p>
    <w:p w:rsidR="00E01730" w:rsidRPr="002549ED" w:rsidRDefault="00E01730" w:rsidP="00E01730">
      <w:pPr>
        <w:pStyle w:val="Sinespaciado"/>
        <w:rPr>
          <w:sz w:val="14"/>
          <w:lang w:val="es-ES"/>
        </w:rPr>
      </w:pPr>
    </w:p>
    <w:p w:rsidR="003A778B" w:rsidRPr="002549ED" w:rsidRDefault="003A778B" w:rsidP="00E01730">
      <w:pPr>
        <w:pStyle w:val="Sinespaciado"/>
        <w:rPr>
          <w:sz w:val="14"/>
          <w:lang w:val="es-ES"/>
        </w:rPr>
      </w:pPr>
    </w:p>
    <w:p w:rsidR="00E01730" w:rsidRPr="002549ED" w:rsidRDefault="00E01730" w:rsidP="00E01730">
      <w:pPr>
        <w:ind w:left="851" w:right="1134"/>
        <w:contextualSpacing/>
        <w:jc w:val="both"/>
        <w:rPr>
          <w:rFonts w:ascii="Palatino Linotype" w:eastAsiaTheme="minorEastAsia" w:hAnsi="Palatino Linotype"/>
          <w:b/>
          <w:i/>
          <w:sz w:val="22"/>
          <w:lang w:val="es-ES_tradnl"/>
        </w:rPr>
      </w:pPr>
      <w:r w:rsidRPr="002549ED">
        <w:rPr>
          <w:rFonts w:ascii="Palatino Linotype" w:eastAsiaTheme="minorEastAsia" w:hAnsi="Palatino Linotype"/>
          <w:b/>
          <w:i/>
          <w:sz w:val="22"/>
          <w:lang w:val="es-ES_tradnl"/>
        </w:rPr>
        <w:t>“Articulo 115.</w:t>
      </w:r>
    </w:p>
    <w:p w:rsidR="00E01730" w:rsidRPr="002549ED" w:rsidRDefault="00E01730" w:rsidP="00E01730">
      <w:pPr>
        <w:ind w:left="851" w:right="1134"/>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w:t>
      </w:r>
    </w:p>
    <w:p w:rsidR="00E01730" w:rsidRPr="002549ED" w:rsidRDefault="00E01730" w:rsidP="00E01730">
      <w:pPr>
        <w:numPr>
          <w:ilvl w:val="0"/>
          <w:numId w:val="18"/>
        </w:numPr>
        <w:ind w:right="1134"/>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lastRenderedPageBreak/>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Estado.”(Sic).</w:t>
      </w:r>
    </w:p>
    <w:p w:rsidR="003A778B" w:rsidRPr="002549ED" w:rsidRDefault="003A778B" w:rsidP="003A778B">
      <w:pPr>
        <w:ind w:left="1571" w:right="1134"/>
        <w:contextualSpacing/>
        <w:jc w:val="both"/>
        <w:rPr>
          <w:rFonts w:ascii="Palatino Linotype" w:eastAsiaTheme="minorEastAsia" w:hAnsi="Palatino Linotype"/>
          <w:i/>
          <w:sz w:val="22"/>
          <w:lang w:val="es-ES_tradnl"/>
        </w:rPr>
      </w:pPr>
    </w:p>
    <w:p w:rsidR="00E01730" w:rsidRPr="002549ED" w:rsidRDefault="00E01730" w:rsidP="00E01730">
      <w:pPr>
        <w:numPr>
          <w:ilvl w:val="0"/>
          <w:numId w:val="18"/>
        </w:numPr>
        <w:ind w:right="1134"/>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rsidR="00E01730" w:rsidRPr="002549ED" w:rsidRDefault="00E01730" w:rsidP="00E01730">
      <w:pPr>
        <w:spacing w:before="240" w:after="240" w:line="360" w:lineRule="auto"/>
        <w:contextualSpacing/>
        <w:jc w:val="both"/>
        <w:rPr>
          <w:rFonts w:ascii="Palatino Linotype" w:eastAsia="MS Mincho" w:hAnsi="Palatino Linotype"/>
          <w:color w:val="000000"/>
          <w:lang w:val="es-ES_tradnl"/>
        </w:rPr>
      </w:pPr>
    </w:p>
    <w:p w:rsidR="00E01730" w:rsidRPr="002549ED" w:rsidRDefault="00E01730" w:rsidP="00E01730">
      <w:pPr>
        <w:spacing w:before="240" w:after="240" w:line="360" w:lineRule="auto"/>
        <w:contextualSpacing/>
        <w:jc w:val="both"/>
        <w:rPr>
          <w:rFonts w:ascii="Palatino Linotype" w:eastAsia="MS Mincho" w:hAnsi="Palatino Linotype"/>
          <w:color w:val="000000"/>
          <w:lang w:val="es-ES_tradnl"/>
        </w:rPr>
      </w:pPr>
      <w:r w:rsidRPr="002549ED">
        <w:rPr>
          <w:rFonts w:ascii="Palatino Linotype" w:eastAsia="MS Mincho" w:hAnsi="Palatino Linotype"/>
          <w:color w:val="000000"/>
          <w:lang w:val="es-ES_tradnl"/>
        </w:rPr>
        <w:t>Asimismo, la Constitución Local, establece en el artículo 125, párrafo ocho, lo siguiente:</w:t>
      </w:r>
    </w:p>
    <w:p w:rsidR="00E01730" w:rsidRPr="002549ED" w:rsidRDefault="00E01730" w:rsidP="00E01730">
      <w:pPr>
        <w:ind w:left="851"/>
        <w:contextualSpacing/>
        <w:jc w:val="both"/>
        <w:rPr>
          <w:rFonts w:ascii="Palatino Linotype" w:eastAsiaTheme="minorEastAsia" w:hAnsi="Palatino Linotype"/>
          <w:i/>
          <w:lang w:val="es-ES_tradnl"/>
        </w:rPr>
      </w:pPr>
    </w:p>
    <w:p w:rsidR="00E01730" w:rsidRPr="002549ED" w:rsidRDefault="00E01730" w:rsidP="00E01730">
      <w:pPr>
        <w:ind w:left="851"/>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 xml:space="preserve">“Los Ayuntamientos celebrarán </w:t>
      </w:r>
      <w:r w:rsidRPr="002549ED">
        <w:rPr>
          <w:rFonts w:ascii="Palatino Linotype" w:eastAsiaTheme="minorEastAsia" w:hAnsi="Palatino Linotype"/>
          <w:b/>
          <w:i/>
          <w:sz w:val="22"/>
          <w:lang w:val="es-ES_tradnl"/>
        </w:rPr>
        <w:t>sesiones extraordinarias de cabildo</w:t>
      </w:r>
      <w:r w:rsidRPr="002549ED">
        <w:rPr>
          <w:rFonts w:ascii="Palatino Linotype" w:eastAsiaTheme="minorEastAsia" w:hAnsi="Palatino Linotype"/>
          <w:i/>
          <w:sz w:val="22"/>
          <w:lang w:val="es-ES_tradnl"/>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 (Sic).</w:t>
      </w:r>
    </w:p>
    <w:p w:rsidR="00E01730" w:rsidRPr="002549ED" w:rsidRDefault="00E01730" w:rsidP="00E01730">
      <w:pPr>
        <w:spacing w:before="240" w:after="240" w:line="360" w:lineRule="auto"/>
        <w:contextualSpacing/>
        <w:jc w:val="both"/>
        <w:rPr>
          <w:rFonts w:ascii="Palatino Linotype" w:eastAsia="MS Mincho" w:hAnsi="Palatino Linotype"/>
          <w:i/>
          <w:color w:val="000000"/>
          <w:lang w:val="es-ES_tradnl"/>
        </w:rPr>
      </w:pPr>
    </w:p>
    <w:p w:rsidR="00E01730" w:rsidRPr="002549ED" w:rsidRDefault="00E01730" w:rsidP="005129B8">
      <w:pPr>
        <w:spacing w:line="360" w:lineRule="auto"/>
        <w:contextualSpacing/>
        <w:jc w:val="both"/>
        <w:rPr>
          <w:rFonts w:ascii="Palatino Linotype" w:eastAsia="MS Mincho" w:hAnsi="Palatino Linotype"/>
          <w:color w:val="000000"/>
          <w:lang w:val="es-ES_tradnl"/>
        </w:rPr>
      </w:pPr>
      <w:r w:rsidRPr="002549ED">
        <w:rPr>
          <w:rFonts w:ascii="Palatino Linotype" w:eastAsia="MS Mincho" w:hAnsi="Palatino Linotype"/>
          <w:color w:val="000000"/>
          <w:lang w:val="es-ES_tradnl"/>
        </w:rPr>
        <w:t>En este orden de ideas el artículo 28 y 48, de la Ley Orgánica Municipal del Estado de México establece lo siguiente:</w:t>
      </w:r>
    </w:p>
    <w:p w:rsidR="005129B8" w:rsidRPr="002549ED" w:rsidRDefault="005129B8" w:rsidP="005129B8">
      <w:pPr>
        <w:pStyle w:val="Sinespaciado"/>
        <w:rPr>
          <w:rFonts w:eastAsia="MS Mincho"/>
        </w:rPr>
      </w:pPr>
    </w:p>
    <w:p w:rsidR="00E01730" w:rsidRPr="002549ED" w:rsidRDefault="00E01730" w:rsidP="005129B8">
      <w:pPr>
        <w:tabs>
          <w:tab w:val="left" w:pos="851"/>
        </w:tabs>
        <w:ind w:left="851" w:right="709"/>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w:t>
      </w:r>
      <w:r w:rsidRPr="002549ED">
        <w:rPr>
          <w:rFonts w:ascii="Palatino Linotype" w:eastAsiaTheme="minorEastAsia" w:hAnsi="Palatino Linotype"/>
          <w:b/>
          <w:i/>
          <w:sz w:val="22"/>
          <w:lang w:val="es-ES_tradnl"/>
        </w:rPr>
        <w:t>Artículo 28</w:t>
      </w:r>
      <w:r w:rsidRPr="002549ED">
        <w:rPr>
          <w:rFonts w:ascii="Palatino Linotype" w:eastAsiaTheme="minorEastAsia" w:hAnsi="Palatino Linotype"/>
          <w:i/>
          <w:sz w:val="22"/>
          <w:lang w:val="es-ES_tradnl"/>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rsidR="00E01730" w:rsidRPr="002549ED" w:rsidRDefault="00E01730" w:rsidP="00E01730">
      <w:pPr>
        <w:tabs>
          <w:tab w:val="left" w:pos="851"/>
        </w:tabs>
        <w:ind w:left="851" w:right="709"/>
        <w:contextualSpacing/>
        <w:jc w:val="both"/>
        <w:rPr>
          <w:rFonts w:ascii="Palatino Linotype" w:eastAsiaTheme="minorEastAsia" w:hAnsi="Palatino Linotype"/>
          <w:i/>
          <w:sz w:val="22"/>
          <w:lang w:val="es-ES_tradnl"/>
        </w:rPr>
      </w:pPr>
    </w:p>
    <w:p w:rsidR="00E01730" w:rsidRPr="002549ED" w:rsidRDefault="00E01730" w:rsidP="00E01730">
      <w:pPr>
        <w:tabs>
          <w:tab w:val="left" w:pos="851"/>
        </w:tabs>
        <w:ind w:left="851" w:right="709"/>
        <w:contextualSpacing/>
        <w:jc w:val="both"/>
        <w:rPr>
          <w:rFonts w:ascii="Palatino Linotype" w:eastAsia="MS Mincho" w:hAnsi="Palatino Linotype"/>
          <w:i/>
          <w:color w:val="000000"/>
          <w:sz w:val="22"/>
          <w:lang w:val="es-ES_tradnl"/>
        </w:rPr>
      </w:pPr>
      <w:r w:rsidRPr="002549ED">
        <w:rPr>
          <w:rFonts w:ascii="Palatino Linotype" w:eastAsiaTheme="minorEastAsia" w:hAnsi="Palatino Linotype"/>
          <w:i/>
          <w:sz w:val="22"/>
          <w:lang w:val="es-ES_tradnl"/>
        </w:rPr>
        <w:lastRenderedPageBreak/>
        <w:t xml:space="preserve">Las sesiones de los ayuntamientos se celebrarán en la sala de cabildos; y cuando la solemnidad del caso lo requiera, en el recinto previamente declarado oficial para tal objeto.”(Sic). </w:t>
      </w:r>
    </w:p>
    <w:p w:rsidR="00E01730" w:rsidRPr="002549ED" w:rsidRDefault="00E01730" w:rsidP="00E01730">
      <w:pPr>
        <w:ind w:left="426" w:right="709"/>
        <w:contextualSpacing/>
        <w:jc w:val="both"/>
        <w:rPr>
          <w:rFonts w:ascii="Palatino Linotype" w:eastAsia="MS Mincho" w:hAnsi="Palatino Linotype"/>
          <w:color w:val="000000"/>
          <w:sz w:val="22"/>
          <w:lang w:val="es-ES_tradnl"/>
        </w:rPr>
      </w:pPr>
    </w:p>
    <w:p w:rsidR="00E01730" w:rsidRPr="002549ED" w:rsidRDefault="00E01730" w:rsidP="00E01730">
      <w:pPr>
        <w:tabs>
          <w:tab w:val="left" w:pos="851"/>
        </w:tabs>
        <w:ind w:left="851" w:right="709"/>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w:t>
      </w:r>
      <w:r w:rsidRPr="002549ED">
        <w:rPr>
          <w:rFonts w:ascii="Palatino Linotype" w:eastAsiaTheme="minorEastAsia" w:hAnsi="Palatino Linotype"/>
          <w:b/>
          <w:i/>
          <w:sz w:val="22"/>
          <w:lang w:val="es-ES_tradnl"/>
        </w:rPr>
        <w:t>Artículo 48</w:t>
      </w:r>
      <w:r w:rsidRPr="002549ED">
        <w:rPr>
          <w:rFonts w:ascii="Palatino Linotype" w:eastAsiaTheme="minorEastAsia" w:hAnsi="Palatino Linotype"/>
          <w:i/>
          <w:sz w:val="22"/>
          <w:lang w:val="es-ES_tradnl"/>
        </w:rPr>
        <w:t>.- El presidente municipal tiene las siguientes atribuciones:</w:t>
      </w:r>
    </w:p>
    <w:p w:rsidR="00E01730" w:rsidRPr="002549ED" w:rsidRDefault="00E01730" w:rsidP="00E01730">
      <w:pPr>
        <w:tabs>
          <w:tab w:val="left" w:pos="851"/>
        </w:tabs>
        <w:ind w:left="851" w:right="709"/>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w:t>
      </w:r>
    </w:p>
    <w:p w:rsidR="00E01730" w:rsidRPr="002549ED" w:rsidRDefault="00E01730" w:rsidP="00E01730">
      <w:pPr>
        <w:tabs>
          <w:tab w:val="left" w:pos="851"/>
        </w:tabs>
        <w:ind w:left="851" w:right="709"/>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 xml:space="preserve">I. Presidir y dirigir las </w:t>
      </w:r>
      <w:r w:rsidRPr="002549ED">
        <w:rPr>
          <w:rFonts w:ascii="Palatino Linotype" w:eastAsiaTheme="minorEastAsia" w:hAnsi="Palatino Linotype"/>
          <w:b/>
          <w:i/>
          <w:sz w:val="22"/>
          <w:lang w:val="es-ES_tradnl"/>
        </w:rPr>
        <w:t>sesiones</w:t>
      </w:r>
      <w:r w:rsidRPr="002549ED">
        <w:rPr>
          <w:rFonts w:ascii="Palatino Linotype" w:eastAsiaTheme="minorEastAsia" w:hAnsi="Palatino Linotype"/>
          <w:i/>
          <w:sz w:val="22"/>
          <w:lang w:val="es-ES_tradnl"/>
        </w:rPr>
        <w:t xml:space="preserve"> del ayuntamiento.</w:t>
      </w:r>
    </w:p>
    <w:p w:rsidR="00E01730" w:rsidRPr="002549ED" w:rsidRDefault="00E01730" w:rsidP="00E01730">
      <w:pPr>
        <w:tabs>
          <w:tab w:val="left" w:pos="851"/>
        </w:tabs>
        <w:ind w:left="851" w:right="709"/>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 xml:space="preserve">V. Convocar a </w:t>
      </w:r>
      <w:r w:rsidRPr="002549ED">
        <w:rPr>
          <w:rFonts w:ascii="Palatino Linotype" w:eastAsiaTheme="minorEastAsia" w:hAnsi="Palatino Linotype"/>
          <w:b/>
          <w:i/>
          <w:sz w:val="22"/>
          <w:u w:val="single"/>
          <w:lang w:val="es-ES_tradnl"/>
        </w:rPr>
        <w:t>sesiones ordinarias y extraordinarias</w:t>
      </w:r>
      <w:r w:rsidRPr="002549ED">
        <w:rPr>
          <w:rFonts w:ascii="Palatino Linotype" w:eastAsiaTheme="minorEastAsia" w:hAnsi="Palatino Linotype"/>
          <w:i/>
          <w:sz w:val="22"/>
          <w:lang w:val="es-ES_tradnl"/>
        </w:rPr>
        <w:t xml:space="preserve"> a los integrantes del Ayuntamiento.”(Sic).</w:t>
      </w:r>
    </w:p>
    <w:p w:rsidR="00E01730" w:rsidRPr="002549ED" w:rsidRDefault="00E01730" w:rsidP="00E01730">
      <w:pPr>
        <w:pStyle w:val="Sinespaciado"/>
        <w:rPr>
          <w:rFonts w:eastAsia="MS Mincho"/>
          <w:lang w:val="es-ES_tradnl"/>
        </w:rPr>
      </w:pPr>
    </w:p>
    <w:p w:rsidR="00E01730" w:rsidRPr="002549ED" w:rsidRDefault="00E01730" w:rsidP="003A778B">
      <w:pPr>
        <w:spacing w:before="240" w:after="240" w:line="360" w:lineRule="auto"/>
        <w:contextualSpacing/>
        <w:jc w:val="both"/>
        <w:rPr>
          <w:rFonts w:ascii="Palatino Linotype" w:eastAsia="MS Mincho" w:hAnsi="Palatino Linotype"/>
          <w:color w:val="000000"/>
          <w:lang w:val="es-ES_tradnl"/>
        </w:rPr>
      </w:pPr>
      <w:r w:rsidRPr="002549ED">
        <w:rPr>
          <w:rFonts w:ascii="Palatino Linotype" w:eastAsia="MS Mincho" w:hAnsi="Palatino Linotype"/>
          <w:color w:val="000000"/>
          <w:lang w:val="es-ES_tradnl"/>
        </w:rPr>
        <w:t>Es importante decir que el Ayuntamiento, como órgano colegiado y deliberante, es la autoridad máximo en un municipio, y cuyas decisiones se establecen a través de las sesiones de cabildo que para tal efecto lleve, tal y como lo establece el artículo 30 segundo párrafo de la misma Ley Orgánica que a la letra dice:</w:t>
      </w:r>
    </w:p>
    <w:p w:rsidR="003A778B" w:rsidRPr="002549ED" w:rsidRDefault="003A778B" w:rsidP="003A778B">
      <w:pPr>
        <w:spacing w:before="240" w:after="240" w:line="360" w:lineRule="auto"/>
        <w:contextualSpacing/>
        <w:jc w:val="both"/>
        <w:rPr>
          <w:rFonts w:ascii="Palatino Linotype" w:eastAsia="MS Mincho" w:hAnsi="Palatino Linotype"/>
          <w:color w:val="000000"/>
          <w:lang w:val="es-ES_tradnl"/>
        </w:rPr>
      </w:pPr>
    </w:p>
    <w:p w:rsidR="00E01730" w:rsidRPr="002549ED" w:rsidRDefault="00E01730" w:rsidP="00E01730">
      <w:pPr>
        <w:ind w:left="851" w:right="708"/>
        <w:contextualSpacing/>
        <w:jc w:val="both"/>
        <w:rPr>
          <w:rFonts w:ascii="Palatino Linotype" w:eastAsiaTheme="minorEastAsia" w:hAnsi="Palatino Linotype"/>
          <w:i/>
          <w:sz w:val="22"/>
          <w:szCs w:val="22"/>
          <w:lang w:val="es-ES_tradnl"/>
        </w:rPr>
      </w:pPr>
      <w:r w:rsidRPr="002549ED">
        <w:rPr>
          <w:rFonts w:ascii="Palatino Linotype" w:eastAsiaTheme="minorEastAsia" w:hAnsi="Palatino Linotype"/>
          <w:i/>
          <w:sz w:val="22"/>
          <w:szCs w:val="22"/>
          <w:lang w:val="es-ES_tradnl"/>
        </w:rPr>
        <w:t>“</w:t>
      </w:r>
      <w:r w:rsidRPr="002549ED">
        <w:rPr>
          <w:rFonts w:ascii="Palatino Linotype" w:eastAsiaTheme="minorEastAsia" w:hAnsi="Palatino Linotype"/>
          <w:b/>
          <w:i/>
          <w:sz w:val="22"/>
          <w:szCs w:val="22"/>
          <w:lang w:val="es-ES_tradnl"/>
        </w:rPr>
        <w:t>Artículo 30.</w:t>
      </w:r>
      <w:r w:rsidRPr="002549ED">
        <w:rPr>
          <w:rFonts w:ascii="Palatino Linotype" w:eastAsiaTheme="minorEastAsia" w:hAnsi="Palatino Linotype"/>
          <w:i/>
          <w:sz w:val="22"/>
          <w:szCs w:val="22"/>
          <w:lang w:val="es-ES_tradnl"/>
        </w:rPr>
        <w:t xml:space="preserve"> </w:t>
      </w:r>
      <w:r w:rsidRPr="002549ED">
        <w:rPr>
          <w:rFonts w:ascii="Palatino Linotype" w:eastAsiaTheme="minorEastAsia" w:hAnsi="Palatino Linotype"/>
          <w:b/>
          <w:i/>
          <w:sz w:val="22"/>
          <w:szCs w:val="22"/>
          <w:lang w:val="es-ES_tradnl"/>
        </w:rPr>
        <w:t>Las sesiones del ayuntamiento</w:t>
      </w:r>
      <w:r w:rsidRPr="002549ED">
        <w:rPr>
          <w:rFonts w:ascii="Palatino Linotype" w:eastAsiaTheme="minorEastAsia" w:hAnsi="Palatino Linotype"/>
          <w:i/>
          <w:sz w:val="22"/>
          <w:szCs w:val="22"/>
          <w:lang w:val="es-ES_tradnl"/>
        </w:rPr>
        <w:t xml:space="preserve"> serán presididas por el presidente municipal o por quien lo sustituya legalmente; </w:t>
      </w:r>
      <w:r w:rsidRPr="002549ED">
        <w:rPr>
          <w:rFonts w:ascii="Palatino Linotype" w:eastAsiaTheme="minorEastAsia" w:hAnsi="Palatino Linotype"/>
          <w:b/>
          <w:i/>
          <w:sz w:val="22"/>
          <w:szCs w:val="22"/>
          <w:u w:val="single"/>
          <w:lang w:val="es-ES_tradnl"/>
        </w:rPr>
        <w:t>constarán en un libro que deberá contener las actas en las cuales deberán asentarse los extractos de los acuerdos y asuntos tratados y el resultado de la votación</w:t>
      </w:r>
      <w:r w:rsidRPr="002549ED">
        <w:rPr>
          <w:rFonts w:ascii="Palatino Linotype" w:eastAsiaTheme="minorEastAsia" w:hAnsi="Palatino Linotype"/>
          <w:i/>
          <w:sz w:val="22"/>
          <w:szCs w:val="22"/>
          <w:lang w:val="es-ES_tradnl"/>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2549ED">
        <w:rPr>
          <w:rFonts w:eastAsiaTheme="minorEastAsia"/>
          <w:sz w:val="22"/>
          <w:szCs w:val="22"/>
          <w:lang w:val="es-ES_tradnl"/>
        </w:rPr>
        <w:t>.</w:t>
      </w:r>
    </w:p>
    <w:p w:rsidR="00E01730" w:rsidRPr="002549ED" w:rsidRDefault="00E01730" w:rsidP="00E01730">
      <w:pPr>
        <w:spacing w:before="240" w:after="240" w:line="360" w:lineRule="auto"/>
        <w:ind w:left="426" w:right="-567"/>
        <w:contextualSpacing/>
        <w:jc w:val="both"/>
        <w:rPr>
          <w:rFonts w:ascii="Palatino Linotype" w:eastAsiaTheme="minorEastAsia" w:hAnsi="Palatino Linotype"/>
          <w:i/>
          <w:sz w:val="22"/>
          <w:szCs w:val="22"/>
          <w:lang w:val="es-ES_tradnl"/>
        </w:rPr>
      </w:pPr>
    </w:p>
    <w:p w:rsidR="00E01730" w:rsidRPr="002549ED" w:rsidRDefault="00E01730" w:rsidP="00E01730">
      <w:pPr>
        <w:ind w:left="851" w:right="708"/>
        <w:contextualSpacing/>
        <w:jc w:val="both"/>
        <w:rPr>
          <w:rFonts w:ascii="Palatino Linotype" w:eastAsiaTheme="minorEastAsia" w:hAnsi="Palatino Linotype"/>
          <w:i/>
          <w:sz w:val="22"/>
          <w:szCs w:val="22"/>
          <w:lang w:val="es-ES_tradnl"/>
        </w:rPr>
      </w:pPr>
      <w:r w:rsidRPr="002549ED">
        <w:rPr>
          <w:rFonts w:ascii="Palatino Linotype" w:eastAsiaTheme="minorEastAsia" w:hAnsi="Palatino Linotype"/>
          <w:i/>
          <w:sz w:val="22"/>
          <w:szCs w:val="22"/>
          <w:lang w:val="es-ES_tradnl"/>
        </w:rPr>
        <w:t xml:space="preserve">Todos los acuerdos de las sesiones que </w:t>
      </w:r>
      <w:r w:rsidRPr="002549ED">
        <w:rPr>
          <w:rFonts w:ascii="Palatino Linotype" w:eastAsiaTheme="minorEastAsia" w:hAnsi="Palatino Linotype"/>
          <w:b/>
          <w:i/>
          <w:sz w:val="22"/>
          <w:szCs w:val="22"/>
          <w:u w:val="single"/>
          <w:lang w:val="es-ES_tradnl"/>
        </w:rPr>
        <w:t>no contengan información clasificada y el resultado de su votación, serán difundidos cada mes en la Gaceta Municipal</w:t>
      </w:r>
      <w:r w:rsidRPr="002549ED">
        <w:rPr>
          <w:rFonts w:ascii="Palatino Linotype" w:eastAsiaTheme="minorEastAsia" w:hAnsi="Palatino Linotype"/>
          <w:i/>
          <w:sz w:val="22"/>
          <w:szCs w:val="22"/>
          <w:u w:val="single"/>
          <w:lang w:val="es-ES_tradnl"/>
        </w:rPr>
        <w:t xml:space="preserve"> </w:t>
      </w:r>
      <w:r w:rsidRPr="002549ED">
        <w:rPr>
          <w:rFonts w:ascii="Palatino Linotype" w:eastAsiaTheme="minorEastAsia" w:hAnsi="Palatino Linotype"/>
          <w:i/>
          <w:sz w:val="22"/>
          <w:szCs w:val="22"/>
          <w:lang w:val="es-ES_tradnl"/>
        </w:rPr>
        <w:t>y en los estrados de la Secretaría del Ayuntamiento, así como los datos de identificación de las actas que contengan información clasificada, incluyendo en cada caso, el fundamento legal que clasifica la información.</w:t>
      </w:r>
    </w:p>
    <w:p w:rsidR="00E01730" w:rsidRPr="002549ED" w:rsidRDefault="00E01730" w:rsidP="00E01730">
      <w:pPr>
        <w:autoSpaceDE w:val="0"/>
        <w:autoSpaceDN w:val="0"/>
        <w:adjustRightInd w:val="0"/>
        <w:ind w:left="851" w:right="708"/>
        <w:jc w:val="both"/>
        <w:rPr>
          <w:rFonts w:ascii="Palatino Linotype" w:eastAsiaTheme="minorEastAsia" w:hAnsi="Palatino Linotype"/>
          <w:b/>
          <w:i/>
          <w:sz w:val="22"/>
          <w:szCs w:val="22"/>
          <w:lang w:val="es-ES_tradnl"/>
        </w:rPr>
      </w:pPr>
    </w:p>
    <w:p w:rsidR="00E01730" w:rsidRPr="002549ED" w:rsidRDefault="00E01730" w:rsidP="00E01730">
      <w:pPr>
        <w:autoSpaceDE w:val="0"/>
        <w:autoSpaceDN w:val="0"/>
        <w:adjustRightInd w:val="0"/>
        <w:ind w:left="851" w:right="708"/>
        <w:jc w:val="both"/>
        <w:rPr>
          <w:rFonts w:ascii="Palatino Linotype" w:eastAsiaTheme="minorEastAsia" w:hAnsi="Palatino Linotype"/>
          <w:b/>
          <w:i/>
          <w:sz w:val="22"/>
          <w:szCs w:val="22"/>
          <w:lang w:val="es-ES_tradnl"/>
        </w:rPr>
      </w:pPr>
      <w:r w:rsidRPr="002549ED">
        <w:rPr>
          <w:rFonts w:ascii="Palatino Linotype" w:eastAsiaTheme="minorEastAsia" w:hAnsi="Palatino Linotype"/>
          <w:b/>
          <w:i/>
          <w:sz w:val="22"/>
          <w:szCs w:val="22"/>
          <w:lang w:val="es-ES_tradnl"/>
        </w:rPr>
        <w:t xml:space="preserve">Para cada sesión se deberá contar con una versión estenográfica o videograbada que permita hacer las aclaraciones pertinentes, la cual formará parte del acta correspondiente. La versión estenográfica o videograbada </w:t>
      </w:r>
      <w:r w:rsidRPr="002549ED">
        <w:rPr>
          <w:rFonts w:ascii="Palatino Linotype" w:eastAsiaTheme="minorEastAsia" w:hAnsi="Palatino Linotype"/>
          <w:b/>
          <w:i/>
          <w:sz w:val="22"/>
          <w:szCs w:val="22"/>
          <w:lang w:val="es-ES_tradnl"/>
        </w:rPr>
        <w:lastRenderedPageBreak/>
        <w:t>deberá estar disponible en la página de internet del Ayuntamiento y en las oficinas de la Secretaría del Ayuntamiento.</w:t>
      </w:r>
    </w:p>
    <w:p w:rsidR="00E01730" w:rsidRPr="002549ED" w:rsidRDefault="00E01730" w:rsidP="00E01730">
      <w:pPr>
        <w:autoSpaceDE w:val="0"/>
        <w:autoSpaceDN w:val="0"/>
        <w:adjustRightInd w:val="0"/>
        <w:ind w:left="851" w:right="708"/>
        <w:jc w:val="right"/>
        <w:rPr>
          <w:rFonts w:ascii="Palatino Linotype" w:eastAsiaTheme="minorEastAsia" w:hAnsi="Palatino Linotype"/>
          <w:i/>
          <w:sz w:val="22"/>
          <w:szCs w:val="22"/>
          <w:lang w:val="es-ES_tradnl"/>
        </w:rPr>
      </w:pPr>
      <w:r w:rsidRPr="002549ED">
        <w:rPr>
          <w:rFonts w:ascii="Palatino Linotype" w:eastAsiaTheme="minorEastAsia" w:hAnsi="Palatino Linotype"/>
          <w:i/>
          <w:sz w:val="22"/>
          <w:szCs w:val="22"/>
          <w:lang w:val="es-ES_tradnl"/>
        </w:rPr>
        <w:t>(Énfasis añadido)</w:t>
      </w:r>
    </w:p>
    <w:p w:rsidR="00E01730" w:rsidRPr="002549ED" w:rsidRDefault="00E01730" w:rsidP="00E01730">
      <w:pPr>
        <w:spacing w:before="240" w:after="240" w:line="360" w:lineRule="auto"/>
        <w:ind w:left="851"/>
        <w:contextualSpacing/>
        <w:jc w:val="both"/>
        <w:rPr>
          <w:rFonts w:ascii="Palatino Linotype" w:eastAsiaTheme="minorEastAsia" w:hAnsi="Palatino Linotype"/>
          <w:i/>
          <w:lang w:val="es-ES_tradnl"/>
        </w:rPr>
      </w:pPr>
    </w:p>
    <w:p w:rsidR="00E01730" w:rsidRPr="002549ED" w:rsidRDefault="00E01730" w:rsidP="00E01730">
      <w:pPr>
        <w:spacing w:before="240" w:after="240" w:line="360" w:lineRule="auto"/>
        <w:ind w:right="-567"/>
        <w:contextualSpacing/>
        <w:jc w:val="both"/>
        <w:rPr>
          <w:rFonts w:ascii="Palatino Linotype" w:eastAsiaTheme="minorEastAsia" w:hAnsi="Palatino Linotype"/>
          <w:i/>
          <w:lang w:val="es-ES_tradnl"/>
        </w:rPr>
      </w:pPr>
      <w:r w:rsidRPr="002549ED">
        <w:rPr>
          <w:rFonts w:ascii="Palatino Linotype" w:eastAsiaTheme="minorEastAsia" w:hAnsi="Palatino Linotype"/>
          <w:lang w:val="es-ES_tradnl"/>
        </w:rPr>
        <w:t>De igual forma, el artículo 91, de dicho ordenamiento señala:</w:t>
      </w:r>
    </w:p>
    <w:p w:rsidR="00E01730" w:rsidRPr="002549ED" w:rsidRDefault="00E01730" w:rsidP="00E01730">
      <w:pPr>
        <w:spacing w:before="240" w:after="240" w:line="360" w:lineRule="auto"/>
        <w:ind w:left="426" w:right="-567"/>
        <w:contextualSpacing/>
        <w:jc w:val="both"/>
        <w:rPr>
          <w:rFonts w:ascii="Palatino Linotype" w:eastAsiaTheme="minorEastAsia" w:hAnsi="Palatino Linotype"/>
          <w:i/>
          <w:sz w:val="8"/>
          <w:lang w:val="es-ES_tradnl"/>
        </w:rPr>
      </w:pPr>
    </w:p>
    <w:p w:rsidR="00E01730" w:rsidRPr="002549ED" w:rsidRDefault="00E01730" w:rsidP="00E01730">
      <w:pPr>
        <w:autoSpaceDE w:val="0"/>
        <w:autoSpaceDN w:val="0"/>
        <w:adjustRightInd w:val="0"/>
        <w:ind w:left="851" w:right="708"/>
        <w:contextualSpacing/>
        <w:jc w:val="both"/>
        <w:rPr>
          <w:rFonts w:ascii="Palatino Linotype" w:eastAsiaTheme="minorEastAsia" w:hAnsi="Palatino Linotype"/>
          <w:i/>
          <w:sz w:val="22"/>
          <w:lang w:val="es-ES_tradnl"/>
        </w:rPr>
      </w:pPr>
      <w:r w:rsidRPr="002549ED">
        <w:rPr>
          <w:rFonts w:ascii="Palatino Linotype" w:eastAsiaTheme="minorEastAsia" w:hAnsi="Palatino Linotype"/>
          <w:b/>
          <w:i/>
          <w:sz w:val="22"/>
          <w:lang w:val="es-ES_tradnl"/>
        </w:rPr>
        <w:t>Artículo 91.- La Secretaría del Ayuntamiento estará a cargo de un Secretario</w:t>
      </w:r>
      <w:r w:rsidRPr="002549ED">
        <w:rPr>
          <w:rFonts w:ascii="Palatino Linotype" w:eastAsiaTheme="minorEastAsia" w:hAnsi="Palatino Linotype"/>
          <w:i/>
          <w:sz w:val="22"/>
          <w:lang w:val="es-ES_tradnl"/>
        </w:rPr>
        <w:t xml:space="preserve">, el que, sin ser miembro del mismo, deberá ser nombrado por el propio Ayuntamiento a propuesta del Presidente Municipal como lo marca el artículo 31 de la presente ley. </w:t>
      </w:r>
    </w:p>
    <w:p w:rsidR="00E01730" w:rsidRPr="002549ED" w:rsidRDefault="00E01730" w:rsidP="00E01730">
      <w:pPr>
        <w:autoSpaceDE w:val="0"/>
        <w:autoSpaceDN w:val="0"/>
        <w:adjustRightInd w:val="0"/>
        <w:ind w:left="851" w:right="708"/>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Sus faltas temporales serán cubiertas por quien designe el Ayuntamiento y sus atribuciones son las siguientes:</w:t>
      </w:r>
    </w:p>
    <w:p w:rsidR="00E01730" w:rsidRPr="002549ED" w:rsidRDefault="00E01730" w:rsidP="00E01730">
      <w:pPr>
        <w:autoSpaceDE w:val="0"/>
        <w:autoSpaceDN w:val="0"/>
        <w:adjustRightInd w:val="0"/>
        <w:ind w:left="851" w:right="708"/>
        <w:contextualSpacing/>
        <w:jc w:val="both"/>
        <w:rPr>
          <w:rFonts w:ascii="Palatino Linotype" w:eastAsiaTheme="minorEastAsia" w:hAnsi="Palatino Linotype"/>
          <w:b/>
          <w:i/>
          <w:sz w:val="22"/>
          <w:lang w:val="es-ES_tradnl"/>
        </w:rPr>
      </w:pPr>
      <w:r w:rsidRPr="002549ED">
        <w:rPr>
          <w:rFonts w:ascii="Palatino Linotype" w:eastAsiaTheme="minorEastAsia" w:hAnsi="Palatino Linotype"/>
          <w:b/>
          <w:i/>
          <w:sz w:val="22"/>
          <w:lang w:val="es-ES_tradnl"/>
        </w:rPr>
        <w:t>I. Asistir a las sesiones del ayuntamiento y levantar las actas correspondientes;</w:t>
      </w:r>
    </w:p>
    <w:p w:rsidR="00E01730" w:rsidRPr="002549ED" w:rsidRDefault="00E01730" w:rsidP="00E01730">
      <w:pPr>
        <w:autoSpaceDE w:val="0"/>
        <w:autoSpaceDN w:val="0"/>
        <w:adjustRightInd w:val="0"/>
        <w:ind w:left="851" w:right="708"/>
        <w:contextualSpacing/>
        <w:jc w:val="both"/>
        <w:rPr>
          <w:rFonts w:ascii="Palatino Linotype" w:eastAsiaTheme="minorEastAsia" w:hAnsi="Palatino Linotype"/>
          <w:i/>
          <w:sz w:val="22"/>
          <w:lang w:val="es-ES_tradnl"/>
        </w:rPr>
      </w:pPr>
      <w:r w:rsidRPr="002549ED">
        <w:rPr>
          <w:rFonts w:ascii="Palatino Linotype" w:eastAsiaTheme="minorEastAsia" w:hAnsi="Palatino Linotype"/>
          <w:i/>
          <w:sz w:val="22"/>
          <w:lang w:val="es-ES_tradnl"/>
        </w:rPr>
        <w:t>(…)</w:t>
      </w:r>
    </w:p>
    <w:p w:rsidR="00E01730" w:rsidRPr="002549ED" w:rsidRDefault="00E01730" w:rsidP="00E01730">
      <w:pPr>
        <w:autoSpaceDE w:val="0"/>
        <w:autoSpaceDN w:val="0"/>
        <w:adjustRightInd w:val="0"/>
        <w:ind w:left="851" w:right="708"/>
        <w:contextualSpacing/>
        <w:jc w:val="both"/>
        <w:rPr>
          <w:rFonts w:ascii="Palatino Linotype" w:eastAsiaTheme="minorEastAsia" w:hAnsi="Palatino Linotype"/>
          <w:b/>
          <w:i/>
          <w:sz w:val="22"/>
          <w:lang w:val="es-ES_tradnl"/>
        </w:rPr>
      </w:pPr>
      <w:r w:rsidRPr="002549ED">
        <w:rPr>
          <w:rFonts w:ascii="Palatino Linotype" w:eastAsiaTheme="minorEastAsia" w:hAnsi="Palatino Linotype"/>
          <w:b/>
          <w:i/>
          <w:sz w:val="22"/>
          <w:lang w:val="es-ES_tradnl"/>
        </w:rPr>
        <w:t>IV. Llevar y conservar los libros de actas de cabildo, obteniendo las firmas de los asistentes a las sesiones;</w:t>
      </w:r>
    </w:p>
    <w:p w:rsidR="00E01730" w:rsidRPr="002549ED" w:rsidRDefault="00E01730" w:rsidP="00E01730">
      <w:pPr>
        <w:autoSpaceDE w:val="0"/>
        <w:autoSpaceDN w:val="0"/>
        <w:adjustRightInd w:val="0"/>
        <w:ind w:left="851" w:right="708"/>
        <w:contextualSpacing/>
        <w:jc w:val="right"/>
        <w:rPr>
          <w:rFonts w:ascii="Palatino Linotype" w:eastAsiaTheme="minorEastAsia" w:hAnsi="Palatino Linotype"/>
          <w:i/>
          <w:sz w:val="18"/>
          <w:lang w:val="es-ES_tradnl"/>
        </w:rPr>
      </w:pPr>
      <w:r w:rsidRPr="002549ED">
        <w:rPr>
          <w:rFonts w:ascii="Palatino Linotype" w:eastAsiaTheme="minorEastAsia" w:hAnsi="Palatino Linotype"/>
          <w:i/>
          <w:sz w:val="18"/>
          <w:lang w:val="es-ES_tradnl"/>
        </w:rPr>
        <w:t>(Énfasis añadido)</w:t>
      </w:r>
    </w:p>
    <w:p w:rsidR="00E01730" w:rsidRPr="002549ED" w:rsidRDefault="00E01730" w:rsidP="00E01730">
      <w:pPr>
        <w:spacing w:line="360" w:lineRule="auto"/>
        <w:jc w:val="both"/>
        <w:rPr>
          <w:rFonts w:ascii="Palatino Linotype" w:hAnsi="Palatino Linotype" w:cs="Arial"/>
          <w:lang w:eastAsia="es-MX"/>
        </w:rPr>
      </w:pPr>
    </w:p>
    <w:p w:rsidR="005129B8" w:rsidRPr="002549ED" w:rsidRDefault="00E01730" w:rsidP="005129B8">
      <w:pPr>
        <w:pStyle w:val="Sinespaciado"/>
        <w:spacing w:line="360" w:lineRule="auto"/>
        <w:jc w:val="both"/>
        <w:rPr>
          <w:rFonts w:ascii="Palatino Linotype" w:hAnsi="Palatino Linotype" w:cs="Arial"/>
        </w:rPr>
      </w:pPr>
      <w:r w:rsidRPr="002549ED">
        <w:rPr>
          <w:rFonts w:ascii="Palatino Linotype" w:hAnsi="Palatino Linotype" w:cs="Arial"/>
        </w:rPr>
        <w:t xml:space="preserve">Por lo anterior, las Actas de Cabildo remitidas durante el periodo solicitado, cumplen cabalmente con lo requerido por el particular. De la misma forma, en relación a la </w:t>
      </w:r>
      <w:r w:rsidRPr="002549ED">
        <w:rPr>
          <w:rFonts w:ascii="Palatino Linotype" w:hAnsi="Palatino Linotype" w:cs="Arial"/>
          <w:b/>
          <w:u w:val="single"/>
        </w:rPr>
        <w:t>Gaceta Municipal del mes de julio del año en curso</w:t>
      </w:r>
      <w:r w:rsidRPr="002549ED">
        <w:rPr>
          <w:rFonts w:ascii="Palatino Linotype" w:hAnsi="Palatino Linotype" w:cs="Arial"/>
        </w:rPr>
        <w:t xml:space="preserve"> y de </w:t>
      </w:r>
      <w:r w:rsidRPr="002549ED">
        <w:rPr>
          <w:rFonts w:ascii="Palatino Linotype" w:hAnsi="Palatino Linotype" w:cs="Arial"/>
          <w:b/>
          <w:u w:val="single"/>
        </w:rPr>
        <w:t>todos y cada uno de los documentos considerados como anexos de la presente solicitud de acceso a la información pública</w:t>
      </w:r>
      <w:r w:rsidRPr="002549ED">
        <w:rPr>
          <w:rFonts w:ascii="Palatino Linotype" w:hAnsi="Palatino Linotype" w:cs="Arial"/>
        </w:rPr>
        <w:t xml:space="preserve">, el </w:t>
      </w:r>
      <w:r w:rsidRPr="002549ED">
        <w:rPr>
          <w:rFonts w:ascii="Palatino Linotype" w:hAnsi="Palatino Linotype" w:cs="Arial"/>
          <w:b/>
        </w:rPr>
        <w:t>Sujeto Obligado</w:t>
      </w:r>
      <w:r w:rsidRPr="002549ED">
        <w:rPr>
          <w:rFonts w:ascii="Palatino Linotype" w:hAnsi="Palatino Linotype" w:cs="Arial"/>
        </w:rPr>
        <w:t>, a través del Secretario del Ayuntamiento, envío dichas documentales.</w:t>
      </w:r>
    </w:p>
    <w:p w:rsidR="005129B8" w:rsidRPr="002549ED" w:rsidRDefault="005129B8" w:rsidP="005129B8">
      <w:pPr>
        <w:pStyle w:val="Sinespaciado"/>
        <w:spacing w:line="360" w:lineRule="auto"/>
        <w:jc w:val="both"/>
        <w:rPr>
          <w:rFonts w:ascii="Palatino Linotype" w:hAnsi="Palatino Linotype" w:cs="Arial"/>
        </w:rPr>
      </w:pPr>
    </w:p>
    <w:p w:rsidR="00E01730" w:rsidRPr="002549ED" w:rsidRDefault="00E01730" w:rsidP="00E01730">
      <w:pPr>
        <w:autoSpaceDE w:val="0"/>
        <w:autoSpaceDN w:val="0"/>
        <w:adjustRightInd w:val="0"/>
        <w:spacing w:line="360" w:lineRule="auto"/>
        <w:jc w:val="both"/>
        <w:rPr>
          <w:rFonts w:ascii="Palatino Linotype" w:hAnsi="Palatino Linotype" w:cs="Arial"/>
        </w:rPr>
      </w:pPr>
      <w:r w:rsidRPr="002549ED">
        <w:rPr>
          <w:rFonts w:ascii="Palatino Linotype" w:hAnsi="Palatino Linotype" w:cs="Arial"/>
        </w:rPr>
        <w:t xml:space="preserve">Es de precisar que, aunque la solicitud de información y la respuesta estén dirigidas y atendidas por un </w:t>
      </w:r>
      <w:r w:rsidRPr="002549ED">
        <w:rPr>
          <w:rFonts w:ascii="Palatino Linotype" w:hAnsi="Palatino Linotype" w:cs="Arial"/>
          <w:b/>
        </w:rPr>
        <w:t>Sujeto Obligado</w:t>
      </w:r>
      <w:r w:rsidRPr="002549ED">
        <w:rPr>
          <w:rFonts w:ascii="Palatino Linotype" w:hAnsi="Palatino Linotype" w:cs="Arial"/>
        </w:rPr>
        <w:t xml:space="preserve">, lo cierto es que también tienen diversas Unidades Administrativas y cada área cuenta con un </w:t>
      </w:r>
      <w:r w:rsidRPr="002549ED">
        <w:rPr>
          <w:rFonts w:ascii="Palatino Linotype" w:hAnsi="Palatino Linotype" w:cs="Arial"/>
          <w:b/>
        </w:rPr>
        <w:t>Servidor público habilitado</w:t>
      </w:r>
      <w:r w:rsidRPr="002549ED">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w:t>
      </w:r>
      <w:r w:rsidRPr="002549ED">
        <w:rPr>
          <w:rFonts w:ascii="Palatino Linotype" w:hAnsi="Palatino Linotype" w:cs="Arial"/>
        </w:rPr>
        <w:lastRenderedPageBreak/>
        <w:t>de la clasificación de la información al Titular de la Unidad de Transparencia de los Sujetos Obligados, lo anterior de conformidad con los artículos 3 fracción XXXIX, 58 y 59, de la Ley en la materia, que estipulan lo siguiente:</w:t>
      </w:r>
    </w:p>
    <w:p w:rsidR="00E01730" w:rsidRPr="002549ED" w:rsidRDefault="00E01730" w:rsidP="00E01730">
      <w:pPr>
        <w:pStyle w:val="Sinespaciado"/>
      </w:pP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b/>
          <w:i/>
          <w:sz w:val="22"/>
        </w:rPr>
        <w:t>Artículo 3.</w:t>
      </w:r>
      <w:r w:rsidRPr="002549ED">
        <w:rPr>
          <w:rFonts w:ascii="Palatino Linotype" w:hAnsi="Palatino Linotype" w:cs="Arial"/>
          <w:i/>
          <w:sz w:val="22"/>
        </w:rPr>
        <w:t xml:space="preserve"> Para los efectos de la presente Ley se entenderá por:</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b/>
          <w:i/>
          <w:sz w:val="22"/>
        </w:rPr>
        <w:t xml:space="preserve">XXXIX. Servidor público habilitado: </w:t>
      </w:r>
      <w:r w:rsidRPr="002549ED">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w:t>
      </w:r>
    </w:p>
    <w:p w:rsidR="00E01730" w:rsidRPr="002549ED" w:rsidRDefault="00E01730" w:rsidP="00E01730">
      <w:pPr>
        <w:autoSpaceDE w:val="0"/>
        <w:autoSpaceDN w:val="0"/>
        <w:adjustRightInd w:val="0"/>
        <w:ind w:left="567" w:right="708"/>
        <w:jc w:val="both"/>
        <w:rPr>
          <w:rFonts w:ascii="Palatino Linotype" w:hAnsi="Palatino Linotype" w:cs="Arial"/>
          <w:b/>
          <w:i/>
          <w:sz w:val="22"/>
        </w:rPr>
      </w:pP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b/>
          <w:i/>
          <w:sz w:val="22"/>
        </w:rPr>
        <w:t>Artículo 58.</w:t>
      </w:r>
      <w:r w:rsidRPr="002549ED">
        <w:rPr>
          <w:rFonts w:ascii="Palatino Linotype" w:hAnsi="Palatino Linotype" w:cs="Arial"/>
          <w:i/>
          <w:sz w:val="22"/>
        </w:rPr>
        <w:t xml:space="preserve"> Los servidores públicos habilitados serán designados por el titular del sujeto obligado a propuesta del responsable de la Unidad de Transparencia.</w:t>
      </w:r>
    </w:p>
    <w:p w:rsidR="00E01730" w:rsidRPr="002549ED" w:rsidRDefault="00E01730" w:rsidP="00E01730">
      <w:pPr>
        <w:autoSpaceDE w:val="0"/>
        <w:autoSpaceDN w:val="0"/>
        <w:adjustRightInd w:val="0"/>
        <w:ind w:left="567" w:right="708"/>
        <w:jc w:val="both"/>
        <w:rPr>
          <w:rFonts w:ascii="Palatino Linotype" w:hAnsi="Palatino Linotype" w:cs="Arial"/>
          <w:i/>
          <w:sz w:val="22"/>
        </w:rPr>
      </w:pP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b/>
          <w:i/>
          <w:sz w:val="22"/>
        </w:rPr>
        <w:t>Artículo 59.</w:t>
      </w:r>
      <w:r w:rsidRPr="002549ED">
        <w:rPr>
          <w:rFonts w:ascii="Palatino Linotype" w:hAnsi="Palatino Linotype" w:cs="Arial"/>
          <w:i/>
          <w:sz w:val="22"/>
        </w:rPr>
        <w:t xml:space="preserve"> </w:t>
      </w:r>
      <w:r w:rsidRPr="002549ED">
        <w:rPr>
          <w:rFonts w:ascii="Palatino Linotype" w:hAnsi="Palatino Linotype" w:cs="Arial"/>
          <w:b/>
          <w:i/>
          <w:sz w:val="22"/>
          <w:u w:val="single"/>
        </w:rPr>
        <w:t>Los servidores públicos habilitados</w:t>
      </w:r>
      <w:r w:rsidRPr="002549ED">
        <w:rPr>
          <w:rFonts w:ascii="Palatino Linotype" w:hAnsi="Palatino Linotype" w:cs="Arial"/>
          <w:i/>
          <w:sz w:val="22"/>
        </w:rPr>
        <w:t xml:space="preserve"> tendrán las funciones siguientes:</w:t>
      </w:r>
    </w:p>
    <w:p w:rsidR="00E01730" w:rsidRPr="002549ED" w:rsidRDefault="00E01730" w:rsidP="00E01730">
      <w:pPr>
        <w:autoSpaceDE w:val="0"/>
        <w:autoSpaceDN w:val="0"/>
        <w:adjustRightInd w:val="0"/>
        <w:ind w:left="567" w:right="708"/>
        <w:jc w:val="both"/>
        <w:rPr>
          <w:rFonts w:ascii="Palatino Linotype" w:hAnsi="Palatino Linotype" w:cs="Arial"/>
          <w:i/>
          <w:sz w:val="22"/>
        </w:rPr>
      </w:pP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 xml:space="preserve">I. </w:t>
      </w:r>
      <w:r w:rsidRPr="002549ED">
        <w:rPr>
          <w:rFonts w:ascii="Palatino Linotype" w:hAnsi="Palatino Linotype" w:cs="Arial"/>
          <w:b/>
          <w:i/>
          <w:sz w:val="22"/>
          <w:u w:val="single"/>
        </w:rPr>
        <w:t>Localizar la información que le solicite la Unidad de Transparencia</w:t>
      </w:r>
      <w:r w:rsidRPr="002549ED">
        <w:rPr>
          <w:rFonts w:ascii="Palatino Linotype" w:hAnsi="Palatino Linotype" w:cs="Arial"/>
          <w:i/>
          <w:sz w:val="22"/>
        </w:rPr>
        <w:t>;</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 xml:space="preserve">II. </w:t>
      </w:r>
      <w:r w:rsidRPr="002549ED">
        <w:rPr>
          <w:rFonts w:ascii="Palatino Linotype" w:hAnsi="Palatino Linotype" w:cs="Arial"/>
          <w:b/>
          <w:i/>
          <w:sz w:val="22"/>
          <w:u w:val="single"/>
        </w:rPr>
        <w:t>Proporcionar la información que obre en los archivos y que le sea solicitada por la Unidad de Transparencia</w:t>
      </w:r>
      <w:r w:rsidRPr="002549ED">
        <w:rPr>
          <w:rFonts w:ascii="Palatino Linotype" w:hAnsi="Palatino Linotype" w:cs="Arial"/>
          <w:i/>
          <w:sz w:val="22"/>
        </w:rPr>
        <w:t>;</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III. Apoyar a la Unidad de Transparencia en lo que esta le solicite para el cumplimiento de sus funciones;</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IV. Proporcionar a la Unidad de Transparencia, las modificaciones a la información pública de oficio que obre en su poder;</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VI. Verificar, una vez analizado el contenido de la información, que no se encuentre en los supuestos de información clasificada; y</w:t>
      </w:r>
    </w:p>
    <w:p w:rsidR="00E01730" w:rsidRPr="002549ED" w:rsidRDefault="00E01730" w:rsidP="00E01730">
      <w:pPr>
        <w:autoSpaceDE w:val="0"/>
        <w:autoSpaceDN w:val="0"/>
        <w:adjustRightInd w:val="0"/>
        <w:ind w:left="567" w:right="708"/>
        <w:jc w:val="both"/>
        <w:rPr>
          <w:rFonts w:ascii="Palatino Linotype" w:hAnsi="Palatino Linotype" w:cs="Arial"/>
          <w:i/>
          <w:sz w:val="22"/>
        </w:rPr>
      </w:pPr>
      <w:r w:rsidRPr="002549ED">
        <w:rPr>
          <w:rFonts w:ascii="Palatino Linotype" w:hAnsi="Palatino Linotype" w:cs="Arial"/>
          <w:i/>
          <w:sz w:val="22"/>
        </w:rPr>
        <w:t>VII. Dar cuenta a la Unidad de Transparencia del vencimiento de los plazos de reserva.</w:t>
      </w:r>
    </w:p>
    <w:p w:rsidR="00E01730" w:rsidRPr="002549ED" w:rsidRDefault="00E01730" w:rsidP="00E01730">
      <w:pPr>
        <w:spacing w:line="360" w:lineRule="auto"/>
        <w:jc w:val="both"/>
        <w:rPr>
          <w:rFonts w:ascii="Palatino Linotype" w:hAnsi="Palatino Linotype"/>
          <w:lang w:eastAsia="es-MX"/>
        </w:rPr>
      </w:pPr>
    </w:p>
    <w:p w:rsidR="00E01730" w:rsidRPr="002549ED" w:rsidRDefault="00E01730" w:rsidP="00E01730">
      <w:pPr>
        <w:spacing w:line="360" w:lineRule="auto"/>
        <w:jc w:val="both"/>
        <w:rPr>
          <w:rFonts w:ascii="Palatino Linotype" w:hAnsi="Palatino Linotype"/>
          <w:lang w:eastAsia="es-MX"/>
        </w:rPr>
      </w:pPr>
      <w:r w:rsidRPr="002549ED">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rsidR="00E01730" w:rsidRPr="002549ED" w:rsidRDefault="00E01730" w:rsidP="00E01730">
      <w:pPr>
        <w:spacing w:line="360" w:lineRule="auto"/>
        <w:jc w:val="both"/>
        <w:rPr>
          <w:rFonts w:ascii="Palatino Linotype" w:hAnsi="Palatino Linotype"/>
          <w:lang w:eastAsia="es-MX"/>
        </w:rPr>
      </w:pPr>
    </w:p>
    <w:p w:rsidR="00E01730" w:rsidRPr="002549ED" w:rsidRDefault="00E01730" w:rsidP="00E01730">
      <w:pPr>
        <w:ind w:left="567" w:right="709"/>
        <w:jc w:val="both"/>
        <w:rPr>
          <w:rFonts w:ascii="Palatino Linotype" w:hAnsi="Palatino Linotype"/>
          <w:i/>
          <w:sz w:val="22"/>
          <w:szCs w:val="20"/>
          <w:lang w:eastAsia="es-MX"/>
        </w:rPr>
      </w:pPr>
      <w:r w:rsidRPr="002549ED">
        <w:rPr>
          <w:rFonts w:ascii="Palatino Linotype" w:hAnsi="Palatino Linotype"/>
          <w:i/>
          <w:sz w:val="22"/>
          <w:szCs w:val="20"/>
          <w:lang w:eastAsia="es-MX"/>
        </w:rPr>
        <w:lastRenderedPageBreak/>
        <w:t>“</w:t>
      </w:r>
      <w:r w:rsidRPr="002549ED">
        <w:rPr>
          <w:rFonts w:ascii="Palatino Linotype" w:hAnsi="Palatino Linotype"/>
          <w:b/>
          <w:bCs/>
          <w:i/>
          <w:sz w:val="22"/>
          <w:szCs w:val="20"/>
          <w:lang w:eastAsia="es-MX"/>
        </w:rPr>
        <w:t xml:space="preserve">Artículo 162. </w:t>
      </w:r>
      <w:r w:rsidRPr="002549ED">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549ED">
        <w:rPr>
          <w:rFonts w:ascii="Palatino Linotype" w:hAnsi="Palatino Linotype"/>
          <w:i/>
          <w:sz w:val="22"/>
          <w:szCs w:val="20"/>
          <w:lang w:eastAsia="es-MX"/>
        </w:rPr>
        <w:t>”</w:t>
      </w:r>
    </w:p>
    <w:p w:rsidR="00E01730" w:rsidRPr="002549ED" w:rsidRDefault="00E01730" w:rsidP="00E01730">
      <w:pPr>
        <w:spacing w:line="360" w:lineRule="auto"/>
        <w:jc w:val="both"/>
        <w:rPr>
          <w:rFonts w:ascii="Palatino Linotype" w:hAnsi="Palatino Linotype"/>
        </w:rPr>
      </w:pPr>
    </w:p>
    <w:p w:rsidR="005129B8" w:rsidRPr="002549ED" w:rsidRDefault="005129B8" w:rsidP="005129B8">
      <w:pPr>
        <w:spacing w:line="360" w:lineRule="auto"/>
        <w:jc w:val="both"/>
        <w:rPr>
          <w:rFonts w:ascii="Palatino Linotype" w:hAnsi="Palatino Linotype"/>
          <w:lang w:eastAsia="es-MX"/>
        </w:rPr>
      </w:pPr>
      <w:r w:rsidRPr="002549ED">
        <w:rPr>
          <w:rFonts w:ascii="Palatino Linotype" w:hAnsi="Palatino Linotype"/>
          <w:lang w:eastAsia="es-MX"/>
        </w:rPr>
        <w:t>Por lo anterior, se desprende que en respuesta, el Servidor Público Habilitado de la Secretaría del Ayuntamiento, en el ámbito de sus atribuciones, remitió las documentales antes referidas; sin embargo, dichas Actas se encuentran incompletas, por lo que se deberán remitir de manera completa y de ser procedente en versión pública, de conformidad con lo siguiente:</w:t>
      </w:r>
    </w:p>
    <w:p w:rsidR="005129B8" w:rsidRPr="002549ED" w:rsidRDefault="005129B8" w:rsidP="005129B8">
      <w:pPr>
        <w:spacing w:line="360" w:lineRule="auto"/>
        <w:jc w:val="both"/>
        <w:rPr>
          <w:rFonts w:ascii="Palatino Linotype" w:hAnsi="Palatino Linotype"/>
          <w:lang w:eastAsia="es-MX"/>
        </w:rPr>
      </w:pPr>
    </w:p>
    <w:p w:rsidR="003A778B" w:rsidRPr="002549ED" w:rsidRDefault="003A778B" w:rsidP="003A778B">
      <w:pPr>
        <w:pStyle w:val="Prrafodelista"/>
        <w:numPr>
          <w:ilvl w:val="0"/>
          <w:numId w:val="19"/>
        </w:numPr>
        <w:spacing w:line="360" w:lineRule="auto"/>
        <w:jc w:val="both"/>
        <w:rPr>
          <w:rFonts w:ascii="Palatino Linotype" w:hAnsi="Palatino Linotype" w:cs="Arial"/>
          <w:b/>
        </w:rPr>
      </w:pPr>
      <w:r w:rsidRPr="002549ED">
        <w:rPr>
          <w:rFonts w:ascii="Palatino Linotype" w:hAnsi="Palatino Linotype" w:cs="Arial"/>
          <w:b/>
          <w:i/>
          <w:sz w:val="28"/>
        </w:rPr>
        <w:t>De la versión pública</w:t>
      </w:r>
    </w:p>
    <w:p w:rsidR="003A778B" w:rsidRPr="002549ED" w:rsidRDefault="003A778B" w:rsidP="003A778B">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549ED">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rsidR="003A778B" w:rsidRPr="002549ED" w:rsidRDefault="003A778B" w:rsidP="003A778B">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3A778B" w:rsidRPr="002549ED" w:rsidRDefault="003A778B" w:rsidP="003A778B">
      <w:pPr>
        <w:spacing w:line="360" w:lineRule="auto"/>
        <w:jc w:val="both"/>
        <w:rPr>
          <w:rFonts w:ascii="Palatino Linotype" w:hAnsi="Palatino Linotype" w:cs="Arial"/>
        </w:rPr>
      </w:pPr>
      <w:r w:rsidRPr="002549ED">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3A778B" w:rsidRPr="002549ED" w:rsidRDefault="003A778B" w:rsidP="003A778B">
      <w:pPr>
        <w:spacing w:line="360" w:lineRule="auto"/>
        <w:jc w:val="both"/>
        <w:rPr>
          <w:rFonts w:ascii="Palatino Linotype" w:hAnsi="Palatino Linotype" w:cs="Arial"/>
        </w:rPr>
      </w:pP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Artículo 3.</w:t>
      </w:r>
      <w:r w:rsidRPr="002549ED">
        <w:rPr>
          <w:rFonts w:ascii="Palatino Linotype" w:hAnsi="Palatino Linotype" w:cs="Arial"/>
          <w:i/>
          <w:sz w:val="22"/>
        </w:rPr>
        <w:t xml:space="preserve"> Para los efectos de la presente Ley se entenderá por:</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rPr>
      </w:pP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IX. Datos personales:</w:t>
      </w:r>
      <w:r w:rsidRPr="002549ED">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XX. Información clasificada:</w:t>
      </w:r>
      <w:r w:rsidRPr="002549ED">
        <w:rPr>
          <w:rFonts w:ascii="Palatino Linotype" w:hAnsi="Palatino Linotype" w:cs="Arial"/>
          <w:i/>
          <w:sz w:val="22"/>
        </w:rPr>
        <w:t xml:space="preserve"> Aquella considerada por la presente Ley como reservada o confidencial;</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lastRenderedPageBreak/>
        <w:t>XXI. Información confidencial:</w:t>
      </w:r>
      <w:r w:rsidRPr="002549E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XLV. Versión pública:</w:t>
      </w:r>
      <w:r w:rsidRPr="002549ED">
        <w:rPr>
          <w:rFonts w:ascii="Palatino Linotype" w:hAnsi="Palatino Linotype" w:cs="Arial"/>
          <w:i/>
          <w:sz w:val="22"/>
        </w:rPr>
        <w:t xml:space="preserve"> Documento en el que se elimine, suprime o borra la información clasificada como reservada o confidencial para permitir su acceso.</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Artículo 91.</w:t>
      </w:r>
      <w:r w:rsidRPr="002549ED">
        <w:rPr>
          <w:rFonts w:ascii="Palatino Linotype" w:hAnsi="Palatino Linotype" w:cs="Arial"/>
          <w:i/>
          <w:sz w:val="22"/>
        </w:rPr>
        <w:t xml:space="preserve"> El acceso a la información pública será restringido excepcionalmente, cuando ésta sea clasificada como reservada o confidencial.</w:t>
      </w:r>
    </w:p>
    <w:p w:rsidR="003A778B" w:rsidRPr="002549ED" w:rsidRDefault="003A778B" w:rsidP="003A778B">
      <w:pPr>
        <w:ind w:left="851" w:right="851"/>
        <w:jc w:val="both"/>
        <w:rPr>
          <w:rFonts w:ascii="Palatino Linotype" w:hAnsi="Palatino Linotype" w:cs="Arial"/>
          <w:i/>
          <w:sz w:val="22"/>
        </w:rPr>
      </w:pP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Artículo 132.</w:t>
      </w:r>
      <w:r w:rsidRPr="002549ED">
        <w:rPr>
          <w:rFonts w:ascii="Palatino Linotype" w:hAnsi="Palatino Linotype" w:cs="Arial"/>
          <w:i/>
          <w:sz w:val="22"/>
        </w:rPr>
        <w:t xml:space="preserve"> </w:t>
      </w:r>
      <w:r w:rsidRPr="002549ED">
        <w:rPr>
          <w:rFonts w:ascii="Palatino Linotype" w:hAnsi="Palatino Linotype" w:cs="Arial"/>
          <w:i/>
          <w:sz w:val="22"/>
          <w:u w:val="single"/>
        </w:rPr>
        <w:t>La clasificación de la información se llevará a cabo en el momento en que</w:t>
      </w: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I.</w:t>
      </w:r>
      <w:r w:rsidRPr="002549ED">
        <w:rPr>
          <w:rFonts w:ascii="Palatino Linotype" w:hAnsi="Palatino Linotype" w:cs="Arial"/>
          <w:i/>
          <w:sz w:val="22"/>
        </w:rPr>
        <w:t xml:space="preserve"> Se reciba una solicitud de acceso a la información;</w:t>
      </w:r>
    </w:p>
    <w:p w:rsidR="003A778B" w:rsidRPr="002549ED" w:rsidRDefault="003A778B" w:rsidP="003A778B">
      <w:pPr>
        <w:ind w:left="851" w:right="851"/>
        <w:jc w:val="both"/>
        <w:rPr>
          <w:rFonts w:ascii="Palatino Linotype" w:hAnsi="Palatino Linotype" w:cs="Arial"/>
          <w:i/>
          <w:sz w:val="22"/>
          <w:u w:val="single"/>
        </w:rPr>
      </w:pPr>
      <w:r w:rsidRPr="002549ED">
        <w:rPr>
          <w:rFonts w:ascii="Palatino Linotype" w:hAnsi="Palatino Linotype" w:cs="Arial"/>
          <w:b/>
          <w:i/>
          <w:sz w:val="22"/>
        </w:rPr>
        <w:t>II.</w:t>
      </w:r>
      <w:r w:rsidRPr="002549ED">
        <w:rPr>
          <w:rFonts w:ascii="Palatino Linotype" w:hAnsi="Palatino Linotype" w:cs="Arial"/>
          <w:i/>
          <w:sz w:val="22"/>
        </w:rPr>
        <w:t xml:space="preserve"> </w:t>
      </w:r>
      <w:r w:rsidRPr="002549ED">
        <w:rPr>
          <w:rFonts w:ascii="Palatino Linotype" w:hAnsi="Palatino Linotype" w:cs="Arial"/>
          <w:i/>
          <w:sz w:val="22"/>
          <w:u w:val="single"/>
        </w:rPr>
        <w:t>Se determine mediante resolución de autoridad competente; o</w:t>
      </w:r>
    </w:p>
    <w:p w:rsidR="003A778B" w:rsidRPr="002549ED" w:rsidRDefault="003A778B" w:rsidP="003A778B">
      <w:pPr>
        <w:ind w:left="851" w:right="851"/>
        <w:jc w:val="both"/>
        <w:rPr>
          <w:rFonts w:ascii="Palatino Linotype" w:hAnsi="Palatino Linotype" w:cs="Arial"/>
          <w:i/>
          <w:sz w:val="22"/>
          <w:u w:val="single"/>
        </w:rPr>
      </w:pPr>
      <w:r w:rsidRPr="002549ED">
        <w:rPr>
          <w:rFonts w:ascii="Palatino Linotype" w:hAnsi="Palatino Linotype" w:cs="Arial"/>
          <w:b/>
          <w:i/>
          <w:sz w:val="22"/>
        </w:rPr>
        <w:t>III.</w:t>
      </w:r>
      <w:r w:rsidRPr="002549ED">
        <w:rPr>
          <w:rFonts w:ascii="Palatino Linotype" w:hAnsi="Palatino Linotype" w:cs="Arial"/>
          <w:i/>
          <w:sz w:val="22"/>
        </w:rPr>
        <w:t xml:space="preserve"> </w:t>
      </w:r>
      <w:r w:rsidRPr="002549ED">
        <w:rPr>
          <w:rFonts w:ascii="Palatino Linotype" w:hAnsi="Palatino Linotype" w:cs="Arial"/>
          <w:i/>
          <w:sz w:val="22"/>
          <w:u w:val="single"/>
        </w:rPr>
        <w:t>Se generen versiones públicas para dar cumplimiento a las obligaciones de transparencia previstas en esta Ley.</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rPr>
      </w:pP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Artículo 143.</w:t>
      </w:r>
      <w:r w:rsidRPr="002549ED">
        <w:rPr>
          <w:rFonts w:ascii="Palatino Linotype" w:hAnsi="Palatino Linotype" w:cs="Arial"/>
          <w:i/>
          <w:sz w:val="22"/>
        </w:rPr>
        <w:t xml:space="preserve"> </w:t>
      </w:r>
      <w:r w:rsidRPr="002549ED">
        <w:rPr>
          <w:rFonts w:ascii="Palatino Linotype" w:hAnsi="Palatino Linotype" w:cs="Arial"/>
          <w:i/>
          <w:sz w:val="22"/>
          <w:u w:val="single"/>
        </w:rPr>
        <w:t>Para los efectos de esta Ley se considera información confidencial, la clasificada como tal, de manera permanente, por su naturaleza, cuando</w:t>
      </w: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rPr>
      </w:pP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I.</w:t>
      </w:r>
      <w:r w:rsidRPr="002549ED">
        <w:rPr>
          <w:rFonts w:ascii="Palatino Linotype" w:hAnsi="Palatino Linotype" w:cs="Arial"/>
          <w:i/>
          <w:sz w:val="22"/>
        </w:rPr>
        <w:t xml:space="preserve"> </w:t>
      </w:r>
      <w:r w:rsidRPr="002549ED">
        <w:rPr>
          <w:rFonts w:ascii="Palatino Linotype" w:hAnsi="Palatino Linotype" w:cs="Arial"/>
          <w:i/>
          <w:sz w:val="22"/>
          <w:u w:val="single"/>
        </w:rPr>
        <w:t>Se refiera a la información privada y los datos personales concernientes a una persona física o jurídico colectiva identificada o identificable</w:t>
      </w:r>
      <w:r w:rsidRPr="002549ED">
        <w:rPr>
          <w:rFonts w:ascii="Palatino Linotype" w:hAnsi="Palatino Linotype" w:cs="Arial"/>
          <w:i/>
          <w:sz w:val="22"/>
        </w:rPr>
        <w:t>;</w:t>
      </w:r>
    </w:p>
    <w:p w:rsidR="003A778B" w:rsidRPr="002549ED" w:rsidRDefault="003A778B" w:rsidP="003A778B">
      <w:pPr>
        <w:ind w:left="851" w:right="851"/>
        <w:jc w:val="both"/>
        <w:rPr>
          <w:rFonts w:ascii="Palatino Linotype" w:hAnsi="Palatino Linotype" w:cs="Arial"/>
          <w:i/>
          <w:sz w:val="22"/>
          <w:u w:val="single"/>
        </w:rPr>
      </w:pPr>
      <w:r w:rsidRPr="002549ED">
        <w:rPr>
          <w:rFonts w:ascii="Palatino Linotype" w:hAnsi="Palatino Linotype" w:cs="Arial"/>
          <w:b/>
          <w:i/>
          <w:sz w:val="22"/>
        </w:rPr>
        <w:t>II.</w:t>
      </w:r>
      <w:r w:rsidRPr="002549ED">
        <w:rPr>
          <w:rFonts w:ascii="Palatino Linotype" w:hAnsi="Palatino Linotype" w:cs="Arial"/>
          <w:i/>
          <w:sz w:val="22"/>
        </w:rPr>
        <w:t xml:space="preserve"> </w:t>
      </w:r>
      <w:r w:rsidRPr="002549ED">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b/>
          <w:i/>
          <w:sz w:val="22"/>
        </w:rPr>
        <w:t>III.</w:t>
      </w:r>
      <w:r w:rsidRPr="002549ED">
        <w:rPr>
          <w:rFonts w:ascii="Palatino Linotype" w:hAnsi="Palatino Linotype" w:cs="Arial"/>
          <w:i/>
          <w:sz w:val="22"/>
        </w:rPr>
        <w:t xml:space="preserve"> La que presenten los particulares a los sujetos obligados, de conformidad con lo dispuesto por las leyes o los tratados internacionales.</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3A778B" w:rsidRPr="002549ED" w:rsidRDefault="003A778B" w:rsidP="003A778B">
      <w:pPr>
        <w:ind w:left="851" w:right="851"/>
        <w:jc w:val="both"/>
        <w:rPr>
          <w:rFonts w:ascii="Palatino Linotype" w:hAnsi="Palatino Linotype" w:cs="Arial"/>
          <w:i/>
          <w:sz w:val="22"/>
        </w:rPr>
      </w:pPr>
      <w:r w:rsidRPr="002549ED">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3A778B" w:rsidRPr="002549ED" w:rsidRDefault="003A778B" w:rsidP="003A778B">
      <w:pPr>
        <w:spacing w:line="360" w:lineRule="auto"/>
        <w:ind w:left="851" w:right="851"/>
        <w:jc w:val="both"/>
        <w:rPr>
          <w:rFonts w:ascii="Palatino Linotype" w:hAnsi="Palatino Linotype" w:cs="Arial"/>
          <w:i/>
          <w:sz w:val="22"/>
        </w:rPr>
      </w:pPr>
    </w:p>
    <w:p w:rsidR="003A778B" w:rsidRPr="002549ED" w:rsidRDefault="003A778B" w:rsidP="003A778B">
      <w:pPr>
        <w:spacing w:line="360" w:lineRule="auto"/>
        <w:jc w:val="both"/>
        <w:rPr>
          <w:rFonts w:ascii="Palatino Linotype" w:hAnsi="Palatino Linotype"/>
        </w:rPr>
      </w:pPr>
      <w:r w:rsidRPr="002549ED">
        <w:rPr>
          <w:rFonts w:ascii="Palatino Linotype" w:hAnsi="Palatino Linotype"/>
        </w:rPr>
        <w:t xml:space="preserve">Igualmente, los </w:t>
      </w:r>
      <w:r w:rsidRPr="002549ED">
        <w:rPr>
          <w:rFonts w:ascii="Palatino Linotype" w:hAnsi="Palatino Linotype"/>
          <w:i/>
        </w:rPr>
        <w:t>Lineamientos Generales en Materia de Clasificación y Desclasificación de la Información, así como para la elaboración de Versiones Públicas</w:t>
      </w:r>
      <w:r w:rsidRPr="002549ED">
        <w:rPr>
          <w:rFonts w:ascii="Palatino Linotype" w:hAnsi="Palatino Linotype"/>
        </w:rPr>
        <w:t xml:space="preserve">, emitidos por el Consejo Nacional del Sistema Nacional de Transparencia, Acceso a la Información Pública y Protección de Datos Personales, publicados en el Diario Oficial de la Federación el día </w:t>
      </w:r>
      <w:r w:rsidRPr="002549ED">
        <w:rPr>
          <w:rFonts w:ascii="Palatino Linotype" w:hAnsi="Palatino Linotype"/>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A778B" w:rsidRPr="002549ED" w:rsidRDefault="003A778B" w:rsidP="003A778B">
      <w:pPr>
        <w:spacing w:line="360" w:lineRule="auto"/>
        <w:ind w:left="851" w:right="851"/>
        <w:jc w:val="both"/>
        <w:rPr>
          <w:rFonts w:ascii="Palatino Linotype" w:hAnsi="Palatino Linotype"/>
        </w:rPr>
      </w:pPr>
    </w:p>
    <w:p w:rsidR="003A778B" w:rsidRPr="002549ED" w:rsidRDefault="003A778B" w:rsidP="003A778B">
      <w:pPr>
        <w:spacing w:line="360" w:lineRule="auto"/>
        <w:jc w:val="both"/>
        <w:rPr>
          <w:rFonts w:ascii="Palatino Linotype" w:hAnsi="Palatino Linotype" w:cs="Arial"/>
          <w:lang w:eastAsia="es-CO"/>
        </w:rPr>
      </w:pPr>
      <w:r w:rsidRPr="002549ED">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549ED">
        <w:rPr>
          <w:rFonts w:ascii="Palatino Linotype" w:hAnsi="Palatino Linotype" w:cs="Arial"/>
          <w:b/>
          <w:lang w:eastAsia="es-CO"/>
        </w:rPr>
        <w:t>Sujeto Obligado</w:t>
      </w:r>
      <w:r w:rsidRPr="002549ED">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A778B" w:rsidRPr="002549ED" w:rsidRDefault="003A778B" w:rsidP="003A778B">
      <w:pPr>
        <w:tabs>
          <w:tab w:val="left" w:pos="7938"/>
        </w:tabs>
        <w:spacing w:line="360" w:lineRule="auto"/>
        <w:jc w:val="both"/>
        <w:rPr>
          <w:rFonts w:ascii="Palatino Linotype" w:eastAsia="Arial Unicode MS" w:hAnsi="Palatino Linotype" w:cs="Arial"/>
        </w:rPr>
      </w:pPr>
    </w:p>
    <w:p w:rsidR="00E01730" w:rsidRPr="002549ED" w:rsidRDefault="003A778B" w:rsidP="00E01730">
      <w:pPr>
        <w:spacing w:line="360" w:lineRule="auto"/>
        <w:jc w:val="both"/>
        <w:rPr>
          <w:rFonts w:ascii="Palatino Linotype" w:hAnsi="Palatino Linotype" w:cs="Arial"/>
        </w:rPr>
      </w:pPr>
      <w:r w:rsidRPr="002549ED">
        <w:rPr>
          <w:rFonts w:ascii="Palatino Linotype" w:hAnsi="Palatino Linotype"/>
        </w:rPr>
        <w:t xml:space="preserve">En mérito de lo expuesto en líneas anteriores, resultan parcialmente fundados los motivos de inconformidad que arguye </w:t>
      </w:r>
      <w:r w:rsidRPr="002549ED">
        <w:rPr>
          <w:rFonts w:ascii="Palatino Linotype" w:hAnsi="Palatino Linotype"/>
          <w:b/>
        </w:rPr>
        <w:t>El Recurrente</w:t>
      </w:r>
      <w:r w:rsidRPr="002549ED">
        <w:rPr>
          <w:rFonts w:ascii="Palatino Linotype" w:hAnsi="Palatino Linotype"/>
        </w:rPr>
        <w:t xml:space="preserve"> en su medio de impugnación que fue materia de estudio, por ello </w:t>
      </w:r>
      <w:r w:rsidRPr="002549ED">
        <w:rPr>
          <w:rFonts w:ascii="Palatino Linotype" w:hAnsi="Palatino Linotype" w:cs="Arial"/>
        </w:rPr>
        <w:t xml:space="preserve">con fundamento en la </w:t>
      </w:r>
      <w:r w:rsidRPr="002549ED">
        <w:rPr>
          <w:rFonts w:ascii="Palatino Linotype" w:hAnsi="Palatino Linotype" w:cs="Arial"/>
          <w:i/>
        </w:rPr>
        <w:t>segunda hipótesis</w:t>
      </w:r>
      <w:r w:rsidRPr="002549ED">
        <w:rPr>
          <w:rFonts w:ascii="Palatino Linotype" w:hAnsi="Palatino Linotype" w:cs="Arial"/>
        </w:rPr>
        <w:t xml:space="preserve"> de la fracción III, del artículo 186,</w:t>
      </w:r>
      <w:r w:rsidRPr="002549ED">
        <w:rPr>
          <w:rFonts w:ascii="Palatino Linotype" w:hAnsi="Palatino Linotype" w:cs="Arial"/>
          <w:b/>
        </w:rPr>
        <w:t xml:space="preserve"> </w:t>
      </w:r>
      <w:r w:rsidRPr="002549ED">
        <w:rPr>
          <w:rFonts w:ascii="Palatino Linotype" w:hAnsi="Palatino Linotype" w:cs="Arial"/>
        </w:rPr>
        <w:t xml:space="preserve">de la Ley de Transparencia y Acceso a la Información Pública del Estado de México y Municipios, se </w:t>
      </w:r>
      <w:r w:rsidRPr="002549ED">
        <w:rPr>
          <w:rFonts w:ascii="Palatino Linotype" w:hAnsi="Palatino Linotype" w:cs="Arial"/>
          <w:b/>
        </w:rPr>
        <w:t xml:space="preserve">MODIFICA </w:t>
      </w:r>
      <w:r w:rsidRPr="002549ED">
        <w:rPr>
          <w:rFonts w:ascii="Palatino Linotype" w:hAnsi="Palatino Linotype" w:cs="Arial"/>
        </w:rPr>
        <w:t>la respuesta a la solicitud de información número</w:t>
      </w:r>
      <w:r w:rsidRPr="002549ED">
        <w:rPr>
          <w:rFonts w:ascii="Palatino Linotype" w:hAnsi="Palatino Linotype"/>
          <w:b/>
        </w:rPr>
        <w:t xml:space="preserve"> </w:t>
      </w:r>
      <w:r w:rsidRPr="002549ED">
        <w:rPr>
          <w:rFonts w:ascii="Palatino Linotype" w:hAnsi="Palatino Linotype" w:cs="Arial"/>
          <w:b/>
        </w:rPr>
        <w:t>00430/TEOLOYU/IP/2021</w:t>
      </w:r>
      <w:r w:rsidRPr="002549ED">
        <w:rPr>
          <w:rFonts w:ascii="Palatino Linotype" w:hAnsi="Palatino Linotype" w:cs="Arial"/>
          <w:lang w:eastAsia="es-MX"/>
        </w:rPr>
        <w:t>,</w:t>
      </w:r>
      <w:r w:rsidRPr="002549ED">
        <w:rPr>
          <w:rFonts w:ascii="Palatino Linotype" w:hAnsi="Palatino Linotype" w:cs="Arial"/>
          <w:b/>
        </w:rPr>
        <w:t xml:space="preserve"> </w:t>
      </w:r>
      <w:r w:rsidRPr="002549ED">
        <w:rPr>
          <w:rFonts w:ascii="Palatino Linotype" w:hAnsi="Palatino Linotype" w:cs="Arial"/>
          <w:bCs/>
        </w:rPr>
        <w:t>que ha sido materia del presente fallo</w:t>
      </w:r>
      <w:r w:rsidRPr="002549ED">
        <w:rPr>
          <w:rFonts w:ascii="Palatino Linotype" w:hAnsi="Palatino Linotype" w:cs="Arial"/>
        </w:rPr>
        <w:t>.</w:t>
      </w:r>
    </w:p>
    <w:p w:rsidR="003A778B" w:rsidRPr="002549ED" w:rsidRDefault="003A778B" w:rsidP="00E01730">
      <w:pPr>
        <w:spacing w:line="360" w:lineRule="auto"/>
        <w:jc w:val="both"/>
        <w:rPr>
          <w:rFonts w:ascii="Palatino Linotype" w:hAnsi="Palatino Linotype" w:cs="Arial"/>
        </w:rPr>
      </w:pPr>
    </w:p>
    <w:p w:rsidR="00E01730" w:rsidRPr="002549ED" w:rsidRDefault="00E01730" w:rsidP="00E01730">
      <w:pPr>
        <w:pStyle w:val="Sinespaciado"/>
        <w:spacing w:line="360" w:lineRule="auto"/>
        <w:jc w:val="both"/>
        <w:rPr>
          <w:rFonts w:ascii="Palatino Linotype" w:hAnsi="Palatino Linotype"/>
        </w:rPr>
      </w:pPr>
      <w:r w:rsidRPr="002549ED">
        <w:rPr>
          <w:rFonts w:ascii="Palatino Linotype" w:hAnsi="Palatino Linotype"/>
        </w:rPr>
        <w:t>Por lo antes expuesto y fundado es de resolverse y,</w:t>
      </w:r>
    </w:p>
    <w:p w:rsidR="00E01730" w:rsidRPr="002549ED" w:rsidRDefault="00E01730" w:rsidP="00E01730">
      <w:pPr>
        <w:pStyle w:val="Sinespaciado"/>
        <w:spacing w:line="360" w:lineRule="auto"/>
        <w:jc w:val="both"/>
        <w:rPr>
          <w:rFonts w:ascii="Palatino Linotype" w:hAnsi="Palatino Linotype"/>
        </w:rPr>
      </w:pPr>
    </w:p>
    <w:p w:rsidR="00E01730" w:rsidRPr="002549ED" w:rsidRDefault="00E01730" w:rsidP="00E01730">
      <w:pPr>
        <w:spacing w:line="360" w:lineRule="auto"/>
        <w:jc w:val="center"/>
        <w:rPr>
          <w:rFonts w:ascii="Palatino Linotype" w:hAnsi="Palatino Linotype"/>
          <w:b/>
          <w:sz w:val="28"/>
          <w:lang w:val="pt-BR"/>
        </w:rPr>
      </w:pPr>
      <w:r w:rsidRPr="002549ED">
        <w:rPr>
          <w:rFonts w:ascii="Palatino Linotype" w:hAnsi="Palatino Linotype"/>
          <w:b/>
          <w:sz w:val="28"/>
          <w:lang w:val="pt-BR"/>
        </w:rPr>
        <w:lastRenderedPageBreak/>
        <w:t>S E   R E S U E L V E</w:t>
      </w:r>
    </w:p>
    <w:p w:rsidR="00E01730" w:rsidRPr="002549ED" w:rsidRDefault="00E01730" w:rsidP="00E01730">
      <w:pPr>
        <w:pStyle w:val="Sinespaciado"/>
        <w:rPr>
          <w:sz w:val="20"/>
          <w:lang w:val="pt-BR"/>
        </w:rPr>
      </w:pPr>
    </w:p>
    <w:p w:rsidR="004C1833" w:rsidRPr="002549ED" w:rsidRDefault="004C1833" w:rsidP="004C1833">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MODIFICA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Pr="002549ED">
        <w:rPr>
          <w:rFonts w:ascii="Palatino Linotype" w:hAnsi="Palatino Linotype" w:cs="Arial"/>
          <w:b/>
        </w:rPr>
        <w:t>00430/TEOLOYU/IP/2021</w:t>
      </w:r>
      <w:r w:rsidRPr="002549ED">
        <w:rPr>
          <w:rFonts w:ascii="Palatino Linotype" w:hAnsi="Palatino Linotype" w:cs="Arial"/>
        </w:rPr>
        <w:t xml:space="preserve">, por resultar parcialmente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Pr="002549ED">
        <w:rPr>
          <w:rFonts w:ascii="Palatino Linotype" w:hAnsi="Palatino Linotype" w:cs="Arial"/>
          <w:b/>
        </w:rPr>
        <w:t>CUARTO</w:t>
      </w:r>
      <w:r w:rsidRPr="002549ED">
        <w:rPr>
          <w:rFonts w:ascii="Palatino Linotype" w:hAnsi="Palatino Linotype" w:cs="Arial"/>
        </w:rPr>
        <w:t xml:space="preserve"> de ésta resolución.</w:t>
      </w:r>
    </w:p>
    <w:p w:rsidR="004C1833" w:rsidRPr="002549ED" w:rsidRDefault="004C1833" w:rsidP="004C1833">
      <w:pPr>
        <w:autoSpaceDE w:val="0"/>
        <w:autoSpaceDN w:val="0"/>
        <w:adjustRightInd w:val="0"/>
        <w:spacing w:line="360" w:lineRule="auto"/>
        <w:ind w:right="49"/>
        <w:jc w:val="both"/>
        <w:rPr>
          <w:rFonts w:ascii="Palatino Linotype" w:hAnsi="Palatino Linotype" w:cs="Arial"/>
        </w:rPr>
      </w:pPr>
    </w:p>
    <w:p w:rsidR="004C1833" w:rsidRPr="002549ED" w:rsidRDefault="004C1833" w:rsidP="004C1833">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Pr="002549ED">
        <w:rPr>
          <w:rFonts w:ascii="Palatino Linotype" w:hAnsi="Palatino Linotype" w:cs="Arial"/>
          <w:b/>
        </w:rPr>
        <w:t xml:space="preserve">CUARTO </w:t>
      </w:r>
      <w:r w:rsidRPr="002549ED">
        <w:rPr>
          <w:rFonts w:ascii="Palatino Linotype" w:hAnsi="Palatino Linotype" w:cs="Arial"/>
        </w:rPr>
        <w:t>de esta resolución, de ser procedente en versión pública,</w:t>
      </w:r>
      <w:r w:rsidR="00A13AC6" w:rsidRPr="002549ED">
        <w:rPr>
          <w:rFonts w:ascii="Palatino Linotype" w:hAnsi="Palatino Linotype" w:cs="Arial"/>
        </w:rPr>
        <w:t xml:space="preserve"> a</w:t>
      </w:r>
      <w:r w:rsidRPr="002549ED">
        <w:rPr>
          <w:rFonts w:ascii="Palatino Linotype" w:hAnsi="Palatino Linotype" w:cs="Arial"/>
        </w:rPr>
        <w:t xml:space="preserve">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Pr="002549ED">
        <w:rPr>
          <w:rFonts w:ascii="Palatino Linotype" w:hAnsi="Palatino Linotype" w:cs="Arial"/>
        </w:rPr>
        <w:t>, de manera completa, lo siguiente:</w:t>
      </w:r>
    </w:p>
    <w:p w:rsidR="004C1833" w:rsidRPr="002549ED" w:rsidRDefault="004C1833" w:rsidP="004C1833">
      <w:pPr>
        <w:pStyle w:val="Sinespaciado"/>
      </w:pPr>
    </w:p>
    <w:p w:rsidR="004C1833" w:rsidRPr="002549ED" w:rsidRDefault="004C1833" w:rsidP="004C1833">
      <w:pPr>
        <w:pStyle w:val="Prrafodelista"/>
        <w:numPr>
          <w:ilvl w:val="0"/>
          <w:numId w:val="21"/>
        </w:numPr>
        <w:spacing w:line="360" w:lineRule="auto"/>
        <w:ind w:left="426"/>
        <w:jc w:val="both"/>
        <w:rPr>
          <w:rFonts w:ascii="Palatino Linotype" w:hAnsi="Palatino Linotype" w:cs="Arial"/>
        </w:rPr>
      </w:pPr>
      <w:r w:rsidRPr="002549ED">
        <w:rPr>
          <w:rFonts w:ascii="Palatino Linotype" w:eastAsia="Calibri" w:hAnsi="Palatino Linotype" w:cs="Tahoma"/>
          <w:lang w:eastAsia="es-MX"/>
        </w:rPr>
        <w:t xml:space="preserve">Acta de la Nonagésima Cuarta Sesión Extraordinaria de fecha </w:t>
      </w:r>
      <w:r w:rsidRPr="002549ED">
        <w:rPr>
          <w:rFonts w:ascii="Palatino Linotype" w:eastAsia="Calibri" w:hAnsi="Palatino Linotype" w:cs="Tahoma"/>
          <w:b/>
          <w:u w:val="single"/>
          <w:lang w:eastAsia="es-MX"/>
        </w:rPr>
        <w:t>02 de julio de 2021</w:t>
      </w:r>
      <w:r w:rsidRPr="002549ED">
        <w:rPr>
          <w:rFonts w:ascii="Palatino Linotype" w:eastAsia="Calibri" w:hAnsi="Palatino Linotype" w:cs="Tahoma"/>
          <w:lang w:eastAsia="es-MX"/>
        </w:rPr>
        <w:t>.</w:t>
      </w:r>
    </w:p>
    <w:p w:rsidR="004C1833" w:rsidRPr="002549ED" w:rsidRDefault="004C1833" w:rsidP="004C1833">
      <w:pPr>
        <w:pStyle w:val="Prrafodelista"/>
        <w:numPr>
          <w:ilvl w:val="0"/>
          <w:numId w:val="21"/>
        </w:numPr>
        <w:spacing w:line="360" w:lineRule="auto"/>
        <w:ind w:left="426"/>
        <w:jc w:val="both"/>
        <w:rPr>
          <w:rFonts w:ascii="Palatino Linotype" w:hAnsi="Palatino Linotype" w:cs="Arial"/>
        </w:rPr>
      </w:pPr>
      <w:r w:rsidRPr="002549ED">
        <w:rPr>
          <w:rFonts w:ascii="Palatino Linotype" w:eastAsia="Calibri" w:hAnsi="Palatino Linotype" w:cs="Tahoma"/>
          <w:lang w:eastAsia="es-MX"/>
        </w:rPr>
        <w:t xml:space="preserve">Acta de la Nonagésima Quinta Sesión Extraordinaria de fecha </w:t>
      </w:r>
      <w:r w:rsidRPr="002549ED">
        <w:rPr>
          <w:rFonts w:ascii="Palatino Linotype" w:eastAsia="Calibri" w:hAnsi="Palatino Linotype" w:cs="Tahoma"/>
          <w:b/>
          <w:u w:val="single"/>
          <w:lang w:eastAsia="es-MX"/>
        </w:rPr>
        <w:t>09 de julio de 2021</w:t>
      </w:r>
      <w:r w:rsidRPr="002549ED">
        <w:rPr>
          <w:rFonts w:ascii="Palatino Linotype" w:eastAsia="Calibri" w:hAnsi="Palatino Linotype" w:cs="Tahoma"/>
          <w:lang w:eastAsia="es-MX"/>
        </w:rPr>
        <w:t>.</w:t>
      </w:r>
    </w:p>
    <w:p w:rsidR="004C1833" w:rsidRPr="002549ED" w:rsidRDefault="004C1833" w:rsidP="004C1833">
      <w:pPr>
        <w:pStyle w:val="Prrafodelista"/>
        <w:numPr>
          <w:ilvl w:val="0"/>
          <w:numId w:val="21"/>
        </w:numPr>
        <w:spacing w:line="360" w:lineRule="auto"/>
        <w:ind w:left="426"/>
        <w:jc w:val="both"/>
        <w:rPr>
          <w:rFonts w:ascii="Palatino Linotype" w:hAnsi="Palatino Linotype" w:cs="Arial"/>
        </w:rPr>
      </w:pPr>
      <w:r w:rsidRPr="002549ED">
        <w:rPr>
          <w:rFonts w:ascii="Palatino Linotype" w:eastAsia="Calibri" w:hAnsi="Palatino Linotype" w:cs="Tahoma"/>
          <w:lang w:eastAsia="es-MX"/>
        </w:rPr>
        <w:t xml:space="preserve">Acta de la Nonagésima Sexta Sesión Extraordinaria de fecha </w:t>
      </w:r>
      <w:r w:rsidRPr="002549ED">
        <w:rPr>
          <w:rFonts w:ascii="Palatino Linotype" w:eastAsia="Calibri" w:hAnsi="Palatino Linotype" w:cs="Tahoma"/>
          <w:b/>
          <w:u w:val="single"/>
          <w:lang w:eastAsia="es-MX"/>
        </w:rPr>
        <w:t>23 de julio de 2021</w:t>
      </w:r>
      <w:r w:rsidRPr="002549ED">
        <w:rPr>
          <w:rFonts w:ascii="Palatino Linotype" w:eastAsia="Calibri" w:hAnsi="Palatino Linotype" w:cs="Tahoma"/>
          <w:lang w:eastAsia="es-MX"/>
        </w:rPr>
        <w:t>.</w:t>
      </w:r>
    </w:p>
    <w:p w:rsidR="004C1833" w:rsidRPr="002549ED" w:rsidRDefault="004C1833" w:rsidP="004C1833">
      <w:pPr>
        <w:pStyle w:val="Prrafodelista"/>
        <w:numPr>
          <w:ilvl w:val="0"/>
          <w:numId w:val="21"/>
        </w:numPr>
        <w:spacing w:line="360" w:lineRule="auto"/>
        <w:ind w:left="426"/>
        <w:jc w:val="both"/>
        <w:rPr>
          <w:rFonts w:ascii="Palatino Linotype" w:hAnsi="Palatino Linotype" w:cs="Arial"/>
        </w:rPr>
      </w:pPr>
      <w:r w:rsidRPr="002549ED">
        <w:rPr>
          <w:rFonts w:ascii="Palatino Linotype" w:eastAsia="Calibri" w:hAnsi="Palatino Linotype" w:cs="Tahoma"/>
          <w:lang w:eastAsia="es-MX"/>
        </w:rPr>
        <w:t xml:space="preserve">Acta de la Nonagésima Séptima Sesión Extraordinaria de fecha </w:t>
      </w:r>
      <w:r w:rsidRPr="002549ED">
        <w:rPr>
          <w:rFonts w:ascii="Palatino Linotype" w:eastAsia="Calibri" w:hAnsi="Palatino Linotype" w:cs="Tahoma"/>
          <w:b/>
          <w:u w:val="single"/>
          <w:lang w:eastAsia="es-MX"/>
        </w:rPr>
        <w:t>29 de julio de 2021</w:t>
      </w:r>
      <w:r w:rsidRPr="002549ED">
        <w:rPr>
          <w:rFonts w:ascii="Palatino Linotype" w:eastAsia="Calibri" w:hAnsi="Palatino Linotype" w:cs="Tahoma"/>
          <w:lang w:eastAsia="es-MX"/>
        </w:rPr>
        <w:t>.</w:t>
      </w:r>
    </w:p>
    <w:p w:rsidR="004C1833" w:rsidRPr="002549ED" w:rsidRDefault="004C1833" w:rsidP="004C1833">
      <w:pPr>
        <w:pStyle w:val="Sinespaciado"/>
      </w:pPr>
    </w:p>
    <w:p w:rsidR="004C1833" w:rsidRPr="002549ED" w:rsidRDefault="004C1833" w:rsidP="004C1833">
      <w:pPr>
        <w:ind w:left="426" w:right="616"/>
        <w:jc w:val="both"/>
        <w:rPr>
          <w:rFonts w:ascii="Palatino Linotype" w:hAnsi="Palatino Linotype" w:cs="Arial"/>
          <w:sz w:val="22"/>
        </w:rPr>
      </w:pPr>
      <w:r w:rsidRPr="002549ED">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4C1833" w:rsidRPr="002549ED" w:rsidRDefault="004C1833" w:rsidP="004C1833">
      <w:pPr>
        <w:pStyle w:val="Prrafodelista"/>
        <w:ind w:left="720" w:right="567"/>
        <w:jc w:val="both"/>
        <w:rPr>
          <w:rFonts w:ascii="Palatino Linotype" w:hAnsi="Palatino Linotype" w:cs="Arial"/>
          <w:i/>
        </w:rPr>
      </w:pPr>
    </w:p>
    <w:p w:rsidR="004C1833" w:rsidRPr="002549ED" w:rsidRDefault="004C1833" w:rsidP="004C1833">
      <w:pPr>
        <w:pStyle w:val="Sinespaciado"/>
        <w:rPr>
          <w:sz w:val="14"/>
        </w:rPr>
      </w:pPr>
    </w:p>
    <w:p w:rsidR="004C1833" w:rsidRPr="002549ED" w:rsidRDefault="004C1833" w:rsidP="004C1833">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2549ED">
        <w:rPr>
          <w:rFonts w:ascii="Palatino Linotype" w:hAnsi="Palatino Linotype" w:cs="Arial"/>
          <w:szCs w:val="28"/>
          <w:lang w:val="es-ES_tradnl"/>
        </w:rPr>
        <w:lastRenderedPageBreak/>
        <w:t>plazo de diez días hábiles, debiendo informar a este Instituto en un plazo de tres días hábiles siguientes sobre el cumplimiento dado a la presente.</w:t>
      </w:r>
    </w:p>
    <w:p w:rsidR="004C1833" w:rsidRPr="002549ED" w:rsidRDefault="004C1833" w:rsidP="004C1833">
      <w:pPr>
        <w:autoSpaceDE w:val="0"/>
        <w:autoSpaceDN w:val="0"/>
        <w:adjustRightInd w:val="0"/>
        <w:spacing w:line="360" w:lineRule="auto"/>
        <w:ind w:right="49"/>
        <w:jc w:val="both"/>
        <w:rPr>
          <w:rFonts w:ascii="Palatino Linotype" w:hAnsi="Palatino Linotype" w:cs="Arial"/>
          <w:szCs w:val="28"/>
          <w:lang w:val="es-ES_tradnl"/>
        </w:rPr>
      </w:pPr>
    </w:p>
    <w:p w:rsidR="004C1833" w:rsidRPr="002549ED" w:rsidRDefault="004C1833" w:rsidP="004C1833">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rsidR="004C1833" w:rsidRPr="002549ED" w:rsidRDefault="004C1833" w:rsidP="004C1833">
      <w:pPr>
        <w:spacing w:line="360" w:lineRule="auto"/>
        <w:jc w:val="both"/>
        <w:rPr>
          <w:rFonts w:ascii="Palatino Linotype" w:hAnsi="Palatino Linotype" w:cs="Arial"/>
          <w:bCs/>
          <w:szCs w:val="28"/>
        </w:rPr>
      </w:pPr>
    </w:p>
    <w:p w:rsidR="004C1833" w:rsidRPr="002549ED" w:rsidRDefault="004C1833" w:rsidP="004C1833">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E01730" w:rsidRPr="002549ED" w:rsidRDefault="00E01730" w:rsidP="00E01730">
      <w:pPr>
        <w:pStyle w:val="Textoindependiente"/>
        <w:spacing w:after="0" w:line="360" w:lineRule="auto"/>
        <w:jc w:val="both"/>
        <w:rPr>
          <w:rFonts w:ascii="Palatino Linotype" w:hAnsi="Palatino Linotype"/>
          <w:sz w:val="24"/>
          <w:szCs w:val="24"/>
        </w:rPr>
      </w:pPr>
    </w:p>
    <w:p w:rsidR="00E01730" w:rsidRPr="002549ED" w:rsidRDefault="00E01730" w:rsidP="00E01730">
      <w:pPr>
        <w:tabs>
          <w:tab w:val="left" w:pos="0"/>
        </w:tabs>
        <w:spacing w:line="360" w:lineRule="auto"/>
        <w:jc w:val="both"/>
        <w:rPr>
          <w:rFonts w:ascii="Palatino Linotype" w:eastAsiaTheme="minorEastAsia" w:hAnsi="Palatino Linotype"/>
          <w:color w:val="000000" w:themeColor="text1"/>
          <w:lang w:val="es-ES_tradnl"/>
        </w:rPr>
      </w:pPr>
      <w:r w:rsidRPr="002549ED">
        <w:rPr>
          <w:rFonts w:ascii="Palatino Linotype" w:eastAsiaTheme="minorEastAsia" w:hAnsi="Palatino Linotype"/>
          <w:color w:val="000000" w:themeColor="text1"/>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VEINTISIETE DE OCTUBRE DE DOS MIL VEINTIUNO, ANTE EL SECRETARIO TÉCNICO DEL PLENO ALEXIS TAPIA RAMÍREZ.------------------------------------------------------------------ ------------------------------------------------------------------------------------------------------------------</w:t>
      </w:r>
    </w:p>
    <w:p w:rsidR="00E01730" w:rsidRDefault="00E01730" w:rsidP="00E01730">
      <w:pPr>
        <w:tabs>
          <w:tab w:val="left" w:pos="0"/>
        </w:tabs>
        <w:spacing w:line="360" w:lineRule="auto"/>
        <w:jc w:val="both"/>
        <w:rPr>
          <w:rFonts w:ascii="Palatino Linotype" w:eastAsiaTheme="minorEastAsia" w:hAnsi="Palatino Linotype"/>
          <w:color w:val="000000" w:themeColor="text1"/>
          <w:lang w:val="es-ES_tradnl"/>
        </w:rPr>
      </w:pPr>
      <w:r w:rsidRPr="002549ED">
        <w:rPr>
          <w:rFonts w:ascii="Palatino Linotype" w:eastAsiaTheme="minorEastAsia" w:hAnsi="Palatino Linotype"/>
          <w:color w:val="000000" w:themeColor="text1"/>
          <w:sz w:val="20"/>
          <w:lang w:val="es-ES_tradnl"/>
        </w:rPr>
        <w:t>JMV/CCR/jasm</w:t>
      </w:r>
    </w:p>
    <w:p w:rsidR="00E01730" w:rsidRPr="00D53E0C" w:rsidRDefault="00E01730" w:rsidP="00E01730">
      <w:pPr>
        <w:tabs>
          <w:tab w:val="left" w:pos="0"/>
        </w:tabs>
        <w:spacing w:line="360" w:lineRule="auto"/>
        <w:jc w:val="both"/>
        <w:rPr>
          <w:rFonts w:ascii="Palatino Linotype" w:eastAsiaTheme="minorEastAsia" w:hAnsi="Palatino Linotype"/>
          <w:color w:val="000000" w:themeColor="text1"/>
          <w:lang w:val="es-ES_tradnl"/>
        </w:rPr>
      </w:pPr>
    </w:p>
    <w:p w:rsidR="00E01730" w:rsidRPr="00B04CF0" w:rsidRDefault="00E01730" w:rsidP="00E01730">
      <w:pPr>
        <w:rPr>
          <w:rFonts w:ascii="Palatino Linotype" w:hAnsi="Palatino Linotype"/>
          <w:sz w:val="16"/>
          <w:szCs w:val="20"/>
        </w:rPr>
      </w:pPr>
    </w:p>
    <w:p w:rsidR="0043515A" w:rsidRDefault="0043515A" w:rsidP="003E56C9"/>
    <w:p w:rsidR="00060945" w:rsidRDefault="00060945" w:rsidP="003E56C9"/>
    <w:p w:rsidR="00060945" w:rsidRPr="003E56C9" w:rsidRDefault="00060945" w:rsidP="003E56C9"/>
    <w:sectPr w:rsidR="00060945"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E16" w:rsidRDefault="00AC5E16" w:rsidP="000B5E25">
      <w:r>
        <w:separator/>
      </w:r>
    </w:p>
  </w:endnote>
  <w:endnote w:type="continuationSeparator" w:id="0">
    <w:p w:rsidR="00AC5E16" w:rsidRDefault="00AC5E1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3E56C9" w:rsidRDefault="00AE5995"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5A4368">
      <w:rPr>
        <w:rFonts w:ascii="Palatino Linotype" w:hAnsi="Palatino Linotype" w:cs="Arial"/>
        <w:b/>
        <w:bCs/>
        <w:noProof/>
        <w:sz w:val="20"/>
        <w:szCs w:val="20"/>
      </w:rPr>
      <w:t>26</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5A4368">
      <w:rPr>
        <w:rFonts w:ascii="Palatino Linotype" w:hAnsi="Palatino Linotype" w:cs="Arial"/>
        <w:b/>
        <w:bCs/>
        <w:noProof/>
        <w:sz w:val="20"/>
        <w:szCs w:val="20"/>
      </w:rPr>
      <w:t>26</w:t>
    </w:r>
    <w:r w:rsidRPr="003E56C9">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3E56C9" w:rsidRDefault="00AE5995"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5A4368">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5A4368">
      <w:rPr>
        <w:rFonts w:ascii="Palatino Linotype" w:hAnsi="Palatino Linotype" w:cs="Arial"/>
        <w:b/>
        <w:bCs/>
        <w:noProof/>
        <w:sz w:val="20"/>
        <w:szCs w:val="20"/>
      </w:rPr>
      <w:t>26</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E16" w:rsidRDefault="00AC5E16" w:rsidP="000B5E25">
      <w:r>
        <w:separator/>
      </w:r>
    </w:p>
  </w:footnote>
  <w:footnote w:type="continuationSeparator" w:id="0">
    <w:p w:rsidR="00AC5E16" w:rsidRDefault="00AC5E16" w:rsidP="000B5E25">
      <w:r>
        <w:continuationSeparator/>
      </w:r>
    </w:p>
  </w:footnote>
  <w:footnote w:id="1">
    <w:p w:rsidR="00E01730" w:rsidRPr="00F07740" w:rsidRDefault="00E01730" w:rsidP="00E01730">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E01730" w:rsidRPr="00946E1F" w:rsidRDefault="00E01730" w:rsidP="00E01730">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7F" w:rsidRDefault="005A436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AE5995" w:rsidRPr="008F2CCC" w:rsidTr="00732345">
      <w:tc>
        <w:tcPr>
          <w:tcW w:w="2552" w:type="dxa"/>
          <w:shd w:val="clear" w:color="auto" w:fill="auto"/>
        </w:tcPr>
        <w:p w:rsidR="00AE5995" w:rsidRPr="00807CDA" w:rsidRDefault="00AE5995"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AE5995" w:rsidRPr="00E01730" w:rsidRDefault="00AE5995" w:rsidP="00E01730">
          <w:pPr>
            <w:spacing w:line="276" w:lineRule="auto"/>
            <w:jc w:val="right"/>
            <w:rPr>
              <w:rFonts w:ascii="Palatino Linotype" w:hAnsi="Palatino Linotype"/>
              <w:szCs w:val="22"/>
              <w:lang w:val="es-ES_tradnl"/>
            </w:rPr>
          </w:pPr>
          <w:r w:rsidRPr="00E01730">
            <w:rPr>
              <w:rFonts w:ascii="Palatino Linotype" w:hAnsi="Palatino Linotype"/>
              <w:szCs w:val="22"/>
              <w:lang w:val="es-ES_tradnl"/>
            </w:rPr>
            <w:t>0</w:t>
          </w:r>
          <w:r w:rsidR="00E5647F" w:rsidRPr="00E01730">
            <w:rPr>
              <w:rFonts w:ascii="Palatino Linotype" w:hAnsi="Palatino Linotype"/>
              <w:szCs w:val="22"/>
              <w:lang w:val="es-ES_tradnl"/>
            </w:rPr>
            <w:t>4</w:t>
          </w:r>
          <w:r w:rsidR="00E01730">
            <w:rPr>
              <w:rFonts w:ascii="Palatino Linotype" w:hAnsi="Palatino Linotype"/>
              <w:szCs w:val="22"/>
              <w:lang w:val="es-ES_tradnl"/>
            </w:rPr>
            <w:t>685</w:t>
          </w:r>
          <w:r w:rsidRPr="00E01730">
            <w:rPr>
              <w:rFonts w:ascii="Palatino Linotype" w:hAnsi="Palatino Linotype"/>
              <w:szCs w:val="22"/>
              <w:lang w:val="es-ES_tradnl"/>
            </w:rPr>
            <w:t>/INFOEM/IP/RR/2021</w:t>
          </w:r>
        </w:p>
      </w:tc>
    </w:tr>
    <w:tr w:rsidR="00AE5995" w:rsidRPr="008F2CCC" w:rsidTr="00732345">
      <w:tc>
        <w:tcPr>
          <w:tcW w:w="2552" w:type="dxa"/>
          <w:shd w:val="clear" w:color="auto" w:fill="auto"/>
        </w:tcPr>
        <w:p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AE5995" w:rsidRPr="00E01730" w:rsidRDefault="00AE5995" w:rsidP="00E01730">
          <w:pPr>
            <w:spacing w:line="276" w:lineRule="auto"/>
            <w:jc w:val="right"/>
            <w:rPr>
              <w:rFonts w:ascii="Palatino Linotype" w:hAnsi="Palatino Linotype"/>
              <w:szCs w:val="22"/>
              <w:lang w:val="es-ES_tradnl"/>
            </w:rPr>
          </w:pPr>
          <w:r w:rsidRPr="00E01730">
            <w:rPr>
              <w:rFonts w:ascii="Palatino Linotype" w:hAnsi="Palatino Linotype"/>
              <w:szCs w:val="22"/>
            </w:rPr>
            <w:t xml:space="preserve">Ayuntamiento de </w:t>
          </w:r>
          <w:r w:rsidR="00E01730">
            <w:rPr>
              <w:rFonts w:ascii="Palatino Linotype" w:hAnsi="Palatino Linotype"/>
              <w:szCs w:val="22"/>
            </w:rPr>
            <w:t>Teoloyucan</w:t>
          </w:r>
        </w:p>
      </w:tc>
    </w:tr>
    <w:tr w:rsidR="00AE5995" w:rsidRPr="008F2CCC" w:rsidTr="00732345">
      <w:trPr>
        <w:trHeight w:val="228"/>
      </w:trPr>
      <w:tc>
        <w:tcPr>
          <w:tcW w:w="2552" w:type="dxa"/>
          <w:shd w:val="clear" w:color="auto" w:fill="auto"/>
        </w:tcPr>
        <w:p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AE5995" w:rsidRPr="00E01730" w:rsidRDefault="00AE5995" w:rsidP="0043515A">
          <w:pPr>
            <w:spacing w:line="276" w:lineRule="auto"/>
            <w:jc w:val="right"/>
            <w:rPr>
              <w:rFonts w:ascii="Palatino Linotype" w:hAnsi="Palatino Linotype"/>
              <w:szCs w:val="22"/>
              <w:lang w:val="es-ES_tradnl"/>
            </w:rPr>
          </w:pPr>
          <w:r w:rsidRPr="00E01730">
            <w:rPr>
              <w:rFonts w:ascii="Palatino Linotype" w:hAnsi="Palatino Linotype"/>
              <w:szCs w:val="22"/>
              <w:lang w:val="es-ES_tradnl"/>
            </w:rPr>
            <w:t>José Martínez Vilchis</w:t>
          </w:r>
        </w:p>
      </w:tc>
    </w:tr>
  </w:tbl>
  <w:p w:rsidR="00AE5995" w:rsidRPr="001779E0" w:rsidRDefault="005A436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70.4pt;margin-top:-99.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AE5995" w:rsidRPr="008F2CCC" w:rsidTr="00732345">
      <w:tc>
        <w:tcPr>
          <w:tcW w:w="2835" w:type="dxa"/>
          <w:shd w:val="clear" w:color="auto" w:fill="auto"/>
        </w:tcPr>
        <w:p w:rsidR="00AE5995" w:rsidRPr="00807CDA" w:rsidRDefault="00AE5995"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AE5995" w:rsidRPr="00E01730" w:rsidRDefault="00AE5995" w:rsidP="00E01730">
          <w:pPr>
            <w:spacing w:line="360" w:lineRule="auto"/>
            <w:jc w:val="right"/>
            <w:rPr>
              <w:rFonts w:ascii="Palatino Linotype" w:hAnsi="Palatino Linotype"/>
              <w:szCs w:val="22"/>
              <w:lang w:val="es-ES_tradnl"/>
            </w:rPr>
          </w:pPr>
          <w:r w:rsidRPr="00E01730">
            <w:rPr>
              <w:rFonts w:ascii="Palatino Linotype" w:hAnsi="Palatino Linotype"/>
              <w:szCs w:val="22"/>
              <w:lang w:val="es-ES_tradnl"/>
            </w:rPr>
            <w:t>04</w:t>
          </w:r>
          <w:r w:rsidR="00E01730">
            <w:rPr>
              <w:rFonts w:ascii="Palatino Linotype" w:hAnsi="Palatino Linotype"/>
              <w:szCs w:val="22"/>
              <w:lang w:val="es-ES_tradnl"/>
            </w:rPr>
            <w:t>685</w:t>
          </w:r>
          <w:r w:rsidRPr="00E01730">
            <w:rPr>
              <w:rFonts w:ascii="Palatino Linotype" w:hAnsi="Palatino Linotype"/>
              <w:szCs w:val="22"/>
              <w:lang w:val="es-ES_tradnl"/>
            </w:rPr>
            <w:t>/INFOEM/IP/RR/2021</w:t>
          </w:r>
        </w:p>
      </w:tc>
    </w:tr>
    <w:tr w:rsidR="00AE5995" w:rsidRPr="008F2CCC" w:rsidTr="00732345">
      <w:tc>
        <w:tcPr>
          <w:tcW w:w="2835" w:type="dxa"/>
          <w:shd w:val="clear" w:color="auto" w:fill="auto"/>
          <w:vAlign w:val="center"/>
        </w:tcPr>
        <w:p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AE5995" w:rsidRPr="00E01730" w:rsidRDefault="005A4368" w:rsidP="0043515A">
          <w:pPr>
            <w:spacing w:line="360" w:lineRule="auto"/>
            <w:jc w:val="right"/>
            <w:rPr>
              <w:rFonts w:ascii="Palatino Linotype" w:hAnsi="Palatino Linotype"/>
              <w:szCs w:val="22"/>
              <w:lang w:val="es-ES_tradnl"/>
            </w:rPr>
          </w:pPr>
          <w:proofErr w:type="spellStart"/>
          <w:r>
            <w:rPr>
              <w:rFonts w:ascii="Palatino Linotype" w:hAnsi="Palatino Linotype"/>
              <w:szCs w:val="22"/>
              <w:lang w:val="es-ES_tradnl"/>
            </w:rPr>
            <w:t>xxxxxxxxxxxxxxxxxxxxxxx</w:t>
          </w:r>
          <w:proofErr w:type="spellEnd"/>
        </w:p>
      </w:tc>
    </w:tr>
    <w:tr w:rsidR="00AE5995" w:rsidRPr="008F2CCC" w:rsidTr="00732345">
      <w:trPr>
        <w:trHeight w:val="228"/>
      </w:trPr>
      <w:tc>
        <w:tcPr>
          <w:tcW w:w="2835" w:type="dxa"/>
          <w:shd w:val="clear" w:color="auto" w:fill="auto"/>
        </w:tcPr>
        <w:p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AE5995" w:rsidRPr="00E01730" w:rsidRDefault="00AE5995" w:rsidP="00E01730">
          <w:pPr>
            <w:spacing w:line="360" w:lineRule="auto"/>
            <w:jc w:val="right"/>
            <w:rPr>
              <w:rFonts w:ascii="Palatino Linotype" w:hAnsi="Palatino Linotype"/>
              <w:szCs w:val="22"/>
            </w:rPr>
          </w:pPr>
          <w:r w:rsidRPr="00E01730">
            <w:rPr>
              <w:rFonts w:ascii="Palatino Linotype" w:hAnsi="Palatino Linotype"/>
              <w:szCs w:val="22"/>
            </w:rPr>
            <w:t xml:space="preserve">Ayuntamiento de </w:t>
          </w:r>
          <w:r w:rsidR="00E01730">
            <w:rPr>
              <w:rFonts w:ascii="Palatino Linotype" w:hAnsi="Palatino Linotype"/>
              <w:szCs w:val="22"/>
            </w:rPr>
            <w:t>Teoloyucan</w:t>
          </w:r>
        </w:p>
      </w:tc>
    </w:tr>
    <w:tr w:rsidR="00AE5995" w:rsidRPr="008F2CCC" w:rsidTr="00732345">
      <w:tc>
        <w:tcPr>
          <w:tcW w:w="2835" w:type="dxa"/>
          <w:shd w:val="clear" w:color="auto" w:fill="auto"/>
        </w:tcPr>
        <w:p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AE5995" w:rsidRPr="00E01730" w:rsidRDefault="00AE5995" w:rsidP="0043515A">
          <w:pPr>
            <w:spacing w:line="360" w:lineRule="auto"/>
            <w:jc w:val="right"/>
            <w:rPr>
              <w:rFonts w:ascii="Palatino Linotype" w:hAnsi="Palatino Linotype"/>
              <w:szCs w:val="22"/>
              <w:lang w:val="es-ES_tradnl"/>
            </w:rPr>
          </w:pPr>
          <w:r w:rsidRPr="00E01730">
            <w:rPr>
              <w:rFonts w:ascii="Palatino Linotype" w:hAnsi="Palatino Linotype"/>
              <w:szCs w:val="22"/>
              <w:lang w:val="es-ES_tradnl"/>
            </w:rPr>
            <w:t>José Martínez Vilchis</w:t>
          </w:r>
        </w:p>
      </w:tc>
    </w:tr>
  </w:tbl>
  <w:p w:rsidR="00AE5995" w:rsidRPr="009F1AB6" w:rsidRDefault="005A436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3.25pt;margin-top:-138.3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4066C"/>
    <w:multiLevelType w:val="hybridMultilevel"/>
    <w:tmpl w:val="21C625C4"/>
    <w:lvl w:ilvl="0" w:tplc="88D616B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5A1071"/>
    <w:multiLevelType w:val="hybridMultilevel"/>
    <w:tmpl w:val="3976BF1E"/>
    <w:lvl w:ilvl="0" w:tplc="9ADA07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7"/>
  </w:num>
  <w:num w:numId="3">
    <w:abstractNumId w:val="16"/>
  </w:num>
  <w:num w:numId="4">
    <w:abstractNumId w:val="6"/>
  </w:num>
  <w:num w:numId="5">
    <w:abstractNumId w:val="12"/>
  </w:num>
  <w:num w:numId="6">
    <w:abstractNumId w:val="11"/>
  </w:num>
  <w:num w:numId="7">
    <w:abstractNumId w:val="13"/>
  </w:num>
  <w:num w:numId="8">
    <w:abstractNumId w:val="2"/>
  </w:num>
  <w:num w:numId="9">
    <w:abstractNumId w:val="18"/>
  </w:num>
  <w:num w:numId="10">
    <w:abstractNumId w:val="20"/>
  </w:num>
  <w:num w:numId="11">
    <w:abstractNumId w:val="3"/>
  </w:num>
  <w:num w:numId="12">
    <w:abstractNumId w:val="5"/>
  </w:num>
  <w:num w:numId="13">
    <w:abstractNumId w:val="14"/>
  </w:num>
  <w:num w:numId="14">
    <w:abstractNumId w:val="19"/>
  </w:num>
  <w:num w:numId="15">
    <w:abstractNumId w:val="8"/>
  </w:num>
  <w:num w:numId="16">
    <w:abstractNumId w:val="7"/>
  </w:num>
  <w:num w:numId="17">
    <w:abstractNumId w:val="15"/>
  </w:num>
  <w:num w:numId="18">
    <w:abstractNumId w:val="1"/>
  </w:num>
  <w:num w:numId="19">
    <w:abstractNumId w:val="0"/>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60945"/>
    <w:rsid w:val="00093AE1"/>
    <w:rsid w:val="000A717C"/>
    <w:rsid w:val="000B5E25"/>
    <w:rsid w:val="000F16BA"/>
    <w:rsid w:val="00101AD8"/>
    <w:rsid w:val="00123996"/>
    <w:rsid w:val="0012510D"/>
    <w:rsid w:val="00186CCB"/>
    <w:rsid w:val="0019170F"/>
    <w:rsid w:val="001D4046"/>
    <w:rsid w:val="0020249A"/>
    <w:rsid w:val="002167BB"/>
    <w:rsid w:val="00225163"/>
    <w:rsid w:val="00235936"/>
    <w:rsid w:val="00243FCD"/>
    <w:rsid w:val="002549ED"/>
    <w:rsid w:val="00267BB5"/>
    <w:rsid w:val="00295B3F"/>
    <w:rsid w:val="002A4B43"/>
    <w:rsid w:val="002A676F"/>
    <w:rsid w:val="002C0BE5"/>
    <w:rsid w:val="002E3085"/>
    <w:rsid w:val="002F3B20"/>
    <w:rsid w:val="00307006"/>
    <w:rsid w:val="0030701F"/>
    <w:rsid w:val="00330FC3"/>
    <w:rsid w:val="00343F0B"/>
    <w:rsid w:val="003520C5"/>
    <w:rsid w:val="003746DE"/>
    <w:rsid w:val="003804E8"/>
    <w:rsid w:val="00380D3E"/>
    <w:rsid w:val="003A778B"/>
    <w:rsid w:val="003B1C85"/>
    <w:rsid w:val="003E56C9"/>
    <w:rsid w:val="00425E0F"/>
    <w:rsid w:val="004344EA"/>
    <w:rsid w:val="0043515A"/>
    <w:rsid w:val="00442FD8"/>
    <w:rsid w:val="00443892"/>
    <w:rsid w:val="004445A1"/>
    <w:rsid w:val="00445CAA"/>
    <w:rsid w:val="004C1833"/>
    <w:rsid w:val="004D6F71"/>
    <w:rsid w:val="005129B8"/>
    <w:rsid w:val="00555C87"/>
    <w:rsid w:val="0059032F"/>
    <w:rsid w:val="005A4368"/>
    <w:rsid w:val="005A6216"/>
    <w:rsid w:val="005B234D"/>
    <w:rsid w:val="005B26AD"/>
    <w:rsid w:val="005B36A8"/>
    <w:rsid w:val="005B5693"/>
    <w:rsid w:val="005C6646"/>
    <w:rsid w:val="005D77CC"/>
    <w:rsid w:val="005E5716"/>
    <w:rsid w:val="006002E0"/>
    <w:rsid w:val="00620280"/>
    <w:rsid w:val="006258FD"/>
    <w:rsid w:val="00632E48"/>
    <w:rsid w:val="00694976"/>
    <w:rsid w:val="006B321A"/>
    <w:rsid w:val="006B418F"/>
    <w:rsid w:val="006D1713"/>
    <w:rsid w:val="006D3A03"/>
    <w:rsid w:val="006E08FA"/>
    <w:rsid w:val="006F5F93"/>
    <w:rsid w:val="00710FED"/>
    <w:rsid w:val="00732345"/>
    <w:rsid w:val="00756F04"/>
    <w:rsid w:val="00770F18"/>
    <w:rsid w:val="007A118C"/>
    <w:rsid w:val="007D2A81"/>
    <w:rsid w:val="007E534B"/>
    <w:rsid w:val="007E7C02"/>
    <w:rsid w:val="007F7462"/>
    <w:rsid w:val="00835035"/>
    <w:rsid w:val="0083766D"/>
    <w:rsid w:val="00852668"/>
    <w:rsid w:val="008578BF"/>
    <w:rsid w:val="008660D6"/>
    <w:rsid w:val="008A1A90"/>
    <w:rsid w:val="008C3B24"/>
    <w:rsid w:val="008E01E4"/>
    <w:rsid w:val="00900C9B"/>
    <w:rsid w:val="00900FED"/>
    <w:rsid w:val="00901487"/>
    <w:rsid w:val="00926C44"/>
    <w:rsid w:val="0093645B"/>
    <w:rsid w:val="009437C5"/>
    <w:rsid w:val="009758CB"/>
    <w:rsid w:val="00993406"/>
    <w:rsid w:val="009A0F77"/>
    <w:rsid w:val="009A5223"/>
    <w:rsid w:val="009B23B7"/>
    <w:rsid w:val="009B2B6B"/>
    <w:rsid w:val="009D2E87"/>
    <w:rsid w:val="009D39B3"/>
    <w:rsid w:val="009E1F26"/>
    <w:rsid w:val="009F4FF4"/>
    <w:rsid w:val="009F62C3"/>
    <w:rsid w:val="009F71DC"/>
    <w:rsid w:val="00A0100D"/>
    <w:rsid w:val="00A05133"/>
    <w:rsid w:val="00A05D3A"/>
    <w:rsid w:val="00A13AC6"/>
    <w:rsid w:val="00A5260D"/>
    <w:rsid w:val="00A6692F"/>
    <w:rsid w:val="00A72262"/>
    <w:rsid w:val="00AA26B4"/>
    <w:rsid w:val="00AB15E3"/>
    <w:rsid w:val="00AC5E16"/>
    <w:rsid w:val="00AD33BE"/>
    <w:rsid w:val="00AE1A47"/>
    <w:rsid w:val="00AE5995"/>
    <w:rsid w:val="00B01BD5"/>
    <w:rsid w:val="00B05B83"/>
    <w:rsid w:val="00B17992"/>
    <w:rsid w:val="00B31853"/>
    <w:rsid w:val="00B50B07"/>
    <w:rsid w:val="00B8098B"/>
    <w:rsid w:val="00BC0CFA"/>
    <w:rsid w:val="00BD14B3"/>
    <w:rsid w:val="00BE233B"/>
    <w:rsid w:val="00BE7A6E"/>
    <w:rsid w:val="00C56DD5"/>
    <w:rsid w:val="00C802FB"/>
    <w:rsid w:val="00CA216C"/>
    <w:rsid w:val="00CC0700"/>
    <w:rsid w:val="00CD024D"/>
    <w:rsid w:val="00D4431A"/>
    <w:rsid w:val="00D57210"/>
    <w:rsid w:val="00D901D7"/>
    <w:rsid w:val="00D92BFE"/>
    <w:rsid w:val="00DD1866"/>
    <w:rsid w:val="00DE0A8D"/>
    <w:rsid w:val="00DE562A"/>
    <w:rsid w:val="00E01730"/>
    <w:rsid w:val="00E42B2B"/>
    <w:rsid w:val="00E5647F"/>
    <w:rsid w:val="00E65F37"/>
    <w:rsid w:val="00E711DE"/>
    <w:rsid w:val="00E823B8"/>
    <w:rsid w:val="00E9091C"/>
    <w:rsid w:val="00EA61B9"/>
    <w:rsid w:val="00EA7BF4"/>
    <w:rsid w:val="00EB6C62"/>
    <w:rsid w:val="00EE4D9C"/>
    <w:rsid w:val="00EE6265"/>
    <w:rsid w:val="00EE7518"/>
    <w:rsid w:val="00EF193B"/>
    <w:rsid w:val="00F34A32"/>
    <w:rsid w:val="00F455F1"/>
    <w:rsid w:val="00F570D3"/>
    <w:rsid w:val="00F8513C"/>
    <w:rsid w:val="00FC7CC7"/>
    <w:rsid w:val="00FE0168"/>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2">
    <w:name w:val="Body Text 2"/>
    <w:basedOn w:val="Normal"/>
    <w:link w:val="Textoindependiente2Car"/>
    <w:uiPriority w:val="99"/>
    <w:unhideWhenUsed/>
    <w:rsid w:val="00E01730"/>
    <w:pPr>
      <w:spacing w:after="120" w:line="480" w:lineRule="auto"/>
    </w:pPr>
  </w:style>
  <w:style w:type="character" w:customStyle="1" w:styleId="Textoindependiente2Car">
    <w:name w:val="Texto independiente 2 Car"/>
    <w:basedOn w:val="Fuentedeprrafopredeter"/>
    <w:link w:val="Textoindependiente2"/>
    <w:uiPriority w:val="99"/>
    <w:rsid w:val="00E01730"/>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E01730"/>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E01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26</Pages>
  <Words>6319</Words>
  <Characters>34760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2021-10-20T19:33:00Z</dcterms:created>
  <dcterms:modified xsi:type="dcterms:W3CDTF">2021-11-05T03:36:00Z</dcterms:modified>
</cp:coreProperties>
</file>