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2621" w:rsidR="00994396" w:rsidP="008533A0" w:rsidRDefault="00994396" w14:paraId="2AF423BE" w14:textId="06220C04">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982621" w:rsidR="00D35266">
        <w:rPr>
          <w:rFonts w:ascii="Palatino Linotype" w:hAnsi="Palatino Linotype" w:cs="Tahoma"/>
          <w:bCs/>
          <w:sz w:val="22"/>
          <w:szCs w:val="22"/>
        </w:rPr>
        <w:t xml:space="preserve">de </w:t>
      </w:r>
      <w:r w:rsidRPr="00982621" w:rsidR="00B85E6A">
        <w:rPr>
          <w:rFonts w:ascii="Palatino Linotype" w:hAnsi="Palatino Linotype" w:cs="Tahoma"/>
          <w:bCs/>
          <w:sz w:val="22"/>
          <w:szCs w:val="22"/>
        </w:rPr>
        <w:t xml:space="preserve">fecha </w:t>
      </w:r>
      <w:r w:rsidR="00E46181">
        <w:rPr>
          <w:rFonts w:ascii="Palatino Linotype" w:hAnsi="Palatino Linotype" w:cs="Tahoma"/>
          <w:bCs/>
          <w:sz w:val="22"/>
          <w:szCs w:val="22"/>
        </w:rPr>
        <w:t>veintiuno</w:t>
      </w:r>
      <w:r w:rsidR="0081500B">
        <w:rPr>
          <w:rFonts w:ascii="Palatino Linotype" w:hAnsi="Palatino Linotype" w:cs="Tahoma"/>
          <w:bCs/>
          <w:sz w:val="22"/>
          <w:szCs w:val="22"/>
        </w:rPr>
        <w:t xml:space="preserve"> de abril </w:t>
      </w:r>
      <w:r w:rsidRPr="00982621" w:rsidR="00154B4A">
        <w:rPr>
          <w:rFonts w:ascii="Palatino Linotype" w:hAnsi="Palatino Linotype" w:cs="Tahoma"/>
          <w:bCs/>
          <w:sz w:val="22"/>
          <w:szCs w:val="22"/>
        </w:rPr>
        <w:t xml:space="preserve"> </w:t>
      </w:r>
      <w:r w:rsidRPr="00982621" w:rsidR="00D35266">
        <w:rPr>
          <w:rFonts w:ascii="Palatino Linotype" w:hAnsi="Palatino Linotype" w:cs="Tahoma"/>
          <w:bCs/>
          <w:sz w:val="22"/>
          <w:szCs w:val="22"/>
        </w:rPr>
        <w:t xml:space="preserve">de dos </w:t>
      </w:r>
      <w:r w:rsidRPr="00982621" w:rsidR="00451485">
        <w:rPr>
          <w:rFonts w:ascii="Palatino Linotype" w:hAnsi="Palatino Linotype" w:cs="Tahoma"/>
          <w:bCs/>
          <w:sz w:val="22"/>
          <w:szCs w:val="22"/>
        </w:rPr>
        <w:t>mil veintiuno</w:t>
      </w:r>
      <w:r w:rsidRPr="00982621">
        <w:rPr>
          <w:rFonts w:ascii="Palatino Linotype" w:hAnsi="Palatino Linotype" w:cs="Tahoma"/>
          <w:bCs/>
          <w:sz w:val="22"/>
          <w:szCs w:val="22"/>
        </w:rPr>
        <w:t>.</w:t>
      </w:r>
    </w:p>
    <w:p w:rsidRPr="00982621" w:rsidR="00B31222" w:rsidP="008533A0" w:rsidRDefault="00B31222" w14:paraId="730C054A" w14:textId="77777777">
      <w:pPr>
        <w:spacing w:line="360" w:lineRule="auto"/>
        <w:rPr>
          <w:rFonts w:ascii="Palatino Linotype" w:hAnsi="Palatino Linotype" w:cs="Tahoma"/>
          <w:bCs/>
          <w:sz w:val="22"/>
          <w:szCs w:val="22"/>
        </w:rPr>
      </w:pPr>
    </w:p>
    <w:p w:rsidRPr="00982621" w:rsidR="0038273A" w:rsidP="38F14184" w:rsidRDefault="00994396" w14:paraId="5DD76980" w14:textId="16A9B1C2">
      <w:pPr>
        <w:spacing w:line="360" w:lineRule="auto"/>
        <w:jc w:val="both"/>
        <w:rPr>
          <w:rFonts w:ascii="Palatino Linotype" w:hAnsi="Palatino Linotype" w:cs="Tahoma"/>
          <w:color w:val="0D0D0D" w:themeColor="text1" w:themeTint="F2"/>
          <w:sz w:val="22"/>
          <w:szCs w:val="22"/>
        </w:rPr>
      </w:pPr>
      <w:r w:rsidRPr="38F14184" w:rsidR="38F14184">
        <w:rPr>
          <w:rFonts w:ascii="Palatino Linotype" w:hAnsi="Palatino Linotype" w:cs="Tahoma"/>
          <w:b w:val="1"/>
          <w:bCs w:val="1"/>
          <w:color w:val="0D0D0D" w:themeColor="text1" w:themeTint="F2" w:themeShade="FF"/>
          <w:sz w:val="22"/>
          <w:szCs w:val="22"/>
        </w:rPr>
        <w:t xml:space="preserve">VISTO </w:t>
      </w:r>
      <w:r w:rsidRPr="38F14184" w:rsidR="38F14184">
        <w:rPr>
          <w:rFonts w:ascii="Palatino Linotype" w:hAnsi="Palatino Linotype" w:cs="Tahoma"/>
          <w:color w:val="0D0D0D" w:themeColor="text1" w:themeTint="F2" w:themeShade="FF"/>
          <w:sz w:val="22"/>
          <w:szCs w:val="22"/>
        </w:rPr>
        <w:t xml:space="preserve">el expediente conformado con motivo del Recurso de Revisión </w:t>
      </w:r>
      <w:r w:rsidRPr="38F14184" w:rsidR="38F14184">
        <w:rPr>
          <w:rFonts w:ascii="Palatino Linotype" w:hAnsi="Palatino Linotype" w:cs="Tahoma"/>
          <w:b w:val="1"/>
          <w:bCs w:val="1"/>
          <w:color w:val="0D0D0D" w:themeColor="text1" w:themeTint="F2" w:themeShade="FF"/>
          <w:sz w:val="22"/>
          <w:szCs w:val="22"/>
        </w:rPr>
        <w:t>00281/INFOEM/IP/RR/2021,</w:t>
      </w:r>
      <w:r w:rsidRPr="38F14184" w:rsidR="38F14184">
        <w:rPr>
          <w:rFonts w:ascii="Palatino Linotype" w:hAnsi="Palatino Linotype" w:cs="Tahoma"/>
          <w:color w:val="0D0D0D" w:themeColor="text1" w:themeTint="F2" w:themeShade="FF"/>
          <w:sz w:val="22"/>
          <w:szCs w:val="22"/>
        </w:rPr>
        <w:t xml:space="preserve"> interpuesto por </w:t>
      </w:r>
      <w:r w:rsidRPr="38F14184" w:rsidR="38F14184">
        <w:rPr>
          <w:rFonts w:ascii="Palatino Linotype" w:hAnsi="Palatino Linotype" w:cs="Tahoma"/>
          <w:b w:val="1"/>
          <w:bCs w:val="1"/>
          <w:color w:val="0D0D0D" w:themeColor="text1" w:themeTint="F2" w:themeShade="FF"/>
          <w:sz w:val="22"/>
          <w:szCs w:val="22"/>
          <w:highlight w:val="black"/>
        </w:rPr>
        <w:t>XXXXXXXXXXXXXXXXXXX</w:t>
      </w:r>
      <w:r w:rsidRPr="38F14184" w:rsidR="38F14184">
        <w:rPr>
          <w:rFonts w:ascii="Palatino Linotype" w:hAnsi="Palatino Linotype" w:cs="Tahoma"/>
          <w:b w:val="1"/>
          <w:bCs w:val="1"/>
          <w:color w:val="0D0D0D" w:themeColor="text1" w:themeTint="F2" w:themeShade="FF"/>
          <w:sz w:val="22"/>
          <w:szCs w:val="22"/>
        </w:rPr>
        <w:t>,</w:t>
      </w:r>
      <w:r w:rsidRPr="38F14184" w:rsidR="38F14184">
        <w:rPr>
          <w:rFonts w:ascii="Palatino Linotype" w:hAnsi="Palatino Linotype" w:cs="Tahoma"/>
          <w:color w:val="0D0D0D" w:themeColor="text1" w:themeTint="F2" w:themeShade="FF"/>
          <w:sz w:val="22"/>
          <w:szCs w:val="22"/>
        </w:rPr>
        <w:t xml:space="preserve"> en lo sucesivo </w:t>
      </w:r>
      <w:r w:rsidRPr="38F14184" w:rsidR="38F14184">
        <w:rPr>
          <w:rFonts w:ascii="Palatino Linotype" w:hAnsi="Palatino Linotype" w:cs="Tahoma"/>
          <w:color w:val="0D0D0D" w:themeColor="text1" w:themeTint="F2" w:themeShade="FF"/>
          <w:sz w:val="22"/>
          <w:szCs w:val="22"/>
          <w:lang w:val="es-MX"/>
        </w:rPr>
        <w:t>Recurrente o Particular</w:t>
      </w:r>
      <w:r w:rsidRPr="38F14184" w:rsidR="38F14184">
        <w:rPr>
          <w:rFonts w:ascii="Palatino Linotype" w:hAnsi="Palatino Linotype" w:cs="Tahoma"/>
          <w:color w:val="0D0D0D" w:themeColor="text1" w:themeTint="F2" w:themeShade="FF"/>
          <w:sz w:val="22"/>
          <w:szCs w:val="22"/>
        </w:rPr>
        <w:t xml:space="preserve">, en contra de la respuesta del Sujeto Obligado, </w:t>
      </w:r>
      <w:r w:rsidRPr="38F14184" w:rsidR="38F14184">
        <w:rPr>
          <w:rFonts w:ascii="Palatino Linotype" w:hAnsi="Palatino Linotype" w:cs="Tahoma"/>
          <w:b w:val="1"/>
          <w:bCs w:val="1"/>
          <w:color w:val="0D0D0D" w:themeColor="text1" w:themeTint="F2" w:themeShade="FF"/>
          <w:sz w:val="22"/>
          <w:szCs w:val="22"/>
        </w:rPr>
        <w:t>Comisión de Derechos Humanos del Estado de México,</w:t>
      </w:r>
      <w:r w:rsidRPr="38F14184" w:rsidR="38F14184">
        <w:rPr>
          <w:rFonts w:ascii="Palatino Linotype" w:hAnsi="Palatino Linotype" w:cs="Tahoma"/>
          <w:color w:val="0D0D0D" w:themeColor="text1" w:themeTint="F2" w:themeShade="FF"/>
          <w:sz w:val="22"/>
          <w:szCs w:val="22"/>
          <w:lang w:val="es-MX"/>
        </w:rPr>
        <w:t xml:space="preserve"> a la solicitud de acceso a la información pública </w:t>
      </w:r>
      <w:r w:rsidRPr="38F14184" w:rsidR="38F14184">
        <w:rPr>
          <w:rFonts w:ascii="Palatino Linotype" w:hAnsi="Palatino Linotype" w:cs="Tahoma"/>
          <w:b w:val="1"/>
          <w:bCs w:val="1"/>
          <w:color w:val="0D0D0D" w:themeColor="text1" w:themeTint="F2" w:themeShade="FF"/>
          <w:sz w:val="22"/>
          <w:szCs w:val="22"/>
          <w:lang w:val="es-MX"/>
        </w:rPr>
        <w:t>00014/CODHEM/IP/2021,</w:t>
      </w:r>
      <w:r w:rsidRPr="38F14184" w:rsidR="38F14184">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8533A0" w:rsidRDefault="00735915" w14:paraId="73AC3923" w14:textId="097EBAF8">
      <w:pPr>
        <w:spacing w:line="360" w:lineRule="auto"/>
        <w:jc w:val="both"/>
        <w:rPr>
          <w:rFonts w:ascii="Palatino Linotype" w:hAnsi="Palatino Linotype" w:cs="Tahoma"/>
          <w:sz w:val="22"/>
          <w:szCs w:val="22"/>
        </w:rPr>
      </w:pPr>
    </w:p>
    <w:p w:rsidRPr="00982621" w:rsidR="00B31222" w:rsidP="008533A0"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8533A0"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8533A0" w:rsidRDefault="00B31222" w14:paraId="4AE3C183" w14:textId="5EDB66FA">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 xml:space="preserve">Presentación de la solicitud de información. </w:t>
      </w:r>
    </w:p>
    <w:p w:rsidRPr="00982621" w:rsidR="003968E7" w:rsidP="008533A0"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8533A0" w:rsidRDefault="009E3EE2" w14:paraId="6440009B" w14:textId="5997E564">
      <w:pPr>
        <w:tabs>
          <w:tab w:val="left" w:pos="567"/>
        </w:tabs>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204691">
        <w:rPr>
          <w:rFonts w:ascii="Palatino Linotype" w:hAnsi="Palatino Linotype" w:cs="Tahoma"/>
          <w:sz w:val="22"/>
          <w:szCs w:val="22"/>
        </w:rPr>
        <w:t xml:space="preserve"> fecha </w:t>
      </w:r>
      <w:r w:rsidR="00E46181">
        <w:rPr>
          <w:rFonts w:ascii="Palatino Linotype" w:hAnsi="Palatino Linotype" w:cs="Tahoma"/>
          <w:sz w:val="22"/>
          <w:szCs w:val="22"/>
        </w:rPr>
        <w:t>dos de febrero de dos mil veintiuno</w:t>
      </w:r>
      <w:r w:rsidRPr="00982621"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E46181">
        <w:rPr>
          <w:rFonts w:ascii="Palatino Linotype" w:hAnsi="Palatino Linotype" w:cs="Tahoma"/>
          <w:b/>
          <w:sz w:val="22"/>
          <w:szCs w:val="22"/>
        </w:rPr>
        <w:t>Comisión de Derechos Humanos del Estado de México</w:t>
      </w:r>
      <w:r w:rsidRPr="00982621" w:rsidR="003366EC">
        <w:rPr>
          <w:rFonts w:ascii="Palatino Linotype" w:hAnsi="Palatino Linotype" w:cs="Tahoma"/>
          <w:sz w:val="22"/>
          <w:szCs w:val="22"/>
        </w:rPr>
        <w:t xml:space="preserve">, </w:t>
      </w:r>
      <w:r w:rsidRPr="00982621">
        <w:rPr>
          <w:rFonts w:ascii="Palatino Linotype" w:hAnsi="Palatino Linotype" w:cs="Tahoma"/>
          <w:sz w:val="22"/>
          <w:szCs w:val="22"/>
        </w:rPr>
        <w:t>a la que se le asignó el número de expediente</w:t>
      </w:r>
      <w:r w:rsidRPr="00982621" w:rsidR="00BC6777">
        <w:rPr>
          <w:rFonts w:ascii="Palatino Linotype" w:hAnsi="Palatino Linotype" w:cs="Tahoma"/>
          <w:sz w:val="22"/>
          <w:szCs w:val="22"/>
        </w:rPr>
        <w:t xml:space="preserve"> </w:t>
      </w:r>
      <w:r w:rsidR="00E46181">
        <w:rPr>
          <w:rFonts w:ascii="Palatino Linotype" w:hAnsi="Palatino Linotype" w:cs="Tahoma"/>
          <w:sz w:val="22"/>
          <w:szCs w:val="22"/>
        </w:rPr>
        <w:t>00014/CODHEM/IP/2021</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 cual se solicitó lo siguiente:</w:t>
      </w:r>
    </w:p>
    <w:p w:rsidRPr="00982621" w:rsidR="00CD4641" w:rsidP="008533A0"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8533A0" w:rsidRDefault="00E46181" w14:paraId="586FFA99" w14:textId="01C0E331">
      <w:pPr>
        <w:spacing w:line="360" w:lineRule="auto"/>
        <w:ind w:left="567" w:right="567"/>
        <w:jc w:val="both"/>
        <w:rPr>
          <w:rFonts w:ascii="Palatino Linotype" w:hAnsi="Palatino Linotype" w:cs="Tahoma"/>
          <w:b/>
          <w:sz w:val="22"/>
          <w:szCs w:val="22"/>
        </w:rPr>
      </w:pPr>
      <w:r>
        <w:rPr>
          <w:rFonts w:ascii="Palatino Linotype" w:hAnsi="Palatino Linotype" w:cs="Tahoma"/>
          <w:b/>
          <w:sz w:val="22"/>
          <w:szCs w:val="22"/>
        </w:rPr>
        <w:t>00014/CODHEM/IP/2021</w:t>
      </w:r>
      <w:r w:rsidRPr="00982621" w:rsidR="00AC1795">
        <w:rPr>
          <w:rFonts w:ascii="Palatino Linotype" w:hAnsi="Palatino Linotype" w:cs="Tahoma"/>
          <w:b/>
          <w:sz w:val="22"/>
          <w:szCs w:val="22"/>
        </w:rPr>
        <w:t xml:space="preserve"> </w:t>
      </w:r>
    </w:p>
    <w:p w:rsidRPr="00982621" w:rsidR="00A543C0" w:rsidP="008533A0" w:rsidRDefault="00A543C0" w14:paraId="02844C1D" w14:textId="5AEDAB1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w:t>
      </w:r>
      <w:r w:rsidRPr="00982621" w:rsidR="001A7C9F">
        <w:rPr>
          <w:rFonts w:ascii="Palatino Linotype" w:hAnsi="Palatino Linotype" w:cs="Tahoma"/>
          <w:sz w:val="22"/>
          <w:szCs w:val="22"/>
        </w:rPr>
        <w:t>I</w:t>
      </w:r>
      <w:r w:rsidRPr="00982621">
        <w:rPr>
          <w:rFonts w:ascii="Palatino Linotype" w:hAnsi="Palatino Linotype" w:cs="Tahoma"/>
          <w:sz w:val="22"/>
          <w:szCs w:val="22"/>
        </w:rPr>
        <w:t>TADA</w:t>
      </w:r>
    </w:p>
    <w:p w:rsidRPr="00982621" w:rsidR="0062786C" w:rsidP="008533A0" w:rsidRDefault="003121D0" w14:paraId="1370DFB4" w14:textId="2C871C3C">
      <w:pPr>
        <w:tabs>
          <w:tab w:val="left" w:pos="0"/>
          <w:tab w:val="left" w:pos="6266"/>
        </w:tabs>
        <w:spacing w:line="360" w:lineRule="auto"/>
        <w:ind w:left="567" w:right="567"/>
        <w:jc w:val="both"/>
        <w:rPr>
          <w:rFonts w:ascii="Palatino Linotype" w:hAnsi="Palatino Linotype" w:cs="Tahoma"/>
          <w:i/>
          <w:szCs w:val="22"/>
        </w:rPr>
      </w:pPr>
      <w:r w:rsidRPr="00982621">
        <w:rPr>
          <w:rFonts w:ascii="Palatino Linotype" w:hAnsi="Palatino Linotype" w:cs="Tahoma"/>
          <w:i/>
          <w:szCs w:val="22"/>
        </w:rPr>
        <w:t>“</w:t>
      </w:r>
      <w:r w:rsidRPr="00E46181" w:rsidR="00E46181">
        <w:rPr>
          <w:rFonts w:ascii="Palatino Linotype" w:hAnsi="Palatino Linotype"/>
          <w:i/>
        </w:rPr>
        <w:t>solicito se me informe si los integrantes del Consejo Consultivo reciban contraprestación económica por el desempeño de su encargo; en caso de ser así, solicito: 1.- Se me indique a cuánto ascienden los ingresos brutos y netos. 2.- Las prestaciones a las que tienen derecho</w:t>
      </w:r>
      <w:r w:rsidRPr="00982621">
        <w:rPr>
          <w:rFonts w:ascii="Palatino Linotype" w:hAnsi="Palatino Linotype" w:cs="Tahoma"/>
          <w:i/>
          <w:szCs w:val="22"/>
        </w:rPr>
        <w:t>.</w:t>
      </w:r>
      <w:r w:rsidRPr="00982621" w:rsidR="00FF0976">
        <w:rPr>
          <w:rFonts w:ascii="Palatino Linotype" w:hAnsi="Palatino Linotype" w:cs="Tahoma"/>
          <w:i/>
          <w:szCs w:val="22"/>
        </w:rPr>
        <w:t>”</w:t>
      </w:r>
      <w:r w:rsidRPr="00982621">
        <w:rPr>
          <w:rFonts w:ascii="Palatino Linotype" w:hAnsi="Palatino Linotype" w:cs="Tahoma"/>
          <w:i/>
          <w:szCs w:val="22"/>
        </w:rPr>
        <w:t xml:space="preserve"> </w:t>
      </w:r>
      <w:r w:rsidR="00E46181">
        <w:rPr>
          <w:rFonts w:ascii="Palatino Linotype" w:hAnsi="Palatino Linotype" w:cs="Tahoma"/>
          <w:i/>
          <w:szCs w:val="22"/>
        </w:rPr>
        <w:t>(Sic)</w:t>
      </w:r>
    </w:p>
    <w:p w:rsidRPr="00982621" w:rsidR="00E94C08" w:rsidP="008533A0" w:rsidRDefault="00D1080B" w14:paraId="17392C6D" w14:textId="6721262C">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El Particular </w:t>
      </w:r>
      <w:r w:rsidR="00540A73">
        <w:rPr>
          <w:rFonts w:ascii="Palatino Linotype" w:hAnsi="Palatino Linotype" w:cs="Tahoma"/>
          <w:sz w:val="22"/>
          <w:szCs w:val="22"/>
        </w:rPr>
        <w:t>no anexó archivos  a su solicitud.</w:t>
      </w:r>
    </w:p>
    <w:p w:rsidRPr="00982621" w:rsidR="00E94C08" w:rsidP="008533A0" w:rsidRDefault="00E94C08" w14:paraId="076A1ACE" w14:textId="77777777">
      <w:pPr>
        <w:tabs>
          <w:tab w:val="left" w:pos="567"/>
        </w:tabs>
        <w:spacing w:line="360" w:lineRule="auto"/>
        <w:ind w:left="567" w:hanging="567"/>
        <w:jc w:val="both"/>
        <w:rPr>
          <w:rFonts w:ascii="Palatino Linotype" w:hAnsi="Palatino Linotype" w:cs="Tahoma"/>
          <w:sz w:val="22"/>
          <w:szCs w:val="22"/>
        </w:rPr>
      </w:pPr>
    </w:p>
    <w:p w:rsidRPr="00982621" w:rsidR="00CA642F" w:rsidP="008533A0" w:rsidRDefault="00257E8A" w14:paraId="2EE56D65" w14:textId="7BC19506">
      <w:pPr>
        <w:tabs>
          <w:tab w:val="left" w:pos="567"/>
        </w:tabs>
        <w:spacing w:line="360" w:lineRule="auto"/>
        <w:ind w:left="567" w:hanging="567"/>
        <w:jc w:val="both"/>
        <w:rPr>
          <w:rFonts w:ascii="Palatino Linotype" w:hAnsi="Palatino Linotype" w:cs="Tahoma"/>
          <w:sz w:val="22"/>
          <w:szCs w:val="22"/>
        </w:rPr>
      </w:pPr>
      <w:r w:rsidRPr="00982621">
        <w:rPr>
          <w:rFonts w:ascii="Palatino Linotype" w:hAnsi="Palatino Linotype" w:cs="Tahoma"/>
          <w:sz w:val="22"/>
          <w:szCs w:val="22"/>
        </w:rPr>
        <w:t xml:space="preserve">Modalidad de </w:t>
      </w:r>
      <w:r w:rsidRPr="00982621" w:rsidR="00717765">
        <w:rPr>
          <w:rFonts w:ascii="Palatino Linotype" w:hAnsi="Palatino Linotype" w:cs="Tahoma"/>
          <w:sz w:val="22"/>
          <w:szCs w:val="22"/>
        </w:rPr>
        <w:t>e</w:t>
      </w:r>
      <w:r w:rsidRPr="00982621">
        <w:rPr>
          <w:rFonts w:ascii="Palatino Linotype" w:hAnsi="Palatino Linotype" w:cs="Tahoma"/>
          <w:sz w:val="22"/>
          <w:szCs w:val="22"/>
        </w:rPr>
        <w:t>ntrega</w:t>
      </w:r>
      <w:r w:rsidRPr="00982621" w:rsidR="00717765">
        <w:rPr>
          <w:rFonts w:ascii="Palatino Linotype" w:hAnsi="Palatino Linotype" w:cs="Tahoma"/>
          <w:sz w:val="22"/>
          <w:szCs w:val="22"/>
        </w:rPr>
        <w:t xml:space="preserve"> a</w:t>
      </w:r>
      <w:r w:rsidRPr="00982621" w:rsidR="00CA642F">
        <w:rPr>
          <w:rFonts w:ascii="Palatino Linotype" w:hAnsi="Palatino Linotype" w:cs="Tahoma"/>
          <w:sz w:val="22"/>
          <w:szCs w:val="22"/>
        </w:rPr>
        <w:t xml:space="preserve"> través del SAIMEX</w:t>
      </w:r>
    </w:p>
    <w:p w:rsidRPr="00982621" w:rsidR="00885C6B" w:rsidP="008533A0"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982621" w:rsidR="004062D7" w:rsidP="008533A0"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8533A0"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A467AB" w:rsidP="008533A0" w:rsidRDefault="00717765" w14:paraId="12955052" w14:textId="48679F2D">
      <w:pPr>
        <w:autoSpaceDE w:val="0"/>
        <w:autoSpaceDN w:val="0"/>
        <w:adjustRightInd w:val="0"/>
        <w:spacing w:line="360" w:lineRule="auto"/>
        <w:jc w:val="both"/>
        <w:rPr>
          <w:rFonts w:ascii="Palatino Linotype" w:hAnsi="Palatino Linotype" w:cs="Tahoma"/>
          <w:bCs/>
          <w:sz w:val="22"/>
          <w:szCs w:val="22"/>
        </w:rPr>
      </w:pPr>
      <w:r w:rsidRPr="00982621">
        <w:rPr>
          <w:rFonts w:ascii="Palatino Linotype" w:hAnsi="Palatino Linotype" w:cs="Tahoma"/>
          <w:bCs/>
          <w:sz w:val="22"/>
          <w:szCs w:val="22"/>
        </w:rPr>
        <w:t>En</w:t>
      </w:r>
      <w:r w:rsidRPr="00982621" w:rsidR="00903D55">
        <w:rPr>
          <w:rFonts w:ascii="Palatino Linotype" w:hAnsi="Palatino Linotype" w:cs="Tahoma"/>
          <w:bCs/>
          <w:sz w:val="22"/>
          <w:szCs w:val="22"/>
        </w:rPr>
        <w:t xml:space="preserve"> fecha  </w:t>
      </w:r>
      <w:r w:rsidR="00E46181">
        <w:rPr>
          <w:rFonts w:ascii="Palatino Linotype" w:hAnsi="Palatino Linotype" w:cs="Tahoma"/>
          <w:bCs/>
          <w:sz w:val="22"/>
          <w:szCs w:val="22"/>
        </w:rPr>
        <w:t>ocho</w:t>
      </w:r>
      <w:r w:rsidR="00540A73">
        <w:rPr>
          <w:rFonts w:ascii="Palatino Linotype" w:hAnsi="Palatino Linotype" w:cs="Tahoma"/>
          <w:bCs/>
          <w:sz w:val="22"/>
          <w:szCs w:val="22"/>
        </w:rPr>
        <w:t xml:space="preserve"> de febrero de dos mil veintiuno</w:t>
      </w:r>
      <w:r w:rsidRPr="00982621" w:rsidR="00285C95">
        <w:rPr>
          <w:rFonts w:ascii="Palatino Linotype" w:hAnsi="Palatino Linotype" w:cs="Tahoma"/>
          <w:bCs/>
          <w:sz w:val="22"/>
          <w:szCs w:val="22"/>
        </w:rPr>
        <w:t xml:space="preserve">, </w:t>
      </w:r>
      <w:r w:rsidR="00E46181">
        <w:rPr>
          <w:rFonts w:ascii="Palatino Linotype" w:hAnsi="Palatino Linotype" w:cs="Tahoma"/>
          <w:bCs/>
          <w:sz w:val="22"/>
          <w:szCs w:val="22"/>
        </w:rPr>
        <w:t xml:space="preserve">la </w:t>
      </w:r>
      <w:r w:rsidRPr="00982621" w:rsidR="00903D55">
        <w:rPr>
          <w:rFonts w:ascii="Palatino Linotype" w:hAnsi="Palatino Linotype" w:cs="Tahoma"/>
          <w:bCs/>
          <w:sz w:val="22"/>
          <w:szCs w:val="22"/>
        </w:rPr>
        <w:t xml:space="preserve"> </w:t>
      </w:r>
      <w:r w:rsidR="00E46181">
        <w:rPr>
          <w:rFonts w:ascii="Palatino Linotype" w:hAnsi="Palatino Linotype" w:cs="Tahoma"/>
          <w:bCs/>
          <w:sz w:val="22"/>
          <w:szCs w:val="22"/>
        </w:rPr>
        <w:t>Comisión de Derechos Humanos del Estado de México</w:t>
      </w:r>
      <w:r w:rsidRPr="00982621" w:rsidR="002E5C08">
        <w:rPr>
          <w:rFonts w:ascii="Palatino Linotype" w:hAnsi="Palatino Linotype" w:cs="Tahoma"/>
          <w:bCs/>
          <w:sz w:val="22"/>
          <w:szCs w:val="22"/>
        </w:rPr>
        <w:t>, notificó al Particular, mediante el Sistema de Acceso a la Información Mexiquense (SAIMEX), la respuesta a la solicitud de información</w:t>
      </w:r>
      <w:r w:rsidRPr="00982621" w:rsidR="003850D7">
        <w:rPr>
          <w:rFonts w:ascii="Palatino Linotype" w:hAnsi="Palatino Linotype" w:cs="Tahoma"/>
          <w:bCs/>
          <w:sz w:val="22"/>
          <w:szCs w:val="22"/>
        </w:rPr>
        <w:t xml:space="preserve"> número </w:t>
      </w:r>
      <w:r w:rsidR="00E46181">
        <w:rPr>
          <w:rFonts w:ascii="Palatino Linotype" w:hAnsi="Palatino Linotype" w:cs="Tahoma"/>
          <w:bCs/>
          <w:sz w:val="22"/>
          <w:szCs w:val="22"/>
        </w:rPr>
        <w:t>00014/CODHEM/IP/2021</w:t>
      </w:r>
      <w:r w:rsidRPr="00982621" w:rsidR="006A3B5F">
        <w:rPr>
          <w:rFonts w:ascii="Palatino Linotype" w:hAnsi="Palatino Linotype" w:cs="Tahoma"/>
          <w:bCs/>
          <w:sz w:val="22"/>
          <w:szCs w:val="22"/>
        </w:rPr>
        <w:t>,</w:t>
      </w:r>
      <w:r w:rsidRPr="00982621" w:rsidR="00EB6533">
        <w:rPr>
          <w:rFonts w:ascii="Palatino Linotype" w:hAnsi="Palatino Linotype" w:cs="Tahoma"/>
          <w:bCs/>
          <w:sz w:val="22"/>
          <w:szCs w:val="22"/>
        </w:rPr>
        <w:t xml:space="preserve"> </w:t>
      </w:r>
      <w:r w:rsidR="00171AE7">
        <w:rPr>
          <w:rFonts w:ascii="Palatino Linotype" w:hAnsi="Palatino Linotype" w:cs="Tahoma"/>
          <w:bCs/>
          <w:sz w:val="22"/>
          <w:szCs w:val="22"/>
        </w:rPr>
        <w:t xml:space="preserve"> </w:t>
      </w:r>
      <w:r w:rsidR="008D53AA">
        <w:rPr>
          <w:rFonts w:ascii="Palatino Linotype" w:hAnsi="Palatino Linotype" w:cs="Tahoma"/>
          <w:bCs/>
          <w:sz w:val="22"/>
          <w:szCs w:val="22"/>
        </w:rPr>
        <w:t xml:space="preserve">en los términos siguientes: </w:t>
      </w:r>
    </w:p>
    <w:p w:rsidR="00210469" w:rsidP="008533A0" w:rsidRDefault="00210469" w14:paraId="4A526CF2" w14:textId="77777777">
      <w:pPr>
        <w:autoSpaceDE w:val="0"/>
        <w:autoSpaceDN w:val="0"/>
        <w:adjustRightInd w:val="0"/>
        <w:spacing w:line="360" w:lineRule="auto"/>
        <w:jc w:val="both"/>
        <w:rPr>
          <w:rFonts w:ascii="Palatino Linotype" w:hAnsi="Palatino Linotype" w:cs="Tahoma"/>
          <w:bCs/>
          <w:sz w:val="22"/>
          <w:szCs w:val="22"/>
        </w:rPr>
      </w:pPr>
    </w:p>
    <w:p w:rsidRPr="00E57AF1" w:rsidR="00171AE7" w:rsidP="008533A0" w:rsidRDefault="008D53AA" w14:paraId="1B8AE101" w14:textId="696B48DB">
      <w:pPr>
        <w:autoSpaceDE w:val="0"/>
        <w:autoSpaceDN w:val="0"/>
        <w:adjustRightInd w:val="0"/>
        <w:spacing w:line="360" w:lineRule="auto"/>
        <w:ind w:left="567" w:right="539"/>
        <w:jc w:val="both"/>
        <w:rPr>
          <w:rFonts w:ascii="Palatino Linotype" w:hAnsi="Palatino Linotype" w:cs="Tahoma"/>
          <w:bCs/>
          <w:i/>
        </w:rPr>
      </w:pPr>
      <w:r w:rsidRPr="00E57AF1">
        <w:rPr>
          <w:rFonts w:ascii="Palatino Linotype" w:hAnsi="Palatino Linotype" w:cs="Tahoma"/>
          <w:bCs/>
          <w:i/>
        </w:rPr>
        <w:t xml:space="preserve">Toluca, México a ocho de febrero de 2021. Nombre del solicitante: Maximiliano Ortega Rangel. Folio de la solicitud: 00014/CODHEM/IP/2021 Con fundamento en los artículos 163 y 53 fracciones II, V y VI de la Ley de Transparencia y Acceso a la información Pública del Estado de México y Municipios, me permito notificar la respuesta a su solicitud, misma que encontrará en archivo anexo. Atte. M. en A. P. Sheila Velázquez </w:t>
      </w:r>
      <w:proofErr w:type="spellStart"/>
      <w:r w:rsidRPr="00E57AF1">
        <w:rPr>
          <w:rFonts w:ascii="Palatino Linotype" w:hAnsi="Palatino Linotype" w:cs="Tahoma"/>
          <w:bCs/>
          <w:i/>
        </w:rPr>
        <w:t>Londaiz</w:t>
      </w:r>
      <w:proofErr w:type="spellEnd"/>
      <w:r w:rsidRPr="00E57AF1">
        <w:rPr>
          <w:rFonts w:ascii="Palatino Linotype" w:hAnsi="Palatino Linotype" w:cs="Tahoma"/>
          <w:bCs/>
          <w:i/>
        </w:rPr>
        <w:t xml:space="preserve"> Titular de la Unidad de Transparencia.</w:t>
      </w:r>
    </w:p>
    <w:p w:rsidR="008D53AA" w:rsidP="008533A0" w:rsidRDefault="008D53AA" w14:paraId="0FEEE4A3" w14:textId="77777777">
      <w:pPr>
        <w:autoSpaceDE w:val="0"/>
        <w:autoSpaceDN w:val="0"/>
        <w:adjustRightInd w:val="0"/>
        <w:spacing w:line="360" w:lineRule="auto"/>
        <w:jc w:val="both"/>
        <w:rPr>
          <w:rFonts w:ascii="Palatino Linotype" w:hAnsi="Palatino Linotype" w:cs="Tahoma"/>
          <w:bCs/>
          <w:sz w:val="22"/>
          <w:szCs w:val="22"/>
        </w:rPr>
      </w:pPr>
    </w:p>
    <w:p w:rsidR="00171AE7" w:rsidP="008533A0" w:rsidRDefault="008D53AA" w14:paraId="5775FFCE" w14:textId="3FDED8E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Respuesta a la cual se adjuntaron los archivos siguientes:</w:t>
      </w:r>
    </w:p>
    <w:p w:rsidR="008D53AA" w:rsidP="008533A0" w:rsidRDefault="008D53AA" w14:paraId="1D5E25DA" w14:textId="77777777">
      <w:pPr>
        <w:autoSpaceDE w:val="0"/>
        <w:autoSpaceDN w:val="0"/>
        <w:adjustRightInd w:val="0"/>
        <w:spacing w:line="360" w:lineRule="auto"/>
        <w:jc w:val="both"/>
        <w:rPr>
          <w:rFonts w:ascii="Palatino Linotype" w:hAnsi="Palatino Linotype" w:cs="Tahoma"/>
          <w:bCs/>
          <w:sz w:val="22"/>
          <w:szCs w:val="22"/>
        </w:rPr>
      </w:pPr>
    </w:p>
    <w:p w:rsidRPr="008D53AA" w:rsidR="008D53AA" w:rsidP="008533A0" w:rsidRDefault="008D53AA" w14:paraId="36BF05F4" w14:textId="7C1F3EF1">
      <w:pPr>
        <w:autoSpaceDE w:val="0"/>
        <w:autoSpaceDN w:val="0"/>
        <w:adjustRightInd w:val="0"/>
        <w:spacing w:line="360" w:lineRule="auto"/>
        <w:jc w:val="both"/>
        <w:rPr>
          <w:rFonts w:ascii="Palatino Linotype" w:hAnsi="Palatino Linotype" w:cs="Tahoma"/>
          <w:bCs/>
          <w:sz w:val="22"/>
          <w:szCs w:val="22"/>
        </w:rPr>
      </w:pPr>
      <w:r w:rsidRPr="008D53AA">
        <w:rPr>
          <w:rFonts w:ascii="Palatino Linotype" w:hAnsi="Palatino Linotype" w:cs="Tahoma"/>
          <w:b/>
          <w:bCs/>
          <w:i/>
          <w:sz w:val="22"/>
          <w:szCs w:val="22"/>
        </w:rPr>
        <w:t>Sol00014CODHEMIP2021.pdf.-</w:t>
      </w:r>
      <w:r w:rsidRPr="00C2549B">
        <w:rPr>
          <w:rFonts w:ascii="Palatino Linotype" w:hAnsi="Palatino Linotype" w:cs="Tahoma"/>
          <w:i/>
          <w:sz w:val="22"/>
          <w:szCs w:val="22"/>
        </w:rPr>
        <w:t xml:space="preserve"> </w:t>
      </w:r>
      <w:r w:rsidRPr="00C2549B" w:rsidR="00210469">
        <w:rPr>
          <w:rFonts w:ascii="Palatino Linotype" w:hAnsi="Palatino Linotype" w:cs="Tahoma"/>
          <w:iCs/>
          <w:sz w:val="22"/>
          <w:szCs w:val="22"/>
        </w:rPr>
        <w:t xml:space="preserve">Oficio de </w:t>
      </w:r>
      <w:r w:rsidR="00210469">
        <w:rPr>
          <w:rFonts w:ascii="Palatino Linotype" w:hAnsi="Palatino Linotype" w:cs="Tahoma"/>
          <w:bCs/>
          <w:sz w:val="22"/>
          <w:szCs w:val="22"/>
        </w:rPr>
        <w:t xml:space="preserve">fecha cinco de febrero de este año, </w:t>
      </w:r>
      <w:r w:rsidR="00F0322C">
        <w:rPr>
          <w:rFonts w:ascii="Palatino Linotype" w:hAnsi="Palatino Linotype" w:cs="Tahoma"/>
          <w:bCs/>
          <w:sz w:val="22"/>
          <w:szCs w:val="22"/>
        </w:rPr>
        <w:t>mediante el cual se envía a la Titular de la Unidad de Transparencia,</w:t>
      </w:r>
      <w:r w:rsidRPr="008D53AA">
        <w:rPr>
          <w:rFonts w:ascii="Palatino Linotype" w:hAnsi="Palatino Linotype" w:cs="Tahoma"/>
          <w:bCs/>
          <w:sz w:val="22"/>
          <w:szCs w:val="22"/>
        </w:rPr>
        <w:t xml:space="preserve"> la respuesta proporcionada por la Servidora Pública </w:t>
      </w:r>
      <w:r w:rsidR="00210469">
        <w:rPr>
          <w:rFonts w:ascii="Palatino Linotype" w:hAnsi="Palatino Linotype" w:cs="Tahoma"/>
          <w:bCs/>
          <w:sz w:val="22"/>
          <w:szCs w:val="22"/>
        </w:rPr>
        <w:t>H</w:t>
      </w:r>
      <w:r w:rsidRPr="008D53AA">
        <w:rPr>
          <w:rFonts w:ascii="Palatino Linotype" w:hAnsi="Palatino Linotype" w:cs="Tahoma"/>
          <w:bCs/>
          <w:sz w:val="22"/>
          <w:szCs w:val="22"/>
        </w:rPr>
        <w:t xml:space="preserve">abilitada </w:t>
      </w:r>
      <w:r w:rsidR="00210469">
        <w:rPr>
          <w:rFonts w:ascii="Palatino Linotype" w:hAnsi="Palatino Linotype" w:cs="Tahoma"/>
          <w:bCs/>
          <w:sz w:val="22"/>
          <w:szCs w:val="22"/>
        </w:rPr>
        <w:t>de</w:t>
      </w:r>
      <w:r w:rsidRPr="008D53AA">
        <w:rPr>
          <w:rFonts w:ascii="Palatino Linotype" w:hAnsi="Palatino Linotype" w:cs="Tahoma"/>
          <w:bCs/>
          <w:sz w:val="22"/>
          <w:szCs w:val="22"/>
        </w:rPr>
        <w:t xml:space="preserve"> la Dirección de Recursos </w:t>
      </w:r>
      <w:r w:rsidR="00E57AF1">
        <w:rPr>
          <w:rFonts w:ascii="Palatino Linotype" w:hAnsi="Palatino Linotype" w:cs="Tahoma"/>
          <w:bCs/>
          <w:sz w:val="22"/>
          <w:szCs w:val="22"/>
        </w:rPr>
        <w:t>Humanos</w:t>
      </w:r>
      <w:r w:rsidR="00210469">
        <w:rPr>
          <w:rFonts w:ascii="Palatino Linotype" w:hAnsi="Palatino Linotype" w:cs="Tahoma"/>
          <w:bCs/>
          <w:sz w:val="22"/>
          <w:szCs w:val="22"/>
        </w:rPr>
        <w:t xml:space="preserve">, </w:t>
      </w:r>
      <w:r w:rsidR="00E57AF1">
        <w:rPr>
          <w:rFonts w:ascii="Palatino Linotype" w:hAnsi="Palatino Linotype" w:cs="Tahoma"/>
          <w:bCs/>
          <w:sz w:val="22"/>
          <w:szCs w:val="22"/>
        </w:rPr>
        <w:t>en la cual se comunicó</w:t>
      </w:r>
      <w:r w:rsidRPr="008D53AA">
        <w:rPr>
          <w:rFonts w:ascii="Palatino Linotype" w:hAnsi="Palatino Linotype" w:cs="Tahoma"/>
          <w:bCs/>
          <w:sz w:val="22"/>
          <w:szCs w:val="22"/>
        </w:rPr>
        <w:t xml:space="preserve"> lo siguiente: </w:t>
      </w:r>
    </w:p>
    <w:p w:rsidRPr="008D53AA" w:rsidR="008D53AA" w:rsidRDefault="008D53AA" w14:paraId="4839374A" w14:textId="77777777">
      <w:pPr>
        <w:autoSpaceDE w:val="0"/>
        <w:autoSpaceDN w:val="0"/>
        <w:adjustRightInd w:val="0"/>
        <w:spacing w:line="360" w:lineRule="auto"/>
        <w:jc w:val="both"/>
        <w:rPr>
          <w:rFonts w:ascii="Palatino Linotype" w:hAnsi="Palatino Linotype" w:cs="Tahoma"/>
          <w:bCs/>
          <w:sz w:val="22"/>
          <w:szCs w:val="22"/>
        </w:rPr>
      </w:pPr>
    </w:p>
    <w:p w:rsidR="008D53AA" w:rsidRDefault="008D53AA" w14:paraId="5400AE00" w14:textId="77777777">
      <w:pPr>
        <w:autoSpaceDE w:val="0"/>
        <w:autoSpaceDN w:val="0"/>
        <w:adjustRightInd w:val="0"/>
        <w:spacing w:line="360" w:lineRule="auto"/>
        <w:jc w:val="both"/>
        <w:rPr>
          <w:noProof/>
          <w:lang w:val="es-MX" w:eastAsia="es-MX"/>
        </w:rPr>
      </w:pPr>
    </w:p>
    <w:p w:rsidR="008D53AA" w:rsidRDefault="008D53AA" w14:paraId="5FBA6A82" w14:textId="77777777">
      <w:pPr>
        <w:autoSpaceDE w:val="0"/>
        <w:autoSpaceDN w:val="0"/>
        <w:adjustRightInd w:val="0"/>
        <w:spacing w:line="360" w:lineRule="auto"/>
        <w:jc w:val="center"/>
        <w:rPr>
          <w:noProof/>
          <w:lang w:val="es-MX" w:eastAsia="es-MX"/>
        </w:rPr>
      </w:pPr>
    </w:p>
    <w:p w:rsidR="008D53AA" w:rsidRDefault="008D53AA" w14:paraId="15DA2869" w14:textId="77777777">
      <w:pPr>
        <w:autoSpaceDE w:val="0"/>
        <w:autoSpaceDN w:val="0"/>
        <w:adjustRightInd w:val="0"/>
        <w:spacing w:line="360" w:lineRule="auto"/>
        <w:jc w:val="center"/>
        <w:rPr>
          <w:noProof/>
          <w:lang w:val="es-MX" w:eastAsia="es-MX"/>
        </w:rPr>
      </w:pPr>
    </w:p>
    <w:p w:rsidR="008D53AA" w:rsidRDefault="008D53AA" w14:paraId="31FAA1C8" w14:textId="77777777">
      <w:pPr>
        <w:autoSpaceDE w:val="0"/>
        <w:autoSpaceDN w:val="0"/>
        <w:adjustRightInd w:val="0"/>
        <w:spacing w:line="360" w:lineRule="auto"/>
        <w:jc w:val="center"/>
        <w:rPr>
          <w:noProof/>
          <w:lang w:val="es-MX" w:eastAsia="es-MX"/>
        </w:rPr>
      </w:pPr>
    </w:p>
    <w:p w:rsidR="008D53AA" w:rsidRDefault="008D53AA" w14:paraId="18502309" w14:textId="77777777">
      <w:pPr>
        <w:autoSpaceDE w:val="0"/>
        <w:autoSpaceDN w:val="0"/>
        <w:adjustRightInd w:val="0"/>
        <w:spacing w:line="360" w:lineRule="auto"/>
        <w:jc w:val="center"/>
        <w:rPr>
          <w:noProof/>
          <w:lang w:val="es-MX" w:eastAsia="es-MX"/>
        </w:rPr>
      </w:pPr>
    </w:p>
    <w:p w:rsidR="008D53AA" w:rsidRDefault="008D53AA" w14:paraId="560AE07B" w14:textId="1E15B902">
      <w:pPr>
        <w:autoSpaceDE w:val="0"/>
        <w:autoSpaceDN w:val="0"/>
        <w:adjustRightInd w:val="0"/>
        <w:spacing w:line="360" w:lineRule="auto"/>
        <w:jc w:val="center"/>
        <w:rPr>
          <w:rFonts w:ascii="Palatino Linotype" w:hAnsi="Palatino Linotype" w:cs="Tahoma"/>
          <w:b/>
          <w:bCs/>
          <w:i/>
          <w:sz w:val="22"/>
          <w:szCs w:val="22"/>
        </w:rPr>
      </w:pPr>
      <w:r>
        <w:rPr>
          <w:noProof/>
          <w:lang w:val="es-MX" w:eastAsia="es-MX"/>
        </w:rPr>
        <w:lastRenderedPageBreak/>
        <w:drawing>
          <wp:inline distT="0" distB="0" distL="0" distR="0" wp14:anchorId="426736DA" wp14:editId="2C67C57C">
            <wp:extent cx="5981676" cy="4411658"/>
            <wp:effectExtent l="381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63" t="16457" r="23124" b="9395"/>
                    <a:stretch/>
                  </pic:blipFill>
                  <pic:spPr bwMode="auto">
                    <a:xfrm rot="16200000">
                      <a:off x="0" y="0"/>
                      <a:ext cx="6009203" cy="4431960"/>
                    </a:xfrm>
                    <a:prstGeom prst="rect">
                      <a:avLst/>
                    </a:prstGeom>
                    <a:ln>
                      <a:noFill/>
                    </a:ln>
                    <a:extLst>
                      <a:ext uri="{53640926-AAD7-44D8-BBD7-CCE9431645EC}">
                        <a14:shadowObscured xmlns:a14="http://schemas.microsoft.com/office/drawing/2010/main"/>
                      </a:ext>
                    </a:extLst>
                  </pic:spPr>
                </pic:pic>
              </a:graphicData>
            </a:graphic>
          </wp:inline>
        </w:drawing>
      </w:r>
    </w:p>
    <w:p w:rsidRPr="008D53AA" w:rsidR="008D53AA" w:rsidRDefault="008D53AA" w14:paraId="7A52BD46" w14:textId="77777777">
      <w:pPr>
        <w:autoSpaceDE w:val="0"/>
        <w:autoSpaceDN w:val="0"/>
        <w:adjustRightInd w:val="0"/>
        <w:spacing w:line="360" w:lineRule="auto"/>
        <w:jc w:val="both"/>
        <w:rPr>
          <w:rFonts w:ascii="Palatino Linotype" w:hAnsi="Palatino Linotype" w:cs="Tahoma"/>
          <w:bCs/>
          <w:sz w:val="22"/>
          <w:szCs w:val="22"/>
        </w:rPr>
      </w:pPr>
    </w:p>
    <w:p w:rsidR="00E57AF1" w:rsidRDefault="00E57AF1" w14:paraId="39EB019F" w14:textId="77777777">
      <w:pPr>
        <w:autoSpaceDE w:val="0"/>
        <w:autoSpaceDN w:val="0"/>
        <w:adjustRightInd w:val="0"/>
        <w:spacing w:line="360" w:lineRule="auto"/>
        <w:jc w:val="both"/>
        <w:rPr>
          <w:rFonts w:ascii="Palatino Linotype" w:hAnsi="Palatino Linotype" w:cs="Tahoma"/>
          <w:b/>
          <w:bCs/>
          <w:i/>
          <w:sz w:val="22"/>
          <w:szCs w:val="22"/>
        </w:rPr>
      </w:pPr>
    </w:p>
    <w:p w:rsidRPr="008D53AA" w:rsidR="008D53AA" w:rsidRDefault="008D53AA" w14:paraId="63335B3F" w14:textId="2CB55551">
      <w:pPr>
        <w:autoSpaceDE w:val="0"/>
        <w:autoSpaceDN w:val="0"/>
        <w:adjustRightInd w:val="0"/>
        <w:spacing w:line="360" w:lineRule="auto"/>
        <w:jc w:val="both"/>
        <w:rPr>
          <w:rFonts w:ascii="Palatino Linotype" w:hAnsi="Palatino Linotype" w:cs="Tahoma"/>
          <w:bCs/>
          <w:sz w:val="22"/>
          <w:szCs w:val="22"/>
        </w:rPr>
      </w:pPr>
      <w:r w:rsidRPr="008D53AA">
        <w:rPr>
          <w:rFonts w:ascii="Palatino Linotype" w:hAnsi="Palatino Linotype" w:cs="Tahoma"/>
          <w:b/>
          <w:bCs/>
          <w:i/>
          <w:sz w:val="22"/>
          <w:szCs w:val="22"/>
        </w:rPr>
        <w:t>RESPUESTA 00014.pdf</w:t>
      </w:r>
      <w:r>
        <w:rPr>
          <w:rFonts w:ascii="Palatino Linotype" w:hAnsi="Palatino Linotype" w:cs="Tahoma"/>
          <w:b/>
          <w:bCs/>
          <w:i/>
          <w:sz w:val="22"/>
          <w:szCs w:val="22"/>
        </w:rPr>
        <w:t xml:space="preserve">.- </w:t>
      </w:r>
      <w:r>
        <w:rPr>
          <w:rFonts w:ascii="Palatino Linotype" w:hAnsi="Palatino Linotype" w:cs="Tahoma"/>
          <w:bCs/>
          <w:sz w:val="22"/>
          <w:szCs w:val="22"/>
        </w:rPr>
        <w:t xml:space="preserve">Mediante el cual la Titular de  la Unidad de Trasparencia del Sujeto </w:t>
      </w:r>
      <w:r w:rsidR="00E57AF1">
        <w:rPr>
          <w:rFonts w:ascii="Palatino Linotype" w:hAnsi="Palatino Linotype" w:cs="Tahoma"/>
          <w:bCs/>
          <w:sz w:val="22"/>
          <w:szCs w:val="22"/>
        </w:rPr>
        <w:t>Obligado proporcionó</w:t>
      </w:r>
      <w:r>
        <w:rPr>
          <w:rFonts w:ascii="Palatino Linotype" w:hAnsi="Palatino Linotype" w:cs="Tahoma"/>
          <w:bCs/>
          <w:sz w:val="22"/>
          <w:szCs w:val="22"/>
        </w:rPr>
        <w:t xml:space="preserve"> la respuesta al Solicitante.</w:t>
      </w:r>
    </w:p>
    <w:p w:rsidR="008D53AA" w:rsidRDefault="008D53AA" w14:paraId="5AC60420" w14:textId="77777777">
      <w:pPr>
        <w:autoSpaceDE w:val="0"/>
        <w:autoSpaceDN w:val="0"/>
        <w:adjustRightInd w:val="0"/>
        <w:spacing w:line="360" w:lineRule="auto"/>
        <w:jc w:val="both"/>
        <w:rPr>
          <w:rFonts w:ascii="Palatino Linotype" w:hAnsi="Palatino Linotype" w:cs="Tahoma"/>
          <w:bCs/>
          <w:sz w:val="22"/>
          <w:szCs w:val="22"/>
        </w:rPr>
      </w:pPr>
    </w:p>
    <w:p w:rsidRPr="00982621" w:rsidR="00587F23" w:rsidRDefault="008755DF" w14:paraId="3AA54EE6" w14:textId="416AA24F">
      <w:pPr>
        <w:autoSpaceDE w:val="0"/>
        <w:autoSpaceDN w:val="0"/>
        <w:adjustRightInd w:val="0"/>
        <w:spacing w:line="360" w:lineRule="auto"/>
        <w:jc w:val="both"/>
        <w:rPr>
          <w:rFonts w:ascii="Palatino Linotype" w:hAnsi="Palatino Linotype" w:cs="Tahoma"/>
          <w:b/>
          <w:sz w:val="22"/>
          <w:szCs w:val="22"/>
        </w:rPr>
      </w:pPr>
      <w:r w:rsidRPr="00982621">
        <w:rPr>
          <w:rFonts w:ascii="Palatino Linotype" w:hAnsi="Palatino Linotype" w:cs="Tahoma"/>
          <w:b/>
          <w:sz w:val="22"/>
          <w:szCs w:val="22"/>
        </w:rPr>
        <w:t>II</w:t>
      </w:r>
      <w:r w:rsidRPr="00982621" w:rsidR="00AA5A86">
        <w:rPr>
          <w:rFonts w:ascii="Palatino Linotype" w:hAnsi="Palatino Linotype" w:cs="Tahoma"/>
          <w:b/>
          <w:sz w:val="22"/>
          <w:szCs w:val="22"/>
        </w:rPr>
        <w:t xml:space="preserve">. </w:t>
      </w:r>
      <w:r w:rsidRPr="00982621" w:rsidR="004100AA">
        <w:rPr>
          <w:rFonts w:ascii="Palatino Linotype" w:hAnsi="Palatino Linotype" w:cs="Tahoma"/>
          <w:b/>
          <w:sz w:val="22"/>
          <w:szCs w:val="22"/>
        </w:rPr>
        <w:t>Interposición</w:t>
      </w:r>
      <w:r w:rsidRPr="00982621" w:rsidR="00C459A9">
        <w:rPr>
          <w:rFonts w:ascii="Palatino Linotype" w:hAnsi="Palatino Linotype" w:cs="Tahoma"/>
          <w:b/>
          <w:sz w:val="22"/>
          <w:szCs w:val="22"/>
        </w:rPr>
        <w:t xml:space="preserve"> del Recurso de R</w:t>
      </w:r>
      <w:r w:rsidRPr="00982621" w:rsidR="00C25238">
        <w:rPr>
          <w:rFonts w:ascii="Palatino Linotype" w:hAnsi="Palatino Linotype" w:cs="Tahoma"/>
          <w:b/>
          <w:sz w:val="22"/>
          <w:szCs w:val="22"/>
        </w:rPr>
        <w:t xml:space="preserve">evisión. </w:t>
      </w:r>
    </w:p>
    <w:p w:rsidRPr="00982621" w:rsidR="00C963DF"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RDefault="00940AA8" w14:paraId="346E668C" w14:textId="5346034E">
      <w:pPr>
        <w:autoSpaceDE w:val="0"/>
        <w:autoSpaceDN w:val="0"/>
        <w:adjustRightInd w:val="0"/>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4E401B">
        <w:rPr>
          <w:rFonts w:ascii="Palatino Linotype" w:hAnsi="Palatino Linotype" w:cs="Tahoma"/>
          <w:sz w:val="22"/>
          <w:szCs w:val="22"/>
        </w:rPr>
        <w:t xml:space="preserve"> fecha </w:t>
      </w:r>
      <w:r w:rsidR="008D53AA">
        <w:rPr>
          <w:rFonts w:ascii="Palatino Linotype" w:hAnsi="Palatino Linotype" w:cs="Tahoma"/>
          <w:sz w:val="22"/>
          <w:szCs w:val="22"/>
        </w:rPr>
        <w:t>nueve</w:t>
      </w:r>
      <w:r w:rsidR="00906163">
        <w:rPr>
          <w:rFonts w:ascii="Palatino Linotype" w:hAnsi="Palatino Linotype" w:cs="Tahoma"/>
          <w:sz w:val="22"/>
          <w:szCs w:val="22"/>
        </w:rPr>
        <w:t xml:space="preserve"> de febrero de dos mil veintiuno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RDefault="005C4E4A" w14:paraId="5BC9B05A" w14:textId="798FA63B">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00E46181">
        <w:rPr>
          <w:rFonts w:ascii="Palatino Linotype" w:hAnsi="Palatino Linotype" w:cs="Tahoma"/>
          <w:b/>
          <w:sz w:val="22"/>
          <w:szCs w:val="22"/>
        </w:rPr>
        <w:t>00014/CODHEM/IP/2021</w:t>
      </w:r>
      <w:r w:rsidRPr="00982621" w:rsidR="00CC56A9">
        <w:rPr>
          <w:rFonts w:ascii="Palatino Linotype" w:hAnsi="Palatino Linotype" w:cs="Tahoma"/>
          <w:sz w:val="22"/>
          <w:szCs w:val="22"/>
        </w:rPr>
        <w:t xml:space="preserve"> </w:t>
      </w:r>
    </w:p>
    <w:p w:rsidRPr="00982621" w:rsidR="006D7015"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982621" w:rsidR="0050681C" w:rsidRDefault="00B9514F" w14:paraId="093F1828" w14:textId="7D8DBD40">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r w:rsidRPr="008D53AA" w:rsidR="008D53AA">
        <w:rPr>
          <w:rFonts w:ascii="Palatino Linotype" w:hAnsi="Palatino Linotype" w:cs="Tahoma"/>
          <w:i/>
          <w:szCs w:val="22"/>
        </w:rPr>
        <w:t>La información es incompleta</w:t>
      </w:r>
      <w:r w:rsidRPr="00982621" w:rsidR="007F355D">
        <w:rPr>
          <w:rFonts w:ascii="Palatino Linotype" w:hAnsi="Palatino Linotype" w:cs="Tahoma"/>
          <w:i/>
          <w:szCs w:val="22"/>
        </w:rPr>
        <w:t>”</w:t>
      </w:r>
    </w:p>
    <w:p w:rsidR="00D1080B"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001F1DF4" w:rsidRDefault="001F1DF4" w14:paraId="59F5FF76" w14:textId="237B09C9">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RAZONES O MOTIVOS DE LA INCONFORMIDAD</w:t>
      </w:r>
    </w:p>
    <w:p w:rsidRPr="005F0DC4" w:rsidR="00B9514F" w:rsidRDefault="005F0DC4" w14:paraId="7BB8291A" w14:textId="5EF35631">
      <w:pPr>
        <w:autoSpaceDE w:val="0"/>
        <w:autoSpaceDN w:val="0"/>
        <w:adjustRightInd w:val="0"/>
        <w:spacing w:line="360" w:lineRule="auto"/>
        <w:ind w:right="700"/>
        <w:jc w:val="both"/>
        <w:rPr>
          <w:rFonts w:ascii="Palatino Linotype" w:hAnsi="Palatino Linotype" w:cs="Tahoma"/>
          <w:i/>
        </w:rPr>
      </w:pPr>
      <w:r>
        <w:rPr>
          <w:rFonts w:ascii="Palatino Linotype" w:hAnsi="Palatino Linotype" w:cs="Tahoma"/>
          <w:i/>
        </w:rPr>
        <w:t>“</w:t>
      </w:r>
      <w:r w:rsidRPr="005F0DC4">
        <w:rPr>
          <w:rFonts w:ascii="Palatino Linotype" w:hAnsi="Palatino Linotype" w:cs="Tahoma"/>
          <w:i/>
        </w:rPr>
        <w:t>No sé si esa gratificación es mensual o por cada asistencia No me contestaron la segunda pregunta</w:t>
      </w:r>
      <w:r>
        <w:rPr>
          <w:rFonts w:ascii="Palatino Linotype" w:hAnsi="Palatino Linotype" w:cs="Tahoma"/>
          <w:i/>
        </w:rPr>
        <w:t>”</w:t>
      </w:r>
    </w:p>
    <w:p w:rsidRPr="005F0DC4" w:rsidR="00A40CCA" w:rsidRDefault="00A40CCA" w14:paraId="5F01F117" w14:textId="77777777">
      <w:pPr>
        <w:autoSpaceDE w:val="0"/>
        <w:autoSpaceDN w:val="0"/>
        <w:adjustRightInd w:val="0"/>
        <w:spacing w:line="360" w:lineRule="auto"/>
        <w:ind w:left="567" w:right="700"/>
        <w:jc w:val="both"/>
        <w:rPr>
          <w:rFonts w:ascii="Palatino Linotype" w:hAnsi="Palatino Linotype" w:cs="Tahoma"/>
          <w:sz w:val="22"/>
          <w:szCs w:val="22"/>
        </w:rPr>
      </w:pPr>
    </w:p>
    <w:p w:rsidRPr="00982621" w:rsidR="007D6095" w:rsidRDefault="00CD00BD" w14:paraId="46523DF9" w14:textId="08C22237">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 xml:space="preserve">El Particular </w:t>
      </w:r>
      <w:r w:rsidRPr="00982621" w:rsidR="007D6095">
        <w:rPr>
          <w:rFonts w:ascii="Palatino Linotype" w:hAnsi="Palatino Linotype" w:cs="Tahoma"/>
          <w:sz w:val="22"/>
          <w:szCs w:val="22"/>
        </w:rPr>
        <w:t xml:space="preserve"> </w:t>
      </w:r>
      <w:r w:rsidR="005F0DC4">
        <w:rPr>
          <w:rFonts w:ascii="Palatino Linotype" w:hAnsi="Palatino Linotype" w:cs="Tahoma"/>
          <w:sz w:val="22"/>
          <w:szCs w:val="22"/>
        </w:rPr>
        <w:t>no adjuntó archivos a la interposición del recurso.</w:t>
      </w:r>
    </w:p>
    <w:p w:rsidRPr="00982621" w:rsidR="00316CAA"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0019079E" w:rsidRDefault="0019079E" w14:paraId="59C4BDF0" w14:textId="77C91570">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r w:rsidR="00241291">
        <w:rPr>
          <w:rFonts w:ascii="Palatino Linotype" w:hAnsi="Palatino Linotype" w:cs="Tahoma"/>
          <w:b/>
          <w:sz w:val="22"/>
          <w:szCs w:val="22"/>
        </w:rPr>
        <w:t>.</w:t>
      </w:r>
    </w:p>
    <w:p w:rsidRPr="00982621" w:rsidR="005F0DC4" w:rsidRDefault="005F0DC4" w14:paraId="1AA73C79"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7A23B0"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RDefault="007D431D" w14:paraId="49E5AB60" w14:textId="25BCBA6C">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5F0DC4">
        <w:rPr>
          <w:rFonts w:ascii="Palatino Linotype" w:hAnsi="Palatino Linotype" w:eastAsia="Batang" w:cs="Tahoma"/>
          <w:bCs/>
          <w:szCs w:val="22"/>
        </w:rPr>
        <w:t xml:space="preserve">nueve </w:t>
      </w:r>
      <w:r w:rsidR="00B9514F">
        <w:rPr>
          <w:rFonts w:ascii="Palatino Linotype" w:hAnsi="Palatino Linotype" w:eastAsia="Batang" w:cs="Tahoma"/>
          <w:bCs/>
          <w:szCs w:val="22"/>
        </w:rPr>
        <w:t xml:space="preserve"> de febrero </w:t>
      </w:r>
      <w:r w:rsidRPr="00982621" w:rsidR="00EC598B">
        <w:rPr>
          <w:rFonts w:ascii="Palatino Linotype" w:hAnsi="Palatino Linotype" w:eastAsia="Batang" w:cs="Tahoma"/>
          <w:bCs/>
          <w:szCs w:val="22"/>
        </w:rPr>
        <w:t xml:space="preserve">de dos </w:t>
      </w:r>
      <w:r w:rsidR="005F0DC4">
        <w:rPr>
          <w:rFonts w:ascii="Palatino Linotype" w:hAnsi="Palatino Linotype" w:eastAsia="Batang" w:cs="Tahoma"/>
          <w:bCs/>
          <w:szCs w:val="22"/>
        </w:rPr>
        <w:t>mil veintiuno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00E46181">
        <w:rPr>
          <w:rFonts w:ascii="Palatino Linotype" w:hAnsi="Palatino Linotype" w:eastAsia="Batang" w:cs="Tahoma"/>
          <w:b/>
          <w:szCs w:val="22"/>
        </w:rPr>
        <w:t>00281/INFOEM/IP/RR/2021</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r w:rsidRPr="00982621"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2621" w:rsidR="001F3949" w:rsidRDefault="001F3949" w14:paraId="1BF70995" w14:textId="77777777">
      <w:pPr>
        <w:spacing w:line="360" w:lineRule="auto"/>
        <w:jc w:val="both"/>
        <w:rPr>
          <w:rFonts w:ascii="Palatino Linotype" w:hAnsi="Palatino Linotype" w:eastAsia="Batang" w:cs="Tahoma"/>
          <w:bCs/>
          <w:sz w:val="22"/>
          <w:szCs w:val="22"/>
        </w:rPr>
      </w:pPr>
    </w:p>
    <w:p w:rsidRPr="00982621" w:rsidR="00145A44"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RDefault="00043782" w14:paraId="58694986" w14:textId="7B0B57C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 xml:space="preserve">El </w:t>
      </w:r>
      <w:r w:rsidR="005F0DC4">
        <w:rPr>
          <w:rFonts w:ascii="Palatino Linotype" w:hAnsi="Palatino Linotype" w:eastAsia="Batang" w:cs="Tahoma"/>
          <w:bCs/>
          <w:sz w:val="22"/>
          <w:szCs w:val="22"/>
        </w:rPr>
        <w:t>quince</w:t>
      </w:r>
      <w:r w:rsidR="00B9514F">
        <w:rPr>
          <w:rFonts w:ascii="Palatino Linotype" w:hAnsi="Palatino Linotype" w:eastAsia="Batang" w:cs="Tahoma"/>
          <w:bCs/>
          <w:sz w:val="22"/>
          <w:szCs w:val="22"/>
        </w:rPr>
        <w:t xml:space="preserve"> de febrero de dos mil veintiuno</w:t>
      </w:r>
      <w:r w:rsidRPr="00982621" w:rsidR="00A81DA8">
        <w:rPr>
          <w:rFonts w:ascii="Palatino Linotype" w:hAnsi="Palatino Linotype" w:eastAsia="Batang" w:cs="Tahoma"/>
          <w:bCs/>
          <w:sz w:val="22"/>
          <w:szCs w:val="22"/>
        </w:rPr>
        <w:t>, se acordó la admisión del</w:t>
      </w:r>
      <w:r w:rsidRPr="00982621" w:rsidR="0029346B">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 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  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Pr="00982621" w:rsidR="001A6807" w:rsidRDefault="001A6807" w14:paraId="0EC362EA" w14:textId="77777777">
      <w:pPr>
        <w:spacing w:line="360" w:lineRule="auto"/>
        <w:jc w:val="both"/>
        <w:rPr>
          <w:rFonts w:ascii="Palatino Linotype" w:hAnsi="Palatino Linotype" w:eastAsia="Batang" w:cs="Tahoma"/>
          <w:bCs/>
          <w:sz w:val="22"/>
          <w:szCs w:val="22"/>
        </w:rPr>
      </w:pPr>
    </w:p>
    <w:p w:rsidR="001A6807" w:rsidRDefault="00B9514F" w14:paraId="70EEA881" w14:textId="0A0DBDEF">
      <w:pPr>
        <w:spacing w:line="360" w:lineRule="auto"/>
        <w:jc w:val="both"/>
        <w:rPr>
          <w:rFonts w:ascii="Palatino Linotype" w:hAnsi="Palatino Linotype" w:eastAsia="Batang" w:cs="Tahoma"/>
          <w:bCs/>
          <w:sz w:val="22"/>
          <w:szCs w:val="22"/>
        </w:rPr>
      </w:pPr>
      <w:r w:rsidRPr="00B9514F">
        <w:rPr>
          <w:rFonts w:ascii="Palatino Linotype" w:hAnsi="Palatino Linotype" w:eastAsia="Batang" w:cs="Tahoma"/>
          <w:bCs/>
          <w:sz w:val="22"/>
          <w:szCs w:val="22"/>
        </w:rPr>
        <w:t xml:space="preserve">En tal sentido, el Sujeto Obligado rindió su informe justificado el </w:t>
      </w:r>
      <w:r w:rsidR="005F0DC4">
        <w:rPr>
          <w:rFonts w:ascii="Palatino Linotype" w:hAnsi="Palatino Linotype" w:eastAsia="Batang" w:cs="Tahoma"/>
          <w:bCs/>
          <w:sz w:val="22"/>
          <w:szCs w:val="22"/>
        </w:rPr>
        <w:t>dieciséis</w:t>
      </w:r>
      <w:r w:rsidRPr="00B9514F">
        <w:rPr>
          <w:rFonts w:ascii="Palatino Linotype" w:hAnsi="Palatino Linotype" w:eastAsia="Batang" w:cs="Tahoma"/>
          <w:bCs/>
          <w:sz w:val="22"/>
          <w:szCs w:val="22"/>
        </w:rPr>
        <w:t xml:space="preserve"> de febrero de dos mil veintiuno, mismo que fue puesto a la vista de la parte recurrente en </w:t>
      </w:r>
      <w:r>
        <w:rPr>
          <w:rFonts w:ascii="Palatino Linotype" w:hAnsi="Palatino Linotype" w:eastAsia="Batang" w:cs="Tahoma"/>
          <w:bCs/>
          <w:sz w:val="22"/>
          <w:szCs w:val="22"/>
        </w:rPr>
        <w:t>donde</w:t>
      </w:r>
      <w:r w:rsidR="005F0DC4">
        <w:rPr>
          <w:rFonts w:ascii="Palatino Linotype" w:hAnsi="Palatino Linotype" w:eastAsia="Batang" w:cs="Tahoma"/>
          <w:bCs/>
          <w:sz w:val="22"/>
          <w:szCs w:val="22"/>
        </w:rPr>
        <w:t xml:space="preserve">, en lo conducente, </w:t>
      </w:r>
      <w:r>
        <w:rPr>
          <w:rFonts w:ascii="Palatino Linotype" w:hAnsi="Palatino Linotype" w:eastAsia="Batang" w:cs="Tahoma"/>
          <w:bCs/>
          <w:sz w:val="22"/>
          <w:szCs w:val="22"/>
        </w:rPr>
        <w:t xml:space="preserve"> </w:t>
      </w:r>
      <w:r w:rsidR="005F0DC4">
        <w:rPr>
          <w:rFonts w:ascii="Palatino Linotype" w:hAnsi="Palatino Linotype" w:eastAsia="Batang" w:cs="Tahoma"/>
          <w:bCs/>
          <w:sz w:val="22"/>
          <w:szCs w:val="22"/>
        </w:rPr>
        <w:t>complementó su respuesta primigenia con la información proporcionada por la Dirección de Recursos Humanos:</w:t>
      </w:r>
    </w:p>
    <w:p w:rsidR="005F0DC4" w:rsidRDefault="005F0DC4" w14:paraId="2D0361A6" w14:textId="77777777">
      <w:pPr>
        <w:spacing w:line="360" w:lineRule="auto"/>
        <w:jc w:val="center"/>
        <w:rPr>
          <w:noProof/>
          <w:lang w:val="es-MX" w:eastAsia="es-MX"/>
        </w:rPr>
      </w:pPr>
    </w:p>
    <w:p w:rsidR="005F0DC4" w:rsidRDefault="005F0DC4" w14:paraId="0D216731" w14:textId="6BFD5F98">
      <w:pPr>
        <w:spacing w:line="360" w:lineRule="auto"/>
        <w:jc w:val="center"/>
        <w:rPr>
          <w:rFonts w:ascii="Palatino Linotype" w:hAnsi="Palatino Linotype" w:eastAsia="Batang" w:cs="Tahoma"/>
          <w:bCs/>
          <w:sz w:val="22"/>
          <w:szCs w:val="22"/>
        </w:rPr>
      </w:pPr>
      <w:r>
        <w:rPr>
          <w:noProof/>
          <w:lang w:val="es-MX" w:eastAsia="es-MX"/>
        </w:rPr>
        <w:drawing>
          <wp:inline distT="0" distB="0" distL="0" distR="0" wp14:anchorId="72493284" wp14:editId="14C5A080">
            <wp:extent cx="4967450" cy="137484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89" t="39104" r="24387" b="34680"/>
                    <a:stretch/>
                  </pic:blipFill>
                  <pic:spPr bwMode="auto">
                    <a:xfrm>
                      <a:off x="0" y="0"/>
                      <a:ext cx="4997913" cy="1383274"/>
                    </a:xfrm>
                    <a:prstGeom prst="rect">
                      <a:avLst/>
                    </a:prstGeom>
                    <a:ln>
                      <a:noFill/>
                    </a:ln>
                    <a:extLst>
                      <a:ext uri="{53640926-AAD7-44D8-BBD7-CCE9431645EC}">
                        <a14:shadowObscured xmlns:a14="http://schemas.microsoft.com/office/drawing/2010/main"/>
                      </a:ext>
                    </a:extLst>
                  </pic:spPr>
                </pic:pic>
              </a:graphicData>
            </a:graphic>
          </wp:inline>
        </w:drawing>
      </w:r>
    </w:p>
    <w:p w:rsidR="005F0DC4" w:rsidRDefault="005F0DC4" w14:paraId="558072D4" w14:textId="77777777">
      <w:pPr>
        <w:spacing w:line="360" w:lineRule="auto"/>
        <w:jc w:val="both"/>
        <w:rPr>
          <w:rFonts w:ascii="Palatino Linotype" w:hAnsi="Palatino Linotype" w:eastAsia="Batang" w:cs="Tahoma"/>
          <w:bCs/>
          <w:sz w:val="22"/>
          <w:szCs w:val="22"/>
        </w:rPr>
      </w:pPr>
    </w:p>
    <w:p w:rsidRPr="00982621" w:rsidR="007D4CA4" w:rsidP="00C2549B" w:rsidRDefault="007D4CA4" w14:paraId="4DE54615" w14:textId="07C96FC2">
      <w:pPr>
        <w:pStyle w:val="Prrafodelista"/>
        <w:numPr>
          <w:ilvl w:val="0"/>
          <w:numId w:val="3"/>
        </w:numPr>
        <w:spacing w:line="360" w:lineRule="auto"/>
        <w:ind w:left="0" w:firstLine="0"/>
        <w:jc w:val="both"/>
        <w:rPr>
          <w:rFonts w:ascii="Palatino Linotype" w:hAnsi="Palatino Linotype" w:eastAsia="Batang" w:cs="Tahoma"/>
          <w:b/>
          <w:szCs w:val="22"/>
        </w:rPr>
      </w:pPr>
      <w:r w:rsidRPr="00982621">
        <w:rPr>
          <w:rFonts w:ascii="Palatino Linotype" w:hAnsi="Palatino Linotype" w:eastAsia="Batang" w:cs="Tahoma"/>
          <w:b/>
          <w:szCs w:val="22"/>
        </w:rPr>
        <w:t xml:space="preserve">Ampliación del plazo para resolver. </w:t>
      </w:r>
    </w:p>
    <w:p w:rsidRPr="00982621" w:rsidR="007229E4" w:rsidRDefault="007229E4" w14:paraId="57404842" w14:textId="77777777">
      <w:pPr>
        <w:pStyle w:val="Prrafodelista"/>
        <w:spacing w:line="360" w:lineRule="auto"/>
        <w:ind w:left="0"/>
        <w:jc w:val="both"/>
        <w:rPr>
          <w:rFonts w:ascii="Palatino Linotype" w:hAnsi="Palatino Linotype" w:eastAsia="Batang" w:cs="Tahoma"/>
          <w:b/>
          <w:szCs w:val="22"/>
        </w:rPr>
      </w:pPr>
    </w:p>
    <w:p w:rsidRPr="00982621" w:rsidR="007D4CA4" w:rsidRDefault="00766295" w14:paraId="7B0C7D23" w14:textId="57FC6899">
      <w:pPr>
        <w:spacing w:line="360" w:lineRule="auto"/>
        <w:jc w:val="both"/>
        <w:rPr>
          <w:rFonts w:ascii="Palatino Linotype" w:hAnsi="Palatino Linotype" w:eastAsia="Batang" w:cs="Tahoma"/>
          <w:sz w:val="22"/>
          <w:szCs w:val="22"/>
        </w:rPr>
      </w:pPr>
      <w:r w:rsidRPr="00982621">
        <w:rPr>
          <w:rFonts w:ascii="Palatino Linotype" w:hAnsi="Palatino Linotype" w:eastAsia="Batang" w:cs="Tahoma"/>
          <w:sz w:val="22"/>
          <w:szCs w:val="22"/>
        </w:rPr>
        <w:t xml:space="preserve">El  </w:t>
      </w:r>
      <w:r w:rsidR="00927FE6">
        <w:rPr>
          <w:rFonts w:ascii="Palatino Linotype" w:hAnsi="Palatino Linotype" w:eastAsia="Batang" w:cs="Tahoma"/>
          <w:sz w:val="22"/>
          <w:szCs w:val="22"/>
        </w:rPr>
        <w:t>nueve</w:t>
      </w:r>
      <w:r w:rsidR="00B9514F">
        <w:rPr>
          <w:rFonts w:ascii="Palatino Linotype" w:hAnsi="Palatino Linotype" w:eastAsia="Batang" w:cs="Tahoma"/>
          <w:sz w:val="22"/>
          <w:szCs w:val="22"/>
        </w:rPr>
        <w:t xml:space="preserve"> de abril </w:t>
      </w:r>
      <w:r w:rsidRPr="00982621" w:rsidR="008B2276">
        <w:rPr>
          <w:rFonts w:ascii="Palatino Linotype" w:hAnsi="Palatino Linotype" w:eastAsia="Batang" w:cs="Tahoma"/>
          <w:sz w:val="22"/>
          <w:szCs w:val="22"/>
        </w:rPr>
        <w:t xml:space="preserve"> </w:t>
      </w:r>
      <w:r w:rsidRPr="00982621" w:rsidR="0024414F">
        <w:rPr>
          <w:rFonts w:ascii="Palatino Linotype" w:hAnsi="Palatino Linotype" w:eastAsia="Batang" w:cs="Tahoma"/>
          <w:sz w:val="22"/>
          <w:szCs w:val="22"/>
        </w:rPr>
        <w:t>d</w:t>
      </w:r>
      <w:r w:rsidR="00B9514F">
        <w:rPr>
          <w:rFonts w:ascii="Palatino Linotype" w:hAnsi="Palatino Linotype" w:eastAsia="Batang" w:cs="Tahoma"/>
          <w:sz w:val="22"/>
          <w:szCs w:val="22"/>
        </w:rPr>
        <w:t>e dos mil veintiuno</w:t>
      </w:r>
      <w:r w:rsidRPr="00982621" w:rsidR="007D4CA4">
        <w:rPr>
          <w:rFonts w:ascii="Palatino Linotype" w:hAnsi="Palatino Linotype" w:eastAsia="Batang" w:cs="Tahoma"/>
          <w:sz w:val="22"/>
          <w:szCs w:val="22"/>
        </w:rPr>
        <w:t>,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rsidRPr="00982621" w:rsidR="007D4CA4" w:rsidRDefault="007D4CA4" w14:paraId="3FC45285" w14:textId="77777777">
      <w:pPr>
        <w:spacing w:line="360" w:lineRule="auto"/>
        <w:jc w:val="both"/>
        <w:rPr>
          <w:rFonts w:ascii="Palatino Linotype" w:hAnsi="Palatino Linotype" w:eastAsia="Batang" w:cs="Tahoma"/>
          <w:b/>
          <w:szCs w:val="22"/>
        </w:rPr>
      </w:pPr>
    </w:p>
    <w:p w:rsidRPr="00982621" w:rsidR="004E5D8D" w:rsidRDefault="00636605" w14:paraId="2FA960FC" w14:textId="77777777">
      <w:pPr>
        <w:pStyle w:val="Prrafodelista"/>
        <w:numPr>
          <w:ilvl w:val="0"/>
          <w:numId w:val="3"/>
        </w:numPr>
        <w:spacing w:line="360" w:lineRule="auto"/>
        <w:ind w:left="284"/>
        <w:jc w:val="both"/>
        <w:rPr>
          <w:rFonts w:ascii="Palatino Linotype" w:hAnsi="Palatino Linotype" w:eastAsia="Batang" w:cs="Tahoma"/>
          <w:b/>
          <w:szCs w:val="22"/>
        </w:rPr>
      </w:pPr>
      <w:r w:rsidRPr="00982621">
        <w:rPr>
          <w:rFonts w:ascii="Palatino Linotype" w:hAnsi="Palatino Linotype" w:eastAsia="Batang" w:cs="Tahoma"/>
          <w:b/>
          <w:szCs w:val="22"/>
        </w:rPr>
        <w:lastRenderedPageBreak/>
        <w:t xml:space="preserve">Cierre de instrucción. </w:t>
      </w:r>
    </w:p>
    <w:p w:rsidRPr="00982621" w:rsidR="00F116F3" w:rsidRDefault="00F116F3" w14:paraId="29AF92DF" w14:textId="77777777">
      <w:pPr>
        <w:spacing w:line="360" w:lineRule="auto"/>
        <w:ind w:left="-76"/>
        <w:jc w:val="both"/>
        <w:rPr>
          <w:rFonts w:ascii="Palatino Linotype" w:hAnsi="Palatino Linotype" w:eastAsia="Batang" w:cs="Tahoma"/>
          <w:bCs/>
          <w:szCs w:val="22"/>
        </w:rPr>
      </w:pPr>
    </w:p>
    <w:p w:rsidRPr="00982621" w:rsidR="00F76EA8" w:rsidRDefault="00636605" w14:paraId="16915D82" w14:textId="1A249798">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DA4314">
        <w:rPr>
          <w:rFonts w:ascii="Palatino Linotype" w:hAnsi="Palatino Linotype" w:eastAsia="Batang" w:cs="Tahoma"/>
          <w:bCs/>
          <w:szCs w:val="22"/>
        </w:rPr>
        <w:t>quince</w:t>
      </w:r>
      <w:r w:rsidR="00B9514F">
        <w:rPr>
          <w:rFonts w:ascii="Palatino Linotype" w:hAnsi="Palatino Linotype" w:eastAsia="Batang" w:cs="Tahoma"/>
          <w:bCs/>
          <w:szCs w:val="22"/>
        </w:rPr>
        <w:t xml:space="preserve"> de abril </w:t>
      </w:r>
      <w:r w:rsidR="008F2EAE">
        <w:rPr>
          <w:rFonts w:ascii="Palatino Linotype" w:hAnsi="Palatino Linotype" w:eastAsia="Batang" w:cs="Tahoma"/>
          <w:bCs/>
          <w:szCs w:val="22"/>
        </w:rPr>
        <w:t>de dos mil veintiuno</w:t>
      </w:r>
      <w:r w:rsidRPr="00982621">
        <w:rPr>
          <w:rFonts w:ascii="Palatino Linotype" w:hAnsi="Palatino Linotype" w:eastAsia="Batang"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982621" w:rsidR="00F76EA8" w:rsidRDefault="00F76EA8" w14:paraId="561C44DC" w14:textId="5F71E977">
      <w:pPr>
        <w:spacing w:line="360" w:lineRule="auto"/>
        <w:jc w:val="both"/>
        <w:rPr>
          <w:rFonts w:ascii="Palatino Linotype" w:hAnsi="Palatino Linotype" w:eastAsia="Batang" w:cs="Tahoma"/>
          <w:bCs/>
          <w:sz w:val="22"/>
          <w:szCs w:val="22"/>
        </w:rPr>
      </w:pPr>
    </w:p>
    <w:p w:rsidRPr="00982621" w:rsidR="004F2D88" w:rsidRDefault="004F2D88" w14:paraId="23BF3E30" w14:textId="5B78FB81">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w:t>
      </w:r>
      <w:r w:rsidRPr="00982621" w:rsidR="00367F82">
        <w:rPr>
          <w:rFonts w:ascii="Palatino Linotype" w:hAnsi="Palatino Linotype" w:eastAsia="Batang" w:cs="Tahoma"/>
          <w:bCs/>
          <w:sz w:val="22"/>
          <w:szCs w:val="22"/>
        </w:rPr>
        <w:t>razón de que fue debidamente su</w:t>
      </w:r>
      <w:r w:rsidRPr="00982621">
        <w:rPr>
          <w:rFonts w:ascii="Palatino Linotype" w:hAnsi="Palatino Linotype" w:eastAsia="Batang" w:cs="Tahoma"/>
          <w:bCs/>
          <w:sz w:val="22"/>
          <w:szCs w:val="22"/>
        </w:rPr>
        <w:t xml:space="preserve">stanciado el expediente </w:t>
      </w:r>
      <w:r w:rsidRPr="00982621" w:rsidR="00367F82">
        <w:rPr>
          <w:rFonts w:ascii="Palatino Linotype" w:hAnsi="Palatino Linotype" w:eastAsia="Batang" w:cs="Tahoma"/>
          <w:bCs/>
          <w:sz w:val="22"/>
          <w:szCs w:val="22"/>
        </w:rPr>
        <w:t xml:space="preserve">electrónico </w:t>
      </w:r>
      <w:r w:rsidRPr="00982621">
        <w:rPr>
          <w:rFonts w:ascii="Palatino Linotype" w:hAnsi="Palatino Linotype" w:eastAsia="Batang" w:cs="Tahoma"/>
          <w:bCs/>
          <w:sz w:val="22"/>
          <w:szCs w:val="22"/>
        </w:rPr>
        <w:t>y no exist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dilige</w:t>
      </w:r>
      <w:r w:rsidRPr="00982621" w:rsidR="00367F82">
        <w:rPr>
          <w:rFonts w:ascii="Palatino Linotype" w:hAnsi="Palatino Linotype" w:eastAsia="Batang" w:cs="Tahoma"/>
          <w:bCs/>
          <w:sz w:val="22"/>
          <w:szCs w:val="22"/>
        </w:rPr>
        <w:t xml:space="preserve">ncia pendiente de desahogo, se </w:t>
      </w:r>
      <w:r w:rsidRPr="00982621">
        <w:rPr>
          <w:rFonts w:ascii="Palatino Linotype" w:hAnsi="Palatino Linotype" w:eastAsia="Batang" w:cs="Tahoma"/>
          <w:bCs/>
          <w:sz w:val="22"/>
          <w:szCs w:val="22"/>
        </w:rPr>
        <w:t>emit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la resolución que conforme a Derecho proceda, de acuerdo a l</w:t>
      </w:r>
      <w:r w:rsidRPr="00982621" w:rsidR="009A620E">
        <w:rPr>
          <w:rFonts w:ascii="Palatino Linotype" w:hAnsi="Palatino Linotype" w:eastAsia="Batang" w:cs="Tahoma"/>
          <w:bCs/>
          <w:sz w:val="22"/>
          <w:szCs w:val="22"/>
        </w:rPr>
        <w:t>o</w:t>
      </w:r>
      <w:r w:rsidRPr="00982621">
        <w:rPr>
          <w:rFonts w:ascii="Palatino Linotype" w:hAnsi="Palatino Linotype" w:eastAsia="Batang" w:cs="Tahoma"/>
          <w:bCs/>
          <w:sz w:val="22"/>
          <w:szCs w:val="22"/>
        </w:rPr>
        <w:t xml:space="preserve">s siguientes: </w:t>
      </w:r>
    </w:p>
    <w:p w:rsidRPr="00982621" w:rsidR="00A56F39"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3A46D8" w:rsidRDefault="003A46D8" w14:paraId="607F58E4"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RDefault="00AC6357" w14:paraId="25C115F7" w14:textId="10387223">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8451E8">
        <w:rPr>
          <w:rFonts w:ascii="Palatino Linotype" w:hAnsi="Palatino Linotype" w:eastAsia="Batang" w:cs="Tahoma"/>
          <w:bCs/>
          <w:sz w:val="22"/>
          <w:szCs w:val="22"/>
        </w:rPr>
        <w:lastRenderedPageBreak/>
        <w:t>7°, 9°, fracciones I y XXIV y 11 del Reglamento Interior del Instituto de Transparencia, Acceso a la Información Pública y Protección de Datos Personales del Estado de México y Municipios.</w:t>
      </w:r>
    </w:p>
    <w:p w:rsidRPr="00AC6357" w:rsidR="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RDefault="00301AC9" w14:paraId="0534A709" w14:textId="77777777">
      <w:pPr>
        <w:spacing w:line="360" w:lineRule="auto"/>
        <w:jc w:val="both"/>
        <w:rPr>
          <w:rFonts w:ascii="Palatino Linotype" w:hAnsi="Palatino Linotype" w:eastAsia="Batang" w:cs="Tahoma"/>
          <w:bCs/>
          <w:sz w:val="22"/>
          <w:szCs w:val="22"/>
        </w:rPr>
      </w:pPr>
    </w:p>
    <w:p w:rsidRPr="00982621" w:rsidR="00A56F39"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RDefault="003157B3" w14:paraId="27388D13" w14:textId="1C7C3860">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 xml:space="preserve">Asimismo, se actualizan las causales de procedencia del recurso de revisión señalada en el artículo 179, fracción </w:t>
      </w:r>
      <w:r w:rsidR="00927FE6">
        <w:rPr>
          <w:rFonts w:ascii="Palatino Linotype" w:hAnsi="Palatino Linotype" w:eastAsia="Batang" w:cs="Tahoma"/>
          <w:bCs/>
          <w:sz w:val="22"/>
          <w:szCs w:val="22"/>
        </w:rPr>
        <w:t>V</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 xml:space="preserve">por  la </w:t>
      </w:r>
      <w:r w:rsidR="00927FE6">
        <w:rPr>
          <w:rFonts w:ascii="Palatino Linotype" w:hAnsi="Palatino Linotype" w:eastAsia="Batang" w:cs="Tahoma"/>
          <w:bCs/>
          <w:sz w:val="22"/>
          <w:szCs w:val="22"/>
        </w:rPr>
        <w:t>entrega de la información incompleta</w:t>
      </w:r>
      <w:r w:rsidRPr="00982621" w:rsidR="00591A27">
        <w:rPr>
          <w:rFonts w:ascii="Palatino Linotype" w:hAnsi="Palatino Linotype" w:eastAsia="Batang" w:cs="Tahoma"/>
          <w:bCs/>
          <w:sz w:val="22"/>
          <w:szCs w:val="22"/>
        </w:rPr>
        <w:t>.</w:t>
      </w:r>
    </w:p>
    <w:p w:rsidR="009C20C5" w:rsidRDefault="009C20C5" w14:paraId="6D8F9B3A" w14:textId="77777777">
      <w:pPr>
        <w:spacing w:line="360" w:lineRule="auto"/>
        <w:jc w:val="both"/>
        <w:rPr>
          <w:rFonts w:ascii="Palatino Linotype" w:hAnsi="Palatino Linotype" w:eastAsia="Batang" w:cs="Tahoma"/>
          <w:bCs/>
          <w:sz w:val="22"/>
          <w:szCs w:val="22"/>
        </w:rPr>
      </w:pPr>
    </w:p>
    <w:p w:rsidRPr="00927FE6" w:rsidR="00927FE6" w:rsidRDefault="00927FE6" w14:paraId="49206C69" w14:textId="77777777">
      <w:pPr>
        <w:autoSpaceDE w:val="0"/>
        <w:autoSpaceDN w:val="0"/>
        <w:adjustRightInd w:val="0"/>
        <w:spacing w:line="360" w:lineRule="auto"/>
        <w:jc w:val="both"/>
        <w:rPr>
          <w:rFonts w:ascii="Palatino Linotype" w:hAnsi="Palatino Linotype" w:eastAsia="Calibri" w:cs="Tahoma"/>
          <w:b/>
          <w:color w:val="000000"/>
          <w:sz w:val="22"/>
          <w:szCs w:val="22"/>
          <w:lang w:val="es-MX" w:eastAsia="es-MX"/>
        </w:rPr>
      </w:pPr>
      <w:r w:rsidRPr="00927FE6">
        <w:rPr>
          <w:rFonts w:ascii="Palatino Linotype" w:hAnsi="Palatino Linotype" w:eastAsia="Calibri" w:cs="Tahoma"/>
          <w:b/>
          <w:color w:val="000000"/>
          <w:sz w:val="22"/>
          <w:szCs w:val="22"/>
          <w:lang w:eastAsia="es-MX"/>
        </w:rPr>
        <w:t>Causales de sobreseimiento.</w:t>
      </w:r>
    </w:p>
    <w:p w:rsidRPr="00927FE6" w:rsidR="00927FE6" w:rsidRDefault="00927FE6" w14:paraId="7BEBD521" w14:textId="77777777">
      <w:pPr>
        <w:autoSpaceDE w:val="0"/>
        <w:autoSpaceDN w:val="0"/>
        <w:adjustRightInd w:val="0"/>
        <w:spacing w:line="360" w:lineRule="auto"/>
        <w:jc w:val="both"/>
        <w:rPr>
          <w:rFonts w:ascii="Palatino Linotype" w:hAnsi="Palatino Linotype" w:eastAsia="Calibri" w:cs="Tahoma"/>
          <w:b/>
          <w:color w:val="000000"/>
          <w:sz w:val="22"/>
          <w:szCs w:val="22"/>
          <w:lang w:eastAsia="es-MX"/>
        </w:rPr>
      </w:pPr>
    </w:p>
    <w:p w:rsidRPr="00927FE6" w:rsidR="00927FE6" w:rsidRDefault="00927FE6" w14:paraId="215C3CCA" w14:textId="77777777">
      <w:p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cs="Tahoma"/>
          <w:sz w:val="22"/>
          <w:szCs w:val="22"/>
        </w:rPr>
        <w:t xml:space="preserve">Por otra parte, el artículo 192 de la </w:t>
      </w:r>
      <w:r w:rsidRPr="00927FE6">
        <w:rPr>
          <w:rFonts w:ascii="Palatino Linotype" w:hAnsi="Palatino Linotype" w:eastAsia="Calibri"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Pr="00927FE6" w:rsidR="00927FE6" w:rsidRDefault="00927FE6" w14:paraId="6A94D724" w14:textId="77777777">
      <w:pPr>
        <w:spacing w:line="360" w:lineRule="auto"/>
        <w:jc w:val="both"/>
        <w:rPr>
          <w:rFonts w:ascii="Palatino Linotype" w:hAnsi="Palatino Linotype" w:eastAsia="Calibri" w:cs="Tahoma"/>
          <w:bCs/>
          <w:color w:val="000000"/>
          <w:sz w:val="22"/>
          <w:szCs w:val="22"/>
          <w:lang w:eastAsia="es-ES_tradnl"/>
        </w:rPr>
      </w:pPr>
    </w:p>
    <w:p w:rsidRPr="00927FE6" w:rsidR="00927FE6" w:rsidRDefault="00927FE6" w14:paraId="6B0E5E09" w14:textId="77777777">
      <w:pPr>
        <w:numPr>
          <w:ilvl w:val="0"/>
          <w:numId w:val="50"/>
        </w:num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eastAsia="Calibri" w:cs="Tahoma"/>
          <w:bCs/>
          <w:color w:val="000000"/>
          <w:sz w:val="22"/>
          <w:szCs w:val="22"/>
          <w:lang w:eastAsia="es-ES_tradnl"/>
        </w:rPr>
        <w:t>El recurrente se desista expresamente;</w:t>
      </w:r>
    </w:p>
    <w:p w:rsidRPr="00927FE6" w:rsidR="00927FE6" w:rsidRDefault="00927FE6" w14:paraId="213A76EF" w14:textId="77777777">
      <w:pPr>
        <w:numPr>
          <w:ilvl w:val="0"/>
          <w:numId w:val="50"/>
        </w:num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eastAsia="Calibri" w:cs="Tahoma"/>
          <w:bCs/>
          <w:color w:val="000000"/>
          <w:sz w:val="22"/>
          <w:szCs w:val="22"/>
          <w:lang w:eastAsia="es-ES_tradnl"/>
        </w:rPr>
        <w:t>El recurrente fallezca o, tratándose de personas jurídicas colectivas, se disuelva;</w:t>
      </w:r>
    </w:p>
    <w:p w:rsidRPr="00927FE6" w:rsidR="00927FE6" w:rsidRDefault="00927FE6" w14:paraId="5AF16572" w14:textId="77777777">
      <w:pPr>
        <w:numPr>
          <w:ilvl w:val="0"/>
          <w:numId w:val="50"/>
        </w:num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eastAsia="Calibri" w:cs="Tahoma"/>
          <w:bCs/>
          <w:color w:val="000000"/>
          <w:sz w:val="22"/>
          <w:szCs w:val="22"/>
          <w:lang w:eastAsia="es-ES_tradnl"/>
        </w:rPr>
        <w:t>El Sujeto Obligado modifique la respuesta o la revoque, de tal manera que el recurso de revisión quede sin materia;</w:t>
      </w:r>
    </w:p>
    <w:p w:rsidRPr="00927FE6" w:rsidR="00927FE6" w:rsidRDefault="00927FE6" w14:paraId="79CDB036" w14:textId="77777777">
      <w:pPr>
        <w:numPr>
          <w:ilvl w:val="0"/>
          <w:numId w:val="50"/>
        </w:num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eastAsia="Calibri" w:cs="Tahoma"/>
          <w:bCs/>
          <w:color w:val="000000"/>
          <w:sz w:val="22"/>
          <w:szCs w:val="22"/>
          <w:lang w:eastAsia="es-ES_tradnl"/>
        </w:rPr>
        <w:t>Admitido el recurso de revisión, aparezca alguna causal de improcedencia; y,</w:t>
      </w:r>
    </w:p>
    <w:p w:rsidRPr="00927FE6" w:rsidR="00927FE6" w:rsidRDefault="00927FE6" w14:paraId="62EDF3BD" w14:textId="77777777">
      <w:pPr>
        <w:numPr>
          <w:ilvl w:val="0"/>
          <w:numId w:val="50"/>
        </w:num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eastAsia="Calibri" w:cs="Tahoma"/>
          <w:bCs/>
          <w:color w:val="000000"/>
          <w:sz w:val="22"/>
          <w:szCs w:val="22"/>
          <w:lang w:eastAsia="es-ES_tradnl"/>
        </w:rPr>
        <w:t>Cuando por cualquier motivo quede sin materia el recurso de revisión.</w:t>
      </w:r>
    </w:p>
    <w:p w:rsidRPr="00927FE6" w:rsidR="00927FE6" w:rsidRDefault="00927FE6" w14:paraId="5DAC77B2" w14:textId="77777777">
      <w:pPr>
        <w:spacing w:line="360" w:lineRule="auto"/>
        <w:jc w:val="both"/>
        <w:rPr>
          <w:rFonts w:ascii="Palatino Linotype" w:hAnsi="Palatino Linotype" w:eastAsia="Calibri" w:cs="Tahoma"/>
          <w:bCs/>
          <w:color w:val="000000"/>
          <w:sz w:val="22"/>
          <w:szCs w:val="22"/>
          <w:lang w:eastAsia="es-ES_tradnl"/>
        </w:rPr>
      </w:pPr>
    </w:p>
    <w:p w:rsidRPr="00927FE6" w:rsidR="00927FE6" w:rsidRDefault="00927FE6" w14:paraId="3C78BFEE" w14:textId="77777777">
      <w:pPr>
        <w:spacing w:line="360" w:lineRule="auto"/>
        <w:jc w:val="both"/>
        <w:rPr>
          <w:rFonts w:ascii="Palatino Linotype" w:hAnsi="Palatino Linotype" w:cs="Tahoma"/>
          <w:sz w:val="22"/>
          <w:szCs w:val="22"/>
        </w:rPr>
      </w:pPr>
      <w:r w:rsidRPr="00927FE6">
        <w:rPr>
          <w:rFonts w:ascii="Palatino Linotype" w:hAnsi="Palatino Linotype" w:cs="Tahoma"/>
          <w:sz w:val="22"/>
          <w:szCs w:val="22"/>
        </w:rPr>
        <w:t xml:space="preserve">Sin embargo, de los autos que corren agregados al expediente en el que se actúa, no fue posible advertir que el recurrente se hubiera desistido, que hubiera fallecido o que hubiera aparecido una causal de improcedencia durante el trámite del presente recurso. </w:t>
      </w:r>
    </w:p>
    <w:p w:rsidRPr="00927FE6" w:rsidR="00927FE6" w:rsidRDefault="00927FE6" w14:paraId="7F67E63F" w14:textId="77777777">
      <w:pPr>
        <w:spacing w:line="360" w:lineRule="auto"/>
        <w:jc w:val="both"/>
        <w:rPr>
          <w:rFonts w:ascii="Palatino Linotype" w:hAnsi="Palatino Linotype" w:cs="Tahoma"/>
          <w:sz w:val="22"/>
          <w:szCs w:val="22"/>
        </w:rPr>
      </w:pPr>
    </w:p>
    <w:p w:rsidRPr="00927FE6" w:rsidR="00927FE6" w:rsidRDefault="00927FE6" w14:paraId="4FF90874" w14:textId="4396BEB8">
      <w:pPr>
        <w:spacing w:line="360" w:lineRule="auto"/>
        <w:jc w:val="both"/>
        <w:rPr>
          <w:rFonts w:ascii="Palatino Linotype" w:hAnsi="Palatino Linotype" w:eastAsia="Calibri" w:cs="Tahoma"/>
          <w:bCs/>
          <w:color w:val="000000"/>
          <w:sz w:val="22"/>
          <w:szCs w:val="22"/>
          <w:lang w:eastAsia="es-ES_tradnl"/>
        </w:rPr>
      </w:pPr>
      <w:r w:rsidRPr="00927FE6">
        <w:rPr>
          <w:rFonts w:ascii="Palatino Linotype" w:hAnsi="Palatino Linotype" w:cs="Tahoma"/>
          <w:sz w:val="22"/>
          <w:szCs w:val="22"/>
        </w:rPr>
        <w:t xml:space="preserve">Ahora bien, es susceptible de análisis la actualización del supuesto jurídico previsto en la fracción V, del artículo 192 de la Ley en cita, mismo que dispone que el recurso de revisión será sobreseído cuando </w:t>
      </w:r>
      <w:r w:rsidRPr="00927FE6">
        <w:rPr>
          <w:rFonts w:ascii="Palatino Linotype" w:hAnsi="Palatino Linotype" w:cs="Tahoma"/>
          <w:b/>
          <w:sz w:val="22"/>
          <w:szCs w:val="22"/>
        </w:rPr>
        <w:t>por cualquier motivo el Recurso de Re</w:t>
      </w:r>
      <w:r w:rsidRPr="00927FE6">
        <w:rPr>
          <w:rFonts w:ascii="Palatino Linotype" w:hAnsi="Palatino Linotype" w:eastAsia="Calibri" w:cs="Tahoma"/>
          <w:b/>
          <w:bCs/>
          <w:color w:val="000000"/>
          <w:sz w:val="22"/>
          <w:szCs w:val="22"/>
          <w:lang w:eastAsia="es-ES_tradnl"/>
        </w:rPr>
        <w:t>visión quede sin materia</w:t>
      </w:r>
      <w:r w:rsidRPr="00927FE6">
        <w:rPr>
          <w:rFonts w:ascii="Palatino Linotype" w:hAnsi="Palatino Linotype" w:eastAsia="Calibri" w:cs="Tahoma"/>
          <w:bCs/>
          <w:color w:val="000000"/>
          <w:sz w:val="22"/>
          <w:szCs w:val="22"/>
          <w:lang w:eastAsia="es-ES_tradnl"/>
        </w:rPr>
        <w:t xml:space="preserve">. Ello, toda vez que mediante su Informe Justificado el Sujeto Obligado  informó que </w:t>
      </w:r>
      <w:r w:rsidR="00F51789">
        <w:rPr>
          <w:rFonts w:ascii="Palatino Linotype" w:hAnsi="Palatino Linotype" w:eastAsia="Calibri" w:cs="Tahoma"/>
          <w:bCs/>
          <w:color w:val="000000"/>
          <w:sz w:val="22"/>
          <w:szCs w:val="22"/>
          <w:lang w:eastAsia="es-ES_tradnl"/>
        </w:rPr>
        <w:t xml:space="preserve">los integrantes del Consejo Consultivo, reciben una gratificación  bruta mensual de $18,701.10 pesos , así </w:t>
      </w:r>
      <w:r w:rsidR="00F51789">
        <w:rPr>
          <w:rFonts w:ascii="Palatino Linotype" w:hAnsi="Palatino Linotype" w:eastAsia="Calibri" w:cs="Tahoma"/>
          <w:bCs/>
          <w:color w:val="000000"/>
          <w:sz w:val="22"/>
          <w:szCs w:val="22"/>
          <w:lang w:eastAsia="es-ES_tradnl"/>
        </w:rPr>
        <w:lastRenderedPageBreak/>
        <w:t>como una gratificación neta mensual de $16,000.00 pesos; así mismo informó que no tienen prestación alguna.</w:t>
      </w:r>
    </w:p>
    <w:p w:rsidRPr="00927FE6" w:rsidR="00927FE6" w:rsidRDefault="00927FE6" w14:paraId="1FC636DD" w14:textId="77777777">
      <w:pPr>
        <w:spacing w:line="360" w:lineRule="auto"/>
        <w:jc w:val="both"/>
        <w:rPr>
          <w:rFonts w:ascii="Palatino Linotype" w:hAnsi="Palatino Linotype" w:eastAsia="Calibri" w:cs="Tahoma"/>
          <w:bCs/>
          <w:color w:val="000000"/>
          <w:sz w:val="22"/>
          <w:szCs w:val="22"/>
          <w:lang w:eastAsia="es-ES_tradnl"/>
        </w:rPr>
      </w:pPr>
    </w:p>
    <w:p w:rsidRPr="00927FE6" w:rsidR="00927FE6" w:rsidRDefault="00927FE6" w14:paraId="12338545" w14:textId="77777777">
      <w:pPr>
        <w:spacing w:line="360" w:lineRule="auto"/>
        <w:jc w:val="both"/>
        <w:rPr>
          <w:rFonts w:ascii="Palatino Linotype" w:hAnsi="Palatino Linotype" w:eastAsia="Calibri" w:cs="Tahoma"/>
          <w:iCs/>
          <w:sz w:val="22"/>
          <w:szCs w:val="22"/>
          <w:lang w:eastAsia="es-ES_tradnl"/>
        </w:rPr>
      </w:pPr>
      <w:r w:rsidRPr="00927FE6">
        <w:rPr>
          <w:rFonts w:ascii="Palatino Linotype" w:hAnsi="Palatino Linotype" w:eastAsia="Calibri" w:cs="Tahoma"/>
          <w:bCs/>
          <w:color w:val="000000"/>
          <w:sz w:val="22"/>
          <w:szCs w:val="22"/>
          <w:lang w:eastAsia="es-ES_tradnl"/>
        </w:rPr>
        <w:t xml:space="preserve">Así, con la finalidad de demostrar que el acto descrito deja sin materia el presente Recurso de Revisión, </w:t>
      </w:r>
      <w:r w:rsidRPr="00927FE6">
        <w:rPr>
          <w:rFonts w:ascii="Palatino Linotype" w:hAnsi="Palatino Linotype" w:cs="Tahoma"/>
          <w:sz w:val="22"/>
          <w:szCs w:val="22"/>
        </w:rPr>
        <w:t xml:space="preserve">se realizará la relatoría de las actuaciones efectuadas por las partes durante el procedimiento de acceso a la información pública </w:t>
      </w:r>
      <w:r w:rsidRPr="00927FE6">
        <w:rPr>
          <w:rFonts w:ascii="Palatino Linotype" w:hAnsi="Palatino Linotype" w:eastAsia="Calibri" w:cs="Tahoma"/>
          <w:iCs/>
          <w:sz w:val="22"/>
          <w:szCs w:val="22"/>
          <w:lang w:eastAsia="es-ES_tradnl"/>
        </w:rPr>
        <w:t xml:space="preserve">con el propósito de dar claridad en el tratamiento del tema en estudio. </w:t>
      </w:r>
    </w:p>
    <w:p w:rsidRPr="00927FE6" w:rsidR="00927FE6" w:rsidRDefault="00927FE6" w14:paraId="5D8C5865" w14:textId="77777777">
      <w:pPr>
        <w:spacing w:line="360" w:lineRule="auto"/>
        <w:jc w:val="both"/>
        <w:rPr>
          <w:rFonts w:ascii="Palatino Linotype" w:hAnsi="Palatino Linotype" w:eastAsia="Calibri" w:cs="Tahoma"/>
          <w:iCs/>
          <w:sz w:val="22"/>
          <w:szCs w:val="22"/>
          <w:lang w:eastAsia="es-ES_tradnl"/>
        </w:rPr>
      </w:pPr>
    </w:p>
    <w:p w:rsidRPr="00927FE6" w:rsidR="00927FE6" w:rsidRDefault="00F51789" w14:paraId="6C27FA99" w14:textId="43DAADAD">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El Particular solicitó a la Comisión Estatal de Derechos Humanos</w:t>
      </w:r>
      <w:r w:rsidRPr="00927FE6" w:rsidR="00927FE6">
        <w:rPr>
          <w:rFonts w:ascii="Palatino Linotype" w:hAnsi="Palatino Linotype" w:eastAsia="Calibri" w:cs="Tahoma"/>
          <w:iCs/>
          <w:sz w:val="22"/>
          <w:szCs w:val="22"/>
          <w:lang w:eastAsia="es-ES_tradnl"/>
        </w:rPr>
        <w:t xml:space="preserve"> la siguiente información: </w:t>
      </w:r>
    </w:p>
    <w:p w:rsidRPr="00927FE6" w:rsidR="00927FE6" w:rsidRDefault="00927FE6" w14:paraId="54C5AC9A" w14:textId="77777777">
      <w:pPr>
        <w:spacing w:line="360" w:lineRule="auto"/>
        <w:jc w:val="both"/>
        <w:rPr>
          <w:rFonts w:ascii="Palatino Linotype" w:hAnsi="Palatino Linotype" w:eastAsia="Calibri" w:cs="Tahoma"/>
          <w:iCs/>
          <w:sz w:val="22"/>
          <w:szCs w:val="22"/>
          <w:lang w:eastAsia="es-ES_tradnl"/>
        </w:rPr>
      </w:pPr>
    </w:p>
    <w:p w:rsidRPr="00F51789" w:rsidR="00F51789" w:rsidRDefault="00F51789" w14:paraId="04A19966" w14:textId="77777777">
      <w:pPr>
        <w:tabs>
          <w:tab w:val="left" w:pos="0"/>
          <w:tab w:val="left" w:pos="6266"/>
        </w:tabs>
        <w:spacing w:line="360" w:lineRule="auto"/>
        <w:ind w:left="567" w:right="567"/>
        <w:jc w:val="both"/>
        <w:rPr>
          <w:rFonts w:ascii="Palatino Linotype" w:hAnsi="Palatino Linotype" w:cs="Tahoma"/>
          <w:i/>
          <w:szCs w:val="22"/>
        </w:rPr>
      </w:pPr>
      <w:r w:rsidRPr="00F51789">
        <w:rPr>
          <w:rFonts w:ascii="Palatino Linotype" w:hAnsi="Palatino Linotype" w:cs="Tahoma"/>
          <w:i/>
          <w:szCs w:val="22"/>
        </w:rPr>
        <w:t>“</w:t>
      </w:r>
      <w:r w:rsidRPr="00F51789">
        <w:rPr>
          <w:rFonts w:ascii="Palatino Linotype" w:hAnsi="Palatino Linotype"/>
          <w:i/>
        </w:rPr>
        <w:t>solicito se me informe si los integrantes del Consejo Consultivo reciban contraprestación económica por el desempeño de su encargo; en caso de ser así, solicito: 1.- Se me indique a cuánto ascienden los ingresos brutos y netos. 2.- Las prestaciones a las que tienen derecho</w:t>
      </w:r>
      <w:r w:rsidRPr="00F51789">
        <w:rPr>
          <w:rFonts w:ascii="Palatino Linotype" w:hAnsi="Palatino Linotype" w:cs="Tahoma"/>
          <w:i/>
          <w:szCs w:val="22"/>
        </w:rPr>
        <w:t>.” (Sic)</w:t>
      </w:r>
    </w:p>
    <w:p w:rsidR="00927FE6" w:rsidRDefault="00927FE6" w14:paraId="213F828E" w14:textId="77777777">
      <w:pPr>
        <w:spacing w:line="360" w:lineRule="auto"/>
        <w:ind w:left="567" w:right="539"/>
        <w:jc w:val="both"/>
        <w:rPr>
          <w:rFonts w:ascii="Palatino Linotype" w:hAnsi="Palatino Linotype" w:eastAsia="Calibri" w:cs="Tahoma"/>
          <w:i/>
          <w:iCs/>
          <w:lang w:eastAsia="es-ES_tradnl"/>
        </w:rPr>
      </w:pPr>
    </w:p>
    <w:p w:rsidR="00F51789" w:rsidRDefault="006B71F9" w14:paraId="33534289" w14:textId="7B5E57C3">
      <w:pPr>
        <w:spacing w:line="360" w:lineRule="auto"/>
        <w:ind w:right="-28"/>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Por su parte</w:t>
      </w:r>
      <w:r w:rsidRPr="00F51789" w:rsidR="00F51789">
        <w:rPr>
          <w:rFonts w:ascii="Palatino Linotype" w:hAnsi="Palatino Linotype" w:eastAsia="Calibri" w:cs="Tahoma"/>
          <w:iCs/>
          <w:sz w:val="22"/>
          <w:szCs w:val="22"/>
          <w:lang w:eastAsia="es-ES_tradnl"/>
        </w:rPr>
        <w:t xml:space="preserve">, la  Comisión de Derechos Humanos del Estado de México, notificó al Particular, mediante el Sistema de Acceso a la Información Mexiquense (SAIMEX), la respuesta a la solicitud de información </w:t>
      </w:r>
      <w:r>
        <w:rPr>
          <w:rFonts w:ascii="Palatino Linotype" w:hAnsi="Palatino Linotype" w:eastAsia="Calibri" w:cs="Tahoma"/>
          <w:iCs/>
          <w:sz w:val="22"/>
          <w:szCs w:val="22"/>
          <w:lang w:eastAsia="es-ES_tradnl"/>
        </w:rPr>
        <w:t xml:space="preserve">   informando que los integrantes del Consejo Consultivo reciben una gratificación por el importe de dieciséis mil pesos.</w:t>
      </w:r>
    </w:p>
    <w:p w:rsidR="006B71F9" w:rsidRDefault="006B71F9" w14:paraId="3722C1B4" w14:textId="77777777">
      <w:pPr>
        <w:spacing w:line="360" w:lineRule="auto"/>
        <w:ind w:right="-28"/>
        <w:jc w:val="both"/>
        <w:rPr>
          <w:rFonts w:ascii="Palatino Linotype" w:hAnsi="Palatino Linotype" w:eastAsia="Calibri" w:cs="Tahoma"/>
          <w:iCs/>
          <w:sz w:val="22"/>
          <w:szCs w:val="22"/>
          <w:lang w:eastAsia="es-ES_tradnl"/>
        </w:rPr>
      </w:pPr>
    </w:p>
    <w:p w:rsidR="006B71F9" w:rsidRDefault="006B71F9" w14:paraId="52544883" w14:textId="38131DBD">
      <w:pPr>
        <w:spacing w:line="360" w:lineRule="auto"/>
        <w:ind w:right="-28"/>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En tal sentido el particular, manifestó su inconformidad, toda vez que no se  le informó si </w:t>
      </w:r>
      <w:r w:rsidRPr="006B71F9">
        <w:rPr>
          <w:rFonts w:ascii="Palatino Linotype" w:hAnsi="Palatino Linotype" w:eastAsia="Calibri" w:cs="Tahoma"/>
          <w:iCs/>
          <w:sz w:val="22"/>
          <w:szCs w:val="22"/>
          <w:lang w:eastAsia="es-ES_tradnl"/>
        </w:rPr>
        <w:t>esa gratificación e</w:t>
      </w:r>
      <w:r>
        <w:rPr>
          <w:rFonts w:ascii="Palatino Linotype" w:hAnsi="Palatino Linotype" w:eastAsia="Calibri" w:cs="Tahoma"/>
          <w:iCs/>
          <w:sz w:val="22"/>
          <w:szCs w:val="22"/>
          <w:lang w:eastAsia="es-ES_tradnl"/>
        </w:rPr>
        <w:t>s mensual o por cada asistencia, en adición no l</w:t>
      </w:r>
      <w:r w:rsidRPr="006B71F9">
        <w:rPr>
          <w:rFonts w:ascii="Palatino Linotype" w:hAnsi="Palatino Linotype" w:eastAsia="Calibri" w:cs="Tahoma"/>
          <w:iCs/>
          <w:sz w:val="22"/>
          <w:szCs w:val="22"/>
          <w:lang w:eastAsia="es-ES_tradnl"/>
        </w:rPr>
        <w:t>e contestaron la segunda pregunta</w:t>
      </w:r>
      <w:r>
        <w:rPr>
          <w:rFonts w:ascii="Palatino Linotype" w:hAnsi="Palatino Linotype" w:eastAsia="Calibri" w:cs="Tahoma"/>
          <w:iCs/>
          <w:sz w:val="22"/>
          <w:szCs w:val="22"/>
          <w:lang w:eastAsia="es-ES_tradnl"/>
        </w:rPr>
        <w:t xml:space="preserve"> consistente en las prestaciones a que tienen derecho los integrantes del referido Consejo.</w:t>
      </w:r>
    </w:p>
    <w:p w:rsidR="00E57AF1" w:rsidRDefault="00E57AF1" w14:paraId="791F1EAC"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927FE6" w:rsidR="00927FE6" w:rsidRDefault="00927FE6" w14:paraId="15420D69" w14:textId="39E8A69E">
      <w:pPr>
        <w:tabs>
          <w:tab w:val="left" w:pos="4962"/>
        </w:tabs>
        <w:spacing w:line="360" w:lineRule="auto"/>
        <w:jc w:val="both"/>
        <w:rPr>
          <w:rFonts w:ascii="Palatino Linotype" w:hAnsi="Palatino Linotype" w:eastAsia="Calibri" w:cs="Tahoma"/>
          <w:iCs/>
          <w:sz w:val="22"/>
          <w:szCs w:val="22"/>
          <w:lang w:val="es-ES" w:eastAsia="es-ES_tradnl"/>
        </w:rPr>
      </w:pPr>
      <w:r w:rsidRPr="00927FE6">
        <w:rPr>
          <w:rFonts w:ascii="Palatino Linotype" w:hAnsi="Palatino Linotype" w:eastAsia="Calibri" w:cs="Tahoma"/>
          <w:iCs/>
          <w:sz w:val="22"/>
          <w:szCs w:val="22"/>
          <w:lang w:val="es-ES" w:eastAsia="es-ES_tradnl"/>
        </w:rPr>
        <w:t xml:space="preserve">No obstante, es menester señalar que a través de la presentación de su Informe Justificado, el Sujeto Obligado pretendió dar atención a lo requerido por el Particular, al remitir </w:t>
      </w:r>
      <w:r w:rsidR="003164F7">
        <w:rPr>
          <w:rFonts w:ascii="Palatino Linotype" w:hAnsi="Palatino Linotype" w:eastAsia="Calibri" w:cs="Tahoma"/>
          <w:iCs/>
          <w:sz w:val="22"/>
          <w:szCs w:val="22"/>
          <w:lang w:val="es-ES" w:eastAsia="es-ES_tradnl"/>
        </w:rPr>
        <w:t xml:space="preserve">el oficio 400C141000/049/2021 de la Directora de Recursos Humanos, mediante el cual informó </w:t>
      </w:r>
      <w:r w:rsidRPr="003164F7" w:rsidR="003164F7">
        <w:rPr>
          <w:rFonts w:ascii="Palatino Linotype" w:hAnsi="Palatino Linotype" w:eastAsia="Calibri" w:cs="Tahoma"/>
          <w:iCs/>
          <w:sz w:val="22"/>
          <w:szCs w:val="22"/>
          <w:lang w:val="es-ES" w:eastAsia="es-ES_tradnl"/>
        </w:rPr>
        <w:t xml:space="preserve"> que los integrantes del Consejo Consultivo, reciben una gratificación  br</w:t>
      </w:r>
      <w:r w:rsidR="003164F7">
        <w:rPr>
          <w:rFonts w:ascii="Palatino Linotype" w:hAnsi="Palatino Linotype" w:eastAsia="Calibri" w:cs="Tahoma"/>
          <w:iCs/>
          <w:sz w:val="22"/>
          <w:szCs w:val="22"/>
          <w:lang w:val="es-ES" w:eastAsia="es-ES_tradnl"/>
        </w:rPr>
        <w:t xml:space="preserve">uta mensual de $18,701.10 </w:t>
      </w:r>
      <w:r w:rsidR="003164F7">
        <w:rPr>
          <w:rFonts w:ascii="Palatino Linotype" w:hAnsi="Palatino Linotype" w:eastAsia="Calibri" w:cs="Tahoma"/>
          <w:iCs/>
          <w:sz w:val="22"/>
          <w:szCs w:val="22"/>
          <w:lang w:val="es-ES" w:eastAsia="es-ES_tradnl"/>
        </w:rPr>
        <w:lastRenderedPageBreak/>
        <w:t>pesos</w:t>
      </w:r>
      <w:r w:rsidRPr="003164F7" w:rsidR="003164F7">
        <w:rPr>
          <w:rFonts w:ascii="Palatino Linotype" w:hAnsi="Palatino Linotype" w:eastAsia="Calibri" w:cs="Tahoma"/>
          <w:iCs/>
          <w:sz w:val="22"/>
          <w:szCs w:val="22"/>
          <w:lang w:val="es-ES" w:eastAsia="es-ES_tradnl"/>
        </w:rPr>
        <w:t>, así como una gratificación neta mensual de $16,000.00 pesos; así mismo informó que no tienen prestación alguna.</w:t>
      </w:r>
    </w:p>
    <w:p w:rsidRPr="00927FE6" w:rsidR="00927FE6" w:rsidRDefault="00927FE6" w14:paraId="22092E51"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927FE6" w:rsidRDefault="00927FE6" w14:paraId="11CC0E1E" w14:textId="77777777">
      <w:pPr>
        <w:tabs>
          <w:tab w:val="left" w:pos="4667"/>
        </w:tabs>
        <w:spacing w:line="360" w:lineRule="auto"/>
        <w:jc w:val="both"/>
        <w:rPr>
          <w:rFonts w:ascii="Palatino Linotype" w:hAnsi="Palatino Linotype" w:eastAsia="Calibri" w:cs="Tahoma"/>
          <w:iCs/>
          <w:sz w:val="22"/>
          <w:szCs w:val="22"/>
          <w:lang w:eastAsia="es-ES_tradnl"/>
        </w:rPr>
      </w:pPr>
      <w:r w:rsidRPr="00927FE6">
        <w:rPr>
          <w:rFonts w:ascii="Palatino Linotype" w:hAnsi="Palatino Linotype" w:eastAsia="Calibri" w:cs="Tahoma"/>
          <w:iCs/>
          <w:sz w:val="22"/>
          <w:szCs w:val="22"/>
          <w:lang w:eastAsia="es-ES_tradnl"/>
        </w:rPr>
        <w:t>En tal sentido se analizará si con la información remitida por el Sujeto Obligado en su Informe Justificado, se da por satisfecho el derecho de acceso a la información del Particular, para lo cual se inserta la siguiente tabla de relación.</w:t>
      </w:r>
    </w:p>
    <w:p w:rsidRPr="00927FE6" w:rsidR="00927FE6" w:rsidRDefault="00927FE6" w14:paraId="5C46618C" w14:textId="77777777">
      <w:pPr>
        <w:tabs>
          <w:tab w:val="left" w:pos="4667"/>
        </w:tabs>
        <w:spacing w:line="360" w:lineRule="auto"/>
        <w:jc w:val="both"/>
        <w:rPr>
          <w:rFonts w:ascii="Palatino Linotype" w:hAnsi="Palatino Linotype" w:eastAsia="Calibri" w:cs="Tahoma"/>
          <w:iCs/>
          <w:sz w:val="22"/>
          <w:szCs w:val="22"/>
          <w:lang w:eastAsia="es-ES_tradnl"/>
        </w:rPr>
      </w:pPr>
    </w:p>
    <w:tbl>
      <w:tblPr>
        <w:tblStyle w:val="Tablaconcuadrcula1"/>
        <w:tblpPr w:leftFromText="141" w:rightFromText="141" w:vertAnchor="text" w:tblpY="1"/>
        <w:tblOverlap w:val="never"/>
        <w:tblW w:w="8926" w:type="dxa"/>
        <w:tblLayout w:type="fixed"/>
        <w:tblLook w:val="04A0" w:firstRow="1" w:lastRow="0" w:firstColumn="1" w:lastColumn="0" w:noHBand="0" w:noVBand="1"/>
      </w:tblPr>
      <w:tblGrid>
        <w:gridCol w:w="3823"/>
        <w:gridCol w:w="5103"/>
      </w:tblGrid>
      <w:tr w:rsidRPr="00927FE6" w:rsidR="00927FE6" w:rsidTr="00C2549B" w14:paraId="0760E99C" w14:textId="77777777">
        <w:trPr>
          <w:trHeight w:val="558"/>
        </w:trPr>
        <w:tc>
          <w:tcPr>
            <w:tcW w:w="3823" w:type="dxa"/>
            <w:tcBorders>
              <w:top w:val="single" w:color="auto" w:sz="4" w:space="0"/>
              <w:left w:val="single" w:color="auto" w:sz="4" w:space="0"/>
              <w:bottom w:val="single" w:color="auto" w:sz="4" w:space="0"/>
              <w:right w:val="single" w:color="auto" w:sz="4" w:space="0"/>
            </w:tcBorders>
            <w:shd w:val="clear" w:color="auto" w:fill="BFBFBF"/>
            <w:hideMark/>
          </w:tcPr>
          <w:p w:rsidRPr="00927FE6" w:rsidR="00927FE6" w:rsidP="00C2549B" w:rsidRDefault="00927FE6" w14:paraId="13193119" w14:textId="77777777">
            <w:pPr>
              <w:spacing w:line="360" w:lineRule="auto"/>
              <w:jc w:val="center"/>
              <w:rPr>
                <w:rFonts w:ascii="Palatino Linotype" w:hAnsi="Palatino Linotype" w:eastAsia="Batang" w:cs="Tahoma"/>
                <w:b/>
                <w:iCs/>
              </w:rPr>
            </w:pPr>
            <w:r w:rsidRPr="00927FE6">
              <w:rPr>
                <w:rFonts w:ascii="Palatino Linotype" w:hAnsi="Palatino Linotype" w:eastAsia="Batang" w:cs="Tahoma"/>
                <w:b/>
                <w:iCs/>
              </w:rPr>
              <w:t>INFORMACIÓN SOLICITADA</w:t>
            </w:r>
          </w:p>
        </w:tc>
        <w:tc>
          <w:tcPr>
            <w:tcW w:w="5103" w:type="dxa"/>
            <w:tcBorders>
              <w:top w:val="single" w:color="auto" w:sz="4" w:space="0"/>
              <w:left w:val="single" w:color="auto" w:sz="4" w:space="0"/>
              <w:bottom w:val="single" w:color="auto" w:sz="4" w:space="0"/>
              <w:right w:val="single" w:color="auto" w:sz="4" w:space="0"/>
            </w:tcBorders>
            <w:shd w:val="clear" w:color="auto" w:fill="BFBFBF"/>
            <w:hideMark/>
          </w:tcPr>
          <w:p w:rsidRPr="00927FE6" w:rsidR="00927FE6" w:rsidP="00C2549B" w:rsidRDefault="00927FE6" w14:paraId="487D3B83" w14:textId="77777777">
            <w:pPr>
              <w:spacing w:line="360" w:lineRule="auto"/>
              <w:jc w:val="center"/>
              <w:rPr>
                <w:rFonts w:ascii="Palatino Linotype" w:hAnsi="Palatino Linotype" w:eastAsia="Batang" w:cs="Tahoma"/>
                <w:b/>
                <w:iCs/>
                <w:lang w:val="es-ES"/>
              </w:rPr>
            </w:pPr>
            <w:r w:rsidRPr="00927FE6">
              <w:rPr>
                <w:rFonts w:ascii="Palatino Linotype" w:hAnsi="Palatino Linotype" w:eastAsia="Batang" w:cs="Tahoma"/>
                <w:b/>
                <w:iCs/>
              </w:rPr>
              <w:t>RESPUESTA</w:t>
            </w:r>
          </w:p>
        </w:tc>
      </w:tr>
      <w:tr w:rsidRPr="00927FE6" w:rsidR="003164F7" w:rsidTr="003164F7" w14:paraId="309CB385" w14:textId="77777777">
        <w:trPr>
          <w:trHeight w:val="546"/>
        </w:trPr>
        <w:tc>
          <w:tcPr>
            <w:tcW w:w="8926" w:type="dxa"/>
            <w:gridSpan w:val="2"/>
            <w:tcBorders>
              <w:top w:val="single" w:color="auto" w:sz="4" w:space="0"/>
              <w:left w:val="single" w:color="auto" w:sz="4" w:space="0"/>
              <w:bottom w:val="single" w:color="auto" w:sz="4" w:space="0"/>
              <w:right w:val="single" w:color="auto" w:sz="4" w:space="0"/>
            </w:tcBorders>
          </w:tcPr>
          <w:p w:rsidRPr="00927FE6" w:rsidR="003164F7" w:rsidP="00C2549B" w:rsidRDefault="003164F7" w14:paraId="6E9A4D84" w14:textId="6A4DCDD6">
            <w:pPr>
              <w:spacing w:line="360" w:lineRule="auto"/>
              <w:jc w:val="center"/>
              <w:rPr>
                <w:rFonts w:ascii="Palatino Linotype" w:hAnsi="Palatino Linotype" w:eastAsia="Batang" w:cs="Tahoma"/>
                <w:bCs/>
                <w:iCs/>
              </w:rPr>
            </w:pPr>
            <w:r>
              <w:rPr>
                <w:rFonts w:ascii="Palatino Linotype" w:hAnsi="Palatino Linotype" w:eastAsia="Batang" w:cs="Tahoma"/>
                <w:bCs/>
                <w:iCs/>
              </w:rPr>
              <w:t>De los integrantes del Consejo Consultivo</w:t>
            </w:r>
          </w:p>
        </w:tc>
      </w:tr>
      <w:tr w:rsidRPr="00927FE6" w:rsidR="003164F7" w:rsidTr="00C2549B" w14:paraId="05D57AD0" w14:textId="77777777">
        <w:trPr>
          <w:trHeight w:val="754"/>
        </w:trPr>
        <w:tc>
          <w:tcPr>
            <w:tcW w:w="3823" w:type="dxa"/>
            <w:tcBorders>
              <w:top w:val="single" w:color="auto" w:sz="4" w:space="0"/>
              <w:left w:val="single" w:color="auto" w:sz="4" w:space="0"/>
              <w:bottom w:val="single" w:color="auto" w:sz="4" w:space="0"/>
              <w:right w:val="single" w:color="auto" w:sz="4" w:space="0"/>
            </w:tcBorders>
          </w:tcPr>
          <w:p w:rsidR="003164F7" w:rsidP="00C2549B" w:rsidRDefault="003164F7" w14:paraId="258E1133" w14:textId="3453C083">
            <w:pPr>
              <w:spacing w:line="360" w:lineRule="auto"/>
              <w:jc w:val="both"/>
              <w:rPr>
                <w:rFonts w:ascii="Palatino Linotype" w:hAnsi="Palatino Linotype" w:eastAsia="Batang" w:cs="Tahoma"/>
                <w:bCs/>
                <w:iCs/>
              </w:rPr>
            </w:pPr>
            <w:r>
              <w:rPr>
                <w:rFonts w:ascii="Palatino Linotype" w:hAnsi="Palatino Linotype" w:eastAsia="Batang" w:cs="Tahoma"/>
                <w:bCs/>
                <w:iCs/>
              </w:rPr>
              <w:t>1.- Los ingresos brutos y netos.</w:t>
            </w:r>
          </w:p>
        </w:tc>
        <w:tc>
          <w:tcPr>
            <w:tcW w:w="5103" w:type="dxa"/>
            <w:tcBorders>
              <w:top w:val="single" w:color="auto" w:sz="4" w:space="0"/>
              <w:left w:val="single" w:color="auto" w:sz="4" w:space="0"/>
              <w:bottom w:val="single" w:color="auto" w:sz="4" w:space="0"/>
              <w:right w:val="single" w:color="auto" w:sz="4" w:space="0"/>
            </w:tcBorders>
          </w:tcPr>
          <w:p w:rsidRPr="00927FE6" w:rsidR="003164F7" w:rsidP="00C2549B" w:rsidRDefault="003164F7" w14:paraId="56368D3F" w14:textId="02C79D46">
            <w:pPr>
              <w:spacing w:line="360" w:lineRule="auto"/>
              <w:jc w:val="both"/>
              <w:rPr>
                <w:rFonts w:ascii="Palatino Linotype" w:hAnsi="Palatino Linotype" w:eastAsia="Batang" w:cs="Tahoma"/>
                <w:bCs/>
                <w:iCs/>
              </w:rPr>
            </w:pPr>
            <w:r>
              <w:rPr>
                <w:rFonts w:ascii="Palatino Linotype" w:hAnsi="Palatino Linotype" w:eastAsia="Batang" w:cs="Tahoma"/>
                <w:bCs/>
                <w:iCs/>
              </w:rPr>
              <w:t xml:space="preserve">En Informe justificado la Comisión de Derechos Humanos del Estado de México, comunicó que </w:t>
            </w:r>
            <w:r w:rsidRPr="003164F7">
              <w:rPr>
                <w:rFonts w:ascii="Palatino Linotype" w:hAnsi="Palatino Linotype" w:eastAsia="Batang" w:cs="Tahoma"/>
                <w:bCs/>
                <w:iCs/>
              </w:rPr>
              <w:t>los integrantes del Consejo Consultivo, reciben una gratificación  bruta mensual de $18,701.10 pesos</w:t>
            </w:r>
            <w:r>
              <w:rPr>
                <w:rFonts w:ascii="Palatino Linotype" w:hAnsi="Palatino Linotype" w:eastAsia="Batang" w:cs="Tahoma"/>
                <w:bCs/>
                <w:iCs/>
              </w:rPr>
              <w:t xml:space="preserve"> y </w:t>
            </w:r>
            <w:r w:rsidRPr="003164F7">
              <w:rPr>
                <w:rFonts w:ascii="Palatino Linotype" w:hAnsi="Palatino Linotype" w:eastAsia="Batang" w:cs="Tahoma"/>
                <w:bCs/>
                <w:iCs/>
              </w:rPr>
              <w:t xml:space="preserve"> una gratificación neta mensual de $16,000.00 pesos</w:t>
            </w:r>
            <w:r>
              <w:rPr>
                <w:rFonts w:ascii="Palatino Linotype" w:hAnsi="Palatino Linotype" w:eastAsia="Batang" w:cs="Tahoma"/>
                <w:bCs/>
                <w:iCs/>
              </w:rPr>
              <w:t>.</w:t>
            </w:r>
          </w:p>
        </w:tc>
      </w:tr>
      <w:tr w:rsidRPr="00927FE6" w:rsidR="003164F7" w:rsidTr="00C2549B" w14:paraId="2E6AACA9" w14:textId="77777777">
        <w:trPr>
          <w:trHeight w:val="716"/>
        </w:trPr>
        <w:tc>
          <w:tcPr>
            <w:tcW w:w="3823" w:type="dxa"/>
            <w:tcBorders>
              <w:top w:val="single" w:color="auto" w:sz="4" w:space="0"/>
              <w:left w:val="single" w:color="auto" w:sz="4" w:space="0"/>
              <w:bottom w:val="single" w:color="auto" w:sz="4" w:space="0"/>
              <w:right w:val="single" w:color="auto" w:sz="4" w:space="0"/>
            </w:tcBorders>
          </w:tcPr>
          <w:p w:rsidR="003164F7" w:rsidP="00C2549B" w:rsidRDefault="003164F7" w14:paraId="61021DF3" w14:textId="6EB14A8A">
            <w:pPr>
              <w:spacing w:line="360" w:lineRule="auto"/>
              <w:jc w:val="both"/>
              <w:rPr>
                <w:rFonts w:ascii="Palatino Linotype" w:hAnsi="Palatino Linotype" w:eastAsia="Batang" w:cs="Tahoma"/>
                <w:bCs/>
                <w:iCs/>
              </w:rPr>
            </w:pPr>
            <w:r>
              <w:rPr>
                <w:rFonts w:ascii="Palatino Linotype" w:hAnsi="Palatino Linotype" w:eastAsia="Batang" w:cs="Tahoma"/>
                <w:bCs/>
                <w:iCs/>
              </w:rPr>
              <w:t>2.- Las prestaciones a que tienen derecho</w:t>
            </w:r>
          </w:p>
        </w:tc>
        <w:tc>
          <w:tcPr>
            <w:tcW w:w="5103" w:type="dxa"/>
            <w:tcBorders>
              <w:top w:val="single" w:color="auto" w:sz="4" w:space="0"/>
              <w:left w:val="single" w:color="auto" w:sz="4" w:space="0"/>
              <w:bottom w:val="single" w:color="auto" w:sz="4" w:space="0"/>
              <w:right w:val="single" w:color="auto" w:sz="4" w:space="0"/>
            </w:tcBorders>
          </w:tcPr>
          <w:p w:rsidRPr="00927FE6" w:rsidR="003164F7" w:rsidP="00C2549B" w:rsidRDefault="003164F7" w14:paraId="2943F069" w14:textId="144E0BBC">
            <w:pPr>
              <w:spacing w:line="360" w:lineRule="auto"/>
              <w:jc w:val="both"/>
              <w:rPr>
                <w:rFonts w:ascii="Palatino Linotype" w:hAnsi="Palatino Linotype" w:eastAsia="Batang" w:cs="Tahoma"/>
                <w:bCs/>
                <w:iCs/>
              </w:rPr>
            </w:pPr>
            <w:r>
              <w:rPr>
                <w:rFonts w:ascii="Palatino Linotype" w:hAnsi="Palatino Linotype" w:eastAsia="Batang" w:cs="Tahoma"/>
                <w:bCs/>
                <w:iCs/>
              </w:rPr>
              <w:t>I</w:t>
            </w:r>
            <w:r w:rsidRPr="003164F7">
              <w:rPr>
                <w:rFonts w:ascii="Palatino Linotype" w:hAnsi="Palatino Linotype" w:eastAsia="Batang" w:cs="Tahoma"/>
                <w:bCs/>
                <w:iCs/>
              </w:rPr>
              <w:t>nformó que no tienen prestación alguna</w:t>
            </w:r>
          </w:p>
        </w:tc>
      </w:tr>
    </w:tbl>
    <w:p w:rsidRPr="00927FE6" w:rsidR="00927FE6" w:rsidRDefault="00927FE6" w14:paraId="069FC4D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927FE6" w:rsidRDefault="00927FE6" w14:paraId="3A4E550D" w14:textId="77777777">
      <w:pPr>
        <w:tabs>
          <w:tab w:val="left" w:pos="4667"/>
        </w:tabs>
        <w:spacing w:line="360" w:lineRule="auto"/>
        <w:jc w:val="both"/>
        <w:rPr>
          <w:rFonts w:ascii="Palatino Linotype" w:hAnsi="Palatino Linotype" w:eastAsia="Calibri" w:cs="Tahoma"/>
          <w:iCs/>
          <w:sz w:val="22"/>
          <w:szCs w:val="22"/>
          <w:lang w:eastAsia="es-ES_tradnl"/>
        </w:rPr>
      </w:pPr>
      <w:r w:rsidRPr="00927FE6">
        <w:rPr>
          <w:rFonts w:ascii="Palatino Linotype" w:hAnsi="Palatino Linotype" w:eastAsia="Calibri" w:cs="Tahoma"/>
          <w:iCs/>
          <w:sz w:val="22"/>
          <w:szCs w:val="22"/>
          <w:lang w:eastAsia="es-ES_tradnl"/>
        </w:rPr>
        <w:t>En tal sentido, dicha respuesta se hizo del conocimiento del Particular, quien omitió hacer manifestación al respecto.</w:t>
      </w:r>
    </w:p>
    <w:p w:rsidRPr="00927FE6" w:rsidR="001321A9" w:rsidRDefault="001321A9" w14:paraId="19A76223" w14:textId="77777777">
      <w:pPr>
        <w:tabs>
          <w:tab w:val="left" w:pos="4667"/>
        </w:tabs>
        <w:spacing w:line="360" w:lineRule="auto"/>
        <w:jc w:val="both"/>
        <w:rPr>
          <w:rFonts w:ascii="Palatino Linotype" w:hAnsi="Palatino Linotype" w:eastAsia="Calibri" w:cs="Tahoma"/>
          <w:iCs/>
          <w:sz w:val="22"/>
          <w:szCs w:val="22"/>
          <w:lang w:val="es-MX" w:eastAsia="es-ES_tradnl"/>
        </w:rPr>
      </w:pPr>
    </w:p>
    <w:p w:rsidR="00927FE6" w:rsidRDefault="00927FE6" w14:paraId="7B716D6E" w14:textId="0786AEA6">
      <w:pPr>
        <w:spacing w:line="360" w:lineRule="auto"/>
        <w:ind w:right="113"/>
        <w:jc w:val="both"/>
        <w:rPr>
          <w:rFonts w:ascii="Palatino Linotype" w:hAnsi="Palatino Linotype" w:eastAsia="Batang" w:cs="Tahoma"/>
          <w:bCs/>
          <w:sz w:val="22"/>
          <w:szCs w:val="22"/>
          <w:lang w:val="es-ES"/>
        </w:rPr>
      </w:pPr>
      <w:r w:rsidRPr="00927FE6">
        <w:rPr>
          <w:rFonts w:ascii="Palatino Linotype" w:hAnsi="Palatino Linotype" w:eastAsia="Batang" w:cs="Tahoma"/>
          <w:bCs/>
          <w:sz w:val="22"/>
          <w:szCs w:val="22"/>
          <w:lang w:val="es-ES"/>
        </w:rPr>
        <w:t xml:space="preserve">Expuesto lo anterior, es conveniente hacer mención que </w:t>
      </w:r>
      <w:r w:rsidR="0041634E">
        <w:rPr>
          <w:rFonts w:ascii="Palatino Linotype" w:hAnsi="Palatino Linotype" w:eastAsia="Batang" w:cs="Tahoma"/>
          <w:bCs/>
          <w:sz w:val="22"/>
          <w:szCs w:val="22"/>
          <w:lang w:val="es-ES"/>
        </w:rPr>
        <w:t xml:space="preserve">el Reglamento Interior de la Comisión de Derechos Humanos del Estado de México, establece lo siguiente: </w:t>
      </w:r>
    </w:p>
    <w:p w:rsidR="0041634E" w:rsidRDefault="0041634E" w14:paraId="66AFF63F" w14:textId="77777777">
      <w:pPr>
        <w:spacing w:line="360" w:lineRule="auto"/>
        <w:ind w:right="113"/>
        <w:jc w:val="both"/>
        <w:rPr>
          <w:rFonts w:ascii="Palatino Linotype" w:hAnsi="Palatino Linotype" w:eastAsia="Batang" w:cs="Tahoma"/>
          <w:bCs/>
          <w:sz w:val="22"/>
          <w:szCs w:val="22"/>
          <w:lang w:val="es-ES"/>
        </w:rPr>
      </w:pPr>
    </w:p>
    <w:p w:rsidRPr="0041634E" w:rsidR="0041634E" w:rsidRDefault="0041634E" w14:paraId="024742C7" w14:textId="77777777">
      <w:pPr>
        <w:spacing w:line="360" w:lineRule="auto"/>
        <w:ind w:left="567" w:right="539"/>
        <w:jc w:val="both"/>
        <w:rPr>
          <w:rFonts w:ascii="Palatino Linotype" w:hAnsi="Palatino Linotype" w:eastAsia="Batang" w:cs="Tahoma"/>
          <w:bCs/>
          <w:i/>
          <w:szCs w:val="22"/>
          <w:lang w:val="es-ES"/>
        </w:rPr>
      </w:pPr>
      <w:r w:rsidRPr="00007D77">
        <w:rPr>
          <w:rFonts w:ascii="Palatino Linotype" w:hAnsi="Palatino Linotype" w:eastAsia="Batang" w:cs="Tahoma"/>
          <w:bCs/>
          <w:i/>
          <w:szCs w:val="22"/>
          <w:lang w:val="es-ES"/>
        </w:rPr>
        <w:t>Artículo 21.- Corresponde a la Dirección de Recursos Humanos:</w:t>
      </w:r>
    </w:p>
    <w:p w:rsidRPr="0041634E" w:rsidR="0041634E" w:rsidRDefault="0041634E" w14:paraId="6B9D4A89" w14:textId="0980AB13">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I. Vigilar el cumplimiento de las disposiciones legales que rijan las relaciones entre la Comisión y sus</w:t>
      </w:r>
      <w:r w:rsidR="00007D77">
        <w:rPr>
          <w:rFonts w:ascii="Palatino Linotype" w:hAnsi="Palatino Linotype" w:eastAsia="Batang" w:cs="Tahoma"/>
          <w:bCs/>
          <w:i/>
          <w:szCs w:val="22"/>
          <w:lang w:val="es-ES"/>
        </w:rPr>
        <w:t xml:space="preserve"> </w:t>
      </w:r>
      <w:r w:rsidRPr="0041634E">
        <w:rPr>
          <w:rFonts w:ascii="Palatino Linotype" w:hAnsi="Palatino Linotype" w:eastAsia="Batang" w:cs="Tahoma"/>
          <w:bCs/>
          <w:i/>
          <w:szCs w:val="22"/>
          <w:lang w:val="es-ES"/>
        </w:rPr>
        <w:t>servidores públicos en materia laboral;</w:t>
      </w:r>
    </w:p>
    <w:p w:rsidRPr="0041634E" w:rsidR="0041634E" w:rsidRDefault="0041634E" w14:paraId="3DD5AC9E" w14:textId="260167D9">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lastRenderedPageBreak/>
        <w:t xml:space="preserve">II. Integrar el anteproyecto del presupuesto anual del capítulo relativo a los “Servicios Personales” </w:t>
      </w:r>
      <w:r w:rsidRPr="0041634E" w:rsidR="00007D77">
        <w:rPr>
          <w:rFonts w:ascii="Palatino Linotype" w:hAnsi="Palatino Linotype" w:eastAsia="Batang" w:cs="Tahoma"/>
          <w:bCs/>
          <w:i/>
          <w:szCs w:val="22"/>
          <w:lang w:val="es-ES"/>
        </w:rPr>
        <w:t>en coordinación</w:t>
      </w:r>
      <w:r w:rsidRPr="0041634E">
        <w:rPr>
          <w:rFonts w:ascii="Palatino Linotype" w:hAnsi="Palatino Linotype" w:eastAsia="Batang" w:cs="Tahoma"/>
          <w:bCs/>
          <w:i/>
          <w:szCs w:val="22"/>
          <w:lang w:val="es-ES"/>
        </w:rPr>
        <w:t xml:space="preserve"> con la Dirección de Recursos Financieros, así como participar en la vigilancia y </w:t>
      </w:r>
      <w:r w:rsidRPr="0041634E" w:rsidR="00007D77">
        <w:rPr>
          <w:rFonts w:ascii="Palatino Linotype" w:hAnsi="Palatino Linotype" w:eastAsia="Batang" w:cs="Tahoma"/>
          <w:bCs/>
          <w:i/>
          <w:szCs w:val="22"/>
          <w:lang w:val="es-ES"/>
        </w:rPr>
        <w:t>control de</w:t>
      </w:r>
      <w:r w:rsidRPr="0041634E">
        <w:rPr>
          <w:rFonts w:ascii="Palatino Linotype" w:hAnsi="Palatino Linotype" w:eastAsia="Batang" w:cs="Tahoma"/>
          <w:bCs/>
          <w:i/>
          <w:szCs w:val="22"/>
          <w:lang w:val="es-ES"/>
        </w:rPr>
        <w:t xml:space="preserve"> su ejercicio;</w:t>
      </w:r>
    </w:p>
    <w:p w:rsidRPr="0041634E" w:rsidR="0041634E" w:rsidRDefault="0041634E" w14:paraId="04758937" w14:textId="4AACAC41">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III. Formular y actualizar el catálogo general de puestos, cédulas de identificación de </w:t>
      </w:r>
      <w:r w:rsidRPr="0041634E" w:rsidR="00007D77">
        <w:rPr>
          <w:rFonts w:ascii="Palatino Linotype" w:hAnsi="Palatino Linotype" w:eastAsia="Batang" w:cs="Tahoma"/>
          <w:bCs/>
          <w:i/>
          <w:szCs w:val="22"/>
          <w:lang w:val="es-ES"/>
        </w:rPr>
        <w:t>puestos, tabulador</w:t>
      </w:r>
      <w:r w:rsidRPr="0041634E">
        <w:rPr>
          <w:rFonts w:ascii="Palatino Linotype" w:hAnsi="Palatino Linotype" w:eastAsia="Batang" w:cs="Tahoma"/>
          <w:bCs/>
          <w:i/>
          <w:szCs w:val="22"/>
          <w:lang w:val="es-ES"/>
        </w:rPr>
        <w:t xml:space="preserve"> de sueldos y cédula de prestaciones salariales;</w:t>
      </w:r>
    </w:p>
    <w:p w:rsidRPr="0041634E" w:rsidR="0041634E" w:rsidRDefault="0041634E" w14:paraId="0AD0B979" w14:textId="76C2F8CF">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IV. Aplicar las disposiciones que norman la remuneración que debe otorgarse a las servidoras </w:t>
      </w:r>
      <w:r w:rsidRPr="0041634E" w:rsidR="00007D77">
        <w:rPr>
          <w:rFonts w:ascii="Palatino Linotype" w:hAnsi="Palatino Linotype" w:eastAsia="Batang" w:cs="Tahoma"/>
          <w:bCs/>
          <w:i/>
          <w:szCs w:val="22"/>
          <w:lang w:val="es-ES"/>
        </w:rPr>
        <w:t>y servidores</w:t>
      </w:r>
      <w:r w:rsidRPr="0041634E">
        <w:rPr>
          <w:rFonts w:ascii="Palatino Linotype" w:hAnsi="Palatino Linotype" w:eastAsia="Batang" w:cs="Tahoma"/>
          <w:bCs/>
          <w:i/>
          <w:szCs w:val="22"/>
          <w:lang w:val="es-ES"/>
        </w:rPr>
        <w:t xml:space="preserve"> públicos de conformidad con los catálogos de puestos y tabuladores aprobados;</w:t>
      </w:r>
    </w:p>
    <w:p w:rsidRPr="0041634E" w:rsidR="0041634E" w:rsidRDefault="0041634E" w14:paraId="26C111DC" w14:textId="5E4C7959">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V. Aplicar las deducciones económicas que se impongan de conformidad con las </w:t>
      </w:r>
      <w:r w:rsidRPr="0041634E" w:rsidR="00007D77">
        <w:rPr>
          <w:rFonts w:ascii="Palatino Linotype" w:hAnsi="Palatino Linotype" w:eastAsia="Batang" w:cs="Tahoma"/>
          <w:bCs/>
          <w:i/>
          <w:szCs w:val="22"/>
          <w:lang w:val="es-ES"/>
        </w:rPr>
        <w:t>disposiciones legales</w:t>
      </w:r>
      <w:r w:rsidRPr="0041634E">
        <w:rPr>
          <w:rFonts w:ascii="Palatino Linotype" w:hAnsi="Palatino Linotype" w:eastAsia="Batang" w:cs="Tahoma"/>
          <w:bCs/>
          <w:i/>
          <w:szCs w:val="22"/>
          <w:lang w:val="es-ES"/>
        </w:rPr>
        <w:t xml:space="preserve"> y administrativas aplicables;</w:t>
      </w:r>
    </w:p>
    <w:p w:rsidRPr="0041634E" w:rsidR="0041634E" w:rsidRDefault="0041634E" w14:paraId="6B632E41" w14:textId="010264EE">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VI. Instrumentar y operar los sistemas de premios y estímulos que establezcan las </w:t>
      </w:r>
      <w:r w:rsidRPr="0041634E" w:rsidR="00007D77">
        <w:rPr>
          <w:rFonts w:ascii="Palatino Linotype" w:hAnsi="Palatino Linotype" w:eastAsia="Batang" w:cs="Tahoma"/>
          <w:bCs/>
          <w:i/>
          <w:szCs w:val="22"/>
          <w:lang w:val="es-ES"/>
        </w:rPr>
        <w:t>disposiciones aplicables</w:t>
      </w:r>
      <w:r w:rsidRPr="0041634E">
        <w:rPr>
          <w:rFonts w:ascii="Palatino Linotype" w:hAnsi="Palatino Linotype" w:eastAsia="Batang" w:cs="Tahoma"/>
          <w:bCs/>
          <w:i/>
          <w:szCs w:val="22"/>
          <w:lang w:val="es-ES"/>
        </w:rPr>
        <w:t>;</w:t>
      </w:r>
    </w:p>
    <w:p w:rsidRPr="0041634E" w:rsidR="0041634E" w:rsidRDefault="0041634E" w14:paraId="56F26820"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VII. Ejecutar y registrar los movimientos de personal aprobados por la Presidencia;</w:t>
      </w:r>
    </w:p>
    <w:p w:rsidRPr="0041634E" w:rsidR="0041634E" w:rsidRDefault="0041634E" w14:paraId="64BC21E6" w14:textId="77060728">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VIII. Expedir documentos de identificación oficial, así como constancias derivadas de la </w:t>
      </w:r>
      <w:r w:rsidRPr="0041634E" w:rsidR="00007D77">
        <w:rPr>
          <w:rFonts w:ascii="Palatino Linotype" w:hAnsi="Palatino Linotype" w:eastAsia="Batang" w:cs="Tahoma"/>
          <w:bCs/>
          <w:i/>
          <w:szCs w:val="22"/>
          <w:lang w:val="es-ES"/>
        </w:rPr>
        <w:t>relación laboral</w:t>
      </w:r>
      <w:r w:rsidRPr="0041634E">
        <w:rPr>
          <w:rFonts w:ascii="Palatino Linotype" w:hAnsi="Palatino Linotype" w:eastAsia="Batang" w:cs="Tahoma"/>
          <w:bCs/>
          <w:i/>
          <w:szCs w:val="22"/>
          <w:lang w:val="es-ES"/>
        </w:rPr>
        <w:t>;</w:t>
      </w:r>
    </w:p>
    <w:p w:rsidRPr="0041634E" w:rsidR="0041634E" w:rsidRDefault="0041634E" w14:paraId="206D50F2"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IX. Integrar, resguardar y controlar los expedientes del personal del Organismo;</w:t>
      </w:r>
    </w:p>
    <w:p w:rsidRPr="0041634E" w:rsidR="0041634E" w:rsidRDefault="0041634E" w14:paraId="1CC705F8"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 Operar y controlar el sistema informático con el que se integra y calcula la nómina general de la</w:t>
      </w:r>
    </w:p>
    <w:p w:rsidRPr="0041634E" w:rsidR="0041634E" w:rsidRDefault="0041634E" w14:paraId="1A3CBB76"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Comisión;</w:t>
      </w:r>
    </w:p>
    <w:p w:rsidRPr="0041634E" w:rsidR="0041634E" w:rsidRDefault="0041634E" w14:paraId="26F05278"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XI. Documentar la contratación de los servicios técnicos y profesionales;</w:t>
      </w:r>
    </w:p>
    <w:p w:rsidRPr="0041634E" w:rsidR="0041634E" w:rsidRDefault="0041634E" w14:paraId="335A9754" w14:textId="6A667CC0">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XII. Proponer y ejecutar programas de capacitación que propicien la superación individual y </w:t>
      </w:r>
      <w:r w:rsidRPr="0041634E" w:rsidR="00007D77">
        <w:rPr>
          <w:rFonts w:ascii="Palatino Linotype" w:hAnsi="Palatino Linotype" w:eastAsia="Batang" w:cs="Tahoma"/>
          <w:bCs/>
          <w:i/>
          <w:szCs w:val="22"/>
          <w:lang w:val="es-ES"/>
        </w:rPr>
        <w:t>colectiva de</w:t>
      </w:r>
      <w:r w:rsidRPr="0041634E">
        <w:rPr>
          <w:rFonts w:ascii="Palatino Linotype" w:hAnsi="Palatino Linotype" w:eastAsia="Batang" w:cs="Tahoma"/>
          <w:bCs/>
          <w:i/>
          <w:szCs w:val="22"/>
          <w:lang w:val="es-ES"/>
        </w:rPr>
        <w:t xml:space="preserve"> los servidores públicos;</w:t>
      </w:r>
    </w:p>
    <w:p w:rsidRPr="0041634E" w:rsidR="0041634E" w:rsidRDefault="0041634E" w14:paraId="356C455D"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XIII. Controlar la asistencia y puntualidad de acuerdo a la normatividad aplicable;</w:t>
      </w:r>
    </w:p>
    <w:p w:rsidRPr="0041634E" w:rsidR="0041634E" w:rsidRDefault="0041634E" w14:paraId="15ADBE14"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XIV. Participar como secretario técnico de la Comisión de Seguridad y Salud en el Trabajo;</w:t>
      </w:r>
    </w:p>
    <w:p w:rsidRPr="0041634E" w:rsidR="0041634E" w:rsidRDefault="0041634E" w14:paraId="4561CF12"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XV. Derogada;</w:t>
      </w:r>
    </w:p>
    <w:p w:rsidRPr="0041634E" w:rsidR="0041634E" w:rsidRDefault="0041634E" w14:paraId="5451BC28"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XVI. Derogada;</w:t>
      </w:r>
    </w:p>
    <w:p w:rsidRPr="0041634E" w:rsidR="0041634E" w:rsidRDefault="0041634E" w14:paraId="0CD9A3BD" w14:textId="23DE44BE">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XVII. Proponer a la Dirección General de Administración y Finanzas la actualización de </w:t>
      </w:r>
      <w:r w:rsidRPr="0041634E" w:rsidR="00007D77">
        <w:rPr>
          <w:rFonts w:ascii="Palatino Linotype" w:hAnsi="Palatino Linotype" w:eastAsia="Batang" w:cs="Tahoma"/>
          <w:bCs/>
          <w:i/>
          <w:szCs w:val="22"/>
          <w:lang w:val="es-ES"/>
        </w:rPr>
        <w:t>las Condiciones</w:t>
      </w:r>
      <w:r w:rsidRPr="0041634E">
        <w:rPr>
          <w:rFonts w:ascii="Palatino Linotype" w:hAnsi="Palatino Linotype" w:eastAsia="Batang" w:cs="Tahoma"/>
          <w:bCs/>
          <w:i/>
          <w:szCs w:val="22"/>
          <w:lang w:val="es-ES"/>
        </w:rPr>
        <w:t xml:space="preserve"> Generales de Trabajo y vigilar su aplicación;</w:t>
      </w:r>
    </w:p>
    <w:p w:rsidRPr="0041634E" w:rsidR="0041634E" w:rsidRDefault="0041634E" w14:paraId="72AD6705" w14:textId="011AEF23">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 xml:space="preserve">XVIII. Registrar las incapacidades, permisos o licencias de las que sean sujetas las servidoras </w:t>
      </w:r>
      <w:r w:rsidRPr="0041634E" w:rsidR="00007D77">
        <w:rPr>
          <w:rFonts w:ascii="Palatino Linotype" w:hAnsi="Palatino Linotype" w:eastAsia="Batang" w:cs="Tahoma"/>
          <w:bCs/>
          <w:i/>
          <w:szCs w:val="22"/>
          <w:lang w:val="es-ES"/>
        </w:rPr>
        <w:t>y servidores</w:t>
      </w:r>
      <w:r w:rsidRPr="0041634E">
        <w:rPr>
          <w:rFonts w:ascii="Palatino Linotype" w:hAnsi="Palatino Linotype" w:eastAsia="Batang" w:cs="Tahoma"/>
          <w:bCs/>
          <w:i/>
          <w:szCs w:val="22"/>
          <w:lang w:val="es-ES"/>
        </w:rPr>
        <w:t xml:space="preserve"> públicos;</w:t>
      </w:r>
    </w:p>
    <w:p w:rsidRPr="0041634E" w:rsidR="0041634E" w:rsidRDefault="0041634E" w14:paraId="015620D5" w14:textId="77777777">
      <w:pPr>
        <w:spacing w:line="360" w:lineRule="auto"/>
        <w:ind w:left="567" w:right="539"/>
        <w:jc w:val="both"/>
        <w:rPr>
          <w:rFonts w:ascii="Palatino Linotype" w:hAnsi="Palatino Linotype" w:eastAsia="Batang" w:cs="Tahoma"/>
          <w:bCs/>
          <w:i/>
          <w:szCs w:val="22"/>
          <w:lang w:val="es-ES"/>
        </w:rPr>
      </w:pPr>
      <w:r w:rsidRPr="0041634E">
        <w:rPr>
          <w:rFonts w:ascii="Palatino Linotype" w:hAnsi="Palatino Linotype" w:eastAsia="Batang" w:cs="Tahoma"/>
          <w:bCs/>
          <w:i/>
          <w:szCs w:val="22"/>
          <w:lang w:val="es-ES"/>
        </w:rPr>
        <w:t>XIX. Ejecutar el programa de servicio social y prácticas profesionales; y</w:t>
      </w:r>
    </w:p>
    <w:p w:rsidRPr="00927FE6" w:rsidR="00927FE6" w:rsidRDefault="0041634E" w14:paraId="2C46CA45" w14:textId="71558269">
      <w:pPr>
        <w:spacing w:line="360" w:lineRule="auto"/>
        <w:ind w:left="567" w:right="539"/>
        <w:jc w:val="both"/>
        <w:rPr>
          <w:rFonts w:ascii="Palatino Linotype" w:hAnsi="Palatino Linotype" w:eastAsia="Batang" w:cs="Tahoma"/>
          <w:bCs/>
          <w:sz w:val="22"/>
          <w:szCs w:val="22"/>
          <w:lang w:val="es-ES"/>
        </w:rPr>
      </w:pPr>
      <w:r w:rsidRPr="0041634E">
        <w:rPr>
          <w:rFonts w:ascii="Palatino Linotype" w:hAnsi="Palatino Linotype" w:eastAsia="Batang" w:cs="Tahoma"/>
          <w:bCs/>
          <w:i/>
          <w:szCs w:val="22"/>
          <w:lang w:val="es-ES"/>
        </w:rPr>
        <w:lastRenderedPageBreak/>
        <w:t>XX. Las demás que se desprendan de las disposiciones legales aplicables y las que expresamente lesean conferidas por su superior jerárquico.</w:t>
      </w:r>
      <w:r w:rsidRPr="0041634E">
        <w:rPr>
          <w:rFonts w:ascii="Palatino Linotype" w:hAnsi="Palatino Linotype" w:eastAsia="Batang" w:cs="Tahoma"/>
          <w:bCs/>
          <w:i/>
          <w:szCs w:val="22"/>
          <w:lang w:val="es-ES"/>
        </w:rPr>
        <w:cr/>
      </w:r>
    </w:p>
    <w:p w:rsidRPr="00927FE6" w:rsidR="00927FE6" w:rsidRDefault="00927FE6" w14:paraId="1F366E2E" w14:textId="4F0E4BC9">
      <w:pPr>
        <w:spacing w:line="360" w:lineRule="auto"/>
        <w:jc w:val="both"/>
        <w:rPr>
          <w:rFonts w:ascii="Palatino Linotype" w:hAnsi="Palatino Linotype" w:eastAsia="Batang" w:cs="Tahoma"/>
          <w:bCs/>
          <w:sz w:val="22"/>
          <w:szCs w:val="22"/>
          <w:lang w:val="es-ES"/>
        </w:rPr>
      </w:pPr>
      <w:r w:rsidRPr="00927FE6">
        <w:rPr>
          <w:rFonts w:ascii="Palatino Linotype" w:hAnsi="Palatino Linotype" w:eastAsia="Batang" w:cs="Tahoma"/>
          <w:bCs/>
          <w:sz w:val="22"/>
          <w:szCs w:val="22"/>
          <w:lang w:val="es-ES"/>
        </w:rPr>
        <w:t>En adición, este Instituto realizó una consulta al Portal IPOMEX del Sujeto Obligado</w:t>
      </w:r>
      <w:r w:rsidR="00007D77">
        <w:rPr>
          <w:rFonts w:ascii="Palatino Linotype" w:hAnsi="Palatino Linotype" w:eastAsia="Batang" w:cs="Tahoma"/>
          <w:bCs/>
          <w:sz w:val="22"/>
          <w:szCs w:val="22"/>
          <w:lang w:val="es-ES"/>
        </w:rPr>
        <w:t>, de donde se puede apreciar</w:t>
      </w:r>
      <w:r w:rsidRPr="00927FE6">
        <w:rPr>
          <w:rFonts w:ascii="Palatino Linotype" w:hAnsi="Palatino Linotype" w:eastAsia="Batang" w:cs="Tahoma"/>
          <w:bCs/>
          <w:sz w:val="22"/>
          <w:szCs w:val="22"/>
          <w:lang w:val="es-ES"/>
        </w:rPr>
        <w:t xml:space="preserve"> </w:t>
      </w:r>
      <w:r w:rsidR="00007D77">
        <w:rPr>
          <w:rFonts w:ascii="Palatino Linotype" w:hAnsi="Palatino Linotype" w:eastAsia="Batang" w:cs="Tahoma"/>
          <w:bCs/>
          <w:sz w:val="22"/>
          <w:szCs w:val="22"/>
          <w:lang w:val="es-ES"/>
        </w:rPr>
        <w:t xml:space="preserve">a la Dirección de  Recursos Humanos, la cual en voz de su titular, proporcionó las respuestas de mérito: </w:t>
      </w:r>
    </w:p>
    <w:p w:rsidR="005C36D4" w:rsidRDefault="005C36D4" w14:paraId="2D654DEC" w14:textId="45DE7EA8">
      <w:pPr>
        <w:spacing w:line="360" w:lineRule="auto"/>
        <w:jc w:val="center"/>
        <w:rPr>
          <w:noProof/>
          <w:lang w:val="es-MX" w:eastAsia="es-MX"/>
        </w:rPr>
      </w:pPr>
    </w:p>
    <w:p w:rsidRPr="00927FE6" w:rsidR="00927FE6" w:rsidRDefault="005C36D4" w14:paraId="50B50B84" w14:textId="0DBBF344">
      <w:pPr>
        <w:spacing w:line="360" w:lineRule="auto"/>
        <w:jc w:val="center"/>
        <w:rPr>
          <w:rFonts w:ascii="Palatino Linotype" w:hAnsi="Palatino Linotype" w:eastAsia="Batang" w:cs="Tahoma"/>
          <w:bCs/>
          <w:sz w:val="22"/>
          <w:szCs w:val="22"/>
          <w:lang w:val="es-ES"/>
        </w:rPr>
      </w:pPr>
      <w:r>
        <w:rPr>
          <w:noProof/>
          <w:lang w:val="es-MX" w:eastAsia="es-MX"/>
        </w:rPr>
        <mc:AlternateContent>
          <mc:Choice Requires="wps">
            <w:drawing>
              <wp:anchor distT="0" distB="0" distL="114300" distR="114300" simplePos="0" relativeHeight="251660288" behindDoc="0" locked="0" layoutInCell="1" allowOverlap="1" wp14:anchorId="7E704147" wp14:editId="71426EB5">
                <wp:simplePos x="0" y="0"/>
                <wp:positionH relativeFrom="column">
                  <wp:posOffset>1565682</wp:posOffset>
                </wp:positionH>
                <wp:positionV relativeFrom="paragraph">
                  <wp:posOffset>3061231</wp:posOffset>
                </wp:positionV>
                <wp:extent cx="2409671" cy="306217"/>
                <wp:effectExtent l="19050" t="19050" r="10160" b="17780"/>
                <wp:wrapNone/>
                <wp:docPr id="2" name="Rectángulo 2"/>
                <wp:cNvGraphicFramePr/>
                <a:graphic xmlns:a="http://schemas.openxmlformats.org/drawingml/2006/main">
                  <a:graphicData uri="http://schemas.microsoft.com/office/word/2010/wordprocessingShape">
                    <wps:wsp>
                      <wps:cNvSpPr/>
                      <wps:spPr>
                        <a:xfrm>
                          <a:off x="0" y="0"/>
                          <a:ext cx="2409671" cy="3062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style="position:absolute;margin-left:123.3pt;margin-top:241.05pt;width:189.75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CA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"/>
            </w:pict>
          </mc:Fallback>
        </mc:AlternateContent>
      </w:r>
      <w:r>
        <w:rPr>
          <w:noProof/>
          <w:lang w:val="es-MX" w:eastAsia="es-MX"/>
        </w:rPr>
        <w:drawing>
          <wp:inline distT="0" distB="0" distL="0" distR="0" wp14:anchorId="3247A6EB" wp14:editId="78CF52A0">
            <wp:extent cx="3372181" cy="37719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77" t="15071" r="37232" b="-318"/>
                    <a:stretch/>
                  </pic:blipFill>
                  <pic:spPr bwMode="auto">
                    <a:xfrm>
                      <a:off x="0" y="0"/>
                      <a:ext cx="3378909" cy="3779438"/>
                    </a:xfrm>
                    <a:prstGeom prst="rect">
                      <a:avLst/>
                    </a:prstGeom>
                    <a:ln>
                      <a:noFill/>
                    </a:ln>
                    <a:extLst>
                      <a:ext uri="{53640926-AAD7-44D8-BBD7-CCE9431645EC}">
                        <a14:shadowObscured xmlns:a14="http://schemas.microsoft.com/office/drawing/2010/main"/>
                      </a:ext>
                    </a:extLst>
                  </pic:spPr>
                </pic:pic>
              </a:graphicData>
            </a:graphic>
          </wp:inline>
        </w:drawing>
      </w:r>
    </w:p>
    <w:p w:rsidR="005C36D4" w:rsidRDefault="005C36D4" w14:paraId="226B25B6" w14:textId="77777777">
      <w:pPr>
        <w:spacing w:line="360" w:lineRule="auto"/>
        <w:jc w:val="both"/>
        <w:rPr>
          <w:rFonts w:ascii="Palatino Linotype" w:hAnsi="Palatino Linotype" w:eastAsia="Batang" w:cs="Tahoma"/>
          <w:bCs/>
          <w:sz w:val="22"/>
          <w:szCs w:val="22"/>
          <w:lang w:val="es-ES"/>
        </w:rPr>
      </w:pPr>
    </w:p>
    <w:p w:rsidRPr="00927FE6" w:rsidR="00927FE6" w:rsidRDefault="005C36D4" w14:paraId="08954FEA" w14:textId="7C5E00AA">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Consulta realizada el quince</w:t>
      </w:r>
      <w:r w:rsidRPr="00927FE6" w:rsidR="00927FE6">
        <w:rPr>
          <w:rFonts w:ascii="Palatino Linotype" w:hAnsi="Palatino Linotype" w:eastAsia="Batang" w:cs="Tahoma"/>
          <w:bCs/>
          <w:sz w:val="22"/>
          <w:szCs w:val="22"/>
          <w:lang w:val="es-ES"/>
        </w:rPr>
        <w:t xml:space="preserve"> de marzo</w:t>
      </w:r>
      <w:r>
        <w:rPr>
          <w:rFonts w:ascii="Palatino Linotype" w:hAnsi="Palatino Linotype" w:eastAsia="Batang" w:cs="Tahoma"/>
          <w:bCs/>
          <w:sz w:val="22"/>
          <w:szCs w:val="22"/>
          <w:lang w:val="es-ES"/>
        </w:rPr>
        <w:t xml:space="preserve"> de dos mil veintiuno a las doce</w:t>
      </w:r>
      <w:r w:rsidRPr="00927FE6" w:rsidR="00927FE6">
        <w:rPr>
          <w:rFonts w:ascii="Palatino Linotype" w:hAnsi="Palatino Linotype" w:eastAsia="Batang" w:cs="Tahoma"/>
          <w:bCs/>
          <w:sz w:val="22"/>
          <w:szCs w:val="22"/>
          <w:lang w:val="es-ES"/>
        </w:rPr>
        <w:t xml:space="preserve"> horas con veinte minutos a la dirección electrónica </w:t>
      </w:r>
      <w:hyperlink w:history="1" r:id="rId11">
        <w:r w:rsidRPr="00661414" w:rsidR="009C62C1">
          <w:rPr>
            <w:rStyle w:val="Hipervnculo"/>
            <w:rFonts w:ascii="Palatino Linotype" w:hAnsi="Palatino Linotype" w:eastAsia="Batang" w:cs="Tahoma"/>
            <w:bCs/>
            <w:sz w:val="22"/>
            <w:szCs w:val="22"/>
            <w:lang w:val="es-ES"/>
          </w:rPr>
          <w:t>https://www.ipomex.org.mx/ipo3/lgt/indice/CODHEM/organigramas.web</w:t>
        </w:r>
      </w:hyperlink>
      <w:r w:rsidR="009C62C1">
        <w:rPr>
          <w:rFonts w:ascii="Palatino Linotype" w:hAnsi="Palatino Linotype" w:eastAsia="Batang" w:cs="Tahoma"/>
          <w:bCs/>
          <w:sz w:val="22"/>
          <w:szCs w:val="22"/>
          <w:lang w:val="es-ES"/>
        </w:rPr>
        <w:t xml:space="preserve"> </w:t>
      </w:r>
    </w:p>
    <w:p w:rsidR="005C36D4" w:rsidRDefault="005C36D4" w14:paraId="616A0595" w14:textId="77777777">
      <w:pPr>
        <w:spacing w:line="360" w:lineRule="auto"/>
        <w:jc w:val="both"/>
        <w:rPr>
          <w:rFonts w:ascii="Palatino Linotype" w:hAnsi="Palatino Linotype" w:eastAsia="Batang" w:cs="Tahoma"/>
          <w:bCs/>
          <w:sz w:val="22"/>
          <w:szCs w:val="22"/>
          <w:lang w:val="es-ES"/>
        </w:rPr>
      </w:pPr>
    </w:p>
    <w:p w:rsidR="00927FE6" w:rsidRDefault="00927FE6" w14:paraId="7E222A91" w14:textId="2FD08334">
      <w:pPr>
        <w:spacing w:line="360" w:lineRule="auto"/>
        <w:jc w:val="both"/>
        <w:rPr>
          <w:rFonts w:ascii="Palatino Linotype" w:hAnsi="Palatino Linotype" w:eastAsia="Batang" w:cs="Tahoma"/>
          <w:bCs/>
          <w:sz w:val="22"/>
          <w:szCs w:val="22"/>
          <w:lang w:val="es-ES"/>
        </w:rPr>
      </w:pPr>
      <w:r w:rsidRPr="00927FE6">
        <w:rPr>
          <w:rFonts w:ascii="Palatino Linotype" w:hAnsi="Palatino Linotype" w:eastAsia="Batang" w:cs="Tahoma"/>
          <w:bCs/>
          <w:sz w:val="22"/>
          <w:szCs w:val="22"/>
          <w:lang w:val="es-ES"/>
        </w:rPr>
        <w:t xml:space="preserve">De lo anteriormente expuesto, se concluye que la respuesta brindada en Informe Justificado, por </w:t>
      </w:r>
      <w:r w:rsidR="005C36D4">
        <w:rPr>
          <w:rFonts w:ascii="Palatino Linotype" w:hAnsi="Palatino Linotype" w:eastAsia="Batang" w:cs="Tahoma"/>
          <w:bCs/>
          <w:sz w:val="22"/>
          <w:szCs w:val="22"/>
          <w:lang w:val="es-ES"/>
        </w:rPr>
        <w:t>la Comisión de Derechos Humanos del Estado de México</w:t>
      </w:r>
      <w:r w:rsidRPr="00927FE6">
        <w:rPr>
          <w:rFonts w:ascii="Palatino Linotype" w:hAnsi="Palatino Linotype" w:eastAsia="Batang" w:cs="Tahoma"/>
          <w:bCs/>
          <w:sz w:val="22"/>
          <w:szCs w:val="22"/>
          <w:lang w:val="es-ES"/>
        </w:rPr>
        <w:t xml:space="preserve">, fue proporcionada de forma </w:t>
      </w:r>
      <w:r w:rsidRPr="00927FE6">
        <w:rPr>
          <w:rFonts w:ascii="Palatino Linotype" w:hAnsi="Palatino Linotype" w:eastAsia="Batang" w:cs="Tahoma"/>
          <w:bCs/>
          <w:sz w:val="22"/>
          <w:szCs w:val="22"/>
          <w:lang w:val="es-ES"/>
        </w:rPr>
        <w:lastRenderedPageBreak/>
        <w:t xml:space="preserve">congruente con lo solicitado y por el área y servidor público competente para conocer </w:t>
      </w:r>
      <w:r w:rsidR="005C36D4">
        <w:rPr>
          <w:rFonts w:ascii="Palatino Linotype" w:hAnsi="Palatino Linotype" w:eastAsia="Batang" w:cs="Tahoma"/>
          <w:bCs/>
          <w:sz w:val="22"/>
          <w:szCs w:val="22"/>
          <w:lang w:val="es-ES"/>
        </w:rPr>
        <w:t>y dar atención a  la solicitud.</w:t>
      </w:r>
    </w:p>
    <w:p w:rsidR="00176553" w:rsidRDefault="00176553" w14:paraId="48FDBB55" w14:textId="77777777">
      <w:pPr>
        <w:spacing w:line="360" w:lineRule="auto"/>
        <w:jc w:val="both"/>
        <w:rPr>
          <w:rFonts w:ascii="Palatino Linotype" w:hAnsi="Palatino Linotype" w:eastAsia="Batang" w:cs="Tahoma"/>
          <w:bCs/>
          <w:sz w:val="22"/>
          <w:szCs w:val="22"/>
          <w:lang w:val="es-ES"/>
        </w:rPr>
      </w:pPr>
    </w:p>
    <w:p w:rsidR="00176553" w:rsidRDefault="00176553" w14:paraId="577A85CA" w14:textId="6957E68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Por lo tocante al pronunciamiento de la Comisión de Derechos Humanos del Estado de México,</w:t>
      </w:r>
      <w:r w:rsidRPr="00982621">
        <w:rPr>
          <w:rFonts w:ascii="Palatino Linotype" w:hAnsi="Palatino Linotype" w:eastAsia="Batang" w:cs="Tahoma"/>
          <w:bCs/>
          <w:sz w:val="22"/>
          <w:szCs w:val="22"/>
          <w:lang w:val="es-ES"/>
        </w:rPr>
        <w:t xml:space="preserve"> este Órgano Garante no está facultado para manifestarse sobre la veracidad de lo afirmado por parte del Sujeto Obligado pues no existe precepto legal alguno en la Ley de la materia que lo faculte para ello.</w:t>
      </w:r>
    </w:p>
    <w:p w:rsidRPr="00982621" w:rsidR="00176553" w:rsidRDefault="00176553" w14:paraId="126B68BB" w14:textId="77777777">
      <w:pPr>
        <w:spacing w:line="360" w:lineRule="auto"/>
        <w:jc w:val="both"/>
        <w:rPr>
          <w:rFonts w:ascii="Palatino Linotype" w:hAnsi="Palatino Linotype" w:eastAsia="Batang" w:cs="Tahoma"/>
          <w:bCs/>
          <w:sz w:val="22"/>
          <w:szCs w:val="22"/>
          <w:lang w:val="es-ES"/>
        </w:rPr>
      </w:pPr>
    </w:p>
    <w:p w:rsidRPr="00982621" w:rsidR="00176553" w:rsidRDefault="00176553" w14:paraId="3D9D9950"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982621" w:rsidR="00176553" w:rsidRDefault="00176553" w14:paraId="620F618F" w14:textId="77777777">
      <w:pPr>
        <w:spacing w:line="360" w:lineRule="auto"/>
        <w:jc w:val="both"/>
        <w:rPr>
          <w:rFonts w:ascii="Palatino Linotype" w:hAnsi="Palatino Linotype" w:eastAsia="Batang" w:cs="Tahoma"/>
          <w:bCs/>
          <w:sz w:val="22"/>
          <w:szCs w:val="22"/>
          <w:lang w:val="es-ES"/>
        </w:rPr>
      </w:pPr>
    </w:p>
    <w:p w:rsidRPr="00982621" w:rsidR="00176553" w:rsidRDefault="00176553" w14:paraId="031EA071" w14:textId="77777777">
      <w:pPr>
        <w:spacing w:line="360" w:lineRule="auto"/>
        <w:ind w:left="567" w:right="539"/>
        <w:jc w:val="both"/>
        <w:rPr>
          <w:rFonts w:ascii="Palatino Linotype" w:hAnsi="Palatino Linotype" w:eastAsia="Batang" w:cs="Tahoma"/>
          <w:bCs/>
          <w:i/>
          <w:szCs w:val="22"/>
          <w:lang w:val="es-ES"/>
        </w:rPr>
      </w:pPr>
      <w:r w:rsidRPr="00982621">
        <w:rPr>
          <w:rFonts w:ascii="Palatino Linotype" w:hAnsi="Palatino Linotype" w:eastAsia="Batang" w:cs="Tahoma"/>
          <w:bCs/>
          <w:i/>
          <w:szCs w:val="22"/>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76553" w:rsidRDefault="00176553" w14:paraId="47ECF6A1" w14:textId="77777777">
      <w:pPr>
        <w:spacing w:line="360" w:lineRule="auto"/>
        <w:ind w:right="-93"/>
        <w:jc w:val="both"/>
        <w:rPr>
          <w:rFonts w:ascii="Palatino Linotype" w:hAnsi="Palatino Linotype" w:eastAsia="Calibri" w:cs="Tahoma"/>
          <w:bCs/>
          <w:sz w:val="22"/>
          <w:szCs w:val="22"/>
          <w:lang w:eastAsia="en-US"/>
        </w:rPr>
      </w:pPr>
    </w:p>
    <w:p w:rsidRPr="00927FE6" w:rsidR="00927FE6" w:rsidRDefault="00927FE6" w14:paraId="6BDF498A" w14:textId="77777777">
      <w:pPr>
        <w:spacing w:line="360" w:lineRule="auto"/>
        <w:ind w:right="-93"/>
        <w:jc w:val="both"/>
        <w:rPr>
          <w:rFonts w:ascii="Palatino Linotype" w:hAnsi="Palatino Linotype" w:eastAsia="Calibri" w:cs="Tahoma"/>
          <w:bCs/>
          <w:sz w:val="22"/>
          <w:szCs w:val="22"/>
          <w:lang w:val="es-MX" w:eastAsia="en-US"/>
        </w:rPr>
      </w:pPr>
      <w:r w:rsidRPr="00927FE6">
        <w:rPr>
          <w:rFonts w:ascii="Palatino Linotype" w:hAnsi="Palatino Linotype" w:eastAsia="Calibri" w:cs="Tahoma"/>
          <w:bCs/>
          <w:sz w:val="22"/>
          <w:szCs w:val="22"/>
          <w:lang w:eastAsia="en-US"/>
        </w:rPr>
        <w:lastRenderedPageBreak/>
        <w:t>Razón de lo anterior, se estima que se actualiza el supuesto establecido en la fracción V, del Artículo 192 de la Ley de la materia, que determina  que el recurso será sobreseído cuando</w:t>
      </w:r>
      <w:r w:rsidRPr="00927FE6">
        <w:rPr>
          <w:rFonts w:ascii="Palatino Linotype" w:hAnsi="Palatino Linotype" w:eastAsia="Calibri" w:cs="Tahoma"/>
          <w:b/>
          <w:bCs/>
          <w:sz w:val="22"/>
          <w:szCs w:val="22"/>
          <w:lang w:eastAsia="en-US"/>
        </w:rPr>
        <w:t xml:space="preserve"> </w:t>
      </w:r>
      <w:r w:rsidRPr="00927FE6">
        <w:rPr>
          <w:rFonts w:ascii="Palatino Linotype" w:hAnsi="Palatino Linotype" w:eastAsia="Calibri" w:cs="Tahoma"/>
          <w:bCs/>
          <w:sz w:val="22"/>
          <w:szCs w:val="22"/>
          <w:lang w:eastAsia="en-US"/>
        </w:rPr>
        <w:t>una vez admitido, por cualquier motivo quede sin materia el Recurso.</w:t>
      </w:r>
    </w:p>
    <w:p w:rsidRPr="00927FE6" w:rsidR="00927FE6" w:rsidRDefault="00927FE6" w14:paraId="70152120" w14:textId="77777777">
      <w:pPr>
        <w:spacing w:line="360" w:lineRule="auto"/>
        <w:ind w:left="567" w:right="567"/>
        <w:jc w:val="both"/>
        <w:rPr>
          <w:rFonts w:ascii="Palatino Linotype" w:hAnsi="Palatino Linotype" w:eastAsia="Calibri" w:cs="Tahoma"/>
          <w:bCs/>
          <w:szCs w:val="22"/>
          <w:lang w:eastAsia="en-US"/>
        </w:rPr>
      </w:pPr>
    </w:p>
    <w:p w:rsidR="001321A9" w:rsidRDefault="00927FE6" w14:paraId="71DC6D57" w14:textId="77777777">
      <w:pPr>
        <w:spacing w:line="360" w:lineRule="auto"/>
        <w:jc w:val="both"/>
        <w:rPr>
          <w:rFonts w:ascii="Palatino Linotype" w:hAnsi="Palatino Linotype" w:eastAsia="Calibri" w:cs="Tahoma"/>
          <w:bCs/>
          <w:sz w:val="22"/>
          <w:szCs w:val="22"/>
          <w:lang w:eastAsia="en-US"/>
        </w:rPr>
      </w:pPr>
      <w:r w:rsidRPr="00927FE6">
        <w:rPr>
          <w:rFonts w:ascii="Palatino Linotype" w:hAnsi="Palatino Linotype" w:eastAsia="Calibri" w:cs="Tahoma"/>
          <w:bCs/>
          <w:sz w:val="22"/>
          <w:szCs w:val="22"/>
          <w:lang w:eastAsia="en-US"/>
        </w:rPr>
        <w:t xml:space="preserve">En este sentido, toda vez que vía Informe Justificado el Sujeto Obligado </w:t>
      </w:r>
      <w:r w:rsidR="001321A9">
        <w:rPr>
          <w:rFonts w:ascii="Palatino Linotype" w:hAnsi="Palatino Linotype" w:eastAsia="Calibri" w:cs="Tahoma"/>
          <w:bCs/>
          <w:sz w:val="22"/>
          <w:szCs w:val="22"/>
          <w:lang w:eastAsia="en-US"/>
        </w:rPr>
        <w:t xml:space="preserve">informó las gratificaciones mensuales, brutas y netas de los integrantes del Consejo Consultivo, así como manifestó que </w:t>
      </w:r>
      <w:r w:rsidRPr="001321A9" w:rsidR="001321A9">
        <w:rPr>
          <w:rFonts w:ascii="Palatino Linotype" w:hAnsi="Palatino Linotype" w:eastAsia="Calibri" w:cs="Tahoma"/>
          <w:bCs/>
          <w:sz w:val="22"/>
          <w:szCs w:val="22"/>
          <w:lang w:eastAsia="en-US"/>
        </w:rPr>
        <w:t xml:space="preserve"> no tienen prestación alguna</w:t>
      </w:r>
      <w:r w:rsidRPr="00927FE6">
        <w:rPr>
          <w:rFonts w:ascii="Palatino Linotype" w:hAnsi="Palatino Linotype" w:eastAsia="Calibri" w:cs="Tahoma"/>
          <w:bCs/>
          <w:sz w:val="22"/>
          <w:szCs w:val="22"/>
          <w:lang w:eastAsia="en-US"/>
        </w:rPr>
        <w:t xml:space="preserve">, se dio por atendido el requerimiento informativo. </w:t>
      </w:r>
    </w:p>
    <w:p w:rsidR="001321A9" w:rsidRDefault="001321A9" w14:paraId="47732615" w14:textId="77777777">
      <w:pPr>
        <w:spacing w:line="360" w:lineRule="auto"/>
        <w:jc w:val="both"/>
        <w:rPr>
          <w:rFonts w:ascii="Palatino Linotype" w:hAnsi="Palatino Linotype" w:eastAsia="Calibri" w:cs="Tahoma"/>
          <w:bCs/>
          <w:sz w:val="22"/>
          <w:szCs w:val="22"/>
          <w:lang w:eastAsia="en-US"/>
        </w:rPr>
      </w:pPr>
    </w:p>
    <w:p w:rsidRPr="00927FE6" w:rsidR="00927FE6" w:rsidRDefault="00927FE6" w14:paraId="75A4BB56" w14:textId="305BA91A">
      <w:pPr>
        <w:spacing w:line="360" w:lineRule="auto"/>
        <w:jc w:val="both"/>
        <w:rPr>
          <w:rFonts w:ascii="Palatino Linotype" w:hAnsi="Palatino Linotype" w:eastAsia="Calibri" w:cs="Tahoma"/>
          <w:bCs/>
          <w:sz w:val="22"/>
          <w:szCs w:val="22"/>
          <w:lang w:eastAsia="en-US"/>
        </w:rPr>
      </w:pPr>
      <w:r w:rsidRPr="00927FE6">
        <w:rPr>
          <w:rFonts w:ascii="Palatino Linotype" w:hAnsi="Palatino Linotype" w:cs="Arial"/>
          <w:sz w:val="22"/>
          <w:szCs w:val="22"/>
        </w:rPr>
        <w:t>Por lo tanto, toda vez que la existencia y subsistencia de un litigo, implica un conflicto u oposición de intereses entre las partes, lo cual constituye la materia del proceso, cuando dicha circunstancia desaparece, en virtud de que, como en el presente caso, este Instituto como máxima autoridad en la materia dentro de la Entidad, ha convalidado la respuesta del Sujeto Obligado, la controversia queda sin materia.</w:t>
      </w:r>
    </w:p>
    <w:p w:rsidRPr="00927FE6" w:rsidR="00927FE6" w:rsidRDefault="00927FE6" w14:paraId="4BB3D60A" w14:textId="77777777">
      <w:pPr>
        <w:autoSpaceDE w:val="0"/>
        <w:autoSpaceDN w:val="0"/>
        <w:adjustRightInd w:val="0"/>
        <w:spacing w:line="360" w:lineRule="auto"/>
        <w:jc w:val="both"/>
        <w:rPr>
          <w:rFonts w:ascii="Palatino Linotype" w:hAnsi="Palatino Linotype" w:cs="Arial"/>
          <w:sz w:val="22"/>
          <w:szCs w:val="22"/>
        </w:rPr>
      </w:pPr>
    </w:p>
    <w:p w:rsidRPr="00927FE6" w:rsidR="00927FE6" w:rsidRDefault="00927FE6" w14:paraId="4D272AF4" w14:textId="18277B9C">
      <w:pPr>
        <w:autoSpaceDE w:val="0"/>
        <w:autoSpaceDN w:val="0"/>
        <w:adjustRightInd w:val="0"/>
        <w:spacing w:line="360" w:lineRule="auto"/>
        <w:jc w:val="both"/>
        <w:rPr>
          <w:rFonts w:ascii="Palatino Linotype" w:hAnsi="Palatino Linotype" w:cs="Arial"/>
          <w:sz w:val="22"/>
          <w:szCs w:val="22"/>
        </w:rPr>
      </w:pPr>
      <w:r w:rsidRPr="00927FE6">
        <w:rPr>
          <w:rFonts w:ascii="Palatino Linotype" w:hAnsi="Palatino Linotype" w:cs="Arial"/>
          <w:sz w:val="22"/>
          <w:szCs w:val="22"/>
        </w:rPr>
        <w:t xml:space="preserve">Por lo que, con fundamento en los artículos 186, fracción I y 192, fracción V, de la Ley de Transparencia y Acceso a la Información Pública del Estado de México y Municipios, se </w:t>
      </w:r>
      <w:r w:rsidRPr="00927FE6">
        <w:rPr>
          <w:rFonts w:ascii="Palatino Linotype" w:hAnsi="Palatino Linotype" w:cs="Arial"/>
          <w:b/>
          <w:sz w:val="22"/>
          <w:szCs w:val="22"/>
        </w:rPr>
        <w:t xml:space="preserve">SOBRESEE </w:t>
      </w:r>
      <w:r w:rsidRPr="00927FE6">
        <w:rPr>
          <w:rFonts w:ascii="Palatino Linotype" w:hAnsi="Palatino Linotype" w:cs="Arial"/>
          <w:sz w:val="22"/>
          <w:szCs w:val="22"/>
        </w:rPr>
        <w:t xml:space="preserve"> el recurso de revisión </w:t>
      </w:r>
      <w:r w:rsidRPr="001321A9" w:rsidR="001321A9">
        <w:rPr>
          <w:rFonts w:ascii="Palatino Linotype" w:hAnsi="Palatino Linotype" w:cs="Arial"/>
          <w:sz w:val="22"/>
          <w:szCs w:val="22"/>
        </w:rPr>
        <w:t>00281/INFOEM/IP/RR/2021</w:t>
      </w:r>
      <w:r w:rsidRPr="00927FE6">
        <w:rPr>
          <w:rFonts w:ascii="Palatino Linotype" w:hAnsi="Palatino Linotype" w:cs="Arial"/>
          <w:sz w:val="22"/>
          <w:szCs w:val="22"/>
        </w:rPr>
        <w:t xml:space="preserve">, por quedar sin materia. </w:t>
      </w:r>
    </w:p>
    <w:p w:rsidR="00FD06DB" w:rsidRDefault="00FD06DB" w14:paraId="7ACBD299" w14:textId="77777777">
      <w:pPr>
        <w:spacing w:line="360" w:lineRule="auto"/>
        <w:contextualSpacing/>
        <w:jc w:val="both"/>
        <w:rPr>
          <w:rFonts w:ascii="Palatino Linotype" w:hAnsi="Palatino Linotype" w:cs="Tahoma"/>
          <w:b/>
          <w:bCs/>
          <w:iCs/>
          <w:sz w:val="22"/>
          <w:szCs w:val="22"/>
          <w:u w:val="single"/>
          <w:lang w:val="es-ES"/>
        </w:rPr>
      </w:pPr>
    </w:p>
    <w:p w:rsidRPr="00C2549B" w:rsidR="00FD06DB" w:rsidRDefault="00FD06DB" w14:paraId="1F3912AA" w14:textId="0C0AA1D9">
      <w:pPr>
        <w:spacing w:line="360" w:lineRule="auto"/>
        <w:contextualSpacing/>
        <w:jc w:val="both"/>
        <w:rPr>
          <w:rFonts w:ascii="Palatino Linotype" w:hAnsi="Palatino Linotype" w:cs="Tahoma"/>
          <w:b/>
          <w:bCs/>
          <w:iCs/>
          <w:sz w:val="22"/>
          <w:szCs w:val="22"/>
          <w:lang w:val="es-ES"/>
        </w:rPr>
      </w:pPr>
      <w:r w:rsidRPr="00C2549B">
        <w:rPr>
          <w:rFonts w:ascii="Palatino Linotype" w:hAnsi="Palatino Linotype" w:cs="Tahoma"/>
          <w:b/>
          <w:bCs/>
          <w:iCs/>
          <w:sz w:val="22"/>
          <w:szCs w:val="22"/>
          <w:lang w:val="es-ES"/>
        </w:rPr>
        <w:t>TERCERO. Términos de la Resolución para conocimiento de la Particular.</w:t>
      </w:r>
    </w:p>
    <w:p w:rsidRPr="00C2549B" w:rsidR="00FD06DB" w:rsidRDefault="00FD06DB" w14:paraId="6B8DC83D" w14:textId="77777777">
      <w:pPr>
        <w:spacing w:line="360" w:lineRule="auto"/>
        <w:contextualSpacing/>
        <w:jc w:val="both"/>
        <w:rPr>
          <w:rFonts w:ascii="Palatino Linotype" w:hAnsi="Palatino Linotype" w:cs="Tahoma"/>
          <w:b/>
          <w:bCs/>
          <w:sz w:val="22"/>
          <w:szCs w:val="22"/>
        </w:rPr>
      </w:pPr>
    </w:p>
    <w:p w:rsidR="00FD06DB" w:rsidRDefault="00FD06DB" w14:paraId="68256D55" w14:textId="78C3C232">
      <w:pPr>
        <w:spacing w:line="360" w:lineRule="auto"/>
        <w:contextualSpacing/>
        <w:jc w:val="both"/>
        <w:rPr>
          <w:rFonts w:ascii="Palatino Linotype" w:hAnsi="Palatino Linotype" w:cs="Tahoma"/>
          <w:sz w:val="22"/>
          <w:szCs w:val="22"/>
          <w:u w:val="single"/>
        </w:rPr>
      </w:pPr>
      <w:r w:rsidRPr="004E6AD6">
        <w:rPr>
          <w:rFonts w:ascii="Palatino Linotype" w:hAnsi="Palatino Linotype" w:cs="Tahoma"/>
          <w:sz w:val="22"/>
          <w:szCs w:val="22"/>
          <w:u w:val="single"/>
        </w:rPr>
        <w:t xml:space="preserve">Este Instituto Garante, determinó dar por concluido el presente expediente, en virtud de que, en </w:t>
      </w:r>
      <w:r>
        <w:rPr>
          <w:rFonts w:ascii="Palatino Linotype" w:hAnsi="Palatino Linotype" w:cs="Tahoma"/>
          <w:sz w:val="22"/>
          <w:szCs w:val="22"/>
          <w:u w:val="single"/>
        </w:rPr>
        <w:t xml:space="preserve">un principio el Sujeto Obligado entregó la información incompleta, en informe justificado le precisó el monto bruto y neto que corresponde a su dieta mensual y de manera adicional indicó que no tienen prestaciones. </w:t>
      </w:r>
    </w:p>
    <w:p w:rsidR="00FD06DB" w:rsidRDefault="00FD06DB" w14:paraId="0190CFAF" w14:textId="77777777">
      <w:pPr>
        <w:spacing w:line="360" w:lineRule="auto"/>
        <w:contextualSpacing/>
        <w:jc w:val="both"/>
        <w:rPr>
          <w:rFonts w:ascii="Palatino Linotype" w:hAnsi="Palatino Linotype" w:cs="Tahoma"/>
          <w:iCs/>
          <w:sz w:val="22"/>
          <w:szCs w:val="22"/>
          <w:u w:val="single"/>
          <w:lang w:val="es-ES"/>
        </w:rPr>
      </w:pPr>
    </w:p>
    <w:p w:rsidRPr="004E6AD6" w:rsidR="00FD06DB" w:rsidRDefault="00FD06DB" w14:paraId="7DBDE788" w14:textId="72E97740">
      <w:pPr>
        <w:spacing w:line="360" w:lineRule="auto"/>
        <w:contextualSpacing/>
        <w:jc w:val="both"/>
        <w:rPr>
          <w:rFonts w:ascii="Palatino Linotype" w:hAnsi="Palatino Linotype" w:cs="Tahoma"/>
          <w:iCs/>
          <w:sz w:val="22"/>
          <w:szCs w:val="22"/>
          <w:u w:val="single"/>
          <w:lang w:val="es-ES"/>
        </w:rPr>
      </w:pPr>
      <w:r w:rsidRPr="004E6AD6">
        <w:rPr>
          <w:rFonts w:ascii="Palatino Linotype" w:hAnsi="Palatino Linotype" w:cs="Tahoma"/>
          <w:iCs/>
          <w:sz w:val="22"/>
          <w:szCs w:val="22"/>
          <w:u w:val="single"/>
          <w:lang w:val="es-ES"/>
        </w:rPr>
        <w:t>La labor del INFOEM, es apoyar a la población para acceder a la información pública y garantizar la protección de sus datos personales.</w:t>
      </w:r>
    </w:p>
    <w:p w:rsidRPr="00927FE6" w:rsidR="00927FE6" w:rsidRDefault="00927FE6" w14:paraId="08E2B8E6" w14:textId="77777777">
      <w:pPr>
        <w:spacing w:line="360" w:lineRule="auto"/>
        <w:ind w:right="-93"/>
        <w:jc w:val="both"/>
        <w:rPr>
          <w:rFonts w:ascii="Palatino Linotype" w:hAnsi="Palatino Linotype" w:eastAsia="Calibri" w:cs="Tahoma"/>
          <w:bCs/>
          <w:sz w:val="22"/>
          <w:szCs w:val="22"/>
          <w:lang w:eastAsia="en-US"/>
        </w:rPr>
      </w:pPr>
      <w:r w:rsidRPr="00927FE6">
        <w:rPr>
          <w:rFonts w:ascii="Palatino Linotype" w:hAnsi="Palatino Linotype" w:eastAsia="Calibri" w:cs="Tahoma"/>
          <w:bCs/>
          <w:sz w:val="22"/>
          <w:szCs w:val="22"/>
          <w:lang w:eastAsia="en-US"/>
        </w:rPr>
        <w:lastRenderedPageBreak/>
        <w:t>Por lo expuesto y fundado, este Pleno:</w:t>
      </w:r>
    </w:p>
    <w:p w:rsidRPr="00927FE6" w:rsidR="00927FE6" w:rsidRDefault="00927FE6" w14:paraId="1DB26F7F" w14:textId="77777777">
      <w:pPr>
        <w:spacing w:line="360" w:lineRule="auto"/>
        <w:jc w:val="center"/>
        <w:rPr>
          <w:rFonts w:ascii="Palatino Linotype" w:hAnsi="Palatino Linotype" w:cs="Tahoma"/>
          <w:b/>
          <w:bCs/>
          <w:sz w:val="22"/>
          <w:szCs w:val="22"/>
        </w:rPr>
      </w:pPr>
    </w:p>
    <w:p w:rsidRPr="00927FE6" w:rsidR="00927FE6" w:rsidRDefault="00927FE6" w14:paraId="616C22FE" w14:textId="77777777">
      <w:pPr>
        <w:spacing w:line="360" w:lineRule="auto"/>
        <w:jc w:val="center"/>
        <w:rPr>
          <w:rFonts w:ascii="Palatino Linotype" w:hAnsi="Palatino Linotype" w:cs="Tahoma"/>
          <w:b/>
          <w:bCs/>
          <w:sz w:val="22"/>
          <w:szCs w:val="22"/>
        </w:rPr>
      </w:pPr>
      <w:r w:rsidRPr="00927FE6">
        <w:rPr>
          <w:rFonts w:ascii="Palatino Linotype" w:hAnsi="Palatino Linotype" w:cs="Tahoma"/>
          <w:b/>
          <w:bCs/>
          <w:sz w:val="22"/>
          <w:szCs w:val="22"/>
        </w:rPr>
        <w:t>RESUELVE</w:t>
      </w:r>
    </w:p>
    <w:p w:rsidRPr="00927FE6" w:rsidR="00927FE6" w:rsidRDefault="00927FE6" w14:paraId="0C874B89" w14:textId="77777777">
      <w:pPr>
        <w:spacing w:line="360" w:lineRule="auto"/>
        <w:jc w:val="center"/>
        <w:rPr>
          <w:rFonts w:ascii="Palatino Linotype" w:hAnsi="Palatino Linotype" w:cs="Tahoma"/>
          <w:b/>
          <w:bCs/>
          <w:sz w:val="22"/>
          <w:szCs w:val="22"/>
        </w:rPr>
      </w:pPr>
    </w:p>
    <w:p w:rsidRPr="00927FE6" w:rsidR="00927FE6" w:rsidRDefault="00927FE6" w14:paraId="3D697167" w14:textId="226D61EC">
      <w:pPr>
        <w:spacing w:line="360" w:lineRule="auto"/>
        <w:jc w:val="both"/>
        <w:rPr>
          <w:rFonts w:ascii="Palatino Linotype" w:hAnsi="Palatino Linotype" w:cs="Arial"/>
          <w:sz w:val="22"/>
          <w:szCs w:val="22"/>
          <w:lang w:val="es-MX"/>
        </w:rPr>
      </w:pPr>
      <w:r w:rsidRPr="00927FE6">
        <w:rPr>
          <w:rFonts w:ascii="Palatino Linotype" w:hAnsi="Palatino Linotype" w:cs="Arial"/>
          <w:b/>
          <w:sz w:val="22"/>
          <w:szCs w:val="22"/>
        </w:rPr>
        <w:t xml:space="preserve">PRIMERO. </w:t>
      </w:r>
      <w:r w:rsidRPr="00927FE6">
        <w:rPr>
          <w:rFonts w:ascii="Palatino Linotype" w:hAnsi="Palatino Linotype" w:cs="Arial"/>
          <w:sz w:val="22"/>
          <w:szCs w:val="22"/>
        </w:rPr>
        <w:t xml:space="preserve">Se </w:t>
      </w:r>
      <w:r w:rsidRPr="00927FE6">
        <w:rPr>
          <w:rFonts w:ascii="Palatino Linotype" w:hAnsi="Palatino Linotype" w:cs="Arial"/>
          <w:b/>
          <w:sz w:val="22"/>
          <w:szCs w:val="22"/>
        </w:rPr>
        <w:t>SOBRESEE</w:t>
      </w:r>
      <w:r w:rsidRPr="00927FE6">
        <w:rPr>
          <w:rFonts w:ascii="Palatino Linotype" w:hAnsi="Palatino Linotype" w:cs="Arial"/>
          <w:sz w:val="22"/>
          <w:szCs w:val="22"/>
        </w:rPr>
        <w:t xml:space="preserve"> el Recurso de Revisión número </w:t>
      </w:r>
      <w:r w:rsidRPr="001321A9" w:rsidR="001321A9">
        <w:rPr>
          <w:rFonts w:ascii="Palatino Linotype" w:hAnsi="Palatino Linotype" w:cs="Arial"/>
          <w:b/>
          <w:bCs/>
          <w:sz w:val="22"/>
          <w:szCs w:val="22"/>
        </w:rPr>
        <w:t>00281/INFOEM/IP/RR/2021</w:t>
      </w:r>
      <w:r w:rsidRPr="00927FE6">
        <w:rPr>
          <w:rFonts w:ascii="Palatino Linotype" w:hAnsi="Palatino Linotype" w:cs="Arial"/>
          <w:sz w:val="22"/>
          <w:szCs w:val="22"/>
        </w:rPr>
        <w:t xml:space="preserve">, </w:t>
      </w:r>
      <w:r w:rsidRPr="00927FE6">
        <w:rPr>
          <w:rFonts w:ascii="Palatino Linotype" w:hAnsi="Palatino Linotype" w:cs="Arial"/>
          <w:b/>
          <w:sz w:val="22"/>
          <w:szCs w:val="22"/>
        </w:rPr>
        <w:t>por quedarse sin materia</w:t>
      </w:r>
      <w:r w:rsidRPr="00927FE6">
        <w:rPr>
          <w:rFonts w:ascii="Palatino Linotype" w:hAnsi="Palatino Linotype" w:cs="Arial"/>
          <w:sz w:val="22"/>
          <w:szCs w:val="22"/>
        </w:rPr>
        <w:t xml:space="preserve">, en términos </w:t>
      </w:r>
      <w:r w:rsidRPr="00927FE6" w:rsidR="008E1EF4">
        <w:rPr>
          <w:rFonts w:ascii="Palatino Linotype" w:hAnsi="Palatino Linotype" w:cs="Arial"/>
          <w:sz w:val="22"/>
          <w:szCs w:val="22"/>
        </w:rPr>
        <w:t>de</w:t>
      </w:r>
      <w:r w:rsidR="008E1EF4">
        <w:rPr>
          <w:rFonts w:ascii="Palatino Linotype" w:hAnsi="Palatino Linotype" w:cs="Arial"/>
          <w:sz w:val="22"/>
          <w:szCs w:val="22"/>
        </w:rPr>
        <w:t xml:space="preserve"> los</w:t>
      </w:r>
      <w:r w:rsidRPr="00927FE6" w:rsidR="008E1EF4">
        <w:rPr>
          <w:rFonts w:ascii="Palatino Linotype" w:hAnsi="Palatino Linotype" w:cs="Arial"/>
          <w:sz w:val="22"/>
          <w:szCs w:val="22"/>
        </w:rPr>
        <w:t xml:space="preserve"> </w:t>
      </w:r>
      <w:r w:rsidRPr="00927FE6">
        <w:rPr>
          <w:rFonts w:ascii="Palatino Linotype" w:hAnsi="Palatino Linotype" w:cs="Arial"/>
          <w:sz w:val="22"/>
          <w:szCs w:val="22"/>
        </w:rPr>
        <w:t>Considerando</w:t>
      </w:r>
      <w:r w:rsidR="008E1EF4">
        <w:rPr>
          <w:rFonts w:ascii="Palatino Linotype" w:hAnsi="Palatino Linotype" w:cs="Arial"/>
          <w:sz w:val="22"/>
          <w:szCs w:val="22"/>
        </w:rPr>
        <w:t>s</w:t>
      </w:r>
      <w:r w:rsidRPr="00927FE6">
        <w:rPr>
          <w:rFonts w:ascii="Palatino Linotype" w:hAnsi="Palatino Linotype" w:cs="Arial"/>
          <w:sz w:val="22"/>
          <w:szCs w:val="22"/>
        </w:rPr>
        <w:t xml:space="preserve"> SEGUNDO</w:t>
      </w:r>
      <w:r w:rsidR="008E1EF4">
        <w:rPr>
          <w:rFonts w:ascii="Palatino Linotype" w:hAnsi="Palatino Linotype" w:cs="Arial"/>
          <w:sz w:val="22"/>
          <w:szCs w:val="22"/>
        </w:rPr>
        <w:t xml:space="preserve"> y TERCERO</w:t>
      </w:r>
      <w:r w:rsidRPr="00927FE6">
        <w:rPr>
          <w:rFonts w:ascii="Palatino Linotype" w:hAnsi="Palatino Linotype" w:cs="Arial"/>
          <w:sz w:val="22"/>
          <w:szCs w:val="22"/>
        </w:rPr>
        <w:t xml:space="preserve"> de la presente Resolución.</w:t>
      </w:r>
    </w:p>
    <w:p w:rsidRPr="00C2549B" w:rsidR="00927FE6" w:rsidRDefault="00927FE6" w14:paraId="113063D2" w14:textId="77777777">
      <w:pPr>
        <w:spacing w:line="360" w:lineRule="auto"/>
        <w:jc w:val="both"/>
        <w:rPr>
          <w:rFonts w:ascii="Palatino Linotype" w:hAnsi="Palatino Linotype"/>
          <w:i/>
          <w:sz w:val="22"/>
          <w:szCs w:val="22"/>
        </w:rPr>
      </w:pPr>
    </w:p>
    <w:p w:rsidRPr="00927FE6" w:rsidR="00927FE6" w:rsidRDefault="00927FE6" w14:paraId="08723C3E" w14:textId="77777777">
      <w:pPr>
        <w:spacing w:line="360" w:lineRule="auto"/>
        <w:jc w:val="both"/>
        <w:rPr>
          <w:rFonts w:ascii="Palatino Linotype" w:hAnsi="Palatino Linotype" w:cs="Tahoma"/>
          <w:i/>
          <w:sz w:val="22"/>
          <w:szCs w:val="22"/>
          <w:lang w:val="es-MX"/>
        </w:rPr>
      </w:pPr>
      <w:r w:rsidRPr="00927FE6">
        <w:rPr>
          <w:rFonts w:ascii="Palatino Linotype" w:hAnsi="Palatino Linotype"/>
          <w:b/>
          <w:sz w:val="22"/>
          <w:szCs w:val="22"/>
        </w:rPr>
        <w:t>SEGUNDO.</w:t>
      </w:r>
      <w:r w:rsidRPr="00927FE6">
        <w:rPr>
          <w:rFonts w:ascii="Palatino Linotype" w:hAnsi="Palatino Linotype" w:cs="Arial"/>
          <w:sz w:val="22"/>
          <w:szCs w:val="22"/>
        </w:rPr>
        <w:t xml:space="preserve"> </w:t>
      </w:r>
      <w:r w:rsidRPr="00927FE6">
        <w:rPr>
          <w:rFonts w:ascii="Palatino Linotype" w:hAnsi="Palatino Linotype" w:cs="Tahoma"/>
          <w:b/>
          <w:sz w:val="22"/>
          <w:szCs w:val="22"/>
        </w:rPr>
        <w:t xml:space="preserve">NOTIFÍQUESE </w:t>
      </w:r>
      <w:r w:rsidRPr="00927FE6">
        <w:rPr>
          <w:rFonts w:ascii="Palatino Linotype" w:hAnsi="Palatino Linotype" w:cs="Tahoma"/>
          <w:sz w:val="22"/>
          <w:szCs w:val="22"/>
        </w:rPr>
        <w:t>la presente resolución al Titular de la Unidad de Transparencia del Sujeto Obligado.</w:t>
      </w:r>
    </w:p>
    <w:p w:rsidRPr="00C2549B" w:rsidR="00927FE6" w:rsidRDefault="00927FE6" w14:paraId="217DDEE8" w14:textId="77777777">
      <w:pPr>
        <w:spacing w:line="360" w:lineRule="auto"/>
        <w:jc w:val="both"/>
        <w:rPr>
          <w:rFonts w:ascii="Palatino Linotype" w:hAnsi="Palatino Linotype" w:cs="Arial"/>
          <w:sz w:val="22"/>
          <w:szCs w:val="22"/>
        </w:rPr>
      </w:pPr>
    </w:p>
    <w:p w:rsidRPr="00927FE6" w:rsidR="00927FE6" w:rsidRDefault="00927FE6" w14:paraId="74DD2F96" w14:textId="77777777">
      <w:pPr>
        <w:spacing w:line="360" w:lineRule="auto"/>
        <w:jc w:val="both"/>
        <w:rPr>
          <w:rFonts w:ascii="Palatino Linotype" w:hAnsi="Palatino Linotype" w:cs="Arial"/>
          <w:sz w:val="22"/>
          <w:szCs w:val="22"/>
        </w:rPr>
      </w:pPr>
      <w:r w:rsidRPr="00927FE6">
        <w:rPr>
          <w:rFonts w:ascii="Palatino Linotype" w:hAnsi="Palatino Linotype" w:cs="Arial"/>
          <w:b/>
          <w:sz w:val="22"/>
          <w:szCs w:val="22"/>
        </w:rPr>
        <w:t>TERCERO.</w:t>
      </w:r>
      <w:r w:rsidRPr="00927FE6">
        <w:rPr>
          <w:rFonts w:ascii="Palatino Linotype" w:hAnsi="Palatino Linotype" w:cs="Arial"/>
          <w:sz w:val="22"/>
          <w:szCs w:val="22"/>
        </w:rPr>
        <w:t xml:space="preserve"> </w:t>
      </w:r>
      <w:r w:rsidRPr="00927FE6">
        <w:rPr>
          <w:rFonts w:ascii="Palatino Linotype" w:hAnsi="Palatino Linotype" w:cs="Tahoma"/>
          <w:b/>
          <w:sz w:val="22"/>
          <w:szCs w:val="22"/>
        </w:rPr>
        <w:t>NOTIFÍQUESE</w:t>
      </w:r>
      <w:r w:rsidRPr="00927FE6">
        <w:rPr>
          <w:rFonts w:ascii="Palatino Linotype" w:hAnsi="Palatino Linotype" w:cs="Tahoma"/>
          <w:sz w:val="22"/>
          <w:szCs w:val="22"/>
        </w:rPr>
        <w:t xml:space="preserve"> al Recurrente vía Sistema de Acceso a la Información Mexiquense (SAIMEX)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927FE6" w:rsidR="00927FE6" w:rsidRDefault="00927FE6" w14:paraId="64778E5E" w14:textId="77777777">
      <w:pPr>
        <w:spacing w:line="360" w:lineRule="auto"/>
        <w:jc w:val="both"/>
        <w:rPr>
          <w:rFonts w:ascii="Palatino Linotype" w:hAnsi="Palatino Linotype" w:cs="Tahoma"/>
          <w:b/>
          <w:sz w:val="12"/>
          <w:szCs w:val="22"/>
        </w:rPr>
      </w:pPr>
    </w:p>
    <w:p w:rsidRPr="00927FE6" w:rsidR="00927FE6" w:rsidRDefault="00927FE6" w14:paraId="0D96F0A7" w14:textId="77777777">
      <w:pPr>
        <w:spacing w:line="360" w:lineRule="auto"/>
        <w:jc w:val="both"/>
        <w:rPr>
          <w:rFonts w:ascii="Palatino Linotype" w:hAnsi="Palatino Linotype" w:cs="Tahoma"/>
          <w:sz w:val="12"/>
          <w:szCs w:val="22"/>
        </w:rPr>
      </w:pPr>
    </w:p>
    <w:p w:rsidR="00927FE6" w:rsidRDefault="00927FE6" w14:paraId="729AE1E6" w14:textId="5D11024B">
      <w:pPr>
        <w:spacing w:line="360" w:lineRule="auto"/>
        <w:jc w:val="both"/>
        <w:rPr>
          <w:rFonts w:ascii="Palatino Linotype" w:hAnsi="Palatino Linotype" w:cs="Arial"/>
          <w:sz w:val="22"/>
          <w:szCs w:val="22"/>
          <w:lang w:eastAsia="es-MX"/>
        </w:rPr>
      </w:pPr>
      <w:r w:rsidRPr="00927FE6">
        <w:rPr>
          <w:rFonts w:ascii="Palatino Linotype" w:hAnsi="Palatino Linotype" w:cs="Arial"/>
          <w:sz w:val="22"/>
          <w:szCs w:val="22"/>
          <w:lang w:eastAsia="es-MX"/>
        </w:rPr>
        <w:t xml:space="preserve">ASÍ, POR </w:t>
      </w:r>
      <w:r w:rsidRPr="00927FE6">
        <w:rPr>
          <w:rFonts w:ascii="Palatino Linotype" w:hAnsi="Palatino Linotype" w:cs="Arial"/>
          <w:b/>
          <w:sz w:val="22"/>
          <w:szCs w:val="22"/>
          <w:lang w:eastAsia="es-MX"/>
        </w:rPr>
        <w:t>UNANIMIDAD</w:t>
      </w:r>
      <w:r w:rsidRPr="00927FE6">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927FE6">
        <w:rPr>
          <w:rFonts w:ascii="Palatino Linotype" w:hAnsi="Palatino Linotype" w:cs="Arial"/>
          <w:bCs/>
          <w:sz w:val="22"/>
          <w:szCs w:val="22"/>
          <w:lang w:eastAsia="es-MX"/>
        </w:rPr>
        <w:t xml:space="preserve">EVA ABAID YAPUR, </w:t>
      </w:r>
      <w:r w:rsidRPr="00927FE6">
        <w:rPr>
          <w:rFonts w:ascii="Palatino Linotype" w:hAnsi="Palatino Linotype" w:cs="Arial"/>
          <w:sz w:val="22"/>
          <w:szCs w:val="22"/>
          <w:lang w:eastAsia="es-MX"/>
        </w:rPr>
        <w:t>JOSÉ GUADALUPE LUNA HERNÁNDEZ, JAVIER MARTÍNEZ CRUZ Y LUIS GUS</w:t>
      </w:r>
      <w:r w:rsidR="001321A9">
        <w:rPr>
          <w:rFonts w:ascii="Palatino Linotype" w:hAnsi="Palatino Linotype" w:cs="Arial"/>
          <w:sz w:val="22"/>
          <w:szCs w:val="22"/>
          <w:lang w:eastAsia="es-MX"/>
        </w:rPr>
        <w:t>TAVO PAR</w:t>
      </w:r>
      <w:r w:rsidR="00E57AF1">
        <w:rPr>
          <w:rFonts w:ascii="Palatino Linotype" w:hAnsi="Palatino Linotype" w:cs="Arial"/>
          <w:sz w:val="22"/>
          <w:szCs w:val="22"/>
          <w:lang w:eastAsia="es-MX"/>
        </w:rPr>
        <w:t>RA NORIEGA, EN LA</w:t>
      </w:r>
      <w:r w:rsidRPr="00E57AF1" w:rsidR="00E57AF1">
        <w:rPr>
          <w:rFonts w:ascii="Palatino Linotype" w:hAnsi="Palatino Linotype" w:cs="Arial"/>
          <w:sz w:val="22"/>
          <w:szCs w:val="22"/>
          <w:lang w:eastAsia="es-MX"/>
        </w:rPr>
        <w:t xml:space="preserve"> DÉCIMA TERCERA SESIÓN ORDINARIA CELEBRADA EL VEITINUO DE ABRIL  DE DOS MIL VEINTIUNO</w:t>
      </w:r>
      <w:r w:rsidRPr="00927FE6">
        <w:rPr>
          <w:rFonts w:ascii="Palatino Linotype" w:hAnsi="Palatino Linotype" w:cs="Arial"/>
          <w:sz w:val="22"/>
          <w:szCs w:val="22"/>
          <w:lang w:eastAsia="es-MX"/>
        </w:rPr>
        <w:t>, ANTE EL SECRETARIO TÉCNICO DEL PLENO, ALEXIS TAPIA RAMÍREZ.</w:t>
      </w:r>
    </w:p>
    <w:p w:rsidR="00350475" w:rsidRDefault="00350475" w14:paraId="2A9D1D2B" w14:textId="24140FD3">
      <w:pPr>
        <w:spacing w:after="160" w:line="259" w:lineRule="auto"/>
        <w:rPr>
          <w:rFonts w:ascii="Palatino Linotype" w:hAnsi="Palatino Linotype" w:cs="Arial"/>
          <w:sz w:val="22"/>
          <w:szCs w:val="22"/>
          <w:lang w:eastAsia="es-MX"/>
        </w:rPr>
      </w:pPr>
      <w:r>
        <w:rPr>
          <w:rFonts w:ascii="Palatino Linotype" w:hAnsi="Palatino Linotype" w:cs="Arial"/>
          <w:sz w:val="22"/>
          <w:szCs w:val="22"/>
          <w:lang w:eastAsia="es-MX"/>
        </w:rPr>
        <w:br w:type="page"/>
      </w:r>
    </w:p>
    <w:p w:rsidRPr="00982621" w:rsidR="00927FE6" w:rsidRDefault="00927FE6" w14:paraId="30AFCB0D" w14:textId="77777777">
      <w:pPr>
        <w:spacing w:line="360" w:lineRule="auto"/>
        <w:jc w:val="both"/>
        <w:rPr>
          <w:rFonts w:ascii="Palatino Linotype" w:hAnsi="Palatino Linotype" w:eastAsia="Batang" w:cs="Tahoma"/>
          <w:bCs/>
          <w:sz w:val="22"/>
          <w:szCs w:val="22"/>
        </w:rPr>
      </w:pPr>
    </w:p>
    <w:sectPr w:rsidRPr="00982621" w:rsidR="00927FE6" w:rsidSect="00FD1713">
      <w:headerReference w:type="even" r:id="rId12"/>
      <w:headerReference w:type="default" r:id="rId13"/>
      <w:footerReference w:type="default" r:id="rId14"/>
      <w:headerReference w:type="first" r:id="rId15"/>
      <w:footerReference w:type="first" r:id="rId16"/>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6589" w:rsidP="00B31222" w:rsidRDefault="000E6589" w14:paraId="17B0A3FE" w14:textId="77777777">
      <w:r>
        <w:separator/>
      </w:r>
    </w:p>
  </w:endnote>
  <w:endnote w:type="continuationSeparator" w:id="0">
    <w:p w:rsidR="000E6589" w:rsidP="00B31222" w:rsidRDefault="000E6589" w14:paraId="23EF90C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D506FD" w:rsidRDefault="00D506FD"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6553">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6553">
              <w:rPr>
                <w:b/>
                <w:bCs/>
                <w:noProof/>
              </w:rPr>
              <w:t>16</w:t>
            </w:r>
            <w:r>
              <w:rPr>
                <w:b/>
                <w:bCs/>
                <w:sz w:val="24"/>
                <w:szCs w:val="24"/>
              </w:rPr>
              <w:fldChar w:fldCharType="end"/>
            </w:r>
          </w:p>
        </w:sdtContent>
      </w:sdt>
    </w:sdtContent>
  </w:sdt>
  <w:p w:rsidR="00D506FD" w:rsidRDefault="00D506FD"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D506FD" w:rsidRDefault="00D506FD"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7AF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7AF1">
              <w:rPr>
                <w:b/>
                <w:bCs/>
                <w:noProof/>
              </w:rPr>
              <w:t>16</w:t>
            </w:r>
            <w:r>
              <w:rPr>
                <w:b/>
                <w:bCs/>
                <w:sz w:val="24"/>
                <w:szCs w:val="24"/>
              </w:rPr>
              <w:fldChar w:fldCharType="end"/>
            </w:r>
          </w:p>
        </w:sdtContent>
      </w:sdt>
    </w:sdtContent>
  </w:sdt>
  <w:p w:rsidR="00D506FD" w:rsidRDefault="00D506FD"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6589" w:rsidP="00B31222" w:rsidRDefault="000E6589" w14:paraId="769DA086" w14:textId="77777777">
      <w:r>
        <w:separator/>
      </w:r>
    </w:p>
  </w:footnote>
  <w:footnote w:type="continuationSeparator" w:id="0">
    <w:p w:rsidR="000E6589" w:rsidP="00B31222" w:rsidRDefault="000E6589" w14:paraId="4063CFF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6FD" w:rsidRDefault="00350475"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2053"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Pr="005C106F" w:rsidR="00D506FD" w:rsidTr="001A17CC" w14:paraId="3B6C0C51" w14:textId="77777777">
      <w:trPr>
        <w:trHeight w:val="1435"/>
      </w:trPr>
      <w:tc>
        <w:tcPr>
          <w:tcW w:w="3114" w:type="dxa"/>
          <w:shd w:val="clear" w:color="auto" w:fill="auto"/>
        </w:tcPr>
        <w:p w:rsidRPr="005C106F" w:rsidR="00D506FD" w:rsidP="00EF4A64" w:rsidRDefault="00D506FD"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D506FD" w:rsidP="005743D2" w:rsidRDefault="00D506FD"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D506FD" w:rsidTr="00451FDD" w14:paraId="33D5F081" w14:textId="77777777">
            <w:trPr>
              <w:trHeight w:val="144"/>
            </w:trPr>
            <w:tc>
              <w:tcPr>
                <w:tcW w:w="2444" w:type="dxa"/>
              </w:tcPr>
              <w:p w:rsidRPr="001A7D43" w:rsidR="00D506FD" w:rsidP="001A7D43" w:rsidRDefault="00D506FD"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D506FD" w:rsidP="001A7D43" w:rsidRDefault="00E46181" w14:paraId="5673CEEB" w14:textId="526E94C0">
                <w:pPr>
                  <w:tabs>
                    <w:tab w:val="right" w:pos="8838"/>
                  </w:tabs>
                  <w:ind w:right="171"/>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00281/INFOEM/IP/RR/2021</w:t>
                </w:r>
              </w:p>
            </w:tc>
          </w:tr>
          <w:tr w:rsidRPr="00870B12" w:rsidR="00D506FD" w:rsidTr="00451FDD" w14:paraId="2875C8CD" w14:textId="77777777">
            <w:trPr>
              <w:trHeight w:val="283"/>
            </w:trPr>
            <w:tc>
              <w:tcPr>
                <w:tcW w:w="2444" w:type="dxa"/>
              </w:tcPr>
              <w:p w:rsidRPr="001A7D43" w:rsidR="00D506FD" w:rsidP="001A7D43" w:rsidRDefault="00D506FD"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1A7D43" w:rsidR="00D506FD" w:rsidP="00884DAE" w:rsidRDefault="00E46181" w14:paraId="6DDF3EB6" w14:textId="125D32C5">
                <w:pPr>
                  <w:tabs>
                    <w:tab w:val="left" w:pos="2834"/>
                    <w:tab w:val="right" w:pos="8838"/>
                  </w:tabs>
                  <w:rPr>
                    <w:rFonts w:ascii="Palatino Linotype" w:hAnsi="Palatino Linotype" w:eastAsia="Calibri" w:cs="Tahoma"/>
                    <w:b/>
                    <w:sz w:val="22"/>
                    <w:szCs w:val="22"/>
                    <w:lang w:eastAsia="en-US"/>
                  </w:rPr>
                </w:pPr>
                <w:r>
                  <w:rPr>
                    <w:rFonts w:ascii="Palatino Linotype" w:hAnsi="Palatino Linotype"/>
                    <w:sz w:val="22"/>
                    <w:szCs w:val="22"/>
                  </w:rPr>
                  <w:t>Comisión de Derechos Humanos del Estado de México</w:t>
                </w:r>
              </w:p>
            </w:tc>
          </w:tr>
          <w:tr w:rsidRPr="00870B12" w:rsidR="00D506FD" w:rsidTr="00451FDD" w14:paraId="4CAD8FAC" w14:textId="77777777">
            <w:trPr>
              <w:trHeight w:val="283"/>
            </w:trPr>
            <w:tc>
              <w:tcPr>
                <w:tcW w:w="2444" w:type="dxa"/>
              </w:tcPr>
              <w:p w:rsidRPr="001A7D43" w:rsidR="00D506FD" w:rsidP="001A7D43" w:rsidRDefault="00D506FD"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Pr="001A7D43" w:rsidR="00D506FD" w:rsidP="001A7D43" w:rsidRDefault="00D506FD" w14:paraId="5E6B1265" w14:textId="3E340BC2">
                <w:pPr>
                  <w:tabs>
                    <w:tab w:val="right" w:pos="8838"/>
                  </w:tabs>
                  <w:ind w:right="171"/>
                  <w:rPr>
                    <w:rFonts w:ascii="Palatino Linotype" w:hAnsi="Palatino Linotype" w:eastAsia="Calibri" w:cs="Tahoma"/>
                    <w:sz w:val="22"/>
                    <w:szCs w:val="22"/>
                    <w:lang w:eastAsia="en-US"/>
                  </w:rPr>
                </w:pPr>
                <w:r w:rsidRPr="001A7D43">
                  <w:rPr>
                    <w:rFonts w:ascii="Palatino Linotype" w:hAnsi="Palatino Linotype"/>
                    <w:sz w:val="22"/>
                    <w:szCs w:val="22"/>
                  </w:rPr>
                  <w:t>Luis Gustavo Parra Noriega</w:t>
                </w:r>
              </w:p>
            </w:tc>
          </w:tr>
        </w:tbl>
        <w:p w:rsidRPr="005C106F" w:rsidR="00D506FD" w:rsidP="005743D2" w:rsidRDefault="00D506FD" w14:paraId="396D914D" w14:textId="77777777">
          <w:pPr>
            <w:tabs>
              <w:tab w:val="right" w:pos="8838"/>
            </w:tabs>
            <w:ind w:left="-28"/>
            <w:jc w:val="both"/>
            <w:rPr>
              <w:rFonts w:ascii="Arial" w:hAnsi="Arial" w:eastAsia="Calibri" w:cs="Arial"/>
              <w:b/>
              <w:sz w:val="22"/>
              <w:szCs w:val="22"/>
              <w:lang w:eastAsia="en-US"/>
            </w:rPr>
          </w:pPr>
        </w:p>
      </w:tc>
    </w:tr>
  </w:tbl>
  <w:p w:rsidRPr="00443C6B" w:rsidR="00D506FD" w:rsidP="00EF4A64" w:rsidRDefault="00350475"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0;margin-top:0;width:663.5pt;height:12in;z-index:-251656192;mso-position-horizontal:center;mso-position-horizontal-relative:margin;mso-position-vertical:center;mso-position-vertical-relative:margin" o:spid="_x0000_s2054"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Pr="00330DA7" w:rsidR="00D506FD" w:rsidTr="38F14184" w14:paraId="742FC560" w14:textId="77777777">
      <w:trPr>
        <w:trHeight w:val="1435"/>
      </w:trPr>
      <w:tc>
        <w:tcPr>
          <w:tcW w:w="2972" w:type="dxa"/>
          <w:shd w:val="clear" w:color="auto" w:fill="auto"/>
          <w:tcMar/>
        </w:tcPr>
        <w:p w:rsidRPr="00330DA7" w:rsidR="00D506FD" w:rsidP="00DB7E5F" w:rsidRDefault="00D506FD"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D506FD" w:rsidRDefault="00D506FD"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D506FD" w:rsidTr="38F14184" w14:paraId="09D3C038" w14:textId="77777777">
            <w:trPr>
              <w:trHeight w:val="144"/>
            </w:trPr>
            <w:tc>
              <w:tcPr>
                <w:tcW w:w="2409" w:type="dxa"/>
                <w:tcMar/>
              </w:tcPr>
              <w:p w:rsidRPr="00330DA7" w:rsidR="00D506FD" w:rsidP="00844CB5" w:rsidRDefault="00D506FD"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D506FD" w:rsidP="008912C0" w:rsidRDefault="00E46181" w14:paraId="1CBC9603" w14:textId="17FCD13D">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00281</w:t>
                </w:r>
                <w:r w:rsidR="00D506FD">
                  <w:rPr>
                    <w:rFonts w:ascii="Palatino Linotype" w:hAnsi="Palatino Linotype" w:eastAsia="Calibri" w:cs="Tahoma"/>
                    <w:bCs/>
                    <w:sz w:val="22"/>
                    <w:szCs w:val="22"/>
                    <w:lang w:eastAsia="en-US"/>
                  </w:rPr>
                  <w:t>/INFOEM/IP/RR/2021</w:t>
                </w:r>
              </w:p>
            </w:tc>
          </w:tr>
          <w:tr w:rsidRPr="00330DA7" w:rsidR="00D506FD" w:rsidTr="38F14184" w14:paraId="10635542" w14:textId="77777777">
            <w:trPr>
              <w:trHeight w:val="144"/>
            </w:trPr>
            <w:tc>
              <w:tcPr>
                <w:tcW w:w="2409" w:type="dxa"/>
                <w:tcMar/>
              </w:tcPr>
              <w:p w:rsidRPr="00330DA7" w:rsidR="00D506FD" w:rsidP="00844CB5" w:rsidRDefault="00D506FD"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D506FD" w:rsidP="00E46181" w:rsidRDefault="00E46181" w14:paraId="5E2D7160" w14:textId="674274BC">
                <w:pPr>
                  <w:tabs>
                    <w:tab w:val="left" w:pos="3122"/>
                    <w:tab w:val="right" w:pos="8838"/>
                  </w:tabs>
                  <w:ind w:left="-108" w:right="-105"/>
                  <w:rPr>
                    <w:rFonts w:ascii="Palatino Linotype" w:hAnsi="Palatino Linotype" w:eastAsia="Calibri" w:cs="Tahoma"/>
                    <w:sz w:val="22"/>
                    <w:szCs w:val="22"/>
                    <w:lang w:eastAsia="en-US"/>
                  </w:rPr>
                </w:pPr>
                <w:r w:rsidRPr="38F14184" w:rsidR="38F14184">
                  <w:rPr>
                    <w:rFonts w:ascii="Palatino Linotype" w:hAnsi="Palatino Linotype" w:eastAsia="Calibri" w:cs="Tahoma"/>
                    <w:b w:val="1"/>
                    <w:bCs w:val="1"/>
                    <w:sz w:val="22"/>
                    <w:szCs w:val="22"/>
                    <w:highlight w:val="black"/>
                    <w:lang w:eastAsia="en-US"/>
                  </w:rPr>
                  <w:t>XXXXXXXXXXXXXXXXXX</w:t>
                </w:r>
                <w:r>
                  <w:tab/>
                </w:r>
                <w:r>
                  <w:tab/>
                </w:r>
              </w:p>
            </w:tc>
          </w:tr>
          <w:tr w:rsidRPr="00330DA7" w:rsidR="00D506FD" w:rsidTr="38F14184" w14:paraId="0B71E367" w14:textId="77777777">
            <w:trPr>
              <w:trHeight w:val="283"/>
            </w:trPr>
            <w:tc>
              <w:tcPr>
                <w:tcW w:w="2409" w:type="dxa"/>
                <w:tcMar/>
              </w:tcPr>
              <w:p w:rsidRPr="00330DA7" w:rsidR="00D506FD" w:rsidP="00844CB5" w:rsidRDefault="00D506FD"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D506FD" w:rsidP="00BB2FF7" w:rsidRDefault="00E46181" w14:paraId="6A1A3BB8" w14:textId="464A6AA6">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Comisión de Derechos Humanos del Estado de México</w:t>
                </w:r>
              </w:p>
            </w:tc>
          </w:tr>
          <w:tr w:rsidRPr="00330DA7" w:rsidR="00D506FD" w:rsidTr="38F14184" w14:paraId="1BF882E8" w14:textId="77777777">
            <w:trPr>
              <w:trHeight w:val="283"/>
            </w:trPr>
            <w:tc>
              <w:tcPr>
                <w:tcW w:w="2409" w:type="dxa"/>
                <w:tcMar/>
              </w:tcPr>
              <w:p w:rsidRPr="00330DA7" w:rsidR="00D506FD" w:rsidP="00844CB5" w:rsidRDefault="00D506FD"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D506FD" w:rsidP="00844CB5" w:rsidRDefault="00D506FD"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D506FD" w:rsidP="00844CB5" w:rsidRDefault="00D506FD"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D506FD" w:rsidP="00DB7E5F" w:rsidRDefault="00D506FD" w14:paraId="27C2B894" w14:textId="77777777">
          <w:pPr>
            <w:tabs>
              <w:tab w:val="right" w:pos="8838"/>
            </w:tabs>
            <w:ind w:left="-28"/>
            <w:jc w:val="both"/>
            <w:rPr>
              <w:rFonts w:ascii="Arial" w:hAnsi="Arial" w:eastAsia="Calibri" w:cs="Arial"/>
              <w:b/>
              <w:sz w:val="22"/>
              <w:szCs w:val="22"/>
              <w:lang w:eastAsia="en-US"/>
            </w:rPr>
          </w:pPr>
        </w:p>
      </w:tc>
    </w:tr>
  </w:tbl>
  <w:p w:rsidRPr="00330DA7" w:rsidR="00D506FD" w:rsidP="00B727C5" w:rsidRDefault="00350475"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2052"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512586"/>
    <w:multiLevelType w:val="hybridMultilevel"/>
    <w:tmpl w:val="8918EF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1"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98877AD"/>
    <w:multiLevelType w:val="hybridMultilevel"/>
    <w:tmpl w:val="DB1AEC5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0"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35467F0E"/>
    <w:multiLevelType w:val="hybridMultilevel"/>
    <w:tmpl w:val="C25E1822"/>
    <w:lvl w:ilvl="0" w:tplc="827EBBC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3CB10D4C"/>
    <w:multiLevelType w:val="hybridMultilevel"/>
    <w:tmpl w:val="8AAE9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9184025"/>
    <w:multiLevelType w:val="hybridMultilevel"/>
    <w:tmpl w:val="FFDE6B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EAC441A"/>
    <w:multiLevelType w:val="hybridMultilevel"/>
    <w:tmpl w:val="AEEC04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4D46101"/>
    <w:multiLevelType w:val="hybridMultilevel"/>
    <w:tmpl w:val="A800A6CC"/>
    <w:lvl w:ilvl="0" w:tplc="3F60A1BE">
      <w:start w:val="9"/>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EC6442"/>
    <w:multiLevelType w:val="hybridMultilevel"/>
    <w:tmpl w:val="6AEA14EC"/>
    <w:lvl w:ilvl="0" w:tplc="E722BCC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7" w15:restartNumberingAfterBreak="0">
    <w:nsid w:val="7B01358B"/>
    <w:multiLevelType w:val="hybridMultilevel"/>
    <w:tmpl w:val="1A20B852"/>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4"/>
  </w:num>
  <w:num w:numId="4">
    <w:abstractNumId w:val="45"/>
  </w:num>
  <w:num w:numId="5">
    <w:abstractNumId w:val="27"/>
  </w:num>
  <w:num w:numId="6">
    <w:abstractNumId w:val="34"/>
  </w:num>
  <w:num w:numId="7">
    <w:abstractNumId w:val="30"/>
  </w:num>
  <w:num w:numId="8">
    <w:abstractNumId w:val="6"/>
  </w:num>
  <w:num w:numId="9">
    <w:abstractNumId w:val="14"/>
  </w:num>
  <w:num w:numId="10">
    <w:abstractNumId w:val="18"/>
  </w:num>
  <w:num w:numId="11">
    <w:abstractNumId w:val="17"/>
  </w:num>
  <w:num w:numId="12">
    <w:abstractNumId w:val="20"/>
  </w:num>
  <w:num w:numId="13">
    <w:abstractNumId w:val="11"/>
  </w:num>
  <w:num w:numId="14">
    <w:abstractNumId w:val="46"/>
  </w:num>
  <w:num w:numId="15">
    <w:abstractNumId w:val="5"/>
  </w:num>
  <w:num w:numId="16">
    <w:abstractNumId w:val="2"/>
  </w:num>
  <w:num w:numId="17">
    <w:abstractNumId w:val="26"/>
  </w:num>
  <w:num w:numId="18">
    <w:abstractNumId w:val="3"/>
  </w:num>
  <w:num w:numId="19">
    <w:abstractNumId w:val="29"/>
  </w:num>
  <w:num w:numId="20">
    <w:abstractNumId w:val="42"/>
  </w:num>
  <w:num w:numId="21">
    <w:abstractNumId w:val="1"/>
  </w:num>
  <w:num w:numId="22">
    <w:abstractNumId w:val="32"/>
  </w:num>
  <w:num w:numId="23">
    <w:abstractNumId w:val="43"/>
  </w:num>
  <w:num w:numId="24">
    <w:abstractNumId w:val="28"/>
  </w:num>
  <w:num w:numId="25">
    <w:abstractNumId w:val="40"/>
  </w:num>
  <w:num w:numId="26">
    <w:abstractNumId w:val="8"/>
  </w:num>
  <w:num w:numId="27">
    <w:abstractNumId w:val="7"/>
  </w:num>
  <w:num w:numId="28">
    <w:abstractNumId w:val="22"/>
  </w:num>
  <w:num w:numId="29">
    <w:abstractNumId w:val="15"/>
  </w:num>
  <w:num w:numId="30">
    <w:abstractNumId w:val="19"/>
  </w:num>
  <w:num w:numId="31">
    <w:abstractNumId w:val="37"/>
  </w:num>
  <w:num w:numId="32">
    <w:abstractNumId w:val="2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9"/>
  </w:num>
  <w:num w:numId="36">
    <w:abstractNumId w:val="13"/>
  </w:num>
  <w:num w:numId="37">
    <w:abstractNumId w:val="21"/>
  </w:num>
  <w:num w:numId="38">
    <w:abstractNumId w:val="39"/>
  </w:num>
  <w:num w:numId="39">
    <w:abstractNumId w:val="24"/>
  </w:num>
  <w:num w:numId="40">
    <w:abstractNumId w:val="47"/>
  </w:num>
  <w:num w:numId="41">
    <w:abstractNumId w:val="12"/>
  </w:num>
  <w:num w:numId="42">
    <w:abstractNumId w:val="33"/>
  </w:num>
  <w:num w:numId="43">
    <w:abstractNumId w:val="38"/>
  </w:num>
  <w:num w:numId="44">
    <w:abstractNumId w:val="48"/>
  </w:num>
  <w:num w:numId="45">
    <w:abstractNumId w:val="16"/>
  </w:num>
  <w:num w:numId="46">
    <w:abstractNumId w:val="44"/>
  </w:num>
  <w:num w:numId="47">
    <w:abstractNumId w:val="41"/>
  </w:num>
  <w:num w:numId="48">
    <w:abstractNumId w:val="36"/>
  </w:num>
  <w:num w:numId="49">
    <w:abstractNumId w:val="31"/>
  </w:num>
  <w:num w:numId="50">
    <w:abstractNumId w:val="32"/>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432"/>
    <w:rsid w:val="00004610"/>
    <w:rsid w:val="000046CB"/>
    <w:rsid w:val="00004772"/>
    <w:rsid w:val="0000485A"/>
    <w:rsid w:val="00005EEA"/>
    <w:rsid w:val="00006543"/>
    <w:rsid w:val="00007D77"/>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6EA1"/>
    <w:rsid w:val="000273FA"/>
    <w:rsid w:val="000300A8"/>
    <w:rsid w:val="000313A7"/>
    <w:rsid w:val="00031BEF"/>
    <w:rsid w:val="00032F5B"/>
    <w:rsid w:val="00033277"/>
    <w:rsid w:val="000334C6"/>
    <w:rsid w:val="0003388C"/>
    <w:rsid w:val="0003424A"/>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37F86"/>
    <w:rsid w:val="000401AC"/>
    <w:rsid w:val="000410AD"/>
    <w:rsid w:val="000410DF"/>
    <w:rsid w:val="000415F1"/>
    <w:rsid w:val="000419F4"/>
    <w:rsid w:val="00042D95"/>
    <w:rsid w:val="00043174"/>
    <w:rsid w:val="0004329B"/>
    <w:rsid w:val="0004370C"/>
    <w:rsid w:val="00043782"/>
    <w:rsid w:val="00043C4B"/>
    <w:rsid w:val="000447AD"/>
    <w:rsid w:val="0004567A"/>
    <w:rsid w:val="00045F64"/>
    <w:rsid w:val="00046409"/>
    <w:rsid w:val="0004646B"/>
    <w:rsid w:val="00046F7E"/>
    <w:rsid w:val="00047136"/>
    <w:rsid w:val="000509A9"/>
    <w:rsid w:val="00050E37"/>
    <w:rsid w:val="00051274"/>
    <w:rsid w:val="0005191B"/>
    <w:rsid w:val="00051EC6"/>
    <w:rsid w:val="000528E6"/>
    <w:rsid w:val="00052A00"/>
    <w:rsid w:val="00054B75"/>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35BC"/>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1629"/>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58A5"/>
    <w:rsid w:val="000C59CB"/>
    <w:rsid w:val="000C75C1"/>
    <w:rsid w:val="000C771F"/>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E6589"/>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07F76"/>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3B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6FC1"/>
    <w:rsid w:val="001274E7"/>
    <w:rsid w:val="00127757"/>
    <w:rsid w:val="001279BF"/>
    <w:rsid w:val="001321A9"/>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94D"/>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AE7"/>
    <w:rsid w:val="00171F61"/>
    <w:rsid w:val="001720D6"/>
    <w:rsid w:val="00172139"/>
    <w:rsid w:val="0017288A"/>
    <w:rsid w:val="001743FA"/>
    <w:rsid w:val="0017459B"/>
    <w:rsid w:val="00175499"/>
    <w:rsid w:val="00175780"/>
    <w:rsid w:val="00175A4E"/>
    <w:rsid w:val="00175CEB"/>
    <w:rsid w:val="00175D0B"/>
    <w:rsid w:val="00175DAB"/>
    <w:rsid w:val="00176367"/>
    <w:rsid w:val="00176553"/>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2F2D"/>
    <w:rsid w:val="0019389B"/>
    <w:rsid w:val="0019429D"/>
    <w:rsid w:val="001957F9"/>
    <w:rsid w:val="00195CA3"/>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62A0"/>
    <w:rsid w:val="001B67EF"/>
    <w:rsid w:val="001B6BFE"/>
    <w:rsid w:val="001B703D"/>
    <w:rsid w:val="001B76CA"/>
    <w:rsid w:val="001C167F"/>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4AE9"/>
    <w:rsid w:val="001D54A6"/>
    <w:rsid w:val="001D54AE"/>
    <w:rsid w:val="001D67AC"/>
    <w:rsid w:val="001D7012"/>
    <w:rsid w:val="001D7BD2"/>
    <w:rsid w:val="001E0C52"/>
    <w:rsid w:val="001E0CC3"/>
    <w:rsid w:val="001E2A4D"/>
    <w:rsid w:val="001E2B3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2642"/>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469"/>
    <w:rsid w:val="00210A50"/>
    <w:rsid w:val="00211817"/>
    <w:rsid w:val="0021212A"/>
    <w:rsid w:val="00212230"/>
    <w:rsid w:val="00212460"/>
    <w:rsid w:val="00212916"/>
    <w:rsid w:val="00213163"/>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6C"/>
    <w:rsid w:val="00230E81"/>
    <w:rsid w:val="00232673"/>
    <w:rsid w:val="00236863"/>
    <w:rsid w:val="00236EEA"/>
    <w:rsid w:val="00237C1F"/>
    <w:rsid w:val="00237D0D"/>
    <w:rsid w:val="00241046"/>
    <w:rsid w:val="00241116"/>
    <w:rsid w:val="00241155"/>
    <w:rsid w:val="00241291"/>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6202"/>
    <w:rsid w:val="00256657"/>
    <w:rsid w:val="00256BCB"/>
    <w:rsid w:val="002576A9"/>
    <w:rsid w:val="002579CE"/>
    <w:rsid w:val="00257A45"/>
    <w:rsid w:val="00257E8A"/>
    <w:rsid w:val="00257E94"/>
    <w:rsid w:val="00260B63"/>
    <w:rsid w:val="00260D27"/>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7093"/>
    <w:rsid w:val="002B7521"/>
    <w:rsid w:val="002B7C15"/>
    <w:rsid w:val="002C06E4"/>
    <w:rsid w:val="002C09C4"/>
    <w:rsid w:val="002C09DC"/>
    <w:rsid w:val="002C0E47"/>
    <w:rsid w:val="002C0FEC"/>
    <w:rsid w:val="002C106C"/>
    <w:rsid w:val="002C2625"/>
    <w:rsid w:val="002C2A00"/>
    <w:rsid w:val="002C2CFA"/>
    <w:rsid w:val="002C3BED"/>
    <w:rsid w:val="002C4046"/>
    <w:rsid w:val="002C458A"/>
    <w:rsid w:val="002C4DF7"/>
    <w:rsid w:val="002C4FC3"/>
    <w:rsid w:val="002C547A"/>
    <w:rsid w:val="002C6319"/>
    <w:rsid w:val="002D0163"/>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748D"/>
    <w:rsid w:val="002E7ACF"/>
    <w:rsid w:val="002F081D"/>
    <w:rsid w:val="002F0C1A"/>
    <w:rsid w:val="002F0CE9"/>
    <w:rsid w:val="002F1023"/>
    <w:rsid w:val="002F1AC1"/>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4F7"/>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568E"/>
    <w:rsid w:val="00345EDE"/>
    <w:rsid w:val="0034633B"/>
    <w:rsid w:val="00346421"/>
    <w:rsid w:val="00346854"/>
    <w:rsid w:val="003469C4"/>
    <w:rsid w:val="00346D38"/>
    <w:rsid w:val="003475D0"/>
    <w:rsid w:val="00347CBC"/>
    <w:rsid w:val="00350142"/>
    <w:rsid w:val="00350475"/>
    <w:rsid w:val="00350D3D"/>
    <w:rsid w:val="00350EA5"/>
    <w:rsid w:val="003510E9"/>
    <w:rsid w:val="00352034"/>
    <w:rsid w:val="00352524"/>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2803"/>
    <w:rsid w:val="00373387"/>
    <w:rsid w:val="003749EC"/>
    <w:rsid w:val="003756AF"/>
    <w:rsid w:val="00375724"/>
    <w:rsid w:val="00375815"/>
    <w:rsid w:val="00375840"/>
    <w:rsid w:val="0037726D"/>
    <w:rsid w:val="00380441"/>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10D"/>
    <w:rsid w:val="003A357E"/>
    <w:rsid w:val="003A442E"/>
    <w:rsid w:val="003A46D8"/>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44C2"/>
    <w:rsid w:val="003B4F16"/>
    <w:rsid w:val="003B5887"/>
    <w:rsid w:val="003B5AD4"/>
    <w:rsid w:val="003B5D41"/>
    <w:rsid w:val="003B6441"/>
    <w:rsid w:val="003B6BEF"/>
    <w:rsid w:val="003B720E"/>
    <w:rsid w:val="003B7342"/>
    <w:rsid w:val="003B7A78"/>
    <w:rsid w:val="003B7FCD"/>
    <w:rsid w:val="003C0599"/>
    <w:rsid w:val="003C0A01"/>
    <w:rsid w:val="003C0AFA"/>
    <w:rsid w:val="003C1B21"/>
    <w:rsid w:val="003C23B1"/>
    <w:rsid w:val="003C28B8"/>
    <w:rsid w:val="003C2D5E"/>
    <w:rsid w:val="003C3292"/>
    <w:rsid w:val="003C4E61"/>
    <w:rsid w:val="003C5C01"/>
    <w:rsid w:val="003C5DDC"/>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34E"/>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202"/>
    <w:rsid w:val="004343A4"/>
    <w:rsid w:val="004347C1"/>
    <w:rsid w:val="004347FB"/>
    <w:rsid w:val="00434B74"/>
    <w:rsid w:val="00436798"/>
    <w:rsid w:val="00436FD3"/>
    <w:rsid w:val="00437D54"/>
    <w:rsid w:val="00440305"/>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3908"/>
    <w:rsid w:val="00466346"/>
    <w:rsid w:val="00466911"/>
    <w:rsid w:val="004701AE"/>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3D"/>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27C"/>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760"/>
    <w:rsid w:val="004F3AF3"/>
    <w:rsid w:val="004F3D21"/>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5BC"/>
    <w:rsid w:val="005119B8"/>
    <w:rsid w:val="00511AD1"/>
    <w:rsid w:val="00511C51"/>
    <w:rsid w:val="00511F0A"/>
    <w:rsid w:val="00511F16"/>
    <w:rsid w:val="005122EE"/>
    <w:rsid w:val="0051276F"/>
    <w:rsid w:val="005130AC"/>
    <w:rsid w:val="0051366D"/>
    <w:rsid w:val="00513FE7"/>
    <w:rsid w:val="005146B5"/>
    <w:rsid w:val="005147D8"/>
    <w:rsid w:val="00514EAF"/>
    <w:rsid w:val="00515939"/>
    <w:rsid w:val="00517619"/>
    <w:rsid w:val="0051799D"/>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DC8"/>
    <w:rsid w:val="00533F96"/>
    <w:rsid w:val="00533FD4"/>
    <w:rsid w:val="00534258"/>
    <w:rsid w:val="00535F5D"/>
    <w:rsid w:val="00536006"/>
    <w:rsid w:val="00536229"/>
    <w:rsid w:val="00537132"/>
    <w:rsid w:val="00537C56"/>
    <w:rsid w:val="00537E5F"/>
    <w:rsid w:val="00540867"/>
    <w:rsid w:val="00540A73"/>
    <w:rsid w:val="00541698"/>
    <w:rsid w:val="005420AE"/>
    <w:rsid w:val="00542A0F"/>
    <w:rsid w:val="00542A98"/>
    <w:rsid w:val="00542D5F"/>
    <w:rsid w:val="00543160"/>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67A07"/>
    <w:rsid w:val="00567FA1"/>
    <w:rsid w:val="00570981"/>
    <w:rsid w:val="00570DDD"/>
    <w:rsid w:val="00570DF1"/>
    <w:rsid w:val="00571CFF"/>
    <w:rsid w:val="005725B2"/>
    <w:rsid w:val="00573CAC"/>
    <w:rsid w:val="005740F6"/>
    <w:rsid w:val="005743D2"/>
    <w:rsid w:val="00574E20"/>
    <w:rsid w:val="00575418"/>
    <w:rsid w:val="00575905"/>
    <w:rsid w:val="005759E0"/>
    <w:rsid w:val="00576705"/>
    <w:rsid w:val="00576C7A"/>
    <w:rsid w:val="00577C21"/>
    <w:rsid w:val="00577E22"/>
    <w:rsid w:val="00577F53"/>
    <w:rsid w:val="005802BD"/>
    <w:rsid w:val="00580BBC"/>
    <w:rsid w:val="00581E57"/>
    <w:rsid w:val="005826EF"/>
    <w:rsid w:val="0058312E"/>
    <w:rsid w:val="00583F90"/>
    <w:rsid w:val="00586522"/>
    <w:rsid w:val="00586525"/>
    <w:rsid w:val="005866B7"/>
    <w:rsid w:val="00586FA8"/>
    <w:rsid w:val="00587F23"/>
    <w:rsid w:val="005907B7"/>
    <w:rsid w:val="00590EDB"/>
    <w:rsid w:val="005911F6"/>
    <w:rsid w:val="0059147F"/>
    <w:rsid w:val="0059171E"/>
    <w:rsid w:val="00591A27"/>
    <w:rsid w:val="00591E3A"/>
    <w:rsid w:val="00592C77"/>
    <w:rsid w:val="005937D4"/>
    <w:rsid w:val="00593CB4"/>
    <w:rsid w:val="00593E68"/>
    <w:rsid w:val="0059414A"/>
    <w:rsid w:val="005941C8"/>
    <w:rsid w:val="00594214"/>
    <w:rsid w:val="00594868"/>
    <w:rsid w:val="00594DAB"/>
    <w:rsid w:val="00594DB0"/>
    <w:rsid w:val="0059543C"/>
    <w:rsid w:val="00595D2F"/>
    <w:rsid w:val="00596C65"/>
    <w:rsid w:val="00597EB1"/>
    <w:rsid w:val="005A003B"/>
    <w:rsid w:val="005A03C4"/>
    <w:rsid w:val="005A0A24"/>
    <w:rsid w:val="005A1316"/>
    <w:rsid w:val="005A20F0"/>
    <w:rsid w:val="005A2A42"/>
    <w:rsid w:val="005A52AC"/>
    <w:rsid w:val="005A62BE"/>
    <w:rsid w:val="005A66C2"/>
    <w:rsid w:val="005A6856"/>
    <w:rsid w:val="005A7210"/>
    <w:rsid w:val="005B08E6"/>
    <w:rsid w:val="005B0D69"/>
    <w:rsid w:val="005B0D7C"/>
    <w:rsid w:val="005B0E5D"/>
    <w:rsid w:val="005B0E86"/>
    <w:rsid w:val="005B0F96"/>
    <w:rsid w:val="005B1CD8"/>
    <w:rsid w:val="005B20D5"/>
    <w:rsid w:val="005B2EAF"/>
    <w:rsid w:val="005B3384"/>
    <w:rsid w:val="005B3664"/>
    <w:rsid w:val="005B4370"/>
    <w:rsid w:val="005B5CB1"/>
    <w:rsid w:val="005B6854"/>
    <w:rsid w:val="005B73CC"/>
    <w:rsid w:val="005C0526"/>
    <w:rsid w:val="005C0B45"/>
    <w:rsid w:val="005C14E9"/>
    <w:rsid w:val="005C1943"/>
    <w:rsid w:val="005C1A12"/>
    <w:rsid w:val="005C2647"/>
    <w:rsid w:val="005C36D4"/>
    <w:rsid w:val="005C37A0"/>
    <w:rsid w:val="005C4034"/>
    <w:rsid w:val="005C483A"/>
    <w:rsid w:val="005C4E4A"/>
    <w:rsid w:val="005C651C"/>
    <w:rsid w:val="005C656A"/>
    <w:rsid w:val="005C6F8C"/>
    <w:rsid w:val="005C71F5"/>
    <w:rsid w:val="005D0595"/>
    <w:rsid w:val="005D1427"/>
    <w:rsid w:val="005D1AA2"/>
    <w:rsid w:val="005D22D3"/>
    <w:rsid w:val="005D240D"/>
    <w:rsid w:val="005D457F"/>
    <w:rsid w:val="005D49C8"/>
    <w:rsid w:val="005D5607"/>
    <w:rsid w:val="005D6403"/>
    <w:rsid w:val="005D6654"/>
    <w:rsid w:val="005D692C"/>
    <w:rsid w:val="005D6A2B"/>
    <w:rsid w:val="005D6AD9"/>
    <w:rsid w:val="005D71C8"/>
    <w:rsid w:val="005D733A"/>
    <w:rsid w:val="005D7789"/>
    <w:rsid w:val="005E0176"/>
    <w:rsid w:val="005E01E5"/>
    <w:rsid w:val="005E10EF"/>
    <w:rsid w:val="005E1CCE"/>
    <w:rsid w:val="005E1EE5"/>
    <w:rsid w:val="005E2FDD"/>
    <w:rsid w:val="005E37E9"/>
    <w:rsid w:val="005E3C12"/>
    <w:rsid w:val="005E460D"/>
    <w:rsid w:val="005E46A8"/>
    <w:rsid w:val="005E4F78"/>
    <w:rsid w:val="005E5A8F"/>
    <w:rsid w:val="005E5CB0"/>
    <w:rsid w:val="005E71AF"/>
    <w:rsid w:val="005F03DB"/>
    <w:rsid w:val="005F06EB"/>
    <w:rsid w:val="005F0959"/>
    <w:rsid w:val="005F0DC4"/>
    <w:rsid w:val="005F1C91"/>
    <w:rsid w:val="005F29A2"/>
    <w:rsid w:val="005F2A0A"/>
    <w:rsid w:val="005F3995"/>
    <w:rsid w:val="005F48F1"/>
    <w:rsid w:val="005F5327"/>
    <w:rsid w:val="005F5CA8"/>
    <w:rsid w:val="005F602B"/>
    <w:rsid w:val="005F773E"/>
    <w:rsid w:val="005F77A3"/>
    <w:rsid w:val="005F7C2E"/>
    <w:rsid w:val="005F7EAD"/>
    <w:rsid w:val="00600C03"/>
    <w:rsid w:val="00601E59"/>
    <w:rsid w:val="0060218B"/>
    <w:rsid w:val="0060267E"/>
    <w:rsid w:val="00603A46"/>
    <w:rsid w:val="00603CD0"/>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B13"/>
    <w:rsid w:val="006431FF"/>
    <w:rsid w:val="00643F6D"/>
    <w:rsid w:val="0064499F"/>
    <w:rsid w:val="00644F14"/>
    <w:rsid w:val="00645F7D"/>
    <w:rsid w:val="0064609C"/>
    <w:rsid w:val="00646100"/>
    <w:rsid w:val="006474C8"/>
    <w:rsid w:val="006476CA"/>
    <w:rsid w:val="00647706"/>
    <w:rsid w:val="00647A87"/>
    <w:rsid w:val="00647FB1"/>
    <w:rsid w:val="006500BF"/>
    <w:rsid w:val="00650A7E"/>
    <w:rsid w:val="00651D8E"/>
    <w:rsid w:val="0065206D"/>
    <w:rsid w:val="00653DFC"/>
    <w:rsid w:val="00653E45"/>
    <w:rsid w:val="006549B0"/>
    <w:rsid w:val="00654D46"/>
    <w:rsid w:val="00654DE1"/>
    <w:rsid w:val="0065518A"/>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584E"/>
    <w:rsid w:val="006867FA"/>
    <w:rsid w:val="00686A26"/>
    <w:rsid w:val="00687993"/>
    <w:rsid w:val="00691C0C"/>
    <w:rsid w:val="00692165"/>
    <w:rsid w:val="00692FEB"/>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1F9"/>
    <w:rsid w:val="006B746F"/>
    <w:rsid w:val="006B77E2"/>
    <w:rsid w:val="006C00C4"/>
    <w:rsid w:val="006C0CFE"/>
    <w:rsid w:val="006C0FAA"/>
    <w:rsid w:val="006C10C0"/>
    <w:rsid w:val="006C1B1D"/>
    <w:rsid w:val="006C2803"/>
    <w:rsid w:val="006C32BB"/>
    <w:rsid w:val="006C3715"/>
    <w:rsid w:val="006C3747"/>
    <w:rsid w:val="006C3F2A"/>
    <w:rsid w:val="006C44FA"/>
    <w:rsid w:val="006C58B8"/>
    <w:rsid w:val="006C63D1"/>
    <w:rsid w:val="006C73A7"/>
    <w:rsid w:val="006C7760"/>
    <w:rsid w:val="006C77CA"/>
    <w:rsid w:val="006C7EEA"/>
    <w:rsid w:val="006D1341"/>
    <w:rsid w:val="006D171E"/>
    <w:rsid w:val="006D233A"/>
    <w:rsid w:val="006D25AE"/>
    <w:rsid w:val="006D3529"/>
    <w:rsid w:val="006D43D8"/>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226A"/>
    <w:rsid w:val="006E3CFE"/>
    <w:rsid w:val="006E3E58"/>
    <w:rsid w:val="006E4723"/>
    <w:rsid w:val="006E491E"/>
    <w:rsid w:val="006E50EE"/>
    <w:rsid w:val="006E5681"/>
    <w:rsid w:val="006E581A"/>
    <w:rsid w:val="006E5B48"/>
    <w:rsid w:val="006E716F"/>
    <w:rsid w:val="006E765F"/>
    <w:rsid w:val="006E7DA9"/>
    <w:rsid w:val="006E7DEE"/>
    <w:rsid w:val="006F005A"/>
    <w:rsid w:val="006F01E7"/>
    <w:rsid w:val="006F19FD"/>
    <w:rsid w:val="006F1D2E"/>
    <w:rsid w:val="006F1F3A"/>
    <w:rsid w:val="006F3444"/>
    <w:rsid w:val="006F35E0"/>
    <w:rsid w:val="006F3AE5"/>
    <w:rsid w:val="006F4B1B"/>
    <w:rsid w:val="006F50DF"/>
    <w:rsid w:val="006F582D"/>
    <w:rsid w:val="006F5A5E"/>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7AB"/>
    <w:rsid w:val="007478E6"/>
    <w:rsid w:val="007479AF"/>
    <w:rsid w:val="00747C32"/>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52F9"/>
    <w:rsid w:val="00785461"/>
    <w:rsid w:val="00785DDD"/>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220D"/>
    <w:rsid w:val="007A23B0"/>
    <w:rsid w:val="007A23D7"/>
    <w:rsid w:val="007A2F67"/>
    <w:rsid w:val="007A3918"/>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8DD"/>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2D2"/>
    <w:rsid w:val="007D63C8"/>
    <w:rsid w:val="007D661A"/>
    <w:rsid w:val="007D710E"/>
    <w:rsid w:val="007D7E3A"/>
    <w:rsid w:val="007E01A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6B02"/>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3F2D"/>
    <w:rsid w:val="007F6BAE"/>
    <w:rsid w:val="007F6BBF"/>
    <w:rsid w:val="007F7988"/>
    <w:rsid w:val="007F79C1"/>
    <w:rsid w:val="007F7DF2"/>
    <w:rsid w:val="00800247"/>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00B"/>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A0"/>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6438"/>
    <w:rsid w:val="0086682F"/>
    <w:rsid w:val="0086724D"/>
    <w:rsid w:val="00867687"/>
    <w:rsid w:val="008704DF"/>
    <w:rsid w:val="00870B12"/>
    <w:rsid w:val="00870D8A"/>
    <w:rsid w:val="0087183A"/>
    <w:rsid w:val="00871A9C"/>
    <w:rsid w:val="00872808"/>
    <w:rsid w:val="00872824"/>
    <w:rsid w:val="00872FB3"/>
    <w:rsid w:val="0087374C"/>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DAE"/>
    <w:rsid w:val="00884EE8"/>
    <w:rsid w:val="00885168"/>
    <w:rsid w:val="0088599E"/>
    <w:rsid w:val="00885C6B"/>
    <w:rsid w:val="00885E8D"/>
    <w:rsid w:val="00886493"/>
    <w:rsid w:val="0088738C"/>
    <w:rsid w:val="008904D0"/>
    <w:rsid w:val="008906B1"/>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331"/>
    <w:rsid w:val="008A7469"/>
    <w:rsid w:val="008A74DD"/>
    <w:rsid w:val="008A7F6E"/>
    <w:rsid w:val="008B0BD7"/>
    <w:rsid w:val="008B1466"/>
    <w:rsid w:val="008B1881"/>
    <w:rsid w:val="008B191B"/>
    <w:rsid w:val="008B212C"/>
    <w:rsid w:val="008B2185"/>
    <w:rsid w:val="008B2276"/>
    <w:rsid w:val="008B45E8"/>
    <w:rsid w:val="008B465E"/>
    <w:rsid w:val="008B486E"/>
    <w:rsid w:val="008B5AB3"/>
    <w:rsid w:val="008B5D3E"/>
    <w:rsid w:val="008B6617"/>
    <w:rsid w:val="008B6848"/>
    <w:rsid w:val="008B694C"/>
    <w:rsid w:val="008B6E38"/>
    <w:rsid w:val="008B7405"/>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3DC0"/>
    <w:rsid w:val="008C44D2"/>
    <w:rsid w:val="008C58DF"/>
    <w:rsid w:val="008C593D"/>
    <w:rsid w:val="008C7A78"/>
    <w:rsid w:val="008D1369"/>
    <w:rsid w:val="008D17C3"/>
    <w:rsid w:val="008D2C4C"/>
    <w:rsid w:val="008D3223"/>
    <w:rsid w:val="008D46B2"/>
    <w:rsid w:val="008D53AA"/>
    <w:rsid w:val="008D593E"/>
    <w:rsid w:val="008D68EE"/>
    <w:rsid w:val="008D748A"/>
    <w:rsid w:val="008D7C7B"/>
    <w:rsid w:val="008D7E0D"/>
    <w:rsid w:val="008D7EDB"/>
    <w:rsid w:val="008E113D"/>
    <w:rsid w:val="008E1829"/>
    <w:rsid w:val="008E1A61"/>
    <w:rsid w:val="008E1EF4"/>
    <w:rsid w:val="008E2327"/>
    <w:rsid w:val="008E28E2"/>
    <w:rsid w:val="008E2D66"/>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589F"/>
    <w:rsid w:val="008F63A8"/>
    <w:rsid w:val="008F7068"/>
    <w:rsid w:val="008F7120"/>
    <w:rsid w:val="008F746C"/>
    <w:rsid w:val="008F74A1"/>
    <w:rsid w:val="008F7DB4"/>
    <w:rsid w:val="008F7FD2"/>
    <w:rsid w:val="0090059E"/>
    <w:rsid w:val="009030A1"/>
    <w:rsid w:val="00903577"/>
    <w:rsid w:val="0090360E"/>
    <w:rsid w:val="0090361C"/>
    <w:rsid w:val="00903D37"/>
    <w:rsid w:val="00903D55"/>
    <w:rsid w:val="00904727"/>
    <w:rsid w:val="009049D5"/>
    <w:rsid w:val="00906163"/>
    <w:rsid w:val="0090725A"/>
    <w:rsid w:val="0091055D"/>
    <w:rsid w:val="00911184"/>
    <w:rsid w:val="00911191"/>
    <w:rsid w:val="00911BEE"/>
    <w:rsid w:val="00912331"/>
    <w:rsid w:val="009124B0"/>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27FE6"/>
    <w:rsid w:val="00930345"/>
    <w:rsid w:val="0093039D"/>
    <w:rsid w:val="00931985"/>
    <w:rsid w:val="00931E4F"/>
    <w:rsid w:val="009325A4"/>
    <w:rsid w:val="0093364D"/>
    <w:rsid w:val="00933909"/>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6D5C"/>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4944"/>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4EA6"/>
    <w:rsid w:val="009857C7"/>
    <w:rsid w:val="009861F2"/>
    <w:rsid w:val="00986861"/>
    <w:rsid w:val="00986B13"/>
    <w:rsid w:val="00986DB7"/>
    <w:rsid w:val="0098719F"/>
    <w:rsid w:val="009874B8"/>
    <w:rsid w:val="00991AB3"/>
    <w:rsid w:val="00992274"/>
    <w:rsid w:val="00992805"/>
    <w:rsid w:val="00992A34"/>
    <w:rsid w:val="00993359"/>
    <w:rsid w:val="009934CF"/>
    <w:rsid w:val="009934D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FEF"/>
    <w:rsid w:val="009A620E"/>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62C1"/>
    <w:rsid w:val="009C7868"/>
    <w:rsid w:val="009D0383"/>
    <w:rsid w:val="009D048B"/>
    <w:rsid w:val="009D13F3"/>
    <w:rsid w:val="009D1B5D"/>
    <w:rsid w:val="009D1EF6"/>
    <w:rsid w:val="009D3153"/>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4FA5"/>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668"/>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389"/>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7208"/>
    <w:rsid w:val="00A37891"/>
    <w:rsid w:val="00A37915"/>
    <w:rsid w:val="00A400A9"/>
    <w:rsid w:val="00A40102"/>
    <w:rsid w:val="00A402B0"/>
    <w:rsid w:val="00A40965"/>
    <w:rsid w:val="00A409FE"/>
    <w:rsid w:val="00A40A51"/>
    <w:rsid w:val="00A40CCA"/>
    <w:rsid w:val="00A415BA"/>
    <w:rsid w:val="00A417CC"/>
    <w:rsid w:val="00A4196B"/>
    <w:rsid w:val="00A42E39"/>
    <w:rsid w:val="00A431A0"/>
    <w:rsid w:val="00A4594F"/>
    <w:rsid w:val="00A467AB"/>
    <w:rsid w:val="00A46D2D"/>
    <w:rsid w:val="00A47916"/>
    <w:rsid w:val="00A50527"/>
    <w:rsid w:val="00A50F0D"/>
    <w:rsid w:val="00A536DA"/>
    <w:rsid w:val="00A5406C"/>
    <w:rsid w:val="00A543C0"/>
    <w:rsid w:val="00A54801"/>
    <w:rsid w:val="00A5596D"/>
    <w:rsid w:val="00A56F39"/>
    <w:rsid w:val="00A571CD"/>
    <w:rsid w:val="00A57C3D"/>
    <w:rsid w:val="00A57E30"/>
    <w:rsid w:val="00A60ACA"/>
    <w:rsid w:val="00A6115A"/>
    <w:rsid w:val="00A62CBB"/>
    <w:rsid w:val="00A64437"/>
    <w:rsid w:val="00A64CB8"/>
    <w:rsid w:val="00A65438"/>
    <w:rsid w:val="00A6697B"/>
    <w:rsid w:val="00A67257"/>
    <w:rsid w:val="00A672A6"/>
    <w:rsid w:val="00A70046"/>
    <w:rsid w:val="00A70864"/>
    <w:rsid w:val="00A71760"/>
    <w:rsid w:val="00A719AA"/>
    <w:rsid w:val="00A72363"/>
    <w:rsid w:val="00A72D00"/>
    <w:rsid w:val="00A7304F"/>
    <w:rsid w:val="00A73309"/>
    <w:rsid w:val="00A739C4"/>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1FC"/>
    <w:rsid w:val="00A908DA"/>
    <w:rsid w:val="00A90CAE"/>
    <w:rsid w:val="00A90F9B"/>
    <w:rsid w:val="00A910E8"/>
    <w:rsid w:val="00A911E4"/>
    <w:rsid w:val="00A91546"/>
    <w:rsid w:val="00A921DD"/>
    <w:rsid w:val="00A92694"/>
    <w:rsid w:val="00A93072"/>
    <w:rsid w:val="00A93BC7"/>
    <w:rsid w:val="00A9465D"/>
    <w:rsid w:val="00A95045"/>
    <w:rsid w:val="00A961BA"/>
    <w:rsid w:val="00A9629C"/>
    <w:rsid w:val="00A96942"/>
    <w:rsid w:val="00A97C46"/>
    <w:rsid w:val="00AA00D0"/>
    <w:rsid w:val="00AA0C7E"/>
    <w:rsid w:val="00AA1223"/>
    <w:rsid w:val="00AA122C"/>
    <w:rsid w:val="00AA2289"/>
    <w:rsid w:val="00AA2B1E"/>
    <w:rsid w:val="00AA2EE6"/>
    <w:rsid w:val="00AA2F58"/>
    <w:rsid w:val="00AA35D5"/>
    <w:rsid w:val="00AA39AF"/>
    <w:rsid w:val="00AA417B"/>
    <w:rsid w:val="00AA533F"/>
    <w:rsid w:val="00AA5772"/>
    <w:rsid w:val="00AA5A86"/>
    <w:rsid w:val="00AA6008"/>
    <w:rsid w:val="00AA60D3"/>
    <w:rsid w:val="00AA659D"/>
    <w:rsid w:val="00AA6A4B"/>
    <w:rsid w:val="00AA6D51"/>
    <w:rsid w:val="00AA6DB9"/>
    <w:rsid w:val="00AA6DCF"/>
    <w:rsid w:val="00AA7F48"/>
    <w:rsid w:val="00AB010D"/>
    <w:rsid w:val="00AB0749"/>
    <w:rsid w:val="00AB0E1A"/>
    <w:rsid w:val="00AB1FAF"/>
    <w:rsid w:val="00AB3110"/>
    <w:rsid w:val="00AB35FF"/>
    <w:rsid w:val="00AB477E"/>
    <w:rsid w:val="00AB5D21"/>
    <w:rsid w:val="00AB62BB"/>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7"/>
    <w:rsid w:val="00AC6ABF"/>
    <w:rsid w:val="00AC6B18"/>
    <w:rsid w:val="00AC6EC8"/>
    <w:rsid w:val="00AC6F39"/>
    <w:rsid w:val="00AC7DBC"/>
    <w:rsid w:val="00AD04A0"/>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2EC9"/>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6BD"/>
    <w:rsid w:val="00B15C3B"/>
    <w:rsid w:val="00B17EBD"/>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284C"/>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4B1E"/>
    <w:rsid w:val="00B551D4"/>
    <w:rsid w:val="00B56A40"/>
    <w:rsid w:val="00B56F87"/>
    <w:rsid w:val="00B577A3"/>
    <w:rsid w:val="00B57E99"/>
    <w:rsid w:val="00B604C9"/>
    <w:rsid w:val="00B6144B"/>
    <w:rsid w:val="00B6170F"/>
    <w:rsid w:val="00B61FD7"/>
    <w:rsid w:val="00B623E8"/>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14F"/>
    <w:rsid w:val="00B954F3"/>
    <w:rsid w:val="00B95BCD"/>
    <w:rsid w:val="00B95CDC"/>
    <w:rsid w:val="00B95CE5"/>
    <w:rsid w:val="00B96107"/>
    <w:rsid w:val="00B9711B"/>
    <w:rsid w:val="00BA0832"/>
    <w:rsid w:val="00BA0D0B"/>
    <w:rsid w:val="00BA1943"/>
    <w:rsid w:val="00BA1C81"/>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205F"/>
    <w:rsid w:val="00BE23FE"/>
    <w:rsid w:val="00BE2BD3"/>
    <w:rsid w:val="00BE34A8"/>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6FE0"/>
    <w:rsid w:val="00C072F7"/>
    <w:rsid w:val="00C07EC7"/>
    <w:rsid w:val="00C10B78"/>
    <w:rsid w:val="00C10FC8"/>
    <w:rsid w:val="00C10FCF"/>
    <w:rsid w:val="00C113A7"/>
    <w:rsid w:val="00C1165E"/>
    <w:rsid w:val="00C12810"/>
    <w:rsid w:val="00C1356B"/>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7D1"/>
    <w:rsid w:val="00C22901"/>
    <w:rsid w:val="00C22977"/>
    <w:rsid w:val="00C23AA1"/>
    <w:rsid w:val="00C23D7C"/>
    <w:rsid w:val="00C24227"/>
    <w:rsid w:val="00C24583"/>
    <w:rsid w:val="00C24D3C"/>
    <w:rsid w:val="00C25238"/>
    <w:rsid w:val="00C252C7"/>
    <w:rsid w:val="00C252ED"/>
    <w:rsid w:val="00C2549B"/>
    <w:rsid w:val="00C2584A"/>
    <w:rsid w:val="00C26340"/>
    <w:rsid w:val="00C273A1"/>
    <w:rsid w:val="00C27D4D"/>
    <w:rsid w:val="00C27DAB"/>
    <w:rsid w:val="00C305F2"/>
    <w:rsid w:val="00C318BF"/>
    <w:rsid w:val="00C3345C"/>
    <w:rsid w:val="00C35364"/>
    <w:rsid w:val="00C35D85"/>
    <w:rsid w:val="00C36EA7"/>
    <w:rsid w:val="00C37ECD"/>
    <w:rsid w:val="00C403AF"/>
    <w:rsid w:val="00C407E5"/>
    <w:rsid w:val="00C41CD7"/>
    <w:rsid w:val="00C4278F"/>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A42"/>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B79BC"/>
    <w:rsid w:val="00CC0529"/>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48E8"/>
    <w:rsid w:val="00CC5595"/>
    <w:rsid w:val="00CC56A9"/>
    <w:rsid w:val="00CC5E76"/>
    <w:rsid w:val="00CC678B"/>
    <w:rsid w:val="00CC681E"/>
    <w:rsid w:val="00CC7585"/>
    <w:rsid w:val="00CD00BD"/>
    <w:rsid w:val="00CD0111"/>
    <w:rsid w:val="00CD075E"/>
    <w:rsid w:val="00CD1770"/>
    <w:rsid w:val="00CD1DF6"/>
    <w:rsid w:val="00CD2BCE"/>
    <w:rsid w:val="00CD3A5D"/>
    <w:rsid w:val="00CD4514"/>
    <w:rsid w:val="00CD4641"/>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6741"/>
    <w:rsid w:val="00CE76FF"/>
    <w:rsid w:val="00CF1C7F"/>
    <w:rsid w:val="00CF1CF7"/>
    <w:rsid w:val="00CF1D23"/>
    <w:rsid w:val="00CF251D"/>
    <w:rsid w:val="00CF25FE"/>
    <w:rsid w:val="00CF2631"/>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3DE"/>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4EF"/>
    <w:rsid w:val="00D44E9D"/>
    <w:rsid w:val="00D451DE"/>
    <w:rsid w:val="00D453D0"/>
    <w:rsid w:val="00D453D2"/>
    <w:rsid w:val="00D4590F"/>
    <w:rsid w:val="00D45D35"/>
    <w:rsid w:val="00D472A7"/>
    <w:rsid w:val="00D47B0F"/>
    <w:rsid w:val="00D506E6"/>
    <w:rsid w:val="00D506FD"/>
    <w:rsid w:val="00D51515"/>
    <w:rsid w:val="00D51FD1"/>
    <w:rsid w:val="00D52FD5"/>
    <w:rsid w:val="00D53C8B"/>
    <w:rsid w:val="00D53D58"/>
    <w:rsid w:val="00D5403F"/>
    <w:rsid w:val="00D54BD5"/>
    <w:rsid w:val="00D54E56"/>
    <w:rsid w:val="00D575F0"/>
    <w:rsid w:val="00D5761C"/>
    <w:rsid w:val="00D60382"/>
    <w:rsid w:val="00D60578"/>
    <w:rsid w:val="00D61A0E"/>
    <w:rsid w:val="00D621BA"/>
    <w:rsid w:val="00D6562A"/>
    <w:rsid w:val="00D662FE"/>
    <w:rsid w:val="00D66F52"/>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9E"/>
    <w:rsid w:val="00D96D19"/>
    <w:rsid w:val="00D96FC3"/>
    <w:rsid w:val="00D976A0"/>
    <w:rsid w:val="00DA0546"/>
    <w:rsid w:val="00DA0839"/>
    <w:rsid w:val="00DA0DEB"/>
    <w:rsid w:val="00DA12C3"/>
    <w:rsid w:val="00DA206A"/>
    <w:rsid w:val="00DA22B5"/>
    <w:rsid w:val="00DA240E"/>
    <w:rsid w:val="00DA26FC"/>
    <w:rsid w:val="00DA3AC2"/>
    <w:rsid w:val="00DA3DEC"/>
    <w:rsid w:val="00DA407F"/>
    <w:rsid w:val="00DA4314"/>
    <w:rsid w:val="00DA495D"/>
    <w:rsid w:val="00DA4F15"/>
    <w:rsid w:val="00DA5DCA"/>
    <w:rsid w:val="00DA61C4"/>
    <w:rsid w:val="00DA6707"/>
    <w:rsid w:val="00DA6B6D"/>
    <w:rsid w:val="00DA71DE"/>
    <w:rsid w:val="00DA7BA0"/>
    <w:rsid w:val="00DB025F"/>
    <w:rsid w:val="00DB19B1"/>
    <w:rsid w:val="00DB19BD"/>
    <w:rsid w:val="00DB22BD"/>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35DE"/>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56F2"/>
    <w:rsid w:val="00E1598B"/>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83F"/>
    <w:rsid w:val="00E32DBA"/>
    <w:rsid w:val="00E3313B"/>
    <w:rsid w:val="00E33815"/>
    <w:rsid w:val="00E33AA5"/>
    <w:rsid w:val="00E356CB"/>
    <w:rsid w:val="00E35870"/>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181"/>
    <w:rsid w:val="00E46321"/>
    <w:rsid w:val="00E465CB"/>
    <w:rsid w:val="00E46BD3"/>
    <w:rsid w:val="00E473FD"/>
    <w:rsid w:val="00E47C0D"/>
    <w:rsid w:val="00E501F1"/>
    <w:rsid w:val="00E50B22"/>
    <w:rsid w:val="00E51E18"/>
    <w:rsid w:val="00E51EC0"/>
    <w:rsid w:val="00E52901"/>
    <w:rsid w:val="00E52B21"/>
    <w:rsid w:val="00E52D31"/>
    <w:rsid w:val="00E533BD"/>
    <w:rsid w:val="00E53706"/>
    <w:rsid w:val="00E54258"/>
    <w:rsid w:val="00E54283"/>
    <w:rsid w:val="00E543B0"/>
    <w:rsid w:val="00E5709D"/>
    <w:rsid w:val="00E57AF1"/>
    <w:rsid w:val="00E57CE2"/>
    <w:rsid w:val="00E617BD"/>
    <w:rsid w:val="00E61996"/>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609"/>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404B"/>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48D1"/>
    <w:rsid w:val="00EC598B"/>
    <w:rsid w:val="00EC5CA0"/>
    <w:rsid w:val="00EC6366"/>
    <w:rsid w:val="00EC6584"/>
    <w:rsid w:val="00EC662D"/>
    <w:rsid w:val="00EC7372"/>
    <w:rsid w:val="00EC73B1"/>
    <w:rsid w:val="00EC74F7"/>
    <w:rsid w:val="00ED01B5"/>
    <w:rsid w:val="00ED0B43"/>
    <w:rsid w:val="00ED0EB8"/>
    <w:rsid w:val="00ED0F4F"/>
    <w:rsid w:val="00ED17FF"/>
    <w:rsid w:val="00ED18DD"/>
    <w:rsid w:val="00ED19D1"/>
    <w:rsid w:val="00ED2AC0"/>
    <w:rsid w:val="00ED30E8"/>
    <w:rsid w:val="00ED3B69"/>
    <w:rsid w:val="00ED3ECA"/>
    <w:rsid w:val="00ED3F39"/>
    <w:rsid w:val="00ED4C1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F2E"/>
    <w:rsid w:val="00EE63E3"/>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22C"/>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B06"/>
    <w:rsid w:val="00F31CC6"/>
    <w:rsid w:val="00F328DF"/>
    <w:rsid w:val="00F32F5E"/>
    <w:rsid w:val="00F34156"/>
    <w:rsid w:val="00F34795"/>
    <w:rsid w:val="00F35243"/>
    <w:rsid w:val="00F35A8D"/>
    <w:rsid w:val="00F36E9F"/>
    <w:rsid w:val="00F378A9"/>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789"/>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0CF1"/>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1655"/>
    <w:rsid w:val="00FA21AA"/>
    <w:rsid w:val="00FA233F"/>
    <w:rsid w:val="00FA2CB9"/>
    <w:rsid w:val="00FA2E05"/>
    <w:rsid w:val="00FA3DF0"/>
    <w:rsid w:val="00FA4527"/>
    <w:rsid w:val="00FA51D8"/>
    <w:rsid w:val="00FA563C"/>
    <w:rsid w:val="00FA56BB"/>
    <w:rsid w:val="00FA79D6"/>
    <w:rsid w:val="00FA7D57"/>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6DB"/>
    <w:rsid w:val="00FD0996"/>
    <w:rsid w:val="00FD0BE3"/>
    <w:rsid w:val="00FD0EAB"/>
    <w:rsid w:val="00FD11B0"/>
    <w:rsid w:val="00FD1713"/>
    <w:rsid w:val="00FD3876"/>
    <w:rsid w:val="00FD3F2D"/>
    <w:rsid w:val="00FD40FF"/>
    <w:rsid w:val="00FD423D"/>
    <w:rsid w:val="00FD4FA5"/>
    <w:rsid w:val="00FD5166"/>
    <w:rsid w:val="00FD59CC"/>
    <w:rsid w:val="00FD5B62"/>
    <w:rsid w:val="00FD756D"/>
    <w:rsid w:val="00FD758C"/>
    <w:rsid w:val="00FD7A0B"/>
    <w:rsid w:val="00FD7F22"/>
    <w:rsid w:val="00FD7F9D"/>
    <w:rsid w:val="00FE03B5"/>
    <w:rsid w:val="00FE131E"/>
    <w:rsid w:val="00FE2531"/>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E7C50"/>
    <w:rsid w:val="00FF05B9"/>
    <w:rsid w:val="00FF0976"/>
    <w:rsid w:val="00FF0C3C"/>
    <w:rsid w:val="00FF0EB1"/>
    <w:rsid w:val="00FF1C69"/>
    <w:rsid w:val="00FF28DB"/>
    <w:rsid w:val="00FF456A"/>
    <w:rsid w:val="00FF46FD"/>
    <w:rsid w:val="00FF49B0"/>
    <w:rsid w:val="00FF604E"/>
    <w:rsid w:val="00FF6204"/>
    <w:rsid w:val="00FF634D"/>
    <w:rsid w:val="00FF6D98"/>
    <w:rsid w:val="38F1418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7C41"/>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 w:type="table" w:styleId="Tablaconcuadrcula1" w:customStyle="1">
    <w:name w:val="Tabla con cuadrícula1"/>
    <w:basedOn w:val="Tablanormal"/>
    <w:uiPriority w:val="59"/>
    <w:rsid w:val="00927FE6"/>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9C6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365599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pomex.org.mx/ipo3/lgt/indice/CODHEM/organigramas.web" TargetMode="Externa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word/glossary/document.xml" Id="R809b7c46d0074fbd"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b18523-2fd5-4f9f-8b6f-5e992b6694af}"/>
      </w:docPartPr>
      <w:docPartBody>
        <w:p w14:paraId="1FF5713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20E3B-1826-487D-A02B-56BAAAF557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JAEL RUBIO SANCHEZ</lastModifiedBy>
  <revision>19</revision>
  <lastPrinted>2019-11-07T17:42:00.0000000Z</lastPrinted>
  <dcterms:created xsi:type="dcterms:W3CDTF">2021-04-15T20:28:00.0000000Z</dcterms:created>
  <dcterms:modified xsi:type="dcterms:W3CDTF">2021-05-06T17:03:24.9573362Z</dcterms:modified>
</coreProperties>
</file>