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F52D5" w14:textId="77777777" w:rsidR="00727671" w:rsidRPr="001A5313" w:rsidRDefault="00727671" w:rsidP="003422C0">
      <w:pPr>
        <w:spacing w:after="280" w:line="360" w:lineRule="auto"/>
        <w:jc w:val="both"/>
        <w:rPr>
          <w:lang w:eastAsia="es-MX"/>
        </w:rPr>
      </w:pPr>
      <w:r w:rsidRPr="001A5313">
        <w:rPr>
          <w:rFonts w:ascii="Palatino Linotype" w:hAnsi="Palatino Linotype"/>
          <w:color w:val="000000"/>
          <w:lang w:eastAsia="es-MX"/>
        </w:rPr>
        <w:t>Resolución del Pleno del Instituto de Transparencia, Acceso a la I</w:t>
      </w:r>
      <w:bookmarkStart w:id="0" w:name="_GoBack"/>
      <w:bookmarkEnd w:id="0"/>
      <w:r w:rsidRPr="001A5313">
        <w:rPr>
          <w:rFonts w:ascii="Palatino Linotype" w:hAnsi="Palatino Linotype"/>
          <w:color w:val="000000"/>
          <w:lang w:eastAsia="es-MX"/>
        </w:rPr>
        <w:t>nformación Pública y Protección de Datos Personales del Estado de México y Municipios, con domicilio en Metepec, Estado de México, de fecha cuatro de noviembre de dos mil veintiuno.</w:t>
      </w:r>
    </w:p>
    <w:p w14:paraId="6CC9A5CE" w14:textId="5212FA1D"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lang w:eastAsia="es-MX"/>
        </w:rPr>
        <w:t>VISTO</w:t>
      </w:r>
      <w:r w:rsidRPr="001A5313">
        <w:rPr>
          <w:rFonts w:ascii="Palatino Linotype" w:hAnsi="Palatino Linotype"/>
          <w:color w:val="000000"/>
          <w:lang w:eastAsia="es-MX"/>
        </w:rPr>
        <w:t xml:space="preserve"> el expediente formado con motivo del recurso de revisión </w:t>
      </w:r>
      <w:r w:rsidRPr="001A5313">
        <w:rPr>
          <w:rFonts w:ascii="Palatino Linotype" w:hAnsi="Palatino Linotype"/>
          <w:b/>
          <w:bCs/>
          <w:color w:val="000000"/>
          <w:lang w:eastAsia="es-MX"/>
        </w:rPr>
        <w:t>04592/INFOEM/IP/RR/2021</w:t>
      </w:r>
      <w:r w:rsidRPr="001A5313">
        <w:rPr>
          <w:rFonts w:ascii="Palatino Linotype" w:hAnsi="Palatino Linotype"/>
          <w:color w:val="000000"/>
          <w:lang w:eastAsia="es-MX"/>
        </w:rPr>
        <w:t xml:space="preserve">, promovido por el </w:t>
      </w:r>
      <w:r w:rsidRPr="001A5313">
        <w:rPr>
          <w:rFonts w:ascii="Palatino Linotype" w:hAnsi="Palatino Linotype"/>
          <w:b/>
          <w:bCs/>
          <w:color w:val="000000"/>
          <w:lang w:eastAsia="es-MX"/>
        </w:rPr>
        <w:t xml:space="preserve">C. </w:t>
      </w:r>
      <w:r w:rsidR="009633D8">
        <w:rPr>
          <w:rFonts w:ascii="Palatino Linotype" w:hAnsi="Palatino Linotype"/>
          <w:b/>
          <w:bCs/>
          <w:color w:val="000000"/>
          <w:lang w:eastAsia="es-MX"/>
        </w:rPr>
        <w:t xml:space="preserve">XXXXXX </w:t>
      </w:r>
      <w:proofErr w:type="spellStart"/>
      <w:r w:rsidR="009633D8">
        <w:rPr>
          <w:rFonts w:ascii="Palatino Linotype" w:hAnsi="Palatino Linotype"/>
          <w:b/>
          <w:bCs/>
          <w:color w:val="000000"/>
          <w:lang w:eastAsia="es-MX"/>
        </w:rPr>
        <w:t>XXXXXX</w:t>
      </w:r>
      <w:proofErr w:type="spellEnd"/>
      <w:r w:rsidR="009633D8">
        <w:rPr>
          <w:rFonts w:ascii="Palatino Linotype" w:hAnsi="Palatino Linotype"/>
          <w:b/>
          <w:bCs/>
          <w:color w:val="000000"/>
          <w:lang w:eastAsia="es-MX"/>
        </w:rPr>
        <w:t xml:space="preserve"> X</w:t>
      </w:r>
      <w:r w:rsidRPr="001A5313">
        <w:rPr>
          <w:rFonts w:ascii="Palatino Linotype" w:hAnsi="Palatino Linotype"/>
          <w:b/>
          <w:bCs/>
          <w:color w:val="000000"/>
          <w:lang w:eastAsia="es-MX"/>
        </w:rPr>
        <w:t xml:space="preserve">, </w:t>
      </w:r>
      <w:r w:rsidRPr="001A5313">
        <w:rPr>
          <w:rFonts w:ascii="Palatino Linotype" w:hAnsi="Palatino Linotype"/>
          <w:color w:val="000000"/>
          <w:lang w:eastAsia="es-MX"/>
        </w:rPr>
        <w:t>a quien en lo sucesivo se le denominará</w:t>
      </w:r>
      <w:r w:rsidRPr="001A5313">
        <w:rPr>
          <w:rFonts w:ascii="Palatino Linotype" w:hAnsi="Palatino Linotype"/>
          <w:b/>
          <w:bCs/>
          <w:color w:val="000000"/>
          <w:lang w:eastAsia="es-MX"/>
        </w:rPr>
        <w:t xml:space="preserve"> EL RECURRENTE,</w:t>
      </w:r>
      <w:r w:rsidRPr="001A5313">
        <w:rPr>
          <w:rFonts w:ascii="Palatino Linotype" w:hAnsi="Palatino Linotype"/>
          <w:color w:val="000000"/>
          <w:lang w:eastAsia="es-MX"/>
        </w:rPr>
        <w:t xml:space="preserve"> en contra de la respuesta del </w:t>
      </w:r>
      <w:r w:rsidRPr="001A5313">
        <w:rPr>
          <w:rFonts w:ascii="Palatino Linotype" w:hAnsi="Palatino Linotype"/>
          <w:b/>
          <w:bCs/>
          <w:color w:val="000000"/>
          <w:lang w:eastAsia="es-MX"/>
        </w:rPr>
        <w:t xml:space="preserve">Ayuntamiento de Metepec, </w:t>
      </w:r>
      <w:r w:rsidRPr="001A5313">
        <w:rPr>
          <w:rFonts w:ascii="Palatino Linotype" w:hAnsi="Palatino Linotype"/>
          <w:color w:val="000000"/>
          <w:lang w:eastAsia="es-MX"/>
        </w:rPr>
        <w:t>en lo subsecuente se den</w:t>
      </w:r>
      <w:r w:rsidR="00DE240C" w:rsidRPr="001A5313">
        <w:rPr>
          <w:rFonts w:ascii="Palatino Linotype" w:hAnsi="Palatino Linotype"/>
          <w:color w:val="000000"/>
          <w:lang w:eastAsia="es-MX"/>
        </w:rPr>
        <w:t>o</w:t>
      </w:r>
      <w:r w:rsidRPr="001A5313">
        <w:rPr>
          <w:rFonts w:ascii="Palatino Linotype" w:hAnsi="Palatino Linotype"/>
          <w:color w:val="000000"/>
          <w:lang w:eastAsia="es-MX"/>
        </w:rPr>
        <w:t xml:space="preserve">minará </w:t>
      </w:r>
      <w:r w:rsidRPr="001A5313">
        <w:rPr>
          <w:rFonts w:ascii="Palatino Linotype" w:hAnsi="Palatino Linotype"/>
          <w:b/>
          <w:bCs/>
          <w:color w:val="000000"/>
          <w:lang w:eastAsia="es-MX"/>
        </w:rPr>
        <w:t>EL SUJETO OBLIGADO</w:t>
      </w:r>
      <w:r w:rsidRPr="001A5313">
        <w:rPr>
          <w:rFonts w:ascii="Palatino Linotype" w:hAnsi="Palatino Linotype"/>
          <w:color w:val="000000"/>
          <w:lang w:eastAsia="es-MX"/>
        </w:rPr>
        <w:t>, se procede a dictar la presente resolución con base en lo siguiente: </w:t>
      </w:r>
    </w:p>
    <w:p w14:paraId="0EEAD224" w14:textId="77777777" w:rsidR="00727671" w:rsidRPr="001A5313" w:rsidRDefault="00727671" w:rsidP="00727671">
      <w:pPr>
        <w:jc w:val="center"/>
        <w:rPr>
          <w:lang w:eastAsia="es-MX"/>
        </w:rPr>
      </w:pPr>
      <w:r w:rsidRPr="001A5313">
        <w:rPr>
          <w:rFonts w:ascii="Palatino Linotype" w:hAnsi="Palatino Linotype"/>
          <w:b/>
          <w:bCs/>
          <w:color w:val="000000"/>
          <w:sz w:val="28"/>
          <w:szCs w:val="28"/>
          <w:lang w:eastAsia="es-MX"/>
        </w:rPr>
        <w:t>RESULTANDO</w:t>
      </w:r>
    </w:p>
    <w:p w14:paraId="618C5DC2"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I. </w:t>
      </w:r>
      <w:r w:rsidRPr="001A5313">
        <w:rPr>
          <w:rFonts w:ascii="Palatino Linotype" w:hAnsi="Palatino Linotype"/>
          <w:color w:val="000000"/>
          <w:lang w:eastAsia="es-MX"/>
        </w:rPr>
        <w:t xml:space="preserve">En fecha seis de agosto de dos mil veintiuno, </w:t>
      </w:r>
      <w:r w:rsidRPr="001A5313">
        <w:rPr>
          <w:rFonts w:ascii="Palatino Linotype" w:hAnsi="Palatino Linotype"/>
          <w:b/>
          <w:bCs/>
          <w:color w:val="000000"/>
          <w:lang w:eastAsia="es-MX"/>
        </w:rPr>
        <w:t>EL RECURRENTE</w:t>
      </w:r>
      <w:r w:rsidRPr="001A5313">
        <w:rPr>
          <w:rFonts w:ascii="Palatino Linotype" w:hAnsi="Palatino Linotype"/>
          <w:color w:val="000000"/>
          <w:lang w:eastAsia="es-MX"/>
        </w:rPr>
        <w:t xml:space="preserve"> presentó a través del Sistema de Acceso a la Información Mexiquense, en lo subsecuente </w:t>
      </w:r>
      <w:r w:rsidRPr="001A5313">
        <w:rPr>
          <w:rFonts w:ascii="Palatino Linotype" w:hAnsi="Palatino Linotype"/>
          <w:b/>
          <w:bCs/>
          <w:color w:val="000000"/>
          <w:lang w:eastAsia="es-MX"/>
        </w:rPr>
        <w:t>EL SAIMEX</w:t>
      </w:r>
      <w:r w:rsidRPr="001A5313">
        <w:rPr>
          <w:rFonts w:ascii="Palatino Linotype" w:hAnsi="Palatino Linotype"/>
          <w:color w:val="000000"/>
          <w:lang w:eastAsia="es-MX"/>
        </w:rPr>
        <w:t xml:space="preserve"> ante </w:t>
      </w:r>
      <w:r w:rsidRPr="001A5313">
        <w:rPr>
          <w:rFonts w:ascii="Palatino Linotype" w:hAnsi="Palatino Linotype"/>
          <w:b/>
          <w:bCs/>
          <w:color w:val="000000"/>
          <w:lang w:eastAsia="es-MX"/>
        </w:rPr>
        <w:t>EL SUJETO OBLIGADO</w:t>
      </w:r>
      <w:r w:rsidRPr="001A5313">
        <w:rPr>
          <w:rFonts w:ascii="Palatino Linotype" w:hAnsi="Palatino Linotype"/>
          <w:color w:val="000000"/>
          <w:lang w:eastAsia="es-MX"/>
        </w:rPr>
        <w:t xml:space="preserve">, la solicitud de acceso a la información pública, a la que se le asignó el número de expediente </w:t>
      </w:r>
      <w:r w:rsidRPr="001A5313">
        <w:rPr>
          <w:rFonts w:ascii="Palatino Linotype" w:hAnsi="Palatino Linotype"/>
          <w:b/>
          <w:bCs/>
          <w:color w:val="000000"/>
          <w:lang w:eastAsia="es-MX"/>
        </w:rPr>
        <w:t>00451/METEPEC/IP/2021</w:t>
      </w:r>
      <w:r w:rsidRPr="001A5313">
        <w:rPr>
          <w:rFonts w:ascii="Palatino Linotype" w:hAnsi="Palatino Linotype"/>
          <w:color w:val="000000"/>
          <w:lang w:eastAsia="es-MX"/>
        </w:rPr>
        <w:t>, mediante la cual requirió:</w:t>
      </w:r>
    </w:p>
    <w:p w14:paraId="60F5BB88" w14:textId="77777777" w:rsidR="00727671" w:rsidRPr="001A5313" w:rsidRDefault="00727671" w:rsidP="00727671">
      <w:pPr>
        <w:ind w:left="851" w:right="901"/>
        <w:jc w:val="both"/>
        <w:rPr>
          <w:lang w:eastAsia="es-MX"/>
        </w:rPr>
      </w:pPr>
      <w:r w:rsidRPr="001A5313">
        <w:rPr>
          <w:rFonts w:ascii="Palatino Linotype" w:hAnsi="Palatino Linotype"/>
          <w:i/>
          <w:iCs/>
          <w:color w:val="000000"/>
          <w:lang w:eastAsia="es-MX"/>
        </w:rPr>
        <w:t>“solicito nombres delos miembros del CPC anticorrupcion, lugar y otros medios para contactarlos, asi como los del comite de seleccion y del comite Coordinador anticorrupción” (Sic)</w:t>
      </w:r>
    </w:p>
    <w:p w14:paraId="4E284B5D" w14:textId="77777777" w:rsidR="00727671" w:rsidRPr="001A5313" w:rsidRDefault="00727671" w:rsidP="00727671">
      <w:pPr>
        <w:spacing w:before="280" w:after="280"/>
        <w:jc w:val="both"/>
        <w:rPr>
          <w:lang w:eastAsia="es-MX"/>
        </w:rPr>
      </w:pPr>
      <w:r w:rsidRPr="001A5313">
        <w:rPr>
          <w:rFonts w:ascii="Palatino Linotype" w:hAnsi="Palatino Linotype"/>
          <w:b/>
          <w:bCs/>
          <w:color w:val="000000"/>
          <w:lang w:eastAsia="es-MX"/>
        </w:rPr>
        <w:t>MODALIDAD DE ENTREGA:</w:t>
      </w:r>
      <w:r w:rsidRPr="001A5313">
        <w:rPr>
          <w:rFonts w:ascii="Palatino Linotype" w:hAnsi="Palatino Linotype"/>
          <w:color w:val="000000"/>
          <w:lang w:eastAsia="es-MX"/>
        </w:rPr>
        <w:t xml:space="preserve"> Vía </w:t>
      </w:r>
      <w:r w:rsidRPr="001A5313">
        <w:rPr>
          <w:rFonts w:ascii="Palatino Linotype" w:hAnsi="Palatino Linotype"/>
          <w:b/>
          <w:bCs/>
          <w:color w:val="000000"/>
          <w:lang w:eastAsia="es-MX"/>
        </w:rPr>
        <w:t>SAIMEX.</w:t>
      </w:r>
    </w:p>
    <w:p w14:paraId="7AE00B65"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II. </w:t>
      </w:r>
      <w:r w:rsidRPr="001A5313">
        <w:rPr>
          <w:rFonts w:ascii="Palatino Linotype" w:hAnsi="Palatino Linotype"/>
          <w:color w:val="000000"/>
          <w:lang w:eastAsia="es-MX"/>
        </w:rPr>
        <w:t xml:space="preserve">De las constancias que obran en el expediente electrónico del </w:t>
      </w:r>
      <w:r w:rsidRPr="001A5313">
        <w:rPr>
          <w:rFonts w:ascii="Palatino Linotype" w:hAnsi="Palatino Linotype"/>
          <w:b/>
          <w:bCs/>
          <w:color w:val="000000"/>
          <w:lang w:eastAsia="es-MX"/>
        </w:rPr>
        <w:t>SAIMEX</w:t>
      </w:r>
      <w:r w:rsidRPr="001A5313">
        <w:rPr>
          <w:rFonts w:ascii="Palatino Linotype" w:hAnsi="Palatino Linotype"/>
          <w:color w:val="000000"/>
          <w:lang w:eastAsia="es-MX"/>
        </w:rPr>
        <w:t xml:space="preserve">, se advierte que en fecha veintinueve de agosto de dos mil veintiuno, </w:t>
      </w:r>
      <w:r w:rsidRPr="001A5313">
        <w:rPr>
          <w:rFonts w:ascii="Palatino Linotype" w:hAnsi="Palatino Linotype"/>
          <w:b/>
          <w:bCs/>
          <w:color w:val="000000"/>
          <w:lang w:eastAsia="es-MX"/>
        </w:rPr>
        <w:t xml:space="preserve">EL SUJETO OBLIGADO </w:t>
      </w:r>
      <w:r w:rsidRPr="001A5313">
        <w:rPr>
          <w:rFonts w:ascii="Palatino Linotype" w:hAnsi="Palatino Linotype"/>
          <w:color w:val="000000"/>
          <w:lang w:eastAsia="es-MX"/>
        </w:rPr>
        <w:t xml:space="preserve">de conformidad con lo establecido en el artículo 162 de la Ley de Transparencia y Acceso </w:t>
      </w:r>
      <w:r w:rsidRPr="001A5313">
        <w:rPr>
          <w:rFonts w:ascii="Palatino Linotype" w:hAnsi="Palatino Linotype"/>
          <w:color w:val="000000"/>
          <w:lang w:eastAsia="es-MX"/>
        </w:rPr>
        <w:lastRenderedPageBreak/>
        <w:t>a la Información Pública del Estado de México y Municipios, el Titular de la Unidad de Transparencia, habilitó el apartado de requerimientos, turnando la solicitud de información a la servidora pública habilitada que estimó competente; tal como se aprecia en la siguiente imagen:</w:t>
      </w:r>
    </w:p>
    <w:p w14:paraId="00220F04"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III</w:t>
      </w:r>
      <w:r w:rsidRPr="001A5313">
        <w:rPr>
          <w:rFonts w:ascii="Palatino Linotype" w:hAnsi="Palatino Linotype"/>
          <w:color w:val="000000"/>
          <w:lang w:eastAsia="es-MX"/>
        </w:rPr>
        <w:t xml:space="preserve">. Del expediente electrónico del </w:t>
      </w:r>
      <w:r w:rsidRPr="001A5313">
        <w:rPr>
          <w:rFonts w:ascii="Palatino Linotype" w:hAnsi="Palatino Linotype"/>
          <w:b/>
          <w:bCs/>
          <w:color w:val="000000"/>
          <w:lang w:eastAsia="es-MX"/>
        </w:rPr>
        <w:t>SAIMEX,</w:t>
      </w:r>
      <w:r w:rsidRPr="001A5313">
        <w:rPr>
          <w:rFonts w:ascii="Palatino Linotype" w:hAnsi="Palatino Linotype"/>
          <w:color w:val="000000"/>
          <w:lang w:eastAsia="es-MX"/>
        </w:rPr>
        <w:t xml:space="preserve"> se advierte que en fecha veintinueve de agosto de dos mil veintiuno, </w:t>
      </w:r>
      <w:r w:rsidRPr="001A5313">
        <w:rPr>
          <w:rFonts w:ascii="Palatino Linotype" w:hAnsi="Palatino Linotype"/>
          <w:b/>
          <w:bCs/>
          <w:color w:val="000000"/>
          <w:lang w:eastAsia="es-MX"/>
        </w:rPr>
        <w:t>EL SUJETO OBLIGADO</w:t>
      </w:r>
      <w:r w:rsidRPr="001A5313">
        <w:rPr>
          <w:rFonts w:ascii="Palatino Linotype" w:hAnsi="Palatino Linotype"/>
          <w:color w:val="000000"/>
          <w:lang w:eastAsia="es-MX"/>
        </w:rPr>
        <w:t xml:space="preserve"> dio respuesta a la solicitud de acceso a la información pública requerida por </w:t>
      </w:r>
      <w:r w:rsidRPr="001A5313">
        <w:rPr>
          <w:rFonts w:ascii="Palatino Linotype" w:hAnsi="Palatino Linotype"/>
          <w:b/>
          <w:bCs/>
          <w:color w:val="000000"/>
          <w:lang w:eastAsia="es-MX"/>
        </w:rPr>
        <w:t>EL RECURRENTE</w:t>
      </w:r>
      <w:r w:rsidRPr="001A5313">
        <w:rPr>
          <w:rFonts w:ascii="Palatino Linotype" w:hAnsi="Palatino Linotype"/>
          <w:color w:val="000000"/>
          <w:lang w:eastAsia="es-MX"/>
        </w:rPr>
        <w:t>, en los términos siguientes:</w:t>
      </w:r>
    </w:p>
    <w:p w14:paraId="35A6C087" w14:textId="2C2B6CD7" w:rsidR="00727671" w:rsidRPr="001A5313" w:rsidRDefault="00727671" w:rsidP="00DE240C">
      <w:pPr>
        <w:ind w:left="851" w:right="901"/>
        <w:jc w:val="both"/>
        <w:rPr>
          <w:rFonts w:ascii="Palatino Linotype" w:hAnsi="Palatino Linotype"/>
          <w:i/>
          <w:iCs/>
          <w:color w:val="000000"/>
          <w:lang w:eastAsia="es-MX"/>
        </w:rPr>
      </w:pPr>
      <w:r w:rsidRPr="001A5313">
        <w:rPr>
          <w:rFonts w:ascii="Palatino Linotype" w:hAnsi="Palatino Linotype"/>
          <w:i/>
          <w:iCs/>
          <w:color w:val="000000"/>
          <w:lang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sidR="00DE240C" w:rsidRPr="001A5313">
        <w:rPr>
          <w:rFonts w:ascii="Palatino Linotype" w:hAnsi="Palatino Linotype"/>
          <w:i/>
          <w:iCs/>
          <w:color w:val="000000"/>
          <w:lang w:eastAsia="es-MX"/>
        </w:rPr>
        <w:t>.</w:t>
      </w:r>
      <w:r w:rsidRPr="001A5313">
        <w:rPr>
          <w:rFonts w:ascii="Palatino Linotype" w:hAnsi="Palatino Linotype"/>
          <w:i/>
          <w:iCs/>
          <w:color w:val="000000"/>
          <w:lang w:eastAsia="es-MX"/>
        </w:rPr>
        <w:t>..” (Sic)</w:t>
      </w:r>
    </w:p>
    <w:p w14:paraId="5934DE19"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 xml:space="preserve">Adjuntando a su respuesta una carpeta comprimida que contiene dos carpetas denominadas </w:t>
      </w:r>
      <w:r w:rsidRPr="001A5313">
        <w:rPr>
          <w:rFonts w:ascii="Palatino Linotype" w:hAnsi="Palatino Linotype"/>
          <w:b/>
          <w:bCs/>
          <w:color w:val="000000"/>
          <w:lang w:eastAsia="es-MX"/>
        </w:rPr>
        <w:t>MACOSX</w:t>
      </w:r>
      <w:r w:rsidRPr="001A5313">
        <w:rPr>
          <w:rFonts w:ascii="Palatino Linotype" w:hAnsi="Palatino Linotype"/>
          <w:color w:val="000000"/>
          <w:lang w:eastAsia="es-MX"/>
        </w:rPr>
        <w:t xml:space="preserve"> y </w:t>
      </w:r>
      <w:r w:rsidRPr="001A5313">
        <w:rPr>
          <w:rFonts w:ascii="Palatino Linotype" w:hAnsi="Palatino Linotype"/>
          <w:b/>
          <w:bCs/>
          <w:color w:val="000000"/>
          <w:lang w:eastAsia="es-MX"/>
        </w:rPr>
        <w:t>451</w:t>
      </w:r>
      <w:r w:rsidRPr="001A5313">
        <w:rPr>
          <w:rFonts w:ascii="Palatino Linotype" w:hAnsi="Palatino Linotype"/>
          <w:color w:val="000000"/>
          <w:lang w:eastAsia="es-MX"/>
        </w:rPr>
        <w:t>, mismas que al tratar de abrirlas se advierte un error, pues se encuentran en blanco o vacías; tal y como se aprecia en las capturas de pantalla siguientes:</w:t>
      </w:r>
    </w:p>
    <w:p w14:paraId="5C395240" w14:textId="77777777" w:rsidR="00727671" w:rsidRPr="001A5313" w:rsidRDefault="00727671" w:rsidP="00727671">
      <w:pPr>
        <w:spacing w:before="280" w:after="280"/>
        <w:jc w:val="center"/>
        <w:rPr>
          <w:lang w:eastAsia="es-MX"/>
        </w:rPr>
      </w:pPr>
      <w:r w:rsidRPr="001A5313">
        <w:rPr>
          <w:rFonts w:ascii="Palatino Linotype" w:hAnsi="Palatino Linotype"/>
          <w:noProof/>
          <w:color w:val="000000"/>
          <w:bdr w:val="none" w:sz="0" w:space="0" w:color="auto" w:frame="1"/>
          <w:lang w:eastAsia="es-MX"/>
        </w:rPr>
        <w:drawing>
          <wp:inline distT="0" distB="0" distL="0" distR="0" wp14:anchorId="655731D4" wp14:editId="5D1F8EFF">
            <wp:extent cx="3173095" cy="859790"/>
            <wp:effectExtent l="0" t="0" r="8255" b="0"/>
            <wp:docPr id="4" name="Imagen 4" descr="https://lh4.googleusercontent.com/ANuPymeGgB3YT1xXY9nUP6DqT6hF9X82hc15Jc4XXJ8TbCX7ohKXhtzsOAo5c5mwcMbcHKoDGPa5sPcOR1ThA-Yu5qqJ45_1cQxiO__3BfhAAWyxcoXZKU_x4hNvB6xqNbZH2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ANuPymeGgB3YT1xXY9nUP6DqT6hF9X82hc15Jc4XXJ8TbCX7ohKXhtzsOAo5c5mwcMbcHKoDGPa5sPcOR1ThA-Yu5qqJ45_1cQxiO__3BfhAAWyxcoXZKU_x4hNvB6xqNbZH2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3095" cy="859790"/>
                    </a:xfrm>
                    <a:prstGeom prst="rect">
                      <a:avLst/>
                    </a:prstGeom>
                    <a:noFill/>
                    <a:ln>
                      <a:noFill/>
                    </a:ln>
                  </pic:spPr>
                </pic:pic>
              </a:graphicData>
            </a:graphic>
          </wp:inline>
        </w:drawing>
      </w:r>
    </w:p>
    <w:p w14:paraId="1E15540B" w14:textId="77777777" w:rsidR="00727671" w:rsidRPr="001A5313" w:rsidRDefault="00727671" w:rsidP="00727671">
      <w:pPr>
        <w:spacing w:before="280" w:after="280"/>
        <w:jc w:val="center"/>
        <w:rPr>
          <w:lang w:eastAsia="es-MX"/>
        </w:rPr>
      </w:pPr>
      <w:r w:rsidRPr="001A5313">
        <w:rPr>
          <w:rFonts w:ascii="Palatino Linotype" w:hAnsi="Palatino Linotype"/>
          <w:noProof/>
          <w:color w:val="000000"/>
          <w:bdr w:val="none" w:sz="0" w:space="0" w:color="auto" w:frame="1"/>
          <w:lang w:eastAsia="es-MX"/>
        </w:rPr>
        <w:drawing>
          <wp:inline distT="0" distB="0" distL="0" distR="0" wp14:anchorId="1EBDA594" wp14:editId="6C85E98B">
            <wp:extent cx="2067560" cy="648335"/>
            <wp:effectExtent l="0" t="0" r="8890" b="0"/>
            <wp:docPr id="2" name="Imagen 2" descr="https://lh6.googleusercontent.com/KHJl1jSs0DHfR37Xlg_N0Ay9CQESd7km-3CXccCfa8UgBpwNGQuw36JCwDmm09-X3AfTB2tnmIsJXVqlbEoyp2BmaAVn9bkhqEVyAIM0KMCmAG20BxrDAqQ0vNR50qGh0pUvw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KHJl1jSs0DHfR37Xlg_N0Ay9CQESd7km-3CXccCfa8UgBpwNGQuw36JCwDmm09-X3AfTB2tnmIsJXVqlbEoyp2BmaAVn9bkhqEVyAIM0KMCmAG20BxrDAqQ0vNR50qGh0pUvwb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7560" cy="648335"/>
                    </a:xfrm>
                    <a:prstGeom prst="rect">
                      <a:avLst/>
                    </a:prstGeom>
                    <a:noFill/>
                    <a:ln>
                      <a:noFill/>
                    </a:ln>
                  </pic:spPr>
                </pic:pic>
              </a:graphicData>
            </a:graphic>
          </wp:inline>
        </w:drawing>
      </w:r>
    </w:p>
    <w:p w14:paraId="3345E7F7"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lastRenderedPageBreak/>
        <w:t>IV.</w:t>
      </w:r>
      <w:r w:rsidRPr="001A5313">
        <w:rPr>
          <w:rFonts w:ascii="Palatino Linotype" w:hAnsi="Palatino Linotype"/>
          <w:color w:val="000000"/>
          <w:lang w:eastAsia="es-MX"/>
        </w:rPr>
        <w:t xml:space="preserve"> Inconforme por la respuesta, en fecha seis de septiembre de dos mil veintiuno, </w:t>
      </w:r>
      <w:r w:rsidRPr="001A5313">
        <w:rPr>
          <w:rFonts w:ascii="Palatino Linotype" w:hAnsi="Palatino Linotype"/>
          <w:b/>
          <w:bCs/>
          <w:color w:val="000000"/>
          <w:lang w:eastAsia="es-MX"/>
        </w:rPr>
        <w:t>EL RECURRENTE</w:t>
      </w:r>
      <w:r w:rsidRPr="001A5313">
        <w:rPr>
          <w:rFonts w:ascii="Palatino Linotype" w:hAnsi="Palatino Linotype"/>
          <w:color w:val="000000"/>
          <w:lang w:eastAsia="es-MX"/>
        </w:rPr>
        <w:t xml:space="preserve"> interpuso el recurso de revisión materia del presente estudio, el cual fue registrado en el</w:t>
      </w:r>
      <w:r w:rsidRPr="001A5313">
        <w:rPr>
          <w:rFonts w:ascii="Palatino Linotype" w:hAnsi="Palatino Linotype"/>
          <w:b/>
          <w:bCs/>
          <w:color w:val="000000"/>
          <w:lang w:eastAsia="es-MX"/>
        </w:rPr>
        <w:t xml:space="preserve"> SAIMEX, </w:t>
      </w:r>
      <w:r w:rsidRPr="001A5313">
        <w:rPr>
          <w:rFonts w:ascii="Palatino Linotype" w:hAnsi="Palatino Linotype"/>
          <w:color w:val="000000"/>
          <w:lang w:eastAsia="es-MX"/>
        </w:rPr>
        <w:t xml:space="preserve">al cual se le asignó el número de expediente </w:t>
      </w:r>
      <w:hyperlink r:id="rId10" w:history="1">
        <w:r w:rsidRPr="001A5313">
          <w:rPr>
            <w:rFonts w:ascii="Palatino Linotype" w:hAnsi="Palatino Linotype"/>
            <w:b/>
            <w:bCs/>
            <w:color w:val="000000"/>
            <w:lang w:eastAsia="es-MX"/>
          </w:rPr>
          <w:t>04592/INFOEM/IP/RR/2021</w:t>
        </w:r>
      </w:hyperlink>
      <w:r w:rsidRPr="001A5313">
        <w:rPr>
          <w:rFonts w:ascii="Palatino Linotype" w:hAnsi="Palatino Linotype"/>
          <w:b/>
          <w:bCs/>
          <w:color w:val="000000"/>
          <w:lang w:eastAsia="es-MX"/>
        </w:rPr>
        <w:t>,</w:t>
      </w:r>
      <w:r w:rsidRPr="001A5313">
        <w:rPr>
          <w:rFonts w:ascii="Palatino Linotype" w:hAnsi="Palatino Linotype"/>
          <w:color w:val="000000"/>
          <w:lang w:eastAsia="es-MX"/>
        </w:rPr>
        <w:t xml:space="preserve"> en el que señaló como acto impugnado: </w:t>
      </w:r>
    </w:p>
    <w:p w14:paraId="1BE0AA87" w14:textId="77777777" w:rsidR="00727671" w:rsidRPr="001A5313" w:rsidRDefault="00727671" w:rsidP="00727671">
      <w:pPr>
        <w:spacing w:before="280" w:after="280"/>
        <w:ind w:left="851" w:right="901"/>
        <w:jc w:val="both"/>
        <w:rPr>
          <w:lang w:eastAsia="es-MX"/>
        </w:rPr>
      </w:pPr>
      <w:r w:rsidRPr="001A5313">
        <w:rPr>
          <w:rFonts w:ascii="Palatino Linotype" w:hAnsi="Palatino Linotype"/>
          <w:color w:val="000000"/>
          <w:lang w:eastAsia="es-MX"/>
        </w:rPr>
        <w:t>“</w:t>
      </w:r>
      <w:r w:rsidRPr="001A5313">
        <w:rPr>
          <w:rFonts w:ascii="Palatino Linotype" w:hAnsi="Palatino Linotype"/>
          <w:i/>
          <w:iCs/>
          <w:color w:val="000000"/>
          <w:lang w:eastAsia="es-MX"/>
        </w:rPr>
        <w:t>la respuesta en el archivo 451.zip no puede habrise por tal motivo me inconformo que no chequen estos documentos digitales antes de ser enviados” (Sic)</w:t>
      </w:r>
    </w:p>
    <w:p w14:paraId="14FAAE93" w14:textId="77777777" w:rsidR="00727671" w:rsidRPr="001A5313" w:rsidRDefault="00727671" w:rsidP="00727671">
      <w:pPr>
        <w:spacing w:before="280" w:after="280"/>
        <w:jc w:val="both"/>
        <w:rPr>
          <w:lang w:eastAsia="es-MX"/>
        </w:rPr>
      </w:pPr>
      <w:r w:rsidRPr="001A5313">
        <w:rPr>
          <w:rFonts w:ascii="Palatino Linotype" w:hAnsi="Palatino Linotype"/>
          <w:color w:val="000000"/>
          <w:lang w:eastAsia="es-MX"/>
        </w:rPr>
        <w:t>Así como, razones o motivos de inconformidad, lo siguiente: </w:t>
      </w:r>
    </w:p>
    <w:p w14:paraId="7007F359" w14:textId="77777777" w:rsidR="00727671" w:rsidRPr="001A5313" w:rsidRDefault="00727671" w:rsidP="00727671">
      <w:pPr>
        <w:spacing w:before="280" w:after="280"/>
        <w:ind w:left="851" w:right="901"/>
        <w:jc w:val="both"/>
        <w:rPr>
          <w:lang w:eastAsia="es-MX"/>
        </w:rPr>
      </w:pPr>
      <w:r w:rsidRPr="001A5313">
        <w:rPr>
          <w:rFonts w:ascii="Palatino Linotype" w:hAnsi="Palatino Linotype"/>
          <w:i/>
          <w:iCs/>
          <w:color w:val="000000"/>
          <w:lang w:eastAsia="es-MX"/>
        </w:rPr>
        <w:t xml:space="preserve">“no entrego bien la respuesta.” </w:t>
      </w:r>
      <w:r w:rsidRPr="001A5313">
        <w:rPr>
          <w:rFonts w:ascii="Palatino Linotype" w:hAnsi="Palatino Linotype"/>
          <w:color w:val="000000"/>
          <w:lang w:eastAsia="es-MX"/>
        </w:rPr>
        <w:t>(Sic)</w:t>
      </w:r>
    </w:p>
    <w:p w14:paraId="7C0F9524"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V. </w:t>
      </w:r>
      <w:r w:rsidRPr="001A5313">
        <w:rPr>
          <w:rFonts w:ascii="Palatino Linotype" w:hAnsi="Palatino Linotype"/>
          <w:color w:val="000000"/>
          <w:lang w:eastAsia="es-MX"/>
        </w:rPr>
        <w:t xml:space="preserve">En fecha seis de septiembre de dos mil veintiuno, el recurso de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a través del </w:t>
      </w:r>
      <w:r w:rsidRPr="001A5313">
        <w:rPr>
          <w:rFonts w:ascii="Palatino Linotype" w:hAnsi="Palatino Linotype"/>
          <w:b/>
          <w:bCs/>
          <w:color w:val="000000"/>
          <w:lang w:eastAsia="es-MX"/>
        </w:rPr>
        <w:t>SAIMEX</w:t>
      </w:r>
      <w:r w:rsidRPr="001A5313">
        <w:rPr>
          <w:rFonts w:ascii="Palatino Linotype" w:hAnsi="Palatino Linotype"/>
          <w:color w:val="000000"/>
          <w:lang w:eastAsia="es-MX"/>
        </w:rPr>
        <w:t xml:space="preserve">, a la Comisionada </w:t>
      </w:r>
      <w:r w:rsidRPr="001A5313">
        <w:rPr>
          <w:rFonts w:ascii="Palatino Linotype" w:hAnsi="Palatino Linotype"/>
          <w:b/>
          <w:bCs/>
          <w:color w:val="000000"/>
          <w:lang w:eastAsia="es-MX"/>
        </w:rPr>
        <w:t>Sharon Cristina Morales Martínez</w:t>
      </w:r>
      <w:r w:rsidRPr="001A5313">
        <w:rPr>
          <w:rFonts w:ascii="Palatino Linotype" w:hAnsi="Palatino Linotype"/>
          <w:color w:val="000000"/>
          <w:lang w:eastAsia="es-MX"/>
        </w:rPr>
        <w:t>, a efecto de decretar su admisión o desechamiento.</w:t>
      </w:r>
    </w:p>
    <w:p w14:paraId="7CD970FF"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VI. </w:t>
      </w:r>
      <w:r w:rsidRPr="001A5313">
        <w:rPr>
          <w:rFonts w:ascii="Palatino Linotype" w:hAnsi="Palatino Linotype"/>
          <w:color w:val="000000"/>
          <w:lang w:eastAsia="es-MX"/>
        </w:rPr>
        <w:t>De las constancias del expediente electrónico del</w:t>
      </w:r>
      <w:r w:rsidRPr="001A5313">
        <w:rPr>
          <w:rFonts w:ascii="Palatino Linotype" w:hAnsi="Palatino Linotype"/>
          <w:b/>
          <w:bCs/>
          <w:color w:val="000000"/>
          <w:lang w:eastAsia="es-MX"/>
        </w:rPr>
        <w:t xml:space="preserve"> SAIMEX</w:t>
      </w:r>
      <w:r w:rsidRPr="001A5313">
        <w:rPr>
          <w:rFonts w:ascii="Palatino Linotype" w:hAnsi="Palatino Linotype"/>
          <w:color w:val="000000"/>
          <w:lang w:eastAsia="es-MX"/>
        </w:rPr>
        <w:t xml:space="preserve">, se advierte que en fecha nueve de septiembre de dos mil veintiuno,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1A5313">
        <w:rPr>
          <w:rFonts w:ascii="Palatino Linotype" w:hAnsi="Palatino Linotype"/>
          <w:color w:val="000000"/>
          <w:lang w:eastAsia="es-MX"/>
        </w:rPr>
        <w:lastRenderedPageBreak/>
        <w:t xml:space="preserve">derecho conviniera, a efecto de presentar pruebas y alegatos; así como para que </w:t>
      </w:r>
      <w:r w:rsidRPr="001A5313">
        <w:rPr>
          <w:rFonts w:ascii="Palatino Linotype" w:hAnsi="Palatino Linotype"/>
          <w:b/>
          <w:bCs/>
          <w:color w:val="000000"/>
          <w:lang w:eastAsia="es-MX"/>
        </w:rPr>
        <w:t xml:space="preserve">EL SUJETO OBLIGADO </w:t>
      </w:r>
      <w:r w:rsidRPr="001A5313">
        <w:rPr>
          <w:rFonts w:ascii="Palatino Linotype" w:hAnsi="Palatino Linotype"/>
          <w:color w:val="000000"/>
          <w:lang w:eastAsia="es-MX"/>
        </w:rPr>
        <w:t>rindiera su</w:t>
      </w:r>
      <w:r w:rsidRPr="001A5313">
        <w:rPr>
          <w:rFonts w:ascii="Palatino Linotype" w:hAnsi="Palatino Linotype"/>
          <w:b/>
          <w:bCs/>
          <w:color w:val="000000"/>
          <w:lang w:eastAsia="es-MX"/>
        </w:rPr>
        <w:t xml:space="preserve"> </w:t>
      </w:r>
      <w:r w:rsidRPr="001A5313">
        <w:rPr>
          <w:rFonts w:ascii="Palatino Linotype" w:hAnsi="Palatino Linotype"/>
          <w:color w:val="000000"/>
          <w:lang w:eastAsia="es-MX"/>
        </w:rPr>
        <w:t>Informe Justificado.</w:t>
      </w:r>
    </w:p>
    <w:p w14:paraId="3CD0EEA2"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VII. </w:t>
      </w:r>
      <w:r w:rsidRPr="001A5313">
        <w:rPr>
          <w:rFonts w:ascii="Palatino Linotype" w:hAnsi="Palatino Linotype"/>
          <w:color w:val="000000"/>
          <w:lang w:eastAsia="es-MX"/>
        </w:rPr>
        <w:t xml:space="preserve">Conforme a las constancias del </w:t>
      </w:r>
      <w:r w:rsidRPr="001A5313">
        <w:rPr>
          <w:rFonts w:ascii="Palatino Linotype" w:hAnsi="Palatino Linotype"/>
          <w:b/>
          <w:bCs/>
          <w:color w:val="000000"/>
          <w:lang w:eastAsia="es-MX"/>
        </w:rPr>
        <w:t>SAIMEX</w:t>
      </w:r>
      <w:r w:rsidRPr="001A5313">
        <w:rPr>
          <w:rFonts w:ascii="Palatino Linotype" w:hAnsi="Palatino Linotype"/>
          <w:color w:val="000000"/>
          <w:lang w:eastAsia="es-MX"/>
        </w:rPr>
        <w:t xml:space="preserve"> se desprende que conforme a lo dispuesto en el artículo 185 de la Ley de Transparencia y Acceso a la Información Pública del Estado de México y Municipios, dentro del término legalmente concedido al </w:t>
      </w:r>
      <w:r w:rsidRPr="001A5313">
        <w:rPr>
          <w:rFonts w:ascii="Palatino Linotype" w:hAnsi="Palatino Linotype"/>
          <w:b/>
          <w:bCs/>
          <w:color w:val="000000"/>
          <w:lang w:eastAsia="es-MX"/>
        </w:rPr>
        <w:t>RECURRENTE</w:t>
      </w:r>
      <w:r w:rsidRPr="001A5313">
        <w:rPr>
          <w:rFonts w:ascii="Palatino Linotype" w:hAnsi="Palatino Linotype"/>
          <w:color w:val="000000"/>
          <w:lang w:eastAsia="es-MX"/>
        </w:rPr>
        <w:t xml:space="preserve">, éste no realizó manifestación alguna, ni presentó pruebas o alegatos, así como tampoco </w:t>
      </w:r>
      <w:r w:rsidRPr="001A5313">
        <w:rPr>
          <w:rFonts w:ascii="Palatino Linotype" w:hAnsi="Palatino Linotype"/>
          <w:b/>
          <w:bCs/>
          <w:color w:val="000000"/>
          <w:lang w:eastAsia="es-MX"/>
        </w:rPr>
        <w:t>EL SUJETO OBLIGADO</w:t>
      </w:r>
      <w:r w:rsidRPr="001A5313">
        <w:rPr>
          <w:rFonts w:ascii="Palatino Linotype" w:hAnsi="Palatino Linotype"/>
          <w:color w:val="000000"/>
          <w:lang w:eastAsia="es-MX"/>
        </w:rPr>
        <w:t xml:space="preserve"> rindió su Informe Justificado, tal y como se aprecia en la siguiente imagen:  </w:t>
      </w:r>
    </w:p>
    <w:p w14:paraId="365F8A67"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VIII. </w:t>
      </w:r>
      <w:r w:rsidRPr="001A5313">
        <w:rPr>
          <w:rFonts w:ascii="Palatino Linotype" w:hAnsi="Palatino Linotype"/>
          <w:color w:val="000000"/>
          <w:lang w:eastAsia="es-MX"/>
        </w:rPr>
        <w:t>En fecha veintidós de septiembre de dos mil veintiuno, se notificó a las partes el Acuerdo de Cierre de Instrucción; a efecto de ser resuelto, de conformidad con lo establecido en el artículo 185 fracción VIII de la Ley de Transparencia y Acceso a la Información Pública del Estado de México y Municipios.</w:t>
      </w:r>
    </w:p>
    <w:p w14:paraId="0A4D6B30"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IX.</w:t>
      </w:r>
      <w:r w:rsidRPr="001A5313">
        <w:rPr>
          <w:rFonts w:ascii="Palatino Linotype" w:hAnsi="Palatino Linotype"/>
          <w:color w:val="000000"/>
          <w:lang w:eastAsia="es-MX"/>
        </w:rPr>
        <w:t xml:space="preserve"> En fecha veinticinco de octubre de dos mil veintiuno, se notificó el acuerdo de ampliación de Plazo para resolver el presente Recurso de Revisión, previsto en el artículo 181, tercer párrafo de la Ley de Transparencia y Acceso a la Información Pública del Estado de México y Municipios; y,</w:t>
      </w:r>
    </w:p>
    <w:p w14:paraId="5715B4C7" w14:textId="77777777" w:rsidR="00727671" w:rsidRPr="001A5313" w:rsidRDefault="00727671" w:rsidP="00727671">
      <w:pPr>
        <w:spacing w:before="280" w:after="280"/>
        <w:jc w:val="center"/>
        <w:rPr>
          <w:lang w:eastAsia="es-MX"/>
        </w:rPr>
      </w:pPr>
      <w:r w:rsidRPr="001A5313">
        <w:rPr>
          <w:rFonts w:ascii="Palatino Linotype" w:hAnsi="Palatino Linotype"/>
          <w:b/>
          <w:bCs/>
          <w:color w:val="000000"/>
          <w:sz w:val="28"/>
          <w:szCs w:val="28"/>
          <w:lang w:eastAsia="es-MX"/>
        </w:rPr>
        <w:t>CONSIDERANDO</w:t>
      </w:r>
    </w:p>
    <w:p w14:paraId="76C513CD" w14:textId="77777777" w:rsidR="00727671" w:rsidRPr="001A5313" w:rsidRDefault="00727671" w:rsidP="00727671">
      <w:pPr>
        <w:spacing w:before="280" w:after="280"/>
        <w:ind w:right="51"/>
        <w:jc w:val="both"/>
        <w:rPr>
          <w:lang w:eastAsia="es-MX"/>
        </w:rPr>
      </w:pPr>
      <w:r w:rsidRPr="001A5313">
        <w:rPr>
          <w:rFonts w:ascii="Palatino Linotype" w:hAnsi="Palatino Linotype"/>
          <w:b/>
          <w:bCs/>
          <w:color w:val="000000"/>
          <w:sz w:val="28"/>
          <w:szCs w:val="28"/>
          <w:lang w:eastAsia="es-MX"/>
        </w:rPr>
        <w:t>PRIMERO</w:t>
      </w:r>
      <w:r w:rsidRPr="001A5313">
        <w:rPr>
          <w:rFonts w:ascii="Palatino Linotype" w:hAnsi="Palatino Linotype"/>
          <w:b/>
          <w:bCs/>
          <w:color w:val="000000"/>
          <w:lang w:eastAsia="es-MX"/>
        </w:rPr>
        <w:t>.</w:t>
      </w:r>
      <w:r w:rsidRPr="001A5313">
        <w:rPr>
          <w:rFonts w:ascii="Palatino Linotype" w:hAnsi="Palatino Linotype"/>
          <w:color w:val="000000"/>
          <w:lang w:eastAsia="es-MX"/>
        </w:rPr>
        <w:t xml:space="preserve"> </w:t>
      </w:r>
      <w:r w:rsidRPr="001A5313">
        <w:rPr>
          <w:rFonts w:ascii="Palatino Linotype" w:hAnsi="Palatino Linotype"/>
          <w:b/>
          <w:bCs/>
          <w:color w:val="000000"/>
          <w:lang w:eastAsia="es-MX"/>
        </w:rPr>
        <w:t>Competencia</w:t>
      </w:r>
      <w:r w:rsidRPr="001A5313">
        <w:rPr>
          <w:rFonts w:ascii="Palatino Linotype" w:hAnsi="Palatino Linotype"/>
          <w:color w:val="000000"/>
          <w:lang w:eastAsia="es-MX"/>
        </w:rPr>
        <w:t>.</w:t>
      </w:r>
      <w:r w:rsidRPr="001A5313">
        <w:rPr>
          <w:rFonts w:ascii="Palatino Linotype" w:hAnsi="Palatino Linotype"/>
          <w:b/>
          <w:bCs/>
          <w:color w:val="000000"/>
          <w:lang w:eastAsia="es-MX"/>
        </w:rPr>
        <w:t> </w:t>
      </w:r>
    </w:p>
    <w:p w14:paraId="019593B1" w14:textId="77777777" w:rsidR="00727671" w:rsidRPr="001A5313" w:rsidRDefault="00727671" w:rsidP="003422C0">
      <w:pPr>
        <w:spacing w:before="280" w:after="280" w:line="360" w:lineRule="auto"/>
        <w:ind w:right="51"/>
        <w:jc w:val="both"/>
        <w:rPr>
          <w:lang w:eastAsia="es-MX"/>
        </w:rPr>
      </w:pPr>
      <w:r w:rsidRPr="001A5313">
        <w:rPr>
          <w:rFonts w:ascii="Palatino Linotype" w:hAnsi="Palatino Linotype"/>
          <w:color w:val="000000"/>
          <w:lang w:eastAsia="es-MX"/>
        </w:rPr>
        <w:t xml:space="preserve">Este Instituto de Transparencia, Acceso a la Información Pública y Protección de Datos Personales del Estado de México y Municipios, es competente para conocer y resolver </w:t>
      </w:r>
      <w:r w:rsidRPr="001A5313">
        <w:rPr>
          <w:rFonts w:ascii="Palatino Linotype" w:hAnsi="Palatino Linotype"/>
          <w:color w:val="000000"/>
          <w:lang w:eastAsia="es-MX"/>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24F9649"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SEGUNDO</w:t>
      </w:r>
      <w:r w:rsidRPr="001A5313">
        <w:rPr>
          <w:rFonts w:ascii="Palatino Linotype" w:hAnsi="Palatino Linotype"/>
          <w:b/>
          <w:bCs/>
          <w:color w:val="000000"/>
          <w:lang w:eastAsia="es-MX"/>
        </w:rPr>
        <w:t>. Interés. </w:t>
      </w:r>
    </w:p>
    <w:p w14:paraId="22455613"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 xml:space="preserve">El recurso de revisión fue interpuesto por parte legítima, en atención a que se presentó por </w:t>
      </w:r>
      <w:r w:rsidRPr="001A5313">
        <w:rPr>
          <w:rFonts w:ascii="Palatino Linotype" w:hAnsi="Palatino Linotype"/>
          <w:b/>
          <w:bCs/>
          <w:color w:val="000000"/>
          <w:lang w:eastAsia="es-MX"/>
        </w:rPr>
        <w:t>EL RECURRENTE,</w:t>
      </w:r>
      <w:r w:rsidRPr="001A5313">
        <w:rPr>
          <w:rFonts w:ascii="Palatino Linotype" w:hAnsi="Palatino Linotype"/>
          <w:color w:val="000000"/>
          <w:lang w:eastAsia="es-MX"/>
        </w:rPr>
        <w:t xml:space="preserve"> quien es la misma persona que formuló la solicitud de acceso a la información pública al </w:t>
      </w:r>
      <w:r w:rsidRPr="001A5313">
        <w:rPr>
          <w:rFonts w:ascii="Palatino Linotype" w:hAnsi="Palatino Linotype"/>
          <w:b/>
          <w:bCs/>
          <w:color w:val="000000"/>
          <w:lang w:eastAsia="es-MX"/>
        </w:rPr>
        <w:t>SUJETO OBLIGADO.</w:t>
      </w:r>
    </w:p>
    <w:p w14:paraId="5903D6E4"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TERCERO. </w:t>
      </w:r>
      <w:r w:rsidRPr="001A5313">
        <w:rPr>
          <w:rFonts w:ascii="Palatino Linotype" w:hAnsi="Palatino Linotype"/>
          <w:b/>
          <w:bCs/>
          <w:color w:val="000000"/>
          <w:lang w:eastAsia="es-MX"/>
        </w:rPr>
        <w:t>Oportunidad. </w:t>
      </w:r>
    </w:p>
    <w:p w14:paraId="0357C751"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 xml:space="preserve">El recurso de revisión fue interpuesto dentro del plazo de quince días hábiles contados a partir del día siguiente a aquel en que </w:t>
      </w:r>
      <w:r w:rsidRPr="001A5313">
        <w:rPr>
          <w:rFonts w:ascii="Palatino Linotype" w:hAnsi="Palatino Linotype"/>
          <w:b/>
          <w:bCs/>
          <w:color w:val="000000"/>
          <w:lang w:eastAsia="es-MX"/>
        </w:rPr>
        <w:t xml:space="preserve">EL RECURRENTE </w:t>
      </w:r>
      <w:r w:rsidRPr="001A5313">
        <w:rPr>
          <w:rFonts w:ascii="Palatino Linotype" w:hAnsi="Palatino Linotype"/>
          <w:color w:val="000000"/>
          <w:lang w:eastAsia="es-MX"/>
        </w:rPr>
        <w:t>tuvo conocimiento de la respuesta impugnada, tal y como lo prevé el artículo 178 de la Ley de Transparencia y Acceso a la Información Pública del Estado de México y Municipios, que establece:</w:t>
      </w:r>
    </w:p>
    <w:p w14:paraId="598623C6" w14:textId="77777777" w:rsidR="00727671" w:rsidRPr="001A5313" w:rsidRDefault="00727671" w:rsidP="00727671">
      <w:pPr>
        <w:ind w:left="709" w:right="757"/>
        <w:jc w:val="both"/>
        <w:rPr>
          <w:lang w:eastAsia="es-MX"/>
        </w:rPr>
      </w:pPr>
      <w:r w:rsidRPr="001A5313">
        <w:rPr>
          <w:rFonts w:ascii="Palatino Linotype" w:hAnsi="Palatino Linotype"/>
          <w:i/>
          <w:iCs/>
          <w:color w:val="000000"/>
          <w:lang w:eastAsia="es-MX"/>
        </w:rPr>
        <w:t>“</w:t>
      </w:r>
      <w:r w:rsidRPr="001A5313">
        <w:rPr>
          <w:rFonts w:ascii="Palatino Linotype" w:hAnsi="Palatino Linotype"/>
          <w:b/>
          <w:bCs/>
          <w:i/>
          <w:iCs/>
          <w:color w:val="000000"/>
          <w:lang w:eastAsia="es-MX"/>
        </w:rPr>
        <w:t>Artículo 178.</w:t>
      </w:r>
      <w:r w:rsidRPr="001A5313">
        <w:rPr>
          <w:rFonts w:ascii="Palatino Linotype" w:hAnsi="Palatino Linotype"/>
          <w:i/>
          <w:iCs/>
          <w:color w:val="000000"/>
          <w:lang w:eastAsia="es-MX"/>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A17495C" w14:textId="77777777" w:rsidR="00727671" w:rsidRPr="001A5313" w:rsidRDefault="00727671" w:rsidP="00727671">
      <w:pPr>
        <w:ind w:left="709" w:right="757"/>
        <w:jc w:val="both"/>
        <w:rPr>
          <w:lang w:eastAsia="es-MX"/>
        </w:rPr>
      </w:pPr>
      <w:r w:rsidRPr="001A5313">
        <w:rPr>
          <w:rFonts w:ascii="Palatino Linotype" w:hAnsi="Palatino Linotype"/>
          <w:i/>
          <w:iCs/>
          <w:color w:val="000000"/>
          <w:lang w:eastAsia="es-MX"/>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A660D83" w14:textId="77777777" w:rsidR="00727671" w:rsidRPr="001A5313" w:rsidRDefault="00727671" w:rsidP="00727671">
      <w:pPr>
        <w:ind w:left="709" w:right="757"/>
        <w:jc w:val="both"/>
        <w:rPr>
          <w:lang w:eastAsia="es-MX"/>
        </w:rPr>
      </w:pPr>
      <w:r w:rsidRPr="001A5313">
        <w:rPr>
          <w:rFonts w:ascii="Palatino Linotype" w:hAnsi="Palatino Linotype"/>
          <w:i/>
          <w:iCs/>
          <w:color w:val="000000"/>
          <w:lang w:eastAsia="es-MX"/>
        </w:rPr>
        <w:t>En el caso de que se interponga ante la Unidad de Transparencia, ésta deberá remitir el recurso de revisión al Instituto a más tardar al día siguiente de haberlo recibido.”</w:t>
      </w:r>
    </w:p>
    <w:p w14:paraId="7821322E" w14:textId="77777777" w:rsidR="00727671" w:rsidRPr="001A5313" w:rsidRDefault="00727671" w:rsidP="00727671">
      <w:pPr>
        <w:rPr>
          <w:lang w:eastAsia="es-MX"/>
        </w:rPr>
      </w:pPr>
    </w:p>
    <w:p w14:paraId="2C8EF584" w14:textId="77777777" w:rsidR="00727671" w:rsidRPr="001A5313" w:rsidRDefault="00727671" w:rsidP="003422C0">
      <w:pPr>
        <w:spacing w:line="360" w:lineRule="auto"/>
        <w:jc w:val="both"/>
        <w:rPr>
          <w:lang w:eastAsia="es-MX"/>
        </w:rPr>
      </w:pPr>
      <w:r w:rsidRPr="001A5313">
        <w:rPr>
          <w:rFonts w:ascii="Palatino Linotype" w:hAnsi="Palatino Linotype"/>
          <w:color w:val="000000"/>
          <w:lang w:eastAsia="es-MX"/>
        </w:rPr>
        <w:t xml:space="preserve">En esa tesitura, atendiendo a que </w:t>
      </w:r>
      <w:r w:rsidRPr="001A5313">
        <w:rPr>
          <w:rFonts w:ascii="Palatino Linotype" w:hAnsi="Palatino Linotype"/>
          <w:b/>
          <w:bCs/>
          <w:color w:val="000000"/>
          <w:lang w:eastAsia="es-MX"/>
        </w:rPr>
        <w:t>EL SUJETO OBLIGADO</w:t>
      </w:r>
      <w:r w:rsidRPr="001A5313">
        <w:rPr>
          <w:rFonts w:ascii="Palatino Linotype" w:hAnsi="Palatino Linotype"/>
          <w:color w:val="000000"/>
          <w:lang w:eastAsia="es-MX"/>
        </w:rPr>
        <w:t xml:space="preserve"> notificó la respuesta al </w:t>
      </w:r>
      <w:r w:rsidRPr="001A5313">
        <w:rPr>
          <w:rFonts w:ascii="Palatino Linotype" w:hAnsi="Palatino Linotype"/>
          <w:b/>
          <w:bCs/>
          <w:color w:val="000000"/>
          <w:lang w:eastAsia="es-MX"/>
        </w:rPr>
        <w:t>RECURRENTE</w:t>
      </w:r>
      <w:r w:rsidRPr="001A5313">
        <w:rPr>
          <w:rFonts w:ascii="Palatino Linotype" w:hAnsi="Palatino Linotype"/>
          <w:color w:val="000000"/>
          <w:lang w:eastAsia="es-MX"/>
        </w:rPr>
        <w:t xml:space="preserve"> de la solicitud de información pública el día</w:t>
      </w:r>
      <w:r w:rsidRPr="001A5313">
        <w:rPr>
          <w:rFonts w:ascii="Palatino Linotype" w:hAnsi="Palatino Linotype"/>
          <w:b/>
          <w:bCs/>
          <w:color w:val="000000"/>
          <w:lang w:eastAsia="es-MX"/>
        </w:rPr>
        <w:t xml:space="preserve"> veintinueve de agosto de dos mil veintiuno</w:t>
      </w:r>
      <w:r w:rsidRPr="001A5313">
        <w:rPr>
          <w:rFonts w:ascii="Palatino Linotype" w:hAnsi="Palatino Linotype"/>
          <w:color w:val="000000"/>
          <w:lang w:eastAsia="es-MX"/>
        </w:rPr>
        <w:t xml:space="preserve">; misma que al ser entregada en un día inhábil, se tuvo por presenta al día hábil siguiente; por lo que, el plazo que prevé el artículo 178 de la Ley de Transparencia y Acceso a la Información Pública del Estado de México y Municipios es de quince días hábiles para presentar el recurso de revisión, plazo que transcurrió del </w:t>
      </w:r>
      <w:r w:rsidRPr="001A5313">
        <w:rPr>
          <w:rFonts w:ascii="Palatino Linotype" w:hAnsi="Palatino Linotype"/>
          <w:b/>
          <w:bCs/>
          <w:color w:val="000000"/>
          <w:lang w:eastAsia="es-MX"/>
        </w:rPr>
        <w:t>treinta y uno  de agosto al veintiuno de septiembre de dos mil veintiuno</w:t>
      </w:r>
      <w:r w:rsidRPr="001A5313">
        <w:rPr>
          <w:rFonts w:ascii="Palatino Linotype" w:hAnsi="Palatino Linotype"/>
          <w:color w:val="000000"/>
          <w:lang w:eastAsia="es-MX"/>
        </w:rPr>
        <w:t>, sin contemplar en el cómputo los días cuatro, cinco, once, doce, dieciocho y diecinueve, de septiembre de la anualidad, por corresponder a sábados y domingos, considerados como días inhábiles, en términos del artículo 3, fracción X de la Ley de Transparencia y Acceso a la Información Pública del Estado de México y Municipios; así como, el día dieciséis de septiembre del presente año, por corresponder a un día de suspensión de labores de conformidad con el Calendario Oficial en Materia de Transparencia, Acceso a la Información Pública y Protección de Datos Personales para el año dos mil veintiuno y enero de dos mil veintidós, aprobado por el Pleno de este Instituto, el dieciséis de diciembre de dos mil veinte.</w:t>
      </w:r>
    </w:p>
    <w:p w14:paraId="036D8486" w14:textId="77777777" w:rsidR="00727671" w:rsidRPr="001A5313" w:rsidRDefault="00727671" w:rsidP="003422C0">
      <w:pPr>
        <w:spacing w:before="240" w:after="280" w:line="360" w:lineRule="auto"/>
        <w:jc w:val="both"/>
        <w:rPr>
          <w:lang w:eastAsia="es-MX"/>
        </w:rPr>
      </w:pPr>
      <w:r w:rsidRPr="001A5313">
        <w:rPr>
          <w:rFonts w:ascii="Palatino Linotype" w:hAnsi="Palatino Linotype"/>
          <w:color w:val="000000"/>
          <w:lang w:eastAsia="es-MX"/>
        </w:rPr>
        <w:t>En ese tenor, si el recurso de revisión que nos ocupa, se interpuso el día</w:t>
      </w:r>
      <w:r w:rsidRPr="001A5313">
        <w:rPr>
          <w:rFonts w:ascii="Palatino Linotype" w:hAnsi="Palatino Linotype"/>
          <w:b/>
          <w:bCs/>
          <w:color w:val="000000"/>
          <w:lang w:eastAsia="es-MX"/>
        </w:rPr>
        <w:t xml:space="preserve"> </w:t>
      </w:r>
      <w:r w:rsidRPr="001A5313">
        <w:rPr>
          <w:rFonts w:ascii="Palatino Linotype" w:hAnsi="Palatino Linotype"/>
          <w:b/>
          <w:bCs/>
          <w:color w:val="000000"/>
          <w:u w:val="single"/>
          <w:lang w:eastAsia="es-MX"/>
        </w:rPr>
        <w:t>seis de septiembre de dos mil veintiuno</w:t>
      </w:r>
      <w:r w:rsidRPr="001A5313">
        <w:rPr>
          <w:rFonts w:ascii="Palatino Linotype" w:hAnsi="Palatino Linotype"/>
          <w:color w:val="000000"/>
          <w:lang w:eastAsia="es-MX"/>
        </w:rPr>
        <w:t xml:space="preserve">, derivado del análisis señalado éste se encuentra </w:t>
      </w:r>
      <w:r w:rsidRPr="001A5313">
        <w:rPr>
          <w:rFonts w:ascii="Palatino Linotype" w:hAnsi="Palatino Linotype"/>
          <w:color w:val="000000"/>
          <w:lang w:eastAsia="es-MX"/>
        </w:rPr>
        <w:lastRenderedPageBreak/>
        <w:t>dentro de los márgenes temporales previstos en el artículo 178 de la Ley de la materia y, por tanto, su interposición se considera oportuna.</w:t>
      </w:r>
    </w:p>
    <w:p w14:paraId="1B81CBAB"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CUARTO.</w:t>
      </w:r>
      <w:r w:rsidRPr="001A5313">
        <w:rPr>
          <w:rFonts w:ascii="Palatino Linotype" w:hAnsi="Palatino Linotype"/>
          <w:b/>
          <w:bCs/>
          <w:color w:val="000000"/>
          <w:lang w:eastAsia="es-MX"/>
        </w:rPr>
        <w:t xml:space="preserve"> Procedibilidad. </w:t>
      </w:r>
    </w:p>
    <w:p w14:paraId="5D6F216E"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De las constancias que obran en el expediente electrónico del SAIMEX,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Sistema de Acceso a la Información Mexiquense.</w:t>
      </w:r>
    </w:p>
    <w:p w14:paraId="0B626FA7"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QUINTO</w:t>
      </w:r>
      <w:r w:rsidRPr="001A5313">
        <w:rPr>
          <w:rFonts w:ascii="Palatino Linotype" w:hAnsi="Palatino Linotype"/>
          <w:b/>
          <w:bCs/>
          <w:color w:val="000000"/>
          <w:lang w:eastAsia="es-MX"/>
        </w:rPr>
        <w:t>. Estudio y resolución del asunto.</w:t>
      </w:r>
      <w:r w:rsidRPr="001A5313">
        <w:rPr>
          <w:rFonts w:ascii="Palatino Linotype" w:hAnsi="Palatino Linotype"/>
          <w:color w:val="000000"/>
          <w:lang w:eastAsia="es-MX"/>
        </w:rPr>
        <w:t> </w:t>
      </w:r>
    </w:p>
    <w:p w14:paraId="5A62025A"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Una vez analizado el contenido de las constancias que integran el presente asunto, se advierte que se actualiza la causal de procedencia prevista en la fracción IX del artículo 179 de la ley de la materia, los cuales a la letra disponen:</w:t>
      </w:r>
    </w:p>
    <w:p w14:paraId="7D0128BC"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w:t>
      </w:r>
      <w:r w:rsidRPr="001A5313">
        <w:rPr>
          <w:rFonts w:ascii="Palatino Linotype" w:hAnsi="Palatino Linotype"/>
          <w:b/>
          <w:bCs/>
          <w:i/>
          <w:iCs/>
          <w:color w:val="000000"/>
          <w:lang w:eastAsia="es-MX"/>
        </w:rPr>
        <w:t>Artículo 179.</w:t>
      </w:r>
      <w:r w:rsidRPr="001A5313">
        <w:rPr>
          <w:rFonts w:ascii="Palatino Linotype" w:hAnsi="Palatino Linotype"/>
          <w:i/>
          <w:iCs/>
          <w:color w:val="000000"/>
          <w:lang w:eastAsia="es-MX"/>
        </w:rPr>
        <w:t xml:space="preserve"> El recurso de revisión es un medio de protección que la Ley otorga a los particulares, para hacer valer su derecho de acceso a la información pública, y procederá en contra de las siguientes causas:</w:t>
      </w:r>
    </w:p>
    <w:p w14:paraId="30849FAC"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w:t>
      </w:r>
    </w:p>
    <w:p w14:paraId="6AEE4832"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IX. La entrega o puesta a disposición de información en un formato incomprensible y/o no accesible para el solicitante;</w:t>
      </w:r>
    </w:p>
    <w:p w14:paraId="5254A7A4"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w:t>
      </w:r>
    </w:p>
    <w:p w14:paraId="14B013A0"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(Énfasis añadido)</w:t>
      </w:r>
    </w:p>
    <w:p w14:paraId="41ED9AD2"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 xml:space="preserve">El precepto legal citado, establece como supuesto de procedencia del recurso de revisión, en aquellos casos en que </w:t>
      </w:r>
      <w:r w:rsidRPr="001A5313">
        <w:rPr>
          <w:rFonts w:ascii="Palatino Linotype" w:hAnsi="Palatino Linotype"/>
          <w:b/>
          <w:bCs/>
          <w:color w:val="000000"/>
          <w:lang w:eastAsia="es-MX"/>
        </w:rPr>
        <w:t xml:space="preserve">EL SUJETO OBLIGADO </w:t>
      </w:r>
      <w:r w:rsidRPr="001A5313">
        <w:rPr>
          <w:rFonts w:ascii="Palatino Linotype" w:hAnsi="Palatino Linotype"/>
          <w:color w:val="000000"/>
          <w:lang w:eastAsia="es-MX"/>
        </w:rPr>
        <w:t xml:space="preserve">entregue la información </w:t>
      </w:r>
      <w:r w:rsidRPr="001A5313">
        <w:rPr>
          <w:rFonts w:ascii="Palatino Linotype" w:hAnsi="Palatino Linotype"/>
          <w:color w:val="000000"/>
          <w:lang w:eastAsia="es-MX"/>
        </w:rPr>
        <w:lastRenderedPageBreak/>
        <w:t xml:space="preserve">en un formato no accesible para el solicitante; tal y como, lo hizo en el presente asunto; atento a ello, este Órgano Garante considera que las razones o motivos de inconformidad son </w:t>
      </w:r>
      <w:r w:rsidRPr="001A5313">
        <w:rPr>
          <w:rFonts w:ascii="Palatino Linotype" w:hAnsi="Palatino Linotype"/>
          <w:b/>
          <w:bCs/>
          <w:color w:val="000000"/>
          <w:lang w:eastAsia="es-MX"/>
        </w:rPr>
        <w:t>fundados</w:t>
      </w:r>
      <w:r w:rsidRPr="001A5313">
        <w:rPr>
          <w:rFonts w:ascii="Palatino Linotype" w:hAnsi="Palatino Linotype"/>
          <w:color w:val="000000"/>
          <w:lang w:eastAsia="es-MX"/>
        </w:rPr>
        <w:t>.</w:t>
      </w:r>
    </w:p>
    <w:p w14:paraId="53593EE2"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 xml:space="preserve">Hecha la precisión anterior, es importante recordar que el particular solicitó al </w:t>
      </w:r>
      <w:r w:rsidRPr="001A5313">
        <w:rPr>
          <w:rFonts w:ascii="Palatino Linotype" w:hAnsi="Palatino Linotype"/>
          <w:b/>
          <w:bCs/>
          <w:color w:val="000000"/>
          <w:lang w:eastAsia="es-MX"/>
        </w:rPr>
        <w:t xml:space="preserve">SUJETO OBLIGADO </w:t>
      </w:r>
      <w:r w:rsidRPr="001A5313">
        <w:rPr>
          <w:rFonts w:ascii="Palatino Linotype" w:hAnsi="Palatino Linotype"/>
          <w:color w:val="000000"/>
          <w:lang w:eastAsia="es-MX"/>
        </w:rPr>
        <w:t>conocer los nombres de los miembros del Comité de Participación Ciudadana Municipal, del Comité Coordinador y de la Comisión de Selección Municipales, así como el lugar y medios de contacto.</w:t>
      </w:r>
    </w:p>
    <w:p w14:paraId="21CE40B7"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En respuesta el Titular de la Unidad de Transparencia hizo del conocimiento del solicitante una carpeta comprimida en la que argumentó se encontraba la información solicitada; sin embargo, de la inspección a dicha carpeta está Ponencia Resolutora advirtió que existe un error en la misma pues los documentos cargados no se pueden abrir para su consulta.</w:t>
      </w:r>
    </w:p>
    <w:p w14:paraId="00957371"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Inconformé con dicha situación el particular interpuso el presente medio de impugnación. Debiendo destacar en este punto que, las partes fueron omisas en llevar a cabo las manifestaciones que a su derecho correspondieran.</w:t>
      </w:r>
    </w:p>
    <w:p w14:paraId="007A6A0E"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 xml:space="preserve">Primeramente, este Instituto obvia el análisis de la competencia por parte del </w:t>
      </w:r>
      <w:r w:rsidRPr="001A5313">
        <w:rPr>
          <w:rFonts w:ascii="Palatino Linotype" w:hAnsi="Palatino Linotype"/>
          <w:b/>
          <w:bCs/>
          <w:color w:val="000000"/>
          <w:lang w:eastAsia="es-MX"/>
        </w:rPr>
        <w:t>SUJETO OBLIGADO</w:t>
      </w:r>
      <w:r w:rsidRPr="001A5313">
        <w:rPr>
          <w:rFonts w:ascii="Palatino Linotype" w:hAnsi="Palatino Linotype"/>
          <w:color w:val="000000"/>
          <w:lang w:eastAsia="es-MX"/>
        </w:rPr>
        <w:t xml:space="preserve">, para generar, administrar o poseer la información solicitada, dado que éste ha asumido la misma, en razón de que en respuesta de fecha veintinueve de agosto de la anualidad, hizo entrega como ya se refirió de una carpeta comprimida cuyos documentos no fueron accesibles para el solicitante; por lo que, a nada práctico nos conduciría su estudio, ya que se insiste, dicha información, fue admitida por el mismo; </w:t>
      </w:r>
      <w:r w:rsidRPr="001A5313">
        <w:rPr>
          <w:rFonts w:ascii="Palatino Linotype" w:hAnsi="Palatino Linotype"/>
          <w:color w:val="000000"/>
          <w:lang w:eastAsia="es-MX"/>
        </w:rPr>
        <w:lastRenderedPageBreak/>
        <w:t>motivo por el cual, se actualiza el supuesto jurídico previsto en el artículo 12 de la Ley de Transparencia y Acceso a la Información Pública del Estado de México y Municipios. </w:t>
      </w:r>
    </w:p>
    <w:p w14:paraId="734350CF"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w:t>
      </w:r>
      <w:r w:rsidRPr="001A5313">
        <w:rPr>
          <w:rFonts w:ascii="Palatino Linotype" w:hAnsi="Palatino Linotype"/>
          <w:b/>
          <w:bCs/>
          <w:i/>
          <w:iCs/>
          <w:color w:val="000000"/>
          <w:lang w:eastAsia="es-MX"/>
        </w:rPr>
        <w:t>Artículo 12.</w:t>
      </w:r>
      <w:r w:rsidRPr="001A5313">
        <w:rPr>
          <w:rFonts w:ascii="Palatino Linotype" w:hAnsi="Palatino Linotype"/>
          <w:i/>
          <w:iCs/>
          <w:color w:val="000000"/>
          <w:lang w:eastAsia="es-MX"/>
        </w:rPr>
        <w:t xml:space="preserve"> Quienes generen, recopilen, administren, manejen, procesen, archiven o conserven información pública serán responsables de la misma en los términos de las disposiciones jurídicas aplicables. </w:t>
      </w:r>
    </w:p>
    <w:p w14:paraId="7880039A" w14:textId="77777777" w:rsidR="00727671" w:rsidRPr="001A5313" w:rsidRDefault="00727671" w:rsidP="00727671">
      <w:pPr>
        <w:rPr>
          <w:lang w:eastAsia="es-MX"/>
        </w:rPr>
      </w:pPr>
    </w:p>
    <w:p w14:paraId="621719EA"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u w:val="single"/>
          <w:lang w:eastAsia="es-MX"/>
        </w:rPr>
        <w:t>Los sujetos obligados sólo proporcionarán la información pública que se les requiera y que obre en sus archivos y en el estado en que ésta se encuentre</w:t>
      </w:r>
      <w:r w:rsidRPr="001A5313">
        <w:rPr>
          <w:rFonts w:ascii="Palatino Linotype" w:hAnsi="Palatino Linotype"/>
          <w:i/>
          <w:iCs/>
          <w:color w:val="000000"/>
          <w:lang w:eastAsia="es-MX"/>
        </w:rPr>
        <w:t>. La obligación de proporcionar información no comprende el procesamiento de la misma, ni el presentarla conforme al interés del solicitante; no estarán obligados a generarla, resumirla, efectuar cálculos o practicar investigaciones.” </w:t>
      </w:r>
    </w:p>
    <w:p w14:paraId="2B4A004C" w14:textId="77777777" w:rsidR="00727671" w:rsidRPr="001A5313" w:rsidRDefault="00727671" w:rsidP="00727671">
      <w:pPr>
        <w:rPr>
          <w:lang w:eastAsia="es-MX"/>
        </w:rPr>
      </w:pPr>
    </w:p>
    <w:p w14:paraId="50FA38BA"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(Énfasis añadido)</w:t>
      </w:r>
    </w:p>
    <w:p w14:paraId="2A5F1E99"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Realizadas las manifestaciones que anteceden, esta Ponencia Resolutora considera importante resaltar que conforme al artículo 61 y 62 de la Ley del Sistema Anticorrupción del Estado de México y Municipios, vigente a partir del día treinta y uno de mayo de dos mil diecisiete, es el Sistema Municipal Anticorrupción la instancia de coordinación y coadyuvancia con el Sistema Estatal Anticorrupción, que concurrentemente tiene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asimismo, dicho Sistema se integrará por un Comité Coordinador Municipal y un Comité de Participación Ciudadana.</w:t>
      </w:r>
    </w:p>
    <w:p w14:paraId="1E25A40F" w14:textId="77777777" w:rsidR="00727671" w:rsidRPr="001A5313" w:rsidRDefault="00727671" w:rsidP="003422C0">
      <w:pPr>
        <w:spacing w:before="240" w:after="240" w:line="360" w:lineRule="auto"/>
        <w:jc w:val="both"/>
        <w:rPr>
          <w:lang w:eastAsia="es-MX"/>
        </w:rPr>
      </w:pPr>
      <w:r w:rsidRPr="001A5313">
        <w:rPr>
          <w:rFonts w:ascii="Palatino Linotype" w:hAnsi="Palatino Linotype"/>
          <w:color w:val="000000"/>
          <w:lang w:eastAsia="es-MX"/>
        </w:rPr>
        <w:lastRenderedPageBreak/>
        <w:t>Ahora bien, por cuanto hace al Comité de Coordinación Municipal, es de señalar que conforme a los artículos 62, 63, 64, 65 y 66, de la Ley en cita, está compuesto por el Titular de la Contraloría Municipal, el Titular de la Unidad de Transparencia y Acceso a la Información del Municipio y un representante del Comité de Participación Ciudadana Municipal, este último será quien lo presidirá, reuniéndose en sesión ordinaria cada tres meses; y, dentro de sus atribuciones se prevé, que el Comité Coordinador de cada municipio rendirá un informe anual al Comité Coordinador del Sistema Estatal Anticorrupción de las acciones realizadas, las políticas aplicadas y del avance de éstas con respecto del ejercicio de sus funciones, además informará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25138A13" w14:textId="77777777" w:rsidR="00727671" w:rsidRPr="001A5313" w:rsidRDefault="00727671" w:rsidP="003422C0">
      <w:pPr>
        <w:spacing w:before="240" w:after="240" w:line="360" w:lineRule="auto"/>
        <w:jc w:val="both"/>
        <w:rPr>
          <w:lang w:eastAsia="es-MX"/>
        </w:rPr>
      </w:pPr>
      <w:r w:rsidRPr="001A5313">
        <w:rPr>
          <w:rFonts w:ascii="Palatino Linotype" w:hAnsi="Palatino Linotype"/>
          <w:color w:val="000000"/>
          <w:lang w:eastAsia="es-MX"/>
        </w:rPr>
        <w:t>Por cuanto hace al Comité de Participación Ciudadana, este tiene como objetivo coadyuvar, en términos de la Ley del Sistema Anticorrupción de la entidad, al cumplimiento de los objetivos del Comité Coordinador Municipal, así como ser la instancia de vinculación con las organizaciones sociales y académicas relacionadas con las materias del Sistema Municipal Anticorrupción, el cual será integrado por tres ciudadanos, los cuales serán nombrados por la Comisión de Selección Municipal, la cual deberá emitir una convocatoria con el objeto de realizar una consulta pública municipal para que presenten sus postulaciones de aspirantes a ocupar el cargo. </w:t>
      </w:r>
    </w:p>
    <w:p w14:paraId="79A4BE56" w14:textId="77777777" w:rsidR="00727671" w:rsidRPr="001A5313" w:rsidRDefault="00727671" w:rsidP="003422C0">
      <w:pPr>
        <w:spacing w:before="240" w:after="240" w:line="360" w:lineRule="auto"/>
        <w:jc w:val="both"/>
        <w:rPr>
          <w:lang w:eastAsia="es-MX"/>
        </w:rPr>
      </w:pPr>
      <w:r w:rsidRPr="001A5313">
        <w:rPr>
          <w:rFonts w:ascii="Palatino Linotype" w:hAnsi="Palatino Linotype"/>
          <w:color w:val="000000"/>
          <w:lang w:eastAsia="es-MX"/>
        </w:rPr>
        <w:t xml:space="preserve">Para ello, definirá la metodología, plazos y criterios de selección de los integrantes del Comité de Participación Ciudadana Municipal y deberá hacerlo público; asimismo, se </w:t>
      </w:r>
      <w:r w:rsidRPr="001A5313">
        <w:rPr>
          <w:rFonts w:ascii="Palatino Linotype" w:hAnsi="Palatino Linotype"/>
          <w:color w:val="000000"/>
          <w:lang w:eastAsia="es-MX"/>
        </w:rPr>
        <w:lastRenderedPageBreak/>
        <w:t>sesionará previa convocatoria de su Presidente cuando así se requiera, a petición de la mayoría de sus integrantes, lo anterior conforme a los artículos 68, 69, 70, 71 72, 73 y 74 de la Ley del Sistema Anticorrupción del Estado de México y Municipios. </w:t>
      </w:r>
    </w:p>
    <w:p w14:paraId="4026D55D" w14:textId="77777777" w:rsidR="00727671" w:rsidRPr="001A5313" w:rsidRDefault="00727671" w:rsidP="003422C0">
      <w:pPr>
        <w:spacing w:before="240" w:after="240" w:line="360" w:lineRule="auto"/>
        <w:ind w:right="49"/>
        <w:jc w:val="both"/>
        <w:rPr>
          <w:lang w:eastAsia="es-MX"/>
        </w:rPr>
      </w:pPr>
      <w:r w:rsidRPr="001A5313">
        <w:rPr>
          <w:rFonts w:ascii="Palatino Linotype" w:hAnsi="Palatino Linotype"/>
          <w:color w:val="000000"/>
          <w:lang w:eastAsia="es-MX"/>
        </w:rPr>
        <w:t>Asimismo, es importante señalar que el artículo transitorio OCTAVO de la multicitada Ley, dispone lo siguiente: </w:t>
      </w:r>
    </w:p>
    <w:p w14:paraId="2CD42ED2" w14:textId="77777777" w:rsidR="00727671" w:rsidRPr="001A5313" w:rsidRDefault="00727671" w:rsidP="00727671">
      <w:pPr>
        <w:spacing w:before="240" w:after="240"/>
        <w:ind w:left="851" w:right="901"/>
        <w:jc w:val="both"/>
        <w:rPr>
          <w:lang w:eastAsia="es-MX"/>
        </w:rPr>
      </w:pPr>
      <w:r w:rsidRPr="001A5313">
        <w:rPr>
          <w:rFonts w:ascii="Palatino Linotype" w:hAnsi="Palatino Linotype"/>
          <w:i/>
          <w:iCs/>
          <w:color w:val="000000"/>
          <w:lang w:eastAsia="es-MX"/>
        </w:rPr>
        <w:t>“</w:t>
      </w:r>
      <w:r w:rsidRPr="001A5313">
        <w:rPr>
          <w:rFonts w:ascii="Palatino Linotype" w:hAnsi="Palatino Linotype"/>
          <w:b/>
          <w:bCs/>
          <w:i/>
          <w:iCs/>
          <w:color w:val="000000"/>
          <w:lang w:eastAsia="es-MX"/>
        </w:rPr>
        <w:t xml:space="preserve">OCTAVO. </w:t>
      </w:r>
      <w:r w:rsidRPr="001A5313">
        <w:rPr>
          <w:rFonts w:ascii="Palatino Linotype" w:hAnsi="Palatino Linotype"/>
          <w:i/>
          <w:iCs/>
          <w:color w:val="000000"/>
          <w:lang w:eastAsia="es-MX"/>
        </w:rPr>
        <w:t>Dentro de los noventa días naturales siguientes a la entrada en vigor del presente Decreto, los Ayuntamientos del Estado deberán designar a los integrantes de la Comisión de Selección Municipal. La Comisión de Selección Municipal, nombrará a los Integrantes del Comité de Participación Ciudadana Municipal, en los términos siguientes.</w:t>
      </w:r>
    </w:p>
    <w:p w14:paraId="6315068E" w14:textId="77777777" w:rsidR="00727671" w:rsidRPr="001A5313" w:rsidRDefault="00727671" w:rsidP="00727671">
      <w:pPr>
        <w:spacing w:before="240" w:after="240"/>
        <w:ind w:left="851" w:right="901"/>
        <w:jc w:val="both"/>
        <w:rPr>
          <w:lang w:eastAsia="es-MX"/>
        </w:rPr>
      </w:pPr>
      <w:r w:rsidRPr="001A5313">
        <w:rPr>
          <w:rFonts w:ascii="Palatino Linotype" w:hAnsi="Palatino Linotype"/>
          <w:i/>
          <w:iCs/>
          <w:color w:val="000000"/>
          <w:lang w:eastAsia="es-MX"/>
        </w:rPr>
        <w:t>I. Un integrante que durará en su encargo un año, a quién corresponderá la representación del Comité de Participación Ciudadana ante el Comité Coordinador, ambos del Sistema Municipal Anticorrupción. </w:t>
      </w:r>
    </w:p>
    <w:p w14:paraId="38A94E60" w14:textId="77777777" w:rsidR="00727671" w:rsidRPr="001A5313" w:rsidRDefault="00727671" w:rsidP="00727671">
      <w:pPr>
        <w:spacing w:before="240" w:after="240"/>
        <w:ind w:left="851" w:right="901"/>
        <w:jc w:val="both"/>
        <w:rPr>
          <w:lang w:eastAsia="es-MX"/>
        </w:rPr>
      </w:pPr>
      <w:r w:rsidRPr="001A5313">
        <w:rPr>
          <w:rFonts w:ascii="Palatino Linotype" w:hAnsi="Palatino Linotype"/>
          <w:i/>
          <w:iCs/>
          <w:color w:val="000000"/>
          <w:lang w:eastAsia="es-MX"/>
        </w:rPr>
        <w:t>II. Un integrante que durará en su encargo dos años. </w:t>
      </w:r>
    </w:p>
    <w:p w14:paraId="52309C14" w14:textId="77777777" w:rsidR="00727671" w:rsidRPr="001A5313" w:rsidRDefault="00727671" w:rsidP="00727671">
      <w:pPr>
        <w:spacing w:before="240" w:after="240"/>
        <w:ind w:left="851" w:right="901"/>
        <w:jc w:val="both"/>
        <w:rPr>
          <w:lang w:eastAsia="es-MX"/>
        </w:rPr>
      </w:pPr>
      <w:r w:rsidRPr="001A5313">
        <w:rPr>
          <w:rFonts w:ascii="Palatino Linotype" w:hAnsi="Palatino Linotype"/>
          <w:i/>
          <w:iCs/>
          <w:color w:val="000000"/>
          <w:lang w:eastAsia="es-MX"/>
        </w:rPr>
        <w:t>III. Un integrante que durará en su encargo tres años. El Comité Coordinador Municipal, se instalará en un plazo no mayor a sesenta días naturales posteriores a que se haya integrado en su totalidad el Comité de Participación Ciudadana Municipal. Una vez instalado el Comité Coordinador Municipal tendrá un plazo de noventa días para emitir las disposiciones relativas a su funcionamiento.”</w:t>
      </w:r>
    </w:p>
    <w:p w14:paraId="2DE097FD" w14:textId="77777777" w:rsidR="00727671" w:rsidRPr="001A5313" w:rsidRDefault="00727671" w:rsidP="003422C0">
      <w:pPr>
        <w:spacing w:before="240" w:after="240" w:line="360" w:lineRule="auto"/>
        <w:ind w:right="49"/>
        <w:jc w:val="both"/>
        <w:rPr>
          <w:lang w:eastAsia="es-MX"/>
        </w:rPr>
      </w:pPr>
      <w:r w:rsidRPr="001A5313">
        <w:rPr>
          <w:rFonts w:ascii="Palatino Linotype" w:hAnsi="Palatino Linotype"/>
          <w:color w:val="000000"/>
          <w:lang w:eastAsia="es-MX"/>
        </w:rPr>
        <w:t>Del precepto legal descrito, se desprende que para designación de los integrantes de la Comisión de Selección Municipal, se cuenta con noventa días naturales siguientes a la entrada en vigor del Decreto que promulga la Ley en comento, quienes nombrarán a su vez, a los integrantes del Comité de Participación Ciudadana; asimismo, se cuenta con un plazo no mayor a setenta días naturales</w:t>
      </w:r>
      <w:r w:rsidRPr="001A5313">
        <w:rPr>
          <w:rFonts w:ascii="Palatino Linotype" w:hAnsi="Palatino Linotype"/>
          <w:b/>
          <w:bCs/>
          <w:color w:val="000000"/>
          <w:lang w:eastAsia="es-MX"/>
        </w:rPr>
        <w:t xml:space="preserve"> posteriores</w:t>
      </w:r>
      <w:r w:rsidRPr="001A5313">
        <w:rPr>
          <w:rFonts w:ascii="Palatino Linotype" w:hAnsi="Palatino Linotype"/>
          <w:color w:val="000000"/>
          <w:lang w:eastAsia="es-MX"/>
        </w:rPr>
        <w:t xml:space="preserve"> al que se haya integrado en su totalidad el Comité de Participación Ciudadana Municipal, para instalar el </w:t>
      </w:r>
      <w:r w:rsidRPr="001A5313">
        <w:rPr>
          <w:rFonts w:ascii="Palatino Linotype" w:hAnsi="Palatino Linotype"/>
          <w:color w:val="000000"/>
          <w:lang w:eastAsia="es-MX"/>
        </w:rPr>
        <w:lastRenderedPageBreak/>
        <w:t>Comité Coordinador Municipal, el cual una vez instalado tendrá un plazo de noventa días para emitir las disposiciones relativas a su funcionamiento.</w:t>
      </w:r>
    </w:p>
    <w:p w14:paraId="1C338DE5" w14:textId="77777777" w:rsidR="00727671" w:rsidRPr="001A5313" w:rsidRDefault="00727671" w:rsidP="003422C0">
      <w:pPr>
        <w:spacing w:before="240" w:after="240" w:line="360" w:lineRule="auto"/>
        <w:jc w:val="both"/>
        <w:rPr>
          <w:lang w:eastAsia="es-MX"/>
        </w:rPr>
      </w:pPr>
      <w:r w:rsidRPr="001A5313">
        <w:rPr>
          <w:rFonts w:ascii="Palatino Linotype" w:hAnsi="Palatino Linotype"/>
          <w:color w:val="000000"/>
          <w:lang w:eastAsia="es-MX"/>
        </w:rPr>
        <w:t xml:space="preserve">En consecuencia, este Órgano Garante determina que </w:t>
      </w:r>
      <w:r w:rsidRPr="001A5313">
        <w:rPr>
          <w:rFonts w:ascii="Palatino Linotype" w:hAnsi="Palatino Linotype"/>
          <w:b/>
          <w:bCs/>
          <w:color w:val="000000"/>
          <w:lang w:eastAsia="es-MX"/>
        </w:rPr>
        <w:t>EL</w:t>
      </w:r>
      <w:r w:rsidRPr="001A5313">
        <w:rPr>
          <w:rFonts w:ascii="Palatino Linotype" w:hAnsi="Palatino Linotype"/>
          <w:color w:val="000000"/>
          <w:lang w:eastAsia="es-MX"/>
        </w:rPr>
        <w:t xml:space="preserve"> </w:t>
      </w:r>
      <w:r w:rsidRPr="001A5313">
        <w:rPr>
          <w:rFonts w:ascii="Palatino Linotype" w:hAnsi="Palatino Linotype"/>
          <w:b/>
          <w:bCs/>
          <w:color w:val="000000"/>
          <w:lang w:eastAsia="es-MX"/>
        </w:rPr>
        <w:t>SUJETO OBLIGADO</w:t>
      </w:r>
      <w:r w:rsidRPr="001A5313">
        <w:rPr>
          <w:rFonts w:ascii="Palatino Linotype" w:hAnsi="Palatino Linotype"/>
          <w:color w:val="000000"/>
          <w:lang w:eastAsia="es-MX"/>
        </w:rPr>
        <w:t xml:space="preserve"> está en posibilidad de proporcionar al particular, el soporte documental en el que consten los nombres el lugar y medio de contacto oficial con los miembros del Comité de Participación Ciudadana, Comité Coordinador y de la Comisión de Selección Municipales, al seis de agosto de dos mil veintiuno, fecha en que el particular solicitó dicha información; no debe pasar desapercibido para las partes y sobre todo para </w:t>
      </w:r>
      <w:r w:rsidRPr="001A5313">
        <w:rPr>
          <w:rFonts w:ascii="Palatino Linotype" w:hAnsi="Palatino Linotype"/>
          <w:b/>
          <w:bCs/>
          <w:color w:val="000000"/>
          <w:lang w:eastAsia="es-MX"/>
        </w:rPr>
        <w:t xml:space="preserve">EL SUJETO OBLIGADO </w:t>
      </w:r>
      <w:r w:rsidRPr="001A5313">
        <w:rPr>
          <w:rFonts w:ascii="Palatino Linotype" w:hAnsi="Palatino Linotype"/>
          <w:color w:val="000000"/>
          <w:lang w:eastAsia="es-MX"/>
        </w:rPr>
        <w:t xml:space="preserve">que los integrantes de esos comités y de la comisión se trata de algunos particulares; por lo que, si en el soporte documental que se ordena entregar se advierten datos considerados confidenciales deberán entregarse </w:t>
      </w:r>
      <w:r w:rsidRPr="001A5313">
        <w:rPr>
          <w:rFonts w:ascii="Palatino Linotype" w:hAnsi="Palatino Linotype"/>
          <w:b/>
          <w:bCs/>
          <w:color w:val="000000"/>
          <w:lang w:eastAsia="es-MX"/>
        </w:rPr>
        <w:t>de ser procedente en versión pública</w:t>
      </w:r>
      <w:r w:rsidRPr="001A5313">
        <w:rPr>
          <w:rFonts w:ascii="Palatino Linotype" w:hAnsi="Palatino Linotype"/>
          <w:color w:val="000000"/>
          <w:lang w:eastAsia="es-MX"/>
        </w:rPr>
        <w:t>.</w:t>
      </w:r>
    </w:p>
    <w:p w14:paraId="00D73A86"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 xml:space="preserve">Por lo anterior, no se omite comentar que para el caso de que el o los documentos de los cuales se ordena su entrega, contienen datos personales susceptibles de ser testados, deberán ser entregados en </w:t>
      </w:r>
      <w:r w:rsidRPr="001A5313">
        <w:rPr>
          <w:rFonts w:ascii="Palatino Linotype" w:hAnsi="Palatino Linotype"/>
          <w:b/>
          <w:bCs/>
          <w:color w:val="000000"/>
          <w:lang w:eastAsia="es-MX"/>
        </w:rPr>
        <w:t>versión pública</w:t>
      </w:r>
      <w:r w:rsidRPr="001A5313">
        <w:rPr>
          <w:rFonts w:ascii="Palatino Linotype" w:hAnsi="Palatino Linotype"/>
          <w:color w:val="000000"/>
          <w:lang w:eastAsia="es-MX"/>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ECE039"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lastRenderedPageBreak/>
        <w:t>A este respecto, los artículos 3, fracciones IX, XX, XXI y XLV; 51 y 52 de la Ley de Transparencia y Acceso a la Información Pública del Estado de México y Municipios establecen:</w:t>
      </w:r>
    </w:p>
    <w:p w14:paraId="2962D7BB" w14:textId="77777777" w:rsidR="00727671" w:rsidRPr="001A5313" w:rsidRDefault="00727671" w:rsidP="00727671">
      <w:pPr>
        <w:ind w:left="851" w:right="901"/>
        <w:jc w:val="both"/>
        <w:rPr>
          <w:lang w:eastAsia="es-MX"/>
        </w:rPr>
      </w:pPr>
      <w:r w:rsidRPr="001A5313">
        <w:rPr>
          <w:rFonts w:ascii="Palatino Linotype" w:hAnsi="Palatino Linotype"/>
          <w:b/>
          <w:bCs/>
          <w:i/>
          <w:iCs/>
          <w:color w:val="000000"/>
          <w:lang w:eastAsia="es-MX"/>
        </w:rPr>
        <w:t xml:space="preserve">“Artículo 3. </w:t>
      </w:r>
      <w:r w:rsidRPr="001A5313">
        <w:rPr>
          <w:rFonts w:ascii="Palatino Linotype" w:hAnsi="Palatino Linotype"/>
          <w:i/>
          <w:iCs/>
          <w:color w:val="000000"/>
          <w:lang w:eastAsia="es-MX"/>
        </w:rPr>
        <w:t>Para los efectos de la presente Ley se entenderá por: </w:t>
      </w:r>
    </w:p>
    <w:p w14:paraId="4FFAEAE3" w14:textId="77777777" w:rsidR="00727671" w:rsidRPr="001A5313" w:rsidRDefault="00727671" w:rsidP="00727671">
      <w:pPr>
        <w:ind w:left="851" w:right="899"/>
        <w:jc w:val="both"/>
        <w:rPr>
          <w:lang w:eastAsia="es-MX"/>
        </w:rPr>
      </w:pPr>
      <w:r w:rsidRPr="001A5313">
        <w:rPr>
          <w:rFonts w:ascii="Palatino Linotype" w:hAnsi="Palatino Linotype"/>
          <w:b/>
          <w:bCs/>
          <w:i/>
          <w:iCs/>
          <w:color w:val="000000"/>
          <w:lang w:eastAsia="es-MX"/>
        </w:rPr>
        <w:t>IX.</w:t>
      </w:r>
      <w:r w:rsidRPr="001A5313">
        <w:rPr>
          <w:rFonts w:ascii="Palatino Linotype" w:hAnsi="Palatino Linotype"/>
          <w:i/>
          <w:iCs/>
          <w:color w:val="000000"/>
          <w:lang w:eastAsia="es-MX"/>
        </w:rPr>
        <w:t xml:space="preserve"> </w:t>
      </w:r>
      <w:r w:rsidRPr="001A5313">
        <w:rPr>
          <w:rFonts w:ascii="Palatino Linotype" w:hAnsi="Palatino Linotype"/>
          <w:b/>
          <w:bCs/>
          <w:i/>
          <w:iCs/>
          <w:color w:val="000000"/>
          <w:lang w:eastAsia="es-MX"/>
        </w:rPr>
        <w:t xml:space="preserve">Datos personales: </w:t>
      </w:r>
      <w:r w:rsidRPr="001A5313">
        <w:rPr>
          <w:rFonts w:ascii="Palatino Linotype" w:hAnsi="Palatino Linotype"/>
          <w:i/>
          <w:iCs/>
          <w:color w:val="000000"/>
          <w:lang w:eastAsia="es-MX"/>
        </w:rPr>
        <w:t>La información concerniente a una persona, identificada o identificable según lo dispuesto por la Ley de Protección de Datos Personales del Estado de México; </w:t>
      </w:r>
    </w:p>
    <w:p w14:paraId="6811EB04" w14:textId="77777777" w:rsidR="00727671" w:rsidRPr="001A5313" w:rsidRDefault="00727671" w:rsidP="00727671">
      <w:pPr>
        <w:ind w:left="851" w:right="899"/>
        <w:jc w:val="both"/>
        <w:rPr>
          <w:lang w:eastAsia="es-MX"/>
        </w:rPr>
      </w:pPr>
      <w:r w:rsidRPr="001A5313">
        <w:rPr>
          <w:rFonts w:ascii="Palatino Linotype" w:hAnsi="Palatino Linotype"/>
          <w:b/>
          <w:bCs/>
          <w:i/>
          <w:iCs/>
          <w:color w:val="000000"/>
          <w:lang w:eastAsia="es-MX"/>
        </w:rPr>
        <w:t>XX.</w:t>
      </w:r>
      <w:r w:rsidRPr="001A5313">
        <w:rPr>
          <w:rFonts w:ascii="Palatino Linotype" w:hAnsi="Palatino Linotype"/>
          <w:i/>
          <w:iCs/>
          <w:color w:val="000000"/>
          <w:lang w:eastAsia="es-MX"/>
        </w:rPr>
        <w:t xml:space="preserve"> </w:t>
      </w:r>
      <w:r w:rsidRPr="001A5313">
        <w:rPr>
          <w:rFonts w:ascii="Palatino Linotype" w:hAnsi="Palatino Linotype"/>
          <w:b/>
          <w:bCs/>
          <w:i/>
          <w:iCs/>
          <w:color w:val="000000"/>
          <w:lang w:eastAsia="es-MX"/>
        </w:rPr>
        <w:t>Información clasificada:</w:t>
      </w:r>
      <w:r w:rsidRPr="001A5313">
        <w:rPr>
          <w:rFonts w:ascii="Palatino Linotype" w:hAnsi="Palatino Linotype"/>
          <w:i/>
          <w:iCs/>
          <w:color w:val="000000"/>
          <w:lang w:eastAsia="es-MX"/>
        </w:rPr>
        <w:t xml:space="preserve"> Aquella considerada por la presente Ley como reservada o confidencial; </w:t>
      </w:r>
    </w:p>
    <w:p w14:paraId="1271EF84" w14:textId="77777777" w:rsidR="00727671" w:rsidRPr="001A5313" w:rsidRDefault="00727671" w:rsidP="00727671">
      <w:pPr>
        <w:ind w:left="851" w:right="899"/>
        <w:jc w:val="both"/>
        <w:rPr>
          <w:lang w:eastAsia="es-MX"/>
        </w:rPr>
      </w:pPr>
      <w:r w:rsidRPr="001A5313">
        <w:rPr>
          <w:rFonts w:ascii="Palatino Linotype" w:hAnsi="Palatino Linotype"/>
          <w:b/>
          <w:bCs/>
          <w:i/>
          <w:iCs/>
          <w:color w:val="000000"/>
          <w:lang w:eastAsia="es-MX"/>
        </w:rPr>
        <w:t>XXI.</w:t>
      </w:r>
      <w:r w:rsidRPr="001A5313">
        <w:rPr>
          <w:rFonts w:ascii="Palatino Linotype" w:hAnsi="Palatino Linotype"/>
          <w:i/>
          <w:iCs/>
          <w:color w:val="000000"/>
          <w:lang w:eastAsia="es-MX"/>
        </w:rPr>
        <w:t xml:space="preserve"> </w:t>
      </w:r>
      <w:r w:rsidRPr="001A5313">
        <w:rPr>
          <w:rFonts w:ascii="Palatino Linotype" w:hAnsi="Palatino Linotype"/>
          <w:b/>
          <w:bCs/>
          <w:i/>
          <w:iCs/>
          <w:color w:val="000000"/>
          <w:lang w:eastAsia="es-MX"/>
        </w:rPr>
        <w:t>Información confidencial</w:t>
      </w:r>
      <w:r w:rsidRPr="001A5313">
        <w:rPr>
          <w:rFonts w:ascii="Palatino Linotype" w:hAnsi="Palatino Linotype"/>
          <w:i/>
          <w:iCs/>
          <w:color w:val="000000"/>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7FE667B" w14:textId="77777777" w:rsidR="00727671" w:rsidRPr="001A5313" w:rsidRDefault="00727671" w:rsidP="00727671">
      <w:pPr>
        <w:ind w:left="851" w:right="899"/>
        <w:jc w:val="both"/>
        <w:rPr>
          <w:lang w:eastAsia="es-MX"/>
        </w:rPr>
      </w:pPr>
      <w:r w:rsidRPr="001A5313">
        <w:rPr>
          <w:rFonts w:ascii="Palatino Linotype" w:hAnsi="Palatino Linotype"/>
          <w:b/>
          <w:bCs/>
          <w:i/>
          <w:iCs/>
          <w:color w:val="000000"/>
          <w:lang w:eastAsia="es-MX"/>
        </w:rPr>
        <w:t>XLV. Versión pública:</w:t>
      </w:r>
      <w:r w:rsidRPr="001A5313">
        <w:rPr>
          <w:rFonts w:ascii="Palatino Linotype" w:hAnsi="Palatino Linotype"/>
          <w:i/>
          <w:iCs/>
          <w:color w:val="000000"/>
          <w:lang w:eastAsia="es-MX"/>
        </w:rPr>
        <w:t xml:space="preserve"> Documento en el que se elimine, suprime o borra la información clasificada como reservada o confidencial para permitir su acceso. </w:t>
      </w:r>
    </w:p>
    <w:p w14:paraId="35AE5A1F" w14:textId="77777777" w:rsidR="00727671" w:rsidRPr="001A5313" w:rsidRDefault="00727671" w:rsidP="00727671">
      <w:pPr>
        <w:ind w:left="851" w:right="899"/>
        <w:jc w:val="both"/>
        <w:rPr>
          <w:lang w:eastAsia="es-MX"/>
        </w:rPr>
      </w:pPr>
      <w:r w:rsidRPr="001A5313">
        <w:rPr>
          <w:rFonts w:ascii="Palatino Linotype" w:hAnsi="Palatino Linotype"/>
          <w:b/>
          <w:bCs/>
          <w:i/>
          <w:iCs/>
          <w:color w:val="000000"/>
          <w:lang w:eastAsia="es-MX"/>
        </w:rPr>
        <w:t>Artículo 51.</w:t>
      </w:r>
      <w:r w:rsidRPr="001A5313">
        <w:rPr>
          <w:rFonts w:ascii="Palatino Linotype" w:hAnsi="Palatino Linotype"/>
          <w:i/>
          <w:iCs/>
          <w:color w:val="000000"/>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A5313">
        <w:rPr>
          <w:rFonts w:ascii="Palatino Linotype" w:hAnsi="Palatino Linotype"/>
          <w:b/>
          <w:bCs/>
          <w:i/>
          <w:iCs/>
          <w:color w:val="000000"/>
          <w:lang w:eastAsia="es-MX"/>
        </w:rPr>
        <w:t xml:space="preserve">y tendrá la responsabilidad de verificar en cada caso que la misma no sea confidencial o reservada. </w:t>
      </w:r>
      <w:r w:rsidRPr="001A5313">
        <w:rPr>
          <w:rFonts w:ascii="Palatino Linotype" w:hAnsi="Palatino Linotype"/>
          <w:i/>
          <w:iCs/>
          <w:color w:val="000000"/>
          <w:lang w:eastAsia="es-MX"/>
        </w:rPr>
        <w:t>Dicha Unidad contará con las facultades internas necesarias para gestionar la atención a las solicitudes de información en los términos de la Ley General y la presente Ley. </w:t>
      </w:r>
    </w:p>
    <w:p w14:paraId="7CC41E24" w14:textId="77777777" w:rsidR="00727671" w:rsidRPr="001A5313" w:rsidRDefault="00727671" w:rsidP="00727671">
      <w:pPr>
        <w:ind w:left="851" w:right="899"/>
        <w:jc w:val="both"/>
        <w:rPr>
          <w:lang w:eastAsia="es-MX"/>
        </w:rPr>
      </w:pPr>
      <w:r w:rsidRPr="001A5313">
        <w:rPr>
          <w:rFonts w:ascii="Palatino Linotype" w:hAnsi="Palatino Linotype"/>
          <w:b/>
          <w:bCs/>
          <w:i/>
          <w:iCs/>
          <w:color w:val="000000"/>
          <w:lang w:eastAsia="es-MX"/>
        </w:rPr>
        <w:t>Artículo 52.</w:t>
      </w:r>
      <w:r w:rsidRPr="001A5313">
        <w:rPr>
          <w:rFonts w:ascii="Palatino Linotype" w:hAnsi="Palatino Linotype"/>
          <w:i/>
          <w:iCs/>
          <w:color w:val="000000"/>
          <w:lang w:eastAsia="es-MX"/>
        </w:rPr>
        <w:t xml:space="preserve"> Las solicitudes de acceso a la información y las respuestas que se les dé, incluyendo, en su caso, </w:t>
      </w:r>
      <w:r w:rsidRPr="001A5313">
        <w:rPr>
          <w:rFonts w:ascii="Palatino Linotype" w:hAnsi="Palatino Linotype"/>
          <w:i/>
          <w:iCs/>
          <w:color w:val="000000"/>
          <w:u w:val="single"/>
          <w:lang w:eastAsia="es-MX"/>
        </w:rPr>
        <w:t>la información entregada, así como las resoluciones a los recursos que en su caso se promuevan serán públicas, y de ser el caso que contenga datos personales que deban ser protegidos se podrá dar su acceso en su versión pública</w:t>
      </w:r>
      <w:r w:rsidRPr="001A5313">
        <w:rPr>
          <w:rFonts w:ascii="Palatino Linotype" w:hAnsi="Palatino Linotype"/>
          <w:i/>
          <w:iCs/>
          <w:color w:val="000000"/>
          <w:lang w:eastAsia="es-MX"/>
        </w:rPr>
        <w:t>, siempre y cuando la resolución de referencia se someta a un proceso de disociación, es decir, no haga identificable al titular de tales datos personales.”</w:t>
      </w:r>
    </w:p>
    <w:p w14:paraId="0AC544D7" w14:textId="77777777" w:rsidR="00727671" w:rsidRPr="001A5313" w:rsidRDefault="00727671" w:rsidP="00727671">
      <w:pPr>
        <w:ind w:right="899" w:firstLine="708"/>
        <w:jc w:val="both"/>
        <w:rPr>
          <w:lang w:eastAsia="es-MX"/>
        </w:rPr>
      </w:pPr>
      <w:r w:rsidRPr="001A5313">
        <w:rPr>
          <w:rFonts w:ascii="Palatino Linotype" w:hAnsi="Palatino Linotype"/>
          <w:color w:val="000000"/>
          <w:lang w:eastAsia="es-MX"/>
        </w:rPr>
        <w:t>(Énfasis añadido)</w:t>
      </w:r>
    </w:p>
    <w:p w14:paraId="4CEEA606" w14:textId="77777777" w:rsidR="00727671" w:rsidRPr="001A5313" w:rsidRDefault="00727671" w:rsidP="003422C0">
      <w:pPr>
        <w:spacing w:line="360" w:lineRule="auto"/>
        <w:jc w:val="both"/>
        <w:rPr>
          <w:rFonts w:ascii="Palatino Linotype" w:hAnsi="Palatino Linotype"/>
          <w:color w:val="000000"/>
          <w:lang w:eastAsia="es-MX"/>
        </w:rPr>
      </w:pPr>
      <w:r w:rsidRPr="001A5313">
        <w:rPr>
          <w:rFonts w:ascii="Palatino Linotype" w:hAnsi="Palatino Linotype"/>
          <w:color w:val="000000"/>
          <w:lang w:eastAsia="es-MX"/>
        </w:rPr>
        <w:lastRenderedPageBreak/>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A641DAD" w14:textId="77777777" w:rsidR="003422C0" w:rsidRPr="001A5313" w:rsidRDefault="003422C0" w:rsidP="003422C0">
      <w:pPr>
        <w:spacing w:line="360" w:lineRule="auto"/>
        <w:jc w:val="both"/>
        <w:rPr>
          <w:lang w:eastAsia="es-MX"/>
        </w:rPr>
      </w:pPr>
    </w:p>
    <w:p w14:paraId="6DD36C75"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“Artículo 22.</w:t>
      </w:r>
      <w:r w:rsidRPr="001A5313">
        <w:rPr>
          <w:rFonts w:ascii="Palatino Linotype" w:hAnsi="Palatino Linotype"/>
          <w:i/>
          <w:iCs/>
          <w:color w:val="000000"/>
          <w:lang w:eastAsia="es-MX"/>
        </w:rPr>
        <w:t xml:space="preserve"> Todo tratamiento de datos personales que efectúe el responsable deberá estar justificado por finalidades concretas, lícitas, explícitas y legítimas, relacionadas con las atribuciones que la normatividad aplicable les confiera.  </w:t>
      </w:r>
    </w:p>
    <w:p w14:paraId="62F4B305"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Artículo 38.</w:t>
      </w:r>
      <w:r w:rsidRPr="001A5313">
        <w:rPr>
          <w:rFonts w:ascii="Palatino Linotype" w:hAnsi="Palatino Linotype"/>
          <w:i/>
          <w:iCs/>
          <w:color w:val="000000"/>
          <w:lang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A5313">
        <w:rPr>
          <w:rFonts w:ascii="Palatino Linotype" w:hAnsi="Palatino Linotype"/>
          <w:b/>
          <w:bCs/>
          <w:i/>
          <w:iCs/>
          <w:color w:val="000000"/>
          <w:lang w:eastAsia="es-MX"/>
        </w:rPr>
        <w:t>”</w:t>
      </w:r>
      <w:r w:rsidRPr="001A5313">
        <w:rPr>
          <w:rFonts w:ascii="Palatino Linotype" w:hAnsi="Palatino Linotype"/>
          <w:i/>
          <w:iCs/>
          <w:color w:val="000000"/>
          <w:lang w:eastAsia="es-MX"/>
        </w:rPr>
        <w:t> </w:t>
      </w:r>
    </w:p>
    <w:p w14:paraId="6084C405"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De este modo, en armonía entre los principios constitucionales de máxima publicidad y de protección de datos personales, es que la Ley de Transparencia y Acceso a la Información Pública del Estado de México y Municipios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060E1A9"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A5313">
        <w:rPr>
          <w:rFonts w:ascii="Palatino Linotype" w:hAnsi="Palatino Linotype"/>
          <w:b/>
          <w:bCs/>
          <w:color w:val="000000"/>
          <w:lang w:eastAsia="es-MX"/>
        </w:rPr>
        <w:t>EL SUJETO OBLIGADO,</w:t>
      </w:r>
      <w:r w:rsidRPr="001A5313">
        <w:rPr>
          <w:rFonts w:ascii="Palatino Linotype" w:hAnsi="Palatino Linotype"/>
          <w:color w:val="000000"/>
          <w:lang w:eastAsia="es-MX"/>
        </w:rPr>
        <w:t xml:space="preserve"> por lo que, todo dato personal susceptible de clasificación debe ser protegido.</w:t>
      </w:r>
    </w:p>
    <w:p w14:paraId="7FBDF52B"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5737E97"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CC2606"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 xml:space="preserve">“Artículo 49. </w:t>
      </w:r>
      <w:r w:rsidRPr="001A5313">
        <w:rPr>
          <w:rFonts w:ascii="Palatino Linotype" w:hAnsi="Palatino Linotype"/>
          <w:i/>
          <w:iCs/>
          <w:color w:val="000000"/>
          <w:lang w:eastAsia="es-MX"/>
        </w:rPr>
        <w:t>Los Comités de Transparencia tendrán las siguientes atribuciones:</w:t>
      </w:r>
    </w:p>
    <w:p w14:paraId="74DB6C5F"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VIII.</w:t>
      </w:r>
      <w:r w:rsidRPr="001A5313">
        <w:rPr>
          <w:rFonts w:ascii="Palatino Linotype" w:hAnsi="Palatino Linotype"/>
          <w:i/>
          <w:iCs/>
          <w:color w:val="000000"/>
          <w:lang w:eastAsia="es-MX"/>
        </w:rPr>
        <w:t xml:space="preserve"> Aprobar, modificar o revocar la clasificación de la información;</w:t>
      </w:r>
    </w:p>
    <w:p w14:paraId="20D9818F"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lastRenderedPageBreak/>
        <w:t>Artículo 132.</w:t>
      </w:r>
      <w:r w:rsidRPr="001A5313">
        <w:rPr>
          <w:rFonts w:ascii="Palatino Linotype" w:hAnsi="Palatino Linotype"/>
          <w:i/>
          <w:iCs/>
          <w:color w:val="000000"/>
          <w:lang w:eastAsia="es-MX"/>
        </w:rPr>
        <w:t xml:space="preserve"> La clasificación de la información se llevará a cabo en el momento en que:</w:t>
      </w:r>
    </w:p>
    <w:p w14:paraId="534C06F7"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I.</w:t>
      </w:r>
      <w:r w:rsidRPr="001A5313">
        <w:rPr>
          <w:rFonts w:ascii="Palatino Linotype" w:hAnsi="Palatino Linotype"/>
          <w:i/>
          <w:iCs/>
          <w:color w:val="000000"/>
          <w:lang w:eastAsia="es-MX"/>
        </w:rPr>
        <w:t xml:space="preserve"> Se reciba una solicitud de acceso a la información;</w:t>
      </w:r>
    </w:p>
    <w:p w14:paraId="26B41E87"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II.</w:t>
      </w:r>
      <w:r w:rsidRPr="001A5313">
        <w:rPr>
          <w:rFonts w:ascii="Palatino Linotype" w:hAnsi="Palatino Linotype"/>
          <w:i/>
          <w:iCs/>
          <w:color w:val="000000"/>
          <w:lang w:eastAsia="es-MX"/>
        </w:rPr>
        <w:t xml:space="preserve"> Se determine mediante resolución de autoridad competente; o</w:t>
      </w:r>
    </w:p>
    <w:p w14:paraId="6703F0FD"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III. Se generen versiones públicas para dar cumplimiento a las obligaciones de transparencia previstas en esta Ley.</w:t>
      </w:r>
      <w:r w:rsidRPr="001A5313">
        <w:rPr>
          <w:rFonts w:ascii="Palatino Linotype" w:hAnsi="Palatino Linotype"/>
          <w:b/>
          <w:bCs/>
          <w:i/>
          <w:iCs/>
          <w:color w:val="000000"/>
          <w:lang w:eastAsia="es-MX"/>
        </w:rPr>
        <w:t>”</w:t>
      </w:r>
    </w:p>
    <w:p w14:paraId="1D4112D9"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“Segundo.-</w:t>
      </w:r>
      <w:r w:rsidRPr="001A5313">
        <w:rPr>
          <w:rFonts w:ascii="Palatino Linotype" w:hAnsi="Palatino Linotype"/>
          <w:i/>
          <w:iCs/>
          <w:color w:val="000000"/>
          <w:lang w:eastAsia="es-MX"/>
        </w:rPr>
        <w:t xml:space="preserve"> Para efectos de los presentes Lineamientos Generales, se entenderá por:</w:t>
      </w:r>
    </w:p>
    <w:p w14:paraId="647CC8C0"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XVIII.</w:t>
      </w:r>
      <w:r w:rsidRPr="001A5313">
        <w:rPr>
          <w:rFonts w:ascii="Palatino Linotype" w:hAnsi="Palatino Linotype"/>
          <w:i/>
          <w:iCs/>
          <w:color w:val="000000"/>
          <w:lang w:eastAsia="es-MX"/>
        </w:rPr>
        <w:t xml:space="preserve">  </w:t>
      </w:r>
      <w:r w:rsidRPr="001A5313">
        <w:rPr>
          <w:rFonts w:ascii="Palatino Linotype" w:hAnsi="Palatino Linotype"/>
          <w:b/>
          <w:bCs/>
          <w:i/>
          <w:iCs/>
          <w:color w:val="000000"/>
          <w:lang w:eastAsia="es-MX"/>
        </w:rPr>
        <w:t>Versión pública:</w:t>
      </w:r>
      <w:r w:rsidRPr="001A5313">
        <w:rPr>
          <w:rFonts w:ascii="Palatino Linotype" w:hAnsi="Palatino Linotype"/>
          <w:i/>
          <w:iCs/>
          <w:color w:val="000000"/>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22E5740"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Cuarto.</w:t>
      </w:r>
      <w:r w:rsidRPr="001A5313">
        <w:rPr>
          <w:rFonts w:ascii="Palatino Linotype" w:hAnsi="Palatino Linotype"/>
          <w:i/>
          <w:iCs/>
          <w:color w:val="000000"/>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D6027F"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Los sujetos obligados deberán aplicar, de manera estricta, las excepciones al derecho de acceso a la información y sólo podrán invocarlas cuando acrediten su procedencia.</w:t>
      </w:r>
    </w:p>
    <w:p w14:paraId="3B2AB095"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Quinto.</w:t>
      </w:r>
      <w:r w:rsidRPr="001A5313">
        <w:rPr>
          <w:rFonts w:ascii="Palatino Linotype" w:hAnsi="Palatino Linotype"/>
          <w:i/>
          <w:iCs/>
          <w:color w:val="000000"/>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C513ED"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Sexto.</w:t>
      </w:r>
      <w:r w:rsidRPr="001A5313">
        <w:rPr>
          <w:rFonts w:ascii="Palatino Linotype" w:hAnsi="Palatino Linotype"/>
          <w:i/>
          <w:iCs/>
          <w:color w:val="000000"/>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69A5618"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lastRenderedPageBreak/>
        <w:t>La clasificación de información se realizará conforme a un análisis caso por caso, mediante la aplicación de la prueba de daño y de interés público.</w:t>
      </w:r>
    </w:p>
    <w:p w14:paraId="19E5BF3F"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Séptimo.</w:t>
      </w:r>
      <w:r w:rsidRPr="001A5313">
        <w:rPr>
          <w:rFonts w:ascii="Palatino Linotype" w:hAnsi="Palatino Linotype"/>
          <w:i/>
          <w:iCs/>
          <w:color w:val="000000"/>
          <w:lang w:eastAsia="es-MX"/>
        </w:rPr>
        <w:t xml:space="preserve"> La clasificación de la información se llevará a cabo en el momento en que:</w:t>
      </w:r>
    </w:p>
    <w:p w14:paraId="1DE6965A"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I.</w:t>
      </w:r>
      <w:r w:rsidRPr="001A5313">
        <w:rPr>
          <w:rFonts w:ascii="Palatino Linotype" w:hAnsi="Palatino Linotype"/>
          <w:i/>
          <w:iCs/>
          <w:color w:val="000000"/>
          <w:lang w:eastAsia="es-MX"/>
        </w:rPr>
        <w:t>        Se reciba una solicitud de acceso a la información;</w:t>
      </w:r>
    </w:p>
    <w:p w14:paraId="3222B298"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II.</w:t>
      </w:r>
      <w:r w:rsidRPr="001A5313">
        <w:rPr>
          <w:rFonts w:ascii="Palatino Linotype" w:hAnsi="Palatino Linotype"/>
          <w:i/>
          <w:iCs/>
          <w:color w:val="000000"/>
          <w:lang w:eastAsia="es-MX"/>
        </w:rPr>
        <w:t xml:space="preserve">       Se determine mediante resolución de autoridad competente, o</w:t>
      </w:r>
    </w:p>
    <w:p w14:paraId="782A3806"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III.</w:t>
      </w:r>
      <w:r w:rsidRPr="001A5313">
        <w:rPr>
          <w:rFonts w:ascii="Palatino Linotype" w:hAnsi="Palatino Linotype"/>
          <w:i/>
          <w:iCs/>
          <w:color w:val="000000"/>
          <w:lang w:eastAsia="es-MX"/>
        </w:rPr>
        <w:t>      Se generen versiones públicas para dar cumplimiento a las obligaciones de transparencia previstas en la Ley General, la Ley Federal y las correspondientes de las entidades federativas.</w:t>
      </w:r>
    </w:p>
    <w:p w14:paraId="06B430F9"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Los titulares de las áreas deberán revisar la clasificación al momento de la recepción de una solicitud de acceso a la información, para verificar si encuadra en una causal de reserva o de confidencialidad.</w:t>
      </w:r>
    </w:p>
    <w:p w14:paraId="49C77E6C"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Octavo.</w:t>
      </w:r>
      <w:r w:rsidRPr="001A5313">
        <w:rPr>
          <w:rFonts w:ascii="Palatino Linotype" w:hAnsi="Palatino Linotype"/>
          <w:i/>
          <w:iCs/>
          <w:color w:val="000000"/>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49D765"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Para motivar la clasificación se deberán señalar las razones o circunstancias especiales que lo llevaron a concluir que el caso particular se ajusta al supuesto previsto por la norma legal invocada como fundamento.</w:t>
      </w:r>
    </w:p>
    <w:p w14:paraId="7CD8EF37"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En caso de referirse a información reservada, la motivación de la clasificación también deberá comprender las circunstancias que justifican el establecimiento de determinado plazo de reserva.</w:t>
      </w:r>
    </w:p>
    <w:p w14:paraId="295E13A8"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924E57B"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Los documentos contenidos en los archivos históricos y los identificados como históricos confidenciales no serán susceptibles de clasificación como reservados.</w:t>
      </w:r>
    </w:p>
    <w:p w14:paraId="3784642B"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t>Noveno.</w:t>
      </w:r>
      <w:r w:rsidRPr="001A5313">
        <w:rPr>
          <w:rFonts w:ascii="Palatino Linotype" w:hAnsi="Palatino Linotype"/>
          <w:i/>
          <w:iCs/>
          <w:color w:val="000000"/>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03A035" w14:textId="77777777" w:rsidR="00727671" w:rsidRPr="001A5313" w:rsidRDefault="00727671" w:rsidP="00727671">
      <w:pPr>
        <w:ind w:left="851" w:right="902"/>
        <w:jc w:val="both"/>
        <w:rPr>
          <w:lang w:eastAsia="es-MX"/>
        </w:rPr>
      </w:pPr>
      <w:r w:rsidRPr="001A5313">
        <w:rPr>
          <w:rFonts w:ascii="Palatino Linotype" w:hAnsi="Palatino Linotype"/>
          <w:b/>
          <w:bCs/>
          <w:i/>
          <w:iCs/>
          <w:color w:val="000000"/>
          <w:lang w:eastAsia="es-MX"/>
        </w:rPr>
        <w:lastRenderedPageBreak/>
        <w:t>Décimo.</w:t>
      </w:r>
      <w:r w:rsidRPr="001A5313">
        <w:rPr>
          <w:rFonts w:ascii="Palatino Linotype" w:hAnsi="Palatino Linotype"/>
          <w:i/>
          <w:iCs/>
          <w:color w:val="000000"/>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F26023F" w14:textId="77777777" w:rsidR="00727671" w:rsidRPr="001A5313" w:rsidRDefault="00727671" w:rsidP="00727671">
      <w:pPr>
        <w:ind w:left="851" w:right="902"/>
        <w:jc w:val="both"/>
        <w:rPr>
          <w:lang w:eastAsia="es-MX"/>
        </w:rPr>
      </w:pPr>
      <w:r w:rsidRPr="001A5313">
        <w:rPr>
          <w:rFonts w:ascii="Palatino Linotype" w:hAnsi="Palatino Linotype"/>
          <w:i/>
          <w:iCs/>
          <w:color w:val="000000"/>
          <w:lang w:eastAsia="es-MX"/>
        </w:rPr>
        <w:t>En ausencia de los titulares de las áreas, la información será clasificada o desclasificada por la persona que lo supla, en términos de la normativa que rija la actuación del sujeto obligado.</w:t>
      </w:r>
    </w:p>
    <w:p w14:paraId="3031016E" w14:textId="77777777" w:rsidR="00727671" w:rsidRPr="001A5313" w:rsidRDefault="00727671" w:rsidP="00727671">
      <w:pPr>
        <w:ind w:left="851" w:right="899"/>
        <w:jc w:val="both"/>
        <w:rPr>
          <w:lang w:eastAsia="es-MX"/>
        </w:rPr>
      </w:pPr>
      <w:r w:rsidRPr="001A5313">
        <w:rPr>
          <w:rFonts w:ascii="Palatino Linotype" w:hAnsi="Palatino Linotype"/>
          <w:b/>
          <w:bCs/>
          <w:i/>
          <w:iCs/>
          <w:color w:val="000000"/>
          <w:lang w:eastAsia="es-MX"/>
        </w:rPr>
        <w:t>Décimo primero.</w:t>
      </w:r>
      <w:r w:rsidRPr="001A5313">
        <w:rPr>
          <w:rFonts w:ascii="Palatino Linotype" w:hAnsi="Palatino Linotype"/>
          <w:i/>
          <w:iCs/>
          <w:color w:val="000000"/>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A5313">
        <w:rPr>
          <w:rFonts w:ascii="Palatino Linotype" w:hAnsi="Palatino Linotype"/>
          <w:b/>
          <w:bCs/>
          <w:i/>
          <w:iCs/>
          <w:color w:val="000000"/>
          <w:lang w:eastAsia="es-MX"/>
        </w:rPr>
        <w:t>”</w:t>
      </w:r>
    </w:p>
    <w:p w14:paraId="6310AAEE"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17A61BA" w14:textId="77777777" w:rsidR="00727671" w:rsidRPr="001A5313" w:rsidRDefault="00727671" w:rsidP="003422C0">
      <w:pPr>
        <w:spacing w:before="280" w:after="280" w:line="360" w:lineRule="auto"/>
        <w:ind w:right="-91"/>
        <w:jc w:val="both"/>
        <w:rPr>
          <w:lang w:eastAsia="es-MX"/>
        </w:rPr>
      </w:pPr>
      <w:r w:rsidRPr="001A5313">
        <w:rPr>
          <w:rFonts w:ascii="Palatino Linotype" w:hAnsi="Palatino Linotype"/>
          <w:color w:val="000000"/>
          <w:lang w:eastAsia="es-MX"/>
        </w:rPr>
        <w:t xml:space="preserve">Consecuentemente, se destaca que la versión pública que elabore </w:t>
      </w:r>
      <w:r w:rsidRPr="001A5313">
        <w:rPr>
          <w:rFonts w:ascii="Palatino Linotype" w:hAnsi="Palatino Linotype"/>
          <w:b/>
          <w:bCs/>
          <w:color w:val="000000"/>
          <w:lang w:eastAsia="es-MX"/>
        </w:rPr>
        <w:t>EL SUJETO OBLIGADO</w:t>
      </w:r>
      <w:r w:rsidRPr="001A5313">
        <w:rPr>
          <w:rFonts w:ascii="Palatino Linotype" w:hAnsi="Palatino Linotype"/>
          <w:color w:val="000000"/>
          <w:lang w:eastAsia="es-MX"/>
        </w:rPr>
        <w:t xml:space="preserve"> debe cumplir con las formalidades exigidas en la Ley, por lo que para tal efecto emitirá el </w:t>
      </w:r>
      <w:r w:rsidRPr="001A5313">
        <w:rPr>
          <w:rFonts w:ascii="Palatino Linotype" w:hAnsi="Palatino Linotype"/>
          <w:b/>
          <w:bCs/>
          <w:color w:val="000000"/>
          <w:lang w:eastAsia="es-MX"/>
        </w:rPr>
        <w:t>Acuerdo del Comité de Transparencia</w:t>
      </w:r>
      <w:r w:rsidRPr="001A5313">
        <w:rPr>
          <w:rFonts w:ascii="Palatino Linotype" w:hAnsi="Palatino Linotype"/>
          <w:color w:val="000000"/>
          <w:lang w:eastAsia="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1A5313">
        <w:rPr>
          <w:rFonts w:ascii="Palatino Linotype" w:hAnsi="Palatino Linotype"/>
          <w:color w:val="000000"/>
          <w:lang w:eastAsia="es-MX"/>
        </w:rPr>
        <w:lastRenderedPageBreak/>
        <w:t>en la documentación respectiva, es decir, si no se exponen de manera puntual las razones de ello se estaría violentando desde un inicio el derecho de acceso a la información del solicitante.</w:t>
      </w:r>
    </w:p>
    <w:p w14:paraId="1F03DA50" w14:textId="77777777" w:rsidR="00727671" w:rsidRPr="001A5313" w:rsidRDefault="00727671" w:rsidP="003422C0">
      <w:pPr>
        <w:spacing w:before="280" w:after="280" w:line="360" w:lineRule="auto"/>
        <w:jc w:val="both"/>
        <w:rPr>
          <w:lang w:eastAsia="es-MX"/>
        </w:rPr>
      </w:pPr>
      <w:r w:rsidRPr="001A5313">
        <w:rPr>
          <w:rFonts w:ascii="Palatino Linotype" w:hAnsi="Palatino Linotype"/>
          <w:color w:val="000000"/>
          <w:lang w:eastAsia="es-MX"/>
        </w:rPr>
        <w:t>En consecuencia, lo procedente es calificar de</w:t>
      </w:r>
      <w:r w:rsidRPr="001A5313">
        <w:rPr>
          <w:rFonts w:ascii="Palatino Linotype" w:hAnsi="Palatino Linotype"/>
          <w:b/>
          <w:bCs/>
          <w:color w:val="000000"/>
          <w:lang w:eastAsia="es-MX"/>
        </w:rPr>
        <w:t xml:space="preserve"> fundadas </w:t>
      </w:r>
      <w:r w:rsidRPr="001A5313">
        <w:rPr>
          <w:rFonts w:ascii="Palatino Linotype" w:hAnsi="Palatino Linotype"/>
          <w:color w:val="000000"/>
          <w:lang w:eastAsia="es-MX"/>
        </w:rPr>
        <w:t xml:space="preserve">las razones o motivos de inconformidad del particular, resultando procedente </w:t>
      </w:r>
      <w:r w:rsidRPr="001A5313">
        <w:rPr>
          <w:rFonts w:ascii="Palatino Linotype" w:hAnsi="Palatino Linotype"/>
          <w:b/>
          <w:bCs/>
          <w:color w:val="000000"/>
          <w:lang w:eastAsia="es-MX"/>
        </w:rPr>
        <w:t xml:space="preserve">Modificar </w:t>
      </w:r>
      <w:r w:rsidRPr="001A5313">
        <w:rPr>
          <w:rFonts w:ascii="Palatino Linotype" w:hAnsi="Palatino Linotype"/>
          <w:color w:val="000000"/>
          <w:lang w:eastAsia="es-MX"/>
        </w:rPr>
        <w:t xml:space="preserve">la respuesta del </w:t>
      </w:r>
      <w:r w:rsidRPr="001A5313">
        <w:rPr>
          <w:rFonts w:ascii="Palatino Linotype" w:hAnsi="Palatino Linotype"/>
          <w:b/>
          <w:bCs/>
          <w:color w:val="000000"/>
          <w:lang w:eastAsia="es-MX"/>
        </w:rPr>
        <w:t>SUJETO</w:t>
      </w:r>
      <w:r w:rsidRPr="001A5313">
        <w:rPr>
          <w:rFonts w:ascii="Palatino Linotype" w:hAnsi="Palatino Linotype"/>
          <w:color w:val="000000"/>
          <w:lang w:eastAsia="es-MX"/>
        </w:rPr>
        <w:t xml:space="preserve"> </w:t>
      </w:r>
      <w:r w:rsidRPr="001A5313">
        <w:rPr>
          <w:rFonts w:ascii="Palatino Linotype" w:hAnsi="Palatino Linotype"/>
          <w:b/>
          <w:bCs/>
          <w:color w:val="000000"/>
          <w:lang w:eastAsia="es-MX"/>
        </w:rPr>
        <w:t>OBLIGADO</w:t>
      </w:r>
      <w:r w:rsidRPr="001A5313">
        <w:rPr>
          <w:rFonts w:ascii="Palatino Linotype" w:hAnsi="Palatino Linotype"/>
          <w:color w:val="000000"/>
          <w:lang w:eastAsia="es-MX"/>
        </w:rPr>
        <w:t xml:space="preserve"> y ordenarle la entrega de la información que precisada en el estudio.</w:t>
      </w:r>
    </w:p>
    <w:p w14:paraId="71DAFC50" w14:textId="77777777" w:rsidR="00727671" w:rsidRPr="001A5313" w:rsidRDefault="00727671" w:rsidP="003422C0">
      <w:pPr>
        <w:spacing w:line="360" w:lineRule="auto"/>
        <w:jc w:val="both"/>
        <w:rPr>
          <w:lang w:eastAsia="es-MX"/>
        </w:rPr>
      </w:pPr>
      <w:r w:rsidRPr="001A5313">
        <w:rPr>
          <w:rFonts w:ascii="Palatino Linotype" w:hAnsi="Palatino Linotype"/>
          <w:color w:val="000000"/>
          <w:lang w:eastAsia="es-MX"/>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790E6D50" w14:textId="77777777" w:rsidR="00727671" w:rsidRPr="001A5313" w:rsidRDefault="00727671" w:rsidP="00727671">
      <w:pPr>
        <w:spacing w:before="240" w:after="240"/>
        <w:jc w:val="center"/>
        <w:rPr>
          <w:lang w:eastAsia="es-MX"/>
        </w:rPr>
      </w:pPr>
      <w:r w:rsidRPr="001A5313">
        <w:rPr>
          <w:rFonts w:ascii="Palatino Linotype" w:hAnsi="Palatino Linotype"/>
          <w:b/>
          <w:bCs/>
          <w:color w:val="000000"/>
          <w:sz w:val="28"/>
          <w:szCs w:val="28"/>
          <w:lang w:eastAsia="es-MX"/>
        </w:rPr>
        <w:t>RESUELVE</w:t>
      </w:r>
    </w:p>
    <w:p w14:paraId="398497C4"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PRIMERO. </w:t>
      </w:r>
      <w:r w:rsidRPr="001A5313">
        <w:rPr>
          <w:rFonts w:ascii="Palatino Linotype" w:hAnsi="Palatino Linotype"/>
          <w:color w:val="000000"/>
          <w:lang w:eastAsia="es-MX"/>
        </w:rPr>
        <w:t xml:space="preserve">Resultan </w:t>
      </w:r>
      <w:r w:rsidRPr="001A5313">
        <w:rPr>
          <w:rFonts w:ascii="Palatino Linotype" w:hAnsi="Palatino Linotype"/>
          <w:b/>
          <w:bCs/>
          <w:color w:val="000000"/>
          <w:lang w:eastAsia="es-MX"/>
        </w:rPr>
        <w:t>fundadas</w:t>
      </w:r>
      <w:r w:rsidRPr="001A5313">
        <w:rPr>
          <w:rFonts w:ascii="Palatino Linotype" w:hAnsi="Palatino Linotype"/>
          <w:color w:val="000000"/>
          <w:lang w:eastAsia="es-MX"/>
        </w:rPr>
        <w:t xml:space="preserve"> las razones o motivos de inconformidad planteadas por </w:t>
      </w:r>
      <w:r w:rsidRPr="001A5313">
        <w:rPr>
          <w:rFonts w:ascii="Palatino Linotype" w:hAnsi="Palatino Linotype"/>
          <w:b/>
          <w:bCs/>
          <w:color w:val="000000"/>
          <w:lang w:eastAsia="es-MX"/>
        </w:rPr>
        <w:t>EL RECURRENTE</w:t>
      </w:r>
      <w:r w:rsidRPr="001A5313">
        <w:rPr>
          <w:rFonts w:ascii="Palatino Linotype" w:hAnsi="Palatino Linotype"/>
          <w:color w:val="000000"/>
          <w:lang w:eastAsia="es-MX"/>
        </w:rPr>
        <w:t xml:space="preserve">, en el recurso de revisión en términos del Considerando </w:t>
      </w:r>
      <w:r w:rsidRPr="001A5313">
        <w:rPr>
          <w:rFonts w:ascii="Palatino Linotype" w:hAnsi="Palatino Linotype"/>
          <w:b/>
          <w:bCs/>
          <w:color w:val="000000"/>
          <w:lang w:eastAsia="es-MX"/>
        </w:rPr>
        <w:t>QUINTO</w:t>
      </w:r>
      <w:r w:rsidRPr="001A5313">
        <w:rPr>
          <w:rFonts w:ascii="Palatino Linotype" w:hAnsi="Palatino Linotype"/>
          <w:color w:val="000000"/>
          <w:lang w:eastAsia="es-MX"/>
        </w:rPr>
        <w:t xml:space="preserve"> de la presente resolución.</w:t>
      </w:r>
    </w:p>
    <w:p w14:paraId="2EBEFDDD"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SEGUNDO</w:t>
      </w:r>
      <w:r w:rsidRPr="001A5313">
        <w:rPr>
          <w:rFonts w:ascii="Palatino Linotype" w:hAnsi="Palatino Linotype"/>
          <w:color w:val="000000"/>
          <w:sz w:val="28"/>
          <w:szCs w:val="28"/>
          <w:lang w:eastAsia="es-MX"/>
        </w:rPr>
        <w:t>.</w:t>
      </w:r>
      <w:r w:rsidRPr="001A5313">
        <w:rPr>
          <w:rFonts w:ascii="Palatino Linotype" w:hAnsi="Palatino Linotype"/>
          <w:color w:val="000000"/>
          <w:lang w:eastAsia="es-MX"/>
        </w:rPr>
        <w:t xml:space="preserve"> Se </w:t>
      </w:r>
      <w:r w:rsidRPr="001A5313">
        <w:rPr>
          <w:rFonts w:ascii="Palatino Linotype" w:hAnsi="Palatino Linotype"/>
          <w:b/>
          <w:bCs/>
          <w:color w:val="000000"/>
          <w:lang w:eastAsia="es-MX"/>
        </w:rPr>
        <w:t xml:space="preserve">Modifica </w:t>
      </w:r>
      <w:r w:rsidRPr="001A5313">
        <w:rPr>
          <w:rFonts w:ascii="Palatino Linotype" w:hAnsi="Palatino Linotype"/>
          <w:color w:val="000000"/>
          <w:lang w:eastAsia="es-MX"/>
        </w:rPr>
        <w:t xml:space="preserve">la respuesta otorgada por </w:t>
      </w:r>
      <w:r w:rsidRPr="001A5313">
        <w:rPr>
          <w:rFonts w:ascii="Palatino Linotype" w:hAnsi="Palatino Linotype"/>
          <w:b/>
          <w:bCs/>
          <w:color w:val="000000"/>
          <w:lang w:eastAsia="es-MX"/>
        </w:rPr>
        <w:t xml:space="preserve">EL SUJETO OBLIGADO </w:t>
      </w:r>
      <w:r w:rsidRPr="001A5313">
        <w:rPr>
          <w:rFonts w:ascii="Palatino Linotype" w:hAnsi="Palatino Linotype"/>
          <w:color w:val="000000"/>
          <w:lang w:eastAsia="es-MX"/>
        </w:rPr>
        <w:t xml:space="preserve">a la solicitud de información que dio origen al recurso de revisión </w:t>
      </w:r>
      <w:r w:rsidRPr="001A5313">
        <w:rPr>
          <w:rFonts w:ascii="Palatino Linotype" w:hAnsi="Palatino Linotype"/>
          <w:b/>
          <w:bCs/>
          <w:color w:val="000000"/>
          <w:lang w:eastAsia="es-MX"/>
        </w:rPr>
        <w:t xml:space="preserve">04592/INFOEM/IP/RR/2021 </w:t>
      </w:r>
      <w:r w:rsidRPr="001A5313">
        <w:rPr>
          <w:rFonts w:ascii="Palatino Linotype" w:hAnsi="Palatino Linotype"/>
          <w:color w:val="000000"/>
          <w:lang w:eastAsia="es-MX"/>
        </w:rPr>
        <w:t xml:space="preserve">y se </w:t>
      </w:r>
      <w:r w:rsidRPr="001A5313">
        <w:rPr>
          <w:rFonts w:ascii="Palatino Linotype" w:hAnsi="Palatino Linotype"/>
          <w:b/>
          <w:bCs/>
          <w:color w:val="000000"/>
          <w:lang w:eastAsia="es-MX"/>
        </w:rPr>
        <w:t xml:space="preserve">ordena </w:t>
      </w:r>
      <w:r w:rsidRPr="001A5313">
        <w:rPr>
          <w:rFonts w:ascii="Palatino Linotype" w:hAnsi="Palatino Linotype"/>
          <w:color w:val="000000"/>
          <w:lang w:eastAsia="es-MX"/>
        </w:rPr>
        <w:t xml:space="preserve">haga entrega al </w:t>
      </w:r>
      <w:r w:rsidRPr="001A5313">
        <w:rPr>
          <w:rFonts w:ascii="Palatino Linotype" w:hAnsi="Palatino Linotype"/>
          <w:b/>
          <w:bCs/>
          <w:color w:val="000000"/>
          <w:lang w:eastAsia="es-MX"/>
        </w:rPr>
        <w:t>RECURRENTE</w:t>
      </w:r>
      <w:r w:rsidRPr="001A5313">
        <w:rPr>
          <w:rFonts w:ascii="Palatino Linotype" w:hAnsi="Palatino Linotype"/>
          <w:color w:val="000000"/>
          <w:lang w:eastAsia="es-MX"/>
        </w:rPr>
        <w:t>, en términos del Considerando</w:t>
      </w:r>
      <w:r w:rsidRPr="001A5313">
        <w:rPr>
          <w:rFonts w:ascii="Palatino Linotype" w:hAnsi="Palatino Linotype"/>
          <w:b/>
          <w:bCs/>
          <w:color w:val="000000"/>
          <w:lang w:eastAsia="es-MX"/>
        </w:rPr>
        <w:t xml:space="preserve"> QUINTO </w:t>
      </w:r>
      <w:r w:rsidRPr="001A5313">
        <w:rPr>
          <w:rFonts w:ascii="Palatino Linotype" w:hAnsi="Palatino Linotype"/>
          <w:color w:val="000000"/>
          <w:lang w:eastAsia="es-MX"/>
        </w:rPr>
        <w:t>de esta resolución, vía</w:t>
      </w:r>
      <w:r w:rsidRPr="001A5313">
        <w:rPr>
          <w:rFonts w:ascii="Palatino Linotype" w:hAnsi="Palatino Linotype"/>
          <w:b/>
          <w:bCs/>
          <w:color w:val="000000"/>
          <w:lang w:eastAsia="es-MX"/>
        </w:rPr>
        <w:t xml:space="preserve"> SAIMEX, </w:t>
      </w:r>
      <w:r w:rsidRPr="001A5313">
        <w:rPr>
          <w:rFonts w:ascii="Palatino Linotype" w:hAnsi="Palatino Linotype"/>
          <w:color w:val="000000"/>
          <w:lang w:eastAsia="es-MX"/>
        </w:rPr>
        <w:t xml:space="preserve">de ser procedente en </w:t>
      </w:r>
      <w:r w:rsidRPr="001A5313">
        <w:rPr>
          <w:rFonts w:ascii="Palatino Linotype" w:hAnsi="Palatino Linotype"/>
          <w:b/>
          <w:bCs/>
          <w:color w:val="000000"/>
          <w:lang w:eastAsia="es-MX"/>
        </w:rPr>
        <w:t xml:space="preserve">versión pública, </w:t>
      </w:r>
      <w:r w:rsidRPr="001A5313">
        <w:rPr>
          <w:rFonts w:ascii="Palatino Linotype" w:hAnsi="Palatino Linotype"/>
          <w:color w:val="000000"/>
          <w:lang w:eastAsia="es-MX"/>
        </w:rPr>
        <w:t>de lo siguiente</w:t>
      </w:r>
      <w:r w:rsidRPr="001A5313">
        <w:rPr>
          <w:rFonts w:ascii="Palatino Linotype" w:hAnsi="Palatino Linotype"/>
          <w:b/>
          <w:bCs/>
          <w:color w:val="000000"/>
          <w:lang w:eastAsia="es-MX"/>
        </w:rPr>
        <w:t>:</w:t>
      </w:r>
    </w:p>
    <w:p w14:paraId="701DE1F2" w14:textId="77777777" w:rsidR="00727671" w:rsidRPr="001A5313" w:rsidRDefault="00727671" w:rsidP="00727671">
      <w:pPr>
        <w:spacing w:before="280" w:after="280"/>
        <w:ind w:left="851" w:right="902"/>
        <w:jc w:val="both"/>
        <w:rPr>
          <w:lang w:eastAsia="es-MX"/>
        </w:rPr>
      </w:pPr>
      <w:r w:rsidRPr="001A5313">
        <w:rPr>
          <w:rFonts w:ascii="Palatino Linotype" w:hAnsi="Palatino Linotype"/>
          <w:i/>
          <w:iCs/>
          <w:color w:val="000000"/>
          <w:lang w:eastAsia="es-MX"/>
        </w:rPr>
        <w:lastRenderedPageBreak/>
        <w:t>“El soporte documental en el que consten o se puedan advertir los nombres el lugar y medio de contacto oficial con los miembros del Comité de Participación Ciudadana, Comité Coordinador y de la Comisión de Selección Municipal</w:t>
      </w:r>
      <w:r w:rsidR="003422C0" w:rsidRPr="001A5313">
        <w:rPr>
          <w:rFonts w:ascii="Palatino Linotype" w:hAnsi="Palatino Linotype"/>
          <w:i/>
          <w:iCs/>
          <w:color w:val="000000"/>
          <w:lang w:eastAsia="es-MX"/>
        </w:rPr>
        <w:t xml:space="preserve"> anticorrupción</w:t>
      </w:r>
      <w:r w:rsidRPr="001A5313">
        <w:rPr>
          <w:rFonts w:ascii="Palatino Linotype" w:hAnsi="Palatino Linotype"/>
          <w:i/>
          <w:iCs/>
          <w:color w:val="000000"/>
          <w:lang w:eastAsia="es-MX"/>
        </w:rPr>
        <w:t>.</w:t>
      </w:r>
    </w:p>
    <w:p w14:paraId="4571F8E0" w14:textId="77777777" w:rsidR="00727671" w:rsidRPr="001A5313" w:rsidRDefault="00727671" w:rsidP="00727671">
      <w:pPr>
        <w:spacing w:before="280" w:after="280"/>
        <w:ind w:left="851" w:right="902"/>
        <w:jc w:val="both"/>
        <w:rPr>
          <w:lang w:eastAsia="es-MX"/>
        </w:rPr>
      </w:pPr>
      <w:r w:rsidRPr="001A5313">
        <w:rPr>
          <w:rFonts w:ascii="Palatino Linotype" w:hAnsi="Palatino Linotype"/>
          <w:i/>
          <w:iCs/>
          <w:color w:val="000000"/>
          <w:lang w:eastAsia="es-MX"/>
        </w:rPr>
        <w:t xml:space="preserve">Debiendo notificar al </w:t>
      </w:r>
      <w:r w:rsidRPr="001A5313">
        <w:rPr>
          <w:rFonts w:ascii="Palatino Linotype" w:hAnsi="Palatino Linotype"/>
          <w:b/>
          <w:bCs/>
          <w:i/>
          <w:iCs/>
          <w:color w:val="000000"/>
          <w:lang w:eastAsia="es-MX"/>
        </w:rPr>
        <w:t>RECURRENTE</w:t>
      </w:r>
      <w:r w:rsidRPr="001A5313">
        <w:rPr>
          <w:rFonts w:ascii="Palatino Linotype" w:hAnsi="Palatino Linotype"/>
          <w:i/>
          <w:iCs/>
          <w:color w:val="000000"/>
          <w:lang w:eastAsia="es-MX"/>
        </w:rPr>
        <w:t xml:space="preserve"> el Acuerdo de clasificación de la información que emita el Comité de Transparencia con motivo de la versión pública.”</w:t>
      </w:r>
    </w:p>
    <w:p w14:paraId="40657BDF"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TERCERO. </w:t>
      </w:r>
      <w:r w:rsidRPr="001A5313">
        <w:rPr>
          <w:rFonts w:ascii="Palatino Linotype" w:hAnsi="Palatino Linotype"/>
          <w:b/>
          <w:bCs/>
          <w:color w:val="000000"/>
          <w:lang w:eastAsia="es-MX"/>
        </w:rPr>
        <w:t>Notifíquese</w:t>
      </w:r>
      <w:r w:rsidRPr="001A5313">
        <w:rPr>
          <w:rFonts w:ascii="Palatino Linotype" w:hAnsi="Palatino Linotype"/>
          <w:color w:val="000000"/>
          <w:lang w:eastAsia="es-MX"/>
        </w:rPr>
        <w:t xml:space="preserve"> la presente resolución a la Titular de la Unidad de Transparencia del </w:t>
      </w:r>
      <w:r w:rsidRPr="001A5313">
        <w:rPr>
          <w:rFonts w:ascii="Palatino Linotype" w:hAnsi="Palatino Linotype"/>
          <w:b/>
          <w:bCs/>
          <w:color w:val="000000"/>
          <w:lang w:eastAsia="es-MX"/>
        </w:rPr>
        <w:t>SUJETO OBLIGADO</w:t>
      </w:r>
      <w:r w:rsidRPr="001A5313">
        <w:rPr>
          <w:rFonts w:ascii="Palatino Linotype" w:hAnsi="Palatino Linotype"/>
          <w:color w:val="000000"/>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04DF354" w14:textId="77777777" w:rsidR="00727671" w:rsidRPr="001A5313" w:rsidRDefault="00727671" w:rsidP="003422C0">
      <w:pPr>
        <w:spacing w:before="280" w:after="280" w:line="360" w:lineRule="auto"/>
        <w:jc w:val="both"/>
        <w:rPr>
          <w:lang w:eastAsia="es-MX"/>
        </w:rPr>
      </w:pPr>
      <w:r w:rsidRPr="001A5313">
        <w:rPr>
          <w:rFonts w:ascii="Palatino Linotype" w:hAnsi="Palatino Linotype"/>
          <w:b/>
          <w:bCs/>
          <w:color w:val="000000"/>
          <w:sz w:val="28"/>
          <w:szCs w:val="28"/>
          <w:lang w:eastAsia="es-MX"/>
        </w:rPr>
        <w:t xml:space="preserve">CUARTO. </w:t>
      </w:r>
      <w:r w:rsidRPr="001A5313">
        <w:rPr>
          <w:rFonts w:ascii="Palatino Linotype" w:hAnsi="Palatino Linotype"/>
          <w:b/>
          <w:bCs/>
          <w:color w:val="222222"/>
          <w:lang w:eastAsia="es-MX"/>
        </w:rPr>
        <w:t>Notifíquese</w:t>
      </w:r>
      <w:r w:rsidRPr="001A5313">
        <w:rPr>
          <w:rFonts w:ascii="Palatino Linotype" w:hAnsi="Palatino Linotype"/>
          <w:color w:val="222222"/>
          <w:lang w:eastAsia="es-MX"/>
        </w:rPr>
        <w:t xml:space="preserve"> al </w:t>
      </w:r>
      <w:r w:rsidRPr="001A5313">
        <w:rPr>
          <w:rFonts w:ascii="Palatino Linotype" w:hAnsi="Palatino Linotype"/>
          <w:b/>
          <w:bCs/>
          <w:color w:val="222222"/>
          <w:lang w:eastAsia="es-MX"/>
        </w:rPr>
        <w:t>RECURRENTE</w:t>
      </w:r>
      <w:r w:rsidRPr="001A5313">
        <w:rPr>
          <w:rFonts w:ascii="Palatino Linotype" w:hAnsi="Palatino Linotype"/>
          <w:color w:val="222222"/>
          <w:lang w:eastAsia="es-MX"/>
        </w:rPr>
        <w:t xml:space="preserve"> vía </w:t>
      </w:r>
      <w:r w:rsidRPr="001A5313">
        <w:rPr>
          <w:rFonts w:ascii="Palatino Linotype" w:hAnsi="Palatino Linotype"/>
          <w:b/>
          <w:bCs/>
          <w:color w:val="222222"/>
          <w:lang w:eastAsia="es-MX"/>
        </w:rPr>
        <w:t>SAIMEX,</w:t>
      </w:r>
      <w:r w:rsidRPr="001A5313">
        <w:rPr>
          <w:rFonts w:ascii="Palatino Linotype" w:hAnsi="Palatino Linotype"/>
          <w:color w:val="222222"/>
          <w:lang w:eastAsia="es-MX"/>
        </w:rPr>
        <w:t xml:space="preserve"> la presente resolución.</w:t>
      </w:r>
    </w:p>
    <w:p w14:paraId="197CA4C6" w14:textId="77777777" w:rsidR="00727671" w:rsidRPr="001A5313" w:rsidRDefault="00727671" w:rsidP="003422C0">
      <w:pPr>
        <w:spacing w:before="280" w:after="280" w:line="360" w:lineRule="auto"/>
        <w:ind w:right="49"/>
        <w:jc w:val="both"/>
        <w:rPr>
          <w:lang w:eastAsia="es-MX"/>
        </w:rPr>
      </w:pPr>
      <w:r w:rsidRPr="001A5313">
        <w:rPr>
          <w:rFonts w:ascii="Palatino Linotype" w:hAnsi="Palatino Linotype"/>
          <w:b/>
          <w:bCs/>
          <w:color w:val="000000"/>
          <w:sz w:val="28"/>
          <w:szCs w:val="28"/>
          <w:lang w:eastAsia="es-MX"/>
        </w:rPr>
        <w:t xml:space="preserve">QUINTO. </w:t>
      </w:r>
      <w:r w:rsidRPr="001A5313">
        <w:rPr>
          <w:rFonts w:ascii="Palatino Linotype" w:hAnsi="Palatino Linotype"/>
          <w:b/>
          <w:bCs/>
          <w:color w:val="222222"/>
          <w:lang w:eastAsia="es-MX"/>
        </w:rPr>
        <w:t>Hágase del conocimiento</w:t>
      </w:r>
      <w:r w:rsidRPr="001A5313">
        <w:rPr>
          <w:rFonts w:ascii="Palatino Linotype" w:hAnsi="Palatino Linotype"/>
          <w:color w:val="222222"/>
          <w:lang w:eastAsia="es-MX"/>
        </w:rPr>
        <w:t xml:space="preserve"> del </w:t>
      </w:r>
      <w:r w:rsidRPr="001A5313">
        <w:rPr>
          <w:rFonts w:ascii="Palatino Linotype" w:hAnsi="Palatino Linotype"/>
          <w:b/>
          <w:bCs/>
          <w:color w:val="222222"/>
          <w:lang w:eastAsia="es-MX"/>
        </w:rPr>
        <w:t>RECURRENTE</w:t>
      </w:r>
      <w:r w:rsidRPr="001A5313">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DCA0FCD" w14:textId="77777777" w:rsidR="003422C0" w:rsidRPr="001A5313" w:rsidRDefault="00727671" w:rsidP="003422C0">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lang w:eastAsia="es-MX"/>
        </w:rPr>
      </w:pPr>
      <w:r w:rsidRPr="001A5313">
        <w:rPr>
          <w:rFonts w:ascii="Palatino Linotype" w:hAnsi="Palatino Linotype"/>
          <w:b/>
          <w:bCs/>
          <w:color w:val="222222"/>
          <w:sz w:val="28"/>
          <w:szCs w:val="28"/>
          <w:lang w:eastAsia="es-MX"/>
        </w:rPr>
        <w:t>SEXTO.</w:t>
      </w:r>
      <w:r w:rsidRPr="001A5313">
        <w:rPr>
          <w:rFonts w:ascii="Palatino Linotype" w:hAnsi="Palatino Linotype"/>
          <w:b/>
          <w:bCs/>
          <w:color w:val="222222"/>
          <w:lang w:eastAsia="es-MX"/>
        </w:rPr>
        <w:t xml:space="preserve"> </w:t>
      </w:r>
      <w:r w:rsidR="003422C0" w:rsidRPr="001A5313">
        <w:rPr>
          <w:rFonts w:ascii="Palatino Linotype" w:hAnsi="Palatino Linotype"/>
          <w:b/>
          <w:color w:val="222222"/>
          <w:szCs w:val="17"/>
          <w:lang w:eastAsia="es-ES_tradnl"/>
        </w:rPr>
        <w:t xml:space="preserve">Hágase del conocimiento </w:t>
      </w:r>
      <w:r w:rsidR="003422C0" w:rsidRPr="001A5313">
        <w:rPr>
          <w:rFonts w:ascii="Palatino Linotype" w:hAnsi="Palatino Linotype"/>
          <w:color w:val="222222"/>
          <w:szCs w:val="17"/>
          <w:lang w:eastAsia="es-ES_tradnl"/>
        </w:rPr>
        <w:t xml:space="preserve">del </w:t>
      </w:r>
      <w:r w:rsidR="003422C0" w:rsidRPr="001A5313">
        <w:rPr>
          <w:rFonts w:ascii="Palatino Linotype" w:hAnsi="Palatino Linotype"/>
          <w:b/>
          <w:color w:val="222222"/>
          <w:szCs w:val="17"/>
          <w:lang w:eastAsia="es-ES_tradnl"/>
        </w:rPr>
        <w:t xml:space="preserve">RECURRENTE </w:t>
      </w:r>
      <w:r w:rsidR="003422C0" w:rsidRPr="001A5313">
        <w:rPr>
          <w:rFonts w:ascii="Palatino Linotype" w:hAnsi="Palatino Linotype"/>
          <w:color w:val="222222"/>
          <w:szCs w:val="17"/>
          <w:lang w:eastAsia="es-ES_tradnl"/>
        </w:rPr>
        <w:t xml:space="preserve">que la respuesta que dé </w:t>
      </w:r>
      <w:r w:rsidR="003422C0" w:rsidRPr="001A5313">
        <w:rPr>
          <w:rFonts w:ascii="Palatino Linotype" w:hAnsi="Palatino Linotype"/>
          <w:b/>
          <w:color w:val="222222"/>
          <w:szCs w:val="17"/>
          <w:lang w:eastAsia="es-ES_tradnl"/>
        </w:rPr>
        <w:t>EL SUJETO OBLIGADO</w:t>
      </w:r>
      <w:r w:rsidR="003422C0" w:rsidRPr="001A5313">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3422C0" w:rsidRPr="001A5313">
        <w:rPr>
          <w:rFonts w:ascii="Palatino Linotype" w:hAnsi="Palatino Linotype"/>
          <w:color w:val="222222"/>
          <w:lang w:eastAsia="es-MX"/>
        </w:rPr>
        <w:t>de Transparencia y Acceso a la Información Pública del Estado de México y Municipios.</w:t>
      </w:r>
    </w:p>
    <w:p w14:paraId="2BCD1D71" w14:textId="77777777" w:rsidR="00727671" w:rsidRPr="001A5313" w:rsidRDefault="003422C0" w:rsidP="003422C0">
      <w:pPr>
        <w:spacing w:before="280" w:after="280" w:line="360" w:lineRule="auto"/>
        <w:ind w:right="49"/>
        <w:jc w:val="both"/>
        <w:rPr>
          <w:lang w:eastAsia="es-MX"/>
        </w:rPr>
      </w:pPr>
      <w:r w:rsidRPr="001A5313">
        <w:rPr>
          <w:rFonts w:ascii="Palatino Linotype" w:hAnsi="Palatino Linotype"/>
          <w:b/>
          <w:bCs/>
          <w:color w:val="222222"/>
          <w:sz w:val="28"/>
          <w:szCs w:val="28"/>
          <w:lang w:eastAsia="es-MX"/>
        </w:rPr>
        <w:lastRenderedPageBreak/>
        <w:t>SÉPTIMO</w:t>
      </w:r>
      <w:r w:rsidRPr="001A5313">
        <w:rPr>
          <w:rFonts w:ascii="Palatino Linotype" w:hAnsi="Palatino Linotype"/>
          <w:b/>
          <w:bCs/>
          <w:color w:val="222222"/>
          <w:lang w:eastAsia="es-MX"/>
        </w:rPr>
        <w:t xml:space="preserve">. </w:t>
      </w:r>
      <w:r w:rsidR="00727671" w:rsidRPr="001A5313">
        <w:rPr>
          <w:rFonts w:ascii="Palatino Linotype" w:hAnsi="Palatino Linotype"/>
          <w:color w:val="000000"/>
          <w:lang w:eastAsia="es-MX"/>
        </w:rPr>
        <w:t xml:space="preserve">De conformidad con el artículo 198 de la Ley de Transparencia y Acceso a la Información Pública del Estado de México y Municipios, de considerarlo procedente, </w:t>
      </w:r>
      <w:r w:rsidR="00727671" w:rsidRPr="001A5313">
        <w:rPr>
          <w:rFonts w:ascii="Palatino Linotype" w:hAnsi="Palatino Linotype"/>
          <w:b/>
          <w:bCs/>
          <w:color w:val="000000"/>
          <w:lang w:eastAsia="es-MX"/>
        </w:rPr>
        <w:t>EL SUJETO OBLIGADO</w:t>
      </w:r>
      <w:r w:rsidR="00727671" w:rsidRPr="001A5313">
        <w:rPr>
          <w:rFonts w:ascii="Palatino Linotype" w:hAnsi="Palatino Linotype"/>
          <w:color w:val="000000"/>
          <w:lang w:eastAsia="es-MX"/>
        </w:rPr>
        <w:t xml:space="preserve"> de manera fundada y motivada, podrá solicitar una ampliación de plazo para el cumplimiento de la presente.</w:t>
      </w:r>
    </w:p>
    <w:p w14:paraId="76EF3617" w14:textId="1A582855" w:rsidR="00727671" w:rsidRPr="001A5313" w:rsidRDefault="00727671" w:rsidP="003422C0">
      <w:pPr>
        <w:spacing w:line="360" w:lineRule="auto"/>
        <w:jc w:val="both"/>
        <w:rPr>
          <w:lang w:eastAsia="es-MX"/>
        </w:rPr>
      </w:pPr>
      <w:r w:rsidRPr="001A5313">
        <w:rPr>
          <w:rFonts w:ascii="Palatino Linotype" w:hAnsi="Palatino Linotype"/>
          <w:color w:val="000000"/>
          <w:lang w:eastAsia="es-MX"/>
        </w:rPr>
        <w:t xml:space="preserve">ASÍ LO RESUELVE, POR </w:t>
      </w:r>
      <w:r w:rsidR="00DE240C" w:rsidRPr="001A5313">
        <w:rPr>
          <w:rFonts w:ascii="Palatino Linotype" w:hAnsi="Palatino Linotype"/>
          <w:color w:val="000000"/>
          <w:lang w:eastAsia="es-MX"/>
        </w:rPr>
        <w:t>UNANIMIDAD</w:t>
      </w:r>
      <w:r w:rsidRPr="001A5313">
        <w:rPr>
          <w:rFonts w:ascii="Palatino Linotype" w:hAnsi="Palatino Linotype"/>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CUATRO DE NOVIEMBRE DE DOS MIL VEINTIUNO, ANTE EL SECRETARIO TÉCNICO DEL PLENO, ALEXIS TAPIA RAMÍREZ.</w:t>
      </w:r>
    </w:p>
    <w:p w14:paraId="51FAF97B" w14:textId="77777777" w:rsidR="00727671" w:rsidRPr="00746B0D" w:rsidRDefault="00727671" w:rsidP="003422C0">
      <w:pPr>
        <w:spacing w:line="360" w:lineRule="auto"/>
        <w:jc w:val="both"/>
        <w:rPr>
          <w:lang w:eastAsia="es-MX"/>
        </w:rPr>
      </w:pPr>
      <w:r w:rsidRPr="001A5313">
        <w:rPr>
          <w:rFonts w:ascii="Palatino Linotype" w:hAnsi="Palatino Linotype"/>
          <w:color w:val="000000"/>
          <w:sz w:val="18"/>
          <w:szCs w:val="18"/>
          <w:lang w:eastAsia="es-MX"/>
        </w:rPr>
        <w:t>SCMM/BLA/DEMF/AMV</w:t>
      </w:r>
    </w:p>
    <w:p w14:paraId="2441B788" w14:textId="77777777" w:rsidR="00727671" w:rsidRDefault="00727671">
      <w:pPr>
        <w:spacing w:after="160" w:line="259" w:lineRule="auto"/>
      </w:pPr>
      <w:r>
        <w:br w:type="page"/>
      </w:r>
    </w:p>
    <w:p w14:paraId="082A99B4" w14:textId="77777777" w:rsidR="00F35F1D" w:rsidRDefault="00F35F1D"/>
    <w:sectPr w:rsidR="00F35F1D" w:rsidSect="00693F4C">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774F3" w14:textId="77777777" w:rsidR="004403EE" w:rsidRDefault="004403EE" w:rsidP="00430DA0">
      <w:r>
        <w:separator/>
      </w:r>
    </w:p>
  </w:endnote>
  <w:endnote w:type="continuationSeparator" w:id="0">
    <w:p w14:paraId="6373A14E" w14:textId="77777777" w:rsidR="004403EE" w:rsidRDefault="004403EE" w:rsidP="0043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30DC9" w14:textId="77777777" w:rsidR="00693F4C" w:rsidRPr="0010196A" w:rsidRDefault="00CD0B22" w:rsidP="00693F4C">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33D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33D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0093" w14:textId="77777777" w:rsidR="00693F4C" w:rsidRPr="0010196A" w:rsidRDefault="00CD0B22" w:rsidP="00693F4C">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33D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33D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ED8C4" w14:textId="77777777" w:rsidR="004403EE" w:rsidRDefault="004403EE" w:rsidP="00430DA0">
      <w:r>
        <w:separator/>
      </w:r>
    </w:p>
  </w:footnote>
  <w:footnote w:type="continuationSeparator" w:id="0">
    <w:p w14:paraId="0626CB16" w14:textId="77777777" w:rsidR="004403EE" w:rsidRDefault="004403EE" w:rsidP="00430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9E1BB" w14:textId="77777777" w:rsidR="00693F4C" w:rsidRDefault="004403EE">
    <w:pPr>
      <w:pStyle w:val="Encabezado"/>
    </w:pPr>
    <w:r>
      <w:rPr>
        <w:noProof/>
        <w:lang w:val="es-MX" w:eastAsia="es-MX"/>
      </w:rPr>
      <w:pict w14:anchorId="15618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C4676" w14:textId="77777777" w:rsidR="00693F4C" w:rsidRPr="0010196A" w:rsidRDefault="004403EE" w:rsidP="00693F4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8863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693F4C" w:rsidRPr="008F2CCC" w14:paraId="482FC882" w14:textId="77777777" w:rsidTr="00693F4C">
      <w:tc>
        <w:tcPr>
          <w:tcW w:w="3261" w:type="dxa"/>
          <w:vMerge w:val="restart"/>
        </w:tcPr>
        <w:p w14:paraId="0CD7E04E" w14:textId="77777777" w:rsidR="00693F4C" w:rsidRPr="008F2CCC" w:rsidRDefault="00CD0B22" w:rsidP="00693F4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0B54877" wp14:editId="35A9C98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0C4D618" w14:textId="77777777" w:rsidR="00693F4C" w:rsidRPr="00664658" w:rsidRDefault="00CD0B22" w:rsidP="00693F4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14:paraId="2A5634AE" w14:textId="77777777" w:rsidR="00693F4C" w:rsidRPr="00664658" w:rsidRDefault="00430DA0" w:rsidP="00693F4C">
          <w:pPr>
            <w:jc w:val="both"/>
            <w:rPr>
              <w:rFonts w:ascii="Palatino Linotype" w:hAnsi="Palatino Linotype"/>
              <w:b/>
              <w:sz w:val="22"/>
              <w:szCs w:val="22"/>
              <w:lang w:val="es-ES_tradnl"/>
            </w:rPr>
          </w:pPr>
          <w:r>
            <w:rPr>
              <w:rFonts w:ascii="Palatino Linotype" w:hAnsi="Palatino Linotype"/>
              <w:b/>
              <w:sz w:val="22"/>
              <w:szCs w:val="22"/>
              <w:lang w:val="es-ES_tradnl"/>
            </w:rPr>
            <w:t>04592</w:t>
          </w:r>
          <w:r w:rsidR="00CD0B22" w:rsidRPr="00C27EA8">
            <w:rPr>
              <w:rFonts w:ascii="Palatino Linotype" w:hAnsi="Palatino Linotype"/>
              <w:b/>
              <w:sz w:val="22"/>
              <w:szCs w:val="22"/>
              <w:lang w:val="es-ES_tradnl"/>
            </w:rPr>
            <w:t>/INFOEM/IP/RR/2021</w:t>
          </w:r>
        </w:p>
      </w:tc>
    </w:tr>
    <w:tr w:rsidR="00693F4C" w:rsidRPr="008F2CCC" w14:paraId="38FD2D31" w14:textId="77777777" w:rsidTr="00693F4C">
      <w:tc>
        <w:tcPr>
          <w:tcW w:w="3261" w:type="dxa"/>
          <w:vMerge/>
        </w:tcPr>
        <w:p w14:paraId="6C2C0023" w14:textId="77777777" w:rsidR="00693F4C" w:rsidRPr="008F2CCC" w:rsidRDefault="004403EE" w:rsidP="00693F4C">
          <w:pPr>
            <w:rPr>
              <w:rFonts w:ascii="Palatino Linotype" w:hAnsi="Palatino Linotype"/>
              <w:b/>
              <w:sz w:val="22"/>
              <w:szCs w:val="22"/>
              <w:lang w:val="es-ES_tradnl"/>
            </w:rPr>
          </w:pPr>
        </w:p>
      </w:tc>
      <w:tc>
        <w:tcPr>
          <w:tcW w:w="2551" w:type="dxa"/>
          <w:shd w:val="clear" w:color="auto" w:fill="auto"/>
        </w:tcPr>
        <w:p w14:paraId="6F0E218B" w14:textId="77777777" w:rsidR="00693F4C" w:rsidRPr="00664658" w:rsidRDefault="00CD0B22" w:rsidP="00693F4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14:paraId="0C29C1D1" w14:textId="77777777" w:rsidR="00693F4C" w:rsidRPr="00D41D47" w:rsidRDefault="00CD0B22" w:rsidP="00430DA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430DA0">
            <w:rPr>
              <w:rFonts w:ascii="Palatino Linotype" w:hAnsi="Palatino Linotype"/>
              <w:b/>
              <w:sz w:val="22"/>
              <w:szCs w:val="22"/>
              <w:lang w:val="es-ES_tradnl"/>
            </w:rPr>
            <w:t>Metepec</w:t>
          </w:r>
        </w:p>
      </w:tc>
    </w:tr>
    <w:tr w:rsidR="00693F4C" w:rsidRPr="008F2CCC" w14:paraId="62ADFAEC" w14:textId="77777777" w:rsidTr="00693F4C">
      <w:trPr>
        <w:trHeight w:val="228"/>
      </w:trPr>
      <w:tc>
        <w:tcPr>
          <w:tcW w:w="3261" w:type="dxa"/>
          <w:vMerge/>
        </w:tcPr>
        <w:p w14:paraId="63BB8877" w14:textId="77777777" w:rsidR="00693F4C" w:rsidRPr="008F2CCC" w:rsidRDefault="004403EE" w:rsidP="00693F4C">
          <w:pPr>
            <w:rPr>
              <w:rFonts w:ascii="Palatino Linotype" w:hAnsi="Palatino Linotype"/>
              <w:b/>
              <w:sz w:val="22"/>
              <w:szCs w:val="22"/>
              <w:lang w:val="es-ES_tradnl"/>
            </w:rPr>
          </w:pPr>
        </w:p>
      </w:tc>
      <w:tc>
        <w:tcPr>
          <w:tcW w:w="2551" w:type="dxa"/>
          <w:shd w:val="clear" w:color="auto" w:fill="auto"/>
        </w:tcPr>
        <w:p w14:paraId="2C6F2B00" w14:textId="77777777" w:rsidR="00693F4C" w:rsidRPr="00664658" w:rsidRDefault="00CD0B22" w:rsidP="00693F4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14:paraId="3FD17CD0" w14:textId="77777777" w:rsidR="00693F4C" w:rsidRPr="00664658" w:rsidRDefault="00CD0B22" w:rsidP="00693F4C">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478014E3" w14:textId="77777777" w:rsidR="00693F4C" w:rsidRPr="0010196A" w:rsidRDefault="004403EE" w:rsidP="00693F4C">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54D6E" w14:textId="77777777" w:rsidR="00693F4C" w:rsidRPr="0010196A" w:rsidRDefault="004403EE">
    <w:pPr>
      <w:rPr>
        <w:rFonts w:ascii="Palatino Linotype" w:hAnsi="Palatino Linotype"/>
        <w:sz w:val="28"/>
        <w:szCs w:val="28"/>
      </w:rPr>
    </w:pPr>
  </w:p>
  <w:tbl>
    <w:tblPr>
      <w:tblW w:w="9214" w:type="dxa"/>
      <w:tblLayout w:type="fixed"/>
      <w:tblLook w:val="04A0" w:firstRow="1" w:lastRow="0" w:firstColumn="1" w:lastColumn="0" w:noHBand="0" w:noVBand="1"/>
    </w:tblPr>
    <w:tblGrid>
      <w:gridCol w:w="3402"/>
      <w:gridCol w:w="2552"/>
      <w:gridCol w:w="3260"/>
    </w:tblGrid>
    <w:tr w:rsidR="00693F4C" w:rsidRPr="008F2CCC" w14:paraId="7423FDC0" w14:textId="77777777" w:rsidTr="00693F4C">
      <w:tc>
        <w:tcPr>
          <w:tcW w:w="3402" w:type="dxa"/>
          <w:vMerge w:val="restart"/>
          <w:shd w:val="clear" w:color="auto" w:fill="auto"/>
        </w:tcPr>
        <w:p w14:paraId="1F283D1F" w14:textId="77777777" w:rsidR="00693F4C" w:rsidRPr="008F2CCC" w:rsidRDefault="00CD0B22" w:rsidP="00693F4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DA4569E" wp14:editId="349BD5CC">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5BD7EAA" w14:textId="77777777" w:rsidR="00693F4C" w:rsidRPr="008F2CCC" w:rsidRDefault="00CD0B22" w:rsidP="00693F4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31B126A3" w14:textId="77777777" w:rsidR="00693F4C" w:rsidRPr="008F2CCC" w:rsidRDefault="00430DA0" w:rsidP="00430DA0">
          <w:pPr>
            <w:jc w:val="both"/>
            <w:rPr>
              <w:rFonts w:ascii="Palatino Linotype" w:hAnsi="Palatino Linotype"/>
              <w:b/>
              <w:sz w:val="22"/>
              <w:szCs w:val="22"/>
              <w:lang w:val="es-ES_tradnl"/>
            </w:rPr>
          </w:pPr>
          <w:r>
            <w:rPr>
              <w:rFonts w:ascii="Palatino Linotype" w:hAnsi="Palatino Linotype"/>
              <w:b/>
              <w:sz w:val="22"/>
              <w:szCs w:val="22"/>
              <w:lang w:val="es-ES_tradnl"/>
            </w:rPr>
            <w:t>04592</w:t>
          </w:r>
          <w:r w:rsidR="00CD0B22" w:rsidRPr="00C27EA8">
            <w:rPr>
              <w:rFonts w:ascii="Palatino Linotype" w:hAnsi="Palatino Linotype"/>
              <w:b/>
              <w:sz w:val="22"/>
              <w:szCs w:val="22"/>
              <w:lang w:val="es-ES_tradnl"/>
            </w:rPr>
            <w:t>/INFOEM/IP/RR/2021</w:t>
          </w:r>
        </w:p>
      </w:tc>
    </w:tr>
    <w:tr w:rsidR="00693F4C" w:rsidRPr="008F2CCC" w14:paraId="4FE2E743" w14:textId="77777777" w:rsidTr="00693F4C">
      <w:tc>
        <w:tcPr>
          <w:tcW w:w="3402" w:type="dxa"/>
          <w:vMerge/>
          <w:shd w:val="clear" w:color="auto" w:fill="auto"/>
        </w:tcPr>
        <w:p w14:paraId="23CA93FB" w14:textId="77777777" w:rsidR="00693F4C" w:rsidRPr="008F2CCC" w:rsidRDefault="004403EE" w:rsidP="00693F4C">
          <w:pPr>
            <w:rPr>
              <w:rFonts w:ascii="Palatino Linotype" w:hAnsi="Palatino Linotype"/>
              <w:b/>
              <w:sz w:val="22"/>
              <w:szCs w:val="22"/>
              <w:lang w:val="es-ES_tradnl"/>
            </w:rPr>
          </w:pPr>
        </w:p>
      </w:tc>
      <w:tc>
        <w:tcPr>
          <w:tcW w:w="2552" w:type="dxa"/>
          <w:shd w:val="clear" w:color="auto" w:fill="auto"/>
        </w:tcPr>
        <w:p w14:paraId="2D9BC6F2" w14:textId="77777777" w:rsidR="00693F4C" w:rsidRPr="008F2CCC" w:rsidRDefault="00CD0B22" w:rsidP="00693F4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4C2C05AF" w14:textId="64D757C6" w:rsidR="00693F4C" w:rsidRPr="008F2CCC" w:rsidRDefault="009633D8" w:rsidP="00693F4C">
          <w:pPr>
            <w:jc w:val="both"/>
            <w:rPr>
              <w:rFonts w:ascii="Palatino Linotype" w:hAnsi="Palatino Linotype"/>
              <w:b/>
              <w:sz w:val="22"/>
              <w:szCs w:val="22"/>
              <w:lang w:val="es-ES_tradnl"/>
            </w:rPr>
          </w:pPr>
          <w:r w:rsidRPr="009633D8">
            <w:rPr>
              <w:rFonts w:ascii="Palatino Linotype" w:hAnsi="Palatino Linotype"/>
              <w:b/>
              <w:sz w:val="22"/>
              <w:szCs w:val="22"/>
              <w:lang w:val="es-ES_tradnl"/>
            </w:rPr>
            <w:t xml:space="preserve">XXXXXX </w:t>
          </w:r>
          <w:proofErr w:type="spellStart"/>
          <w:r w:rsidRPr="009633D8">
            <w:rPr>
              <w:rFonts w:ascii="Palatino Linotype" w:hAnsi="Palatino Linotype"/>
              <w:b/>
              <w:sz w:val="22"/>
              <w:szCs w:val="22"/>
              <w:lang w:val="es-ES_tradnl"/>
            </w:rPr>
            <w:t>XXXXXX</w:t>
          </w:r>
          <w:proofErr w:type="spellEnd"/>
          <w:r w:rsidRPr="009633D8">
            <w:rPr>
              <w:rFonts w:ascii="Palatino Linotype" w:hAnsi="Palatino Linotype"/>
              <w:b/>
              <w:sz w:val="22"/>
              <w:szCs w:val="22"/>
              <w:lang w:val="es-ES_tradnl"/>
            </w:rPr>
            <w:t xml:space="preserve"> X</w:t>
          </w:r>
        </w:p>
      </w:tc>
    </w:tr>
    <w:tr w:rsidR="00693F4C" w:rsidRPr="008F2CCC" w14:paraId="50976768" w14:textId="77777777" w:rsidTr="00693F4C">
      <w:trPr>
        <w:trHeight w:val="228"/>
      </w:trPr>
      <w:tc>
        <w:tcPr>
          <w:tcW w:w="3402" w:type="dxa"/>
          <w:vMerge/>
          <w:shd w:val="clear" w:color="auto" w:fill="auto"/>
        </w:tcPr>
        <w:p w14:paraId="4ECEC344" w14:textId="77777777" w:rsidR="00693F4C" w:rsidRPr="008F2CCC" w:rsidRDefault="004403EE" w:rsidP="00693F4C">
          <w:pPr>
            <w:rPr>
              <w:rFonts w:ascii="Palatino Linotype" w:hAnsi="Palatino Linotype"/>
              <w:b/>
              <w:sz w:val="22"/>
              <w:szCs w:val="22"/>
              <w:lang w:val="es-ES_tradnl"/>
            </w:rPr>
          </w:pPr>
        </w:p>
      </w:tc>
      <w:tc>
        <w:tcPr>
          <w:tcW w:w="2552" w:type="dxa"/>
          <w:shd w:val="clear" w:color="auto" w:fill="auto"/>
        </w:tcPr>
        <w:p w14:paraId="6D25DDF1" w14:textId="77777777" w:rsidR="00693F4C" w:rsidRPr="008F2CCC" w:rsidRDefault="00CD0B22" w:rsidP="00693F4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60C06960" w14:textId="77777777" w:rsidR="00693F4C" w:rsidRPr="008B0107" w:rsidRDefault="00CD0B22" w:rsidP="00430DA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430DA0">
            <w:rPr>
              <w:rFonts w:ascii="Palatino Linotype" w:hAnsi="Palatino Linotype"/>
              <w:b/>
              <w:sz w:val="22"/>
              <w:szCs w:val="22"/>
              <w:lang w:val="es-ES_tradnl"/>
            </w:rPr>
            <w:t>Metepec</w:t>
          </w:r>
        </w:p>
      </w:tc>
    </w:tr>
    <w:tr w:rsidR="00693F4C" w:rsidRPr="008F2CCC" w14:paraId="065BA626" w14:textId="77777777" w:rsidTr="00693F4C">
      <w:tc>
        <w:tcPr>
          <w:tcW w:w="3402" w:type="dxa"/>
          <w:vMerge/>
          <w:shd w:val="clear" w:color="auto" w:fill="auto"/>
        </w:tcPr>
        <w:p w14:paraId="5B66F152" w14:textId="77777777" w:rsidR="00693F4C" w:rsidRPr="008F2CCC" w:rsidRDefault="004403EE" w:rsidP="00693F4C">
          <w:pPr>
            <w:rPr>
              <w:rFonts w:ascii="Palatino Linotype" w:hAnsi="Palatino Linotype"/>
              <w:b/>
              <w:sz w:val="22"/>
              <w:szCs w:val="22"/>
              <w:lang w:val="es-ES_tradnl"/>
            </w:rPr>
          </w:pPr>
        </w:p>
      </w:tc>
      <w:tc>
        <w:tcPr>
          <w:tcW w:w="2552" w:type="dxa"/>
          <w:shd w:val="clear" w:color="auto" w:fill="auto"/>
        </w:tcPr>
        <w:p w14:paraId="1744D040" w14:textId="77777777" w:rsidR="00693F4C" w:rsidRPr="008F2CCC" w:rsidRDefault="00CD0B22" w:rsidP="00693F4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45F5EB96" w14:textId="77777777" w:rsidR="00693F4C" w:rsidRPr="008F2CCC" w:rsidRDefault="00CD0B22" w:rsidP="00693F4C">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0501AC51" w14:textId="77777777" w:rsidR="00693F4C" w:rsidRPr="0010196A" w:rsidRDefault="004403EE" w:rsidP="00693F4C">
    <w:pPr>
      <w:rPr>
        <w:rFonts w:ascii="Palatino Linotype" w:hAnsi="Palatino Linotype"/>
        <w:sz w:val="28"/>
        <w:szCs w:val="28"/>
      </w:rPr>
    </w:pPr>
    <w:r>
      <w:rPr>
        <w:rFonts w:ascii="Palatino Linotype" w:hAnsi="Palatino Linotype"/>
        <w:noProof/>
        <w:sz w:val="28"/>
        <w:szCs w:val="28"/>
        <w:lang w:eastAsia="es-MX"/>
      </w:rPr>
      <w:pict w14:anchorId="5965C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19.4pt;margin-top:13.2pt;width:540pt;height:10in;z-index:-251657728;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49747DD"/>
    <w:multiLevelType w:val="hybridMultilevel"/>
    <w:tmpl w:val="44B65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A0"/>
    <w:rsid w:val="00134D4D"/>
    <w:rsid w:val="001A5313"/>
    <w:rsid w:val="002D0352"/>
    <w:rsid w:val="002D0FCC"/>
    <w:rsid w:val="002F5C5F"/>
    <w:rsid w:val="003422C0"/>
    <w:rsid w:val="00391C24"/>
    <w:rsid w:val="003C0DD2"/>
    <w:rsid w:val="003E3194"/>
    <w:rsid w:val="003F5217"/>
    <w:rsid w:val="00430DA0"/>
    <w:rsid w:val="004403EE"/>
    <w:rsid w:val="00461DD2"/>
    <w:rsid w:val="00465C6D"/>
    <w:rsid w:val="004913D4"/>
    <w:rsid w:val="00514FD6"/>
    <w:rsid w:val="005E6BD5"/>
    <w:rsid w:val="00610C88"/>
    <w:rsid w:val="006F3583"/>
    <w:rsid w:val="00727671"/>
    <w:rsid w:val="00766487"/>
    <w:rsid w:val="007C789F"/>
    <w:rsid w:val="007F2D37"/>
    <w:rsid w:val="00826A8A"/>
    <w:rsid w:val="009633D8"/>
    <w:rsid w:val="00B773C7"/>
    <w:rsid w:val="00B94D4B"/>
    <w:rsid w:val="00C17217"/>
    <w:rsid w:val="00C233D4"/>
    <w:rsid w:val="00C475A9"/>
    <w:rsid w:val="00CD0B22"/>
    <w:rsid w:val="00DB3AFF"/>
    <w:rsid w:val="00DE240C"/>
    <w:rsid w:val="00EF05FC"/>
    <w:rsid w:val="00F35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7FA9A"/>
  <w15:chartTrackingRefBased/>
  <w15:docId w15:val="{B4196B8F-4B7F-483F-91C6-DDEE7536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DA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0DA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30DA0"/>
    <w:rPr>
      <w:rFonts w:eastAsiaTheme="minorEastAsia"/>
      <w:sz w:val="24"/>
      <w:szCs w:val="24"/>
      <w:lang w:val="es-ES_tradnl" w:eastAsia="es-ES"/>
    </w:rPr>
  </w:style>
  <w:style w:type="paragraph" w:styleId="Piedepgina">
    <w:name w:val="footer"/>
    <w:basedOn w:val="Normal"/>
    <w:link w:val="PiedepginaCar"/>
    <w:uiPriority w:val="99"/>
    <w:unhideWhenUsed/>
    <w:rsid w:val="00430DA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30DA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0DA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0DA0"/>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2D0FCC"/>
    <w:rPr>
      <w:sz w:val="20"/>
      <w:szCs w:val="20"/>
    </w:rPr>
  </w:style>
  <w:style w:type="character" w:customStyle="1" w:styleId="TextonotapieCar">
    <w:name w:val="Texto nota pie Car"/>
    <w:basedOn w:val="Fuentedeprrafopredeter"/>
    <w:link w:val="Textonotapie"/>
    <w:uiPriority w:val="99"/>
    <w:semiHidden/>
    <w:rsid w:val="002D0FCC"/>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2D0FCC"/>
    <w:rPr>
      <w:vertAlign w:val="superscript"/>
    </w:rPr>
  </w:style>
  <w:style w:type="paragraph" w:styleId="NormalWeb">
    <w:name w:val="Normal (Web)"/>
    <w:basedOn w:val="Normal"/>
    <w:uiPriority w:val="99"/>
    <w:rsid w:val="003C0DD2"/>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7F2D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2D3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revision/acuse/359712/0/0.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67943-A5C4-4CB7-B0F0-D89F4A3C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5435</Words>
  <Characters>29896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PONENCIA EAY</cp:lastModifiedBy>
  <cp:revision>5</cp:revision>
  <cp:lastPrinted>2021-10-26T03:20:00Z</cp:lastPrinted>
  <dcterms:created xsi:type="dcterms:W3CDTF">2021-11-04T00:24:00Z</dcterms:created>
  <dcterms:modified xsi:type="dcterms:W3CDTF">2021-11-09T00:09:00Z</dcterms:modified>
</cp:coreProperties>
</file>