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63010ED1" w:rsidR="00200BFC" w:rsidRPr="003125E4" w:rsidRDefault="00200BFC" w:rsidP="00C77DCA">
      <w:pPr>
        <w:spacing w:line="360" w:lineRule="auto"/>
        <w:jc w:val="both"/>
        <w:rPr>
          <w:rFonts w:ascii="Palatino Linotype" w:hAnsi="Palatino Linotype" w:cs="Arial"/>
        </w:rPr>
      </w:pPr>
      <w:r w:rsidRPr="003125E4">
        <w:rPr>
          <w:rFonts w:ascii="Palatino Linotype" w:hAnsi="Palatino Linotype" w:cs="Arial"/>
        </w:rPr>
        <w:t>Resolución del Pleno del Instituto de Transparencia, Acceso a la Informaci</w:t>
      </w:r>
      <w:bookmarkStart w:id="0" w:name="_GoBack"/>
      <w:bookmarkEnd w:id="0"/>
      <w:r w:rsidRPr="003125E4">
        <w:rPr>
          <w:rFonts w:ascii="Palatino Linotype" w:hAnsi="Palatino Linotype" w:cs="Arial"/>
        </w:rPr>
        <w:t>ón Pública y Protección de Datos Personales del Estado de México y Municipios, con domicilio en Metepec, Estado de México, de fecha</w:t>
      </w:r>
      <w:r w:rsidR="000A27E2" w:rsidRPr="003125E4">
        <w:rPr>
          <w:rFonts w:ascii="Palatino Linotype" w:hAnsi="Palatino Linotype" w:cs="Arial"/>
        </w:rPr>
        <w:t xml:space="preserve"> </w:t>
      </w:r>
      <w:r w:rsidR="007B2577" w:rsidRPr="003125E4">
        <w:rPr>
          <w:rFonts w:ascii="Palatino Linotype" w:hAnsi="Palatino Linotype" w:cs="Arial"/>
        </w:rPr>
        <w:t>diez</w:t>
      </w:r>
      <w:r w:rsidR="00504366" w:rsidRPr="003125E4">
        <w:rPr>
          <w:rFonts w:ascii="Palatino Linotype" w:hAnsi="Palatino Linotype" w:cs="Arial"/>
        </w:rPr>
        <w:t xml:space="preserve"> de noviembre</w:t>
      </w:r>
      <w:r w:rsidR="008B3120" w:rsidRPr="003125E4">
        <w:rPr>
          <w:rFonts w:ascii="Palatino Linotype" w:hAnsi="Palatino Linotype" w:cs="Arial"/>
        </w:rPr>
        <w:t xml:space="preserve"> </w:t>
      </w:r>
      <w:r w:rsidR="000A27E2" w:rsidRPr="003125E4">
        <w:rPr>
          <w:rFonts w:ascii="Palatino Linotype" w:hAnsi="Palatino Linotype" w:cs="Arial"/>
        </w:rPr>
        <w:t>de dos mil veintiuno</w:t>
      </w:r>
      <w:r w:rsidR="003253C6" w:rsidRPr="003125E4">
        <w:rPr>
          <w:rFonts w:ascii="Palatino Linotype" w:hAnsi="Palatino Linotype" w:cs="Arial"/>
        </w:rPr>
        <w:t>.</w:t>
      </w:r>
    </w:p>
    <w:p w14:paraId="57CA25AC" w14:textId="77777777" w:rsidR="003253C6" w:rsidRPr="003125E4" w:rsidRDefault="003253C6" w:rsidP="00C77DCA">
      <w:pPr>
        <w:spacing w:line="360" w:lineRule="auto"/>
        <w:jc w:val="both"/>
        <w:rPr>
          <w:rFonts w:ascii="Palatino Linotype" w:hAnsi="Palatino Linotype" w:cs="Arial"/>
        </w:rPr>
      </w:pPr>
    </w:p>
    <w:p w14:paraId="71F79FE3" w14:textId="0ECB1FC4" w:rsidR="00A1125E" w:rsidRPr="003125E4" w:rsidRDefault="00490BDA" w:rsidP="00C77DCA">
      <w:pPr>
        <w:spacing w:line="360" w:lineRule="auto"/>
        <w:jc w:val="both"/>
        <w:rPr>
          <w:rFonts w:ascii="Palatino Linotype" w:hAnsi="Palatino Linotype" w:cs="Arial"/>
          <w:b/>
          <w:bCs/>
          <w:spacing w:val="60"/>
        </w:rPr>
      </w:pPr>
      <w:r w:rsidRPr="003125E4">
        <w:rPr>
          <w:rFonts w:ascii="Palatino Linotype" w:hAnsi="Palatino Linotype" w:cs="Arial"/>
          <w:b/>
          <w:sz w:val="28"/>
        </w:rPr>
        <w:t>VISTOS</w:t>
      </w:r>
      <w:r w:rsidRPr="003125E4">
        <w:rPr>
          <w:rFonts w:ascii="Palatino Linotype" w:hAnsi="Palatino Linotype" w:cs="Arial"/>
        </w:rPr>
        <w:t xml:space="preserve"> los expedientes formados con motivo de los recursos de revisión </w:t>
      </w:r>
      <w:bookmarkStart w:id="1" w:name="_Hlk79490031"/>
      <w:r w:rsidRPr="003125E4">
        <w:rPr>
          <w:rFonts w:ascii="Palatino Linotype" w:hAnsi="Palatino Linotype" w:cs="Arial"/>
          <w:b/>
        </w:rPr>
        <w:t>04707</w:t>
      </w:r>
      <w:r w:rsidRPr="003125E4">
        <w:rPr>
          <w:rFonts w:ascii="Palatino Linotype" w:hAnsi="Palatino Linotype" w:cs="Arial"/>
          <w:b/>
          <w:bCs/>
        </w:rPr>
        <w:t>/INFOEM/IP/RR/2021</w:t>
      </w:r>
      <w:r w:rsidR="00CD0971" w:rsidRPr="003125E4">
        <w:rPr>
          <w:rFonts w:ascii="Palatino Linotype" w:hAnsi="Palatino Linotype" w:cs="Arial"/>
          <w:b/>
          <w:bCs/>
        </w:rPr>
        <w:t xml:space="preserve"> y </w:t>
      </w:r>
      <w:r w:rsidRPr="003125E4">
        <w:rPr>
          <w:rFonts w:ascii="Palatino Linotype" w:hAnsi="Palatino Linotype" w:cs="Arial"/>
          <w:b/>
          <w:bCs/>
        </w:rPr>
        <w:t>04708/INFOEM/IP/RR/2021</w:t>
      </w:r>
      <w:bookmarkEnd w:id="1"/>
      <w:r w:rsidRPr="003125E4">
        <w:rPr>
          <w:rFonts w:ascii="Palatino Linotype" w:hAnsi="Palatino Linotype" w:cs="Arial"/>
          <w:b/>
          <w:bCs/>
        </w:rPr>
        <w:t xml:space="preserve"> </w:t>
      </w:r>
      <w:r w:rsidRPr="003125E4">
        <w:rPr>
          <w:rFonts w:ascii="Palatino Linotype" w:hAnsi="Palatino Linotype" w:cs="Arial"/>
        </w:rPr>
        <w:t>promovido</w:t>
      </w:r>
      <w:r w:rsidR="00CD0971" w:rsidRPr="003125E4">
        <w:rPr>
          <w:rFonts w:ascii="Palatino Linotype" w:hAnsi="Palatino Linotype" w:cs="Arial"/>
        </w:rPr>
        <w:t>s</w:t>
      </w:r>
      <w:r w:rsidRPr="003125E4">
        <w:rPr>
          <w:rFonts w:ascii="Palatino Linotype" w:hAnsi="Palatino Linotype" w:cs="Arial"/>
        </w:rPr>
        <w:t xml:space="preserve"> </w:t>
      </w:r>
      <w:r w:rsidRPr="003125E4">
        <w:rPr>
          <w:rFonts w:ascii="Palatino Linotype" w:hAnsi="Palatino Linotype"/>
        </w:rPr>
        <w:t xml:space="preserve">por </w:t>
      </w:r>
      <w:r w:rsidR="00DD6783">
        <w:rPr>
          <w:rFonts w:ascii="Palatino Linotype" w:hAnsi="Palatino Linotype"/>
          <w:b/>
          <w:bCs/>
        </w:rPr>
        <w:t>XXXXXXX XXXXXX</w:t>
      </w:r>
      <w:r w:rsidRPr="003125E4">
        <w:rPr>
          <w:rFonts w:ascii="Palatino Linotype" w:hAnsi="Palatino Linotype"/>
          <w:b/>
          <w:lang w:val="es-ES"/>
        </w:rPr>
        <w:t>,</w:t>
      </w:r>
      <w:r w:rsidRPr="003125E4">
        <w:rPr>
          <w:rFonts w:ascii="Palatino Linotype" w:hAnsi="Palatino Linotype" w:cs="Arial"/>
          <w:b/>
          <w:lang w:val="es-ES"/>
        </w:rPr>
        <w:t xml:space="preserve"> </w:t>
      </w:r>
      <w:r w:rsidR="007B2577" w:rsidRPr="003125E4">
        <w:rPr>
          <w:rFonts w:ascii="Palatino Linotype" w:hAnsi="Palatino Linotype"/>
        </w:rPr>
        <w:t xml:space="preserve">a quien en lo sucesivo se le nombrará como </w:t>
      </w:r>
      <w:r w:rsidRPr="003125E4">
        <w:rPr>
          <w:rFonts w:ascii="Palatino Linotype" w:hAnsi="Palatino Linotype" w:cs="Arial"/>
          <w:b/>
          <w:lang w:val="es-ES"/>
        </w:rPr>
        <w:t>EL RECURRENTE,</w:t>
      </w:r>
      <w:r w:rsidRPr="003125E4">
        <w:rPr>
          <w:rFonts w:ascii="Palatino Linotype" w:hAnsi="Palatino Linotype" w:cs="Arial"/>
          <w:lang w:val="es-ES"/>
        </w:rPr>
        <w:t xml:space="preserve"> en contra de la respuesta del </w:t>
      </w:r>
      <w:r w:rsidR="00F544FC" w:rsidRPr="003125E4">
        <w:rPr>
          <w:rFonts w:ascii="Palatino Linotype" w:hAnsi="Palatino Linotype" w:cs="Arial"/>
          <w:b/>
          <w:bCs/>
        </w:rPr>
        <w:t>Ayuntamiento de Melchor Ocampo</w:t>
      </w:r>
      <w:r w:rsidRPr="003125E4">
        <w:rPr>
          <w:rFonts w:ascii="Palatino Linotype" w:hAnsi="Palatino Linotype" w:cs="Arial"/>
          <w:b/>
          <w:lang w:val="es-ES"/>
        </w:rPr>
        <w:t xml:space="preserve">, </w:t>
      </w:r>
      <w:r w:rsidR="007B2577" w:rsidRPr="003125E4">
        <w:rPr>
          <w:rFonts w:ascii="Palatino Linotype" w:hAnsi="Palatino Linotype"/>
        </w:rPr>
        <w:t xml:space="preserve">en lo subsecuente se le denominará </w:t>
      </w:r>
      <w:r w:rsidR="007B2577" w:rsidRPr="003125E4">
        <w:rPr>
          <w:rFonts w:ascii="Palatino Linotype" w:hAnsi="Palatino Linotype"/>
          <w:b/>
        </w:rPr>
        <w:t>EL SUJETO OBLIGADO</w:t>
      </w:r>
      <w:r w:rsidR="007B2577" w:rsidRPr="003125E4">
        <w:rPr>
          <w:rFonts w:ascii="Palatino Linotype" w:hAnsi="Palatino Linotype" w:cs="Arial"/>
          <w:b/>
          <w:lang w:val="es-ES"/>
        </w:rPr>
        <w:t xml:space="preserve"> </w:t>
      </w:r>
      <w:r w:rsidRPr="003125E4">
        <w:rPr>
          <w:rFonts w:ascii="Palatino Linotype" w:hAnsi="Palatino Linotype" w:cs="Arial"/>
          <w:b/>
          <w:lang w:val="es-ES"/>
        </w:rPr>
        <w:t xml:space="preserve">EL SUJETO OBLIGADO, </w:t>
      </w:r>
      <w:r w:rsidRPr="003125E4">
        <w:rPr>
          <w:rFonts w:ascii="Palatino Linotype" w:hAnsi="Palatino Linotype" w:cs="Arial"/>
          <w:lang w:val="es-ES"/>
        </w:rPr>
        <w:t>se procede a dictar la presente resolución con base en lo siguiente:</w:t>
      </w:r>
    </w:p>
    <w:p w14:paraId="4E01101B" w14:textId="77777777" w:rsidR="0081312A" w:rsidRPr="003125E4" w:rsidRDefault="0081312A" w:rsidP="00C77DCA">
      <w:pPr>
        <w:jc w:val="center"/>
        <w:rPr>
          <w:rFonts w:ascii="Palatino Linotype" w:hAnsi="Palatino Linotype" w:cs="Arial"/>
          <w:b/>
          <w:bCs/>
          <w:spacing w:val="60"/>
          <w:sz w:val="28"/>
        </w:rPr>
      </w:pPr>
    </w:p>
    <w:p w14:paraId="60D636C8" w14:textId="50BA6B63" w:rsidR="000F15D9" w:rsidRPr="003125E4" w:rsidRDefault="00200BFC" w:rsidP="00C77DCA">
      <w:pPr>
        <w:jc w:val="center"/>
        <w:rPr>
          <w:rFonts w:ascii="Palatino Linotype" w:hAnsi="Palatino Linotype" w:cs="Arial"/>
          <w:b/>
          <w:bCs/>
          <w:spacing w:val="60"/>
          <w:sz w:val="28"/>
        </w:rPr>
      </w:pPr>
      <w:r w:rsidRPr="003125E4">
        <w:rPr>
          <w:rFonts w:ascii="Palatino Linotype" w:hAnsi="Palatino Linotype" w:cs="Arial"/>
          <w:b/>
          <w:bCs/>
          <w:spacing w:val="60"/>
          <w:sz w:val="28"/>
        </w:rPr>
        <w:t>RESULTANDO</w:t>
      </w:r>
    </w:p>
    <w:p w14:paraId="19D3AD68" w14:textId="77777777" w:rsidR="0081312A" w:rsidRPr="003125E4" w:rsidRDefault="0081312A" w:rsidP="00C77DCA">
      <w:pPr>
        <w:jc w:val="center"/>
        <w:rPr>
          <w:rFonts w:ascii="Palatino Linotype" w:hAnsi="Palatino Linotype" w:cs="Arial"/>
          <w:b/>
          <w:bCs/>
          <w:spacing w:val="60"/>
          <w:sz w:val="28"/>
        </w:rPr>
      </w:pPr>
    </w:p>
    <w:p w14:paraId="3B9DFD37" w14:textId="77777777" w:rsidR="00A1125E" w:rsidRPr="003125E4" w:rsidRDefault="00A1125E" w:rsidP="00C77DCA">
      <w:pPr>
        <w:rPr>
          <w:rFonts w:ascii="Palatino Linotype" w:hAnsi="Palatino Linotype" w:cs="Arial"/>
          <w:b/>
          <w:bCs/>
          <w:spacing w:val="60"/>
        </w:rPr>
      </w:pPr>
    </w:p>
    <w:p w14:paraId="1CC02F33" w14:textId="5AF37442" w:rsidR="00490BDA" w:rsidRPr="003125E4" w:rsidRDefault="000A27E2" w:rsidP="00C77DCA">
      <w:pPr>
        <w:spacing w:line="360" w:lineRule="auto"/>
        <w:jc w:val="both"/>
        <w:rPr>
          <w:rFonts w:ascii="Palatino Linotype" w:eastAsia="MS Mincho" w:hAnsi="Palatino Linotype" w:cs="Arial"/>
          <w:bCs/>
        </w:rPr>
      </w:pPr>
      <w:r w:rsidRPr="003125E4">
        <w:rPr>
          <w:rFonts w:ascii="Palatino Linotype" w:eastAsia="Calibri" w:hAnsi="Palatino Linotype" w:cs="Arial"/>
          <w:b/>
          <w:sz w:val="28"/>
          <w:szCs w:val="28"/>
          <w:lang w:val="es-ES" w:eastAsia="en-US"/>
        </w:rPr>
        <w:t>I</w:t>
      </w:r>
      <w:r w:rsidR="00163A20" w:rsidRPr="003125E4">
        <w:rPr>
          <w:rFonts w:ascii="Palatino Linotype" w:eastAsia="Calibri" w:hAnsi="Palatino Linotype" w:cs="Arial"/>
          <w:b/>
          <w:sz w:val="28"/>
          <w:szCs w:val="28"/>
          <w:lang w:val="es-ES" w:eastAsia="en-US"/>
        </w:rPr>
        <w:t xml:space="preserve">. </w:t>
      </w:r>
      <w:r w:rsidR="00490BDA" w:rsidRPr="003125E4">
        <w:rPr>
          <w:rFonts w:ascii="Palatino Linotype" w:eastAsia="MS Mincho" w:hAnsi="Palatino Linotype" w:cs="Arial"/>
        </w:rPr>
        <w:t xml:space="preserve">En fechas veinticuatro de agosto y catorce de septiembre </w:t>
      </w:r>
      <w:bookmarkStart w:id="2" w:name="_Hlk66905340"/>
      <w:r w:rsidR="00490BDA" w:rsidRPr="003125E4">
        <w:rPr>
          <w:rFonts w:ascii="Palatino Linotype" w:eastAsia="MS Mincho" w:hAnsi="Palatino Linotype" w:cs="Arial"/>
        </w:rPr>
        <w:t>de dos mil veintiuno</w:t>
      </w:r>
      <w:bookmarkEnd w:id="2"/>
      <w:r w:rsidR="00490BDA" w:rsidRPr="003125E4">
        <w:rPr>
          <w:rFonts w:ascii="Palatino Linotype" w:eastAsia="MS Mincho" w:hAnsi="Palatino Linotype" w:cs="Arial"/>
        </w:rPr>
        <w:t xml:space="preserve">, </w:t>
      </w:r>
      <w:r w:rsidR="00490BDA" w:rsidRPr="003125E4">
        <w:rPr>
          <w:rFonts w:ascii="Palatino Linotype" w:eastAsia="MS Mincho" w:hAnsi="Palatino Linotype" w:cs="Arial"/>
          <w:b/>
        </w:rPr>
        <w:t>EL RECURRENTE</w:t>
      </w:r>
      <w:r w:rsidR="00490BDA" w:rsidRPr="003125E4">
        <w:rPr>
          <w:rFonts w:ascii="Palatino Linotype" w:eastAsia="MS Mincho" w:hAnsi="Palatino Linotype" w:cs="Arial"/>
        </w:rPr>
        <w:t xml:space="preserve"> </w:t>
      </w:r>
      <w:r w:rsidR="00490BDA" w:rsidRPr="003125E4">
        <w:rPr>
          <w:rFonts w:ascii="Palatino Linotype" w:eastAsia="MS Mincho" w:hAnsi="Palatino Linotype" w:cs="Arial"/>
          <w:lang w:val="es-ES_tradnl"/>
        </w:rPr>
        <w:t xml:space="preserve">presentó a través del Sistema de Acceso a la Información Mexiquense, en lo subsecuente </w:t>
      </w:r>
      <w:r w:rsidR="00490BDA" w:rsidRPr="003125E4">
        <w:rPr>
          <w:rFonts w:ascii="Palatino Linotype" w:eastAsia="MS Mincho" w:hAnsi="Palatino Linotype" w:cs="Arial"/>
          <w:b/>
          <w:lang w:val="es-ES_tradnl"/>
        </w:rPr>
        <w:t>EL SAIMEX</w:t>
      </w:r>
      <w:r w:rsidR="00490BDA" w:rsidRPr="003125E4">
        <w:rPr>
          <w:rFonts w:ascii="Palatino Linotype" w:eastAsia="MS Mincho" w:hAnsi="Palatino Linotype" w:cs="Arial"/>
          <w:lang w:val="es-ES_tradnl"/>
        </w:rPr>
        <w:t xml:space="preserve"> ante </w:t>
      </w:r>
      <w:r w:rsidR="00490BDA" w:rsidRPr="003125E4">
        <w:rPr>
          <w:rFonts w:ascii="Palatino Linotype" w:eastAsia="MS Mincho" w:hAnsi="Palatino Linotype" w:cs="Arial"/>
          <w:b/>
          <w:lang w:val="es-ES_tradnl"/>
        </w:rPr>
        <w:t>EL SUJETO OBLIGADO</w:t>
      </w:r>
      <w:r w:rsidR="00490BDA" w:rsidRPr="003125E4">
        <w:rPr>
          <w:rFonts w:ascii="Palatino Linotype" w:eastAsia="MS Mincho" w:hAnsi="Palatino Linotype" w:cs="Arial"/>
          <w:lang w:val="es-ES_tradnl"/>
        </w:rPr>
        <w:t>, la</w:t>
      </w:r>
      <w:r w:rsidR="006913D9" w:rsidRPr="003125E4">
        <w:rPr>
          <w:rFonts w:ascii="Palatino Linotype" w:eastAsia="MS Mincho" w:hAnsi="Palatino Linotype" w:cs="Arial"/>
          <w:lang w:val="es-ES_tradnl"/>
        </w:rPr>
        <w:t>s</w:t>
      </w:r>
      <w:r w:rsidR="00490BDA" w:rsidRPr="003125E4">
        <w:rPr>
          <w:rFonts w:ascii="Palatino Linotype" w:eastAsia="MS Mincho" w:hAnsi="Palatino Linotype" w:cs="Arial"/>
          <w:lang w:val="es-ES_tradnl"/>
        </w:rPr>
        <w:t xml:space="preserve"> solicitud</w:t>
      </w:r>
      <w:r w:rsidR="006913D9" w:rsidRPr="003125E4">
        <w:rPr>
          <w:rFonts w:ascii="Palatino Linotype" w:eastAsia="MS Mincho" w:hAnsi="Palatino Linotype" w:cs="Arial"/>
          <w:lang w:val="es-ES_tradnl"/>
        </w:rPr>
        <w:t>es</w:t>
      </w:r>
      <w:r w:rsidR="00490BDA" w:rsidRPr="003125E4">
        <w:rPr>
          <w:rFonts w:ascii="Palatino Linotype" w:eastAsia="MS Mincho" w:hAnsi="Palatino Linotype" w:cs="Arial"/>
          <w:lang w:val="es-ES_tradnl"/>
        </w:rPr>
        <w:t xml:space="preserve"> de acceso a la información pública, </w:t>
      </w:r>
      <w:r w:rsidR="00490BDA" w:rsidRPr="003125E4">
        <w:rPr>
          <w:rFonts w:ascii="Palatino Linotype" w:eastAsia="MS Mincho" w:hAnsi="Palatino Linotype" w:cs="Arial"/>
        </w:rPr>
        <w:t xml:space="preserve">a las que se les asignó los números de </w:t>
      </w:r>
      <w:bookmarkStart w:id="3" w:name="_Hlk79436138"/>
      <w:bookmarkStart w:id="4" w:name="_Hlk71626058"/>
      <w:bookmarkStart w:id="5" w:name="_Hlk72841721"/>
      <w:bookmarkStart w:id="6" w:name="_Hlk73992511"/>
      <w:bookmarkStart w:id="7" w:name="_Hlk79436216"/>
      <w:r w:rsidR="00490BDA" w:rsidRPr="003125E4">
        <w:rPr>
          <w:rFonts w:ascii="Palatino Linotype" w:eastAsia="MS Mincho" w:hAnsi="Palatino Linotype" w:cs="Arial"/>
        </w:rPr>
        <w:t>expediente</w:t>
      </w:r>
      <w:r w:rsidR="00CD0971" w:rsidRPr="003125E4">
        <w:rPr>
          <w:rFonts w:ascii="Palatino Linotype" w:eastAsia="MS Mincho" w:hAnsi="Palatino Linotype" w:cs="Arial"/>
        </w:rPr>
        <w:t>s</w:t>
      </w:r>
      <w:r w:rsidR="00490BDA" w:rsidRPr="003125E4">
        <w:rPr>
          <w:rFonts w:ascii="Palatino Linotype" w:eastAsia="MS Mincho" w:hAnsi="Palatino Linotype" w:cs="Arial"/>
        </w:rPr>
        <w:t xml:space="preserve"> </w:t>
      </w:r>
      <w:bookmarkStart w:id="8" w:name="_Hlk79487986"/>
      <w:bookmarkStart w:id="9" w:name="_Hlk81858819"/>
      <w:bookmarkEnd w:id="3"/>
      <w:r w:rsidR="00490BDA" w:rsidRPr="003125E4">
        <w:rPr>
          <w:rFonts w:ascii="Palatino Linotype" w:eastAsia="MS Mincho" w:hAnsi="Palatino Linotype" w:cs="Arial"/>
          <w:b/>
          <w:bCs/>
        </w:rPr>
        <w:t>00165/MELOCAM/IP/2021</w:t>
      </w:r>
      <w:r w:rsidR="00CD0971" w:rsidRPr="003125E4">
        <w:rPr>
          <w:rFonts w:ascii="Palatino Linotype" w:eastAsia="MS Mincho" w:hAnsi="Palatino Linotype" w:cs="Arial"/>
          <w:b/>
          <w:bCs/>
        </w:rPr>
        <w:t xml:space="preserve"> y</w:t>
      </w:r>
      <w:r w:rsidR="00490BDA" w:rsidRPr="003125E4">
        <w:rPr>
          <w:rFonts w:ascii="Palatino Linotype" w:eastAsia="MS Mincho" w:hAnsi="Palatino Linotype" w:cs="Arial"/>
          <w:b/>
          <w:bCs/>
        </w:rPr>
        <w:t xml:space="preserve"> 00158/MELOCAM/IP/2021, </w:t>
      </w:r>
      <w:bookmarkEnd w:id="4"/>
      <w:bookmarkEnd w:id="5"/>
      <w:bookmarkEnd w:id="6"/>
      <w:bookmarkEnd w:id="7"/>
      <w:bookmarkEnd w:id="8"/>
      <w:bookmarkEnd w:id="9"/>
      <w:r w:rsidR="00490BDA" w:rsidRPr="003125E4">
        <w:rPr>
          <w:rFonts w:ascii="Palatino Linotype" w:eastAsia="MS Mincho" w:hAnsi="Palatino Linotype" w:cs="Arial"/>
          <w:bCs/>
        </w:rPr>
        <w:t>mediante de los cuales requirió, lo siguiente:</w:t>
      </w:r>
    </w:p>
    <w:p w14:paraId="329B6E30" w14:textId="77777777" w:rsidR="00490BDA" w:rsidRPr="003125E4" w:rsidRDefault="00490BDA" w:rsidP="00C77DCA">
      <w:pPr>
        <w:spacing w:line="360" w:lineRule="auto"/>
        <w:jc w:val="both"/>
        <w:rPr>
          <w:rFonts w:ascii="Palatino Linotype" w:eastAsia="MS Mincho" w:hAnsi="Palatino Linotype" w:cs="Arial"/>
          <w:bCs/>
        </w:rPr>
      </w:pPr>
    </w:p>
    <w:p w14:paraId="1F6B0AE1" w14:textId="0FD32768" w:rsidR="00AA7AD8" w:rsidRPr="003125E4" w:rsidRDefault="00490BDA" w:rsidP="00C77DCA">
      <w:pPr>
        <w:spacing w:line="360" w:lineRule="auto"/>
        <w:jc w:val="both"/>
        <w:rPr>
          <w:rFonts w:ascii="Palatino Linotype" w:eastAsia="MS Mincho" w:hAnsi="Palatino Linotype" w:cs="Arial"/>
          <w:b/>
          <w:bCs/>
        </w:rPr>
      </w:pPr>
      <w:r w:rsidRPr="003125E4">
        <w:rPr>
          <w:rFonts w:ascii="Palatino Linotype" w:eastAsia="MS Mincho" w:hAnsi="Palatino Linotype" w:cs="Arial"/>
          <w:b/>
          <w:bCs/>
        </w:rPr>
        <w:t>00165/MELOCAM/IP/2021</w:t>
      </w:r>
    </w:p>
    <w:p w14:paraId="68B04133" w14:textId="77777777" w:rsidR="0081312A" w:rsidRPr="003125E4" w:rsidRDefault="0081312A" w:rsidP="00C77DCA">
      <w:pPr>
        <w:spacing w:line="360" w:lineRule="auto"/>
        <w:jc w:val="both"/>
        <w:rPr>
          <w:rFonts w:ascii="Palatino Linotype" w:eastAsia="MS Mincho" w:hAnsi="Palatino Linotype" w:cs="Arial"/>
          <w:i/>
          <w:sz w:val="22"/>
          <w:szCs w:val="22"/>
        </w:rPr>
      </w:pPr>
    </w:p>
    <w:p w14:paraId="1278137B" w14:textId="0F6195DC" w:rsidR="000405A5" w:rsidRPr="003125E4" w:rsidRDefault="00200BFC" w:rsidP="00C77DCA">
      <w:pPr>
        <w:tabs>
          <w:tab w:val="left" w:pos="851"/>
        </w:tabs>
        <w:ind w:left="992" w:right="901" w:hanging="142"/>
        <w:jc w:val="both"/>
        <w:rPr>
          <w:rFonts w:ascii="Palatino Linotype" w:eastAsia="MS Mincho" w:hAnsi="Palatino Linotype" w:cs="Arial"/>
          <w:i/>
          <w:sz w:val="22"/>
          <w:szCs w:val="22"/>
        </w:rPr>
      </w:pPr>
      <w:r w:rsidRPr="003125E4">
        <w:rPr>
          <w:rFonts w:ascii="Palatino Linotype" w:eastAsia="MS Mincho" w:hAnsi="Palatino Linotype" w:cs="Arial"/>
          <w:i/>
          <w:sz w:val="22"/>
          <w:szCs w:val="22"/>
        </w:rPr>
        <w:lastRenderedPageBreak/>
        <w:t>“</w:t>
      </w:r>
      <w:r w:rsidR="00490BDA" w:rsidRPr="003125E4">
        <w:rPr>
          <w:rFonts w:ascii="Palatino Linotype" w:eastAsia="MS Mincho" w:hAnsi="Palatino Linotype" w:cs="Arial"/>
          <w:i/>
          <w:sz w:val="22"/>
          <w:szCs w:val="22"/>
        </w:rPr>
        <w:t>NO ME HA SIDO ENTREGA LA INFORMACION QUE SOLICITE, RESPECTO A LA COMISARIA DE SEGURIDAD PUBLICA DE MELCHOR OCAMPO. --SOLICITO CONOCER EL NUMERO DE CEDULA PROFESIONAL QUE TIENE EL LICENCIADO ARTURO HERNANDEZ ORTEGA, YA QUE FIRMA COMO LICENCIADO. --SOLICITO CONOCER EL NUMERO DE CEDULA DE MAESTRO EN DERECHO PENAL, DEL TITULAR DEL JURIDICO DE LA COMISARIA, YA QUE FIRMA COMO M. EN D.P. --SOLICITO EL NUMERO DE CEDULA PROFESIONAL DEL PRESIDENTE DE LA COMISION DE HONOR Y JUSTICIA, YA QUE ESTE FORMA COMO LICENCIADO --SOLICITO EL NUMERO DE CEDULA PROFESIONAL DE LA JEFA DE PREVENCION DEL DELITO, YA QUE EN REUNIONES DICE QUE ES LICENCIADA. --SOLICITO COPIA DEL CERTIFICADO DE ESTUDIOS Y NOMBRAMIENTO DEL ENCARGADO DEL C2 --TODA INFORMACION SOLICITADA CON COPIA DE RESPALDO DE LAS CEDULAS PROFESIONALES, YA QUE EN EL SISTEMA DE CEDULAS PROFESIONALES NO APARECEN DICHAS PERSONAS REGISTRADAS Y EN VERSION PUBLICA ES LA SEGUNDA VEZ QUE SOLICITO ESTA INFORMACION YA SE VENCIO EL TERMINO DE LA PRIMER SOLICITUD</w:t>
      </w:r>
      <w:r w:rsidRPr="003125E4">
        <w:rPr>
          <w:rFonts w:ascii="Palatino Linotype" w:eastAsia="MS Mincho" w:hAnsi="Palatino Linotype" w:cs="Arial"/>
          <w:i/>
          <w:sz w:val="22"/>
          <w:szCs w:val="22"/>
        </w:rPr>
        <w:t>” (sic)</w:t>
      </w:r>
    </w:p>
    <w:p w14:paraId="68A634B8" w14:textId="77777777" w:rsidR="00810029" w:rsidRPr="003125E4" w:rsidRDefault="00810029" w:rsidP="00810029">
      <w:pPr>
        <w:tabs>
          <w:tab w:val="left" w:pos="851"/>
        </w:tabs>
        <w:ind w:left="992" w:right="901" w:hanging="142"/>
        <w:jc w:val="both"/>
        <w:rPr>
          <w:rFonts w:ascii="Palatino Linotype" w:eastAsia="MS Mincho" w:hAnsi="Palatino Linotype" w:cs="Arial"/>
          <w:i/>
          <w:iCs/>
          <w:sz w:val="22"/>
          <w:szCs w:val="22"/>
        </w:rPr>
      </w:pPr>
    </w:p>
    <w:p w14:paraId="254AB078" w14:textId="77777777" w:rsidR="00490BDA" w:rsidRPr="003125E4" w:rsidRDefault="00490BDA" w:rsidP="00810029">
      <w:pPr>
        <w:tabs>
          <w:tab w:val="left" w:pos="851"/>
        </w:tabs>
        <w:ind w:right="901"/>
        <w:jc w:val="both"/>
        <w:rPr>
          <w:rFonts w:ascii="Palatino Linotype" w:eastAsia="MS Mincho" w:hAnsi="Palatino Linotype" w:cs="Arial"/>
          <w:i/>
          <w:sz w:val="22"/>
          <w:szCs w:val="22"/>
        </w:rPr>
      </w:pPr>
    </w:p>
    <w:p w14:paraId="3D60A1C4" w14:textId="77777777" w:rsidR="00490BDA" w:rsidRPr="003125E4" w:rsidRDefault="00490BDA" w:rsidP="00C77DCA">
      <w:pPr>
        <w:tabs>
          <w:tab w:val="left" w:pos="851"/>
        </w:tabs>
        <w:ind w:left="992" w:right="901" w:hanging="142"/>
        <w:jc w:val="both"/>
        <w:rPr>
          <w:rFonts w:ascii="Palatino Linotype" w:eastAsia="MS Mincho" w:hAnsi="Palatino Linotype" w:cs="Arial"/>
          <w:i/>
          <w:sz w:val="22"/>
          <w:szCs w:val="22"/>
        </w:rPr>
      </w:pPr>
    </w:p>
    <w:p w14:paraId="3F2AC28E" w14:textId="150BEC8B" w:rsidR="00490BDA" w:rsidRPr="003125E4" w:rsidRDefault="00490BDA" w:rsidP="00C77DCA">
      <w:pPr>
        <w:tabs>
          <w:tab w:val="left" w:pos="851"/>
        </w:tabs>
        <w:ind w:right="901"/>
        <w:jc w:val="both"/>
        <w:rPr>
          <w:rFonts w:ascii="Palatino Linotype" w:eastAsia="MS Mincho" w:hAnsi="Palatino Linotype" w:cs="Arial"/>
          <w:i/>
          <w:sz w:val="22"/>
          <w:szCs w:val="22"/>
        </w:rPr>
      </w:pPr>
      <w:r w:rsidRPr="003125E4">
        <w:rPr>
          <w:rFonts w:ascii="Palatino Linotype" w:eastAsia="MS Mincho" w:hAnsi="Palatino Linotype" w:cs="Arial"/>
          <w:b/>
          <w:bCs/>
        </w:rPr>
        <w:t>00158/MELOCAM/IP/2021</w:t>
      </w:r>
    </w:p>
    <w:p w14:paraId="6676A012" w14:textId="77777777" w:rsidR="00490BDA" w:rsidRPr="003125E4" w:rsidRDefault="00490BDA" w:rsidP="00C77DCA">
      <w:pPr>
        <w:tabs>
          <w:tab w:val="left" w:pos="851"/>
        </w:tabs>
        <w:ind w:left="992" w:right="901" w:hanging="142"/>
        <w:jc w:val="both"/>
        <w:rPr>
          <w:rFonts w:ascii="Palatino Linotype" w:eastAsia="MS Mincho" w:hAnsi="Palatino Linotype" w:cs="Arial"/>
          <w:i/>
          <w:sz w:val="22"/>
          <w:szCs w:val="22"/>
        </w:rPr>
      </w:pPr>
    </w:p>
    <w:p w14:paraId="6FE7AE40" w14:textId="77777777" w:rsidR="00490BDA" w:rsidRPr="003125E4" w:rsidRDefault="00490BDA" w:rsidP="00C77DCA">
      <w:pPr>
        <w:tabs>
          <w:tab w:val="left" w:pos="851"/>
        </w:tabs>
        <w:ind w:left="992" w:right="901" w:hanging="142"/>
        <w:jc w:val="both"/>
        <w:rPr>
          <w:rFonts w:ascii="Palatino Linotype" w:eastAsia="MS Mincho" w:hAnsi="Palatino Linotype" w:cs="Arial"/>
          <w:i/>
          <w:sz w:val="22"/>
          <w:szCs w:val="22"/>
        </w:rPr>
      </w:pPr>
    </w:p>
    <w:p w14:paraId="23D830CD" w14:textId="2FDEECA8" w:rsidR="009D0744" w:rsidRPr="003125E4" w:rsidRDefault="00490BDA" w:rsidP="00C77DCA">
      <w:pPr>
        <w:tabs>
          <w:tab w:val="left" w:pos="851"/>
        </w:tabs>
        <w:ind w:left="850" w:right="901"/>
        <w:jc w:val="both"/>
        <w:rPr>
          <w:rFonts w:ascii="Palatino Linotype" w:eastAsia="MS Mincho" w:hAnsi="Palatino Linotype" w:cs="Arial"/>
          <w:i/>
          <w:sz w:val="22"/>
          <w:szCs w:val="22"/>
        </w:rPr>
      </w:pPr>
      <w:r w:rsidRPr="003125E4">
        <w:rPr>
          <w:rFonts w:ascii="Palatino Linotype" w:eastAsia="MS Mincho" w:hAnsi="Palatino Linotype" w:cs="Arial"/>
          <w:i/>
          <w:sz w:val="22"/>
          <w:szCs w:val="22"/>
        </w:rPr>
        <w:t xml:space="preserve">“SOLICITO INFORMACION PUBLICA DE LA COMISARIA DE SEGURIDAD PUBLICA: ---CONOCER LOS REQUISITOS PARA OCUPAR EL CARGO DE COMISARIO DE SEGURIDAD PUBLICA, NIVEL DE ESTUDIOS, EDAD, ETC, ASI MISMO SABER EL NUMERO DE CEDULA PROFESIONAL DEL COMISARIO ACTUAL, YA QUE OBSERVO DOCUMENTOS FIRMADOS POR ESTE, DONDE FIRMA COMO LICENCIADO, QUSIERA SABER EL NUMERO DE CEDULA PROFESIONAL Y SABER LICENCIADO EN QUE CARRERA. --NECESITO SABER CUAL ES EL PERFIL PARA OCUPAR EL CARGO DE JEFE DE JURIDICO DE LA COMISARIA, SABER EL NUMERO DE CEDULA PROFESIONAL DEL JEFE DE JURIDICO ACTUAL, YA QUE ESTE FIRMA DOCUMENTOS COMO M. EN D. SABER SU NUMERO DE CEDULA DE MAESTRO EN DERECHO Y COPIA SIMPLE DE LA MISMA. --NECESITO </w:t>
      </w:r>
      <w:r w:rsidRPr="003125E4">
        <w:rPr>
          <w:rFonts w:ascii="Palatino Linotype" w:eastAsia="MS Mincho" w:hAnsi="Palatino Linotype" w:cs="Arial"/>
          <w:i/>
          <w:sz w:val="22"/>
          <w:szCs w:val="22"/>
        </w:rPr>
        <w:lastRenderedPageBreak/>
        <w:t>SABER QUE PERFIL SE NECESITA PARA OCUPAR EL CARGO DE PRESIDENTE DE LA COMISION DE HONOR Y JUSTICIA Y NUMERO DE CEDULA DEL MISMO, YA QUE EL QUE ACTUALMENTE SE ENCUENTRA A CARGO FIRMA DOCUMENTOS COMO LICENCIADO, SOLICITO COPIA DE SU CEDULA Y LICENCIADO EN QUE ESPECIALIDAD. ---NECESITO SABER QUE PERFIL DEBE TENER EL ENCARGADO DEL C2, NIVEL DE ESCOLARIDAD Y NIVEL DE ESTUDIOS QUE CUENTA EL ACTUAL, ASI COMO SABER SU NUMERO DE CERTIFICADO DE ESTUDIOS Y DE QUE ESCUELA PROVIENE. ---NECESITO SABER EL NIVEL DE ESTUDIOS QUE CUENTA LA TITULAR DE LA UNIDAD DE PREVENCION DEL DELITO, YA QUE LA ACTUAL SE OSTENTA COMO LICENCIADA Y COMADANTE, NECESITO SABER QUE GRADO DE ESTUDIOS DEBE TENER QUIEN OCUPE ESE CARGO, NUMERO DE CEDULA PROFESIONAL DE LA ACTUAL Y NOMBRAMIENTO COMO COMANDANTE. ---NECESITO SABER EL NIVEL DE ESTUDIOS DEQUIEN OCUPA EL CARGO DE COMANDANTE DE LA CELULA DE DESAPARACION DE PERSONAS Y/O BUSQUEDA DE PERSONAS, YA QUE LA ACTUAL SE OSTENTA COMO COMANDANTE, NECESITO SABER EL NIVEL DE ESTUDIOS QUE SE NECESITA Y EL NIVEL DE ESTUDIOS QUE OCUPA LA PERSONAL ACTUAL. ---FECHA EN QUE SE DEBE LLEVAR A CABO LAS REUNIONES DE TRANSICION CON LOS SALIENTES Y LOS ENTRANTES EN MATERIA DE SEGURIDAD PUBLICA. ---TODO LO ANTERIOR CON DOCUMENTOS QUE SOPORTEN SU DICHO Y EN VERSION PUBLICA, INFORMACION QUE ES NECESARIA PARA LA UTILIDAD DE LA ADMNISTRACION PUBLICA MUNICIPAL ENTRANTE” (sic)</w:t>
      </w:r>
    </w:p>
    <w:p w14:paraId="4CC23A3D" w14:textId="77777777" w:rsidR="0081312A" w:rsidRPr="003125E4" w:rsidRDefault="0081312A" w:rsidP="00C77DCA">
      <w:pPr>
        <w:tabs>
          <w:tab w:val="left" w:pos="851"/>
        </w:tabs>
        <w:ind w:left="850" w:right="901"/>
        <w:jc w:val="both"/>
        <w:rPr>
          <w:rFonts w:ascii="Palatino Linotype" w:eastAsia="MS Mincho" w:hAnsi="Palatino Linotype" w:cs="Arial"/>
          <w:i/>
          <w:sz w:val="22"/>
          <w:szCs w:val="22"/>
        </w:rPr>
      </w:pPr>
    </w:p>
    <w:p w14:paraId="3A2F0D43" w14:textId="08C6D7F5" w:rsidR="00A525BF" w:rsidRPr="003125E4" w:rsidRDefault="003F157B" w:rsidP="00C77DCA">
      <w:pPr>
        <w:widowControl w:val="0"/>
        <w:autoSpaceDE w:val="0"/>
        <w:autoSpaceDN w:val="0"/>
        <w:adjustRightInd w:val="0"/>
        <w:spacing w:line="360" w:lineRule="auto"/>
        <w:jc w:val="both"/>
        <w:rPr>
          <w:rFonts w:ascii="Palatino Linotype" w:eastAsia="Calibri" w:hAnsi="Palatino Linotype" w:cs="Arial"/>
          <w:b/>
          <w:bCs/>
          <w:lang w:val="es-ES" w:eastAsia="en-US"/>
        </w:rPr>
      </w:pPr>
      <w:r w:rsidRPr="003125E4">
        <w:rPr>
          <w:rFonts w:ascii="Palatino Linotype" w:eastAsia="Calibri" w:hAnsi="Palatino Linotype" w:cs="Arial"/>
          <w:b/>
          <w:bCs/>
          <w:lang w:val="es-ES" w:eastAsia="en-US"/>
        </w:rPr>
        <w:t>MODALIDAD DE ENTREGA</w:t>
      </w:r>
      <w:r w:rsidR="00A525BF" w:rsidRPr="003125E4">
        <w:rPr>
          <w:rFonts w:ascii="Palatino Linotype" w:eastAsia="Calibri" w:hAnsi="Palatino Linotype" w:cs="Arial"/>
          <w:b/>
          <w:bCs/>
          <w:lang w:val="es-ES" w:eastAsia="en-US"/>
        </w:rPr>
        <w:t xml:space="preserve">: </w:t>
      </w:r>
      <w:r w:rsidR="003539B9" w:rsidRPr="003125E4">
        <w:rPr>
          <w:rFonts w:ascii="Palatino Linotype" w:eastAsia="Calibri" w:hAnsi="Palatino Linotype" w:cs="Arial"/>
          <w:bCs/>
          <w:lang w:val="es-ES" w:eastAsia="en-US"/>
        </w:rPr>
        <w:t>Vía</w:t>
      </w:r>
      <w:r w:rsidR="00EF7168" w:rsidRPr="003125E4">
        <w:rPr>
          <w:rFonts w:ascii="Palatino Linotype" w:eastAsia="Calibri" w:hAnsi="Palatino Linotype" w:cs="Arial"/>
          <w:b/>
          <w:bCs/>
          <w:lang w:val="es-ES" w:eastAsia="en-US"/>
        </w:rPr>
        <w:t xml:space="preserve"> SAIMEX</w:t>
      </w:r>
      <w:r w:rsidR="00226147" w:rsidRPr="003125E4">
        <w:rPr>
          <w:rFonts w:ascii="Palatino Linotype" w:eastAsia="Calibri" w:hAnsi="Palatino Linotype" w:cs="Arial"/>
          <w:b/>
          <w:bCs/>
          <w:lang w:val="es-ES" w:eastAsia="en-US"/>
        </w:rPr>
        <w:t>.</w:t>
      </w:r>
    </w:p>
    <w:p w14:paraId="027315B1" w14:textId="77777777" w:rsidR="00143373" w:rsidRPr="003125E4" w:rsidRDefault="00143373" w:rsidP="00C77DCA">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701CCE38" w14:textId="1B47FAF6" w:rsidR="009D0744" w:rsidRPr="003125E4" w:rsidRDefault="009D0744" w:rsidP="00C77DCA">
      <w:pPr>
        <w:widowControl w:val="0"/>
        <w:autoSpaceDE w:val="0"/>
        <w:autoSpaceDN w:val="0"/>
        <w:adjustRightInd w:val="0"/>
        <w:spacing w:line="360" w:lineRule="auto"/>
        <w:jc w:val="both"/>
        <w:rPr>
          <w:rFonts w:ascii="Palatino Linotype" w:eastAsia="Calibri" w:hAnsi="Palatino Linotype" w:cs="Arial"/>
          <w:lang w:val="es-ES" w:eastAsia="en-US"/>
        </w:rPr>
      </w:pPr>
      <w:r w:rsidRPr="003125E4">
        <w:rPr>
          <w:rFonts w:ascii="Palatino Linotype" w:eastAsia="Calibri" w:hAnsi="Palatino Linotype" w:cs="Arial"/>
          <w:b/>
          <w:bCs/>
          <w:sz w:val="28"/>
          <w:lang w:val="es-ES" w:eastAsia="en-US"/>
        </w:rPr>
        <w:t>II</w:t>
      </w:r>
      <w:r w:rsidRPr="003125E4">
        <w:rPr>
          <w:rFonts w:ascii="Palatino Linotype" w:eastAsia="Calibri" w:hAnsi="Palatino Linotype" w:cs="Arial"/>
          <w:b/>
          <w:bCs/>
          <w:lang w:val="es-ES" w:eastAsia="en-US"/>
        </w:rPr>
        <w:t>.</w:t>
      </w:r>
      <w:r w:rsidRPr="003125E4">
        <w:rPr>
          <w:rFonts w:ascii="Palatino Linotype" w:eastAsia="Calibri" w:hAnsi="Palatino Linotype" w:cs="Arial"/>
          <w:lang w:val="es-ES" w:eastAsia="en-US"/>
        </w:rPr>
        <w:t xml:space="preserve"> </w:t>
      </w:r>
      <w:r w:rsidR="009A66C5" w:rsidRPr="003125E4">
        <w:rPr>
          <w:rFonts w:ascii="Palatino Linotype" w:eastAsia="Calibri" w:hAnsi="Palatino Linotype" w:cs="Arial"/>
          <w:lang w:val="es-ES" w:eastAsia="en-US"/>
        </w:rPr>
        <w:t>En cumplimiento al artículo 162 de la Ley de Transparencia y Acceso a la Información Pública del Es</w:t>
      </w:r>
      <w:r w:rsidR="00143373" w:rsidRPr="003125E4">
        <w:rPr>
          <w:rFonts w:ascii="Palatino Linotype" w:eastAsia="Calibri" w:hAnsi="Palatino Linotype" w:cs="Arial"/>
          <w:lang w:val="es-ES" w:eastAsia="en-US"/>
        </w:rPr>
        <w:t xml:space="preserve">tado de México y Municipios, el </w:t>
      </w:r>
      <w:r w:rsidR="0081312A" w:rsidRPr="003125E4">
        <w:rPr>
          <w:rFonts w:ascii="Palatino Linotype" w:eastAsia="Calibri" w:hAnsi="Palatino Linotype" w:cs="Arial"/>
          <w:lang w:val="es-ES" w:eastAsia="en-US"/>
        </w:rPr>
        <w:t>veinticinco</w:t>
      </w:r>
      <w:r w:rsidR="00096756" w:rsidRPr="003125E4">
        <w:rPr>
          <w:rFonts w:ascii="Palatino Linotype" w:eastAsia="Calibri" w:hAnsi="Palatino Linotype" w:cs="Arial"/>
          <w:lang w:val="es-ES" w:eastAsia="en-US"/>
        </w:rPr>
        <w:t xml:space="preserve"> de agosto</w:t>
      </w:r>
      <w:r w:rsidR="009A66C5" w:rsidRPr="003125E4">
        <w:rPr>
          <w:rFonts w:ascii="Palatino Linotype" w:eastAsia="MS Mincho" w:hAnsi="Palatino Linotype" w:cs="Arial"/>
        </w:rPr>
        <w:t xml:space="preserve"> </w:t>
      </w:r>
      <w:r w:rsidR="0081312A" w:rsidRPr="003125E4">
        <w:rPr>
          <w:rFonts w:ascii="Palatino Linotype" w:eastAsia="MS Mincho" w:hAnsi="Palatino Linotype" w:cs="Arial"/>
        </w:rPr>
        <w:t xml:space="preserve">de </w:t>
      </w:r>
      <w:r w:rsidR="009A66C5" w:rsidRPr="003125E4">
        <w:rPr>
          <w:rFonts w:ascii="Palatino Linotype" w:eastAsia="MS Mincho" w:hAnsi="Palatino Linotype" w:cs="Arial"/>
        </w:rPr>
        <w:t>dos mil veintiuno</w:t>
      </w:r>
      <w:r w:rsidR="009A66C5" w:rsidRPr="003125E4">
        <w:rPr>
          <w:rFonts w:ascii="Palatino Linotype" w:eastAsia="Calibri" w:hAnsi="Palatino Linotype" w:cs="Arial"/>
          <w:lang w:val="es-ES" w:eastAsia="en-US"/>
        </w:rPr>
        <w:t xml:space="preserve">, </w:t>
      </w:r>
      <w:r w:rsidR="009A66C5" w:rsidRPr="003125E4">
        <w:rPr>
          <w:rFonts w:ascii="Palatino Linotype" w:eastAsia="Calibri" w:hAnsi="Palatino Linotype" w:cs="Arial"/>
          <w:b/>
          <w:lang w:val="es-ES" w:eastAsia="en-US"/>
        </w:rPr>
        <w:t>EL SUJETO OBLIGADO</w:t>
      </w:r>
      <w:r w:rsidR="009A66C5" w:rsidRPr="003125E4">
        <w:rPr>
          <w:rFonts w:ascii="Palatino Linotype" w:eastAsia="Calibri" w:hAnsi="Palatino Linotype" w:cs="Arial"/>
          <w:lang w:val="es-ES" w:eastAsia="en-US"/>
        </w:rPr>
        <w:t xml:space="preserve"> turnó </w:t>
      </w:r>
      <w:r w:rsidR="0081312A" w:rsidRPr="003125E4">
        <w:rPr>
          <w:rFonts w:ascii="Palatino Linotype" w:eastAsia="Calibri" w:hAnsi="Palatino Linotype" w:cs="Arial"/>
          <w:lang w:val="es-ES" w:eastAsia="en-US"/>
        </w:rPr>
        <w:t>el</w:t>
      </w:r>
      <w:r w:rsidR="009A66C5" w:rsidRPr="003125E4">
        <w:rPr>
          <w:rFonts w:ascii="Palatino Linotype" w:eastAsia="Calibri" w:hAnsi="Palatino Linotype" w:cs="Arial"/>
          <w:lang w:val="es-ES" w:eastAsia="en-US"/>
        </w:rPr>
        <w:t xml:space="preserve"> requerimiento</w:t>
      </w:r>
      <w:r w:rsidR="00B51217" w:rsidRPr="003125E4">
        <w:rPr>
          <w:rFonts w:ascii="Palatino Linotype" w:eastAsia="Calibri" w:hAnsi="Palatino Linotype" w:cs="Arial"/>
          <w:lang w:val="es-ES" w:eastAsia="en-US"/>
        </w:rPr>
        <w:t xml:space="preserve"> para solicitar la información con la cual se diera respuesta a la solicitud del ciuda</w:t>
      </w:r>
      <w:r w:rsidR="0081312A" w:rsidRPr="003125E4">
        <w:rPr>
          <w:rFonts w:ascii="Palatino Linotype" w:eastAsia="Calibri" w:hAnsi="Palatino Linotype" w:cs="Arial"/>
          <w:lang w:val="es-ES" w:eastAsia="en-US"/>
        </w:rPr>
        <w:t>dano, así mismo, se les pidió al</w:t>
      </w:r>
      <w:r w:rsidR="00B04BA9" w:rsidRPr="003125E4">
        <w:rPr>
          <w:rFonts w:ascii="Palatino Linotype" w:eastAsia="Calibri" w:hAnsi="Palatino Linotype" w:cs="Arial"/>
          <w:lang w:val="es-ES" w:eastAsia="en-US"/>
        </w:rPr>
        <w:t xml:space="preserve"> </w:t>
      </w:r>
      <w:r w:rsidR="007B2577" w:rsidRPr="003125E4">
        <w:rPr>
          <w:rFonts w:ascii="Palatino Linotype" w:eastAsia="Calibri" w:hAnsi="Palatino Linotype" w:cs="Arial"/>
          <w:lang w:val="es-ES" w:eastAsia="en-US"/>
        </w:rPr>
        <w:t xml:space="preserve">servidor público habilitado </w:t>
      </w:r>
      <w:r w:rsidR="009A66C5" w:rsidRPr="003125E4">
        <w:rPr>
          <w:rFonts w:ascii="Palatino Linotype" w:eastAsia="Calibri" w:hAnsi="Palatino Linotype" w:cs="Arial"/>
          <w:lang w:val="es-ES" w:eastAsia="en-US"/>
        </w:rPr>
        <w:t xml:space="preserve">que consideró competente, la búsqueda y </w:t>
      </w:r>
      <w:r w:rsidR="0081312A" w:rsidRPr="003125E4">
        <w:rPr>
          <w:rFonts w:ascii="Palatino Linotype" w:eastAsia="Calibri" w:hAnsi="Palatino Linotype" w:cs="Arial"/>
          <w:lang w:val="es-ES" w:eastAsia="en-US"/>
        </w:rPr>
        <w:lastRenderedPageBreak/>
        <w:t>localización</w:t>
      </w:r>
      <w:r w:rsidR="009A66C5" w:rsidRPr="003125E4">
        <w:rPr>
          <w:rFonts w:ascii="Palatino Linotype" w:eastAsia="Calibri" w:hAnsi="Palatino Linotype" w:cs="Arial"/>
          <w:lang w:val="es-ES" w:eastAsia="en-US"/>
        </w:rPr>
        <w:t xml:space="preserve"> de </w:t>
      </w:r>
      <w:r w:rsidR="00B51217" w:rsidRPr="003125E4">
        <w:rPr>
          <w:rFonts w:ascii="Palatino Linotype" w:eastAsia="Calibri" w:hAnsi="Palatino Linotype" w:cs="Arial"/>
          <w:lang w:val="es-ES" w:eastAsia="en-US"/>
        </w:rPr>
        <w:t>dicha información</w:t>
      </w:r>
      <w:r w:rsidR="009A66C5" w:rsidRPr="003125E4">
        <w:rPr>
          <w:rFonts w:ascii="Palatino Linotype" w:eastAsia="Calibri" w:hAnsi="Palatino Linotype" w:cs="Arial"/>
          <w:lang w:val="es-ES" w:eastAsia="en-US"/>
        </w:rPr>
        <w:t xml:space="preserve">, tal como se desprende </w:t>
      </w:r>
      <w:r w:rsidR="00B51217" w:rsidRPr="003125E4">
        <w:rPr>
          <w:rFonts w:ascii="Palatino Linotype" w:eastAsia="Calibri" w:hAnsi="Palatino Linotype" w:cs="Arial"/>
          <w:lang w:val="es-ES" w:eastAsia="en-US"/>
        </w:rPr>
        <w:t>de la imagen que</w:t>
      </w:r>
      <w:r w:rsidR="009A66C5" w:rsidRPr="003125E4">
        <w:rPr>
          <w:rFonts w:ascii="Palatino Linotype" w:eastAsia="Calibri" w:hAnsi="Palatino Linotype" w:cs="Arial"/>
          <w:lang w:val="es-ES" w:eastAsia="en-US"/>
        </w:rPr>
        <w:t xml:space="preserve"> continuación</w:t>
      </w:r>
      <w:r w:rsidR="00B51217" w:rsidRPr="003125E4">
        <w:rPr>
          <w:rFonts w:ascii="Palatino Linotype" w:eastAsia="Calibri" w:hAnsi="Palatino Linotype" w:cs="Arial"/>
          <w:lang w:val="es-ES" w:eastAsia="en-US"/>
        </w:rPr>
        <w:t xml:space="preserve"> se inserta</w:t>
      </w:r>
      <w:r w:rsidR="009A66C5" w:rsidRPr="003125E4">
        <w:rPr>
          <w:rFonts w:ascii="Palatino Linotype" w:eastAsia="Calibri" w:hAnsi="Palatino Linotype" w:cs="Arial"/>
          <w:lang w:val="es-ES" w:eastAsia="en-US"/>
        </w:rPr>
        <w:t>:</w:t>
      </w:r>
    </w:p>
    <w:p w14:paraId="4CF165CA" w14:textId="78AFEA0E" w:rsidR="00EF3FE7" w:rsidRPr="003125E4" w:rsidRDefault="0081312A" w:rsidP="00C77DCA">
      <w:pPr>
        <w:widowControl w:val="0"/>
        <w:autoSpaceDE w:val="0"/>
        <w:autoSpaceDN w:val="0"/>
        <w:adjustRightInd w:val="0"/>
        <w:spacing w:line="360" w:lineRule="auto"/>
        <w:jc w:val="both"/>
        <w:rPr>
          <w:rFonts w:ascii="Palatino Linotype" w:eastAsia="Calibri" w:hAnsi="Palatino Linotype" w:cs="Arial"/>
          <w:lang w:val="es-ES" w:eastAsia="en-US"/>
        </w:rPr>
      </w:pPr>
      <w:r w:rsidRPr="003125E4">
        <w:rPr>
          <w:rFonts w:ascii="Palatino Linotype" w:hAnsi="Palatino Linotype"/>
          <w:noProof/>
          <w:lang w:eastAsia="es-MX"/>
        </w:rPr>
        <w:drawing>
          <wp:inline distT="0" distB="0" distL="0" distR="0" wp14:anchorId="2E879AAE" wp14:editId="0E239CA5">
            <wp:extent cx="5791835" cy="69494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11044" cy="697249"/>
                    </a:xfrm>
                    <a:prstGeom prst="rect">
                      <a:avLst/>
                    </a:prstGeom>
                  </pic:spPr>
                </pic:pic>
              </a:graphicData>
            </a:graphic>
          </wp:inline>
        </w:drawing>
      </w:r>
    </w:p>
    <w:p w14:paraId="343F25C9" w14:textId="34D79509" w:rsidR="009D0744" w:rsidRPr="003125E4" w:rsidRDefault="009D0744" w:rsidP="00C77DCA">
      <w:pPr>
        <w:tabs>
          <w:tab w:val="left" w:pos="851"/>
        </w:tabs>
        <w:spacing w:line="360" w:lineRule="auto"/>
        <w:ind w:right="901"/>
        <w:rPr>
          <w:rFonts w:ascii="Palatino Linotype" w:eastAsia="MS Mincho" w:hAnsi="Palatino Linotype" w:cs="Arial"/>
          <w:i/>
          <w:sz w:val="22"/>
          <w:szCs w:val="22"/>
        </w:rPr>
      </w:pPr>
    </w:p>
    <w:p w14:paraId="4EEC5FFD" w14:textId="32E7A655" w:rsidR="00E028E3" w:rsidRPr="003125E4" w:rsidRDefault="008B3120" w:rsidP="00C77DCA">
      <w:pPr>
        <w:widowControl w:val="0"/>
        <w:autoSpaceDE w:val="0"/>
        <w:autoSpaceDN w:val="0"/>
        <w:adjustRightInd w:val="0"/>
        <w:spacing w:line="360" w:lineRule="auto"/>
        <w:jc w:val="both"/>
        <w:rPr>
          <w:rFonts w:ascii="Palatino Linotype" w:hAnsi="Palatino Linotype" w:cs="Segoe UI"/>
          <w:lang w:eastAsia="es-MX"/>
        </w:rPr>
      </w:pPr>
      <w:r w:rsidRPr="003125E4">
        <w:rPr>
          <w:rFonts w:ascii="Palatino Linotype" w:hAnsi="Palatino Linotype" w:cs="Segoe UI"/>
          <w:b/>
          <w:bCs/>
          <w:sz w:val="28"/>
          <w:szCs w:val="28"/>
          <w:lang w:eastAsia="es-MX"/>
        </w:rPr>
        <w:t>I</w:t>
      </w:r>
      <w:r w:rsidR="009A66C5" w:rsidRPr="003125E4">
        <w:rPr>
          <w:rFonts w:ascii="Palatino Linotype" w:hAnsi="Palatino Linotype" w:cs="Segoe UI"/>
          <w:b/>
          <w:bCs/>
          <w:sz w:val="28"/>
          <w:szCs w:val="28"/>
          <w:lang w:eastAsia="es-MX"/>
        </w:rPr>
        <w:t>I</w:t>
      </w:r>
      <w:r w:rsidRPr="003125E4">
        <w:rPr>
          <w:rFonts w:ascii="Palatino Linotype" w:hAnsi="Palatino Linotype" w:cs="Segoe UI"/>
          <w:b/>
          <w:bCs/>
          <w:sz w:val="28"/>
          <w:szCs w:val="28"/>
          <w:lang w:eastAsia="es-MX"/>
        </w:rPr>
        <w:t>I</w:t>
      </w:r>
      <w:r w:rsidRPr="003125E4">
        <w:rPr>
          <w:rFonts w:ascii="Palatino Linotype" w:hAnsi="Palatino Linotype" w:cs="Segoe UI"/>
          <w:b/>
          <w:bCs/>
          <w:lang w:eastAsia="es-MX"/>
        </w:rPr>
        <w:t>.</w:t>
      </w:r>
      <w:r w:rsidRPr="003125E4">
        <w:rPr>
          <w:rFonts w:ascii="Palatino Linotype" w:hAnsi="Palatino Linotype" w:cs="Segoe UI"/>
          <w:lang w:eastAsia="es-MX"/>
        </w:rPr>
        <w:t> </w:t>
      </w:r>
      <w:r w:rsidR="00BF3E26" w:rsidRPr="003125E4">
        <w:rPr>
          <w:rFonts w:ascii="Palatino Linotype" w:hAnsi="Palatino Linotype" w:cs="Segoe UI"/>
          <w:lang w:eastAsia="es-MX"/>
        </w:rPr>
        <w:t xml:space="preserve">En fecha </w:t>
      </w:r>
      <w:r w:rsidR="007254CA" w:rsidRPr="003125E4">
        <w:rPr>
          <w:rFonts w:ascii="Palatino Linotype" w:hAnsi="Palatino Linotype" w:cs="Segoe UI"/>
          <w:lang w:eastAsia="es-MX"/>
        </w:rPr>
        <w:t>catorce</w:t>
      </w:r>
      <w:r w:rsidR="0081312A" w:rsidRPr="003125E4">
        <w:rPr>
          <w:rFonts w:ascii="Palatino Linotype" w:hAnsi="Palatino Linotype" w:cs="Segoe UI"/>
          <w:lang w:eastAsia="es-MX"/>
        </w:rPr>
        <w:t xml:space="preserve"> de septiembre </w:t>
      </w:r>
      <w:r w:rsidR="00BF3E26" w:rsidRPr="003125E4">
        <w:rPr>
          <w:rFonts w:ascii="Palatino Linotype" w:hAnsi="Palatino Linotype" w:cs="Segoe UI"/>
          <w:lang w:eastAsia="es-MX"/>
        </w:rPr>
        <w:t xml:space="preserve">de dos mil veintiuno, </w:t>
      </w:r>
      <w:r w:rsidR="00922B7D" w:rsidRPr="003125E4">
        <w:rPr>
          <w:rFonts w:ascii="Palatino Linotype" w:hAnsi="Palatino Linotype" w:cs="Segoe UI"/>
          <w:b/>
          <w:bCs/>
          <w:lang w:eastAsia="es-MX"/>
        </w:rPr>
        <w:t>EL SU</w:t>
      </w:r>
      <w:r w:rsidR="00BF3E26" w:rsidRPr="003125E4">
        <w:rPr>
          <w:rFonts w:ascii="Palatino Linotype" w:hAnsi="Palatino Linotype" w:cs="Segoe UI"/>
          <w:b/>
          <w:lang w:eastAsia="es-MX"/>
        </w:rPr>
        <w:t>JETO OBLIGADO</w:t>
      </w:r>
      <w:r w:rsidR="00BF3E26" w:rsidRPr="003125E4">
        <w:rPr>
          <w:rFonts w:ascii="Palatino Linotype" w:hAnsi="Palatino Linotype" w:cs="Segoe UI"/>
          <w:lang w:eastAsia="es-MX"/>
        </w:rPr>
        <w:t xml:space="preserve"> dio respuesta a la</w:t>
      </w:r>
      <w:r w:rsidR="0081312A" w:rsidRPr="003125E4">
        <w:rPr>
          <w:rFonts w:ascii="Palatino Linotype" w:hAnsi="Palatino Linotype" w:cs="Segoe UI"/>
          <w:lang w:eastAsia="es-MX"/>
        </w:rPr>
        <w:t xml:space="preserve">s solicitudes </w:t>
      </w:r>
      <w:r w:rsidR="00BF3E26" w:rsidRPr="003125E4">
        <w:rPr>
          <w:rFonts w:ascii="Palatino Linotype" w:hAnsi="Palatino Linotype" w:cs="Segoe UI"/>
          <w:lang w:eastAsia="es-MX"/>
        </w:rPr>
        <w:t>de información en los siguientes términos:</w:t>
      </w:r>
    </w:p>
    <w:p w14:paraId="5C85AFFD" w14:textId="77777777" w:rsidR="0081312A" w:rsidRPr="003125E4" w:rsidRDefault="0081312A" w:rsidP="00C77DCA">
      <w:pPr>
        <w:widowControl w:val="0"/>
        <w:autoSpaceDE w:val="0"/>
        <w:autoSpaceDN w:val="0"/>
        <w:adjustRightInd w:val="0"/>
        <w:spacing w:line="360" w:lineRule="auto"/>
        <w:jc w:val="both"/>
        <w:rPr>
          <w:rFonts w:ascii="Palatino Linotype" w:hAnsi="Palatino Linotype" w:cs="Segoe UI"/>
          <w:lang w:eastAsia="es-MX"/>
        </w:rPr>
      </w:pPr>
    </w:p>
    <w:p w14:paraId="2F3B2CC7" w14:textId="77777777" w:rsidR="0081312A" w:rsidRPr="003125E4" w:rsidRDefault="0081312A" w:rsidP="00C77DCA">
      <w:pPr>
        <w:spacing w:line="360" w:lineRule="auto"/>
        <w:jc w:val="both"/>
        <w:rPr>
          <w:rFonts w:ascii="Palatino Linotype" w:eastAsia="MS Mincho" w:hAnsi="Palatino Linotype" w:cs="Arial"/>
          <w:b/>
          <w:bCs/>
        </w:rPr>
      </w:pPr>
      <w:r w:rsidRPr="003125E4">
        <w:rPr>
          <w:rFonts w:ascii="Palatino Linotype" w:eastAsia="MS Mincho" w:hAnsi="Palatino Linotype" w:cs="Arial"/>
          <w:b/>
          <w:bCs/>
        </w:rPr>
        <w:t>00165/MELOCAM/IP/2021</w:t>
      </w:r>
    </w:p>
    <w:p w14:paraId="580BA35E" w14:textId="77777777" w:rsidR="009A66C5" w:rsidRPr="003125E4" w:rsidRDefault="009A66C5" w:rsidP="00C77DCA">
      <w:pPr>
        <w:ind w:left="840" w:right="900"/>
        <w:jc w:val="both"/>
        <w:textAlignment w:val="baseline"/>
        <w:rPr>
          <w:rFonts w:ascii="Palatino Linotype" w:hAnsi="Palatino Linotype" w:cs="Segoe UI"/>
          <w:i/>
          <w:iCs/>
          <w:sz w:val="22"/>
          <w:szCs w:val="22"/>
          <w:lang w:eastAsia="es-MX"/>
        </w:rPr>
      </w:pPr>
    </w:p>
    <w:p w14:paraId="6BE0F33A" w14:textId="2C1BA7DE" w:rsidR="008B3120" w:rsidRPr="003125E4" w:rsidRDefault="008B3120" w:rsidP="00C77DCA">
      <w:pPr>
        <w:ind w:left="840" w:right="900"/>
        <w:jc w:val="both"/>
        <w:textAlignment w:val="baseline"/>
        <w:rPr>
          <w:rFonts w:ascii="Palatino Linotype" w:hAnsi="Palatino Linotype" w:cs="Segoe UI"/>
          <w:i/>
          <w:iCs/>
          <w:sz w:val="22"/>
          <w:szCs w:val="22"/>
          <w:lang w:eastAsia="es-MX"/>
        </w:rPr>
      </w:pPr>
      <w:r w:rsidRPr="003125E4">
        <w:rPr>
          <w:rFonts w:ascii="Palatino Linotype" w:hAnsi="Palatino Linotype" w:cs="Segoe UI"/>
          <w:i/>
          <w:iCs/>
          <w:sz w:val="22"/>
          <w:szCs w:val="22"/>
          <w:lang w:eastAsia="es-MX"/>
        </w:rPr>
        <w:t>“…</w:t>
      </w:r>
      <w:r w:rsidR="000576C6" w:rsidRPr="003125E4">
        <w:rPr>
          <w:rFonts w:ascii="Palatino Linotype" w:hAnsi="Palatino Linotype" w:cs="Segoe UI"/>
          <w:i/>
          <w:iCs/>
          <w:sz w:val="22"/>
          <w:szCs w:val="22"/>
          <w:lang w:eastAsia="es-MX"/>
        </w:rPr>
        <w:t xml:space="preserve">Derivado de la solicitud de información 00165/MELOCAM/IP/2021 se informa de los siguiente: “ la Ley de Seguridad del Estado de México considera “apto” para ocupar el cargo de Director de Seguridad Pública u Homologo a quien, cumpla lo establecido en el Art. 22 bis, que a la letra menciona: Artículo 22 Bis. Para ocupar el cargo de Director de Seguridad Pública Municipal o su equivalente, se deberán satisfacer los requisitos siguientes: I. Ser ciudadano o ciudadana del Estado de México, preferentemente vecino del municipio, en pleno goce de sus derechos civiles y políticos; II. No estar inhabilitado o inhabilitada para desempeñar cargo, empleo, o comisión pública; III. No haber sido condenado o condenada por delito doloso que amerite pena privativa de libertad; IV. Tener Licenciatura y preferentemente especialización en seguridad pública, o contar con experiencia mínima de un año en la materia, y V. Someterse y aprobar las evaluaciones de certificación y control de confianza, para su ingreso y permanencia. Así mismo, en virtud de las facultades establecidas en la Ley del Sistema Nacional de Seguridad Pública, en su art. 85 párrafo 2 que a la letra establece “En términos de las disposiciones aplicables, los titulares de las Instituciones Policiales podrán designar a los integrantes en cargos administrativos o de dirección de la estructura orgánica de las instituciones a su cargo; asimismo, podrán relevarlos libremente, respetando su grado policial y derechos inherentes a la Carrera Policial.” Y lo establecido en la Ley de Seguridad del Estado de México en su artículo 22 que a la letra indica las funciones siguientes: Artículo 22.- Son atribuciones del Director de Seguridad Pública Municipal: I. </w:t>
      </w:r>
      <w:r w:rsidR="000576C6" w:rsidRPr="003125E4">
        <w:rPr>
          <w:rFonts w:ascii="Palatino Linotype" w:hAnsi="Palatino Linotype" w:cs="Segoe UI"/>
          <w:i/>
          <w:iCs/>
          <w:sz w:val="22"/>
          <w:szCs w:val="22"/>
          <w:lang w:eastAsia="es-MX"/>
        </w:rPr>
        <w:lastRenderedPageBreak/>
        <w:t xml:space="preserve">Participar en la elaboración del Programa Municipal de Seguridad Pública y del Programa Municipal de Prevención Social de la Violencia y la Delincuencia con Participación Ciudadana; II. Organizar, operar, supervisar y controlar a los integrantes de las instituciones policiales a su cargo; III. Aplicar las directrices que conforme a sus atribuciones expresas dicten las autoridades competentes para la prestación del servicio, coordinación, funcionamiento, normatividad técnica y disciplina de los integrantes de las instituciones policiales a su cargo; IV. Proponer programas para mejorar y ampliar la cobertura del servicio de seguridad pública; V. Contar con las estadísticas delictivas y efectuar la supervisión de las acciones de seguridad pública municipal; VI. Promover la capacitación técnica y práctica de las o los integrantes de las instituciones policiales a su cargo; VII. Informar a las autoridades competentes sobre los movimientos de altas y bajas de los integrantes de las instituciones policiales a su cargo, así como de sus vehículos, armamento, municiones y equipo; VIII. Denunciar oportunamente ante las autoridades competentes el extravío o robo de armamento a su cargo para los efectos legales correspondientes; IX. Proporcionar a la Secretaría los informes que le sean solicitados; X. Auxiliar a las autoridades federales y de otras entidades federativas cuando sea requerido para ello; y XI. Informar al Presidente o Presidenta Municipal de los resultados y procesos de verificación y evaluaciones de confianza a los que se sometan los integrantes de las instituciones policiales a su cargo, y XII. Las demás que les confieran otras leyes. Derivado de lo anterior, el Comisario de Seguridad Pública y Vialidad Municipal, cuenta con las atribuciones para designar al personal a su cargo para el cumplimiento de sus funciones, siempre y cuando, de conformidad con lo establecido en la Ley de Seguridad del Estado e México en su articulo 152, el personal que este asignado a su cargo, deberá: Artículo 152.- La permanencia es el resultado del cumplimiento constante de los requisitos establecidos en la presente Ley para continuar en el servicio activo de las Instituciones Policiales. Son requisitos de ingreso y permanencia en las Instituciones Policiales, los siguientes: A. De ingreso: I. Ser ciudadano mexicano y en pleno ejercicio de sus derechos; II. Ser de notoria buena conducta, y no haber sido condenado por sentencia irrevocable por delito doloso, ni estar sujeto a proceso penal; III. En su caso, tener acreditado el Servicio Militar Nacional; IV. Acreditar que ha concluido, al menos, los estudios siguientes: a) En el caso de aspirantes a las áreas de investigación, enseñanza superior o equivalente; b) Tratándose de aspirantes a las áreas de prevención, enseñanza media superior o equivalente; o c) En caso de aspirantes a las áreas de reacción, los estudios correspondientes a la enseñanza media básica. V. Aprobar el examen de ingreso y los cursos de formación; VI. Contar con los requisitos de edad y el perfil físico, médico y de personalidad que exijan las disposiciones aplicables; VII. Aprobar los procesos de </w:t>
      </w:r>
      <w:r w:rsidR="000576C6" w:rsidRPr="003125E4">
        <w:rPr>
          <w:rFonts w:ascii="Palatino Linotype" w:hAnsi="Palatino Linotype" w:cs="Segoe UI"/>
          <w:i/>
          <w:iCs/>
          <w:sz w:val="22"/>
          <w:szCs w:val="22"/>
          <w:lang w:eastAsia="es-MX"/>
        </w:rPr>
        <w:lastRenderedPageBreak/>
        <w:t xml:space="preserve">evaluación de control de confianza; VIII. Abstenerse de consumir sustancias psicotrópicas, estupefacientes u otras que produzcan efectos similares; IX. No padecer alcoholismo; X. Someterse a exámenes para comprobar la ausencia de alcoholismo o el no uso de sustancias psicotrópicas, estupefacientes u otras que produzcan efectos similares; XI. No estar suspendido o inhabilitado, ni haber sido destituido por resolución firme como servidor público en ningún ámbito de gobierno; y XII. Los demás que establezcan otras disposiciones jurídicas aplicables. B. De permanencia: I. Ser de notoria buena conducta, y no haber sido condenado por sentencia irrevocable por delito doloso; II. Mantener actualizado su Certificado Único Policial; III. No superar la edad máxima de retiro que establezcan las disposiciones aplicables; IV. Acreditar que ha concluido, al menos, los estudios siguientes: a) En el caso de integrantes de las áreas de investigación, enseñanza superior, equivalente u homologación por desempeño, a partir de bachillerato; b) Tratándose de integrantes de las áreas de prevención, enseñanza media superior o equivalente; o c) En caso de integrantes de las áreas de reacción, los estudios correspondientes a la enseñanza media básica. V. Aprobar los cursos de formación, capacitación y profesionalización; VI. Aprobar los procesos de evaluación de control de confianza; VII.Aprobar las evaluaciones del desempeño; VIII. Participar en los procesos de promoción o ascenso a que se convoque, conforme a las disposiciones aplicables; IX. Abstenerse de consumir sustancias psicotrópicas, estupefacientes u otras que produzcan efectos similares; X. No padecer alcoholismo; XI. Someterse a exámenes para comprobar la ausencia de alcoholismo XII; Someterse a exámenes para comprobar la ausencia de sustancias psicotrópicas, estupefacientes u otras que produzcan efectos similares; XIII. No estar suspendido o inhabilitado, ni haber sido destituido por resolución firme como servidor público en ningún ámbito de gobierno; XIV. No ausentarse del servicio sin causa justificada, por un periodo de tres días consecutivos o de cinco días dentro de un término de treinta días; y XV. Las demás que establezcan las disposiciones jurídicas aplicables. En lo referido anteriormente, mientras lo Elementos cuenten con la Certificación de Control de Confianza del Estado de México, quien evalúa PERFILES POLICIALES y los considera aptos para el desempeño de sus funciones, el COMISARIO DE SEGURIDAD PUBLICA Y VIALIDAD tiene las facultades para designar, de conformidad a su desempeño, capacidad y capacitación, a los elementos para el desahogo de sus funciones. Lo solicitado al respecto de Estadios, Cedulas y demás concernientes a lo especificado, se encuentra en el supuesto establecido por el Capítulo III de la Ley de transparencia y Acceso a la Información Pública del Estado de México y Municipios, en su art 143, que establece lo siguiente: Capítulo III De la Información Confidencial Artículo 143. Para los efectos de esta Ley se considera información confidencial, la clasificada como </w:t>
      </w:r>
      <w:r w:rsidR="000576C6" w:rsidRPr="003125E4">
        <w:rPr>
          <w:rFonts w:ascii="Palatino Linotype" w:hAnsi="Palatino Linotype" w:cs="Segoe UI"/>
          <w:i/>
          <w:iCs/>
          <w:sz w:val="22"/>
          <w:szCs w:val="22"/>
          <w:lang w:eastAsia="es-MX"/>
        </w:rPr>
        <w:lastRenderedPageBreak/>
        <w:t>tal, de manera permanente, por su naturaleza, cuando: I. Se refiera a la información privada y los datos personales concernientes a una persona física o jurídico colectiva identificada o identificable; II. Los secretos bancario, fiduciario, industrial, comercial, fiscal, bursátil y postal, cuya titularidad corresponda a particulares, sujetos de derecho internacional o a sujetos obligados cuando no involucren el ejercicio de recursos públicos; y III. La que presenten los particulares a los sujetos obligados, de conformidad con lo dispuesto por las leyes o los tratados internacionales. La información confidencial no estará sujeta a temporalidad alguna y sólo podrán tener acceso a ella los titulares de la misma, sus representantes y los servidores públicos facultados para ello. No se considerará confidencial la información que se encuentre en los registros públicos o en fuentes de acceso público, ni tampoco la que sea considerada por la presente ley como información pública. Esperando que la información proporcionada sea de utilidad</w:t>
      </w:r>
      <w:r w:rsidR="00D95D7F" w:rsidRPr="003125E4">
        <w:rPr>
          <w:rFonts w:ascii="Palatino Linotype" w:hAnsi="Palatino Linotype" w:cs="Segoe UI"/>
          <w:i/>
          <w:iCs/>
          <w:sz w:val="22"/>
          <w:szCs w:val="22"/>
          <w:lang w:eastAsia="es-MX"/>
        </w:rPr>
        <w:t>.</w:t>
      </w:r>
      <w:r w:rsidRPr="003125E4">
        <w:rPr>
          <w:rFonts w:ascii="Palatino Linotype" w:hAnsi="Palatino Linotype" w:cs="Segoe UI"/>
          <w:i/>
          <w:iCs/>
          <w:sz w:val="22"/>
          <w:szCs w:val="22"/>
          <w:lang w:eastAsia="es-MX"/>
        </w:rPr>
        <w:t>..”</w:t>
      </w:r>
      <w:r w:rsidRPr="003125E4">
        <w:rPr>
          <w:rFonts w:ascii="Palatino Linotype" w:hAnsi="Palatino Linotype" w:cs="Segoe UI"/>
          <w:i/>
          <w:sz w:val="22"/>
          <w:szCs w:val="22"/>
          <w:lang w:eastAsia="es-MX"/>
        </w:rPr>
        <w:t> </w:t>
      </w:r>
      <w:r w:rsidR="00491C18" w:rsidRPr="003125E4">
        <w:rPr>
          <w:rFonts w:ascii="Palatino Linotype" w:hAnsi="Palatino Linotype" w:cs="Segoe UI"/>
          <w:i/>
          <w:sz w:val="22"/>
          <w:szCs w:val="22"/>
          <w:lang w:eastAsia="es-MX"/>
        </w:rPr>
        <w:t>(Sic)</w:t>
      </w:r>
    </w:p>
    <w:p w14:paraId="3A25C939" w14:textId="56A55756" w:rsidR="00BF3E26" w:rsidRPr="003125E4" w:rsidRDefault="00BF3E26" w:rsidP="00C77DCA">
      <w:pPr>
        <w:ind w:right="900"/>
        <w:jc w:val="both"/>
        <w:textAlignment w:val="baseline"/>
        <w:rPr>
          <w:rFonts w:ascii="Palatino Linotype" w:hAnsi="Palatino Linotype" w:cs="Segoe UI"/>
          <w:i/>
          <w:sz w:val="22"/>
          <w:szCs w:val="22"/>
          <w:lang w:eastAsia="es-MX"/>
        </w:rPr>
      </w:pPr>
    </w:p>
    <w:p w14:paraId="10EC83B7" w14:textId="77777777" w:rsidR="0081312A" w:rsidRPr="003125E4" w:rsidRDefault="0081312A" w:rsidP="00C77DCA">
      <w:pPr>
        <w:tabs>
          <w:tab w:val="left" w:pos="851"/>
        </w:tabs>
        <w:ind w:right="901"/>
        <w:jc w:val="both"/>
        <w:rPr>
          <w:rFonts w:ascii="Palatino Linotype" w:eastAsia="MS Mincho" w:hAnsi="Palatino Linotype" w:cs="Arial"/>
          <w:b/>
          <w:bCs/>
        </w:rPr>
      </w:pPr>
      <w:r w:rsidRPr="003125E4">
        <w:rPr>
          <w:rFonts w:ascii="Palatino Linotype" w:eastAsia="MS Mincho" w:hAnsi="Palatino Linotype" w:cs="Arial"/>
          <w:b/>
          <w:bCs/>
        </w:rPr>
        <w:t>00158/MELOCAM/IP/2021</w:t>
      </w:r>
    </w:p>
    <w:p w14:paraId="15C4BD09" w14:textId="77777777" w:rsidR="000576C6" w:rsidRPr="003125E4" w:rsidRDefault="000576C6" w:rsidP="00C77DCA">
      <w:pPr>
        <w:tabs>
          <w:tab w:val="left" w:pos="851"/>
        </w:tabs>
        <w:ind w:right="901"/>
        <w:jc w:val="both"/>
        <w:rPr>
          <w:rFonts w:ascii="Palatino Linotype" w:eastAsia="MS Mincho" w:hAnsi="Palatino Linotype" w:cs="Arial"/>
          <w:b/>
          <w:bCs/>
        </w:rPr>
      </w:pPr>
    </w:p>
    <w:p w14:paraId="29CA3473" w14:textId="1FA3A3D0" w:rsidR="000576C6" w:rsidRPr="003125E4" w:rsidRDefault="000576C6" w:rsidP="00C77DCA">
      <w:pPr>
        <w:tabs>
          <w:tab w:val="left" w:pos="851"/>
        </w:tabs>
        <w:ind w:left="850" w:right="901"/>
        <w:jc w:val="both"/>
        <w:rPr>
          <w:rFonts w:ascii="Palatino Linotype" w:eastAsia="MS Mincho" w:hAnsi="Palatino Linotype" w:cs="Arial"/>
          <w:i/>
          <w:sz w:val="22"/>
          <w:szCs w:val="22"/>
        </w:rPr>
      </w:pPr>
      <w:r w:rsidRPr="003125E4">
        <w:rPr>
          <w:rFonts w:ascii="Palatino Linotype" w:eastAsia="MS Mincho" w:hAnsi="Palatino Linotype" w:cs="Arial"/>
          <w:bCs/>
          <w:i/>
        </w:rPr>
        <w:t xml:space="preserve">“…Derivado de la solicitud de información 00158/MELOCAM/IP/2021 se informa de los siguiente: “ la Ley de Seguridad del Estado de México considera “apto” para ocupar el cargo de Director de Seguridad Pública u Homologo a quien, cumpla lo establecido en el Art. 22 bis, que a la letra menciona: Artículo 22 Bis. Para ocupar el cargo de Director de Seguridad Pública Municipal o su equivalente, se deberán satisfacer los requisitos siguientes: I. Ser ciudadano o ciudadana del Estado de México, preferentemente vecino del municipio, en pleno goce de sus derechos civiles y políticos; II. No estar inhabilitado o inhabilitada para desempeñar cargo, empleo, o comisión pública; III. No haber sido condenado o condenada por delito doloso que amerite pena privativa de libertad; IV. Tener Licenciatura y preferentemente especialización en seguridad pública, o contar con experiencia mínima de un año en la materia, y V. Someterse y aprobar las evaluaciones de certificación y control de confianza, para su ingreso y permanencia. Así mismo, en virtud de las facultades establecidas en la Ley del Sistema Nacional de Seguridad Pública, en su art. 85 párrafo 2 que a la letra establece “En términos de las disposiciones aplicables, los titulares de las Instituciones Policiales podrán designar a los integrantes en cargos administrativos o de dirección de la estructura orgánica de las instituciones a su cargo; asimismo, podrán relevarlos libremente, respetando su grado </w:t>
      </w:r>
      <w:r w:rsidRPr="003125E4">
        <w:rPr>
          <w:rFonts w:ascii="Palatino Linotype" w:eastAsia="MS Mincho" w:hAnsi="Palatino Linotype" w:cs="Arial"/>
          <w:bCs/>
          <w:i/>
        </w:rPr>
        <w:lastRenderedPageBreak/>
        <w:t xml:space="preserve">policial y derechos inherentes a la Carrera Policial.” Y lo establecido en la Ley de Seguridad del Estado de México en su artículo 22 que a la letra indica las funciones siguientes: Artículo 22.- Son atribuciones del Director de Seguridad Pública Municipal: I. Participar en la elaboración del Programa Municipal de Seguridad Pública y del Programa Municipal de Prevención Social de la Violencia y la Delincuencia con Participación Ciudadana; II. Organizar, operar, supervisar y controlar a los integrantes de las instituciones policiales a su cargo; III. Aplicar las directrices que conforme a sus atribuciones expresas dicten las autoridades competentes para la prestación del servicio, coordinación, funcionamiento, normatividad técnica y disciplina de los integrantes de las instituciones policiales a su cargo; IV. Proponer programas para mejorar y ampliar la cobertura del servicio de seguridad pública; V. Contar con las estadísticas delictivas y efectuar la supervisión de las acciones de seguridad pública municipal; VI. Promover la capacitación técnica y práctica de las o los integrantes de las instituciones policiales a su cargo; VII. Informar a las autoridades competentes sobre los movimientos de altas y bajas de los integrantes de las instituciones policiales a su cargo, así como de sus vehículos, armamento, municiones y equipo; VIII. Denunciar oportunamente ante las autoridades competentes el extravío o robo de armamento a su cargo para los efectos legales correspondientes; IX. Proporcionar a la Secretaría los informes que le sean solicitados; X. Auxiliar a las autoridades federales y de otras entidades federativas cuando sea requerido para ello; y XI. Informar al Presidente o Presidenta Municipal de los resultados y procesos de verificación y evaluaciones de confianza a los que se sometan los integrantes de las instituciones policiales a su cargo, y XII. Las demás que les confieran otras leyes. Derivado de lo anterior, el Comisario de Seguridad Pública y Vialidad Municipal, cuenta con las atribuciones para designar al personal a su cargo para el cumplimiento de sus funciones, siempre y cuando, de conformidad con lo establecido en la Ley de Seguridad del Estado e México en su articulo 152, el personal que este asignado a su cargo, deberá: Artículo 152.- La permanencia es el resultado del cumplimiento constante de los requisitos establecidos en la presente Ley para continuar en el servicio activo de las Instituciones Policiales. Son requisitos de ingreso y permanencia en las Instituciones Policiales, los siguientes: A. De ingreso: I. Ser ciudadano mexicano y en pleno ejercicio de sus derechos; II. Ser de notoria </w:t>
      </w:r>
      <w:r w:rsidRPr="003125E4">
        <w:rPr>
          <w:rFonts w:ascii="Palatino Linotype" w:eastAsia="MS Mincho" w:hAnsi="Palatino Linotype" w:cs="Arial"/>
          <w:bCs/>
          <w:i/>
        </w:rPr>
        <w:lastRenderedPageBreak/>
        <w:t xml:space="preserve">buena conducta, y no haber sido condenado por sentencia irrevocable por delito doloso, ni estar sujeto a proceso penal; III. En su caso, tener acreditado el Servicio Militar Nacional; IV. Acreditar que ha concluido, al menos, los estudios siguientes: a) En el caso de aspirantes a las áreas de investigación, enseñanza superior o equivalente; b) Tratándose de aspirantes a las áreas de prevención, enseñanza media superior o equivalente; o c) En caso de aspirantes a las áreas de reacción, los estudios correspondientes a la enseñanza media básica. V. Aprobar el examen de ingreso y los cursos de formación; VI. Contar con los requisitos de edad y el perfil físico, médico y de personalidad que exijan las disposiciones aplicables; VII. Aprobar los procesos de evaluación de control de confianza; VIII. Abstenerse de consumir sustancias psicotrópicas, estupefacientes u otras que produzcan efectos similares; IX. No padecer alcoholismo; X. Someterse a exámenes para comprobar la ausencia de alcoholismo o el no uso de sustancias psicotrópicas, estupefacientes u otras que produzcan efectos similares; XI. No estar suspendido o inhabilitado, ni haber sido destituido por resolución firme como servidor público en ningún ámbito de gobierno; y XII. Los demás que establezcan otras disposiciones jurídicas aplicables. B. De permanencia: I. Ser de notoria buena conducta, y no haber sido condenado por sentencia irrevocable por delito doloso; II. Mantener actualizado su Certificado Único Policial; III. No superar la edad máxima de retiro que establezcan las disposiciones aplicables; IV. Acreditar que ha concluido, al menos, los estudios siguientes: a) En el caso de integrantes de las áreas de investigación, enseñanza superior, equivalente u homologación por desempeño, a partir de bachillerato; b) Tratándose de integrantes de las áreas de prevención, enseñanza media superior o equivalente; o c) En caso de integrantes de las áreas de reacción, los estudios correspondientes a la enseñanza media básica. V. Aprobar los cursos de formación, capacitación y profesionalización; VI. Aprobar los procesos de evaluación de control de confianza; VII.Aprobar las evaluaciones del desempeño; VIII. Participar en los procesos de promoción o ascenso a que se convoque, conforme a las disposiciones aplicables; IX. Abstenerse de consumir sustancias psicotrópicas, estupefacientes u otras que produzcan efectos similares; X. No padecer alcoholismo; XI. Someterse a exámenes para comprobar la ausencia de alcoholismo XII; Someterse a exámenes para comprobar la ausencia de sustancias psicotrópicas, estupefacientes u otras que </w:t>
      </w:r>
      <w:r w:rsidRPr="003125E4">
        <w:rPr>
          <w:rFonts w:ascii="Palatino Linotype" w:eastAsia="MS Mincho" w:hAnsi="Palatino Linotype" w:cs="Arial"/>
          <w:bCs/>
          <w:i/>
        </w:rPr>
        <w:lastRenderedPageBreak/>
        <w:t>produzcan efectos similares; XIII. No estar suspendido o inhabilitado, ni haber sido destituido por resolución firme como servidor público en ningún ámbito de gobierno; XIV. No ausentarse del servicio sin causa justificada, por un periodo de tres días consecutivos o de cinco días dentro de un término de treinta días; y XV. Las demás que establezcan las disposiciones jurídicas aplicables. En lo referido anteriormente, mientras lo Elementos cuenten con la Certificación de Control de Confianza del Estado de México, quien evalúa PERFILES POLICIALES y los considera aptos para el desempeño de sus funciones, el COMISARIO DE SEGURIDAD PUBLICA Y VIALIDAD tiene las facultades para designar, de conformidad a su desempeño, capacidad y capacitación, a los elementos para el desahogo de sus funciones. Lo solicitado al respecto de Estadios, Cedulas y demás concernientes a lo especificado, se encuentra en el supuesto establecido por el Capítulo III de la Ley de transparencia y Acceso a la Información Pública del Estado de México y Municipios, en su art 143, que establece lo siguiente: Capítulo III De la Información Confidencial Artículo 143. Para los efectos de esta Ley se considera información confidencial, la clasificada como tal, de manera permanente, por su naturaleza, cuando: I. Se refiera a la información privada y los datos personales concernientes a una persona física o jurídico colectiva identificada o identificable; II. Los secretos bancario, fiduciario, industrial, comercial, fiscal, bursátil y postal, cuya titularidad corresponda a particulares, sujetos de derecho internacional o a sujetos obligados cuando no involucren el ejercicio de recursos públicos; y III. La que presenten los particulares a los sujetos obligados, de conformidad con lo dispuesto por las leyes o los tratados internacionales. La información confidencial no estará sujeta a temporalidad alguna y sólo podrán tener acceso a ella los titulares de la misma, sus representantes y los servidores públicos facultados para ello. No se considerará confidencial la información que se encuentre en los registros públicos o en fuentes de acceso público, ni tampoco la que sea considerada por la presente ley como información pública. Esperando que la información proporcionada sea de utilidad…” (sic)</w:t>
      </w:r>
    </w:p>
    <w:p w14:paraId="43563A05" w14:textId="77777777" w:rsidR="002273FF" w:rsidRPr="003125E4" w:rsidRDefault="002273FF" w:rsidP="00C77DCA">
      <w:pPr>
        <w:spacing w:line="360" w:lineRule="auto"/>
        <w:jc w:val="both"/>
        <w:textAlignment w:val="baseline"/>
        <w:rPr>
          <w:rFonts w:ascii="Palatino Linotype" w:hAnsi="Palatino Linotype" w:cs="Segoe UI"/>
          <w:i/>
          <w:iCs/>
          <w:lang w:eastAsia="es-MX"/>
        </w:rPr>
      </w:pPr>
    </w:p>
    <w:p w14:paraId="75C05BB2" w14:textId="0B96B802" w:rsidR="000576C6" w:rsidRPr="003125E4" w:rsidRDefault="00364628" w:rsidP="00C77DCA">
      <w:pPr>
        <w:spacing w:line="360" w:lineRule="auto"/>
        <w:jc w:val="both"/>
        <w:rPr>
          <w:rFonts w:ascii="Palatino Linotype" w:hAnsi="Palatino Linotype" w:cs="Arial"/>
        </w:rPr>
      </w:pPr>
      <w:r w:rsidRPr="003125E4">
        <w:rPr>
          <w:rFonts w:ascii="Palatino Linotype" w:hAnsi="Palatino Linotype" w:cs="Arial"/>
          <w:b/>
          <w:sz w:val="28"/>
          <w:szCs w:val="28"/>
        </w:rPr>
        <w:t>I</w:t>
      </w:r>
      <w:r w:rsidR="00AB6194" w:rsidRPr="003125E4">
        <w:rPr>
          <w:rFonts w:ascii="Palatino Linotype" w:hAnsi="Palatino Linotype" w:cs="Arial"/>
          <w:b/>
          <w:sz w:val="28"/>
          <w:szCs w:val="28"/>
        </w:rPr>
        <w:t>V</w:t>
      </w:r>
      <w:r w:rsidR="00200BFC" w:rsidRPr="003125E4">
        <w:rPr>
          <w:rFonts w:ascii="Palatino Linotype" w:hAnsi="Palatino Linotype" w:cs="Arial"/>
          <w:b/>
        </w:rPr>
        <w:t xml:space="preserve">. </w:t>
      </w:r>
      <w:r w:rsidR="009E6E1F" w:rsidRPr="003125E4">
        <w:rPr>
          <w:rFonts w:ascii="Palatino Linotype" w:hAnsi="Palatino Linotype" w:cs="Arial"/>
          <w:b/>
        </w:rPr>
        <w:t xml:space="preserve"> </w:t>
      </w:r>
      <w:r w:rsidR="009E6E1F" w:rsidRPr="003125E4">
        <w:rPr>
          <w:rFonts w:ascii="Palatino Linotype" w:hAnsi="Palatino Linotype" w:cs="Arial"/>
        </w:rPr>
        <w:t>Inconforme por la</w:t>
      </w:r>
      <w:r w:rsidR="000576C6" w:rsidRPr="003125E4">
        <w:rPr>
          <w:rFonts w:ascii="Palatino Linotype" w:hAnsi="Palatino Linotype" w:cs="Arial"/>
        </w:rPr>
        <w:t>s</w:t>
      </w:r>
      <w:r w:rsidR="009E6E1F" w:rsidRPr="003125E4">
        <w:rPr>
          <w:rFonts w:ascii="Palatino Linotype" w:hAnsi="Palatino Linotype" w:cs="Arial"/>
        </w:rPr>
        <w:t xml:space="preserve"> respuesta</w:t>
      </w:r>
      <w:r w:rsidR="000576C6" w:rsidRPr="003125E4">
        <w:rPr>
          <w:rFonts w:ascii="Palatino Linotype" w:hAnsi="Palatino Linotype" w:cs="Arial"/>
        </w:rPr>
        <w:t>s</w:t>
      </w:r>
      <w:r w:rsidR="009E6E1F" w:rsidRPr="003125E4">
        <w:rPr>
          <w:rFonts w:ascii="Palatino Linotype" w:hAnsi="Palatino Linotype" w:cs="Arial"/>
        </w:rPr>
        <w:t xml:space="preserve"> del</w:t>
      </w:r>
      <w:r w:rsidR="009E6E1F" w:rsidRPr="003125E4">
        <w:rPr>
          <w:rFonts w:ascii="Palatino Linotype" w:hAnsi="Palatino Linotype" w:cs="Arial"/>
          <w:b/>
        </w:rPr>
        <w:t xml:space="preserve"> SUJETO OBLIGADO</w:t>
      </w:r>
      <w:r w:rsidR="009E6E1F" w:rsidRPr="003125E4">
        <w:rPr>
          <w:rFonts w:ascii="Palatino Linotype" w:hAnsi="Palatino Linotype" w:cs="Arial"/>
        </w:rPr>
        <w:t xml:space="preserve">, </w:t>
      </w:r>
      <w:bookmarkStart w:id="10" w:name="_Hlk65869348"/>
      <w:r w:rsidR="009E6E1F" w:rsidRPr="003125E4">
        <w:rPr>
          <w:rFonts w:ascii="Palatino Linotype" w:hAnsi="Palatino Linotype" w:cs="Arial"/>
        </w:rPr>
        <w:t xml:space="preserve">el </w:t>
      </w:r>
      <w:bookmarkStart w:id="11" w:name="_Hlk66905757"/>
      <w:r w:rsidR="000576C6" w:rsidRPr="003125E4">
        <w:rPr>
          <w:rFonts w:ascii="Palatino Linotype" w:hAnsi="Palatino Linotype" w:cs="Arial"/>
        </w:rPr>
        <w:t>quince</w:t>
      </w:r>
      <w:r w:rsidR="00E30117" w:rsidRPr="003125E4">
        <w:rPr>
          <w:rFonts w:ascii="Palatino Linotype" w:hAnsi="Palatino Linotype" w:cs="Arial"/>
        </w:rPr>
        <w:t xml:space="preserve"> de septiembre</w:t>
      </w:r>
      <w:r w:rsidR="00503E7F" w:rsidRPr="003125E4">
        <w:rPr>
          <w:rFonts w:ascii="Palatino Linotype" w:hAnsi="Palatino Linotype" w:cs="Arial"/>
        </w:rPr>
        <w:t xml:space="preserve"> </w:t>
      </w:r>
      <w:r w:rsidR="008C7579" w:rsidRPr="003125E4">
        <w:rPr>
          <w:rFonts w:ascii="Palatino Linotype" w:hAnsi="Palatino Linotype" w:cs="Arial"/>
        </w:rPr>
        <w:t>de dos mil veintiuno</w:t>
      </w:r>
      <w:bookmarkEnd w:id="10"/>
      <w:bookmarkEnd w:id="11"/>
      <w:r w:rsidR="009E6E1F" w:rsidRPr="003125E4">
        <w:rPr>
          <w:rFonts w:ascii="Palatino Linotype" w:hAnsi="Palatino Linotype" w:cs="Arial"/>
        </w:rPr>
        <w:t xml:space="preserve">, </w:t>
      </w:r>
      <w:r w:rsidR="000576C6" w:rsidRPr="003125E4">
        <w:rPr>
          <w:rFonts w:ascii="Palatino Linotype" w:hAnsi="Palatino Linotype" w:cs="Arial"/>
          <w:b/>
        </w:rPr>
        <w:t>EL RECURRENTE</w:t>
      </w:r>
      <w:r w:rsidR="000576C6" w:rsidRPr="003125E4">
        <w:rPr>
          <w:rFonts w:ascii="Palatino Linotype" w:hAnsi="Palatino Linotype" w:cs="Arial"/>
        </w:rPr>
        <w:t xml:space="preserve"> interpuso los recursos de revisión sujetos del </w:t>
      </w:r>
      <w:r w:rsidR="000576C6" w:rsidRPr="003125E4">
        <w:rPr>
          <w:rFonts w:ascii="Palatino Linotype" w:hAnsi="Palatino Linotype" w:cs="Arial"/>
        </w:rPr>
        <w:lastRenderedPageBreak/>
        <w:t xml:space="preserve">presente estudio, los cuales fueron registrados en </w:t>
      </w:r>
      <w:r w:rsidR="000576C6" w:rsidRPr="003125E4">
        <w:rPr>
          <w:rFonts w:ascii="Palatino Linotype" w:hAnsi="Palatino Linotype" w:cs="Arial"/>
          <w:b/>
        </w:rPr>
        <w:t>EL SAIMEX</w:t>
      </w:r>
      <w:bookmarkStart w:id="12" w:name="_Hlk76554159"/>
      <w:r w:rsidR="000576C6" w:rsidRPr="003125E4">
        <w:rPr>
          <w:rFonts w:ascii="Palatino Linotype" w:hAnsi="Palatino Linotype" w:cs="Arial"/>
        </w:rPr>
        <w:t xml:space="preserve"> y se le</w:t>
      </w:r>
      <w:r w:rsidR="000D0663" w:rsidRPr="003125E4">
        <w:rPr>
          <w:rFonts w:ascii="Palatino Linotype" w:hAnsi="Palatino Linotype" w:cs="Arial"/>
        </w:rPr>
        <w:t>s</w:t>
      </w:r>
      <w:r w:rsidR="000576C6" w:rsidRPr="003125E4">
        <w:rPr>
          <w:rFonts w:ascii="Palatino Linotype" w:hAnsi="Palatino Linotype" w:cs="Arial"/>
        </w:rPr>
        <w:t xml:space="preserve"> asignó los números de expediente </w:t>
      </w:r>
      <w:r w:rsidR="000576C6" w:rsidRPr="003125E4">
        <w:rPr>
          <w:rFonts w:ascii="Palatino Linotype" w:hAnsi="Palatino Linotype" w:cs="Arial"/>
          <w:b/>
        </w:rPr>
        <w:t xml:space="preserve">04707/INFOEM/IP/RR/2021, 04708/INFOEM/IP/RR/2021, </w:t>
      </w:r>
      <w:r w:rsidR="000576C6" w:rsidRPr="003125E4">
        <w:rPr>
          <w:rFonts w:ascii="Palatino Linotype" w:hAnsi="Palatino Linotype" w:cs="Arial"/>
        </w:rPr>
        <w:t>en el que señaló lo siguiente:</w:t>
      </w:r>
    </w:p>
    <w:p w14:paraId="6F8AC082" w14:textId="77777777" w:rsidR="000576C6" w:rsidRPr="003125E4" w:rsidRDefault="000576C6" w:rsidP="00C77DCA">
      <w:pPr>
        <w:spacing w:line="360" w:lineRule="auto"/>
        <w:jc w:val="both"/>
        <w:rPr>
          <w:rFonts w:ascii="Palatino Linotype" w:hAnsi="Palatino Linotype" w:cs="Arial"/>
        </w:rPr>
      </w:pPr>
    </w:p>
    <w:tbl>
      <w:tblPr>
        <w:tblStyle w:val="Tablaconcuadrcula31"/>
        <w:tblW w:w="9069" w:type="dxa"/>
        <w:tblLook w:val="04A0" w:firstRow="1" w:lastRow="0" w:firstColumn="1" w:lastColumn="0" w:noHBand="0" w:noVBand="1"/>
      </w:tblPr>
      <w:tblGrid>
        <w:gridCol w:w="2732"/>
        <w:gridCol w:w="2794"/>
        <w:gridCol w:w="3543"/>
      </w:tblGrid>
      <w:tr w:rsidR="000576C6" w:rsidRPr="003125E4" w14:paraId="4974E3E9" w14:textId="77777777" w:rsidTr="000576C6">
        <w:trPr>
          <w:tblHeader/>
        </w:trPr>
        <w:tc>
          <w:tcPr>
            <w:tcW w:w="2732"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39083D61" w14:textId="77777777" w:rsidR="000576C6" w:rsidRPr="003125E4" w:rsidRDefault="000576C6" w:rsidP="00C77DCA">
            <w:pPr>
              <w:spacing w:line="276" w:lineRule="auto"/>
              <w:jc w:val="center"/>
              <w:rPr>
                <w:rFonts w:ascii="Palatino Linotype" w:hAnsi="Palatino Linotype" w:cs="Arial"/>
                <w:color w:val="FFFFFF" w:themeColor="background1"/>
              </w:rPr>
            </w:pPr>
            <w:r w:rsidRPr="003125E4">
              <w:rPr>
                <w:rFonts w:ascii="Palatino Linotype" w:hAnsi="Palatino Linotype" w:cs="Arial"/>
                <w:color w:val="FFFFFF" w:themeColor="background1"/>
              </w:rPr>
              <w:t>Número de recurso</w:t>
            </w:r>
          </w:p>
        </w:tc>
        <w:tc>
          <w:tcPr>
            <w:tcW w:w="2794" w:type="dxa"/>
            <w:tcBorders>
              <w:left w:val="single" w:sz="2" w:space="0" w:color="auto"/>
            </w:tcBorders>
            <w:shd w:val="clear" w:color="auto" w:fill="4A442A" w:themeFill="background2" w:themeFillShade="40"/>
          </w:tcPr>
          <w:p w14:paraId="0C277959" w14:textId="77777777" w:rsidR="000576C6" w:rsidRPr="003125E4" w:rsidRDefault="000576C6" w:rsidP="00C77DCA">
            <w:pPr>
              <w:spacing w:line="276" w:lineRule="auto"/>
              <w:jc w:val="center"/>
              <w:rPr>
                <w:rFonts w:ascii="Palatino Linotype" w:hAnsi="Palatino Linotype" w:cs="Arial"/>
                <w:b/>
                <w:bCs/>
                <w:color w:val="FFFFFF" w:themeColor="background1"/>
              </w:rPr>
            </w:pPr>
            <w:r w:rsidRPr="003125E4">
              <w:rPr>
                <w:rFonts w:ascii="Palatino Linotype" w:hAnsi="Palatino Linotype" w:cs="Arial"/>
                <w:b/>
                <w:bCs/>
                <w:color w:val="FFFFFF" w:themeColor="background1"/>
              </w:rPr>
              <w:t xml:space="preserve">Acto impugnado </w:t>
            </w:r>
          </w:p>
        </w:tc>
        <w:tc>
          <w:tcPr>
            <w:tcW w:w="3543" w:type="dxa"/>
            <w:tcBorders>
              <w:left w:val="single" w:sz="2" w:space="0" w:color="auto"/>
            </w:tcBorders>
            <w:shd w:val="clear" w:color="auto" w:fill="4A442A" w:themeFill="background2" w:themeFillShade="40"/>
          </w:tcPr>
          <w:p w14:paraId="61670D44" w14:textId="77777777" w:rsidR="000576C6" w:rsidRPr="003125E4" w:rsidRDefault="000576C6" w:rsidP="00C77DCA">
            <w:pPr>
              <w:spacing w:line="276" w:lineRule="auto"/>
              <w:jc w:val="center"/>
              <w:rPr>
                <w:rFonts w:ascii="Palatino Linotype" w:hAnsi="Palatino Linotype" w:cs="Arial"/>
                <w:b/>
                <w:bCs/>
                <w:color w:val="FFFFFF" w:themeColor="background1"/>
              </w:rPr>
            </w:pPr>
            <w:r w:rsidRPr="003125E4">
              <w:rPr>
                <w:rFonts w:ascii="Palatino Linotype" w:hAnsi="Palatino Linotype" w:cs="Arial"/>
                <w:b/>
                <w:bCs/>
                <w:color w:val="FFFFFF" w:themeColor="background1"/>
              </w:rPr>
              <w:t>las razones o motivos de inconformidad</w:t>
            </w:r>
          </w:p>
        </w:tc>
      </w:tr>
      <w:tr w:rsidR="000576C6" w:rsidRPr="003125E4" w14:paraId="1BCFF735" w14:textId="77777777" w:rsidTr="000576C6">
        <w:tc>
          <w:tcPr>
            <w:tcW w:w="2732" w:type="dxa"/>
            <w:tcBorders>
              <w:top w:val="single" w:sz="2" w:space="0" w:color="auto"/>
              <w:bottom w:val="single" w:sz="2" w:space="0" w:color="auto"/>
            </w:tcBorders>
            <w:shd w:val="clear" w:color="auto" w:fill="auto"/>
          </w:tcPr>
          <w:p w14:paraId="2458454D" w14:textId="7B33C148" w:rsidR="000576C6" w:rsidRPr="003125E4" w:rsidRDefault="000576C6" w:rsidP="00C77DCA">
            <w:pPr>
              <w:spacing w:line="276" w:lineRule="auto"/>
              <w:jc w:val="center"/>
              <w:rPr>
                <w:rFonts w:ascii="Palatino Linotype" w:hAnsi="Palatino Linotype" w:cs="Arial"/>
                <w:b/>
                <w:bCs/>
              </w:rPr>
            </w:pPr>
            <w:r w:rsidRPr="003125E4">
              <w:rPr>
                <w:rFonts w:ascii="Palatino Linotype" w:hAnsi="Palatino Linotype" w:cs="Arial"/>
                <w:b/>
                <w:bCs/>
                <w:sz w:val="20"/>
              </w:rPr>
              <w:t>04707/INFOEM/IP/RR/2021</w:t>
            </w:r>
            <w:r w:rsidR="000D0663" w:rsidRPr="003125E4">
              <w:rPr>
                <w:rFonts w:ascii="Palatino Linotype" w:hAnsi="Palatino Linotype" w:cs="Arial"/>
                <w:b/>
                <w:bCs/>
                <w:sz w:val="20"/>
              </w:rPr>
              <w:t xml:space="preserve"> y 04708/INFOEM/IP/RR/2021</w:t>
            </w:r>
          </w:p>
        </w:tc>
        <w:tc>
          <w:tcPr>
            <w:tcW w:w="2794" w:type="dxa"/>
            <w:shd w:val="clear" w:color="auto" w:fill="auto"/>
          </w:tcPr>
          <w:p w14:paraId="696764C6" w14:textId="78D31890" w:rsidR="000576C6" w:rsidRPr="003125E4" w:rsidRDefault="000576C6" w:rsidP="00C77DCA">
            <w:pPr>
              <w:spacing w:line="276" w:lineRule="auto"/>
              <w:jc w:val="both"/>
              <w:rPr>
                <w:rFonts w:ascii="Palatino Linotype" w:hAnsi="Palatino Linotype" w:cs="Arial"/>
                <w:i/>
                <w:iCs/>
                <w:sz w:val="20"/>
                <w:szCs w:val="20"/>
              </w:rPr>
            </w:pPr>
            <w:r w:rsidRPr="003125E4">
              <w:rPr>
                <w:rFonts w:ascii="Palatino Linotype" w:hAnsi="Palatino Linotype" w:cs="Arial"/>
                <w:i/>
                <w:iCs/>
                <w:sz w:val="20"/>
                <w:szCs w:val="20"/>
              </w:rPr>
              <w:t xml:space="preserve">“NO ES LA INFORMACION SOLICITADA, YO REQUERI LAS DOCUMENTALES DONDE CONSTE QUE EL TITULAR DE LA COMISARIA ES LICENCIADO, SOLICITE SU NUMERO DE CEDULA PROFESIONAL Y COPIA DE LA MISMA SOLCIITE COPIAS DE CEDULA PREFESIONAL DEL TITULAR DEL JURIDICO ASI COMO DE SU CEDULA PROFESIONAL DE MAESTRO EN DERECHO PENAL. SOLICITE COPIA DE LA CEDULA PROFESIONAL DEL PRESIDENTE DE LA COMISION DE HONOR Y JUSTICIA. SOLICITE COPIA DEL CERTIFICADO DE ESTUDIOS DEL TITULAR DE C2, HAY INDICIOS QUE ES COMPRADO Y SE VERIFICARA SU AUTENTICIDAD. SOLICITE </w:t>
            </w:r>
            <w:r w:rsidRPr="003125E4">
              <w:rPr>
                <w:rFonts w:ascii="Palatino Linotype" w:hAnsi="Palatino Linotype" w:cs="Arial"/>
                <w:i/>
                <w:iCs/>
                <w:sz w:val="20"/>
                <w:szCs w:val="20"/>
              </w:rPr>
              <w:lastRenderedPageBreak/>
              <w:t>COPIA DEL TITULO UNIVERSITARIO DE LA TITULAR DE PREVENCION DEL DELITO, ASI COMO CEDULA PROFESIONAL SOLICITE NOMBRAMIENTO DE LA JEFA DE LA CELULA DE BUSQUEDA DE PERSONAS DESAPARECIDAS, TODO LO ANTERIOR EN SU VERSION PUBLICA Y CON DOCUMENTOS, LOS FUNDAMENTOS LEGALES NO LOS SOLICITE, SE QUE SE ENCUENTRAN EN LA LEY, POR ESO SOLICITE LOSDOCUMENTOS QUE PRUEBAN QUE SON PROFESIONISTAS SUS TITULARES” (sic)</w:t>
            </w:r>
          </w:p>
          <w:p w14:paraId="3E91FCE9" w14:textId="77777777" w:rsidR="000576C6" w:rsidRPr="003125E4" w:rsidRDefault="000576C6" w:rsidP="00C77DCA">
            <w:pPr>
              <w:spacing w:line="276" w:lineRule="auto"/>
              <w:jc w:val="both"/>
              <w:rPr>
                <w:rFonts w:ascii="Palatino Linotype" w:hAnsi="Palatino Linotype" w:cs="Arial"/>
                <w:i/>
                <w:iCs/>
                <w:sz w:val="20"/>
                <w:szCs w:val="20"/>
              </w:rPr>
            </w:pPr>
          </w:p>
          <w:p w14:paraId="01A04F97" w14:textId="77777777" w:rsidR="000576C6" w:rsidRPr="003125E4" w:rsidRDefault="000576C6" w:rsidP="00C77DCA">
            <w:pPr>
              <w:spacing w:line="276" w:lineRule="auto"/>
              <w:jc w:val="both"/>
              <w:rPr>
                <w:rFonts w:ascii="Palatino Linotype" w:hAnsi="Palatino Linotype" w:cs="Arial"/>
                <w:i/>
                <w:iCs/>
                <w:sz w:val="20"/>
                <w:szCs w:val="20"/>
              </w:rPr>
            </w:pPr>
          </w:p>
        </w:tc>
        <w:tc>
          <w:tcPr>
            <w:tcW w:w="3543" w:type="dxa"/>
          </w:tcPr>
          <w:p w14:paraId="7E19F844" w14:textId="7D16F0A6" w:rsidR="000576C6" w:rsidRPr="003125E4" w:rsidRDefault="000576C6" w:rsidP="00C77DCA">
            <w:pPr>
              <w:spacing w:line="276" w:lineRule="auto"/>
              <w:jc w:val="both"/>
              <w:rPr>
                <w:rFonts w:ascii="Palatino Linotype" w:hAnsi="Palatino Linotype" w:cs="Arial"/>
                <w:i/>
                <w:iCs/>
                <w:sz w:val="20"/>
                <w:szCs w:val="20"/>
              </w:rPr>
            </w:pPr>
            <w:r w:rsidRPr="003125E4">
              <w:rPr>
                <w:rFonts w:ascii="Palatino Linotype" w:hAnsi="Palatino Linotype" w:cs="Arial"/>
                <w:i/>
                <w:iCs/>
                <w:sz w:val="20"/>
                <w:szCs w:val="20"/>
              </w:rPr>
              <w:lastRenderedPageBreak/>
              <w:t>“</w:t>
            </w:r>
            <w:r w:rsidR="000D0663" w:rsidRPr="003125E4">
              <w:rPr>
                <w:rFonts w:ascii="Palatino Linotype" w:hAnsi="Palatino Linotype" w:cs="Arial"/>
                <w:i/>
                <w:iCs/>
                <w:sz w:val="20"/>
                <w:szCs w:val="20"/>
              </w:rPr>
              <w:t>SOLICITE LOS DOCUMENTOS QUE ACREDITEN QUE LOS TITULARES SON PROFESIONISTAS COMO ACTUALMENTE SE OSTENTAN EL DE C2 HAY INDICIOS QUE ES FALSO O COMPRADO SU CERTIFICADO DE ESTUDIOS, POR ESO SE REQUIERE COPIA SIMPLE DE LA MISMA PARA CHECAR QUE ES ORIGINAL</w:t>
            </w:r>
            <w:r w:rsidRPr="003125E4">
              <w:rPr>
                <w:rFonts w:ascii="Palatino Linotype" w:hAnsi="Palatino Linotype" w:cs="Arial"/>
                <w:i/>
                <w:iCs/>
                <w:sz w:val="20"/>
                <w:szCs w:val="20"/>
              </w:rPr>
              <w:t>” (sic)</w:t>
            </w:r>
          </w:p>
          <w:p w14:paraId="4556538C" w14:textId="77777777" w:rsidR="000576C6" w:rsidRPr="003125E4" w:rsidRDefault="000576C6" w:rsidP="00C77DCA">
            <w:pPr>
              <w:spacing w:line="276" w:lineRule="auto"/>
              <w:jc w:val="both"/>
              <w:rPr>
                <w:rFonts w:ascii="Palatino Linotype" w:hAnsi="Palatino Linotype" w:cs="Arial"/>
                <w:i/>
                <w:iCs/>
                <w:sz w:val="20"/>
                <w:szCs w:val="20"/>
              </w:rPr>
            </w:pPr>
          </w:p>
        </w:tc>
      </w:tr>
      <w:bookmarkEnd w:id="12"/>
    </w:tbl>
    <w:p w14:paraId="7A30E841" w14:textId="3846232E" w:rsidR="006A2F60" w:rsidRPr="003125E4" w:rsidRDefault="006A2F60" w:rsidP="00C77DCA">
      <w:pPr>
        <w:spacing w:line="360" w:lineRule="auto"/>
        <w:jc w:val="both"/>
        <w:rPr>
          <w:rFonts w:ascii="Palatino Linotype" w:hAnsi="Palatino Linotype" w:cs="Arial"/>
          <w:iCs/>
        </w:rPr>
      </w:pPr>
    </w:p>
    <w:p w14:paraId="34637375" w14:textId="70240870" w:rsidR="000D0663" w:rsidRPr="003125E4" w:rsidRDefault="00F862A0" w:rsidP="00C77DCA">
      <w:pPr>
        <w:spacing w:line="360" w:lineRule="auto"/>
        <w:jc w:val="both"/>
        <w:rPr>
          <w:rFonts w:ascii="Palatino Linotype" w:hAnsi="Palatino Linotype" w:cs="Arial"/>
          <w:lang w:val="es-ES_tradnl"/>
        </w:rPr>
      </w:pPr>
      <w:r w:rsidRPr="003125E4">
        <w:rPr>
          <w:rFonts w:ascii="Palatino Linotype" w:hAnsi="Palatino Linotype" w:cs="Arial"/>
          <w:b/>
          <w:sz w:val="28"/>
          <w:szCs w:val="28"/>
        </w:rPr>
        <w:t>V</w:t>
      </w:r>
      <w:r w:rsidR="00200BFC" w:rsidRPr="003125E4">
        <w:rPr>
          <w:rFonts w:ascii="Palatino Linotype" w:hAnsi="Palatino Linotype" w:cs="Arial"/>
          <w:b/>
          <w:sz w:val="28"/>
          <w:szCs w:val="28"/>
        </w:rPr>
        <w:t xml:space="preserve">. </w:t>
      </w:r>
      <w:r w:rsidR="00200BFC" w:rsidRPr="003125E4">
        <w:rPr>
          <w:rFonts w:ascii="Palatino Linotype" w:hAnsi="Palatino Linotype" w:cs="Arial"/>
        </w:rPr>
        <w:t>E</w:t>
      </w:r>
      <w:r w:rsidR="008C7579" w:rsidRPr="003125E4">
        <w:rPr>
          <w:rFonts w:ascii="Palatino Linotype" w:hAnsi="Palatino Linotype" w:cs="Arial"/>
        </w:rPr>
        <w:t xml:space="preserve">l </w:t>
      </w:r>
      <w:r w:rsidR="000D0663" w:rsidRPr="003125E4">
        <w:rPr>
          <w:rFonts w:ascii="Palatino Linotype" w:hAnsi="Palatino Linotype" w:cs="Arial"/>
        </w:rPr>
        <w:t>quince</w:t>
      </w:r>
      <w:r w:rsidR="00E30117" w:rsidRPr="003125E4">
        <w:rPr>
          <w:rFonts w:ascii="Palatino Linotype" w:hAnsi="Palatino Linotype" w:cs="Arial"/>
        </w:rPr>
        <w:t xml:space="preserve"> de septiembre de dos mil veintiuno </w:t>
      </w:r>
      <w:r w:rsidR="00BE0F05" w:rsidRPr="003125E4">
        <w:rPr>
          <w:rFonts w:ascii="Palatino Linotype" w:hAnsi="Palatino Linotype" w:cs="Arial"/>
        </w:rPr>
        <w:t>de dos mil veintiuno</w:t>
      </w:r>
      <w:r w:rsidR="00200BFC" w:rsidRPr="003125E4">
        <w:rPr>
          <w:rFonts w:ascii="Palatino Linotype" w:hAnsi="Palatino Linotype" w:cs="Arial"/>
        </w:rPr>
        <w:t xml:space="preserve">, </w:t>
      </w:r>
      <w:r w:rsidR="000D0663" w:rsidRPr="003125E4">
        <w:rPr>
          <w:rFonts w:ascii="Palatino Linotype" w:hAnsi="Palatino Linotype" w:cs="Arial"/>
        </w:rPr>
        <w:t xml:space="preserve">los recursos de que se tratan se enviaron electrónicamente al Instituto de </w:t>
      </w:r>
      <w:r w:rsidR="000D0663" w:rsidRPr="003125E4">
        <w:rPr>
          <w:rFonts w:ascii="Palatino Linotype" w:eastAsia="Arial Unicode MS" w:hAnsi="Palatino Linotype" w:cs="Arial"/>
        </w:rPr>
        <w:t>Transparencia</w:t>
      </w:r>
      <w:r w:rsidR="000D0663" w:rsidRPr="003125E4">
        <w:rPr>
          <w:rFonts w:ascii="Palatino Linotype" w:hAnsi="Palatino Linotype" w:cs="Arial"/>
        </w:rPr>
        <w:t xml:space="preserve">, Acceso a la Información Pública y Protección de Datos Personales del Estado de México y Municipios y con fundamento en el artículo 185, fracción I de la </w:t>
      </w:r>
      <w:r w:rsidR="000D0663" w:rsidRPr="003125E4">
        <w:rPr>
          <w:rFonts w:ascii="Palatino Linotype" w:hAnsi="Palatino Linotype"/>
        </w:rPr>
        <w:t>Ley de Transparencia y Acceso a la Información Pública del Estado de México y Municipios</w:t>
      </w:r>
      <w:r w:rsidR="000D0663" w:rsidRPr="003125E4">
        <w:rPr>
          <w:rFonts w:ascii="Palatino Linotype" w:hAnsi="Palatino Linotype" w:cs="Arial"/>
        </w:rPr>
        <w:t xml:space="preserve">, </w:t>
      </w:r>
      <w:r w:rsidR="000D0663" w:rsidRPr="003125E4">
        <w:rPr>
          <w:rFonts w:ascii="Palatino Linotype" w:hAnsi="Palatino Linotype" w:cs="Arial"/>
          <w:lang w:val="es-ES_tradnl"/>
        </w:rPr>
        <w:t>se turnaron, a través del</w:t>
      </w:r>
      <w:r w:rsidR="000D0663" w:rsidRPr="003125E4">
        <w:rPr>
          <w:rFonts w:ascii="Palatino Linotype" w:eastAsia="Arial Unicode MS" w:hAnsi="Palatino Linotype" w:cs="Arial"/>
          <w:lang w:val="es-ES_tradnl"/>
        </w:rPr>
        <w:t xml:space="preserve"> </w:t>
      </w:r>
      <w:r w:rsidR="000D0663" w:rsidRPr="003125E4">
        <w:rPr>
          <w:rFonts w:ascii="Palatino Linotype" w:eastAsia="Arial Unicode MS" w:hAnsi="Palatino Linotype" w:cs="Arial"/>
          <w:b/>
          <w:lang w:val="es-ES_tradnl"/>
        </w:rPr>
        <w:t>SAIMEX</w:t>
      </w:r>
      <w:r w:rsidR="000D0663" w:rsidRPr="003125E4">
        <w:rPr>
          <w:rFonts w:ascii="Palatino Linotype" w:hAnsi="Palatino Linotype"/>
        </w:rPr>
        <w:t>, los recursos</w:t>
      </w:r>
      <w:r w:rsidR="000D0663" w:rsidRPr="003125E4">
        <w:rPr>
          <w:rFonts w:ascii="Palatino Linotype" w:hAnsi="Palatino Linotype" w:cs="Arial"/>
          <w:szCs w:val="20"/>
        </w:rPr>
        <w:t xml:space="preserve"> de revisión </w:t>
      </w:r>
      <w:r w:rsidR="00BF7506" w:rsidRPr="003125E4">
        <w:rPr>
          <w:rFonts w:ascii="Palatino Linotype" w:hAnsi="Palatino Linotype" w:cs="Arial"/>
          <w:b/>
          <w:szCs w:val="20"/>
        </w:rPr>
        <w:t>0</w:t>
      </w:r>
      <w:r w:rsidR="000D0663" w:rsidRPr="003125E4">
        <w:rPr>
          <w:rFonts w:ascii="Palatino Linotype" w:hAnsi="Palatino Linotype" w:cs="Arial"/>
          <w:b/>
          <w:szCs w:val="20"/>
        </w:rPr>
        <w:t>4707</w:t>
      </w:r>
      <w:r w:rsidR="000D0663" w:rsidRPr="003125E4">
        <w:rPr>
          <w:rFonts w:ascii="Palatino Linotype" w:hAnsi="Palatino Linotype" w:cs="Arial"/>
          <w:b/>
        </w:rPr>
        <w:t xml:space="preserve">/INFOEM/IP/RR/2021 </w:t>
      </w:r>
      <w:r w:rsidR="000D0663" w:rsidRPr="003125E4">
        <w:rPr>
          <w:rFonts w:ascii="Palatino Linotype" w:hAnsi="Palatino Linotype"/>
        </w:rPr>
        <w:t xml:space="preserve">a la </w:t>
      </w:r>
      <w:r w:rsidR="000D0663" w:rsidRPr="003125E4">
        <w:rPr>
          <w:rFonts w:ascii="Palatino Linotype" w:hAnsi="Palatino Linotype" w:cs="Arial"/>
          <w:lang w:val="es-ES_tradnl"/>
        </w:rPr>
        <w:lastRenderedPageBreak/>
        <w:t xml:space="preserve">Comisionada </w:t>
      </w:r>
      <w:r w:rsidR="000D0663" w:rsidRPr="003125E4">
        <w:rPr>
          <w:rFonts w:ascii="Palatino Linotype" w:hAnsi="Palatino Linotype" w:cs="Arial"/>
          <w:b/>
          <w:lang w:val="es-ES_tradnl"/>
        </w:rPr>
        <w:t xml:space="preserve">Sharon Cristina Morales Martínez </w:t>
      </w:r>
      <w:r w:rsidR="000D0663" w:rsidRPr="003125E4">
        <w:rPr>
          <w:rFonts w:ascii="Palatino Linotype" w:hAnsi="Palatino Linotype" w:cs="Arial"/>
          <w:lang w:val="es-ES_tradnl"/>
        </w:rPr>
        <w:t>y el recurso de revisión</w:t>
      </w:r>
      <w:r w:rsidR="000D0663" w:rsidRPr="003125E4">
        <w:rPr>
          <w:rFonts w:ascii="Palatino Linotype" w:hAnsi="Palatino Linotype"/>
          <w:b/>
          <w:lang w:val="es-ES_tradnl"/>
        </w:rPr>
        <w:t xml:space="preserve"> </w:t>
      </w:r>
      <w:r w:rsidR="000D0663" w:rsidRPr="003125E4">
        <w:rPr>
          <w:rFonts w:ascii="Palatino Linotype" w:hAnsi="Palatino Linotype" w:cs="Arial"/>
          <w:b/>
        </w:rPr>
        <w:t>04708/INFOEM/IP/RR/2021</w:t>
      </w:r>
      <w:r w:rsidR="000D0663" w:rsidRPr="003125E4">
        <w:rPr>
          <w:rFonts w:ascii="Palatino Linotype" w:hAnsi="Palatino Linotype"/>
          <w:b/>
        </w:rPr>
        <w:t xml:space="preserve"> </w:t>
      </w:r>
      <w:r w:rsidR="000D0663" w:rsidRPr="003125E4">
        <w:rPr>
          <w:rFonts w:ascii="Palatino Linotype" w:hAnsi="Palatino Linotype"/>
        </w:rPr>
        <w:t>a la</w:t>
      </w:r>
      <w:r w:rsidR="00BF7506" w:rsidRPr="003125E4">
        <w:rPr>
          <w:rFonts w:ascii="Palatino Linotype" w:hAnsi="Palatino Linotype"/>
        </w:rPr>
        <w:t xml:space="preserve"> Comisionada</w:t>
      </w:r>
      <w:r w:rsidR="000D0663" w:rsidRPr="003125E4">
        <w:rPr>
          <w:rFonts w:ascii="Palatino Linotype" w:hAnsi="Palatino Linotype"/>
        </w:rPr>
        <w:t xml:space="preserve"> </w:t>
      </w:r>
      <w:r w:rsidR="000D0663" w:rsidRPr="003125E4">
        <w:rPr>
          <w:rFonts w:ascii="Palatino Linotype" w:hAnsi="Palatino Linotype"/>
          <w:b/>
          <w:bCs/>
        </w:rPr>
        <w:t>María del Rosario Mejía Ayala</w:t>
      </w:r>
      <w:r w:rsidR="000D0663" w:rsidRPr="003125E4">
        <w:rPr>
          <w:rFonts w:ascii="Palatino Linotype" w:hAnsi="Palatino Linotype"/>
          <w:b/>
        </w:rPr>
        <w:t xml:space="preserve">, </w:t>
      </w:r>
      <w:r w:rsidR="000D0663" w:rsidRPr="003125E4">
        <w:rPr>
          <w:rFonts w:ascii="Palatino Linotype" w:hAnsi="Palatino Linotype"/>
        </w:rPr>
        <w:t xml:space="preserve">a </w:t>
      </w:r>
      <w:r w:rsidR="000D0663" w:rsidRPr="003125E4">
        <w:rPr>
          <w:rFonts w:ascii="Palatino Linotype" w:hAnsi="Palatino Linotype" w:cs="Arial"/>
          <w:lang w:val="es-ES_tradnl"/>
        </w:rPr>
        <w:t>efecto de que decretaran su admisión o desechamiento.</w:t>
      </w:r>
    </w:p>
    <w:p w14:paraId="0D787380" w14:textId="7A373E71" w:rsidR="00B51217" w:rsidRPr="003125E4" w:rsidRDefault="00B51217" w:rsidP="00C77DCA">
      <w:pPr>
        <w:spacing w:line="360" w:lineRule="auto"/>
        <w:jc w:val="both"/>
        <w:rPr>
          <w:rFonts w:ascii="Palatino Linotype" w:hAnsi="Palatino Linotype" w:cs="Arial"/>
        </w:rPr>
      </w:pPr>
    </w:p>
    <w:p w14:paraId="16D416C9" w14:textId="690D6AB3" w:rsidR="000D0663" w:rsidRPr="003125E4" w:rsidRDefault="000D0663" w:rsidP="00C77DCA">
      <w:pPr>
        <w:tabs>
          <w:tab w:val="center" w:pos="4252"/>
          <w:tab w:val="right" w:pos="8504"/>
        </w:tabs>
        <w:spacing w:line="360" w:lineRule="auto"/>
        <w:jc w:val="both"/>
        <w:rPr>
          <w:rFonts w:ascii="Palatino Linotype" w:hAnsi="Palatino Linotype" w:cs="Arial"/>
        </w:rPr>
      </w:pPr>
      <w:r w:rsidRPr="003125E4">
        <w:rPr>
          <w:rFonts w:ascii="Palatino Linotype" w:hAnsi="Palatino Linotype" w:cs="Arial"/>
          <w:b/>
          <w:sz w:val="28"/>
          <w:szCs w:val="28"/>
        </w:rPr>
        <w:t>V</w:t>
      </w:r>
      <w:r w:rsidR="00E16F72" w:rsidRPr="003125E4">
        <w:rPr>
          <w:rFonts w:ascii="Palatino Linotype" w:hAnsi="Palatino Linotype" w:cs="Arial"/>
          <w:b/>
          <w:sz w:val="28"/>
          <w:szCs w:val="28"/>
        </w:rPr>
        <w:t>I</w:t>
      </w:r>
      <w:r w:rsidRPr="003125E4">
        <w:rPr>
          <w:rFonts w:ascii="Palatino Linotype" w:hAnsi="Palatino Linotype" w:cs="Arial"/>
          <w:b/>
        </w:rPr>
        <w:t xml:space="preserve">. </w:t>
      </w:r>
      <w:r w:rsidRPr="003125E4">
        <w:rPr>
          <w:rFonts w:ascii="Palatino Linotype" w:hAnsi="Palatino Linotype" w:cs="Arial"/>
        </w:rPr>
        <w:t>De las constancias del expediente electrónico del</w:t>
      </w:r>
      <w:r w:rsidRPr="003125E4">
        <w:rPr>
          <w:rFonts w:ascii="Palatino Linotype" w:hAnsi="Palatino Linotype" w:cs="Arial"/>
          <w:b/>
        </w:rPr>
        <w:t xml:space="preserve"> SAIMEX</w:t>
      </w:r>
      <w:r w:rsidRPr="003125E4">
        <w:rPr>
          <w:rFonts w:ascii="Palatino Linotype" w:hAnsi="Palatino Linotype" w:cs="Arial"/>
        </w:rPr>
        <w:t xml:space="preserve">, se advierte que en fechas veinte y veintiuno de septiembre de dos mil veintiuno, se acordaron las admisiones a trámite de los recursos de revisión que nos ocupan; así como la integración de los expedientes respectivos, mismos que se pusieron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3125E4">
        <w:rPr>
          <w:rFonts w:ascii="Palatino Linotype" w:hAnsi="Palatino Linotype" w:cs="Arial"/>
          <w:b/>
        </w:rPr>
        <w:t xml:space="preserve">EL SUJETO OBLIGADO </w:t>
      </w:r>
      <w:r w:rsidRPr="003125E4">
        <w:rPr>
          <w:rFonts w:ascii="Palatino Linotype" w:hAnsi="Palatino Linotype" w:cs="Arial"/>
        </w:rPr>
        <w:t>rindiera sus</w:t>
      </w:r>
      <w:r w:rsidRPr="003125E4">
        <w:rPr>
          <w:rFonts w:ascii="Palatino Linotype" w:hAnsi="Palatino Linotype" w:cs="Arial"/>
          <w:b/>
        </w:rPr>
        <w:t xml:space="preserve"> </w:t>
      </w:r>
      <w:r w:rsidRPr="003125E4">
        <w:rPr>
          <w:rFonts w:ascii="Palatino Linotype" w:hAnsi="Palatino Linotype" w:cs="Arial"/>
        </w:rPr>
        <w:t>Informes Justificados.</w:t>
      </w:r>
    </w:p>
    <w:p w14:paraId="126176B2" w14:textId="77777777" w:rsidR="00EF7168" w:rsidRPr="003125E4" w:rsidRDefault="00EF7168" w:rsidP="00C77DCA">
      <w:pPr>
        <w:tabs>
          <w:tab w:val="center" w:pos="4252"/>
          <w:tab w:val="right" w:pos="8504"/>
        </w:tabs>
        <w:spacing w:line="360" w:lineRule="auto"/>
        <w:jc w:val="both"/>
        <w:rPr>
          <w:rFonts w:ascii="Palatino Linotype" w:hAnsi="Palatino Linotype" w:cs="Arial"/>
        </w:rPr>
      </w:pPr>
    </w:p>
    <w:p w14:paraId="1A08073D" w14:textId="63F11794" w:rsidR="00EF7168" w:rsidRPr="003125E4" w:rsidRDefault="00EF7168" w:rsidP="00C77DCA">
      <w:pPr>
        <w:tabs>
          <w:tab w:val="center" w:pos="4252"/>
          <w:tab w:val="right" w:pos="8504"/>
        </w:tabs>
        <w:spacing w:line="360" w:lineRule="auto"/>
        <w:jc w:val="both"/>
        <w:rPr>
          <w:rFonts w:ascii="Palatino Linotype" w:hAnsi="Palatino Linotype" w:cs="Arial"/>
        </w:rPr>
      </w:pPr>
      <w:r w:rsidRPr="003125E4">
        <w:rPr>
          <w:rFonts w:ascii="Palatino Linotype" w:hAnsi="Palatino Linotype" w:cs="Arial"/>
          <w:b/>
          <w:sz w:val="28"/>
        </w:rPr>
        <w:t xml:space="preserve">VII. </w:t>
      </w:r>
      <w:r w:rsidRPr="003125E4">
        <w:rPr>
          <w:rFonts w:ascii="Palatino Linotype" w:hAnsi="Palatino Linotype" w:cs="Arial"/>
        </w:rPr>
        <w:t>En cumplimiento a lo anterior, de las constancias del expediente electrónico del </w:t>
      </w:r>
      <w:r w:rsidRPr="003125E4">
        <w:rPr>
          <w:rFonts w:ascii="Palatino Linotype" w:hAnsi="Palatino Linotype" w:cs="Arial"/>
          <w:b/>
          <w:bCs/>
        </w:rPr>
        <w:t>SAIMEX</w:t>
      </w:r>
      <w:r w:rsidRPr="003125E4">
        <w:rPr>
          <w:rFonts w:ascii="Palatino Linotype" w:hAnsi="Palatino Linotype" w:cs="Arial"/>
        </w:rPr>
        <w:t>, el particular no realizó sus manifestaciones conforme a derecho</w:t>
      </w:r>
      <w:r w:rsidR="000D0663" w:rsidRPr="003125E4">
        <w:rPr>
          <w:rFonts w:ascii="Palatino Linotype" w:hAnsi="Palatino Linotype" w:cs="Arial"/>
        </w:rPr>
        <w:t xml:space="preserve"> le correspondían</w:t>
      </w:r>
      <w:r w:rsidRPr="003125E4">
        <w:rPr>
          <w:rFonts w:ascii="Palatino Linotype" w:hAnsi="Palatino Linotype" w:cs="Arial"/>
        </w:rPr>
        <w:t>; por otra parte, </w:t>
      </w:r>
      <w:r w:rsidRPr="003125E4">
        <w:rPr>
          <w:rFonts w:ascii="Palatino Linotype" w:hAnsi="Palatino Linotype" w:cs="Arial"/>
          <w:b/>
          <w:bCs/>
        </w:rPr>
        <w:t>EL SUJETO OBLIGADO</w:t>
      </w:r>
      <w:r w:rsidR="000D0663" w:rsidRPr="003125E4">
        <w:rPr>
          <w:rFonts w:ascii="Palatino Linotype" w:hAnsi="Palatino Linotype" w:cs="Arial"/>
          <w:b/>
          <w:bCs/>
        </w:rPr>
        <w:t xml:space="preserve"> </w:t>
      </w:r>
      <w:r w:rsidR="000D0663" w:rsidRPr="003125E4">
        <w:rPr>
          <w:rFonts w:ascii="Palatino Linotype" w:hAnsi="Palatino Linotype" w:cs="Arial"/>
        </w:rPr>
        <w:t xml:space="preserve">no </w:t>
      </w:r>
      <w:r w:rsidRPr="003125E4">
        <w:rPr>
          <w:rFonts w:ascii="Palatino Linotype" w:hAnsi="Palatino Linotype" w:cs="Arial"/>
        </w:rPr>
        <w:t>rindió su</w:t>
      </w:r>
      <w:r w:rsidR="000D0663" w:rsidRPr="003125E4">
        <w:rPr>
          <w:rFonts w:ascii="Palatino Linotype" w:hAnsi="Palatino Linotype" w:cs="Arial"/>
        </w:rPr>
        <w:t xml:space="preserve">s Informes </w:t>
      </w:r>
      <w:r w:rsidRPr="003125E4">
        <w:rPr>
          <w:rFonts w:ascii="Palatino Linotype" w:hAnsi="Palatino Linotype" w:cs="Arial"/>
        </w:rPr>
        <w:t>Justificado, como se desprende en la imagen a continuación:</w:t>
      </w:r>
    </w:p>
    <w:p w14:paraId="26838DFA" w14:textId="77777777" w:rsidR="00E16F72" w:rsidRPr="003125E4" w:rsidRDefault="00E16F72" w:rsidP="00C77DCA">
      <w:pPr>
        <w:tabs>
          <w:tab w:val="center" w:pos="4252"/>
          <w:tab w:val="right" w:pos="8504"/>
        </w:tabs>
        <w:spacing w:line="360" w:lineRule="auto"/>
        <w:jc w:val="both"/>
        <w:rPr>
          <w:rFonts w:ascii="Palatino Linotype" w:hAnsi="Palatino Linotype" w:cs="Arial"/>
        </w:rPr>
      </w:pPr>
    </w:p>
    <w:p w14:paraId="3B263F2D" w14:textId="3064F619" w:rsidR="00E16F72" w:rsidRPr="003125E4" w:rsidRDefault="00E16F72" w:rsidP="00C77DCA">
      <w:pPr>
        <w:tabs>
          <w:tab w:val="center" w:pos="4252"/>
          <w:tab w:val="right" w:pos="8504"/>
        </w:tabs>
        <w:spacing w:line="360" w:lineRule="auto"/>
        <w:jc w:val="center"/>
        <w:rPr>
          <w:rFonts w:ascii="Palatino Linotype" w:hAnsi="Palatino Linotype" w:cs="Arial"/>
        </w:rPr>
      </w:pPr>
      <w:r w:rsidRPr="003125E4">
        <w:rPr>
          <w:rFonts w:ascii="Palatino Linotype" w:hAnsi="Palatino Linotype"/>
          <w:noProof/>
          <w:lang w:eastAsia="es-MX"/>
        </w:rPr>
        <w:drawing>
          <wp:inline distT="0" distB="0" distL="0" distR="0" wp14:anchorId="39F8F96B" wp14:editId="125448F4">
            <wp:extent cx="5557502" cy="1272845"/>
            <wp:effectExtent l="0" t="0" r="5715"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34536" cy="1290488"/>
                    </a:xfrm>
                    <a:prstGeom prst="rect">
                      <a:avLst/>
                    </a:prstGeom>
                  </pic:spPr>
                </pic:pic>
              </a:graphicData>
            </a:graphic>
          </wp:inline>
        </w:drawing>
      </w:r>
    </w:p>
    <w:p w14:paraId="0DEBEAA7" w14:textId="693A0F98" w:rsidR="00213DA8" w:rsidRPr="003125E4" w:rsidRDefault="00E16F72" w:rsidP="00C77DCA">
      <w:pPr>
        <w:spacing w:line="360" w:lineRule="auto"/>
        <w:jc w:val="center"/>
        <w:rPr>
          <w:rStyle w:val="normaltextrun"/>
          <w:rFonts w:ascii="Palatino Linotype" w:hAnsi="Palatino Linotype"/>
          <w:color w:val="000000"/>
          <w:shd w:val="clear" w:color="auto" w:fill="FFFFFF"/>
        </w:rPr>
      </w:pPr>
      <w:r w:rsidRPr="003125E4">
        <w:rPr>
          <w:rFonts w:ascii="Palatino Linotype" w:hAnsi="Palatino Linotype"/>
          <w:noProof/>
          <w:lang w:eastAsia="es-MX"/>
        </w:rPr>
        <w:lastRenderedPageBreak/>
        <w:drawing>
          <wp:inline distT="0" distB="0" distL="0" distR="0" wp14:anchorId="12BFA760" wp14:editId="41FFCF18">
            <wp:extent cx="5152390" cy="116245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4642"/>
                    <a:stretch/>
                  </pic:blipFill>
                  <pic:spPr bwMode="auto">
                    <a:xfrm>
                      <a:off x="0" y="0"/>
                      <a:ext cx="5199416" cy="1173061"/>
                    </a:xfrm>
                    <a:prstGeom prst="rect">
                      <a:avLst/>
                    </a:prstGeom>
                    <a:ln>
                      <a:noFill/>
                    </a:ln>
                    <a:extLst>
                      <a:ext uri="{53640926-AAD7-44D8-BBD7-CCE9431645EC}">
                        <a14:shadowObscured xmlns:a14="http://schemas.microsoft.com/office/drawing/2010/main"/>
                      </a:ext>
                    </a:extLst>
                  </pic:spPr>
                </pic:pic>
              </a:graphicData>
            </a:graphic>
          </wp:inline>
        </w:drawing>
      </w:r>
    </w:p>
    <w:p w14:paraId="33A18CA3" w14:textId="77777777" w:rsidR="00E16F72" w:rsidRPr="003125E4" w:rsidRDefault="00E16F72" w:rsidP="00C77DCA">
      <w:pPr>
        <w:spacing w:line="360" w:lineRule="auto"/>
        <w:jc w:val="both"/>
        <w:rPr>
          <w:rStyle w:val="normaltextrun"/>
          <w:rFonts w:ascii="Palatino Linotype" w:hAnsi="Palatino Linotype"/>
          <w:color w:val="000000"/>
          <w:shd w:val="clear" w:color="auto" w:fill="FFFFFF"/>
        </w:rPr>
      </w:pPr>
    </w:p>
    <w:p w14:paraId="11A9A166" w14:textId="337377D3" w:rsidR="00E16F72" w:rsidRPr="003125E4" w:rsidRDefault="00E16F72" w:rsidP="00C77DCA">
      <w:pPr>
        <w:spacing w:line="360" w:lineRule="auto"/>
        <w:jc w:val="both"/>
        <w:rPr>
          <w:rFonts w:ascii="Palatino Linotype" w:hAnsi="Palatino Linotype"/>
          <w:b/>
          <w:lang w:val="es-ES_tradnl"/>
        </w:rPr>
      </w:pPr>
      <w:r w:rsidRPr="003125E4">
        <w:rPr>
          <w:rFonts w:ascii="Palatino Linotype" w:hAnsi="Palatino Linotype" w:cs="Arial"/>
          <w:b/>
          <w:sz w:val="28"/>
        </w:rPr>
        <w:t>VIII</w:t>
      </w:r>
      <w:r w:rsidRPr="003125E4">
        <w:rPr>
          <w:rFonts w:ascii="Palatino Linotype" w:eastAsia="MS Mincho" w:hAnsi="Palatino Linotype"/>
          <w:color w:val="000000"/>
          <w:sz w:val="27"/>
          <w:szCs w:val="27"/>
          <w:lang w:val="es-ES_tradnl"/>
        </w:rPr>
        <w:t xml:space="preserve">. </w:t>
      </w:r>
      <w:r w:rsidRPr="003125E4">
        <w:rPr>
          <w:rFonts w:ascii="Palatino Linotype" w:hAnsi="Palatino Linotype" w:cs="Arial"/>
          <w:lang w:val="es-ES_tradnl"/>
        </w:rPr>
        <w:t xml:space="preserve">Por economía procesal y </w:t>
      </w:r>
      <w:r w:rsidRPr="003125E4">
        <w:rPr>
          <w:rFonts w:ascii="Palatino Linotype" w:hAnsi="Palatino Linotype" w:cs="Arial"/>
        </w:rPr>
        <w:t xml:space="preserve">con la finalidad de evitar resoluciones contradictorias, en </w:t>
      </w:r>
      <w:r w:rsidRPr="003125E4">
        <w:rPr>
          <w:rFonts w:ascii="Palatino Linotype" w:hAnsi="Palatino Linotype"/>
        </w:rPr>
        <w:t xml:space="preserve">la </w:t>
      </w:r>
      <w:r w:rsidRPr="003125E4">
        <w:rPr>
          <w:rFonts w:ascii="Palatino Linotype" w:hAnsi="Palatino Linotype"/>
          <w:b/>
          <w:bCs/>
        </w:rPr>
        <w:t>Trigésima Cuarta Sesión Ordinaria de fecha veintinueve de septiembre de dos mil veintiuno</w:t>
      </w:r>
      <w:r w:rsidRPr="003125E4">
        <w:rPr>
          <w:rFonts w:ascii="Palatino Linotype" w:hAnsi="Palatino Linotype"/>
        </w:rPr>
        <w:t xml:space="preserve">, el Pleno de este Instituto </w:t>
      </w:r>
      <w:r w:rsidRPr="003125E4">
        <w:rPr>
          <w:rFonts w:ascii="Palatino Linotype" w:hAnsi="Palatino Linotype" w:cs="Arial"/>
        </w:rPr>
        <w:t xml:space="preserve">determinó </w:t>
      </w:r>
      <w:r w:rsidRPr="003125E4">
        <w:rPr>
          <w:rFonts w:ascii="Palatino Linotype" w:hAnsi="Palatino Linotype"/>
        </w:rPr>
        <w:t xml:space="preserve">acumular los recursos de revisión </w:t>
      </w:r>
      <w:r w:rsidRPr="003125E4">
        <w:rPr>
          <w:rFonts w:ascii="Palatino Linotype" w:hAnsi="Palatino Linotype"/>
          <w:b/>
        </w:rPr>
        <w:t>04707/INFOEM/IP/RR/2021 y 04708/INFOEM/IP/RR/2021</w:t>
      </w:r>
      <w:r w:rsidRPr="003125E4">
        <w:rPr>
          <w:rFonts w:ascii="Palatino Linotype" w:hAnsi="Palatino Linotype" w:cs="Arial"/>
        </w:rPr>
        <w:t>,</w:t>
      </w:r>
      <w:r w:rsidRPr="003125E4">
        <w:rPr>
          <w:rFonts w:ascii="Palatino Linotype" w:hAnsi="Palatino Linotype"/>
        </w:rPr>
        <w:t xml:space="preserve"> acordando la elaboración del proyecto de resolución por parte de la Comisionada</w:t>
      </w:r>
      <w:r w:rsidRPr="003125E4">
        <w:rPr>
          <w:rFonts w:ascii="Palatino Linotype" w:hAnsi="Palatino Linotype"/>
          <w:b/>
        </w:rPr>
        <w:t xml:space="preserve"> </w:t>
      </w:r>
      <w:r w:rsidRPr="003125E4">
        <w:rPr>
          <w:rFonts w:ascii="Palatino Linotype" w:hAnsi="Palatino Linotype"/>
          <w:b/>
          <w:lang w:val="es-ES_tradnl"/>
        </w:rPr>
        <w:t>Sharon Cristina Morales Martínez.</w:t>
      </w:r>
    </w:p>
    <w:p w14:paraId="419EA352" w14:textId="3322872C" w:rsidR="00A525BF" w:rsidRPr="003125E4" w:rsidRDefault="00A525BF" w:rsidP="00C77DCA">
      <w:pPr>
        <w:spacing w:line="360" w:lineRule="auto"/>
        <w:jc w:val="center"/>
        <w:rPr>
          <w:rFonts w:ascii="Palatino Linotype" w:eastAsia="Arial Unicode MS" w:hAnsi="Palatino Linotype" w:cs="Arial"/>
          <w:bCs/>
        </w:rPr>
      </w:pPr>
    </w:p>
    <w:p w14:paraId="405F7916" w14:textId="2E4B19F8" w:rsidR="00EF7168" w:rsidRPr="003125E4" w:rsidRDefault="006509B9" w:rsidP="00C77DCA">
      <w:pPr>
        <w:spacing w:line="360" w:lineRule="auto"/>
        <w:jc w:val="both"/>
        <w:rPr>
          <w:rFonts w:ascii="Palatino Linotype" w:eastAsia="MS Mincho" w:hAnsi="Palatino Linotype"/>
          <w:color w:val="000000"/>
          <w:lang w:val="es-ES_tradnl"/>
        </w:rPr>
      </w:pPr>
      <w:r w:rsidRPr="003125E4">
        <w:rPr>
          <w:rFonts w:ascii="Palatino Linotype" w:hAnsi="Palatino Linotype" w:cs="Arial"/>
          <w:b/>
          <w:sz w:val="28"/>
        </w:rPr>
        <w:t>I</w:t>
      </w:r>
      <w:r w:rsidR="00E16F72" w:rsidRPr="003125E4">
        <w:rPr>
          <w:rFonts w:ascii="Palatino Linotype" w:hAnsi="Palatino Linotype" w:cs="Arial"/>
          <w:b/>
          <w:sz w:val="28"/>
        </w:rPr>
        <w:t>X</w:t>
      </w:r>
      <w:r w:rsidR="002E46F6" w:rsidRPr="003125E4">
        <w:rPr>
          <w:rFonts w:ascii="Palatino Linotype" w:hAnsi="Palatino Linotype" w:cs="Arial"/>
          <w:b/>
          <w:sz w:val="28"/>
        </w:rPr>
        <w:t>.</w:t>
      </w:r>
      <w:r w:rsidR="002E46F6" w:rsidRPr="003125E4">
        <w:rPr>
          <w:rFonts w:ascii="Palatino Linotype" w:hAnsi="Palatino Linotype"/>
        </w:rPr>
        <w:t xml:space="preserve"> </w:t>
      </w:r>
      <w:r w:rsidR="00A525BF" w:rsidRPr="003125E4">
        <w:rPr>
          <w:rFonts w:ascii="Palatino Linotype" w:hAnsi="Palatino Linotype" w:cs="Arial"/>
        </w:rPr>
        <w:t xml:space="preserve">Transcurrido el plazo señalado en el párrafo anterior y, una vez analizado el estado procesal que guarda el expediente, </w:t>
      </w:r>
      <w:bookmarkStart w:id="13" w:name="_Hlk59552221"/>
      <w:r w:rsidR="00A525BF" w:rsidRPr="003125E4">
        <w:rPr>
          <w:rFonts w:ascii="Palatino Linotype" w:hAnsi="Palatino Linotype" w:cs="Arial"/>
        </w:rPr>
        <w:t xml:space="preserve">el </w:t>
      </w:r>
      <w:r w:rsidR="00E16F72" w:rsidRPr="003125E4">
        <w:rPr>
          <w:rFonts w:ascii="Palatino Linotype" w:hAnsi="Palatino Linotype" w:cs="Arial"/>
        </w:rPr>
        <w:t>uno de octubre</w:t>
      </w:r>
      <w:r w:rsidR="00A525BF" w:rsidRPr="003125E4">
        <w:rPr>
          <w:rFonts w:ascii="Palatino Linotype" w:hAnsi="Palatino Linotype" w:cs="Arial"/>
        </w:rPr>
        <w:t xml:space="preserve"> de dos mil veintiuno</w:t>
      </w:r>
      <w:bookmarkEnd w:id="13"/>
      <w:r w:rsidR="00A525BF" w:rsidRPr="003125E4">
        <w:rPr>
          <w:rFonts w:ascii="Palatino Linotype" w:hAnsi="Palatino Linotype" w:cs="Arial"/>
        </w:rPr>
        <w:t>, se acordó el cierre de instrucción, así como la remisión del mismo a efecto de ser resuelto, de conformidad con lo establecido en el artículo 185, fracciones VI y VIII de la Ley de Transparencia y Acceso a la Información Pública de</w:t>
      </w:r>
      <w:r w:rsidR="00E16F72" w:rsidRPr="003125E4">
        <w:rPr>
          <w:rFonts w:ascii="Palatino Linotype" w:hAnsi="Palatino Linotype" w:cs="Arial"/>
        </w:rPr>
        <w:t>l Estado de México y Municipios</w:t>
      </w:r>
      <w:r w:rsidR="00820713" w:rsidRPr="003125E4">
        <w:rPr>
          <w:rFonts w:ascii="Palatino Linotype" w:eastAsia="MS Mincho" w:hAnsi="Palatino Linotype"/>
          <w:color w:val="000000"/>
          <w:lang w:val="es-ES_tradnl"/>
        </w:rPr>
        <w:t>.</w:t>
      </w:r>
    </w:p>
    <w:p w14:paraId="122FFBB7" w14:textId="77777777" w:rsidR="00820713" w:rsidRPr="003125E4" w:rsidRDefault="00820713" w:rsidP="00C77DCA">
      <w:pPr>
        <w:spacing w:line="360" w:lineRule="auto"/>
        <w:jc w:val="both"/>
        <w:rPr>
          <w:rFonts w:ascii="Palatino Linotype" w:hAnsi="Palatino Linotype" w:cs="Arial"/>
        </w:rPr>
      </w:pPr>
    </w:p>
    <w:p w14:paraId="0DAC09F2" w14:textId="58A7DC3A" w:rsidR="00820713" w:rsidRPr="003125E4" w:rsidRDefault="00820713" w:rsidP="00820713">
      <w:pPr>
        <w:spacing w:line="360" w:lineRule="auto"/>
        <w:jc w:val="both"/>
        <w:rPr>
          <w:rFonts w:ascii="Palatino Linotype" w:hAnsi="Palatino Linotype" w:cs="Arial"/>
        </w:rPr>
      </w:pPr>
      <w:r w:rsidRPr="003125E4">
        <w:rPr>
          <w:rFonts w:ascii="Palatino Linotype" w:hAnsi="Palatino Linotype" w:cs="Arial"/>
          <w:b/>
          <w:sz w:val="28"/>
        </w:rPr>
        <w:t>X.</w:t>
      </w:r>
      <w:r w:rsidRPr="003125E4">
        <w:rPr>
          <w:rFonts w:ascii="Palatino Linotype" w:hAnsi="Palatino Linotype"/>
        </w:rPr>
        <w:t xml:space="preserve"> </w:t>
      </w:r>
      <w:r w:rsidRPr="003125E4">
        <w:rPr>
          <w:rFonts w:ascii="Palatino Linotype" w:eastAsia="MS Mincho" w:hAnsi="Palatino Linotype"/>
          <w:color w:val="000000"/>
          <w:lang w:val="es-ES_tradnl"/>
        </w:rPr>
        <w:t xml:space="preserve">El </w:t>
      </w:r>
      <w:r w:rsidRPr="003125E4">
        <w:rPr>
          <w:rFonts w:ascii="Palatino Linotype" w:eastAsia="MS Mincho" w:hAnsi="Palatino Linotype"/>
          <w:bCs/>
          <w:color w:val="000000"/>
        </w:rPr>
        <w:t>cuatro de noviembre de</w:t>
      </w:r>
      <w:r w:rsidRPr="003125E4">
        <w:rPr>
          <w:rFonts w:ascii="Palatino Linotype" w:eastAsia="MS Mincho" w:hAnsi="Palatino Linotype"/>
          <w:color w:val="000000"/>
        </w:rPr>
        <w:t xml:space="preserve"> </w:t>
      </w:r>
      <w:r w:rsidRPr="003125E4">
        <w:rPr>
          <w:rFonts w:ascii="Palatino Linotype" w:eastAsia="MS Mincho" w:hAnsi="Palatino Linotype"/>
          <w:bCs/>
          <w:color w:val="000000"/>
        </w:rPr>
        <w:t>dos mil veintiuno</w:t>
      </w:r>
      <w:r w:rsidRPr="003125E4">
        <w:rPr>
          <w:rFonts w:ascii="Palatino Linotype" w:eastAsia="MS Mincho" w:hAnsi="Palatino Linotype"/>
          <w:color w:val="000000"/>
          <w:lang w:val="es-ES_tradnl"/>
        </w:rPr>
        <w:t>, se acordó ampliar el plazo para resolver los recurso de revisión de mérito, por un periodo de hasta quince días hábiles, de conformidad con el artículo 181, tercer párrafo de la Ley de Transparencia y Acceso a la Información Pública del Estado de México y Municipios</w:t>
      </w:r>
      <w:r w:rsidRPr="003125E4">
        <w:rPr>
          <w:rFonts w:ascii="Palatino Linotype" w:hAnsi="Palatino Linotype" w:cs="Arial"/>
        </w:rPr>
        <w:t>; y</w:t>
      </w:r>
    </w:p>
    <w:p w14:paraId="7BA47A2C" w14:textId="77777777" w:rsidR="00EF7168" w:rsidRPr="003125E4" w:rsidRDefault="00EF7168" w:rsidP="00C77DCA">
      <w:pPr>
        <w:spacing w:line="360" w:lineRule="auto"/>
        <w:jc w:val="both"/>
        <w:rPr>
          <w:rFonts w:ascii="Palatino Linotype" w:hAnsi="Palatino Linotype" w:cs="Arial"/>
        </w:rPr>
      </w:pPr>
    </w:p>
    <w:p w14:paraId="0A17408E" w14:textId="5D1BF497" w:rsidR="005A070A" w:rsidRPr="003125E4" w:rsidRDefault="00200BFC" w:rsidP="00C77DCA">
      <w:pPr>
        <w:jc w:val="center"/>
        <w:rPr>
          <w:rFonts w:ascii="Palatino Linotype" w:hAnsi="Palatino Linotype" w:cs="Arial"/>
          <w:b/>
          <w:bCs/>
          <w:spacing w:val="60"/>
          <w:sz w:val="28"/>
        </w:rPr>
      </w:pPr>
      <w:r w:rsidRPr="003125E4">
        <w:rPr>
          <w:rFonts w:ascii="Palatino Linotype" w:hAnsi="Palatino Linotype" w:cs="Arial"/>
          <w:b/>
          <w:bCs/>
          <w:spacing w:val="60"/>
          <w:sz w:val="28"/>
        </w:rPr>
        <w:lastRenderedPageBreak/>
        <w:t>CONSIDERANDO</w:t>
      </w:r>
    </w:p>
    <w:p w14:paraId="36891434" w14:textId="77777777" w:rsidR="002273FF" w:rsidRPr="003125E4" w:rsidRDefault="002273FF" w:rsidP="00C77DCA">
      <w:pPr>
        <w:jc w:val="center"/>
        <w:rPr>
          <w:rFonts w:ascii="Palatino Linotype" w:hAnsi="Palatino Linotype" w:cs="Arial"/>
          <w:b/>
          <w:bCs/>
          <w:spacing w:val="60"/>
          <w:sz w:val="28"/>
        </w:rPr>
      </w:pPr>
    </w:p>
    <w:p w14:paraId="213730E0" w14:textId="77777777" w:rsidR="00C75C19" w:rsidRPr="003125E4" w:rsidRDefault="00C75C19" w:rsidP="00C77DCA">
      <w:pPr>
        <w:rPr>
          <w:rFonts w:ascii="Palatino Linotype" w:hAnsi="Palatino Linotype" w:cs="Arial"/>
          <w:b/>
          <w:bCs/>
          <w:spacing w:val="60"/>
          <w:sz w:val="28"/>
        </w:rPr>
      </w:pPr>
    </w:p>
    <w:p w14:paraId="6FC8A5ED" w14:textId="77777777" w:rsidR="007B2577" w:rsidRPr="003125E4" w:rsidRDefault="00CC0BEF" w:rsidP="00C77DCA">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3125E4">
        <w:rPr>
          <w:rFonts w:ascii="Palatino Linotype" w:hAnsi="Palatino Linotype"/>
          <w:b/>
        </w:rPr>
        <w:t>Competencia</w:t>
      </w:r>
      <w:r w:rsidRPr="003125E4">
        <w:rPr>
          <w:rFonts w:ascii="Palatino Linotype" w:hAnsi="Palatino Linotype"/>
        </w:rPr>
        <w:t>.</w:t>
      </w:r>
      <w:r w:rsidRPr="003125E4">
        <w:rPr>
          <w:rFonts w:ascii="Palatino Linotype" w:hAnsi="Palatino Linotype"/>
          <w:b/>
        </w:rPr>
        <w:t xml:space="preserve"> </w:t>
      </w:r>
    </w:p>
    <w:p w14:paraId="1CE2C5E0" w14:textId="7F9271DA" w:rsidR="00CC0BEF" w:rsidRPr="003125E4" w:rsidRDefault="00CC0BEF" w:rsidP="007B2577">
      <w:pPr>
        <w:widowControl w:val="0"/>
        <w:tabs>
          <w:tab w:val="left" w:pos="1701"/>
        </w:tabs>
        <w:autoSpaceDE w:val="0"/>
        <w:autoSpaceDN w:val="0"/>
        <w:adjustRightInd w:val="0"/>
        <w:spacing w:line="360" w:lineRule="auto"/>
        <w:jc w:val="both"/>
        <w:rPr>
          <w:rFonts w:ascii="Palatino Linotype" w:hAnsi="Palatino Linotype" w:cs="Arial"/>
        </w:rPr>
      </w:pPr>
      <w:r w:rsidRPr="003125E4">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bookmarkStart w:id="14" w:name="_Hlk77183116"/>
      <w:r w:rsidR="003969B9" w:rsidRPr="003125E4">
        <w:rPr>
          <w:rFonts w:ascii="Palatino Linotype" w:eastAsia="Calibri" w:hAnsi="Palatino Linotype" w:cs="Arial"/>
          <w:color w:val="000000" w:themeColor="text1"/>
          <w:lang w:val="es-ES_tradnl"/>
        </w:rPr>
        <w:t>trigésimo, trigésimo primero y trigésimo segundo</w:t>
      </w:r>
      <w:bookmarkEnd w:id="14"/>
      <w:r w:rsidRPr="003125E4">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3125E4">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70F55BAB" w14:textId="77777777" w:rsidR="002273FF" w:rsidRPr="003125E4" w:rsidRDefault="002273FF" w:rsidP="00C77DCA">
      <w:pPr>
        <w:widowControl w:val="0"/>
        <w:tabs>
          <w:tab w:val="left" w:pos="1701"/>
        </w:tabs>
        <w:autoSpaceDE w:val="0"/>
        <w:autoSpaceDN w:val="0"/>
        <w:adjustRightInd w:val="0"/>
        <w:spacing w:line="360" w:lineRule="auto"/>
        <w:jc w:val="both"/>
        <w:rPr>
          <w:rFonts w:ascii="Palatino Linotype" w:hAnsi="Palatino Linotype" w:cs="Arial"/>
        </w:rPr>
      </w:pPr>
    </w:p>
    <w:p w14:paraId="0DB8B273" w14:textId="77777777" w:rsidR="007B2577" w:rsidRPr="003125E4" w:rsidRDefault="00200BFC" w:rsidP="00C77DCA">
      <w:pPr>
        <w:spacing w:line="360" w:lineRule="auto"/>
        <w:jc w:val="both"/>
        <w:rPr>
          <w:rFonts w:ascii="Palatino Linotype" w:hAnsi="Palatino Linotype" w:cs="Arial"/>
          <w:b/>
        </w:rPr>
      </w:pPr>
      <w:r w:rsidRPr="003125E4">
        <w:rPr>
          <w:rFonts w:ascii="Palatino Linotype" w:hAnsi="Palatino Linotype" w:cs="Arial"/>
          <w:b/>
          <w:sz w:val="28"/>
        </w:rPr>
        <w:t>SEGUNDO</w:t>
      </w:r>
      <w:r w:rsidRPr="003125E4">
        <w:rPr>
          <w:rFonts w:ascii="Palatino Linotype" w:hAnsi="Palatino Linotype" w:cs="Arial"/>
          <w:b/>
        </w:rPr>
        <w:t xml:space="preserve">. Interés. </w:t>
      </w:r>
    </w:p>
    <w:p w14:paraId="4DD8B4F5" w14:textId="01A29A62" w:rsidR="00200BFC" w:rsidRPr="003125E4" w:rsidRDefault="00200BFC" w:rsidP="00C77DCA">
      <w:pPr>
        <w:spacing w:line="360" w:lineRule="auto"/>
        <w:jc w:val="both"/>
        <w:rPr>
          <w:rFonts w:ascii="Palatino Linotype" w:hAnsi="Palatino Linotype" w:cs="Arial"/>
          <w:b/>
          <w:bCs/>
        </w:rPr>
      </w:pPr>
      <w:r w:rsidRPr="003125E4">
        <w:rPr>
          <w:rFonts w:ascii="Palatino Linotype" w:hAnsi="Palatino Linotype" w:cs="Arial"/>
          <w:bCs/>
        </w:rPr>
        <w:t xml:space="preserve">El recurso de revisión fue interpuesto por parte legítima, en atención a que se presentó por </w:t>
      </w:r>
      <w:r w:rsidR="00AE11AA" w:rsidRPr="003125E4">
        <w:rPr>
          <w:rFonts w:ascii="Palatino Linotype" w:hAnsi="Palatino Linotype" w:cs="Arial"/>
          <w:b/>
          <w:bCs/>
        </w:rPr>
        <w:t>EL</w:t>
      </w:r>
      <w:r w:rsidRPr="003125E4">
        <w:rPr>
          <w:rFonts w:ascii="Palatino Linotype" w:hAnsi="Palatino Linotype" w:cs="Arial"/>
          <w:b/>
          <w:bCs/>
        </w:rPr>
        <w:t xml:space="preserve"> RECURRENTE,</w:t>
      </w:r>
      <w:r w:rsidRPr="003125E4">
        <w:rPr>
          <w:rFonts w:ascii="Palatino Linotype" w:hAnsi="Palatino Linotype" w:cs="Arial"/>
          <w:bCs/>
        </w:rPr>
        <w:t xml:space="preserve"> quien es la misma persona que formuló la solicitud de acceso a la información pública al </w:t>
      </w:r>
      <w:r w:rsidRPr="003125E4">
        <w:rPr>
          <w:rFonts w:ascii="Palatino Linotype" w:hAnsi="Palatino Linotype" w:cs="Arial"/>
          <w:b/>
          <w:bCs/>
        </w:rPr>
        <w:t>SUJETO OBLIGADO.</w:t>
      </w:r>
    </w:p>
    <w:p w14:paraId="33154FC9" w14:textId="77777777" w:rsidR="00146007" w:rsidRPr="003125E4" w:rsidRDefault="00146007" w:rsidP="00C77DCA">
      <w:pPr>
        <w:spacing w:line="360" w:lineRule="auto"/>
        <w:jc w:val="both"/>
        <w:rPr>
          <w:rFonts w:ascii="Palatino Linotype" w:hAnsi="Palatino Linotype" w:cs="Arial"/>
          <w:b/>
          <w:bCs/>
        </w:rPr>
      </w:pPr>
    </w:p>
    <w:p w14:paraId="56094258" w14:textId="77777777" w:rsidR="007B2577" w:rsidRPr="003125E4" w:rsidRDefault="00E16F72" w:rsidP="00C77DCA">
      <w:pPr>
        <w:tabs>
          <w:tab w:val="center" w:pos="4252"/>
          <w:tab w:val="right" w:pos="8504"/>
        </w:tabs>
        <w:spacing w:line="360" w:lineRule="auto"/>
        <w:ind w:left="-57"/>
        <w:jc w:val="both"/>
        <w:rPr>
          <w:rFonts w:ascii="Palatino Linotype" w:eastAsiaTheme="minorEastAsia" w:hAnsi="Palatino Linotype" w:cs="Arial"/>
          <w:lang w:val="es-ES_tradnl"/>
        </w:rPr>
      </w:pPr>
      <w:r w:rsidRPr="003125E4">
        <w:rPr>
          <w:rFonts w:ascii="Palatino Linotype" w:hAnsi="Palatino Linotype" w:cs="Arial"/>
          <w:b/>
          <w:sz w:val="28"/>
          <w:szCs w:val="28"/>
          <w:lang w:val="es-ES"/>
        </w:rPr>
        <w:t>TERCERO.</w:t>
      </w:r>
      <w:r w:rsidRPr="003125E4">
        <w:rPr>
          <w:rFonts w:ascii="Palatino Linotype" w:eastAsiaTheme="minorEastAsia" w:hAnsi="Palatino Linotype" w:cs="Arial"/>
          <w:lang w:val="es-ES"/>
        </w:rPr>
        <w:t xml:space="preserve"> </w:t>
      </w:r>
      <w:r w:rsidRPr="003125E4">
        <w:rPr>
          <w:rFonts w:ascii="Palatino Linotype" w:eastAsiaTheme="minorEastAsia" w:hAnsi="Palatino Linotype" w:cs="Arial"/>
          <w:b/>
          <w:lang w:val="es-ES_tradnl"/>
        </w:rPr>
        <w:t>Justificación de la Acumulación de los Recursos.</w:t>
      </w:r>
      <w:r w:rsidRPr="003125E4">
        <w:rPr>
          <w:rFonts w:ascii="Palatino Linotype" w:eastAsiaTheme="minorEastAsia" w:hAnsi="Palatino Linotype" w:cs="Arial"/>
          <w:lang w:val="es-ES_tradnl"/>
        </w:rPr>
        <w:t xml:space="preserve"> </w:t>
      </w:r>
    </w:p>
    <w:p w14:paraId="3920EEA9" w14:textId="144497E9" w:rsidR="00E16F72" w:rsidRPr="003125E4" w:rsidRDefault="00E16F72" w:rsidP="00C77DCA">
      <w:pPr>
        <w:tabs>
          <w:tab w:val="center" w:pos="4252"/>
          <w:tab w:val="right" w:pos="8504"/>
        </w:tabs>
        <w:spacing w:line="360" w:lineRule="auto"/>
        <w:ind w:left="-57"/>
        <w:jc w:val="both"/>
        <w:rPr>
          <w:rFonts w:ascii="Palatino Linotype" w:eastAsiaTheme="minorEastAsia" w:hAnsi="Palatino Linotype" w:cstheme="minorBidi"/>
          <w:lang w:val="es-ES_tradnl"/>
        </w:rPr>
      </w:pPr>
      <w:r w:rsidRPr="003125E4">
        <w:rPr>
          <w:rFonts w:ascii="Palatino Linotype" w:eastAsiaTheme="minorEastAsia" w:hAnsi="Palatino Linotype" w:cs="Arial"/>
          <w:lang w:val="es-ES_tradnl"/>
        </w:rPr>
        <w:t>De las constancias que obran en los expedientes acumulados, se advierte que en los recursos de revisión</w:t>
      </w:r>
      <w:r w:rsidRPr="003125E4">
        <w:rPr>
          <w:rFonts w:ascii="Palatino Linotype" w:eastAsiaTheme="minorEastAsia" w:hAnsi="Palatino Linotype" w:cstheme="minorBidi"/>
          <w:lang w:val="es-ES_tradnl"/>
        </w:rPr>
        <w:t xml:space="preserve"> </w:t>
      </w:r>
      <w:r w:rsidRPr="003125E4">
        <w:rPr>
          <w:rFonts w:ascii="Palatino Linotype" w:hAnsi="Palatino Linotype"/>
          <w:b/>
        </w:rPr>
        <w:t>04707/INFOEM/IP/RR/2021 y 04708/INFOEM/IP/RR/202</w:t>
      </w:r>
      <w:r w:rsidRPr="003125E4">
        <w:rPr>
          <w:rFonts w:ascii="Palatino Linotype" w:eastAsiaTheme="minorEastAsia" w:hAnsi="Palatino Linotype" w:cs="Arial"/>
          <w:b/>
          <w:bCs/>
          <w:lang w:val="es-ES_tradnl"/>
        </w:rPr>
        <w:t xml:space="preserve">, </w:t>
      </w:r>
      <w:r w:rsidRPr="003125E4">
        <w:rPr>
          <w:rFonts w:ascii="Palatino Linotype" w:eastAsiaTheme="minorEastAsia" w:hAnsi="Palatino Linotype" w:cs="Arial"/>
          <w:lang w:val="es-ES_tradnl"/>
        </w:rPr>
        <w:t xml:space="preserve">fueron presentados por el mismo </w:t>
      </w:r>
      <w:r w:rsidRPr="003125E4">
        <w:rPr>
          <w:rFonts w:ascii="Palatino Linotype" w:eastAsiaTheme="minorEastAsia" w:hAnsi="Palatino Linotype" w:cs="Arial"/>
          <w:b/>
          <w:lang w:val="es-ES_tradnl"/>
        </w:rPr>
        <w:t>RECURRENTE</w:t>
      </w:r>
      <w:r w:rsidRPr="003125E4">
        <w:rPr>
          <w:rFonts w:ascii="Palatino Linotype" w:eastAsiaTheme="minorEastAsia" w:hAnsi="Palatino Linotype" w:cs="Arial"/>
          <w:lang w:val="es-ES_tradnl"/>
        </w:rPr>
        <w:t xml:space="preserve"> respecto de los actos u omisiones del mismo </w:t>
      </w:r>
      <w:r w:rsidRPr="003125E4">
        <w:rPr>
          <w:rFonts w:ascii="Palatino Linotype" w:eastAsiaTheme="minorEastAsia" w:hAnsi="Palatino Linotype" w:cs="Arial"/>
          <w:b/>
          <w:lang w:val="es-ES_tradnl"/>
        </w:rPr>
        <w:lastRenderedPageBreak/>
        <w:t>SUJETO OBLIGADO</w:t>
      </w:r>
      <w:r w:rsidRPr="003125E4">
        <w:rPr>
          <w:rFonts w:ascii="Palatino Linotype" w:eastAsiaTheme="minorEastAsia" w:hAnsi="Palatino Linotype" w:cs="Arial"/>
          <w:lang w:val="es-ES_tradnl"/>
        </w:rPr>
        <w:t xml:space="preserve">, razón por la cual, resulta conveniente su trámite de forma unificada para </w:t>
      </w:r>
      <w:r w:rsidR="007B2577" w:rsidRPr="003125E4">
        <w:rPr>
          <w:rFonts w:ascii="Palatino Linotype" w:eastAsiaTheme="minorEastAsia" w:hAnsi="Palatino Linotype" w:cs="Arial"/>
          <w:lang w:val="es-ES_tradnl"/>
        </w:rPr>
        <w:t>homogéneamente</w:t>
      </w:r>
      <w:r w:rsidRPr="003125E4">
        <w:rPr>
          <w:rFonts w:ascii="Palatino Linotype" w:eastAsiaTheme="minorEastAsia" w:hAnsi="Palatino Linotype" w:cs="Arial"/>
          <w:lang w:val="es-ES_tradnl"/>
        </w:rPr>
        <w:t xml:space="preserve"> resolver y evitar la emisión de resoluciones contradictorias, </w:t>
      </w:r>
      <w:r w:rsidR="007B2577" w:rsidRPr="003125E4">
        <w:rPr>
          <w:rFonts w:ascii="Palatino Linotype" w:eastAsiaTheme="minorEastAsia" w:hAnsi="Palatino Linotype" w:cs="Arial"/>
          <w:lang w:val="es-ES_tradnl"/>
        </w:rPr>
        <w:t>derivado de ello</w:t>
      </w:r>
      <w:r w:rsidR="000A1FF4" w:rsidRPr="003125E4">
        <w:rPr>
          <w:rFonts w:ascii="Palatino Linotype" w:eastAsiaTheme="minorEastAsia" w:hAnsi="Palatino Linotype" w:cs="Arial"/>
          <w:lang w:val="es-ES_tradnl"/>
        </w:rPr>
        <w:t xml:space="preserve"> este Órgano Garante realizó</w:t>
      </w:r>
      <w:r w:rsidRPr="003125E4">
        <w:rPr>
          <w:rFonts w:ascii="Palatino Linotype" w:eastAsiaTheme="minorEastAsia" w:hAnsi="Palatino Linotype" w:cs="Arial"/>
          <w:lang w:val="es-ES_tradnl"/>
        </w:rPr>
        <w:t xml:space="preserve"> la acumulación respectiva, de conformidad con lo dispuesto en el artículo 18 del </w:t>
      </w:r>
      <w:r w:rsidRPr="003125E4">
        <w:rPr>
          <w:rFonts w:ascii="Palatino Linotype" w:eastAsiaTheme="minorEastAsia" w:hAnsi="Palatino Linotype" w:cs="Arial"/>
          <w:lang w:val="es-ES"/>
        </w:rPr>
        <w:t xml:space="preserve">Código de Procedimientos Administrativos del Estado de México, de aplicación supletoria en términos del </w:t>
      </w:r>
      <w:r w:rsidRPr="003125E4">
        <w:rPr>
          <w:rFonts w:ascii="Palatino Linotype" w:eastAsiaTheme="minorEastAsia" w:hAnsi="Palatino Linotype" w:cs="Arial"/>
          <w:lang w:val="es-ES_tradnl"/>
        </w:rPr>
        <w:t xml:space="preserve">artículo 195 de </w:t>
      </w:r>
      <w:r w:rsidRPr="003125E4">
        <w:rPr>
          <w:rFonts w:ascii="Palatino Linotype" w:eastAsiaTheme="minorEastAsia" w:hAnsi="Palatino Linotype" w:cstheme="minorBidi"/>
          <w:lang w:val="es-ES_tradnl"/>
        </w:rPr>
        <w:t>la Ley de Transparencia y Acceso a la Información Pública del Estado de México y Municipios en vigor, que a la letra señalan:</w:t>
      </w:r>
    </w:p>
    <w:p w14:paraId="3F709945" w14:textId="77777777" w:rsidR="00E16F72" w:rsidRPr="003125E4" w:rsidRDefault="00E16F72" w:rsidP="00C77DCA">
      <w:pPr>
        <w:tabs>
          <w:tab w:val="left" w:pos="8222"/>
        </w:tabs>
        <w:ind w:left="851" w:right="1134"/>
        <w:jc w:val="center"/>
        <w:rPr>
          <w:rFonts w:ascii="Palatino Linotype" w:hAnsi="Palatino Linotype" w:cs="Arial"/>
          <w:b/>
          <w:i/>
          <w:sz w:val="22"/>
          <w:szCs w:val="22"/>
        </w:rPr>
      </w:pPr>
    </w:p>
    <w:p w14:paraId="5DB4B7AB" w14:textId="77777777" w:rsidR="00E16F72" w:rsidRPr="003125E4" w:rsidRDefault="00E16F72" w:rsidP="00C77DCA">
      <w:pPr>
        <w:tabs>
          <w:tab w:val="left" w:pos="8222"/>
        </w:tabs>
        <w:ind w:left="851" w:right="1134"/>
        <w:jc w:val="center"/>
        <w:rPr>
          <w:rFonts w:ascii="Palatino Linotype" w:hAnsi="Palatino Linotype" w:cs="Arial"/>
          <w:b/>
          <w:i/>
          <w:sz w:val="22"/>
          <w:szCs w:val="22"/>
        </w:rPr>
      </w:pPr>
      <w:r w:rsidRPr="003125E4">
        <w:rPr>
          <w:rFonts w:ascii="Palatino Linotype" w:hAnsi="Palatino Linotype" w:cs="Arial"/>
          <w:b/>
          <w:i/>
          <w:sz w:val="22"/>
          <w:szCs w:val="22"/>
        </w:rPr>
        <w:t>“Código de Procedimientos Administrativos del Estado de México</w:t>
      </w:r>
    </w:p>
    <w:p w14:paraId="78F6FF86" w14:textId="77777777" w:rsidR="00E16F72" w:rsidRPr="003125E4" w:rsidRDefault="00E16F72" w:rsidP="00C77DCA">
      <w:pPr>
        <w:tabs>
          <w:tab w:val="left" w:pos="8222"/>
        </w:tabs>
        <w:ind w:left="851" w:right="1134"/>
        <w:jc w:val="both"/>
        <w:rPr>
          <w:rFonts w:ascii="Palatino Linotype" w:hAnsi="Palatino Linotype" w:cs="Arial"/>
          <w:i/>
          <w:sz w:val="22"/>
          <w:szCs w:val="22"/>
        </w:rPr>
      </w:pPr>
      <w:r w:rsidRPr="003125E4">
        <w:rPr>
          <w:rFonts w:ascii="Palatino Linotype" w:hAnsi="Palatino Linotype" w:cs="Arial"/>
          <w:i/>
          <w:sz w:val="22"/>
          <w:szCs w:val="22"/>
        </w:rPr>
        <w:t>“</w:t>
      </w:r>
      <w:r w:rsidRPr="003125E4">
        <w:rPr>
          <w:rFonts w:ascii="Palatino Linotype" w:hAnsi="Palatino Linotype" w:cs="Arial"/>
          <w:b/>
          <w:i/>
          <w:sz w:val="22"/>
          <w:szCs w:val="22"/>
        </w:rPr>
        <w:t>Artículo 18</w:t>
      </w:r>
      <w:r w:rsidRPr="003125E4">
        <w:rPr>
          <w:rFonts w:ascii="Palatino Linotype" w:hAnsi="Palatino Linotype" w:cs="Arial"/>
          <w:i/>
          <w:sz w:val="22"/>
          <w:szCs w:val="22"/>
        </w:rPr>
        <w:t xml:space="preserve">.- </w:t>
      </w:r>
      <w:r w:rsidRPr="003125E4">
        <w:rPr>
          <w:rFonts w:ascii="Palatino Linotype" w:hAnsi="Palatino Linotype" w:cs="Arial"/>
          <w:b/>
          <w:i/>
          <w:sz w:val="22"/>
          <w:szCs w:val="22"/>
        </w:rPr>
        <w:t xml:space="preserve">La autoridad administrativa o el Tribunal </w:t>
      </w:r>
      <w:r w:rsidRPr="003125E4">
        <w:rPr>
          <w:rFonts w:ascii="Palatino Linotype" w:hAnsi="Palatino Linotype" w:cs="Arial"/>
          <w:b/>
          <w:i/>
          <w:sz w:val="22"/>
          <w:szCs w:val="22"/>
          <w:u w:val="single"/>
        </w:rPr>
        <w:t>acordarán la acumulación de los expedientes</w:t>
      </w:r>
      <w:r w:rsidRPr="003125E4">
        <w:rPr>
          <w:rFonts w:ascii="Palatino Linotype" w:hAnsi="Palatino Linotype" w:cs="Arial"/>
          <w:b/>
          <w:i/>
          <w:sz w:val="22"/>
          <w:szCs w:val="22"/>
        </w:rPr>
        <w:t xml:space="preserve"> del procedimiento y proceso administrativo que ante ellos se sigan, de oficio</w:t>
      </w:r>
      <w:r w:rsidRPr="003125E4">
        <w:rPr>
          <w:rFonts w:ascii="Palatino Linotype" w:hAnsi="Palatino Linotype" w:cs="Arial"/>
          <w:i/>
          <w:sz w:val="22"/>
          <w:szCs w:val="22"/>
        </w:rPr>
        <w:t xml:space="preserve"> o a petición de parte, </w:t>
      </w:r>
      <w:r w:rsidRPr="003125E4">
        <w:rPr>
          <w:rFonts w:ascii="Palatino Linotype" w:hAnsi="Palatino Linotype" w:cs="Arial"/>
          <w:b/>
          <w:i/>
          <w:sz w:val="22"/>
          <w:szCs w:val="22"/>
          <w:u w:val="single"/>
        </w:rPr>
        <w:t>cuando las partes</w:t>
      </w:r>
      <w:r w:rsidRPr="003125E4">
        <w:rPr>
          <w:rFonts w:ascii="Palatino Linotype" w:hAnsi="Palatino Linotype" w:cs="Arial"/>
          <w:i/>
          <w:sz w:val="22"/>
          <w:szCs w:val="22"/>
        </w:rPr>
        <w:t xml:space="preserve"> o los actos administrativos </w:t>
      </w:r>
      <w:r w:rsidRPr="003125E4">
        <w:rPr>
          <w:rFonts w:ascii="Palatino Linotype" w:hAnsi="Palatino Linotype" w:cs="Arial"/>
          <w:b/>
          <w:i/>
          <w:sz w:val="22"/>
          <w:szCs w:val="22"/>
          <w:u w:val="single"/>
        </w:rPr>
        <w:t>sean iguales</w:t>
      </w:r>
      <w:r w:rsidRPr="003125E4">
        <w:rPr>
          <w:rFonts w:ascii="Palatino Linotype" w:hAnsi="Palatino Linotype" w:cs="Arial"/>
          <w:i/>
          <w:sz w:val="22"/>
          <w:szCs w:val="22"/>
        </w:rPr>
        <w:t xml:space="preserve">, se trate de actos conexos o </w:t>
      </w:r>
      <w:r w:rsidRPr="003125E4">
        <w:rPr>
          <w:rFonts w:ascii="Palatino Linotype" w:hAnsi="Palatino Linotype" w:cs="Arial"/>
          <w:b/>
          <w:i/>
          <w:sz w:val="22"/>
          <w:szCs w:val="22"/>
          <w:u w:val="single"/>
        </w:rPr>
        <w:t>resulte conveniente el trámite unificado de los asuntos, para evitar la emisión de resoluciones contradictorias</w:t>
      </w:r>
      <w:r w:rsidRPr="003125E4">
        <w:rPr>
          <w:rFonts w:ascii="Palatino Linotype" w:hAnsi="Palatino Linotype" w:cs="Arial"/>
          <w:i/>
          <w:sz w:val="22"/>
          <w:szCs w:val="22"/>
        </w:rPr>
        <w:t>. La misma regla se aplicará, en lo conducente, para la separación de los expedientes.”</w:t>
      </w:r>
    </w:p>
    <w:p w14:paraId="36B5A0CE" w14:textId="77777777" w:rsidR="00E16F72" w:rsidRPr="003125E4" w:rsidRDefault="00E16F72" w:rsidP="00C77DCA">
      <w:pPr>
        <w:tabs>
          <w:tab w:val="left" w:pos="8222"/>
        </w:tabs>
        <w:ind w:left="851" w:right="1134"/>
        <w:jc w:val="both"/>
        <w:rPr>
          <w:rFonts w:ascii="Palatino Linotype" w:hAnsi="Palatino Linotype" w:cs="Arial"/>
          <w:i/>
          <w:sz w:val="22"/>
          <w:szCs w:val="22"/>
        </w:rPr>
      </w:pPr>
    </w:p>
    <w:p w14:paraId="70E6D2AE" w14:textId="77777777" w:rsidR="00E16F72" w:rsidRPr="003125E4" w:rsidRDefault="00E16F72" w:rsidP="00C77DCA">
      <w:pPr>
        <w:tabs>
          <w:tab w:val="left" w:pos="8222"/>
        </w:tabs>
        <w:ind w:left="851" w:right="1134"/>
        <w:jc w:val="center"/>
        <w:rPr>
          <w:rFonts w:ascii="Palatino Linotype" w:hAnsi="Palatino Linotype" w:cs="Arial"/>
          <w:b/>
          <w:i/>
          <w:sz w:val="22"/>
          <w:szCs w:val="22"/>
        </w:rPr>
      </w:pPr>
      <w:r w:rsidRPr="003125E4">
        <w:rPr>
          <w:rFonts w:ascii="Palatino Linotype" w:hAnsi="Palatino Linotype" w:cs="Arial"/>
          <w:b/>
          <w:i/>
          <w:sz w:val="22"/>
          <w:szCs w:val="22"/>
        </w:rPr>
        <w:t xml:space="preserve">Ley de Transparencia y Acceso a la Información Pública del Estado de México y Municipios </w:t>
      </w:r>
    </w:p>
    <w:p w14:paraId="622D40DD" w14:textId="77777777" w:rsidR="00E16F72" w:rsidRPr="003125E4" w:rsidRDefault="00E16F72" w:rsidP="00C77DCA">
      <w:pPr>
        <w:tabs>
          <w:tab w:val="left" w:pos="8222"/>
        </w:tabs>
        <w:ind w:left="851" w:right="1134"/>
        <w:jc w:val="both"/>
        <w:rPr>
          <w:rFonts w:ascii="Palatino Linotype" w:hAnsi="Palatino Linotype" w:cs="Arial"/>
          <w:i/>
          <w:sz w:val="22"/>
          <w:szCs w:val="22"/>
        </w:rPr>
      </w:pPr>
      <w:r w:rsidRPr="003125E4">
        <w:rPr>
          <w:rFonts w:ascii="Palatino Linotype" w:hAnsi="Palatino Linotype" w:cs="Arial"/>
          <w:i/>
          <w:sz w:val="22"/>
          <w:szCs w:val="22"/>
        </w:rPr>
        <w:t>“</w:t>
      </w:r>
      <w:r w:rsidRPr="003125E4">
        <w:rPr>
          <w:rFonts w:ascii="Palatino Linotype" w:hAnsi="Palatino Linotype" w:cs="Arial"/>
          <w:b/>
          <w:i/>
          <w:sz w:val="22"/>
          <w:szCs w:val="22"/>
        </w:rPr>
        <w:t xml:space="preserve">Artículo 195. </w:t>
      </w:r>
      <w:r w:rsidRPr="003125E4">
        <w:rPr>
          <w:rFonts w:ascii="Palatino Linotype" w:hAnsi="Palatino Linotype" w:cs="Arial"/>
          <w:i/>
          <w:sz w:val="22"/>
          <w:szCs w:val="22"/>
        </w:rPr>
        <w:t>En la tramitación del recurso de revisión se aplicarán supletoriamente las disposiciones contenidas en el Código de Procedimientos Administrativos del Estado de México.”</w:t>
      </w:r>
    </w:p>
    <w:p w14:paraId="7D1E4E99" w14:textId="77777777" w:rsidR="00E16F72" w:rsidRPr="003125E4" w:rsidRDefault="00E16F72" w:rsidP="00C77DCA">
      <w:pPr>
        <w:tabs>
          <w:tab w:val="left" w:pos="8222"/>
        </w:tabs>
        <w:ind w:left="851" w:right="1134"/>
        <w:jc w:val="both"/>
        <w:rPr>
          <w:rFonts w:ascii="Palatino Linotype" w:hAnsi="Palatino Linotype" w:cs="Arial"/>
          <w:sz w:val="22"/>
          <w:szCs w:val="22"/>
        </w:rPr>
      </w:pPr>
      <w:r w:rsidRPr="003125E4">
        <w:rPr>
          <w:rFonts w:ascii="Palatino Linotype" w:hAnsi="Palatino Linotype" w:cs="Arial"/>
          <w:sz w:val="22"/>
          <w:szCs w:val="22"/>
        </w:rPr>
        <w:t>(Énfasis añadido)</w:t>
      </w:r>
    </w:p>
    <w:p w14:paraId="0EBA4E81" w14:textId="77777777" w:rsidR="00E16F72" w:rsidRPr="003125E4" w:rsidRDefault="00E16F72" w:rsidP="00C77DCA">
      <w:pPr>
        <w:jc w:val="both"/>
        <w:rPr>
          <w:rFonts w:ascii="Palatino Linotype" w:hAnsi="Palatino Linotype" w:cs="Arial"/>
          <w:b/>
          <w:szCs w:val="28"/>
        </w:rPr>
      </w:pPr>
    </w:p>
    <w:p w14:paraId="1C62555A" w14:textId="1FB9417F" w:rsidR="00E16F72" w:rsidRPr="003125E4" w:rsidRDefault="00E16F72" w:rsidP="00C77DCA">
      <w:pPr>
        <w:tabs>
          <w:tab w:val="center" w:pos="4252"/>
          <w:tab w:val="right" w:pos="8504"/>
        </w:tabs>
        <w:spacing w:line="360" w:lineRule="auto"/>
        <w:jc w:val="both"/>
        <w:rPr>
          <w:rFonts w:ascii="Palatino Linotype" w:eastAsiaTheme="minorEastAsia" w:hAnsi="Palatino Linotype" w:cs="Arial"/>
          <w:lang w:val="es-ES_tradnl"/>
        </w:rPr>
      </w:pPr>
      <w:r w:rsidRPr="003125E4">
        <w:rPr>
          <w:rFonts w:ascii="Palatino Linotype" w:eastAsiaTheme="minorEastAsia" w:hAnsi="Palatino Linotype" w:cs="Arial"/>
          <w:lang w:val="es-ES_tradnl"/>
        </w:rPr>
        <w:t xml:space="preserve">De lo dispuesto en </w:t>
      </w:r>
      <w:r w:rsidR="007B2577" w:rsidRPr="003125E4">
        <w:rPr>
          <w:rFonts w:ascii="Palatino Linotype" w:eastAsiaTheme="minorEastAsia" w:hAnsi="Palatino Linotype" w:cs="Arial"/>
          <w:lang w:val="es-ES_tradnl"/>
        </w:rPr>
        <w:t>los numerales citados en el párrafo que antecede</w:t>
      </w:r>
      <w:r w:rsidRPr="003125E4">
        <w:rPr>
          <w:rFonts w:ascii="Palatino Linotype" w:eastAsiaTheme="minorEastAsia" w:hAnsi="Palatino Linotype" w:cs="Arial"/>
          <w:lang w:val="es-ES_tradnl"/>
        </w:rPr>
        <w:t>, dicha acumulación procede cuando:</w:t>
      </w:r>
    </w:p>
    <w:p w14:paraId="21125671" w14:textId="77777777" w:rsidR="007B2577" w:rsidRPr="003125E4" w:rsidRDefault="007B2577" w:rsidP="00C77DCA">
      <w:pPr>
        <w:tabs>
          <w:tab w:val="center" w:pos="4252"/>
          <w:tab w:val="right" w:pos="8504"/>
        </w:tabs>
        <w:spacing w:line="360" w:lineRule="auto"/>
        <w:jc w:val="both"/>
        <w:rPr>
          <w:rFonts w:ascii="Palatino Linotype" w:eastAsiaTheme="minorEastAsia" w:hAnsi="Palatino Linotype" w:cs="Arial"/>
          <w:lang w:val="es-ES_tradnl"/>
        </w:rPr>
      </w:pPr>
    </w:p>
    <w:p w14:paraId="037110CD" w14:textId="77777777" w:rsidR="00E16F72" w:rsidRPr="003125E4" w:rsidRDefault="00E16F72" w:rsidP="00C77DCA">
      <w:pPr>
        <w:numPr>
          <w:ilvl w:val="0"/>
          <w:numId w:val="13"/>
        </w:numPr>
        <w:tabs>
          <w:tab w:val="center" w:pos="4252"/>
          <w:tab w:val="right" w:pos="8504"/>
        </w:tabs>
        <w:spacing w:line="360" w:lineRule="auto"/>
        <w:jc w:val="both"/>
        <w:rPr>
          <w:rFonts w:ascii="Palatino Linotype" w:eastAsiaTheme="minorEastAsia" w:hAnsi="Palatino Linotype" w:cs="Arial"/>
          <w:lang w:val="es-ES_tradnl"/>
        </w:rPr>
      </w:pPr>
      <w:r w:rsidRPr="003125E4">
        <w:rPr>
          <w:rFonts w:ascii="Palatino Linotype" w:eastAsiaTheme="minorEastAsia" w:hAnsi="Palatino Linotype" w:cs="Arial"/>
          <w:lang w:val="es-ES_tradnl"/>
        </w:rPr>
        <w:t>El solicitante y la información referida sean las mismas;</w:t>
      </w:r>
    </w:p>
    <w:p w14:paraId="239E374E" w14:textId="77777777" w:rsidR="00E16F72" w:rsidRPr="003125E4" w:rsidRDefault="00E16F72" w:rsidP="00C77DCA">
      <w:pPr>
        <w:numPr>
          <w:ilvl w:val="0"/>
          <w:numId w:val="13"/>
        </w:numPr>
        <w:tabs>
          <w:tab w:val="center" w:pos="4252"/>
          <w:tab w:val="right" w:pos="8504"/>
        </w:tabs>
        <w:spacing w:line="360" w:lineRule="auto"/>
        <w:jc w:val="both"/>
        <w:rPr>
          <w:rFonts w:ascii="Palatino Linotype" w:eastAsiaTheme="minorEastAsia" w:hAnsi="Palatino Linotype" w:cs="Arial"/>
          <w:lang w:val="es-ES_tradnl"/>
        </w:rPr>
      </w:pPr>
      <w:r w:rsidRPr="003125E4">
        <w:rPr>
          <w:rFonts w:ascii="Palatino Linotype" w:eastAsiaTheme="minorEastAsia" w:hAnsi="Palatino Linotype" w:cs="Arial"/>
          <w:b/>
          <w:u w:val="single"/>
          <w:lang w:val="es-ES_tradnl"/>
        </w:rPr>
        <w:t>Las partes o los actos impugnados sean iguales</w:t>
      </w:r>
      <w:r w:rsidRPr="003125E4">
        <w:rPr>
          <w:rFonts w:ascii="Palatino Linotype" w:eastAsiaTheme="minorEastAsia" w:hAnsi="Palatino Linotype" w:cs="Arial"/>
          <w:lang w:val="es-ES_tradnl"/>
        </w:rPr>
        <w:t>;</w:t>
      </w:r>
    </w:p>
    <w:p w14:paraId="07BC72F9" w14:textId="77777777" w:rsidR="00E16F72" w:rsidRPr="003125E4" w:rsidRDefault="00E16F72" w:rsidP="00C77DCA">
      <w:pPr>
        <w:numPr>
          <w:ilvl w:val="0"/>
          <w:numId w:val="13"/>
        </w:numPr>
        <w:tabs>
          <w:tab w:val="center" w:pos="4252"/>
          <w:tab w:val="right" w:pos="8504"/>
        </w:tabs>
        <w:spacing w:line="360" w:lineRule="auto"/>
        <w:jc w:val="both"/>
        <w:rPr>
          <w:rFonts w:ascii="Palatino Linotype" w:eastAsiaTheme="minorEastAsia" w:hAnsi="Palatino Linotype" w:cs="Arial"/>
          <w:lang w:val="es-ES_tradnl"/>
        </w:rPr>
      </w:pPr>
      <w:r w:rsidRPr="003125E4">
        <w:rPr>
          <w:rFonts w:ascii="Palatino Linotype" w:eastAsiaTheme="minorEastAsia" w:hAnsi="Palatino Linotype" w:cs="Arial"/>
          <w:b/>
          <w:u w:val="single"/>
          <w:lang w:val="es-ES_tradnl"/>
        </w:rPr>
        <w:t>Cuando se trate del mismo solicitante, el mismo Sujeto Obligado</w:t>
      </w:r>
      <w:r w:rsidRPr="003125E4">
        <w:rPr>
          <w:rFonts w:ascii="Palatino Linotype" w:eastAsiaTheme="minorEastAsia" w:hAnsi="Palatino Linotype" w:cs="Arial"/>
          <w:lang w:val="es-ES_tradnl"/>
        </w:rPr>
        <w:t>, y</w:t>
      </w:r>
    </w:p>
    <w:p w14:paraId="63936072" w14:textId="77777777" w:rsidR="00E16F72" w:rsidRPr="003125E4" w:rsidRDefault="00E16F72" w:rsidP="00C77DCA">
      <w:pPr>
        <w:numPr>
          <w:ilvl w:val="0"/>
          <w:numId w:val="13"/>
        </w:numPr>
        <w:tabs>
          <w:tab w:val="center" w:pos="4252"/>
          <w:tab w:val="right" w:pos="8504"/>
        </w:tabs>
        <w:spacing w:line="360" w:lineRule="auto"/>
        <w:ind w:left="357" w:hanging="357"/>
        <w:jc w:val="both"/>
        <w:rPr>
          <w:rFonts w:ascii="Palatino Linotype" w:eastAsiaTheme="minorEastAsia" w:hAnsi="Palatino Linotype" w:cs="Arial"/>
          <w:lang w:val="es-ES_tradnl"/>
        </w:rPr>
      </w:pPr>
      <w:r w:rsidRPr="003125E4">
        <w:rPr>
          <w:rFonts w:ascii="Palatino Linotype" w:eastAsiaTheme="minorEastAsia" w:hAnsi="Palatino Linotype" w:cs="Arial"/>
          <w:lang w:val="es-ES_tradnl"/>
        </w:rPr>
        <w:lastRenderedPageBreak/>
        <w:t>Aun tratándose de solicitudes diversas, resulte conveniente la resolución unificada de los asuntos</w:t>
      </w:r>
      <w:r w:rsidRPr="003125E4">
        <w:rPr>
          <w:rFonts w:ascii="Palatino Linotype" w:eastAsiaTheme="minorEastAsia" w:hAnsi="Palatino Linotype" w:cs="Arial"/>
          <w:i/>
          <w:lang w:val="es-ES_tradnl"/>
        </w:rPr>
        <w:t>.</w:t>
      </w:r>
    </w:p>
    <w:p w14:paraId="27E7D2C7" w14:textId="77777777" w:rsidR="00E16F72" w:rsidRPr="003125E4" w:rsidRDefault="00E16F72" w:rsidP="00C77DCA">
      <w:pPr>
        <w:widowControl w:val="0"/>
        <w:autoSpaceDE w:val="0"/>
        <w:autoSpaceDN w:val="0"/>
        <w:adjustRightInd w:val="0"/>
        <w:spacing w:line="360" w:lineRule="auto"/>
        <w:jc w:val="both"/>
        <w:rPr>
          <w:rFonts w:ascii="Palatino Linotype" w:hAnsi="Palatino Linotype" w:cs="Arial"/>
        </w:rPr>
      </w:pPr>
    </w:p>
    <w:p w14:paraId="038DDC36" w14:textId="77777777" w:rsidR="00E16F72" w:rsidRPr="003125E4" w:rsidRDefault="00E16F72" w:rsidP="00C77DCA">
      <w:pPr>
        <w:widowControl w:val="0"/>
        <w:autoSpaceDE w:val="0"/>
        <w:autoSpaceDN w:val="0"/>
        <w:adjustRightInd w:val="0"/>
        <w:spacing w:line="360" w:lineRule="auto"/>
        <w:jc w:val="both"/>
        <w:rPr>
          <w:rFonts w:ascii="Palatino Linotype" w:hAnsi="Palatino Linotype" w:cs="Arial"/>
        </w:rPr>
      </w:pPr>
      <w:r w:rsidRPr="003125E4">
        <w:rPr>
          <w:rFonts w:ascii="Palatino Linotype" w:hAnsi="Palatino Linotype" w:cs="Arial"/>
        </w:rPr>
        <w:t xml:space="preserve">De esta suerte, tal y como se mencionó anteriormente, los recursos de revisión que nos ocupan fueron interpuestos por el mismo </w:t>
      </w:r>
      <w:r w:rsidRPr="003125E4">
        <w:rPr>
          <w:rFonts w:ascii="Palatino Linotype" w:hAnsi="Palatino Linotype" w:cs="Arial"/>
          <w:b/>
        </w:rPr>
        <w:t>RECURRENTE</w:t>
      </w:r>
      <w:r w:rsidRPr="003125E4">
        <w:rPr>
          <w:rFonts w:ascii="Palatino Linotype" w:hAnsi="Palatino Linotype" w:cs="Arial"/>
        </w:rPr>
        <w:t xml:space="preserve"> ante el mismo </w:t>
      </w:r>
      <w:r w:rsidRPr="003125E4">
        <w:rPr>
          <w:rFonts w:ascii="Palatino Linotype" w:hAnsi="Palatino Linotype" w:cs="Arial"/>
          <w:b/>
        </w:rPr>
        <w:t>SUJETO OBLIGADO</w:t>
      </w:r>
      <w:r w:rsidRPr="003125E4">
        <w:rPr>
          <w:rFonts w:ascii="Palatino Linotype" w:hAnsi="Palatino Linotype" w:cs="Arial"/>
        </w:rPr>
        <w:t>, por lo que, resulta conveniente la resolución conjunta por economía procesal y con el fin de no emitir resoluciones contradictorias entre sí, en caso de resolverlos en forma separada por Ponentes diferentes.</w:t>
      </w:r>
    </w:p>
    <w:p w14:paraId="66D866F8" w14:textId="77777777" w:rsidR="005A070A" w:rsidRPr="003125E4" w:rsidRDefault="005A070A" w:rsidP="00C77DCA">
      <w:pPr>
        <w:spacing w:line="360" w:lineRule="auto"/>
        <w:jc w:val="both"/>
        <w:rPr>
          <w:rFonts w:ascii="Palatino Linotype" w:hAnsi="Palatino Linotype" w:cs="Arial"/>
          <w:b/>
          <w:snapToGrid w:val="0"/>
        </w:rPr>
      </w:pPr>
    </w:p>
    <w:p w14:paraId="7420C05F" w14:textId="77777777" w:rsidR="007B2577" w:rsidRPr="003125E4" w:rsidRDefault="007254CA" w:rsidP="00C77DCA">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3125E4">
        <w:rPr>
          <w:rFonts w:ascii="Palatino Linotype" w:hAnsi="Palatino Linotype" w:cs="Arial"/>
          <w:b/>
          <w:sz w:val="28"/>
        </w:rPr>
        <w:t>CUARTO</w:t>
      </w:r>
      <w:r w:rsidR="00200BFC" w:rsidRPr="003125E4">
        <w:rPr>
          <w:rFonts w:ascii="Palatino Linotype" w:hAnsi="Palatino Linotype" w:cs="Arial"/>
          <w:b/>
        </w:rPr>
        <w:t xml:space="preserve">. </w:t>
      </w:r>
      <w:r w:rsidR="00200BFC" w:rsidRPr="003125E4">
        <w:rPr>
          <w:rFonts w:ascii="Palatino Linotype" w:hAnsi="Palatino Linotype" w:cs="Arial"/>
          <w:b/>
          <w:lang w:val="es-ES"/>
        </w:rPr>
        <w:t>Oportunidad</w:t>
      </w:r>
      <w:r w:rsidR="00FD561B" w:rsidRPr="003125E4">
        <w:rPr>
          <w:rFonts w:ascii="Palatino Linotype" w:hAnsi="Palatino Linotype" w:cs="Arial"/>
        </w:rPr>
        <w:t xml:space="preserve">. </w:t>
      </w:r>
    </w:p>
    <w:p w14:paraId="7267C8A1" w14:textId="2780FE84" w:rsidR="00FD561B" w:rsidRPr="003125E4" w:rsidRDefault="00FD561B" w:rsidP="00C77DCA">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3125E4">
        <w:rPr>
          <w:rFonts w:ascii="Palatino Linotype" w:hAnsi="Palatino Linotype" w:cs="Arial"/>
        </w:rPr>
        <w:t xml:space="preserve">El recurso de revisión fue interpuesto dentro del plazo de quince días hábiles, contados a partir del día siguiente al en que </w:t>
      </w:r>
      <w:r w:rsidR="005342F7" w:rsidRPr="003125E4">
        <w:rPr>
          <w:rFonts w:ascii="Palatino Linotype" w:hAnsi="Palatino Linotype" w:cs="Arial"/>
          <w:b/>
        </w:rPr>
        <w:t>EL</w:t>
      </w:r>
      <w:r w:rsidRPr="003125E4">
        <w:rPr>
          <w:rFonts w:ascii="Palatino Linotype" w:hAnsi="Palatino Linotype" w:cs="Arial"/>
          <w:b/>
        </w:rPr>
        <w:t xml:space="preserve"> RECURRENTE </w:t>
      </w:r>
      <w:r w:rsidRPr="003125E4">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6C239A18" w14:textId="77777777" w:rsidR="005A070A" w:rsidRPr="003125E4" w:rsidRDefault="005A070A" w:rsidP="00C77DCA">
      <w:pPr>
        <w:ind w:left="720" w:right="709"/>
        <w:contextualSpacing/>
        <w:jc w:val="both"/>
        <w:rPr>
          <w:rFonts w:ascii="Palatino Linotype" w:hAnsi="Palatino Linotype" w:cs="Arial"/>
          <w:i/>
          <w:sz w:val="22"/>
        </w:rPr>
      </w:pPr>
    </w:p>
    <w:p w14:paraId="3CC8AF3C" w14:textId="5609FA7D" w:rsidR="00E835CA" w:rsidRPr="003125E4" w:rsidRDefault="00FD561B" w:rsidP="00C77DCA">
      <w:pPr>
        <w:ind w:left="851" w:right="899"/>
        <w:contextualSpacing/>
        <w:jc w:val="both"/>
        <w:rPr>
          <w:rFonts w:ascii="Palatino Linotype" w:hAnsi="Palatino Linotype" w:cs="Arial"/>
          <w:i/>
          <w:sz w:val="22"/>
        </w:rPr>
      </w:pPr>
      <w:r w:rsidRPr="003125E4">
        <w:rPr>
          <w:rFonts w:ascii="Palatino Linotype" w:hAnsi="Palatino Linotype" w:cs="Arial"/>
          <w:i/>
          <w:sz w:val="22"/>
        </w:rPr>
        <w:t>“</w:t>
      </w:r>
      <w:r w:rsidRPr="003125E4">
        <w:rPr>
          <w:rFonts w:ascii="Palatino Linotype" w:hAnsi="Palatino Linotype" w:cs="Arial"/>
          <w:b/>
          <w:i/>
          <w:sz w:val="22"/>
        </w:rPr>
        <w:t>Artículo 178.</w:t>
      </w:r>
      <w:r w:rsidRPr="003125E4">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004408BE" w:rsidRPr="003125E4">
        <w:rPr>
          <w:rFonts w:ascii="Palatino Linotype" w:hAnsi="Palatino Linotype" w:cs="Arial"/>
          <w:i/>
          <w:sz w:val="22"/>
        </w:rPr>
        <w:t>.</w:t>
      </w:r>
    </w:p>
    <w:p w14:paraId="653D9CC8" w14:textId="77777777" w:rsidR="004D3B29" w:rsidRPr="003125E4" w:rsidRDefault="004D3B29" w:rsidP="00C77DCA">
      <w:pPr>
        <w:ind w:left="851" w:right="899"/>
        <w:contextualSpacing/>
        <w:jc w:val="both"/>
        <w:rPr>
          <w:rFonts w:ascii="Palatino Linotype" w:hAnsi="Palatino Linotype" w:cs="Arial"/>
          <w:i/>
          <w:sz w:val="22"/>
        </w:rPr>
      </w:pPr>
    </w:p>
    <w:p w14:paraId="79F75CFF" w14:textId="57DB6394" w:rsidR="00E835CA" w:rsidRPr="003125E4" w:rsidRDefault="00FD561B" w:rsidP="00C77DCA">
      <w:pPr>
        <w:ind w:left="851" w:right="899"/>
        <w:contextualSpacing/>
        <w:jc w:val="both"/>
        <w:rPr>
          <w:rFonts w:ascii="Palatino Linotype" w:hAnsi="Palatino Linotype" w:cs="Arial"/>
          <w:i/>
          <w:sz w:val="22"/>
        </w:rPr>
      </w:pPr>
      <w:r w:rsidRPr="003125E4">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7B49FB1" w14:textId="77777777" w:rsidR="004D3B29" w:rsidRPr="003125E4" w:rsidRDefault="004D3B29" w:rsidP="00C77DCA">
      <w:pPr>
        <w:ind w:left="851" w:right="899"/>
        <w:contextualSpacing/>
        <w:jc w:val="both"/>
        <w:rPr>
          <w:rFonts w:ascii="Palatino Linotype" w:hAnsi="Palatino Linotype" w:cs="Arial"/>
          <w:i/>
          <w:sz w:val="22"/>
        </w:rPr>
      </w:pPr>
    </w:p>
    <w:p w14:paraId="5D4FEB8F" w14:textId="2CDB8C59" w:rsidR="00FD561B" w:rsidRPr="003125E4" w:rsidRDefault="00FD561B" w:rsidP="00C77DCA">
      <w:pPr>
        <w:ind w:left="851" w:right="899"/>
        <w:jc w:val="both"/>
        <w:rPr>
          <w:rFonts w:ascii="Palatino Linotype" w:hAnsi="Palatino Linotype" w:cs="Arial"/>
          <w:i/>
          <w:sz w:val="22"/>
        </w:rPr>
      </w:pPr>
      <w:r w:rsidRPr="003125E4">
        <w:rPr>
          <w:rFonts w:ascii="Palatino Linotype" w:hAnsi="Palatino Linotype" w:cs="Arial"/>
          <w:i/>
          <w:sz w:val="22"/>
        </w:rPr>
        <w:t xml:space="preserve">En el caso de que se interponga ante la Unidad de Transparencia, ésta deberá remitir el recurso de revisión al Instituto a más tardar al día </w:t>
      </w:r>
      <w:r w:rsidRPr="003125E4">
        <w:rPr>
          <w:rFonts w:ascii="Palatino Linotype" w:hAnsi="Palatino Linotype" w:cs="Arial"/>
          <w:i/>
          <w:sz w:val="22"/>
          <w:lang w:eastAsia="es-MX"/>
        </w:rPr>
        <w:t>siguiente</w:t>
      </w:r>
      <w:r w:rsidRPr="003125E4">
        <w:rPr>
          <w:rFonts w:ascii="Palatino Linotype" w:hAnsi="Palatino Linotype" w:cs="Arial"/>
          <w:i/>
          <w:sz w:val="22"/>
        </w:rPr>
        <w:t xml:space="preserve"> de haberlo recibido.”</w:t>
      </w:r>
    </w:p>
    <w:p w14:paraId="7DA3EF18" w14:textId="77777777" w:rsidR="005A070A" w:rsidRPr="003125E4" w:rsidRDefault="005A070A" w:rsidP="00C77DCA">
      <w:pPr>
        <w:ind w:left="720" w:right="709"/>
        <w:jc w:val="both"/>
        <w:rPr>
          <w:rFonts w:ascii="Palatino Linotype" w:hAnsi="Palatino Linotype" w:cs="Arial"/>
          <w:i/>
          <w:sz w:val="22"/>
        </w:rPr>
      </w:pPr>
    </w:p>
    <w:p w14:paraId="11FC8C72" w14:textId="45C38595" w:rsidR="00872898" w:rsidRPr="003125E4" w:rsidRDefault="00FD561B" w:rsidP="00C77DCA">
      <w:pPr>
        <w:spacing w:line="360" w:lineRule="auto"/>
        <w:jc w:val="both"/>
        <w:rPr>
          <w:rFonts w:ascii="Palatino Linotype" w:eastAsiaTheme="minorEastAsia" w:hAnsi="Palatino Linotype" w:cs="Arial"/>
          <w:lang w:val="es-ES_tradnl"/>
        </w:rPr>
      </w:pPr>
      <w:r w:rsidRPr="003125E4">
        <w:rPr>
          <w:rFonts w:ascii="Palatino Linotype" w:hAnsi="Palatino Linotype" w:cs="Arial"/>
        </w:rPr>
        <w:lastRenderedPageBreak/>
        <w:t xml:space="preserve">En esa tesitura, atendiendo a que </w:t>
      </w:r>
      <w:r w:rsidRPr="003125E4">
        <w:rPr>
          <w:rFonts w:ascii="Palatino Linotype" w:hAnsi="Palatino Linotype" w:cs="Arial"/>
          <w:b/>
        </w:rPr>
        <w:t>EL SUJETO OBLIGADO</w:t>
      </w:r>
      <w:r w:rsidRPr="003125E4">
        <w:rPr>
          <w:rFonts w:ascii="Palatino Linotype" w:hAnsi="Palatino Linotype" w:cs="Arial"/>
        </w:rPr>
        <w:t xml:space="preserve"> </w:t>
      </w:r>
      <w:r w:rsidR="007254CA" w:rsidRPr="003125E4">
        <w:rPr>
          <w:rFonts w:ascii="Palatino Linotype" w:hAnsi="Palatino Linotype" w:cs="Arial"/>
        </w:rPr>
        <w:t>notificó la respuesta a las solicitudes de acceso a la información pública el día</w:t>
      </w:r>
      <w:r w:rsidRPr="003125E4">
        <w:rPr>
          <w:rFonts w:ascii="Palatino Linotype" w:hAnsi="Palatino Linotype" w:cs="Arial"/>
          <w:b/>
        </w:rPr>
        <w:t xml:space="preserve"> </w:t>
      </w:r>
      <w:r w:rsidR="007254CA" w:rsidRPr="003125E4">
        <w:rPr>
          <w:rFonts w:ascii="Palatino Linotype" w:hAnsi="Palatino Linotype" w:cs="Arial"/>
          <w:b/>
        </w:rPr>
        <w:t>catorce de septiembre</w:t>
      </w:r>
      <w:r w:rsidR="00CC559D" w:rsidRPr="003125E4">
        <w:rPr>
          <w:rFonts w:ascii="Palatino Linotype" w:hAnsi="Palatino Linotype" w:cs="Arial"/>
          <w:b/>
        </w:rPr>
        <w:t xml:space="preserve"> </w:t>
      </w:r>
      <w:r w:rsidR="005D3C5A" w:rsidRPr="003125E4">
        <w:rPr>
          <w:rFonts w:ascii="Palatino Linotype" w:hAnsi="Palatino Linotype" w:cs="Arial"/>
          <w:b/>
        </w:rPr>
        <w:t>de dos mil veintiuno</w:t>
      </w:r>
      <w:r w:rsidRPr="003125E4">
        <w:rPr>
          <w:rFonts w:ascii="Palatino Linotype" w:hAnsi="Palatino Linotype" w:cs="Arial"/>
        </w:rPr>
        <w:t xml:space="preserve">; </w:t>
      </w:r>
      <w:r w:rsidR="007B2577" w:rsidRPr="003125E4">
        <w:rPr>
          <w:rFonts w:ascii="Palatino Linotype" w:hAnsi="Palatino Linotype" w:cs="Arial"/>
        </w:rPr>
        <w:t>por lo que</w:t>
      </w:r>
      <w:r w:rsidRPr="003125E4">
        <w:rPr>
          <w:rFonts w:ascii="Palatino Linotype" w:hAnsi="Palatino Linotype" w:cs="Arial"/>
        </w:rPr>
        <w:t xml:space="preserve">, el plazo de quince días hábiles que </w:t>
      </w:r>
      <w:r w:rsidR="007B2577" w:rsidRPr="003125E4">
        <w:rPr>
          <w:rFonts w:ascii="Palatino Linotype" w:hAnsi="Palatino Linotype" w:cs="Arial"/>
        </w:rPr>
        <w:t>prevé el</w:t>
      </w:r>
      <w:r w:rsidRPr="003125E4">
        <w:rPr>
          <w:rFonts w:ascii="Palatino Linotype" w:hAnsi="Palatino Linotype" w:cs="Arial"/>
        </w:rPr>
        <w:t xml:space="preserve"> artículo 178 de la Ley de la materia</w:t>
      </w:r>
      <w:r w:rsidR="007B2577" w:rsidRPr="003125E4">
        <w:rPr>
          <w:rFonts w:ascii="Palatino Linotype" w:hAnsi="Palatino Linotype" w:cs="Arial"/>
        </w:rPr>
        <w:t xml:space="preserve"> y que</w:t>
      </w:r>
      <w:r w:rsidRPr="003125E4">
        <w:rPr>
          <w:rFonts w:ascii="Palatino Linotype" w:hAnsi="Palatino Linotype" w:cs="Arial"/>
        </w:rPr>
        <w:t xml:space="preserve"> otorga al</w:t>
      </w:r>
      <w:r w:rsidRPr="003125E4">
        <w:rPr>
          <w:rFonts w:ascii="Palatino Linotype" w:hAnsi="Palatino Linotype" w:cs="Arial"/>
          <w:b/>
        </w:rPr>
        <w:t xml:space="preserve"> RECURRENTE</w:t>
      </w:r>
      <w:r w:rsidRPr="003125E4">
        <w:rPr>
          <w:rFonts w:ascii="Palatino Linotype" w:hAnsi="Palatino Linotype" w:cs="Arial"/>
        </w:rPr>
        <w:t xml:space="preserve"> para presentar el respectivo recurso de revisión, transcurrió del </w:t>
      </w:r>
      <w:r w:rsidR="007254CA" w:rsidRPr="003125E4">
        <w:rPr>
          <w:rFonts w:ascii="Palatino Linotype" w:hAnsi="Palatino Linotype" w:cs="Arial"/>
          <w:b/>
        </w:rPr>
        <w:t>quince de septiembre al cinco de octubre</w:t>
      </w:r>
      <w:r w:rsidR="00536A9C" w:rsidRPr="003125E4">
        <w:rPr>
          <w:rFonts w:ascii="Palatino Linotype" w:hAnsi="Palatino Linotype" w:cs="Arial"/>
          <w:b/>
        </w:rPr>
        <w:t xml:space="preserve"> </w:t>
      </w:r>
      <w:r w:rsidR="00536B6B" w:rsidRPr="003125E4">
        <w:rPr>
          <w:rFonts w:ascii="Palatino Linotype" w:hAnsi="Palatino Linotype" w:cs="Arial"/>
          <w:b/>
        </w:rPr>
        <w:t>de dos mil veintiuno</w:t>
      </w:r>
      <w:r w:rsidRPr="003125E4">
        <w:rPr>
          <w:rFonts w:ascii="Palatino Linotype" w:hAnsi="Palatino Linotype" w:cs="Arial"/>
        </w:rPr>
        <w:t xml:space="preserve">, </w:t>
      </w:r>
      <w:r w:rsidR="00EE68EE" w:rsidRPr="003125E4">
        <w:rPr>
          <w:rFonts w:ascii="Palatino Linotype" w:eastAsiaTheme="minorEastAsia" w:hAnsi="Palatino Linotype" w:cs="Arial"/>
          <w:lang w:val="es-ES_tradnl"/>
        </w:rPr>
        <w:t xml:space="preserve">sin contemplar en el cómputo los días </w:t>
      </w:r>
      <w:r w:rsidR="00872898" w:rsidRPr="003125E4">
        <w:rPr>
          <w:rFonts w:ascii="Palatino Linotype" w:eastAsiaTheme="minorEastAsia" w:hAnsi="Palatino Linotype" w:cs="Arial"/>
          <w:lang w:val="es-ES_tradnl"/>
        </w:rPr>
        <w:t>dieciocho</w:t>
      </w:r>
      <w:r w:rsidR="00844693" w:rsidRPr="003125E4">
        <w:rPr>
          <w:rFonts w:ascii="Palatino Linotype" w:eastAsiaTheme="minorEastAsia" w:hAnsi="Palatino Linotype" w:cs="Arial"/>
          <w:lang w:val="es-ES_tradnl"/>
        </w:rPr>
        <w:t>,</w:t>
      </w:r>
      <w:r w:rsidR="00872898" w:rsidRPr="003125E4">
        <w:rPr>
          <w:rFonts w:ascii="Palatino Linotype" w:eastAsiaTheme="minorEastAsia" w:hAnsi="Palatino Linotype" w:cs="Arial"/>
          <w:lang w:val="es-ES_tradnl"/>
        </w:rPr>
        <w:t xml:space="preserve"> diecinueve</w:t>
      </w:r>
      <w:r w:rsidR="00844693" w:rsidRPr="003125E4">
        <w:rPr>
          <w:rFonts w:ascii="Palatino Linotype" w:eastAsiaTheme="minorEastAsia" w:hAnsi="Palatino Linotype" w:cs="Arial"/>
          <w:lang w:val="es-ES_tradnl"/>
        </w:rPr>
        <w:t>, veinticinco, veintiséis</w:t>
      </w:r>
      <w:r w:rsidR="00EE5DB0" w:rsidRPr="003125E4">
        <w:rPr>
          <w:rFonts w:ascii="Palatino Linotype" w:eastAsiaTheme="minorEastAsia" w:hAnsi="Palatino Linotype" w:cs="Arial"/>
          <w:lang w:val="es-ES_tradnl"/>
        </w:rPr>
        <w:t xml:space="preserve"> de septiembre</w:t>
      </w:r>
      <w:r w:rsidR="00844693" w:rsidRPr="003125E4">
        <w:rPr>
          <w:rFonts w:ascii="Palatino Linotype" w:eastAsiaTheme="minorEastAsia" w:hAnsi="Palatino Linotype" w:cs="Arial"/>
          <w:lang w:val="es-ES_tradnl"/>
        </w:rPr>
        <w:t xml:space="preserve">, </w:t>
      </w:r>
      <w:r w:rsidR="00CD0971" w:rsidRPr="003125E4">
        <w:rPr>
          <w:rFonts w:ascii="Palatino Linotype" w:eastAsiaTheme="minorEastAsia" w:hAnsi="Palatino Linotype" w:cs="Arial"/>
          <w:lang w:val="es-ES_tradnl"/>
        </w:rPr>
        <w:t>así</w:t>
      </w:r>
      <w:r w:rsidR="00844693" w:rsidRPr="003125E4">
        <w:rPr>
          <w:rFonts w:ascii="Palatino Linotype" w:eastAsiaTheme="minorEastAsia" w:hAnsi="Palatino Linotype" w:cs="Arial"/>
          <w:lang w:val="es-ES_tradnl"/>
        </w:rPr>
        <w:t xml:space="preserve"> como, dos y tres de octubre</w:t>
      </w:r>
      <w:r w:rsidR="00E22110" w:rsidRPr="003125E4">
        <w:rPr>
          <w:rFonts w:ascii="Palatino Linotype" w:eastAsiaTheme="minorEastAsia" w:hAnsi="Palatino Linotype" w:cs="Arial"/>
          <w:lang w:val="es-ES_tradnl"/>
        </w:rPr>
        <w:t xml:space="preserve"> </w:t>
      </w:r>
      <w:r w:rsidR="00A91290" w:rsidRPr="003125E4">
        <w:rPr>
          <w:rFonts w:ascii="Palatino Linotype" w:eastAsiaTheme="minorEastAsia" w:hAnsi="Palatino Linotype" w:cs="Arial"/>
          <w:lang w:val="es-ES_tradnl"/>
        </w:rPr>
        <w:t>de</w:t>
      </w:r>
      <w:r w:rsidR="005D3C5A" w:rsidRPr="003125E4">
        <w:rPr>
          <w:rFonts w:ascii="Palatino Linotype" w:eastAsiaTheme="minorEastAsia" w:hAnsi="Palatino Linotype" w:cs="Arial"/>
          <w:lang w:val="es-ES_tradnl"/>
        </w:rPr>
        <w:t xml:space="preserve"> </w:t>
      </w:r>
      <w:r w:rsidR="00EE68EE" w:rsidRPr="003125E4">
        <w:rPr>
          <w:rFonts w:ascii="Palatino Linotype" w:eastAsiaTheme="minorEastAsia" w:hAnsi="Palatino Linotype" w:cs="Arial"/>
          <w:lang w:val="es-ES_tradnl"/>
        </w:rPr>
        <w:t xml:space="preserve">dos mil veintiuno, </w:t>
      </w:r>
      <w:bookmarkStart w:id="15" w:name="_Hlk62134391"/>
      <w:r w:rsidR="00EE68EE" w:rsidRPr="003125E4">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Municipios</w:t>
      </w:r>
      <w:r w:rsidR="00872898" w:rsidRPr="003125E4">
        <w:rPr>
          <w:rFonts w:ascii="Palatino Linotype" w:eastAsiaTheme="minorEastAsia" w:hAnsi="Palatino Linotype" w:cs="Arial"/>
          <w:lang w:val="es-ES_tradnl"/>
        </w:rPr>
        <w:t>, así como, el día dieciséis de septiembre de dos mil veintiuno,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veintiuno y enero de dos mil veintidós, publicado en el Periódico Oficial “Gaceta del Gobierno”, el ocho de enero de dos mil veintiuno.</w:t>
      </w:r>
    </w:p>
    <w:p w14:paraId="18257D18" w14:textId="77777777" w:rsidR="004028D5" w:rsidRPr="003125E4" w:rsidRDefault="004028D5" w:rsidP="00C77DCA">
      <w:pPr>
        <w:spacing w:line="360" w:lineRule="auto"/>
        <w:jc w:val="both"/>
        <w:rPr>
          <w:rFonts w:ascii="Palatino Linotype" w:hAnsi="Palatino Linotype" w:cs="Arial"/>
        </w:rPr>
      </w:pPr>
    </w:p>
    <w:bookmarkEnd w:id="15"/>
    <w:p w14:paraId="2020E0C5" w14:textId="6C2DCE1D" w:rsidR="00EE68EE" w:rsidRPr="003125E4" w:rsidRDefault="00EE68EE" w:rsidP="00C77DCA">
      <w:pPr>
        <w:spacing w:line="360" w:lineRule="auto"/>
        <w:ind w:left="-5" w:hanging="10"/>
        <w:jc w:val="both"/>
        <w:rPr>
          <w:rFonts w:ascii="Palatino Linotype" w:eastAsia="Palatino Linotype" w:hAnsi="Palatino Linotype" w:cs="Palatino Linotype"/>
          <w:color w:val="000000"/>
          <w:lang w:eastAsia="es-MX"/>
        </w:rPr>
      </w:pPr>
      <w:r w:rsidRPr="003125E4">
        <w:rPr>
          <w:rFonts w:ascii="Palatino Linotype" w:eastAsia="Palatino Linotype" w:hAnsi="Palatino Linotype" w:cs="Palatino Linotype"/>
          <w:color w:val="000000"/>
          <w:lang w:eastAsia="es-MX"/>
        </w:rPr>
        <w:t>En ese tenor, si el recurso de revisión que nos ocupa, se interpuso el</w:t>
      </w:r>
      <w:r w:rsidRPr="003125E4">
        <w:rPr>
          <w:rFonts w:ascii="Palatino Linotype" w:eastAsia="Palatino Linotype" w:hAnsi="Palatino Linotype" w:cs="Palatino Linotype"/>
          <w:b/>
          <w:color w:val="000000"/>
          <w:lang w:eastAsia="es-MX"/>
        </w:rPr>
        <w:t xml:space="preserve"> </w:t>
      </w:r>
      <w:r w:rsidR="00844693" w:rsidRPr="003125E4">
        <w:rPr>
          <w:rFonts w:ascii="Palatino Linotype" w:eastAsia="Palatino Linotype" w:hAnsi="Palatino Linotype" w:cs="Palatino Linotype"/>
          <w:b/>
          <w:color w:val="000000"/>
          <w:lang w:eastAsia="es-MX"/>
        </w:rPr>
        <w:t>quince</w:t>
      </w:r>
      <w:r w:rsidR="00872898" w:rsidRPr="003125E4">
        <w:rPr>
          <w:rFonts w:ascii="Palatino Linotype" w:eastAsia="Palatino Linotype" w:hAnsi="Palatino Linotype" w:cs="Palatino Linotype"/>
          <w:b/>
          <w:color w:val="000000"/>
          <w:lang w:eastAsia="es-MX"/>
        </w:rPr>
        <w:t xml:space="preserve"> de septiembre</w:t>
      </w:r>
      <w:r w:rsidR="00C75C19" w:rsidRPr="003125E4">
        <w:rPr>
          <w:rFonts w:ascii="Palatino Linotype" w:eastAsia="Palatino Linotype" w:hAnsi="Palatino Linotype" w:cs="Palatino Linotype"/>
          <w:b/>
          <w:color w:val="000000"/>
          <w:lang w:eastAsia="es-MX"/>
        </w:rPr>
        <w:t xml:space="preserve"> </w:t>
      </w:r>
      <w:r w:rsidR="006B6B26" w:rsidRPr="003125E4">
        <w:rPr>
          <w:rFonts w:ascii="Palatino Linotype" w:eastAsia="Palatino Linotype" w:hAnsi="Palatino Linotype" w:cs="Palatino Linotype"/>
          <w:b/>
          <w:color w:val="000000"/>
          <w:lang w:eastAsia="es-MX"/>
        </w:rPr>
        <w:t>de dos mil veintiuno</w:t>
      </w:r>
      <w:r w:rsidRPr="003125E4">
        <w:rPr>
          <w:rFonts w:ascii="Palatino Linotype" w:eastAsia="Palatino Linotype" w:hAnsi="Palatino Linotype" w:cs="Palatino Linotype"/>
          <w:b/>
          <w:color w:val="000000"/>
          <w:lang w:eastAsia="es-MX"/>
        </w:rPr>
        <w:t>,</w:t>
      </w:r>
      <w:r w:rsidRPr="003125E4">
        <w:rPr>
          <w:rFonts w:ascii="Palatino Linotype" w:eastAsia="Palatino Linotype" w:hAnsi="Palatino Linotype" w:cs="Palatino Linotype"/>
          <w:color w:val="000000"/>
          <w:lang w:eastAsia="es-MX"/>
        </w:rPr>
        <w:t xml:space="preserve"> éste se encuentra dentro de los márgenes temporales previstos en el citado precepto legal y, por tanto, se considera oportuno.</w:t>
      </w:r>
    </w:p>
    <w:p w14:paraId="605532A8" w14:textId="77777777" w:rsidR="002E46F6" w:rsidRPr="003125E4" w:rsidRDefault="002E46F6" w:rsidP="00C77DCA">
      <w:pPr>
        <w:spacing w:line="360" w:lineRule="auto"/>
        <w:ind w:left="-5" w:hanging="10"/>
        <w:jc w:val="both"/>
        <w:rPr>
          <w:rFonts w:ascii="Palatino Linotype" w:eastAsia="Palatino Linotype" w:hAnsi="Palatino Linotype" w:cs="Palatino Linotype"/>
          <w:color w:val="000000"/>
          <w:lang w:eastAsia="es-MX"/>
        </w:rPr>
      </w:pPr>
    </w:p>
    <w:p w14:paraId="2B21EF00" w14:textId="77777777" w:rsidR="007B2577" w:rsidRPr="003125E4" w:rsidRDefault="00FC2D4D" w:rsidP="00C77DCA">
      <w:pPr>
        <w:spacing w:line="360" w:lineRule="auto"/>
        <w:jc w:val="both"/>
        <w:rPr>
          <w:rFonts w:ascii="Palatino Linotype" w:hAnsi="Palatino Linotype"/>
          <w:color w:val="222222"/>
        </w:rPr>
      </w:pPr>
      <w:r w:rsidRPr="003125E4">
        <w:rPr>
          <w:rFonts w:ascii="Palatino Linotype" w:hAnsi="Palatino Linotype" w:cs="Arial"/>
          <w:b/>
          <w:sz w:val="28"/>
          <w:lang w:val="es-ES"/>
        </w:rPr>
        <w:t>QUINTO.</w:t>
      </w:r>
      <w:r w:rsidRPr="003125E4">
        <w:rPr>
          <w:rFonts w:ascii="Palatino Linotype" w:hAnsi="Palatino Linotype" w:cs="Arial"/>
          <w:lang w:val="es-ES"/>
        </w:rPr>
        <w:t xml:space="preserve"> </w:t>
      </w:r>
      <w:r w:rsidR="007B2577" w:rsidRPr="003125E4">
        <w:rPr>
          <w:rFonts w:ascii="Palatino Linotype" w:hAnsi="Palatino Linotype"/>
          <w:b/>
        </w:rPr>
        <w:t>Procedibilidad</w:t>
      </w:r>
      <w:r w:rsidR="007B2577" w:rsidRPr="003125E4">
        <w:rPr>
          <w:rFonts w:ascii="Palatino Linotype" w:hAnsi="Palatino Linotype"/>
          <w:color w:val="222222"/>
        </w:rPr>
        <w:t xml:space="preserve"> </w:t>
      </w:r>
    </w:p>
    <w:p w14:paraId="4D3D953A" w14:textId="4FDA93D0" w:rsidR="00146007" w:rsidRPr="003125E4" w:rsidRDefault="00146007" w:rsidP="00C77DCA">
      <w:pPr>
        <w:spacing w:line="360" w:lineRule="auto"/>
        <w:jc w:val="both"/>
        <w:rPr>
          <w:rFonts w:ascii="Palatino Linotype" w:hAnsi="Palatino Linotype"/>
          <w:color w:val="222222"/>
        </w:rPr>
      </w:pPr>
      <w:r w:rsidRPr="003125E4">
        <w:rPr>
          <w:rFonts w:ascii="Palatino Linotype" w:hAnsi="Palatino Linotype"/>
          <w:color w:val="222222"/>
        </w:rPr>
        <w:t xml:space="preserve">Esta Ponencia considera importante abordar el análisis de los requisitos de procedibilidad del recurso de revisión, así que, el artículo 180 de la Ley de </w:t>
      </w:r>
      <w:r w:rsidRPr="003125E4">
        <w:rPr>
          <w:rFonts w:ascii="Palatino Linotype" w:hAnsi="Palatino Linotype"/>
          <w:color w:val="222222"/>
        </w:rPr>
        <w:lastRenderedPageBreak/>
        <w:t>Transparencia y Acceso a la Información Pública del Estado de México y Municipios, establece lo siguiente:</w:t>
      </w:r>
    </w:p>
    <w:p w14:paraId="329920D8" w14:textId="77777777" w:rsidR="00814C6D" w:rsidRPr="003125E4" w:rsidRDefault="00814C6D" w:rsidP="00C77DCA">
      <w:pPr>
        <w:spacing w:line="360" w:lineRule="auto"/>
        <w:jc w:val="both"/>
        <w:rPr>
          <w:rFonts w:ascii="Palatino Linotype" w:hAnsi="Palatino Linotype"/>
          <w:color w:val="222222"/>
        </w:rPr>
      </w:pPr>
    </w:p>
    <w:p w14:paraId="4E92A850" w14:textId="77777777" w:rsidR="00146007" w:rsidRPr="003125E4" w:rsidRDefault="00146007" w:rsidP="00C77DCA">
      <w:pPr>
        <w:ind w:left="851" w:right="902"/>
        <w:jc w:val="both"/>
        <w:rPr>
          <w:rFonts w:ascii="Palatino Linotype" w:hAnsi="Palatino Linotype"/>
          <w:color w:val="222222"/>
        </w:rPr>
      </w:pPr>
      <w:r w:rsidRPr="003125E4">
        <w:rPr>
          <w:rFonts w:ascii="Palatino Linotype" w:hAnsi="Palatino Linotype"/>
          <w:b/>
          <w:bCs/>
          <w:i/>
          <w:iCs/>
          <w:color w:val="222222"/>
          <w:sz w:val="22"/>
          <w:szCs w:val="22"/>
        </w:rPr>
        <w:t>Artículo 180. </w:t>
      </w:r>
      <w:r w:rsidRPr="003125E4">
        <w:rPr>
          <w:rFonts w:ascii="Palatino Linotype" w:hAnsi="Palatino Linotype"/>
          <w:i/>
          <w:iCs/>
          <w:color w:val="222222"/>
          <w:sz w:val="22"/>
          <w:szCs w:val="22"/>
        </w:rPr>
        <w:t>El recurso de revisión contendrá:</w:t>
      </w:r>
    </w:p>
    <w:p w14:paraId="6B4FE186" w14:textId="77777777" w:rsidR="00146007" w:rsidRPr="003125E4" w:rsidRDefault="00146007" w:rsidP="00C77DCA">
      <w:pPr>
        <w:ind w:left="851" w:right="902"/>
        <w:jc w:val="both"/>
        <w:rPr>
          <w:rFonts w:ascii="Palatino Linotype" w:hAnsi="Palatino Linotype"/>
          <w:color w:val="222222"/>
        </w:rPr>
      </w:pPr>
      <w:r w:rsidRPr="003125E4">
        <w:rPr>
          <w:rFonts w:ascii="Palatino Linotype" w:hAnsi="Palatino Linotype"/>
          <w:b/>
          <w:bCs/>
          <w:i/>
          <w:iCs/>
          <w:color w:val="222222"/>
          <w:sz w:val="22"/>
          <w:szCs w:val="22"/>
        </w:rPr>
        <w:t>I. </w:t>
      </w:r>
      <w:r w:rsidRPr="003125E4">
        <w:rPr>
          <w:rFonts w:ascii="Palatino Linotype" w:hAnsi="Palatino Linotype"/>
          <w:i/>
          <w:iCs/>
          <w:color w:val="222222"/>
          <w:sz w:val="22"/>
          <w:szCs w:val="22"/>
        </w:rPr>
        <w:t>El sujeto obligado ante la cual se presentó la solicitud;</w:t>
      </w:r>
    </w:p>
    <w:p w14:paraId="728BB110" w14:textId="77777777" w:rsidR="00146007" w:rsidRPr="003125E4" w:rsidRDefault="00146007" w:rsidP="00C77DCA">
      <w:pPr>
        <w:ind w:left="851" w:right="902"/>
        <w:jc w:val="both"/>
        <w:rPr>
          <w:rFonts w:ascii="Palatino Linotype" w:hAnsi="Palatino Linotype"/>
          <w:color w:val="222222"/>
        </w:rPr>
      </w:pPr>
      <w:r w:rsidRPr="003125E4">
        <w:rPr>
          <w:rFonts w:ascii="Palatino Linotype" w:hAnsi="Palatino Linotype"/>
          <w:b/>
          <w:bCs/>
          <w:i/>
          <w:iCs/>
          <w:color w:val="222222"/>
          <w:sz w:val="22"/>
          <w:szCs w:val="22"/>
        </w:rPr>
        <w:t>II. El nombre del solicitante que recurre </w:t>
      </w:r>
      <w:r w:rsidRPr="003125E4">
        <w:rPr>
          <w:rFonts w:ascii="Palatino Linotype" w:hAnsi="Palatino Linotype"/>
          <w:i/>
          <w:iCs/>
          <w:color w:val="222222"/>
          <w:sz w:val="22"/>
          <w:szCs w:val="22"/>
        </w:rPr>
        <w:t>o de su representante y, en su caso, del tercero interesado, así como la dirección o medio que señale para recibir notificaciones;</w:t>
      </w:r>
    </w:p>
    <w:p w14:paraId="7414957D" w14:textId="77777777" w:rsidR="00146007" w:rsidRPr="003125E4" w:rsidRDefault="00146007" w:rsidP="00C77DCA">
      <w:pPr>
        <w:ind w:left="851" w:right="902"/>
        <w:jc w:val="both"/>
        <w:rPr>
          <w:rFonts w:ascii="Palatino Linotype" w:hAnsi="Palatino Linotype"/>
          <w:color w:val="222222"/>
        </w:rPr>
      </w:pPr>
      <w:r w:rsidRPr="003125E4">
        <w:rPr>
          <w:rFonts w:ascii="Palatino Linotype" w:hAnsi="Palatino Linotype"/>
          <w:b/>
          <w:bCs/>
          <w:i/>
          <w:iCs/>
          <w:color w:val="222222"/>
          <w:sz w:val="22"/>
          <w:szCs w:val="22"/>
        </w:rPr>
        <w:t>III. </w:t>
      </w:r>
      <w:r w:rsidRPr="003125E4">
        <w:rPr>
          <w:rFonts w:ascii="Palatino Linotype" w:hAnsi="Palatino Linotype"/>
          <w:i/>
          <w:iCs/>
          <w:color w:val="222222"/>
          <w:sz w:val="22"/>
          <w:szCs w:val="22"/>
        </w:rPr>
        <w:t>El número de folio de respuesta de la solicitud de acceso;</w:t>
      </w:r>
    </w:p>
    <w:p w14:paraId="54B7E527" w14:textId="77777777" w:rsidR="00146007" w:rsidRPr="003125E4" w:rsidRDefault="00146007" w:rsidP="00C77DCA">
      <w:pPr>
        <w:ind w:left="851" w:right="902"/>
        <w:jc w:val="both"/>
        <w:rPr>
          <w:rFonts w:ascii="Palatino Linotype" w:hAnsi="Palatino Linotype"/>
          <w:color w:val="222222"/>
        </w:rPr>
      </w:pPr>
      <w:r w:rsidRPr="003125E4">
        <w:rPr>
          <w:rFonts w:ascii="Palatino Linotype" w:hAnsi="Palatino Linotype"/>
          <w:b/>
          <w:bCs/>
          <w:i/>
          <w:iCs/>
          <w:color w:val="222222"/>
          <w:sz w:val="22"/>
          <w:szCs w:val="22"/>
        </w:rPr>
        <w:t>IV. </w:t>
      </w:r>
      <w:r w:rsidRPr="003125E4">
        <w:rPr>
          <w:rFonts w:ascii="Palatino Linotype" w:hAnsi="Palatino Linotype"/>
          <w:i/>
          <w:iCs/>
          <w:color w:val="222222"/>
          <w:sz w:val="22"/>
          <w:szCs w:val="22"/>
        </w:rPr>
        <w:t>La fecha en que fue notificada la respuesta al solicitante o tuvo conocimiento del acto reclamado, o de presentación de la solicitud, en caso de falta de respuesta;</w:t>
      </w:r>
    </w:p>
    <w:p w14:paraId="2DDEF60A" w14:textId="77777777" w:rsidR="00146007" w:rsidRPr="003125E4" w:rsidRDefault="00146007" w:rsidP="00C77DCA">
      <w:pPr>
        <w:ind w:left="851" w:right="902"/>
        <w:jc w:val="both"/>
        <w:rPr>
          <w:rFonts w:ascii="Palatino Linotype" w:hAnsi="Palatino Linotype"/>
          <w:color w:val="222222"/>
        </w:rPr>
      </w:pPr>
      <w:r w:rsidRPr="003125E4">
        <w:rPr>
          <w:rFonts w:ascii="Palatino Linotype" w:hAnsi="Palatino Linotype"/>
          <w:b/>
          <w:bCs/>
          <w:i/>
          <w:iCs/>
          <w:color w:val="222222"/>
          <w:sz w:val="22"/>
          <w:szCs w:val="22"/>
        </w:rPr>
        <w:t>V. </w:t>
      </w:r>
      <w:r w:rsidRPr="003125E4">
        <w:rPr>
          <w:rFonts w:ascii="Palatino Linotype" w:hAnsi="Palatino Linotype"/>
          <w:i/>
          <w:iCs/>
          <w:color w:val="222222"/>
          <w:sz w:val="22"/>
          <w:szCs w:val="22"/>
        </w:rPr>
        <w:t>El acto que se recurre;</w:t>
      </w:r>
    </w:p>
    <w:p w14:paraId="5D91B48C" w14:textId="77777777" w:rsidR="00146007" w:rsidRPr="003125E4" w:rsidRDefault="00146007" w:rsidP="00C77DCA">
      <w:pPr>
        <w:ind w:left="851" w:right="902"/>
        <w:jc w:val="both"/>
        <w:rPr>
          <w:rFonts w:ascii="Palatino Linotype" w:hAnsi="Palatino Linotype"/>
          <w:color w:val="222222"/>
        </w:rPr>
      </w:pPr>
      <w:r w:rsidRPr="003125E4">
        <w:rPr>
          <w:rFonts w:ascii="Palatino Linotype" w:hAnsi="Palatino Linotype"/>
          <w:b/>
          <w:bCs/>
          <w:i/>
          <w:iCs/>
          <w:color w:val="222222"/>
          <w:sz w:val="22"/>
          <w:szCs w:val="22"/>
        </w:rPr>
        <w:t>VI. </w:t>
      </w:r>
      <w:r w:rsidRPr="003125E4">
        <w:rPr>
          <w:rFonts w:ascii="Palatino Linotype" w:hAnsi="Palatino Linotype"/>
          <w:i/>
          <w:iCs/>
          <w:color w:val="222222"/>
          <w:sz w:val="22"/>
          <w:szCs w:val="22"/>
        </w:rPr>
        <w:t>Las razones o motivos de inconformidad;</w:t>
      </w:r>
    </w:p>
    <w:p w14:paraId="39C853AC" w14:textId="77777777" w:rsidR="00146007" w:rsidRPr="003125E4" w:rsidRDefault="00146007" w:rsidP="00C77DCA">
      <w:pPr>
        <w:ind w:left="851" w:right="902"/>
        <w:jc w:val="both"/>
        <w:rPr>
          <w:rFonts w:ascii="Palatino Linotype" w:hAnsi="Palatino Linotype"/>
          <w:color w:val="222222"/>
        </w:rPr>
      </w:pPr>
      <w:r w:rsidRPr="003125E4">
        <w:rPr>
          <w:rFonts w:ascii="Palatino Linotype" w:hAnsi="Palatino Linotype"/>
          <w:b/>
          <w:bCs/>
          <w:i/>
          <w:iCs/>
          <w:color w:val="222222"/>
          <w:sz w:val="22"/>
          <w:szCs w:val="22"/>
        </w:rPr>
        <w:t>VII. </w:t>
      </w:r>
      <w:r w:rsidRPr="003125E4">
        <w:rPr>
          <w:rFonts w:ascii="Palatino Linotype" w:hAnsi="Palatino Linotype"/>
          <w:i/>
          <w:iCs/>
          <w:color w:val="222222"/>
          <w:sz w:val="22"/>
          <w:szCs w:val="22"/>
        </w:rPr>
        <w:t>La copia de la respuesta que se impugna y, en su caso, de la notificación correspondiente, en el caso de respuesta de la solicitud; y</w:t>
      </w:r>
    </w:p>
    <w:p w14:paraId="553ECE24" w14:textId="77777777" w:rsidR="00146007" w:rsidRPr="003125E4" w:rsidRDefault="00146007" w:rsidP="00C77DCA">
      <w:pPr>
        <w:ind w:left="851" w:right="902"/>
        <w:jc w:val="both"/>
        <w:rPr>
          <w:rFonts w:ascii="Palatino Linotype" w:hAnsi="Palatino Linotype"/>
          <w:color w:val="222222"/>
        </w:rPr>
      </w:pPr>
      <w:r w:rsidRPr="003125E4">
        <w:rPr>
          <w:rFonts w:ascii="Palatino Linotype" w:hAnsi="Palatino Linotype"/>
          <w:b/>
          <w:bCs/>
          <w:i/>
          <w:iCs/>
          <w:color w:val="222222"/>
          <w:sz w:val="22"/>
          <w:szCs w:val="22"/>
        </w:rPr>
        <w:t>VIII. </w:t>
      </w:r>
      <w:r w:rsidRPr="003125E4">
        <w:rPr>
          <w:rFonts w:ascii="Palatino Linotype" w:hAnsi="Palatino Linotype"/>
          <w:i/>
          <w:iCs/>
          <w:color w:val="222222"/>
          <w:sz w:val="22"/>
          <w:szCs w:val="22"/>
        </w:rPr>
        <w:t>Firma del recurrente, en su caso, cuando se presente por escrito, requisito sin el cual se dará trámite al recurso.</w:t>
      </w:r>
    </w:p>
    <w:p w14:paraId="6577210E" w14:textId="77777777" w:rsidR="00146007" w:rsidRPr="003125E4" w:rsidRDefault="00146007" w:rsidP="00C77DCA">
      <w:pPr>
        <w:ind w:left="851" w:right="902"/>
        <w:jc w:val="both"/>
        <w:rPr>
          <w:rFonts w:ascii="Palatino Linotype" w:hAnsi="Palatino Linotype"/>
          <w:color w:val="222222"/>
        </w:rPr>
      </w:pPr>
      <w:r w:rsidRPr="003125E4">
        <w:rPr>
          <w:rFonts w:ascii="Palatino Linotype" w:hAnsi="Palatino Linotype"/>
          <w:i/>
          <w:iCs/>
          <w:color w:val="222222"/>
          <w:sz w:val="22"/>
          <w:szCs w:val="22"/>
        </w:rPr>
        <w:t>Adicionalmente, se podrán anexar las pruebas y demás elementos que considere procedentes someter a juicio del Instituto.</w:t>
      </w:r>
    </w:p>
    <w:p w14:paraId="263BF818" w14:textId="77777777" w:rsidR="00146007" w:rsidRPr="003125E4" w:rsidRDefault="00146007" w:rsidP="00C77DCA">
      <w:pPr>
        <w:ind w:left="851" w:right="902"/>
        <w:jc w:val="both"/>
        <w:rPr>
          <w:rFonts w:ascii="Palatino Linotype" w:hAnsi="Palatino Linotype"/>
          <w:color w:val="222222"/>
        </w:rPr>
      </w:pPr>
      <w:r w:rsidRPr="003125E4">
        <w:rPr>
          <w:rFonts w:ascii="Palatino Linotype" w:hAnsi="Palatino Linotype"/>
          <w:i/>
          <w:iCs/>
          <w:color w:val="222222"/>
          <w:sz w:val="22"/>
          <w:szCs w:val="22"/>
        </w:rPr>
        <w:t>En ningún caso será necesario que el particular ratifique el recurso de revisión interpuesto.</w:t>
      </w:r>
    </w:p>
    <w:p w14:paraId="65A97AAC" w14:textId="77777777" w:rsidR="00146007" w:rsidRPr="003125E4" w:rsidRDefault="00146007" w:rsidP="00C77DCA">
      <w:pPr>
        <w:ind w:left="851" w:right="902"/>
        <w:jc w:val="both"/>
        <w:rPr>
          <w:rFonts w:ascii="Palatino Linotype" w:hAnsi="Palatino Linotype"/>
          <w:color w:val="222222"/>
        </w:rPr>
      </w:pPr>
      <w:r w:rsidRPr="003125E4">
        <w:rPr>
          <w:rFonts w:ascii="Palatino Linotype" w:hAnsi="Palatino Linotype"/>
          <w:b/>
          <w:bCs/>
          <w:i/>
          <w:iCs/>
          <w:color w:val="222222"/>
          <w:sz w:val="22"/>
          <w:szCs w:val="22"/>
        </w:rPr>
        <w:t>En caso de que el recurso se interponga de manera electrónica no será indispensable que contengan los requisitos establecidos en las fracciones II</w:t>
      </w:r>
      <w:r w:rsidRPr="003125E4">
        <w:rPr>
          <w:rFonts w:ascii="Palatino Linotype" w:hAnsi="Palatino Linotype"/>
          <w:i/>
          <w:iCs/>
          <w:color w:val="222222"/>
          <w:sz w:val="22"/>
          <w:szCs w:val="22"/>
        </w:rPr>
        <w:t>, IV, VII y VIII.</w:t>
      </w:r>
    </w:p>
    <w:p w14:paraId="31D3FD0A" w14:textId="77777777" w:rsidR="00146007" w:rsidRPr="003125E4" w:rsidRDefault="00146007" w:rsidP="00C77DCA">
      <w:pPr>
        <w:ind w:left="851" w:right="902"/>
        <w:jc w:val="both"/>
        <w:rPr>
          <w:rFonts w:ascii="Palatino Linotype" w:hAnsi="Palatino Linotype"/>
          <w:color w:val="222222"/>
          <w:sz w:val="22"/>
          <w:szCs w:val="22"/>
        </w:rPr>
      </w:pPr>
      <w:r w:rsidRPr="003125E4">
        <w:rPr>
          <w:rFonts w:ascii="Palatino Linotype" w:hAnsi="Palatino Linotype"/>
          <w:color w:val="222222"/>
          <w:sz w:val="22"/>
          <w:szCs w:val="22"/>
        </w:rPr>
        <w:t>(Énfasis añadido)</w:t>
      </w:r>
    </w:p>
    <w:p w14:paraId="2C9F3955" w14:textId="77777777" w:rsidR="00146007" w:rsidRPr="003125E4" w:rsidRDefault="00146007" w:rsidP="00C77DCA">
      <w:pPr>
        <w:ind w:left="851" w:right="902"/>
        <w:jc w:val="both"/>
        <w:rPr>
          <w:rFonts w:ascii="Palatino Linotype" w:hAnsi="Palatino Linotype"/>
          <w:color w:val="222222"/>
        </w:rPr>
      </w:pPr>
    </w:p>
    <w:p w14:paraId="73673D67" w14:textId="781EF013" w:rsidR="00146007" w:rsidRPr="003125E4" w:rsidRDefault="00146007" w:rsidP="00C77DCA">
      <w:pPr>
        <w:spacing w:line="360" w:lineRule="auto"/>
        <w:jc w:val="both"/>
        <w:rPr>
          <w:rFonts w:ascii="Palatino Linotype" w:hAnsi="Palatino Linotype"/>
          <w:color w:val="222222"/>
        </w:rPr>
      </w:pPr>
      <w:r w:rsidRPr="003125E4">
        <w:rPr>
          <w:rFonts w:ascii="Palatino Linotype" w:hAnsi="Palatino Linotype"/>
          <w:color w:val="222222"/>
        </w:rPr>
        <w:t>En principio, de una interpretación del artículo transcrito se observa que los requisitos que deberán contener los recursos de revisión; sobre el particular, de la revisión del expediente electrónico del </w:t>
      </w:r>
      <w:r w:rsidRPr="003125E4">
        <w:rPr>
          <w:rFonts w:ascii="Palatino Linotype" w:hAnsi="Palatino Linotype"/>
          <w:b/>
          <w:bCs/>
          <w:color w:val="222222"/>
        </w:rPr>
        <w:t>SAIMEX</w:t>
      </w:r>
      <w:r w:rsidRPr="003125E4">
        <w:rPr>
          <w:rFonts w:ascii="Palatino Linotype" w:hAnsi="Palatino Linotype"/>
          <w:color w:val="222222"/>
        </w:rPr>
        <w:t> se desprende que la parte solicitante y ahora </w:t>
      </w:r>
      <w:r w:rsidRPr="003125E4">
        <w:rPr>
          <w:rFonts w:ascii="Palatino Linotype" w:hAnsi="Palatino Linotype"/>
          <w:b/>
          <w:bCs/>
          <w:color w:val="222222"/>
        </w:rPr>
        <w:t>RECURRENTE</w:t>
      </w:r>
      <w:r w:rsidRPr="003125E4">
        <w:rPr>
          <w:rFonts w:ascii="Palatino Linotype" w:hAnsi="Palatino Linotype"/>
          <w:color w:val="222222"/>
        </w:rPr>
        <w:t>, en ejercicio de su derecho de acceso a la información púb</w:t>
      </w:r>
      <w:r w:rsidR="007B2577" w:rsidRPr="003125E4">
        <w:rPr>
          <w:rFonts w:ascii="Palatino Linotype" w:hAnsi="Palatino Linotype"/>
          <w:color w:val="222222"/>
        </w:rPr>
        <w:t>lica, no proporcionó un nombre.</w:t>
      </w:r>
    </w:p>
    <w:p w14:paraId="5AAB9C37" w14:textId="77777777" w:rsidR="00146007" w:rsidRPr="003125E4" w:rsidRDefault="00146007" w:rsidP="00C77DCA">
      <w:pPr>
        <w:spacing w:line="360" w:lineRule="auto"/>
        <w:jc w:val="both"/>
        <w:rPr>
          <w:rFonts w:ascii="Palatino Linotype" w:hAnsi="Palatino Linotype"/>
          <w:color w:val="222222"/>
        </w:rPr>
      </w:pPr>
    </w:p>
    <w:p w14:paraId="0494D74E" w14:textId="2DDD723D" w:rsidR="00146007" w:rsidRPr="003125E4" w:rsidRDefault="007B2577" w:rsidP="00C77DCA">
      <w:pPr>
        <w:spacing w:line="360" w:lineRule="auto"/>
        <w:jc w:val="both"/>
        <w:rPr>
          <w:rFonts w:ascii="Palatino Linotype" w:hAnsi="Palatino Linotype"/>
          <w:color w:val="000000"/>
        </w:rPr>
      </w:pPr>
      <w:r w:rsidRPr="003125E4">
        <w:rPr>
          <w:rFonts w:ascii="Palatino Linotype" w:hAnsi="Palatino Linotype"/>
          <w:color w:val="222222"/>
        </w:rPr>
        <w:lastRenderedPageBreak/>
        <w:t>Sin embargo</w:t>
      </w:r>
      <w:r w:rsidR="00146007" w:rsidRPr="003125E4">
        <w:rPr>
          <w:rFonts w:ascii="Palatino Linotype" w:hAnsi="Palatino Linotype"/>
          <w:color w:val="222222"/>
        </w:rPr>
        <w:t>, debe destacarse que el artículo 15 de Ley de Transparencia y Acceso a la Información Pública del Estado de México y Municipios prevé que, toda persona tendrá acceso a la información </w:t>
      </w:r>
      <w:r w:rsidR="00146007" w:rsidRPr="003125E4">
        <w:rPr>
          <w:rFonts w:ascii="Palatino Linotype" w:hAnsi="Palatino Linotype"/>
          <w:color w:val="000000"/>
        </w:rPr>
        <w:t>sin necesidad de acreditar interés alguno o justificar su utilización, de lo que se infiere que para el </w:t>
      </w:r>
      <w:r w:rsidR="00146007" w:rsidRPr="003125E4">
        <w:rPr>
          <w:rFonts w:ascii="Palatino Linotype" w:hAnsi="Palatino Linotype"/>
          <w:color w:val="222222"/>
        </w:rPr>
        <w:t>ejercicio</w:t>
      </w:r>
      <w:r w:rsidR="00146007" w:rsidRPr="003125E4">
        <w:rPr>
          <w:rFonts w:ascii="Palatino Linotype" w:hAnsi="Palatino Linotype"/>
          <w:color w:val="000000"/>
        </w:rPr>
        <w:t> del derecho de acceso a la información pública, </w:t>
      </w:r>
      <w:r w:rsidR="00146007" w:rsidRPr="003125E4">
        <w:rPr>
          <w:rFonts w:ascii="Palatino Linotype" w:hAnsi="Palatino Linotype"/>
          <w:b/>
          <w:bCs/>
          <w:color w:val="000000"/>
        </w:rPr>
        <w:t>el nombre no es un requisito </w:t>
      </w:r>
      <w:r w:rsidR="00146007" w:rsidRPr="003125E4">
        <w:rPr>
          <w:rFonts w:ascii="Palatino Linotype" w:hAnsi="Palatino Linotype"/>
          <w:b/>
          <w:bCs/>
          <w:i/>
          <w:iCs/>
          <w:color w:val="000000"/>
        </w:rPr>
        <w:t>sine qua non</w:t>
      </w:r>
      <w:r w:rsidR="00146007" w:rsidRPr="003125E4">
        <w:rPr>
          <w:rFonts w:ascii="Palatino Linotype" w:hAnsi="Palatino Linotype"/>
          <w:color w:val="000000"/>
        </w:rPr>
        <w:t>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D147F56" w14:textId="77777777" w:rsidR="00146007" w:rsidRPr="003125E4" w:rsidRDefault="00146007" w:rsidP="00C77DCA">
      <w:pPr>
        <w:spacing w:line="360" w:lineRule="auto"/>
        <w:jc w:val="both"/>
        <w:rPr>
          <w:rFonts w:ascii="Palatino Linotype" w:hAnsi="Palatino Linotype"/>
          <w:color w:val="222222"/>
        </w:rPr>
      </w:pPr>
    </w:p>
    <w:p w14:paraId="7665E253" w14:textId="77777777" w:rsidR="00146007" w:rsidRPr="003125E4" w:rsidRDefault="00146007" w:rsidP="00C77DCA">
      <w:pPr>
        <w:spacing w:line="360" w:lineRule="auto"/>
        <w:jc w:val="both"/>
        <w:rPr>
          <w:rFonts w:ascii="Palatino Linotype" w:hAnsi="Palatino Linotype"/>
          <w:color w:val="222222"/>
        </w:rPr>
      </w:pPr>
      <w:r w:rsidRPr="003125E4">
        <w:rPr>
          <w:rFonts w:ascii="Palatino Linotype" w:hAnsi="Palatino Linotype"/>
          <w:color w:val="222222"/>
        </w:rPr>
        <w:t>Correlativo a ello, cabe mencionar que los artículos 6, Apartado A, fracciones I, III, V y VI de la Constitución Política de los Estados Unidos Mexicanos y 5 párrafos vigésimo segundo, vigésimo tercero y vigésimo cuarto,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3DA8936C" w14:textId="77777777" w:rsidR="00146007" w:rsidRPr="003125E4" w:rsidRDefault="00146007" w:rsidP="00C77DCA">
      <w:pPr>
        <w:spacing w:line="360" w:lineRule="auto"/>
        <w:jc w:val="both"/>
        <w:rPr>
          <w:rFonts w:ascii="Palatino Linotype" w:hAnsi="Palatino Linotype"/>
          <w:color w:val="222222"/>
        </w:rPr>
      </w:pPr>
    </w:p>
    <w:p w14:paraId="072C6716" w14:textId="77777777" w:rsidR="00146007" w:rsidRPr="003125E4" w:rsidRDefault="00146007" w:rsidP="00C77DCA">
      <w:pPr>
        <w:spacing w:before="120" w:after="120"/>
        <w:ind w:left="851" w:right="899"/>
        <w:jc w:val="center"/>
        <w:rPr>
          <w:rFonts w:ascii="Palatino Linotype" w:hAnsi="Palatino Linotype"/>
          <w:color w:val="222222"/>
        </w:rPr>
      </w:pPr>
      <w:r w:rsidRPr="003125E4">
        <w:rPr>
          <w:rFonts w:ascii="Palatino Linotype" w:hAnsi="Palatino Linotype"/>
          <w:b/>
          <w:bCs/>
          <w:i/>
          <w:iCs/>
          <w:color w:val="222222"/>
          <w:sz w:val="22"/>
          <w:szCs w:val="22"/>
        </w:rPr>
        <w:t>Constitución Política de los Estados Unidos Mexicanos</w:t>
      </w:r>
    </w:p>
    <w:p w14:paraId="4D7B6A18" w14:textId="77777777" w:rsidR="00146007" w:rsidRPr="003125E4" w:rsidRDefault="00146007" w:rsidP="00C77DCA">
      <w:pPr>
        <w:spacing w:before="120" w:after="120"/>
        <w:ind w:left="851" w:right="899"/>
        <w:jc w:val="both"/>
        <w:rPr>
          <w:rFonts w:ascii="Palatino Linotype" w:hAnsi="Palatino Linotype"/>
          <w:color w:val="222222"/>
        </w:rPr>
      </w:pPr>
      <w:r w:rsidRPr="003125E4">
        <w:rPr>
          <w:rFonts w:ascii="Palatino Linotype" w:hAnsi="Palatino Linotype"/>
          <w:i/>
          <w:iCs/>
          <w:color w:val="222222"/>
          <w:sz w:val="22"/>
          <w:szCs w:val="22"/>
        </w:rPr>
        <w:t>“</w:t>
      </w:r>
      <w:r w:rsidRPr="003125E4">
        <w:rPr>
          <w:rFonts w:ascii="Palatino Linotype" w:hAnsi="Palatino Linotype"/>
          <w:b/>
          <w:bCs/>
          <w:i/>
          <w:iCs/>
          <w:color w:val="222222"/>
          <w:sz w:val="22"/>
          <w:szCs w:val="22"/>
        </w:rPr>
        <w:t>Artículo 6o.</w:t>
      </w:r>
      <w:r w:rsidRPr="003125E4">
        <w:rPr>
          <w:rFonts w:ascii="Palatino Linotype" w:hAnsi="Palatino Linotype"/>
          <w:i/>
          <w:iCs/>
          <w:color w:val="222222"/>
          <w:sz w:val="22"/>
          <w:szCs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3125E4">
        <w:rPr>
          <w:rFonts w:ascii="Palatino Linotype" w:hAnsi="Palatino Linotype"/>
          <w:b/>
          <w:bCs/>
          <w:i/>
          <w:iCs/>
          <w:color w:val="222222"/>
          <w:sz w:val="22"/>
          <w:szCs w:val="22"/>
        </w:rPr>
        <w:t>El derecho a la información será garantizado por el Estado.</w:t>
      </w:r>
    </w:p>
    <w:p w14:paraId="12A1EFEA" w14:textId="77777777" w:rsidR="00146007" w:rsidRPr="003125E4" w:rsidRDefault="00146007" w:rsidP="00C77DCA">
      <w:pPr>
        <w:spacing w:before="120" w:after="120"/>
        <w:ind w:left="851" w:right="899"/>
        <w:jc w:val="both"/>
        <w:rPr>
          <w:rFonts w:ascii="Palatino Linotype" w:hAnsi="Palatino Linotype"/>
          <w:color w:val="222222"/>
        </w:rPr>
      </w:pPr>
      <w:r w:rsidRPr="003125E4">
        <w:rPr>
          <w:rFonts w:ascii="Palatino Linotype" w:hAnsi="Palatino Linotype"/>
          <w:b/>
          <w:bCs/>
          <w:i/>
          <w:iCs/>
          <w:color w:val="222222"/>
          <w:sz w:val="22"/>
          <w:szCs w:val="22"/>
        </w:rPr>
        <w:lastRenderedPageBreak/>
        <w:t>Toda persona tiene derecho al libre acceso a información plural y oportuna, así como a buscar, recibir y difundir información e ideas de toda índole por cualquier medio de expresión</w:t>
      </w:r>
      <w:r w:rsidRPr="003125E4">
        <w:rPr>
          <w:rFonts w:ascii="Palatino Linotype" w:hAnsi="Palatino Linotype"/>
          <w:i/>
          <w:iCs/>
          <w:color w:val="222222"/>
          <w:sz w:val="22"/>
          <w:szCs w:val="22"/>
        </w:rPr>
        <w:t>.</w:t>
      </w:r>
    </w:p>
    <w:p w14:paraId="697DABA3" w14:textId="77777777" w:rsidR="00146007" w:rsidRPr="003125E4" w:rsidRDefault="00146007" w:rsidP="00C77DCA">
      <w:pPr>
        <w:spacing w:before="120" w:after="120"/>
        <w:ind w:left="851" w:right="899"/>
        <w:jc w:val="both"/>
        <w:rPr>
          <w:rFonts w:ascii="Palatino Linotype" w:hAnsi="Palatino Linotype"/>
          <w:color w:val="222222"/>
        </w:rPr>
      </w:pPr>
      <w:r w:rsidRPr="003125E4">
        <w:rPr>
          <w:rFonts w:ascii="Palatino Linotype" w:hAnsi="Palatino Linotype"/>
          <w:i/>
          <w:iCs/>
          <w:color w:val="222222"/>
          <w:sz w:val="22"/>
          <w:szCs w:val="22"/>
        </w:rPr>
        <w:t>Para efectos de lo dispuesto en el presente artículo se observará lo siguiente:</w:t>
      </w:r>
    </w:p>
    <w:p w14:paraId="152E7EEF" w14:textId="77777777" w:rsidR="00146007" w:rsidRPr="003125E4" w:rsidRDefault="00146007" w:rsidP="00C77DCA">
      <w:pPr>
        <w:spacing w:before="120" w:after="120"/>
        <w:ind w:left="851" w:right="899"/>
        <w:jc w:val="both"/>
        <w:rPr>
          <w:rFonts w:ascii="Palatino Linotype" w:hAnsi="Palatino Linotype"/>
          <w:color w:val="222222"/>
        </w:rPr>
      </w:pPr>
      <w:r w:rsidRPr="003125E4">
        <w:rPr>
          <w:rFonts w:ascii="Palatino Linotype" w:hAnsi="Palatino Linotype"/>
          <w:b/>
          <w:bCs/>
          <w:i/>
          <w:iCs/>
          <w:color w:val="222222"/>
          <w:sz w:val="22"/>
          <w:szCs w:val="22"/>
        </w:rPr>
        <w:t>A.</w:t>
      </w:r>
      <w:r w:rsidRPr="003125E4">
        <w:rPr>
          <w:rFonts w:ascii="Palatino Linotype" w:hAnsi="Palatino Linotype"/>
          <w:i/>
          <w:iCs/>
          <w:color w:val="222222"/>
          <w:sz w:val="22"/>
          <w:szCs w:val="22"/>
        </w:rPr>
        <w:t> Para el ejercicio del derecho de acceso a la información, la Federación, los Estados y el Distrito Federal, en el ámbito de sus respectivas competencias, se regirán por los siguientes principios y bases:</w:t>
      </w:r>
    </w:p>
    <w:p w14:paraId="33C84DD3" w14:textId="77777777" w:rsidR="00146007" w:rsidRPr="003125E4" w:rsidRDefault="00146007" w:rsidP="00C77DCA">
      <w:pPr>
        <w:spacing w:before="120" w:after="120"/>
        <w:ind w:left="851" w:right="899"/>
        <w:jc w:val="both"/>
        <w:rPr>
          <w:rFonts w:ascii="Palatino Linotype" w:hAnsi="Palatino Linotype"/>
          <w:color w:val="222222"/>
        </w:rPr>
      </w:pPr>
      <w:r w:rsidRPr="003125E4">
        <w:rPr>
          <w:rFonts w:ascii="Palatino Linotype" w:hAnsi="Palatino Linotype"/>
          <w:b/>
          <w:bCs/>
          <w:i/>
          <w:iCs/>
          <w:color w:val="222222"/>
          <w:sz w:val="22"/>
          <w:szCs w:val="22"/>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65E5791" w14:textId="77777777" w:rsidR="00146007" w:rsidRPr="003125E4" w:rsidRDefault="00146007" w:rsidP="00C77DCA">
      <w:pPr>
        <w:spacing w:before="120" w:after="120"/>
        <w:ind w:left="851" w:right="899"/>
        <w:jc w:val="both"/>
        <w:rPr>
          <w:rFonts w:ascii="Palatino Linotype" w:hAnsi="Palatino Linotype"/>
          <w:color w:val="222222"/>
        </w:rPr>
      </w:pPr>
      <w:r w:rsidRPr="003125E4">
        <w:rPr>
          <w:rFonts w:ascii="Palatino Linotype" w:hAnsi="Palatino Linotype"/>
          <w:i/>
          <w:iCs/>
          <w:color w:val="222222"/>
          <w:sz w:val="22"/>
          <w:szCs w:val="22"/>
        </w:rPr>
        <w:t>…</w:t>
      </w:r>
    </w:p>
    <w:p w14:paraId="0C522D32" w14:textId="77777777" w:rsidR="00146007" w:rsidRPr="003125E4" w:rsidRDefault="00146007" w:rsidP="00C77DCA">
      <w:pPr>
        <w:spacing w:before="120" w:after="120"/>
        <w:ind w:left="851" w:right="899"/>
        <w:jc w:val="both"/>
        <w:rPr>
          <w:rFonts w:ascii="Palatino Linotype" w:hAnsi="Palatino Linotype"/>
          <w:color w:val="222222"/>
        </w:rPr>
      </w:pPr>
      <w:r w:rsidRPr="003125E4">
        <w:rPr>
          <w:rFonts w:ascii="Palatino Linotype" w:hAnsi="Palatino Linotype"/>
          <w:b/>
          <w:bCs/>
          <w:i/>
          <w:iCs/>
          <w:color w:val="222222"/>
          <w:sz w:val="22"/>
          <w:szCs w:val="22"/>
        </w:rPr>
        <w:t>III. Toda persona, sin necesidad de acreditar interés alguno o justificar su utilización, tendrá acceso gratuito a la información pública, a sus datos personales o a la rectificación de éstos.</w:t>
      </w:r>
    </w:p>
    <w:p w14:paraId="479C90A2" w14:textId="77777777" w:rsidR="00146007" w:rsidRPr="003125E4" w:rsidRDefault="00146007" w:rsidP="00C77DCA">
      <w:pPr>
        <w:spacing w:before="120" w:after="120"/>
        <w:ind w:left="851" w:right="899"/>
        <w:jc w:val="both"/>
        <w:rPr>
          <w:rFonts w:ascii="Palatino Linotype" w:hAnsi="Palatino Linotype"/>
          <w:color w:val="222222"/>
        </w:rPr>
      </w:pPr>
      <w:r w:rsidRPr="003125E4">
        <w:rPr>
          <w:rFonts w:ascii="Palatino Linotype" w:hAnsi="Palatino Linotype"/>
          <w:i/>
          <w:iCs/>
          <w:color w:val="222222"/>
          <w:sz w:val="22"/>
          <w:szCs w:val="22"/>
        </w:rPr>
        <w:t>…</w:t>
      </w:r>
    </w:p>
    <w:p w14:paraId="5C657CE7" w14:textId="77777777" w:rsidR="00146007" w:rsidRPr="003125E4" w:rsidRDefault="00146007" w:rsidP="00C77DCA">
      <w:pPr>
        <w:ind w:left="851" w:right="902"/>
        <w:jc w:val="both"/>
        <w:rPr>
          <w:rFonts w:ascii="Palatino Linotype" w:hAnsi="Palatino Linotype"/>
          <w:color w:val="222222"/>
        </w:rPr>
      </w:pPr>
      <w:r w:rsidRPr="003125E4">
        <w:rPr>
          <w:rFonts w:ascii="Palatino Linotype" w:hAnsi="Palatino Linotype"/>
          <w:b/>
          <w:bCs/>
          <w:i/>
          <w:iCs/>
          <w:color w:val="222222"/>
          <w:sz w:val="22"/>
          <w:szCs w:val="22"/>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C7592E5" w14:textId="77777777" w:rsidR="00146007" w:rsidRPr="003125E4" w:rsidRDefault="00146007" w:rsidP="00C77DCA">
      <w:pPr>
        <w:ind w:left="851" w:right="902"/>
        <w:jc w:val="both"/>
        <w:rPr>
          <w:rFonts w:ascii="Palatino Linotype" w:hAnsi="Palatino Linotype"/>
          <w:color w:val="222222"/>
        </w:rPr>
      </w:pPr>
      <w:r w:rsidRPr="003125E4">
        <w:rPr>
          <w:rFonts w:ascii="Palatino Linotype" w:hAnsi="Palatino Linotype"/>
          <w:b/>
          <w:bCs/>
          <w:i/>
          <w:iCs/>
          <w:color w:val="222222"/>
          <w:sz w:val="22"/>
          <w:szCs w:val="22"/>
        </w:rPr>
        <w:t>VI. Las leyes determinarán la manera en que los sujetos obligados deberán hacer pública la información relativa a los recursos públicos que entreguen a personas físicas o morales</w:t>
      </w:r>
      <w:r w:rsidRPr="003125E4">
        <w:rPr>
          <w:rFonts w:ascii="Palatino Linotype" w:hAnsi="Palatino Linotype"/>
          <w:i/>
          <w:iCs/>
          <w:color w:val="222222"/>
          <w:sz w:val="22"/>
          <w:szCs w:val="22"/>
        </w:rPr>
        <w:t>.”</w:t>
      </w:r>
    </w:p>
    <w:p w14:paraId="05912107" w14:textId="77777777" w:rsidR="00146007" w:rsidRPr="003125E4" w:rsidRDefault="00146007" w:rsidP="00C77DCA">
      <w:pPr>
        <w:ind w:left="851" w:right="902"/>
        <w:jc w:val="both"/>
        <w:rPr>
          <w:rFonts w:ascii="Palatino Linotype" w:hAnsi="Palatino Linotype"/>
          <w:color w:val="222222"/>
        </w:rPr>
      </w:pPr>
      <w:r w:rsidRPr="003125E4">
        <w:rPr>
          <w:rFonts w:ascii="Palatino Linotype" w:hAnsi="Palatino Linotype"/>
          <w:i/>
          <w:iCs/>
          <w:color w:val="222222"/>
          <w:sz w:val="22"/>
          <w:szCs w:val="22"/>
        </w:rPr>
        <w:t>…</w:t>
      </w:r>
    </w:p>
    <w:p w14:paraId="2BACC81C" w14:textId="77777777" w:rsidR="00146007" w:rsidRPr="003125E4" w:rsidRDefault="00146007" w:rsidP="00C77DCA">
      <w:pPr>
        <w:ind w:left="851" w:right="902"/>
        <w:jc w:val="both"/>
        <w:rPr>
          <w:rFonts w:ascii="Palatino Linotype" w:hAnsi="Palatino Linotype"/>
          <w:color w:val="222222"/>
        </w:rPr>
      </w:pPr>
      <w:r w:rsidRPr="003125E4">
        <w:rPr>
          <w:rFonts w:ascii="Palatino Linotype" w:hAnsi="Palatino Linotype"/>
          <w:b/>
          <w:bCs/>
          <w:i/>
          <w:iCs/>
          <w:color w:val="222222"/>
          <w:sz w:val="22"/>
          <w:szCs w:val="22"/>
        </w:rPr>
        <w:t>La ley establecerá aquella información que se considere reservada o confidencial.</w:t>
      </w:r>
    </w:p>
    <w:p w14:paraId="1E85A75A" w14:textId="77777777" w:rsidR="00146007" w:rsidRPr="003125E4" w:rsidRDefault="00146007" w:rsidP="00C77DCA">
      <w:pPr>
        <w:ind w:left="851" w:right="902"/>
        <w:jc w:val="center"/>
        <w:rPr>
          <w:rFonts w:ascii="Palatino Linotype" w:hAnsi="Palatino Linotype"/>
          <w:color w:val="222222"/>
        </w:rPr>
      </w:pPr>
      <w:r w:rsidRPr="003125E4">
        <w:rPr>
          <w:rFonts w:ascii="Palatino Linotype" w:hAnsi="Palatino Linotype"/>
          <w:b/>
          <w:bCs/>
          <w:i/>
          <w:iCs/>
          <w:color w:val="222222"/>
          <w:sz w:val="22"/>
          <w:szCs w:val="22"/>
        </w:rPr>
        <w:lastRenderedPageBreak/>
        <w:t>Constitución Política del Estado Libre y Soberano de México</w:t>
      </w:r>
    </w:p>
    <w:p w14:paraId="0871DE9F" w14:textId="77777777" w:rsidR="00146007" w:rsidRPr="003125E4" w:rsidRDefault="00146007" w:rsidP="00C77DCA">
      <w:pPr>
        <w:ind w:left="851" w:right="902"/>
        <w:jc w:val="both"/>
        <w:rPr>
          <w:rFonts w:ascii="Palatino Linotype" w:hAnsi="Palatino Linotype"/>
          <w:color w:val="222222"/>
        </w:rPr>
      </w:pPr>
      <w:r w:rsidRPr="003125E4">
        <w:rPr>
          <w:rFonts w:ascii="Palatino Linotype" w:hAnsi="Palatino Linotype"/>
          <w:i/>
          <w:iCs/>
          <w:color w:val="222222"/>
          <w:sz w:val="22"/>
          <w:szCs w:val="22"/>
        </w:rPr>
        <w:t>“</w:t>
      </w:r>
      <w:r w:rsidRPr="003125E4">
        <w:rPr>
          <w:rFonts w:ascii="Palatino Linotype" w:hAnsi="Palatino Linotype"/>
          <w:b/>
          <w:bCs/>
          <w:i/>
          <w:iCs/>
          <w:color w:val="222222"/>
          <w:sz w:val="22"/>
          <w:szCs w:val="22"/>
        </w:rPr>
        <w:t>Artículo 5. </w:t>
      </w:r>
      <w:r w:rsidRPr="003125E4">
        <w:rPr>
          <w:rFonts w:ascii="Palatino Linotype" w:hAnsi="Palatino Linotype"/>
          <w:i/>
          <w:iCs/>
          <w:color w:val="222222"/>
          <w:sz w:val="22"/>
          <w:szCs w:val="22"/>
        </w:rPr>
        <w:t>…</w:t>
      </w:r>
    </w:p>
    <w:p w14:paraId="137632B6" w14:textId="77777777" w:rsidR="00146007" w:rsidRPr="003125E4" w:rsidRDefault="00146007" w:rsidP="00C77DCA">
      <w:pPr>
        <w:ind w:left="851" w:right="902"/>
        <w:jc w:val="both"/>
        <w:rPr>
          <w:rFonts w:ascii="Palatino Linotype" w:hAnsi="Palatino Linotype"/>
          <w:color w:val="222222"/>
        </w:rPr>
      </w:pPr>
      <w:r w:rsidRPr="003125E4">
        <w:rPr>
          <w:rFonts w:ascii="Palatino Linotype" w:hAnsi="Palatino Linotype"/>
          <w:i/>
          <w:iCs/>
          <w:color w:val="222222"/>
          <w:sz w:val="22"/>
          <w:szCs w:val="22"/>
        </w:rPr>
        <w:t>…</w:t>
      </w:r>
    </w:p>
    <w:p w14:paraId="38842564" w14:textId="77777777" w:rsidR="00146007" w:rsidRPr="003125E4" w:rsidRDefault="00146007" w:rsidP="00C77DCA">
      <w:pPr>
        <w:ind w:left="851" w:right="902"/>
        <w:jc w:val="both"/>
        <w:rPr>
          <w:rFonts w:ascii="Palatino Linotype" w:hAnsi="Palatino Linotype"/>
          <w:color w:val="222222"/>
        </w:rPr>
      </w:pPr>
      <w:r w:rsidRPr="003125E4">
        <w:rPr>
          <w:rFonts w:ascii="Palatino Linotype" w:hAnsi="Palatino Linotype"/>
          <w:b/>
          <w:bCs/>
          <w:i/>
          <w:iCs/>
          <w:color w:val="222222"/>
          <w:sz w:val="22"/>
          <w:szCs w:val="22"/>
        </w:rPr>
        <w:t>El derecho a la información será garantizado por el Estado</w:t>
      </w:r>
      <w:r w:rsidRPr="003125E4">
        <w:rPr>
          <w:rFonts w:ascii="Palatino Linotype" w:hAnsi="Palatino Linotype"/>
          <w:i/>
          <w:iCs/>
          <w:color w:val="222222"/>
          <w:sz w:val="22"/>
          <w:szCs w:val="22"/>
        </w:rPr>
        <w:t>. La ley establecerá las previsiones que permitan asegurar la protección, el respeto y la difusión de este derecho.</w:t>
      </w:r>
    </w:p>
    <w:p w14:paraId="409B4CC9" w14:textId="77777777" w:rsidR="00146007" w:rsidRPr="003125E4" w:rsidRDefault="00146007" w:rsidP="00C77DCA">
      <w:pPr>
        <w:ind w:left="851" w:right="902"/>
        <w:jc w:val="both"/>
        <w:rPr>
          <w:rFonts w:ascii="Palatino Linotype" w:hAnsi="Palatino Linotype"/>
          <w:color w:val="222222"/>
        </w:rPr>
      </w:pPr>
      <w:r w:rsidRPr="003125E4">
        <w:rPr>
          <w:rFonts w:ascii="Palatino Linotype" w:hAnsi="Palatino Linotype"/>
          <w:i/>
          <w:iCs/>
          <w:color w:val="222222"/>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0DDA499" w14:textId="77777777" w:rsidR="00146007" w:rsidRPr="003125E4" w:rsidRDefault="00146007" w:rsidP="00C77DCA">
      <w:pPr>
        <w:ind w:left="851" w:right="902"/>
        <w:jc w:val="both"/>
        <w:rPr>
          <w:rFonts w:ascii="Palatino Linotype" w:hAnsi="Palatino Linotype"/>
          <w:color w:val="222222"/>
        </w:rPr>
      </w:pPr>
      <w:r w:rsidRPr="003125E4">
        <w:rPr>
          <w:rFonts w:ascii="Palatino Linotype" w:hAnsi="Palatino Linotype"/>
          <w:i/>
          <w:iCs/>
          <w:color w:val="222222"/>
          <w:sz w:val="22"/>
          <w:szCs w:val="22"/>
        </w:rPr>
        <w:t>Este derecho se regirá por los principios y bases siguientes:</w:t>
      </w:r>
    </w:p>
    <w:p w14:paraId="7200326F" w14:textId="77777777" w:rsidR="00146007" w:rsidRPr="003125E4" w:rsidRDefault="00146007" w:rsidP="00C77DCA">
      <w:pPr>
        <w:ind w:left="851" w:right="902"/>
        <w:jc w:val="both"/>
        <w:rPr>
          <w:rFonts w:ascii="Palatino Linotype" w:hAnsi="Palatino Linotype"/>
          <w:color w:val="222222"/>
        </w:rPr>
      </w:pPr>
      <w:r w:rsidRPr="003125E4">
        <w:rPr>
          <w:rFonts w:ascii="Palatino Linotype" w:hAnsi="Palatino Linotype"/>
          <w:b/>
          <w:bCs/>
          <w:i/>
          <w:iCs/>
          <w:color w:val="222222"/>
          <w:sz w:val="22"/>
          <w:szCs w:val="22"/>
        </w:rPr>
        <w:t>I. Toda la información en posesión de cualquier autoridad, entidad, órgano y organismos de los Poderes Ejecutivo, Legislativo y Judicial, órganos autónomos, partidos políticos, fideicomisos y fondos públicos estatales y municipales,</w:t>
      </w:r>
      <w:r w:rsidRPr="003125E4">
        <w:rPr>
          <w:rFonts w:ascii="Palatino Linotype" w:hAnsi="Palatino Linotype"/>
          <w:i/>
          <w:iCs/>
          <w:color w:val="222222"/>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C9BB6A7" w14:textId="77777777" w:rsidR="00146007" w:rsidRPr="003125E4" w:rsidRDefault="00146007" w:rsidP="00C77DCA">
      <w:pPr>
        <w:ind w:left="851" w:right="902"/>
        <w:jc w:val="both"/>
        <w:rPr>
          <w:rFonts w:ascii="Palatino Linotype" w:hAnsi="Palatino Linotype"/>
          <w:color w:val="222222"/>
        </w:rPr>
      </w:pPr>
      <w:r w:rsidRPr="003125E4">
        <w:rPr>
          <w:rFonts w:ascii="Palatino Linotype" w:hAnsi="Palatino Linotype"/>
          <w:i/>
          <w:iCs/>
          <w:color w:val="222222"/>
          <w:sz w:val="22"/>
          <w:szCs w:val="22"/>
        </w:rPr>
        <w:t>…</w:t>
      </w:r>
    </w:p>
    <w:p w14:paraId="4CBACE8D" w14:textId="77777777" w:rsidR="00146007" w:rsidRPr="003125E4" w:rsidRDefault="00146007" w:rsidP="00C77DCA">
      <w:pPr>
        <w:ind w:left="851" w:right="902"/>
        <w:jc w:val="both"/>
        <w:rPr>
          <w:rFonts w:ascii="Palatino Linotype" w:hAnsi="Palatino Linotype"/>
          <w:color w:val="222222"/>
        </w:rPr>
      </w:pPr>
      <w:r w:rsidRPr="003125E4">
        <w:rPr>
          <w:rFonts w:ascii="Palatino Linotype" w:hAnsi="Palatino Linotype"/>
          <w:b/>
          <w:bCs/>
          <w:i/>
          <w:iCs/>
          <w:color w:val="222222"/>
          <w:sz w:val="22"/>
          <w:szCs w:val="22"/>
        </w:rPr>
        <w:t>III. Toda persona, sin necesidad de acreditar interés alguno o justificar su utilización, tendrá acceso gratuito a la información pública, a sus datos personales o a la rectificación de éstos.</w:t>
      </w:r>
      <w:r w:rsidRPr="003125E4">
        <w:rPr>
          <w:rFonts w:ascii="Palatino Linotype" w:hAnsi="Palatino Linotype"/>
          <w:i/>
          <w:iCs/>
          <w:color w:val="222222"/>
          <w:sz w:val="22"/>
          <w:szCs w:val="22"/>
        </w:rPr>
        <w:t>”</w:t>
      </w:r>
    </w:p>
    <w:p w14:paraId="3592E5AB" w14:textId="77777777" w:rsidR="00146007" w:rsidRPr="003125E4" w:rsidRDefault="00146007" w:rsidP="00C77DCA">
      <w:pPr>
        <w:ind w:left="851" w:right="902"/>
        <w:jc w:val="both"/>
        <w:rPr>
          <w:rFonts w:ascii="Palatino Linotype" w:hAnsi="Palatino Linotype"/>
          <w:color w:val="222222"/>
          <w:sz w:val="22"/>
          <w:szCs w:val="22"/>
        </w:rPr>
      </w:pPr>
      <w:r w:rsidRPr="003125E4">
        <w:rPr>
          <w:rFonts w:ascii="Palatino Linotype" w:hAnsi="Palatino Linotype"/>
          <w:color w:val="222222"/>
          <w:sz w:val="22"/>
          <w:szCs w:val="22"/>
        </w:rPr>
        <w:t>(Énfasis añadido)</w:t>
      </w:r>
    </w:p>
    <w:p w14:paraId="5F81A0EB" w14:textId="77777777" w:rsidR="00146007" w:rsidRPr="003125E4" w:rsidRDefault="00146007" w:rsidP="00C77DCA">
      <w:pPr>
        <w:ind w:left="851" w:right="902"/>
        <w:jc w:val="both"/>
        <w:rPr>
          <w:rFonts w:ascii="Palatino Linotype" w:hAnsi="Palatino Linotype"/>
          <w:color w:val="222222"/>
        </w:rPr>
      </w:pPr>
    </w:p>
    <w:p w14:paraId="0B07425F" w14:textId="77777777" w:rsidR="00146007" w:rsidRPr="003125E4" w:rsidRDefault="00146007" w:rsidP="00C77DCA">
      <w:pPr>
        <w:spacing w:line="360" w:lineRule="auto"/>
        <w:jc w:val="both"/>
        <w:rPr>
          <w:rFonts w:ascii="Palatino Linotype" w:hAnsi="Palatino Linotype"/>
          <w:color w:val="222222"/>
        </w:rPr>
      </w:pPr>
      <w:r w:rsidRPr="003125E4">
        <w:rPr>
          <w:rFonts w:ascii="Palatino Linotype" w:hAnsi="Palatino Linotype"/>
          <w:color w:val="222222"/>
        </w:rPr>
        <w:t>Por otra parte, del contenido del artículo 1 de la Constitución Política de los Estados Unidos Mexicanos, se destaca lo siguiente:</w:t>
      </w:r>
    </w:p>
    <w:p w14:paraId="3089F8AD" w14:textId="77777777" w:rsidR="00146007" w:rsidRPr="003125E4" w:rsidRDefault="00146007" w:rsidP="00C77DCA">
      <w:pPr>
        <w:spacing w:line="360" w:lineRule="atLeast"/>
        <w:jc w:val="both"/>
        <w:rPr>
          <w:rFonts w:ascii="Palatino Linotype" w:hAnsi="Palatino Linotype"/>
          <w:color w:val="222222"/>
        </w:rPr>
      </w:pPr>
    </w:p>
    <w:p w14:paraId="3815C73C" w14:textId="77777777" w:rsidR="00146007" w:rsidRPr="003125E4" w:rsidRDefault="00146007" w:rsidP="00C77DCA">
      <w:pPr>
        <w:ind w:left="851" w:right="902"/>
        <w:jc w:val="both"/>
        <w:rPr>
          <w:rFonts w:ascii="Palatino Linotype" w:hAnsi="Palatino Linotype"/>
          <w:color w:val="222222"/>
        </w:rPr>
      </w:pPr>
      <w:r w:rsidRPr="003125E4">
        <w:rPr>
          <w:rFonts w:ascii="Palatino Linotype" w:hAnsi="Palatino Linotype"/>
          <w:i/>
          <w:iCs/>
          <w:color w:val="222222"/>
          <w:sz w:val="22"/>
          <w:szCs w:val="22"/>
        </w:rPr>
        <w:t>“</w:t>
      </w:r>
      <w:r w:rsidRPr="003125E4">
        <w:rPr>
          <w:rFonts w:ascii="Palatino Linotype" w:hAnsi="Palatino Linotype"/>
          <w:b/>
          <w:bCs/>
          <w:i/>
          <w:iCs/>
          <w:color w:val="222222"/>
          <w:sz w:val="22"/>
          <w:szCs w:val="22"/>
        </w:rPr>
        <w:t>Artículo 1o</w:t>
      </w:r>
      <w:r w:rsidRPr="003125E4">
        <w:rPr>
          <w:rFonts w:ascii="Palatino Linotype" w:hAnsi="Palatino Linotype"/>
          <w:i/>
          <w:iCs/>
          <w:color w:val="222222"/>
          <w:sz w:val="22"/>
          <w:szCs w:val="22"/>
        </w:rPr>
        <w:t xml:space="preserve">. En los Estados Unidos Mexicanos todas las personas gozarán de los derechos humanos reconocidos en esta Constitución y en los tratados internacionales de los que el Estado Mexicano sea parte, así como de las garantías para su protección, </w:t>
      </w:r>
      <w:r w:rsidRPr="003125E4">
        <w:rPr>
          <w:rFonts w:ascii="Palatino Linotype" w:hAnsi="Palatino Linotype"/>
          <w:i/>
          <w:iCs/>
          <w:color w:val="222222"/>
          <w:sz w:val="22"/>
          <w:szCs w:val="22"/>
        </w:rPr>
        <w:lastRenderedPageBreak/>
        <w:t>cuyo ejercicio no podrá restringirse ni suspenderse, salvo en los casos y bajo las condiciones que esta Constitución establece.</w:t>
      </w:r>
    </w:p>
    <w:p w14:paraId="36892017" w14:textId="77777777" w:rsidR="00146007" w:rsidRPr="003125E4" w:rsidRDefault="00146007" w:rsidP="00C77DCA">
      <w:pPr>
        <w:ind w:left="851" w:right="902"/>
        <w:jc w:val="both"/>
        <w:rPr>
          <w:rFonts w:ascii="Palatino Linotype" w:hAnsi="Palatino Linotype"/>
          <w:color w:val="222222"/>
        </w:rPr>
      </w:pPr>
      <w:r w:rsidRPr="003125E4">
        <w:rPr>
          <w:rFonts w:ascii="Palatino Linotype" w:hAnsi="Palatino Linotype"/>
          <w:b/>
          <w:bCs/>
          <w:i/>
          <w:iCs/>
          <w:color w:val="222222"/>
          <w:sz w:val="22"/>
          <w:szCs w:val="22"/>
        </w:rPr>
        <w:t>Las normas relativas a los derechos humanos se interpretarán</w:t>
      </w:r>
      <w:r w:rsidRPr="003125E4">
        <w:rPr>
          <w:rFonts w:ascii="Palatino Linotype" w:hAnsi="Palatino Linotype"/>
          <w:i/>
          <w:iCs/>
          <w:color w:val="222222"/>
          <w:sz w:val="22"/>
          <w:szCs w:val="22"/>
        </w:rPr>
        <w:t> de conformidad con esta Constitución y con los tratados internacionales de la </w:t>
      </w:r>
      <w:r w:rsidRPr="003125E4">
        <w:rPr>
          <w:rFonts w:ascii="Palatino Linotype" w:hAnsi="Palatino Linotype"/>
          <w:b/>
          <w:bCs/>
          <w:i/>
          <w:iCs/>
          <w:color w:val="222222"/>
          <w:sz w:val="22"/>
          <w:szCs w:val="22"/>
        </w:rPr>
        <w:t>materia favoreciendo en todo tiempo a las personas la protección más amplia.</w:t>
      </w:r>
    </w:p>
    <w:p w14:paraId="45A0DD49" w14:textId="77777777" w:rsidR="00146007" w:rsidRPr="003125E4" w:rsidRDefault="00146007" w:rsidP="00C77DCA">
      <w:pPr>
        <w:ind w:left="851" w:right="902"/>
        <w:jc w:val="both"/>
        <w:rPr>
          <w:rFonts w:ascii="Palatino Linotype" w:hAnsi="Palatino Linotype"/>
          <w:color w:val="222222"/>
        </w:rPr>
      </w:pPr>
      <w:r w:rsidRPr="003125E4">
        <w:rPr>
          <w:rFonts w:ascii="Palatino Linotype" w:hAnsi="Palatino Linotype"/>
          <w:b/>
          <w:bCs/>
          <w:i/>
          <w:iCs/>
          <w:color w:val="222222"/>
          <w:sz w:val="22"/>
          <w:szCs w:val="22"/>
        </w:rPr>
        <w:t>Todas las autoridades, en el ámbito de sus competencias, tienen la obligación de promover, respetar, proteger y garantizar los derechos humanos de conformidad con los principios de universalidad, interdependencia, indivisibilidad y progresividad</w:t>
      </w:r>
      <w:r w:rsidRPr="003125E4">
        <w:rPr>
          <w:rFonts w:ascii="Palatino Linotype" w:hAnsi="Palatino Linotype"/>
          <w:i/>
          <w:iCs/>
          <w:color w:val="222222"/>
          <w:sz w:val="22"/>
          <w:szCs w:val="22"/>
        </w:rPr>
        <w:t>. En consecuencia, el Estado deberá prevenir, investigar, sancionar y reparar las violaciones a los derechos humanos, en los términos que establezca la ley.”</w:t>
      </w:r>
    </w:p>
    <w:p w14:paraId="47560592" w14:textId="77777777" w:rsidR="00146007" w:rsidRPr="003125E4" w:rsidRDefault="00146007" w:rsidP="00C77DCA">
      <w:pPr>
        <w:ind w:left="851" w:right="902"/>
        <w:jc w:val="both"/>
        <w:rPr>
          <w:rFonts w:ascii="Palatino Linotype" w:hAnsi="Palatino Linotype"/>
          <w:color w:val="222222"/>
          <w:sz w:val="22"/>
          <w:szCs w:val="22"/>
        </w:rPr>
      </w:pPr>
      <w:r w:rsidRPr="003125E4">
        <w:rPr>
          <w:rFonts w:ascii="Palatino Linotype" w:hAnsi="Palatino Linotype"/>
          <w:color w:val="222222"/>
          <w:sz w:val="22"/>
          <w:szCs w:val="22"/>
        </w:rPr>
        <w:t>(Énfasis añadido)</w:t>
      </w:r>
    </w:p>
    <w:p w14:paraId="4A2099E4" w14:textId="77777777" w:rsidR="00146007" w:rsidRPr="003125E4" w:rsidRDefault="00146007" w:rsidP="00C77DCA">
      <w:pPr>
        <w:ind w:left="851" w:right="902"/>
        <w:jc w:val="both"/>
        <w:rPr>
          <w:rFonts w:ascii="Palatino Linotype" w:hAnsi="Palatino Linotype"/>
          <w:color w:val="222222"/>
        </w:rPr>
      </w:pPr>
    </w:p>
    <w:p w14:paraId="5FBC9039" w14:textId="77777777" w:rsidR="00146007" w:rsidRPr="003125E4" w:rsidRDefault="00146007" w:rsidP="00C77DCA">
      <w:pPr>
        <w:spacing w:line="360" w:lineRule="auto"/>
        <w:jc w:val="both"/>
        <w:rPr>
          <w:rFonts w:ascii="Palatino Linotype" w:hAnsi="Palatino Linotype"/>
          <w:color w:val="222222"/>
        </w:rPr>
      </w:pPr>
      <w:r w:rsidRPr="003125E4">
        <w:rPr>
          <w:rFonts w:ascii="Palatino Linotype" w:hAnsi="Palatino Linotype"/>
          <w:color w:val="222222"/>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FF5D716" w14:textId="77777777" w:rsidR="00146007" w:rsidRPr="003125E4" w:rsidRDefault="00146007" w:rsidP="00C77DCA">
      <w:pPr>
        <w:spacing w:line="360" w:lineRule="auto"/>
        <w:jc w:val="both"/>
        <w:rPr>
          <w:rFonts w:ascii="Palatino Linotype" w:hAnsi="Palatino Linotype"/>
          <w:color w:val="222222"/>
        </w:rPr>
      </w:pPr>
    </w:p>
    <w:p w14:paraId="754954E9" w14:textId="77777777" w:rsidR="00146007" w:rsidRPr="003125E4" w:rsidRDefault="00146007" w:rsidP="00C77DCA">
      <w:pPr>
        <w:spacing w:line="360" w:lineRule="auto"/>
        <w:jc w:val="both"/>
        <w:rPr>
          <w:rFonts w:ascii="Palatino Linotype" w:hAnsi="Palatino Linotype"/>
          <w:color w:val="222222"/>
        </w:rPr>
      </w:pPr>
      <w:r w:rsidRPr="003125E4">
        <w:rPr>
          <w:rFonts w:ascii="Palatino Linotype" w:hAnsi="Palatino Linotype"/>
          <w:color w:val="222222"/>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194B5A65" w14:textId="77777777" w:rsidR="00146007" w:rsidRPr="003125E4" w:rsidRDefault="00146007" w:rsidP="00C77DCA">
      <w:pPr>
        <w:spacing w:line="360" w:lineRule="atLeast"/>
        <w:jc w:val="both"/>
        <w:rPr>
          <w:rFonts w:ascii="Palatino Linotype" w:hAnsi="Palatino Linotype"/>
          <w:color w:val="222222"/>
        </w:rPr>
      </w:pPr>
    </w:p>
    <w:p w14:paraId="7AD78FF5" w14:textId="77777777" w:rsidR="00146007" w:rsidRPr="003125E4" w:rsidRDefault="00146007" w:rsidP="00C77DCA">
      <w:pPr>
        <w:ind w:left="851" w:right="902"/>
        <w:jc w:val="both"/>
        <w:rPr>
          <w:rFonts w:ascii="Palatino Linotype" w:hAnsi="Palatino Linotype"/>
          <w:i/>
          <w:iCs/>
          <w:color w:val="222222"/>
          <w:sz w:val="22"/>
          <w:szCs w:val="22"/>
        </w:rPr>
      </w:pPr>
      <w:r w:rsidRPr="003125E4">
        <w:rPr>
          <w:rFonts w:ascii="Palatino Linotype" w:hAnsi="Palatino Linotype"/>
          <w:i/>
          <w:iCs/>
          <w:color w:val="222222"/>
          <w:sz w:val="22"/>
          <w:szCs w:val="22"/>
        </w:rPr>
        <w:t>“</w:t>
      </w:r>
      <w:r w:rsidRPr="003125E4">
        <w:rPr>
          <w:rFonts w:ascii="Palatino Linotype" w:hAnsi="Palatino Linotype"/>
          <w:b/>
          <w:bCs/>
          <w:i/>
          <w:iCs/>
          <w:color w:val="222222"/>
          <w:sz w:val="22"/>
          <w:szCs w:val="22"/>
        </w:rPr>
        <w:t>Acceso a información gubernamental. No debe condicionarse a que el solicitante acredite su personalidad, demuestre interés alguno o justifique su utilización.</w:t>
      </w:r>
      <w:r w:rsidRPr="003125E4">
        <w:rPr>
          <w:rFonts w:ascii="Palatino Linotype" w:hAnsi="Palatino Linotype"/>
          <w:i/>
          <w:iCs/>
          <w:color w:val="222222"/>
          <w:sz w:val="22"/>
          <w:szCs w:val="22"/>
        </w:rPr>
        <w:t xml:space="preserve"> De conformidad con lo dispuesto en los artículos 6o., apartado A, </w:t>
      </w:r>
      <w:r w:rsidRPr="003125E4">
        <w:rPr>
          <w:rFonts w:ascii="Palatino Linotype" w:hAnsi="Palatino Linotype"/>
          <w:i/>
          <w:iCs/>
          <w:color w:val="222222"/>
          <w:sz w:val="22"/>
          <w:szCs w:val="22"/>
        </w:rPr>
        <w:lastRenderedPageBreak/>
        <w:t>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 (SIC)</w:t>
      </w:r>
    </w:p>
    <w:p w14:paraId="784E63BF" w14:textId="77777777" w:rsidR="00146007" w:rsidRPr="003125E4" w:rsidRDefault="00146007" w:rsidP="00C77DCA">
      <w:pPr>
        <w:ind w:left="851" w:right="902"/>
        <w:jc w:val="both"/>
        <w:rPr>
          <w:rFonts w:ascii="Palatino Linotype" w:hAnsi="Palatino Linotype"/>
          <w:color w:val="222222"/>
        </w:rPr>
      </w:pPr>
    </w:p>
    <w:p w14:paraId="3ABA9DD8" w14:textId="77777777" w:rsidR="00146007" w:rsidRPr="003125E4" w:rsidRDefault="00146007" w:rsidP="00C77DCA">
      <w:pPr>
        <w:spacing w:line="360" w:lineRule="auto"/>
        <w:jc w:val="both"/>
        <w:rPr>
          <w:rFonts w:ascii="Palatino Linotype" w:hAnsi="Palatino Linotype"/>
          <w:color w:val="222222"/>
        </w:rPr>
      </w:pPr>
      <w:r w:rsidRPr="003125E4">
        <w:rPr>
          <w:rFonts w:ascii="Palatino Linotype" w:hAnsi="Palatino Linotype"/>
          <w:color w:val="222222"/>
        </w:rPr>
        <w:t>En ese orden de ideas, se estima que el requerimiento relativo al nombre como presupuesto de procedibilidad, podría limitar el ejercicio del derecho de acceso a la información pública, debido a que, el hecho de solicitar la identificación del hoy </w:t>
      </w:r>
      <w:r w:rsidRPr="003125E4">
        <w:rPr>
          <w:rFonts w:ascii="Palatino Linotype" w:hAnsi="Palatino Linotype"/>
          <w:b/>
          <w:bCs/>
          <w:color w:val="222222"/>
        </w:rPr>
        <w:t>RECURRENTE</w:t>
      </w:r>
      <w:r w:rsidRPr="003125E4">
        <w:rPr>
          <w:rFonts w:ascii="Palatino Linotype" w:hAnsi="Palatino Linotype"/>
          <w:color w:val="222222"/>
        </w:rPr>
        <w:t> a través de dicho dato personal, en ciertos extremos se equipara a una exigencia acerca de su interés o justificación de su utilización, lo que materialmente haría nugatorio un derecho fundamental.</w:t>
      </w:r>
    </w:p>
    <w:p w14:paraId="1EC39B23" w14:textId="77777777" w:rsidR="00814C6D" w:rsidRPr="003125E4" w:rsidRDefault="00814C6D" w:rsidP="00C77DCA">
      <w:pPr>
        <w:spacing w:line="360" w:lineRule="auto"/>
        <w:jc w:val="both"/>
        <w:rPr>
          <w:rFonts w:ascii="Palatino Linotype" w:hAnsi="Palatino Linotype"/>
          <w:color w:val="222222"/>
        </w:rPr>
      </w:pPr>
    </w:p>
    <w:p w14:paraId="353BD145" w14:textId="77777777" w:rsidR="00146007" w:rsidRPr="003125E4" w:rsidRDefault="00146007" w:rsidP="00C77DCA">
      <w:pPr>
        <w:spacing w:line="360" w:lineRule="auto"/>
        <w:jc w:val="both"/>
        <w:rPr>
          <w:rFonts w:ascii="Palatino Linotype" w:hAnsi="Palatino Linotype"/>
          <w:color w:val="222222"/>
        </w:rPr>
      </w:pPr>
      <w:r w:rsidRPr="003125E4">
        <w:rPr>
          <w:rFonts w:ascii="Palatino Linotype" w:hAnsi="Palatino Linotype"/>
          <w:color w:val="222222"/>
        </w:rPr>
        <w:t>Aunado a ello,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w:t>
      </w:r>
    </w:p>
    <w:p w14:paraId="52D818F6" w14:textId="77777777" w:rsidR="00146007" w:rsidRPr="003125E4" w:rsidRDefault="00146007" w:rsidP="00C77DCA">
      <w:pPr>
        <w:spacing w:line="360" w:lineRule="auto"/>
        <w:jc w:val="both"/>
        <w:rPr>
          <w:rFonts w:ascii="Palatino Linotype" w:hAnsi="Palatino Linotype"/>
          <w:color w:val="222222"/>
        </w:rPr>
      </w:pPr>
    </w:p>
    <w:p w14:paraId="4742677D" w14:textId="77777777" w:rsidR="00146007" w:rsidRPr="003125E4" w:rsidRDefault="00146007" w:rsidP="00C77DCA">
      <w:pPr>
        <w:spacing w:line="360" w:lineRule="auto"/>
        <w:jc w:val="both"/>
        <w:rPr>
          <w:rFonts w:ascii="Palatino Linotype" w:hAnsi="Palatino Linotype"/>
          <w:color w:val="222222"/>
        </w:rPr>
      </w:pPr>
      <w:r w:rsidRPr="003125E4">
        <w:rPr>
          <w:rFonts w:ascii="Palatino Linotype" w:hAnsi="Palatino Linotype"/>
          <w:color w:val="222222"/>
        </w:rPr>
        <w:lastRenderedPageBreak/>
        <w:t>Asimismo, se estima que el requisito relativo al nombre del solicitante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cuarto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3125E4">
        <w:rPr>
          <w:rFonts w:ascii="Palatino Linotype" w:hAnsi="Palatino Linotype"/>
          <w:b/>
          <w:bCs/>
          <w:color w:val="222222"/>
        </w:rPr>
        <w:t>EL RECURRENTE</w:t>
      </w:r>
      <w:r w:rsidRPr="003125E4">
        <w:rPr>
          <w:rFonts w:ascii="Palatino Linotype" w:hAnsi="Palatino Linotype"/>
          <w:color w:val="222222"/>
        </w:rPr>
        <w:t>, es la misma persona que realizó la solicitud de acceso a la información pública que ahora se impugna.</w:t>
      </w:r>
    </w:p>
    <w:p w14:paraId="6D3B7A68" w14:textId="57C43F77" w:rsidR="00146007" w:rsidRPr="003125E4" w:rsidRDefault="00146007" w:rsidP="00C77DCA">
      <w:pPr>
        <w:pStyle w:val="NormalWeb"/>
        <w:spacing w:before="200" w:beforeAutospacing="0" w:after="200" w:afterAutospacing="0" w:line="360" w:lineRule="auto"/>
        <w:jc w:val="both"/>
        <w:rPr>
          <w:rFonts w:ascii="Palatino Linotype" w:hAnsi="Palatino Linotype"/>
          <w:color w:val="222222"/>
        </w:rPr>
      </w:pPr>
      <w:r w:rsidRPr="003125E4">
        <w:rPr>
          <w:rFonts w:ascii="Palatino Linotype" w:hAnsi="Palatino Linotype"/>
          <w:color w:val="222222"/>
        </w:rPr>
        <w:t>En adición a lo anterior, el propio artículo 180 en su último párrafo establece que cuando el recurso se interponga de manera electrónica no será indispensable que contenga determinados requisitos, entre ellos, el nombre del hoy</w:t>
      </w:r>
      <w:r w:rsidRPr="003125E4">
        <w:rPr>
          <w:rFonts w:ascii="Palatino Linotype" w:hAnsi="Palatino Linotype"/>
          <w:b/>
          <w:bCs/>
          <w:color w:val="222222"/>
        </w:rPr>
        <w:t> RECURRENTE</w:t>
      </w:r>
      <w:r w:rsidRPr="003125E4">
        <w:rPr>
          <w:rFonts w:ascii="Palatino Linotype" w:hAnsi="Palatino Linotype"/>
          <w:color w:val="222222"/>
        </w:rPr>
        <w:t>, por lo que, en el presente caso, al haber sido presentado el recurso de revisión vía </w:t>
      </w:r>
      <w:r w:rsidRPr="003125E4">
        <w:rPr>
          <w:rFonts w:ascii="Palatino Linotype" w:hAnsi="Palatino Linotype"/>
          <w:b/>
          <w:bCs/>
          <w:color w:val="222222"/>
        </w:rPr>
        <w:t>SAIMEX</w:t>
      </w:r>
      <w:r w:rsidRPr="003125E4">
        <w:rPr>
          <w:rFonts w:ascii="Palatino Linotype" w:hAnsi="Palatino Linotype"/>
          <w:color w:val="222222"/>
        </w:rPr>
        <w:t>, dicho</w:t>
      </w:r>
      <w:r w:rsidR="00814C6D" w:rsidRPr="003125E4">
        <w:rPr>
          <w:rFonts w:ascii="Palatino Linotype" w:hAnsi="Palatino Linotype"/>
          <w:color w:val="222222"/>
        </w:rPr>
        <w:t xml:space="preserve"> requisito resulta innecesario.</w:t>
      </w:r>
    </w:p>
    <w:p w14:paraId="425478D0" w14:textId="77777777" w:rsidR="0074439B" w:rsidRPr="003125E4" w:rsidRDefault="00844693" w:rsidP="00C77DCA">
      <w:pPr>
        <w:pStyle w:val="NormalWeb"/>
        <w:spacing w:before="200" w:beforeAutospacing="0" w:after="200" w:afterAutospacing="0" w:line="360" w:lineRule="auto"/>
        <w:jc w:val="both"/>
        <w:rPr>
          <w:rFonts w:ascii="Palatino Linotype" w:hAnsi="Palatino Linotype" w:cs="Arial"/>
          <w:b/>
          <w:lang w:val="es-ES"/>
        </w:rPr>
      </w:pPr>
      <w:r w:rsidRPr="003125E4">
        <w:rPr>
          <w:rFonts w:ascii="Palatino Linotype" w:hAnsi="Palatino Linotype" w:cs="Arial"/>
          <w:b/>
          <w:sz w:val="28"/>
          <w:szCs w:val="28"/>
        </w:rPr>
        <w:t>SEXTO</w:t>
      </w:r>
      <w:r w:rsidRPr="003125E4">
        <w:rPr>
          <w:rFonts w:ascii="Palatino Linotype" w:hAnsi="Palatino Linotype" w:cs="Arial"/>
          <w:b/>
        </w:rPr>
        <w:t>.</w:t>
      </w:r>
      <w:r w:rsidR="00CE0362" w:rsidRPr="003125E4">
        <w:rPr>
          <w:rFonts w:ascii="Palatino Linotype" w:hAnsi="Palatino Linotype" w:cs="Arial"/>
          <w:b/>
        </w:rPr>
        <w:t xml:space="preserve"> </w:t>
      </w:r>
      <w:r w:rsidR="00CE0362" w:rsidRPr="003125E4">
        <w:rPr>
          <w:rFonts w:ascii="Palatino Linotype" w:hAnsi="Palatino Linotype" w:cs="Arial"/>
          <w:b/>
          <w:lang w:val="es-ES"/>
        </w:rPr>
        <w:t xml:space="preserve">Estudio y resolución del asunto.  </w:t>
      </w:r>
    </w:p>
    <w:p w14:paraId="24A96E90" w14:textId="3DAB8CFE" w:rsidR="00722B7F" w:rsidRPr="003125E4" w:rsidRDefault="00722B7F" w:rsidP="00C77DCA">
      <w:pPr>
        <w:pStyle w:val="NormalWeb"/>
        <w:spacing w:before="200" w:beforeAutospacing="0" w:after="200" w:afterAutospacing="0" w:line="360" w:lineRule="auto"/>
        <w:jc w:val="both"/>
        <w:rPr>
          <w:rFonts w:ascii="Palatino Linotype" w:hAnsi="Palatino Linotype" w:cs="Arial"/>
          <w:color w:val="000000" w:themeColor="text1"/>
        </w:rPr>
      </w:pPr>
      <w:r w:rsidRPr="003125E4">
        <w:rPr>
          <w:rFonts w:ascii="Palatino Linotype" w:hAnsi="Palatino Linotype" w:cs="Arial"/>
          <w:color w:val="000000" w:themeColor="text1"/>
        </w:rPr>
        <w:t xml:space="preserve">Una vez determinada la vía sobre la que versará el presente recurso, y previa revisión del expediente electrónico formado en </w:t>
      </w:r>
      <w:r w:rsidRPr="003125E4">
        <w:rPr>
          <w:rFonts w:ascii="Palatino Linotype" w:hAnsi="Palatino Linotype" w:cs="Arial"/>
          <w:b/>
          <w:color w:val="000000" w:themeColor="text1"/>
        </w:rPr>
        <w:t>EL SAIMEX</w:t>
      </w:r>
      <w:r w:rsidRPr="003125E4">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w:t>
      </w:r>
      <w:r w:rsidRPr="003125E4">
        <w:rPr>
          <w:rFonts w:ascii="Palatino Linotype" w:hAnsi="Palatino Linotype" w:cs="Arial"/>
          <w:color w:val="000000" w:themeColor="text1"/>
        </w:rPr>
        <w:lastRenderedPageBreak/>
        <w:t xml:space="preserve">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w:t>
      </w:r>
      <w:r w:rsidR="00B51217" w:rsidRPr="003125E4">
        <w:rPr>
          <w:rFonts w:ascii="Palatino Linotype" w:hAnsi="Palatino Linotype" w:cs="Arial"/>
          <w:color w:val="000000" w:themeColor="text1"/>
        </w:rPr>
        <w:t xml:space="preserve">Constitución Política de los Estados Unidos Mexicanos </w:t>
      </w:r>
      <w:r w:rsidRPr="003125E4">
        <w:rPr>
          <w:rFonts w:ascii="Palatino Linotype" w:hAnsi="Palatino Linotype" w:cs="Arial"/>
          <w:color w:val="000000" w:themeColor="text1"/>
        </w:rPr>
        <w:t>y diversos 8 y 9 de la Ley de Transparencia local.</w:t>
      </w:r>
    </w:p>
    <w:p w14:paraId="1687FA43" w14:textId="77777777" w:rsidR="004D3B29" w:rsidRPr="003125E4" w:rsidRDefault="004D3B29" w:rsidP="00C77DCA">
      <w:pPr>
        <w:spacing w:line="360" w:lineRule="auto"/>
        <w:jc w:val="both"/>
        <w:rPr>
          <w:rFonts w:ascii="Palatino Linotype" w:hAnsi="Palatino Linotype" w:cs="Arial"/>
          <w:color w:val="000000" w:themeColor="text1"/>
        </w:rPr>
      </w:pPr>
    </w:p>
    <w:p w14:paraId="7F26D763" w14:textId="77777777" w:rsidR="00722B7F" w:rsidRPr="003125E4" w:rsidRDefault="00722B7F" w:rsidP="00C77DCA">
      <w:pPr>
        <w:spacing w:line="360" w:lineRule="auto"/>
        <w:jc w:val="both"/>
        <w:rPr>
          <w:rFonts w:ascii="Palatino Linotype" w:hAnsi="Palatino Linotype"/>
          <w:color w:val="222222"/>
          <w:lang w:eastAsia="es-MX"/>
        </w:rPr>
      </w:pPr>
      <w:r w:rsidRPr="003125E4">
        <w:rPr>
          <w:rFonts w:ascii="Palatino Linotype" w:hAnsi="Palatino Linotype"/>
          <w:color w:val="222222"/>
          <w:lang w:eastAsia="es-MX"/>
        </w:rPr>
        <w:t xml:space="preserve">Primeramente, se precisa que se obvia el análisis de la competencia por parte del </w:t>
      </w:r>
      <w:r w:rsidRPr="003125E4">
        <w:rPr>
          <w:rFonts w:ascii="Palatino Linotype" w:hAnsi="Palatino Linotype"/>
          <w:b/>
          <w:bCs/>
          <w:color w:val="222222"/>
          <w:lang w:eastAsia="es-MX"/>
        </w:rPr>
        <w:t>SUJETO OBLIGADO</w:t>
      </w:r>
      <w:r w:rsidRPr="003125E4">
        <w:rPr>
          <w:rFonts w:ascii="Palatino Linotype" w:hAnsi="Palatino Linotype"/>
          <w:color w:val="222222"/>
          <w:lang w:eastAsia="es-MX"/>
        </w:rPr>
        <w:t>, para generar, administrar o poseer la información solicitada, dado que éste ha asumido la misma, en razón de que en su respuesta admitió contar con dicha información, tal como lo establece el artículo 12 de la Ley de Transparencia y Acceso a la Información Pública del Estado de México y Municipios.</w:t>
      </w:r>
    </w:p>
    <w:p w14:paraId="1021E927" w14:textId="77777777" w:rsidR="00722B7F" w:rsidRPr="003125E4" w:rsidRDefault="00722B7F" w:rsidP="00C77DCA">
      <w:pPr>
        <w:jc w:val="both"/>
        <w:rPr>
          <w:rFonts w:ascii="Palatino Linotype" w:hAnsi="Palatino Linotype"/>
          <w:color w:val="222222"/>
          <w:lang w:eastAsia="es-MX"/>
        </w:rPr>
      </w:pPr>
    </w:p>
    <w:p w14:paraId="6E44E5E9" w14:textId="4E36F88E" w:rsidR="004D3B29" w:rsidRPr="003125E4" w:rsidRDefault="00722B7F" w:rsidP="00C77DCA">
      <w:pPr>
        <w:ind w:left="851" w:right="902"/>
        <w:jc w:val="both"/>
        <w:rPr>
          <w:rFonts w:ascii="Palatino Linotype" w:hAnsi="Palatino Linotype"/>
          <w:i/>
          <w:iCs/>
          <w:color w:val="222222"/>
          <w:sz w:val="22"/>
          <w:szCs w:val="22"/>
          <w:lang w:eastAsia="es-MX"/>
        </w:rPr>
      </w:pPr>
      <w:r w:rsidRPr="003125E4">
        <w:rPr>
          <w:rFonts w:ascii="Palatino Linotype" w:hAnsi="Palatino Linotype"/>
          <w:i/>
          <w:iCs/>
          <w:color w:val="222222"/>
          <w:sz w:val="22"/>
          <w:szCs w:val="22"/>
          <w:lang w:eastAsia="es-MX"/>
        </w:rPr>
        <w:t>“</w:t>
      </w:r>
      <w:r w:rsidRPr="003125E4">
        <w:rPr>
          <w:rFonts w:ascii="Palatino Linotype" w:hAnsi="Palatino Linotype"/>
          <w:b/>
          <w:bCs/>
          <w:i/>
          <w:iCs/>
          <w:color w:val="222222"/>
          <w:sz w:val="22"/>
          <w:szCs w:val="22"/>
          <w:lang w:eastAsia="es-MX"/>
        </w:rPr>
        <w:t>Artículo 12.</w:t>
      </w:r>
      <w:r w:rsidRPr="003125E4">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w:t>
      </w:r>
      <w:r w:rsidR="004D3B29" w:rsidRPr="003125E4">
        <w:rPr>
          <w:rFonts w:ascii="Palatino Linotype" w:hAnsi="Palatino Linotype"/>
          <w:i/>
          <w:iCs/>
          <w:color w:val="222222"/>
          <w:sz w:val="22"/>
          <w:szCs w:val="22"/>
          <w:lang w:eastAsia="es-MX"/>
        </w:rPr>
        <w:t>posiciones jurídicas aplicables.</w:t>
      </w:r>
    </w:p>
    <w:p w14:paraId="3E2E6456" w14:textId="77777777" w:rsidR="00722B7F" w:rsidRPr="003125E4" w:rsidRDefault="00722B7F" w:rsidP="00C77DCA">
      <w:pPr>
        <w:ind w:left="851" w:right="902"/>
        <w:jc w:val="both"/>
        <w:rPr>
          <w:rFonts w:ascii="Palatino Linotype" w:hAnsi="Palatino Linotype"/>
          <w:i/>
          <w:iCs/>
          <w:color w:val="222222"/>
          <w:sz w:val="22"/>
          <w:szCs w:val="22"/>
          <w:lang w:eastAsia="es-MX"/>
        </w:rPr>
      </w:pPr>
      <w:r w:rsidRPr="003125E4">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4CC03E6" w14:textId="77777777" w:rsidR="00722B7F" w:rsidRPr="003125E4" w:rsidRDefault="00722B7F" w:rsidP="00C77DCA">
      <w:pPr>
        <w:spacing w:line="360" w:lineRule="auto"/>
        <w:jc w:val="both"/>
        <w:rPr>
          <w:rFonts w:ascii="Palatino Linotype" w:hAnsi="Palatino Linotype"/>
          <w:color w:val="222222"/>
          <w:lang w:eastAsia="es-MX"/>
        </w:rPr>
      </w:pPr>
    </w:p>
    <w:p w14:paraId="71BE3B0F" w14:textId="5B1C2A5B" w:rsidR="00722B7F" w:rsidRPr="003125E4" w:rsidRDefault="0074439B" w:rsidP="00C77DCA">
      <w:pPr>
        <w:spacing w:line="360" w:lineRule="auto"/>
        <w:jc w:val="both"/>
        <w:rPr>
          <w:rFonts w:ascii="Palatino Linotype" w:hAnsi="Palatino Linotype" w:cs="Arial"/>
        </w:rPr>
      </w:pPr>
      <w:r w:rsidRPr="003125E4">
        <w:rPr>
          <w:rFonts w:ascii="Palatino Linotype" w:eastAsiaTheme="minorEastAsia" w:hAnsi="Palatino Linotype" w:cs="Arial"/>
          <w:lang w:val="es-ES_tradnl"/>
        </w:rPr>
        <w:t>Señalado</w:t>
      </w:r>
      <w:r w:rsidR="00722B7F" w:rsidRPr="003125E4">
        <w:rPr>
          <w:rFonts w:ascii="Palatino Linotype" w:eastAsiaTheme="minorEastAsia" w:hAnsi="Palatino Linotype" w:cs="Arial"/>
          <w:lang w:val="es-ES_tradnl"/>
        </w:rPr>
        <w:t xml:space="preserve"> lo anterior, se procede a analizar las documentales que integran el expediente electrónico, a fin de determinar si con la información remitida mediante respuesta </w:t>
      </w:r>
      <w:r w:rsidR="00722B7F" w:rsidRPr="003125E4">
        <w:rPr>
          <w:rFonts w:ascii="Palatino Linotype" w:eastAsiaTheme="minorEastAsia" w:hAnsi="Palatino Linotype" w:cs="Arial"/>
          <w:lang w:val="es-ES_tradnl"/>
        </w:rPr>
        <w:lastRenderedPageBreak/>
        <w:t xml:space="preserve">colma el derecho de </w:t>
      </w:r>
      <w:r w:rsidR="00722B7F" w:rsidRPr="003125E4">
        <w:rPr>
          <w:rFonts w:ascii="Palatino Linotype" w:hAnsi="Palatino Linotype" w:cs="Arial"/>
        </w:rPr>
        <w:t xml:space="preserve">acceso a la información ejercido por </w:t>
      </w:r>
      <w:r w:rsidR="00722B7F" w:rsidRPr="003125E4">
        <w:rPr>
          <w:rFonts w:ascii="Palatino Linotype" w:hAnsi="Palatino Linotype" w:cs="Arial"/>
          <w:b/>
        </w:rPr>
        <w:t>EL RECURRENTE</w:t>
      </w:r>
      <w:r w:rsidR="00B51217" w:rsidRPr="003125E4">
        <w:rPr>
          <w:rFonts w:ascii="Palatino Linotype" w:hAnsi="Palatino Linotype" w:cs="Arial"/>
        </w:rPr>
        <w:t>; atento a ello, para mayor entendimiento se muestra la tabla siguiente:</w:t>
      </w:r>
    </w:p>
    <w:p w14:paraId="07D5649B" w14:textId="69CAD064" w:rsidR="00CE0362" w:rsidRPr="003125E4" w:rsidRDefault="00CE0362" w:rsidP="00C77DCA">
      <w:pPr>
        <w:spacing w:line="360" w:lineRule="auto"/>
        <w:jc w:val="both"/>
        <w:rPr>
          <w:rFonts w:ascii="Palatino Linotype" w:eastAsia="Calibri" w:hAnsi="Palatino Linotype" w:cs="Arial"/>
          <w:b/>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
        <w:gridCol w:w="3400"/>
        <w:gridCol w:w="3697"/>
        <w:gridCol w:w="1134"/>
      </w:tblGrid>
      <w:tr w:rsidR="003926C5" w:rsidRPr="003125E4" w14:paraId="40E8AA75" w14:textId="77777777" w:rsidTr="0074439B">
        <w:trPr>
          <w:tblHeader/>
          <w:jc w:val="center"/>
        </w:trPr>
        <w:tc>
          <w:tcPr>
            <w:tcW w:w="695" w:type="dxa"/>
            <w:tcBorders>
              <w:top w:val="single" w:sz="4" w:space="0" w:color="auto"/>
              <w:left w:val="single" w:sz="4" w:space="0" w:color="auto"/>
              <w:bottom w:val="single" w:sz="4" w:space="0" w:color="auto"/>
              <w:right w:val="single" w:sz="4" w:space="0" w:color="auto"/>
            </w:tcBorders>
            <w:shd w:val="clear" w:color="auto" w:fill="4A442A" w:themeFill="background2" w:themeFillShade="40"/>
          </w:tcPr>
          <w:p w14:paraId="0AE85F17" w14:textId="58534829" w:rsidR="003926C5" w:rsidRPr="003125E4" w:rsidRDefault="003926C5" w:rsidP="00C77DCA">
            <w:pPr>
              <w:suppressAutoHyphens/>
              <w:spacing w:line="276" w:lineRule="auto"/>
              <w:jc w:val="center"/>
              <w:rPr>
                <w:rFonts w:ascii="Palatino Linotype" w:eastAsia="Calibri" w:hAnsi="Palatino Linotype" w:cs="Arial"/>
                <w:b/>
                <w:color w:val="FFFFFF" w:themeColor="background1"/>
                <w:szCs w:val="22"/>
                <w:lang w:val="es-ES_tradnl"/>
              </w:rPr>
            </w:pPr>
            <w:r w:rsidRPr="003125E4">
              <w:rPr>
                <w:rFonts w:ascii="Palatino Linotype" w:eastAsia="Calibri" w:hAnsi="Palatino Linotype" w:cs="Arial"/>
                <w:b/>
                <w:color w:val="FFFFFF" w:themeColor="background1"/>
                <w:szCs w:val="22"/>
                <w:lang w:val="es-ES_tradnl"/>
              </w:rPr>
              <w:t>No</w:t>
            </w:r>
          </w:p>
        </w:tc>
        <w:tc>
          <w:tcPr>
            <w:tcW w:w="3400"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1B57FB97" w14:textId="5D5E6F80" w:rsidR="003926C5" w:rsidRPr="003125E4" w:rsidRDefault="003926C5" w:rsidP="00C77DCA">
            <w:pPr>
              <w:suppressAutoHyphens/>
              <w:spacing w:line="276" w:lineRule="auto"/>
              <w:jc w:val="center"/>
              <w:rPr>
                <w:rFonts w:ascii="Palatino Linotype" w:eastAsia="Calibri" w:hAnsi="Palatino Linotype" w:cs="Arial"/>
                <w:b/>
                <w:color w:val="FFFFFF" w:themeColor="background1"/>
                <w:szCs w:val="22"/>
                <w:lang w:val="es-ES_tradnl"/>
              </w:rPr>
            </w:pPr>
            <w:r w:rsidRPr="003125E4">
              <w:rPr>
                <w:rFonts w:ascii="Palatino Linotype" w:eastAsia="Calibri" w:hAnsi="Palatino Linotype" w:cs="Arial"/>
                <w:b/>
                <w:color w:val="FFFFFF" w:themeColor="background1"/>
                <w:szCs w:val="22"/>
                <w:lang w:val="es-ES_tradnl"/>
              </w:rPr>
              <w:t>Solicitud</w:t>
            </w:r>
          </w:p>
        </w:tc>
        <w:tc>
          <w:tcPr>
            <w:tcW w:w="3697"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195B8163" w14:textId="77777777" w:rsidR="003926C5" w:rsidRPr="003125E4" w:rsidRDefault="003926C5" w:rsidP="00C77DCA">
            <w:pPr>
              <w:suppressAutoHyphens/>
              <w:spacing w:line="276" w:lineRule="auto"/>
              <w:jc w:val="center"/>
              <w:rPr>
                <w:rFonts w:ascii="Palatino Linotype" w:eastAsia="Calibri" w:hAnsi="Palatino Linotype" w:cs="Arial"/>
                <w:b/>
                <w:color w:val="FFFFFF" w:themeColor="background1"/>
                <w:szCs w:val="22"/>
                <w:lang w:val="es-ES_tradnl"/>
              </w:rPr>
            </w:pPr>
            <w:r w:rsidRPr="003125E4">
              <w:rPr>
                <w:rFonts w:ascii="Palatino Linotype" w:eastAsia="Calibri" w:hAnsi="Palatino Linotype" w:cs="Arial"/>
                <w:b/>
                <w:color w:val="FFFFFF" w:themeColor="background1"/>
                <w:szCs w:val="22"/>
                <w:lang w:val="es-ES_tradnl" w:eastAsia="en-US"/>
              </w:rPr>
              <w:t>Respuesta</w:t>
            </w:r>
          </w:p>
        </w:tc>
        <w:tc>
          <w:tcPr>
            <w:tcW w:w="1134"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667F68E9" w14:textId="7CC0BC12" w:rsidR="003926C5" w:rsidRPr="003125E4" w:rsidRDefault="003926C5" w:rsidP="00C77DCA">
            <w:pPr>
              <w:suppressAutoHyphens/>
              <w:spacing w:line="276" w:lineRule="auto"/>
              <w:jc w:val="center"/>
              <w:rPr>
                <w:rFonts w:ascii="Palatino Linotype" w:eastAsia="Calibri" w:hAnsi="Palatino Linotype" w:cs="Arial"/>
                <w:b/>
                <w:color w:val="FFFFFF" w:themeColor="background1"/>
                <w:szCs w:val="22"/>
                <w:lang w:val="es-ES_tradnl" w:eastAsia="en-US"/>
              </w:rPr>
            </w:pPr>
            <w:r w:rsidRPr="003125E4">
              <w:rPr>
                <w:rFonts w:ascii="Palatino Linotype" w:eastAsia="Calibri" w:hAnsi="Palatino Linotype" w:cs="Arial"/>
                <w:b/>
                <w:color w:val="FFFFFF" w:themeColor="background1"/>
                <w:szCs w:val="22"/>
                <w:lang w:val="es-ES_tradnl" w:eastAsia="en-US"/>
              </w:rPr>
              <w:t>Colma</w:t>
            </w:r>
          </w:p>
        </w:tc>
      </w:tr>
      <w:tr w:rsidR="003926C5" w:rsidRPr="003125E4" w14:paraId="3FA3A152" w14:textId="77777777" w:rsidTr="0074439B">
        <w:trPr>
          <w:jc w:val="center"/>
        </w:trPr>
        <w:tc>
          <w:tcPr>
            <w:tcW w:w="695" w:type="dxa"/>
            <w:tcBorders>
              <w:top w:val="single" w:sz="4" w:space="0" w:color="auto"/>
              <w:left w:val="single" w:sz="4" w:space="0" w:color="auto"/>
              <w:bottom w:val="single" w:sz="4" w:space="0" w:color="auto"/>
              <w:right w:val="single" w:sz="4" w:space="0" w:color="auto"/>
            </w:tcBorders>
            <w:shd w:val="clear" w:color="auto" w:fill="FFFFFF" w:themeFill="background1"/>
          </w:tcPr>
          <w:p w14:paraId="545D2DB7" w14:textId="77777777" w:rsidR="003926C5" w:rsidRPr="003125E4" w:rsidRDefault="003926C5" w:rsidP="00C77DCA">
            <w:pPr>
              <w:pStyle w:val="Prrafodelista"/>
              <w:numPr>
                <w:ilvl w:val="0"/>
                <w:numId w:val="14"/>
              </w:numPr>
              <w:autoSpaceDE w:val="0"/>
              <w:autoSpaceDN w:val="0"/>
              <w:adjustRightInd w:val="0"/>
              <w:ind w:left="360"/>
              <w:contextualSpacing/>
              <w:jc w:val="center"/>
              <w:rPr>
                <w:rFonts w:ascii="Palatino Linotype" w:eastAsia="Calibri" w:hAnsi="Palatino Linotype" w:cs="Verdana"/>
                <w:szCs w:val="22"/>
                <w:lang w:eastAsia="en-US"/>
              </w:rPr>
            </w:pPr>
          </w:p>
        </w:tc>
        <w:tc>
          <w:tcPr>
            <w:tcW w:w="3400" w:type="dxa"/>
            <w:tcBorders>
              <w:top w:val="single" w:sz="4" w:space="0" w:color="auto"/>
              <w:left w:val="single" w:sz="4" w:space="0" w:color="auto"/>
              <w:bottom w:val="single" w:sz="4" w:space="0" w:color="auto"/>
              <w:right w:val="single" w:sz="4" w:space="0" w:color="auto"/>
            </w:tcBorders>
            <w:shd w:val="clear" w:color="auto" w:fill="FFFFFF" w:themeFill="background1"/>
          </w:tcPr>
          <w:p w14:paraId="06ABDA81" w14:textId="38D8410F" w:rsidR="003926C5" w:rsidRPr="003125E4" w:rsidRDefault="000A1FF4" w:rsidP="00C77DCA">
            <w:pPr>
              <w:autoSpaceDE w:val="0"/>
              <w:autoSpaceDN w:val="0"/>
              <w:adjustRightInd w:val="0"/>
              <w:contextualSpacing/>
              <w:jc w:val="both"/>
              <w:rPr>
                <w:rFonts w:ascii="Palatino Linotype" w:eastAsia="Calibri" w:hAnsi="Palatino Linotype" w:cs="Verdana"/>
                <w:szCs w:val="22"/>
                <w:lang w:eastAsia="en-US"/>
              </w:rPr>
            </w:pPr>
            <w:r w:rsidRPr="003125E4">
              <w:rPr>
                <w:rFonts w:ascii="Palatino Linotype" w:eastAsia="MS Mincho" w:hAnsi="Palatino Linotype" w:cs="Arial"/>
                <w:szCs w:val="22"/>
              </w:rPr>
              <w:t>Nú</w:t>
            </w:r>
            <w:r w:rsidR="0074439B" w:rsidRPr="003125E4">
              <w:rPr>
                <w:rFonts w:ascii="Palatino Linotype" w:eastAsia="MS Mincho" w:hAnsi="Palatino Linotype" w:cs="Arial"/>
                <w:szCs w:val="22"/>
              </w:rPr>
              <w:t>mero de cé</w:t>
            </w:r>
            <w:r w:rsidR="00DD7868" w:rsidRPr="003125E4">
              <w:rPr>
                <w:rFonts w:ascii="Palatino Linotype" w:eastAsia="MS Mincho" w:hAnsi="Palatino Linotype" w:cs="Arial"/>
                <w:szCs w:val="22"/>
              </w:rPr>
              <w:t>dula profesional del Titular de la Comisaría de Seguridad Pública y Tránsito, del Titular de la</w:t>
            </w:r>
            <w:r w:rsidR="008B17D4" w:rsidRPr="003125E4">
              <w:rPr>
                <w:rFonts w:ascii="Palatino Linotype" w:eastAsia="MS Mincho" w:hAnsi="Palatino Linotype" w:cs="Arial"/>
                <w:szCs w:val="22"/>
              </w:rPr>
              <w:t xml:space="preserve"> Jefatura de Jurídico</w:t>
            </w:r>
            <w:r w:rsidR="00DD7868" w:rsidRPr="003125E4">
              <w:rPr>
                <w:rFonts w:ascii="Palatino Linotype" w:eastAsia="MS Mincho" w:hAnsi="Palatino Linotype" w:cs="Arial"/>
                <w:szCs w:val="22"/>
              </w:rPr>
              <w:t>, del Titular de la</w:t>
            </w:r>
            <w:r w:rsidR="008B17D4" w:rsidRPr="003125E4">
              <w:rPr>
                <w:rFonts w:ascii="Palatino Linotype" w:hAnsi="Palatino Linotype"/>
              </w:rPr>
              <w:t xml:space="preserve"> </w:t>
            </w:r>
            <w:r w:rsidR="008B17D4" w:rsidRPr="003125E4">
              <w:rPr>
                <w:rFonts w:ascii="Palatino Linotype" w:eastAsia="MS Mincho" w:hAnsi="Palatino Linotype" w:cs="Arial"/>
                <w:szCs w:val="22"/>
              </w:rPr>
              <w:t>Comisión de Honor y Justicia</w:t>
            </w:r>
            <w:r w:rsidR="00DD7868" w:rsidRPr="003125E4">
              <w:rPr>
                <w:rFonts w:ascii="Palatino Linotype" w:eastAsia="MS Mincho" w:hAnsi="Palatino Linotype" w:cs="Arial"/>
                <w:szCs w:val="22"/>
              </w:rPr>
              <w:t>, del Ti</w:t>
            </w:r>
            <w:r w:rsidR="006273EA" w:rsidRPr="003125E4">
              <w:rPr>
                <w:rFonts w:ascii="Palatino Linotype" w:eastAsia="MS Mincho" w:hAnsi="Palatino Linotype" w:cs="Arial"/>
                <w:szCs w:val="22"/>
              </w:rPr>
              <w:t>tular de</w:t>
            </w:r>
            <w:r w:rsidR="008B17D4" w:rsidRPr="003125E4">
              <w:rPr>
                <w:rFonts w:ascii="Palatino Linotype" w:hAnsi="Palatino Linotype"/>
              </w:rPr>
              <w:t xml:space="preserve"> </w:t>
            </w:r>
            <w:r w:rsidR="008B17D4" w:rsidRPr="003125E4">
              <w:rPr>
                <w:rFonts w:ascii="Palatino Linotype" w:eastAsia="MS Mincho" w:hAnsi="Palatino Linotype" w:cs="Arial"/>
                <w:szCs w:val="22"/>
              </w:rPr>
              <w:t>Prevención del Delito.</w:t>
            </w:r>
          </w:p>
        </w:tc>
        <w:tc>
          <w:tcPr>
            <w:tcW w:w="3697" w:type="dxa"/>
            <w:tcBorders>
              <w:top w:val="single" w:sz="4" w:space="0" w:color="auto"/>
              <w:left w:val="single" w:sz="4" w:space="0" w:color="auto"/>
              <w:bottom w:val="single" w:sz="4" w:space="0" w:color="auto"/>
              <w:right w:val="single" w:sz="4" w:space="0" w:color="auto"/>
            </w:tcBorders>
            <w:shd w:val="clear" w:color="auto" w:fill="FFFFFF" w:themeFill="background1"/>
          </w:tcPr>
          <w:p w14:paraId="09EA2B22" w14:textId="2CE6F315" w:rsidR="003926C5" w:rsidRPr="003125E4" w:rsidRDefault="006B6E2D" w:rsidP="00C77DCA">
            <w:pPr>
              <w:tabs>
                <w:tab w:val="left" w:pos="567"/>
              </w:tabs>
              <w:suppressAutoHyphens/>
              <w:spacing w:line="276" w:lineRule="auto"/>
              <w:ind w:right="51"/>
              <w:jc w:val="both"/>
              <w:rPr>
                <w:rFonts w:ascii="Palatino Linotype" w:hAnsi="Palatino Linotype"/>
                <w:bCs/>
                <w:szCs w:val="22"/>
                <w:lang w:val="es-ES_tradnl"/>
              </w:rPr>
            </w:pPr>
            <w:r w:rsidRPr="003125E4">
              <w:rPr>
                <w:rFonts w:ascii="Palatino Linotype" w:hAnsi="Palatino Linotype"/>
                <w:bCs/>
                <w:szCs w:val="22"/>
                <w:lang w:val="es-ES_tradnl"/>
              </w:rPr>
              <w:t xml:space="preserve">En respuesta menciono que </w:t>
            </w:r>
            <w:r w:rsidR="002D6F5B" w:rsidRPr="003125E4">
              <w:rPr>
                <w:rFonts w:ascii="Palatino Linotype" w:hAnsi="Palatino Linotype"/>
                <w:bCs/>
                <w:szCs w:val="22"/>
              </w:rPr>
              <w:t>al respecto de estu</w:t>
            </w:r>
            <w:r w:rsidRPr="003125E4">
              <w:rPr>
                <w:rFonts w:ascii="Palatino Linotype" w:hAnsi="Palatino Linotype"/>
                <w:bCs/>
                <w:szCs w:val="22"/>
              </w:rPr>
              <w:t>dios, cedulas profesionales y demás concernientes a lo especificado, se encuentra en el supuesto establecido por el Capítulo III, artículo 143 de la Ley de transparencia y Acceso a la Información Pública del Estado de México y Municipios.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35BABB9" w14:textId="77777777" w:rsidR="006B6E2D" w:rsidRPr="003125E4" w:rsidRDefault="006B6E2D" w:rsidP="00C77DCA">
            <w:pPr>
              <w:tabs>
                <w:tab w:val="left" w:pos="567"/>
              </w:tabs>
              <w:suppressAutoHyphens/>
              <w:spacing w:line="276" w:lineRule="auto"/>
              <w:ind w:right="51"/>
              <w:jc w:val="center"/>
              <w:rPr>
                <w:rFonts w:ascii="Palatino Linotype" w:hAnsi="Palatino Linotype"/>
                <w:b/>
                <w:szCs w:val="22"/>
                <w:lang w:val="es-ES_tradnl"/>
              </w:rPr>
            </w:pPr>
          </w:p>
          <w:p w14:paraId="1ED7D3BB" w14:textId="77777777" w:rsidR="006B6E2D" w:rsidRPr="003125E4" w:rsidRDefault="006B6E2D" w:rsidP="00C77DCA">
            <w:pPr>
              <w:tabs>
                <w:tab w:val="left" w:pos="567"/>
              </w:tabs>
              <w:suppressAutoHyphens/>
              <w:spacing w:line="276" w:lineRule="auto"/>
              <w:ind w:right="51"/>
              <w:jc w:val="center"/>
              <w:rPr>
                <w:rFonts w:ascii="Palatino Linotype" w:hAnsi="Palatino Linotype"/>
                <w:b/>
                <w:szCs w:val="22"/>
                <w:lang w:val="es-ES_tradnl"/>
              </w:rPr>
            </w:pPr>
          </w:p>
          <w:p w14:paraId="58E274F0" w14:textId="77777777" w:rsidR="006B6E2D" w:rsidRPr="003125E4" w:rsidRDefault="006B6E2D" w:rsidP="00C77DCA">
            <w:pPr>
              <w:tabs>
                <w:tab w:val="left" w:pos="567"/>
              </w:tabs>
              <w:suppressAutoHyphens/>
              <w:spacing w:line="276" w:lineRule="auto"/>
              <w:ind w:right="51"/>
              <w:jc w:val="center"/>
              <w:rPr>
                <w:rFonts w:ascii="Palatino Linotype" w:hAnsi="Palatino Linotype"/>
                <w:b/>
                <w:szCs w:val="22"/>
                <w:lang w:val="es-ES_tradnl"/>
              </w:rPr>
            </w:pPr>
          </w:p>
          <w:p w14:paraId="52E1E88F" w14:textId="034118A9" w:rsidR="003926C5" w:rsidRPr="003125E4" w:rsidRDefault="006B6E2D" w:rsidP="00C77DCA">
            <w:pPr>
              <w:tabs>
                <w:tab w:val="left" w:pos="567"/>
              </w:tabs>
              <w:suppressAutoHyphens/>
              <w:spacing w:line="276" w:lineRule="auto"/>
              <w:ind w:right="51"/>
              <w:jc w:val="center"/>
              <w:rPr>
                <w:rFonts w:ascii="Palatino Linotype" w:hAnsi="Palatino Linotype"/>
                <w:b/>
                <w:szCs w:val="22"/>
                <w:lang w:val="es-ES_tradnl"/>
              </w:rPr>
            </w:pPr>
            <w:r w:rsidRPr="003125E4">
              <w:rPr>
                <w:rFonts w:ascii="Palatino Linotype" w:hAnsi="Palatino Linotype"/>
                <w:b/>
                <w:szCs w:val="22"/>
                <w:lang w:val="es-ES_tradnl"/>
              </w:rPr>
              <w:t>NO</w:t>
            </w:r>
          </w:p>
        </w:tc>
      </w:tr>
      <w:tr w:rsidR="00146007" w:rsidRPr="003125E4" w14:paraId="78FF95C5" w14:textId="637E0ABC" w:rsidTr="0074439B">
        <w:trPr>
          <w:jc w:val="center"/>
        </w:trPr>
        <w:tc>
          <w:tcPr>
            <w:tcW w:w="695" w:type="dxa"/>
            <w:tcBorders>
              <w:top w:val="single" w:sz="4" w:space="0" w:color="auto"/>
              <w:left w:val="single" w:sz="4" w:space="0" w:color="auto"/>
              <w:bottom w:val="single" w:sz="4" w:space="0" w:color="auto"/>
              <w:right w:val="single" w:sz="4" w:space="0" w:color="auto"/>
            </w:tcBorders>
            <w:shd w:val="clear" w:color="auto" w:fill="FFFFFF" w:themeFill="background1"/>
          </w:tcPr>
          <w:p w14:paraId="77ED0734" w14:textId="77777777" w:rsidR="00146007" w:rsidRPr="003125E4" w:rsidRDefault="00146007" w:rsidP="00C77DCA">
            <w:pPr>
              <w:pStyle w:val="Prrafodelista"/>
              <w:widowControl w:val="0"/>
              <w:numPr>
                <w:ilvl w:val="0"/>
                <w:numId w:val="14"/>
              </w:numPr>
              <w:suppressAutoHyphens/>
              <w:spacing w:line="276" w:lineRule="auto"/>
              <w:ind w:left="360"/>
              <w:jc w:val="center"/>
              <w:rPr>
                <w:rFonts w:ascii="Palatino Linotype" w:eastAsiaTheme="minorHAnsi" w:hAnsi="Palatino Linotype"/>
                <w:szCs w:val="22"/>
                <w:lang w:val="es-ES_tradnl" w:eastAsia="en-US"/>
              </w:rPr>
            </w:pPr>
          </w:p>
        </w:tc>
        <w:tc>
          <w:tcPr>
            <w:tcW w:w="3400" w:type="dxa"/>
            <w:tcBorders>
              <w:top w:val="single" w:sz="4" w:space="0" w:color="auto"/>
              <w:left w:val="single" w:sz="4" w:space="0" w:color="auto"/>
              <w:bottom w:val="single" w:sz="4" w:space="0" w:color="auto"/>
              <w:right w:val="single" w:sz="4" w:space="0" w:color="auto"/>
            </w:tcBorders>
            <w:shd w:val="clear" w:color="auto" w:fill="FFFFFF" w:themeFill="background1"/>
          </w:tcPr>
          <w:p w14:paraId="0DDDE26D" w14:textId="0A0CC606" w:rsidR="00146007" w:rsidRPr="003125E4" w:rsidRDefault="00146007" w:rsidP="00C77DCA">
            <w:pPr>
              <w:widowControl w:val="0"/>
              <w:suppressAutoHyphens/>
              <w:jc w:val="both"/>
              <w:rPr>
                <w:rFonts w:ascii="Palatino Linotype" w:eastAsia="MS Mincho" w:hAnsi="Palatino Linotype" w:cs="Arial"/>
                <w:szCs w:val="22"/>
              </w:rPr>
            </w:pPr>
            <w:r w:rsidRPr="003125E4">
              <w:rPr>
                <w:rFonts w:ascii="Palatino Linotype" w:eastAsiaTheme="minorHAnsi" w:hAnsi="Palatino Linotype"/>
                <w:szCs w:val="22"/>
                <w:lang w:eastAsia="en-US"/>
              </w:rPr>
              <w:t>Del encargado del C2, certificado de estudios.</w:t>
            </w:r>
          </w:p>
          <w:p w14:paraId="5B3A48AE" w14:textId="6A5A3E12" w:rsidR="00146007" w:rsidRPr="003125E4" w:rsidRDefault="00146007" w:rsidP="00C77DCA">
            <w:pPr>
              <w:widowControl w:val="0"/>
              <w:suppressAutoHyphens/>
              <w:jc w:val="both"/>
              <w:rPr>
                <w:rFonts w:ascii="Palatino Linotype" w:eastAsiaTheme="minorHAnsi" w:hAnsi="Palatino Linotype"/>
                <w:szCs w:val="22"/>
                <w:lang w:val="es-ES_tradnl" w:eastAsia="en-US"/>
              </w:rPr>
            </w:pPr>
          </w:p>
        </w:tc>
        <w:tc>
          <w:tcPr>
            <w:tcW w:w="3697" w:type="dxa"/>
            <w:tcBorders>
              <w:top w:val="single" w:sz="4" w:space="0" w:color="auto"/>
              <w:left w:val="single" w:sz="4" w:space="0" w:color="auto"/>
              <w:bottom w:val="single" w:sz="4" w:space="0" w:color="auto"/>
              <w:right w:val="single" w:sz="4" w:space="0" w:color="auto"/>
            </w:tcBorders>
            <w:shd w:val="clear" w:color="auto" w:fill="FFFFFF" w:themeFill="background1"/>
          </w:tcPr>
          <w:p w14:paraId="64220020" w14:textId="77777777" w:rsidR="00146007" w:rsidRPr="003125E4" w:rsidRDefault="00146007" w:rsidP="00C77DCA">
            <w:pPr>
              <w:tabs>
                <w:tab w:val="left" w:pos="567"/>
              </w:tabs>
              <w:suppressAutoHyphens/>
              <w:spacing w:line="276" w:lineRule="auto"/>
              <w:ind w:right="51"/>
              <w:jc w:val="both"/>
              <w:rPr>
                <w:rFonts w:ascii="Palatino Linotype" w:hAnsi="Palatino Linotype"/>
                <w:bCs/>
                <w:szCs w:val="22"/>
              </w:rPr>
            </w:pPr>
            <w:r w:rsidRPr="003125E4">
              <w:rPr>
                <w:rFonts w:ascii="Palatino Linotype" w:hAnsi="Palatino Linotype"/>
                <w:bCs/>
                <w:szCs w:val="22"/>
                <w:lang w:val="es-ES_tradnl"/>
              </w:rPr>
              <w:t xml:space="preserve">En respuesta menciono que </w:t>
            </w:r>
            <w:r w:rsidRPr="003125E4">
              <w:rPr>
                <w:rFonts w:ascii="Palatino Linotype" w:hAnsi="Palatino Linotype"/>
                <w:bCs/>
                <w:szCs w:val="22"/>
              </w:rPr>
              <w:t>al respecto de estudios, cedulas profesionales y demás concernientes a lo especificado, se encuentra en el supuesto establecido por el Capítulo III, artículo 143 de la Ley de transparencia y Acceso a la Información Pública del Estado de México y Municipios.</w:t>
            </w:r>
          </w:p>
          <w:p w14:paraId="66031F8A" w14:textId="688503AC" w:rsidR="00146007" w:rsidRPr="003125E4" w:rsidRDefault="00146007" w:rsidP="00C77DCA">
            <w:pPr>
              <w:tabs>
                <w:tab w:val="left" w:pos="567"/>
              </w:tabs>
              <w:suppressAutoHyphens/>
              <w:spacing w:line="276" w:lineRule="auto"/>
              <w:ind w:right="51"/>
              <w:jc w:val="both"/>
              <w:rPr>
                <w:rFonts w:ascii="Palatino Linotype" w:hAnsi="Palatino Linotype"/>
                <w:bCs/>
                <w:szCs w:val="22"/>
              </w:rPr>
            </w:pPr>
            <w:r w:rsidRPr="003125E4">
              <w:rPr>
                <w:rFonts w:ascii="Palatino Linotype" w:hAnsi="Palatino Linotype"/>
                <w:bCs/>
                <w:szCs w:val="22"/>
              </w:rPr>
              <w:t>En relación al nombramiento no hubo pronunciamiento</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6CAF7B0" w14:textId="77777777" w:rsidR="00146007" w:rsidRPr="003125E4" w:rsidRDefault="00146007" w:rsidP="00C77DCA">
            <w:pPr>
              <w:tabs>
                <w:tab w:val="left" w:pos="567"/>
              </w:tabs>
              <w:suppressAutoHyphens/>
              <w:spacing w:line="276" w:lineRule="auto"/>
              <w:ind w:right="51"/>
              <w:jc w:val="center"/>
              <w:rPr>
                <w:rFonts w:ascii="Palatino Linotype" w:hAnsi="Palatino Linotype"/>
                <w:b/>
                <w:szCs w:val="22"/>
                <w:lang w:val="es-ES_tradnl"/>
              </w:rPr>
            </w:pPr>
          </w:p>
          <w:p w14:paraId="338CC86C" w14:textId="77777777" w:rsidR="00146007" w:rsidRPr="003125E4" w:rsidRDefault="00146007" w:rsidP="00C77DCA">
            <w:pPr>
              <w:tabs>
                <w:tab w:val="left" w:pos="567"/>
              </w:tabs>
              <w:suppressAutoHyphens/>
              <w:spacing w:line="276" w:lineRule="auto"/>
              <w:ind w:right="51"/>
              <w:jc w:val="center"/>
              <w:rPr>
                <w:rFonts w:ascii="Palatino Linotype" w:hAnsi="Palatino Linotype"/>
                <w:b/>
                <w:szCs w:val="22"/>
                <w:lang w:val="es-ES_tradnl"/>
              </w:rPr>
            </w:pPr>
          </w:p>
          <w:p w14:paraId="3D522BB8" w14:textId="77777777" w:rsidR="00146007" w:rsidRPr="003125E4" w:rsidRDefault="00146007" w:rsidP="00C77DCA">
            <w:pPr>
              <w:tabs>
                <w:tab w:val="left" w:pos="567"/>
              </w:tabs>
              <w:suppressAutoHyphens/>
              <w:spacing w:line="276" w:lineRule="auto"/>
              <w:ind w:right="51"/>
              <w:jc w:val="center"/>
              <w:rPr>
                <w:rFonts w:ascii="Palatino Linotype" w:hAnsi="Palatino Linotype"/>
                <w:b/>
                <w:szCs w:val="22"/>
                <w:lang w:val="es-ES_tradnl"/>
              </w:rPr>
            </w:pPr>
          </w:p>
          <w:p w14:paraId="1463FCA0" w14:textId="77777777" w:rsidR="00146007" w:rsidRPr="003125E4" w:rsidRDefault="00146007" w:rsidP="00C77DCA">
            <w:pPr>
              <w:tabs>
                <w:tab w:val="left" w:pos="567"/>
              </w:tabs>
              <w:suppressAutoHyphens/>
              <w:spacing w:line="276" w:lineRule="auto"/>
              <w:ind w:right="51"/>
              <w:jc w:val="center"/>
              <w:rPr>
                <w:rFonts w:ascii="Palatino Linotype" w:hAnsi="Palatino Linotype"/>
                <w:b/>
                <w:szCs w:val="22"/>
                <w:lang w:val="es-ES_tradnl"/>
              </w:rPr>
            </w:pPr>
          </w:p>
          <w:p w14:paraId="20DDD34B" w14:textId="7B4E52CA" w:rsidR="00146007" w:rsidRPr="003125E4" w:rsidRDefault="00146007" w:rsidP="00C77DCA">
            <w:pPr>
              <w:tabs>
                <w:tab w:val="left" w:pos="567"/>
              </w:tabs>
              <w:suppressAutoHyphens/>
              <w:spacing w:line="276" w:lineRule="auto"/>
              <w:ind w:right="51"/>
              <w:jc w:val="center"/>
              <w:rPr>
                <w:rFonts w:ascii="Palatino Linotype" w:hAnsi="Palatino Linotype"/>
                <w:b/>
                <w:szCs w:val="22"/>
                <w:lang w:val="es-ES_tradnl"/>
              </w:rPr>
            </w:pPr>
            <w:r w:rsidRPr="003125E4">
              <w:rPr>
                <w:rFonts w:ascii="Palatino Linotype" w:hAnsi="Palatino Linotype"/>
                <w:b/>
                <w:szCs w:val="22"/>
                <w:lang w:val="es-ES_tradnl"/>
              </w:rPr>
              <w:t>NO</w:t>
            </w:r>
          </w:p>
        </w:tc>
      </w:tr>
      <w:tr w:rsidR="00E34781" w:rsidRPr="003125E4" w14:paraId="2EC4BBA6" w14:textId="77777777" w:rsidTr="0074439B">
        <w:trPr>
          <w:jc w:val="center"/>
        </w:trPr>
        <w:tc>
          <w:tcPr>
            <w:tcW w:w="695" w:type="dxa"/>
            <w:tcBorders>
              <w:top w:val="single" w:sz="4" w:space="0" w:color="auto"/>
              <w:left w:val="single" w:sz="4" w:space="0" w:color="auto"/>
              <w:bottom w:val="single" w:sz="4" w:space="0" w:color="auto"/>
              <w:right w:val="single" w:sz="4" w:space="0" w:color="auto"/>
            </w:tcBorders>
            <w:shd w:val="clear" w:color="auto" w:fill="FFFFFF" w:themeFill="background1"/>
          </w:tcPr>
          <w:p w14:paraId="367D2D9A" w14:textId="77777777" w:rsidR="00E34781" w:rsidRPr="003125E4" w:rsidRDefault="00E34781" w:rsidP="00C77DCA">
            <w:pPr>
              <w:pStyle w:val="Prrafodelista"/>
              <w:widowControl w:val="0"/>
              <w:numPr>
                <w:ilvl w:val="0"/>
                <w:numId w:val="14"/>
              </w:numPr>
              <w:suppressAutoHyphens/>
              <w:spacing w:line="276" w:lineRule="auto"/>
              <w:ind w:left="360"/>
              <w:jc w:val="center"/>
              <w:rPr>
                <w:rFonts w:ascii="Palatino Linotype" w:eastAsiaTheme="minorHAnsi" w:hAnsi="Palatino Linotype"/>
                <w:szCs w:val="22"/>
                <w:lang w:val="es-ES_tradnl" w:eastAsia="en-US"/>
              </w:rPr>
            </w:pPr>
          </w:p>
        </w:tc>
        <w:tc>
          <w:tcPr>
            <w:tcW w:w="3400" w:type="dxa"/>
            <w:tcBorders>
              <w:top w:val="single" w:sz="4" w:space="0" w:color="auto"/>
              <w:left w:val="single" w:sz="4" w:space="0" w:color="auto"/>
              <w:bottom w:val="single" w:sz="4" w:space="0" w:color="auto"/>
              <w:right w:val="single" w:sz="4" w:space="0" w:color="auto"/>
            </w:tcBorders>
            <w:shd w:val="clear" w:color="auto" w:fill="FFFFFF" w:themeFill="background1"/>
          </w:tcPr>
          <w:p w14:paraId="7B4B3D44" w14:textId="2EFE59A5" w:rsidR="00E34781" w:rsidRPr="003125E4" w:rsidRDefault="00E34781" w:rsidP="00C77DCA">
            <w:pPr>
              <w:widowControl w:val="0"/>
              <w:suppressAutoHyphens/>
              <w:jc w:val="both"/>
              <w:rPr>
                <w:rFonts w:ascii="Palatino Linotype" w:eastAsiaTheme="minorHAnsi" w:hAnsi="Palatino Linotype"/>
                <w:szCs w:val="22"/>
                <w:lang w:eastAsia="en-US"/>
              </w:rPr>
            </w:pPr>
            <w:r w:rsidRPr="003125E4">
              <w:rPr>
                <w:rFonts w:ascii="Palatino Linotype" w:eastAsiaTheme="minorHAnsi" w:hAnsi="Palatino Linotype"/>
                <w:szCs w:val="22"/>
                <w:lang w:eastAsia="en-US"/>
              </w:rPr>
              <w:t>Nombramiento del encargado del C2.</w:t>
            </w:r>
          </w:p>
        </w:tc>
        <w:tc>
          <w:tcPr>
            <w:tcW w:w="3697" w:type="dxa"/>
            <w:tcBorders>
              <w:top w:val="single" w:sz="4" w:space="0" w:color="auto"/>
              <w:left w:val="single" w:sz="4" w:space="0" w:color="auto"/>
              <w:bottom w:val="single" w:sz="4" w:space="0" w:color="auto"/>
              <w:right w:val="single" w:sz="4" w:space="0" w:color="auto"/>
            </w:tcBorders>
            <w:shd w:val="clear" w:color="auto" w:fill="FFFFFF" w:themeFill="background1"/>
          </w:tcPr>
          <w:p w14:paraId="107A4F1E" w14:textId="4FE21CEB" w:rsidR="00E34781" w:rsidRPr="003125E4" w:rsidRDefault="00E34781" w:rsidP="00C77DCA">
            <w:pPr>
              <w:tabs>
                <w:tab w:val="left" w:pos="567"/>
              </w:tabs>
              <w:suppressAutoHyphens/>
              <w:spacing w:line="276" w:lineRule="auto"/>
              <w:ind w:right="51"/>
              <w:jc w:val="both"/>
              <w:rPr>
                <w:rFonts w:ascii="Palatino Linotype" w:hAnsi="Palatino Linotype"/>
                <w:bCs/>
                <w:szCs w:val="22"/>
                <w:lang w:val="es-ES_tradnl"/>
              </w:rPr>
            </w:pPr>
            <w:r w:rsidRPr="003125E4">
              <w:rPr>
                <w:rFonts w:ascii="Palatino Linotype" w:hAnsi="Palatino Linotype"/>
                <w:bCs/>
                <w:szCs w:val="22"/>
              </w:rPr>
              <w:t>No se pronunció.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F39FDA7" w14:textId="307C5051" w:rsidR="00E34781" w:rsidRPr="003125E4" w:rsidRDefault="00E34781" w:rsidP="00C77DCA">
            <w:pPr>
              <w:tabs>
                <w:tab w:val="left" w:pos="567"/>
              </w:tabs>
              <w:suppressAutoHyphens/>
              <w:spacing w:line="276" w:lineRule="auto"/>
              <w:ind w:right="51"/>
              <w:jc w:val="center"/>
              <w:rPr>
                <w:rFonts w:ascii="Palatino Linotype" w:hAnsi="Palatino Linotype"/>
                <w:b/>
                <w:szCs w:val="22"/>
                <w:lang w:val="es-ES_tradnl"/>
              </w:rPr>
            </w:pPr>
            <w:r w:rsidRPr="003125E4">
              <w:rPr>
                <w:rFonts w:ascii="Palatino Linotype" w:hAnsi="Palatino Linotype"/>
                <w:b/>
                <w:szCs w:val="22"/>
                <w:lang w:val="es-ES_tradnl"/>
              </w:rPr>
              <w:t>NO</w:t>
            </w:r>
          </w:p>
        </w:tc>
      </w:tr>
      <w:tr w:rsidR="00261D18" w:rsidRPr="003125E4" w14:paraId="55EA62E0" w14:textId="77777777" w:rsidTr="0074439B">
        <w:trPr>
          <w:jc w:val="center"/>
        </w:trPr>
        <w:tc>
          <w:tcPr>
            <w:tcW w:w="695" w:type="dxa"/>
            <w:tcBorders>
              <w:top w:val="single" w:sz="4" w:space="0" w:color="auto"/>
              <w:left w:val="single" w:sz="4" w:space="0" w:color="auto"/>
              <w:bottom w:val="single" w:sz="4" w:space="0" w:color="auto"/>
              <w:right w:val="single" w:sz="4" w:space="0" w:color="auto"/>
            </w:tcBorders>
            <w:shd w:val="clear" w:color="auto" w:fill="FFFFFF" w:themeFill="background1"/>
          </w:tcPr>
          <w:p w14:paraId="0021A93F" w14:textId="77777777" w:rsidR="00261D18" w:rsidRPr="003125E4" w:rsidRDefault="00261D18" w:rsidP="00C77DCA">
            <w:pPr>
              <w:pStyle w:val="Prrafodelista"/>
              <w:widowControl w:val="0"/>
              <w:numPr>
                <w:ilvl w:val="0"/>
                <w:numId w:val="14"/>
              </w:numPr>
              <w:suppressAutoHyphens/>
              <w:spacing w:line="276" w:lineRule="auto"/>
              <w:ind w:left="360"/>
              <w:jc w:val="center"/>
              <w:rPr>
                <w:rFonts w:ascii="Palatino Linotype" w:eastAsiaTheme="minorHAnsi" w:hAnsi="Palatino Linotype"/>
                <w:szCs w:val="22"/>
                <w:lang w:val="es-ES_tradnl" w:eastAsia="en-US"/>
              </w:rPr>
            </w:pPr>
          </w:p>
        </w:tc>
        <w:tc>
          <w:tcPr>
            <w:tcW w:w="3400" w:type="dxa"/>
            <w:tcBorders>
              <w:top w:val="single" w:sz="4" w:space="0" w:color="auto"/>
              <w:left w:val="single" w:sz="4" w:space="0" w:color="auto"/>
              <w:bottom w:val="single" w:sz="4" w:space="0" w:color="auto"/>
              <w:right w:val="single" w:sz="4" w:space="0" w:color="auto"/>
            </w:tcBorders>
            <w:shd w:val="clear" w:color="auto" w:fill="FFFFFF" w:themeFill="background1"/>
          </w:tcPr>
          <w:p w14:paraId="266680F9" w14:textId="57D92294" w:rsidR="00261D18" w:rsidRPr="003125E4" w:rsidRDefault="00610505" w:rsidP="00C77DCA">
            <w:pPr>
              <w:widowControl w:val="0"/>
              <w:suppressAutoHyphens/>
              <w:spacing w:line="276" w:lineRule="auto"/>
              <w:jc w:val="both"/>
              <w:rPr>
                <w:rFonts w:ascii="Palatino Linotype" w:eastAsiaTheme="minorHAnsi" w:hAnsi="Palatino Linotype"/>
                <w:szCs w:val="22"/>
                <w:lang w:val="es-ES_tradnl" w:eastAsia="en-US"/>
              </w:rPr>
            </w:pPr>
            <w:r w:rsidRPr="003125E4">
              <w:rPr>
                <w:rFonts w:ascii="Palatino Linotype" w:eastAsia="MS Mincho" w:hAnsi="Palatino Linotype" w:cs="Arial"/>
                <w:szCs w:val="22"/>
              </w:rPr>
              <w:t xml:space="preserve">Requisitos para ocupar el </w:t>
            </w:r>
            <w:r w:rsidRPr="003125E4">
              <w:rPr>
                <w:rFonts w:ascii="Palatino Linotype" w:eastAsia="MS Mincho" w:hAnsi="Palatino Linotype" w:cs="Arial"/>
                <w:szCs w:val="22"/>
              </w:rPr>
              <w:lastRenderedPageBreak/>
              <w:t xml:space="preserve">cargo </w:t>
            </w:r>
            <w:r w:rsidRPr="003125E4">
              <w:rPr>
                <w:rFonts w:ascii="Palatino Linotype" w:hAnsi="Palatino Linotype"/>
              </w:rPr>
              <w:t xml:space="preserve">del </w:t>
            </w:r>
            <w:r w:rsidRPr="003125E4">
              <w:rPr>
                <w:rFonts w:ascii="Palatino Linotype" w:eastAsia="MS Mincho" w:hAnsi="Palatino Linotype" w:cs="Arial"/>
                <w:szCs w:val="22"/>
              </w:rPr>
              <w:t>Titular de la Comisaría de Seguridad Pública y Tránsito</w:t>
            </w:r>
            <w:r w:rsidR="006273EA" w:rsidRPr="003125E4">
              <w:rPr>
                <w:rFonts w:ascii="Palatino Linotype" w:eastAsia="MS Mincho" w:hAnsi="Palatino Linotype" w:cs="Arial"/>
                <w:szCs w:val="22"/>
              </w:rPr>
              <w:t>.</w:t>
            </w:r>
          </w:p>
        </w:tc>
        <w:tc>
          <w:tcPr>
            <w:tcW w:w="3697" w:type="dxa"/>
            <w:tcBorders>
              <w:top w:val="single" w:sz="4" w:space="0" w:color="auto"/>
              <w:left w:val="single" w:sz="4" w:space="0" w:color="auto"/>
              <w:bottom w:val="single" w:sz="4" w:space="0" w:color="auto"/>
              <w:right w:val="single" w:sz="4" w:space="0" w:color="auto"/>
            </w:tcBorders>
            <w:shd w:val="clear" w:color="auto" w:fill="FFFFFF" w:themeFill="background1"/>
          </w:tcPr>
          <w:p w14:paraId="456E94F1" w14:textId="5CFA08B9" w:rsidR="00261D18" w:rsidRPr="003125E4" w:rsidRDefault="0026420B" w:rsidP="00C77DCA">
            <w:pPr>
              <w:jc w:val="both"/>
              <w:rPr>
                <w:rFonts w:ascii="Palatino Linotype" w:hAnsi="Palatino Linotype"/>
                <w:bCs/>
                <w:szCs w:val="22"/>
              </w:rPr>
            </w:pPr>
            <w:r w:rsidRPr="003125E4">
              <w:rPr>
                <w:rFonts w:ascii="Palatino Linotype" w:hAnsi="Palatino Linotype"/>
                <w:szCs w:val="22"/>
              </w:rPr>
              <w:lastRenderedPageBreak/>
              <w:t xml:space="preserve">Dentro de la respuesta se puede advertir que el adjunta los </w:t>
            </w:r>
            <w:r w:rsidRPr="003125E4">
              <w:rPr>
                <w:rFonts w:ascii="Palatino Linotype" w:hAnsi="Palatino Linotype"/>
                <w:szCs w:val="22"/>
              </w:rPr>
              <w:lastRenderedPageBreak/>
              <w:t>requisitos para ocupar el cargo de</w:t>
            </w:r>
            <w:r w:rsidR="009B3080" w:rsidRPr="003125E4">
              <w:rPr>
                <w:rFonts w:ascii="Palatino Linotype" w:hAnsi="Palatino Linotype"/>
                <w:szCs w:val="22"/>
              </w:rPr>
              <w:t xml:space="preserve"> Director de Seguridad Pública u</w:t>
            </w:r>
            <w:r w:rsidRPr="003125E4">
              <w:rPr>
                <w:rFonts w:ascii="Palatino Linotype" w:hAnsi="Palatino Linotype"/>
                <w:szCs w:val="22"/>
              </w:rPr>
              <w:t xml:space="preserve"> Homologo, mismos que se encuentran establecidos en el artículo 22 bis, de la  Ley de Seguridad del Estado de México.</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ADF443D" w14:textId="77777777" w:rsidR="00261D18" w:rsidRPr="003125E4" w:rsidRDefault="00261D18" w:rsidP="00C77DCA">
            <w:pPr>
              <w:tabs>
                <w:tab w:val="left" w:pos="567"/>
              </w:tabs>
              <w:suppressAutoHyphens/>
              <w:spacing w:line="276" w:lineRule="auto"/>
              <w:ind w:right="51"/>
              <w:jc w:val="center"/>
              <w:rPr>
                <w:rFonts w:ascii="Palatino Linotype" w:hAnsi="Palatino Linotype"/>
                <w:b/>
                <w:szCs w:val="22"/>
                <w:lang w:val="es-ES_tradnl"/>
              </w:rPr>
            </w:pPr>
          </w:p>
          <w:p w14:paraId="4249C841" w14:textId="77777777" w:rsidR="00867201" w:rsidRPr="003125E4" w:rsidRDefault="00867201" w:rsidP="00C77DCA">
            <w:pPr>
              <w:tabs>
                <w:tab w:val="left" w:pos="567"/>
              </w:tabs>
              <w:suppressAutoHyphens/>
              <w:spacing w:line="276" w:lineRule="auto"/>
              <w:ind w:right="51"/>
              <w:jc w:val="center"/>
              <w:rPr>
                <w:rFonts w:ascii="Palatino Linotype" w:hAnsi="Palatino Linotype"/>
                <w:b/>
                <w:szCs w:val="22"/>
                <w:lang w:val="es-ES_tradnl"/>
              </w:rPr>
            </w:pPr>
          </w:p>
          <w:p w14:paraId="07CC2868" w14:textId="77777777" w:rsidR="00867201" w:rsidRPr="003125E4" w:rsidRDefault="00867201" w:rsidP="00C77DCA">
            <w:pPr>
              <w:tabs>
                <w:tab w:val="left" w:pos="567"/>
              </w:tabs>
              <w:suppressAutoHyphens/>
              <w:spacing w:line="276" w:lineRule="auto"/>
              <w:ind w:right="51"/>
              <w:jc w:val="center"/>
              <w:rPr>
                <w:rFonts w:ascii="Palatino Linotype" w:hAnsi="Palatino Linotype"/>
                <w:b/>
                <w:szCs w:val="22"/>
                <w:lang w:val="es-ES_tradnl"/>
              </w:rPr>
            </w:pPr>
          </w:p>
          <w:p w14:paraId="3E54CA87" w14:textId="16DCECFB" w:rsidR="00867201" w:rsidRPr="003125E4" w:rsidRDefault="006273EA" w:rsidP="00C77DCA">
            <w:pPr>
              <w:tabs>
                <w:tab w:val="left" w:pos="567"/>
              </w:tabs>
              <w:suppressAutoHyphens/>
              <w:spacing w:line="276" w:lineRule="auto"/>
              <w:ind w:right="51"/>
              <w:jc w:val="center"/>
              <w:rPr>
                <w:rFonts w:ascii="Palatino Linotype" w:hAnsi="Palatino Linotype"/>
                <w:b/>
                <w:szCs w:val="22"/>
                <w:lang w:val="es-ES_tradnl"/>
              </w:rPr>
            </w:pPr>
            <w:r w:rsidRPr="003125E4">
              <w:rPr>
                <w:rFonts w:ascii="Palatino Linotype" w:hAnsi="Palatino Linotype"/>
                <w:b/>
                <w:szCs w:val="22"/>
                <w:lang w:val="es-ES_tradnl"/>
              </w:rPr>
              <w:t>SI</w:t>
            </w:r>
          </w:p>
        </w:tc>
      </w:tr>
      <w:tr w:rsidR="00610505" w:rsidRPr="003125E4" w14:paraId="16777689" w14:textId="77777777" w:rsidTr="0074439B">
        <w:trPr>
          <w:jc w:val="center"/>
        </w:trPr>
        <w:tc>
          <w:tcPr>
            <w:tcW w:w="695" w:type="dxa"/>
            <w:tcBorders>
              <w:top w:val="single" w:sz="4" w:space="0" w:color="auto"/>
              <w:left w:val="single" w:sz="4" w:space="0" w:color="auto"/>
              <w:bottom w:val="single" w:sz="4" w:space="0" w:color="auto"/>
              <w:right w:val="single" w:sz="4" w:space="0" w:color="auto"/>
            </w:tcBorders>
            <w:shd w:val="clear" w:color="auto" w:fill="FFFFFF" w:themeFill="background1"/>
          </w:tcPr>
          <w:p w14:paraId="212D28AE" w14:textId="77777777" w:rsidR="00610505" w:rsidRPr="003125E4" w:rsidRDefault="00610505" w:rsidP="00C77DCA">
            <w:pPr>
              <w:pStyle w:val="Prrafodelista"/>
              <w:widowControl w:val="0"/>
              <w:numPr>
                <w:ilvl w:val="0"/>
                <w:numId w:val="14"/>
              </w:numPr>
              <w:suppressAutoHyphens/>
              <w:spacing w:line="276" w:lineRule="auto"/>
              <w:ind w:left="360"/>
              <w:jc w:val="center"/>
              <w:rPr>
                <w:rFonts w:ascii="Palatino Linotype" w:eastAsiaTheme="minorHAnsi" w:hAnsi="Palatino Linotype"/>
                <w:szCs w:val="22"/>
                <w:lang w:val="es-ES_tradnl" w:eastAsia="en-US"/>
              </w:rPr>
            </w:pPr>
          </w:p>
        </w:tc>
        <w:tc>
          <w:tcPr>
            <w:tcW w:w="3400" w:type="dxa"/>
            <w:tcBorders>
              <w:top w:val="single" w:sz="4" w:space="0" w:color="auto"/>
              <w:left w:val="single" w:sz="4" w:space="0" w:color="auto"/>
              <w:bottom w:val="single" w:sz="4" w:space="0" w:color="auto"/>
              <w:right w:val="single" w:sz="4" w:space="0" w:color="auto"/>
            </w:tcBorders>
            <w:shd w:val="clear" w:color="auto" w:fill="FFFFFF" w:themeFill="background1"/>
          </w:tcPr>
          <w:p w14:paraId="5C7E66E3" w14:textId="40106B1F" w:rsidR="00610505" w:rsidRPr="003125E4" w:rsidRDefault="00610505" w:rsidP="00C77DCA">
            <w:pPr>
              <w:widowControl w:val="0"/>
              <w:suppressAutoHyphens/>
              <w:spacing w:line="276" w:lineRule="auto"/>
              <w:jc w:val="both"/>
              <w:rPr>
                <w:rFonts w:ascii="Palatino Linotype" w:eastAsiaTheme="minorHAnsi" w:hAnsi="Palatino Linotype"/>
                <w:szCs w:val="22"/>
                <w:lang w:val="es-ES_tradnl" w:eastAsia="en-US"/>
              </w:rPr>
            </w:pPr>
            <w:r w:rsidRPr="003125E4">
              <w:rPr>
                <w:rFonts w:ascii="Palatino Linotype" w:eastAsia="MS Mincho" w:hAnsi="Palatino Linotype" w:cs="Arial"/>
                <w:szCs w:val="22"/>
              </w:rPr>
              <w:t>Nivel de estudios</w:t>
            </w:r>
            <w:r w:rsidRPr="003125E4">
              <w:rPr>
                <w:rFonts w:ascii="Palatino Linotype" w:hAnsi="Palatino Linotype"/>
              </w:rPr>
              <w:t xml:space="preserve"> del </w:t>
            </w:r>
            <w:r w:rsidRPr="003125E4">
              <w:rPr>
                <w:rFonts w:ascii="Palatino Linotype" w:eastAsia="MS Mincho" w:hAnsi="Palatino Linotype" w:cs="Arial"/>
                <w:szCs w:val="22"/>
              </w:rPr>
              <w:t>Titular de la Comisaría de Seguridad Pública y Tránsito</w:t>
            </w:r>
            <w:r w:rsidR="006273EA" w:rsidRPr="003125E4">
              <w:rPr>
                <w:rFonts w:ascii="Palatino Linotype" w:eastAsia="MS Mincho" w:hAnsi="Palatino Linotype" w:cs="Arial"/>
                <w:szCs w:val="22"/>
              </w:rPr>
              <w:t>.</w:t>
            </w:r>
          </w:p>
        </w:tc>
        <w:tc>
          <w:tcPr>
            <w:tcW w:w="3697" w:type="dxa"/>
            <w:tcBorders>
              <w:top w:val="single" w:sz="4" w:space="0" w:color="auto"/>
              <w:left w:val="single" w:sz="4" w:space="0" w:color="auto"/>
              <w:bottom w:val="single" w:sz="4" w:space="0" w:color="auto"/>
              <w:right w:val="single" w:sz="4" w:space="0" w:color="auto"/>
            </w:tcBorders>
            <w:shd w:val="clear" w:color="auto" w:fill="FFFFFF" w:themeFill="background1"/>
          </w:tcPr>
          <w:p w14:paraId="783DFDD5" w14:textId="1976D50E" w:rsidR="00610505" w:rsidRPr="003125E4" w:rsidRDefault="00610505" w:rsidP="00C77DCA">
            <w:pPr>
              <w:jc w:val="both"/>
              <w:rPr>
                <w:rFonts w:ascii="Palatino Linotype" w:hAnsi="Palatino Linotype"/>
                <w:szCs w:val="22"/>
              </w:rPr>
            </w:pPr>
            <w:r w:rsidRPr="003125E4">
              <w:rPr>
                <w:rFonts w:ascii="Palatino Linotype" w:hAnsi="Palatino Linotype"/>
                <w:bCs/>
                <w:szCs w:val="22"/>
              </w:rPr>
              <w:t xml:space="preserve">No se </w:t>
            </w:r>
            <w:r w:rsidR="00E34781" w:rsidRPr="003125E4">
              <w:rPr>
                <w:rFonts w:ascii="Palatino Linotype" w:hAnsi="Palatino Linotype"/>
                <w:bCs/>
                <w:szCs w:val="22"/>
              </w:rPr>
              <w:t>pronunció</w:t>
            </w:r>
            <w:r w:rsidR="006273EA" w:rsidRPr="003125E4">
              <w:rPr>
                <w:rFonts w:ascii="Palatino Linotype" w:hAnsi="Palatino Linotype"/>
                <w:bCs/>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7B7423E" w14:textId="77777777" w:rsidR="00610505" w:rsidRPr="003125E4" w:rsidRDefault="00610505" w:rsidP="00C77DCA">
            <w:pPr>
              <w:tabs>
                <w:tab w:val="left" w:pos="567"/>
              </w:tabs>
              <w:suppressAutoHyphens/>
              <w:spacing w:line="276" w:lineRule="auto"/>
              <w:ind w:right="51"/>
              <w:jc w:val="center"/>
              <w:rPr>
                <w:rFonts w:ascii="Palatino Linotype" w:hAnsi="Palatino Linotype"/>
                <w:b/>
                <w:szCs w:val="22"/>
                <w:lang w:val="es-ES_tradnl"/>
              </w:rPr>
            </w:pPr>
          </w:p>
          <w:p w14:paraId="7D3FDFBE" w14:textId="66723DBC" w:rsidR="00610505" w:rsidRPr="003125E4" w:rsidRDefault="00610505" w:rsidP="00C77DCA">
            <w:pPr>
              <w:tabs>
                <w:tab w:val="left" w:pos="567"/>
              </w:tabs>
              <w:suppressAutoHyphens/>
              <w:spacing w:line="276" w:lineRule="auto"/>
              <w:ind w:right="51"/>
              <w:jc w:val="center"/>
              <w:rPr>
                <w:rFonts w:ascii="Palatino Linotype" w:hAnsi="Palatino Linotype"/>
                <w:b/>
                <w:szCs w:val="22"/>
                <w:lang w:val="es-ES_tradnl"/>
              </w:rPr>
            </w:pPr>
            <w:r w:rsidRPr="003125E4">
              <w:rPr>
                <w:rFonts w:ascii="Palatino Linotype" w:hAnsi="Palatino Linotype"/>
                <w:b/>
                <w:szCs w:val="22"/>
                <w:lang w:val="es-ES_tradnl"/>
              </w:rPr>
              <w:t>NO</w:t>
            </w:r>
          </w:p>
        </w:tc>
      </w:tr>
      <w:tr w:rsidR="00261D18" w:rsidRPr="003125E4" w14:paraId="43B11415" w14:textId="77777777" w:rsidTr="0074439B">
        <w:trPr>
          <w:jc w:val="center"/>
        </w:trPr>
        <w:tc>
          <w:tcPr>
            <w:tcW w:w="695" w:type="dxa"/>
            <w:tcBorders>
              <w:top w:val="single" w:sz="4" w:space="0" w:color="auto"/>
              <w:left w:val="single" w:sz="4" w:space="0" w:color="auto"/>
              <w:bottom w:val="single" w:sz="4" w:space="0" w:color="auto"/>
              <w:right w:val="single" w:sz="4" w:space="0" w:color="auto"/>
            </w:tcBorders>
            <w:shd w:val="clear" w:color="auto" w:fill="FFFFFF" w:themeFill="background1"/>
          </w:tcPr>
          <w:p w14:paraId="1BE0104E" w14:textId="6D29CB00" w:rsidR="00261D18" w:rsidRPr="003125E4" w:rsidRDefault="00261D18" w:rsidP="00C77DCA">
            <w:pPr>
              <w:pStyle w:val="Prrafodelista"/>
              <w:widowControl w:val="0"/>
              <w:numPr>
                <w:ilvl w:val="0"/>
                <w:numId w:val="14"/>
              </w:numPr>
              <w:suppressAutoHyphens/>
              <w:spacing w:line="276" w:lineRule="auto"/>
              <w:ind w:left="360"/>
              <w:jc w:val="center"/>
              <w:rPr>
                <w:rFonts w:ascii="Palatino Linotype" w:eastAsiaTheme="minorHAnsi" w:hAnsi="Palatino Linotype"/>
                <w:szCs w:val="22"/>
                <w:lang w:val="es-ES_tradnl" w:eastAsia="en-US"/>
              </w:rPr>
            </w:pPr>
          </w:p>
        </w:tc>
        <w:tc>
          <w:tcPr>
            <w:tcW w:w="3400" w:type="dxa"/>
            <w:tcBorders>
              <w:top w:val="single" w:sz="4" w:space="0" w:color="auto"/>
              <w:left w:val="single" w:sz="4" w:space="0" w:color="auto"/>
              <w:bottom w:val="single" w:sz="4" w:space="0" w:color="auto"/>
              <w:right w:val="single" w:sz="4" w:space="0" w:color="auto"/>
            </w:tcBorders>
            <w:shd w:val="clear" w:color="auto" w:fill="FFFFFF" w:themeFill="background1"/>
          </w:tcPr>
          <w:p w14:paraId="7DDE4D82" w14:textId="495426B0" w:rsidR="00610505" w:rsidRPr="003125E4" w:rsidRDefault="006273EA" w:rsidP="00C77DCA">
            <w:pPr>
              <w:widowControl w:val="0"/>
              <w:suppressAutoHyphens/>
              <w:spacing w:line="276" w:lineRule="auto"/>
              <w:jc w:val="both"/>
              <w:rPr>
                <w:rFonts w:ascii="Palatino Linotype" w:eastAsiaTheme="minorHAnsi" w:hAnsi="Palatino Linotype"/>
                <w:szCs w:val="22"/>
                <w:lang w:val="es-ES_tradnl" w:eastAsia="en-US"/>
              </w:rPr>
            </w:pPr>
            <w:r w:rsidRPr="003125E4">
              <w:rPr>
                <w:rFonts w:ascii="Palatino Linotype" w:eastAsiaTheme="minorHAnsi" w:hAnsi="Palatino Linotype"/>
                <w:szCs w:val="22"/>
                <w:lang w:val="es-ES_tradnl" w:eastAsia="en-US"/>
              </w:rPr>
              <w:t xml:space="preserve">Perfil para ocupar el cargo </w:t>
            </w:r>
            <w:r w:rsidR="00610505" w:rsidRPr="003125E4">
              <w:rPr>
                <w:rFonts w:ascii="Palatino Linotype" w:eastAsia="MS Mincho" w:hAnsi="Palatino Linotype" w:cs="Arial"/>
                <w:szCs w:val="22"/>
              </w:rPr>
              <w:t>del Titular de la Jefatura de Jurídico, del Titular de la</w:t>
            </w:r>
            <w:r w:rsidR="00610505" w:rsidRPr="003125E4">
              <w:rPr>
                <w:rFonts w:ascii="Palatino Linotype" w:hAnsi="Palatino Linotype"/>
              </w:rPr>
              <w:t xml:space="preserve"> </w:t>
            </w:r>
            <w:r w:rsidR="00610505" w:rsidRPr="003125E4">
              <w:rPr>
                <w:rFonts w:ascii="Palatino Linotype" w:eastAsia="MS Mincho" w:hAnsi="Palatino Linotype" w:cs="Arial"/>
                <w:szCs w:val="22"/>
              </w:rPr>
              <w:t>Comisión de Honor y Justicia</w:t>
            </w:r>
            <w:r w:rsidRPr="003125E4">
              <w:rPr>
                <w:rFonts w:ascii="Palatino Linotype" w:eastAsia="MS Mincho" w:hAnsi="Palatino Linotype" w:cs="Arial"/>
                <w:szCs w:val="22"/>
              </w:rPr>
              <w:t xml:space="preserve">,  </w:t>
            </w:r>
            <w:r w:rsidR="00610505" w:rsidRPr="003125E4">
              <w:rPr>
                <w:rFonts w:ascii="Palatino Linotype" w:eastAsia="MS Mincho" w:hAnsi="Palatino Linotype" w:cs="Arial"/>
                <w:szCs w:val="22"/>
              </w:rPr>
              <w:t xml:space="preserve">del </w:t>
            </w:r>
            <w:r w:rsidR="00610505" w:rsidRPr="003125E4">
              <w:rPr>
                <w:rFonts w:ascii="Palatino Linotype" w:eastAsiaTheme="minorHAnsi" w:hAnsi="Palatino Linotype"/>
                <w:szCs w:val="22"/>
                <w:lang w:eastAsia="en-US"/>
              </w:rPr>
              <w:t>encargado del C2</w:t>
            </w:r>
            <w:r w:rsidRPr="003125E4">
              <w:rPr>
                <w:rFonts w:ascii="Palatino Linotype" w:eastAsiaTheme="minorHAnsi" w:hAnsi="Palatino Linotype"/>
                <w:szCs w:val="22"/>
                <w:lang w:eastAsia="en-US"/>
              </w:rPr>
              <w:t>.</w:t>
            </w:r>
          </w:p>
        </w:tc>
        <w:tc>
          <w:tcPr>
            <w:tcW w:w="3697" w:type="dxa"/>
            <w:tcBorders>
              <w:top w:val="single" w:sz="4" w:space="0" w:color="auto"/>
              <w:left w:val="single" w:sz="4" w:space="0" w:color="auto"/>
              <w:bottom w:val="single" w:sz="4" w:space="0" w:color="auto"/>
              <w:right w:val="single" w:sz="4" w:space="0" w:color="auto"/>
            </w:tcBorders>
            <w:shd w:val="clear" w:color="auto" w:fill="FFFFFF" w:themeFill="background1"/>
          </w:tcPr>
          <w:p w14:paraId="545077E0" w14:textId="7F663569" w:rsidR="00261D18" w:rsidRPr="003125E4" w:rsidRDefault="0026420B" w:rsidP="00C77DCA">
            <w:pPr>
              <w:tabs>
                <w:tab w:val="left" w:pos="567"/>
              </w:tabs>
              <w:suppressAutoHyphens/>
              <w:spacing w:line="276" w:lineRule="auto"/>
              <w:ind w:right="51"/>
              <w:jc w:val="both"/>
              <w:rPr>
                <w:rFonts w:ascii="Palatino Linotype" w:hAnsi="Palatino Linotype"/>
                <w:bCs/>
                <w:szCs w:val="22"/>
              </w:rPr>
            </w:pPr>
            <w:r w:rsidRPr="003125E4">
              <w:rPr>
                <w:rFonts w:ascii="Palatino Linotype" w:hAnsi="Palatino Linotype"/>
                <w:bCs/>
                <w:szCs w:val="22"/>
              </w:rPr>
              <w:t xml:space="preserve">Derivado de lo anterior, </w:t>
            </w:r>
            <w:r w:rsidR="00624D08" w:rsidRPr="003125E4">
              <w:rPr>
                <w:rFonts w:ascii="Palatino Linotype" w:hAnsi="Palatino Linotype"/>
                <w:bCs/>
                <w:szCs w:val="22"/>
              </w:rPr>
              <w:t xml:space="preserve">en respuesta advierten que citan el artículo 85, párrafo segundo de la </w:t>
            </w:r>
            <w:r w:rsidRPr="003125E4">
              <w:rPr>
                <w:rFonts w:ascii="Palatino Linotype" w:hAnsi="Palatino Linotype"/>
                <w:bCs/>
                <w:szCs w:val="22"/>
              </w:rPr>
              <w:t>Ley del Sistema Nacional de Seguridad Pú</w:t>
            </w:r>
            <w:r w:rsidR="00624D08" w:rsidRPr="003125E4">
              <w:rPr>
                <w:rFonts w:ascii="Palatino Linotype" w:hAnsi="Palatino Linotype"/>
                <w:bCs/>
                <w:szCs w:val="22"/>
              </w:rPr>
              <w:t xml:space="preserve">blica que a letra </w:t>
            </w:r>
            <w:r w:rsidR="00867201" w:rsidRPr="003125E4">
              <w:rPr>
                <w:rFonts w:ascii="Palatino Linotype" w:hAnsi="Palatino Linotype"/>
                <w:bCs/>
                <w:szCs w:val="22"/>
              </w:rPr>
              <w:t>dice:</w:t>
            </w:r>
            <w:r w:rsidR="00624D08" w:rsidRPr="003125E4">
              <w:rPr>
                <w:rFonts w:ascii="Palatino Linotype" w:hAnsi="Palatino Linotype"/>
                <w:bCs/>
                <w:szCs w:val="22"/>
              </w:rPr>
              <w:t xml:space="preserve"> “…</w:t>
            </w:r>
            <w:r w:rsidR="00624D08" w:rsidRPr="003125E4">
              <w:rPr>
                <w:rFonts w:ascii="Palatino Linotype" w:eastAsia="Calibri" w:hAnsi="Palatino Linotype"/>
                <w:i/>
                <w:szCs w:val="22"/>
                <w:lang w:eastAsia="en-US"/>
              </w:rPr>
              <w:t>los titulares de las Instituciones Policiales podrán designar a los integrantes en cargos administrativos o de dirección de la estructura orgánica de las instituciones a su cargo…”.</w:t>
            </w:r>
            <w:r w:rsidR="00624D08" w:rsidRPr="003125E4">
              <w:rPr>
                <w:rFonts w:ascii="Palatino Linotype" w:eastAsia="Calibri" w:hAnsi="Palatino Linotype"/>
                <w:b/>
                <w:i/>
                <w:szCs w:val="22"/>
                <w:lang w:eastAsia="en-US"/>
              </w:rPr>
              <w:t xml:space="preserve"> </w:t>
            </w:r>
            <w:r w:rsidR="00624D08" w:rsidRPr="003125E4">
              <w:rPr>
                <w:rFonts w:ascii="Palatino Linotype" w:eastAsia="Calibri" w:hAnsi="Palatino Linotype"/>
                <w:szCs w:val="22"/>
                <w:lang w:eastAsia="en-US"/>
              </w:rPr>
              <w:t xml:space="preserve">Por otra parte, </w:t>
            </w:r>
            <w:r w:rsidR="00867201" w:rsidRPr="003125E4">
              <w:rPr>
                <w:rFonts w:ascii="Palatino Linotype" w:eastAsia="Calibri" w:hAnsi="Palatino Linotype"/>
                <w:szCs w:val="22"/>
                <w:lang w:eastAsia="en-US"/>
              </w:rPr>
              <w:t xml:space="preserve">mencionan los requisitos de permanencia de las Instituciones Policiales, mismas que se encuentran establecidas en el artículo 152, de la </w:t>
            </w:r>
            <w:r w:rsidRPr="003125E4">
              <w:rPr>
                <w:rFonts w:ascii="Palatino Linotype" w:hAnsi="Palatino Linotype"/>
                <w:bCs/>
                <w:szCs w:val="22"/>
              </w:rPr>
              <w:t xml:space="preserve"> Ley de S</w:t>
            </w:r>
            <w:r w:rsidR="00867201" w:rsidRPr="003125E4">
              <w:rPr>
                <w:rFonts w:ascii="Palatino Linotype" w:hAnsi="Palatino Linotype"/>
                <w:bCs/>
                <w:szCs w:val="22"/>
              </w:rPr>
              <w:t xml:space="preserve">eguridad del Estado </w:t>
            </w:r>
            <w:r w:rsidR="000F5702" w:rsidRPr="003125E4">
              <w:rPr>
                <w:rFonts w:ascii="Palatino Linotype" w:hAnsi="Palatino Linotype"/>
                <w:bCs/>
                <w:szCs w:val="22"/>
              </w:rPr>
              <w:t>d</w:t>
            </w:r>
            <w:r w:rsidR="00867201" w:rsidRPr="003125E4">
              <w:rPr>
                <w:rFonts w:ascii="Palatino Linotype" w:hAnsi="Palatino Linotype"/>
                <w:bCs/>
                <w:szCs w:val="22"/>
              </w:rPr>
              <w:t>e México.</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E36C1D2" w14:textId="77777777" w:rsidR="00261D18" w:rsidRPr="003125E4" w:rsidRDefault="00261D18" w:rsidP="00C77DCA">
            <w:pPr>
              <w:tabs>
                <w:tab w:val="left" w:pos="567"/>
              </w:tabs>
              <w:suppressAutoHyphens/>
              <w:spacing w:line="276" w:lineRule="auto"/>
              <w:ind w:right="51"/>
              <w:jc w:val="center"/>
              <w:rPr>
                <w:rFonts w:ascii="Palatino Linotype" w:hAnsi="Palatino Linotype"/>
                <w:b/>
                <w:szCs w:val="22"/>
                <w:lang w:val="es-ES_tradnl"/>
              </w:rPr>
            </w:pPr>
          </w:p>
          <w:p w14:paraId="55B67D4A" w14:textId="77777777" w:rsidR="00867201" w:rsidRPr="003125E4" w:rsidRDefault="00867201" w:rsidP="00C77DCA">
            <w:pPr>
              <w:tabs>
                <w:tab w:val="left" w:pos="567"/>
              </w:tabs>
              <w:suppressAutoHyphens/>
              <w:spacing w:line="276" w:lineRule="auto"/>
              <w:ind w:right="51"/>
              <w:jc w:val="center"/>
              <w:rPr>
                <w:rFonts w:ascii="Palatino Linotype" w:hAnsi="Palatino Linotype"/>
                <w:b/>
                <w:szCs w:val="22"/>
                <w:lang w:val="es-ES_tradnl"/>
              </w:rPr>
            </w:pPr>
          </w:p>
          <w:p w14:paraId="54F15E37" w14:textId="77777777" w:rsidR="00867201" w:rsidRPr="003125E4" w:rsidRDefault="00867201" w:rsidP="00C77DCA">
            <w:pPr>
              <w:tabs>
                <w:tab w:val="left" w:pos="567"/>
              </w:tabs>
              <w:suppressAutoHyphens/>
              <w:spacing w:line="276" w:lineRule="auto"/>
              <w:ind w:right="51"/>
              <w:jc w:val="center"/>
              <w:rPr>
                <w:rFonts w:ascii="Palatino Linotype" w:hAnsi="Palatino Linotype"/>
                <w:b/>
                <w:szCs w:val="22"/>
                <w:lang w:val="es-ES_tradnl"/>
              </w:rPr>
            </w:pPr>
          </w:p>
          <w:p w14:paraId="4AB8581E" w14:textId="77777777" w:rsidR="00867201" w:rsidRPr="003125E4" w:rsidRDefault="00867201" w:rsidP="00C77DCA">
            <w:pPr>
              <w:tabs>
                <w:tab w:val="left" w:pos="567"/>
              </w:tabs>
              <w:suppressAutoHyphens/>
              <w:spacing w:line="276" w:lineRule="auto"/>
              <w:ind w:right="51"/>
              <w:jc w:val="center"/>
              <w:rPr>
                <w:rFonts w:ascii="Palatino Linotype" w:hAnsi="Palatino Linotype"/>
                <w:b/>
                <w:szCs w:val="22"/>
                <w:lang w:val="es-ES_tradnl"/>
              </w:rPr>
            </w:pPr>
          </w:p>
          <w:p w14:paraId="2E13ABC3" w14:textId="725A5060" w:rsidR="00867201" w:rsidRPr="003125E4" w:rsidRDefault="00867201" w:rsidP="00C77DCA">
            <w:pPr>
              <w:tabs>
                <w:tab w:val="left" w:pos="567"/>
              </w:tabs>
              <w:suppressAutoHyphens/>
              <w:spacing w:line="276" w:lineRule="auto"/>
              <w:ind w:right="51"/>
              <w:jc w:val="center"/>
              <w:rPr>
                <w:rFonts w:ascii="Palatino Linotype" w:hAnsi="Palatino Linotype"/>
                <w:b/>
                <w:szCs w:val="22"/>
                <w:lang w:val="es-ES_tradnl"/>
              </w:rPr>
            </w:pPr>
            <w:r w:rsidRPr="003125E4">
              <w:rPr>
                <w:rFonts w:ascii="Palatino Linotype" w:hAnsi="Palatino Linotype"/>
                <w:b/>
                <w:szCs w:val="22"/>
                <w:lang w:val="es-ES_tradnl"/>
              </w:rPr>
              <w:t>Parcial</w:t>
            </w:r>
          </w:p>
        </w:tc>
      </w:tr>
      <w:tr w:rsidR="002D6F5B" w:rsidRPr="003125E4" w14:paraId="754F3B21" w14:textId="77777777" w:rsidTr="0074439B">
        <w:trPr>
          <w:jc w:val="center"/>
        </w:trPr>
        <w:tc>
          <w:tcPr>
            <w:tcW w:w="695" w:type="dxa"/>
            <w:tcBorders>
              <w:top w:val="single" w:sz="4" w:space="0" w:color="auto"/>
              <w:left w:val="single" w:sz="4" w:space="0" w:color="auto"/>
              <w:bottom w:val="single" w:sz="4" w:space="0" w:color="auto"/>
              <w:right w:val="single" w:sz="4" w:space="0" w:color="auto"/>
            </w:tcBorders>
            <w:shd w:val="clear" w:color="auto" w:fill="FFFFFF" w:themeFill="background1"/>
          </w:tcPr>
          <w:p w14:paraId="4AE9372B" w14:textId="77777777" w:rsidR="002D6F5B" w:rsidRPr="003125E4" w:rsidRDefault="002D6F5B" w:rsidP="00C77DCA">
            <w:pPr>
              <w:pStyle w:val="Prrafodelista"/>
              <w:widowControl w:val="0"/>
              <w:numPr>
                <w:ilvl w:val="0"/>
                <w:numId w:val="14"/>
              </w:numPr>
              <w:suppressAutoHyphens/>
              <w:spacing w:line="276" w:lineRule="auto"/>
              <w:ind w:left="360"/>
              <w:jc w:val="center"/>
              <w:rPr>
                <w:rFonts w:ascii="Palatino Linotype" w:eastAsiaTheme="minorHAnsi" w:hAnsi="Palatino Linotype"/>
                <w:szCs w:val="22"/>
                <w:lang w:val="es-ES_tradnl" w:eastAsia="en-US"/>
              </w:rPr>
            </w:pPr>
          </w:p>
        </w:tc>
        <w:tc>
          <w:tcPr>
            <w:tcW w:w="3400" w:type="dxa"/>
            <w:tcBorders>
              <w:top w:val="single" w:sz="4" w:space="0" w:color="auto"/>
              <w:left w:val="single" w:sz="4" w:space="0" w:color="auto"/>
              <w:bottom w:val="single" w:sz="4" w:space="0" w:color="auto"/>
              <w:right w:val="single" w:sz="4" w:space="0" w:color="auto"/>
            </w:tcBorders>
            <w:shd w:val="clear" w:color="auto" w:fill="FFFFFF" w:themeFill="background1"/>
          </w:tcPr>
          <w:p w14:paraId="6FF63A65" w14:textId="4F7FEEEA" w:rsidR="002D6F5B" w:rsidRPr="003125E4" w:rsidRDefault="006273EA" w:rsidP="00C77DCA">
            <w:pPr>
              <w:widowControl w:val="0"/>
              <w:suppressAutoHyphens/>
              <w:spacing w:line="276" w:lineRule="auto"/>
              <w:jc w:val="both"/>
              <w:rPr>
                <w:rFonts w:ascii="Palatino Linotype" w:eastAsiaTheme="minorHAnsi" w:hAnsi="Palatino Linotype"/>
                <w:szCs w:val="22"/>
                <w:lang w:val="es-ES_tradnl" w:eastAsia="en-US"/>
              </w:rPr>
            </w:pPr>
            <w:r w:rsidRPr="003125E4">
              <w:rPr>
                <w:rFonts w:ascii="Palatino Linotype" w:eastAsiaTheme="minorHAnsi" w:hAnsi="Palatino Linotype"/>
                <w:szCs w:val="22"/>
                <w:lang w:eastAsia="en-US"/>
              </w:rPr>
              <w:t xml:space="preserve">Nivel de estudios que cuenta </w:t>
            </w:r>
            <w:r w:rsidR="00E34781" w:rsidRPr="003125E4">
              <w:rPr>
                <w:rFonts w:ascii="Palatino Linotype" w:eastAsiaTheme="minorHAnsi" w:hAnsi="Palatino Linotype"/>
                <w:szCs w:val="22"/>
                <w:lang w:eastAsia="en-US"/>
              </w:rPr>
              <w:t>del</w:t>
            </w:r>
            <w:r w:rsidRPr="003125E4">
              <w:rPr>
                <w:rFonts w:ascii="Palatino Linotype" w:eastAsiaTheme="minorHAnsi" w:hAnsi="Palatino Linotype"/>
                <w:szCs w:val="22"/>
                <w:lang w:eastAsia="en-US"/>
              </w:rPr>
              <w:t xml:space="preserve"> </w:t>
            </w:r>
            <w:r w:rsidRPr="003125E4">
              <w:rPr>
                <w:rFonts w:ascii="Palatino Linotype" w:eastAsia="MS Mincho" w:hAnsi="Palatino Linotype" w:cs="Arial"/>
                <w:szCs w:val="22"/>
              </w:rPr>
              <w:t>Titular de</w:t>
            </w:r>
            <w:r w:rsidRPr="003125E4">
              <w:rPr>
                <w:rFonts w:ascii="Palatino Linotype" w:hAnsi="Palatino Linotype"/>
              </w:rPr>
              <w:t xml:space="preserve"> </w:t>
            </w:r>
            <w:r w:rsidRPr="003125E4">
              <w:rPr>
                <w:rFonts w:ascii="Palatino Linotype" w:eastAsia="MS Mincho" w:hAnsi="Palatino Linotype" w:cs="Arial"/>
                <w:szCs w:val="22"/>
              </w:rPr>
              <w:t>Prevención del Delito</w:t>
            </w:r>
            <w:r w:rsidR="00E34781" w:rsidRPr="003125E4">
              <w:rPr>
                <w:rFonts w:ascii="Palatino Linotype" w:eastAsiaTheme="minorHAnsi" w:hAnsi="Palatino Linotype"/>
                <w:szCs w:val="22"/>
                <w:lang w:eastAsia="en-US"/>
              </w:rPr>
              <w:t>.</w:t>
            </w:r>
          </w:p>
        </w:tc>
        <w:tc>
          <w:tcPr>
            <w:tcW w:w="3697" w:type="dxa"/>
            <w:tcBorders>
              <w:top w:val="single" w:sz="4" w:space="0" w:color="auto"/>
              <w:left w:val="single" w:sz="4" w:space="0" w:color="auto"/>
              <w:bottom w:val="single" w:sz="4" w:space="0" w:color="auto"/>
              <w:right w:val="single" w:sz="4" w:space="0" w:color="auto"/>
            </w:tcBorders>
            <w:shd w:val="clear" w:color="auto" w:fill="FFFFFF" w:themeFill="background1"/>
          </w:tcPr>
          <w:p w14:paraId="64FBD4C5" w14:textId="77777777" w:rsidR="002D6F5B" w:rsidRPr="003125E4" w:rsidRDefault="002D6F5B" w:rsidP="00C77DCA">
            <w:pPr>
              <w:tabs>
                <w:tab w:val="left" w:pos="567"/>
                <w:tab w:val="left" w:pos="1905"/>
              </w:tabs>
              <w:suppressAutoHyphens/>
              <w:spacing w:line="276" w:lineRule="auto"/>
              <w:ind w:right="51"/>
              <w:jc w:val="both"/>
              <w:rPr>
                <w:rFonts w:ascii="Palatino Linotype" w:hAnsi="Palatino Linotype"/>
                <w:bCs/>
                <w:szCs w:val="22"/>
              </w:rPr>
            </w:pPr>
            <w:r w:rsidRPr="003125E4">
              <w:rPr>
                <w:rFonts w:ascii="Palatino Linotype" w:hAnsi="Palatino Linotype"/>
                <w:bCs/>
                <w:szCs w:val="22"/>
                <w:lang w:val="es-ES_tradnl"/>
              </w:rPr>
              <w:t xml:space="preserve">En respuesta menciono que </w:t>
            </w:r>
            <w:r w:rsidRPr="003125E4">
              <w:rPr>
                <w:rFonts w:ascii="Palatino Linotype" w:hAnsi="Palatino Linotype"/>
                <w:bCs/>
                <w:szCs w:val="22"/>
              </w:rPr>
              <w:t xml:space="preserve">al respecto de estudios, cedulas profesionales y demás concernientes a lo especificado, </w:t>
            </w:r>
            <w:r w:rsidRPr="003125E4">
              <w:rPr>
                <w:rFonts w:ascii="Palatino Linotype" w:hAnsi="Palatino Linotype"/>
                <w:bCs/>
                <w:szCs w:val="22"/>
              </w:rPr>
              <w:lastRenderedPageBreak/>
              <w:t>se encuentra en el supuesto establecido por el Capítulo III, artículo 143 de la Ley de transparencia y Acceso a la Información Pública del Estado de México y Municipios.</w:t>
            </w:r>
          </w:p>
          <w:p w14:paraId="542B235C" w14:textId="57A4331A" w:rsidR="006273EA" w:rsidRPr="003125E4" w:rsidRDefault="006273EA" w:rsidP="00C77DCA">
            <w:pPr>
              <w:tabs>
                <w:tab w:val="left" w:pos="567"/>
                <w:tab w:val="left" w:pos="1905"/>
              </w:tabs>
              <w:suppressAutoHyphens/>
              <w:spacing w:line="276" w:lineRule="auto"/>
              <w:ind w:right="51"/>
              <w:jc w:val="both"/>
              <w:rPr>
                <w:rFonts w:ascii="Palatino Linotype" w:hAnsi="Palatino Linotype"/>
                <w:bCs/>
                <w:szCs w:val="22"/>
              </w:rPr>
            </w:pPr>
            <w:r w:rsidRPr="003125E4">
              <w:rPr>
                <w:rFonts w:ascii="Palatino Linotype" w:hAnsi="Palatino Linotype"/>
                <w:bCs/>
                <w:szCs w:val="22"/>
              </w:rPr>
              <w:t>En relación al nombramiento no hubo pronunciamiento.</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65444B3" w14:textId="77777777" w:rsidR="002D6F5B" w:rsidRPr="003125E4" w:rsidRDefault="002D6F5B" w:rsidP="00C77DCA">
            <w:pPr>
              <w:tabs>
                <w:tab w:val="left" w:pos="567"/>
              </w:tabs>
              <w:suppressAutoHyphens/>
              <w:spacing w:line="276" w:lineRule="auto"/>
              <w:ind w:right="51"/>
              <w:jc w:val="center"/>
              <w:rPr>
                <w:rFonts w:ascii="Palatino Linotype" w:hAnsi="Palatino Linotype"/>
                <w:b/>
                <w:szCs w:val="22"/>
                <w:lang w:val="es-ES_tradnl"/>
              </w:rPr>
            </w:pPr>
          </w:p>
          <w:p w14:paraId="49DC7360" w14:textId="77777777" w:rsidR="002D6F5B" w:rsidRPr="003125E4" w:rsidRDefault="002D6F5B" w:rsidP="00C77DCA">
            <w:pPr>
              <w:tabs>
                <w:tab w:val="left" w:pos="567"/>
              </w:tabs>
              <w:suppressAutoHyphens/>
              <w:spacing w:line="276" w:lineRule="auto"/>
              <w:ind w:right="51"/>
              <w:jc w:val="center"/>
              <w:rPr>
                <w:rFonts w:ascii="Palatino Linotype" w:hAnsi="Palatino Linotype"/>
                <w:b/>
                <w:szCs w:val="22"/>
                <w:lang w:val="es-ES_tradnl"/>
              </w:rPr>
            </w:pPr>
          </w:p>
          <w:p w14:paraId="2942F661" w14:textId="77777777" w:rsidR="002D6F5B" w:rsidRPr="003125E4" w:rsidRDefault="002D6F5B" w:rsidP="00C77DCA">
            <w:pPr>
              <w:tabs>
                <w:tab w:val="left" w:pos="567"/>
              </w:tabs>
              <w:suppressAutoHyphens/>
              <w:spacing w:line="276" w:lineRule="auto"/>
              <w:ind w:right="51"/>
              <w:jc w:val="center"/>
              <w:rPr>
                <w:rFonts w:ascii="Palatino Linotype" w:hAnsi="Palatino Linotype"/>
                <w:b/>
                <w:szCs w:val="22"/>
                <w:lang w:val="es-ES_tradnl"/>
              </w:rPr>
            </w:pPr>
          </w:p>
          <w:p w14:paraId="08F2AC2D" w14:textId="77777777" w:rsidR="002D6F5B" w:rsidRPr="003125E4" w:rsidRDefault="002D6F5B" w:rsidP="00C77DCA">
            <w:pPr>
              <w:tabs>
                <w:tab w:val="left" w:pos="567"/>
              </w:tabs>
              <w:suppressAutoHyphens/>
              <w:spacing w:line="276" w:lineRule="auto"/>
              <w:ind w:right="51"/>
              <w:jc w:val="center"/>
              <w:rPr>
                <w:rFonts w:ascii="Palatino Linotype" w:hAnsi="Palatino Linotype"/>
                <w:b/>
                <w:szCs w:val="22"/>
                <w:lang w:val="es-ES_tradnl"/>
              </w:rPr>
            </w:pPr>
          </w:p>
          <w:p w14:paraId="15F86534" w14:textId="1C07F319" w:rsidR="002D6F5B" w:rsidRPr="003125E4" w:rsidRDefault="002D6F5B" w:rsidP="00C77DCA">
            <w:pPr>
              <w:tabs>
                <w:tab w:val="left" w:pos="567"/>
              </w:tabs>
              <w:suppressAutoHyphens/>
              <w:spacing w:line="276" w:lineRule="auto"/>
              <w:ind w:right="51"/>
              <w:jc w:val="center"/>
              <w:rPr>
                <w:rFonts w:ascii="Palatino Linotype" w:hAnsi="Palatino Linotype"/>
                <w:b/>
                <w:szCs w:val="22"/>
                <w:lang w:val="es-ES_tradnl"/>
              </w:rPr>
            </w:pPr>
            <w:r w:rsidRPr="003125E4">
              <w:rPr>
                <w:rFonts w:ascii="Palatino Linotype" w:hAnsi="Palatino Linotype"/>
                <w:b/>
                <w:szCs w:val="22"/>
                <w:lang w:val="es-ES_tradnl"/>
              </w:rPr>
              <w:lastRenderedPageBreak/>
              <w:t>NO</w:t>
            </w:r>
          </w:p>
        </w:tc>
      </w:tr>
      <w:tr w:rsidR="00E34781" w:rsidRPr="003125E4" w14:paraId="66E2F545" w14:textId="77777777" w:rsidTr="0074439B">
        <w:trPr>
          <w:jc w:val="center"/>
        </w:trPr>
        <w:tc>
          <w:tcPr>
            <w:tcW w:w="695" w:type="dxa"/>
            <w:tcBorders>
              <w:top w:val="single" w:sz="4" w:space="0" w:color="auto"/>
              <w:left w:val="single" w:sz="4" w:space="0" w:color="auto"/>
              <w:bottom w:val="single" w:sz="4" w:space="0" w:color="auto"/>
              <w:right w:val="single" w:sz="4" w:space="0" w:color="auto"/>
            </w:tcBorders>
            <w:shd w:val="clear" w:color="auto" w:fill="FFFFFF" w:themeFill="background1"/>
          </w:tcPr>
          <w:p w14:paraId="6BE4ED23" w14:textId="77777777" w:rsidR="00E34781" w:rsidRPr="003125E4" w:rsidRDefault="00E34781" w:rsidP="00C77DCA">
            <w:pPr>
              <w:pStyle w:val="Prrafodelista"/>
              <w:widowControl w:val="0"/>
              <w:numPr>
                <w:ilvl w:val="0"/>
                <w:numId w:val="14"/>
              </w:numPr>
              <w:suppressAutoHyphens/>
              <w:spacing w:line="276" w:lineRule="auto"/>
              <w:ind w:left="360"/>
              <w:jc w:val="center"/>
              <w:rPr>
                <w:rFonts w:ascii="Palatino Linotype" w:eastAsiaTheme="minorHAnsi" w:hAnsi="Palatino Linotype"/>
                <w:szCs w:val="22"/>
                <w:lang w:val="es-ES_tradnl" w:eastAsia="en-US"/>
              </w:rPr>
            </w:pPr>
          </w:p>
        </w:tc>
        <w:tc>
          <w:tcPr>
            <w:tcW w:w="3400" w:type="dxa"/>
            <w:tcBorders>
              <w:top w:val="single" w:sz="4" w:space="0" w:color="auto"/>
              <w:left w:val="single" w:sz="4" w:space="0" w:color="auto"/>
              <w:bottom w:val="single" w:sz="4" w:space="0" w:color="auto"/>
              <w:right w:val="single" w:sz="4" w:space="0" w:color="auto"/>
            </w:tcBorders>
            <w:shd w:val="clear" w:color="auto" w:fill="FFFFFF" w:themeFill="background1"/>
          </w:tcPr>
          <w:p w14:paraId="486A49E8" w14:textId="45B46B3D" w:rsidR="00E34781" w:rsidRPr="003125E4" w:rsidRDefault="00E34781" w:rsidP="00C77DCA">
            <w:pPr>
              <w:widowControl w:val="0"/>
              <w:suppressAutoHyphens/>
              <w:spacing w:line="276" w:lineRule="auto"/>
              <w:jc w:val="both"/>
              <w:rPr>
                <w:rFonts w:ascii="Palatino Linotype" w:eastAsiaTheme="minorHAnsi" w:hAnsi="Palatino Linotype"/>
                <w:szCs w:val="22"/>
                <w:lang w:eastAsia="en-US"/>
              </w:rPr>
            </w:pPr>
            <w:r w:rsidRPr="003125E4">
              <w:rPr>
                <w:rFonts w:ascii="Palatino Linotype" w:eastAsiaTheme="minorHAnsi" w:hAnsi="Palatino Linotype"/>
                <w:szCs w:val="22"/>
                <w:lang w:eastAsia="en-US"/>
              </w:rPr>
              <w:t xml:space="preserve">Nombramiento del </w:t>
            </w:r>
            <w:r w:rsidRPr="003125E4">
              <w:rPr>
                <w:rFonts w:ascii="Palatino Linotype" w:eastAsia="MS Mincho" w:hAnsi="Palatino Linotype" w:cs="Arial"/>
                <w:szCs w:val="22"/>
              </w:rPr>
              <w:t>Titular de</w:t>
            </w:r>
            <w:r w:rsidRPr="003125E4">
              <w:rPr>
                <w:rFonts w:ascii="Palatino Linotype" w:hAnsi="Palatino Linotype"/>
              </w:rPr>
              <w:t xml:space="preserve"> </w:t>
            </w:r>
            <w:r w:rsidRPr="003125E4">
              <w:rPr>
                <w:rFonts w:ascii="Palatino Linotype" w:eastAsia="MS Mincho" w:hAnsi="Palatino Linotype" w:cs="Arial"/>
                <w:szCs w:val="22"/>
              </w:rPr>
              <w:t>Prevención del Delito</w:t>
            </w:r>
          </w:p>
        </w:tc>
        <w:tc>
          <w:tcPr>
            <w:tcW w:w="3697" w:type="dxa"/>
            <w:tcBorders>
              <w:top w:val="single" w:sz="4" w:space="0" w:color="auto"/>
              <w:left w:val="single" w:sz="4" w:space="0" w:color="auto"/>
              <w:bottom w:val="single" w:sz="4" w:space="0" w:color="auto"/>
              <w:right w:val="single" w:sz="4" w:space="0" w:color="auto"/>
            </w:tcBorders>
            <w:shd w:val="clear" w:color="auto" w:fill="FFFFFF" w:themeFill="background1"/>
          </w:tcPr>
          <w:p w14:paraId="30A21C3A" w14:textId="15E8D369" w:rsidR="00E34781" w:rsidRPr="003125E4" w:rsidRDefault="00E34781" w:rsidP="00C77DCA">
            <w:pPr>
              <w:tabs>
                <w:tab w:val="left" w:pos="567"/>
                <w:tab w:val="left" w:pos="1905"/>
              </w:tabs>
              <w:suppressAutoHyphens/>
              <w:spacing w:line="276" w:lineRule="auto"/>
              <w:ind w:right="51"/>
              <w:jc w:val="both"/>
              <w:rPr>
                <w:rFonts w:ascii="Palatino Linotype" w:hAnsi="Palatino Linotype"/>
                <w:bCs/>
                <w:szCs w:val="22"/>
                <w:lang w:val="es-ES_tradnl"/>
              </w:rPr>
            </w:pPr>
            <w:r w:rsidRPr="003125E4">
              <w:rPr>
                <w:rFonts w:ascii="Palatino Linotype" w:hAnsi="Palatino Linotype"/>
                <w:bCs/>
                <w:szCs w:val="22"/>
              </w:rPr>
              <w:t>No se pronunció.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621B9D5" w14:textId="1BEA462C" w:rsidR="00E34781" w:rsidRPr="003125E4" w:rsidRDefault="00146007" w:rsidP="00C77DCA">
            <w:pPr>
              <w:tabs>
                <w:tab w:val="left" w:pos="567"/>
              </w:tabs>
              <w:suppressAutoHyphens/>
              <w:spacing w:line="276" w:lineRule="auto"/>
              <w:ind w:right="51"/>
              <w:jc w:val="center"/>
              <w:rPr>
                <w:rFonts w:ascii="Palatino Linotype" w:hAnsi="Palatino Linotype"/>
                <w:b/>
                <w:szCs w:val="22"/>
                <w:lang w:val="es-ES_tradnl"/>
              </w:rPr>
            </w:pPr>
            <w:r w:rsidRPr="003125E4">
              <w:rPr>
                <w:rFonts w:ascii="Palatino Linotype" w:hAnsi="Palatino Linotype"/>
                <w:b/>
                <w:szCs w:val="22"/>
                <w:lang w:val="es-ES_tradnl"/>
              </w:rPr>
              <w:t>NO</w:t>
            </w:r>
          </w:p>
        </w:tc>
      </w:tr>
      <w:tr w:rsidR="00146007" w:rsidRPr="003125E4" w14:paraId="06A19996" w14:textId="77777777" w:rsidTr="0074439B">
        <w:trPr>
          <w:jc w:val="center"/>
        </w:trPr>
        <w:tc>
          <w:tcPr>
            <w:tcW w:w="695" w:type="dxa"/>
            <w:tcBorders>
              <w:top w:val="single" w:sz="4" w:space="0" w:color="auto"/>
              <w:left w:val="single" w:sz="4" w:space="0" w:color="auto"/>
              <w:bottom w:val="single" w:sz="4" w:space="0" w:color="auto"/>
              <w:right w:val="single" w:sz="4" w:space="0" w:color="auto"/>
            </w:tcBorders>
            <w:shd w:val="clear" w:color="auto" w:fill="FFFFFF" w:themeFill="background1"/>
          </w:tcPr>
          <w:p w14:paraId="7B9C4683" w14:textId="77777777" w:rsidR="00146007" w:rsidRPr="003125E4" w:rsidRDefault="00146007" w:rsidP="00C77DCA">
            <w:pPr>
              <w:pStyle w:val="Prrafodelista"/>
              <w:widowControl w:val="0"/>
              <w:numPr>
                <w:ilvl w:val="0"/>
                <w:numId w:val="14"/>
              </w:numPr>
              <w:suppressAutoHyphens/>
              <w:spacing w:line="276" w:lineRule="auto"/>
              <w:ind w:left="360"/>
              <w:jc w:val="center"/>
              <w:rPr>
                <w:rFonts w:ascii="Palatino Linotype" w:eastAsiaTheme="minorHAnsi" w:hAnsi="Palatino Linotype"/>
                <w:szCs w:val="22"/>
                <w:lang w:val="es-ES_tradnl" w:eastAsia="en-US"/>
              </w:rPr>
            </w:pPr>
          </w:p>
        </w:tc>
        <w:tc>
          <w:tcPr>
            <w:tcW w:w="3400" w:type="dxa"/>
            <w:tcBorders>
              <w:top w:val="single" w:sz="4" w:space="0" w:color="auto"/>
              <w:left w:val="single" w:sz="4" w:space="0" w:color="auto"/>
              <w:bottom w:val="single" w:sz="4" w:space="0" w:color="auto"/>
              <w:right w:val="single" w:sz="4" w:space="0" w:color="auto"/>
            </w:tcBorders>
            <w:shd w:val="clear" w:color="auto" w:fill="FFFFFF" w:themeFill="background1"/>
          </w:tcPr>
          <w:p w14:paraId="354A1497" w14:textId="3F727E40" w:rsidR="00146007" w:rsidRPr="003125E4" w:rsidRDefault="00146007" w:rsidP="00C77DCA">
            <w:pPr>
              <w:widowControl w:val="0"/>
              <w:suppressAutoHyphens/>
              <w:spacing w:line="276" w:lineRule="auto"/>
              <w:jc w:val="both"/>
              <w:rPr>
                <w:rFonts w:ascii="Palatino Linotype" w:eastAsiaTheme="minorHAnsi" w:hAnsi="Palatino Linotype"/>
                <w:szCs w:val="22"/>
                <w:lang w:val="es-ES_tradnl" w:eastAsia="en-US"/>
              </w:rPr>
            </w:pPr>
            <w:r w:rsidRPr="003125E4">
              <w:rPr>
                <w:rFonts w:ascii="Palatino Linotype" w:eastAsia="MS Mincho" w:hAnsi="Palatino Linotype" w:cs="Arial"/>
                <w:szCs w:val="22"/>
              </w:rPr>
              <w:t xml:space="preserve">Nivel de estudios de quien ocupa </w:t>
            </w:r>
            <w:r w:rsidR="00FF41F3" w:rsidRPr="003125E4">
              <w:rPr>
                <w:rFonts w:ascii="Palatino Linotype" w:eastAsia="MS Mincho" w:hAnsi="Palatino Linotype" w:cs="Arial"/>
                <w:szCs w:val="22"/>
              </w:rPr>
              <w:t>el cargo de comandante de la célula</w:t>
            </w:r>
            <w:r w:rsidRPr="003125E4">
              <w:rPr>
                <w:rFonts w:ascii="Palatino Linotype" w:eastAsia="MS Mincho" w:hAnsi="Palatino Linotype" w:cs="Arial"/>
                <w:szCs w:val="22"/>
              </w:rPr>
              <w:t xml:space="preserve"> de desaparición de personas y/o búsqueda de personas.</w:t>
            </w:r>
          </w:p>
        </w:tc>
        <w:tc>
          <w:tcPr>
            <w:tcW w:w="3697" w:type="dxa"/>
            <w:tcBorders>
              <w:top w:val="single" w:sz="4" w:space="0" w:color="auto"/>
              <w:left w:val="single" w:sz="4" w:space="0" w:color="auto"/>
              <w:bottom w:val="single" w:sz="4" w:space="0" w:color="auto"/>
              <w:right w:val="single" w:sz="4" w:space="0" w:color="auto"/>
            </w:tcBorders>
            <w:shd w:val="clear" w:color="auto" w:fill="FFFFFF" w:themeFill="background1"/>
          </w:tcPr>
          <w:p w14:paraId="7604A837" w14:textId="79FDE294" w:rsidR="00146007" w:rsidRPr="003125E4" w:rsidRDefault="00146007" w:rsidP="00C77DCA">
            <w:pPr>
              <w:tabs>
                <w:tab w:val="left" w:pos="567"/>
              </w:tabs>
              <w:suppressAutoHyphens/>
              <w:spacing w:line="276" w:lineRule="auto"/>
              <w:ind w:right="51"/>
              <w:jc w:val="both"/>
              <w:rPr>
                <w:rFonts w:ascii="Palatino Linotype" w:hAnsi="Palatino Linotype"/>
                <w:bCs/>
                <w:szCs w:val="22"/>
              </w:rPr>
            </w:pPr>
            <w:r w:rsidRPr="003125E4">
              <w:rPr>
                <w:rFonts w:ascii="Palatino Linotype" w:hAnsi="Palatino Linotype"/>
                <w:bCs/>
                <w:szCs w:val="22"/>
              </w:rPr>
              <w:t>No se pronunció.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BB62B23" w14:textId="0592C9F3" w:rsidR="00146007" w:rsidRPr="003125E4" w:rsidRDefault="00146007" w:rsidP="00C77DCA">
            <w:pPr>
              <w:tabs>
                <w:tab w:val="left" w:pos="567"/>
              </w:tabs>
              <w:suppressAutoHyphens/>
              <w:spacing w:line="276" w:lineRule="auto"/>
              <w:ind w:right="51"/>
              <w:jc w:val="center"/>
              <w:rPr>
                <w:rFonts w:ascii="Palatino Linotype" w:hAnsi="Palatino Linotype"/>
                <w:b/>
                <w:szCs w:val="22"/>
                <w:lang w:val="es-ES_tradnl"/>
              </w:rPr>
            </w:pPr>
            <w:r w:rsidRPr="003125E4">
              <w:rPr>
                <w:rFonts w:ascii="Palatino Linotype" w:hAnsi="Palatino Linotype"/>
                <w:b/>
                <w:szCs w:val="22"/>
                <w:lang w:val="es-ES_tradnl"/>
              </w:rPr>
              <w:t>NO</w:t>
            </w:r>
          </w:p>
        </w:tc>
      </w:tr>
      <w:tr w:rsidR="00146007" w:rsidRPr="003125E4" w14:paraId="76526D19" w14:textId="77777777" w:rsidTr="0074439B">
        <w:trPr>
          <w:jc w:val="center"/>
        </w:trPr>
        <w:tc>
          <w:tcPr>
            <w:tcW w:w="695" w:type="dxa"/>
            <w:tcBorders>
              <w:top w:val="single" w:sz="4" w:space="0" w:color="auto"/>
              <w:left w:val="single" w:sz="4" w:space="0" w:color="auto"/>
              <w:bottom w:val="single" w:sz="4" w:space="0" w:color="auto"/>
              <w:right w:val="single" w:sz="4" w:space="0" w:color="auto"/>
            </w:tcBorders>
            <w:shd w:val="clear" w:color="auto" w:fill="FFFFFF" w:themeFill="background1"/>
          </w:tcPr>
          <w:p w14:paraId="008DC7FE" w14:textId="77777777" w:rsidR="00146007" w:rsidRPr="003125E4" w:rsidRDefault="00146007" w:rsidP="00C77DCA">
            <w:pPr>
              <w:pStyle w:val="Prrafodelista"/>
              <w:widowControl w:val="0"/>
              <w:numPr>
                <w:ilvl w:val="0"/>
                <w:numId w:val="14"/>
              </w:numPr>
              <w:suppressAutoHyphens/>
              <w:spacing w:line="276" w:lineRule="auto"/>
              <w:ind w:left="360"/>
              <w:jc w:val="center"/>
              <w:rPr>
                <w:rFonts w:ascii="Palatino Linotype" w:eastAsiaTheme="minorHAnsi" w:hAnsi="Palatino Linotype"/>
                <w:szCs w:val="22"/>
                <w:lang w:val="es-ES_tradnl" w:eastAsia="en-US"/>
              </w:rPr>
            </w:pPr>
          </w:p>
        </w:tc>
        <w:tc>
          <w:tcPr>
            <w:tcW w:w="3400" w:type="dxa"/>
            <w:tcBorders>
              <w:top w:val="single" w:sz="4" w:space="0" w:color="auto"/>
              <w:left w:val="single" w:sz="4" w:space="0" w:color="auto"/>
              <w:bottom w:val="single" w:sz="4" w:space="0" w:color="auto"/>
              <w:right w:val="single" w:sz="4" w:space="0" w:color="auto"/>
            </w:tcBorders>
            <w:shd w:val="clear" w:color="auto" w:fill="FFFFFF" w:themeFill="background1"/>
          </w:tcPr>
          <w:p w14:paraId="5A3E0D19" w14:textId="7411DC3E" w:rsidR="00146007" w:rsidRPr="003125E4" w:rsidRDefault="00146007" w:rsidP="00C77DCA">
            <w:pPr>
              <w:widowControl w:val="0"/>
              <w:suppressAutoHyphens/>
              <w:spacing w:line="276" w:lineRule="auto"/>
              <w:jc w:val="both"/>
              <w:rPr>
                <w:rFonts w:ascii="Palatino Linotype" w:eastAsiaTheme="minorHAnsi" w:hAnsi="Palatino Linotype"/>
                <w:szCs w:val="22"/>
                <w:lang w:val="es-ES_tradnl" w:eastAsia="en-US"/>
              </w:rPr>
            </w:pPr>
            <w:r w:rsidRPr="003125E4">
              <w:rPr>
                <w:rFonts w:ascii="Palatino Linotype" w:eastAsia="MS Mincho" w:hAnsi="Palatino Linotype" w:cs="Arial"/>
                <w:szCs w:val="22"/>
              </w:rPr>
              <w:t>Fecha en que se debe llevar a cabo las reuniones de transición con los salientes y los entrantes en materia de Seguridad Pública.</w:t>
            </w:r>
          </w:p>
        </w:tc>
        <w:tc>
          <w:tcPr>
            <w:tcW w:w="3697" w:type="dxa"/>
            <w:tcBorders>
              <w:top w:val="single" w:sz="4" w:space="0" w:color="auto"/>
              <w:left w:val="single" w:sz="4" w:space="0" w:color="auto"/>
              <w:bottom w:val="single" w:sz="4" w:space="0" w:color="auto"/>
              <w:right w:val="single" w:sz="4" w:space="0" w:color="auto"/>
            </w:tcBorders>
            <w:shd w:val="clear" w:color="auto" w:fill="FFFFFF" w:themeFill="background1"/>
          </w:tcPr>
          <w:p w14:paraId="19897045" w14:textId="07094710" w:rsidR="00146007" w:rsidRPr="003125E4" w:rsidRDefault="00146007" w:rsidP="00C77DCA">
            <w:pPr>
              <w:tabs>
                <w:tab w:val="left" w:pos="567"/>
              </w:tabs>
              <w:suppressAutoHyphens/>
              <w:spacing w:line="276" w:lineRule="auto"/>
              <w:ind w:right="51"/>
              <w:jc w:val="both"/>
              <w:rPr>
                <w:rFonts w:ascii="Palatino Linotype" w:hAnsi="Palatino Linotype"/>
                <w:bCs/>
                <w:szCs w:val="22"/>
              </w:rPr>
            </w:pPr>
            <w:r w:rsidRPr="003125E4">
              <w:rPr>
                <w:rFonts w:ascii="Palatino Linotype" w:hAnsi="Palatino Linotype"/>
                <w:bCs/>
                <w:szCs w:val="22"/>
              </w:rPr>
              <w:t>No se pronunció.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8A4D37E" w14:textId="3B9226EF" w:rsidR="00146007" w:rsidRPr="003125E4" w:rsidRDefault="00146007" w:rsidP="00C77DCA">
            <w:pPr>
              <w:tabs>
                <w:tab w:val="left" w:pos="567"/>
              </w:tabs>
              <w:suppressAutoHyphens/>
              <w:spacing w:line="276" w:lineRule="auto"/>
              <w:ind w:right="51"/>
              <w:jc w:val="center"/>
              <w:rPr>
                <w:rFonts w:ascii="Palatino Linotype" w:hAnsi="Palatino Linotype"/>
                <w:b/>
                <w:szCs w:val="22"/>
                <w:lang w:val="es-ES_tradnl"/>
              </w:rPr>
            </w:pPr>
            <w:r w:rsidRPr="003125E4">
              <w:rPr>
                <w:rFonts w:ascii="Palatino Linotype" w:hAnsi="Palatino Linotype"/>
                <w:b/>
                <w:szCs w:val="22"/>
                <w:lang w:val="es-ES_tradnl"/>
              </w:rPr>
              <w:t>NO</w:t>
            </w:r>
          </w:p>
        </w:tc>
      </w:tr>
    </w:tbl>
    <w:p w14:paraId="12D8EFA3" w14:textId="77777777" w:rsidR="00241988" w:rsidRPr="003125E4" w:rsidRDefault="00241988" w:rsidP="00C77DCA">
      <w:pPr>
        <w:spacing w:line="360" w:lineRule="auto"/>
        <w:jc w:val="both"/>
        <w:textAlignment w:val="baseline"/>
        <w:rPr>
          <w:rFonts w:ascii="Palatino Linotype" w:eastAsia="Calibri" w:hAnsi="Palatino Linotype" w:cs="Arial"/>
          <w:lang w:eastAsia="es-MX"/>
        </w:rPr>
      </w:pPr>
    </w:p>
    <w:p w14:paraId="49CA9729" w14:textId="2AA47EF7" w:rsidR="00E34781" w:rsidRPr="003125E4" w:rsidRDefault="00E34781" w:rsidP="00C77DCA">
      <w:pPr>
        <w:spacing w:line="360" w:lineRule="auto"/>
        <w:jc w:val="both"/>
        <w:textAlignment w:val="baseline"/>
        <w:rPr>
          <w:rFonts w:ascii="Palatino Linotype" w:eastAsia="Calibri" w:hAnsi="Palatino Linotype" w:cs="Arial"/>
          <w:lang w:eastAsia="es-MX"/>
        </w:rPr>
      </w:pPr>
      <w:r w:rsidRPr="003125E4">
        <w:rPr>
          <w:rFonts w:ascii="Palatino Linotype" w:eastAsia="Calibri" w:hAnsi="Palatino Linotype" w:cs="Arial"/>
          <w:lang w:eastAsia="es-MX"/>
        </w:rPr>
        <w:t xml:space="preserve">Derivado del </w:t>
      </w:r>
      <w:r w:rsidR="0074439B" w:rsidRPr="003125E4">
        <w:rPr>
          <w:rFonts w:ascii="Palatino Linotype" w:eastAsia="Calibri" w:hAnsi="Palatino Linotype" w:cs="Arial"/>
          <w:lang w:eastAsia="es-MX"/>
        </w:rPr>
        <w:t>análisis</w:t>
      </w:r>
      <w:r w:rsidRPr="003125E4">
        <w:rPr>
          <w:rFonts w:ascii="Palatino Linotype" w:eastAsia="Calibri" w:hAnsi="Palatino Linotype" w:cs="Arial"/>
          <w:lang w:eastAsia="es-MX"/>
        </w:rPr>
        <w:t xml:space="preserve"> anterior, </w:t>
      </w:r>
      <w:r w:rsidR="0074439B" w:rsidRPr="003125E4">
        <w:rPr>
          <w:rFonts w:ascii="Palatino Linotype" w:eastAsia="Calibri" w:hAnsi="Palatino Linotype" w:cs="Arial"/>
          <w:lang w:eastAsia="es-MX"/>
        </w:rPr>
        <w:t>se advierte que respecto</w:t>
      </w:r>
      <w:r w:rsidRPr="003125E4">
        <w:rPr>
          <w:rFonts w:ascii="Palatino Linotype" w:eastAsia="Calibri" w:hAnsi="Palatino Linotype" w:cs="Arial"/>
          <w:lang w:eastAsia="es-MX"/>
        </w:rPr>
        <w:t xml:space="preserve"> </w:t>
      </w:r>
      <w:r w:rsidR="00895BBD" w:rsidRPr="003125E4">
        <w:rPr>
          <w:rFonts w:ascii="Palatino Linotype" w:eastAsia="Calibri" w:hAnsi="Palatino Linotype" w:cs="Arial"/>
          <w:lang w:eastAsia="es-MX"/>
        </w:rPr>
        <w:t xml:space="preserve">a los </w:t>
      </w:r>
      <w:r w:rsidRPr="003125E4">
        <w:rPr>
          <w:rFonts w:ascii="Palatino Linotype" w:eastAsia="Calibri" w:hAnsi="Palatino Linotype" w:cs="Arial"/>
          <w:b/>
          <w:lang w:eastAsia="es-MX"/>
        </w:rPr>
        <w:t>Numeral</w:t>
      </w:r>
      <w:r w:rsidR="00656042" w:rsidRPr="003125E4">
        <w:rPr>
          <w:rFonts w:ascii="Palatino Linotype" w:eastAsia="Calibri" w:hAnsi="Palatino Linotype" w:cs="Arial"/>
          <w:b/>
          <w:lang w:eastAsia="es-MX"/>
        </w:rPr>
        <w:t>es 3, 4</w:t>
      </w:r>
      <w:r w:rsidR="00895BBD" w:rsidRPr="003125E4">
        <w:rPr>
          <w:rFonts w:ascii="Palatino Linotype" w:eastAsia="Calibri" w:hAnsi="Palatino Linotype" w:cs="Arial"/>
          <w:b/>
          <w:lang w:eastAsia="es-MX"/>
        </w:rPr>
        <w:t>, 5, 6, 8, 10</w:t>
      </w:r>
      <w:r w:rsidRPr="003125E4">
        <w:rPr>
          <w:rFonts w:ascii="Palatino Linotype" w:eastAsia="Calibri" w:hAnsi="Palatino Linotype" w:cs="Arial"/>
          <w:lang w:eastAsia="es-MX"/>
        </w:rPr>
        <w:t>;</w:t>
      </w:r>
      <w:r w:rsidRPr="003125E4">
        <w:rPr>
          <w:rFonts w:ascii="Palatino Linotype" w:hAnsi="Palatino Linotype" w:cs="Arial"/>
        </w:rPr>
        <w:t xml:space="preserve"> este Órgano Garante considera que la información entregada debe declararse consentida; ello en razón de que el particular no realizó manifestaciones de inconformidad al respecto, ya que se advierte que se </w:t>
      </w:r>
      <w:r w:rsidR="00895BBD" w:rsidRPr="003125E4">
        <w:rPr>
          <w:rFonts w:ascii="Palatino Linotype" w:hAnsi="Palatino Linotype" w:cs="Arial"/>
        </w:rPr>
        <w:t>tienen por</w:t>
      </w:r>
      <w:r w:rsidRPr="003125E4">
        <w:rPr>
          <w:rFonts w:ascii="Palatino Linotype" w:hAnsi="Palatino Linotype" w:cs="Arial"/>
        </w:rPr>
        <w:t xml:space="preserve"> satisfechos dicho</w:t>
      </w:r>
      <w:r w:rsidR="00895BBD" w:rsidRPr="003125E4">
        <w:rPr>
          <w:rFonts w:ascii="Palatino Linotype" w:hAnsi="Palatino Linotype" w:cs="Arial"/>
        </w:rPr>
        <w:t>s</w:t>
      </w:r>
      <w:r w:rsidRPr="003125E4">
        <w:rPr>
          <w:rFonts w:ascii="Palatino Linotype" w:hAnsi="Palatino Linotype" w:cs="Arial"/>
        </w:rPr>
        <w:t xml:space="preserve"> requerimiento</w:t>
      </w:r>
      <w:r w:rsidR="00895BBD" w:rsidRPr="003125E4">
        <w:rPr>
          <w:rFonts w:ascii="Palatino Linotype" w:hAnsi="Palatino Linotype" w:cs="Arial"/>
        </w:rPr>
        <w:t>s</w:t>
      </w:r>
      <w:r w:rsidRPr="003125E4">
        <w:rPr>
          <w:rFonts w:ascii="Palatino Linotype" w:hAnsi="Palatino Linotype" w:cs="Arial"/>
        </w:rPr>
        <w:t xml:space="preserve"> de información, ante la falta de impugnación en específico, pues se entiende que </w:t>
      </w:r>
      <w:r w:rsidRPr="003125E4">
        <w:rPr>
          <w:rFonts w:ascii="Palatino Linotype" w:hAnsi="Palatino Linotype" w:cs="Arial"/>
          <w:b/>
        </w:rPr>
        <w:t>EL RECURRENTE</w:t>
      </w:r>
      <w:r w:rsidRPr="003125E4">
        <w:rPr>
          <w:rFonts w:ascii="Palatino Linotype" w:hAnsi="Palatino Linotype" w:cs="Arial"/>
        </w:rPr>
        <w:t xml:space="preserve"> ésta conforme con la información. </w:t>
      </w:r>
    </w:p>
    <w:p w14:paraId="6B212C0E" w14:textId="7F2D9771" w:rsidR="00E34781" w:rsidRPr="003125E4" w:rsidRDefault="00E34781" w:rsidP="009B3080">
      <w:pPr>
        <w:widowControl w:val="0"/>
        <w:tabs>
          <w:tab w:val="left" w:pos="1276"/>
        </w:tabs>
        <w:autoSpaceDE w:val="0"/>
        <w:autoSpaceDN w:val="0"/>
        <w:adjustRightInd w:val="0"/>
        <w:spacing w:line="360" w:lineRule="auto"/>
        <w:jc w:val="both"/>
        <w:rPr>
          <w:rFonts w:ascii="Palatino Linotype" w:hAnsi="Palatino Linotype" w:cs="Arial"/>
        </w:rPr>
      </w:pPr>
      <w:r w:rsidRPr="003125E4">
        <w:rPr>
          <w:rFonts w:ascii="Palatino Linotype" w:hAnsi="Palatino Linotype" w:cs="Arial"/>
        </w:rPr>
        <w:lastRenderedPageBreak/>
        <w:t xml:space="preserve"> Sirve de sustento por analogía la tesis jurisprudencial número VI.3o.C. J/60, publicada en el Semanario Judicial de la Federación y su Gaceta bajo el número de registro </w:t>
      </w:r>
      <w:r w:rsidR="00656042" w:rsidRPr="003125E4">
        <w:rPr>
          <w:rFonts w:ascii="Palatino Linotype" w:hAnsi="Palatino Linotype" w:cs="Arial"/>
        </w:rPr>
        <w:t>electrónico 176</w:t>
      </w:r>
      <w:r w:rsidRPr="003125E4">
        <w:rPr>
          <w:rFonts w:ascii="Palatino Linotype" w:hAnsi="Palatino Linotype" w:cs="Arial"/>
        </w:rPr>
        <w:t>608 que a la letra dice:</w:t>
      </w:r>
    </w:p>
    <w:p w14:paraId="72A40EB1" w14:textId="77777777" w:rsidR="00E34781" w:rsidRPr="003125E4" w:rsidRDefault="00E34781" w:rsidP="00C77DCA">
      <w:pPr>
        <w:ind w:right="49"/>
        <w:jc w:val="both"/>
        <w:rPr>
          <w:rFonts w:ascii="Palatino Linotype" w:hAnsi="Palatino Linotype" w:cs="Arial"/>
        </w:rPr>
      </w:pPr>
    </w:p>
    <w:p w14:paraId="1AD49503" w14:textId="77777777" w:rsidR="00E34781" w:rsidRPr="003125E4" w:rsidRDefault="00E34781" w:rsidP="00C77DCA">
      <w:pPr>
        <w:ind w:left="851" w:right="902"/>
        <w:jc w:val="both"/>
        <w:rPr>
          <w:rFonts w:ascii="Palatino Linotype" w:hAnsi="Palatino Linotype" w:cs="Arial"/>
          <w:i/>
          <w:iCs/>
          <w:sz w:val="22"/>
        </w:rPr>
      </w:pPr>
      <w:r w:rsidRPr="003125E4">
        <w:rPr>
          <w:rFonts w:ascii="Palatino Linotype" w:hAnsi="Palatino Linotype" w:cs="Arial"/>
          <w:b/>
          <w:bCs/>
          <w:i/>
          <w:iCs/>
          <w:sz w:val="22"/>
        </w:rPr>
        <w:t xml:space="preserve">“ACTOS CONSENTIDOS. SON LOS QUE NO SE IMPUGNAN MEDIANTE EL RECURSO IDÓNEO. </w:t>
      </w:r>
      <w:r w:rsidRPr="003125E4">
        <w:rPr>
          <w:rFonts w:ascii="Palatino Linotype" w:hAnsi="Palatino Linotype" w:cs="Arial"/>
          <w:i/>
          <w:iCs/>
          <w:sz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8655F8A" w14:textId="77777777" w:rsidR="00E34781" w:rsidRPr="003125E4" w:rsidRDefault="00E34781" w:rsidP="00C77DCA">
      <w:pPr>
        <w:ind w:right="902"/>
        <w:jc w:val="both"/>
        <w:rPr>
          <w:rFonts w:ascii="Palatino Linotype" w:hAnsi="Palatino Linotype" w:cs="Arial"/>
          <w:sz w:val="18"/>
          <w:szCs w:val="19"/>
        </w:rPr>
      </w:pPr>
    </w:p>
    <w:p w14:paraId="140F2DF7" w14:textId="70EFBB4E" w:rsidR="00E34781" w:rsidRPr="003125E4" w:rsidRDefault="00E34781" w:rsidP="0074439B">
      <w:pPr>
        <w:spacing w:line="360" w:lineRule="auto"/>
        <w:ind w:right="49"/>
        <w:jc w:val="both"/>
        <w:rPr>
          <w:rFonts w:ascii="Palatino Linotype" w:hAnsi="Palatino Linotype" w:cs="Arial"/>
        </w:rPr>
      </w:pPr>
      <w:r w:rsidRPr="003125E4">
        <w:rPr>
          <w:rFonts w:ascii="Palatino Linotype" w:hAnsi="Palatino Linotype" w:cs="Arial"/>
        </w:rPr>
        <w:t xml:space="preserve">Lo anterior es así, debido a que, cuando </w:t>
      </w:r>
      <w:r w:rsidRPr="003125E4">
        <w:rPr>
          <w:rFonts w:ascii="Palatino Linotype" w:hAnsi="Palatino Linotype" w:cs="Arial"/>
          <w:b/>
          <w:bCs/>
        </w:rPr>
        <w:t xml:space="preserve">EL RECURRENTE </w:t>
      </w:r>
      <w:r w:rsidRPr="003125E4">
        <w:rPr>
          <w:rFonts w:ascii="Palatino Linotype" w:hAnsi="Palatino Linotype" w:cs="Arial"/>
        </w:rPr>
        <w:t xml:space="preserve">impugnó la respuesta del </w:t>
      </w:r>
      <w:r w:rsidRPr="003125E4">
        <w:rPr>
          <w:rFonts w:ascii="Palatino Linotype" w:hAnsi="Palatino Linotype" w:cs="Arial"/>
          <w:b/>
          <w:bCs/>
        </w:rPr>
        <w:t>SUJETO OBLIGADO</w:t>
      </w:r>
      <w:r w:rsidRPr="003125E4">
        <w:rPr>
          <w:rFonts w:ascii="Palatino Linotype" w:hAnsi="Palatino Linotype" w:cs="Arial"/>
        </w:rPr>
        <w:t>, no expresó razón o motivo de inconformidad en contra de los rubros</w:t>
      </w:r>
      <w:r w:rsidR="000A1FF4" w:rsidRPr="003125E4">
        <w:rPr>
          <w:rFonts w:ascii="Palatino Linotype" w:hAnsi="Palatino Linotype" w:cs="Arial"/>
        </w:rPr>
        <w:t xml:space="preserve"> so</w:t>
      </w:r>
      <w:r w:rsidR="0074439B" w:rsidRPr="003125E4">
        <w:rPr>
          <w:rFonts w:ascii="Palatino Linotype" w:hAnsi="Palatino Linotype" w:cs="Arial"/>
        </w:rPr>
        <w:t xml:space="preserve">bre el </w:t>
      </w:r>
      <w:r w:rsidR="000A1FF4" w:rsidRPr="003125E4">
        <w:rPr>
          <w:rFonts w:ascii="Palatino Linotype" w:hAnsi="Palatino Linotype" w:cs="Arial"/>
        </w:rPr>
        <w:t>n</w:t>
      </w:r>
      <w:r w:rsidR="0074439B" w:rsidRPr="003125E4">
        <w:rPr>
          <w:rFonts w:ascii="Palatino Linotype" w:hAnsi="Palatino Linotype" w:cs="Arial"/>
        </w:rPr>
        <w:t xml:space="preserve">ombramiento del encargado del C2, </w:t>
      </w:r>
      <w:r w:rsidR="000A1FF4" w:rsidRPr="003125E4">
        <w:rPr>
          <w:rFonts w:ascii="Palatino Linotype" w:hAnsi="Palatino Linotype" w:cs="Arial"/>
        </w:rPr>
        <w:t>r</w:t>
      </w:r>
      <w:r w:rsidR="0074439B" w:rsidRPr="003125E4">
        <w:rPr>
          <w:rFonts w:ascii="Palatino Linotype" w:hAnsi="Palatino Linotype" w:cs="Arial"/>
        </w:rPr>
        <w:t xml:space="preserve">equisitos para ocupar el cargo del Titular de la Comisaría de Seguridad Pública y Tránsito, </w:t>
      </w:r>
      <w:r w:rsidR="000A1FF4" w:rsidRPr="003125E4">
        <w:rPr>
          <w:rFonts w:ascii="Palatino Linotype" w:hAnsi="Palatino Linotype" w:cs="Arial"/>
        </w:rPr>
        <w:t>n</w:t>
      </w:r>
      <w:r w:rsidR="0074439B" w:rsidRPr="003125E4">
        <w:rPr>
          <w:rFonts w:ascii="Palatino Linotype" w:hAnsi="Palatino Linotype" w:cs="Arial"/>
        </w:rPr>
        <w:t xml:space="preserve">ivel de estudios del Titular de la Comisaría de Seguridad Pública y Tránsito, </w:t>
      </w:r>
      <w:r w:rsidR="000A1FF4" w:rsidRPr="003125E4">
        <w:rPr>
          <w:rFonts w:ascii="Palatino Linotype" w:hAnsi="Palatino Linotype" w:cs="Arial"/>
        </w:rPr>
        <w:t>p</w:t>
      </w:r>
      <w:r w:rsidR="0074439B" w:rsidRPr="003125E4">
        <w:rPr>
          <w:rFonts w:ascii="Palatino Linotype" w:hAnsi="Palatino Linotype" w:cs="Arial"/>
        </w:rPr>
        <w:t xml:space="preserve">erfil para ocupar el cargo del Titular de la Jefatura de Jurídico, del Titular de la Comisión de Honor y Justicia,  del encargado del C2, </w:t>
      </w:r>
      <w:r w:rsidR="000A1FF4" w:rsidRPr="003125E4">
        <w:rPr>
          <w:rFonts w:ascii="Palatino Linotype" w:hAnsi="Palatino Linotype" w:cs="Arial"/>
        </w:rPr>
        <w:t>n</w:t>
      </w:r>
      <w:r w:rsidR="0074439B" w:rsidRPr="003125E4">
        <w:rPr>
          <w:rFonts w:ascii="Palatino Linotype" w:hAnsi="Palatino Linotype" w:cs="Arial"/>
        </w:rPr>
        <w:t xml:space="preserve">ombramiento del Titular de Prevención del Delito, </w:t>
      </w:r>
      <w:r w:rsidR="000A1FF4" w:rsidRPr="003125E4">
        <w:rPr>
          <w:rFonts w:ascii="Palatino Linotype" w:hAnsi="Palatino Linotype" w:cs="Arial"/>
        </w:rPr>
        <w:t>f</w:t>
      </w:r>
      <w:r w:rsidR="0074439B" w:rsidRPr="003125E4">
        <w:rPr>
          <w:rFonts w:ascii="Palatino Linotype" w:hAnsi="Palatino Linotype" w:cs="Arial"/>
        </w:rPr>
        <w:t>echa en que se debe llevar a cabo las reuniones de transición con los salientes y los entrantes en materia de Seguridad Pública</w:t>
      </w:r>
      <w:r w:rsidRPr="003125E4">
        <w:rPr>
          <w:rFonts w:ascii="Palatino Linotype" w:hAnsi="Palatino Linotype" w:cs="Arial"/>
        </w:rPr>
        <w:t xml:space="preserve">; por lo que, </w:t>
      </w:r>
      <w:r w:rsidR="0074439B" w:rsidRPr="003125E4">
        <w:rPr>
          <w:rFonts w:ascii="Palatino Linotype" w:hAnsi="Palatino Linotype" w:cs="Arial"/>
        </w:rPr>
        <w:t xml:space="preserve">en atención </w:t>
      </w:r>
      <w:r w:rsidR="000A1FF4" w:rsidRPr="003125E4">
        <w:rPr>
          <w:rFonts w:ascii="Palatino Linotype" w:hAnsi="Palatino Linotype" w:cs="Arial"/>
        </w:rPr>
        <w:t>a</w:t>
      </w:r>
      <w:r w:rsidR="0074439B" w:rsidRPr="003125E4">
        <w:rPr>
          <w:rFonts w:ascii="Palatino Linotype" w:hAnsi="Palatino Linotype" w:cs="Arial"/>
        </w:rPr>
        <w:t xml:space="preserve"> no rea</w:t>
      </w:r>
      <w:r w:rsidR="000A1FF4" w:rsidRPr="003125E4">
        <w:rPr>
          <w:rFonts w:ascii="Palatino Linotype" w:hAnsi="Palatino Linotype" w:cs="Arial"/>
        </w:rPr>
        <w:t>l</w:t>
      </w:r>
      <w:r w:rsidR="0074439B" w:rsidRPr="003125E4">
        <w:rPr>
          <w:rFonts w:ascii="Palatino Linotype" w:hAnsi="Palatino Linotype" w:cs="Arial"/>
        </w:rPr>
        <w:t>izar manifestación contraria</w:t>
      </w:r>
      <w:r w:rsidR="000A1FF4" w:rsidRPr="003125E4">
        <w:rPr>
          <w:rFonts w:ascii="Palatino Linotype" w:hAnsi="Palatino Linotype" w:cs="Arial"/>
        </w:rPr>
        <w:t>,</w:t>
      </w:r>
      <w:r w:rsidR="0074439B" w:rsidRPr="003125E4">
        <w:rPr>
          <w:rFonts w:ascii="Palatino Linotype" w:hAnsi="Palatino Linotype" w:cs="Arial"/>
        </w:rPr>
        <w:t xml:space="preserve"> </w:t>
      </w:r>
      <w:r w:rsidRPr="003125E4">
        <w:rPr>
          <w:rFonts w:ascii="Palatino Linotype" w:hAnsi="Palatino Linotype" w:cs="Arial"/>
        </w:rPr>
        <w:t>dichos rubros deben declararse atendidos, pues se entiende que el particular está conforme con la información al no contravenir la misma.</w:t>
      </w:r>
    </w:p>
    <w:p w14:paraId="256327BC" w14:textId="77777777" w:rsidR="00E34781" w:rsidRPr="003125E4" w:rsidRDefault="00E34781" w:rsidP="00C77DCA">
      <w:pPr>
        <w:spacing w:line="360" w:lineRule="auto"/>
        <w:ind w:right="49"/>
        <w:jc w:val="both"/>
        <w:rPr>
          <w:rFonts w:ascii="Palatino Linotype" w:hAnsi="Palatino Linotype" w:cs="Arial"/>
        </w:rPr>
      </w:pPr>
    </w:p>
    <w:p w14:paraId="67F82A51" w14:textId="77777777" w:rsidR="00E34781" w:rsidRPr="003125E4" w:rsidRDefault="00E34781" w:rsidP="00C77DCA">
      <w:pPr>
        <w:spacing w:line="360" w:lineRule="auto"/>
        <w:ind w:right="49"/>
        <w:jc w:val="both"/>
        <w:rPr>
          <w:rFonts w:ascii="Palatino Linotype" w:hAnsi="Palatino Linotype" w:cs="Arial"/>
        </w:rPr>
      </w:pPr>
      <w:r w:rsidRPr="003125E4">
        <w:rPr>
          <w:rFonts w:ascii="Palatino Linotype" w:eastAsia="Arial Unicode MS" w:hAnsi="Palatino Linotype" w:cs="Arial"/>
        </w:rPr>
        <w:t xml:space="preserve">Consecuentemente, la parte de la respuesta que no fue impugnada debe declararse consentida por el ciudadano, toda vez que no realizó manifestaciones de inconformidad; por lo que, no pueden producirse efectos jurídicos tendentes a revocar, </w:t>
      </w:r>
      <w:r w:rsidRPr="003125E4">
        <w:rPr>
          <w:rFonts w:ascii="Palatino Linotype" w:eastAsia="Arial Unicode MS" w:hAnsi="Palatino Linotype" w:cs="Arial"/>
        </w:rPr>
        <w:lastRenderedPageBreak/>
        <w:t>confirmar o modificar el acto reclamado, ya que se infiere su consentimiento ante la falta de impugnación eficaz.</w:t>
      </w:r>
    </w:p>
    <w:p w14:paraId="367C4928" w14:textId="77777777" w:rsidR="00E34781" w:rsidRPr="003125E4" w:rsidRDefault="00E34781" w:rsidP="00C77DCA">
      <w:pPr>
        <w:spacing w:line="360" w:lineRule="auto"/>
        <w:ind w:right="49"/>
        <w:jc w:val="both"/>
        <w:rPr>
          <w:rFonts w:ascii="Palatino Linotype" w:hAnsi="Palatino Linotype" w:cs="Arial"/>
        </w:rPr>
      </w:pPr>
    </w:p>
    <w:p w14:paraId="590F544E" w14:textId="483DC870" w:rsidR="00E34781" w:rsidRPr="003125E4" w:rsidRDefault="00E34781" w:rsidP="00C77DCA">
      <w:pPr>
        <w:spacing w:line="360" w:lineRule="auto"/>
        <w:ind w:right="49"/>
        <w:jc w:val="both"/>
        <w:rPr>
          <w:rFonts w:ascii="Palatino Linotype" w:hAnsi="Palatino Linotype" w:cs="Arial"/>
        </w:rPr>
      </w:pPr>
      <w:r w:rsidRPr="003125E4">
        <w:rPr>
          <w:rFonts w:ascii="Palatino Linotype" w:hAnsi="Palatino Linotype" w:cs="Arial"/>
        </w:rPr>
        <w:t xml:space="preserve">Sirve como apoyo a lo anterior, por analogía, la Tesis Jurisprudencial Número 3ª./J.7/91, </w:t>
      </w:r>
      <w:r w:rsidR="000A1FF4" w:rsidRPr="003125E4">
        <w:rPr>
          <w:rFonts w:ascii="Palatino Linotype" w:hAnsi="Palatino Linotype" w:cs="Arial"/>
        </w:rPr>
        <w:t>p</w:t>
      </w:r>
      <w:r w:rsidRPr="003125E4">
        <w:rPr>
          <w:rFonts w:ascii="Palatino Linotype" w:hAnsi="Palatino Linotype" w:cs="Arial"/>
        </w:rPr>
        <w:t xml:space="preserve">ublicada en el Semanario Judicial de la Federación y su Gaceta bajo el número de registro </w:t>
      </w:r>
      <w:r w:rsidR="00656042" w:rsidRPr="003125E4">
        <w:rPr>
          <w:rFonts w:ascii="Palatino Linotype" w:hAnsi="Palatino Linotype" w:cs="Arial"/>
        </w:rPr>
        <w:t>electrónico 174</w:t>
      </w:r>
      <w:r w:rsidRPr="003125E4">
        <w:rPr>
          <w:rFonts w:ascii="Palatino Linotype" w:hAnsi="Palatino Linotype" w:cs="Arial"/>
        </w:rPr>
        <w:t>177, que establece lo siguiente:</w:t>
      </w:r>
    </w:p>
    <w:p w14:paraId="3C2206D5" w14:textId="77777777" w:rsidR="00E34781" w:rsidRPr="003125E4" w:rsidRDefault="00E34781" w:rsidP="00C77DCA">
      <w:pPr>
        <w:ind w:right="49"/>
        <w:rPr>
          <w:rFonts w:ascii="Palatino Linotype" w:hAnsi="Palatino Linotype" w:cs="Arial"/>
        </w:rPr>
      </w:pPr>
    </w:p>
    <w:p w14:paraId="006CF2B3" w14:textId="77777777" w:rsidR="00E34781" w:rsidRPr="003125E4" w:rsidRDefault="00E34781" w:rsidP="00C77DCA">
      <w:pPr>
        <w:ind w:left="850" w:right="899"/>
        <w:jc w:val="both"/>
        <w:rPr>
          <w:rFonts w:ascii="Palatino Linotype" w:hAnsi="Palatino Linotype" w:cs="Arial"/>
          <w:i/>
          <w:iCs/>
          <w:sz w:val="22"/>
        </w:rPr>
      </w:pPr>
      <w:r w:rsidRPr="003125E4">
        <w:rPr>
          <w:rFonts w:ascii="Palatino Linotype" w:hAnsi="Palatino Linotype" w:cs="Arial"/>
          <w:b/>
          <w:bCs/>
          <w:i/>
          <w:iCs/>
          <w:sz w:val="22"/>
        </w:rPr>
        <w:t xml:space="preserve">“REVISIÓN EN AMPARO. LOS RESOLUTIVOS NO COMBATIDOS DEBEN DECLARARSE FIRMES. </w:t>
      </w:r>
      <w:r w:rsidRPr="003125E4">
        <w:rPr>
          <w:rFonts w:ascii="Palatino Linotype" w:hAnsi="Palatino Linotype" w:cs="Arial"/>
          <w:i/>
          <w:iCs/>
          <w:sz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7B31D23A" w14:textId="77777777" w:rsidR="00656042" w:rsidRPr="003125E4" w:rsidRDefault="00656042" w:rsidP="00C77DCA">
      <w:pPr>
        <w:ind w:left="709" w:right="899"/>
        <w:jc w:val="both"/>
        <w:rPr>
          <w:rFonts w:ascii="Palatino Linotype" w:hAnsi="Palatino Linotype"/>
          <w:lang w:val="es-ES"/>
        </w:rPr>
      </w:pPr>
    </w:p>
    <w:p w14:paraId="6EA75DEB" w14:textId="77777777" w:rsidR="00E34781" w:rsidRPr="003125E4" w:rsidRDefault="00E34781" w:rsidP="00C77DCA">
      <w:pPr>
        <w:spacing w:line="360" w:lineRule="auto"/>
        <w:jc w:val="both"/>
        <w:rPr>
          <w:rFonts w:ascii="Palatino Linotype" w:hAnsi="Palatino Linotype" w:cs="Arial"/>
        </w:rPr>
      </w:pPr>
      <w:r w:rsidRPr="003125E4">
        <w:rPr>
          <w:rFonts w:ascii="Palatino Linotype" w:hAnsi="Palatino Linotype"/>
        </w:rPr>
        <w:t xml:space="preserve">Asimismo, no se omite comentar que </w:t>
      </w:r>
      <w:r w:rsidRPr="003125E4">
        <w:rPr>
          <w:rFonts w:ascii="Palatino Linotype" w:hAnsi="Palatino Linotype" w:cs="Arial"/>
        </w:rPr>
        <w:t>este Órgano Garante conforme al artículo 36 de la Ley de la Materia, no se encuentra facultado para pronunciarse acerca de la veracidad de la información remitida por los Sujetos Obligados.</w:t>
      </w:r>
    </w:p>
    <w:p w14:paraId="25CAF69C" w14:textId="77777777" w:rsidR="00E34781" w:rsidRPr="003125E4" w:rsidRDefault="00E34781" w:rsidP="00C77DCA">
      <w:pPr>
        <w:spacing w:line="360" w:lineRule="auto"/>
        <w:jc w:val="both"/>
        <w:rPr>
          <w:rFonts w:ascii="Palatino Linotype" w:hAnsi="Palatino Linotype" w:cs="Arial"/>
        </w:rPr>
      </w:pPr>
    </w:p>
    <w:p w14:paraId="766395CF" w14:textId="77777777" w:rsidR="00E34781" w:rsidRPr="003125E4" w:rsidRDefault="00E34781" w:rsidP="00C77DCA">
      <w:pPr>
        <w:spacing w:line="360" w:lineRule="auto"/>
        <w:jc w:val="both"/>
        <w:rPr>
          <w:rFonts w:ascii="Palatino Linotype" w:hAnsi="Palatino Linotype" w:cs="Arial"/>
        </w:rPr>
      </w:pPr>
      <w:r w:rsidRPr="003125E4">
        <w:rPr>
          <w:rFonts w:ascii="Palatino Linotype" w:hAnsi="Palatino Linotype" w:cs="Arial"/>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14:paraId="65772FEA" w14:textId="77777777" w:rsidR="00E34781" w:rsidRPr="003125E4" w:rsidRDefault="00E34781" w:rsidP="00C77DCA">
      <w:pPr>
        <w:ind w:right="992"/>
        <w:jc w:val="both"/>
        <w:rPr>
          <w:rFonts w:ascii="Palatino Linotype" w:hAnsi="Palatino Linotype" w:cs="Arial"/>
        </w:rPr>
      </w:pPr>
    </w:p>
    <w:p w14:paraId="28761ED1" w14:textId="77777777" w:rsidR="00E34781" w:rsidRPr="003125E4" w:rsidRDefault="00E34781" w:rsidP="00C77DCA">
      <w:pPr>
        <w:suppressAutoHyphens/>
        <w:ind w:left="850" w:right="901"/>
        <w:jc w:val="both"/>
        <w:rPr>
          <w:rFonts w:ascii="Palatino Linotype" w:hAnsi="Palatino Linotype"/>
          <w:i/>
          <w:sz w:val="22"/>
          <w:szCs w:val="22"/>
        </w:rPr>
      </w:pPr>
      <w:r w:rsidRPr="003125E4">
        <w:rPr>
          <w:rFonts w:ascii="Palatino Linotype" w:hAnsi="Palatino Linotype"/>
          <w:i/>
          <w:sz w:val="22"/>
          <w:szCs w:val="22"/>
        </w:rPr>
        <w:t>“</w:t>
      </w:r>
      <w:r w:rsidRPr="003125E4">
        <w:rPr>
          <w:rFonts w:ascii="Palatino Linotype" w:hAnsi="Palatino Linotype"/>
          <w:b/>
          <w:i/>
          <w:sz w:val="22"/>
          <w:szCs w:val="22"/>
        </w:rPr>
        <w:t xml:space="preserve">El Instituto Federal de Acceso a la Información y Protección de Datos </w:t>
      </w:r>
      <w:r w:rsidRPr="003125E4">
        <w:rPr>
          <w:rFonts w:ascii="Palatino Linotype" w:hAnsi="Palatino Linotype"/>
          <w:b/>
          <w:i/>
          <w:sz w:val="22"/>
          <w:szCs w:val="22"/>
          <w:u w:val="single"/>
        </w:rPr>
        <w:t>no cuenta con facultades para pronunciarse respecto de la veracidad de los documentos proporcionados por los sujetos obligados</w:t>
      </w:r>
      <w:r w:rsidRPr="003125E4">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w:t>
      </w:r>
      <w:r w:rsidRPr="003125E4">
        <w:rPr>
          <w:rFonts w:ascii="Palatino Linotype" w:hAnsi="Palatino Linotype"/>
          <w:i/>
          <w:sz w:val="22"/>
          <w:szCs w:val="22"/>
        </w:rPr>
        <w:lastRenderedPageBreak/>
        <w:t xml:space="preserve">de promover y difundir el ejercicio del derecho de acceso a la información; resolver sobre la negativa de las solicitudes de acceso a la información; y proteger los datos personales en poder de las dependencias y entidades. Sin embargo, </w:t>
      </w:r>
      <w:r w:rsidRPr="003125E4">
        <w:rPr>
          <w:rFonts w:ascii="Palatino Linotype" w:hAnsi="Palatino Linotype"/>
          <w:b/>
          <w:i/>
          <w:sz w:val="22"/>
          <w:szCs w:val="22"/>
          <w:u w:val="single"/>
        </w:rPr>
        <w:t xml:space="preserve">no está facultado para pronunciarse sobre la veracidad de la </w:t>
      </w:r>
      <w:r w:rsidRPr="003125E4">
        <w:rPr>
          <w:rFonts w:ascii="Palatino Linotype" w:hAnsi="Palatino Linotype" w:cs="Arial"/>
          <w:b/>
          <w:i/>
          <w:sz w:val="22"/>
          <w:szCs w:val="22"/>
          <w:u w:val="single"/>
        </w:rPr>
        <w:t>información</w:t>
      </w:r>
      <w:r w:rsidRPr="003125E4">
        <w:rPr>
          <w:rFonts w:ascii="Palatino Linotype" w:hAnsi="Palatino Linotype"/>
          <w:b/>
          <w:i/>
          <w:sz w:val="22"/>
          <w:szCs w:val="22"/>
          <w:u w:val="single"/>
        </w:rPr>
        <w:t xml:space="preserve"> proporcionada por las autoridades en respuesta a las solicitudes de información</w:t>
      </w:r>
      <w:r w:rsidRPr="003125E4">
        <w:rPr>
          <w:rFonts w:ascii="Palatino Linotype" w:hAnsi="Palatino Linotype"/>
          <w:i/>
          <w:sz w:val="22"/>
          <w:szCs w:val="22"/>
        </w:rPr>
        <w:t xml:space="preserve"> que les presentan los particulares, en virtud de que en los artículos 49 y 50 de la Ley Federal de Transparencia y Acceso a la Información Pública Gubernamental no se prevé una causal que </w:t>
      </w:r>
      <w:r w:rsidRPr="003125E4">
        <w:rPr>
          <w:rFonts w:ascii="Palatino Linotype" w:hAnsi="Palatino Linotype" w:cs="Arial"/>
          <w:i/>
          <w:sz w:val="22"/>
        </w:rPr>
        <w:t>permita</w:t>
      </w:r>
      <w:r w:rsidRPr="003125E4">
        <w:rPr>
          <w:rFonts w:ascii="Palatino Linotype" w:hAnsi="Palatino Linotype"/>
          <w:i/>
          <w:sz w:val="22"/>
          <w:szCs w:val="22"/>
        </w:rPr>
        <w:t xml:space="preserve"> al Instituto Federal de Acceso a la Información y Protección de Datos conocer, vía recurso revisión, al respecto.”</w:t>
      </w:r>
    </w:p>
    <w:p w14:paraId="56890699" w14:textId="77777777" w:rsidR="00E34781" w:rsidRPr="003125E4" w:rsidRDefault="00E34781" w:rsidP="00C77DCA">
      <w:pPr>
        <w:suppressAutoHyphens/>
        <w:ind w:left="850" w:right="709"/>
        <w:jc w:val="both"/>
        <w:rPr>
          <w:rFonts w:ascii="Palatino Linotype" w:hAnsi="Palatino Linotype"/>
          <w:sz w:val="22"/>
          <w:szCs w:val="22"/>
        </w:rPr>
      </w:pPr>
      <w:r w:rsidRPr="003125E4">
        <w:rPr>
          <w:rFonts w:ascii="Palatino Linotype" w:hAnsi="Palatino Linotype"/>
          <w:sz w:val="22"/>
          <w:szCs w:val="22"/>
        </w:rPr>
        <w:t>(Énfasis añadido)</w:t>
      </w:r>
    </w:p>
    <w:p w14:paraId="61CF1125" w14:textId="77777777" w:rsidR="00E34781" w:rsidRPr="003125E4" w:rsidRDefault="00E34781" w:rsidP="00C77DCA">
      <w:pPr>
        <w:ind w:left="851" w:right="1133"/>
        <w:jc w:val="both"/>
        <w:rPr>
          <w:rFonts w:ascii="Palatino Linotype" w:hAnsi="Palatino Linotype" w:cs="Arial"/>
          <w:b/>
          <w:i/>
          <w:sz w:val="22"/>
          <w:lang w:val="es-ES"/>
        </w:rPr>
      </w:pPr>
    </w:p>
    <w:p w14:paraId="0093AE86" w14:textId="213343FD" w:rsidR="00285CE1" w:rsidRPr="003125E4" w:rsidRDefault="00E34781" w:rsidP="00C77DCA">
      <w:pPr>
        <w:tabs>
          <w:tab w:val="left" w:pos="4962"/>
        </w:tabs>
        <w:spacing w:line="360" w:lineRule="auto"/>
        <w:jc w:val="both"/>
        <w:rPr>
          <w:rFonts w:ascii="Palatino Linotype" w:eastAsia="Calibri" w:hAnsi="Palatino Linotype"/>
          <w:bCs/>
          <w:lang w:val="es-ES"/>
        </w:rPr>
      </w:pPr>
      <w:r w:rsidRPr="003125E4">
        <w:rPr>
          <w:rFonts w:ascii="Palatino Linotype" w:eastAsia="Calibri" w:hAnsi="Palatino Linotype" w:cs="Arial"/>
        </w:rPr>
        <w:t xml:space="preserve">Bajo ese contexto, el estudio del presente se limitará a la solicitud enmarcada en </w:t>
      </w:r>
      <w:r w:rsidR="00456BB2" w:rsidRPr="003125E4">
        <w:rPr>
          <w:rFonts w:ascii="Palatino Linotype" w:eastAsia="Calibri" w:hAnsi="Palatino Linotype" w:cs="Arial"/>
        </w:rPr>
        <w:t xml:space="preserve">los </w:t>
      </w:r>
      <w:r w:rsidR="00456BB2" w:rsidRPr="003125E4">
        <w:rPr>
          <w:rFonts w:ascii="Palatino Linotype" w:eastAsia="Calibri" w:hAnsi="Palatino Linotype" w:cs="Arial"/>
          <w:b/>
        </w:rPr>
        <w:t>numerales 1, 2, 7 y 9</w:t>
      </w:r>
      <w:r w:rsidR="00456BB2" w:rsidRPr="003125E4">
        <w:rPr>
          <w:rFonts w:ascii="Palatino Linotype" w:eastAsia="Calibri" w:hAnsi="Palatino Linotype" w:cs="Arial"/>
        </w:rPr>
        <w:t xml:space="preserve">; es importante recordar que </w:t>
      </w:r>
      <w:r w:rsidR="00456BB2" w:rsidRPr="003125E4">
        <w:rPr>
          <w:rFonts w:ascii="Palatino Linotype" w:eastAsia="Calibri" w:hAnsi="Palatino Linotype" w:cs="Arial"/>
          <w:b/>
        </w:rPr>
        <w:t>EL RECURRENTE</w:t>
      </w:r>
      <w:r w:rsidR="00456BB2" w:rsidRPr="003125E4">
        <w:rPr>
          <w:rFonts w:ascii="Palatino Linotype" w:eastAsia="Calibri" w:hAnsi="Palatino Linotype" w:cs="Arial"/>
        </w:rPr>
        <w:t xml:space="preserve"> </w:t>
      </w:r>
      <w:r w:rsidR="00456BB2" w:rsidRPr="003125E4">
        <w:rPr>
          <w:rFonts w:ascii="Palatino Linotype" w:eastAsia="Calibri" w:hAnsi="Palatino Linotype" w:cs="Arial"/>
          <w:lang w:eastAsia="es-MX"/>
        </w:rPr>
        <w:t xml:space="preserve"> medularmente re</w:t>
      </w:r>
      <w:r w:rsidR="000A1FF4" w:rsidRPr="003125E4">
        <w:rPr>
          <w:rFonts w:ascii="Palatino Linotype" w:eastAsia="Calibri" w:hAnsi="Palatino Linotype" w:cs="Arial"/>
          <w:lang w:eastAsia="es-MX"/>
        </w:rPr>
        <w:t>quiere las cé</w:t>
      </w:r>
      <w:r w:rsidR="00895BBD" w:rsidRPr="003125E4">
        <w:rPr>
          <w:rFonts w:ascii="Palatino Linotype" w:eastAsia="Calibri" w:hAnsi="Palatino Linotype" w:cs="Arial"/>
          <w:lang w:eastAsia="es-MX"/>
        </w:rPr>
        <w:t>dulas profesionales y los documentos do</w:t>
      </w:r>
      <w:r w:rsidR="00456BB2" w:rsidRPr="003125E4">
        <w:rPr>
          <w:rFonts w:ascii="Palatino Linotype" w:eastAsia="Calibri" w:hAnsi="Palatino Linotype" w:cs="Arial"/>
          <w:lang w:eastAsia="es-MX"/>
        </w:rPr>
        <w:t>nde consten el nivel académico del Titular de la Comisaría de Seguridad Pública y Tránsito, del Titular de la Jefatura de Jurídico, del Titular de la Comisión de Honor y Justicia, del Titular de Prevención del Delito, del encargado del C2, y del comandante de la célula de desaparición de pe</w:t>
      </w:r>
      <w:r w:rsidR="00285CE1" w:rsidRPr="003125E4">
        <w:rPr>
          <w:rFonts w:ascii="Palatino Linotype" w:eastAsia="Calibri" w:hAnsi="Palatino Linotype" w:cs="Arial"/>
          <w:lang w:eastAsia="es-MX"/>
        </w:rPr>
        <w:t>rsonas y/o búsqueda de personas; ahora bien,</w:t>
      </w:r>
      <w:r w:rsidR="003A47B2" w:rsidRPr="003125E4">
        <w:rPr>
          <w:rFonts w:ascii="Palatino Linotype" w:eastAsia="Calibri" w:hAnsi="Palatino Linotype" w:cs="Arial"/>
          <w:lang w:eastAsia="es-MX"/>
        </w:rPr>
        <w:t xml:space="preserve"> mediante respuesta el </w:t>
      </w:r>
      <w:r w:rsidR="003A47B2" w:rsidRPr="003125E4">
        <w:rPr>
          <w:rFonts w:ascii="Palatino Linotype" w:eastAsia="Calibri" w:hAnsi="Palatino Linotype" w:cs="Arial"/>
          <w:b/>
          <w:lang w:eastAsia="es-MX"/>
        </w:rPr>
        <w:t>SUJETO OBLIGADO</w:t>
      </w:r>
      <w:r w:rsidR="003A47B2" w:rsidRPr="003125E4">
        <w:rPr>
          <w:rFonts w:ascii="Palatino Linotype" w:eastAsia="Calibri" w:hAnsi="Palatino Linotype" w:cs="Arial"/>
          <w:lang w:eastAsia="es-MX"/>
        </w:rPr>
        <w:t xml:space="preserve"> clasificó como confidencial la información, misma que </w:t>
      </w:r>
      <w:r w:rsidR="00285CE1" w:rsidRPr="003125E4">
        <w:rPr>
          <w:rFonts w:ascii="Palatino Linotype" w:hAnsi="Palatino Linotype" w:cs="Arial"/>
          <w:lang w:val="es-ES_tradnl"/>
        </w:rPr>
        <w:t>carece de la debida fundamentación y motivación</w:t>
      </w:r>
      <w:r w:rsidR="00285CE1" w:rsidRPr="003125E4">
        <w:rPr>
          <w:rFonts w:ascii="Palatino Linotype" w:hAnsi="Palatino Linotype" w:cs="Arial"/>
        </w:rPr>
        <w:t xml:space="preserve"> </w:t>
      </w:r>
      <w:r w:rsidR="007F5C3C" w:rsidRPr="003125E4">
        <w:rPr>
          <w:rFonts w:ascii="Palatino Linotype" w:hAnsi="Palatino Linotype" w:cs="Arial"/>
        </w:rPr>
        <w:t>en atención a la</w:t>
      </w:r>
      <w:r w:rsidR="00285CE1" w:rsidRPr="003125E4">
        <w:rPr>
          <w:rFonts w:ascii="Palatino Linotype" w:hAnsi="Palatino Linotype" w:cs="Arial"/>
        </w:rPr>
        <w:t xml:space="preserve"> obligación que tiene todo ente público de expresar los preceptos jurídicos aplicables al asunto motivo del acto y las razones o argumentos de su actuar.</w:t>
      </w:r>
    </w:p>
    <w:p w14:paraId="3C9AF3F7" w14:textId="77777777" w:rsidR="00285CE1" w:rsidRPr="003125E4" w:rsidRDefault="00285CE1" w:rsidP="00C77DCA">
      <w:pPr>
        <w:spacing w:line="360" w:lineRule="auto"/>
        <w:jc w:val="both"/>
        <w:rPr>
          <w:rFonts w:ascii="Palatino Linotype" w:eastAsia="Calibri" w:hAnsi="Palatino Linotype"/>
          <w:bCs/>
          <w:lang w:val="es-ES"/>
        </w:rPr>
      </w:pPr>
    </w:p>
    <w:p w14:paraId="1F8E27CB" w14:textId="77777777" w:rsidR="00285CE1" w:rsidRPr="003125E4" w:rsidRDefault="00285CE1" w:rsidP="00C77DCA">
      <w:pPr>
        <w:spacing w:line="360" w:lineRule="auto"/>
        <w:jc w:val="both"/>
        <w:rPr>
          <w:rFonts w:ascii="Palatino Linotype" w:hAnsi="Palatino Linotype" w:cs="Arial"/>
        </w:rPr>
      </w:pPr>
      <w:r w:rsidRPr="003125E4">
        <w:rPr>
          <w:rFonts w:ascii="Palatino Linotype" w:hAnsi="Palatino Linotype" w:cs="Arial"/>
        </w:rPr>
        <w:t>Al respecto, el máximo tribunal del país ha establecido jurisprudencia respecto a qué debe entenderse por fundamentación y motivación, en los siguientes términos:</w:t>
      </w:r>
    </w:p>
    <w:p w14:paraId="51235E90" w14:textId="77777777" w:rsidR="00814C6D" w:rsidRPr="003125E4" w:rsidRDefault="00814C6D" w:rsidP="00C77DCA">
      <w:pPr>
        <w:spacing w:line="360" w:lineRule="auto"/>
        <w:jc w:val="both"/>
        <w:rPr>
          <w:rFonts w:ascii="Palatino Linotype" w:hAnsi="Palatino Linotype" w:cs="Arial"/>
        </w:rPr>
      </w:pPr>
    </w:p>
    <w:p w14:paraId="37E8A305" w14:textId="77777777" w:rsidR="00285CE1" w:rsidRPr="003125E4" w:rsidRDefault="00285CE1" w:rsidP="00C77DCA">
      <w:pPr>
        <w:ind w:left="850" w:right="901"/>
        <w:contextualSpacing/>
        <w:jc w:val="both"/>
        <w:rPr>
          <w:rFonts w:ascii="Palatino Linotype" w:hAnsi="Palatino Linotype" w:cs="Arial"/>
          <w:i/>
          <w:sz w:val="22"/>
        </w:rPr>
      </w:pPr>
      <w:r w:rsidRPr="003125E4">
        <w:rPr>
          <w:rFonts w:ascii="Palatino Linotype" w:hAnsi="Palatino Linotype" w:cs="Arial"/>
          <w:i/>
          <w:sz w:val="22"/>
        </w:rPr>
        <w:t>“</w:t>
      </w:r>
      <w:r w:rsidRPr="003125E4">
        <w:rPr>
          <w:rFonts w:ascii="Palatino Linotype" w:hAnsi="Palatino Linotype" w:cs="Arial"/>
          <w:b/>
          <w:i/>
          <w:sz w:val="22"/>
        </w:rPr>
        <w:t xml:space="preserve">FUNDAMENTACION Y MOTIVACION. </w:t>
      </w:r>
      <w:r w:rsidRPr="003125E4">
        <w:rPr>
          <w:rFonts w:ascii="Palatino Linotype" w:hAnsi="Palatino Linotype" w:cs="Arial"/>
          <w:i/>
          <w:sz w:val="22"/>
        </w:rPr>
        <w:t xml:space="preserve">La debida fundamentación y motivación legal, deben entenderse, por lo primero, la cita del precepto legal aplicable al caso, y por lo segundo, las razones, motivos o circunstancias especiales que </w:t>
      </w:r>
      <w:r w:rsidRPr="003125E4">
        <w:rPr>
          <w:rFonts w:ascii="Palatino Linotype" w:hAnsi="Palatino Linotype" w:cs="Arial"/>
          <w:i/>
          <w:sz w:val="22"/>
        </w:rPr>
        <w:lastRenderedPageBreak/>
        <w:t>llevaron a la autoridad a concluir que el caso particular encuadra en el supuesto previsto por la norma legal invocada como fundamento.”(Sic)</w:t>
      </w:r>
    </w:p>
    <w:p w14:paraId="72C2C470" w14:textId="77777777" w:rsidR="00285CE1" w:rsidRPr="003125E4" w:rsidRDefault="00285CE1" w:rsidP="00C77DCA">
      <w:pPr>
        <w:contextualSpacing/>
        <w:jc w:val="both"/>
        <w:rPr>
          <w:rFonts w:ascii="Palatino Linotype" w:hAnsi="Palatino Linotype" w:cs="Arial"/>
          <w:i/>
        </w:rPr>
      </w:pPr>
    </w:p>
    <w:p w14:paraId="34F703C9" w14:textId="77777777" w:rsidR="00285CE1" w:rsidRPr="003125E4" w:rsidRDefault="00285CE1" w:rsidP="00C77DCA">
      <w:pPr>
        <w:spacing w:line="360" w:lineRule="auto"/>
        <w:jc w:val="both"/>
        <w:rPr>
          <w:rFonts w:ascii="Palatino Linotype" w:hAnsi="Palatino Linotype" w:cs="Arial"/>
        </w:rPr>
      </w:pPr>
      <w:r w:rsidRPr="003125E4">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358FCAE" w14:textId="77777777" w:rsidR="00285CE1" w:rsidRPr="003125E4" w:rsidRDefault="00285CE1" w:rsidP="00C77DCA">
      <w:pPr>
        <w:spacing w:line="360" w:lineRule="auto"/>
        <w:jc w:val="both"/>
        <w:rPr>
          <w:rFonts w:ascii="Palatino Linotype" w:hAnsi="Palatino Linotype" w:cs="Arial"/>
        </w:rPr>
      </w:pPr>
    </w:p>
    <w:p w14:paraId="07E25DB4" w14:textId="77777777" w:rsidR="00285CE1" w:rsidRPr="003125E4" w:rsidRDefault="00285CE1" w:rsidP="00C77DCA">
      <w:pPr>
        <w:spacing w:line="360" w:lineRule="auto"/>
        <w:jc w:val="both"/>
        <w:rPr>
          <w:rFonts w:ascii="Palatino Linotype" w:hAnsi="Palatino Linotype" w:cs="Arial"/>
        </w:rPr>
      </w:pPr>
      <w:r w:rsidRPr="003125E4">
        <w:rPr>
          <w:rFonts w:ascii="Palatino Linotype" w:hAnsi="Palatino Linotype" w:cs="Arial"/>
        </w:rPr>
        <w:t xml:space="preserve">Más aún, a través de diversa jurisprudencia dictada por el Poder Judicial de la Federación se sostiene que la finalidad de la </w:t>
      </w:r>
      <w:r w:rsidRPr="003125E4">
        <w:rPr>
          <w:rFonts w:ascii="Palatino Linotype" w:hAnsi="Palatino Linotype" w:cs="Arial"/>
          <w:b/>
        </w:rPr>
        <w:t>fundamentación</w:t>
      </w:r>
      <w:r w:rsidRPr="003125E4">
        <w:rPr>
          <w:rFonts w:ascii="Palatino Linotype" w:hAnsi="Palatino Linotype" w:cs="Arial"/>
        </w:rPr>
        <w:t xml:space="preserve"> o </w:t>
      </w:r>
      <w:r w:rsidRPr="003125E4">
        <w:rPr>
          <w:rFonts w:ascii="Palatino Linotype" w:hAnsi="Palatino Linotype" w:cs="Arial"/>
          <w:b/>
        </w:rPr>
        <w:t>motivación</w:t>
      </w:r>
      <w:r w:rsidRPr="003125E4">
        <w:rPr>
          <w:rFonts w:ascii="Palatino Linotype" w:hAnsi="Palatino Linotype" w:cs="Arial"/>
        </w:rPr>
        <w:t xml:space="preserve"> es la de explicar, justificar, posibilitar la defensa y comunicar la decisión de la autoridad:</w:t>
      </w:r>
    </w:p>
    <w:p w14:paraId="1231889A" w14:textId="77777777" w:rsidR="00285CE1" w:rsidRPr="003125E4" w:rsidRDefault="00285CE1" w:rsidP="00C77DCA">
      <w:pPr>
        <w:jc w:val="both"/>
        <w:rPr>
          <w:rFonts w:ascii="Palatino Linotype" w:hAnsi="Palatino Linotype" w:cs="Arial"/>
        </w:rPr>
      </w:pPr>
    </w:p>
    <w:p w14:paraId="115236FE" w14:textId="77777777" w:rsidR="00285CE1" w:rsidRPr="003125E4" w:rsidRDefault="00285CE1" w:rsidP="00C77DCA">
      <w:pPr>
        <w:ind w:left="850" w:right="901"/>
        <w:contextualSpacing/>
        <w:jc w:val="both"/>
        <w:rPr>
          <w:rFonts w:ascii="Palatino Linotype" w:hAnsi="Palatino Linotype" w:cs="Arial"/>
          <w:i/>
          <w:sz w:val="22"/>
        </w:rPr>
      </w:pPr>
      <w:r w:rsidRPr="003125E4">
        <w:rPr>
          <w:rFonts w:ascii="Palatino Linotype" w:hAnsi="Palatino Linotype" w:cs="Arial"/>
          <w:b/>
          <w:i/>
          <w:sz w:val="22"/>
        </w:rPr>
        <w:t>“FUNDAMENTACIÓN Y MOTIVACIÓN. EL ASPECTO FORMAL DE LA GARANTÍA Y SU FINALIDAD SE TRADUCEN EN EXPLICAR, JUSTIFICAR, POSIBILITAR LA DEFENSA Y COMUNICAR LA DECISIÓN</w:t>
      </w:r>
      <w:r w:rsidRPr="003125E4">
        <w:rPr>
          <w:rFonts w:ascii="Palatino Linotype" w:hAnsi="Palatino Linotype" w:cs="Arial"/>
          <w:i/>
          <w:sz w:val="22"/>
        </w:rPr>
        <w:t xml:space="preserve">. El contenido formal de la garantía de legalidad prevista en el artículo 16 constitucional relativa a la </w:t>
      </w:r>
      <w:r w:rsidRPr="003125E4">
        <w:rPr>
          <w:rFonts w:ascii="Palatino Linotype" w:hAnsi="Palatino Linotype" w:cs="Arial"/>
          <w:b/>
          <w:i/>
          <w:sz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3125E4">
        <w:rPr>
          <w:rFonts w:ascii="Palatino Linotype" w:hAnsi="Palatino Linotype" w:cs="Arial"/>
          <w:i/>
          <w:sz w:val="22"/>
        </w:rPr>
        <w:t xml:space="preserve">. Por tanto, </w:t>
      </w:r>
      <w:r w:rsidRPr="003125E4">
        <w:rPr>
          <w:rFonts w:ascii="Palatino Linotype" w:hAnsi="Palatino Linotype" w:cs="Arial"/>
          <w:b/>
          <w:i/>
          <w:sz w:val="22"/>
        </w:rPr>
        <w:t>no basta que el acto de autoridad apenas observe una motivación pro forma pero de una manera incongruente, insuficiente o imprecisa</w:t>
      </w:r>
      <w:r w:rsidRPr="003125E4">
        <w:rPr>
          <w:rFonts w:ascii="Palatino Linotype" w:hAnsi="Palatino Linotype" w:cs="Arial"/>
          <w:i/>
          <w:sz w:val="22"/>
        </w:rPr>
        <w:t>, que impida la finalidad del conocimiento, comprobación y defensa pertinente</w:t>
      </w:r>
      <w:r w:rsidRPr="003125E4">
        <w:rPr>
          <w:rFonts w:ascii="Palatino Linotype" w:hAnsi="Palatino Linotype" w:cs="Arial"/>
          <w:b/>
          <w:i/>
          <w:sz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3125E4">
        <w:rPr>
          <w:rFonts w:ascii="Palatino Linotype" w:hAnsi="Palatino Linotype" w:cs="Arial"/>
          <w:i/>
          <w:sz w:val="22"/>
        </w:rPr>
        <w:t>.”(Sic)</w:t>
      </w:r>
    </w:p>
    <w:p w14:paraId="202D7603" w14:textId="77777777" w:rsidR="007F5C3C" w:rsidRPr="003125E4" w:rsidRDefault="00285CE1" w:rsidP="00C77DCA">
      <w:pPr>
        <w:spacing w:line="360" w:lineRule="auto"/>
        <w:jc w:val="both"/>
        <w:rPr>
          <w:rFonts w:ascii="Palatino Linotype" w:hAnsi="Palatino Linotype" w:cs="Arial"/>
        </w:rPr>
      </w:pPr>
      <w:r w:rsidRPr="003125E4">
        <w:rPr>
          <w:rFonts w:ascii="Palatino Linotype" w:hAnsi="Palatino Linotype" w:cs="Arial"/>
        </w:rPr>
        <w:lastRenderedPageBreak/>
        <w:t xml:space="preserve">En consecuencia, la fundamentación y motivación implica que en el acto de autoridad, además de contenerse los supuestos jurídicos aplicables se expliquen claramente, por qué, a través de la utilización de la norma se emitió el acto. </w:t>
      </w:r>
    </w:p>
    <w:p w14:paraId="4495CFB9" w14:textId="77777777" w:rsidR="007F5C3C" w:rsidRPr="003125E4" w:rsidRDefault="007F5C3C" w:rsidP="00C77DCA">
      <w:pPr>
        <w:spacing w:line="360" w:lineRule="auto"/>
        <w:jc w:val="both"/>
        <w:rPr>
          <w:rFonts w:ascii="Palatino Linotype" w:hAnsi="Palatino Linotype" w:cs="Arial"/>
        </w:rPr>
      </w:pPr>
    </w:p>
    <w:p w14:paraId="1BBA4BA1" w14:textId="0B1520BE" w:rsidR="00285CE1" w:rsidRPr="003125E4" w:rsidRDefault="00285CE1" w:rsidP="00C77DCA">
      <w:pPr>
        <w:spacing w:line="360" w:lineRule="auto"/>
        <w:jc w:val="both"/>
        <w:rPr>
          <w:rFonts w:ascii="Palatino Linotype" w:hAnsi="Palatino Linotype" w:cs="Arial"/>
        </w:rPr>
      </w:pPr>
      <w:r w:rsidRPr="003125E4">
        <w:rPr>
          <w:rFonts w:ascii="Palatino Linotype" w:hAnsi="Palatino Linotype" w:cs="Arial"/>
        </w:rPr>
        <w:t>De este modo, la persona que se siente afectada pueda impugnar la decisión, permitiéndole una real y auténtica defensa.</w:t>
      </w:r>
    </w:p>
    <w:p w14:paraId="377EDA92" w14:textId="77777777" w:rsidR="00617411" w:rsidRPr="003125E4" w:rsidRDefault="00617411" w:rsidP="00C77DCA">
      <w:pPr>
        <w:spacing w:line="360" w:lineRule="auto"/>
        <w:jc w:val="both"/>
        <w:rPr>
          <w:rFonts w:ascii="Palatino Linotype" w:hAnsi="Palatino Linotype" w:cs="Arial"/>
        </w:rPr>
      </w:pPr>
    </w:p>
    <w:p w14:paraId="49C47CF1" w14:textId="06DCDA3D" w:rsidR="00285CE1" w:rsidRPr="003125E4" w:rsidRDefault="007F5C3C" w:rsidP="00617411">
      <w:pPr>
        <w:spacing w:line="360" w:lineRule="auto"/>
        <w:jc w:val="both"/>
        <w:rPr>
          <w:rFonts w:ascii="Palatino Linotype" w:hAnsi="Palatino Linotype" w:cs="Arial"/>
        </w:rPr>
      </w:pPr>
      <w:r w:rsidRPr="003125E4">
        <w:rPr>
          <w:rFonts w:ascii="Palatino Linotype" w:hAnsi="Palatino Linotype" w:cs="Arial"/>
        </w:rPr>
        <w:t>Por lo que</w:t>
      </w:r>
      <w:r w:rsidR="00617411" w:rsidRPr="003125E4">
        <w:rPr>
          <w:rFonts w:ascii="Palatino Linotype" w:hAnsi="Palatino Linotype" w:cs="Arial"/>
        </w:rPr>
        <w:t xml:space="preserve"> de acuerdo al artículo 1.3., del Reglamento Interno de la Comisaría de Seguridad Pública y Vialidad del Municipio de Melchor Ocampo, precisa </w:t>
      </w:r>
      <w:r w:rsidR="009B3080" w:rsidRPr="003125E4">
        <w:rPr>
          <w:rFonts w:ascii="Palatino Linotype" w:hAnsi="Palatino Linotype" w:cs="Arial"/>
        </w:rPr>
        <w:t>las áreas</w:t>
      </w:r>
      <w:r w:rsidR="00617411" w:rsidRPr="003125E4">
        <w:rPr>
          <w:rFonts w:ascii="Palatino Linotype" w:hAnsi="Palatino Linotype" w:cs="Arial"/>
        </w:rPr>
        <w:t xml:space="preserve"> que constituye las Comisaría de Seguridad Pública y Vialidad de Ayuntamiento de Melchor Ocampo, que </w:t>
      </w:r>
      <w:r w:rsidRPr="003125E4">
        <w:rPr>
          <w:rFonts w:ascii="Palatino Linotype" w:hAnsi="Palatino Linotype" w:cs="Arial"/>
        </w:rPr>
        <w:t>a la letra señala</w:t>
      </w:r>
      <w:r w:rsidR="00617411" w:rsidRPr="003125E4">
        <w:rPr>
          <w:rFonts w:ascii="Palatino Linotype" w:hAnsi="Palatino Linotype" w:cs="Arial"/>
        </w:rPr>
        <w:t xml:space="preserve"> lo siguiente:</w:t>
      </w:r>
    </w:p>
    <w:p w14:paraId="61AD0CDB" w14:textId="77777777" w:rsidR="009B3080" w:rsidRPr="003125E4" w:rsidRDefault="009B3080" w:rsidP="00617411">
      <w:pPr>
        <w:ind w:left="850" w:right="901"/>
        <w:jc w:val="both"/>
        <w:rPr>
          <w:rFonts w:ascii="Palatino Linotype" w:hAnsi="Palatino Linotype" w:cs="Arial"/>
          <w:i/>
          <w:sz w:val="22"/>
        </w:rPr>
      </w:pPr>
    </w:p>
    <w:p w14:paraId="692E48A7" w14:textId="61306167" w:rsidR="00617411" w:rsidRPr="003125E4" w:rsidRDefault="00617411" w:rsidP="00617411">
      <w:pPr>
        <w:ind w:left="850" w:right="901"/>
        <w:jc w:val="both"/>
        <w:rPr>
          <w:rFonts w:ascii="Palatino Linotype" w:hAnsi="Palatino Linotype" w:cs="Arial"/>
          <w:i/>
          <w:sz w:val="22"/>
        </w:rPr>
      </w:pPr>
      <w:r w:rsidRPr="003125E4">
        <w:rPr>
          <w:rFonts w:ascii="Palatino Linotype" w:hAnsi="Palatino Linotype" w:cs="Arial"/>
          <w:i/>
          <w:sz w:val="22"/>
        </w:rPr>
        <w:t>“Artículo 1.3. Se crean y se adscriben a la Comisaría General las siguientes unidades administrativas:</w:t>
      </w:r>
    </w:p>
    <w:p w14:paraId="2FA61180" w14:textId="77777777" w:rsidR="00617411" w:rsidRPr="003125E4" w:rsidRDefault="00617411" w:rsidP="00617411">
      <w:pPr>
        <w:ind w:left="850" w:right="901"/>
        <w:jc w:val="both"/>
        <w:rPr>
          <w:rFonts w:ascii="Palatino Linotype" w:hAnsi="Palatino Linotype" w:cs="Arial"/>
          <w:i/>
          <w:sz w:val="22"/>
        </w:rPr>
      </w:pPr>
      <w:r w:rsidRPr="003125E4">
        <w:rPr>
          <w:rFonts w:ascii="Palatino Linotype" w:hAnsi="Palatino Linotype" w:cs="Arial"/>
          <w:i/>
          <w:sz w:val="22"/>
        </w:rPr>
        <w:t>I. Comisaría de Seguridad Pública y Vialidad:</w:t>
      </w:r>
    </w:p>
    <w:p w14:paraId="10FA2562" w14:textId="77777777" w:rsidR="00617411" w:rsidRPr="003125E4" w:rsidRDefault="00617411" w:rsidP="00617411">
      <w:pPr>
        <w:ind w:left="850" w:right="901"/>
        <w:jc w:val="both"/>
        <w:rPr>
          <w:rFonts w:ascii="Palatino Linotype" w:hAnsi="Palatino Linotype" w:cs="Arial"/>
          <w:i/>
          <w:sz w:val="22"/>
        </w:rPr>
      </w:pPr>
      <w:r w:rsidRPr="003125E4">
        <w:rPr>
          <w:rFonts w:ascii="Palatino Linotype" w:hAnsi="Palatino Linotype" w:cs="Arial"/>
          <w:i/>
          <w:sz w:val="22"/>
        </w:rPr>
        <w:t>a) Coordinación de Seguridad Pública y Vialidad;</w:t>
      </w:r>
    </w:p>
    <w:p w14:paraId="6778D7D2" w14:textId="77777777" w:rsidR="00617411" w:rsidRPr="003125E4" w:rsidRDefault="00617411" w:rsidP="00617411">
      <w:pPr>
        <w:ind w:left="850" w:right="901"/>
        <w:jc w:val="both"/>
        <w:rPr>
          <w:rFonts w:ascii="Palatino Linotype" w:hAnsi="Palatino Linotype" w:cs="Arial"/>
          <w:i/>
          <w:sz w:val="22"/>
        </w:rPr>
      </w:pPr>
      <w:r w:rsidRPr="003125E4">
        <w:rPr>
          <w:rFonts w:ascii="Palatino Linotype" w:hAnsi="Palatino Linotype" w:cs="Arial"/>
          <w:i/>
          <w:sz w:val="22"/>
        </w:rPr>
        <w:t>b) Supervisión General</w:t>
      </w:r>
    </w:p>
    <w:p w14:paraId="21FC8E79" w14:textId="77777777" w:rsidR="00617411" w:rsidRPr="003125E4" w:rsidRDefault="00617411" w:rsidP="00617411">
      <w:pPr>
        <w:ind w:left="850" w:right="901"/>
        <w:jc w:val="both"/>
        <w:rPr>
          <w:rFonts w:ascii="Palatino Linotype" w:hAnsi="Palatino Linotype" w:cs="Arial"/>
          <w:i/>
          <w:sz w:val="22"/>
        </w:rPr>
      </w:pPr>
      <w:r w:rsidRPr="003125E4">
        <w:rPr>
          <w:rFonts w:ascii="Palatino Linotype" w:hAnsi="Palatino Linotype" w:cs="Arial"/>
          <w:i/>
          <w:sz w:val="22"/>
        </w:rPr>
        <w:t>c) Prevención del Delito</w:t>
      </w:r>
    </w:p>
    <w:p w14:paraId="70F2831C" w14:textId="77777777" w:rsidR="00617411" w:rsidRPr="003125E4" w:rsidRDefault="00617411" w:rsidP="00617411">
      <w:pPr>
        <w:ind w:left="850" w:right="901"/>
        <w:jc w:val="both"/>
        <w:rPr>
          <w:rFonts w:ascii="Palatino Linotype" w:hAnsi="Palatino Linotype" w:cs="Arial"/>
          <w:i/>
          <w:sz w:val="22"/>
        </w:rPr>
      </w:pPr>
      <w:r w:rsidRPr="003125E4">
        <w:rPr>
          <w:rFonts w:ascii="Palatino Linotype" w:hAnsi="Palatino Linotype" w:cs="Arial"/>
          <w:i/>
          <w:sz w:val="22"/>
        </w:rPr>
        <w:t>d) Grupo Especial</w:t>
      </w:r>
    </w:p>
    <w:p w14:paraId="229CAA22" w14:textId="77777777" w:rsidR="00617411" w:rsidRPr="003125E4" w:rsidRDefault="00617411" w:rsidP="00617411">
      <w:pPr>
        <w:ind w:left="850" w:right="901"/>
        <w:jc w:val="both"/>
        <w:rPr>
          <w:rFonts w:ascii="Palatino Linotype" w:hAnsi="Palatino Linotype" w:cs="Arial"/>
          <w:i/>
          <w:sz w:val="22"/>
        </w:rPr>
      </w:pPr>
      <w:r w:rsidRPr="003125E4">
        <w:rPr>
          <w:rFonts w:ascii="Palatino Linotype" w:hAnsi="Palatino Linotype" w:cs="Arial"/>
          <w:i/>
          <w:sz w:val="22"/>
        </w:rPr>
        <w:t>II. Jefatura de Jurídico</w:t>
      </w:r>
    </w:p>
    <w:p w14:paraId="2B154B58" w14:textId="27178043" w:rsidR="00617411" w:rsidRPr="003125E4" w:rsidRDefault="00617411" w:rsidP="00617411">
      <w:pPr>
        <w:ind w:left="850" w:right="901"/>
        <w:jc w:val="both"/>
        <w:rPr>
          <w:rFonts w:ascii="Palatino Linotype" w:hAnsi="Palatino Linotype" w:cs="Arial"/>
          <w:i/>
          <w:sz w:val="22"/>
        </w:rPr>
      </w:pPr>
      <w:r w:rsidRPr="003125E4">
        <w:rPr>
          <w:rFonts w:ascii="Palatino Linotype" w:hAnsi="Palatino Linotype" w:cs="Arial"/>
          <w:i/>
          <w:sz w:val="22"/>
        </w:rPr>
        <w:t>III. Comisión de Honor y Justicia.”</w:t>
      </w:r>
    </w:p>
    <w:p w14:paraId="418DCC95" w14:textId="77777777" w:rsidR="00617411" w:rsidRPr="003125E4" w:rsidRDefault="00617411" w:rsidP="00617411">
      <w:pPr>
        <w:spacing w:line="360" w:lineRule="auto"/>
        <w:jc w:val="both"/>
        <w:rPr>
          <w:rFonts w:ascii="Palatino Linotype" w:hAnsi="Palatino Linotype" w:cs="Arial"/>
        </w:rPr>
      </w:pPr>
    </w:p>
    <w:p w14:paraId="1BF14C2B" w14:textId="46D31E53" w:rsidR="00D46DC0" w:rsidRPr="003125E4" w:rsidRDefault="00285CE1" w:rsidP="00C77DCA">
      <w:pPr>
        <w:spacing w:line="360" w:lineRule="auto"/>
        <w:jc w:val="both"/>
        <w:rPr>
          <w:rFonts w:ascii="Palatino Linotype" w:hAnsi="Palatino Linotype"/>
        </w:rPr>
      </w:pPr>
      <w:r w:rsidRPr="003125E4">
        <w:rPr>
          <w:rFonts w:ascii="Palatino Linotype" w:eastAsia="Calibri" w:hAnsi="Palatino Linotype" w:cs="Arial"/>
          <w:lang w:eastAsia="es-MX"/>
        </w:rPr>
        <w:t xml:space="preserve">Ahora bien, </w:t>
      </w:r>
      <w:r w:rsidR="00D46DC0" w:rsidRPr="003125E4">
        <w:rPr>
          <w:rFonts w:ascii="Palatino Linotype" w:hAnsi="Palatino Linotype"/>
          <w:lang w:val="es-ES"/>
        </w:rPr>
        <w:t>esta</w:t>
      </w:r>
      <w:r w:rsidR="00D46DC0" w:rsidRPr="003125E4">
        <w:rPr>
          <w:rFonts w:ascii="Palatino Linotype" w:hAnsi="Palatino Linotype"/>
        </w:rPr>
        <w:t xml:space="preserve"> Ponencia Resolutora considera pertinente observar lo estipulado en los artículos 47, fracciones IX, de la Ley del Trabajo de los Servidores Públicos del </w:t>
      </w:r>
      <w:r w:rsidR="00FE1559" w:rsidRPr="003125E4">
        <w:rPr>
          <w:rFonts w:ascii="Palatino Linotype" w:hAnsi="Palatino Linotype"/>
        </w:rPr>
        <w:t>Estado y Municipios, que en su texto nos menciona que para entrar al servicio público se requiere acreditar los conocimientos o aptitudes para ocupar el cargo, para mayor precisión se insertar el precepto legal:</w:t>
      </w:r>
    </w:p>
    <w:p w14:paraId="1E4132CD" w14:textId="758F53F3" w:rsidR="00895BBD" w:rsidRPr="003125E4" w:rsidRDefault="00D46DC0" w:rsidP="00C77DCA">
      <w:pPr>
        <w:widowControl w:val="0"/>
        <w:tabs>
          <w:tab w:val="left" w:pos="1701"/>
          <w:tab w:val="left" w:pos="1843"/>
        </w:tabs>
        <w:autoSpaceDE w:val="0"/>
        <w:autoSpaceDN w:val="0"/>
        <w:adjustRightInd w:val="0"/>
        <w:ind w:left="850" w:right="901"/>
        <w:jc w:val="both"/>
        <w:rPr>
          <w:rFonts w:ascii="Palatino Linotype" w:eastAsia="Calibri" w:hAnsi="Palatino Linotype" w:cs="Arial"/>
          <w:i/>
          <w:sz w:val="22"/>
          <w:lang w:eastAsia="es-MX"/>
        </w:rPr>
      </w:pPr>
      <w:r w:rsidRPr="003125E4">
        <w:rPr>
          <w:rFonts w:ascii="Palatino Linotype" w:eastAsia="Calibri" w:hAnsi="Palatino Linotype" w:cs="Arial"/>
          <w:i/>
          <w:sz w:val="22"/>
          <w:lang w:eastAsia="es-MX"/>
        </w:rPr>
        <w:lastRenderedPageBreak/>
        <w:t>“</w:t>
      </w:r>
      <w:r w:rsidR="00895BBD" w:rsidRPr="003125E4">
        <w:rPr>
          <w:rFonts w:ascii="Palatino Linotype" w:eastAsia="Calibri" w:hAnsi="Palatino Linotype" w:cs="Arial"/>
          <w:b/>
          <w:i/>
          <w:sz w:val="22"/>
          <w:lang w:eastAsia="es-MX"/>
        </w:rPr>
        <w:t>ARTÍCULO 47.</w:t>
      </w:r>
      <w:r w:rsidR="00895BBD" w:rsidRPr="003125E4">
        <w:rPr>
          <w:rFonts w:ascii="Palatino Linotype" w:eastAsia="Calibri" w:hAnsi="Palatino Linotype" w:cs="Arial"/>
          <w:i/>
          <w:sz w:val="22"/>
          <w:lang w:eastAsia="es-MX"/>
        </w:rPr>
        <w:t xml:space="preserve"> Para ingresar al servicio público se requiere:</w:t>
      </w:r>
    </w:p>
    <w:p w14:paraId="1CD0DE81" w14:textId="6DFEA0E7" w:rsidR="00895BBD" w:rsidRPr="003125E4" w:rsidRDefault="00895BBD" w:rsidP="00C77DCA">
      <w:pPr>
        <w:widowControl w:val="0"/>
        <w:tabs>
          <w:tab w:val="left" w:pos="1701"/>
          <w:tab w:val="left" w:pos="1843"/>
        </w:tabs>
        <w:autoSpaceDE w:val="0"/>
        <w:autoSpaceDN w:val="0"/>
        <w:adjustRightInd w:val="0"/>
        <w:ind w:left="850" w:right="901"/>
        <w:jc w:val="both"/>
        <w:rPr>
          <w:rFonts w:ascii="Palatino Linotype" w:eastAsia="Calibri" w:hAnsi="Palatino Linotype" w:cs="Arial"/>
          <w:i/>
          <w:sz w:val="22"/>
          <w:lang w:eastAsia="es-MX"/>
        </w:rPr>
      </w:pPr>
      <w:r w:rsidRPr="003125E4">
        <w:rPr>
          <w:rFonts w:ascii="Palatino Linotype" w:eastAsia="Calibri" w:hAnsi="Palatino Linotype" w:cs="Arial"/>
          <w:i/>
          <w:sz w:val="22"/>
          <w:lang w:eastAsia="es-MX"/>
        </w:rPr>
        <w:t>I. Presentar una solicitud utilizando la forma oficial que se autorice por la institución pública o dependencia correspondiente;</w:t>
      </w:r>
    </w:p>
    <w:p w14:paraId="13F4B8FB" w14:textId="77777777" w:rsidR="00895BBD" w:rsidRPr="003125E4" w:rsidRDefault="00895BBD" w:rsidP="00C77DCA">
      <w:pPr>
        <w:widowControl w:val="0"/>
        <w:tabs>
          <w:tab w:val="left" w:pos="1701"/>
          <w:tab w:val="left" w:pos="1843"/>
        </w:tabs>
        <w:autoSpaceDE w:val="0"/>
        <w:autoSpaceDN w:val="0"/>
        <w:adjustRightInd w:val="0"/>
        <w:ind w:left="850" w:right="901"/>
        <w:jc w:val="both"/>
        <w:rPr>
          <w:rFonts w:ascii="Palatino Linotype" w:eastAsia="Calibri" w:hAnsi="Palatino Linotype" w:cs="Arial"/>
          <w:i/>
          <w:sz w:val="22"/>
          <w:lang w:eastAsia="es-MX"/>
        </w:rPr>
      </w:pPr>
      <w:r w:rsidRPr="003125E4">
        <w:rPr>
          <w:rFonts w:ascii="Palatino Linotype" w:eastAsia="Calibri" w:hAnsi="Palatino Linotype" w:cs="Arial"/>
          <w:i/>
          <w:sz w:val="22"/>
          <w:lang w:eastAsia="es-MX"/>
        </w:rPr>
        <w:t>II. Ser de nacionalidad mexicana, con la excepción prevista en el artículo 17 de la presente ley;</w:t>
      </w:r>
    </w:p>
    <w:p w14:paraId="2E693EEA" w14:textId="77777777" w:rsidR="00895BBD" w:rsidRPr="003125E4" w:rsidRDefault="00895BBD" w:rsidP="00C77DCA">
      <w:pPr>
        <w:widowControl w:val="0"/>
        <w:tabs>
          <w:tab w:val="left" w:pos="1701"/>
          <w:tab w:val="left" w:pos="1843"/>
        </w:tabs>
        <w:autoSpaceDE w:val="0"/>
        <w:autoSpaceDN w:val="0"/>
        <w:adjustRightInd w:val="0"/>
        <w:ind w:left="850" w:right="901"/>
        <w:jc w:val="both"/>
        <w:rPr>
          <w:rFonts w:ascii="Palatino Linotype" w:eastAsia="Calibri" w:hAnsi="Palatino Linotype" w:cs="Arial"/>
          <w:i/>
          <w:sz w:val="22"/>
          <w:lang w:eastAsia="es-MX"/>
        </w:rPr>
      </w:pPr>
      <w:r w:rsidRPr="003125E4">
        <w:rPr>
          <w:rFonts w:ascii="Palatino Linotype" w:eastAsia="Calibri" w:hAnsi="Palatino Linotype" w:cs="Arial"/>
          <w:i/>
          <w:sz w:val="22"/>
          <w:lang w:eastAsia="es-MX"/>
        </w:rPr>
        <w:t>III. Estar en pleno ejercicio de sus derechos civiles y políticos, en su caso;</w:t>
      </w:r>
    </w:p>
    <w:p w14:paraId="169F66A9" w14:textId="77777777" w:rsidR="00895BBD" w:rsidRPr="003125E4" w:rsidRDefault="00895BBD" w:rsidP="00C77DCA">
      <w:pPr>
        <w:widowControl w:val="0"/>
        <w:tabs>
          <w:tab w:val="left" w:pos="1701"/>
          <w:tab w:val="left" w:pos="1843"/>
        </w:tabs>
        <w:autoSpaceDE w:val="0"/>
        <w:autoSpaceDN w:val="0"/>
        <w:adjustRightInd w:val="0"/>
        <w:ind w:left="850" w:right="901"/>
        <w:jc w:val="both"/>
        <w:rPr>
          <w:rFonts w:ascii="Palatino Linotype" w:eastAsia="Calibri" w:hAnsi="Palatino Linotype" w:cs="Arial"/>
          <w:i/>
          <w:sz w:val="22"/>
          <w:lang w:eastAsia="es-MX"/>
        </w:rPr>
      </w:pPr>
      <w:r w:rsidRPr="003125E4">
        <w:rPr>
          <w:rFonts w:ascii="Palatino Linotype" w:eastAsia="Calibri" w:hAnsi="Palatino Linotype" w:cs="Arial"/>
          <w:i/>
          <w:sz w:val="22"/>
          <w:lang w:eastAsia="es-MX"/>
        </w:rPr>
        <w:t>IV. Acreditar, cuando proceda, el cumplimiento de la Ley del Servicio Militar Nacional;</w:t>
      </w:r>
    </w:p>
    <w:p w14:paraId="7C321817" w14:textId="77777777" w:rsidR="00895BBD" w:rsidRPr="003125E4" w:rsidRDefault="00895BBD" w:rsidP="00C77DCA">
      <w:pPr>
        <w:widowControl w:val="0"/>
        <w:tabs>
          <w:tab w:val="left" w:pos="1701"/>
          <w:tab w:val="left" w:pos="1843"/>
        </w:tabs>
        <w:autoSpaceDE w:val="0"/>
        <w:autoSpaceDN w:val="0"/>
        <w:adjustRightInd w:val="0"/>
        <w:ind w:left="850" w:right="901"/>
        <w:jc w:val="both"/>
        <w:rPr>
          <w:rFonts w:ascii="Palatino Linotype" w:eastAsia="Calibri" w:hAnsi="Palatino Linotype" w:cs="Arial"/>
          <w:i/>
          <w:sz w:val="22"/>
          <w:lang w:eastAsia="es-MX"/>
        </w:rPr>
      </w:pPr>
      <w:r w:rsidRPr="003125E4">
        <w:rPr>
          <w:rFonts w:ascii="Palatino Linotype" w:eastAsia="Calibri" w:hAnsi="Palatino Linotype" w:cs="Arial"/>
          <w:i/>
          <w:sz w:val="22"/>
          <w:lang w:eastAsia="es-MX"/>
        </w:rPr>
        <w:t>V. Derogada.</w:t>
      </w:r>
    </w:p>
    <w:p w14:paraId="45C45C56" w14:textId="14922DB5" w:rsidR="00895BBD" w:rsidRPr="003125E4" w:rsidRDefault="00895BBD" w:rsidP="00C77DCA">
      <w:pPr>
        <w:widowControl w:val="0"/>
        <w:tabs>
          <w:tab w:val="left" w:pos="1701"/>
          <w:tab w:val="left" w:pos="1843"/>
        </w:tabs>
        <w:autoSpaceDE w:val="0"/>
        <w:autoSpaceDN w:val="0"/>
        <w:adjustRightInd w:val="0"/>
        <w:ind w:left="850" w:right="901"/>
        <w:jc w:val="both"/>
        <w:rPr>
          <w:rFonts w:ascii="Palatino Linotype" w:eastAsia="Calibri" w:hAnsi="Palatino Linotype" w:cs="Arial"/>
          <w:i/>
          <w:sz w:val="22"/>
          <w:lang w:eastAsia="es-MX"/>
        </w:rPr>
      </w:pPr>
      <w:r w:rsidRPr="003125E4">
        <w:rPr>
          <w:rFonts w:ascii="Palatino Linotype" w:eastAsia="Calibri" w:hAnsi="Palatino Linotype" w:cs="Arial"/>
          <w:i/>
          <w:sz w:val="22"/>
          <w:lang w:eastAsia="es-MX"/>
        </w:rPr>
        <w:t>VI. No haber sido separado anteriormente del servicio por las causas previstas en el artículo 93</w:t>
      </w:r>
      <w:r w:rsidR="00D46DC0" w:rsidRPr="003125E4">
        <w:rPr>
          <w:rFonts w:ascii="Palatino Linotype" w:eastAsia="Calibri" w:hAnsi="Palatino Linotype" w:cs="Arial"/>
          <w:i/>
          <w:sz w:val="22"/>
          <w:lang w:eastAsia="es-MX"/>
        </w:rPr>
        <w:t xml:space="preserve"> </w:t>
      </w:r>
      <w:r w:rsidRPr="003125E4">
        <w:rPr>
          <w:rFonts w:ascii="Palatino Linotype" w:eastAsia="Calibri" w:hAnsi="Palatino Linotype" w:cs="Arial"/>
          <w:i/>
          <w:sz w:val="22"/>
          <w:lang w:eastAsia="es-MX"/>
        </w:rPr>
        <w:t>de la presente ley;</w:t>
      </w:r>
    </w:p>
    <w:p w14:paraId="2A47A884" w14:textId="08BACFA4" w:rsidR="00895BBD" w:rsidRPr="003125E4" w:rsidRDefault="00895BBD" w:rsidP="00C77DCA">
      <w:pPr>
        <w:widowControl w:val="0"/>
        <w:tabs>
          <w:tab w:val="left" w:pos="1701"/>
          <w:tab w:val="left" w:pos="1843"/>
        </w:tabs>
        <w:autoSpaceDE w:val="0"/>
        <w:autoSpaceDN w:val="0"/>
        <w:adjustRightInd w:val="0"/>
        <w:ind w:left="850" w:right="901"/>
        <w:jc w:val="both"/>
        <w:rPr>
          <w:rFonts w:ascii="Palatino Linotype" w:eastAsia="Calibri" w:hAnsi="Palatino Linotype" w:cs="Arial"/>
          <w:i/>
          <w:sz w:val="22"/>
          <w:lang w:eastAsia="es-MX"/>
        </w:rPr>
      </w:pPr>
      <w:r w:rsidRPr="003125E4">
        <w:rPr>
          <w:rFonts w:ascii="Palatino Linotype" w:eastAsia="Calibri" w:hAnsi="Palatino Linotype" w:cs="Arial"/>
          <w:i/>
          <w:sz w:val="22"/>
          <w:lang w:eastAsia="es-MX"/>
        </w:rPr>
        <w:t>VII. Tener buena salud, lo que se comprobará con los certificados médicos correspondientes, en</w:t>
      </w:r>
      <w:r w:rsidR="00D46DC0" w:rsidRPr="003125E4">
        <w:rPr>
          <w:rFonts w:ascii="Palatino Linotype" w:eastAsia="Calibri" w:hAnsi="Palatino Linotype" w:cs="Arial"/>
          <w:i/>
          <w:sz w:val="22"/>
          <w:lang w:eastAsia="es-MX"/>
        </w:rPr>
        <w:t xml:space="preserve"> </w:t>
      </w:r>
      <w:r w:rsidRPr="003125E4">
        <w:rPr>
          <w:rFonts w:ascii="Palatino Linotype" w:eastAsia="Calibri" w:hAnsi="Palatino Linotype" w:cs="Arial"/>
          <w:i/>
          <w:sz w:val="22"/>
          <w:lang w:eastAsia="es-MX"/>
        </w:rPr>
        <w:t>la forma en que se establezca en cada institución pública;</w:t>
      </w:r>
    </w:p>
    <w:p w14:paraId="1A1898A3" w14:textId="77777777" w:rsidR="00895BBD" w:rsidRPr="003125E4" w:rsidRDefault="00895BBD" w:rsidP="00C77DCA">
      <w:pPr>
        <w:widowControl w:val="0"/>
        <w:tabs>
          <w:tab w:val="left" w:pos="1701"/>
          <w:tab w:val="left" w:pos="1843"/>
        </w:tabs>
        <w:autoSpaceDE w:val="0"/>
        <w:autoSpaceDN w:val="0"/>
        <w:adjustRightInd w:val="0"/>
        <w:ind w:left="850" w:right="901"/>
        <w:jc w:val="both"/>
        <w:rPr>
          <w:rFonts w:ascii="Palatino Linotype" w:eastAsia="Calibri" w:hAnsi="Palatino Linotype" w:cs="Arial"/>
          <w:i/>
          <w:sz w:val="22"/>
          <w:lang w:eastAsia="es-MX"/>
        </w:rPr>
      </w:pPr>
      <w:r w:rsidRPr="003125E4">
        <w:rPr>
          <w:rFonts w:ascii="Palatino Linotype" w:eastAsia="Calibri" w:hAnsi="Palatino Linotype" w:cs="Arial"/>
          <w:i/>
          <w:sz w:val="22"/>
          <w:lang w:eastAsia="es-MX"/>
        </w:rPr>
        <w:t>VIII. Cumplir con los requisitos que se establezcan para los diferentes puestos;</w:t>
      </w:r>
    </w:p>
    <w:p w14:paraId="0905034D" w14:textId="3789326A" w:rsidR="00895BBD" w:rsidRPr="003125E4" w:rsidRDefault="00895BBD" w:rsidP="00C77DCA">
      <w:pPr>
        <w:widowControl w:val="0"/>
        <w:tabs>
          <w:tab w:val="left" w:pos="1701"/>
          <w:tab w:val="left" w:pos="1843"/>
        </w:tabs>
        <w:autoSpaceDE w:val="0"/>
        <w:autoSpaceDN w:val="0"/>
        <w:adjustRightInd w:val="0"/>
        <w:ind w:left="850" w:right="901"/>
        <w:jc w:val="both"/>
        <w:rPr>
          <w:rFonts w:ascii="Palatino Linotype" w:eastAsia="Calibri" w:hAnsi="Palatino Linotype" w:cs="Arial"/>
          <w:b/>
          <w:i/>
          <w:sz w:val="22"/>
          <w:lang w:eastAsia="es-MX"/>
        </w:rPr>
      </w:pPr>
      <w:r w:rsidRPr="003125E4">
        <w:rPr>
          <w:rFonts w:ascii="Palatino Linotype" w:eastAsia="Calibri" w:hAnsi="Palatino Linotype" w:cs="Arial"/>
          <w:b/>
          <w:i/>
          <w:sz w:val="22"/>
          <w:lang w:eastAsia="es-MX"/>
        </w:rPr>
        <w:t>IX. Acreditar</w:t>
      </w:r>
      <w:r w:rsidRPr="003125E4">
        <w:rPr>
          <w:rFonts w:ascii="Palatino Linotype" w:eastAsia="Calibri" w:hAnsi="Palatino Linotype" w:cs="Arial"/>
          <w:i/>
          <w:sz w:val="22"/>
          <w:lang w:eastAsia="es-MX"/>
        </w:rPr>
        <w:t xml:space="preserve"> por medio de los exámenes correspondientes </w:t>
      </w:r>
      <w:r w:rsidRPr="003125E4">
        <w:rPr>
          <w:rFonts w:ascii="Palatino Linotype" w:eastAsia="Calibri" w:hAnsi="Palatino Linotype" w:cs="Arial"/>
          <w:b/>
          <w:i/>
          <w:sz w:val="22"/>
          <w:lang w:eastAsia="es-MX"/>
        </w:rPr>
        <w:t>los conocimientos y aptitudes</w:t>
      </w:r>
      <w:r w:rsidR="00D46DC0" w:rsidRPr="003125E4">
        <w:rPr>
          <w:rFonts w:ascii="Palatino Linotype" w:eastAsia="Calibri" w:hAnsi="Palatino Linotype" w:cs="Arial"/>
          <w:b/>
          <w:i/>
          <w:sz w:val="22"/>
          <w:lang w:eastAsia="es-MX"/>
        </w:rPr>
        <w:t xml:space="preserve"> </w:t>
      </w:r>
      <w:r w:rsidRPr="003125E4">
        <w:rPr>
          <w:rFonts w:ascii="Palatino Linotype" w:eastAsia="Calibri" w:hAnsi="Palatino Linotype" w:cs="Arial"/>
          <w:b/>
          <w:i/>
          <w:sz w:val="22"/>
          <w:lang w:eastAsia="es-MX"/>
        </w:rPr>
        <w:t>necesarios para el desempeño del puesto; y</w:t>
      </w:r>
    </w:p>
    <w:p w14:paraId="205C6622" w14:textId="77777777" w:rsidR="00895BBD" w:rsidRPr="003125E4" w:rsidRDefault="00895BBD" w:rsidP="00C77DCA">
      <w:pPr>
        <w:widowControl w:val="0"/>
        <w:tabs>
          <w:tab w:val="left" w:pos="1701"/>
          <w:tab w:val="left" w:pos="1843"/>
        </w:tabs>
        <w:autoSpaceDE w:val="0"/>
        <w:autoSpaceDN w:val="0"/>
        <w:adjustRightInd w:val="0"/>
        <w:ind w:left="850" w:right="901"/>
        <w:jc w:val="both"/>
        <w:rPr>
          <w:rFonts w:ascii="Palatino Linotype" w:eastAsia="Calibri" w:hAnsi="Palatino Linotype" w:cs="Arial"/>
          <w:i/>
          <w:sz w:val="22"/>
          <w:lang w:eastAsia="es-MX"/>
        </w:rPr>
      </w:pPr>
      <w:r w:rsidRPr="003125E4">
        <w:rPr>
          <w:rFonts w:ascii="Palatino Linotype" w:eastAsia="Calibri" w:hAnsi="Palatino Linotype" w:cs="Arial"/>
          <w:i/>
          <w:sz w:val="22"/>
          <w:lang w:eastAsia="es-MX"/>
        </w:rPr>
        <w:t>X. No estar inhabilitado para el ejercicio del servicio público.</w:t>
      </w:r>
    </w:p>
    <w:p w14:paraId="5262605D" w14:textId="6799B519" w:rsidR="00895BBD" w:rsidRPr="003125E4" w:rsidRDefault="00895BBD" w:rsidP="00C77DCA">
      <w:pPr>
        <w:widowControl w:val="0"/>
        <w:tabs>
          <w:tab w:val="left" w:pos="1701"/>
          <w:tab w:val="left" w:pos="1843"/>
        </w:tabs>
        <w:autoSpaceDE w:val="0"/>
        <w:autoSpaceDN w:val="0"/>
        <w:adjustRightInd w:val="0"/>
        <w:ind w:left="850" w:right="901"/>
        <w:jc w:val="both"/>
        <w:rPr>
          <w:rFonts w:ascii="Palatino Linotype" w:eastAsia="Calibri" w:hAnsi="Palatino Linotype" w:cs="Arial"/>
          <w:i/>
          <w:sz w:val="22"/>
          <w:lang w:eastAsia="es-MX"/>
        </w:rPr>
      </w:pPr>
      <w:r w:rsidRPr="003125E4">
        <w:rPr>
          <w:rFonts w:ascii="Palatino Linotype" w:eastAsia="Calibri" w:hAnsi="Palatino Linotype" w:cs="Arial"/>
          <w:i/>
          <w:sz w:val="22"/>
          <w:lang w:eastAsia="es-MX"/>
        </w:rPr>
        <w:t>XI. Presentar certificado expedido por la Unidad del Registro de Deudores Alimentarios Morosos</w:t>
      </w:r>
      <w:r w:rsidR="00D46DC0" w:rsidRPr="003125E4">
        <w:rPr>
          <w:rFonts w:ascii="Palatino Linotype" w:eastAsia="Calibri" w:hAnsi="Palatino Linotype" w:cs="Arial"/>
          <w:i/>
          <w:sz w:val="22"/>
          <w:lang w:eastAsia="es-MX"/>
        </w:rPr>
        <w:t xml:space="preserve"> </w:t>
      </w:r>
      <w:r w:rsidRPr="003125E4">
        <w:rPr>
          <w:rFonts w:ascii="Palatino Linotype" w:eastAsia="Calibri" w:hAnsi="Palatino Linotype" w:cs="Arial"/>
          <w:i/>
          <w:sz w:val="22"/>
          <w:lang w:eastAsia="es-MX"/>
        </w:rPr>
        <w:t>en el que conste, si se encuentra inscrito o no en el mismo.</w:t>
      </w:r>
    </w:p>
    <w:p w14:paraId="00D7C2D6" w14:textId="1205113B" w:rsidR="00895BBD" w:rsidRPr="003125E4" w:rsidRDefault="00895BBD" w:rsidP="00C77DCA">
      <w:pPr>
        <w:widowControl w:val="0"/>
        <w:tabs>
          <w:tab w:val="left" w:pos="1701"/>
          <w:tab w:val="left" w:pos="1843"/>
        </w:tabs>
        <w:autoSpaceDE w:val="0"/>
        <w:autoSpaceDN w:val="0"/>
        <w:adjustRightInd w:val="0"/>
        <w:ind w:left="850" w:right="901"/>
        <w:jc w:val="both"/>
        <w:rPr>
          <w:rFonts w:ascii="Palatino Linotype" w:eastAsia="Calibri" w:hAnsi="Palatino Linotype" w:cs="Arial"/>
          <w:i/>
          <w:sz w:val="22"/>
          <w:lang w:eastAsia="es-MX"/>
        </w:rPr>
      </w:pPr>
      <w:r w:rsidRPr="003125E4">
        <w:rPr>
          <w:rFonts w:ascii="Palatino Linotype" w:eastAsia="Calibri" w:hAnsi="Palatino Linotype" w:cs="Arial"/>
          <w:i/>
          <w:sz w:val="22"/>
          <w:lang w:eastAsia="es-MX"/>
        </w:rPr>
        <w:t>La institución o dependencia que reciba un certificado en que conste que la persona que se</w:t>
      </w:r>
      <w:r w:rsidR="00D46DC0" w:rsidRPr="003125E4">
        <w:rPr>
          <w:rFonts w:ascii="Palatino Linotype" w:eastAsia="Calibri" w:hAnsi="Palatino Linotype" w:cs="Arial"/>
          <w:i/>
          <w:sz w:val="22"/>
          <w:lang w:eastAsia="es-MX"/>
        </w:rPr>
        <w:t xml:space="preserve"> </w:t>
      </w:r>
      <w:r w:rsidRPr="003125E4">
        <w:rPr>
          <w:rFonts w:ascii="Palatino Linotype" w:eastAsia="Calibri" w:hAnsi="Palatino Linotype" w:cs="Arial"/>
          <w:i/>
          <w:sz w:val="22"/>
          <w:lang w:eastAsia="es-MX"/>
        </w:rPr>
        <w:t>incorpora al servicio público se encuentra inscrito el Registro de Deudores Alimentarios</w:t>
      </w:r>
      <w:r w:rsidR="00D46DC0" w:rsidRPr="003125E4">
        <w:rPr>
          <w:rFonts w:ascii="Palatino Linotype" w:eastAsia="Calibri" w:hAnsi="Palatino Linotype" w:cs="Arial"/>
          <w:i/>
          <w:sz w:val="22"/>
          <w:lang w:eastAsia="es-MX"/>
        </w:rPr>
        <w:t xml:space="preserve"> </w:t>
      </w:r>
      <w:r w:rsidRPr="003125E4">
        <w:rPr>
          <w:rFonts w:ascii="Palatino Linotype" w:eastAsia="Calibri" w:hAnsi="Palatino Linotype" w:cs="Arial"/>
          <w:i/>
          <w:sz w:val="22"/>
          <w:lang w:eastAsia="es-MX"/>
        </w:rPr>
        <w:t>Morosos deberá dar aviso al juez de conocimiento de dicha circunstancia, para los efectos</w:t>
      </w:r>
      <w:r w:rsidR="00D46DC0" w:rsidRPr="003125E4">
        <w:rPr>
          <w:rFonts w:ascii="Palatino Linotype" w:eastAsia="Calibri" w:hAnsi="Palatino Linotype" w:cs="Arial"/>
          <w:i/>
          <w:sz w:val="22"/>
          <w:lang w:eastAsia="es-MX"/>
        </w:rPr>
        <w:t xml:space="preserve"> </w:t>
      </w:r>
      <w:r w:rsidRPr="003125E4">
        <w:rPr>
          <w:rFonts w:ascii="Palatino Linotype" w:eastAsia="Calibri" w:hAnsi="Palatino Linotype" w:cs="Arial"/>
          <w:i/>
          <w:sz w:val="22"/>
          <w:lang w:eastAsia="es-MX"/>
        </w:rPr>
        <w:t>legales a que haya lugar.</w:t>
      </w:r>
      <w:r w:rsidR="00D46DC0" w:rsidRPr="003125E4">
        <w:rPr>
          <w:rFonts w:ascii="Palatino Linotype" w:eastAsia="Calibri" w:hAnsi="Palatino Linotype" w:cs="Arial"/>
          <w:i/>
          <w:sz w:val="22"/>
          <w:lang w:eastAsia="es-MX"/>
        </w:rPr>
        <w:t>”</w:t>
      </w:r>
    </w:p>
    <w:p w14:paraId="265E3844" w14:textId="56A5380A" w:rsidR="00FE1559" w:rsidRPr="003125E4" w:rsidRDefault="00FE1559" w:rsidP="00C77DCA">
      <w:pPr>
        <w:widowControl w:val="0"/>
        <w:tabs>
          <w:tab w:val="left" w:pos="1701"/>
          <w:tab w:val="left" w:pos="1843"/>
        </w:tabs>
        <w:autoSpaceDE w:val="0"/>
        <w:autoSpaceDN w:val="0"/>
        <w:adjustRightInd w:val="0"/>
        <w:ind w:left="850" w:right="901"/>
        <w:jc w:val="both"/>
        <w:rPr>
          <w:rFonts w:ascii="Palatino Linotype" w:eastAsia="Calibri" w:hAnsi="Palatino Linotype" w:cs="Arial"/>
          <w:i/>
          <w:sz w:val="22"/>
          <w:lang w:eastAsia="es-MX"/>
        </w:rPr>
      </w:pPr>
      <w:r w:rsidRPr="003125E4">
        <w:rPr>
          <w:rFonts w:ascii="Palatino Linotype" w:eastAsia="Calibri" w:hAnsi="Palatino Linotype" w:cs="Arial"/>
          <w:i/>
          <w:sz w:val="22"/>
          <w:lang w:eastAsia="es-MX"/>
        </w:rPr>
        <w:t>(énfasis añadido)</w:t>
      </w:r>
    </w:p>
    <w:p w14:paraId="773BB46A" w14:textId="77777777" w:rsidR="00AB50D3" w:rsidRPr="003125E4" w:rsidRDefault="00AB50D3" w:rsidP="00C77DCA">
      <w:pPr>
        <w:jc w:val="both"/>
        <w:rPr>
          <w:rFonts w:ascii="Palatino Linotype" w:hAnsi="Palatino Linotype"/>
        </w:rPr>
      </w:pPr>
    </w:p>
    <w:p w14:paraId="32725634" w14:textId="6E18E92E" w:rsidR="00AB50D3" w:rsidRPr="003125E4" w:rsidRDefault="00AB50D3" w:rsidP="00C77DCA">
      <w:pPr>
        <w:spacing w:line="360" w:lineRule="auto"/>
        <w:jc w:val="both"/>
        <w:rPr>
          <w:rFonts w:ascii="Palatino Linotype" w:hAnsi="Palatino Linotype"/>
        </w:rPr>
      </w:pPr>
      <w:r w:rsidRPr="003125E4">
        <w:rPr>
          <w:rFonts w:ascii="Palatino Linotype" w:hAnsi="Palatino Linotype"/>
        </w:rPr>
        <w:t>En ese mismo sentido, el Titular de las Instituciones Policiales de los tres niveles de gobierno, podrían designar a los integrantes en cargos administrativos, de acuerdo a lo establecido en el artículo 85, último párrafo de la Ley del Sistema Nacional de Seguridad Pública, que refiere lo siguiente:</w:t>
      </w:r>
    </w:p>
    <w:p w14:paraId="2C3F3E28" w14:textId="77777777" w:rsidR="009B3080" w:rsidRPr="003125E4" w:rsidRDefault="009B3080" w:rsidP="00C77DCA">
      <w:pPr>
        <w:ind w:left="850" w:right="901"/>
        <w:jc w:val="both"/>
        <w:rPr>
          <w:rFonts w:ascii="Palatino Linotype" w:hAnsi="Palatino Linotype"/>
          <w:i/>
          <w:sz w:val="22"/>
        </w:rPr>
      </w:pPr>
    </w:p>
    <w:p w14:paraId="2FAEAFC5" w14:textId="35BBE02B" w:rsidR="00AB50D3" w:rsidRPr="003125E4" w:rsidRDefault="00AB50D3" w:rsidP="00C77DCA">
      <w:pPr>
        <w:ind w:left="850" w:right="901"/>
        <w:jc w:val="both"/>
        <w:rPr>
          <w:rFonts w:ascii="Palatino Linotype" w:hAnsi="Palatino Linotype"/>
          <w:i/>
          <w:sz w:val="22"/>
        </w:rPr>
      </w:pPr>
      <w:r w:rsidRPr="003125E4">
        <w:rPr>
          <w:rFonts w:ascii="Palatino Linotype" w:hAnsi="Palatino Linotype"/>
          <w:i/>
          <w:sz w:val="22"/>
        </w:rPr>
        <w:t>“Artículo 85.-</w:t>
      </w:r>
    </w:p>
    <w:p w14:paraId="03938F97" w14:textId="6A97200C" w:rsidR="00AB50D3" w:rsidRPr="003125E4" w:rsidRDefault="00AB50D3" w:rsidP="00C77DCA">
      <w:pPr>
        <w:ind w:left="850" w:right="901"/>
        <w:jc w:val="both"/>
        <w:rPr>
          <w:rFonts w:ascii="Palatino Linotype" w:hAnsi="Palatino Linotype"/>
          <w:i/>
          <w:sz w:val="22"/>
        </w:rPr>
      </w:pPr>
      <w:r w:rsidRPr="003125E4">
        <w:rPr>
          <w:rFonts w:ascii="Palatino Linotype" w:hAnsi="Palatino Linotype"/>
          <w:i/>
          <w:sz w:val="22"/>
        </w:rPr>
        <w:t>(…)</w:t>
      </w:r>
    </w:p>
    <w:p w14:paraId="42B56D50" w14:textId="506F059B" w:rsidR="00AB50D3" w:rsidRPr="003125E4" w:rsidRDefault="00AB50D3" w:rsidP="00C77DCA">
      <w:pPr>
        <w:ind w:left="850" w:right="901"/>
        <w:jc w:val="both"/>
        <w:rPr>
          <w:rFonts w:ascii="Palatino Linotype" w:hAnsi="Palatino Linotype"/>
          <w:i/>
          <w:sz w:val="22"/>
        </w:rPr>
      </w:pPr>
      <w:r w:rsidRPr="003125E4">
        <w:rPr>
          <w:rFonts w:ascii="Palatino Linotype" w:hAnsi="Palatino Linotype"/>
          <w:i/>
          <w:sz w:val="22"/>
        </w:rPr>
        <w:t xml:space="preserve">En términos de las disposiciones aplicables, </w:t>
      </w:r>
      <w:r w:rsidRPr="003125E4">
        <w:rPr>
          <w:rFonts w:ascii="Palatino Linotype" w:hAnsi="Palatino Linotype"/>
          <w:b/>
          <w:i/>
          <w:sz w:val="22"/>
        </w:rPr>
        <w:t>los titulares de las Instituciones Policiales podrán designar a los integrantes en cargos administrativos</w:t>
      </w:r>
      <w:r w:rsidRPr="003125E4">
        <w:rPr>
          <w:rFonts w:ascii="Palatino Linotype" w:hAnsi="Palatino Linotype"/>
          <w:i/>
          <w:sz w:val="22"/>
        </w:rPr>
        <w:t xml:space="preserve"> </w:t>
      </w:r>
      <w:r w:rsidRPr="003125E4">
        <w:rPr>
          <w:rFonts w:ascii="Palatino Linotype" w:hAnsi="Palatino Linotype"/>
          <w:b/>
          <w:i/>
          <w:sz w:val="22"/>
        </w:rPr>
        <w:t>o de dirección de la estructura orgánica de las instituciones a su cargo</w:t>
      </w:r>
      <w:r w:rsidRPr="003125E4">
        <w:rPr>
          <w:rFonts w:ascii="Palatino Linotype" w:hAnsi="Palatino Linotype"/>
          <w:i/>
          <w:sz w:val="22"/>
        </w:rPr>
        <w:t xml:space="preserve">; asimismo, </w:t>
      </w:r>
      <w:r w:rsidRPr="003125E4">
        <w:rPr>
          <w:rFonts w:ascii="Palatino Linotype" w:hAnsi="Palatino Linotype"/>
          <w:i/>
          <w:sz w:val="22"/>
        </w:rPr>
        <w:lastRenderedPageBreak/>
        <w:t>podrán relevarlos libremente, respetando su grado policial y derechos in</w:t>
      </w:r>
      <w:r w:rsidR="00ED3874" w:rsidRPr="003125E4">
        <w:rPr>
          <w:rFonts w:ascii="Palatino Linotype" w:hAnsi="Palatino Linotype"/>
          <w:i/>
          <w:sz w:val="22"/>
        </w:rPr>
        <w:t>herentes a la Carrera Policial.</w:t>
      </w:r>
    </w:p>
    <w:p w14:paraId="5D5FDC07" w14:textId="52E9ED57" w:rsidR="00AB50D3" w:rsidRPr="003125E4" w:rsidRDefault="007F5C3C" w:rsidP="007F5C3C">
      <w:pPr>
        <w:ind w:left="850" w:right="901"/>
        <w:jc w:val="both"/>
        <w:rPr>
          <w:rFonts w:ascii="Palatino Linotype" w:hAnsi="Palatino Linotype"/>
          <w:i/>
          <w:sz w:val="22"/>
        </w:rPr>
      </w:pPr>
      <w:r w:rsidRPr="003125E4">
        <w:rPr>
          <w:rFonts w:ascii="Palatino Linotype" w:hAnsi="Palatino Linotype"/>
          <w:i/>
          <w:sz w:val="22"/>
        </w:rPr>
        <w:t>(…)”</w:t>
      </w:r>
    </w:p>
    <w:p w14:paraId="4188DD9F" w14:textId="77777777" w:rsidR="00AB50D3" w:rsidRPr="003125E4" w:rsidRDefault="00AB50D3" w:rsidP="00C77DCA">
      <w:pPr>
        <w:jc w:val="both"/>
        <w:rPr>
          <w:rFonts w:ascii="Palatino Linotype" w:hAnsi="Palatino Linotype"/>
        </w:rPr>
      </w:pPr>
    </w:p>
    <w:p w14:paraId="3AAAF7E0" w14:textId="2FE4770C" w:rsidR="00AB50D3" w:rsidRPr="003125E4" w:rsidRDefault="003A45C1" w:rsidP="00C77DCA">
      <w:pPr>
        <w:spacing w:line="360" w:lineRule="auto"/>
        <w:jc w:val="both"/>
        <w:rPr>
          <w:rFonts w:ascii="Palatino Linotype" w:hAnsi="Palatino Linotype"/>
        </w:rPr>
      </w:pPr>
      <w:r w:rsidRPr="003125E4">
        <w:rPr>
          <w:rFonts w:ascii="Palatino Linotype" w:hAnsi="Palatino Linotype"/>
        </w:rPr>
        <w:t xml:space="preserve">Por consiguiente en </w:t>
      </w:r>
      <w:r w:rsidR="00AB50D3" w:rsidRPr="003125E4">
        <w:rPr>
          <w:rFonts w:ascii="Palatino Linotype" w:hAnsi="Palatino Linotype"/>
        </w:rPr>
        <w:t xml:space="preserve"> la Ley de Seguridad del Estado de México en </w:t>
      </w:r>
      <w:r w:rsidR="007F5C3C" w:rsidRPr="003125E4">
        <w:rPr>
          <w:rFonts w:ascii="Palatino Linotype" w:hAnsi="Palatino Linotype"/>
        </w:rPr>
        <w:t>su</w:t>
      </w:r>
      <w:r w:rsidRPr="003125E4">
        <w:rPr>
          <w:rFonts w:ascii="Palatino Linotype" w:hAnsi="Palatino Linotype"/>
        </w:rPr>
        <w:t xml:space="preserve"> </w:t>
      </w:r>
      <w:r w:rsidR="00AB50D3" w:rsidRPr="003125E4">
        <w:rPr>
          <w:rFonts w:ascii="Palatino Linotype" w:hAnsi="Palatino Linotype"/>
        </w:rPr>
        <w:t xml:space="preserve">artículo 22 </w:t>
      </w:r>
      <w:r w:rsidR="00900456" w:rsidRPr="003125E4">
        <w:rPr>
          <w:rFonts w:ascii="Palatino Linotype" w:hAnsi="Palatino Linotype"/>
        </w:rPr>
        <w:t>fracción</w:t>
      </w:r>
      <w:r w:rsidRPr="003125E4">
        <w:rPr>
          <w:rFonts w:ascii="Palatino Linotype" w:hAnsi="Palatino Linotype"/>
        </w:rPr>
        <w:t xml:space="preserve"> VII menciona </w:t>
      </w:r>
      <w:r w:rsidR="00900456" w:rsidRPr="003125E4">
        <w:rPr>
          <w:rFonts w:ascii="Palatino Linotype" w:hAnsi="Palatino Linotype"/>
        </w:rPr>
        <w:t>que el Director de Seguridad Pública Municipal</w:t>
      </w:r>
      <w:r w:rsidR="007F5C3C" w:rsidRPr="003125E4">
        <w:rPr>
          <w:rFonts w:ascii="Palatino Linotype" w:hAnsi="Palatino Linotype"/>
        </w:rPr>
        <w:t xml:space="preserve"> tiene como atribución i</w:t>
      </w:r>
      <w:r w:rsidR="00900456" w:rsidRPr="003125E4">
        <w:rPr>
          <w:rFonts w:ascii="Palatino Linotype" w:hAnsi="Palatino Linotype"/>
        </w:rPr>
        <w:t>nformar a las autoridades competentes sobre los movimientos de altas y bajas de los integrantes de las instituciones policiales a su cargo, que a letra dice:</w:t>
      </w:r>
    </w:p>
    <w:p w14:paraId="4BF4216B" w14:textId="77777777" w:rsidR="00AB50D3" w:rsidRPr="003125E4" w:rsidRDefault="00AB50D3" w:rsidP="00C77DCA">
      <w:pPr>
        <w:jc w:val="both"/>
        <w:rPr>
          <w:rFonts w:ascii="Palatino Linotype" w:hAnsi="Palatino Linotype"/>
        </w:rPr>
      </w:pPr>
    </w:p>
    <w:p w14:paraId="6FB2E5ED" w14:textId="5A5B9318" w:rsidR="00AB50D3" w:rsidRPr="003125E4" w:rsidRDefault="00900456" w:rsidP="00C77DCA">
      <w:pPr>
        <w:ind w:left="850" w:right="901"/>
        <w:jc w:val="both"/>
        <w:rPr>
          <w:rFonts w:ascii="Palatino Linotype" w:hAnsi="Palatino Linotype"/>
          <w:i/>
          <w:sz w:val="22"/>
        </w:rPr>
      </w:pPr>
      <w:r w:rsidRPr="003125E4">
        <w:rPr>
          <w:rFonts w:ascii="Palatino Linotype" w:hAnsi="Palatino Linotype"/>
          <w:i/>
          <w:sz w:val="22"/>
        </w:rPr>
        <w:t>“</w:t>
      </w:r>
      <w:r w:rsidR="00AB50D3" w:rsidRPr="003125E4">
        <w:rPr>
          <w:rFonts w:ascii="Palatino Linotype" w:hAnsi="Palatino Linotype"/>
          <w:i/>
          <w:sz w:val="22"/>
        </w:rPr>
        <w:t xml:space="preserve">Artículo 22.- Son atribuciones del Director de Seguridad Pública Municipal: </w:t>
      </w:r>
    </w:p>
    <w:p w14:paraId="1713D5C4" w14:textId="77777777" w:rsidR="003A45C1" w:rsidRPr="003125E4" w:rsidRDefault="003A45C1" w:rsidP="00C77DCA">
      <w:pPr>
        <w:ind w:left="850" w:right="901"/>
        <w:jc w:val="both"/>
        <w:rPr>
          <w:rFonts w:ascii="Palatino Linotype" w:hAnsi="Palatino Linotype"/>
          <w:i/>
          <w:sz w:val="22"/>
        </w:rPr>
      </w:pPr>
      <w:r w:rsidRPr="003125E4">
        <w:rPr>
          <w:rFonts w:ascii="Palatino Linotype" w:hAnsi="Palatino Linotype"/>
          <w:i/>
          <w:sz w:val="22"/>
        </w:rPr>
        <w:t>(…)</w:t>
      </w:r>
    </w:p>
    <w:p w14:paraId="562104DC" w14:textId="6EFC86A2" w:rsidR="00AB50D3" w:rsidRPr="003125E4" w:rsidRDefault="00AB50D3" w:rsidP="00C77DCA">
      <w:pPr>
        <w:ind w:left="850" w:right="901"/>
        <w:jc w:val="both"/>
        <w:rPr>
          <w:rFonts w:ascii="Palatino Linotype" w:hAnsi="Palatino Linotype"/>
          <w:i/>
          <w:sz w:val="22"/>
        </w:rPr>
      </w:pPr>
      <w:r w:rsidRPr="003125E4">
        <w:rPr>
          <w:rFonts w:ascii="Palatino Linotype" w:hAnsi="Palatino Linotype"/>
          <w:b/>
          <w:i/>
          <w:sz w:val="22"/>
        </w:rPr>
        <w:t>VII. Informar a las autoridades competentes sobre los movimientos de altas y bajas de los integrantes de las instituciones policiales a su cargo</w:t>
      </w:r>
      <w:r w:rsidRPr="003125E4">
        <w:rPr>
          <w:rFonts w:ascii="Palatino Linotype" w:hAnsi="Palatino Linotype"/>
          <w:i/>
          <w:sz w:val="22"/>
        </w:rPr>
        <w:t xml:space="preserve">, así como de sus vehículos, armamento, municiones y equipo; </w:t>
      </w:r>
    </w:p>
    <w:p w14:paraId="336D8FCB" w14:textId="462CDB04" w:rsidR="00AB50D3" w:rsidRPr="003125E4" w:rsidRDefault="003A45C1" w:rsidP="00C77DCA">
      <w:pPr>
        <w:ind w:left="850" w:right="901"/>
        <w:jc w:val="both"/>
        <w:rPr>
          <w:rFonts w:ascii="Palatino Linotype" w:hAnsi="Palatino Linotype"/>
          <w:i/>
          <w:sz w:val="22"/>
        </w:rPr>
      </w:pPr>
      <w:r w:rsidRPr="003125E4">
        <w:rPr>
          <w:rFonts w:ascii="Palatino Linotype" w:hAnsi="Palatino Linotype"/>
          <w:i/>
          <w:sz w:val="22"/>
        </w:rPr>
        <w:t>(…)</w:t>
      </w:r>
      <w:r w:rsidR="00900456" w:rsidRPr="003125E4">
        <w:rPr>
          <w:rFonts w:ascii="Palatino Linotype" w:hAnsi="Palatino Linotype"/>
          <w:i/>
          <w:sz w:val="22"/>
        </w:rPr>
        <w:t>”</w:t>
      </w:r>
    </w:p>
    <w:p w14:paraId="6AB7C1F3" w14:textId="77777777" w:rsidR="007F5C3C" w:rsidRPr="003125E4" w:rsidRDefault="007F5C3C" w:rsidP="00C77DCA">
      <w:pPr>
        <w:ind w:left="850" w:right="901"/>
        <w:jc w:val="both"/>
        <w:rPr>
          <w:rFonts w:ascii="Palatino Linotype" w:hAnsi="Palatino Linotype"/>
          <w:i/>
          <w:sz w:val="22"/>
        </w:rPr>
      </w:pPr>
    </w:p>
    <w:p w14:paraId="2FA1C6B0" w14:textId="685DEEA3" w:rsidR="00ED3874" w:rsidRPr="003125E4" w:rsidRDefault="00900456" w:rsidP="00C77DCA">
      <w:pPr>
        <w:widowControl w:val="0"/>
        <w:tabs>
          <w:tab w:val="left" w:pos="1701"/>
          <w:tab w:val="left" w:pos="1843"/>
        </w:tabs>
        <w:autoSpaceDE w:val="0"/>
        <w:autoSpaceDN w:val="0"/>
        <w:adjustRightInd w:val="0"/>
        <w:spacing w:line="360" w:lineRule="auto"/>
        <w:jc w:val="both"/>
        <w:rPr>
          <w:rFonts w:ascii="Palatino Linotype" w:hAnsi="Palatino Linotype"/>
        </w:rPr>
      </w:pPr>
      <w:r w:rsidRPr="003125E4">
        <w:rPr>
          <w:rFonts w:ascii="Palatino Linotype" w:hAnsi="Palatino Linotype"/>
        </w:rPr>
        <w:t xml:space="preserve">Ahora bien, si el titular de la Institución policial tiene la facultad de designar a los integrantes </w:t>
      </w:r>
      <w:r w:rsidR="007F5C3C" w:rsidRPr="003125E4">
        <w:rPr>
          <w:rFonts w:ascii="Palatino Linotype" w:hAnsi="Palatino Linotype"/>
        </w:rPr>
        <w:t>en cargos administrativos o de D</w:t>
      </w:r>
      <w:r w:rsidRPr="003125E4">
        <w:rPr>
          <w:rFonts w:ascii="Palatino Linotype" w:hAnsi="Palatino Linotype"/>
        </w:rPr>
        <w:t xml:space="preserve">irección de la estructura orgánica de las </w:t>
      </w:r>
      <w:r w:rsidR="009B3080" w:rsidRPr="003125E4">
        <w:rPr>
          <w:rFonts w:ascii="Palatino Linotype" w:hAnsi="Palatino Linotype"/>
        </w:rPr>
        <w:t xml:space="preserve">Instituciones </w:t>
      </w:r>
      <w:r w:rsidRPr="003125E4">
        <w:rPr>
          <w:rFonts w:ascii="Palatino Linotype" w:hAnsi="Palatino Linotype"/>
        </w:rPr>
        <w:t>a su cargo, lo es que, se tratan de mandos</w:t>
      </w:r>
      <w:r w:rsidR="000A1FF4" w:rsidRPr="003125E4">
        <w:rPr>
          <w:rFonts w:ascii="Palatino Linotype" w:hAnsi="Palatino Linotype"/>
        </w:rPr>
        <w:t xml:space="preserve"> medios</w:t>
      </w:r>
      <w:r w:rsidRPr="003125E4">
        <w:rPr>
          <w:rFonts w:ascii="Palatino Linotype" w:hAnsi="Palatino Linotype"/>
        </w:rPr>
        <w:t xml:space="preserve"> y superiores, </w:t>
      </w:r>
      <w:r w:rsidR="00BE66CF" w:rsidRPr="003125E4">
        <w:rPr>
          <w:rFonts w:ascii="Palatino Linotype" w:hAnsi="Palatino Linotype"/>
        </w:rPr>
        <w:t xml:space="preserve">a lo cual </w:t>
      </w:r>
      <w:r w:rsidR="000A1FF4" w:rsidRPr="003125E4">
        <w:rPr>
          <w:rFonts w:ascii="Palatino Linotype" w:hAnsi="Palatino Linotype"/>
        </w:rPr>
        <w:t>é</w:t>
      </w:r>
      <w:r w:rsidR="00ED3874" w:rsidRPr="003125E4">
        <w:rPr>
          <w:rFonts w:ascii="Palatino Linotype" w:hAnsi="Palatino Linotype"/>
        </w:rPr>
        <w:t xml:space="preserve">stos </w:t>
      </w:r>
      <w:r w:rsidR="00E555B1" w:rsidRPr="003125E4">
        <w:rPr>
          <w:rFonts w:ascii="Palatino Linotype" w:hAnsi="Palatino Linotype"/>
        </w:rPr>
        <w:t>se deben de dar a conocer las cé</w:t>
      </w:r>
      <w:r w:rsidR="00ED3874" w:rsidRPr="003125E4">
        <w:rPr>
          <w:rFonts w:ascii="Palatino Linotype" w:hAnsi="Palatino Linotype"/>
        </w:rPr>
        <w:t xml:space="preserve">dulas profesionales y los documentos donde consten el nivel académico de </w:t>
      </w:r>
      <w:r w:rsidR="007F5C3C" w:rsidRPr="003125E4">
        <w:rPr>
          <w:rFonts w:ascii="Palatino Linotype" w:hAnsi="Palatino Linotype"/>
        </w:rPr>
        <w:t>los</w:t>
      </w:r>
      <w:r w:rsidR="00ED3874" w:rsidRPr="003125E4">
        <w:rPr>
          <w:rFonts w:ascii="Palatino Linotype" w:hAnsi="Palatino Linotype"/>
        </w:rPr>
        <w:t xml:space="preserve"> servidores públicos </w:t>
      </w:r>
      <w:r w:rsidR="007F5C3C" w:rsidRPr="003125E4">
        <w:rPr>
          <w:rFonts w:ascii="Palatino Linotype" w:hAnsi="Palatino Linotype"/>
        </w:rPr>
        <w:t xml:space="preserve">que se encuentran en este supuesto </w:t>
      </w:r>
      <w:r w:rsidR="00ED3874" w:rsidRPr="003125E4">
        <w:rPr>
          <w:rFonts w:ascii="Palatino Linotype" w:hAnsi="Palatino Linotype"/>
        </w:rPr>
        <w:t>y si en todo caso se debe generar una versión p</w:t>
      </w:r>
      <w:r w:rsidR="000A1FF4" w:rsidRPr="003125E4">
        <w:rPr>
          <w:rFonts w:ascii="Palatino Linotype" w:hAnsi="Palatino Linotype"/>
        </w:rPr>
        <w:t>ú</w:t>
      </w:r>
      <w:r w:rsidR="00ED3874" w:rsidRPr="003125E4">
        <w:rPr>
          <w:rFonts w:ascii="Palatino Linotype" w:hAnsi="Palatino Linotype"/>
        </w:rPr>
        <w:t>blica de los documentos de</w:t>
      </w:r>
      <w:r w:rsidRPr="003125E4">
        <w:rPr>
          <w:rFonts w:ascii="Palatino Linotype" w:hAnsi="Palatino Linotype"/>
        </w:rPr>
        <w:t xml:space="preserve"> conformidad con lo establecido en el </w:t>
      </w:r>
      <w:r w:rsidR="00ED3874" w:rsidRPr="003125E4">
        <w:rPr>
          <w:rFonts w:ascii="Palatino Linotype" w:hAnsi="Palatino Linotype"/>
        </w:rPr>
        <w:t>artículo</w:t>
      </w:r>
      <w:r w:rsidRPr="003125E4">
        <w:rPr>
          <w:rFonts w:ascii="Palatino Linotype" w:hAnsi="Palatino Linotype"/>
        </w:rPr>
        <w:t xml:space="preserve"> 137 y 143 </w:t>
      </w:r>
      <w:r w:rsidR="00ED3874" w:rsidRPr="003125E4">
        <w:rPr>
          <w:rFonts w:ascii="Palatino Linotype" w:hAnsi="Palatino Linotype"/>
        </w:rPr>
        <w:t>de la Ley de Transparencia y Acceso a la Información Pública del Estado de México y Municipios, que en tenor literal nos menciona lo siguiente:</w:t>
      </w:r>
    </w:p>
    <w:p w14:paraId="0052D08A" w14:textId="77777777" w:rsidR="007F5C3C" w:rsidRPr="003125E4" w:rsidRDefault="007F5C3C" w:rsidP="00C77DCA">
      <w:pPr>
        <w:widowControl w:val="0"/>
        <w:tabs>
          <w:tab w:val="left" w:pos="1701"/>
          <w:tab w:val="left" w:pos="1843"/>
        </w:tabs>
        <w:autoSpaceDE w:val="0"/>
        <w:autoSpaceDN w:val="0"/>
        <w:adjustRightInd w:val="0"/>
        <w:spacing w:line="360" w:lineRule="auto"/>
        <w:jc w:val="both"/>
        <w:rPr>
          <w:rFonts w:ascii="Palatino Linotype" w:hAnsi="Palatino Linotype"/>
        </w:rPr>
      </w:pPr>
    </w:p>
    <w:p w14:paraId="3A1E81EB" w14:textId="54EF93C7" w:rsidR="00ED3874" w:rsidRPr="003125E4" w:rsidRDefault="00ED3874" w:rsidP="00814C6D">
      <w:pPr>
        <w:widowControl w:val="0"/>
        <w:tabs>
          <w:tab w:val="left" w:pos="1701"/>
          <w:tab w:val="left" w:pos="1843"/>
        </w:tabs>
        <w:autoSpaceDE w:val="0"/>
        <w:autoSpaceDN w:val="0"/>
        <w:adjustRightInd w:val="0"/>
        <w:ind w:left="850" w:right="901"/>
        <w:jc w:val="both"/>
        <w:rPr>
          <w:rFonts w:ascii="Palatino Linotype" w:hAnsi="Palatino Linotype"/>
          <w:i/>
          <w:sz w:val="22"/>
          <w:szCs w:val="22"/>
        </w:rPr>
      </w:pPr>
      <w:r w:rsidRPr="003125E4">
        <w:rPr>
          <w:rFonts w:ascii="Palatino Linotype" w:hAnsi="Palatino Linotype"/>
          <w:i/>
          <w:sz w:val="22"/>
          <w:szCs w:val="22"/>
        </w:rPr>
        <w:t>“</w:t>
      </w:r>
      <w:r w:rsidR="00900456" w:rsidRPr="003125E4">
        <w:rPr>
          <w:rFonts w:ascii="Palatino Linotype" w:hAnsi="Palatino Linotype"/>
          <w:b/>
          <w:i/>
          <w:sz w:val="22"/>
          <w:szCs w:val="22"/>
        </w:rPr>
        <w:t>Artículo 137.</w:t>
      </w:r>
      <w:r w:rsidR="00900456" w:rsidRPr="003125E4">
        <w:rPr>
          <w:rFonts w:ascii="Palatino Linotype" w:hAnsi="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w:t>
      </w:r>
      <w:r w:rsidR="00900456" w:rsidRPr="003125E4">
        <w:rPr>
          <w:rFonts w:ascii="Palatino Linotype" w:hAnsi="Palatino Linotype"/>
          <w:i/>
          <w:sz w:val="22"/>
          <w:szCs w:val="22"/>
        </w:rPr>
        <w:lastRenderedPageBreak/>
        <w:t>en la que se testen las partes o secciones clasificadas, indicando su contenido de manera genérica y fundando y motivando su clasificación.</w:t>
      </w:r>
    </w:p>
    <w:p w14:paraId="6D373029" w14:textId="3F50EF7A" w:rsidR="00900456" w:rsidRPr="003125E4" w:rsidRDefault="00900456" w:rsidP="00C77DCA">
      <w:pPr>
        <w:widowControl w:val="0"/>
        <w:tabs>
          <w:tab w:val="left" w:pos="1701"/>
          <w:tab w:val="left" w:pos="1843"/>
        </w:tabs>
        <w:autoSpaceDE w:val="0"/>
        <w:autoSpaceDN w:val="0"/>
        <w:adjustRightInd w:val="0"/>
        <w:ind w:left="850" w:right="901"/>
        <w:jc w:val="both"/>
        <w:rPr>
          <w:rFonts w:ascii="Palatino Linotype" w:eastAsia="Calibri" w:hAnsi="Palatino Linotype" w:cs="Arial"/>
          <w:i/>
          <w:sz w:val="22"/>
          <w:szCs w:val="22"/>
          <w:lang w:eastAsia="es-MX"/>
        </w:rPr>
      </w:pPr>
      <w:r w:rsidRPr="003125E4">
        <w:rPr>
          <w:rFonts w:ascii="Palatino Linotype" w:eastAsia="Calibri" w:hAnsi="Palatino Linotype" w:cs="Arial"/>
          <w:b/>
          <w:i/>
          <w:sz w:val="22"/>
          <w:szCs w:val="22"/>
          <w:lang w:eastAsia="es-MX"/>
        </w:rPr>
        <w:t>Artículo 143.</w:t>
      </w:r>
      <w:r w:rsidRPr="003125E4">
        <w:rPr>
          <w:rFonts w:ascii="Palatino Linotype" w:eastAsia="Calibri" w:hAnsi="Palatino Linotype" w:cs="Arial"/>
          <w:i/>
          <w:sz w:val="22"/>
          <w:szCs w:val="22"/>
          <w:lang w:eastAsia="es-MX"/>
        </w:rPr>
        <w:t xml:space="preserve"> Para los efectos de esta Ley se considera información confidencial, la clasificada como tal, de manera permanente, por su naturaleza, cuando:</w:t>
      </w:r>
    </w:p>
    <w:p w14:paraId="6DB996FC" w14:textId="1F9D413D" w:rsidR="00900456" w:rsidRPr="003125E4" w:rsidRDefault="00900456" w:rsidP="00C77DCA">
      <w:pPr>
        <w:widowControl w:val="0"/>
        <w:tabs>
          <w:tab w:val="left" w:pos="1701"/>
          <w:tab w:val="left" w:pos="1843"/>
        </w:tabs>
        <w:autoSpaceDE w:val="0"/>
        <w:autoSpaceDN w:val="0"/>
        <w:adjustRightInd w:val="0"/>
        <w:ind w:left="850" w:right="901"/>
        <w:jc w:val="both"/>
        <w:rPr>
          <w:rFonts w:ascii="Palatino Linotype" w:eastAsia="Calibri" w:hAnsi="Palatino Linotype" w:cs="Arial"/>
          <w:i/>
          <w:sz w:val="22"/>
          <w:szCs w:val="22"/>
          <w:lang w:eastAsia="es-MX"/>
        </w:rPr>
      </w:pPr>
      <w:r w:rsidRPr="003125E4">
        <w:rPr>
          <w:rFonts w:ascii="Palatino Linotype" w:eastAsia="Calibri" w:hAnsi="Palatino Linotype" w:cs="Arial"/>
          <w:i/>
          <w:sz w:val="22"/>
          <w:szCs w:val="22"/>
          <w:lang w:eastAsia="es-MX"/>
        </w:rPr>
        <w:t>I. Se refiera a la información privada y los datos personales concernientes a una persona física o jurídico colectiva identificada o identificable;</w:t>
      </w:r>
    </w:p>
    <w:p w14:paraId="2E324F3B" w14:textId="61D70BA7" w:rsidR="00900456" w:rsidRPr="003125E4" w:rsidRDefault="00900456" w:rsidP="00C77DCA">
      <w:pPr>
        <w:widowControl w:val="0"/>
        <w:tabs>
          <w:tab w:val="left" w:pos="1701"/>
          <w:tab w:val="left" w:pos="1843"/>
        </w:tabs>
        <w:autoSpaceDE w:val="0"/>
        <w:autoSpaceDN w:val="0"/>
        <w:adjustRightInd w:val="0"/>
        <w:ind w:left="850" w:right="901"/>
        <w:jc w:val="both"/>
        <w:rPr>
          <w:rFonts w:ascii="Palatino Linotype" w:eastAsia="Calibri" w:hAnsi="Palatino Linotype" w:cs="Arial"/>
          <w:i/>
          <w:sz w:val="22"/>
          <w:szCs w:val="22"/>
          <w:lang w:eastAsia="es-MX"/>
        </w:rPr>
      </w:pPr>
      <w:r w:rsidRPr="003125E4">
        <w:rPr>
          <w:rFonts w:ascii="Palatino Linotype" w:eastAsia="Calibri" w:hAnsi="Palatino Linotype" w:cs="Arial"/>
          <w:i/>
          <w:sz w:val="22"/>
          <w:szCs w:val="22"/>
          <w:lang w:eastAsia="es-MX"/>
        </w:rPr>
        <w:t>II. Los secretos bancario, fiduciario, industrial, comercial, fiscal, bursátil y postal, cuya titularidad corresponda a particulares, sujetos de derecho internacional o a sujetos obligados cuando no involucren el ejercicio de recursos públicos; y</w:t>
      </w:r>
    </w:p>
    <w:p w14:paraId="6FBA3F36" w14:textId="158DD35B" w:rsidR="00900456" w:rsidRPr="003125E4" w:rsidRDefault="00900456" w:rsidP="00C77DCA">
      <w:pPr>
        <w:widowControl w:val="0"/>
        <w:tabs>
          <w:tab w:val="left" w:pos="1701"/>
          <w:tab w:val="left" w:pos="1843"/>
        </w:tabs>
        <w:autoSpaceDE w:val="0"/>
        <w:autoSpaceDN w:val="0"/>
        <w:adjustRightInd w:val="0"/>
        <w:ind w:left="850" w:right="901"/>
        <w:jc w:val="both"/>
        <w:rPr>
          <w:rFonts w:ascii="Palatino Linotype" w:eastAsia="Calibri" w:hAnsi="Palatino Linotype" w:cs="Arial"/>
          <w:i/>
          <w:sz w:val="22"/>
          <w:szCs w:val="22"/>
          <w:lang w:eastAsia="es-MX"/>
        </w:rPr>
      </w:pPr>
      <w:r w:rsidRPr="003125E4">
        <w:rPr>
          <w:rFonts w:ascii="Palatino Linotype" w:eastAsia="Calibri" w:hAnsi="Palatino Linotype" w:cs="Arial"/>
          <w:i/>
          <w:sz w:val="22"/>
          <w:szCs w:val="22"/>
          <w:lang w:eastAsia="es-MX"/>
        </w:rPr>
        <w:t>III. La que presenten los particulares a los sujetos obligados, de conformidad con lo dispuesto por las leyes o los tratados internacionales.</w:t>
      </w:r>
    </w:p>
    <w:p w14:paraId="691BA7F5" w14:textId="3E5A6306" w:rsidR="00900456" w:rsidRPr="003125E4" w:rsidRDefault="00900456" w:rsidP="00C77DCA">
      <w:pPr>
        <w:widowControl w:val="0"/>
        <w:tabs>
          <w:tab w:val="left" w:pos="1701"/>
          <w:tab w:val="left" w:pos="1843"/>
        </w:tabs>
        <w:autoSpaceDE w:val="0"/>
        <w:autoSpaceDN w:val="0"/>
        <w:adjustRightInd w:val="0"/>
        <w:ind w:left="850" w:right="901"/>
        <w:jc w:val="both"/>
        <w:rPr>
          <w:rFonts w:ascii="Palatino Linotype" w:eastAsia="Calibri" w:hAnsi="Palatino Linotype" w:cs="Arial"/>
          <w:i/>
          <w:sz w:val="22"/>
          <w:szCs w:val="22"/>
          <w:lang w:eastAsia="es-MX"/>
        </w:rPr>
      </w:pPr>
      <w:r w:rsidRPr="003125E4">
        <w:rPr>
          <w:rFonts w:ascii="Palatino Linotype" w:eastAsia="Calibri" w:hAnsi="Palatino Linotype" w:cs="Arial"/>
          <w:i/>
          <w:sz w:val="22"/>
          <w:szCs w:val="22"/>
          <w:lang w:eastAsia="es-MX"/>
        </w:rPr>
        <w:t>La información confidencial no estará sujeta a temporalidad alguna y sólo podrán tener acceso a ella los titulares de la misma, sus representantes</w:t>
      </w:r>
      <w:r w:rsidR="00BE66CF" w:rsidRPr="003125E4">
        <w:rPr>
          <w:rFonts w:ascii="Palatino Linotype" w:eastAsia="Calibri" w:hAnsi="Palatino Linotype" w:cs="Arial"/>
          <w:i/>
          <w:sz w:val="22"/>
          <w:szCs w:val="22"/>
          <w:lang w:eastAsia="es-MX"/>
        </w:rPr>
        <w:t xml:space="preserve"> </w:t>
      </w:r>
      <w:r w:rsidRPr="003125E4">
        <w:rPr>
          <w:rFonts w:ascii="Palatino Linotype" w:eastAsia="Calibri" w:hAnsi="Palatino Linotype" w:cs="Arial"/>
          <w:i/>
          <w:sz w:val="22"/>
          <w:szCs w:val="22"/>
          <w:lang w:eastAsia="es-MX"/>
        </w:rPr>
        <w:t>y los servidores públicos facultados para ello.</w:t>
      </w:r>
    </w:p>
    <w:p w14:paraId="029B1BCB" w14:textId="1D6801EC" w:rsidR="00900456" w:rsidRPr="003125E4" w:rsidRDefault="00900456" w:rsidP="00C77DCA">
      <w:pPr>
        <w:widowControl w:val="0"/>
        <w:tabs>
          <w:tab w:val="left" w:pos="1701"/>
          <w:tab w:val="left" w:pos="1843"/>
        </w:tabs>
        <w:autoSpaceDE w:val="0"/>
        <w:autoSpaceDN w:val="0"/>
        <w:adjustRightInd w:val="0"/>
        <w:ind w:left="850" w:right="901"/>
        <w:jc w:val="both"/>
        <w:rPr>
          <w:rFonts w:ascii="Palatino Linotype" w:eastAsia="Calibri" w:hAnsi="Palatino Linotype" w:cs="Arial"/>
          <w:i/>
          <w:sz w:val="22"/>
          <w:szCs w:val="22"/>
          <w:lang w:eastAsia="es-MX"/>
        </w:rPr>
      </w:pPr>
      <w:r w:rsidRPr="003125E4">
        <w:rPr>
          <w:rFonts w:ascii="Palatino Linotype" w:eastAsia="Calibri" w:hAnsi="Palatino Linotype" w:cs="Arial"/>
          <w:i/>
          <w:sz w:val="22"/>
          <w:szCs w:val="22"/>
          <w:lang w:eastAsia="es-MX"/>
        </w:rPr>
        <w:t>No se considerará confidencial la información que se encuentre en los</w:t>
      </w:r>
      <w:r w:rsidR="00BE66CF" w:rsidRPr="003125E4">
        <w:rPr>
          <w:rFonts w:ascii="Palatino Linotype" w:eastAsia="Calibri" w:hAnsi="Palatino Linotype" w:cs="Arial"/>
          <w:i/>
          <w:sz w:val="22"/>
          <w:szCs w:val="22"/>
          <w:lang w:eastAsia="es-MX"/>
        </w:rPr>
        <w:t xml:space="preserve"> </w:t>
      </w:r>
      <w:r w:rsidRPr="003125E4">
        <w:rPr>
          <w:rFonts w:ascii="Palatino Linotype" w:eastAsia="Calibri" w:hAnsi="Palatino Linotype" w:cs="Arial"/>
          <w:i/>
          <w:sz w:val="22"/>
          <w:szCs w:val="22"/>
          <w:lang w:eastAsia="es-MX"/>
        </w:rPr>
        <w:t>registros públicos o en fuentes de acceso público, ni tampoco la que sea</w:t>
      </w:r>
      <w:r w:rsidR="00BE66CF" w:rsidRPr="003125E4">
        <w:rPr>
          <w:rFonts w:ascii="Palatino Linotype" w:eastAsia="Calibri" w:hAnsi="Palatino Linotype" w:cs="Arial"/>
          <w:i/>
          <w:sz w:val="22"/>
          <w:szCs w:val="22"/>
          <w:lang w:eastAsia="es-MX"/>
        </w:rPr>
        <w:t xml:space="preserve"> </w:t>
      </w:r>
      <w:r w:rsidRPr="003125E4">
        <w:rPr>
          <w:rFonts w:ascii="Palatino Linotype" w:eastAsia="Calibri" w:hAnsi="Palatino Linotype" w:cs="Arial"/>
          <w:i/>
          <w:sz w:val="22"/>
          <w:szCs w:val="22"/>
          <w:lang w:eastAsia="es-MX"/>
        </w:rPr>
        <w:t>considerada por la presente ley como información pública.</w:t>
      </w:r>
      <w:r w:rsidR="00ED3874" w:rsidRPr="003125E4">
        <w:rPr>
          <w:rFonts w:ascii="Palatino Linotype" w:eastAsia="Calibri" w:hAnsi="Palatino Linotype" w:cs="Arial"/>
          <w:i/>
          <w:sz w:val="22"/>
          <w:szCs w:val="22"/>
          <w:lang w:eastAsia="es-MX"/>
        </w:rPr>
        <w:t>”</w:t>
      </w:r>
    </w:p>
    <w:p w14:paraId="082FA0A3" w14:textId="77777777" w:rsidR="003926C5" w:rsidRPr="003125E4" w:rsidRDefault="003926C5" w:rsidP="00C77DCA">
      <w:pPr>
        <w:widowControl w:val="0"/>
        <w:tabs>
          <w:tab w:val="left" w:pos="1701"/>
          <w:tab w:val="left" w:pos="1843"/>
        </w:tabs>
        <w:autoSpaceDE w:val="0"/>
        <w:autoSpaceDN w:val="0"/>
        <w:adjustRightInd w:val="0"/>
        <w:spacing w:line="360" w:lineRule="auto"/>
        <w:jc w:val="both"/>
        <w:rPr>
          <w:rFonts w:ascii="Palatino Linotype" w:eastAsia="Calibri" w:hAnsi="Palatino Linotype" w:cs="Arial"/>
          <w:lang w:eastAsia="es-MX"/>
        </w:rPr>
      </w:pPr>
    </w:p>
    <w:p w14:paraId="725B6749" w14:textId="50ACE13A" w:rsidR="003926C5" w:rsidRPr="003125E4" w:rsidRDefault="00ED3874" w:rsidP="00C77DCA">
      <w:pPr>
        <w:widowControl w:val="0"/>
        <w:tabs>
          <w:tab w:val="left" w:pos="1701"/>
          <w:tab w:val="left" w:pos="1843"/>
        </w:tabs>
        <w:autoSpaceDE w:val="0"/>
        <w:autoSpaceDN w:val="0"/>
        <w:adjustRightInd w:val="0"/>
        <w:spacing w:line="360" w:lineRule="auto"/>
        <w:jc w:val="both"/>
        <w:rPr>
          <w:rFonts w:ascii="Palatino Linotype" w:eastAsia="Calibri" w:hAnsi="Palatino Linotype" w:cs="Arial"/>
          <w:lang w:eastAsia="es-MX"/>
        </w:rPr>
      </w:pPr>
      <w:r w:rsidRPr="003125E4">
        <w:rPr>
          <w:rFonts w:ascii="Palatino Linotype" w:eastAsia="Calibri" w:hAnsi="Palatino Linotype" w:cs="Arial"/>
          <w:lang w:eastAsia="es-MX"/>
        </w:rPr>
        <w:t xml:space="preserve">De tal modo, </w:t>
      </w:r>
      <w:r w:rsidR="00617411" w:rsidRPr="003125E4">
        <w:rPr>
          <w:rFonts w:ascii="Palatino Linotype" w:eastAsia="Calibri" w:hAnsi="Palatino Linotype" w:cs="Arial"/>
          <w:lang w:eastAsia="es-MX"/>
        </w:rPr>
        <w:t xml:space="preserve">que si bien dentro de las respuestas clasifica la información confidencial admite que administra, posee, archiva la </w:t>
      </w:r>
      <w:r w:rsidR="007F5C3C" w:rsidRPr="003125E4">
        <w:rPr>
          <w:rFonts w:ascii="Palatino Linotype" w:eastAsia="Calibri" w:hAnsi="Palatino Linotype" w:cs="Arial"/>
          <w:lang w:eastAsia="es-MX"/>
        </w:rPr>
        <w:t>información</w:t>
      </w:r>
      <w:r w:rsidR="00617411" w:rsidRPr="003125E4">
        <w:rPr>
          <w:rFonts w:ascii="Palatino Linotype" w:eastAsia="Calibri" w:hAnsi="Palatino Linotype" w:cs="Arial"/>
          <w:lang w:eastAsia="es-MX"/>
        </w:rPr>
        <w:t xml:space="preserve">; ahora bien, </w:t>
      </w:r>
      <w:r w:rsidRPr="003125E4">
        <w:rPr>
          <w:rFonts w:ascii="Palatino Linotype" w:eastAsia="Calibri" w:hAnsi="Palatino Linotype" w:cs="Arial"/>
          <w:lang w:eastAsia="es-MX"/>
        </w:rPr>
        <w:t xml:space="preserve">que de acuerdo a lo </w:t>
      </w:r>
      <w:r w:rsidR="00617411" w:rsidRPr="003125E4">
        <w:rPr>
          <w:rFonts w:ascii="Palatino Linotype" w:eastAsia="Calibri" w:hAnsi="Palatino Linotype" w:cs="Arial"/>
          <w:lang w:eastAsia="es-MX"/>
        </w:rPr>
        <w:t xml:space="preserve">referido anteriormente, </w:t>
      </w:r>
      <w:r w:rsidRPr="003125E4">
        <w:rPr>
          <w:rFonts w:ascii="Palatino Linotype" w:eastAsia="Calibri" w:hAnsi="Palatino Linotype" w:cs="Arial"/>
          <w:lang w:eastAsia="es-MX"/>
        </w:rPr>
        <w:t xml:space="preserve">dentro los expedientes laborales de los servidores públicos referidos en las solicitudes de información, </w:t>
      </w:r>
      <w:r w:rsidR="00034A48" w:rsidRPr="003125E4">
        <w:rPr>
          <w:rFonts w:ascii="Palatino Linotype" w:eastAsia="Calibri" w:hAnsi="Palatino Linotype" w:cs="Arial"/>
          <w:lang w:eastAsia="es-MX"/>
        </w:rPr>
        <w:t>que no contengan la cé</w:t>
      </w:r>
      <w:r w:rsidRPr="003125E4">
        <w:rPr>
          <w:rFonts w:ascii="Palatino Linotype" w:eastAsia="Calibri" w:hAnsi="Palatino Linotype" w:cs="Arial"/>
          <w:lang w:eastAsia="es-MX"/>
        </w:rPr>
        <w:t xml:space="preserve">dula profesional, se deberá de entregar el </w:t>
      </w:r>
      <w:r w:rsidR="00034A48" w:rsidRPr="003125E4">
        <w:rPr>
          <w:rFonts w:ascii="Palatino Linotype" w:eastAsia="Calibri" w:hAnsi="Palatino Linotype" w:cs="Arial"/>
          <w:lang w:eastAsia="es-MX"/>
        </w:rPr>
        <w:t>documento homó</w:t>
      </w:r>
      <w:r w:rsidRPr="003125E4">
        <w:rPr>
          <w:rFonts w:ascii="Palatino Linotype" w:eastAsia="Calibri" w:hAnsi="Palatino Linotype" w:cs="Arial"/>
          <w:lang w:eastAsia="es-MX"/>
        </w:rPr>
        <w:t xml:space="preserve">logo donde </w:t>
      </w:r>
      <w:r w:rsidR="00D8100E" w:rsidRPr="003125E4">
        <w:rPr>
          <w:rFonts w:ascii="Palatino Linotype" w:eastAsia="Calibri" w:hAnsi="Palatino Linotype" w:cs="Arial"/>
          <w:lang w:eastAsia="es-MX"/>
        </w:rPr>
        <w:t>conste</w:t>
      </w:r>
      <w:r w:rsidR="00E555B1" w:rsidRPr="003125E4">
        <w:rPr>
          <w:rFonts w:ascii="Palatino Linotype" w:eastAsia="Calibri" w:hAnsi="Palatino Linotype" w:cs="Arial"/>
          <w:lang w:eastAsia="es-MX"/>
        </w:rPr>
        <w:t xml:space="preserve"> su ú</w:t>
      </w:r>
      <w:r w:rsidRPr="003125E4">
        <w:rPr>
          <w:rFonts w:ascii="Palatino Linotype" w:eastAsia="Calibri" w:hAnsi="Palatino Linotype" w:cs="Arial"/>
          <w:lang w:eastAsia="es-MX"/>
        </w:rPr>
        <w:t>ltimo grado académico</w:t>
      </w:r>
      <w:r w:rsidR="00D8100E" w:rsidRPr="003125E4">
        <w:rPr>
          <w:rFonts w:ascii="Palatino Linotype" w:eastAsia="Calibri" w:hAnsi="Palatino Linotype" w:cs="Arial"/>
          <w:lang w:eastAsia="es-MX"/>
        </w:rPr>
        <w:t xml:space="preserve"> a la fecha de la solicitud</w:t>
      </w:r>
      <w:r w:rsidR="00034A48" w:rsidRPr="003125E4">
        <w:rPr>
          <w:rFonts w:ascii="Palatino Linotype" w:eastAsia="Calibri" w:hAnsi="Palatino Linotype" w:cs="Arial"/>
          <w:lang w:eastAsia="es-MX"/>
        </w:rPr>
        <w:t xml:space="preserve">, es decir, al </w:t>
      </w:r>
      <w:r w:rsidR="00D8100E" w:rsidRPr="003125E4">
        <w:rPr>
          <w:rFonts w:ascii="Palatino Linotype" w:eastAsia="Calibri" w:hAnsi="Palatino Linotype" w:cs="Arial"/>
          <w:lang w:eastAsia="es-MX"/>
        </w:rPr>
        <w:t xml:space="preserve">catorce de </w:t>
      </w:r>
      <w:r w:rsidR="00034A48" w:rsidRPr="003125E4">
        <w:rPr>
          <w:rFonts w:ascii="Palatino Linotype" w:eastAsia="Calibri" w:hAnsi="Palatino Linotype" w:cs="Arial"/>
          <w:lang w:eastAsia="es-MX"/>
        </w:rPr>
        <w:t>septiembre de dos mil veintiuno</w:t>
      </w:r>
      <w:r w:rsidR="00D8100E" w:rsidRPr="003125E4">
        <w:rPr>
          <w:rFonts w:ascii="Palatino Linotype" w:eastAsia="Calibri" w:hAnsi="Palatino Linotype" w:cs="Arial"/>
          <w:lang w:eastAsia="es-MX"/>
        </w:rPr>
        <w:t>,</w:t>
      </w:r>
      <w:r w:rsidR="00245F28" w:rsidRPr="003125E4">
        <w:rPr>
          <w:rFonts w:ascii="Palatino Linotype" w:eastAsia="Calibri" w:hAnsi="Palatino Linotype" w:cs="Arial"/>
          <w:lang w:eastAsia="es-MX"/>
        </w:rPr>
        <w:t xml:space="preserve"> del Titular de la Comisaría de Seguridad Pública y Tránsito, del Titular de la Jefatura de Jurídico, del Titular de la Comisión de Honor y Justicia, del Titular de Prevención del Delito, del encargado del C2, y del Titular de la </w:t>
      </w:r>
      <w:r w:rsidR="00034A48" w:rsidRPr="003125E4">
        <w:rPr>
          <w:rFonts w:ascii="Palatino Linotype" w:eastAsia="Calibri" w:hAnsi="Palatino Linotype" w:cs="Arial"/>
          <w:lang w:eastAsia="es-MX"/>
        </w:rPr>
        <w:t xml:space="preserve">Célula </w:t>
      </w:r>
      <w:r w:rsidR="00245F28" w:rsidRPr="003125E4">
        <w:rPr>
          <w:rFonts w:ascii="Palatino Linotype" w:eastAsia="Calibri" w:hAnsi="Palatino Linotype" w:cs="Arial"/>
          <w:lang w:eastAsia="es-MX"/>
        </w:rPr>
        <w:t xml:space="preserve">de </w:t>
      </w:r>
      <w:r w:rsidR="00034A48" w:rsidRPr="003125E4">
        <w:rPr>
          <w:rFonts w:ascii="Palatino Linotype" w:eastAsia="Calibri" w:hAnsi="Palatino Linotype" w:cs="Arial"/>
          <w:lang w:eastAsia="es-MX"/>
        </w:rPr>
        <w:t xml:space="preserve">Desaparición </w:t>
      </w:r>
      <w:r w:rsidR="00245F28" w:rsidRPr="003125E4">
        <w:rPr>
          <w:rFonts w:ascii="Palatino Linotype" w:eastAsia="Calibri" w:hAnsi="Palatino Linotype" w:cs="Arial"/>
          <w:lang w:eastAsia="es-MX"/>
        </w:rPr>
        <w:t xml:space="preserve">de </w:t>
      </w:r>
      <w:r w:rsidR="00034A48" w:rsidRPr="003125E4">
        <w:rPr>
          <w:rFonts w:ascii="Palatino Linotype" w:eastAsia="Calibri" w:hAnsi="Palatino Linotype" w:cs="Arial"/>
          <w:lang w:eastAsia="es-MX"/>
        </w:rPr>
        <w:t xml:space="preserve">Personas </w:t>
      </w:r>
      <w:r w:rsidR="00245F28" w:rsidRPr="003125E4">
        <w:rPr>
          <w:rFonts w:ascii="Palatino Linotype" w:eastAsia="Calibri" w:hAnsi="Palatino Linotype" w:cs="Arial"/>
          <w:lang w:eastAsia="es-MX"/>
        </w:rPr>
        <w:t xml:space="preserve">y/o </w:t>
      </w:r>
      <w:r w:rsidR="00034A48" w:rsidRPr="003125E4">
        <w:rPr>
          <w:rFonts w:ascii="Palatino Linotype" w:eastAsia="Calibri" w:hAnsi="Palatino Linotype" w:cs="Arial"/>
          <w:lang w:eastAsia="es-MX"/>
        </w:rPr>
        <w:t xml:space="preserve">Búsqueda </w:t>
      </w:r>
      <w:r w:rsidR="00245F28" w:rsidRPr="003125E4">
        <w:rPr>
          <w:rFonts w:ascii="Palatino Linotype" w:eastAsia="Calibri" w:hAnsi="Palatino Linotype" w:cs="Arial"/>
          <w:lang w:eastAsia="es-MX"/>
        </w:rPr>
        <w:t xml:space="preserve">de </w:t>
      </w:r>
      <w:r w:rsidR="00034A48" w:rsidRPr="003125E4">
        <w:rPr>
          <w:rFonts w:ascii="Palatino Linotype" w:eastAsia="Calibri" w:hAnsi="Palatino Linotype" w:cs="Arial"/>
          <w:lang w:eastAsia="es-MX"/>
        </w:rPr>
        <w:t>Personas</w:t>
      </w:r>
      <w:r w:rsidR="00245F28" w:rsidRPr="003125E4">
        <w:rPr>
          <w:rFonts w:ascii="Palatino Linotype" w:eastAsia="Calibri" w:hAnsi="Palatino Linotype" w:cs="Arial"/>
          <w:lang w:eastAsia="es-MX"/>
        </w:rPr>
        <w:t>,</w:t>
      </w:r>
      <w:r w:rsidR="00D8100E" w:rsidRPr="003125E4">
        <w:rPr>
          <w:rFonts w:ascii="Palatino Linotype" w:eastAsia="Calibri" w:hAnsi="Palatino Linotype" w:cs="Arial"/>
          <w:lang w:eastAsia="es-MX"/>
        </w:rPr>
        <w:t xml:space="preserve"> en </w:t>
      </w:r>
      <w:r w:rsidR="00E555B1" w:rsidRPr="003125E4">
        <w:rPr>
          <w:rFonts w:ascii="Palatino Linotype" w:eastAsia="Calibri" w:hAnsi="Palatino Linotype" w:cs="Arial"/>
          <w:b/>
          <w:lang w:eastAsia="es-MX"/>
        </w:rPr>
        <w:t>versión pú</w:t>
      </w:r>
      <w:r w:rsidR="00D8100E" w:rsidRPr="003125E4">
        <w:rPr>
          <w:rFonts w:ascii="Palatino Linotype" w:eastAsia="Calibri" w:hAnsi="Palatino Linotype" w:cs="Arial"/>
          <w:b/>
          <w:lang w:eastAsia="es-MX"/>
        </w:rPr>
        <w:t>blica</w:t>
      </w:r>
      <w:r w:rsidR="00D8100E" w:rsidRPr="003125E4">
        <w:rPr>
          <w:rFonts w:ascii="Palatino Linotype" w:eastAsia="Calibri" w:hAnsi="Palatino Linotype" w:cs="Arial"/>
          <w:lang w:eastAsia="es-MX"/>
        </w:rPr>
        <w:t xml:space="preserve"> de ser procedente. </w:t>
      </w:r>
    </w:p>
    <w:p w14:paraId="06050E7E" w14:textId="77777777" w:rsidR="00814C6D" w:rsidRPr="003125E4" w:rsidRDefault="00814C6D" w:rsidP="00C77DCA">
      <w:pPr>
        <w:widowControl w:val="0"/>
        <w:tabs>
          <w:tab w:val="left" w:pos="1701"/>
          <w:tab w:val="left" w:pos="1843"/>
        </w:tabs>
        <w:autoSpaceDE w:val="0"/>
        <w:autoSpaceDN w:val="0"/>
        <w:adjustRightInd w:val="0"/>
        <w:spacing w:line="360" w:lineRule="auto"/>
        <w:jc w:val="both"/>
        <w:rPr>
          <w:rFonts w:ascii="Palatino Linotype" w:eastAsia="Calibri" w:hAnsi="Palatino Linotype" w:cs="Arial"/>
          <w:lang w:eastAsia="es-MX"/>
        </w:rPr>
      </w:pPr>
    </w:p>
    <w:p w14:paraId="32B8E62E" w14:textId="77777777" w:rsidR="00D8100E" w:rsidRPr="003125E4" w:rsidRDefault="00D8100E" w:rsidP="00C77DCA">
      <w:pPr>
        <w:spacing w:line="360" w:lineRule="auto"/>
        <w:contextualSpacing/>
        <w:jc w:val="both"/>
        <w:rPr>
          <w:rFonts w:ascii="Palatino Linotype" w:hAnsi="Palatino Linotype" w:cs="Arial"/>
        </w:rPr>
      </w:pPr>
      <w:r w:rsidRPr="003125E4">
        <w:rPr>
          <w:rFonts w:ascii="Palatino Linotype" w:hAnsi="Palatino Linotype" w:cs="Arial"/>
        </w:rPr>
        <w:lastRenderedPageBreak/>
        <w:t xml:space="preserve">Es toral señalar que, si </w:t>
      </w:r>
      <w:r w:rsidRPr="003125E4">
        <w:rPr>
          <w:rFonts w:ascii="Palatino Linotype" w:hAnsi="Palatino Linotype" w:cs="Arial"/>
          <w:b/>
        </w:rPr>
        <w:t>EL SUJETO OBLIGADO</w:t>
      </w:r>
      <w:r w:rsidRPr="003125E4">
        <w:rPr>
          <w:rFonts w:ascii="Palatino Linotype" w:hAnsi="Palatino Linotype" w:cs="Arial"/>
        </w:rPr>
        <w:t xml:space="preserve"> advierte que dentro de la información que se ordena su entrega, se contienen datos personales que sean susceptibles de ser clasificados como confidenciales, de manera enunciativa mas no limitativa, tales como el domicilio de particulares, CURP o datos de identificación de particulares, deberá entregar la información de mérito en versión pública y emitir el Acuerdo de Clasificación en el que se sustenten dichas versiones públicas.</w:t>
      </w:r>
    </w:p>
    <w:p w14:paraId="7A634175" w14:textId="77777777" w:rsidR="00D8100E" w:rsidRPr="003125E4" w:rsidRDefault="00D8100E" w:rsidP="00C77DCA">
      <w:pPr>
        <w:spacing w:line="360" w:lineRule="auto"/>
        <w:contextualSpacing/>
        <w:jc w:val="both"/>
        <w:rPr>
          <w:rFonts w:ascii="Palatino Linotype" w:hAnsi="Palatino Linotype" w:cs="Arial"/>
        </w:rPr>
      </w:pPr>
    </w:p>
    <w:p w14:paraId="4CD32209" w14:textId="01DBE060" w:rsidR="00D8100E" w:rsidRPr="003125E4" w:rsidRDefault="00D8100E" w:rsidP="00C77DCA">
      <w:pPr>
        <w:autoSpaceDE w:val="0"/>
        <w:autoSpaceDN w:val="0"/>
        <w:adjustRightInd w:val="0"/>
        <w:spacing w:line="360" w:lineRule="auto"/>
        <w:ind w:right="51"/>
        <w:contextualSpacing/>
        <w:jc w:val="both"/>
        <w:rPr>
          <w:rFonts w:ascii="Palatino Linotype" w:hAnsi="Palatino Linotype" w:cs="Arial"/>
        </w:rPr>
      </w:pPr>
      <w:r w:rsidRPr="003125E4">
        <w:rPr>
          <w:rFonts w:ascii="Palatino Linotype" w:hAnsi="Palatino Linotype" w:cs="Arial"/>
        </w:rPr>
        <w:t xml:space="preserve">En ese sentido, es de precisar que </w:t>
      </w:r>
      <w:r w:rsidRPr="003125E4">
        <w:rPr>
          <w:rFonts w:ascii="Palatino Linotype" w:eastAsia="Calibri" w:hAnsi="Palatino Linotype" w:cs="Bookman Old Style,Bold"/>
          <w:bCs/>
          <w:lang w:eastAsia="en-US"/>
        </w:rPr>
        <w:t xml:space="preserve">la clasificación de la información no se da por el simple mandato de la Ley, sino que </w:t>
      </w:r>
      <w:r w:rsidRPr="003125E4">
        <w:rPr>
          <w:rFonts w:ascii="Palatino Linotype" w:hAnsi="Palatino Linotype"/>
        </w:rPr>
        <w:t xml:space="preserve">es necesario que </w:t>
      </w:r>
      <w:r w:rsidRPr="003125E4">
        <w:rPr>
          <w:rFonts w:ascii="Palatino Linotype" w:hAnsi="Palatino Linotype"/>
          <w:b/>
        </w:rPr>
        <w:t xml:space="preserve">EL SUJETO OBLIGADO </w:t>
      </w:r>
      <w:r w:rsidRPr="003125E4">
        <w:rPr>
          <w:rFonts w:ascii="Palatino Linotype" w:hAnsi="Palatino Linotype"/>
        </w:rPr>
        <w:t xml:space="preserve">cuando clasifique algún documento o información, ya sea todo o en parte, debe atender lo dispuesto por </w:t>
      </w:r>
      <w:r w:rsidRPr="003125E4">
        <w:rPr>
          <w:rFonts w:ascii="Palatino Linotype" w:hAnsi="Palatino Linotype" w:cs="Arial"/>
        </w:rPr>
        <w:t xml:space="preserve">la Ley de la materia, siendo que dicha clasificación es un trabajo en conjunto tanto de los </w:t>
      </w:r>
      <w:r w:rsidR="00E555B1" w:rsidRPr="003125E4">
        <w:rPr>
          <w:rFonts w:ascii="Palatino Linotype" w:hAnsi="Palatino Linotype" w:cs="Arial"/>
        </w:rPr>
        <w:t>servidores públicos h</w:t>
      </w:r>
      <w:r w:rsidRPr="003125E4">
        <w:rPr>
          <w:rFonts w:ascii="Palatino Linotype" w:hAnsi="Palatino Linotype" w:cs="Arial"/>
        </w:rPr>
        <w:t xml:space="preserve">abilitados, de las Unidades de Transparencia y del Comité de Transparencia del </w:t>
      </w:r>
      <w:r w:rsidRPr="003125E4">
        <w:rPr>
          <w:rFonts w:ascii="Palatino Linotype" w:hAnsi="Palatino Linotype" w:cs="Arial"/>
          <w:b/>
        </w:rPr>
        <w:t>SUJETO OBLIGADO</w:t>
      </w:r>
      <w:r w:rsidRPr="003125E4">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w:t>
      </w:r>
    </w:p>
    <w:p w14:paraId="5ACD88E9" w14:textId="77777777" w:rsidR="00D8100E" w:rsidRPr="003125E4" w:rsidRDefault="00D8100E" w:rsidP="00C77DCA">
      <w:pPr>
        <w:autoSpaceDE w:val="0"/>
        <w:autoSpaceDN w:val="0"/>
        <w:adjustRightInd w:val="0"/>
        <w:spacing w:line="360" w:lineRule="auto"/>
        <w:ind w:right="51"/>
        <w:contextualSpacing/>
        <w:jc w:val="both"/>
        <w:rPr>
          <w:rFonts w:ascii="Palatino Linotype" w:hAnsi="Palatino Linotype" w:cs="Arial"/>
        </w:rPr>
      </w:pPr>
    </w:p>
    <w:p w14:paraId="1A0A4417" w14:textId="77777777" w:rsidR="00D8100E" w:rsidRPr="003125E4" w:rsidRDefault="00D8100E" w:rsidP="00C77DCA">
      <w:pPr>
        <w:spacing w:line="360" w:lineRule="auto"/>
        <w:contextualSpacing/>
        <w:jc w:val="both"/>
        <w:rPr>
          <w:rFonts w:ascii="Palatino Linotype" w:hAnsi="Palatino Linotype" w:cs="Arial"/>
          <w:lang w:val="es-ES_tradnl"/>
        </w:rPr>
      </w:pPr>
      <w:r w:rsidRPr="003125E4">
        <w:rPr>
          <w:rFonts w:ascii="Palatino Linotype" w:hAnsi="Palatino Linotype"/>
        </w:rPr>
        <w:t xml:space="preserve">Ahora bien, en términos del artículo 143 de la Ley de Transparencia y Acceso a la Información Pública del Estado de México y Municipios, se deberá proceder a clasificar la información requerida </w:t>
      </w:r>
      <w:r w:rsidRPr="003125E4">
        <w:rPr>
          <w:rFonts w:ascii="Palatino Linotype" w:hAnsi="Palatino Linotype" w:cs="Arial"/>
          <w:lang w:val="es-ES_tradnl"/>
        </w:rPr>
        <w:t>mediante las formalidades de Ley, es decir,</w:t>
      </w:r>
      <w:r w:rsidRPr="003125E4">
        <w:rPr>
          <w:rFonts w:ascii="Palatino Linotype" w:hAnsi="Palatino Linotype" w:cs="Arial"/>
        </w:rPr>
        <w:t xml:space="preserve"> que el Comité de Transparencia del </w:t>
      </w:r>
      <w:r w:rsidRPr="003125E4">
        <w:rPr>
          <w:rFonts w:ascii="Palatino Linotype" w:hAnsi="Palatino Linotype" w:cs="Arial"/>
          <w:b/>
        </w:rPr>
        <w:t>SUJETO OBLIGADO</w:t>
      </w:r>
      <w:r w:rsidRPr="003125E4">
        <w:rPr>
          <w:rFonts w:ascii="Palatino Linotype" w:hAnsi="Palatino Linotype" w:cs="Arial"/>
        </w:rPr>
        <w:t xml:space="preserve"> emita el Acuerdo de Clasificación correspondiente</w:t>
      </w:r>
      <w:r w:rsidRPr="003125E4">
        <w:rPr>
          <w:rFonts w:ascii="Palatino Linotype" w:hAnsi="Palatino Linotype" w:cs="Arial"/>
          <w:lang w:val="es-ES_tradnl"/>
        </w:rPr>
        <w:t xml:space="preserve"> debidamente fundado y motivado, en </w:t>
      </w:r>
      <w:r w:rsidRPr="003125E4">
        <w:rPr>
          <w:rFonts w:ascii="Palatino Linotype" w:hAnsi="Palatino Linotype" w:cs="Arial"/>
          <w:noProof/>
          <w:lang w:eastAsia="es-MX"/>
        </w:rPr>
        <w:t>términos</w:t>
      </w:r>
      <w:r w:rsidRPr="003125E4">
        <w:rPr>
          <w:rFonts w:ascii="Palatino Linotype" w:hAnsi="Palatino Linotype" w:cs="Arial"/>
          <w:lang w:val="es-ES_tradnl"/>
        </w:rPr>
        <w:t xml:space="preserve"> de los numerales 49, </w:t>
      </w:r>
      <w:r w:rsidRPr="003125E4">
        <w:rPr>
          <w:rFonts w:ascii="Palatino Linotype" w:hAnsi="Palatino Linotype" w:cs="Arial"/>
          <w:lang w:val="es-ES_tradnl"/>
        </w:rPr>
        <w:lastRenderedPageBreak/>
        <w:t>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14:paraId="16E2D9FC" w14:textId="77777777" w:rsidR="00D8100E" w:rsidRPr="003125E4" w:rsidRDefault="00D8100E" w:rsidP="00C77DCA">
      <w:pPr>
        <w:ind w:left="709" w:right="709"/>
        <w:contextualSpacing/>
        <w:jc w:val="center"/>
        <w:rPr>
          <w:rFonts w:ascii="Palatino Linotype" w:hAnsi="Palatino Linotype" w:cs="Arial"/>
          <w:b/>
          <w:i/>
          <w:sz w:val="22"/>
          <w:szCs w:val="22"/>
        </w:rPr>
      </w:pPr>
    </w:p>
    <w:p w14:paraId="17D151CB" w14:textId="77777777" w:rsidR="00D8100E" w:rsidRPr="003125E4" w:rsidRDefault="00D8100E" w:rsidP="00C77DCA">
      <w:pPr>
        <w:ind w:left="709" w:right="709"/>
        <w:contextualSpacing/>
        <w:jc w:val="center"/>
        <w:rPr>
          <w:rFonts w:ascii="Palatino Linotype" w:hAnsi="Palatino Linotype" w:cs="Arial"/>
          <w:b/>
          <w:i/>
          <w:sz w:val="22"/>
          <w:szCs w:val="22"/>
        </w:rPr>
      </w:pPr>
      <w:r w:rsidRPr="003125E4">
        <w:rPr>
          <w:rFonts w:ascii="Palatino Linotype" w:hAnsi="Palatino Linotype" w:cs="Arial"/>
          <w:b/>
          <w:i/>
          <w:sz w:val="22"/>
          <w:szCs w:val="22"/>
        </w:rPr>
        <w:t>Ley de Transparencia y Acceso a la Información Pública del Estado de México y Municipios</w:t>
      </w:r>
    </w:p>
    <w:p w14:paraId="06276EB1" w14:textId="77777777" w:rsidR="00034A48" w:rsidRPr="003125E4" w:rsidRDefault="00034A48" w:rsidP="00C77DCA">
      <w:pPr>
        <w:ind w:left="709" w:right="709"/>
        <w:contextualSpacing/>
        <w:jc w:val="center"/>
        <w:rPr>
          <w:rFonts w:ascii="Palatino Linotype" w:hAnsi="Palatino Linotype" w:cs="Arial"/>
          <w:b/>
          <w:i/>
          <w:sz w:val="22"/>
          <w:szCs w:val="22"/>
        </w:rPr>
      </w:pPr>
    </w:p>
    <w:p w14:paraId="543BA9E4" w14:textId="77777777" w:rsidR="00D8100E" w:rsidRPr="003125E4" w:rsidRDefault="00D8100E" w:rsidP="00C77DCA">
      <w:pPr>
        <w:autoSpaceDE w:val="0"/>
        <w:autoSpaceDN w:val="0"/>
        <w:adjustRightInd w:val="0"/>
        <w:ind w:left="709" w:right="709"/>
        <w:contextualSpacing/>
        <w:jc w:val="both"/>
        <w:rPr>
          <w:rFonts w:ascii="Palatino Linotype" w:hAnsi="Palatino Linotype" w:cs="Arial"/>
          <w:i/>
          <w:sz w:val="22"/>
          <w:szCs w:val="22"/>
          <w:lang w:eastAsia="es-MX"/>
        </w:rPr>
      </w:pPr>
      <w:r w:rsidRPr="003125E4">
        <w:rPr>
          <w:rFonts w:ascii="Palatino Linotype" w:hAnsi="Palatino Linotype" w:cs="Arial"/>
          <w:i/>
          <w:sz w:val="22"/>
          <w:szCs w:val="22"/>
          <w:lang w:eastAsia="es-MX"/>
        </w:rPr>
        <w:t>“</w:t>
      </w:r>
      <w:r w:rsidRPr="003125E4">
        <w:rPr>
          <w:rFonts w:ascii="Palatino Linotype" w:hAnsi="Palatino Linotype" w:cs="Arial"/>
          <w:b/>
          <w:i/>
          <w:sz w:val="22"/>
          <w:szCs w:val="22"/>
          <w:lang w:eastAsia="es-MX"/>
        </w:rPr>
        <w:t xml:space="preserve">Artículo 49. </w:t>
      </w:r>
      <w:r w:rsidRPr="003125E4">
        <w:rPr>
          <w:rFonts w:ascii="Palatino Linotype" w:hAnsi="Palatino Linotype" w:cs="Arial"/>
          <w:i/>
          <w:sz w:val="22"/>
          <w:szCs w:val="22"/>
          <w:lang w:eastAsia="es-MX"/>
        </w:rPr>
        <w:t xml:space="preserve">Los </w:t>
      </w:r>
      <w:r w:rsidRPr="003125E4">
        <w:rPr>
          <w:rFonts w:ascii="Palatino Linotype" w:hAnsi="Palatino Linotype" w:cs="Arial"/>
          <w:i/>
          <w:sz w:val="22"/>
          <w:szCs w:val="22"/>
        </w:rPr>
        <w:t>Comités</w:t>
      </w:r>
      <w:r w:rsidRPr="003125E4">
        <w:rPr>
          <w:rFonts w:ascii="Palatino Linotype" w:hAnsi="Palatino Linotype" w:cs="Arial"/>
          <w:i/>
          <w:sz w:val="22"/>
          <w:szCs w:val="22"/>
          <w:lang w:eastAsia="es-MX"/>
        </w:rPr>
        <w:t xml:space="preserve"> de Transparencia </w:t>
      </w:r>
      <w:r w:rsidRPr="003125E4">
        <w:rPr>
          <w:rFonts w:ascii="Palatino Linotype" w:hAnsi="Palatino Linotype"/>
          <w:i/>
          <w:sz w:val="22"/>
          <w:szCs w:val="22"/>
        </w:rPr>
        <w:t>tendrán</w:t>
      </w:r>
      <w:r w:rsidRPr="003125E4">
        <w:rPr>
          <w:rFonts w:ascii="Palatino Linotype" w:hAnsi="Palatino Linotype" w:cs="Arial"/>
          <w:i/>
          <w:sz w:val="22"/>
          <w:szCs w:val="22"/>
          <w:lang w:eastAsia="es-MX"/>
        </w:rPr>
        <w:t xml:space="preserve"> las siguientes atribuciones:</w:t>
      </w:r>
    </w:p>
    <w:p w14:paraId="0FF1852B" w14:textId="77777777" w:rsidR="00D8100E" w:rsidRPr="003125E4" w:rsidRDefault="00D8100E" w:rsidP="00C77DCA">
      <w:pPr>
        <w:autoSpaceDE w:val="0"/>
        <w:autoSpaceDN w:val="0"/>
        <w:adjustRightInd w:val="0"/>
        <w:ind w:left="709" w:right="709"/>
        <w:contextualSpacing/>
        <w:jc w:val="both"/>
        <w:rPr>
          <w:rFonts w:ascii="Palatino Linotype" w:hAnsi="Palatino Linotype" w:cs="Arial"/>
          <w:i/>
          <w:sz w:val="22"/>
          <w:szCs w:val="22"/>
          <w:lang w:eastAsia="es-MX"/>
        </w:rPr>
      </w:pPr>
      <w:r w:rsidRPr="003125E4">
        <w:rPr>
          <w:rFonts w:ascii="Palatino Linotype" w:hAnsi="Palatino Linotype" w:cs="Arial"/>
          <w:b/>
          <w:i/>
          <w:sz w:val="22"/>
          <w:szCs w:val="22"/>
          <w:lang w:eastAsia="es-MX"/>
        </w:rPr>
        <w:t>VIII.</w:t>
      </w:r>
      <w:r w:rsidRPr="003125E4">
        <w:rPr>
          <w:rFonts w:ascii="Palatino Linotype" w:hAnsi="Palatino Linotype" w:cs="Arial"/>
          <w:i/>
          <w:sz w:val="22"/>
          <w:szCs w:val="22"/>
          <w:lang w:eastAsia="es-MX"/>
        </w:rPr>
        <w:t xml:space="preserve"> </w:t>
      </w:r>
      <w:r w:rsidRPr="003125E4">
        <w:rPr>
          <w:rFonts w:ascii="Palatino Linotype" w:hAnsi="Palatino Linotype" w:cs="Arial"/>
          <w:b/>
          <w:i/>
          <w:sz w:val="22"/>
          <w:szCs w:val="22"/>
          <w:u w:val="single"/>
          <w:lang w:eastAsia="es-MX"/>
        </w:rPr>
        <w:t>Aprobar</w:t>
      </w:r>
      <w:r w:rsidRPr="003125E4">
        <w:rPr>
          <w:rFonts w:ascii="Palatino Linotype" w:hAnsi="Palatino Linotype" w:cs="Arial"/>
          <w:i/>
          <w:sz w:val="22"/>
          <w:szCs w:val="22"/>
          <w:lang w:eastAsia="es-MX"/>
        </w:rPr>
        <w:t xml:space="preserve">, </w:t>
      </w:r>
      <w:r w:rsidRPr="003125E4">
        <w:rPr>
          <w:rFonts w:ascii="Palatino Linotype" w:hAnsi="Palatino Linotype" w:cs="Arial"/>
          <w:i/>
          <w:sz w:val="22"/>
          <w:szCs w:val="22"/>
        </w:rPr>
        <w:t>modificar</w:t>
      </w:r>
      <w:r w:rsidRPr="003125E4">
        <w:rPr>
          <w:rFonts w:ascii="Palatino Linotype" w:hAnsi="Palatino Linotype" w:cs="Arial"/>
          <w:i/>
          <w:sz w:val="22"/>
          <w:szCs w:val="22"/>
          <w:lang w:eastAsia="es-MX"/>
        </w:rPr>
        <w:t xml:space="preserve"> o revocar </w:t>
      </w:r>
      <w:r w:rsidRPr="003125E4">
        <w:rPr>
          <w:rFonts w:ascii="Palatino Linotype" w:hAnsi="Palatino Linotype" w:cs="Arial"/>
          <w:b/>
          <w:i/>
          <w:sz w:val="22"/>
          <w:szCs w:val="22"/>
          <w:u w:val="single"/>
          <w:lang w:eastAsia="es-MX"/>
        </w:rPr>
        <w:t>la clasificación de la información</w:t>
      </w:r>
      <w:r w:rsidRPr="003125E4">
        <w:rPr>
          <w:rFonts w:ascii="Palatino Linotype" w:hAnsi="Palatino Linotype" w:cs="Arial"/>
          <w:i/>
          <w:sz w:val="22"/>
          <w:szCs w:val="22"/>
          <w:lang w:eastAsia="es-MX"/>
        </w:rPr>
        <w:t>;</w:t>
      </w:r>
    </w:p>
    <w:p w14:paraId="3F8E8755" w14:textId="77777777" w:rsidR="00D8100E" w:rsidRPr="003125E4" w:rsidRDefault="00D8100E" w:rsidP="00C77DCA">
      <w:pPr>
        <w:autoSpaceDE w:val="0"/>
        <w:autoSpaceDN w:val="0"/>
        <w:adjustRightInd w:val="0"/>
        <w:ind w:left="709" w:right="709"/>
        <w:contextualSpacing/>
        <w:jc w:val="both"/>
        <w:rPr>
          <w:rFonts w:ascii="Palatino Linotype" w:hAnsi="Palatino Linotype" w:cs="Arial"/>
          <w:i/>
          <w:sz w:val="22"/>
          <w:szCs w:val="22"/>
          <w:lang w:eastAsia="es-MX"/>
        </w:rPr>
      </w:pPr>
      <w:r w:rsidRPr="003125E4">
        <w:rPr>
          <w:rFonts w:ascii="Palatino Linotype" w:hAnsi="Palatino Linotype" w:cs="Arial"/>
          <w:b/>
          <w:i/>
          <w:sz w:val="22"/>
          <w:szCs w:val="22"/>
          <w:lang w:eastAsia="es-MX"/>
        </w:rPr>
        <w:t>Artículo 132.</w:t>
      </w:r>
      <w:r w:rsidRPr="003125E4">
        <w:rPr>
          <w:rFonts w:ascii="Palatino Linotype" w:hAnsi="Palatino Linotype" w:cs="Arial"/>
          <w:i/>
          <w:sz w:val="22"/>
          <w:szCs w:val="22"/>
          <w:lang w:eastAsia="es-MX"/>
        </w:rPr>
        <w:t xml:space="preserve"> La clasificación de la información se llevará a cabo en el momento en que:</w:t>
      </w:r>
    </w:p>
    <w:p w14:paraId="59EA9102" w14:textId="77777777" w:rsidR="00D8100E" w:rsidRPr="003125E4" w:rsidRDefault="00D8100E" w:rsidP="00C77DCA">
      <w:pPr>
        <w:autoSpaceDE w:val="0"/>
        <w:autoSpaceDN w:val="0"/>
        <w:adjustRightInd w:val="0"/>
        <w:ind w:left="709" w:right="709"/>
        <w:contextualSpacing/>
        <w:jc w:val="both"/>
        <w:rPr>
          <w:rFonts w:ascii="Palatino Linotype" w:hAnsi="Palatino Linotype" w:cs="Arial"/>
          <w:i/>
          <w:sz w:val="22"/>
          <w:szCs w:val="22"/>
          <w:lang w:eastAsia="es-MX"/>
        </w:rPr>
      </w:pPr>
      <w:r w:rsidRPr="003125E4">
        <w:rPr>
          <w:rFonts w:ascii="Palatino Linotype" w:hAnsi="Palatino Linotype" w:cs="Arial"/>
          <w:i/>
          <w:sz w:val="22"/>
          <w:szCs w:val="22"/>
          <w:lang w:eastAsia="es-MX"/>
        </w:rPr>
        <w:t>[…]</w:t>
      </w:r>
    </w:p>
    <w:p w14:paraId="16C9DE5C" w14:textId="77777777" w:rsidR="00D8100E" w:rsidRPr="003125E4" w:rsidRDefault="00D8100E" w:rsidP="00C77DCA">
      <w:pPr>
        <w:autoSpaceDE w:val="0"/>
        <w:autoSpaceDN w:val="0"/>
        <w:adjustRightInd w:val="0"/>
        <w:ind w:left="709" w:right="709"/>
        <w:contextualSpacing/>
        <w:jc w:val="both"/>
        <w:rPr>
          <w:rFonts w:ascii="Palatino Linotype" w:hAnsi="Palatino Linotype" w:cs="Arial"/>
          <w:i/>
          <w:sz w:val="22"/>
          <w:szCs w:val="22"/>
          <w:lang w:eastAsia="es-MX"/>
        </w:rPr>
      </w:pPr>
      <w:r w:rsidRPr="003125E4">
        <w:rPr>
          <w:rFonts w:ascii="Palatino Linotype" w:hAnsi="Palatino Linotype" w:cs="Arial"/>
          <w:b/>
          <w:i/>
          <w:sz w:val="22"/>
          <w:szCs w:val="22"/>
          <w:lang w:eastAsia="es-MX"/>
        </w:rPr>
        <w:t>II.</w:t>
      </w:r>
      <w:r w:rsidRPr="003125E4">
        <w:rPr>
          <w:rFonts w:ascii="Palatino Linotype" w:hAnsi="Palatino Linotype" w:cs="Arial"/>
          <w:i/>
          <w:sz w:val="22"/>
          <w:szCs w:val="22"/>
          <w:lang w:eastAsia="es-MX"/>
        </w:rPr>
        <w:t xml:space="preserve"> </w:t>
      </w:r>
      <w:r w:rsidRPr="003125E4">
        <w:rPr>
          <w:rFonts w:ascii="Palatino Linotype" w:hAnsi="Palatino Linotype" w:cs="Arial"/>
          <w:b/>
          <w:i/>
          <w:sz w:val="22"/>
          <w:szCs w:val="22"/>
          <w:u w:val="single"/>
          <w:lang w:eastAsia="es-MX"/>
        </w:rPr>
        <w:t>Se determine mediante resolución de autoridad competente</w:t>
      </w:r>
      <w:r w:rsidRPr="003125E4">
        <w:rPr>
          <w:rFonts w:ascii="Palatino Linotype" w:hAnsi="Palatino Linotype" w:cs="Arial"/>
          <w:i/>
          <w:sz w:val="22"/>
          <w:szCs w:val="22"/>
          <w:lang w:eastAsia="es-MX"/>
        </w:rPr>
        <w:t xml:space="preserve">; </w:t>
      </w:r>
    </w:p>
    <w:p w14:paraId="6E09B9BD" w14:textId="77777777" w:rsidR="00034A48" w:rsidRPr="003125E4" w:rsidRDefault="00034A48" w:rsidP="00C77DCA">
      <w:pPr>
        <w:ind w:left="709" w:right="709"/>
        <w:contextualSpacing/>
        <w:jc w:val="center"/>
        <w:rPr>
          <w:rFonts w:ascii="Palatino Linotype" w:hAnsi="Palatino Linotype" w:cs="Arial"/>
          <w:b/>
          <w:i/>
          <w:sz w:val="22"/>
          <w:szCs w:val="22"/>
          <w:lang w:eastAsia="es-MX"/>
        </w:rPr>
      </w:pPr>
    </w:p>
    <w:p w14:paraId="596420B9" w14:textId="77777777" w:rsidR="00D8100E" w:rsidRPr="003125E4" w:rsidRDefault="00D8100E" w:rsidP="00C77DCA">
      <w:pPr>
        <w:ind w:left="709" w:right="709"/>
        <w:contextualSpacing/>
        <w:jc w:val="center"/>
        <w:rPr>
          <w:rFonts w:ascii="Palatino Linotype" w:hAnsi="Palatino Linotype" w:cs="Arial"/>
          <w:b/>
          <w:i/>
          <w:sz w:val="22"/>
          <w:szCs w:val="22"/>
          <w:lang w:eastAsia="es-MX"/>
        </w:rPr>
      </w:pPr>
      <w:r w:rsidRPr="003125E4">
        <w:rPr>
          <w:rFonts w:ascii="Palatino Linotype" w:hAnsi="Palatino Linotype" w:cs="Arial"/>
          <w:b/>
          <w:i/>
          <w:sz w:val="22"/>
          <w:szCs w:val="22"/>
          <w:lang w:eastAsia="es-MX"/>
        </w:rPr>
        <w:t xml:space="preserve">Lineamientos Generales en materia de Clasificación y Desclasificación de la </w:t>
      </w:r>
      <w:r w:rsidRPr="003125E4">
        <w:rPr>
          <w:rFonts w:ascii="Palatino Linotype" w:hAnsi="Palatino Linotype" w:cs="Arial"/>
          <w:b/>
          <w:i/>
          <w:sz w:val="22"/>
          <w:szCs w:val="22"/>
        </w:rPr>
        <w:t>Información, así como para la elaboración de Versiones Públicas</w:t>
      </w:r>
    </w:p>
    <w:p w14:paraId="714846F9" w14:textId="77777777" w:rsidR="00D8100E" w:rsidRPr="003125E4" w:rsidRDefault="00D8100E" w:rsidP="00C77DCA">
      <w:pPr>
        <w:autoSpaceDE w:val="0"/>
        <w:autoSpaceDN w:val="0"/>
        <w:adjustRightInd w:val="0"/>
        <w:ind w:left="709" w:right="709"/>
        <w:contextualSpacing/>
        <w:jc w:val="both"/>
        <w:rPr>
          <w:rFonts w:ascii="Palatino Linotype" w:hAnsi="Palatino Linotype" w:cs="Arial"/>
          <w:i/>
          <w:sz w:val="22"/>
          <w:szCs w:val="22"/>
          <w:lang w:eastAsia="es-MX"/>
        </w:rPr>
      </w:pPr>
      <w:r w:rsidRPr="003125E4">
        <w:rPr>
          <w:rFonts w:ascii="Palatino Linotype" w:hAnsi="Palatino Linotype" w:cs="Arial"/>
          <w:i/>
          <w:sz w:val="22"/>
          <w:szCs w:val="22"/>
          <w:lang w:eastAsia="es-MX"/>
        </w:rPr>
        <w:t>“</w:t>
      </w:r>
      <w:r w:rsidRPr="003125E4">
        <w:rPr>
          <w:rFonts w:ascii="Palatino Linotype" w:hAnsi="Palatino Linotype" w:cs="Arial"/>
          <w:b/>
          <w:i/>
          <w:sz w:val="22"/>
          <w:szCs w:val="22"/>
          <w:lang w:eastAsia="es-MX"/>
        </w:rPr>
        <w:t>Cuarto.</w:t>
      </w:r>
      <w:r w:rsidRPr="003125E4">
        <w:rPr>
          <w:rFonts w:ascii="Palatino Linotype" w:hAnsi="Palatino Linotype" w:cs="Arial"/>
          <w:i/>
          <w:sz w:val="22"/>
          <w:szCs w:val="22"/>
          <w:lang w:eastAsia="es-MX"/>
        </w:rPr>
        <w:t xml:space="preserve"> </w:t>
      </w:r>
      <w:r w:rsidRPr="003125E4">
        <w:rPr>
          <w:rFonts w:ascii="Palatino Linotype" w:hAnsi="Palatino Linotype" w:cs="Arial"/>
          <w:b/>
          <w:i/>
          <w:sz w:val="22"/>
          <w:szCs w:val="22"/>
          <w:u w:val="single"/>
          <w:lang w:eastAsia="es-MX"/>
        </w:rPr>
        <w:t>Para clasificar la información como</w:t>
      </w:r>
      <w:r w:rsidRPr="003125E4">
        <w:rPr>
          <w:rFonts w:ascii="Palatino Linotype" w:hAnsi="Palatino Linotype" w:cs="Arial"/>
          <w:i/>
          <w:sz w:val="22"/>
          <w:szCs w:val="22"/>
          <w:lang w:eastAsia="es-MX"/>
        </w:rPr>
        <w:t xml:space="preserve"> reservada o </w:t>
      </w:r>
      <w:r w:rsidRPr="003125E4">
        <w:rPr>
          <w:rFonts w:ascii="Palatino Linotype" w:hAnsi="Palatino Linotype" w:cs="Arial"/>
          <w:b/>
          <w:i/>
          <w:sz w:val="22"/>
          <w:szCs w:val="22"/>
          <w:u w:val="single"/>
          <w:lang w:eastAsia="es-MX"/>
        </w:rPr>
        <w:t>confidencial, de manera total</w:t>
      </w:r>
      <w:r w:rsidRPr="003125E4">
        <w:rPr>
          <w:rFonts w:ascii="Palatino Linotype" w:hAnsi="Palatino Linotype" w:cs="Arial"/>
          <w:i/>
          <w:sz w:val="22"/>
          <w:szCs w:val="22"/>
          <w:lang w:eastAsia="es-MX"/>
        </w:rPr>
        <w:t xml:space="preserve"> o parcial, </w:t>
      </w:r>
      <w:r w:rsidRPr="003125E4">
        <w:rPr>
          <w:rFonts w:ascii="Palatino Linotype" w:hAnsi="Palatino Linotype" w:cs="Arial"/>
          <w:b/>
          <w:i/>
          <w:sz w:val="22"/>
          <w:szCs w:val="22"/>
          <w:u w:val="single"/>
          <w:lang w:eastAsia="es-MX"/>
        </w:rPr>
        <w:t xml:space="preserve">el titular del </w:t>
      </w:r>
      <w:r w:rsidRPr="003125E4">
        <w:rPr>
          <w:rFonts w:ascii="Palatino Linotype" w:hAnsi="Palatino Linotype" w:cs="Arial"/>
          <w:b/>
          <w:bCs/>
          <w:i/>
          <w:noProof/>
          <w:sz w:val="22"/>
          <w:szCs w:val="22"/>
          <w:u w:val="single"/>
        </w:rPr>
        <w:t>área</w:t>
      </w:r>
      <w:r w:rsidRPr="003125E4">
        <w:rPr>
          <w:rFonts w:ascii="Palatino Linotype" w:hAnsi="Palatino Linotype" w:cs="Arial"/>
          <w:b/>
          <w:i/>
          <w:sz w:val="22"/>
          <w:szCs w:val="22"/>
          <w:u w:val="single"/>
          <w:lang w:eastAsia="es-MX"/>
        </w:rPr>
        <w:t xml:space="preserve"> del sujeto </w:t>
      </w:r>
      <w:r w:rsidRPr="003125E4">
        <w:rPr>
          <w:rFonts w:ascii="Palatino Linotype" w:hAnsi="Palatino Linotype" w:cs="Arial"/>
          <w:b/>
          <w:i/>
          <w:sz w:val="22"/>
          <w:szCs w:val="22"/>
          <w:u w:val="single"/>
        </w:rPr>
        <w:t>obligado</w:t>
      </w:r>
      <w:r w:rsidRPr="003125E4">
        <w:rPr>
          <w:rFonts w:ascii="Palatino Linotype" w:hAnsi="Palatino Linotype" w:cs="Arial"/>
          <w:b/>
          <w:i/>
          <w:sz w:val="22"/>
          <w:szCs w:val="22"/>
          <w:u w:val="single"/>
          <w:lang w:eastAsia="es-MX"/>
        </w:rPr>
        <w:t xml:space="preserve"> deberá atender lo dispuesto por el Título Sexto de la Ley General, en relación con las disposiciones contenidas en los presentes lineamientos</w:t>
      </w:r>
      <w:r w:rsidRPr="003125E4">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14:paraId="7CD7C2A1" w14:textId="77777777" w:rsidR="00D8100E" w:rsidRPr="003125E4" w:rsidRDefault="00D8100E" w:rsidP="00C77DCA">
      <w:pPr>
        <w:autoSpaceDE w:val="0"/>
        <w:autoSpaceDN w:val="0"/>
        <w:adjustRightInd w:val="0"/>
        <w:ind w:left="709" w:right="709"/>
        <w:contextualSpacing/>
        <w:jc w:val="both"/>
        <w:rPr>
          <w:rFonts w:ascii="Palatino Linotype" w:hAnsi="Palatino Linotype" w:cs="Arial"/>
          <w:i/>
          <w:sz w:val="22"/>
          <w:szCs w:val="22"/>
          <w:lang w:eastAsia="es-MX"/>
        </w:rPr>
      </w:pPr>
      <w:r w:rsidRPr="003125E4">
        <w:rPr>
          <w:rFonts w:ascii="Palatino Linotype" w:hAnsi="Palatino Linotype" w:cs="Arial"/>
          <w:i/>
          <w:sz w:val="22"/>
          <w:szCs w:val="22"/>
          <w:lang w:eastAsia="es-MX"/>
        </w:rPr>
        <w:t xml:space="preserve">Los sujetos obligados deberán aplicar, de manera estricta, las excepciones al derecho de acceso a la </w:t>
      </w:r>
      <w:r w:rsidRPr="003125E4">
        <w:rPr>
          <w:rFonts w:ascii="Palatino Linotype" w:hAnsi="Palatino Linotype" w:cs="Arial"/>
          <w:bCs/>
          <w:i/>
          <w:noProof/>
          <w:sz w:val="22"/>
          <w:szCs w:val="22"/>
        </w:rPr>
        <w:t>información</w:t>
      </w:r>
      <w:r w:rsidRPr="003125E4">
        <w:rPr>
          <w:rFonts w:ascii="Palatino Linotype" w:hAnsi="Palatino Linotype" w:cs="Arial"/>
          <w:i/>
          <w:sz w:val="22"/>
          <w:szCs w:val="22"/>
          <w:lang w:eastAsia="es-MX"/>
        </w:rPr>
        <w:t xml:space="preserve"> y sólo </w:t>
      </w:r>
      <w:r w:rsidRPr="003125E4">
        <w:rPr>
          <w:rFonts w:ascii="Palatino Linotype" w:hAnsi="Palatino Linotype" w:cs="Arial"/>
          <w:i/>
          <w:sz w:val="22"/>
          <w:szCs w:val="22"/>
        </w:rPr>
        <w:t>podrán</w:t>
      </w:r>
      <w:r w:rsidRPr="003125E4">
        <w:rPr>
          <w:rFonts w:ascii="Palatino Linotype" w:hAnsi="Palatino Linotype" w:cs="Arial"/>
          <w:i/>
          <w:sz w:val="22"/>
          <w:szCs w:val="22"/>
          <w:lang w:eastAsia="es-MX"/>
        </w:rPr>
        <w:t xml:space="preserve"> invocarlas cuando acrediten su procedencia.</w:t>
      </w:r>
    </w:p>
    <w:p w14:paraId="7C528435" w14:textId="77777777" w:rsidR="00D8100E" w:rsidRPr="003125E4" w:rsidRDefault="00D8100E" w:rsidP="00C77DCA">
      <w:pPr>
        <w:autoSpaceDE w:val="0"/>
        <w:autoSpaceDN w:val="0"/>
        <w:adjustRightInd w:val="0"/>
        <w:ind w:left="709" w:right="709"/>
        <w:contextualSpacing/>
        <w:jc w:val="both"/>
        <w:rPr>
          <w:rFonts w:ascii="Palatino Linotype" w:hAnsi="Palatino Linotype" w:cs="Arial"/>
          <w:i/>
          <w:sz w:val="22"/>
          <w:szCs w:val="22"/>
          <w:lang w:eastAsia="es-MX"/>
        </w:rPr>
      </w:pPr>
      <w:r w:rsidRPr="003125E4">
        <w:rPr>
          <w:rFonts w:ascii="Palatino Linotype" w:hAnsi="Palatino Linotype" w:cs="Arial"/>
          <w:b/>
          <w:i/>
          <w:sz w:val="22"/>
          <w:szCs w:val="22"/>
          <w:lang w:eastAsia="es-MX"/>
        </w:rPr>
        <w:t>Quinto.</w:t>
      </w:r>
      <w:r w:rsidRPr="003125E4">
        <w:rPr>
          <w:rFonts w:ascii="Palatino Linotype" w:hAnsi="Palatino Linotype" w:cs="Arial"/>
          <w:i/>
          <w:sz w:val="22"/>
          <w:szCs w:val="22"/>
          <w:lang w:eastAsia="es-MX"/>
        </w:rPr>
        <w:t xml:space="preserve"> </w:t>
      </w:r>
      <w:r w:rsidRPr="003125E4">
        <w:rPr>
          <w:rFonts w:ascii="Palatino Linotype" w:hAnsi="Palatino Linotype" w:cs="Arial"/>
          <w:b/>
          <w:i/>
          <w:sz w:val="22"/>
          <w:szCs w:val="22"/>
          <w:u w:val="single"/>
          <w:lang w:eastAsia="es-MX"/>
        </w:rPr>
        <w:t>La carga de la prueba para justificar toda negativa de acceso a la información, por actualizarse cualquiera de los supuestos de clasificación previstos en</w:t>
      </w:r>
      <w:r w:rsidRPr="003125E4">
        <w:rPr>
          <w:rFonts w:ascii="Palatino Linotype" w:hAnsi="Palatino Linotype" w:cs="Arial"/>
          <w:i/>
          <w:sz w:val="22"/>
          <w:szCs w:val="22"/>
          <w:lang w:eastAsia="es-MX"/>
        </w:rPr>
        <w:t xml:space="preserve"> la Ley General, la Ley Federal y </w:t>
      </w:r>
      <w:r w:rsidRPr="003125E4">
        <w:rPr>
          <w:rFonts w:ascii="Palatino Linotype" w:hAnsi="Palatino Linotype" w:cs="Arial"/>
          <w:b/>
          <w:i/>
          <w:sz w:val="22"/>
          <w:szCs w:val="22"/>
          <w:u w:val="single"/>
          <w:lang w:eastAsia="es-MX"/>
        </w:rPr>
        <w:t xml:space="preserve">leyes estatales, </w:t>
      </w:r>
      <w:r w:rsidRPr="003125E4">
        <w:rPr>
          <w:rFonts w:ascii="Palatino Linotype" w:hAnsi="Palatino Linotype" w:cs="Arial"/>
          <w:b/>
          <w:i/>
          <w:sz w:val="22"/>
          <w:szCs w:val="22"/>
          <w:u w:val="single"/>
        </w:rPr>
        <w:t>corresponderá</w:t>
      </w:r>
      <w:r w:rsidRPr="003125E4">
        <w:rPr>
          <w:rFonts w:ascii="Palatino Linotype" w:hAnsi="Palatino Linotype" w:cs="Arial"/>
          <w:b/>
          <w:i/>
          <w:sz w:val="22"/>
          <w:szCs w:val="22"/>
          <w:u w:val="single"/>
          <w:lang w:eastAsia="es-MX"/>
        </w:rPr>
        <w:t xml:space="preserve"> a los sujetos obligados, por lo que deberán fundar y motivar debidamente la clasificación de la información ante una solicitud de acceso</w:t>
      </w:r>
      <w:r w:rsidRPr="003125E4">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14:paraId="04A6F0D9" w14:textId="77777777" w:rsidR="00D8100E" w:rsidRPr="003125E4" w:rsidRDefault="00D8100E" w:rsidP="00C77DCA">
      <w:pPr>
        <w:autoSpaceDE w:val="0"/>
        <w:autoSpaceDN w:val="0"/>
        <w:adjustRightInd w:val="0"/>
        <w:ind w:left="709" w:right="709"/>
        <w:contextualSpacing/>
        <w:jc w:val="both"/>
        <w:rPr>
          <w:rFonts w:ascii="Palatino Linotype" w:hAnsi="Palatino Linotype" w:cs="Arial"/>
          <w:i/>
          <w:sz w:val="22"/>
          <w:szCs w:val="22"/>
          <w:lang w:eastAsia="es-MX"/>
        </w:rPr>
      </w:pPr>
      <w:r w:rsidRPr="003125E4">
        <w:rPr>
          <w:rFonts w:ascii="Palatino Linotype" w:hAnsi="Palatino Linotype" w:cs="Arial"/>
          <w:b/>
          <w:i/>
          <w:sz w:val="22"/>
          <w:szCs w:val="22"/>
          <w:lang w:eastAsia="es-MX"/>
        </w:rPr>
        <w:lastRenderedPageBreak/>
        <w:t>Sexto.</w:t>
      </w:r>
      <w:r w:rsidRPr="003125E4">
        <w:rPr>
          <w:rFonts w:ascii="Palatino Linotype" w:hAnsi="Palatino Linotype" w:cs="Arial"/>
          <w:i/>
          <w:sz w:val="22"/>
          <w:szCs w:val="22"/>
          <w:lang w:eastAsia="es-MX"/>
        </w:rPr>
        <w:t xml:space="preserve"> </w:t>
      </w:r>
      <w:r w:rsidRPr="003125E4">
        <w:rPr>
          <w:rFonts w:ascii="Palatino Linotype" w:hAnsi="Palatino Linotype" w:cs="Arial"/>
          <w:b/>
          <w:i/>
          <w:sz w:val="22"/>
          <w:szCs w:val="22"/>
          <w:u w:val="single"/>
          <w:lang w:eastAsia="es-MX"/>
        </w:rPr>
        <w:t>Los sujetos obligados no podrán emitir acuerdos de carácter general</w:t>
      </w:r>
      <w:r w:rsidRPr="003125E4">
        <w:rPr>
          <w:rFonts w:ascii="Palatino Linotype" w:hAnsi="Palatino Linotype" w:cs="Arial"/>
          <w:i/>
          <w:sz w:val="22"/>
          <w:szCs w:val="22"/>
          <w:lang w:eastAsia="es-MX"/>
        </w:rPr>
        <w:t xml:space="preserve"> ni particular que clasifiquen </w:t>
      </w:r>
      <w:r w:rsidRPr="003125E4">
        <w:rPr>
          <w:rFonts w:ascii="Palatino Linotype" w:hAnsi="Palatino Linotype" w:cs="Arial"/>
          <w:bCs/>
          <w:i/>
          <w:noProof/>
          <w:sz w:val="22"/>
          <w:szCs w:val="22"/>
        </w:rPr>
        <w:t>documentos</w:t>
      </w:r>
      <w:r w:rsidRPr="003125E4">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13727799" w14:textId="77777777" w:rsidR="00D8100E" w:rsidRPr="003125E4" w:rsidRDefault="00D8100E" w:rsidP="00C77DCA">
      <w:pPr>
        <w:ind w:left="709" w:right="709"/>
        <w:contextualSpacing/>
        <w:jc w:val="both"/>
        <w:rPr>
          <w:rFonts w:ascii="Palatino Linotype" w:hAnsi="Palatino Linotype" w:cs="Arial"/>
          <w:i/>
          <w:sz w:val="22"/>
          <w:szCs w:val="22"/>
          <w:lang w:eastAsia="es-MX"/>
        </w:rPr>
      </w:pPr>
      <w:r w:rsidRPr="003125E4">
        <w:rPr>
          <w:rFonts w:ascii="Palatino Linotype" w:hAnsi="Palatino Linotype" w:cs="Arial"/>
          <w:b/>
          <w:i/>
          <w:sz w:val="22"/>
          <w:szCs w:val="22"/>
          <w:u w:val="single"/>
          <w:lang w:eastAsia="es-MX"/>
        </w:rPr>
        <w:t xml:space="preserve">La clasificación de </w:t>
      </w:r>
      <w:r w:rsidRPr="003125E4">
        <w:rPr>
          <w:rFonts w:ascii="Palatino Linotype" w:hAnsi="Palatino Linotype" w:cs="Arial"/>
          <w:b/>
          <w:i/>
          <w:sz w:val="22"/>
          <w:szCs w:val="22"/>
          <w:u w:val="single"/>
        </w:rPr>
        <w:t>información</w:t>
      </w:r>
      <w:r w:rsidRPr="003125E4">
        <w:rPr>
          <w:rFonts w:ascii="Palatino Linotype" w:hAnsi="Palatino Linotype" w:cs="Arial"/>
          <w:b/>
          <w:i/>
          <w:sz w:val="22"/>
          <w:szCs w:val="22"/>
          <w:u w:val="single"/>
          <w:lang w:eastAsia="es-MX"/>
        </w:rPr>
        <w:t xml:space="preserve"> se realizará conforme a un análisis caso por caso</w:t>
      </w:r>
      <w:r w:rsidRPr="003125E4">
        <w:rPr>
          <w:rFonts w:ascii="Palatino Linotype" w:hAnsi="Palatino Linotype" w:cs="Arial"/>
          <w:i/>
          <w:sz w:val="22"/>
          <w:szCs w:val="22"/>
          <w:lang w:eastAsia="es-MX"/>
        </w:rPr>
        <w:t xml:space="preserve">, mediante la aplicación </w:t>
      </w:r>
      <w:r w:rsidRPr="003125E4">
        <w:rPr>
          <w:rFonts w:ascii="Palatino Linotype" w:hAnsi="Palatino Linotype" w:cs="Arial"/>
          <w:bCs/>
          <w:i/>
          <w:noProof/>
          <w:sz w:val="22"/>
          <w:szCs w:val="22"/>
        </w:rPr>
        <w:t>de</w:t>
      </w:r>
      <w:r w:rsidRPr="003125E4">
        <w:rPr>
          <w:rFonts w:ascii="Palatino Linotype" w:hAnsi="Palatino Linotype" w:cs="Arial"/>
          <w:i/>
          <w:sz w:val="22"/>
          <w:szCs w:val="22"/>
          <w:lang w:eastAsia="es-MX"/>
        </w:rPr>
        <w:t xml:space="preserve"> la prueba de daño y de interés público.</w:t>
      </w:r>
    </w:p>
    <w:p w14:paraId="2962D5FE" w14:textId="77777777" w:rsidR="00D8100E" w:rsidRPr="003125E4" w:rsidRDefault="00D8100E" w:rsidP="00C77DCA">
      <w:pPr>
        <w:autoSpaceDE w:val="0"/>
        <w:autoSpaceDN w:val="0"/>
        <w:adjustRightInd w:val="0"/>
        <w:ind w:left="709" w:right="709"/>
        <w:contextualSpacing/>
        <w:jc w:val="both"/>
        <w:rPr>
          <w:rFonts w:ascii="Palatino Linotype" w:hAnsi="Palatino Linotype" w:cs="Arial"/>
          <w:i/>
          <w:sz w:val="22"/>
          <w:szCs w:val="22"/>
          <w:lang w:eastAsia="es-MX"/>
        </w:rPr>
      </w:pPr>
      <w:r w:rsidRPr="003125E4">
        <w:rPr>
          <w:rFonts w:ascii="Palatino Linotype" w:hAnsi="Palatino Linotype" w:cs="Arial"/>
          <w:b/>
          <w:i/>
          <w:sz w:val="22"/>
          <w:szCs w:val="22"/>
          <w:lang w:eastAsia="es-MX"/>
        </w:rPr>
        <w:t>Séptimo.</w:t>
      </w:r>
      <w:r w:rsidRPr="003125E4">
        <w:rPr>
          <w:rFonts w:ascii="Palatino Linotype" w:hAnsi="Palatino Linotype" w:cs="Arial"/>
          <w:i/>
          <w:sz w:val="22"/>
          <w:szCs w:val="22"/>
          <w:lang w:eastAsia="es-MX"/>
        </w:rPr>
        <w:t xml:space="preserve"> </w:t>
      </w:r>
      <w:r w:rsidRPr="003125E4">
        <w:rPr>
          <w:rFonts w:ascii="Palatino Linotype" w:hAnsi="Palatino Linotype" w:cs="Arial"/>
          <w:b/>
          <w:i/>
          <w:sz w:val="22"/>
          <w:szCs w:val="22"/>
          <w:u w:val="single"/>
          <w:lang w:eastAsia="es-MX"/>
        </w:rPr>
        <w:t xml:space="preserve">La clasificación </w:t>
      </w:r>
      <w:r w:rsidRPr="003125E4">
        <w:rPr>
          <w:rFonts w:ascii="Palatino Linotype" w:hAnsi="Palatino Linotype" w:cs="Arial"/>
          <w:b/>
          <w:bCs/>
          <w:i/>
          <w:noProof/>
          <w:sz w:val="22"/>
          <w:szCs w:val="22"/>
          <w:u w:val="single"/>
        </w:rPr>
        <w:t>de</w:t>
      </w:r>
      <w:r w:rsidRPr="003125E4">
        <w:rPr>
          <w:rFonts w:ascii="Palatino Linotype" w:hAnsi="Palatino Linotype" w:cs="Arial"/>
          <w:b/>
          <w:i/>
          <w:sz w:val="22"/>
          <w:szCs w:val="22"/>
          <w:u w:val="single"/>
          <w:lang w:eastAsia="es-MX"/>
        </w:rPr>
        <w:t xml:space="preserve"> la </w:t>
      </w:r>
      <w:r w:rsidRPr="003125E4">
        <w:rPr>
          <w:rFonts w:ascii="Palatino Linotype" w:hAnsi="Palatino Linotype" w:cs="Arial"/>
          <w:b/>
          <w:i/>
          <w:sz w:val="22"/>
          <w:szCs w:val="22"/>
          <w:u w:val="single"/>
        </w:rPr>
        <w:t>información</w:t>
      </w:r>
      <w:r w:rsidRPr="003125E4">
        <w:rPr>
          <w:rFonts w:ascii="Palatino Linotype" w:hAnsi="Palatino Linotype" w:cs="Arial"/>
          <w:b/>
          <w:i/>
          <w:sz w:val="22"/>
          <w:szCs w:val="22"/>
          <w:u w:val="single"/>
          <w:lang w:eastAsia="es-MX"/>
        </w:rPr>
        <w:t xml:space="preserve"> se llevará a cabo en el momento en que</w:t>
      </w:r>
      <w:r w:rsidRPr="003125E4">
        <w:rPr>
          <w:rFonts w:ascii="Palatino Linotype" w:hAnsi="Palatino Linotype" w:cs="Arial"/>
          <w:i/>
          <w:sz w:val="22"/>
          <w:szCs w:val="22"/>
          <w:lang w:eastAsia="es-MX"/>
        </w:rPr>
        <w:t>:</w:t>
      </w:r>
    </w:p>
    <w:p w14:paraId="4FB82799" w14:textId="77777777" w:rsidR="00D8100E" w:rsidRPr="003125E4" w:rsidRDefault="00D8100E" w:rsidP="00C77DCA">
      <w:pPr>
        <w:autoSpaceDE w:val="0"/>
        <w:autoSpaceDN w:val="0"/>
        <w:adjustRightInd w:val="0"/>
        <w:ind w:left="709" w:right="709"/>
        <w:contextualSpacing/>
        <w:jc w:val="both"/>
        <w:rPr>
          <w:rFonts w:ascii="Palatino Linotype" w:hAnsi="Palatino Linotype" w:cs="Arial"/>
          <w:i/>
          <w:sz w:val="22"/>
          <w:szCs w:val="22"/>
          <w:lang w:eastAsia="es-MX"/>
        </w:rPr>
      </w:pPr>
      <w:r w:rsidRPr="003125E4">
        <w:rPr>
          <w:rFonts w:ascii="Palatino Linotype" w:hAnsi="Palatino Linotype" w:cs="Arial"/>
          <w:b/>
          <w:i/>
          <w:sz w:val="22"/>
          <w:szCs w:val="22"/>
          <w:lang w:eastAsia="es-MX"/>
        </w:rPr>
        <w:t>I.</w:t>
      </w:r>
      <w:r w:rsidRPr="003125E4">
        <w:rPr>
          <w:rFonts w:ascii="Palatino Linotype" w:hAnsi="Palatino Linotype" w:cs="Arial"/>
          <w:i/>
          <w:sz w:val="22"/>
          <w:szCs w:val="22"/>
          <w:lang w:eastAsia="es-MX"/>
        </w:rPr>
        <w:t xml:space="preserve"> Se reciba una solicitud de acceso a la información;</w:t>
      </w:r>
    </w:p>
    <w:p w14:paraId="66D3E681" w14:textId="77777777" w:rsidR="00D8100E" w:rsidRPr="003125E4" w:rsidRDefault="00D8100E" w:rsidP="00C77DCA">
      <w:pPr>
        <w:autoSpaceDE w:val="0"/>
        <w:autoSpaceDN w:val="0"/>
        <w:adjustRightInd w:val="0"/>
        <w:ind w:left="709" w:right="709"/>
        <w:contextualSpacing/>
        <w:jc w:val="both"/>
        <w:rPr>
          <w:rFonts w:ascii="Palatino Linotype" w:hAnsi="Palatino Linotype" w:cs="Arial"/>
          <w:i/>
          <w:sz w:val="22"/>
          <w:szCs w:val="22"/>
          <w:lang w:eastAsia="es-MX"/>
        </w:rPr>
      </w:pPr>
      <w:r w:rsidRPr="003125E4">
        <w:rPr>
          <w:rFonts w:ascii="Palatino Linotype" w:hAnsi="Palatino Linotype" w:cs="Arial"/>
          <w:b/>
          <w:i/>
          <w:sz w:val="22"/>
          <w:szCs w:val="22"/>
          <w:lang w:eastAsia="es-MX"/>
        </w:rPr>
        <w:t>II.</w:t>
      </w:r>
      <w:r w:rsidRPr="003125E4">
        <w:rPr>
          <w:rFonts w:ascii="Palatino Linotype" w:hAnsi="Palatino Linotype" w:cs="Arial"/>
          <w:i/>
          <w:sz w:val="22"/>
          <w:szCs w:val="22"/>
          <w:lang w:eastAsia="es-MX"/>
        </w:rPr>
        <w:t xml:space="preserve"> </w:t>
      </w:r>
      <w:r w:rsidRPr="003125E4">
        <w:rPr>
          <w:rFonts w:ascii="Palatino Linotype" w:hAnsi="Palatino Linotype" w:cs="Arial"/>
          <w:b/>
          <w:i/>
          <w:sz w:val="22"/>
          <w:szCs w:val="22"/>
          <w:u w:val="single"/>
          <w:lang w:eastAsia="es-MX"/>
        </w:rPr>
        <w:t xml:space="preserve">Se determine </w:t>
      </w:r>
      <w:r w:rsidRPr="003125E4">
        <w:rPr>
          <w:rFonts w:ascii="Palatino Linotype" w:hAnsi="Palatino Linotype" w:cs="Arial"/>
          <w:b/>
          <w:bCs/>
          <w:i/>
          <w:noProof/>
          <w:sz w:val="22"/>
          <w:szCs w:val="22"/>
          <w:u w:val="single"/>
        </w:rPr>
        <w:t>mediante</w:t>
      </w:r>
      <w:r w:rsidRPr="003125E4">
        <w:rPr>
          <w:rFonts w:ascii="Palatino Linotype" w:hAnsi="Palatino Linotype" w:cs="Arial"/>
          <w:b/>
          <w:i/>
          <w:sz w:val="22"/>
          <w:szCs w:val="22"/>
          <w:u w:val="single"/>
          <w:lang w:eastAsia="es-MX"/>
        </w:rPr>
        <w:t xml:space="preserve"> resolución de autoridad competente</w:t>
      </w:r>
      <w:r w:rsidRPr="003125E4">
        <w:rPr>
          <w:rFonts w:ascii="Palatino Linotype" w:hAnsi="Palatino Linotype" w:cs="Arial"/>
          <w:i/>
          <w:sz w:val="22"/>
          <w:szCs w:val="22"/>
          <w:lang w:eastAsia="es-MX"/>
        </w:rPr>
        <w:t>, o</w:t>
      </w:r>
    </w:p>
    <w:p w14:paraId="6A3EDF77" w14:textId="77777777" w:rsidR="00D8100E" w:rsidRPr="003125E4" w:rsidRDefault="00D8100E" w:rsidP="00C77DCA">
      <w:pPr>
        <w:autoSpaceDE w:val="0"/>
        <w:autoSpaceDN w:val="0"/>
        <w:adjustRightInd w:val="0"/>
        <w:ind w:left="709" w:right="709"/>
        <w:contextualSpacing/>
        <w:jc w:val="both"/>
        <w:rPr>
          <w:rFonts w:ascii="Palatino Linotype" w:hAnsi="Palatino Linotype" w:cs="Arial"/>
          <w:i/>
          <w:sz w:val="22"/>
          <w:szCs w:val="22"/>
          <w:lang w:eastAsia="es-MX"/>
        </w:rPr>
      </w:pPr>
      <w:r w:rsidRPr="003125E4">
        <w:rPr>
          <w:rFonts w:ascii="Palatino Linotype" w:hAnsi="Palatino Linotype" w:cs="Arial"/>
          <w:b/>
          <w:i/>
          <w:sz w:val="22"/>
          <w:szCs w:val="22"/>
          <w:lang w:eastAsia="es-MX"/>
        </w:rPr>
        <w:t>III.</w:t>
      </w:r>
      <w:r w:rsidRPr="003125E4">
        <w:rPr>
          <w:rFonts w:ascii="Palatino Linotype" w:hAnsi="Palatino Linotype" w:cs="Arial"/>
          <w:i/>
          <w:sz w:val="22"/>
          <w:szCs w:val="22"/>
          <w:lang w:eastAsia="es-MX"/>
        </w:rPr>
        <w:t xml:space="preserve"> Se generen </w:t>
      </w:r>
      <w:r w:rsidRPr="003125E4">
        <w:rPr>
          <w:rFonts w:ascii="Palatino Linotype" w:hAnsi="Palatino Linotype" w:cs="Arial"/>
          <w:bCs/>
          <w:i/>
          <w:noProof/>
          <w:sz w:val="22"/>
          <w:szCs w:val="22"/>
        </w:rPr>
        <w:t>versiones</w:t>
      </w:r>
      <w:r w:rsidRPr="003125E4">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090FDB0F" w14:textId="77777777" w:rsidR="00D8100E" w:rsidRPr="003125E4" w:rsidRDefault="00D8100E" w:rsidP="00C77DCA">
      <w:pPr>
        <w:autoSpaceDE w:val="0"/>
        <w:autoSpaceDN w:val="0"/>
        <w:adjustRightInd w:val="0"/>
        <w:ind w:left="709" w:right="709"/>
        <w:contextualSpacing/>
        <w:jc w:val="both"/>
        <w:rPr>
          <w:rFonts w:ascii="Palatino Linotype" w:hAnsi="Palatino Linotype" w:cs="Arial"/>
          <w:i/>
          <w:sz w:val="22"/>
          <w:szCs w:val="22"/>
          <w:lang w:eastAsia="es-MX"/>
        </w:rPr>
      </w:pPr>
      <w:r w:rsidRPr="003125E4">
        <w:rPr>
          <w:rFonts w:ascii="Palatino Linotype" w:hAnsi="Palatino Linotype" w:cs="Arial"/>
          <w:i/>
          <w:sz w:val="22"/>
          <w:szCs w:val="22"/>
          <w:lang w:eastAsia="es-MX"/>
        </w:rPr>
        <w:t xml:space="preserve">Los titulares de las áreas deberán revisar la clasificación al momento de la recepción de una solicitud de </w:t>
      </w:r>
      <w:r w:rsidRPr="003125E4">
        <w:rPr>
          <w:rFonts w:ascii="Palatino Linotype" w:hAnsi="Palatino Linotype" w:cs="Arial"/>
          <w:bCs/>
          <w:i/>
          <w:noProof/>
          <w:sz w:val="22"/>
          <w:szCs w:val="22"/>
        </w:rPr>
        <w:t>acceso</w:t>
      </w:r>
      <w:r w:rsidRPr="003125E4">
        <w:rPr>
          <w:rFonts w:ascii="Palatino Linotype" w:hAnsi="Palatino Linotype" w:cs="Arial"/>
          <w:i/>
          <w:sz w:val="22"/>
          <w:szCs w:val="22"/>
          <w:lang w:eastAsia="es-MX"/>
        </w:rPr>
        <w:t xml:space="preserve"> a la información, para verificar si encuadra en una causal de reserva o de confidencialidad.</w:t>
      </w:r>
    </w:p>
    <w:p w14:paraId="40538778" w14:textId="77777777" w:rsidR="00D8100E" w:rsidRPr="003125E4" w:rsidRDefault="00D8100E" w:rsidP="00C77DCA">
      <w:pPr>
        <w:autoSpaceDE w:val="0"/>
        <w:autoSpaceDN w:val="0"/>
        <w:adjustRightInd w:val="0"/>
        <w:ind w:left="709" w:right="709"/>
        <w:contextualSpacing/>
        <w:jc w:val="both"/>
        <w:rPr>
          <w:rFonts w:ascii="Palatino Linotype" w:hAnsi="Palatino Linotype" w:cs="Arial"/>
          <w:i/>
          <w:sz w:val="22"/>
          <w:szCs w:val="22"/>
          <w:lang w:eastAsia="es-MX"/>
        </w:rPr>
      </w:pPr>
      <w:r w:rsidRPr="003125E4">
        <w:rPr>
          <w:rFonts w:ascii="Palatino Linotype" w:hAnsi="Palatino Linotype" w:cs="Arial"/>
          <w:b/>
          <w:i/>
          <w:sz w:val="22"/>
          <w:szCs w:val="22"/>
          <w:lang w:eastAsia="es-MX"/>
        </w:rPr>
        <w:t>Octavo.</w:t>
      </w:r>
      <w:r w:rsidRPr="003125E4">
        <w:rPr>
          <w:rFonts w:ascii="Palatino Linotype" w:hAnsi="Palatino Linotype" w:cs="Arial"/>
          <w:i/>
          <w:sz w:val="22"/>
          <w:szCs w:val="22"/>
          <w:lang w:eastAsia="es-MX"/>
        </w:rPr>
        <w:t xml:space="preserve"> </w:t>
      </w:r>
      <w:r w:rsidRPr="003125E4">
        <w:rPr>
          <w:rFonts w:ascii="Palatino Linotype" w:hAnsi="Palatino Linotype" w:cs="Arial"/>
          <w:b/>
          <w:i/>
          <w:sz w:val="22"/>
          <w:szCs w:val="22"/>
          <w:u w:val="single"/>
          <w:lang w:eastAsia="es-MX"/>
        </w:rPr>
        <w:t xml:space="preserve">Para fundar la clasificación de la información se debe señalar el artículo, fracción, inciso, párrafo o numeral de la ley o tratado internacional suscrito por el Estado mexicano que </w:t>
      </w:r>
      <w:r w:rsidRPr="003125E4">
        <w:rPr>
          <w:rFonts w:ascii="Palatino Linotype" w:hAnsi="Palatino Linotype" w:cs="Arial"/>
          <w:b/>
          <w:bCs/>
          <w:i/>
          <w:noProof/>
          <w:sz w:val="22"/>
          <w:szCs w:val="22"/>
          <w:u w:val="single"/>
        </w:rPr>
        <w:t>expresamente</w:t>
      </w:r>
      <w:r w:rsidRPr="003125E4">
        <w:rPr>
          <w:rFonts w:ascii="Palatino Linotype" w:hAnsi="Palatino Linotype" w:cs="Arial"/>
          <w:b/>
          <w:i/>
          <w:sz w:val="22"/>
          <w:szCs w:val="22"/>
          <w:u w:val="single"/>
          <w:lang w:eastAsia="es-MX"/>
        </w:rPr>
        <w:t xml:space="preserve"> le otorga el carácter de</w:t>
      </w:r>
      <w:r w:rsidRPr="003125E4">
        <w:rPr>
          <w:rFonts w:ascii="Palatino Linotype" w:hAnsi="Palatino Linotype" w:cs="Arial"/>
          <w:i/>
          <w:sz w:val="22"/>
          <w:szCs w:val="22"/>
          <w:lang w:eastAsia="es-MX"/>
        </w:rPr>
        <w:t xml:space="preserve"> reservada o </w:t>
      </w:r>
      <w:r w:rsidRPr="003125E4">
        <w:rPr>
          <w:rFonts w:ascii="Palatino Linotype" w:hAnsi="Palatino Linotype" w:cs="Arial"/>
          <w:b/>
          <w:i/>
          <w:sz w:val="22"/>
          <w:szCs w:val="22"/>
          <w:u w:val="single"/>
          <w:lang w:eastAsia="es-MX"/>
        </w:rPr>
        <w:t>confidencial</w:t>
      </w:r>
      <w:r w:rsidRPr="003125E4">
        <w:rPr>
          <w:rFonts w:ascii="Palatino Linotype" w:hAnsi="Palatino Linotype" w:cs="Arial"/>
          <w:i/>
          <w:sz w:val="22"/>
          <w:szCs w:val="22"/>
          <w:lang w:eastAsia="es-MX"/>
        </w:rPr>
        <w:t>.</w:t>
      </w:r>
    </w:p>
    <w:p w14:paraId="5F80E933" w14:textId="77777777" w:rsidR="00D8100E" w:rsidRPr="003125E4" w:rsidRDefault="00D8100E" w:rsidP="00C77DCA">
      <w:pPr>
        <w:autoSpaceDE w:val="0"/>
        <w:autoSpaceDN w:val="0"/>
        <w:adjustRightInd w:val="0"/>
        <w:ind w:left="709" w:right="709"/>
        <w:contextualSpacing/>
        <w:jc w:val="both"/>
        <w:rPr>
          <w:rFonts w:ascii="Palatino Linotype" w:hAnsi="Palatino Linotype" w:cs="Arial"/>
          <w:bCs/>
          <w:i/>
          <w:noProof/>
          <w:sz w:val="22"/>
          <w:szCs w:val="22"/>
        </w:rPr>
      </w:pPr>
      <w:r w:rsidRPr="003125E4">
        <w:rPr>
          <w:rFonts w:ascii="Palatino Linotype" w:hAnsi="Palatino Linotype" w:cs="Arial"/>
          <w:b/>
          <w:i/>
          <w:sz w:val="22"/>
          <w:szCs w:val="22"/>
          <w:u w:val="single"/>
          <w:lang w:eastAsia="es-MX"/>
        </w:rPr>
        <w:t xml:space="preserve">Para </w:t>
      </w:r>
      <w:r w:rsidRPr="003125E4">
        <w:rPr>
          <w:rFonts w:ascii="Palatino Linotype" w:hAnsi="Palatino Linotype" w:cs="Arial"/>
          <w:b/>
          <w:bCs/>
          <w:i/>
          <w:noProof/>
          <w:sz w:val="22"/>
          <w:szCs w:val="22"/>
          <w:u w:val="single"/>
        </w:rPr>
        <w:t xml:space="preserve">motivar la clasificación se deberán señalar las razones o circunstancias especiales que lo </w:t>
      </w:r>
      <w:r w:rsidRPr="003125E4">
        <w:rPr>
          <w:rFonts w:ascii="Palatino Linotype" w:hAnsi="Palatino Linotype" w:cs="Arial"/>
          <w:b/>
          <w:i/>
          <w:sz w:val="22"/>
          <w:szCs w:val="22"/>
          <w:u w:val="single"/>
          <w:lang w:eastAsia="es-MX"/>
        </w:rPr>
        <w:t>llevaron</w:t>
      </w:r>
      <w:r w:rsidRPr="003125E4">
        <w:rPr>
          <w:rFonts w:ascii="Palatino Linotype" w:hAnsi="Palatino Linotype" w:cs="Arial"/>
          <w:b/>
          <w:bCs/>
          <w:i/>
          <w:noProof/>
          <w:sz w:val="22"/>
          <w:szCs w:val="22"/>
          <w:u w:val="single"/>
        </w:rPr>
        <w:t xml:space="preserve"> a concluir que el caso particular se ajusta al supuesto previsto por la norma legal invocada </w:t>
      </w:r>
      <w:r w:rsidRPr="003125E4">
        <w:rPr>
          <w:rFonts w:ascii="Palatino Linotype" w:hAnsi="Palatino Linotype" w:cs="Arial"/>
          <w:bCs/>
          <w:i/>
          <w:noProof/>
          <w:sz w:val="22"/>
          <w:szCs w:val="22"/>
        </w:rPr>
        <w:t>como fundamento.</w:t>
      </w:r>
    </w:p>
    <w:p w14:paraId="6F7F24DD" w14:textId="77777777" w:rsidR="00D8100E" w:rsidRPr="003125E4" w:rsidRDefault="00D8100E" w:rsidP="00C77DCA">
      <w:pPr>
        <w:autoSpaceDE w:val="0"/>
        <w:autoSpaceDN w:val="0"/>
        <w:adjustRightInd w:val="0"/>
        <w:ind w:left="709" w:right="709"/>
        <w:contextualSpacing/>
        <w:jc w:val="both"/>
        <w:rPr>
          <w:rFonts w:ascii="Palatino Linotype" w:hAnsi="Palatino Linotype" w:cs="Arial"/>
          <w:bCs/>
          <w:i/>
          <w:noProof/>
          <w:sz w:val="22"/>
          <w:szCs w:val="22"/>
        </w:rPr>
      </w:pPr>
      <w:r w:rsidRPr="003125E4">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3125E4">
        <w:rPr>
          <w:rFonts w:ascii="Palatino Linotype" w:hAnsi="Palatino Linotype" w:cs="Arial"/>
          <w:i/>
          <w:sz w:val="22"/>
          <w:szCs w:val="22"/>
          <w:lang w:eastAsia="es-MX"/>
        </w:rPr>
        <w:t>de</w:t>
      </w:r>
      <w:r w:rsidRPr="003125E4">
        <w:rPr>
          <w:rFonts w:ascii="Palatino Linotype" w:hAnsi="Palatino Linotype" w:cs="Arial"/>
          <w:bCs/>
          <w:i/>
          <w:noProof/>
          <w:sz w:val="22"/>
          <w:szCs w:val="22"/>
        </w:rPr>
        <w:t xml:space="preserve"> </w:t>
      </w:r>
      <w:r w:rsidRPr="003125E4">
        <w:rPr>
          <w:rFonts w:ascii="Palatino Linotype" w:hAnsi="Palatino Linotype" w:cs="Arial"/>
          <w:i/>
          <w:sz w:val="22"/>
          <w:szCs w:val="22"/>
          <w:lang w:eastAsia="es-MX"/>
        </w:rPr>
        <w:t>reserva</w:t>
      </w:r>
      <w:r w:rsidRPr="003125E4">
        <w:rPr>
          <w:rFonts w:ascii="Palatino Linotype" w:hAnsi="Palatino Linotype" w:cs="Arial"/>
          <w:bCs/>
          <w:i/>
          <w:noProof/>
          <w:sz w:val="22"/>
          <w:szCs w:val="22"/>
        </w:rPr>
        <w:t>.</w:t>
      </w:r>
    </w:p>
    <w:p w14:paraId="7BB61C3B" w14:textId="77777777" w:rsidR="00D8100E" w:rsidRPr="003125E4" w:rsidRDefault="00D8100E" w:rsidP="00C77DCA">
      <w:pPr>
        <w:autoSpaceDE w:val="0"/>
        <w:autoSpaceDN w:val="0"/>
        <w:adjustRightInd w:val="0"/>
        <w:ind w:left="709" w:right="709"/>
        <w:contextualSpacing/>
        <w:jc w:val="both"/>
        <w:rPr>
          <w:rFonts w:ascii="Palatino Linotype" w:hAnsi="Palatino Linotype" w:cs="Arial"/>
          <w:bCs/>
          <w:i/>
          <w:noProof/>
          <w:sz w:val="22"/>
          <w:szCs w:val="22"/>
        </w:rPr>
      </w:pPr>
      <w:r w:rsidRPr="003125E4">
        <w:rPr>
          <w:rFonts w:ascii="Palatino Linotype" w:hAnsi="Palatino Linotype" w:cs="Arial"/>
          <w:i/>
          <w:sz w:val="22"/>
          <w:szCs w:val="22"/>
          <w:lang w:eastAsia="es-MX"/>
        </w:rPr>
        <w:t>Tratándose</w:t>
      </w:r>
      <w:r w:rsidRPr="003125E4">
        <w:rPr>
          <w:rFonts w:ascii="Palatino Linotype" w:hAnsi="Palatino Linotype" w:cs="Arial"/>
          <w:bCs/>
          <w:i/>
          <w:noProof/>
          <w:sz w:val="22"/>
          <w:szCs w:val="22"/>
        </w:rPr>
        <w:t xml:space="preserve"> de información clasificada como confidencial respecto de la cual se haya </w:t>
      </w:r>
      <w:r w:rsidRPr="003125E4">
        <w:rPr>
          <w:rFonts w:ascii="Palatino Linotype" w:hAnsi="Palatino Linotype" w:cs="Arial"/>
          <w:i/>
          <w:sz w:val="22"/>
          <w:szCs w:val="22"/>
          <w:lang w:eastAsia="es-MX"/>
        </w:rPr>
        <w:t>determinado</w:t>
      </w:r>
      <w:r w:rsidRPr="003125E4">
        <w:rPr>
          <w:rFonts w:ascii="Palatino Linotype" w:hAnsi="Palatino Linotype" w:cs="Arial"/>
          <w:bCs/>
          <w:i/>
          <w:noProof/>
          <w:sz w:val="22"/>
          <w:szCs w:val="22"/>
        </w:rPr>
        <w:t xml:space="preserve"> </w:t>
      </w:r>
      <w:r w:rsidRPr="003125E4">
        <w:rPr>
          <w:rFonts w:ascii="Palatino Linotype" w:hAnsi="Palatino Linotype" w:cs="Arial"/>
          <w:i/>
          <w:sz w:val="22"/>
          <w:szCs w:val="22"/>
          <w:lang w:eastAsia="es-MX"/>
        </w:rPr>
        <w:t>su</w:t>
      </w:r>
      <w:r w:rsidRPr="003125E4">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1465FDA5" w14:textId="77777777" w:rsidR="00D8100E" w:rsidRPr="003125E4" w:rsidRDefault="00D8100E" w:rsidP="00C77DCA">
      <w:pPr>
        <w:autoSpaceDE w:val="0"/>
        <w:autoSpaceDN w:val="0"/>
        <w:adjustRightInd w:val="0"/>
        <w:ind w:left="709" w:right="709"/>
        <w:contextualSpacing/>
        <w:jc w:val="both"/>
        <w:rPr>
          <w:rFonts w:ascii="Palatino Linotype" w:hAnsi="Palatino Linotype" w:cs="Arial"/>
          <w:i/>
          <w:sz w:val="22"/>
          <w:szCs w:val="22"/>
          <w:lang w:eastAsia="es-MX"/>
        </w:rPr>
      </w:pPr>
      <w:r w:rsidRPr="003125E4">
        <w:rPr>
          <w:rFonts w:ascii="Palatino Linotype" w:hAnsi="Palatino Linotype" w:cs="Arial"/>
          <w:bCs/>
          <w:i/>
          <w:noProof/>
          <w:sz w:val="22"/>
          <w:szCs w:val="22"/>
        </w:rPr>
        <w:t>Los documentos contenidos</w:t>
      </w:r>
      <w:r w:rsidRPr="003125E4">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27C0604F" w14:textId="77777777" w:rsidR="00D8100E" w:rsidRPr="003125E4" w:rsidRDefault="00D8100E" w:rsidP="00C77DCA">
      <w:pPr>
        <w:autoSpaceDE w:val="0"/>
        <w:autoSpaceDN w:val="0"/>
        <w:adjustRightInd w:val="0"/>
        <w:ind w:left="709" w:right="709"/>
        <w:contextualSpacing/>
        <w:jc w:val="both"/>
        <w:rPr>
          <w:rFonts w:ascii="Palatino Linotype" w:hAnsi="Palatino Linotype" w:cs="Arial"/>
          <w:i/>
          <w:sz w:val="22"/>
          <w:szCs w:val="22"/>
          <w:lang w:eastAsia="es-MX"/>
        </w:rPr>
      </w:pPr>
      <w:r w:rsidRPr="003125E4">
        <w:rPr>
          <w:rFonts w:ascii="Palatino Linotype" w:hAnsi="Palatino Linotype" w:cs="Arial"/>
          <w:b/>
          <w:i/>
          <w:sz w:val="22"/>
          <w:szCs w:val="22"/>
          <w:lang w:eastAsia="es-MX"/>
        </w:rPr>
        <w:t>Décimo.</w:t>
      </w:r>
      <w:r w:rsidRPr="003125E4">
        <w:rPr>
          <w:rFonts w:ascii="Palatino Linotype" w:hAnsi="Palatino Linotype" w:cs="Arial"/>
          <w:i/>
          <w:sz w:val="22"/>
          <w:szCs w:val="22"/>
          <w:lang w:eastAsia="es-MX"/>
        </w:rPr>
        <w:t xml:space="preserve"> </w:t>
      </w:r>
      <w:r w:rsidRPr="003125E4">
        <w:rPr>
          <w:rFonts w:ascii="Palatino Linotype" w:hAnsi="Palatino Linotype" w:cs="Arial"/>
          <w:b/>
          <w:i/>
          <w:sz w:val="22"/>
          <w:szCs w:val="22"/>
          <w:u w:val="single"/>
          <w:lang w:eastAsia="es-MX"/>
        </w:rPr>
        <w:t xml:space="preserve">Los titulares de las áreas, deberán tener conocimiento y llevar un registro del personal que, por la naturaleza de sus atribuciones, tenga acceso a los </w:t>
      </w:r>
      <w:r w:rsidRPr="003125E4">
        <w:rPr>
          <w:rFonts w:ascii="Palatino Linotype" w:hAnsi="Palatino Linotype" w:cs="Arial"/>
          <w:b/>
          <w:i/>
          <w:sz w:val="22"/>
          <w:szCs w:val="22"/>
          <w:u w:val="single"/>
        </w:rPr>
        <w:t>documentos</w:t>
      </w:r>
      <w:r w:rsidRPr="003125E4">
        <w:rPr>
          <w:rFonts w:ascii="Palatino Linotype" w:hAnsi="Palatino Linotype" w:cs="Arial"/>
          <w:b/>
          <w:i/>
          <w:sz w:val="22"/>
          <w:szCs w:val="22"/>
          <w:u w:val="single"/>
          <w:lang w:eastAsia="es-MX"/>
        </w:rPr>
        <w:t xml:space="preserve"> clasificados</w:t>
      </w:r>
      <w:r w:rsidRPr="003125E4">
        <w:rPr>
          <w:rFonts w:ascii="Palatino Linotype" w:hAnsi="Palatino Linotype" w:cs="Arial"/>
          <w:i/>
          <w:sz w:val="22"/>
          <w:szCs w:val="22"/>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14:paraId="1A3B8779" w14:textId="77777777" w:rsidR="00D8100E" w:rsidRPr="003125E4" w:rsidRDefault="00D8100E" w:rsidP="00C77DCA">
      <w:pPr>
        <w:autoSpaceDE w:val="0"/>
        <w:autoSpaceDN w:val="0"/>
        <w:adjustRightInd w:val="0"/>
        <w:ind w:left="709" w:right="709"/>
        <w:contextualSpacing/>
        <w:jc w:val="both"/>
        <w:rPr>
          <w:rFonts w:ascii="Palatino Linotype" w:hAnsi="Palatino Linotype" w:cs="Arial"/>
          <w:i/>
          <w:sz w:val="22"/>
          <w:szCs w:val="22"/>
          <w:lang w:eastAsia="es-MX"/>
        </w:rPr>
      </w:pPr>
      <w:r w:rsidRPr="003125E4">
        <w:rPr>
          <w:rFonts w:ascii="Palatino Linotype" w:hAnsi="Palatino Linotype" w:cs="Arial"/>
          <w:i/>
          <w:sz w:val="22"/>
          <w:szCs w:val="22"/>
          <w:lang w:eastAsia="es-MX"/>
        </w:rPr>
        <w:lastRenderedPageBreak/>
        <w:t xml:space="preserve">En ausencia de los titulares de las áreas, la información será clasificada o desclasificada por la persona que lo supla, en términos de la normativa </w:t>
      </w:r>
      <w:r w:rsidRPr="003125E4">
        <w:rPr>
          <w:rFonts w:ascii="Palatino Linotype" w:hAnsi="Palatino Linotype" w:cs="Arial"/>
          <w:i/>
          <w:sz w:val="22"/>
          <w:szCs w:val="22"/>
        </w:rPr>
        <w:t>que</w:t>
      </w:r>
      <w:r w:rsidRPr="003125E4">
        <w:rPr>
          <w:rFonts w:ascii="Palatino Linotype" w:hAnsi="Palatino Linotype" w:cs="Arial"/>
          <w:i/>
          <w:sz w:val="22"/>
          <w:szCs w:val="22"/>
          <w:lang w:eastAsia="es-MX"/>
        </w:rPr>
        <w:t xml:space="preserve"> rija la actuación del sujeto obligado.</w:t>
      </w:r>
    </w:p>
    <w:p w14:paraId="78C8FF73" w14:textId="77777777" w:rsidR="00D8100E" w:rsidRPr="003125E4" w:rsidRDefault="00D8100E" w:rsidP="00C77DCA">
      <w:pPr>
        <w:autoSpaceDE w:val="0"/>
        <w:autoSpaceDN w:val="0"/>
        <w:adjustRightInd w:val="0"/>
        <w:ind w:left="709" w:right="709"/>
        <w:contextualSpacing/>
        <w:jc w:val="both"/>
        <w:rPr>
          <w:rFonts w:ascii="Palatino Linotype" w:hAnsi="Palatino Linotype" w:cs="Arial"/>
          <w:i/>
          <w:sz w:val="22"/>
          <w:szCs w:val="22"/>
          <w:lang w:eastAsia="es-MX"/>
        </w:rPr>
      </w:pPr>
      <w:r w:rsidRPr="003125E4">
        <w:rPr>
          <w:rFonts w:ascii="Palatino Linotype" w:hAnsi="Palatino Linotype" w:cs="Arial"/>
          <w:b/>
          <w:i/>
          <w:sz w:val="22"/>
          <w:szCs w:val="22"/>
          <w:lang w:eastAsia="es-MX"/>
        </w:rPr>
        <w:t>Décimo primero.</w:t>
      </w:r>
      <w:r w:rsidRPr="003125E4">
        <w:rPr>
          <w:rFonts w:ascii="Palatino Linotype" w:hAnsi="Palatino Linotype" w:cs="Arial"/>
          <w:i/>
          <w:sz w:val="22"/>
          <w:szCs w:val="22"/>
          <w:lang w:eastAsia="es-MX"/>
        </w:rPr>
        <w:t xml:space="preserve"> </w:t>
      </w:r>
      <w:r w:rsidRPr="003125E4">
        <w:rPr>
          <w:rFonts w:ascii="Palatino Linotype" w:hAnsi="Palatino Linotype" w:cs="Arial"/>
          <w:b/>
          <w:i/>
          <w:sz w:val="22"/>
          <w:szCs w:val="22"/>
          <w:u w:val="single"/>
          <w:lang w:eastAsia="es-MX"/>
        </w:rPr>
        <w:t>En el intercambio de información entre sujetos obligados para el ejercicio de sus atribuciones, los documentos que se encuentren clasificados deberán llevar la leyenda correspondiente</w:t>
      </w:r>
      <w:r w:rsidRPr="003125E4">
        <w:rPr>
          <w:rFonts w:ascii="Palatino Linotype" w:hAnsi="Palatino Linotype" w:cs="Arial"/>
          <w:i/>
          <w:sz w:val="22"/>
          <w:szCs w:val="22"/>
          <w:lang w:eastAsia="es-MX"/>
        </w:rPr>
        <w:t xml:space="preserve"> de conformidad con lo dispuesto en el Capítulo VIII de los presentes lineamientos.</w:t>
      </w:r>
    </w:p>
    <w:p w14:paraId="51FCDE74" w14:textId="77777777" w:rsidR="00D8100E" w:rsidRPr="003125E4" w:rsidRDefault="00D8100E" w:rsidP="00C77DCA">
      <w:pPr>
        <w:autoSpaceDE w:val="0"/>
        <w:autoSpaceDN w:val="0"/>
        <w:adjustRightInd w:val="0"/>
        <w:ind w:left="709" w:right="709"/>
        <w:contextualSpacing/>
        <w:jc w:val="both"/>
        <w:rPr>
          <w:rFonts w:ascii="Palatino Linotype" w:hAnsi="Palatino Linotype" w:cs="Arial"/>
          <w:i/>
          <w:sz w:val="22"/>
          <w:szCs w:val="22"/>
          <w:lang w:eastAsia="es-MX"/>
        </w:rPr>
      </w:pPr>
      <w:r w:rsidRPr="003125E4">
        <w:rPr>
          <w:rFonts w:ascii="Palatino Linotype" w:hAnsi="Palatino Linotype" w:cs="Arial"/>
          <w:i/>
          <w:sz w:val="22"/>
          <w:szCs w:val="22"/>
          <w:lang w:eastAsia="es-MX"/>
        </w:rPr>
        <w:t>[…]</w:t>
      </w:r>
    </w:p>
    <w:p w14:paraId="6CEEF5C2" w14:textId="77777777" w:rsidR="00D8100E" w:rsidRPr="003125E4" w:rsidRDefault="00D8100E" w:rsidP="00C77DCA">
      <w:pPr>
        <w:ind w:left="709" w:right="709"/>
        <w:contextualSpacing/>
        <w:jc w:val="center"/>
        <w:rPr>
          <w:rFonts w:ascii="Palatino Linotype" w:hAnsi="Palatino Linotype" w:cs="Arial"/>
          <w:b/>
          <w:i/>
          <w:sz w:val="22"/>
          <w:szCs w:val="22"/>
          <w:lang w:eastAsia="es-MX"/>
        </w:rPr>
      </w:pPr>
      <w:r w:rsidRPr="003125E4">
        <w:rPr>
          <w:rFonts w:ascii="Palatino Linotype" w:hAnsi="Palatino Linotype" w:cs="Arial"/>
          <w:b/>
          <w:i/>
          <w:sz w:val="22"/>
          <w:szCs w:val="22"/>
          <w:lang w:eastAsia="es-MX"/>
        </w:rPr>
        <w:t>CAPÍTULO VIII</w:t>
      </w:r>
    </w:p>
    <w:p w14:paraId="265709B7" w14:textId="77777777" w:rsidR="00D8100E" w:rsidRPr="003125E4" w:rsidRDefault="00D8100E" w:rsidP="00C77DCA">
      <w:pPr>
        <w:ind w:left="709" w:right="709"/>
        <w:contextualSpacing/>
        <w:jc w:val="center"/>
        <w:rPr>
          <w:rFonts w:ascii="Palatino Linotype" w:hAnsi="Palatino Linotype" w:cs="Arial"/>
          <w:b/>
          <w:i/>
          <w:sz w:val="22"/>
          <w:szCs w:val="22"/>
          <w:lang w:eastAsia="es-MX"/>
        </w:rPr>
      </w:pPr>
      <w:r w:rsidRPr="003125E4">
        <w:rPr>
          <w:rFonts w:ascii="Palatino Linotype" w:hAnsi="Palatino Linotype" w:cs="Arial"/>
          <w:b/>
          <w:i/>
          <w:sz w:val="22"/>
          <w:szCs w:val="22"/>
          <w:lang w:eastAsia="es-MX"/>
        </w:rPr>
        <w:t>DE LA LEYENDA DE CLASIFICACIÓN</w:t>
      </w:r>
    </w:p>
    <w:p w14:paraId="741C7D3B" w14:textId="77777777" w:rsidR="00D8100E" w:rsidRPr="003125E4" w:rsidRDefault="00D8100E" w:rsidP="00C77DCA">
      <w:pPr>
        <w:ind w:left="709" w:right="709"/>
        <w:contextualSpacing/>
        <w:jc w:val="both"/>
        <w:rPr>
          <w:rFonts w:ascii="Palatino Linotype" w:hAnsi="Palatino Linotype" w:cs="Arial"/>
          <w:i/>
          <w:sz w:val="22"/>
          <w:szCs w:val="22"/>
          <w:lang w:eastAsia="es-MX"/>
        </w:rPr>
      </w:pPr>
      <w:r w:rsidRPr="003125E4">
        <w:rPr>
          <w:rFonts w:ascii="Palatino Linotype" w:hAnsi="Palatino Linotype" w:cs="Arial"/>
          <w:b/>
          <w:i/>
          <w:sz w:val="22"/>
          <w:szCs w:val="22"/>
          <w:lang w:eastAsia="es-MX"/>
        </w:rPr>
        <w:t xml:space="preserve">Quincuagésimo. </w:t>
      </w:r>
      <w:r w:rsidRPr="003125E4">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3125E4">
        <w:rPr>
          <w:rFonts w:ascii="Palatino Linotype" w:hAnsi="Palatino Linotype" w:cs="Arial"/>
          <w:i/>
          <w:sz w:val="22"/>
          <w:szCs w:val="22"/>
          <w:lang w:eastAsia="es-MX"/>
        </w:rPr>
        <w:t xml:space="preserve"> para señalar la clasificación de documentos o expedientes, sin perjuicio de que establezcan los propios.</w:t>
      </w:r>
    </w:p>
    <w:p w14:paraId="03FD32C7" w14:textId="77777777" w:rsidR="00D8100E" w:rsidRPr="003125E4" w:rsidRDefault="00D8100E" w:rsidP="00C77DCA">
      <w:pPr>
        <w:ind w:left="709" w:right="709"/>
        <w:contextualSpacing/>
        <w:jc w:val="both"/>
        <w:rPr>
          <w:rFonts w:ascii="Palatino Linotype" w:hAnsi="Palatino Linotype" w:cs="Arial"/>
          <w:i/>
          <w:sz w:val="22"/>
          <w:szCs w:val="22"/>
          <w:lang w:eastAsia="es-MX"/>
        </w:rPr>
      </w:pPr>
      <w:r w:rsidRPr="003125E4">
        <w:rPr>
          <w:rFonts w:ascii="Palatino Linotype" w:hAnsi="Palatino Linotype" w:cs="Arial"/>
          <w:i/>
          <w:sz w:val="22"/>
          <w:szCs w:val="22"/>
          <w:lang w:eastAsia="es-MX"/>
        </w:rPr>
        <w:t>[…]</w:t>
      </w:r>
    </w:p>
    <w:p w14:paraId="2391B6F7" w14:textId="77777777" w:rsidR="00D8100E" w:rsidRPr="003125E4" w:rsidRDefault="00D8100E" w:rsidP="00C77DCA">
      <w:pPr>
        <w:ind w:left="709" w:right="709"/>
        <w:contextualSpacing/>
        <w:jc w:val="both"/>
        <w:rPr>
          <w:rFonts w:ascii="Palatino Linotype" w:hAnsi="Palatino Linotype" w:cs="Arial"/>
          <w:i/>
          <w:sz w:val="22"/>
          <w:szCs w:val="22"/>
          <w:lang w:eastAsia="es-MX"/>
        </w:rPr>
      </w:pPr>
      <w:r w:rsidRPr="003125E4">
        <w:rPr>
          <w:rFonts w:ascii="Palatino Linotype" w:hAnsi="Palatino Linotype" w:cs="Arial"/>
          <w:b/>
          <w:i/>
          <w:sz w:val="22"/>
          <w:szCs w:val="22"/>
          <w:lang w:eastAsia="es-MX"/>
        </w:rPr>
        <w:t xml:space="preserve">Quincuagésimo tercero. </w:t>
      </w:r>
      <w:r w:rsidRPr="003125E4">
        <w:rPr>
          <w:rFonts w:ascii="Palatino Linotype" w:hAnsi="Palatino Linotype" w:cs="Arial"/>
          <w:b/>
          <w:i/>
          <w:sz w:val="22"/>
          <w:szCs w:val="22"/>
          <w:u w:val="single"/>
          <w:lang w:eastAsia="es-MX"/>
        </w:rPr>
        <w:t>El formato para señalar la clasificación parcial de un documento</w:t>
      </w:r>
      <w:r w:rsidRPr="003125E4">
        <w:rPr>
          <w:rFonts w:ascii="Palatino Linotype" w:hAnsi="Palatino Linotype" w:cs="Arial"/>
          <w:i/>
          <w:sz w:val="22"/>
          <w:szCs w:val="22"/>
          <w:lang w:eastAsia="es-MX"/>
        </w:rPr>
        <w:t>, es el siguiente:</w:t>
      </w:r>
    </w:p>
    <w:p w14:paraId="2824DDD3" w14:textId="77777777" w:rsidR="00D8100E" w:rsidRPr="003125E4" w:rsidRDefault="00D8100E" w:rsidP="00C77DCA">
      <w:pPr>
        <w:ind w:left="709" w:right="709"/>
        <w:contextualSpacing/>
        <w:jc w:val="both"/>
        <w:rPr>
          <w:rFonts w:ascii="Palatino Linotype" w:hAnsi="Palatino Linotype" w:cs="Arial"/>
          <w:i/>
          <w:sz w:val="22"/>
          <w:szCs w:val="22"/>
          <w:lang w:eastAsia="es-MX"/>
        </w:rPr>
      </w:pPr>
    </w:p>
    <w:tbl>
      <w:tblPr>
        <w:tblStyle w:val="Tablaconcuadrcula111121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1990"/>
        <w:gridCol w:w="4531"/>
      </w:tblGrid>
      <w:tr w:rsidR="00D8100E" w:rsidRPr="003125E4" w14:paraId="6B8F7166" w14:textId="77777777" w:rsidTr="00D8100E">
        <w:trPr>
          <w:jc w:val="center"/>
        </w:trPr>
        <w:tc>
          <w:tcPr>
            <w:tcW w:w="1129" w:type="dxa"/>
          </w:tcPr>
          <w:p w14:paraId="295EB50E" w14:textId="77777777" w:rsidR="00D8100E" w:rsidRPr="003125E4" w:rsidRDefault="00D8100E" w:rsidP="00C77DCA">
            <w:pPr>
              <w:contextualSpacing/>
              <w:jc w:val="both"/>
              <w:rPr>
                <w:rFonts w:ascii="Palatino Linotype" w:hAnsi="Palatino Linotype" w:cs="Arial"/>
                <w:i/>
                <w:lang w:val="es-ES_tradnl" w:eastAsia="es-MX"/>
              </w:rPr>
            </w:pPr>
          </w:p>
        </w:tc>
        <w:tc>
          <w:tcPr>
            <w:tcW w:w="1990" w:type="dxa"/>
            <w:hideMark/>
          </w:tcPr>
          <w:p w14:paraId="3154A5EA" w14:textId="77777777" w:rsidR="00D8100E" w:rsidRPr="003125E4" w:rsidRDefault="00D8100E" w:rsidP="00C77DCA">
            <w:pPr>
              <w:contextualSpacing/>
              <w:jc w:val="center"/>
              <w:rPr>
                <w:rFonts w:ascii="Palatino Linotype" w:hAnsi="Palatino Linotype"/>
                <w:b/>
                <w:i/>
                <w:lang w:val="es-ES_tradnl"/>
              </w:rPr>
            </w:pPr>
            <w:r w:rsidRPr="003125E4">
              <w:rPr>
                <w:rFonts w:ascii="Palatino Linotype" w:hAnsi="Palatino Linotype"/>
                <w:b/>
                <w:i/>
                <w:lang w:val="es-ES_tradnl"/>
              </w:rPr>
              <w:t>Concepto</w:t>
            </w:r>
          </w:p>
        </w:tc>
        <w:tc>
          <w:tcPr>
            <w:tcW w:w="4531" w:type="dxa"/>
            <w:hideMark/>
          </w:tcPr>
          <w:p w14:paraId="176DD4F5" w14:textId="77777777" w:rsidR="00D8100E" w:rsidRPr="003125E4" w:rsidRDefault="00D8100E" w:rsidP="00C77DCA">
            <w:pPr>
              <w:contextualSpacing/>
              <w:jc w:val="center"/>
              <w:rPr>
                <w:rFonts w:ascii="Palatino Linotype" w:hAnsi="Palatino Linotype"/>
                <w:b/>
                <w:i/>
                <w:lang w:val="es-ES_tradnl"/>
              </w:rPr>
            </w:pPr>
            <w:r w:rsidRPr="003125E4">
              <w:rPr>
                <w:rFonts w:ascii="Palatino Linotype" w:hAnsi="Palatino Linotype"/>
                <w:b/>
                <w:i/>
                <w:lang w:val="es-ES_tradnl"/>
              </w:rPr>
              <w:t>Dónde:</w:t>
            </w:r>
          </w:p>
        </w:tc>
      </w:tr>
      <w:tr w:rsidR="00D8100E" w:rsidRPr="003125E4" w14:paraId="2B8B1745" w14:textId="77777777" w:rsidTr="00D8100E">
        <w:trPr>
          <w:jc w:val="center"/>
        </w:trPr>
        <w:tc>
          <w:tcPr>
            <w:tcW w:w="1129" w:type="dxa"/>
            <w:vMerge w:val="restart"/>
            <w:vAlign w:val="center"/>
            <w:hideMark/>
          </w:tcPr>
          <w:p w14:paraId="78FE514F" w14:textId="77777777" w:rsidR="00D8100E" w:rsidRPr="003125E4" w:rsidRDefault="00D8100E" w:rsidP="00C77DCA">
            <w:pPr>
              <w:contextualSpacing/>
              <w:jc w:val="center"/>
              <w:rPr>
                <w:rFonts w:ascii="Palatino Linotype" w:hAnsi="Palatino Linotype" w:cs="Arial"/>
                <w:b/>
                <w:i/>
                <w:lang w:val="es-ES_tradnl" w:eastAsia="es-MX"/>
              </w:rPr>
            </w:pPr>
            <w:r w:rsidRPr="003125E4">
              <w:rPr>
                <w:rFonts w:ascii="Palatino Linotype" w:hAnsi="Palatino Linotype" w:cs="Arial"/>
                <w:b/>
                <w:i/>
                <w:lang w:val="es-ES_tradnl" w:eastAsia="es-MX"/>
              </w:rPr>
              <w:t>Sello oficial o logotipo del sujeto obligado</w:t>
            </w:r>
          </w:p>
        </w:tc>
        <w:tc>
          <w:tcPr>
            <w:tcW w:w="1990" w:type="dxa"/>
            <w:hideMark/>
          </w:tcPr>
          <w:p w14:paraId="4F823C42" w14:textId="77777777" w:rsidR="00D8100E" w:rsidRPr="003125E4" w:rsidRDefault="00D8100E" w:rsidP="00C77DCA">
            <w:pPr>
              <w:contextualSpacing/>
              <w:jc w:val="center"/>
              <w:rPr>
                <w:rFonts w:ascii="Palatino Linotype" w:hAnsi="Palatino Linotype" w:cs="Arial"/>
                <w:i/>
                <w:lang w:val="es-ES_tradnl" w:eastAsia="es-MX"/>
              </w:rPr>
            </w:pPr>
            <w:r w:rsidRPr="003125E4">
              <w:rPr>
                <w:rFonts w:ascii="Palatino Linotype" w:hAnsi="Palatino Linotype" w:cs="Arial"/>
                <w:i/>
                <w:lang w:val="es-ES_tradnl" w:eastAsia="es-MX"/>
              </w:rPr>
              <w:t>Fecha de clasificación</w:t>
            </w:r>
          </w:p>
        </w:tc>
        <w:tc>
          <w:tcPr>
            <w:tcW w:w="4531" w:type="dxa"/>
            <w:hideMark/>
          </w:tcPr>
          <w:p w14:paraId="524E93DB" w14:textId="77777777" w:rsidR="00D8100E" w:rsidRPr="003125E4" w:rsidRDefault="00D8100E" w:rsidP="00C77DCA">
            <w:pPr>
              <w:contextualSpacing/>
              <w:jc w:val="both"/>
              <w:rPr>
                <w:rFonts w:ascii="Palatino Linotype" w:hAnsi="Palatino Linotype" w:cs="Arial"/>
                <w:i/>
                <w:lang w:val="es-ES_tradnl" w:eastAsia="es-MX"/>
              </w:rPr>
            </w:pPr>
            <w:r w:rsidRPr="003125E4">
              <w:rPr>
                <w:rFonts w:ascii="Palatino Linotype" w:hAnsi="Palatino Linotype" w:cs="Arial"/>
                <w:i/>
                <w:lang w:val="es-ES_tradnl" w:eastAsia="es-MX"/>
              </w:rPr>
              <w:t>Se anotará la fecha en la que el Comité de Transparencia confirmó la clasificación del documento, en su caso.</w:t>
            </w:r>
          </w:p>
        </w:tc>
      </w:tr>
      <w:tr w:rsidR="00D8100E" w:rsidRPr="003125E4" w14:paraId="5FDC0CF4" w14:textId="77777777" w:rsidTr="00D8100E">
        <w:trPr>
          <w:jc w:val="center"/>
        </w:trPr>
        <w:tc>
          <w:tcPr>
            <w:tcW w:w="0" w:type="auto"/>
            <w:vMerge/>
            <w:vAlign w:val="center"/>
            <w:hideMark/>
          </w:tcPr>
          <w:p w14:paraId="12087C53" w14:textId="77777777" w:rsidR="00D8100E" w:rsidRPr="003125E4" w:rsidRDefault="00D8100E" w:rsidP="00C77DCA">
            <w:pPr>
              <w:rPr>
                <w:rFonts w:ascii="Palatino Linotype" w:hAnsi="Palatino Linotype" w:cs="Arial"/>
                <w:b/>
                <w:i/>
                <w:lang w:val="es-ES_tradnl" w:eastAsia="es-MX"/>
              </w:rPr>
            </w:pPr>
          </w:p>
        </w:tc>
        <w:tc>
          <w:tcPr>
            <w:tcW w:w="1990" w:type="dxa"/>
            <w:hideMark/>
          </w:tcPr>
          <w:p w14:paraId="6A962FDA" w14:textId="77777777" w:rsidR="00D8100E" w:rsidRPr="003125E4" w:rsidRDefault="00D8100E" w:rsidP="00C77DCA">
            <w:pPr>
              <w:contextualSpacing/>
              <w:jc w:val="center"/>
              <w:rPr>
                <w:rFonts w:ascii="Palatino Linotype" w:hAnsi="Palatino Linotype" w:cs="Arial"/>
                <w:i/>
                <w:lang w:val="es-ES_tradnl" w:eastAsia="es-MX"/>
              </w:rPr>
            </w:pPr>
            <w:r w:rsidRPr="003125E4">
              <w:rPr>
                <w:rFonts w:ascii="Palatino Linotype" w:hAnsi="Palatino Linotype" w:cs="Arial"/>
                <w:i/>
                <w:lang w:val="es-ES_tradnl" w:eastAsia="es-MX"/>
              </w:rPr>
              <w:t>Área</w:t>
            </w:r>
          </w:p>
        </w:tc>
        <w:tc>
          <w:tcPr>
            <w:tcW w:w="4531" w:type="dxa"/>
            <w:hideMark/>
          </w:tcPr>
          <w:p w14:paraId="1EB6A4C6" w14:textId="77777777" w:rsidR="00D8100E" w:rsidRPr="003125E4" w:rsidRDefault="00D8100E" w:rsidP="00C77DCA">
            <w:pPr>
              <w:contextualSpacing/>
              <w:jc w:val="both"/>
              <w:rPr>
                <w:rFonts w:ascii="Palatino Linotype" w:hAnsi="Palatino Linotype" w:cs="Arial"/>
                <w:i/>
                <w:lang w:val="es-ES_tradnl" w:eastAsia="es-MX"/>
              </w:rPr>
            </w:pPr>
            <w:r w:rsidRPr="003125E4">
              <w:rPr>
                <w:rFonts w:ascii="Palatino Linotype" w:hAnsi="Palatino Linotype" w:cs="Arial"/>
                <w:i/>
                <w:lang w:val="es-ES_tradnl" w:eastAsia="es-MX"/>
              </w:rPr>
              <w:t>Se señalará el nombre del área del cual es titular quien clasifica.</w:t>
            </w:r>
          </w:p>
        </w:tc>
      </w:tr>
      <w:tr w:rsidR="00D8100E" w:rsidRPr="003125E4" w14:paraId="1713BF70" w14:textId="77777777" w:rsidTr="00D8100E">
        <w:trPr>
          <w:jc w:val="center"/>
        </w:trPr>
        <w:tc>
          <w:tcPr>
            <w:tcW w:w="0" w:type="auto"/>
            <w:vMerge/>
            <w:vAlign w:val="center"/>
            <w:hideMark/>
          </w:tcPr>
          <w:p w14:paraId="17E9E25B" w14:textId="77777777" w:rsidR="00D8100E" w:rsidRPr="003125E4" w:rsidRDefault="00D8100E" w:rsidP="00C77DCA">
            <w:pPr>
              <w:rPr>
                <w:rFonts w:ascii="Palatino Linotype" w:hAnsi="Palatino Linotype" w:cs="Arial"/>
                <w:b/>
                <w:i/>
                <w:lang w:val="es-ES_tradnl" w:eastAsia="es-MX"/>
              </w:rPr>
            </w:pPr>
          </w:p>
        </w:tc>
        <w:tc>
          <w:tcPr>
            <w:tcW w:w="1990" w:type="dxa"/>
            <w:hideMark/>
          </w:tcPr>
          <w:p w14:paraId="029D7E40" w14:textId="77777777" w:rsidR="00D8100E" w:rsidRPr="003125E4" w:rsidRDefault="00D8100E" w:rsidP="00C77DCA">
            <w:pPr>
              <w:contextualSpacing/>
              <w:jc w:val="center"/>
              <w:rPr>
                <w:rFonts w:ascii="Palatino Linotype" w:hAnsi="Palatino Linotype" w:cs="Arial"/>
                <w:i/>
                <w:lang w:val="es-ES_tradnl" w:eastAsia="es-MX"/>
              </w:rPr>
            </w:pPr>
            <w:r w:rsidRPr="003125E4">
              <w:rPr>
                <w:rFonts w:ascii="Palatino Linotype" w:hAnsi="Palatino Linotype" w:cs="Arial"/>
                <w:i/>
                <w:lang w:val="es-ES_tradnl" w:eastAsia="es-MX"/>
              </w:rPr>
              <w:t>Información reservada</w:t>
            </w:r>
          </w:p>
        </w:tc>
        <w:tc>
          <w:tcPr>
            <w:tcW w:w="4531" w:type="dxa"/>
            <w:hideMark/>
          </w:tcPr>
          <w:p w14:paraId="6F0111C6" w14:textId="77777777" w:rsidR="00D8100E" w:rsidRPr="003125E4" w:rsidRDefault="00D8100E" w:rsidP="00C77DCA">
            <w:pPr>
              <w:contextualSpacing/>
              <w:jc w:val="both"/>
              <w:rPr>
                <w:rFonts w:ascii="Palatino Linotype" w:hAnsi="Palatino Linotype" w:cs="Arial"/>
                <w:i/>
                <w:lang w:val="es-ES_tradnl" w:eastAsia="es-MX"/>
              </w:rPr>
            </w:pPr>
            <w:r w:rsidRPr="003125E4">
              <w:rPr>
                <w:rFonts w:ascii="Palatino Linotype" w:hAnsi="Palatino Linotype" w:cs="Arial"/>
                <w:i/>
                <w:lang w:val="es-ES_tradnl"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D8100E" w:rsidRPr="003125E4" w14:paraId="6F7AF015" w14:textId="77777777" w:rsidTr="00D8100E">
        <w:trPr>
          <w:jc w:val="center"/>
        </w:trPr>
        <w:tc>
          <w:tcPr>
            <w:tcW w:w="0" w:type="auto"/>
            <w:vMerge/>
            <w:vAlign w:val="center"/>
            <w:hideMark/>
          </w:tcPr>
          <w:p w14:paraId="6BA3E275" w14:textId="77777777" w:rsidR="00D8100E" w:rsidRPr="003125E4" w:rsidRDefault="00D8100E" w:rsidP="00C77DCA">
            <w:pPr>
              <w:rPr>
                <w:rFonts w:ascii="Palatino Linotype" w:hAnsi="Palatino Linotype" w:cs="Arial"/>
                <w:b/>
                <w:i/>
                <w:lang w:val="es-ES_tradnl" w:eastAsia="es-MX"/>
              </w:rPr>
            </w:pPr>
          </w:p>
        </w:tc>
        <w:tc>
          <w:tcPr>
            <w:tcW w:w="1990" w:type="dxa"/>
            <w:hideMark/>
          </w:tcPr>
          <w:p w14:paraId="09339A3E" w14:textId="77777777" w:rsidR="00D8100E" w:rsidRPr="003125E4" w:rsidRDefault="00D8100E" w:rsidP="00C77DCA">
            <w:pPr>
              <w:contextualSpacing/>
              <w:jc w:val="center"/>
              <w:rPr>
                <w:rFonts w:ascii="Palatino Linotype" w:hAnsi="Palatino Linotype" w:cs="Arial"/>
                <w:i/>
                <w:lang w:val="es-ES_tradnl" w:eastAsia="es-MX"/>
              </w:rPr>
            </w:pPr>
            <w:r w:rsidRPr="003125E4">
              <w:rPr>
                <w:rFonts w:ascii="Palatino Linotype" w:hAnsi="Palatino Linotype" w:cs="Arial"/>
                <w:i/>
                <w:lang w:val="es-ES_tradnl" w:eastAsia="es-MX"/>
              </w:rPr>
              <w:t>Periodo de reserva</w:t>
            </w:r>
          </w:p>
        </w:tc>
        <w:tc>
          <w:tcPr>
            <w:tcW w:w="4531" w:type="dxa"/>
            <w:hideMark/>
          </w:tcPr>
          <w:p w14:paraId="1BB0FA31" w14:textId="77777777" w:rsidR="00D8100E" w:rsidRPr="003125E4" w:rsidRDefault="00D8100E" w:rsidP="00C77DCA">
            <w:pPr>
              <w:contextualSpacing/>
              <w:jc w:val="both"/>
              <w:rPr>
                <w:rFonts w:ascii="Palatino Linotype" w:hAnsi="Palatino Linotype" w:cs="Arial"/>
                <w:i/>
                <w:lang w:val="es-ES_tradnl" w:eastAsia="es-MX"/>
              </w:rPr>
            </w:pPr>
            <w:r w:rsidRPr="003125E4">
              <w:rPr>
                <w:rFonts w:ascii="Palatino Linotype" w:hAnsi="Palatino Linotype" w:cs="Arial"/>
                <w:i/>
                <w:lang w:val="es-ES_tradnl" w:eastAsia="es-MX"/>
              </w:rPr>
              <w:t>Se anotará el número de años o meses por los que se mantendrá el documento o las partes del mismo como reservado.</w:t>
            </w:r>
          </w:p>
        </w:tc>
      </w:tr>
      <w:tr w:rsidR="00D8100E" w:rsidRPr="003125E4" w14:paraId="75041A2B" w14:textId="77777777" w:rsidTr="00D8100E">
        <w:trPr>
          <w:jc w:val="center"/>
        </w:trPr>
        <w:tc>
          <w:tcPr>
            <w:tcW w:w="0" w:type="auto"/>
            <w:vMerge/>
            <w:vAlign w:val="center"/>
            <w:hideMark/>
          </w:tcPr>
          <w:p w14:paraId="5A593E01" w14:textId="77777777" w:rsidR="00D8100E" w:rsidRPr="003125E4" w:rsidRDefault="00D8100E" w:rsidP="00C77DCA">
            <w:pPr>
              <w:rPr>
                <w:rFonts w:ascii="Palatino Linotype" w:hAnsi="Palatino Linotype" w:cs="Arial"/>
                <w:b/>
                <w:i/>
                <w:lang w:val="es-ES_tradnl" w:eastAsia="es-MX"/>
              </w:rPr>
            </w:pPr>
          </w:p>
        </w:tc>
        <w:tc>
          <w:tcPr>
            <w:tcW w:w="1990" w:type="dxa"/>
            <w:hideMark/>
          </w:tcPr>
          <w:p w14:paraId="2CAC8741" w14:textId="77777777" w:rsidR="00D8100E" w:rsidRPr="003125E4" w:rsidRDefault="00D8100E" w:rsidP="00C77DCA">
            <w:pPr>
              <w:contextualSpacing/>
              <w:jc w:val="center"/>
              <w:rPr>
                <w:rFonts w:ascii="Palatino Linotype" w:hAnsi="Palatino Linotype" w:cs="Arial"/>
                <w:i/>
                <w:lang w:val="es-ES_tradnl" w:eastAsia="es-MX"/>
              </w:rPr>
            </w:pPr>
            <w:r w:rsidRPr="003125E4">
              <w:rPr>
                <w:rFonts w:ascii="Palatino Linotype" w:hAnsi="Palatino Linotype" w:cs="Arial"/>
                <w:i/>
                <w:lang w:val="es-ES_tradnl" w:eastAsia="es-MX"/>
              </w:rPr>
              <w:t>Fundamento legal</w:t>
            </w:r>
          </w:p>
        </w:tc>
        <w:tc>
          <w:tcPr>
            <w:tcW w:w="4531" w:type="dxa"/>
            <w:hideMark/>
          </w:tcPr>
          <w:p w14:paraId="71CD88C0" w14:textId="77777777" w:rsidR="00D8100E" w:rsidRPr="003125E4" w:rsidRDefault="00D8100E" w:rsidP="00C77DCA">
            <w:pPr>
              <w:contextualSpacing/>
              <w:jc w:val="both"/>
              <w:rPr>
                <w:rFonts w:ascii="Palatino Linotype" w:hAnsi="Palatino Linotype" w:cs="Arial"/>
                <w:i/>
                <w:lang w:val="es-ES_tradnl" w:eastAsia="es-MX"/>
              </w:rPr>
            </w:pPr>
            <w:r w:rsidRPr="003125E4">
              <w:rPr>
                <w:rFonts w:ascii="Palatino Linotype" w:hAnsi="Palatino Linotype" w:cs="Arial"/>
                <w:i/>
                <w:lang w:val="es-ES_tradnl" w:eastAsia="es-MX"/>
              </w:rPr>
              <w:t>Se señalará el nombre del ordenamiento, el o los artículos, fracción(es), párrafo(s) con base en los cuales se sustente la reserva.</w:t>
            </w:r>
          </w:p>
        </w:tc>
      </w:tr>
      <w:tr w:rsidR="00D8100E" w:rsidRPr="003125E4" w14:paraId="0B6F9F95" w14:textId="77777777" w:rsidTr="00D8100E">
        <w:trPr>
          <w:jc w:val="center"/>
        </w:trPr>
        <w:tc>
          <w:tcPr>
            <w:tcW w:w="0" w:type="auto"/>
            <w:vMerge/>
            <w:vAlign w:val="center"/>
            <w:hideMark/>
          </w:tcPr>
          <w:p w14:paraId="396CDD88" w14:textId="77777777" w:rsidR="00D8100E" w:rsidRPr="003125E4" w:rsidRDefault="00D8100E" w:rsidP="00C77DCA">
            <w:pPr>
              <w:rPr>
                <w:rFonts w:ascii="Palatino Linotype" w:hAnsi="Palatino Linotype" w:cs="Arial"/>
                <w:b/>
                <w:i/>
                <w:lang w:val="es-ES_tradnl" w:eastAsia="es-MX"/>
              </w:rPr>
            </w:pPr>
          </w:p>
        </w:tc>
        <w:tc>
          <w:tcPr>
            <w:tcW w:w="1990" w:type="dxa"/>
            <w:hideMark/>
          </w:tcPr>
          <w:p w14:paraId="207B7244" w14:textId="77777777" w:rsidR="00D8100E" w:rsidRPr="003125E4" w:rsidRDefault="00D8100E" w:rsidP="00C77DCA">
            <w:pPr>
              <w:contextualSpacing/>
              <w:jc w:val="center"/>
              <w:rPr>
                <w:rFonts w:ascii="Palatino Linotype" w:hAnsi="Palatino Linotype" w:cs="Arial"/>
                <w:i/>
                <w:lang w:val="es-ES_tradnl" w:eastAsia="es-MX"/>
              </w:rPr>
            </w:pPr>
            <w:r w:rsidRPr="003125E4">
              <w:rPr>
                <w:rFonts w:ascii="Palatino Linotype" w:hAnsi="Palatino Linotype" w:cs="Arial"/>
                <w:i/>
                <w:lang w:val="es-ES_tradnl" w:eastAsia="es-MX"/>
              </w:rPr>
              <w:t>Ampliación del periodo de reserva</w:t>
            </w:r>
          </w:p>
        </w:tc>
        <w:tc>
          <w:tcPr>
            <w:tcW w:w="4531" w:type="dxa"/>
            <w:hideMark/>
          </w:tcPr>
          <w:p w14:paraId="3ADB5599" w14:textId="77777777" w:rsidR="00D8100E" w:rsidRPr="003125E4" w:rsidRDefault="00D8100E" w:rsidP="00C77DCA">
            <w:pPr>
              <w:contextualSpacing/>
              <w:jc w:val="both"/>
              <w:rPr>
                <w:rFonts w:ascii="Palatino Linotype" w:hAnsi="Palatino Linotype" w:cs="Arial"/>
                <w:i/>
                <w:lang w:val="es-ES_tradnl" w:eastAsia="es-MX"/>
              </w:rPr>
            </w:pPr>
            <w:r w:rsidRPr="003125E4">
              <w:rPr>
                <w:rFonts w:ascii="Palatino Linotype" w:hAnsi="Palatino Linotype" w:cs="Arial"/>
                <w:i/>
                <w:lang w:val="es-ES_tradnl" w:eastAsia="es-MX"/>
              </w:rPr>
              <w:t xml:space="preserve">En caso de haber solicitado la ampliación del periodo de reserva originalmente establecido, se </w:t>
            </w:r>
            <w:r w:rsidRPr="003125E4">
              <w:rPr>
                <w:rFonts w:ascii="Palatino Linotype" w:hAnsi="Palatino Linotype" w:cs="Arial"/>
                <w:i/>
                <w:lang w:val="es-ES_tradnl" w:eastAsia="es-MX"/>
              </w:rPr>
              <w:lastRenderedPageBreak/>
              <w:t>deberá anotar el número de años o meses por los que se amplía la reserva.</w:t>
            </w:r>
          </w:p>
        </w:tc>
      </w:tr>
      <w:tr w:rsidR="00D8100E" w:rsidRPr="003125E4" w14:paraId="389CFD54" w14:textId="77777777" w:rsidTr="00D8100E">
        <w:trPr>
          <w:jc w:val="center"/>
        </w:trPr>
        <w:tc>
          <w:tcPr>
            <w:tcW w:w="0" w:type="auto"/>
            <w:vMerge/>
            <w:vAlign w:val="center"/>
            <w:hideMark/>
          </w:tcPr>
          <w:p w14:paraId="5449D82A" w14:textId="77777777" w:rsidR="00D8100E" w:rsidRPr="003125E4" w:rsidRDefault="00D8100E" w:rsidP="00C77DCA">
            <w:pPr>
              <w:rPr>
                <w:rFonts w:ascii="Palatino Linotype" w:hAnsi="Palatino Linotype" w:cs="Arial"/>
                <w:b/>
                <w:i/>
                <w:lang w:val="es-ES_tradnl" w:eastAsia="es-MX"/>
              </w:rPr>
            </w:pPr>
          </w:p>
        </w:tc>
        <w:tc>
          <w:tcPr>
            <w:tcW w:w="1990" w:type="dxa"/>
            <w:hideMark/>
          </w:tcPr>
          <w:p w14:paraId="2FF6B693" w14:textId="77777777" w:rsidR="00D8100E" w:rsidRPr="003125E4" w:rsidRDefault="00D8100E" w:rsidP="00C77DCA">
            <w:pPr>
              <w:contextualSpacing/>
              <w:jc w:val="center"/>
              <w:rPr>
                <w:rFonts w:ascii="Palatino Linotype" w:hAnsi="Palatino Linotype" w:cs="Arial"/>
                <w:b/>
                <w:i/>
                <w:u w:val="single"/>
                <w:lang w:val="es-ES_tradnl" w:eastAsia="es-MX"/>
              </w:rPr>
            </w:pPr>
            <w:r w:rsidRPr="003125E4">
              <w:rPr>
                <w:rFonts w:ascii="Palatino Linotype" w:hAnsi="Palatino Linotype" w:cs="Arial"/>
                <w:b/>
                <w:i/>
                <w:u w:val="single"/>
                <w:lang w:val="es-ES_tradnl" w:eastAsia="es-MX"/>
              </w:rPr>
              <w:t>Confidencial</w:t>
            </w:r>
          </w:p>
        </w:tc>
        <w:tc>
          <w:tcPr>
            <w:tcW w:w="4531" w:type="dxa"/>
            <w:hideMark/>
          </w:tcPr>
          <w:p w14:paraId="26C6EDC9" w14:textId="77777777" w:rsidR="00D8100E" w:rsidRPr="003125E4" w:rsidRDefault="00D8100E" w:rsidP="00C77DCA">
            <w:pPr>
              <w:contextualSpacing/>
              <w:jc w:val="both"/>
              <w:rPr>
                <w:rFonts w:ascii="Palatino Linotype" w:hAnsi="Palatino Linotype" w:cs="Arial"/>
                <w:i/>
                <w:lang w:val="es-ES_tradnl" w:eastAsia="es-MX"/>
              </w:rPr>
            </w:pPr>
            <w:r w:rsidRPr="003125E4">
              <w:rPr>
                <w:rFonts w:ascii="Palatino Linotype" w:hAnsi="Palatino Linotype" w:cs="Arial"/>
                <w:i/>
                <w:lang w:val="es-ES_tradnl" w:eastAsia="es-MX"/>
              </w:rPr>
              <w:t xml:space="preserve">Se indicarán, en su caso, </w:t>
            </w:r>
            <w:r w:rsidRPr="003125E4">
              <w:rPr>
                <w:rFonts w:ascii="Palatino Linotype" w:hAnsi="Palatino Linotype" w:cs="Arial"/>
                <w:b/>
                <w:i/>
                <w:u w:val="single"/>
                <w:lang w:val="es-ES_tradnl" w:eastAsia="es-MX"/>
              </w:rPr>
              <w:t>las partes o páginas del documento que se clasifica como confidencial</w:t>
            </w:r>
            <w:r w:rsidRPr="003125E4">
              <w:rPr>
                <w:rFonts w:ascii="Palatino Linotype" w:hAnsi="Palatino Linotype" w:cs="Arial"/>
                <w:i/>
                <w:lang w:val="es-ES_tradnl" w:eastAsia="es-MX"/>
              </w:rPr>
              <w:t xml:space="preserve">. </w:t>
            </w:r>
            <w:r w:rsidRPr="003125E4">
              <w:rPr>
                <w:rFonts w:ascii="Palatino Linotype" w:hAnsi="Palatino Linotype" w:cs="Arial"/>
                <w:b/>
                <w:i/>
                <w:u w:val="single"/>
                <w:lang w:val="es-ES_tradnl" w:eastAsia="es-MX"/>
              </w:rPr>
              <w:t>Si el documento fuera confidencial en su totalidad, se anotarán todas las páginas que lo conforman</w:t>
            </w:r>
            <w:r w:rsidRPr="003125E4">
              <w:rPr>
                <w:rFonts w:ascii="Palatino Linotype" w:hAnsi="Palatino Linotype" w:cs="Arial"/>
                <w:i/>
                <w:lang w:val="es-ES_tradnl" w:eastAsia="es-MX"/>
              </w:rPr>
              <w:t>. Si el documento no contiene información confidencial, se tachará este apartado.</w:t>
            </w:r>
          </w:p>
        </w:tc>
      </w:tr>
      <w:tr w:rsidR="00D8100E" w:rsidRPr="003125E4" w14:paraId="3C1BC413" w14:textId="77777777" w:rsidTr="00D8100E">
        <w:trPr>
          <w:jc w:val="center"/>
        </w:trPr>
        <w:tc>
          <w:tcPr>
            <w:tcW w:w="0" w:type="auto"/>
            <w:vMerge/>
            <w:vAlign w:val="center"/>
            <w:hideMark/>
          </w:tcPr>
          <w:p w14:paraId="79AF5A07" w14:textId="77777777" w:rsidR="00D8100E" w:rsidRPr="003125E4" w:rsidRDefault="00D8100E" w:rsidP="00C77DCA">
            <w:pPr>
              <w:rPr>
                <w:rFonts w:ascii="Palatino Linotype" w:hAnsi="Palatino Linotype" w:cs="Arial"/>
                <w:b/>
                <w:i/>
                <w:lang w:val="es-ES_tradnl" w:eastAsia="es-MX"/>
              </w:rPr>
            </w:pPr>
          </w:p>
        </w:tc>
        <w:tc>
          <w:tcPr>
            <w:tcW w:w="1990" w:type="dxa"/>
            <w:hideMark/>
          </w:tcPr>
          <w:p w14:paraId="571DA891" w14:textId="77777777" w:rsidR="00D8100E" w:rsidRPr="003125E4" w:rsidRDefault="00D8100E" w:rsidP="00C77DCA">
            <w:pPr>
              <w:contextualSpacing/>
              <w:jc w:val="center"/>
              <w:rPr>
                <w:rFonts w:ascii="Palatino Linotype" w:hAnsi="Palatino Linotype" w:cs="Arial"/>
                <w:i/>
                <w:lang w:val="es-ES_tradnl" w:eastAsia="es-MX"/>
              </w:rPr>
            </w:pPr>
            <w:r w:rsidRPr="003125E4">
              <w:rPr>
                <w:rFonts w:ascii="Palatino Linotype" w:hAnsi="Palatino Linotype" w:cs="Arial"/>
                <w:i/>
                <w:lang w:val="es-ES_tradnl" w:eastAsia="es-MX"/>
              </w:rPr>
              <w:t>Fundamento legal</w:t>
            </w:r>
          </w:p>
        </w:tc>
        <w:tc>
          <w:tcPr>
            <w:tcW w:w="4531" w:type="dxa"/>
            <w:hideMark/>
          </w:tcPr>
          <w:p w14:paraId="27D89D6A" w14:textId="77777777" w:rsidR="00D8100E" w:rsidRPr="003125E4" w:rsidRDefault="00D8100E" w:rsidP="00C77DCA">
            <w:pPr>
              <w:contextualSpacing/>
              <w:jc w:val="both"/>
              <w:rPr>
                <w:rFonts w:ascii="Palatino Linotype" w:hAnsi="Palatino Linotype" w:cs="Arial"/>
                <w:i/>
                <w:lang w:val="es-ES_tradnl" w:eastAsia="es-MX"/>
              </w:rPr>
            </w:pPr>
            <w:r w:rsidRPr="003125E4">
              <w:rPr>
                <w:rFonts w:ascii="Palatino Linotype" w:hAnsi="Palatino Linotype" w:cs="Arial"/>
                <w:i/>
                <w:lang w:val="es-ES_tradnl" w:eastAsia="es-MX"/>
              </w:rPr>
              <w:t>Se señalará el nombre del ordenamiento, el o los artículos, fracción(es), párrafo(s) con base en los cuales se sustente la confidencialidad.</w:t>
            </w:r>
          </w:p>
        </w:tc>
      </w:tr>
      <w:tr w:rsidR="00D8100E" w:rsidRPr="003125E4" w14:paraId="1E58EE16" w14:textId="77777777" w:rsidTr="00D8100E">
        <w:trPr>
          <w:jc w:val="center"/>
        </w:trPr>
        <w:tc>
          <w:tcPr>
            <w:tcW w:w="0" w:type="auto"/>
            <w:vMerge/>
            <w:vAlign w:val="center"/>
            <w:hideMark/>
          </w:tcPr>
          <w:p w14:paraId="103DDB35" w14:textId="77777777" w:rsidR="00D8100E" w:rsidRPr="003125E4" w:rsidRDefault="00D8100E" w:rsidP="00C77DCA">
            <w:pPr>
              <w:rPr>
                <w:rFonts w:ascii="Palatino Linotype" w:hAnsi="Palatino Linotype" w:cs="Arial"/>
                <w:b/>
                <w:i/>
                <w:lang w:val="es-ES_tradnl" w:eastAsia="es-MX"/>
              </w:rPr>
            </w:pPr>
          </w:p>
        </w:tc>
        <w:tc>
          <w:tcPr>
            <w:tcW w:w="1990" w:type="dxa"/>
            <w:hideMark/>
          </w:tcPr>
          <w:p w14:paraId="300F2C9D" w14:textId="77777777" w:rsidR="00D8100E" w:rsidRPr="003125E4" w:rsidRDefault="00D8100E" w:rsidP="00C77DCA">
            <w:pPr>
              <w:contextualSpacing/>
              <w:jc w:val="center"/>
              <w:rPr>
                <w:rFonts w:ascii="Palatino Linotype" w:hAnsi="Palatino Linotype" w:cs="Arial"/>
                <w:i/>
                <w:lang w:val="es-ES_tradnl" w:eastAsia="es-MX"/>
              </w:rPr>
            </w:pPr>
            <w:r w:rsidRPr="003125E4">
              <w:rPr>
                <w:rFonts w:ascii="Palatino Linotype" w:hAnsi="Palatino Linotype" w:cs="Arial"/>
                <w:i/>
                <w:lang w:val="es-ES_tradnl" w:eastAsia="es-MX"/>
              </w:rPr>
              <w:t>Rúbrica del titular del área</w:t>
            </w:r>
          </w:p>
        </w:tc>
        <w:tc>
          <w:tcPr>
            <w:tcW w:w="4531" w:type="dxa"/>
            <w:hideMark/>
          </w:tcPr>
          <w:p w14:paraId="512F4AE4" w14:textId="77777777" w:rsidR="00D8100E" w:rsidRPr="003125E4" w:rsidRDefault="00D8100E" w:rsidP="00C77DCA">
            <w:pPr>
              <w:contextualSpacing/>
              <w:jc w:val="both"/>
              <w:rPr>
                <w:rFonts w:ascii="Palatino Linotype" w:hAnsi="Palatino Linotype" w:cs="Arial"/>
                <w:i/>
                <w:lang w:val="es-ES_tradnl" w:eastAsia="es-MX"/>
              </w:rPr>
            </w:pPr>
            <w:r w:rsidRPr="003125E4">
              <w:rPr>
                <w:rFonts w:ascii="Palatino Linotype" w:hAnsi="Palatino Linotype" w:cs="Arial"/>
                <w:i/>
                <w:lang w:val="es-ES_tradnl" w:eastAsia="es-MX"/>
              </w:rPr>
              <w:t>Rúbrica autógrafa de quien clasifica.</w:t>
            </w:r>
          </w:p>
        </w:tc>
      </w:tr>
      <w:tr w:rsidR="00D8100E" w:rsidRPr="003125E4" w14:paraId="6ECAB6D5" w14:textId="77777777" w:rsidTr="00D8100E">
        <w:trPr>
          <w:jc w:val="center"/>
        </w:trPr>
        <w:tc>
          <w:tcPr>
            <w:tcW w:w="0" w:type="auto"/>
            <w:vMerge/>
            <w:vAlign w:val="center"/>
            <w:hideMark/>
          </w:tcPr>
          <w:p w14:paraId="54B292FD" w14:textId="77777777" w:rsidR="00D8100E" w:rsidRPr="003125E4" w:rsidRDefault="00D8100E" w:rsidP="00C77DCA">
            <w:pPr>
              <w:rPr>
                <w:rFonts w:ascii="Palatino Linotype" w:hAnsi="Palatino Linotype" w:cs="Arial"/>
                <w:b/>
                <w:i/>
                <w:lang w:val="es-ES_tradnl" w:eastAsia="es-MX"/>
              </w:rPr>
            </w:pPr>
          </w:p>
        </w:tc>
        <w:tc>
          <w:tcPr>
            <w:tcW w:w="1990" w:type="dxa"/>
            <w:hideMark/>
          </w:tcPr>
          <w:p w14:paraId="61BDDB4F" w14:textId="77777777" w:rsidR="00D8100E" w:rsidRPr="003125E4" w:rsidRDefault="00D8100E" w:rsidP="00C77DCA">
            <w:pPr>
              <w:contextualSpacing/>
              <w:jc w:val="center"/>
              <w:rPr>
                <w:rFonts w:ascii="Palatino Linotype" w:hAnsi="Palatino Linotype" w:cs="Arial"/>
                <w:i/>
                <w:lang w:val="es-ES_tradnl" w:eastAsia="es-MX"/>
              </w:rPr>
            </w:pPr>
            <w:r w:rsidRPr="003125E4">
              <w:rPr>
                <w:rFonts w:ascii="Palatino Linotype" w:hAnsi="Palatino Linotype" w:cs="Arial"/>
                <w:i/>
                <w:lang w:val="es-ES_tradnl" w:eastAsia="es-MX"/>
              </w:rPr>
              <w:t>Fecha de desclasificación</w:t>
            </w:r>
          </w:p>
        </w:tc>
        <w:tc>
          <w:tcPr>
            <w:tcW w:w="4531" w:type="dxa"/>
            <w:hideMark/>
          </w:tcPr>
          <w:p w14:paraId="4B935903" w14:textId="77777777" w:rsidR="00D8100E" w:rsidRPr="003125E4" w:rsidRDefault="00D8100E" w:rsidP="00C77DCA">
            <w:pPr>
              <w:contextualSpacing/>
              <w:jc w:val="both"/>
              <w:rPr>
                <w:rFonts w:ascii="Palatino Linotype" w:hAnsi="Palatino Linotype" w:cs="Arial"/>
                <w:i/>
                <w:lang w:val="es-ES_tradnl" w:eastAsia="es-MX"/>
              </w:rPr>
            </w:pPr>
            <w:r w:rsidRPr="003125E4">
              <w:rPr>
                <w:rFonts w:ascii="Palatino Linotype" w:hAnsi="Palatino Linotype" w:cs="Arial"/>
                <w:i/>
                <w:lang w:val="es-ES_tradnl" w:eastAsia="es-MX"/>
              </w:rPr>
              <w:t>Se anotará la fecha en que se desclasifica el documento.</w:t>
            </w:r>
          </w:p>
        </w:tc>
      </w:tr>
      <w:tr w:rsidR="00D8100E" w:rsidRPr="003125E4" w14:paraId="473D45B7" w14:textId="77777777" w:rsidTr="00D8100E">
        <w:trPr>
          <w:jc w:val="center"/>
        </w:trPr>
        <w:tc>
          <w:tcPr>
            <w:tcW w:w="0" w:type="auto"/>
            <w:vMerge/>
            <w:vAlign w:val="center"/>
            <w:hideMark/>
          </w:tcPr>
          <w:p w14:paraId="71D4F50C" w14:textId="77777777" w:rsidR="00D8100E" w:rsidRPr="003125E4" w:rsidRDefault="00D8100E" w:rsidP="00C77DCA">
            <w:pPr>
              <w:rPr>
                <w:rFonts w:ascii="Palatino Linotype" w:hAnsi="Palatino Linotype" w:cs="Arial"/>
                <w:b/>
                <w:i/>
                <w:lang w:val="es-ES_tradnl" w:eastAsia="es-MX"/>
              </w:rPr>
            </w:pPr>
          </w:p>
        </w:tc>
        <w:tc>
          <w:tcPr>
            <w:tcW w:w="1990" w:type="dxa"/>
            <w:hideMark/>
          </w:tcPr>
          <w:p w14:paraId="11C9CE50" w14:textId="77777777" w:rsidR="00D8100E" w:rsidRPr="003125E4" w:rsidRDefault="00D8100E" w:rsidP="00C77DCA">
            <w:pPr>
              <w:contextualSpacing/>
              <w:jc w:val="center"/>
              <w:rPr>
                <w:rFonts w:ascii="Palatino Linotype" w:hAnsi="Palatino Linotype" w:cs="Arial"/>
                <w:i/>
                <w:lang w:val="es-ES_tradnl" w:eastAsia="es-MX"/>
              </w:rPr>
            </w:pPr>
            <w:r w:rsidRPr="003125E4">
              <w:rPr>
                <w:rFonts w:ascii="Palatino Linotype" w:hAnsi="Palatino Linotype" w:cs="Arial"/>
                <w:i/>
                <w:lang w:val="es-ES_tradnl" w:eastAsia="es-MX"/>
              </w:rPr>
              <w:t>Rúbrica y cargo del servidor público</w:t>
            </w:r>
          </w:p>
        </w:tc>
        <w:tc>
          <w:tcPr>
            <w:tcW w:w="4531" w:type="dxa"/>
            <w:vAlign w:val="center"/>
            <w:hideMark/>
          </w:tcPr>
          <w:p w14:paraId="05FC9DC5" w14:textId="77777777" w:rsidR="00D8100E" w:rsidRPr="003125E4" w:rsidRDefault="00D8100E" w:rsidP="00C77DCA">
            <w:pPr>
              <w:contextualSpacing/>
              <w:rPr>
                <w:rFonts w:ascii="Palatino Linotype" w:hAnsi="Palatino Linotype" w:cs="Arial"/>
                <w:i/>
                <w:lang w:val="es-ES_tradnl" w:eastAsia="es-MX"/>
              </w:rPr>
            </w:pPr>
            <w:r w:rsidRPr="003125E4">
              <w:rPr>
                <w:rFonts w:ascii="Palatino Linotype" w:hAnsi="Palatino Linotype" w:cs="Arial"/>
                <w:i/>
                <w:lang w:val="es-ES_tradnl" w:eastAsia="es-MX"/>
              </w:rPr>
              <w:t>Rúbrica autógrafa de quien desclasifica.</w:t>
            </w:r>
          </w:p>
        </w:tc>
      </w:tr>
    </w:tbl>
    <w:p w14:paraId="14A84B55" w14:textId="77777777" w:rsidR="00D8100E" w:rsidRPr="003125E4" w:rsidRDefault="00D8100E" w:rsidP="00C77DCA">
      <w:pPr>
        <w:ind w:left="709" w:right="709"/>
        <w:contextualSpacing/>
        <w:jc w:val="both"/>
        <w:rPr>
          <w:rFonts w:ascii="Palatino Linotype" w:hAnsi="Palatino Linotype" w:cs="Arial"/>
          <w:sz w:val="22"/>
          <w:szCs w:val="22"/>
          <w:lang w:eastAsia="es-MX"/>
        </w:rPr>
      </w:pPr>
      <w:r w:rsidRPr="003125E4">
        <w:rPr>
          <w:rFonts w:ascii="Palatino Linotype" w:hAnsi="Palatino Linotype" w:cs="Arial"/>
          <w:sz w:val="22"/>
          <w:szCs w:val="22"/>
          <w:lang w:eastAsia="es-MX"/>
        </w:rPr>
        <w:t>(Énfasis Añadido)</w:t>
      </w:r>
    </w:p>
    <w:p w14:paraId="175ECB28" w14:textId="77777777" w:rsidR="00D8100E" w:rsidRPr="003125E4" w:rsidRDefault="00D8100E" w:rsidP="00C77DCA">
      <w:pPr>
        <w:ind w:left="709" w:right="709"/>
        <w:contextualSpacing/>
        <w:jc w:val="both"/>
        <w:rPr>
          <w:rFonts w:ascii="Palatino Linotype" w:hAnsi="Palatino Linotype" w:cs="Arial"/>
          <w:sz w:val="22"/>
          <w:szCs w:val="22"/>
          <w:lang w:eastAsia="es-MX"/>
        </w:rPr>
      </w:pPr>
    </w:p>
    <w:p w14:paraId="2AA477C1" w14:textId="5E8E708A" w:rsidR="00D8100E" w:rsidRPr="003125E4" w:rsidRDefault="00D8100E" w:rsidP="00C77DCA">
      <w:pPr>
        <w:spacing w:line="360" w:lineRule="auto"/>
        <w:ind w:right="49"/>
        <w:contextualSpacing/>
        <w:jc w:val="both"/>
        <w:rPr>
          <w:rFonts w:ascii="Palatino Linotype" w:hAnsi="Palatino Linotype" w:cs="Arial"/>
          <w:lang w:val="es-ES"/>
        </w:rPr>
      </w:pPr>
      <w:r w:rsidRPr="003125E4">
        <w:rPr>
          <w:rFonts w:ascii="Palatino Linotype" w:hAnsi="Palatino Linotype" w:cs="Arial"/>
        </w:rPr>
        <w:t>Por lo tanto,</w:t>
      </w:r>
      <w:r w:rsidRPr="003125E4">
        <w:rPr>
          <w:rFonts w:ascii="Palatino Linotype" w:hAnsi="Palatino Linotype"/>
        </w:rPr>
        <w:t xml:space="preserve"> es importante reiterar que </w:t>
      </w:r>
      <w:r w:rsidRPr="003125E4">
        <w:rPr>
          <w:rFonts w:ascii="Palatino Linotype" w:hAnsi="Palatino Linotype"/>
          <w:b/>
        </w:rPr>
        <w:t>EL SUJETO OBLIGADO</w:t>
      </w:r>
      <w:r w:rsidRPr="003125E4">
        <w:rPr>
          <w:rFonts w:ascii="Palatino Linotype" w:hAnsi="Palatino Linotype"/>
        </w:rPr>
        <w:t xml:space="preserve"> deberá seguir el procedimiento legal establecido para su </w:t>
      </w:r>
      <w:r w:rsidRPr="003125E4">
        <w:rPr>
          <w:rFonts w:ascii="Palatino Linotype" w:hAnsi="Palatino Linotype"/>
          <w:lang w:eastAsia="es-MX"/>
        </w:rPr>
        <w:t>clasificación</w:t>
      </w:r>
      <w:r w:rsidRPr="003125E4">
        <w:rPr>
          <w:rFonts w:ascii="Palatino Linotype" w:hAnsi="Palatino Linotype"/>
        </w:rPr>
        <w:t>, esto es, que su Comité de</w:t>
      </w:r>
      <w:r w:rsidRPr="003125E4">
        <w:rPr>
          <w:rFonts w:ascii="Palatino Linotype" w:hAnsi="Palatino Linotype" w:cs="Arial"/>
        </w:rPr>
        <w:t xml:space="preserve"> Transparencia emita </w:t>
      </w:r>
      <w:r w:rsidRPr="003125E4">
        <w:rPr>
          <w:rFonts w:ascii="Palatino Linotype" w:hAnsi="Palatino Linotype" w:cs="Arial"/>
          <w:lang w:val="es-ES_tradnl"/>
        </w:rPr>
        <w:t>un</w:t>
      </w:r>
      <w:r w:rsidRPr="003125E4">
        <w:rPr>
          <w:rFonts w:ascii="Palatino Linotype" w:hAnsi="Palatino Linotype" w:cs="Arial"/>
        </w:rPr>
        <w:t xml:space="preserve"> Acuerdo de Clasificación que cumpla con las formalidades antes citadas</w:t>
      </w:r>
      <w:r w:rsidRPr="003125E4">
        <w:rPr>
          <w:rFonts w:ascii="Palatino Linotype" w:hAnsi="Palatino Linotype" w:cs="Arial"/>
          <w:b/>
        </w:rPr>
        <w:t xml:space="preserve"> </w:t>
      </w:r>
      <w:r w:rsidRPr="003125E4">
        <w:rPr>
          <w:rFonts w:ascii="Palatino Linotype" w:hAnsi="Palatino Linotype" w:cs="Arial"/>
        </w:rPr>
        <w:t xml:space="preserve">que la sustente, en el </w:t>
      </w:r>
      <w:r w:rsidRPr="003125E4">
        <w:rPr>
          <w:rFonts w:ascii="Palatino Linotype" w:hAnsi="Palatino Linotype" w:cs="Arial"/>
          <w:lang w:eastAsia="es-MX"/>
        </w:rPr>
        <w:t>que</w:t>
      </w:r>
      <w:r w:rsidRPr="003125E4">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w:t>
      </w:r>
      <w:r w:rsidR="00034A48" w:rsidRPr="003125E4">
        <w:rPr>
          <w:rFonts w:ascii="Palatino Linotype" w:hAnsi="Palatino Linotype" w:cs="Arial"/>
        </w:rPr>
        <w:t xml:space="preserve">Información </w:t>
      </w:r>
      <w:r w:rsidRPr="003125E4">
        <w:rPr>
          <w:rFonts w:ascii="Palatino Linotype" w:hAnsi="Palatino Linotype" w:cs="Arial"/>
        </w:rPr>
        <w:t>del solicitante.</w:t>
      </w:r>
    </w:p>
    <w:p w14:paraId="0292DFC3" w14:textId="77777777" w:rsidR="00D8100E" w:rsidRPr="003125E4" w:rsidRDefault="00D8100E" w:rsidP="00C77DCA">
      <w:pPr>
        <w:spacing w:line="360" w:lineRule="auto"/>
        <w:ind w:right="49"/>
        <w:contextualSpacing/>
        <w:jc w:val="both"/>
        <w:rPr>
          <w:rFonts w:ascii="Palatino Linotype" w:hAnsi="Palatino Linotype" w:cs="Arial"/>
          <w:lang w:val="es-ES"/>
        </w:rPr>
      </w:pPr>
    </w:p>
    <w:p w14:paraId="579EFB9A" w14:textId="77777777" w:rsidR="00D8100E" w:rsidRPr="003125E4" w:rsidRDefault="00D8100E" w:rsidP="00C77DCA">
      <w:pPr>
        <w:spacing w:line="360" w:lineRule="auto"/>
        <w:ind w:right="49"/>
        <w:contextualSpacing/>
        <w:jc w:val="both"/>
        <w:rPr>
          <w:rFonts w:ascii="Palatino Linotype" w:hAnsi="Palatino Linotype" w:cs="Arial"/>
          <w:bCs/>
        </w:rPr>
      </w:pPr>
      <w:r w:rsidRPr="003125E4">
        <w:rPr>
          <w:rFonts w:ascii="Palatino Linotype" w:hAnsi="Palatino Linotype"/>
        </w:rPr>
        <w:lastRenderedPageBreak/>
        <w:t xml:space="preserve">Por lo anterior, no </w:t>
      </w:r>
      <w:r w:rsidRPr="003125E4">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3125E4">
        <w:rPr>
          <w:rFonts w:ascii="Palatino Linotype" w:hAnsi="Palatino Linotype" w:cs="Arial"/>
          <w:b/>
        </w:rPr>
        <w:t>versión pública</w:t>
      </w:r>
      <w:r w:rsidRPr="003125E4">
        <w:rPr>
          <w:rFonts w:ascii="Palatino Linotype" w:hAnsi="Palatino Linotype" w:cs="Arial"/>
        </w:rPr>
        <w:t>; pues, el</w:t>
      </w:r>
      <w:r w:rsidRPr="003125E4">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92732E5" w14:textId="77777777" w:rsidR="00D8100E" w:rsidRPr="003125E4" w:rsidRDefault="00D8100E" w:rsidP="00C77DCA">
      <w:pPr>
        <w:spacing w:line="360" w:lineRule="auto"/>
        <w:ind w:right="49"/>
        <w:contextualSpacing/>
        <w:jc w:val="both"/>
        <w:rPr>
          <w:rFonts w:ascii="Palatino Linotype" w:hAnsi="Palatino Linotype" w:cs="Arial"/>
          <w:bCs/>
        </w:rPr>
      </w:pPr>
    </w:p>
    <w:p w14:paraId="3FD82D8B" w14:textId="77777777" w:rsidR="00D8100E" w:rsidRPr="003125E4" w:rsidRDefault="00D8100E" w:rsidP="00C77DCA">
      <w:pPr>
        <w:spacing w:line="360" w:lineRule="auto"/>
        <w:contextualSpacing/>
        <w:jc w:val="both"/>
        <w:rPr>
          <w:rFonts w:ascii="Palatino Linotype" w:hAnsi="Palatino Linotype" w:cs="Arial"/>
          <w:bCs/>
        </w:rPr>
      </w:pPr>
      <w:r w:rsidRPr="003125E4">
        <w:rPr>
          <w:rFonts w:ascii="Palatino Linotype" w:hAnsi="Palatino Linotype" w:cs="Arial"/>
          <w:bCs/>
        </w:rPr>
        <w:t>Al respecto, en los artículos 3, fracciones IX, XX, XXI y XLV; 51 y 52 de la Ley de Transparencia y Acceso a la Información Pública del Estado de México y Municipios establecen:</w:t>
      </w:r>
    </w:p>
    <w:p w14:paraId="635809BB" w14:textId="77777777" w:rsidR="00D8100E" w:rsidRPr="003125E4" w:rsidRDefault="00D8100E" w:rsidP="00C77DCA">
      <w:pPr>
        <w:autoSpaceDE w:val="0"/>
        <w:autoSpaceDN w:val="0"/>
        <w:adjustRightInd w:val="0"/>
        <w:ind w:right="899"/>
        <w:contextualSpacing/>
        <w:jc w:val="both"/>
        <w:rPr>
          <w:rFonts w:ascii="Palatino Linotype" w:hAnsi="Palatino Linotype" w:cs="Arial"/>
        </w:rPr>
      </w:pPr>
    </w:p>
    <w:p w14:paraId="73CF2D4C" w14:textId="372224A1" w:rsidR="00034A48" w:rsidRPr="003125E4" w:rsidRDefault="00D8100E" w:rsidP="00820713">
      <w:pPr>
        <w:ind w:left="851" w:right="901"/>
        <w:contextualSpacing/>
        <w:jc w:val="both"/>
        <w:rPr>
          <w:rFonts w:ascii="Palatino Linotype" w:hAnsi="Palatino Linotype"/>
          <w:i/>
          <w:sz w:val="22"/>
          <w:szCs w:val="22"/>
        </w:rPr>
      </w:pPr>
      <w:r w:rsidRPr="003125E4">
        <w:rPr>
          <w:rFonts w:ascii="Palatino Linotype" w:hAnsi="Palatino Linotype" w:cs="Arial"/>
          <w:b/>
          <w:bCs/>
          <w:i/>
          <w:noProof/>
          <w:sz w:val="22"/>
          <w:szCs w:val="22"/>
        </w:rPr>
        <w:t>“</w:t>
      </w:r>
      <w:r w:rsidRPr="003125E4">
        <w:rPr>
          <w:rFonts w:ascii="Palatino Linotype" w:hAnsi="Palatino Linotype" w:cs="Arial"/>
          <w:b/>
          <w:bCs/>
          <w:i/>
          <w:sz w:val="22"/>
          <w:szCs w:val="22"/>
        </w:rPr>
        <w:t xml:space="preserve">Artículo 3. </w:t>
      </w:r>
      <w:r w:rsidRPr="003125E4">
        <w:rPr>
          <w:rFonts w:ascii="Palatino Linotype" w:hAnsi="Palatino Linotype"/>
          <w:i/>
          <w:sz w:val="22"/>
          <w:szCs w:val="22"/>
        </w:rPr>
        <w:t xml:space="preserve">Para los efectos de la presente Ley se entenderá por: </w:t>
      </w:r>
    </w:p>
    <w:p w14:paraId="435409E6" w14:textId="77777777" w:rsidR="00D8100E" w:rsidRPr="003125E4" w:rsidRDefault="00D8100E" w:rsidP="00C77DCA">
      <w:pPr>
        <w:ind w:left="851" w:right="899"/>
        <w:contextualSpacing/>
        <w:jc w:val="both"/>
        <w:rPr>
          <w:rFonts w:ascii="Palatino Linotype" w:hAnsi="Palatino Linotype" w:cs="Arial"/>
          <w:i/>
          <w:sz w:val="22"/>
          <w:szCs w:val="22"/>
        </w:rPr>
      </w:pPr>
      <w:r w:rsidRPr="003125E4">
        <w:rPr>
          <w:rFonts w:ascii="Palatino Linotype" w:hAnsi="Palatino Linotype" w:cs="Arial"/>
          <w:b/>
          <w:i/>
          <w:sz w:val="22"/>
          <w:szCs w:val="22"/>
        </w:rPr>
        <w:t>IX.</w:t>
      </w:r>
      <w:r w:rsidRPr="003125E4">
        <w:rPr>
          <w:rFonts w:ascii="Palatino Linotype" w:hAnsi="Palatino Linotype" w:cs="Arial"/>
          <w:i/>
          <w:sz w:val="22"/>
          <w:szCs w:val="22"/>
        </w:rPr>
        <w:t xml:space="preserve"> </w:t>
      </w:r>
      <w:r w:rsidRPr="003125E4">
        <w:rPr>
          <w:rFonts w:ascii="Palatino Linotype" w:hAnsi="Palatino Linotype" w:cs="Arial"/>
          <w:b/>
          <w:i/>
          <w:sz w:val="22"/>
          <w:szCs w:val="22"/>
        </w:rPr>
        <w:t xml:space="preserve">Datos personales: </w:t>
      </w:r>
      <w:r w:rsidRPr="003125E4">
        <w:rPr>
          <w:rFonts w:ascii="Palatino Linotype" w:hAnsi="Palatino Linotype" w:cs="Arial"/>
          <w:i/>
          <w:sz w:val="22"/>
          <w:szCs w:val="22"/>
        </w:rPr>
        <w:t xml:space="preserve">La información concerniente a una persona, identificada o identificable según lo dispuesto por la Ley de </w:t>
      </w:r>
      <w:r w:rsidRPr="003125E4">
        <w:rPr>
          <w:rFonts w:ascii="Palatino Linotype" w:hAnsi="Palatino Linotype"/>
          <w:i/>
          <w:sz w:val="22"/>
          <w:szCs w:val="22"/>
        </w:rPr>
        <w:t>Protección</w:t>
      </w:r>
      <w:r w:rsidRPr="003125E4">
        <w:rPr>
          <w:rFonts w:ascii="Palatino Linotype" w:hAnsi="Palatino Linotype" w:cs="Arial"/>
          <w:i/>
          <w:sz w:val="22"/>
          <w:szCs w:val="22"/>
        </w:rPr>
        <w:t xml:space="preserve"> de Datos Personales del Estado de México; </w:t>
      </w:r>
    </w:p>
    <w:p w14:paraId="0A0C96C6" w14:textId="77777777" w:rsidR="00D8100E" w:rsidRPr="003125E4" w:rsidRDefault="00D8100E" w:rsidP="00C77DCA">
      <w:pPr>
        <w:ind w:left="851" w:right="899"/>
        <w:contextualSpacing/>
        <w:jc w:val="both"/>
        <w:rPr>
          <w:rFonts w:ascii="Palatino Linotype" w:hAnsi="Palatino Linotype" w:cs="Arial"/>
          <w:i/>
          <w:sz w:val="22"/>
          <w:szCs w:val="22"/>
        </w:rPr>
      </w:pPr>
      <w:r w:rsidRPr="003125E4">
        <w:rPr>
          <w:rFonts w:ascii="Palatino Linotype" w:hAnsi="Palatino Linotype" w:cs="Arial"/>
          <w:b/>
          <w:i/>
          <w:sz w:val="22"/>
          <w:szCs w:val="22"/>
        </w:rPr>
        <w:t>XX.</w:t>
      </w:r>
      <w:r w:rsidRPr="003125E4">
        <w:rPr>
          <w:rFonts w:ascii="Palatino Linotype" w:hAnsi="Palatino Linotype" w:cs="Arial"/>
          <w:i/>
          <w:sz w:val="22"/>
          <w:szCs w:val="22"/>
        </w:rPr>
        <w:t xml:space="preserve"> </w:t>
      </w:r>
      <w:r w:rsidRPr="003125E4">
        <w:rPr>
          <w:rFonts w:ascii="Palatino Linotype" w:hAnsi="Palatino Linotype" w:cs="Arial"/>
          <w:b/>
          <w:i/>
          <w:sz w:val="22"/>
          <w:szCs w:val="22"/>
        </w:rPr>
        <w:t>Información clasificada:</w:t>
      </w:r>
      <w:r w:rsidRPr="003125E4">
        <w:rPr>
          <w:rFonts w:ascii="Palatino Linotype" w:hAnsi="Palatino Linotype" w:cs="Arial"/>
          <w:i/>
          <w:sz w:val="22"/>
          <w:szCs w:val="22"/>
        </w:rPr>
        <w:t xml:space="preserve"> Aquella considerada por la presente Ley como reservada o confidencial; </w:t>
      </w:r>
    </w:p>
    <w:p w14:paraId="2000D1B8" w14:textId="77777777" w:rsidR="00D8100E" w:rsidRPr="003125E4" w:rsidRDefault="00D8100E" w:rsidP="00C77DCA">
      <w:pPr>
        <w:ind w:left="851" w:right="899"/>
        <w:contextualSpacing/>
        <w:jc w:val="both"/>
        <w:rPr>
          <w:rFonts w:ascii="Palatino Linotype" w:hAnsi="Palatino Linotype" w:cs="Arial"/>
          <w:i/>
          <w:sz w:val="22"/>
          <w:szCs w:val="22"/>
        </w:rPr>
      </w:pPr>
      <w:r w:rsidRPr="003125E4">
        <w:rPr>
          <w:rFonts w:ascii="Palatino Linotype" w:hAnsi="Palatino Linotype" w:cs="Arial"/>
          <w:b/>
          <w:i/>
          <w:sz w:val="22"/>
          <w:szCs w:val="22"/>
        </w:rPr>
        <w:t>XXI.</w:t>
      </w:r>
      <w:r w:rsidRPr="003125E4">
        <w:rPr>
          <w:rFonts w:ascii="Palatino Linotype" w:hAnsi="Palatino Linotype" w:cs="Arial"/>
          <w:i/>
          <w:sz w:val="22"/>
          <w:szCs w:val="22"/>
        </w:rPr>
        <w:t xml:space="preserve"> </w:t>
      </w:r>
      <w:r w:rsidRPr="003125E4">
        <w:rPr>
          <w:rFonts w:ascii="Palatino Linotype" w:hAnsi="Palatino Linotype" w:cs="Arial"/>
          <w:b/>
          <w:i/>
          <w:sz w:val="22"/>
          <w:szCs w:val="22"/>
        </w:rPr>
        <w:t>Información confidencial</w:t>
      </w:r>
      <w:r w:rsidRPr="003125E4">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A7A44A0" w14:textId="77777777" w:rsidR="00D8100E" w:rsidRPr="003125E4" w:rsidRDefault="00D8100E" w:rsidP="00C77DCA">
      <w:pPr>
        <w:ind w:left="851" w:right="899"/>
        <w:contextualSpacing/>
        <w:jc w:val="both"/>
        <w:rPr>
          <w:rFonts w:ascii="Palatino Linotype" w:hAnsi="Palatino Linotype" w:cs="Arial"/>
          <w:i/>
          <w:sz w:val="22"/>
          <w:szCs w:val="22"/>
        </w:rPr>
      </w:pPr>
      <w:r w:rsidRPr="003125E4">
        <w:rPr>
          <w:rFonts w:ascii="Palatino Linotype" w:hAnsi="Palatino Linotype" w:cs="Arial"/>
          <w:b/>
          <w:i/>
          <w:sz w:val="22"/>
          <w:szCs w:val="22"/>
        </w:rPr>
        <w:t>XLV. Versión pública:</w:t>
      </w:r>
      <w:r w:rsidRPr="003125E4">
        <w:rPr>
          <w:rFonts w:ascii="Palatino Linotype" w:hAnsi="Palatino Linotype" w:cs="Arial"/>
          <w:i/>
          <w:sz w:val="22"/>
          <w:szCs w:val="22"/>
        </w:rPr>
        <w:t xml:space="preserve"> Documento en el que se elimine, suprime o borra la información clasificada como reservada o confidencial para permitir su acceso. </w:t>
      </w:r>
    </w:p>
    <w:p w14:paraId="27E0BD69" w14:textId="39381248" w:rsidR="00034A48" w:rsidRPr="003125E4" w:rsidRDefault="00D8100E" w:rsidP="00820713">
      <w:pPr>
        <w:ind w:left="851" w:right="899"/>
        <w:contextualSpacing/>
        <w:jc w:val="both"/>
        <w:rPr>
          <w:rFonts w:ascii="Palatino Linotype" w:hAnsi="Palatino Linotype" w:cs="Arial"/>
          <w:i/>
          <w:sz w:val="22"/>
          <w:szCs w:val="22"/>
        </w:rPr>
      </w:pPr>
      <w:r w:rsidRPr="003125E4">
        <w:rPr>
          <w:rFonts w:ascii="Palatino Linotype" w:hAnsi="Palatino Linotype" w:cs="Arial"/>
          <w:b/>
          <w:i/>
          <w:sz w:val="22"/>
          <w:szCs w:val="22"/>
        </w:rPr>
        <w:lastRenderedPageBreak/>
        <w:t>Artículo 51.</w:t>
      </w:r>
      <w:r w:rsidRPr="003125E4">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3125E4">
        <w:rPr>
          <w:rFonts w:ascii="Palatino Linotype" w:hAnsi="Palatino Linotype" w:cs="Arial"/>
          <w:b/>
          <w:i/>
          <w:sz w:val="22"/>
          <w:szCs w:val="22"/>
        </w:rPr>
        <w:t xml:space="preserve">y tendrá la responsabilidad de verificar en cada caso que la misma no sea confidencial o reservada. </w:t>
      </w:r>
      <w:r w:rsidRPr="003125E4">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7D61EEFF" w14:textId="77777777" w:rsidR="00D8100E" w:rsidRPr="003125E4" w:rsidRDefault="00D8100E" w:rsidP="00C77DCA">
      <w:pPr>
        <w:ind w:left="851" w:right="899"/>
        <w:contextualSpacing/>
        <w:jc w:val="both"/>
        <w:rPr>
          <w:rFonts w:ascii="Palatino Linotype" w:hAnsi="Palatino Linotype" w:cs="Arial"/>
          <w:i/>
          <w:sz w:val="22"/>
          <w:szCs w:val="22"/>
        </w:rPr>
      </w:pPr>
      <w:r w:rsidRPr="003125E4">
        <w:rPr>
          <w:rFonts w:ascii="Palatino Linotype" w:hAnsi="Palatino Linotype" w:cs="Arial"/>
          <w:b/>
          <w:i/>
          <w:sz w:val="22"/>
          <w:szCs w:val="22"/>
        </w:rPr>
        <w:t>Artículo 52.</w:t>
      </w:r>
      <w:r w:rsidRPr="003125E4">
        <w:rPr>
          <w:rFonts w:ascii="Palatino Linotype" w:hAnsi="Palatino Linotype" w:cs="Arial"/>
          <w:i/>
          <w:sz w:val="22"/>
          <w:szCs w:val="22"/>
        </w:rPr>
        <w:t xml:space="preserve"> Las solicitudes de acceso a la información y las respuestas que se les dé, incluyendo, en su caso, </w:t>
      </w:r>
      <w:r w:rsidRPr="003125E4">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3125E4">
        <w:rPr>
          <w:rFonts w:ascii="Palatino Linotype" w:hAnsi="Palatino Linotype" w:cs="Arial"/>
          <w:i/>
          <w:sz w:val="22"/>
          <w:szCs w:val="22"/>
        </w:rPr>
        <w:t>, siempre y cuando la resolución de referencia se someta a un proceso de disociación, es decir, no haga identificable al titular de tales datos personales.</w:t>
      </w:r>
      <w:r w:rsidRPr="003125E4">
        <w:rPr>
          <w:rFonts w:ascii="Palatino Linotype" w:hAnsi="Palatino Linotype" w:cs="Arial"/>
          <w:bCs/>
          <w:i/>
          <w:noProof/>
          <w:sz w:val="22"/>
          <w:szCs w:val="22"/>
        </w:rPr>
        <w:t>”</w:t>
      </w:r>
    </w:p>
    <w:p w14:paraId="311AAB0B" w14:textId="77777777" w:rsidR="00D8100E" w:rsidRPr="003125E4" w:rsidRDefault="00D8100E" w:rsidP="00C77DCA">
      <w:pPr>
        <w:ind w:right="899" w:firstLine="708"/>
        <w:contextualSpacing/>
        <w:jc w:val="both"/>
        <w:rPr>
          <w:rFonts w:ascii="Palatino Linotype" w:hAnsi="Palatino Linotype" w:cs="Arial"/>
          <w:sz w:val="22"/>
          <w:szCs w:val="22"/>
        </w:rPr>
      </w:pPr>
      <w:r w:rsidRPr="003125E4">
        <w:rPr>
          <w:rFonts w:ascii="Palatino Linotype" w:hAnsi="Palatino Linotype" w:cs="Arial"/>
          <w:sz w:val="22"/>
          <w:szCs w:val="22"/>
        </w:rPr>
        <w:t>(Énfasis añadido)</w:t>
      </w:r>
    </w:p>
    <w:p w14:paraId="672088F4" w14:textId="77777777" w:rsidR="00D8100E" w:rsidRPr="003125E4" w:rsidRDefault="00D8100E" w:rsidP="00C77DCA">
      <w:pPr>
        <w:ind w:right="899" w:firstLine="708"/>
        <w:contextualSpacing/>
        <w:jc w:val="both"/>
        <w:rPr>
          <w:rFonts w:ascii="Palatino Linotype" w:hAnsi="Palatino Linotype" w:cs="Arial"/>
        </w:rPr>
      </w:pPr>
    </w:p>
    <w:p w14:paraId="6632EF2D" w14:textId="77777777" w:rsidR="00D8100E" w:rsidRPr="003125E4" w:rsidRDefault="00D8100E" w:rsidP="00C77DCA">
      <w:pPr>
        <w:spacing w:line="360" w:lineRule="auto"/>
        <w:contextualSpacing/>
        <w:jc w:val="both"/>
        <w:rPr>
          <w:rFonts w:ascii="Palatino Linotype" w:hAnsi="Palatino Linotype" w:cs="Arial"/>
        </w:rPr>
      </w:pPr>
      <w:r w:rsidRPr="003125E4">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4B0E78D3" w14:textId="77777777" w:rsidR="00D8100E" w:rsidRPr="003125E4" w:rsidRDefault="00D8100E" w:rsidP="00C77DCA">
      <w:pPr>
        <w:ind w:left="851" w:right="902"/>
        <w:contextualSpacing/>
        <w:jc w:val="both"/>
        <w:rPr>
          <w:rFonts w:ascii="Palatino Linotype" w:eastAsia="Arial Unicode MS" w:hAnsi="Palatino Linotype" w:cs="Arial"/>
          <w:b/>
          <w:i/>
          <w:sz w:val="22"/>
          <w:szCs w:val="22"/>
        </w:rPr>
      </w:pPr>
    </w:p>
    <w:p w14:paraId="19C14E2C" w14:textId="3AC88236" w:rsidR="00034A48" w:rsidRPr="003125E4" w:rsidRDefault="00D8100E" w:rsidP="00820713">
      <w:pPr>
        <w:ind w:left="851" w:right="902"/>
        <w:contextualSpacing/>
        <w:jc w:val="both"/>
        <w:rPr>
          <w:rFonts w:ascii="Palatino Linotype" w:eastAsia="Arial Unicode MS" w:hAnsi="Palatino Linotype" w:cs="Arial"/>
          <w:i/>
          <w:sz w:val="22"/>
          <w:szCs w:val="22"/>
        </w:rPr>
      </w:pPr>
      <w:r w:rsidRPr="003125E4">
        <w:rPr>
          <w:rFonts w:ascii="Palatino Linotype" w:eastAsia="Arial Unicode MS" w:hAnsi="Palatino Linotype" w:cs="Arial"/>
          <w:b/>
          <w:i/>
          <w:sz w:val="22"/>
          <w:szCs w:val="22"/>
        </w:rPr>
        <w:t>“Artículo 22.</w:t>
      </w:r>
      <w:r w:rsidRPr="003125E4">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38286DAA" w14:textId="77777777" w:rsidR="00D8100E" w:rsidRPr="003125E4" w:rsidRDefault="00D8100E" w:rsidP="00C77DCA">
      <w:pPr>
        <w:ind w:left="851" w:right="902"/>
        <w:contextualSpacing/>
        <w:jc w:val="both"/>
        <w:rPr>
          <w:rFonts w:ascii="Palatino Linotype" w:eastAsia="Arial Unicode MS" w:hAnsi="Palatino Linotype" w:cs="Arial"/>
          <w:i/>
          <w:sz w:val="22"/>
          <w:szCs w:val="22"/>
        </w:rPr>
      </w:pPr>
      <w:r w:rsidRPr="003125E4">
        <w:rPr>
          <w:rFonts w:ascii="Palatino Linotype" w:eastAsia="Arial Unicode MS" w:hAnsi="Palatino Linotype" w:cs="Arial"/>
          <w:b/>
          <w:i/>
          <w:sz w:val="22"/>
          <w:szCs w:val="22"/>
        </w:rPr>
        <w:t>Artículo 38.</w:t>
      </w:r>
      <w:r w:rsidRPr="003125E4">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w:t>
      </w:r>
      <w:r w:rsidRPr="003125E4">
        <w:rPr>
          <w:rFonts w:ascii="Palatino Linotype" w:eastAsia="Arial Unicode MS" w:hAnsi="Palatino Linotype" w:cs="Arial"/>
          <w:i/>
          <w:sz w:val="22"/>
          <w:szCs w:val="22"/>
        </w:rPr>
        <w:lastRenderedPageBreak/>
        <w:t>tratamiento no autorizado o ilícito, de conformidad con lo dispuesto en los lineamientos que al efecto se expidan.</w:t>
      </w:r>
      <w:r w:rsidRPr="003125E4">
        <w:rPr>
          <w:rFonts w:ascii="Palatino Linotype" w:eastAsia="Arial Unicode MS" w:hAnsi="Palatino Linotype" w:cs="Arial"/>
          <w:b/>
          <w:i/>
          <w:sz w:val="22"/>
          <w:szCs w:val="22"/>
        </w:rPr>
        <w:t>”</w:t>
      </w:r>
      <w:r w:rsidRPr="003125E4">
        <w:rPr>
          <w:rFonts w:ascii="Palatino Linotype" w:eastAsia="Arial Unicode MS" w:hAnsi="Palatino Linotype" w:cs="Arial"/>
          <w:i/>
          <w:sz w:val="22"/>
          <w:szCs w:val="22"/>
        </w:rPr>
        <w:t xml:space="preserve"> </w:t>
      </w:r>
    </w:p>
    <w:p w14:paraId="0203D872" w14:textId="77777777" w:rsidR="00D8100E" w:rsidRPr="003125E4" w:rsidRDefault="00D8100E" w:rsidP="00C77DCA">
      <w:pPr>
        <w:ind w:left="851" w:right="850"/>
        <w:contextualSpacing/>
        <w:jc w:val="both"/>
        <w:rPr>
          <w:rFonts w:ascii="Palatino Linotype" w:eastAsia="Arial Unicode MS" w:hAnsi="Palatino Linotype" w:cs="Arial"/>
          <w:i/>
          <w:sz w:val="22"/>
          <w:szCs w:val="22"/>
        </w:rPr>
      </w:pPr>
    </w:p>
    <w:p w14:paraId="68933E0A" w14:textId="77777777" w:rsidR="00D8100E" w:rsidRPr="003125E4" w:rsidRDefault="00D8100E" w:rsidP="00C77DCA">
      <w:pPr>
        <w:pStyle w:val="paragraph"/>
        <w:spacing w:before="0" w:beforeAutospacing="0" w:after="0" w:afterAutospacing="0" w:line="360" w:lineRule="auto"/>
        <w:jc w:val="both"/>
        <w:textAlignment w:val="baseline"/>
        <w:rPr>
          <w:rFonts w:ascii="Palatino Linotype" w:hAnsi="Palatino Linotype" w:cs="Arial"/>
          <w:sz w:val="24"/>
        </w:rPr>
      </w:pPr>
      <w:r w:rsidRPr="003125E4">
        <w:rPr>
          <w:rFonts w:ascii="Palatino Linotype" w:hAnsi="Palatino Linotype" w:cs="Arial"/>
          <w:sz w:val="24"/>
        </w:rPr>
        <w:t>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w:t>
      </w:r>
    </w:p>
    <w:p w14:paraId="0983DFF5" w14:textId="77777777" w:rsidR="00D8100E" w:rsidRPr="003125E4" w:rsidRDefault="00D8100E" w:rsidP="00C77DCA">
      <w:pPr>
        <w:widowControl w:val="0"/>
        <w:tabs>
          <w:tab w:val="left" w:pos="1701"/>
          <w:tab w:val="left" w:pos="1843"/>
        </w:tabs>
        <w:autoSpaceDE w:val="0"/>
        <w:autoSpaceDN w:val="0"/>
        <w:adjustRightInd w:val="0"/>
        <w:spacing w:line="360" w:lineRule="auto"/>
        <w:jc w:val="both"/>
        <w:rPr>
          <w:rFonts w:ascii="Palatino Linotype" w:eastAsia="Calibri" w:hAnsi="Palatino Linotype" w:cs="Arial"/>
          <w:lang w:eastAsia="es-MX"/>
        </w:rPr>
      </w:pPr>
    </w:p>
    <w:p w14:paraId="4E9784BA" w14:textId="5FB8AFCE" w:rsidR="007A24CD" w:rsidRPr="003125E4" w:rsidRDefault="00D8100E" w:rsidP="00C77DCA">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3125E4">
        <w:rPr>
          <w:rFonts w:ascii="Palatino Linotype" w:eastAsia="Calibri" w:hAnsi="Palatino Linotype" w:cs="Arial"/>
          <w:lang w:eastAsia="es-MX"/>
        </w:rPr>
        <w:t xml:space="preserve">No se omite comentar que derivado de la revisión en el acto impugnado de las solicitudes de información </w:t>
      </w:r>
      <w:r w:rsidRPr="003125E4">
        <w:rPr>
          <w:rFonts w:ascii="Palatino Linotype" w:eastAsia="Calibri" w:hAnsi="Palatino Linotype" w:cs="Arial"/>
          <w:b/>
          <w:lang w:eastAsia="es-MX"/>
        </w:rPr>
        <w:t>EL RECURRENTE</w:t>
      </w:r>
      <w:r w:rsidRPr="003125E4">
        <w:rPr>
          <w:rFonts w:ascii="Palatino Linotype" w:eastAsia="Calibri" w:hAnsi="Palatino Linotype" w:cs="Arial"/>
          <w:lang w:eastAsia="es-MX"/>
        </w:rPr>
        <w:t xml:space="preserve"> refiere medularmente </w:t>
      </w:r>
      <w:r w:rsidRPr="003125E4">
        <w:rPr>
          <w:rFonts w:ascii="Palatino Linotype" w:eastAsia="Calibri" w:hAnsi="Palatino Linotype" w:cs="Arial"/>
          <w:i/>
          <w:lang w:eastAsia="es-MX"/>
        </w:rPr>
        <w:t xml:space="preserve">“…SOLICITE NOMBRAMIENTO DE LA JEFA DE LA CELULA DE BUSQUEDA DE PERSONAS DESAPARECIDAS…”, </w:t>
      </w:r>
      <w:r w:rsidRPr="003125E4">
        <w:rPr>
          <w:rFonts w:ascii="Palatino Linotype" w:eastAsia="Calibri" w:hAnsi="Palatino Linotype" w:cs="Arial"/>
          <w:lang w:eastAsia="es-MX"/>
        </w:rPr>
        <w:t xml:space="preserve">esta </w:t>
      </w:r>
      <w:r w:rsidR="007A24CD" w:rsidRPr="003125E4">
        <w:rPr>
          <w:rFonts w:ascii="Palatino Linotype" w:eastAsia="Calibri" w:hAnsi="Palatino Linotype" w:cs="Arial"/>
          <w:lang w:eastAsia="es-MX"/>
        </w:rPr>
        <w:t xml:space="preserve">Ponencia Resolutora </w:t>
      </w:r>
      <w:r w:rsidRPr="003125E4">
        <w:rPr>
          <w:rFonts w:ascii="Palatino Linotype" w:eastAsia="Calibri" w:hAnsi="Palatino Linotype" w:cs="Arial"/>
          <w:lang w:eastAsia="es-MX"/>
        </w:rPr>
        <w:t>manifiesta que se trata de una petición adicional o</w:t>
      </w:r>
      <w:r w:rsidRPr="003125E4">
        <w:rPr>
          <w:rFonts w:ascii="Palatino Linotype" w:eastAsia="Calibri" w:hAnsi="Palatino Linotype" w:cs="Arial"/>
          <w:i/>
          <w:lang w:eastAsia="es-MX"/>
        </w:rPr>
        <w:t xml:space="preserve"> plus petitio; </w:t>
      </w:r>
      <w:r w:rsidR="007A24CD" w:rsidRPr="003125E4">
        <w:rPr>
          <w:rFonts w:ascii="Palatino Linotype" w:hAnsi="Palatino Linotype" w:cs="Arial"/>
        </w:rPr>
        <w:t xml:space="preserve">en relación a </w:t>
      </w:r>
      <w:r w:rsidR="009B3080" w:rsidRPr="003125E4">
        <w:rPr>
          <w:rFonts w:ascii="Palatino Linotype" w:hAnsi="Palatino Linotype" w:cs="Arial"/>
        </w:rPr>
        <w:t>la solicitud de información del</w:t>
      </w:r>
      <w:r w:rsidR="007A24CD" w:rsidRPr="003125E4">
        <w:rPr>
          <w:rFonts w:ascii="Palatino Linotype" w:hAnsi="Palatino Linotype" w:cs="Arial"/>
        </w:rPr>
        <w:t xml:space="preserve"> </w:t>
      </w:r>
      <w:r w:rsidR="007A24CD" w:rsidRPr="003125E4">
        <w:rPr>
          <w:rFonts w:ascii="Palatino Linotype" w:hAnsi="Palatino Linotype" w:cs="Arial"/>
          <w:b/>
        </w:rPr>
        <w:t>RECURRENTE</w:t>
      </w:r>
      <w:r w:rsidR="007A24CD" w:rsidRPr="003125E4">
        <w:rPr>
          <w:rFonts w:ascii="Palatino Linotype" w:hAnsi="Palatino Linotype" w:cs="Arial"/>
        </w:rPr>
        <w:t>; esto es, adhiere información, que no había sido solicitada, pues de la solicitud primigenia.</w:t>
      </w:r>
    </w:p>
    <w:p w14:paraId="25CBBDD2" w14:textId="77777777" w:rsidR="007A24CD" w:rsidRPr="003125E4" w:rsidRDefault="007A24CD" w:rsidP="00C77DCA">
      <w:pPr>
        <w:spacing w:line="360" w:lineRule="auto"/>
        <w:jc w:val="both"/>
        <w:rPr>
          <w:rFonts w:ascii="Palatino Linotype" w:hAnsi="Palatino Linotype" w:cs="Arial"/>
        </w:rPr>
      </w:pPr>
    </w:p>
    <w:p w14:paraId="143DEA7F" w14:textId="77777777" w:rsidR="007A24CD" w:rsidRPr="003125E4" w:rsidRDefault="007A24CD" w:rsidP="00C77DCA">
      <w:pPr>
        <w:spacing w:line="360" w:lineRule="auto"/>
        <w:jc w:val="both"/>
        <w:rPr>
          <w:rFonts w:ascii="Palatino Linotype" w:hAnsi="Palatino Linotype" w:cs="Arial"/>
        </w:rPr>
      </w:pPr>
      <w:r w:rsidRPr="003125E4">
        <w:rPr>
          <w:rFonts w:ascii="Palatino Linotype" w:hAnsi="Palatino Linotype" w:cs="Arial"/>
        </w:rPr>
        <w:t xml:space="preserve">No se omite comentar que de dichas manifestaciones del particular al haber sido referidas a manera de razones o motivos de inconformidad, devienen parcialmente fundadas, esto es así, debido a que al ser argumentos que no se plantearon ante </w:t>
      </w:r>
      <w:r w:rsidRPr="003125E4">
        <w:rPr>
          <w:rFonts w:ascii="Palatino Linotype" w:hAnsi="Palatino Linotype" w:cs="Arial"/>
          <w:b/>
        </w:rPr>
        <w:t>EL SUJETO OBLIGADO</w:t>
      </w:r>
      <w:r w:rsidRPr="003125E4">
        <w:rPr>
          <w:rFonts w:ascii="Palatino Linotype" w:hAnsi="Palatino Linotype" w:cs="Arial"/>
        </w:rPr>
        <w:t xml:space="preserve"> que respondió a la solicitud de acceso a la información, respuesta que constituye el acto reclamado; resultaría injustificado examinar tales argumentos pues éstos no fueron del conocimiento del </w:t>
      </w:r>
      <w:r w:rsidRPr="003125E4">
        <w:rPr>
          <w:rFonts w:ascii="Palatino Linotype" w:hAnsi="Palatino Linotype" w:cs="Arial"/>
          <w:b/>
        </w:rPr>
        <w:t>SUJETO OBLIGADO</w:t>
      </w:r>
      <w:r w:rsidRPr="003125E4">
        <w:rPr>
          <w:rFonts w:ascii="Palatino Linotype" w:hAnsi="Palatino Linotype" w:cs="Arial"/>
        </w:rPr>
        <w:t xml:space="preserve">, por lo que, no tuvo la oportunidad legal de analizarlas ni de pronunciarse sobre ellas; atento </w:t>
      </w:r>
      <w:r w:rsidRPr="003125E4">
        <w:rPr>
          <w:rFonts w:ascii="Palatino Linotype" w:hAnsi="Palatino Linotype" w:cs="Arial"/>
        </w:rPr>
        <w:lastRenderedPageBreak/>
        <w:t xml:space="preserve">a ello, </w:t>
      </w:r>
      <w:r w:rsidRPr="003125E4">
        <w:rPr>
          <w:rFonts w:ascii="Palatino Linotype" w:hAnsi="Palatino Linotype" w:cs="Arial"/>
          <w:b/>
        </w:rPr>
        <w:t xml:space="preserve">se dejan a salvo sus derechos </w:t>
      </w:r>
      <w:r w:rsidRPr="003125E4">
        <w:rPr>
          <w:rFonts w:ascii="Palatino Linotype" w:hAnsi="Palatino Linotype" w:cs="Arial"/>
        </w:rPr>
        <w:t>a fin de que pueda formular nuevamente la solicitud de acceso a la información que requiera.</w:t>
      </w:r>
    </w:p>
    <w:p w14:paraId="0B09990C" w14:textId="77777777" w:rsidR="00814C6D" w:rsidRPr="003125E4" w:rsidRDefault="00814C6D" w:rsidP="00C77DCA">
      <w:pPr>
        <w:spacing w:line="360" w:lineRule="auto"/>
        <w:jc w:val="both"/>
        <w:rPr>
          <w:rFonts w:ascii="Palatino Linotype" w:hAnsi="Palatino Linotype" w:cs="Arial"/>
        </w:rPr>
      </w:pPr>
    </w:p>
    <w:p w14:paraId="5E75430E" w14:textId="77777777" w:rsidR="007A24CD" w:rsidRPr="003125E4" w:rsidRDefault="007A24CD" w:rsidP="00C77DCA">
      <w:pPr>
        <w:spacing w:line="360" w:lineRule="auto"/>
        <w:jc w:val="both"/>
        <w:rPr>
          <w:rFonts w:ascii="Palatino Linotype" w:hAnsi="Palatino Linotype" w:cs="Arial"/>
        </w:rPr>
      </w:pPr>
      <w:r w:rsidRPr="003125E4">
        <w:rPr>
          <w:rFonts w:ascii="Palatino Linotype" w:hAnsi="Palatino Linotype" w:cs="Arial"/>
        </w:rPr>
        <w:t>Sirve de apoyo por analogía la siguiente tesis jurisprudencial, emitido por los Tribunales Colegiados de Circuito, encontrado en el Tomo XXI, Abril de 2005, página 1137, en el Semanario Judicial de la Federación y su Gaceta, Novena Época, que nos dice:</w:t>
      </w:r>
    </w:p>
    <w:p w14:paraId="539A5E3B" w14:textId="77777777" w:rsidR="007A24CD" w:rsidRPr="003125E4" w:rsidRDefault="007A24CD" w:rsidP="00C77DCA">
      <w:pPr>
        <w:ind w:left="850" w:right="901"/>
        <w:jc w:val="both"/>
        <w:rPr>
          <w:rFonts w:ascii="Palatino Linotype" w:hAnsi="Palatino Linotype" w:cs="Arial"/>
          <w:i/>
          <w:sz w:val="22"/>
        </w:rPr>
      </w:pPr>
    </w:p>
    <w:p w14:paraId="641DD7B8" w14:textId="77777777" w:rsidR="007A24CD" w:rsidRPr="003125E4" w:rsidRDefault="007A24CD" w:rsidP="00C77DCA">
      <w:pPr>
        <w:ind w:left="850" w:right="901"/>
        <w:jc w:val="both"/>
        <w:rPr>
          <w:rFonts w:ascii="Palatino Linotype" w:hAnsi="Palatino Linotype" w:cs="Arial"/>
          <w:b/>
          <w:i/>
          <w:sz w:val="22"/>
        </w:rPr>
      </w:pPr>
      <w:r w:rsidRPr="003125E4">
        <w:rPr>
          <w:rFonts w:ascii="Palatino Linotype" w:hAnsi="Palatino Linotype" w:cs="Arial"/>
          <w:i/>
          <w:sz w:val="22"/>
        </w:rPr>
        <w:t>“</w:t>
      </w:r>
      <w:r w:rsidRPr="003125E4">
        <w:rPr>
          <w:rFonts w:ascii="Palatino Linotype" w:hAnsi="Palatino Linotype" w:cs="Arial"/>
          <w:b/>
          <w:i/>
          <w:sz w:val="22"/>
        </w:rPr>
        <w:t>CONCEPTOS DE VIOLACIÓN EN EL AMPARO DIRECTO. INOPERANCIA DE LOS QUE INTRODUCEN CUESTIONAMIENTOS NOVEDOSOS QUE NO FUERON PLANTEADOS EN EL JUICIO NATURAL</w:t>
      </w:r>
      <w:r w:rsidRPr="003125E4">
        <w:rPr>
          <w:rFonts w:ascii="Palatino Linotype" w:hAnsi="Palatino Linotype" w:cs="Arial"/>
          <w:i/>
          <w:sz w:val="22"/>
        </w:rPr>
        <w:t xml:space="preserve">.  </w:t>
      </w:r>
      <w:r w:rsidRPr="003125E4">
        <w:rPr>
          <w:rFonts w:ascii="Palatino Linotype" w:hAnsi="Palatino Linotype" w:cs="Arial"/>
          <w:b/>
          <w:i/>
          <w:sz w:val="22"/>
        </w:rPr>
        <w:t>Si en los conceptos de violación se formulan argumentos que no se plantearon</w:t>
      </w:r>
      <w:r w:rsidRPr="003125E4">
        <w:rPr>
          <w:rFonts w:ascii="Palatino Linotype" w:hAnsi="Palatino Linotype" w:cs="Arial"/>
          <w:i/>
          <w:sz w:val="22"/>
        </w:rPr>
        <w:t xml:space="preserve"> ante la Sala Fiscal que dictó la sentencia que constituye el acto reclamado, </w:t>
      </w:r>
      <w:r w:rsidRPr="003125E4">
        <w:rPr>
          <w:rFonts w:ascii="Palatino Linotype" w:hAnsi="Palatino Linotype" w:cs="Arial"/>
          <w:b/>
          <w:i/>
          <w:sz w:val="22"/>
        </w:rPr>
        <w:t>los mismos son</w:t>
      </w:r>
      <w:r w:rsidRPr="003125E4">
        <w:rPr>
          <w:rFonts w:ascii="Palatino Linotype" w:hAnsi="Palatino Linotype" w:cs="Arial"/>
          <w:i/>
          <w:sz w:val="22"/>
        </w:rPr>
        <w:t xml:space="preserve"> inoperantes, toda vez que resultaría injustificado examinar la constitucionalidad de la sentencia combatida </w:t>
      </w:r>
      <w:r w:rsidRPr="003125E4">
        <w:rPr>
          <w:rFonts w:ascii="Palatino Linotype" w:hAnsi="Palatino Linotype" w:cs="Arial"/>
          <w:b/>
          <w:i/>
          <w:sz w:val="22"/>
        </w:rPr>
        <w:t>a la luz de razonamientos que no conoció la autoridad responsable, pues como tales manifestaciones no formaron parte de la litis natural, la Sala no tuvo la oportunidad legal de analizarlas ni de pronunciarse sobre ellas.”</w:t>
      </w:r>
    </w:p>
    <w:p w14:paraId="65149C8B" w14:textId="77777777" w:rsidR="003926C5" w:rsidRPr="003125E4" w:rsidRDefault="003926C5" w:rsidP="00C77DCA">
      <w:pPr>
        <w:widowControl w:val="0"/>
        <w:tabs>
          <w:tab w:val="left" w:pos="1701"/>
          <w:tab w:val="left" w:pos="1843"/>
        </w:tabs>
        <w:autoSpaceDE w:val="0"/>
        <w:autoSpaceDN w:val="0"/>
        <w:adjustRightInd w:val="0"/>
        <w:spacing w:line="360" w:lineRule="auto"/>
        <w:jc w:val="both"/>
        <w:rPr>
          <w:rFonts w:ascii="Palatino Linotype" w:eastAsia="Calibri" w:hAnsi="Palatino Linotype" w:cs="Arial"/>
          <w:lang w:eastAsia="es-MX"/>
        </w:rPr>
      </w:pPr>
    </w:p>
    <w:p w14:paraId="2FA1B2C8" w14:textId="77777777" w:rsidR="007A24CD" w:rsidRPr="003125E4" w:rsidRDefault="007A24CD" w:rsidP="00C77DCA">
      <w:pPr>
        <w:pStyle w:val="NormalWeb"/>
        <w:spacing w:before="0" w:beforeAutospacing="0" w:after="0" w:afterAutospacing="0" w:line="360" w:lineRule="auto"/>
        <w:jc w:val="both"/>
        <w:rPr>
          <w:rFonts w:ascii="Palatino Linotype" w:hAnsi="Palatino Linotype"/>
          <w:color w:val="222222"/>
        </w:rPr>
      </w:pPr>
      <w:r w:rsidRPr="003125E4">
        <w:rPr>
          <w:rFonts w:ascii="Palatino Linotype" w:hAnsi="Palatino Linotype"/>
          <w:color w:val="222222"/>
        </w:rPr>
        <w:t>Finalmente, no se omite mencionar que el particular en sus motivos de inconformidad refirió que:</w:t>
      </w:r>
    </w:p>
    <w:p w14:paraId="33465A92" w14:textId="77777777" w:rsidR="00034A48" w:rsidRPr="003125E4" w:rsidRDefault="00034A48" w:rsidP="00034A48">
      <w:pPr>
        <w:pStyle w:val="NormalWeb"/>
        <w:spacing w:before="0" w:beforeAutospacing="0" w:after="0" w:afterAutospacing="0"/>
        <w:jc w:val="both"/>
        <w:rPr>
          <w:rFonts w:ascii="Palatino Linotype" w:hAnsi="Palatino Linotype"/>
        </w:rPr>
      </w:pPr>
    </w:p>
    <w:p w14:paraId="6954766D" w14:textId="6909A4F1" w:rsidR="007A24CD" w:rsidRPr="003125E4" w:rsidRDefault="007A24CD" w:rsidP="00034A48">
      <w:pPr>
        <w:pStyle w:val="NormalWeb"/>
        <w:spacing w:before="0" w:beforeAutospacing="0" w:after="0" w:afterAutospacing="0"/>
        <w:ind w:left="709" w:right="1134"/>
        <w:jc w:val="both"/>
        <w:rPr>
          <w:rFonts w:ascii="Palatino Linotype" w:hAnsi="Palatino Linotype"/>
          <w:i/>
          <w:iCs/>
          <w:color w:val="000000"/>
          <w:sz w:val="22"/>
          <w:szCs w:val="22"/>
        </w:rPr>
      </w:pPr>
      <w:r w:rsidRPr="003125E4">
        <w:rPr>
          <w:rFonts w:ascii="Palatino Linotype" w:hAnsi="Palatino Linotype"/>
          <w:i/>
          <w:iCs/>
          <w:color w:val="222222"/>
          <w:sz w:val="22"/>
          <w:szCs w:val="22"/>
        </w:rPr>
        <w:t>“</w:t>
      </w:r>
      <w:r w:rsidR="00C77DCA" w:rsidRPr="003125E4">
        <w:rPr>
          <w:rFonts w:ascii="Palatino Linotype" w:hAnsi="Palatino Linotype"/>
          <w:i/>
          <w:iCs/>
          <w:color w:val="000000"/>
          <w:sz w:val="22"/>
          <w:szCs w:val="22"/>
        </w:rPr>
        <w:t>…</w:t>
      </w:r>
      <w:r w:rsidRPr="003125E4">
        <w:rPr>
          <w:rFonts w:ascii="Palatino Linotype" w:hAnsi="Palatino Linotype"/>
          <w:i/>
          <w:iCs/>
          <w:color w:val="000000"/>
          <w:sz w:val="22"/>
          <w:szCs w:val="22"/>
        </w:rPr>
        <w:t>HAY INDICIOS QUE ES FALSO O COMPRADO SU CERTIFICADO DE ESTUDIOS, POR ESO SE REQUIERE COPIA SIMPLE DE LA MISMA PARA CHECAR QUE ES ORIGINAL</w:t>
      </w:r>
      <w:r w:rsidR="00C77DCA" w:rsidRPr="003125E4">
        <w:rPr>
          <w:rFonts w:ascii="Palatino Linotype" w:hAnsi="Palatino Linotype"/>
          <w:i/>
          <w:iCs/>
          <w:color w:val="000000"/>
          <w:sz w:val="22"/>
          <w:szCs w:val="22"/>
        </w:rPr>
        <w:t>...</w:t>
      </w:r>
      <w:r w:rsidR="00034A48" w:rsidRPr="003125E4">
        <w:rPr>
          <w:rFonts w:ascii="Palatino Linotype" w:hAnsi="Palatino Linotype"/>
          <w:i/>
          <w:iCs/>
          <w:color w:val="000000"/>
          <w:sz w:val="22"/>
          <w:szCs w:val="22"/>
        </w:rPr>
        <w:t>” (sic)</w:t>
      </w:r>
    </w:p>
    <w:p w14:paraId="2D0D64CA" w14:textId="77777777" w:rsidR="00034A48" w:rsidRPr="003125E4" w:rsidRDefault="00034A48" w:rsidP="00034A48">
      <w:pPr>
        <w:pStyle w:val="NormalWeb"/>
        <w:spacing w:before="0" w:beforeAutospacing="0" w:after="0" w:afterAutospacing="0"/>
        <w:ind w:left="709" w:right="1134"/>
        <w:jc w:val="both"/>
        <w:rPr>
          <w:rFonts w:ascii="Palatino Linotype" w:hAnsi="Palatino Linotype"/>
        </w:rPr>
      </w:pPr>
    </w:p>
    <w:p w14:paraId="68501048" w14:textId="77777777" w:rsidR="007A24CD" w:rsidRPr="003125E4" w:rsidRDefault="007A24CD" w:rsidP="00C77DCA">
      <w:pPr>
        <w:pStyle w:val="NormalWeb"/>
        <w:spacing w:before="280" w:beforeAutospacing="0" w:after="280" w:afterAutospacing="0" w:line="360" w:lineRule="auto"/>
        <w:jc w:val="both"/>
        <w:rPr>
          <w:rFonts w:ascii="Palatino Linotype" w:hAnsi="Palatino Linotype"/>
        </w:rPr>
      </w:pPr>
      <w:r w:rsidRPr="003125E4">
        <w:rPr>
          <w:rFonts w:ascii="Palatino Linotype" w:hAnsi="Palatino Linotype"/>
          <w:color w:val="222222"/>
        </w:rPr>
        <w:t>Sin embargo, de las constancias que integran el expediente electrónico del </w:t>
      </w:r>
      <w:r w:rsidRPr="003125E4">
        <w:rPr>
          <w:rFonts w:ascii="Palatino Linotype" w:hAnsi="Palatino Linotype"/>
          <w:b/>
          <w:bCs/>
          <w:color w:val="222222"/>
        </w:rPr>
        <w:t>SAIMEX</w:t>
      </w:r>
      <w:r w:rsidRPr="003125E4">
        <w:rPr>
          <w:rFonts w:ascii="Palatino Linotype" w:hAnsi="Palatino Linotype"/>
          <w:color w:val="222222"/>
        </w:rPr>
        <w:t> no se advirtió prueba alguna que sustentara su dicho; por ello, dichas </w:t>
      </w:r>
      <w:r w:rsidRPr="003125E4">
        <w:rPr>
          <w:rFonts w:ascii="Palatino Linotype" w:hAnsi="Palatino Linotype"/>
          <w:color w:val="000000"/>
        </w:rPr>
        <w:t xml:space="preserve">manifestaciones, en este acto, se declaran inatendibles por este Instituto, puesto que constituyen un </w:t>
      </w:r>
      <w:r w:rsidRPr="003125E4">
        <w:rPr>
          <w:rFonts w:ascii="Palatino Linotype" w:hAnsi="Palatino Linotype"/>
          <w:color w:val="000000"/>
        </w:rPr>
        <w:lastRenderedPageBreak/>
        <w:t>Derecho a la Libre Expresión, debido a que es inviolable la libertad de difundir opiniones, información e ideas, a través de cualquier medio.</w:t>
      </w:r>
    </w:p>
    <w:p w14:paraId="628D8E71" w14:textId="1184D155" w:rsidR="007A24CD" w:rsidRPr="003125E4" w:rsidRDefault="007A24CD" w:rsidP="00C77DCA">
      <w:pPr>
        <w:pStyle w:val="NormalWeb"/>
        <w:spacing w:before="0" w:beforeAutospacing="0" w:after="0" w:afterAutospacing="0" w:line="360" w:lineRule="auto"/>
        <w:jc w:val="both"/>
        <w:rPr>
          <w:rFonts w:ascii="Palatino Linotype" w:hAnsi="Palatino Linotype"/>
          <w:color w:val="000000"/>
        </w:rPr>
      </w:pPr>
      <w:r w:rsidRPr="003125E4">
        <w:rPr>
          <w:rFonts w:ascii="Palatino Linotype" w:hAnsi="Palatino Linotype"/>
          <w:color w:val="000000"/>
        </w:rPr>
        <w:t xml:space="preserve">Así, de conformidad con el artículo 7 </w:t>
      </w:r>
      <w:r w:rsidR="00C77DCA" w:rsidRPr="003125E4">
        <w:rPr>
          <w:rFonts w:ascii="Palatino Linotype" w:hAnsi="Palatino Linotype"/>
          <w:color w:val="000000"/>
        </w:rPr>
        <w:t>de la Constitución Política de los Estados Unidos Mexicanos,</w:t>
      </w:r>
      <w:r w:rsidRPr="003125E4">
        <w:rPr>
          <w:rFonts w:ascii="Palatino Linotype" w:hAnsi="Palatino Linotype"/>
          <w:color w:val="000000"/>
        </w:rPr>
        <w:t xml:space="preserve"> ninguna ley ni autoridad puede establecer la previa censura, ni coartar la libertad de difusión, que no tiene más límites que ataque a la moral, la vida privada o los derechos de terceros, provoque algún delito, o perturbe el orden público; por lo que, al constituir manifestaciones inherentes a la Libre Expresión, se reitera que no constituye un derecho de acceso a la información, o bien, relativo a datos personales; por lo que, este Instituto declara como inatendibles las manifestaciones mencionadas en líneas precedentes; máxime que, de conformidad con el artículo 36 de la Ley de Transparencia y Acceso a la Información del Estado de México y Municipios este Órgano Garante no está facultado para pronunciarse al respecto.</w:t>
      </w:r>
    </w:p>
    <w:p w14:paraId="2B705548" w14:textId="77777777" w:rsidR="00C77DCA" w:rsidRPr="003125E4" w:rsidRDefault="00C77DCA" w:rsidP="00C77DCA">
      <w:pPr>
        <w:pStyle w:val="NormalWeb"/>
        <w:spacing w:before="0" w:beforeAutospacing="0" w:after="0" w:afterAutospacing="0" w:line="360" w:lineRule="auto"/>
        <w:jc w:val="both"/>
        <w:rPr>
          <w:rFonts w:ascii="Palatino Linotype" w:hAnsi="Palatino Linotype"/>
        </w:rPr>
      </w:pPr>
    </w:p>
    <w:p w14:paraId="6B9E81A7" w14:textId="77777777" w:rsidR="007A24CD" w:rsidRPr="003125E4" w:rsidRDefault="007A24CD" w:rsidP="00C77DCA">
      <w:pPr>
        <w:pStyle w:val="NormalWeb"/>
        <w:spacing w:before="0" w:beforeAutospacing="0" w:after="0" w:afterAutospacing="0" w:line="360" w:lineRule="auto"/>
        <w:jc w:val="both"/>
        <w:rPr>
          <w:rFonts w:ascii="Palatino Linotype" w:hAnsi="Palatino Linotype"/>
          <w:color w:val="000000"/>
        </w:rPr>
      </w:pPr>
      <w:r w:rsidRPr="003125E4">
        <w:rPr>
          <w:rFonts w:ascii="Palatino Linotype" w:hAnsi="Palatino Linotype"/>
          <w:color w:val="000000"/>
        </w:rPr>
        <w:t>Al respecto conviene mencionar la siguiente tesis de La Suprema Corte de Justicia de la Nación: </w:t>
      </w:r>
    </w:p>
    <w:p w14:paraId="0F846468" w14:textId="77777777" w:rsidR="00C77DCA" w:rsidRPr="003125E4" w:rsidRDefault="00C77DCA" w:rsidP="00C77DCA">
      <w:pPr>
        <w:pStyle w:val="NormalWeb"/>
        <w:spacing w:before="0" w:beforeAutospacing="0" w:after="0" w:afterAutospacing="0" w:line="360" w:lineRule="auto"/>
        <w:jc w:val="both"/>
        <w:rPr>
          <w:rFonts w:ascii="Palatino Linotype" w:hAnsi="Palatino Linotype"/>
        </w:rPr>
      </w:pPr>
    </w:p>
    <w:p w14:paraId="7AB582EA" w14:textId="0A44F53F" w:rsidR="007A24CD" w:rsidRPr="003125E4" w:rsidRDefault="007A24CD" w:rsidP="00C77DCA">
      <w:pPr>
        <w:pStyle w:val="NormalWeb"/>
        <w:spacing w:before="0" w:beforeAutospacing="0" w:after="0" w:afterAutospacing="0"/>
        <w:ind w:left="709" w:right="1147"/>
        <w:jc w:val="both"/>
        <w:rPr>
          <w:rFonts w:ascii="Palatino Linotype" w:hAnsi="Palatino Linotype"/>
        </w:rPr>
      </w:pPr>
      <w:r w:rsidRPr="003125E4">
        <w:rPr>
          <w:rFonts w:ascii="Palatino Linotype" w:hAnsi="Palatino Linotype"/>
          <w:b/>
          <w:bCs/>
          <w:i/>
          <w:iCs/>
          <w:color w:val="222222"/>
          <w:sz w:val="22"/>
          <w:szCs w:val="22"/>
        </w:rPr>
        <w:t>“RESPONSABILIDAD POR EXPRESIONES QUE ATENTAN CONTRA EL HONOR DE SERVIDORES PÚBLICOS Y SIMILARES. DEMOSTRACIÓN DE SU CERTEZA EN EJERCICIO DE LOS DERECHOS A LA INFORMACIÓN Y A LA LIBERTAD DE EXPRESIÓN.</w:t>
      </w:r>
      <w:r w:rsidR="009B3080" w:rsidRPr="003125E4">
        <w:rPr>
          <w:rFonts w:ascii="Palatino Linotype" w:hAnsi="Palatino Linotype"/>
          <w:b/>
          <w:bCs/>
          <w:i/>
          <w:iCs/>
          <w:color w:val="222222"/>
          <w:sz w:val="22"/>
          <w:szCs w:val="22"/>
        </w:rPr>
        <w:t xml:space="preserve"> </w:t>
      </w:r>
      <w:r w:rsidRPr="003125E4">
        <w:rPr>
          <w:rFonts w:ascii="Palatino Linotype" w:hAnsi="Palatino Linotype"/>
          <w:i/>
          <w:iCs/>
          <w:color w:val="222222"/>
          <w:sz w:val="22"/>
          <w:szCs w:val="22"/>
        </w:rPr>
        <w:t xml:space="preserve">En la tesis aislada de rubro: "LIBERTAD DE EXPRESIÓN Y DERECHO A LA INFORMACIÓN. LA RESPONSABILIDAD POR INVASIONES AL HONOR DE FUNCIONARIOS U OTRAS PERSONAS CON RESPONSABILIDADES PÚBLICAS SÓLO PUEDE DARSE BAJO CIERTAS CONDICIONES, MÁS ESTRICTAS QUE LAS QUE SE APLICAN EN EL CASO DE EXPRESIONES O INFORMACIONES REFERIDAS A CIUDADANOS PARTICULARES." (IUS 165763); la Primera Sala de la Suprema Corte de Justicia de la Nación expuso </w:t>
      </w:r>
      <w:r w:rsidRPr="003125E4">
        <w:rPr>
          <w:rFonts w:ascii="Palatino Linotype" w:hAnsi="Palatino Linotype"/>
          <w:i/>
          <w:iCs/>
          <w:color w:val="222222"/>
          <w:sz w:val="22"/>
          <w:szCs w:val="22"/>
        </w:rPr>
        <w:lastRenderedPageBreak/>
        <w:t>que quien se expresa debe siempre poder bloquear una imputación de responsabilidad ulterior probando que los hechos a los que se refiere son ciertos, pero que de manera complementaria no podía ser obligado a demostrar su certeza para evitar la responsabilidad cuando se le demanda, lo cual se denominó doble juego de la exceptio veritatis. De lo anterior deriva incertidumbre en saber cuándo se debe obligar al emisor de información acreditar la veracidad de ésta y cuando no, precisamente por tratarse de un doble juego. Por ende, en ejercicio del control de convencionalidad previsto en los artículos 1o. y 133 del Pacto Federal, se debe atender a lo dispuesto en el precepto 13 de la Convención Americana sobre Derechos Humanos, y a su interpretación consignada en la Declaración de Principios sobre Libertad de Expresión elaborada por la Relatoría Especial constituida dentro de la Organización de Estados Americanos (aprobada por la Comisión Interamericana de Derechos Humanos en octubre de 2000). Esto, pues de acuerdo al principio séptimo de dicha declaración se tiene que la información abarca incluso aquella que se denomina "errónea", "no oportuna" o "incompleta". Por ende, al igual que los juicios de valor, se estima innecesario exigir la comprobación de hechos</w:t>
      </w:r>
      <w:r w:rsidR="00C77DCA" w:rsidRPr="003125E4">
        <w:rPr>
          <w:rFonts w:ascii="Palatino Linotype" w:hAnsi="Palatino Linotype"/>
          <w:i/>
          <w:iCs/>
          <w:color w:val="222222"/>
          <w:sz w:val="22"/>
          <w:szCs w:val="22"/>
        </w:rPr>
        <w:t xml:space="preserve"> </w:t>
      </w:r>
      <w:r w:rsidRPr="003125E4">
        <w:rPr>
          <w:rFonts w:ascii="Palatino Linotype" w:hAnsi="Palatino Linotype"/>
          <w:i/>
          <w:iCs/>
          <w:color w:val="222222"/>
          <w:sz w:val="22"/>
          <w:szCs w:val="22"/>
        </w:rPr>
        <w:t>concretos vertidos por el informador, porque sobre ellos pueden existir interpretaciones distintas e implicar su censura casi automática, lo que anularía prácticamente todo el debate político y el intercambio de ideas como método indudable para la búsqueda de la verdad y el fortalecimiento de sistemas democráticos. Máxime que no sería lícito invocar el derecho de la sociedad a estar informada verazmente para fundamentar un régimen de censura previa supuestamente destinado a eliminar las informaciones que serían falsas a criterio del censor. Consecuentemente, es indispensable tomar en consideración este criterio al aplicar el segundo párrafo del artículo 25 de la Ley de Responsabilidad Civil para la Protección del Derecho a la Vida Privada, el Honor y la Propia Imagen en el Distrito Federal.”</w:t>
      </w:r>
    </w:p>
    <w:p w14:paraId="206C4452" w14:textId="77777777" w:rsidR="007A24CD" w:rsidRPr="003125E4" w:rsidRDefault="007A24CD" w:rsidP="00C77DCA">
      <w:pPr>
        <w:pStyle w:val="NormalWeb"/>
        <w:spacing w:before="0" w:beforeAutospacing="0" w:after="0" w:afterAutospacing="0"/>
        <w:ind w:left="709" w:right="1147"/>
        <w:jc w:val="both"/>
        <w:rPr>
          <w:rFonts w:ascii="Palatino Linotype" w:hAnsi="Palatino Linotype"/>
          <w:i/>
          <w:iCs/>
          <w:color w:val="222222"/>
          <w:sz w:val="22"/>
          <w:szCs w:val="22"/>
        </w:rPr>
      </w:pPr>
      <w:r w:rsidRPr="003125E4">
        <w:rPr>
          <w:rFonts w:ascii="Palatino Linotype" w:hAnsi="Palatino Linotype"/>
          <w:i/>
          <w:iCs/>
          <w:color w:val="222222"/>
          <w:sz w:val="22"/>
          <w:szCs w:val="22"/>
        </w:rPr>
        <w:t>(Énfasis añadido)</w:t>
      </w:r>
    </w:p>
    <w:p w14:paraId="27150BBF" w14:textId="77777777" w:rsidR="00034A48" w:rsidRPr="003125E4" w:rsidRDefault="00034A48" w:rsidP="00C77DCA">
      <w:pPr>
        <w:pStyle w:val="NormalWeb"/>
        <w:spacing w:before="0" w:beforeAutospacing="0" w:after="0" w:afterAutospacing="0"/>
        <w:ind w:left="709" w:right="1147"/>
        <w:jc w:val="both"/>
        <w:rPr>
          <w:rFonts w:ascii="Palatino Linotype" w:hAnsi="Palatino Linotype"/>
        </w:rPr>
      </w:pPr>
    </w:p>
    <w:p w14:paraId="4DB5DB6D" w14:textId="1F777295" w:rsidR="00C77DCA" w:rsidRPr="003125E4" w:rsidRDefault="007A24CD" w:rsidP="00C77DCA">
      <w:pPr>
        <w:pStyle w:val="NormalWeb"/>
        <w:spacing w:before="240" w:beforeAutospacing="0" w:after="0" w:afterAutospacing="0" w:line="360" w:lineRule="auto"/>
        <w:jc w:val="both"/>
        <w:rPr>
          <w:rFonts w:ascii="Palatino Linotype" w:hAnsi="Palatino Linotype"/>
          <w:color w:val="222222"/>
        </w:rPr>
      </w:pPr>
      <w:r w:rsidRPr="003125E4">
        <w:rPr>
          <w:rFonts w:ascii="Palatino Linotype" w:hAnsi="Palatino Linotype"/>
          <w:color w:val="222222"/>
        </w:rPr>
        <w:t xml:space="preserve">Por otro lado, las razones o motivos de inconformidad desprenden manifestaciones subjetivas en ejercicio al derecho de libertad de expresión, lo cual no es materia del derecho al acceso a la información pública por lo cual impide que nos pronunciemos al respecto; sirve de apoyo a lo anterior, el criterio jurisprudencial, emitido por la Segunda Sala de la Suprema Corte de Justicia de la Nación, encontrado en el Libro 63, </w:t>
      </w:r>
      <w:r w:rsidRPr="003125E4">
        <w:rPr>
          <w:rFonts w:ascii="Palatino Linotype" w:hAnsi="Palatino Linotype"/>
          <w:color w:val="222222"/>
        </w:rPr>
        <w:lastRenderedPageBreak/>
        <w:t>Tomo I, página 1089, de febrero de 2019, del Semanario Judicial de la Federación y su Gaceta, que en su texto literal nos refiere lo siguiente:</w:t>
      </w:r>
    </w:p>
    <w:p w14:paraId="44736F5B" w14:textId="77777777" w:rsidR="00814C6D" w:rsidRPr="003125E4" w:rsidRDefault="00814C6D" w:rsidP="00C77DCA">
      <w:pPr>
        <w:pStyle w:val="NormalWeb"/>
        <w:spacing w:before="0" w:beforeAutospacing="0" w:after="0" w:afterAutospacing="0"/>
        <w:ind w:left="709" w:right="1134"/>
        <w:jc w:val="both"/>
        <w:rPr>
          <w:rFonts w:ascii="Palatino Linotype" w:hAnsi="Palatino Linotype"/>
          <w:i/>
          <w:iCs/>
          <w:color w:val="222222"/>
          <w:sz w:val="22"/>
          <w:szCs w:val="22"/>
        </w:rPr>
      </w:pPr>
    </w:p>
    <w:p w14:paraId="57687B0A" w14:textId="12011C33" w:rsidR="007A24CD" w:rsidRPr="003125E4" w:rsidRDefault="007A24CD" w:rsidP="00C77DCA">
      <w:pPr>
        <w:pStyle w:val="NormalWeb"/>
        <w:spacing w:before="0" w:beforeAutospacing="0" w:after="0" w:afterAutospacing="0"/>
        <w:ind w:left="709" w:right="1134"/>
        <w:jc w:val="both"/>
        <w:rPr>
          <w:rFonts w:ascii="Palatino Linotype" w:hAnsi="Palatino Linotype"/>
        </w:rPr>
      </w:pPr>
      <w:r w:rsidRPr="003125E4">
        <w:rPr>
          <w:rFonts w:ascii="Palatino Linotype" w:hAnsi="Palatino Linotype"/>
          <w:i/>
          <w:iCs/>
          <w:color w:val="222222"/>
          <w:sz w:val="22"/>
          <w:szCs w:val="22"/>
        </w:rPr>
        <w:t>“</w:t>
      </w:r>
      <w:r w:rsidRPr="003125E4">
        <w:rPr>
          <w:rFonts w:ascii="Palatino Linotype" w:hAnsi="Palatino Linotype"/>
          <w:b/>
          <w:bCs/>
          <w:i/>
          <w:iCs/>
          <w:color w:val="222222"/>
          <w:sz w:val="22"/>
          <w:szCs w:val="22"/>
        </w:rPr>
        <w:t xml:space="preserve">ACCESO A LA INFORMACIÓN PÚBLICA. LA CONSULTA RELATIVA QUE AL EFECTO PRESENTEN LOS SOLICITANTES, DEBE CUMPLIR CON LOS REQUISITOS CONSTITUCIONALES PARA EJERCER EL DERECHO DE PETICIÓN. </w:t>
      </w:r>
      <w:r w:rsidRPr="003125E4">
        <w:rPr>
          <w:rFonts w:ascii="Palatino Linotype" w:hAnsi="Palatino Linotype"/>
          <w:i/>
          <w:iCs/>
          <w:color w:val="222222"/>
          <w:sz w:val="22"/>
          <w:szCs w:val="22"/>
        </w:rPr>
        <w:t>El artículo 6o., apartado A, fracción III, de la Constitución Política de los Estados Unidos Mexicanos establece que toda persona, sin necesidad de acreditar interés alguno o justificar su utilización, tendrá acceso gratuito a la información pública, a sus datos personales o a la rectificación de éstos; de esta manera, la solicitud de acceso a la información pública que al efecto presenten los particulares, no tendrá como requisito demostrar el interés, la finalidad por la que se solicitan los datos respectivos o su identidad; no obstante, el hecho de que sea una petición dirigida a servidores públicos, no la exime de cumplir con los requisitos constitucionales previstos en el artículo 8o. de la Ley Fundamental, por lo que deberá formularse por escrito, de manera pacífica y respetuosa.”</w:t>
      </w:r>
    </w:p>
    <w:p w14:paraId="5E4519C7" w14:textId="77777777" w:rsidR="007A24CD" w:rsidRPr="003125E4" w:rsidRDefault="007A24CD" w:rsidP="00C77DCA">
      <w:pPr>
        <w:pStyle w:val="NormalWeb"/>
        <w:spacing w:before="0" w:beforeAutospacing="0" w:after="0" w:afterAutospacing="0"/>
        <w:ind w:left="709" w:right="1134"/>
        <w:jc w:val="both"/>
        <w:rPr>
          <w:rFonts w:ascii="Palatino Linotype" w:hAnsi="Palatino Linotype"/>
        </w:rPr>
      </w:pPr>
      <w:r w:rsidRPr="003125E4">
        <w:rPr>
          <w:rFonts w:ascii="Palatino Linotype" w:hAnsi="Palatino Linotype"/>
          <w:i/>
          <w:iCs/>
          <w:color w:val="222222"/>
          <w:sz w:val="22"/>
          <w:szCs w:val="22"/>
        </w:rPr>
        <w:t>(Énfasis añadido)</w:t>
      </w:r>
    </w:p>
    <w:p w14:paraId="6F4D9DDC" w14:textId="77777777" w:rsidR="003926C5" w:rsidRPr="003125E4" w:rsidRDefault="003926C5" w:rsidP="00C77DCA">
      <w:pPr>
        <w:widowControl w:val="0"/>
        <w:tabs>
          <w:tab w:val="left" w:pos="1701"/>
          <w:tab w:val="left" w:pos="1843"/>
        </w:tabs>
        <w:autoSpaceDE w:val="0"/>
        <w:autoSpaceDN w:val="0"/>
        <w:adjustRightInd w:val="0"/>
        <w:spacing w:line="360" w:lineRule="auto"/>
        <w:jc w:val="both"/>
        <w:rPr>
          <w:rFonts w:ascii="Palatino Linotype" w:eastAsia="Calibri" w:hAnsi="Palatino Linotype" w:cs="Arial"/>
          <w:lang w:eastAsia="es-MX"/>
        </w:rPr>
      </w:pPr>
    </w:p>
    <w:p w14:paraId="347A0748" w14:textId="119752B6" w:rsidR="00C77DCA" w:rsidRPr="003125E4" w:rsidRDefault="00C77DCA" w:rsidP="00C77DCA">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3125E4">
        <w:rPr>
          <w:rFonts w:ascii="Palatino Linotype" w:hAnsi="Palatino Linotype" w:cs="Arial"/>
          <w:color w:val="000000" w:themeColor="text1"/>
        </w:rPr>
        <w:t xml:space="preserve">En razón de lo </w:t>
      </w:r>
      <w:r w:rsidR="00034A48" w:rsidRPr="003125E4">
        <w:rPr>
          <w:rFonts w:ascii="Palatino Linotype" w:hAnsi="Palatino Linotype" w:cs="Arial"/>
          <w:color w:val="000000" w:themeColor="text1"/>
        </w:rPr>
        <w:t>anterior</w:t>
      </w:r>
      <w:r w:rsidRPr="003125E4">
        <w:rPr>
          <w:rFonts w:ascii="Palatino Linotype" w:hAnsi="Palatino Linotype" w:cs="Arial"/>
          <w:color w:val="000000" w:themeColor="text1"/>
        </w:rPr>
        <w:t xml:space="preserve">, este Instituto estima que las razones o motivos de inconformidad hechos valer por </w:t>
      </w:r>
      <w:r w:rsidRPr="003125E4">
        <w:rPr>
          <w:rFonts w:ascii="Palatino Linotype" w:hAnsi="Palatino Linotype" w:cs="Arial"/>
          <w:b/>
          <w:color w:val="000000" w:themeColor="text1"/>
        </w:rPr>
        <w:t>EL RECURRENTE</w:t>
      </w:r>
      <w:r w:rsidRPr="003125E4">
        <w:rPr>
          <w:rFonts w:ascii="Palatino Linotype" w:hAnsi="Palatino Linotype" w:cs="Arial"/>
          <w:color w:val="000000" w:themeColor="text1"/>
        </w:rPr>
        <w:t xml:space="preserve"> devienen </w:t>
      </w:r>
      <w:r w:rsidRPr="003125E4">
        <w:rPr>
          <w:rFonts w:ascii="Palatino Linotype" w:hAnsi="Palatino Linotype" w:cs="Arial"/>
          <w:b/>
          <w:color w:val="000000" w:themeColor="text1"/>
        </w:rPr>
        <w:t>parcialmente</w:t>
      </w:r>
      <w:r w:rsidRPr="003125E4">
        <w:rPr>
          <w:rFonts w:ascii="Palatino Linotype" w:hAnsi="Palatino Linotype" w:cs="Arial"/>
          <w:color w:val="000000" w:themeColor="text1"/>
        </w:rPr>
        <w:t xml:space="preserve"> </w:t>
      </w:r>
      <w:r w:rsidRPr="003125E4">
        <w:rPr>
          <w:rFonts w:ascii="Palatino Linotype" w:hAnsi="Palatino Linotype" w:cs="Arial"/>
          <w:b/>
          <w:color w:val="000000" w:themeColor="text1"/>
        </w:rPr>
        <w:t>fundadas</w:t>
      </w:r>
      <w:r w:rsidRPr="003125E4">
        <w:rPr>
          <w:rFonts w:ascii="Palatino Linotype" w:hAnsi="Palatino Linotype" w:cs="Arial"/>
          <w:color w:val="000000" w:themeColor="text1"/>
        </w:rPr>
        <w:t xml:space="preserve"> </w:t>
      </w:r>
      <w:r w:rsidR="00E555B1" w:rsidRPr="003125E4">
        <w:rPr>
          <w:rFonts w:ascii="Palatino Linotype" w:hAnsi="Palatino Linotype" w:cs="Arial"/>
          <w:color w:val="000000" w:themeColor="text1"/>
        </w:rPr>
        <w:t xml:space="preserve">y </w:t>
      </w:r>
      <w:r w:rsidR="00034A48" w:rsidRPr="003125E4">
        <w:rPr>
          <w:rFonts w:ascii="Palatino Linotype" w:hAnsi="Palatino Linotype" w:cs="Arial"/>
          <w:color w:val="000000" w:themeColor="text1"/>
        </w:rPr>
        <w:t>son</w:t>
      </w:r>
      <w:r w:rsidRPr="003125E4">
        <w:rPr>
          <w:rFonts w:ascii="Palatino Linotype" w:hAnsi="Palatino Linotype" w:cs="Arial"/>
          <w:color w:val="000000" w:themeColor="text1"/>
        </w:rPr>
        <w:t xml:space="preserve"> suficientes para </w:t>
      </w:r>
      <w:r w:rsidRPr="003125E4">
        <w:rPr>
          <w:rFonts w:ascii="Palatino Linotype" w:hAnsi="Palatino Linotype" w:cs="Arial"/>
          <w:b/>
          <w:color w:val="000000" w:themeColor="text1"/>
        </w:rPr>
        <w:t>MODIFICAR</w:t>
      </w:r>
      <w:r w:rsidRPr="003125E4">
        <w:rPr>
          <w:rFonts w:ascii="Palatino Linotype" w:hAnsi="Palatino Linotype" w:cs="Arial"/>
          <w:color w:val="000000" w:themeColor="text1"/>
        </w:rPr>
        <w:t xml:space="preserve"> la respuesta del </w:t>
      </w:r>
      <w:r w:rsidRPr="003125E4">
        <w:rPr>
          <w:rFonts w:ascii="Palatino Linotype" w:hAnsi="Palatino Linotype" w:cs="Arial"/>
          <w:b/>
          <w:color w:val="000000" w:themeColor="text1"/>
        </w:rPr>
        <w:t>SUJETO OBLIGADO</w:t>
      </w:r>
      <w:r w:rsidRPr="003125E4">
        <w:rPr>
          <w:rFonts w:ascii="Palatino Linotype" w:hAnsi="Palatino Linotype" w:cs="Arial"/>
          <w:color w:val="000000" w:themeColor="text1"/>
        </w:rPr>
        <w:t xml:space="preserve"> y ordenarle haga entrega de la información descrita en el presente Considerando.</w:t>
      </w:r>
    </w:p>
    <w:p w14:paraId="487614D8" w14:textId="77777777" w:rsidR="00C77DCA" w:rsidRPr="003125E4" w:rsidRDefault="00C77DCA" w:rsidP="00C77DCA">
      <w:pPr>
        <w:spacing w:line="360" w:lineRule="auto"/>
        <w:jc w:val="both"/>
        <w:rPr>
          <w:rFonts w:ascii="Palatino Linotype" w:hAnsi="Palatino Linotype" w:cs="Arial"/>
        </w:rPr>
      </w:pPr>
    </w:p>
    <w:p w14:paraId="750A8B71" w14:textId="64B59F1D" w:rsidR="00C77DCA" w:rsidRPr="003125E4" w:rsidRDefault="00C77DCA" w:rsidP="00C77DCA">
      <w:pPr>
        <w:widowControl w:val="0"/>
        <w:autoSpaceDE w:val="0"/>
        <w:autoSpaceDN w:val="0"/>
        <w:adjustRightInd w:val="0"/>
        <w:spacing w:line="360" w:lineRule="auto"/>
        <w:jc w:val="both"/>
        <w:rPr>
          <w:rFonts w:ascii="Palatino Linotype" w:eastAsia="Calibri" w:hAnsi="Palatino Linotype" w:cs="Arial"/>
          <w:color w:val="000000" w:themeColor="text1"/>
        </w:rPr>
      </w:pPr>
      <w:r w:rsidRPr="003125E4">
        <w:rPr>
          <w:rFonts w:ascii="Palatino Linotype" w:eastAsia="Calibri" w:hAnsi="Palatino Linotype" w:cs="Arial"/>
          <w:color w:val="000000" w:themeColor="text1"/>
        </w:rPr>
        <w:t xml:space="preserve">Así, con </w:t>
      </w:r>
      <w:r w:rsidRPr="003125E4">
        <w:rPr>
          <w:rFonts w:ascii="Palatino Linotype" w:hAnsi="Palatino Linotype" w:cs="Arial"/>
          <w:color w:val="000000" w:themeColor="text1"/>
        </w:rPr>
        <w:t>fundamento</w:t>
      </w:r>
      <w:r w:rsidRPr="003125E4">
        <w:rPr>
          <w:rFonts w:ascii="Palatino Linotype" w:eastAsia="Calibri" w:hAnsi="Palatino Linotype" w:cs="Arial"/>
          <w:color w:val="000000" w:themeColor="text1"/>
        </w:rPr>
        <w:t xml:space="preserve"> en lo </w:t>
      </w:r>
      <w:r w:rsidR="00034A48" w:rsidRPr="003125E4">
        <w:rPr>
          <w:rFonts w:ascii="Palatino Linotype" w:eastAsia="Calibri" w:hAnsi="Palatino Linotype" w:cs="Arial"/>
          <w:color w:val="000000" w:themeColor="text1"/>
        </w:rPr>
        <w:t>señalado</w:t>
      </w:r>
      <w:r w:rsidRPr="003125E4">
        <w:rPr>
          <w:rFonts w:ascii="Palatino Linotype" w:eastAsia="Calibri" w:hAnsi="Palatino Linotype" w:cs="Arial"/>
          <w:color w:val="000000" w:themeColor="text1"/>
        </w:rPr>
        <w:t xml:space="preserve"> en los artículos 5, párrafos </w:t>
      </w:r>
      <w:r w:rsidRPr="003125E4">
        <w:rPr>
          <w:rFonts w:ascii="Palatino Linotype" w:eastAsia="Calibri" w:hAnsi="Palatino Linotype" w:cs="Arial"/>
        </w:rPr>
        <w:t>trigésimo, trigésimo primero, trigésimo segundo,</w:t>
      </w:r>
      <w:r w:rsidRPr="003125E4">
        <w:rPr>
          <w:rFonts w:ascii="Palatino Linotype" w:hAnsi="Palatino Linotype"/>
          <w:color w:val="000000" w:themeColor="text1"/>
        </w:rPr>
        <w:t xml:space="preserve"> fracciones IV y V,</w:t>
      </w:r>
      <w:r w:rsidRPr="003125E4">
        <w:rPr>
          <w:rFonts w:ascii="Palatino Linotype" w:eastAsia="Calibri" w:hAnsi="Palatino Linotype" w:cs="Arial"/>
          <w:color w:val="000000" w:themeColor="text1"/>
        </w:rPr>
        <w:t xml:space="preserve"> de la Constitución Política del Estado Libre y Soberano de </w:t>
      </w:r>
      <w:r w:rsidRPr="003125E4">
        <w:rPr>
          <w:rFonts w:ascii="Palatino Linotype" w:hAnsi="Palatino Linotype" w:cs="Arial"/>
          <w:color w:val="000000" w:themeColor="text1"/>
          <w:lang w:val="es-ES_tradnl"/>
        </w:rPr>
        <w:t>México</w:t>
      </w:r>
      <w:r w:rsidRPr="003125E4">
        <w:rPr>
          <w:rFonts w:ascii="Palatino Linotype" w:eastAsia="Calibri" w:hAnsi="Palatino Linotype" w:cs="Arial"/>
          <w:color w:val="000000" w:themeColor="text1"/>
        </w:rPr>
        <w:t xml:space="preserve">, y los artículos </w:t>
      </w:r>
      <w:r w:rsidRPr="003125E4">
        <w:rPr>
          <w:rFonts w:ascii="Palatino Linotype" w:hAnsi="Palatino Linotype"/>
          <w:color w:val="000000" w:themeColor="text1"/>
        </w:rPr>
        <w:t xml:space="preserve">2, </w:t>
      </w:r>
      <w:r w:rsidRPr="003125E4">
        <w:rPr>
          <w:rFonts w:ascii="Palatino Linotype" w:hAnsi="Palatino Linotype" w:cs="Arial"/>
          <w:color w:val="000000" w:themeColor="text1"/>
        </w:rPr>
        <w:t>fracción</w:t>
      </w:r>
      <w:r w:rsidRPr="003125E4">
        <w:rPr>
          <w:rFonts w:ascii="Palatino Linotype" w:hAnsi="Palatino Linotype"/>
          <w:color w:val="000000" w:themeColor="text1"/>
        </w:rPr>
        <w:t xml:space="preserve"> II, 9, </w:t>
      </w:r>
      <w:r w:rsidRPr="003125E4">
        <w:rPr>
          <w:rFonts w:ascii="Palatino Linotype" w:hAnsi="Palatino Linotype" w:cs="Arial"/>
          <w:color w:val="000000" w:themeColor="text1"/>
          <w:lang w:val="es-ES_tradnl"/>
        </w:rPr>
        <w:t>29</w:t>
      </w:r>
      <w:r w:rsidRPr="003125E4">
        <w:rPr>
          <w:rFonts w:ascii="Palatino Linotype" w:hAnsi="Palatino Linotype"/>
          <w:color w:val="000000" w:themeColor="text1"/>
        </w:rPr>
        <w:t>, 36, fracciones I y II, 176, 178, 179, 181, 185, fracción I, 186 y 188,</w:t>
      </w:r>
      <w:r w:rsidRPr="003125E4">
        <w:rPr>
          <w:rFonts w:ascii="Palatino Linotype" w:eastAsia="Calibri" w:hAnsi="Palatino Linotype" w:cs="Arial"/>
          <w:color w:val="000000" w:themeColor="text1"/>
        </w:rPr>
        <w:t xml:space="preserve"> de la Ley de Transparencia y Acceso a la Información Pública del Estado de México y </w:t>
      </w:r>
      <w:r w:rsidRPr="003125E4">
        <w:rPr>
          <w:rFonts w:ascii="Palatino Linotype" w:hAnsi="Palatino Linotype" w:cs="Arial"/>
          <w:color w:val="000000" w:themeColor="text1"/>
        </w:rPr>
        <w:t>Municipios</w:t>
      </w:r>
      <w:r w:rsidRPr="003125E4">
        <w:rPr>
          <w:rFonts w:ascii="Palatino Linotype" w:eastAsia="Calibri" w:hAnsi="Palatino Linotype" w:cs="Arial"/>
          <w:color w:val="000000" w:themeColor="text1"/>
        </w:rPr>
        <w:t xml:space="preserve">, </w:t>
      </w:r>
      <w:r w:rsidRPr="003125E4">
        <w:rPr>
          <w:rFonts w:ascii="Palatino Linotype" w:hAnsi="Palatino Linotype"/>
          <w:color w:val="000000" w:themeColor="text1"/>
        </w:rPr>
        <w:t>este</w:t>
      </w:r>
      <w:r w:rsidRPr="003125E4">
        <w:rPr>
          <w:rFonts w:ascii="Palatino Linotype" w:eastAsia="Calibri" w:hAnsi="Palatino Linotype" w:cs="Arial"/>
          <w:color w:val="000000" w:themeColor="text1"/>
        </w:rPr>
        <w:t xml:space="preserve"> Pleno:</w:t>
      </w:r>
    </w:p>
    <w:p w14:paraId="30945A40" w14:textId="77777777" w:rsidR="00C77DCA" w:rsidRPr="003125E4" w:rsidRDefault="00C77DCA" w:rsidP="00C77DCA">
      <w:pPr>
        <w:widowControl w:val="0"/>
        <w:autoSpaceDE w:val="0"/>
        <w:autoSpaceDN w:val="0"/>
        <w:adjustRightInd w:val="0"/>
        <w:jc w:val="both"/>
        <w:rPr>
          <w:rFonts w:ascii="Palatino Linotype" w:eastAsia="Calibri" w:hAnsi="Palatino Linotype" w:cs="Arial"/>
          <w:color w:val="000000" w:themeColor="text1"/>
        </w:rPr>
      </w:pPr>
    </w:p>
    <w:p w14:paraId="465707D1" w14:textId="77777777" w:rsidR="00C77DCA" w:rsidRPr="003125E4" w:rsidRDefault="00C77DCA" w:rsidP="00C77DCA">
      <w:pPr>
        <w:widowControl w:val="0"/>
        <w:autoSpaceDE w:val="0"/>
        <w:autoSpaceDN w:val="0"/>
        <w:adjustRightInd w:val="0"/>
        <w:jc w:val="both"/>
        <w:rPr>
          <w:rFonts w:ascii="Palatino Linotype" w:eastAsia="Calibri" w:hAnsi="Palatino Linotype" w:cs="Arial"/>
          <w:color w:val="000000" w:themeColor="text1"/>
        </w:rPr>
      </w:pPr>
    </w:p>
    <w:p w14:paraId="1B83DCDD" w14:textId="485BB0AD" w:rsidR="00814C6D" w:rsidRPr="003125E4" w:rsidRDefault="00C77DCA" w:rsidP="00034A48">
      <w:pPr>
        <w:jc w:val="center"/>
        <w:rPr>
          <w:rFonts w:ascii="Palatino Linotype" w:hAnsi="Palatino Linotype" w:cs="Arial"/>
          <w:b/>
          <w:spacing w:val="44"/>
          <w:sz w:val="28"/>
        </w:rPr>
      </w:pPr>
      <w:r w:rsidRPr="003125E4">
        <w:rPr>
          <w:rFonts w:ascii="Palatino Linotype" w:hAnsi="Palatino Linotype" w:cs="Arial"/>
          <w:b/>
          <w:spacing w:val="44"/>
          <w:sz w:val="28"/>
        </w:rPr>
        <w:lastRenderedPageBreak/>
        <w:t>RESUELVE</w:t>
      </w:r>
    </w:p>
    <w:p w14:paraId="18BDD93F" w14:textId="77777777" w:rsidR="00C77DCA" w:rsidRPr="003125E4" w:rsidRDefault="00C77DCA" w:rsidP="00245F28">
      <w:pPr>
        <w:rPr>
          <w:rFonts w:ascii="Palatino Linotype" w:hAnsi="Palatino Linotype" w:cs="Arial"/>
          <w:b/>
          <w:spacing w:val="44"/>
          <w:sz w:val="28"/>
        </w:rPr>
      </w:pPr>
    </w:p>
    <w:p w14:paraId="55FA448A" w14:textId="27FFB578" w:rsidR="00C77DCA" w:rsidRPr="003125E4" w:rsidRDefault="00C77DCA" w:rsidP="00C77DCA">
      <w:pPr>
        <w:spacing w:line="360" w:lineRule="auto"/>
        <w:jc w:val="both"/>
        <w:rPr>
          <w:rFonts w:ascii="Palatino Linotype" w:hAnsi="Palatino Linotype" w:cs="Arial"/>
          <w:lang w:val="es-ES"/>
        </w:rPr>
      </w:pPr>
      <w:r w:rsidRPr="003125E4">
        <w:rPr>
          <w:rFonts w:ascii="Palatino Linotype" w:hAnsi="Palatino Linotype" w:cs="Arial"/>
          <w:b/>
          <w:sz w:val="28"/>
          <w:szCs w:val="28"/>
          <w:lang w:val="es-ES"/>
        </w:rPr>
        <w:t>PRIMERO</w:t>
      </w:r>
      <w:r w:rsidRPr="003125E4">
        <w:rPr>
          <w:rFonts w:ascii="Palatino Linotype" w:hAnsi="Palatino Linotype" w:cs="Arial"/>
          <w:sz w:val="28"/>
          <w:szCs w:val="28"/>
          <w:lang w:val="es-ES"/>
        </w:rPr>
        <w:t>.</w:t>
      </w:r>
      <w:r w:rsidRPr="003125E4">
        <w:rPr>
          <w:rFonts w:ascii="Palatino Linotype" w:hAnsi="Palatino Linotype" w:cs="Arial"/>
          <w:lang w:val="es-ES"/>
        </w:rPr>
        <w:t xml:space="preserve"> Resultan </w:t>
      </w:r>
      <w:r w:rsidR="00550B62" w:rsidRPr="003125E4">
        <w:rPr>
          <w:rFonts w:ascii="Palatino Linotype" w:hAnsi="Palatino Linotype" w:cs="Arial"/>
          <w:b/>
          <w:lang w:val="es-ES"/>
        </w:rPr>
        <w:t>parcialmente</w:t>
      </w:r>
      <w:r w:rsidR="00550B62" w:rsidRPr="003125E4">
        <w:rPr>
          <w:rFonts w:ascii="Palatino Linotype" w:hAnsi="Palatino Linotype" w:cs="Arial"/>
          <w:lang w:val="es-ES"/>
        </w:rPr>
        <w:t xml:space="preserve"> </w:t>
      </w:r>
      <w:r w:rsidRPr="003125E4">
        <w:rPr>
          <w:rFonts w:ascii="Palatino Linotype" w:hAnsi="Palatino Linotype" w:cs="Arial"/>
          <w:b/>
          <w:lang w:val="es-ES"/>
        </w:rPr>
        <w:t>fundadas</w:t>
      </w:r>
      <w:r w:rsidRPr="003125E4">
        <w:rPr>
          <w:rFonts w:ascii="Palatino Linotype" w:hAnsi="Palatino Linotype" w:cs="Arial"/>
          <w:lang w:val="es-ES"/>
        </w:rPr>
        <w:t xml:space="preserve"> las razones o motivos de inconformidad planteadas por </w:t>
      </w:r>
      <w:r w:rsidRPr="003125E4">
        <w:rPr>
          <w:rFonts w:ascii="Palatino Linotype" w:hAnsi="Palatino Linotype" w:cs="Arial"/>
          <w:b/>
          <w:bCs/>
          <w:lang w:val="es-ES"/>
        </w:rPr>
        <w:t>EL RECURRENTE</w:t>
      </w:r>
      <w:r w:rsidRPr="003125E4">
        <w:rPr>
          <w:rFonts w:ascii="Palatino Linotype" w:hAnsi="Palatino Linotype" w:cs="Arial"/>
          <w:lang w:val="es-ES"/>
        </w:rPr>
        <w:t xml:space="preserve">, en términos del Considerando </w:t>
      </w:r>
      <w:r w:rsidRPr="003125E4">
        <w:rPr>
          <w:rFonts w:ascii="Palatino Linotype" w:hAnsi="Palatino Linotype" w:cs="Arial"/>
          <w:b/>
          <w:lang w:val="es-ES"/>
        </w:rPr>
        <w:t>SEXTO</w:t>
      </w:r>
      <w:r w:rsidRPr="003125E4">
        <w:rPr>
          <w:rFonts w:ascii="Palatino Linotype" w:hAnsi="Palatino Linotype" w:cs="Arial"/>
          <w:lang w:val="es-ES"/>
        </w:rPr>
        <w:t xml:space="preserve"> de la presente resolución.</w:t>
      </w:r>
    </w:p>
    <w:p w14:paraId="0A41075A" w14:textId="77777777" w:rsidR="00814C6D" w:rsidRPr="003125E4" w:rsidRDefault="00814C6D" w:rsidP="00C77DCA">
      <w:pPr>
        <w:spacing w:line="360" w:lineRule="auto"/>
        <w:jc w:val="both"/>
        <w:rPr>
          <w:rFonts w:ascii="Palatino Linotype" w:hAnsi="Palatino Linotype" w:cs="Arial"/>
          <w:lang w:val="es-ES"/>
        </w:rPr>
      </w:pPr>
    </w:p>
    <w:p w14:paraId="05A2122B" w14:textId="55A1ED66" w:rsidR="00810029" w:rsidRPr="003125E4" w:rsidRDefault="00C77DCA" w:rsidP="00C30E52">
      <w:pPr>
        <w:spacing w:line="360" w:lineRule="auto"/>
        <w:jc w:val="both"/>
        <w:rPr>
          <w:rFonts w:ascii="Palatino Linotype" w:hAnsi="Palatino Linotype" w:cs="Arial"/>
          <w:sz w:val="22"/>
          <w:szCs w:val="22"/>
        </w:rPr>
      </w:pPr>
      <w:r w:rsidRPr="003125E4">
        <w:rPr>
          <w:rFonts w:ascii="Palatino Linotype" w:hAnsi="Palatino Linotype" w:cs="Arial"/>
          <w:b/>
          <w:sz w:val="28"/>
          <w:szCs w:val="28"/>
          <w:lang w:val="es-ES"/>
        </w:rPr>
        <w:t>SEGUNDO</w:t>
      </w:r>
      <w:r w:rsidRPr="003125E4">
        <w:rPr>
          <w:rFonts w:ascii="Palatino Linotype" w:hAnsi="Palatino Linotype" w:cs="Arial"/>
          <w:sz w:val="28"/>
          <w:szCs w:val="28"/>
          <w:lang w:val="es-ES"/>
        </w:rPr>
        <w:t>.</w:t>
      </w:r>
      <w:r w:rsidRPr="003125E4">
        <w:rPr>
          <w:rFonts w:ascii="Palatino Linotype" w:hAnsi="Palatino Linotype" w:cs="Arial"/>
          <w:lang w:val="es-ES"/>
        </w:rPr>
        <w:t xml:space="preserve"> </w:t>
      </w:r>
      <w:bookmarkStart w:id="16" w:name="_Hlk69741063"/>
      <w:r w:rsidRPr="003125E4">
        <w:rPr>
          <w:rFonts w:ascii="Palatino Linotype" w:eastAsia="Calibri" w:hAnsi="Palatino Linotype" w:cs="Arial"/>
        </w:rPr>
        <w:t xml:space="preserve">Se </w:t>
      </w:r>
      <w:r w:rsidRPr="003125E4">
        <w:rPr>
          <w:rFonts w:ascii="Palatino Linotype" w:eastAsia="Calibri" w:hAnsi="Palatino Linotype" w:cs="Arial"/>
          <w:b/>
        </w:rPr>
        <w:t xml:space="preserve">MODIFICAN </w:t>
      </w:r>
      <w:r w:rsidRPr="003125E4">
        <w:rPr>
          <w:rFonts w:ascii="Palatino Linotype" w:eastAsia="Calibri" w:hAnsi="Palatino Linotype" w:cs="Arial"/>
        </w:rPr>
        <w:t xml:space="preserve">las respuestas proporcionadas por </w:t>
      </w:r>
      <w:r w:rsidRPr="003125E4">
        <w:rPr>
          <w:rFonts w:ascii="Palatino Linotype" w:eastAsia="Calibri" w:hAnsi="Palatino Linotype" w:cs="Arial"/>
          <w:b/>
        </w:rPr>
        <w:t xml:space="preserve">EL SUJETO OBLIGADO </w:t>
      </w:r>
      <w:r w:rsidRPr="003125E4">
        <w:rPr>
          <w:rFonts w:ascii="Palatino Linotype" w:eastAsia="Calibri" w:hAnsi="Palatino Linotype" w:cs="Arial"/>
        </w:rPr>
        <w:t xml:space="preserve">y se </w:t>
      </w:r>
      <w:r w:rsidRPr="003125E4">
        <w:rPr>
          <w:rFonts w:ascii="Palatino Linotype" w:eastAsia="Calibri" w:hAnsi="Palatino Linotype" w:cs="Arial"/>
          <w:b/>
        </w:rPr>
        <w:t xml:space="preserve">ORDENA </w:t>
      </w:r>
      <w:r w:rsidRPr="003125E4">
        <w:rPr>
          <w:rFonts w:ascii="Palatino Linotype" w:eastAsia="Calibri" w:hAnsi="Palatino Linotype" w:cs="Arial"/>
        </w:rPr>
        <w:t xml:space="preserve">atienda las solicitudes de información </w:t>
      </w:r>
      <w:r w:rsidRPr="003125E4">
        <w:rPr>
          <w:rFonts w:ascii="Palatino Linotype" w:eastAsia="MS Mincho" w:hAnsi="Palatino Linotype" w:cs="Arial"/>
          <w:bCs/>
        </w:rPr>
        <w:t>que dieron origen a los recursos de revisión</w:t>
      </w:r>
      <w:r w:rsidRPr="003125E4">
        <w:rPr>
          <w:rFonts w:ascii="Palatino Linotype" w:eastAsia="MS Mincho" w:hAnsi="Palatino Linotype" w:cs="Arial"/>
          <w:b/>
          <w:bCs/>
        </w:rPr>
        <w:t xml:space="preserve"> </w:t>
      </w:r>
      <w:r w:rsidR="00550B62" w:rsidRPr="003125E4">
        <w:rPr>
          <w:rFonts w:ascii="Palatino Linotype" w:hAnsi="Palatino Linotype" w:cs="Arial"/>
          <w:b/>
        </w:rPr>
        <w:t>04707/INFOEM/IP/RR/2021</w:t>
      </w:r>
      <w:r w:rsidR="00CD0971" w:rsidRPr="003125E4">
        <w:rPr>
          <w:rFonts w:ascii="Palatino Linotype" w:hAnsi="Palatino Linotype" w:cs="Arial"/>
          <w:b/>
        </w:rPr>
        <w:t xml:space="preserve"> y</w:t>
      </w:r>
      <w:r w:rsidR="00550B62" w:rsidRPr="003125E4">
        <w:rPr>
          <w:rFonts w:ascii="Palatino Linotype" w:hAnsi="Palatino Linotype" w:cs="Arial"/>
          <w:b/>
        </w:rPr>
        <w:t xml:space="preserve"> 04708/INFOEM/IP/RR/2021</w:t>
      </w:r>
      <w:r w:rsidRPr="003125E4">
        <w:rPr>
          <w:rFonts w:ascii="Palatino Linotype" w:hAnsi="Palatino Linotype" w:cs="Arial"/>
        </w:rPr>
        <w:t xml:space="preserve">, en términos del Considerando </w:t>
      </w:r>
      <w:r w:rsidRPr="003125E4">
        <w:rPr>
          <w:rFonts w:ascii="Palatino Linotype" w:hAnsi="Palatino Linotype" w:cs="Arial"/>
          <w:b/>
        </w:rPr>
        <w:t>SEXTO</w:t>
      </w:r>
      <w:r w:rsidRPr="003125E4">
        <w:rPr>
          <w:rFonts w:ascii="Palatino Linotype" w:hAnsi="Palatino Linotype" w:cs="Arial"/>
        </w:rPr>
        <w:t xml:space="preserve"> </w:t>
      </w:r>
      <w:r w:rsidRPr="003125E4">
        <w:rPr>
          <w:rFonts w:ascii="Palatino Linotype" w:hAnsi="Palatino Linotype" w:cs="Arial"/>
          <w:lang w:val="es-ES"/>
        </w:rPr>
        <w:t>de la presente resolución</w:t>
      </w:r>
      <w:r w:rsidRPr="003125E4">
        <w:rPr>
          <w:rFonts w:ascii="Palatino Linotype" w:eastAsia="Calibri" w:hAnsi="Palatino Linotype" w:cs="Arial"/>
        </w:rPr>
        <w:t xml:space="preserve">, vía </w:t>
      </w:r>
      <w:r w:rsidRPr="003125E4">
        <w:rPr>
          <w:rFonts w:ascii="Palatino Linotype" w:eastAsia="Calibri" w:hAnsi="Palatino Linotype" w:cs="Arial"/>
          <w:b/>
        </w:rPr>
        <w:t>SAIMEX</w:t>
      </w:r>
      <w:r w:rsidRPr="003125E4">
        <w:rPr>
          <w:rFonts w:ascii="Palatino Linotype" w:eastAsia="Calibri" w:hAnsi="Palatino Linotype" w:cs="Arial"/>
        </w:rPr>
        <w:t xml:space="preserve">, en </w:t>
      </w:r>
      <w:r w:rsidR="00034A48" w:rsidRPr="003125E4">
        <w:rPr>
          <w:rFonts w:ascii="Palatino Linotype" w:eastAsia="Calibri" w:hAnsi="Palatino Linotype" w:cs="Arial"/>
          <w:b/>
        </w:rPr>
        <w:t>versión pú</w:t>
      </w:r>
      <w:r w:rsidRPr="003125E4">
        <w:rPr>
          <w:rFonts w:ascii="Palatino Linotype" w:eastAsia="Calibri" w:hAnsi="Palatino Linotype" w:cs="Arial"/>
          <w:b/>
        </w:rPr>
        <w:t>blica</w:t>
      </w:r>
      <w:r w:rsidR="00550B62" w:rsidRPr="003125E4">
        <w:rPr>
          <w:rFonts w:ascii="Palatino Linotype" w:eastAsia="Calibri" w:hAnsi="Palatino Linotype" w:cs="Arial"/>
          <w:b/>
        </w:rPr>
        <w:t xml:space="preserve"> </w:t>
      </w:r>
      <w:r w:rsidR="00550B62" w:rsidRPr="003125E4">
        <w:rPr>
          <w:rFonts w:ascii="Palatino Linotype" w:eastAsia="Calibri" w:hAnsi="Palatino Linotype" w:cs="Arial"/>
        </w:rPr>
        <w:t>de ser procedente</w:t>
      </w:r>
      <w:r w:rsidRPr="003125E4">
        <w:rPr>
          <w:rFonts w:ascii="Palatino Linotype" w:eastAsia="Calibri" w:hAnsi="Palatino Linotype" w:cs="Arial"/>
        </w:rPr>
        <w:t xml:space="preserve">, </w:t>
      </w:r>
      <w:r w:rsidR="00C30E52" w:rsidRPr="003125E4">
        <w:rPr>
          <w:rFonts w:ascii="Palatino Linotype" w:eastAsia="Calibri" w:hAnsi="Palatino Linotype" w:cs="Arial"/>
        </w:rPr>
        <w:t>l</w:t>
      </w:r>
      <w:r w:rsidR="00C30E52" w:rsidRPr="003125E4">
        <w:rPr>
          <w:rFonts w:ascii="Palatino Linotype" w:hAnsi="Palatino Linotype" w:cs="Arial"/>
          <w:sz w:val="22"/>
          <w:szCs w:val="22"/>
        </w:rPr>
        <w:t xml:space="preserve">os documentos donde conste </w:t>
      </w:r>
      <w:r w:rsidR="00810029" w:rsidRPr="003125E4">
        <w:rPr>
          <w:rFonts w:ascii="Palatino Linotype" w:hAnsi="Palatino Linotype" w:cs="Arial"/>
          <w:sz w:val="22"/>
          <w:szCs w:val="22"/>
        </w:rPr>
        <w:t>lo siguiente:</w:t>
      </w:r>
    </w:p>
    <w:p w14:paraId="4A18A33C" w14:textId="77777777" w:rsidR="00810029" w:rsidRPr="003125E4" w:rsidRDefault="00810029" w:rsidP="00810029">
      <w:pPr>
        <w:jc w:val="both"/>
        <w:rPr>
          <w:rFonts w:ascii="Palatino Linotype" w:hAnsi="Palatino Linotype" w:cs="Arial"/>
          <w:sz w:val="22"/>
          <w:szCs w:val="22"/>
        </w:rPr>
      </w:pPr>
    </w:p>
    <w:p w14:paraId="341CD000" w14:textId="27C7F129" w:rsidR="00C30E52" w:rsidRPr="003125E4" w:rsidRDefault="00810029" w:rsidP="00810029">
      <w:pPr>
        <w:ind w:left="850" w:right="901"/>
        <w:jc w:val="both"/>
        <w:rPr>
          <w:rFonts w:ascii="Palatino Linotype" w:eastAsia="Calibri" w:hAnsi="Palatino Linotype" w:cs="Arial"/>
          <w:i/>
          <w:iCs/>
          <w:sz w:val="22"/>
          <w:szCs w:val="22"/>
        </w:rPr>
      </w:pPr>
      <w:r w:rsidRPr="003125E4">
        <w:rPr>
          <w:rFonts w:ascii="Palatino Linotype" w:hAnsi="Palatino Linotype" w:cs="Arial"/>
          <w:i/>
          <w:sz w:val="22"/>
          <w:szCs w:val="22"/>
        </w:rPr>
        <w:t>1. Cédula profesional</w:t>
      </w:r>
      <w:r w:rsidRPr="003125E4">
        <w:rPr>
          <w:rFonts w:ascii="Palatino Linotype" w:eastAsia="Calibri" w:hAnsi="Palatino Linotype" w:cs="Arial"/>
          <w:i/>
          <w:iCs/>
          <w:sz w:val="22"/>
          <w:szCs w:val="22"/>
        </w:rPr>
        <w:t xml:space="preserve">, vigente al catorce de septiembre de dos mil veintiuno, de los servidores públicos que a continuación se enlistan: </w:t>
      </w:r>
    </w:p>
    <w:p w14:paraId="0787B954" w14:textId="6A4DCA39" w:rsidR="00C30E52" w:rsidRPr="003125E4" w:rsidRDefault="00245F28" w:rsidP="00810029">
      <w:pPr>
        <w:ind w:left="850" w:right="901"/>
        <w:jc w:val="both"/>
        <w:rPr>
          <w:rFonts w:ascii="Palatino Linotype" w:hAnsi="Palatino Linotype" w:cs="Arial"/>
          <w:i/>
          <w:iCs/>
          <w:sz w:val="22"/>
          <w:szCs w:val="22"/>
        </w:rPr>
      </w:pPr>
      <w:r w:rsidRPr="003125E4">
        <w:rPr>
          <w:rFonts w:ascii="Palatino Linotype" w:hAnsi="Palatino Linotype" w:cs="Arial"/>
          <w:i/>
          <w:iCs/>
          <w:sz w:val="22"/>
          <w:szCs w:val="22"/>
        </w:rPr>
        <w:t>“</w:t>
      </w:r>
      <w:r w:rsidR="00C30E52" w:rsidRPr="003125E4">
        <w:rPr>
          <w:rFonts w:ascii="Palatino Linotype" w:hAnsi="Palatino Linotype" w:cs="Arial"/>
          <w:i/>
          <w:iCs/>
          <w:sz w:val="22"/>
          <w:szCs w:val="22"/>
        </w:rPr>
        <w:t>a) Titular de la Comisaría de Seguridad Pública y Tránsito,</w:t>
      </w:r>
    </w:p>
    <w:p w14:paraId="2C38E44A" w14:textId="77777777" w:rsidR="00C30E52" w:rsidRPr="003125E4" w:rsidRDefault="00C30E52" w:rsidP="00810029">
      <w:pPr>
        <w:ind w:left="850" w:right="901"/>
        <w:jc w:val="both"/>
        <w:rPr>
          <w:rFonts w:ascii="Palatino Linotype" w:hAnsi="Palatino Linotype" w:cs="Arial"/>
          <w:i/>
          <w:iCs/>
          <w:sz w:val="22"/>
          <w:szCs w:val="22"/>
        </w:rPr>
      </w:pPr>
      <w:r w:rsidRPr="003125E4">
        <w:rPr>
          <w:rFonts w:ascii="Palatino Linotype" w:hAnsi="Palatino Linotype" w:cs="Arial"/>
          <w:i/>
          <w:iCs/>
          <w:sz w:val="22"/>
          <w:szCs w:val="22"/>
        </w:rPr>
        <w:t xml:space="preserve">b) Titular de la Jefatura de Jurídico, </w:t>
      </w:r>
    </w:p>
    <w:p w14:paraId="39FEC1AF" w14:textId="77777777" w:rsidR="00C30E52" w:rsidRPr="003125E4" w:rsidRDefault="00C30E52" w:rsidP="00810029">
      <w:pPr>
        <w:ind w:left="850" w:right="901"/>
        <w:jc w:val="both"/>
        <w:rPr>
          <w:rFonts w:ascii="Palatino Linotype" w:hAnsi="Palatino Linotype" w:cs="Arial"/>
          <w:i/>
          <w:iCs/>
          <w:sz w:val="22"/>
          <w:szCs w:val="22"/>
        </w:rPr>
      </w:pPr>
      <w:r w:rsidRPr="003125E4">
        <w:rPr>
          <w:rFonts w:ascii="Palatino Linotype" w:hAnsi="Palatino Linotype" w:cs="Arial"/>
          <w:i/>
          <w:iCs/>
          <w:sz w:val="22"/>
          <w:szCs w:val="22"/>
        </w:rPr>
        <w:t xml:space="preserve">c) Titular de la Comisión de Honor y Justicia, </w:t>
      </w:r>
    </w:p>
    <w:p w14:paraId="43D8A409" w14:textId="1AD32AFF" w:rsidR="00810029" w:rsidRPr="003125E4" w:rsidRDefault="00810029" w:rsidP="00810029">
      <w:pPr>
        <w:ind w:left="850" w:right="901"/>
        <w:jc w:val="both"/>
        <w:rPr>
          <w:rFonts w:ascii="Palatino Linotype" w:hAnsi="Palatino Linotype" w:cs="Arial"/>
          <w:i/>
          <w:iCs/>
          <w:sz w:val="22"/>
          <w:szCs w:val="22"/>
        </w:rPr>
      </w:pPr>
      <w:r w:rsidRPr="003125E4">
        <w:rPr>
          <w:rFonts w:ascii="Palatino Linotype" w:hAnsi="Palatino Linotype" w:cs="Arial"/>
          <w:i/>
          <w:iCs/>
          <w:sz w:val="22"/>
          <w:szCs w:val="22"/>
        </w:rPr>
        <w:t xml:space="preserve">d) Titular de Prevención del Delito,  </w:t>
      </w:r>
    </w:p>
    <w:p w14:paraId="6327898D" w14:textId="77777777" w:rsidR="00810029" w:rsidRPr="003125E4" w:rsidRDefault="00810029" w:rsidP="00810029">
      <w:pPr>
        <w:ind w:left="850" w:right="901"/>
        <w:jc w:val="both"/>
        <w:rPr>
          <w:rFonts w:ascii="Palatino Linotype" w:hAnsi="Palatino Linotype" w:cs="Arial"/>
          <w:i/>
          <w:iCs/>
          <w:sz w:val="22"/>
          <w:szCs w:val="22"/>
        </w:rPr>
      </w:pPr>
    </w:p>
    <w:p w14:paraId="380B3CD6" w14:textId="3C7B867D" w:rsidR="00810029" w:rsidRPr="003125E4" w:rsidRDefault="00810029" w:rsidP="00810029">
      <w:pPr>
        <w:ind w:left="850" w:right="901"/>
        <w:jc w:val="both"/>
        <w:rPr>
          <w:rFonts w:ascii="Palatino Linotype" w:eastAsia="Calibri" w:hAnsi="Palatino Linotype" w:cs="Arial"/>
          <w:i/>
          <w:iCs/>
          <w:sz w:val="22"/>
          <w:szCs w:val="22"/>
        </w:rPr>
      </w:pPr>
      <w:r w:rsidRPr="003125E4">
        <w:rPr>
          <w:rFonts w:ascii="Palatino Linotype" w:hAnsi="Palatino Linotype" w:cs="Arial"/>
          <w:i/>
          <w:sz w:val="22"/>
          <w:szCs w:val="22"/>
        </w:rPr>
        <w:t>2. Nivel de preparación</w:t>
      </w:r>
      <w:r w:rsidRPr="003125E4">
        <w:rPr>
          <w:rFonts w:ascii="Palatino Linotype" w:eastAsia="Calibri" w:hAnsi="Palatino Linotype" w:cs="Arial"/>
          <w:i/>
          <w:iCs/>
          <w:sz w:val="22"/>
          <w:szCs w:val="22"/>
        </w:rPr>
        <w:t xml:space="preserve">, vigente al catorce de septiembre de dos mil veintiuno, de los servidores públicos que a continuación se enlistan: </w:t>
      </w:r>
    </w:p>
    <w:p w14:paraId="07BB129B" w14:textId="4F021B23" w:rsidR="00C30E52" w:rsidRPr="003125E4" w:rsidRDefault="00810029" w:rsidP="00810029">
      <w:pPr>
        <w:ind w:left="850" w:right="901"/>
        <w:jc w:val="both"/>
        <w:rPr>
          <w:rFonts w:ascii="Palatino Linotype" w:hAnsi="Palatino Linotype" w:cs="Arial"/>
          <w:i/>
          <w:iCs/>
          <w:sz w:val="22"/>
          <w:szCs w:val="22"/>
        </w:rPr>
      </w:pPr>
      <w:r w:rsidRPr="003125E4">
        <w:rPr>
          <w:rFonts w:ascii="Palatino Linotype" w:hAnsi="Palatino Linotype" w:cs="Arial"/>
          <w:i/>
          <w:iCs/>
          <w:sz w:val="22"/>
          <w:szCs w:val="22"/>
        </w:rPr>
        <w:t>a</w:t>
      </w:r>
      <w:r w:rsidR="00C30E52" w:rsidRPr="003125E4">
        <w:rPr>
          <w:rFonts w:ascii="Palatino Linotype" w:hAnsi="Palatino Linotype" w:cs="Arial"/>
          <w:i/>
          <w:iCs/>
          <w:sz w:val="22"/>
          <w:szCs w:val="22"/>
        </w:rPr>
        <w:t>) Encargado del C2</w:t>
      </w:r>
      <w:r w:rsidR="00034A48" w:rsidRPr="003125E4">
        <w:rPr>
          <w:rFonts w:ascii="Palatino Linotype" w:hAnsi="Palatino Linotype" w:cs="Arial"/>
          <w:i/>
          <w:iCs/>
          <w:sz w:val="22"/>
          <w:szCs w:val="22"/>
        </w:rPr>
        <w:t>,</w:t>
      </w:r>
    </w:p>
    <w:p w14:paraId="23588CD0" w14:textId="5BEF235A" w:rsidR="00245F28" w:rsidRPr="003125E4" w:rsidRDefault="00810029" w:rsidP="00810029">
      <w:pPr>
        <w:ind w:left="850" w:right="901"/>
        <w:jc w:val="both"/>
        <w:rPr>
          <w:rFonts w:ascii="Palatino Linotype" w:hAnsi="Palatino Linotype" w:cs="Arial"/>
          <w:i/>
          <w:iCs/>
          <w:sz w:val="22"/>
          <w:szCs w:val="22"/>
        </w:rPr>
      </w:pPr>
      <w:r w:rsidRPr="003125E4">
        <w:rPr>
          <w:rFonts w:ascii="Palatino Linotype" w:hAnsi="Palatino Linotype" w:cs="Arial"/>
          <w:i/>
          <w:iCs/>
          <w:sz w:val="22"/>
          <w:szCs w:val="22"/>
        </w:rPr>
        <w:t>b</w:t>
      </w:r>
      <w:r w:rsidR="00245F28" w:rsidRPr="003125E4">
        <w:rPr>
          <w:rFonts w:ascii="Palatino Linotype" w:hAnsi="Palatino Linotype" w:cs="Arial"/>
          <w:i/>
          <w:iCs/>
          <w:sz w:val="22"/>
          <w:szCs w:val="22"/>
        </w:rPr>
        <w:t>) Titular de la célula de desaparición de personas y/o búsqueda de personas</w:t>
      </w:r>
      <w:r w:rsidR="00034A48" w:rsidRPr="003125E4">
        <w:rPr>
          <w:rFonts w:ascii="Palatino Linotype" w:hAnsi="Palatino Linotype" w:cs="Arial"/>
          <w:i/>
          <w:iCs/>
          <w:sz w:val="22"/>
          <w:szCs w:val="22"/>
        </w:rPr>
        <w:t>.</w:t>
      </w:r>
    </w:p>
    <w:p w14:paraId="0EE6F516" w14:textId="77777777" w:rsidR="00C30E52" w:rsidRPr="003125E4" w:rsidRDefault="00C30E52" w:rsidP="00810029">
      <w:pPr>
        <w:ind w:left="850" w:right="901"/>
        <w:jc w:val="both"/>
        <w:rPr>
          <w:rFonts w:ascii="Palatino Linotype" w:hAnsi="Palatino Linotype" w:cs="Arial"/>
          <w:i/>
          <w:iCs/>
          <w:sz w:val="22"/>
          <w:szCs w:val="22"/>
        </w:rPr>
      </w:pPr>
    </w:p>
    <w:p w14:paraId="1B717AE3" w14:textId="77777777" w:rsidR="00245F28" w:rsidRPr="003125E4" w:rsidRDefault="00C77DCA" w:rsidP="00810029">
      <w:pPr>
        <w:widowControl w:val="0"/>
        <w:autoSpaceDE w:val="0"/>
        <w:autoSpaceDN w:val="0"/>
        <w:adjustRightInd w:val="0"/>
        <w:ind w:left="850" w:right="901"/>
        <w:contextualSpacing/>
        <w:jc w:val="both"/>
        <w:rPr>
          <w:rFonts w:ascii="Palatino Linotype" w:hAnsi="Palatino Linotype" w:cs="Arial"/>
          <w:i/>
          <w:sz w:val="22"/>
          <w:szCs w:val="22"/>
          <w:lang w:eastAsia="es-MX"/>
        </w:rPr>
      </w:pPr>
      <w:r w:rsidRPr="003125E4">
        <w:rPr>
          <w:rFonts w:ascii="Palatino Linotype" w:hAnsi="Palatino Linotype" w:cs="Arial"/>
          <w:i/>
          <w:sz w:val="22"/>
          <w:szCs w:val="22"/>
          <w:lang w:eastAsia="es-MX"/>
        </w:rPr>
        <w:t xml:space="preserve">Debiendo notificar al </w:t>
      </w:r>
      <w:r w:rsidRPr="003125E4">
        <w:rPr>
          <w:rFonts w:ascii="Palatino Linotype" w:hAnsi="Palatino Linotype" w:cs="Arial"/>
          <w:b/>
          <w:i/>
          <w:sz w:val="22"/>
          <w:szCs w:val="22"/>
          <w:lang w:eastAsia="es-MX"/>
        </w:rPr>
        <w:t>RECURRENTE</w:t>
      </w:r>
      <w:r w:rsidRPr="003125E4">
        <w:rPr>
          <w:rFonts w:ascii="Palatino Linotype" w:hAnsi="Palatino Linotype" w:cs="Arial"/>
          <w:i/>
          <w:sz w:val="22"/>
          <w:szCs w:val="22"/>
          <w:lang w:eastAsia="es-MX"/>
        </w:rPr>
        <w:t xml:space="preserve"> el Acuerdo de Clasificación que emita el Comité de Transparencia, con motivo de la versión pública.</w:t>
      </w:r>
    </w:p>
    <w:p w14:paraId="34187BBA" w14:textId="77777777" w:rsidR="00245F28" w:rsidRPr="003125E4" w:rsidRDefault="00245F28" w:rsidP="00810029">
      <w:pPr>
        <w:widowControl w:val="0"/>
        <w:autoSpaceDE w:val="0"/>
        <w:autoSpaceDN w:val="0"/>
        <w:adjustRightInd w:val="0"/>
        <w:ind w:left="850" w:right="901"/>
        <w:contextualSpacing/>
        <w:jc w:val="both"/>
        <w:rPr>
          <w:rFonts w:ascii="Palatino Linotype" w:hAnsi="Palatino Linotype" w:cs="Arial"/>
          <w:i/>
          <w:sz w:val="22"/>
          <w:szCs w:val="22"/>
          <w:lang w:eastAsia="es-MX"/>
        </w:rPr>
      </w:pPr>
    </w:p>
    <w:p w14:paraId="27B8A30C" w14:textId="63E85F36" w:rsidR="00245F28" w:rsidRPr="003125E4" w:rsidRDefault="00245F28" w:rsidP="00810029">
      <w:pPr>
        <w:ind w:left="851" w:right="899"/>
        <w:jc w:val="both"/>
        <w:rPr>
          <w:rFonts w:ascii="Palatino Linotype" w:hAnsi="Palatino Linotype"/>
          <w:i/>
          <w:iCs/>
          <w:color w:val="222222"/>
          <w:sz w:val="22"/>
          <w:szCs w:val="22"/>
          <w:lang w:eastAsia="es-MX"/>
        </w:rPr>
      </w:pPr>
      <w:r w:rsidRPr="003125E4">
        <w:rPr>
          <w:rFonts w:ascii="Palatino Linotype" w:hAnsi="Palatino Linotype"/>
          <w:i/>
          <w:iCs/>
          <w:color w:val="222222"/>
          <w:sz w:val="22"/>
          <w:szCs w:val="22"/>
          <w:lang w:eastAsia="es-MX"/>
        </w:rPr>
        <w:t>Para el caso de no poseer la información ordenada en el</w:t>
      </w:r>
      <w:r w:rsidR="00810029" w:rsidRPr="003125E4">
        <w:rPr>
          <w:rFonts w:ascii="Palatino Linotype" w:hAnsi="Palatino Linotype"/>
          <w:i/>
          <w:iCs/>
          <w:color w:val="222222"/>
          <w:sz w:val="22"/>
          <w:szCs w:val="22"/>
          <w:lang w:eastAsia="es-MX"/>
        </w:rPr>
        <w:t xml:space="preserve"> punto 2, inciso b</w:t>
      </w:r>
      <w:r w:rsidR="003970D6" w:rsidRPr="003125E4">
        <w:rPr>
          <w:rFonts w:ascii="Palatino Linotype" w:hAnsi="Palatino Linotype"/>
          <w:i/>
          <w:iCs/>
          <w:color w:val="222222"/>
          <w:sz w:val="22"/>
          <w:szCs w:val="22"/>
          <w:lang w:eastAsia="es-MX"/>
        </w:rPr>
        <w:t>)</w:t>
      </w:r>
      <w:r w:rsidRPr="003125E4">
        <w:rPr>
          <w:rFonts w:ascii="Palatino Linotype" w:hAnsi="Palatino Linotype"/>
          <w:i/>
          <w:iCs/>
          <w:color w:val="222222"/>
          <w:sz w:val="22"/>
          <w:szCs w:val="22"/>
          <w:lang w:eastAsia="es-MX"/>
        </w:rPr>
        <w:t xml:space="preserve">, bastará con que lo haga del conocimiento del </w:t>
      </w:r>
      <w:r w:rsidRPr="003125E4">
        <w:rPr>
          <w:rFonts w:ascii="Palatino Linotype" w:hAnsi="Palatino Linotype"/>
          <w:b/>
          <w:bCs/>
          <w:i/>
          <w:iCs/>
          <w:color w:val="222222"/>
          <w:sz w:val="22"/>
          <w:szCs w:val="22"/>
          <w:lang w:eastAsia="es-MX"/>
        </w:rPr>
        <w:t>RECURRENTE</w:t>
      </w:r>
      <w:r w:rsidRPr="003125E4">
        <w:rPr>
          <w:rFonts w:ascii="Palatino Linotype" w:hAnsi="Palatino Linotype"/>
          <w:i/>
          <w:iCs/>
          <w:color w:val="222222"/>
          <w:sz w:val="22"/>
          <w:szCs w:val="22"/>
          <w:lang w:eastAsia="es-MX"/>
        </w:rPr>
        <w:t xml:space="preserve"> de manera fundada y motivada.”</w:t>
      </w:r>
    </w:p>
    <w:p w14:paraId="49582386" w14:textId="77777777" w:rsidR="00810029" w:rsidRPr="003125E4" w:rsidRDefault="00810029" w:rsidP="00810029">
      <w:pPr>
        <w:ind w:left="851" w:right="899"/>
        <w:jc w:val="both"/>
        <w:rPr>
          <w:rFonts w:ascii="Palatino Linotype" w:hAnsi="Palatino Linotype"/>
          <w:i/>
          <w:iCs/>
          <w:color w:val="222222"/>
          <w:sz w:val="22"/>
          <w:szCs w:val="22"/>
          <w:lang w:eastAsia="es-MX"/>
        </w:rPr>
      </w:pPr>
    </w:p>
    <w:p w14:paraId="02E3F73A" w14:textId="77777777" w:rsidR="00C77DCA" w:rsidRPr="003125E4" w:rsidRDefault="00C77DCA" w:rsidP="00C77DCA">
      <w:pPr>
        <w:widowControl w:val="0"/>
        <w:autoSpaceDE w:val="0"/>
        <w:autoSpaceDN w:val="0"/>
        <w:adjustRightInd w:val="0"/>
        <w:spacing w:line="360" w:lineRule="auto"/>
        <w:contextualSpacing/>
        <w:jc w:val="both"/>
        <w:rPr>
          <w:rFonts w:ascii="Palatino Linotype" w:eastAsia="Calibri" w:hAnsi="Palatino Linotype" w:cs="Arial"/>
          <w:iCs/>
          <w:szCs w:val="22"/>
        </w:rPr>
      </w:pPr>
      <w:r w:rsidRPr="003125E4">
        <w:rPr>
          <w:rFonts w:ascii="Palatino Linotype" w:eastAsia="Calibri" w:hAnsi="Palatino Linotype" w:cs="Arial"/>
          <w:b/>
          <w:iCs/>
          <w:sz w:val="28"/>
          <w:szCs w:val="22"/>
        </w:rPr>
        <w:lastRenderedPageBreak/>
        <w:t>TERCERO. </w:t>
      </w:r>
      <w:r w:rsidRPr="003125E4">
        <w:rPr>
          <w:rFonts w:ascii="Palatino Linotype" w:eastAsia="Calibri" w:hAnsi="Palatino Linotype" w:cs="Arial"/>
          <w:b/>
          <w:iCs/>
          <w:szCs w:val="22"/>
        </w:rPr>
        <w:t>Notifíquese</w:t>
      </w:r>
      <w:r w:rsidRPr="003125E4">
        <w:rPr>
          <w:rFonts w:ascii="Palatino Linotype" w:eastAsia="Calibri" w:hAnsi="Palatino Linotype" w:cs="Arial"/>
          <w:iCs/>
          <w:szCs w:val="22"/>
        </w:rPr>
        <w:t xml:space="preserve"> a la Titular de la Unidad de Transparencia del</w:t>
      </w:r>
      <w:r w:rsidRPr="003125E4">
        <w:rPr>
          <w:rFonts w:ascii="Palatino Linotype" w:eastAsia="Calibri" w:hAnsi="Palatino Linotype" w:cs="Arial"/>
          <w:b/>
          <w:iCs/>
          <w:szCs w:val="22"/>
        </w:rPr>
        <w:t> SUJETO OBLIGADO</w:t>
      </w:r>
      <w:r w:rsidRPr="003125E4">
        <w:rPr>
          <w:rFonts w:ascii="Palatino Linotype" w:eastAsia="Calibri" w:hAnsi="Palatino Linotype" w:cs="Arial"/>
          <w:iCs/>
          <w:szCs w:val="22"/>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7E90161A" w14:textId="77777777" w:rsidR="00C77DCA" w:rsidRPr="003125E4" w:rsidRDefault="00C77DCA" w:rsidP="00C77DCA">
      <w:pPr>
        <w:widowControl w:val="0"/>
        <w:autoSpaceDE w:val="0"/>
        <w:autoSpaceDN w:val="0"/>
        <w:adjustRightInd w:val="0"/>
        <w:spacing w:line="360" w:lineRule="auto"/>
        <w:contextualSpacing/>
        <w:jc w:val="both"/>
        <w:rPr>
          <w:rFonts w:ascii="Palatino Linotype" w:eastAsia="Calibri" w:hAnsi="Palatino Linotype" w:cs="Arial"/>
          <w:iCs/>
          <w:szCs w:val="22"/>
        </w:rPr>
      </w:pPr>
    </w:p>
    <w:bookmarkEnd w:id="16"/>
    <w:p w14:paraId="78ACDFD3" w14:textId="4CA74700" w:rsidR="00C77DCA" w:rsidRPr="003125E4" w:rsidRDefault="00C77DCA" w:rsidP="00C77DCA">
      <w:pPr>
        <w:spacing w:line="360" w:lineRule="auto"/>
        <w:jc w:val="both"/>
        <w:rPr>
          <w:rFonts w:ascii="Palatino Linotype" w:hAnsi="Palatino Linotype"/>
          <w:color w:val="222222"/>
          <w:lang w:eastAsia="es-ES_tradnl"/>
        </w:rPr>
      </w:pPr>
      <w:r w:rsidRPr="003125E4">
        <w:rPr>
          <w:rFonts w:ascii="Palatino Linotype" w:hAnsi="Palatino Linotype"/>
          <w:b/>
          <w:color w:val="222222"/>
          <w:sz w:val="28"/>
          <w:szCs w:val="28"/>
          <w:shd w:val="clear" w:color="auto" w:fill="FFFFFF"/>
        </w:rPr>
        <w:t>CUARTO</w:t>
      </w:r>
      <w:r w:rsidRPr="003125E4">
        <w:rPr>
          <w:rFonts w:ascii="Palatino Linotype" w:hAnsi="Palatino Linotype" w:cs="Arial"/>
          <w:b/>
          <w:bCs/>
          <w:color w:val="222222"/>
          <w:lang w:eastAsia="es-MX"/>
        </w:rPr>
        <w:t xml:space="preserve">. </w:t>
      </w:r>
      <w:r w:rsidRPr="003125E4">
        <w:rPr>
          <w:rFonts w:ascii="Palatino Linotype" w:hAnsi="Palatino Linotype"/>
          <w:b/>
          <w:color w:val="222222"/>
          <w:lang w:eastAsia="es-ES_tradnl"/>
        </w:rPr>
        <w:t>Notifíquese</w:t>
      </w:r>
      <w:r w:rsidRPr="003125E4">
        <w:rPr>
          <w:rFonts w:ascii="Palatino Linotype" w:hAnsi="Palatino Linotype"/>
          <w:color w:val="222222"/>
          <w:lang w:eastAsia="es-ES_tradnl"/>
        </w:rPr>
        <w:t xml:space="preserve"> a</w:t>
      </w:r>
      <w:r w:rsidRPr="003125E4">
        <w:rPr>
          <w:rFonts w:ascii="Palatino Linotype" w:hAnsi="Palatino Linotype"/>
          <w:bCs/>
          <w:color w:val="222222"/>
          <w:lang w:eastAsia="es-ES_tradnl"/>
        </w:rPr>
        <w:t xml:space="preserve">l </w:t>
      </w:r>
      <w:r w:rsidRPr="003125E4">
        <w:rPr>
          <w:rFonts w:ascii="Palatino Linotype" w:hAnsi="Palatino Linotype"/>
          <w:b/>
          <w:color w:val="222222"/>
          <w:lang w:eastAsia="es-ES_tradnl"/>
        </w:rPr>
        <w:t>RECURRENTE</w:t>
      </w:r>
      <w:r w:rsidRPr="003125E4">
        <w:rPr>
          <w:rFonts w:ascii="Palatino Linotype" w:hAnsi="Palatino Linotype"/>
          <w:color w:val="222222"/>
          <w:lang w:eastAsia="es-ES_tradnl"/>
        </w:rPr>
        <w:t xml:space="preserve"> </w:t>
      </w:r>
      <w:r w:rsidRPr="003125E4">
        <w:rPr>
          <w:rFonts w:ascii="Palatino Linotype" w:eastAsia="Calibri" w:hAnsi="Palatino Linotype" w:cs="Arial"/>
        </w:rPr>
        <w:t xml:space="preserve">vía </w:t>
      </w:r>
      <w:r w:rsidRPr="003125E4">
        <w:rPr>
          <w:rFonts w:ascii="Palatino Linotype" w:eastAsia="Calibri" w:hAnsi="Palatino Linotype" w:cs="Arial"/>
          <w:b/>
        </w:rPr>
        <w:t>SAIMEX</w:t>
      </w:r>
      <w:r w:rsidR="00034A48" w:rsidRPr="003125E4">
        <w:rPr>
          <w:rFonts w:ascii="Palatino Linotype" w:eastAsia="Calibri" w:hAnsi="Palatino Linotype" w:cs="Arial"/>
          <w:b/>
        </w:rPr>
        <w:t>,</w:t>
      </w:r>
      <w:r w:rsidRPr="003125E4">
        <w:rPr>
          <w:rFonts w:ascii="Palatino Linotype" w:hAnsi="Palatino Linotype"/>
          <w:color w:val="222222"/>
          <w:lang w:eastAsia="es-ES_tradnl"/>
        </w:rPr>
        <w:t xml:space="preserve"> la </w:t>
      </w:r>
      <w:bookmarkStart w:id="17" w:name="_Hlk61445359"/>
      <w:r w:rsidRPr="003125E4">
        <w:rPr>
          <w:rFonts w:ascii="Palatino Linotype" w:hAnsi="Palatino Linotype" w:cs="Arial"/>
        </w:rPr>
        <w:t>presente</w:t>
      </w:r>
      <w:r w:rsidRPr="003125E4">
        <w:rPr>
          <w:rFonts w:ascii="Palatino Linotype" w:hAnsi="Palatino Linotype"/>
          <w:color w:val="222222"/>
          <w:lang w:eastAsia="es-ES_tradnl"/>
        </w:rPr>
        <w:t xml:space="preserve"> </w:t>
      </w:r>
      <w:bookmarkEnd w:id="17"/>
      <w:r w:rsidRPr="003125E4">
        <w:rPr>
          <w:rFonts w:ascii="Palatino Linotype" w:hAnsi="Palatino Linotype"/>
          <w:color w:val="222222"/>
          <w:lang w:eastAsia="es-ES_tradnl"/>
        </w:rPr>
        <w:t>resolución</w:t>
      </w:r>
      <w:r w:rsidR="00550B62" w:rsidRPr="003125E4">
        <w:rPr>
          <w:rFonts w:ascii="Palatino Linotype" w:hAnsi="Palatino Linotype"/>
          <w:color w:val="222222"/>
          <w:lang w:eastAsia="es-ES_tradnl"/>
        </w:rPr>
        <w:t>.</w:t>
      </w:r>
    </w:p>
    <w:p w14:paraId="7BC3BEB0" w14:textId="77777777" w:rsidR="00814C6D" w:rsidRPr="003125E4" w:rsidRDefault="00814C6D" w:rsidP="00C77DCA">
      <w:pPr>
        <w:spacing w:line="360" w:lineRule="auto"/>
        <w:jc w:val="both"/>
        <w:rPr>
          <w:rFonts w:ascii="Palatino Linotype" w:hAnsi="Palatino Linotype"/>
          <w:color w:val="222222"/>
          <w:lang w:eastAsia="es-ES_tradnl"/>
        </w:rPr>
      </w:pPr>
    </w:p>
    <w:p w14:paraId="5BED1807" w14:textId="77777777" w:rsidR="00C77DCA" w:rsidRPr="003125E4" w:rsidRDefault="00C77DCA" w:rsidP="00C77DCA">
      <w:pPr>
        <w:spacing w:line="360" w:lineRule="auto"/>
        <w:jc w:val="both"/>
        <w:rPr>
          <w:rFonts w:ascii="Palatino Linotype" w:hAnsi="Palatino Linotype"/>
          <w:color w:val="222222"/>
          <w:lang w:eastAsia="es-ES_tradnl"/>
        </w:rPr>
      </w:pPr>
      <w:r w:rsidRPr="003125E4">
        <w:rPr>
          <w:rFonts w:ascii="Palatino Linotype" w:hAnsi="Palatino Linotype"/>
          <w:b/>
          <w:color w:val="222222"/>
          <w:sz w:val="28"/>
          <w:szCs w:val="28"/>
          <w:shd w:val="clear" w:color="auto" w:fill="FFFFFF"/>
        </w:rPr>
        <w:t>QUINTO</w:t>
      </w:r>
      <w:r w:rsidRPr="003125E4">
        <w:rPr>
          <w:rFonts w:ascii="Palatino Linotype" w:hAnsi="Palatino Linotype" w:cs="Arial"/>
          <w:b/>
          <w:bCs/>
          <w:color w:val="222222"/>
          <w:sz w:val="28"/>
          <w:lang w:eastAsia="es-MX"/>
        </w:rPr>
        <w:t>.</w:t>
      </w:r>
      <w:r w:rsidRPr="003125E4">
        <w:rPr>
          <w:rFonts w:ascii="Palatino Linotype" w:hAnsi="Palatino Linotype"/>
          <w:color w:val="222222"/>
          <w:szCs w:val="17"/>
          <w:lang w:eastAsia="es-ES_tradnl"/>
        </w:rPr>
        <w:t xml:space="preserve"> </w:t>
      </w:r>
      <w:r w:rsidRPr="003125E4">
        <w:rPr>
          <w:rFonts w:ascii="Palatino Linotype" w:hAnsi="Palatino Linotype"/>
          <w:b/>
          <w:color w:val="222222"/>
          <w:lang w:eastAsia="es-ES_tradnl"/>
        </w:rPr>
        <w:t>Hágase del conocimiento</w:t>
      </w:r>
      <w:r w:rsidRPr="003125E4">
        <w:rPr>
          <w:rFonts w:ascii="Palatino Linotype" w:hAnsi="Palatino Linotype"/>
          <w:color w:val="222222"/>
          <w:lang w:eastAsia="es-ES_tradnl"/>
        </w:rPr>
        <w:t xml:space="preserve"> al </w:t>
      </w:r>
      <w:r w:rsidRPr="003125E4">
        <w:rPr>
          <w:rFonts w:ascii="Palatino Linotype" w:hAnsi="Palatino Linotype"/>
          <w:b/>
          <w:color w:val="222222"/>
          <w:lang w:eastAsia="es-ES_tradnl"/>
        </w:rPr>
        <w:t>RECURRENTE</w:t>
      </w:r>
      <w:r w:rsidRPr="003125E4">
        <w:rPr>
          <w:rFonts w:ascii="Palatino Linotype" w:hAnsi="Palatino Linotype"/>
          <w:color w:val="222222"/>
          <w:lang w:eastAsia="es-ES_tradnl"/>
        </w:rPr>
        <w:t xml:space="preserve"> que de conformidad con lo establecido en el </w:t>
      </w:r>
      <w:r w:rsidRPr="003125E4">
        <w:rPr>
          <w:rFonts w:ascii="Palatino Linotype" w:hAnsi="Palatino Linotype" w:cs="Arial"/>
        </w:rPr>
        <w:t>artículo</w:t>
      </w:r>
      <w:r w:rsidRPr="003125E4">
        <w:rPr>
          <w:rFonts w:ascii="Palatino Linotype" w:hAnsi="Palatino Linotype"/>
          <w:color w:val="222222"/>
          <w:lang w:eastAsia="es-ES_tradnl"/>
        </w:rPr>
        <w:t xml:space="preserve"> 196 de la </w:t>
      </w:r>
      <w:r w:rsidRPr="003125E4">
        <w:rPr>
          <w:rFonts w:ascii="Palatino Linotype" w:hAnsi="Palatino Linotype" w:cs="Arial"/>
        </w:rPr>
        <w:t>Ley</w:t>
      </w:r>
      <w:r w:rsidRPr="003125E4">
        <w:rPr>
          <w:rFonts w:ascii="Palatino Linotype" w:hAnsi="Palatino Linotype"/>
          <w:color w:val="222222"/>
          <w:lang w:eastAsia="es-ES_tradnl"/>
        </w:rPr>
        <w:t xml:space="preserve"> de Transparencia y Acceso a la Información Pública del Estado de México y Municipios, podrá impugnarla vía Juicio de Amparo en los términos de las leyes aplicables.</w:t>
      </w:r>
    </w:p>
    <w:p w14:paraId="31BFA9B3" w14:textId="77777777" w:rsidR="00C77DCA" w:rsidRPr="003125E4" w:rsidRDefault="00C77DCA" w:rsidP="00C77DCA">
      <w:pPr>
        <w:spacing w:line="360" w:lineRule="auto"/>
        <w:jc w:val="both"/>
        <w:rPr>
          <w:rFonts w:ascii="Palatino Linotype" w:hAnsi="Palatino Linotype"/>
          <w:b/>
          <w:color w:val="222222"/>
          <w:sz w:val="28"/>
          <w:szCs w:val="28"/>
          <w:shd w:val="clear" w:color="auto" w:fill="FFFFFF"/>
        </w:rPr>
      </w:pPr>
    </w:p>
    <w:p w14:paraId="20DDF3BF" w14:textId="77777777" w:rsidR="00C77DCA" w:rsidRPr="003125E4" w:rsidRDefault="00C77DCA" w:rsidP="00C77DCA">
      <w:pPr>
        <w:spacing w:line="360" w:lineRule="auto"/>
        <w:jc w:val="both"/>
        <w:rPr>
          <w:rFonts w:ascii="Palatino Linotype" w:hAnsi="Palatino Linotype"/>
          <w:color w:val="222222"/>
          <w:lang w:eastAsia="es-ES_tradnl"/>
        </w:rPr>
      </w:pPr>
      <w:r w:rsidRPr="003125E4">
        <w:rPr>
          <w:rFonts w:ascii="Palatino Linotype" w:eastAsiaTheme="minorEastAsia" w:hAnsi="Palatino Linotype" w:cstheme="minorBidi"/>
          <w:b/>
          <w:bCs/>
          <w:sz w:val="28"/>
          <w:szCs w:val="28"/>
          <w:lang w:val="es-ES_tradnl" w:eastAsia="es-ES_tradnl"/>
        </w:rPr>
        <w:t>SEXTO</w:t>
      </w:r>
      <w:r w:rsidRPr="003125E4">
        <w:rPr>
          <w:rFonts w:ascii="Palatino Linotype" w:eastAsiaTheme="minorEastAsia" w:hAnsi="Palatino Linotype" w:cstheme="minorBidi"/>
          <w:b/>
          <w:bCs/>
          <w:color w:val="222222"/>
          <w:sz w:val="28"/>
          <w:szCs w:val="28"/>
          <w:lang w:val="es-ES_tradnl" w:eastAsia="es-ES_tradnl"/>
        </w:rPr>
        <w:t xml:space="preserve">. </w:t>
      </w:r>
      <w:r w:rsidRPr="003125E4">
        <w:rPr>
          <w:rFonts w:ascii="Palatino Linotype" w:hAnsi="Palatino Linotype"/>
          <w:color w:val="222222"/>
          <w:lang w:eastAsia="es-ES_tradnl"/>
        </w:rPr>
        <w:t xml:space="preserve">De conformidad con el artículo 198 de la Ley de Transparencia y Acceso a la Información Pública del Estado de México y Municipios, de considerarlo procedente, </w:t>
      </w:r>
      <w:r w:rsidRPr="003125E4">
        <w:rPr>
          <w:rFonts w:ascii="Palatino Linotype" w:hAnsi="Palatino Linotype"/>
          <w:b/>
          <w:bCs/>
          <w:color w:val="222222"/>
          <w:lang w:eastAsia="es-ES_tradnl"/>
        </w:rPr>
        <w:t>EL SUJETO OBLIGADO</w:t>
      </w:r>
      <w:r w:rsidRPr="003125E4">
        <w:rPr>
          <w:rFonts w:ascii="Palatino Linotype" w:hAnsi="Palatino Linotype"/>
          <w:color w:val="222222"/>
          <w:lang w:eastAsia="es-ES_tradnl"/>
        </w:rPr>
        <w:t xml:space="preserve"> de manera fundada y motivada, podrá solicitar una ampliación de plazo para el cumplimiento de la presente resolución.</w:t>
      </w:r>
    </w:p>
    <w:p w14:paraId="7DDCB74E" w14:textId="77777777" w:rsidR="00C77DCA" w:rsidRPr="003125E4" w:rsidRDefault="00C77DCA" w:rsidP="00C77DCA">
      <w:pPr>
        <w:spacing w:line="360" w:lineRule="auto"/>
        <w:jc w:val="both"/>
        <w:rPr>
          <w:rFonts w:ascii="Palatino Linotype" w:hAnsi="Palatino Linotype"/>
          <w:color w:val="222222"/>
          <w:lang w:eastAsia="es-ES_tradnl"/>
        </w:rPr>
      </w:pPr>
    </w:p>
    <w:p w14:paraId="53FBB896" w14:textId="5D430E0D" w:rsidR="00A71B3A" w:rsidRPr="003125E4" w:rsidRDefault="00A71B3A" w:rsidP="00C77DCA">
      <w:pPr>
        <w:spacing w:line="360" w:lineRule="auto"/>
        <w:jc w:val="both"/>
        <w:rPr>
          <w:rFonts w:ascii="Palatino Linotype" w:hAnsi="Palatino Linotype"/>
        </w:rPr>
      </w:pPr>
      <w:r w:rsidRPr="003125E4">
        <w:rPr>
          <w:rFonts w:ascii="Palatino Linotype" w:hAnsi="Palatino Linotype"/>
        </w:rPr>
        <w:t xml:space="preserve">ASÍ LO RESUELVE, POR </w:t>
      </w:r>
      <w:r w:rsidR="00CD0971" w:rsidRPr="003125E4">
        <w:rPr>
          <w:rFonts w:ascii="Palatino Linotype" w:hAnsi="Palatino Linotype"/>
          <w:caps/>
        </w:rPr>
        <w:t>unanimidad</w:t>
      </w:r>
      <w:r w:rsidR="00CD0971" w:rsidRPr="003125E4">
        <w:rPr>
          <w:rFonts w:ascii="Palatino Linotype" w:hAnsi="Palatino Linotype"/>
        </w:rPr>
        <w:t xml:space="preserve"> </w:t>
      </w:r>
      <w:r w:rsidRPr="003125E4">
        <w:rPr>
          <w:rFonts w:ascii="Palatino Linotype" w:hAnsi="Palatino Linotype"/>
        </w:rPr>
        <w:t xml:space="preserve">DE VOTOS EL PLENO DEL INSTITUTO DE TRANSPARENCIA, ACCESO A LA INFORMACIÓN PÚBLICA Y PROTECCIÓN DE DATOS PERSONALES DEL ESTADO DE MÉXICO Y MUNICIPIOS, CONFORMADO POR LOS COMISIONADOS JOSÉ MARTÍNEZ VILCHIS; MARÍA </w:t>
      </w:r>
      <w:r w:rsidRPr="003125E4">
        <w:rPr>
          <w:rFonts w:ascii="Palatino Linotype" w:hAnsi="Palatino Linotype"/>
        </w:rPr>
        <w:lastRenderedPageBreak/>
        <w:t xml:space="preserve">DEL ROSARIO MEJÍA AYALA; SHARON CRISTINA MORALES MARTÍNEZ; LUIS GUSTAVO PARRA NORIEGA Y GUADALUPE RAMÍREZ PEÑA; </w:t>
      </w:r>
      <w:r w:rsidR="00387679" w:rsidRPr="003125E4">
        <w:rPr>
          <w:rFonts w:ascii="Palatino Linotype" w:hAnsi="Palatino Linotype"/>
        </w:rPr>
        <w:t xml:space="preserve">EN LA CUADRAGÉSIMA SESIÓN ORDINARIA CELEBRADA EL DIEZ DE NOVIEMBRE DE DOS </w:t>
      </w:r>
      <w:r w:rsidR="001A37CC" w:rsidRPr="003125E4">
        <w:rPr>
          <w:rFonts w:ascii="Palatino Linotype" w:hAnsi="Palatino Linotype"/>
        </w:rPr>
        <w:t>MIL VEIN</w:t>
      </w:r>
      <w:r w:rsidR="00D52747" w:rsidRPr="003125E4">
        <w:rPr>
          <w:rFonts w:ascii="Palatino Linotype" w:hAnsi="Palatino Linotype"/>
        </w:rPr>
        <w:t>TIUNO</w:t>
      </w:r>
      <w:r w:rsidRPr="003125E4">
        <w:rPr>
          <w:rFonts w:ascii="Palatino Linotype" w:hAnsi="Palatino Linotype"/>
        </w:rPr>
        <w:t>, ANTE EL SECRETARIO TÉCNICO DEL PLENO, ALEXIS TAPIA RAMÍREZ.</w:t>
      </w:r>
    </w:p>
    <w:p w14:paraId="7AE52297" w14:textId="6268485D" w:rsidR="00A71B3A" w:rsidRPr="00C77DCA" w:rsidRDefault="00C34C96" w:rsidP="00C77DCA">
      <w:pPr>
        <w:spacing w:line="360" w:lineRule="auto"/>
        <w:jc w:val="both"/>
        <w:rPr>
          <w:rFonts w:ascii="Palatino Linotype" w:hAnsi="Palatino Linotype"/>
          <w:sz w:val="14"/>
          <w:szCs w:val="14"/>
        </w:rPr>
      </w:pPr>
      <w:r w:rsidRPr="003125E4">
        <w:rPr>
          <w:rFonts w:ascii="Palatino Linotype" w:hAnsi="Palatino Linotype"/>
          <w:sz w:val="14"/>
          <w:szCs w:val="14"/>
        </w:rPr>
        <w:t>SCMM/</w:t>
      </w:r>
      <w:r w:rsidR="00551C93" w:rsidRPr="003125E4">
        <w:rPr>
          <w:rFonts w:ascii="Palatino Linotype" w:hAnsi="Palatino Linotype"/>
          <w:sz w:val="14"/>
          <w:szCs w:val="14"/>
        </w:rPr>
        <w:t>BLA</w:t>
      </w:r>
      <w:r w:rsidR="00A71B3A" w:rsidRPr="003125E4">
        <w:rPr>
          <w:rFonts w:ascii="Palatino Linotype" w:hAnsi="Palatino Linotype"/>
          <w:sz w:val="14"/>
          <w:szCs w:val="14"/>
        </w:rPr>
        <w:t>/</w:t>
      </w:r>
      <w:r w:rsidRPr="003125E4">
        <w:rPr>
          <w:rFonts w:ascii="Palatino Linotype" w:hAnsi="Palatino Linotype"/>
          <w:sz w:val="14"/>
          <w:szCs w:val="14"/>
        </w:rPr>
        <w:t>DEMF/</w:t>
      </w:r>
      <w:r w:rsidR="00A71B3A" w:rsidRPr="003125E4">
        <w:rPr>
          <w:rFonts w:ascii="Palatino Linotype" w:hAnsi="Palatino Linotype"/>
          <w:sz w:val="14"/>
          <w:szCs w:val="14"/>
        </w:rPr>
        <w:t>CCC</w:t>
      </w:r>
    </w:p>
    <w:p w14:paraId="45EEC7DB" w14:textId="2377B92E" w:rsidR="003970D6" w:rsidRDefault="003970D6">
      <w:pPr>
        <w:rPr>
          <w:rFonts w:ascii="Palatino Linotype" w:hAnsi="Palatino Linotype"/>
        </w:rPr>
      </w:pPr>
      <w:r>
        <w:rPr>
          <w:rFonts w:ascii="Palatino Linotype" w:hAnsi="Palatino Linotype"/>
        </w:rPr>
        <w:br w:type="page"/>
      </w:r>
    </w:p>
    <w:p w14:paraId="4307D2F5" w14:textId="77777777" w:rsidR="001E5710" w:rsidRPr="00C77DCA" w:rsidRDefault="001E5710" w:rsidP="00C77DCA">
      <w:pPr>
        <w:spacing w:line="360" w:lineRule="auto"/>
        <w:jc w:val="both"/>
        <w:rPr>
          <w:rFonts w:ascii="Palatino Linotype" w:hAnsi="Palatino Linotype"/>
        </w:rPr>
      </w:pPr>
    </w:p>
    <w:p w14:paraId="0FD7FCC8" w14:textId="77777777" w:rsidR="00F03ADD" w:rsidRPr="00C77DCA" w:rsidRDefault="00F03ADD" w:rsidP="00C77DCA">
      <w:pPr>
        <w:spacing w:line="360" w:lineRule="auto"/>
        <w:jc w:val="both"/>
        <w:rPr>
          <w:rFonts w:ascii="Palatino Linotype" w:hAnsi="Palatino Linotype"/>
        </w:rPr>
      </w:pPr>
    </w:p>
    <w:p w14:paraId="28F37A0D" w14:textId="77777777" w:rsidR="0089166A" w:rsidRPr="00C77DCA" w:rsidRDefault="0089166A" w:rsidP="00C77DCA">
      <w:pPr>
        <w:spacing w:line="360" w:lineRule="auto"/>
        <w:jc w:val="both"/>
        <w:rPr>
          <w:rFonts w:ascii="Palatino Linotype" w:hAnsi="Palatino Linotype"/>
        </w:rPr>
      </w:pPr>
    </w:p>
    <w:sectPr w:rsidR="0089166A" w:rsidRPr="00C77DCA"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0A3B8" w16cex:dateUtc="2021-08-25T16:10:00Z"/>
  <w16cex:commentExtensible w16cex:durableId="24D0A653" w16cex:dateUtc="2021-08-25T16:21:00Z"/>
  <w16cex:commentExtensible w16cex:durableId="24D0A66B" w16cex:dateUtc="2021-08-25T16:22:00Z"/>
  <w16cex:commentExtensible w16cex:durableId="24D0A683" w16cex:dateUtc="2021-08-25T16:22:00Z"/>
  <w16cex:commentExtensible w16cex:durableId="24D0A774" w16cex:dateUtc="2021-08-25T16:26: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6D4E3B" w14:textId="77777777" w:rsidR="00D40ED1" w:rsidRDefault="00D40ED1" w:rsidP="00C80F8C">
      <w:r>
        <w:separator/>
      </w:r>
    </w:p>
  </w:endnote>
  <w:endnote w:type="continuationSeparator" w:id="0">
    <w:p w14:paraId="0D086A59" w14:textId="77777777" w:rsidR="00D40ED1" w:rsidRDefault="00D40ED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6FA6D6E2" w:rsidR="00DD6783" w:rsidRPr="0010196A" w:rsidRDefault="00DD678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32D5C">
      <w:rPr>
        <w:rFonts w:ascii="Palatino Linotype" w:hAnsi="Palatino Linotype" w:cs="Arial"/>
        <w:bCs/>
        <w:noProof/>
        <w:sz w:val="22"/>
        <w:szCs w:val="22"/>
      </w:rPr>
      <w:t>51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32D5C">
      <w:rPr>
        <w:rFonts w:ascii="Palatino Linotype" w:hAnsi="Palatino Linotype" w:cs="Arial"/>
        <w:bCs/>
        <w:noProof/>
        <w:sz w:val="22"/>
        <w:szCs w:val="22"/>
      </w:rPr>
      <w:t>53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0815921F" w:rsidR="00DD6783" w:rsidRPr="0010196A" w:rsidRDefault="00DD678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32D5C">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32D5C">
      <w:rPr>
        <w:rFonts w:ascii="Palatino Linotype" w:hAnsi="Palatino Linotype" w:cs="Arial"/>
        <w:bCs/>
        <w:noProof/>
        <w:sz w:val="22"/>
        <w:szCs w:val="22"/>
      </w:rPr>
      <w:t>53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575F7D" w14:textId="77777777" w:rsidR="00D40ED1" w:rsidRDefault="00D40ED1" w:rsidP="00C80F8C">
      <w:r>
        <w:separator/>
      </w:r>
    </w:p>
  </w:footnote>
  <w:footnote w:type="continuationSeparator" w:id="0">
    <w:p w14:paraId="795706E2" w14:textId="77777777" w:rsidR="00D40ED1" w:rsidRDefault="00D40ED1"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DD6783" w:rsidRDefault="00DD6783">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DD6783" w:rsidRPr="0010196A" w:rsidRDefault="00DD6783"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DD6783" w:rsidRPr="008F2CCC" w14:paraId="1F097D8A" w14:textId="77777777" w:rsidTr="00625FD4">
      <w:tc>
        <w:tcPr>
          <w:tcW w:w="3261" w:type="dxa"/>
          <w:vMerge w:val="restart"/>
        </w:tcPr>
        <w:p w14:paraId="1F780A0C" w14:textId="1EFF25F4" w:rsidR="00DD6783" w:rsidRPr="008F2CCC" w:rsidRDefault="00DD678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DD6783" w:rsidRPr="00664658" w:rsidRDefault="00DD678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20512CEF" w:rsidR="00DD6783" w:rsidRPr="00664658" w:rsidRDefault="00DD6783" w:rsidP="00C34EFF">
          <w:pPr>
            <w:jc w:val="both"/>
            <w:rPr>
              <w:rFonts w:ascii="Palatino Linotype" w:hAnsi="Palatino Linotype"/>
              <w:b/>
              <w:sz w:val="22"/>
              <w:szCs w:val="22"/>
              <w:lang w:val="es-ES_tradnl"/>
            </w:rPr>
          </w:pPr>
          <w:r>
            <w:rPr>
              <w:rFonts w:ascii="Palatino Linotype" w:hAnsi="Palatino Linotype"/>
              <w:b/>
              <w:bCs/>
              <w:sz w:val="22"/>
              <w:szCs w:val="22"/>
            </w:rPr>
            <w:t>04707</w:t>
          </w:r>
          <w:r w:rsidRPr="000A27E2">
            <w:rPr>
              <w:rFonts w:ascii="Palatino Linotype" w:hAnsi="Palatino Linotype"/>
              <w:b/>
              <w:bCs/>
              <w:sz w:val="22"/>
              <w:szCs w:val="22"/>
            </w:rPr>
            <w:t>/INFOEM/IP/RR/202</w:t>
          </w:r>
          <w:r>
            <w:rPr>
              <w:rFonts w:ascii="Palatino Linotype" w:hAnsi="Palatino Linotype"/>
              <w:b/>
              <w:bCs/>
              <w:sz w:val="22"/>
              <w:szCs w:val="22"/>
            </w:rPr>
            <w:t>1 y acumulado</w:t>
          </w:r>
        </w:p>
      </w:tc>
    </w:tr>
    <w:tr w:rsidR="00DD6783" w:rsidRPr="008F2CCC" w14:paraId="049677A3" w14:textId="77777777" w:rsidTr="00625FD4">
      <w:tc>
        <w:tcPr>
          <w:tcW w:w="3261" w:type="dxa"/>
          <w:vMerge/>
        </w:tcPr>
        <w:p w14:paraId="4A21EAC1" w14:textId="5C1F145E" w:rsidR="00DD6783" w:rsidRPr="008F2CCC" w:rsidRDefault="00DD6783" w:rsidP="00200BFC">
          <w:pPr>
            <w:rPr>
              <w:rFonts w:ascii="Palatino Linotype" w:hAnsi="Palatino Linotype"/>
              <w:b/>
              <w:sz w:val="22"/>
              <w:szCs w:val="22"/>
              <w:lang w:val="es-ES_tradnl"/>
            </w:rPr>
          </w:pPr>
        </w:p>
      </w:tc>
      <w:tc>
        <w:tcPr>
          <w:tcW w:w="2551" w:type="dxa"/>
          <w:shd w:val="clear" w:color="auto" w:fill="auto"/>
        </w:tcPr>
        <w:p w14:paraId="1237BCDE" w14:textId="77777777" w:rsidR="00DD6783" w:rsidRPr="00664658" w:rsidRDefault="00DD6783"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444AAC8" w:rsidR="00DD6783" w:rsidRPr="00D41D47" w:rsidRDefault="00DD6783" w:rsidP="00200BFC">
          <w:pPr>
            <w:jc w:val="both"/>
            <w:rPr>
              <w:rFonts w:ascii="Palatino Linotype" w:hAnsi="Palatino Linotype"/>
              <w:b/>
              <w:sz w:val="22"/>
              <w:szCs w:val="22"/>
              <w:lang w:val="es-ES_tradnl"/>
            </w:rPr>
          </w:pPr>
          <w:r w:rsidRPr="00504366">
            <w:rPr>
              <w:rFonts w:ascii="Palatino Linotype" w:hAnsi="Palatino Linotype"/>
              <w:b/>
              <w:bCs/>
              <w:sz w:val="22"/>
              <w:szCs w:val="22"/>
            </w:rPr>
            <w:t>Ayuntamiento de Melchor Ocampo</w:t>
          </w:r>
        </w:p>
      </w:tc>
    </w:tr>
    <w:tr w:rsidR="00DD6783" w:rsidRPr="008F2CCC" w14:paraId="72CD087D" w14:textId="77777777" w:rsidTr="00625FD4">
      <w:trPr>
        <w:trHeight w:val="228"/>
      </w:trPr>
      <w:tc>
        <w:tcPr>
          <w:tcW w:w="3261" w:type="dxa"/>
          <w:vMerge/>
        </w:tcPr>
        <w:p w14:paraId="1B78656F" w14:textId="01E6F6F6" w:rsidR="00DD6783" w:rsidRPr="008F2CCC" w:rsidRDefault="00DD6783" w:rsidP="00200BFC">
          <w:pPr>
            <w:rPr>
              <w:rFonts w:ascii="Palatino Linotype" w:hAnsi="Palatino Linotype"/>
              <w:b/>
              <w:sz w:val="22"/>
              <w:szCs w:val="22"/>
              <w:lang w:val="es-ES_tradnl"/>
            </w:rPr>
          </w:pPr>
        </w:p>
      </w:tc>
      <w:tc>
        <w:tcPr>
          <w:tcW w:w="2551" w:type="dxa"/>
          <w:shd w:val="clear" w:color="auto" w:fill="auto"/>
        </w:tcPr>
        <w:p w14:paraId="74D81628" w14:textId="77777777" w:rsidR="00DD6783" w:rsidRPr="00664658" w:rsidRDefault="00DD6783" w:rsidP="00200BF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55B445ED" w:rsidR="00DD6783" w:rsidRPr="00664658" w:rsidRDefault="00DD6783" w:rsidP="00200BFC">
          <w:pPr>
            <w:jc w:val="both"/>
            <w:rPr>
              <w:rFonts w:ascii="Palatino Linotype" w:hAnsi="Palatino Linotype"/>
              <w:b/>
              <w:sz w:val="22"/>
              <w:szCs w:val="22"/>
              <w:lang w:val="es-ES_tradnl"/>
            </w:rPr>
          </w:pPr>
          <w:r w:rsidRPr="005D6D64">
            <w:rPr>
              <w:rFonts w:ascii="Palatino Linotype" w:hAnsi="Palatino Linotype"/>
              <w:b/>
              <w:sz w:val="22"/>
              <w:szCs w:val="22"/>
              <w:lang w:val="es-ES_tradnl"/>
            </w:rPr>
            <w:t>Sharon Cristina Morales M</w:t>
          </w:r>
          <w:r>
            <w:rPr>
              <w:rFonts w:ascii="Palatino Linotype" w:hAnsi="Palatino Linotype"/>
              <w:b/>
              <w:sz w:val="22"/>
              <w:szCs w:val="22"/>
              <w:lang w:val="es-ES_tradnl"/>
            </w:rPr>
            <w:t>a</w:t>
          </w:r>
          <w:r w:rsidRPr="005D6D64">
            <w:rPr>
              <w:rFonts w:ascii="Palatino Linotype" w:hAnsi="Palatino Linotype"/>
              <w:b/>
              <w:sz w:val="22"/>
              <w:szCs w:val="22"/>
              <w:lang w:val="es-ES_tradnl"/>
            </w:rPr>
            <w:t>rtínez</w:t>
          </w:r>
        </w:p>
      </w:tc>
    </w:tr>
  </w:tbl>
  <w:p w14:paraId="3ECB9F0B" w14:textId="77777777" w:rsidR="00DD6783" w:rsidRPr="0010196A" w:rsidRDefault="00DD6783"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DD6783" w:rsidRPr="0010196A" w:rsidRDefault="00DD6783">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10490" w:type="dxa"/>
      <w:tblInd w:w="-833" w:type="dxa"/>
      <w:tblLayout w:type="fixed"/>
      <w:tblLook w:val="04A0" w:firstRow="1" w:lastRow="0" w:firstColumn="1" w:lastColumn="0" w:noHBand="0" w:noVBand="1"/>
    </w:tblPr>
    <w:tblGrid>
      <w:gridCol w:w="4253"/>
      <w:gridCol w:w="2552"/>
      <w:gridCol w:w="3685"/>
    </w:tblGrid>
    <w:tr w:rsidR="00DD6783" w:rsidRPr="008F2CCC" w14:paraId="6ABABA57" w14:textId="77777777" w:rsidTr="00C12449">
      <w:tc>
        <w:tcPr>
          <w:tcW w:w="4253" w:type="dxa"/>
          <w:vMerge w:val="restart"/>
          <w:shd w:val="clear" w:color="auto" w:fill="auto"/>
        </w:tcPr>
        <w:p w14:paraId="6AA376CC" w14:textId="1234161B" w:rsidR="00DD6783" w:rsidRPr="008F2CCC" w:rsidRDefault="00DD6783"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DD6783" w:rsidRPr="008F2CCC" w:rsidRDefault="00DD6783"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42633EC4" w:rsidR="00DD6783" w:rsidRPr="008F2CCC" w:rsidRDefault="00DD6783" w:rsidP="00C34EFF">
          <w:pPr>
            <w:jc w:val="both"/>
            <w:rPr>
              <w:rFonts w:ascii="Palatino Linotype" w:hAnsi="Palatino Linotype"/>
              <w:b/>
              <w:sz w:val="22"/>
              <w:szCs w:val="22"/>
              <w:lang w:val="es-ES_tradnl"/>
            </w:rPr>
          </w:pPr>
          <w:r>
            <w:rPr>
              <w:rFonts w:ascii="Palatino Linotype" w:hAnsi="Palatino Linotype"/>
              <w:b/>
              <w:bCs/>
              <w:sz w:val="22"/>
              <w:szCs w:val="22"/>
            </w:rPr>
            <w:t>04707</w:t>
          </w:r>
          <w:r w:rsidRPr="000A27E2">
            <w:rPr>
              <w:rFonts w:ascii="Palatino Linotype" w:hAnsi="Palatino Linotype"/>
              <w:b/>
              <w:bCs/>
              <w:sz w:val="22"/>
              <w:szCs w:val="22"/>
            </w:rPr>
            <w:t>/INFOEM/IP/RR/202</w:t>
          </w:r>
          <w:r>
            <w:rPr>
              <w:rFonts w:ascii="Palatino Linotype" w:hAnsi="Palatino Linotype"/>
              <w:b/>
              <w:bCs/>
              <w:sz w:val="22"/>
              <w:szCs w:val="22"/>
            </w:rPr>
            <w:t>1 y acumulado</w:t>
          </w:r>
        </w:p>
      </w:tc>
    </w:tr>
    <w:tr w:rsidR="00DD6783" w:rsidRPr="008F2CCC" w14:paraId="3B45FB53" w14:textId="77777777" w:rsidTr="00C12449">
      <w:tc>
        <w:tcPr>
          <w:tcW w:w="4253" w:type="dxa"/>
          <w:vMerge/>
          <w:shd w:val="clear" w:color="auto" w:fill="auto"/>
        </w:tcPr>
        <w:p w14:paraId="188B82EF" w14:textId="77777777" w:rsidR="00DD6783" w:rsidRPr="008F2CCC" w:rsidRDefault="00DD6783" w:rsidP="00200BFC">
          <w:pPr>
            <w:rPr>
              <w:rFonts w:ascii="Palatino Linotype" w:hAnsi="Palatino Linotype"/>
              <w:b/>
              <w:sz w:val="22"/>
              <w:szCs w:val="22"/>
              <w:lang w:val="es-ES_tradnl"/>
            </w:rPr>
          </w:pPr>
          <w:bookmarkStart w:id="18" w:name="_Hlk80706940"/>
        </w:p>
      </w:tc>
      <w:tc>
        <w:tcPr>
          <w:tcW w:w="2552" w:type="dxa"/>
          <w:shd w:val="clear" w:color="auto" w:fill="auto"/>
        </w:tcPr>
        <w:p w14:paraId="3B2AD0CF" w14:textId="77777777" w:rsidR="00DD6783" w:rsidRPr="008F2CCC" w:rsidRDefault="00DD6783"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307E0087" w:rsidR="00DD6783" w:rsidRPr="008F2CCC" w:rsidRDefault="00DD6783" w:rsidP="00200BFC">
          <w:pPr>
            <w:jc w:val="both"/>
            <w:rPr>
              <w:rFonts w:ascii="Palatino Linotype" w:hAnsi="Palatino Linotype"/>
              <w:b/>
              <w:sz w:val="22"/>
              <w:szCs w:val="22"/>
              <w:lang w:val="es-ES_tradnl"/>
            </w:rPr>
          </w:pPr>
          <w:r w:rsidRPr="00DD6783">
            <w:rPr>
              <w:rFonts w:ascii="Palatino Linotype" w:hAnsi="Palatino Linotype"/>
              <w:b/>
              <w:bCs/>
              <w:sz w:val="22"/>
              <w:szCs w:val="22"/>
            </w:rPr>
            <w:t>XXXXXXX XXXXXX</w:t>
          </w:r>
        </w:p>
      </w:tc>
    </w:tr>
    <w:bookmarkEnd w:id="18"/>
    <w:tr w:rsidR="00DD6783" w:rsidRPr="008F2CCC" w14:paraId="28A493EB" w14:textId="77777777" w:rsidTr="00C12449">
      <w:trPr>
        <w:trHeight w:val="228"/>
      </w:trPr>
      <w:tc>
        <w:tcPr>
          <w:tcW w:w="4253" w:type="dxa"/>
          <w:vMerge/>
          <w:shd w:val="clear" w:color="auto" w:fill="auto"/>
        </w:tcPr>
        <w:p w14:paraId="06C77D31" w14:textId="77777777" w:rsidR="00DD6783" w:rsidRPr="008F2CCC" w:rsidRDefault="00DD6783" w:rsidP="00200BFC">
          <w:pPr>
            <w:rPr>
              <w:rFonts w:ascii="Palatino Linotype" w:hAnsi="Palatino Linotype"/>
              <w:b/>
              <w:sz w:val="22"/>
              <w:szCs w:val="22"/>
              <w:lang w:val="es-ES_tradnl"/>
            </w:rPr>
          </w:pPr>
        </w:p>
      </w:tc>
      <w:tc>
        <w:tcPr>
          <w:tcW w:w="2552" w:type="dxa"/>
          <w:shd w:val="clear" w:color="auto" w:fill="auto"/>
        </w:tcPr>
        <w:p w14:paraId="2E1A72B4" w14:textId="77777777" w:rsidR="00DD6783" w:rsidRPr="008F2CCC" w:rsidRDefault="00DD6783"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B10127E" w:rsidR="00DD6783" w:rsidRPr="00DC41C8" w:rsidRDefault="00DD6783" w:rsidP="00200BFC">
          <w:pPr>
            <w:jc w:val="both"/>
            <w:rPr>
              <w:rFonts w:ascii="Palatino Linotype" w:hAnsi="Palatino Linotype"/>
              <w:b/>
              <w:sz w:val="22"/>
              <w:szCs w:val="22"/>
            </w:rPr>
          </w:pPr>
          <w:r w:rsidRPr="00504366">
            <w:rPr>
              <w:rFonts w:ascii="Palatino Linotype" w:hAnsi="Palatino Linotype"/>
              <w:b/>
              <w:bCs/>
              <w:sz w:val="22"/>
              <w:szCs w:val="22"/>
            </w:rPr>
            <w:t>Ayuntamiento de Melchor Ocampo</w:t>
          </w:r>
        </w:p>
      </w:tc>
    </w:tr>
    <w:tr w:rsidR="00DD6783" w:rsidRPr="008F2CCC" w14:paraId="0F114FF0" w14:textId="77777777" w:rsidTr="00C12449">
      <w:tc>
        <w:tcPr>
          <w:tcW w:w="4253" w:type="dxa"/>
          <w:vMerge/>
          <w:shd w:val="clear" w:color="auto" w:fill="auto"/>
        </w:tcPr>
        <w:p w14:paraId="4CCB64BA" w14:textId="77777777" w:rsidR="00DD6783" w:rsidRPr="008F2CCC" w:rsidRDefault="00DD6783" w:rsidP="00200BFC">
          <w:pPr>
            <w:rPr>
              <w:rFonts w:ascii="Palatino Linotype" w:hAnsi="Palatino Linotype"/>
              <w:b/>
              <w:sz w:val="22"/>
              <w:szCs w:val="22"/>
              <w:lang w:val="es-ES_tradnl"/>
            </w:rPr>
          </w:pPr>
        </w:p>
      </w:tc>
      <w:tc>
        <w:tcPr>
          <w:tcW w:w="2552" w:type="dxa"/>
          <w:shd w:val="clear" w:color="auto" w:fill="auto"/>
        </w:tcPr>
        <w:p w14:paraId="31E422EA" w14:textId="77777777" w:rsidR="00DD6783" w:rsidRPr="008F2CCC" w:rsidRDefault="00DD6783"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35B00867" w:rsidR="00DD6783" w:rsidRPr="008F2CCC" w:rsidRDefault="00DD6783" w:rsidP="00200BFC">
          <w:pPr>
            <w:jc w:val="both"/>
            <w:rPr>
              <w:rFonts w:ascii="Palatino Linotype" w:hAnsi="Palatino Linotype"/>
              <w:b/>
              <w:sz w:val="22"/>
              <w:szCs w:val="22"/>
              <w:lang w:val="es-ES_tradnl"/>
            </w:rPr>
          </w:pPr>
          <w:r w:rsidRPr="005D6D64">
            <w:rPr>
              <w:rFonts w:ascii="Palatino Linotype" w:hAnsi="Palatino Linotype"/>
              <w:b/>
              <w:sz w:val="22"/>
              <w:szCs w:val="22"/>
              <w:lang w:val="es-ES_tradnl"/>
            </w:rPr>
            <w:t>Sharon Cristina Morales M</w:t>
          </w:r>
          <w:r>
            <w:rPr>
              <w:rFonts w:ascii="Palatino Linotype" w:hAnsi="Palatino Linotype"/>
              <w:b/>
              <w:sz w:val="22"/>
              <w:szCs w:val="22"/>
              <w:lang w:val="es-ES_tradnl"/>
            </w:rPr>
            <w:t>a</w:t>
          </w:r>
          <w:r w:rsidRPr="005D6D64">
            <w:rPr>
              <w:rFonts w:ascii="Palatino Linotype" w:hAnsi="Palatino Linotype"/>
              <w:b/>
              <w:sz w:val="22"/>
              <w:szCs w:val="22"/>
              <w:lang w:val="es-ES_tradnl"/>
            </w:rPr>
            <w:t>rtínez</w:t>
          </w:r>
        </w:p>
      </w:tc>
    </w:tr>
  </w:tbl>
  <w:p w14:paraId="263470D9" w14:textId="4A958413" w:rsidR="00DD6783" w:rsidRPr="0010196A" w:rsidRDefault="00DD6783"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5">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44F709CE"/>
    <w:multiLevelType w:val="hybridMultilevel"/>
    <w:tmpl w:val="9E327B30"/>
    <w:lvl w:ilvl="0" w:tplc="080A000F">
      <w:start w:val="1"/>
      <w:numFmt w:val="decimal"/>
      <w:lvlText w:val="%1."/>
      <w:lvlJc w:val="left"/>
      <w:pPr>
        <w:ind w:left="644"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num w:numId="1">
    <w:abstractNumId w:val="7"/>
  </w:num>
  <w:num w:numId="2">
    <w:abstractNumId w:val="3"/>
  </w:num>
  <w:num w:numId="3">
    <w:abstractNumId w:val="12"/>
  </w:num>
  <w:num w:numId="4">
    <w:abstractNumId w:val="1"/>
  </w:num>
  <w:num w:numId="5">
    <w:abstractNumId w:val="13"/>
  </w:num>
  <w:num w:numId="6">
    <w:abstractNumId w:val="0"/>
  </w:num>
  <w:num w:numId="7">
    <w:abstractNumId w:val="9"/>
  </w:num>
  <w:num w:numId="8">
    <w:abstractNumId w:val="6"/>
  </w:num>
  <w:num w:numId="9">
    <w:abstractNumId w:val="10"/>
  </w:num>
  <w:num w:numId="10">
    <w:abstractNumId w:val="2"/>
  </w:num>
  <w:num w:numId="11">
    <w:abstractNumId w:val="5"/>
  </w:num>
  <w:num w:numId="12">
    <w:abstractNumId w:val="11"/>
  </w:num>
  <w:num w:numId="13">
    <w:abstractNumId w:val="4"/>
  </w:num>
  <w:num w:numId="14">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EBE"/>
    <w:rsid w:val="00006EC0"/>
    <w:rsid w:val="00006F2F"/>
    <w:rsid w:val="00007558"/>
    <w:rsid w:val="000075A8"/>
    <w:rsid w:val="00007AF1"/>
    <w:rsid w:val="00007FD8"/>
    <w:rsid w:val="000104F0"/>
    <w:rsid w:val="000109F4"/>
    <w:rsid w:val="00010A8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BD7"/>
    <w:rsid w:val="00020BF6"/>
    <w:rsid w:val="00020C9F"/>
    <w:rsid w:val="0002121F"/>
    <w:rsid w:val="00021F54"/>
    <w:rsid w:val="00022013"/>
    <w:rsid w:val="000223C0"/>
    <w:rsid w:val="000225F4"/>
    <w:rsid w:val="00022A73"/>
    <w:rsid w:val="00022DCF"/>
    <w:rsid w:val="00022E8B"/>
    <w:rsid w:val="00023233"/>
    <w:rsid w:val="000244C6"/>
    <w:rsid w:val="00024557"/>
    <w:rsid w:val="0002471C"/>
    <w:rsid w:val="00024A5F"/>
    <w:rsid w:val="00024E68"/>
    <w:rsid w:val="000254C2"/>
    <w:rsid w:val="00025DB0"/>
    <w:rsid w:val="000266B6"/>
    <w:rsid w:val="0002685C"/>
    <w:rsid w:val="0002690E"/>
    <w:rsid w:val="00026A3C"/>
    <w:rsid w:val="00026D5F"/>
    <w:rsid w:val="00027195"/>
    <w:rsid w:val="0003033D"/>
    <w:rsid w:val="00030B10"/>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C79"/>
    <w:rsid w:val="00033E94"/>
    <w:rsid w:val="00034A48"/>
    <w:rsid w:val="00034C4F"/>
    <w:rsid w:val="00035676"/>
    <w:rsid w:val="00035C89"/>
    <w:rsid w:val="00035CDF"/>
    <w:rsid w:val="00036439"/>
    <w:rsid w:val="000364B0"/>
    <w:rsid w:val="00036B1A"/>
    <w:rsid w:val="00036B67"/>
    <w:rsid w:val="00037DDE"/>
    <w:rsid w:val="00037FDC"/>
    <w:rsid w:val="000405A5"/>
    <w:rsid w:val="0004120D"/>
    <w:rsid w:val="000415DD"/>
    <w:rsid w:val="00041603"/>
    <w:rsid w:val="00041959"/>
    <w:rsid w:val="00041A86"/>
    <w:rsid w:val="00041B68"/>
    <w:rsid w:val="000423AF"/>
    <w:rsid w:val="00042714"/>
    <w:rsid w:val="00042A23"/>
    <w:rsid w:val="00042A5A"/>
    <w:rsid w:val="00042F6A"/>
    <w:rsid w:val="0004330A"/>
    <w:rsid w:val="00043943"/>
    <w:rsid w:val="0004425E"/>
    <w:rsid w:val="00044351"/>
    <w:rsid w:val="000446CF"/>
    <w:rsid w:val="00044856"/>
    <w:rsid w:val="000449C9"/>
    <w:rsid w:val="00044D0E"/>
    <w:rsid w:val="000454E2"/>
    <w:rsid w:val="000464A3"/>
    <w:rsid w:val="000465A8"/>
    <w:rsid w:val="0004663C"/>
    <w:rsid w:val="00047111"/>
    <w:rsid w:val="00047A25"/>
    <w:rsid w:val="00047AFE"/>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9E2"/>
    <w:rsid w:val="00055BF6"/>
    <w:rsid w:val="00055E68"/>
    <w:rsid w:val="00056469"/>
    <w:rsid w:val="000568EF"/>
    <w:rsid w:val="00057476"/>
    <w:rsid w:val="000576C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A54"/>
    <w:rsid w:val="00066B22"/>
    <w:rsid w:val="00066D71"/>
    <w:rsid w:val="0006715F"/>
    <w:rsid w:val="00067C7D"/>
    <w:rsid w:val="00070856"/>
    <w:rsid w:val="000710D2"/>
    <w:rsid w:val="00071FC4"/>
    <w:rsid w:val="0007221D"/>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87F"/>
    <w:rsid w:val="00075EA3"/>
    <w:rsid w:val="00077737"/>
    <w:rsid w:val="000779C1"/>
    <w:rsid w:val="00077AC1"/>
    <w:rsid w:val="00077B79"/>
    <w:rsid w:val="00077BB8"/>
    <w:rsid w:val="00077BC0"/>
    <w:rsid w:val="0008043B"/>
    <w:rsid w:val="00081337"/>
    <w:rsid w:val="0008139C"/>
    <w:rsid w:val="00081B66"/>
    <w:rsid w:val="000825D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628B"/>
    <w:rsid w:val="00096756"/>
    <w:rsid w:val="00096D57"/>
    <w:rsid w:val="00096F08"/>
    <w:rsid w:val="000970F0"/>
    <w:rsid w:val="000978E5"/>
    <w:rsid w:val="00097B14"/>
    <w:rsid w:val="00097CBB"/>
    <w:rsid w:val="000A0195"/>
    <w:rsid w:val="000A06CB"/>
    <w:rsid w:val="000A0C7C"/>
    <w:rsid w:val="000A1149"/>
    <w:rsid w:val="000A1549"/>
    <w:rsid w:val="000A1721"/>
    <w:rsid w:val="000A1FF4"/>
    <w:rsid w:val="000A2164"/>
    <w:rsid w:val="000A27E2"/>
    <w:rsid w:val="000A2B2B"/>
    <w:rsid w:val="000A2E1A"/>
    <w:rsid w:val="000A3399"/>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11B2"/>
    <w:rsid w:val="000B126F"/>
    <w:rsid w:val="000B17C5"/>
    <w:rsid w:val="000B17FD"/>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663"/>
    <w:rsid w:val="000D075B"/>
    <w:rsid w:val="000D1A6F"/>
    <w:rsid w:val="000D1B2D"/>
    <w:rsid w:val="000D1F3E"/>
    <w:rsid w:val="000D21C4"/>
    <w:rsid w:val="000D2977"/>
    <w:rsid w:val="000D2BC0"/>
    <w:rsid w:val="000D3E87"/>
    <w:rsid w:val="000D447F"/>
    <w:rsid w:val="000D4572"/>
    <w:rsid w:val="000D4C88"/>
    <w:rsid w:val="000D5436"/>
    <w:rsid w:val="000D58EC"/>
    <w:rsid w:val="000D5D68"/>
    <w:rsid w:val="000D6ADD"/>
    <w:rsid w:val="000D6BA3"/>
    <w:rsid w:val="000D70F7"/>
    <w:rsid w:val="000D72D0"/>
    <w:rsid w:val="000D75A0"/>
    <w:rsid w:val="000E06D1"/>
    <w:rsid w:val="000E07B7"/>
    <w:rsid w:val="000E0B02"/>
    <w:rsid w:val="000E0D35"/>
    <w:rsid w:val="000E100D"/>
    <w:rsid w:val="000E1C5E"/>
    <w:rsid w:val="000E1C6A"/>
    <w:rsid w:val="000E22EF"/>
    <w:rsid w:val="000E255A"/>
    <w:rsid w:val="000E38D1"/>
    <w:rsid w:val="000E44DE"/>
    <w:rsid w:val="000E46D9"/>
    <w:rsid w:val="000E558F"/>
    <w:rsid w:val="000E5592"/>
    <w:rsid w:val="000E5B6F"/>
    <w:rsid w:val="000E5C93"/>
    <w:rsid w:val="000E68DA"/>
    <w:rsid w:val="000E6C51"/>
    <w:rsid w:val="000E7182"/>
    <w:rsid w:val="000E71A3"/>
    <w:rsid w:val="000E72D5"/>
    <w:rsid w:val="000E74A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702"/>
    <w:rsid w:val="000F5B87"/>
    <w:rsid w:val="000F62F8"/>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4A6F"/>
    <w:rsid w:val="00104BFE"/>
    <w:rsid w:val="00104E56"/>
    <w:rsid w:val="0010553A"/>
    <w:rsid w:val="00106268"/>
    <w:rsid w:val="001063BB"/>
    <w:rsid w:val="00106A20"/>
    <w:rsid w:val="00106B41"/>
    <w:rsid w:val="00106FBF"/>
    <w:rsid w:val="00107FBF"/>
    <w:rsid w:val="00110414"/>
    <w:rsid w:val="00110588"/>
    <w:rsid w:val="00111746"/>
    <w:rsid w:val="00111DBB"/>
    <w:rsid w:val="00111F07"/>
    <w:rsid w:val="00112173"/>
    <w:rsid w:val="00112988"/>
    <w:rsid w:val="00113015"/>
    <w:rsid w:val="001131FD"/>
    <w:rsid w:val="00113629"/>
    <w:rsid w:val="001136D3"/>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54D"/>
    <w:rsid w:val="00131979"/>
    <w:rsid w:val="00131ABC"/>
    <w:rsid w:val="00132178"/>
    <w:rsid w:val="001322D3"/>
    <w:rsid w:val="001323DC"/>
    <w:rsid w:val="001324FE"/>
    <w:rsid w:val="00132D5C"/>
    <w:rsid w:val="001332E3"/>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3373"/>
    <w:rsid w:val="001433DD"/>
    <w:rsid w:val="00143729"/>
    <w:rsid w:val="0014409A"/>
    <w:rsid w:val="00144BB9"/>
    <w:rsid w:val="0014538F"/>
    <w:rsid w:val="0014543D"/>
    <w:rsid w:val="00145F32"/>
    <w:rsid w:val="00145FC9"/>
    <w:rsid w:val="00146007"/>
    <w:rsid w:val="00146317"/>
    <w:rsid w:val="001468C4"/>
    <w:rsid w:val="00146D8A"/>
    <w:rsid w:val="001471C8"/>
    <w:rsid w:val="0014732A"/>
    <w:rsid w:val="00147FCE"/>
    <w:rsid w:val="0015022B"/>
    <w:rsid w:val="00150AE8"/>
    <w:rsid w:val="00150B44"/>
    <w:rsid w:val="00150BAE"/>
    <w:rsid w:val="00150CF7"/>
    <w:rsid w:val="00151C8C"/>
    <w:rsid w:val="00151EC2"/>
    <w:rsid w:val="001528A8"/>
    <w:rsid w:val="00152D76"/>
    <w:rsid w:val="00152DEC"/>
    <w:rsid w:val="00152FDC"/>
    <w:rsid w:val="00153435"/>
    <w:rsid w:val="0015349A"/>
    <w:rsid w:val="00153807"/>
    <w:rsid w:val="00153D84"/>
    <w:rsid w:val="00153F8E"/>
    <w:rsid w:val="001543E4"/>
    <w:rsid w:val="001551D4"/>
    <w:rsid w:val="001554A0"/>
    <w:rsid w:val="00155EDC"/>
    <w:rsid w:val="00155F7A"/>
    <w:rsid w:val="0015612E"/>
    <w:rsid w:val="001564C0"/>
    <w:rsid w:val="00156AD5"/>
    <w:rsid w:val="00156D01"/>
    <w:rsid w:val="00156ECA"/>
    <w:rsid w:val="00157A4F"/>
    <w:rsid w:val="0016023D"/>
    <w:rsid w:val="00160405"/>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D9D"/>
    <w:rsid w:val="00170043"/>
    <w:rsid w:val="001701E7"/>
    <w:rsid w:val="00170DE2"/>
    <w:rsid w:val="00170EDE"/>
    <w:rsid w:val="0017174F"/>
    <w:rsid w:val="00171E23"/>
    <w:rsid w:val="00172612"/>
    <w:rsid w:val="00172EC4"/>
    <w:rsid w:val="001737DF"/>
    <w:rsid w:val="00175590"/>
    <w:rsid w:val="00175682"/>
    <w:rsid w:val="001757B6"/>
    <w:rsid w:val="00175805"/>
    <w:rsid w:val="0017580D"/>
    <w:rsid w:val="00175C5F"/>
    <w:rsid w:val="00175CC8"/>
    <w:rsid w:val="00175EBB"/>
    <w:rsid w:val="00175F6E"/>
    <w:rsid w:val="00175FE0"/>
    <w:rsid w:val="00176755"/>
    <w:rsid w:val="001769F3"/>
    <w:rsid w:val="001779E0"/>
    <w:rsid w:val="00177BBD"/>
    <w:rsid w:val="00177E7F"/>
    <w:rsid w:val="00177F5F"/>
    <w:rsid w:val="00180098"/>
    <w:rsid w:val="00181250"/>
    <w:rsid w:val="00181C30"/>
    <w:rsid w:val="00181D67"/>
    <w:rsid w:val="00182009"/>
    <w:rsid w:val="001821FD"/>
    <w:rsid w:val="001825CC"/>
    <w:rsid w:val="001826A7"/>
    <w:rsid w:val="001830EE"/>
    <w:rsid w:val="001834AE"/>
    <w:rsid w:val="00183ACB"/>
    <w:rsid w:val="00183CB1"/>
    <w:rsid w:val="00184684"/>
    <w:rsid w:val="00184A75"/>
    <w:rsid w:val="00184F8D"/>
    <w:rsid w:val="001854E0"/>
    <w:rsid w:val="001858FD"/>
    <w:rsid w:val="00185B0F"/>
    <w:rsid w:val="00185D81"/>
    <w:rsid w:val="00185EEA"/>
    <w:rsid w:val="00186EDD"/>
    <w:rsid w:val="00187106"/>
    <w:rsid w:val="0018725D"/>
    <w:rsid w:val="0018726A"/>
    <w:rsid w:val="00187682"/>
    <w:rsid w:val="001900D7"/>
    <w:rsid w:val="00190687"/>
    <w:rsid w:val="00190BFD"/>
    <w:rsid w:val="0019130A"/>
    <w:rsid w:val="00191B16"/>
    <w:rsid w:val="001924B9"/>
    <w:rsid w:val="00192B47"/>
    <w:rsid w:val="0019369B"/>
    <w:rsid w:val="00193D1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5C5"/>
    <w:rsid w:val="001A37CC"/>
    <w:rsid w:val="001A397C"/>
    <w:rsid w:val="001A3FEF"/>
    <w:rsid w:val="001A43AC"/>
    <w:rsid w:val="001A4549"/>
    <w:rsid w:val="001A474B"/>
    <w:rsid w:val="001A5154"/>
    <w:rsid w:val="001A5211"/>
    <w:rsid w:val="001A54DF"/>
    <w:rsid w:val="001A59B8"/>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E8"/>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08BA"/>
    <w:rsid w:val="001C13AC"/>
    <w:rsid w:val="001C1725"/>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70A8"/>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BF"/>
    <w:rsid w:val="001D42AE"/>
    <w:rsid w:val="001D430E"/>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6EF"/>
    <w:rsid w:val="001E38B1"/>
    <w:rsid w:val="001E3F74"/>
    <w:rsid w:val="001E3FB1"/>
    <w:rsid w:val="001E45E6"/>
    <w:rsid w:val="001E47C1"/>
    <w:rsid w:val="001E4855"/>
    <w:rsid w:val="001E5710"/>
    <w:rsid w:val="001E6266"/>
    <w:rsid w:val="001E6314"/>
    <w:rsid w:val="001E644B"/>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7C05"/>
    <w:rsid w:val="001F7F0F"/>
    <w:rsid w:val="001F7FB1"/>
    <w:rsid w:val="002002D1"/>
    <w:rsid w:val="00200BFC"/>
    <w:rsid w:val="00200E18"/>
    <w:rsid w:val="00200E9B"/>
    <w:rsid w:val="002011E1"/>
    <w:rsid w:val="00201538"/>
    <w:rsid w:val="002015C4"/>
    <w:rsid w:val="002018F0"/>
    <w:rsid w:val="00201D37"/>
    <w:rsid w:val="00201EFA"/>
    <w:rsid w:val="00202781"/>
    <w:rsid w:val="002028D5"/>
    <w:rsid w:val="0020314B"/>
    <w:rsid w:val="002034BD"/>
    <w:rsid w:val="0020371F"/>
    <w:rsid w:val="00203723"/>
    <w:rsid w:val="00204207"/>
    <w:rsid w:val="00204DE3"/>
    <w:rsid w:val="00204FDF"/>
    <w:rsid w:val="0020533C"/>
    <w:rsid w:val="0020564A"/>
    <w:rsid w:val="00205684"/>
    <w:rsid w:val="00205BDE"/>
    <w:rsid w:val="002064B3"/>
    <w:rsid w:val="00206EF4"/>
    <w:rsid w:val="0020772A"/>
    <w:rsid w:val="00207FC6"/>
    <w:rsid w:val="00210956"/>
    <w:rsid w:val="00210AF1"/>
    <w:rsid w:val="00212797"/>
    <w:rsid w:val="00212AD4"/>
    <w:rsid w:val="00212CDA"/>
    <w:rsid w:val="00212E8D"/>
    <w:rsid w:val="00213125"/>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2F"/>
    <w:rsid w:val="002228CE"/>
    <w:rsid w:val="00222DA0"/>
    <w:rsid w:val="00222E6E"/>
    <w:rsid w:val="00222E7B"/>
    <w:rsid w:val="002235D2"/>
    <w:rsid w:val="00223E52"/>
    <w:rsid w:val="00224575"/>
    <w:rsid w:val="002248D9"/>
    <w:rsid w:val="00224F53"/>
    <w:rsid w:val="0022532E"/>
    <w:rsid w:val="002255E0"/>
    <w:rsid w:val="00225A03"/>
    <w:rsid w:val="00225B69"/>
    <w:rsid w:val="00225C73"/>
    <w:rsid w:val="00226145"/>
    <w:rsid w:val="00226147"/>
    <w:rsid w:val="00226CD8"/>
    <w:rsid w:val="00227335"/>
    <w:rsid w:val="002273FF"/>
    <w:rsid w:val="0022780C"/>
    <w:rsid w:val="00227F49"/>
    <w:rsid w:val="00227FFD"/>
    <w:rsid w:val="00230127"/>
    <w:rsid w:val="00230439"/>
    <w:rsid w:val="00230597"/>
    <w:rsid w:val="0023085B"/>
    <w:rsid w:val="00230952"/>
    <w:rsid w:val="00230CB8"/>
    <w:rsid w:val="00231113"/>
    <w:rsid w:val="00231AC9"/>
    <w:rsid w:val="00231C08"/>
    <w:rsid w:val="00231D04"/>
    <w:rsid w:val="00232332"/>
    <w:rsid w:val="0023279B"/>
    <w:rsid w:val="00232BCF"/>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819"/>
    <w:rsid w:val="00241988"/>
    <w:rsid w:val="002419F3"/>
    <w:rsid w:val="00241C56"/>
    <w:rsid w:val="00242562"/>
    <w:rsid w:val="002425DB"/>
    <w:rsid w:val="00242608"/>
    <w:rsid w:val="00242CBD"/>
    <w:rsid w:val="00242E0D"/>
    <w:rsid w:val="00242F07"/>
    <w:rsid w:val="00242FAC"/>
    <w:rsid w:val="002439D4"/>
    <w:rsid w:val="002453C0"/>
    <w:rsid w:val="0024567F"/>
    <w:rsid w:val="00245F28"/>
    <w:rsid w:val="002460C9"/>
    <w:rsid w:val="002460FF"/>
    <w:rsid w:val="002467A3"/>
    <w:rsid w:val="0024682A"/>
    <w:rsid w:val="0024732B"/>
    <w:rsid w:val="002475F7"/>
    <w:rsid w:val="0024785C"/>
    <w:rsid w:val="00247ADF"/>
    <w:rsid w:val="00247D2B"/>
    <w:rsid w:val="00247FF9"/>
    <w:rsid w:val="00250F99"/>
    <w:rsid w:val="00251009"/>
    <w:rsid w:val="00252AFC"/>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1D18"/>
    <w:rsid w:val="00263645"/>
    <w:rsid w:val="00263BFE"/>
    <w:rsid w:val="0026420B"/>
    <w:rsid w:val="002653BD"/>
    <w:rsid w:val="00265BDA"/>
    <w:rsid w:val="00265CEC"/>
    <w:rsid w:val="00265D9D"/>
    <w:rsid w:val="00265F1F"/>
    <w:rsid w:val="002660D2"/>
    <w:rsid w:val="0027005C"/>
    <w:rsid w:val="0027008F"/>
    <w:rsid w:val="002702BD"/>
    <w:rsid w:val="00270404"/>
    <w:rsid w:val="00270723"/>
    <w:rsid w:val="00270CBB"/>
    <w:rsid w:val="00271378"/>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6BC"/>
    <w:rsid w:val="002759EB"/>
    <w:rsid w:val="00275E59"/>
    <w:rsid w:val="00275FC6"/>
    <w:rsid w:val="002766F9"/>
    <w:rsid w:val="00277316"/>
    <w:rsid w:val="00277453"/>
    <w:rsid w:val="00277DD9"/>
    <w:rsid w:val="0028019C"/>
    <w:rsid w:val="002814A1"/>
    <w:rsid w:val="0028167B"/>
    <w:rsid w:val="00281AA4"/>
    <w:rsid w:val="0028266C"/>
    <w:rsid w:val="00282679"/>
    <w:rsid w:val="00282824"/>
    <w:rsid w:val="00283424"/>
    <w:rsid w:val="002843D9"/>
    <w:rsid w:val="0028546D"/>
    <w:rsid w:val="00285CE1"/>
    <w:rsid w:val="002864B2"/>
    <w:rsid w:val="00286B88"/>
    <w:rsid w:val="00286DE5"/>
    <w:rsid w:val="00287E1C"/>
    <w:rsid w:val="00290904"/>
    <w:rsid w:val="00290C11"/>
    <w:rsid w:val="00290C9B"/>
    <w:rsid w:val="002910B6"/>
    <w:rsid w:val="002919E5"/>
    <w:rsid w:val="00291CD6"/>
    <w:rsid w:val="00292081"/>
    <w:rsid w:val="002922B7"/>
    <w:rsid w:val="00292588"/>
    <w:rsid w:val="0029295F"/>
    <w:rsid w:val="00292DCD"/>
    <w:rsid w:val="002930AD"/>
    <w:rsid w:val="002930C5"/>
    <w:rsid w:val="002930F8"/>
    <w:rsid w:val="002931A0"/>
    <w:rsid w:val="002933CC"/>
    <w:rsid w:val="0029397F"/>
    <w:rsid w:val="00293F4A"/>
    <w:rsid w:val="00294BD2"/>
    <w:rsid w:val="00294EE7"/>
    <w:rsid w:val="0029525F"/>
    <w:rsid w:val="002959EB"/>
    <w:rsid w:val="002965E4"/>
    <w:rsid w:val="002966ED"/>
    <w:rsid w:val="00296F09"/>
    <w:rsid w:val="00297165"/>
    <w:rsid w:val="00297453"/>
    <w:rsid w:val="00297A56"/>
    <w:rsid w:val="002A0A30"/>
    <w:rsid w:val="002A0D34"/>
    <w:rsid w:val="002A0DD8"/>
    <w:rsid w:val="002A1156"/>
    <w:rsid w:val="002A1348"/>
    <w:rsid w:val="002A157A"/>
    <w:rsid w:val="002A16E7"/>
    <w:rsid w:val="002A27CA"/>
    <w:rsid w:val="002A2814"/>
    <w:rsid w:val="002A3240"/>
    <w:rsid w:val="002A3253"/>
    <w:rsid w:val="002A3ABB"/>
    <w:rsid w:val="002A3B29"/>
    <w:rsid w:val="002A3B83"/>
    <w:rsid w:val="002A40A0"/>
    <w:rsid w:val="002A425A"/>
    <w:rsid w:val="002A462C"/>
    <w:rsid w:val="002A4F20"/>
    <w:rsid w:val="002A4FBB"/>
    <w:rsid w:val="002A53E1"/>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3A7E"/>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34F0"/>
    <w:rsid w:val="002C3662"/>
    <w:rsid w:val="002C3A41"/>
    <w:rsid w:val="002C3B01"/>
    <w:rsid w:val="002C451D"/>
    <w:rsid w:val="002C4780"/>
    <w:rsid w:val="002C4863"/>
    <w:rsid w:val="002C4987"/>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5F6F"/>
    <w:rsid w:val="002D6F5B"/>
    <w:rsid w:val="002D7159"/>
    <w:rsid w:val="002D7482"/>
    <w:rsid w:val="002D7957"/>
    <w:rsid w:val="002D79D3"/>
    <w:rsid w:val="002E0326"/>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9FB"/>
    <w:rsid w:val="002E45A1"/>
    <w:rsid w:val="002E46F6"/>
    <w:rsid w:val="002E4B41"/>
    <w:rsid w:val="002E5107"/>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559"/>
    <w:rsid w:val="002F45BC"/>
    <w:rsid w:val="002F4A98"/>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2A55"/>
    <w:rsid w:val="00303671"/>
    <w:rsid w:val="00303AF8"/>
    <w:rsid w:val="00303F67"/>
    <w:rsid w:val="00304085"/>
    <w:rsid w:val="0030426C"/>
    <w:rsid w:val="003044B2"/>
    <w:rsid w:val="00304BA5"/>
    <w:rsid w:val="003051A8"/>
    <w:rsid w:val="003052CB"/>
    <w:rsid w:val="003056B1"/>
    <w:rsid w:val="00305CBC"/>
    <w:rsid w:val="00305F6C"/>
    <w:rsid w:val="00306604"/>
    <w:rsid w:val="00306BCD"/>
    <w:rsid w:val="0031045D"/>
    <w:rsid w:val="003109E6"/>
    <w:rsid w:val="00310E26"/>
    <w:rsid w:val="00310EF9"/>
    <w:rsid w:val="0031118C"/>
    <w:rsid w:val="003115D4"/>
    <w:rsid w:val="0031165B"/>
    <w:rsid w:val="0031182B"/>
    <w:rsid w:val="003123CB"/>
    <w:rsid w:val="003125E4"/>
    <w:rsid w:val="00312CD1"/>
    <w:rsid w:val="0031305F"/>
    <w:rsid w:val="00313499"/>
    <w:rsid w:val="003135FC"/>
    <w:rsid w:val="0031406E"/>
    <w:rsid w:val="0031434D"/>
    <w:rsid w:val="00314A51"/>
    <w:rsid w:val="00315203"/>
    <w:rsid w:val="003154CE"/>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96E"/>
    <w:rsid w:val="003402BA"/>
    <w:rsid w:val="003405E8"/>
    <w:rsid w:val="003416A0"/>
    <w:rsid w:val="0034196C"/>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22CB"/>
    <w:rsid w:val="003628F4"/>
    <w:rsid w:val="0036299D"/>
    <w:rsid w:val="0036306A"/>
    <w:rsid w:val="00364628"/>
    <w:rsid w:val="00364BC7"/>
    <w:rsid w:val="00365921"/>
    <w:rsid w:val="00365DB3"/>
    <w:rsid w:val="00366317"/>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9"/>
    <w:rsid w:val="0038767F"/>
    <w:rsid w:val="003907F7"/>
    <w:rsid w:val="003908D3"/>
    <w:rsid w:val="003921AF"/>
    <w:rsid w:val="003926C5"/>
    <w:rsid w:val="00392757"/>
    <w:rsid w:val="0039284F"/>
    <w:rsid w:val="00392921"/>
    <w:rsid w:val="00392A69"/>
    <w:rsid w:val="00392AFA"/>
    <w:rsid w:val="00392B9D"/>
    <w:rsid w:val="0039304B"/>
    <w:rsid w:val="003936D3"/>
    <w:rsid w:val="003937C6"/>
    <w:rsid w:val="00393881"/>
    <w:rsid w:val="00393D87"/>
    <w:rsid w:val="003943AD"/>
    <w:rsid w:val="0039481C"/>
    <w:rsid w:val="00394A80"/>
    <w:rsid w:val="00394C6A"/>
    <w:rsid w:val="00395514"/>
    <w:rsid w:val="00395B29"/>
    <w:rsid w:val="003969B9"/>
    <w:rsid w:val="00396D14"/>
    <w:rsid w:val="00396E36"/>
    <w:rsid w:val="003970D6"/>
    <w:rsid w:val="00397407"/>
    <w:rsid w:val="00397C34"/>
    <w:rsid w:val="003A0084"/>
    <w:rsid w:val="003A0091"/>
    <w:rsid w:val="003A021D"/>
    <w:rsid w:val="003A04C3"/>
    <w:rsid w:val="003A094C"/>
    <w:rsid w:val="003A097E"/>
    <w:rsid w:val="003A0D57"/>
    <w:rsid w:val="003A0EC4"/>
    <w:rsid w:val="003A10A9"/>
    <w:rsid w:val="003A1C98"/>
    <w:rsid w:val="003A1DFE"/>
    <w:rsid w:val="003A228E"/>
    <w:rsid w:val="003A2718"/>
    <w:rsid w:val="003A3FBF"/>
    <w:rsid w:val="003A41C5"/>
    <w:rsid w:val="003A45C1"/>
    <w:rsid w:val="003A468A"/>
    <w:rsid w:val="003A47B2"/>
    <w:rsid w:val="003A4E64"/>
    <w:rsid w:val="003A52A9"/>
    <w:rsid w:val="003A546B"/>
    <w:rsid w:val="003A5BF1"/>
    <w:rsid w:val="003A6DCE"/>
    <w:rsid w:val="003A711A"/>
    <w:rsid w:val="003A71DD"/>
    <w:rsid w:val="003A73F9"/>
    <w:rsid w:val="003A79AE"/>
    <w:rsid w:val="003A7A3C"/>
    <w:rsid w:val="003A7F6E"/>
    <w:rsid w:val="003B0016"/>
    <w:rsid w:val="003B0C64"/>
    <w:rsid w:val="003B211C"/>
    <w:rsid w:val="003B231F"/>
    <w:rsid w:val="003B2660"/>
    <w:rsid w:val="003B28B7"/>
    <w:rsid w:val="003B3B43"/>
    <w:rsid w:val="003B3F9D"/>
    <w:rsid w:val="003B40CF"/>
    <w:rsid w:val="003B443B"/>
    <w:rsid w:val="003B4C16"/>
    <w:rsid w:val="003B4DF9"/>
    <w:rsid w:val="003B5491"/>
    <w:rsid w:val="003B5504"/>
    <w:rsid w:val="003B5716"/>
    <w:rsid w:val="003B59E4"/>
    <w:rsid w:val="003B5C9D"/>
    <w:rsid w:val="003B5CEB"/>
    <w:rsid w:val="003B6C49"/>
    <w:rsid w:val="003B712D"/>
    <w:rsid w:val="003B7AA0"/>
    <w:rsid w:val="003C0396"/>
    <w:rsid w:val="003C04E5"/>
    <w:rsid w:val="003C0544"/>
    <w:rsid w:val="003C0560"/>
    <w:rsid w:val="003C0C03"/>
    <w:rsid w:val="003C0C4B"/>
    <w:rsid w:val="003C0F0A"/>
    <w:rsid w:val="003C20B9"/>
    <w:rsid w:val="003C22CD"/>
    <w:rsid w:val="003C2568"/>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D1122"/>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627"/>
    <w:rsid w:val="003E3832"/>
    <w:rsid w:val="003E3AFA"/>
    <w:rsid w:val="003E446F"/>
    <w:rsid w:val="003E4810"/>
    <w:rsid w:val="003E4896"/>
    <w:rsid w:val="003E6C51"/>
    <w:rsid w:val="003E7169"/>
    <w:rsid w:val="003E728E"/>
    <w:rsid w:val="003E77DB"/>
    <w:rsid w:val="003E7BF9"/>
    <w:rsid w:val="003E7D00"/>
    <w:rsid w:val="003F012C"/>
    <w:rsid w:val="003F01CE"/>
    <w:rsid w:val="003F05FB"/>
    <w:rsid w:val="003F0756"/>
    <w:rsid w:val="003F0AD8"/>
    <w:rsid w:val="003F14A0"/>
    <w:rsid w:val="003F157B"/>
    <w:rsid w:val="003F1D20"/>
    <w:rsid w:val="003F1D4C"/>
    <w:rsid w:val="003F1FF7"/>
    <w:rsid w:val="003F216F"/>
    <w:rsid w:val="003F2B44"/>
    <w:rsid w:val="003F38D6"/>
    <w:rsid w:val="003F3E30"/>
    <w:rsid w:val="003F48AF"/>
    <w:rsid w:val="003F4BAB"/>
    <w:rsid w:val="003F4DDF"/>
    <w:rsid w:val="003F4F0B"/>
    <w:rsid w:val="003F614E"/>
    <w:rsid w:val="003F623D"/>
    <w:rsid w:val="003F6CF0"/>
    <w:rsid w:val="00400224"/>
    <w:rsid w:val="00400574"/>
    <w:rsid w:val="004005B5"/>
    <w:rsid w:val="00401DE0"/>
    <w:rsid w:val="004024B1"/>
    <w:rsid w:val="0040260F"/>
    <w:rsid w:val="0040268E"/>
    <w:rsid w:val="004027FA"/>
    <w:rsid w:val="004028D5"/>
    <w:rsid w:val="00402A09"/>
    <w:rsid w:val="00402D6D"/>
    <w:rsid w:val="00402D8A"/>
    <w:rsid w:val="00402F3F"/>
    <w:rsid w:val="00402FAA"/>
    <w:rsid w:val="0040368C"/>
    <w:rsid w:val="00403A76"/>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DA0"/>
    <w:rsid w:val="00414689"/>
    <w:rsid w:val="00414A19"/>
    <w:rsid w:val="0041542A"/>
    <w:rsid w:val="004156EC"/>
    <w:rsid w:val="0041623F"/>
    <w:rsid w:val="00416281"/>
    <w:rsid w:val="004178B9"/>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0FE"/>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4D3C"/>
    <w:rsid w:val="0043508A"/>
    <w:rsid w:val="0043548E"/>
    <w:rsid w:val="004356D0"/>
    <w:rsid w:val="00435CB4"/>
    <w:rsid w:val="00436020"/>
    <w:rsid w:val="004360B6"/>
    <w:rsid w:val="00436A22"/>
    <w:rsid w:val="00436F57"/>
    <w:rsid w:val="004372F3"/>
    <w:rsid w:val="00440391"/>
    <w:rsid w:val="00440475"/>
    <w:rsid w:val="00440705"/>
    <w:rsid w:val="004408BE"/>
    <w:rsid w:val="00441237"/>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3D6"/>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3B47"/>
    <w:rsid w:val="0045460F"/>
    <w:rsid w:val="00454B3A"/>
    <w:rsid w:val="00455095"/>
    <w:rsid w:val="00455213"/>
    <w:rsid w:val="00455350"/>
    <w:rsid w:val="004566E6"/>
    <w:rsid w:val="00456B3B"/>
    <w:rsid w:val="00456BB2"/>
    <w:rsid w:val="00456EDA"/>
    <w:rsid w:val="004577EA"/>
    <w:rsid w:val="00457A14"/>
    <w:rsid w:val="00457EEE"/>
    <w:rsid w:val="00460083"/>
    <w:rsid w:val="00460A6E"/>
    <w:rsid w:val="00462595"/>
    <w:rsid w:val="00462781"/>
    <w:rsid w:val="00462BCF"/>
    <w:rsid w:val="00462FDB"/>
    <w:rsid w:val="004631D8"/>
    <w:rsid w:val="004633DA"/>
    <w:rsid w:val="0046359E"/>
    <w:rsid w:val="004639C1"/>
    <w:rsid w:val="00463FD6"/>
    <w:rsid w:val="0046426D"/>
    <w:rsid w:val="00464E47"/>
    <w:rsid w:val="0046557C"/>
    <w:rsid w:val="004656C4"/>
    <w:rsid w:val="004657C9"/>
    <w:rsid w:val="00465A64"/>
    <w:rsid w:val="00466005"/>
    <w:rsid w:val="00466E30"/>
    <w:rsid w:val="004672B1"/>
    <w:rsid w:val="0046736E"/>
    <w:rsid w:val="004678F1"/>
    <w:rsid w:val="00467D65"/>
    <w:rsid w:val="004703AC"/>
    <w:rsid w:val="004718FD"/>
    <w:rsid w:val="00471C89"/>
    <w:rsid w:val="00472203"/>
    <w:rsid w:val="00472B2F"/>
    <w:rsid w:val="00472EEC"/>
    <w:rsid w:val="00473992"/>
    <w:rsid w:val="004746D0"/>
    <w:rsid w:val="00474CAE"/>
    <w:rsid w:val="0047558D"/>
    <w:rsid w:val="0047601B"/>
    <w:rsid w:val="0047601E"/>
    <w:rsid w:val="004763E2"/>
    <w:rsid w:val="0047651B"/>
    <w:rsid w:val="004767EC"/>
    <w:rsid w:val="00476C38"/>
    <w:rsid w:val="00477BCB"/>
    <w:rsid w:val="00480259"/>
    <w:rsid w:val="00480337"/>
    <w:rsid w:val="004804E1"/>
    <w:rsid w:val="0048068F"/>
    <w:rsid w:val="00480967"/>
    <w:rsid w:val="004809DF"/>
    <w:rsid w:val="00480BAF"/>
    <w:rsid w:val="00480FD0"/>
    <w:rsid w:val="004810CC"/>
    <w:rsid w:val="00481BBE"/>
    <w:rsid w:val="00481CAD"/>
    <w:rsid w:val="00481D04"/>
    <w:rsid w:val="00481E81"/>
    <w:rsid w:val="00482115"/>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87F06"/>
    <w:rsid w:val="004901B6"/>
    <w:rsid w:val="00490366"/>
    <w:rsid w:val="004909C1"/>
    <w:rsid w:val="00490BDA"/>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D8E"/>
    <w:rsid w:val="0049515D"/>
    <w:rsid w:val="00495278"/>
    <w:rsid w:val="00495455"/>
    <w:rsid w:val="00495796"/>
    <w:rsid w:val="00495809"/>
    <w:rsid w:val="00495E84"/>
    <w:rsid w:val="00497D47"/>
    <w:rsid w:val="00497FC5"/>
    <w:rsid w:val="004A04DD"/>
    <w:rsid w:val="004A0528"/>
    <w:rsid w:val="004A087A"/>
    <w:rsid w:val="004A088B"/>
    <w:rsid w:val="004A101A"/>
    <w:rsid w:val="004A1423"/>
    <w:rsid w:val="004A148B"/>
    <w:rsid w:val="004A2B4D"/>
    <w:rsid w:val="004A2D8A"/>
    <w:rsid w:val="004A40F2"/>
    <w:rsid w:val="004A45F9"/>
    <w:rsid w:val="004A4A3B"/>
    <w:rsid w:val="004A506A"/>
    <w:rsid w:val="004A5FA9"/>
    <w:rsid w:val="004A61CA"/>
    <w:rsid w:val="004A6217"/>
    <w:rsid w:val="004A6BB5"/>
    <w:rsid w:val="004A6CD2"/>
    <w:rsid w:val="004A6D90"/>
    <w:rsid w:val="004A7031"/>
    <w:rsid w:val="004A746B"/>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5E1C"/>
    <w:rsid w:val="004B60B8"/>
    <w:rsid w:val="004B674C"/>
    <w:rsid w:val="004B6890"/>
    <w:rsid w:val="004B6BE3"/>
    <w:rsid w:val="004B705B"/>
    <w:rsid w:val="004B7285"/>
    <w:rsid w:val="004B7548"/>
    <w:rsid w:val="004B7691"/>
    <w:rsid w:val="004B7782"/>
    <w:rsid w:val="004B7AE7"/>
    <w:rsid w:val="004B7EDD"/>
    <w:rsid w:val="004C060B"/>
    <w:rsid w:val="004C0779"/>
    <w:rsid w:val="004C1AE2"/>
    <w:rsid w:val="004C202E"/>
    <w:rsid w:val="004C2719"/>
    <w:rsid w:val="004C2B1F"/>
    <w:rsid w:val="004C35E6"/>
    <w:rsid w:val="004C4245"/>
    <w:rsid w:val="004C45EE"/>
    <w:rsid w:val="004C597A"/>
    <w:rsid w:val="004C5DF9"/>
    <w:rsid w:val="004C61E8"/>
    <w:rsid w:val="004C64C2"/>
    <w:rsid w:val="004C652E"/>
    <w:rsid w:val="004C7286"/>
    <w:rsid w:val="004C771C"/>
    <w:rsid w:val="004D062E"/>
    <w:rsid w:val="004D06D1"/>
    <w:rsid w:val="004D0752"/>
    <w:rsid w:val="004D0A26"/>
    <w:rsid w:val="004D0E38"/>
    <w:rsid w:val="004D0F05"/>
    <w:rsid w:val="004D14B9"/>
    <w:rsid w:val="004D220E"/>
    <w:rsid w:val="004D2241"/>
    <w:rsid w:val="004D227C"/>
    <w:rsid w:val="004D22AD"/>
    <w:rsid w:val="004D251F"/>
    <w:rsid w:val="004D2AAD"/>
    <w:rsid w:val="004D3B29"/>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1230"/>
    <w:rsid w:val="004E2E1D"/>
    <w:rsid w:val="004E2FC6"/>
    <w:rsid w:val="004E3429"/>
    <w:rsid w:val="004E34E5"/>
    <w:rsid w:val="004E35E4"/>
    <w:rsid w:val="004E38AF"/>
    <w:rsid w:val="004E4332"/>
    <w:rsid w:val="004E49DF"/>
    <w:rsid w:val="004E545D"/>
    <w:rsid w:val="004E54B5"/>
    <w:rsid w:val="004E5727"/>
    <w:rsid w:val="004E5A11"/>
    <w:rsid w:val="004E6445"/>
    <w:rsid w:val="004E66B3"/>
    <w:rsid w:val="004E6C22"/>
    <w:rsid w:val="004E7738"/>
    <w:rsid w:val="004E7DED"/>
    <w:rsid w:val="004E7E86"/>
    <w:rsid w:val="004E7F4E"/>
    <w:rsid w:val="004F00D5"/>
    <w:rsid w:val="004F02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366"/>
    <w:rsid w:val="005045D8"/>
    <w:rsid w:val="00504829"/>
    <w:rsid w:val="00504A63"/>
    <w:rsid w:val="00505143"/>
    <w:rsid w:val="005055E4"/>
    <w:rsid w:val="00505D0E"/>
    <w:rsid w:val="00505E67"/>
    <w:rsid w:val="00505E88"/>
    <w:rsid w:val="00506111"/>
    <w:rsid w:val="00506349"/>
    <w:rsid w:val="005071D8"/>
    <w:rsid w:val="005072B6"/>
    <w:rsid w:val="005076BE"/>
    <w:rsid w:val="00507CD8"/>
    <w:rsid w:val="00507ED8"/>
    <w:rsid w:val="00510359"/>
    <w:rsid w:val="0051056F"/>
    <w:rsid w:val="005107B7"/>
    <w:rsid w:val="00510993"/>
    <w:rsid w:val="00510DE0"/>
    <w:rsid w:val="00511CDF"/>
    <w:rsid w:val="00512195"/>
    <w:rsid w:val="00512968"/>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5F0"/>
    <w:rsid w:val="00521CC2"/>
    <w:rsid w:val="005221E0"/>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43D7"/>
    <w:rsid w:val="005446F5"/>
    <w:rsid w:val="00544C69"/>
    <w:rsid w:val="0054525B"/>
    <w:rsid w:val="00545557"/>
    <w:rsid w:val="00545A2E"/>
    <w:rsid w:val="005465AB"/>
    <w:rsid w:val="00546C2E"/>
    <w:rsid w:val="0054716E"/>
    <w:rsid w:val="005471DD"/>
    <w:rsid w:val="0054754C"/>
    <w:rsid w:val="00547BC3"/>
    <w:rsid w:val="00547D0B"/>
    <w:rsid w:val="005504D4"/>
    <w:rsid w:val="00550B62"/>
    <w:rsid w:val="00550E43"/>
    <w:rsid w:val="00551C93"/>
    <w:rsid w:val="00551ECF"/>
    <w:rsid w:val="0055235E"/>
    <w:rsid w:val="005529BF"/>
    <w:rsid w:val="00552FCF"/>
    <w:rsid w:val="00553081"/>
    <w:rsid w:val="0055374D"/>
    <w:rsid w:val="0055375E"/>
    <w:rsid w:val="00553A6B"/>
    <w:rsid w:val="00553FB2"/>
    <w:rsid w:val="00554CDC"/>
    <w:rsid w:val="00554ED7"/>
    <w:rsid w:val="0055507D"/>
    <w:rsid w:val="005555B6"/>
    <w:rsid w:val="00555837"/>
    <w:rsid w:val="00555AEC"/>
    <w:rsid w:val="00555C12"/>
    <w:rsid w:val="00555DF1"/>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4311"/>
    <w:rsid w:val="00564773"/>
    <w:rsid w:val="0056486B"/>
    <w:rsid w:val="00564BED"/>
    <w:rsid w:val="00564E58"/>
    <w:rsid w:val="00565584"/>
    <w:rsid w:val="00565EE8"/>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E44"/>
    <w:rsid w:val="00583FFA"/>
    <w:rsid w:val="005843B8"/>
    <w:rsid w:val="00584500"/>
    <w:rsid w:val="00585436"/>
    <w:rsid w:val="0058673A"/>
    <w:rsid w:val="00586A9F"/>
    <w:rsid w:val="00586F53"/>
    <w:rsid w:val="005878FE"/>
    <w:rsid w:val="00587C28"/>
    <w:rsid w:val="00587DB7"/>
    <w:rsid w:val="00590436"/>
    <w:rsid w:val="005905BE"/>
    <w:rsid w:val="00590B67"/>
    <w:rsid w:val="00591517"/>
    <w:rsid w:val="00591EBB"/>
    <w:rsid w:val="005925F3"/>
    <w:rsid w:val="0059283C"/>
    <w:rsid w:val="00592C49"/>
    <w:rsid w:val="00592DAD"/>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BF0"/>
    <w:rsid w:val="00596DF4"/>
    <w:rsid w:val="005A0144"/>
    <w:rsid w:val="005A070A"/>
    <w:rsid w:val="005A0B26"/>
    <w:rsid w:val="005A0DD9"/>
    <w:rsid w:val="005A14E6"/>
    <w:rsid w:val="005A1BA8"/>
    <w:rsid w:val="005A1F9F"/>
    <w:rsid w:val="005A2186"/>
    <w:rsid w:val="005A2596"/>
    <w:rsid w:val="005A2851"/>
    <w:rsid w:val="005A34E3"/>
    <w:rsid w:val="005A350C"/>
    <w:rsid w:val="005A3909"/>
    <w:rsid w:val="005A4B84"/>
    <w:rsid w:val="005A4D1B"/>
    <w:rsid w:val="005A523C"/>
    <w:rsid w:val="005A5BB3"/>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3AC0"/>
    <w:rsid w:val="005B3CF4"/>
    <w:rsid w:val="005B442E"/>
    <w:rsid w:val="005B6571"/>
    <w:rsid w:val="005B68B3"/>
    <w:rsid w:val="005B6AFF"/>
    <w:rsid w:val="005B6C71"/>
    <w:rsid w:val="005B70A2"/>
    <w:rsid w:val="005B7AD1"/>
    <w:rsid w:val="005C0DCA"/>
    <w:rsid w:val="005C1FEE"/>
    <w:rsid w:val="005C21E7"/>
    <w:rsid w:val="005C23B7"/>
    <w:rsid w:val="005C25EA"/>
    <w:rsid w:val="005C267D"/>
    <w:rsid w:val="005C295E"/>
    <w:rsid w:val="005C2995"/>
    <w:rsid w:val="005C2B1A"/>
    <w:rsid w:val="005C2F07"/>
    <w:rsid w:val="005C3141"/>
    <w:rsid w:val="005C3597"/>
    <w:rsid w:val="005C45D2"/>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AC1"/>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6EE"/>
    <w:rsid w:val="005D4B10"/>
    <w:rsid w:val="005D504A"/>
    <w:rsid w:val="005D5829"/>
    <w:rsid w:val="005D5D49"/>
    <w:rsid w:val="005D5EC5"/>
    <w:rsid w:val="005D64DA"/>
    <w:rsid w:val="005D7418"/>
    <w:rsid w:val="005D7558"/>
    <w:rsid w:val="005D7909"/>
    <w:rsid w:val="005E0421"/>
    <w:rsid w:val="005E0559"/>
    <w:rsid w:val="005E0668"/>
    <w:rsid w:val="005E0B7F"/>
    <w:rsid w:val="005E0DF3"/>
    <w:rsid w:val="005E1D28"/>
    <w:rsid w:val="005E2992"/>
    <w:rsid w:val="005E2AF7"/>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1DD"/>
    <w:rsid w:val="005F3421"/>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7E2"/>
    <w:rsid w:val="00601AC5"/>
    <w:rsid w:val="00602A6F"/>
    <w:rsid w:val="006044B8"/>
    <w:rsid w:val="006044E8"/>
    <w:rsid w:val="00604940"/>
    <w:rsid w:val="00604AE6"/>
    <w:rsid w:val="0060502D"/>
    <w:rsid w:val="00605BE2"/>
    <w:rsid w:val="00605D41"/>
    <w:rsid w:val="00605DE1"/>
    <w:rsid w:val="0060628C"/>
    <w:rsid w:val="006064F4"/>
    <w:rsid w:val="00606759"/>
    <w:rsid w:val="00607362"/>
    <w:rsid w:val="00607554"/>
    <w:rsid w:val="006079D6"/>
    <w:rsid w:val="00607B93"/>
    <w:rsid w:val="00610505"/>
    <w:rsid w:val="00610C11"/>
    <w:rsid w:val="00611280"/>
    <w:rsid w:val="00611B52"/>
    <w:rsid w:val="00611B99"/>
    <w:rsid w:val="00611C39"/>
    <w:rsid w:val="00612329"/>
    <w:rsid w:val="00612635"/>
    <w:rsid w:val="00612762"/>
    <w:rsid w:val="006129FE"/>
    <w:rsid w:val="00612BD9"/>
    <w:rsid w:val="00612E97"/>
    <w:rsid w:val="0061328F"/>
    <w:rsid w:val="00613633"/>
    <w:rsid w:val="006138A9"/>
    <w:rsid w:val="00613AB3"/>
    <w:rsid w:val="00613DEA"/>
    <w:rsid w:val="00613E66"/>
    <w:rsid w:val="00613E98"/>
    <w:rsid w:val="006141CF"/>
    <w:rsid w:val="00614B17"/>
    <w:rsid w:val="00614D0D"/>
    <w:rsid w:val="00615999"/>
    <w:rsid w:val="00615AA6"/>
    <w:rsid w:val="00615B13"/>
    <w:rsid w:val="0061607B"/>
    <w:rsid w:val="006160FE"/>
    <w:rsid w:val="00616F15"/>
    <w:rsid w:val="00617087"/>
    <w:rsid w:val="006170B9"/>
    <w:rsid w:val="006170DA"/>
    <w:rsid w:val="006172EB"/>
    <w:rsid w:val="0061732F"/>
    <w:rsid w:val="00617411"/>
    <w:rsid w:val="0061758F"/>
    <w:rsid w:val="0062069D"/>
    <w:rsid w:val="00620D6A"/>
    <w:rsid w:val="0062208D"/>
    <w:rsid w:val="00622581"/>
    <w:rsid w:val="00622C67"/>
    <w:rsid w:val="00622FD8"/>
    <w:rsid w:val="00623272"/>
    <w:rsid w:val="006238C9"/>
    <w:rsid w:val="00623C2A"/>
    <w:rsid w:val="00623D81"/>
    <w:rsid w:val="00623E0D"/>
    <w:rsid w:val="0062454D"/>
    <w:rsid w:val="00624AEA"/>
    <w:rsid w:val="00624D08"/>
    <w:rsid w:val="00624FE2"/>
    <w:rsid w:val="006253A5"/>
    <w:rsid w:val="00625656"/>
    <w:rsid w:val="00625D6F"/>
    <w:rsid w:val="00625FD4"/>
    <w:rsid w:val="0062602A"/>
    <w:rsid w:val="0062608C"/>
    <w:rsid w:val="0062624D"/>
    <w:rsid w:val="006269D2"/>
    <w:rsid w:val="00626D7E"/>
    <w:rsid w:val="006270D4"/>
    <w:rsid w:val="006271B3"/>
    <w:rsid w:val="006271FC"/>
    <w:rsid w:val="006273EA"/>
    <w:rsid w:val="00627EC5"/>
    <w:rsid w:val="0063015E"/>
    <w:rsid w:val="00630876"/>
    <w:rsid w:val="006314E9"/>
    <w:rsid w:val="00631622"/>
    <w:rsid w:val="00631B28"/>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086"/>
    <w:rsid w:val="00637B99"/>
    <w:rsid w:val="00637D80"/>
    <w:rsid w:val="00640222"/>
    <w:rsid w:val="006404C5"/>
    <w:rsid w:val="00640727"/>
    <w:rsid w:val="00640AF2"/>
    <w:rsid w:val="0064155A"/>
    <w:rsid w:val="00641BB8"/>
    <w:rsid w:val="006433AB"/>
    <w:rsid w:val="00643765"/>
    <w:rsid w:val="00644195"/>
    <w:rsid w:val="00644293"/>
    <w:rsid w:val="006457A5"/>
    <w:rsid w:val="00646958"/>
    <w:rsid w:val="00646DD0"/>
    <w:rsid w:val="00647210"/>
    <w:rsid w:val="006473A5"/>
    <w:rsid w:val="0064794B"/>
    <w:rsid w:val="00647D9F"/>
    <w:rsid w:val="00647F42"/>
    <w:rsid w:val="00650174"/>
    <w:rsid w:val="006505CC"/>
    <w:rsid w:val="006509B9"/>
    <w:rsid w:val="006509D6"/>
    <w:rsid w:val="00651AEC"/>
    <w:rsid w:val="00651C21"/>
    <w:rsid w:val="0065218E"/>
    <w:rsid w:val="00652354"/>
    <w:rsid w:val="00652941"/>
    <w:rsid w:val="0065382F"/>
    <w:rsid w:val="0065388C"/>
    <w:rsid w:val="00653CF4"/>
    <w:rsid w:val="0065430C"/>
    <w:rsid w:val="006546AC"/>
    <w:rsid w:val="00655403"/>
    <w:rsid w:val="00655596"/>
    <w:rsid w:val="00656042"/>
    <w:rsid w:val="0065631D"/>
    <w:rsid w:val="0065642B"/>
    <w:rsid w:val="006565A2"/>
    <w:rsid w:val="00656BBE"/>
    <w:rsid w:val="00656CBA"/>
    <w:rsid w:val="00656EB8"/>
    <w:rsid w:val="00657406"/>
    <w:rsid w:val="006578F2"/>
    <w:rsid w:val="00660118"/>
    <w:rsid w:val="00660136"/>
    <w:rsid w:val="0066098F"/>
    <w:rsid w:val="006612B1"/>
    <w:rsid w:val="00662057"/>
    <w:rsid w:val="0066224A"/>
    <w:rsid w:val="00662929"/>
    <w:rsid w:val="00662A81"/>
    <w:rsid w:val="00662E7F"/>
    <w:rsid w:val="00662FA3"/>
    <w:rsid w:val="0066328F"/>
    <w:rsid w:val="006635DB"/>
    <w:rsid w:val="00664060"/>
    <w:rsid w:val="00664658"/>
    <w:rsid w:val="006647C5"/>
    <w:rsid w:val="006650E0"/>
    <w:rsid w:val="00665723"/>
    <w:rsid w:val="00665A47"/>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97F"/>
    <w:rsid w:val="00677D71"/>
    <w:rsid w:val="0068007F"/>
    <w:rsid w:val="006801D4"/>
    <w:rsid w:val="006808E7"/>
    <w:rsid w:val="00680D81"/>
    <w:rsid w:val="00680F91"/>
    <w:rsid w:val="0068120B"/>
    <w:rsid w:val="00681577"/>
    <w:rsid w:val="00681AC4"/>
    <w:rsid w:val="00681BBD"/>
    <w:rsid w:val="00681D62"/>
    <w:rsid w:val="00682357"/>
    <w:rsid w:val="0068241F"/>
    <w:rsid w:val="0068264A"/>
    <w:rsid w:val="00682BE9"/>
    <w:rsid w:val="00682EA5"/>
    <w:rsid w:val="00683050"/>
    <w:rsid w:val="006836CA"/>
    <w:rsid w:val="00684125"/>
    <w:rsid w:val="00684A1C"/>
    <w:rsid w:val="00684A94"/>
    <w:rsid w:val="006852FD"/>
    <w:rsid w:val="00686102"/>
    <w:rsid w:val="0068633E"/>
    <w:rsid w:val="00686869"/>
    <w:rsid w:val="006868B0"/>
    <w:rsid w:val="00686FEE"/>
    <w:rsid w:val="0069069F"/>
    <w:rsid w:val="00690B17"/>
    <w:rsid w:val="006913D9"/>
    <w:rsid w:val="00691932"/>
    <w:rsid w:val="00692F64"/>
    <w:rsid w:val="006930D5"/>
    <w:rsid w:val="00693490"/>
    <w:rsid w:val="00693878"/>
    <w:rsid w:val="00693A79"/>
    <w:rsid w:val="00693E86"/>
    <w:rsid w:val="00694012"/>
    <w:rsid w:val="0069473D"/>
    <w:rsid w:val="00694B3C"/>
    <w:rsid w:val="00694FA3"/>
    <w:rsid w:val="006957B1"/>
    <w:rsid w:val="00696111"/>
    <w:rsid w:val="006961B7"/>
    <w:rsid w:val="00697028"/>
    <w:rsid w:val="006975E8"/>
    <w:rsid w:val="00697C3B"/>
    <w:rsid w:val="00697E10"/>
    <w:rsid w:val="006A0157"/>
    <w:rsid w:val="006A02F2"/>
    <w:rsid w:val="006A0478"/>
    <w:rsid w:val="006A0D0E"/>
    <w:rsid w:val="006A0DC7"/>
    <w:rsid w:val="006A1092"/>
    <w:rsid w:val="006A1546"/>
    <w:rsid w:val="006A1AF4"/>
    <w:rsid w:val="006A1BFC"/>
    <w:rsid w:val="006A1FD3"/>
    <w:rsid w:val="006A2573"/>
    <w:rsid w:val="006A2653"/>
    <w:rsid w:val="006A29B9"/>
    <w:rsid w:val="006A2DD9"/>
    <w:rsid w:val="006A2F60"/>
    <w:rsid w:val="006A30E8"/>
    <w:rsid w:val="006A313B"/>
    <w:rsid w:val="006A3972"/>
    <w:rsid w:val="006A41EF"/>
    <w:rsid w:val="006A440D"/>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408"/>
    <w:rsid w:val="006B3655"/>
    <w:rsid w:val="006B39E2"/>
    <w:rsid w:val="006B3F4F"/>
    <w:rsid w:val="006B4664"/>
    <w:rsid w:val="006B4B50"/>
    <w:rsid w:val="006B4B70"/>
    <w:rsid w:val="006B4F95"/>
    <w:rsid w:val="006B51F8"/>
    <w:rsid w:val="006B5DAA"/>
    <w:rsid w:val="006B5EC8"/>
    <w:rsid w:val="006B6680"/>
    <w:rsid w:val="006B6852"/>
    <w:rsid w:val="006B689F"/>
    <w:rsid w:val="006B6B26"/>
    <w:rsid w:val="006B6E2D"/>
    <w:rsid w:val="006B7467"/>
    <w:rsid w:val="006B77AD"/>
    <w:rsid w:val="006C0274"/>
    <w:rsid w:val="006C140F"/>
    <w:rsid w:val="006C15F0"/>
    <w:rsid w:val="006C1A39"/>
    <w:rsid w:val="006C1D31"/>
    <w:rsid w:val="006C2427"/>
    <w:rsid w:val="006C24F6"/>
    <w:rsid w:val="006C2BE2"/>
    <w:rsid w:val="006C2EF9"/>
    <w:rsid w:val="006C2FB3"/>
    <w:rsid w:val="006C3E4C"/>
    <w:rsid w:val="006C4797"/>
    <w:rsid w:val="006C5127"/>
    <w:rsid w:val="006C53E6"/>
    <w:rsid w:val="006C56AC"/>
    <w:rsid w:val="006C5C5E"/>
    <w:rsid w:val="006C69FF"/>
    <w:rsid w:val="006C6A09"/>
    <w:rsid w:val="006C6A74"/>
    <w:rsid w:val="006C6E05"/>
    <w:rsid w:val="006C7581"/>
    <w:rsid w:val="006C767D"/>
    <w:rsid w:val="006D047D"/>
    <w:rsid w:val="006D071E"/>
    <w:rsid w:val="006D0C2A"/>
    <w:rsid w:val="006D0E52"/>
    <w:rsid w:val="006D1488"/>
    <w:rsid w:val="006D1B0A"/>
    <w:rsid w:val="006D201B"/>
    <w:rsid w:val="006D2023"/>
    <w:rsid w:val="006D2625"/>
    <w:rsid w:val="006D2AB4"/>
    <w:rsid w:val="006D2CA2"/>
    <w:rsid w:val="006D2D7F"/>
    <w:rsid w:val="006D3972"/>
    <w:rsid w:val="006D4392"/>
    <w:rsid w:val="006D475D"/>
    <w:rsid w:val="006D4A76"/>
    <w:rsid w:val="006D4D7E"/>
    <w:rsid w:val="006D5B86"/>
    <w:rsid w:val="006D6201"/>
    <w:rsid w:val="006D6C47"/>
    <w:rsid w:val="006D6E39"/>
    <w:rsid w:val="006D7140"/>
    <w:rsid w:val="006D7EA2"/>
    <w:rsid w:val="006D7EEB"/>
    <w:rsid w:val="006D7F59"/>
    <w:rsid w:val="006E06AC"/>
    <w:rsid w:val="006E06D3"/>
    <w:rsid w:val="006E0836"/>
    <w:rsid w:val="006E1976"/>
    <w:rsid w:val="006E1BB0"/>
    <w:rsid w:val="006E25F7"/>
    <w:rsid w:val="006E27FE"/>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7EB"/>
    <w:rsid w:val="00701E5A"/>
    <w:rsid w:val="0070224A"/>
    <w:rsid w:val="00702909"/>
    <w:rsid w:val="00703168"/>
    <w:rsid w:val="00703C28"/>
    <w:rsid w:val="00703D94"/>
    <w:rsid w:val="007042CF"/>
    <w:rsid w:val="0070431A"/>
    <w:rsid w:val="007047FD"/>
    <w:rsid w:val="00705122"/>
    <w:rsid w:val="0070528E"/>
    <w:rsid w:val="00705291"/>
    <w:rsid w:val="00705741"/>
    <w:rsid w:val="00706383"/>
    <w:rsid w:val="007066E2"/>
    <w:rsid w:val="00707174"/>
    <w:rsid w:val="00707F2D"/>
    <w:rsid w:val="00710016"/>
    <w:rsid w:val="00710255"/>
    <w:rsid w:val="00710841"/>
    <w:rsid w:val="00710A2A"/>
    <w:rsid w:val="007114E9"/>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F6"/>
    <w:rsid w:val="00722B7F"/>
    <w:rsid w:val="0072346E"/>
    <w:rsid w:val="00723616"/>
    <w:rsid w:val="00723AE2"/>
    <w:rsid w:val="00723C97"/>
    <w:rsid w:val="00723D0D"/>
    <w:rsid w:val="00723D41"/>
    <w:rsid w:val="00724111"/>
    <w:rsid w:val="0072452F"/>
    <w:rsid w:val="00724EC4"/>
    <w:rsid w:val="00725193"/>
    <w:rsid w:val="007253FF"/>
    <w:rsid w:val="007254CA"/>
    <w:rsid w:val="007256C8"/>
    <w:rsid w:val="007257BF"/>
    <w:rsid w:val="0072617B"/>
    <w:rsid w:val="007263FB"/>
    <w:rsid w:val="00726440"/>
    <w:rsid w:val="007267E8"/>
    <w:rsid w:val="00726A39"/>
    <w:rsid w:val="00726D8F"/>
    <w:rsid w:val="00726DB4"/>
    <w:rsid w:val="007304F5"/>
    <w:rsid w:val="00730974"/>
    <w:rsid w:val="00730A1E"/>
    <w:rsid w:val="007312A1"/>
    <w:rsid w:val="00732266"/>
    <w:rsid w:val="007326DF"/>
    <w:rsid w:val="007328BA"/>
    <w:rsid w:val="00732BF0"/>
    <w:rsid w:val="00732FA0"/>
    <w:rsid w:val="007330C3"/>
    <w:rsid w:val="0073311C"/>
    <w:rsid w:val="007344E5"/>
    <w:rsid w:val="007347F5"/>
    <w:rsid w:val="00735204"/>
    <w:rsid w:val="0073525E"/>
    <w:rsid w:val="007353F0"/>
    <w:rsid w:val="00735930"/>
    <w:rsid w:val="00735AFB"/>
    <w:rsid w:val="00735F72"/>
    <w:rsid w:val="00736B73"/>
    <w:rsid w:val="00736C06"/>
    <w:rsid w:val="00737138"/>
    <w:rsid w:val="00740052"/>
    <w:rsid w:val="007400E8"/>
    <w:rsid w:val="00740238"/>
    <w:rsid w:val="00740494"/>
    <w:rsid w:val="00740AFD"/>
    <w:rsid w:val="00740BC3"/>
    <w:rsid w:val="00741046"/>
    <w:rsid w:val="007410AA"/>
    <w:rsid w:val="00741570"/>
    <w:rsid w:val="007416A3"/>
    <w:rsid w:val="00741AB6"/>
    <w:rsid w:val="00742EDD"/>
    <w:rsid w:val="007431A4"/>
    <w:rsid w:val="0074343D"/>
    <w:rsid w:val="00743F63"/>
    <w:rsid w:val="0074439B"/>
    <w:rsid w:val="00744446"/>
    <w:rsid w:val="00744BA4"/>
    <w:rsid w:val="00745354"/>
    <w:rsid w:val="007458B3"/>
    <w:rsid w:val="007465F0"/>
    <w:rsid w:val="00746708"/>
    <w:rsid w:val="00747261"/>
    <w:rsid w:val="00747331"/>
    <w:rsid w:val="007478D8"/>
    <w:rsid w:val="00747F64"/>
    <w:rsid w:val="00747F83"/>
    <w:rsid w:val="00750C89"/>
    <w:rsid w:val="00750D6F"/>
    <w:rsid w:val="00750EDD"/>
    <w:rsid w:val="00750F1A"/>
    <w:rsid w:val="00751099"/>
    <w:rsid w:val="00752248"/>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A77"/>
    <w:rsid w:val="007626AB"/>
    <w:rsid w:val="00762EBE"/>
    <w:rsid w:val="007631BF"/>
    <w:rsid w:val="007631D9"/>
    <w:rsid w:val="00763638"/>
    <w:rsid w:val="007636B4"/>
    <w:rsid w:val="007637A7"/>
    <w:rsid w:val="007637D6"/>
    <w:rsid w:val="00763C13"/>
    <w:rsid w:val="00763FFA"/>
    <w:rsid w:val="007642A9"/>
    <w:rsid w:val="0076517B"/>
    <w:rsid w:val="00766985"/>
    <w:rsid w:val="00766C69"/>
    <w:rsid w:val="00766F36"/>
    <w:rsid w:val="00767A22"/>
    <w:rsid w:val="00767B3E"/>
    <w:rsid w:val="00770379"/>
    <w:rsid w:val="00770433"/>
    <w:rsid w:val="007707A0"/>
    <w:rsid w:val="00770A6A"/>
    <w:rsid w:val="00770E25"/>
    <w:rsid w:val="00771077"/>
    <w:rsid w:val="00771842"/>
    <w:rsid w:val="00771858"/>
    <w:rsid w:val="00772EB1"/>
    <w:rsid w:val="007731FC"/>
    <w:rsid w:val="00773650"/>
    <w:rsid w:val="0077381A"/>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B64"/>
    <w:rsid w:val="00780BA2"/>
    <w:rsid w:val="00780E96"/>
    <w:rsid w:val="007811A7"/>
    <w:rsid w:val="007817E0"/>
    <w:rsid w:val="00781905"/>
    <w:rsid w:val="00781CF8"/>
    <w:rsid w:val="00782100"/>
    <w:rsid w:val="00782558"/>
    <w:rsid w:val="00782C2E"/>
    <w:rsid w:val="00782CD2"/>
    <w:rsid w:val="007835F2"/>
    <w:rsid w:val="00784081"/>
    <w:rsid w:val="007841C3"/>
    <w:rsid w:val="00784B31"/>
    <w:rsid w:val="00784FE3"/>
    <w:rsid w:val="0078534B"/>
    <w:rsid w:val="00785735"/>
    <w:rsid w:val="007860E5"/>
    <w:rsid w:val="00786260"/>
    <w:rsid w:val="00786540"/>
    <w:rsid w:val="0078687F"/>
    <w:rsid w:val="00787662"/>
    <w:rsid w:val="00790A00"/>
    <w:rsid w:val="00790CA5"/>
    <w:rsid w:val="00790CE5"/>
    <w:rsid w:val="007918D1"/>
    <w:rsid w:val="00791C00"/>
    <w:rsid w:val="00791E3B"/>
    <w:rsid w:val="007925D7"/>
    <w:rsid w:val="0079262C"/>
    <w:rsid w:val="00792819"/>
    <w:rsid w:val="00792979"/>
    <w:rsid w:val="007930FE"/>
    <w:rsid w:val="007931A5"/>
    <w:rsid w:val="00793619"/>
    <w:rsid w:val="00793620"/>
    <w:rsid w:val="00793670"/>
    <w:rsid w:val="007940E5"/>
    <w:rsid w:val="007943FF"/>
    <w:rsid w:val="00794540"/>
    <w:rsid w:val="00794939"/>
    <w:rsid w:val="00795322"/>
    <w:rsid w:val="00795DB8"/>
    <w:rsid w:val="00796094"/>
    <w:rsid w:val="00797456"/>
    <w:rsid w:val="00797B84"/>
    <w:rsid w:val="00797B98"/>
    <w:rsid w:val="007A059E"/>
    <w:rsid w:val="007A09B0"/>
    <w:rsid w:val="007A15A9"/>
    <w:rsid w:val="007A18D5"/>
    <w:rsid w:val="007A2245"/>
    <w:rsid w:val="007A227B"/>
    <w:rsid w:val="007A24CD"/>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E71"/>
    <w:rsid w:val="007A700F"/>
    <w:rsid w:val="007A76CC"/>
    <w:rsid w:val="007A7982"/>
    <w:rsid w:val="007A79DA"/>
    <w:rsid w:val="007A7B0F"/>
    <w:rsid w:val="007A7C89"/>
    <w:rsid w:val="007A7FA6"/>
    <w:rsid w:val="007B01E2"/>
    <w:rsid w:val="007B0311"/>
    <w:rsid w:val="007B0B8B"/>
    <w:rsid w:val="007B141A"/>
    <w:rsid w:val="007B156B"/>
    <w:rsid w:val="007B1AEE"/>
    <w:rsid w:val="007B1DCE"/>
    <w:rsid w:val="007B1E73"/>
    <w:rsid w:val="007B1EBC"/>
    <w:rsid w:val="007B2194"/>
    <w:rsid w:val="007B21F2"/>
    <w:rsid w:val="007B2577"/>
    <w:rsid w:val="007B261B"/>
    <w:rsid w:val="007B2895"/>
    <w:rsid w:val="007B2B6A"/>
    <w:rsid w:val="007B2C17"/>
    <w:rsid w:val="007B2F2C"/>
    <w:rsid w:val="007B314D"/>
    <w:rsid w:val="007B3342"/>
    <w:rsid w:val="007B33F9"/>
    <w:rsid w:val="007B341A"/>
    <w:rsid w:val="007B351F"/>
    <w:rsid w:val="007B3885"/>
    <w:rsid w:val="007B3891"/>
    <w:rsid w:val="007B3CAD"/>
    <w:rsid w:val="007B4A0C"/>
    <w:rsid w:val="007B4C03"/>
    <w:rsid w:val="007B4DF8"/>
    <w:rsid w:val="007B564E"/>
    <w:rsid w:val="007B57FB"/>
    <w:rsid w:val="007B5AF9"/>
    <w:rsid w:val="007B5B92"/>
    <w:rsid w:val="007B5C61"/>
    <w:rsid w:val="007B6A1B"/>
    <w:rsid w:val="007B6A47"/>
    <w:rsid w:val="007B6AD8"/>
    <w:rsid w:val="007B7ECA"/>
    <w:rsid w:val="007B7F32"/>
    <w:rsid w:val="007C0467"/>
    <w:rsid w:val="007C0CC6"/>
    <w:rsid w:val="007C1079"/>
    <w:rsid w:val="007C113F"/>
    <w:rsid w:val="007C13B7"/>
    <w:rsid w:val="007C13E3"/>
    <w:rsid w:val="007C1493"/>
    <w:rsid w:val="007C1FBE"/>
    <w:rsid w:val="007C2056"/>
    <w:rsid w:val="007C250D"/>
    <w:rsid w:val="007C2BC5"/>
    <w:rsid w:val="007C2C4B"/>
    <w:rsid w:val="007C323D"/>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A4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457"/>
    <w:rsid w:val="007F1CB7"/>
    <w:rsid w:val="007F21F8"/>
    <w:rsid w:val="007F2232"/>
    <w:rsid w:val="007F245F"/>
    <w:rsid w:val="007F28C5"/>
    <w:rsid w:val="007F2E0E"/>
    <w:rsid w:val="007F3971"/>
    <w:rsid w:val="007F414D"/>
    <w:rsid w:val="007F41D1"/>
    <w:rsid w:val="007F4D6F"/>
    <w:rsid w:val="007F4DA5"/>
    <w:rsid w:val="007F502F"/>
    <w:rsid w:val="007F53AA"/>
    <w:rsid w:val="007F581A"/>
    <w:rsid w:val="007F5C3C"/>
    <w:rsid w:val="007F632A"/>
    <w:rsid w:val="007F6C20"/>
    <w:rsid w:val="007F75A8"/>
    <w:rsid w:val="00801018"/>
    <w:rsid w:val="008011A7"/>
    <w:rsid w:val="008014D3"/>
    <w:rsid w:val="00801A6C"/>
    <w:rsid w:val="00802406"/>
    <w:rsid w:val="00802451"/>
    <w:rsid w:val="0080273A"/>
    <w:rsid w:val="00802E93"/>
    <w:rsid w:val="00803682"/>
    <w:rsid w:val="00803C89"/>
    <w:rsid w:val="00804212"/>
    <w:rsid w:val="00804442"/>
    <w:rsid w:val="00804B03"/>
    <w:rsid w:val="008050F5"/>
    <w:rsid w:val="008059FF"/>
    <w:rsid w:val="00805A5B"/>
    <w:rsid w:val="00805CAE"/>
    <w:rsid w:val="00805E83"/>
    <w:rsid w:val="00806C71"/>
    <w:rsid w:val="00806D9B"/>
    <w:rsid w:val="0080775D"/>
    <w:rsid w:val="008079A9"/>
    <w:rsid w:val="00807DA0"/>
    <w:rsid w:val="00807F22"/>
    <w:rsid w:val="00810029"/>
    <w:rsid w:val="0081030C"/>
    <w:rsid w:val="00810766"/>
    <w:rsid w:val="008117CC"/>
    <w:rsid w:val="00811E51"/>
    <w:rsid w:val="00812866"/>
    <w:rsid w:val="0081312A"/>
    <w:rsid w:val="00813AB0"/>
    <w:rsid w:val="00813DA7"/>
    <w:rsid w:val="008141B5"/>
    <w:rsid w:val="00814217"/>
    <w:rsid w:val="00814411"/>
    <w:rsid w:val="00814680"/>
    <w:rsid w:val="008149DF"/>
    <w:rsid w:val="00814C6D"/>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488"/>
    <w:rsid w:val="00820713"/>
    <w:rsid w:val="00820B21"/>
    <w:rsid w:val="00820B9B"/>
    <w:rsid w:val="00820D1B"/>
    <w:rsid w:val="00822643"/>
    <w:rsid w:val="0082293F"/>
    <w:rsid w:val="00822E25"/>
    <w:rsid w:val="008236E8"/>
    <w:rsid w:val="00823C4B"/>
    <w:rsid w:val="00824389"/>
    <w:rsid w:val="00824392"/>
    <w:rsid w:val="008245DA"/>
    <w:rsid w:val="008250F6"/>
    <w:rsid w:val="008256D6"/>
    <w:rsid w:val="0082576A"/>
    <w:rsid w:val="00825FD3"/>
    <w:rsid w:val="00826BFD"/>
    <w:rsid w:val="00827092"/>
    <w:rsid w:val="0082710A"/>
    <w:rsid w:val="00827366"/>
    <w:rsid w:val="00827A68"/>
    <w:rsid w:val="008301B2"/>
    <w:rsid w:val="008306AF"/>
    <w:rsid w:val="00830EC9"/>
    <w:rsid w:val="008312E0"/>
    <w:rsid w:val="00831D36"/>
    <w:rsid w:val="00831DA4"/>
    <w:rsid w:val="00831EB3"/>
    <w:rsid w:val="00831FA8"/>
    <w:rsid w:val="00831FBF"/>
    <w:rsid w:val="008320A5"/>
    <w:rsid w:val="00832810"/>
    <w:rsid w:val="00832E2C"/>
    <w:rsid w:val="00833070"/>
    <w:rsid w:val="008331B6"/>
    <w:rsid w:val="008344F9"/>
    <w:rsid w:val="008345ED"/>
    <w:rsid w:val="00835248"/>
    <w:rsid w:val="00835927"/>
    <w:rsid w:val="00835D13"/>
    <w:rsid w:val="00835DF1"/>
    <w:rsid w:val="00835E04"/>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867"/>
    <w:rsid w:val="00841E4A"/>
    <w:rsid w:val="008422EC"/>
    <w:rsid w:val="00842C7F"/>
    <w:rsid w:val="0084361F"/>
    <w:rsid w:val="00843F27"/>
    <w:rsid w:val="00844279"/>
    <w:rsid w:val="0084429F"/>
    <w:rsid w:val="00844693"/>
    <w:rsid w:val="008448E0"/>
    <w:rsid w:val="00844916"/>
    <w:rsid w:val="00844B07"/>
    <w:rsid w:val="00844C6C"/>
    <w:rsid w:val="00845238"/>
    <w:rsid w:val="00845969"/>
    <w:rsid w:val="00845A61"/>
    <w:rsid w:val="008465C6"/>
    <w:rsid w:val="008467B8"/>
    <w:rsid w:val="008469EE"/>
    <w:rsid w:val="00847359"/>
    <w:rsid w:val="00847A4A"/>
    <w:rsid w:val="00850321"/>
    <w:rsid w:val="008505AA"/>
    <w:rsid w:val="0085064A"/>
    <w:rsid w:val="00851C51"/>
    <w:rsid w:val="00851E2C"/>
    <w:rsid w:val="008522D2"/>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16A"/>
    <w:rsid w:val="00867201"/>
    <w:rsid w:val="008677B6"/>
    <w:rsid w:val="00867A8D"/>
    <w:rsid w:val="00867BA9"/>
    <w:rsid w:val="00867C07"/>
    <w:rsid w:val="00867D3D"/>
    <w:rsid w:val="00870190"/>
    <w:rsid w:val="00870A49"/>
    <w:rsid w:val="00870DC0"/>
    <w:rsid w:val="00871343"/>
    <w:rsid w:val="00871372"/>
    <w:rsid w:val="0087151A"/>
    <w:rsid w:val="008716B7"/>
    <w:rsid w:val="0087187C"/>
    <w:rsid w:val="008718F3"/>
    <w:rsid w:val="00871A0A"/>
    <w:rsid w:val="00872898"/>
    <w:rsid w:val="00872A08"/>
    <w:rsid w:val="0087324A"/>
    <w:rsid w:val="008741A6"/>
    <w:rsid w:val="00874233"/>
    <w:rsid w:val="00874368"/>
    <w:rsid w:val="008744AE"/>
    <w:rsid w:val="00874F99"/>
    <w:rsid w:val="008765F6"/>
    <w:rsid w:val="00876B6F"/>
    <w:rsid w:val="00876E10"/>
    <w:rsid w:val="00876E5C"/>
    <w:rsid w:val="00877DA5"/>
    <w:rsid w:val="00877F14"/>
    <w:rsid w:val="00880852"/>
    <w:rsid w:val="00881598"/>
    <w:rsid w:val="00881F95"/>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768"/>
    <w:rsid w:val="00886E26"/>
    <w:rsid w:val="008875A6"/>
    <w:rsid w:val="008876FD"/>
    <w:rsid w:val="00887A19"/>
    <w:rsid w:val="00887E13"/>
    <w:rsid w:val="00890136"/>
    <w:rsid w:val="00890917"/>
    <w:rsid w:val="00890E19"/>
    <w:rsid w:val="0089166A"/>
    <w:rsid w:val="0089181D"/>
    <w:rsid w:val="00891830"/>
    <w:rsid w:val="0089193E"/>
    <w:rsid w:val="0089272F"/>
    <w:rsid w:val="00892774"/>
    <w:rsid w:val="008929EC"/>
    <w:rsid w:val="00892AFC"/>
    <w:rsid w:val="0089336B"/>
    <w:rsid w:val="00893451"/>
    <w:rsid w:val="00894DC7"/>
    <w:rsid w:val="008950DB"/>
    <w:rsid w:val="008950DD"/>
    <w:rsid w:val="00895B09"/>
    <w:rsid w:val="00895BBD"/>
    <w:rsid w:val="00895D8A"/>
    <w:rsid w:val="00895E48"/>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5B0A"/>
    <w:rsid w:val="008A622A"/>
    <w:rsid w:val="008A6446"/>
    <w:rsid w:val="008A6AD5"/>
    <w:rsid w:val="008A78C5"/>
    <w:rsid w:val="008B0019"/>
    <w:rsid w:val="008B00B8"/>
    <w:rsid w:val="008B0908"/>
    <w:rsid w:val="008B0B57"/>
    <w:rsid w:val="008B11CC"/>
    <w:rsid w:val="008B1339"/>
    <w:rsid w:val="008B17D4"/>
    <w:rsid w:val="008B1ACF"/>
    <w:rsid w:val="008B1DD6"/>
    <w:rsid w:val="008B225B"/>
    <w:rsid w:val="008B244C"/>
    <w:rsid w:val="008B2966"/>
    <w:rsid w:val="008B3120"/>
    <w:rsid w:val="008B31C8"/>
    <w:rsid w:val="008B34DD"/>
    <w:rsid w:val="008B39BD"/>
    <w:rsid w:val="008B42B3"/>
    <w:rsid w:val="008B5001"/>
    <w:rsid w:val="008B63C9"/>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41C7"/>
    <w:rsid w:val="008C4238"/>
    <w:rsid w:val="008C435B"/>
    <w:rsid w:val="008C45F4"/>
    <w:rsid w:val="008C473A"/>
    <w:rsid w:val="008C4836"/>
    <w:rsid w:val="008C48E7"/>
    <w:rsid w:val="008C5DDA"/>
    <w:rsid w:val="008C5E44"/>
    <w:rsid w:val="008C5E77"/>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8C3"/>
    <w:rsid w:val="008D7678"/>
    <w:rsid w:val="008D773B"/>
    <w:rsid w:val="008D7748"/>
    <w:rsid w:val="008D7C0E"/>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A39"/>
    <w:rsid w:val="008E628A"/>
    <w:rsid w:val="008E7111"/>
    <w:rsid w:val="008E7E58"/>
    <w:rsid w:val="008F02C3"/>
    <w:rsid w:val="008F05DF"/>
    <w:rsid w:val="008F0748"/>
    <w:rsid w:val="008F0CD9"/>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BA9"/>
    <w:rsid w:val="008F6D10"/>
    <w:rsid w:val="008F6E71"/>
    <w:rsid w:val="008F73C7"/>
    <w:rsid w:val="008F7612"/>
    <w:rsid w:val="00900456"/>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B60"/>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13E"/>
    <w:rsid w:val="009164CA"/>
    <w:rsid w:val="00916A02"/>
    <w:rsid w:val="00916B23"/>
    <w:rsid w:val="00916DDD"/>
    <w:rsid w:val="00917A4C"/>
    <w:rsid w:val="00917A67"/>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6E5"/>
    <w:rsid w:val="00925B6A"/>
    <w:rsid w:val="00926554"/>
    <w:rsid w:val="00926C88"/>
    <w:rsid w:val="00926DDC"/>
    <w:rsid w:val="00927525"/>
    <w:rsid w:val="00927577"/>
    <w:rsid w:val="00927999"/>
    <w:rsid w:val="00927AFB"/>
    <w:rsid w:val="00927BD5"/>
    <w:rsid w:val="00931194"/>
    <w:rsid w:val="0093124D"/>
    <w:rsid w:val="009314FE"/>
    <w:rsid w:val="009317DB"/>
    <w:rsid w:val="00931A1C"/>
    <w:rsid w:val="0093204F"/>
    <w:rsid w:val="009332D9"/>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A0F"/>
    <w:rsid w:val="00940CDA"/>
    <w:rsid w:val="00940D58"/>
    <w:rsid w:val="009410B1"/>
    <w:rsid w:val="00941567"/>
    <w:rsid w:val="009418EA"/>
    <w:rsid w:val="0094215F"/>
    <w:rsid w:val="0094237F"/>
    <w:rsid w:val="00942844"/>
    <w:rsid w:val="00942B5A"/>
    <w:rsid w:val="0094327C"/>
    <w:rsid w:val="00943778"/>
    <w:rsid w:val="009437EF"/>
    <w:rsid w:val="00943A1C"/>
    <w:rsid w:val="00943BBB"/>
    <w:rsid w:val="009441B1"/>
    <w:rsid w:val="0094430C"/>
    <w:rsid w:val="00944D4B"/>
    <w:rsid w:val="00944F4A"/>
    <w:rsid w:val="00944FCF"/>
    <w:rsid w:val="009452EE"/>
    <w:rsid w:val="009455A8"/>
    <w:rsid w:val="009457EF"/>
    <w:rsid w:val="00945F01"/>
    <w:rsid w:val="00946543"/>
    <w:rsid w:val="00946719"/>
    <w:rsid w:val="00946A34"/>
    <w:rsid w:val="00947988"/>
    <w:rsid w:val="00947A83"/>
    <w:rsid w:val="00947C72"/>
    <w:rsid w:val="00947CF2"/>
    <w:rsid w:val="00947EE6"/>
    <w:rsid w:val="009507C2"/>
    <w:rsid w:val="00950BCA"/>
    <w:rsid w:val="00950F35"/>
    <w:rsid w:val="00952203"/>
    <w:rsid w:val="009523D7"/>
    <w:rsid w:val="00952DFE"/>
    <w:rsid w:val="009537A0"/>
    <w:rsid w:val="00953838"/>
    <w:rsid w:val="009539AE"/>
    <w:rsid w:val="00953A6E"/>
    <w:rsid w:val="00953FC7"/>
    <w:rsid w:val="009548C2"/>
    <w:rsid w:val="009548CA"/>
    <w:rsid w:val="00955F29"/>
    <w:rsid w:val="00955FE5"/>
    <w:rsid w:val="00956D75"/>
    <w:rsid w:val="009577C2"/>
    <w:rsid w:val="00957922"/>
    <w:rsid w:val="009579DF"/>
    <w:rsid w:val="00957D35"/>
    <w:rsid w:val="00957D4B"/>
    <w:rsid w:val="00960B3A"/>
    <w:rsid w:val="00960B9B"/>
    <w:rsid w:val="00960D00"/>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944"/>
    <w:rsid w:val="00967B92"/>
    <w:rsid w:val="00967D92"/>
    <w:rsid w:val="00970496"/>
    <w:rsid w:val="00970897"/>
    <w:rsid w:val="00970E84"/>
    <w:rsid w:val="00970EA0"/>
    <w:rsid w:val="009717ED"/>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8CB"/>
    <w:rsid w:val="00992BE5"/>
    <w:rsid w:val="00992DDD"/>
    <w:rsid w:val="00993500"/>
    <w:rsid w:val="00993770"/>
    <w:rsid w:val="00993C81"/>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79"/>
    <w:rsid w:val="009A30EF"/>
    <w:rsid w:val="009A386B"/>
    <w:rsid w:val="009A3CAE"/>
    <w:rsid w:val="009A415B"/>
    <w:rsid w:val="009A5A47"/>
    <w:rsid w:val="009A5CAE"/>
    <w:rsid w:val="009A6234"/>
    <w:rsid w:val="009A662F"/>
    <w:rsid w:val="009A66C5"/>
    <w:rsid w:val="009A6A7F"/>
    <w:rsid w:val="009A6EB9"/>
    <w:rsid w:val="009A729F"/>
    <w:rsid w:val="009A7391"/>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080"/>
    <w:rsid w:val="009B3276"/>
    <w:rsid w:val="009B36A5"/>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6D2"/>
    <w:rsid w:val="009C44F7"/>
    <w:rsid w:val="009C4EB4"/>
    <w:rsid w:val="009C53F8"/>
    <w:rsid w:val="009C5630"/>
    <w:rsid w:val="009C5F29"/>
    <w:rsid w:val="009C622E"/>
    <w:rsid w:val="009C6744"/>
    <w:rsid w:val="009C6DB0"/>
    <w:rsid w:val="009D00C1"/>
    <w:rsid w:val="009D01E5"/>
    <w:rsid w:val="009D0744"/>
    <w:rsid w:val="009D0ED6"/>
    <w:rsid w:val="009D0F71"/>
    <w:rsid w:val="009D11BE"/>
    <w:rsid w:val="009D1831"/>
    <w:rsid w:val="009D201E"/>
    <w:rsid w:val="009D2718"/>
    <w:rsid w:val="009D27E2"/>
    <w:rsid w:val="009D294A"/>
    <w:rsid w:val="009D299E"/>
    <w:rsid w:val="009D2EC8"/>
    <w:rsid w:val="009D2EDB"/>
    <w:rsid w:val="009D374B"/>
    <w:rsid w:val="009D3EC7"/>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169E"/>
    <w:rsid w:val="009E2354"/>
    <w:rsid w:val="009E23CA"/>
    <w:rsid w:val="009E29D0"/>
    <w:rsid w:val="009E2D79"/>
    <w:rsid w:val="009E37B2"/>
    <w:rsid w:val="009E3AFE"/>
    <w:rsid w:val="009E3EB1"/>
    <w:rsid w:val="009E44AB"/>
    <w:rsid w:val="009E4748"/>
    <w:rsid w:val="009E4C12"/>
    <w:rsid w:val="009E4E1F"/>
    <w:rsid w:val="009E4F89"/>
    <w:rsid w:val="009E4FDB"/>
    <w:rsid w:val="009E5A74"/>
    <w:rsid w:val="009E5B2F"/>
    <w:rsid w:val="009E5D44"/>
    <w:rsid w:val="009E640E"/>
    <w:rsid w:val="009E6ABE"/>
    <w:rsid w:val="009E6E1F"/>
    <w:rsid w:val="009E7309"/>
    <w:rsid w:val="009E7ADB"/>
    <w:rsid w:val="009E7C4C"/>
    <w:rsid w:val="009F00FA"/>
    <w:rsid w:val="009F0222"/>
    <w:rsid w:val="009F042F"/>
    <w:rsid w:val="009F07E0"/>
    <w:rsid w:val="009F0961"/>
    <w:rsid w:val="009F0B42"/>
    <w:rsid w:val="009F0D06"/>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50"/>
    <w:rsid w:val="009F5384"/>
    <w:rsid w:val="009F5915"/>
    <w:rsid w:val="009F5DFC"/>
    <w:rsid w:val="009F5E8B"/>
    <w:rsid w:val="009F65C8"/>
    <w:rsid w:val="009F66F6"/>
    <w:rsid w:val="009F68BC"/>
    <w:rsid w:val="009F6BD2"/>
    <w:rsid w:val="009F6E60"/>
    <w:rsid w:val="009F6F9F"/>
    <w:rsid w:val="009F748F"/>
    <w:rsid w:val="009F762A"/>
    <w:rsid w:val="00A00B3D"/>
    <w:rsid w:val="00A00E64"/>
    <w:rsid w:val="00A01032"/>
    <w:rsid w:val="00A01199"/>
    <w:rsid w:val="00A01E11"/>
    <w:rsid w:val="00A0253F"/>
    <w:rsid w:val="00A02787"/>
    <w:rsid w:val="00A033DA"/>
    <w:rsid w:val="00A04476"/>
    <w:rsid w:val="00A04CFA"/>
    <w:rsid w:val="00A05730"/>
    <w:rsid w:val="00A059B7"/>
    <w:rsid w:val="00A059CF"/>
    <w:rsid w:val="00A060F8"/>
    <w:rsid w:val="00A0756F"/>
    <w:rsid w:val="00A07627"/>
    <w:rsid w:val="00A11024"/>
    <w:rsid w:val="00A1125E"/>
    <w:rsid w:val="00A113C8"/>
    <w:rsid w:val="00A11619"/>
    <w:rsid w:val="00A11B39"/>
    <w:rsid w:val="00A11C34"/>
    <w:rsid w:val="00A12238"/>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C30"/>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B07"/>
    <w:rsid w:val="00A45DBB"/>
    <w:rsid w:val="00A46288"/>
    <w:rsid w:val="00A462EE"/>
    <w:rsid w:val="00A464E2"/>
    <w:rsid w:val="00A468EC"/>
    <w:rsid w:val="00A476EF"/>
    <w:rsid w:val="00A506A9"/>
    <w:rsid w:val="00A50948"/>
    <w:rsid w:val="00A51621"/>
    <w:rsid w:val="00A51681"/>
    <w:rsid w:val="00A51815"/>
    <w:rsid w:val="00A51BBF"/>
    <w:rsid w:val="00A525BF"/>
    <w:rsid w:val="00A525E0"/>
    <w:rsid w:val="00A52823"/>
    <w:rsid w:val="00A52DF0"/>
    <w:rsid w:val="00A532F0"/>
    <w:rsid w:val="00A535FE"/>
    <w:rsid w:val="00A53691"/>
    <w:rsid w:val="00A54110"/>
    <w:rsid w:val="00A550CD"/>
    <w:rsid w:val="00A55945"/>
    <w:rsid w:val="00A55BCE"/>
    <w:rsid w:val="00A560FD"/>
    <w:rsid w:val="00A56129"/>
    <w:rsid w:val="00A569E8"/>
    <w:rsid w:val="00A56AE1"/>
    <w:rsid w:val="00A56B0B"/>
    <w:rsid w:val="00A57335"/>
    <w:rsid w:val="00A57AD7"/>
    <w:rsid w:val="00A57C21"/>
    <w:rsid w:val="00A57CBA"/>
    <w:rsid w:val="00A57EAE"/>
    <w:rsid w:val="00A60552"/>
    <w:rsid w:val="00A60B7A"/>
    <w:rsid w:val="00A61848"/>
    <w:rsid w:val="00A61970"/>
    <w:rsid w:val="00A62001"/>
    <w:rsid w:val="00A6216D"/>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703DA"/>
    <w:rsid w:val="00A705A7"/>
    <w:rsid w:val="00A71567"/>
    <w:rsid w:val="00A71A19"/>
    <w:rsid w:val="00A71B3A"/>
    <w:rsid w:val="00A71CD7"/>
    <w:rsid w:val="00A72439"/>
    <w:rsid w:val="00A725B5"/>
    <w:rsid w:val="00A72DEC"/>
    <w:rsid w:val="00A72FE9"/>
    <w:rsid w:val="00A7350D"/>
    <w:rsid w:val="00A7380B"/>
    <w:rsid w:val="00A73C1E"/>
    <w:rsid w:val="00A74074"/>
    <w:rsid w:val="00A74C7C"/>
    <w:rsid w:val="00A75489"/>
    <w:rsid w:val="00A75EE0"/>
    <w:rsid w:val="00A76244"/>
    <w:rsid w:val="00A766B4"/>
    <w:rsid w:val="00A76DA1"/>
    <w:rsid w:val="00A770A2"/>
    <w:rsid w:val="00A77A85"/>
    <w:rsid w:val="00A77E79"/>
    <w:rsid w:val="00A77F8A"/>
    <w:rsid w:val="00A8057D"/>
    <w:rsid w:val="00A80B6E"/>
    <w:rsid w:val="00A81140"/>
    <w:rsid w:val="00A81414"/>
    <w:rsid w:val="00A81A4A"/>
    <w:rsid w:val="00A82368"/>
    <w:rsid w:val="00A82C9E"/>
    <w:rsid w:val="00A839A4"/>
    <w:rsid w:val="00A83B78"/>
    <w:rsid w:val="00A83BF0"/>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290"/>
    <w:rsid w:val="00A91552"/>
    <w:rsid w:val="00A91766"/>
    <w:rsid w:val="00A9186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AF4"/>
    <w:rsid w:val="00A966B6"/>
    <w:rsid w:val="00A966C1"/>
    <w:rsid w:val="00AA034F"/>
    <w:rsid w:val="00AA0505"/>
    <w:rsid w:val="00AA0561"/>
    <w:rsid w:val="00AA0933"/>
    <w:rsid w:val="00AA0A8A"/>
    <w:rsid w:val="00AA0F9F"/>
    <w:rsid w:val="00AA1022"/>
    <w:rsid w:val="00AA140F"/>
    <w:rsid w:val="00AA1ED9"/>
    <w:rsid w:val="00AA1F9E"/>
    <w:rsid w:val="00AA269B"/>
    <w:rsid w:val="00AA28EA"/>
    <w:rsid w:val="00AA2E0D"/>
    <w:rsid w:val="00AA339E"/>
    <w:rsid w:val="00AA390E"/>
    <w:rsid w:val="00AA3C87"/>
    <w:rsid w:val="00AA44D3"/>
    <w:rsid w:val="00AA474F"/>
    <w:rsid w:val="00AA48A5"/>
    <w:rsid w:val="00AA4926"/>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425"/>
    <w:rsid w:val="00AB0613"/>
    <w:rsid w:val="00AB0828"/>
    <w:rsid w:val="00AB08A3"/>
    <w:rsid w:val="00AB159D"/>
    <w:rsid w:val="00AB17BA"/>
    <w:rsid w:val="00AB1847"/>
    <w:rsid w:val="00AB272D"/>
    <w:rsid w:val="00AB2802"/>
    <w:rsid w:val="00AB2C63"/>
    <w:rsid w:val="00AB3DF4"/>
    <w:rsid w:val="00AB412E"/>
    <w:rsid w:val="00AB4B9D"/>
    <w:rsid w:val="00AB4D70"/>
    <w:rsid w:val="00AB4E3C"/>
    <w:rsid w:val="00AB50D3"/>
    <w:rsid w:val="00AB5702"/>
    <w:rsid w:val="00AB6194"/>
    <w:rsid w:val="00AB61B4"/>
    <w:rsid w:val="00AB64B8"/>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C2E"/>
    <w:rsid w:val="00AC2F9C"/>
    <w:rsid w:val="00AC366B"/>
    <w:rsid w:val="00AC3EFF"/>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709C"/>
    <w:rsid w:val="00AC70C9"/>
    <w:rsid w:val="00AC77B0"/>
    <w:rsid w:val="00AC7B97"/>
    <w:rsid w:val="00AC7C43"/>
    <w:rsid w:val="00AD042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1A70"/>
    <w:rsid w:val="00AE26E7"/>
    <w:rsid w:val="00AE27B1"/>
    <w:rsid w:val="00AE281B"/>
    <w:rsid w:val="00AE2A9F"/>
    <w:rsid w:val="00AE2FE6"/>
    <w:rsid w:val="00AE32FA"/>
    <w:rsid w:val="00AE3A3E"/>
    <w:rsid w:val="00AE3DC4"/>
    <w:rsid w:val="00AE4585"/>
    <w:rsid w:val="00AE45DB"/>
    <w:rsid w:val="00AE4B07"/>
    <w:rsid w:val="00AE62B0"/>
    <w:rsid w:val="00AE67F7"/>
    <w:rsid w:val="00AE6863"/>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E7F"/>
    <w:rsid w:val="00AF7575"/>
    <w:rsid w:val="00AF77C0"/>
    <w:rsid w:val="00AF7949"/>
    <w:rsid w:val="00AF7A0B"/>
    <w:rsid w:val="00AF7B90"/>
    <w:rsid w:val="00B01153"/>
    <w:rsid w:val="00B01545"/>
    <w:rsid w:val="00B0168D"/>
    <w:rsid w:val="00B018E7"/>
    <w:rsid w:val="00B020BE"/>
    <w:rsid w:val="00B020EB"/>
    <w:rsid w:val="00B0244B"/>
    <w:rsid w:val="00B0257D"/>
    <w:rsid w:val="00B02D12"/>
    <w:rsid w:val="00B030A1"/>
    <w:rsid w:val="00B031BD"/>
    <w:rsid w:val="00B0327A"/>
    <w:rsid w:val="00B03E19"/>
    <w:rsid w:val="00B040E3"/>
    <w:rsid w:val="00B04104"/>
    <w:rsid w:val="00B045AD"/>
    <w:rsid w:val="00B04BA9"/>
    <w:rsid w:val="00B057A7"/>
    <w:rsid w:val="00B05946"/>
    <w:rsid w:val="00B0677A"/>
    <w:rsid w:val="00B06D88"/>
    <w:rsid w:val="00B073C8"/>
    <w:rsid w:val="00B07510"/>
    <w:rsid w:val="00B07B4E"/>
    <w:rsid w:val="00B07E37"/>
    <w:rsid w:val="00B10086"/>
    <w:rsid w:val="00B107AE"/>
    <w:rsid w:val="00B10989"/>
    <w:rsid w:val="00B11130"/>
    <w:rsid w:val="00B111FA"/>
    <w:rsid w:val="00B11480"/>
    <w:rsid w:val="00B1168D"/>
    <w:rsid w:val="00B117F2"/>
    <w:rsid w:val="00B11BB4"/>
    <w:rsid w:val="00B11DDC"/>
    <w:rsid w:val="00B11F86"/>
    <w:rsid w:val="00B122CA"/>
    <w:rsid w:val="00B12535"/>
    <w:rsid w:val="00B1312B"/>
    <w:rsid w:val="00B1336E"/>
    <w:rsid w:val="00B13AD8"/>
    <w:rsid w:val="00B13B6A"/>
    <w:rsid w:val="00B13B9C"/>
    <w:rsid w:val="00B1458C"/>
    <w:rsid w:val="00B14AC4"/>
    <w:rsid w:val="00B14DE5"/>
    <w:rsid w:val="00B1579E"/>
    <w:rsid w:val="00B15EF9"/>
    <w:rsid w:val="00B15F43"/>
    <w:rsid w:val="00B162E4"/>
    <w:rsid w:val="00B1715E"/>
    <w:rsid w:val="00B172FD"/>
    <w:rsid w:val="00B17371"/>
    <w:rsid w:val="00B1748C"/>
    <w:rsid w:val="00B17BDF"/>
    <w:rsid w:val="00B20602"/>
    <w:rsid w:val="00B20BC5"/>
    <w:rsid w:val="00B21ADE"/>
    <w:rsid w:val="00B2226C"/>
    <w:rsid w:val="00B2247C"/>
    <w:rsid w:val="00B226EF"/>
    <w:rsid w:val="00B2286E"/>
    <w:rsid w:val="00B22BD5"/>
    <w:rsid w:val="00B23010"/>
    <w:rsid w:val="00B240D0"/>
    <w:rsid w:val="00B244BD"/>
    <w:rsid w:val="00B24DBF"/>
    <w:rsid w:val="00B2544D"/>
    <w:rsid w:val="00B257FC"/>
    <w:rsid w:val="00B2584E"/>
    <w:rsid w:val="00B259C8"/>
    <w:rsid w:val="00B2622D"/>
    <w:rsid w:val="00B26E6B"/>
    <w:rsid w:val="00B271AA"/>
    <w:rsid w:val="00B277B4"/>
    <w:rsid w:val="00B27D52"/>
    <w:rsid w:val="00B30207"/>
    <w:rsid w:val="00B3028F"/>
    <w:rsid w:val="00B3074B"/>
    <w:rsid w:val="00B30B2F"/>
    <w:rsid w:val="00B310EE"/>
    <w:rsid w:val="00B313B7"/>
    <w:rsid w:val="00B313ED"/>
    <w:rsid w:val="00B31734"/>
    <w:rsid w:val="00B31CAE"/>
    <w:rsid w:val="00B320FC"/>
    <w:rsid w:val="00B32425"/>
    <w:rsid w:val="00B32746"/>
    <w:rsid w:val="00B32CB6"/>
    <w:rsid w:val="00B32FE2"/>
    <w:rsid w:val="00B3328C"/>
    <w:rsid w:val="00B33EC7"/>
    <w:rsid w:val="00B34C7B"/>
    <w:rsid w:val="00B35A38"/>
    <w:rsid w:val="00B35AE6"/>
    <w:rsid w:val="00B36189"/>
    <w:rsid w:val="00B36708"/>
    <w:rsid w:val="00B36DCE"/>
    <w:rsid w:val="00B37745"/>
    <w:rsid w:val="00B403B0"/>
    <w:rsid w:val="00B40B8E"/>
    <w:rsid w:val="00B40B99"/>
    <w:rsid w:val="00B411E6"/>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4C2"/>
    <w:rsid w:val="00B4556B"/>
    <w:rsid w:val="00B45795"/>
    <w:rsid w:val="00B458A7"/>
    <w:rsid w:val="00B45B35"/>
    <w:rsid w:val="00B46087"/>
    <w:rsid w:val="00B467DF"/>
    <w:rsid w:val="00B468C5"/>
    <w:rsid w:val="00B469DB"/>
    <w:rsid w:val="00B47701"/>
    <w:rsid w:val="00B479AE"/>
    <w:rsid w:val="00B479AF"/>
    <w:rsid w:val="00B47F2A"/>
    <w:rsid w:val="00B47FE5"/>
    <w:rsid w:val="00B50CE1"/>
    <w:rsid w:val="00B51217"/>
    <w:rsid w:val="00B512E2"/>
    <w:rsid w:val="00B5182D"/>
    <w:rsid w:val="00B51A4D"/>
    <w:rsid w:val="00B51B64"/>
    <w:rsid w:val="00B51CE8"/>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1C6C"/>
    <w:rsid w:val="00B621C6"/>
    <w:rsid w:val="00B6248E"/>
    <w:rsid w:val="00B626DA"/>
    <w:rsid w:val="00B62A7E"/>
    <w:rsid w:val="00B6347F"/>
    <w:rsid w:val="00B644B5"/>
    <w:rsid w:val="00B64959"/>
    <w:rsid w:val="00B651F5"/>
    <w:rsid w:val="00B653D3"/>
    <w:rsid w:val="00B65923"/>
    <w:rsid w:val="00B65CF5"/>
    <w:rsid w:val="00B65F55"/>
    <w:rsid w:val="00B661B4"/>
    <w:rsid w:val="00B66639"/>
    <w:rsid w:val="00B6672B"/>
    <w:rsid w:val="00B66776"/>
    <w:rsid w:val="00B66D4D"/>
    <w:rsid w:val="00B7008A"/>
    <w:rsid w:val="00B7051B"/>
    <w:rsid w:val="00B70603"/>
    <w:rsid w:val="00B70BE2"/>
    <w:rsid w:val="00B70D5D"/>
    <w:rsid w:val="00B70F43"/>
    <w:rsid w:val="00B7130A"/>
    <w:rsid w:val="00B7136F"/>
    <w:rsid w:val="00B71D0B"/>
    <w:rsid w:val="00B72298"/>
    <w:rsid w:val="00B72EFD"/>
    <w:rsid w:val="00B7314B"/>
    <w:rsid w:val="00B74B16"/>
    <w:rsid w:val="00B74E84"/>
    <w:rsid w:val="00B75029"/>
    <w:rsid w:val="00B75197"/>
    <w:rsid w:val="00B7536D"/>
    <w:rsid w:val="00B75B7D"/>
    <w:rsid w:val="00B75C54"/>
    <w:rsid w:val="00B76130"/>
    <w:rsid w:val="00B76548"/>
    <w:rsid w:val="00B76607"/>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505"/>
    <w:rsid w:val="00B97883"/>
    <w:rsid w:val="00B97A0D"/>
    <w:rsid w:val="00BA0A3E"/>
    <w:rsid w:val="00BA11A9"/>
    <w:rsid w:val="00BA1C82"/>
    <w:rsid w:val="00BA20C4"/>
    <w:rsid w:val="00BA2445"/>
    <w:rsid w:val="00BA2582"/>
    <w:rsid w:val="00BA2714"/>
    <w:rsid w:val="00BA354D"/>
    <w:rsid w:val="00BA35C1"/>
    <w:rsid w:val="00BA3809"/>
    <w:rsid w:val="00BA4D5E"/>
    <w:rsid w:val="00BA5B1E"/>
    <w:rsid w:val="00BA631E"/>
    <w:rsid w:val="00BA7149"/>
    <w:rsid w:val="00BA723D"/>
    <w:rsid w:val="00BA7298"/>
    <w:rsid w:val="00BA76B6"/>
    <w:rsid w:val="00BA76D9"/>
    <w:rsid w:val="00BB093D"/>
    <w:rsid w:val="00BB0A85"/>
    <w:rsid w:val="00BB13AD"/>
    <w:rsid w:val="00BB17AB"/>
    <w:rsid w:val="00BB1EE1"/>
    <w:rsid w:val="00BB2364"/>
    <w:rsid w:val="00BB3186"/>
    <w:rsid w:val="00BB35EE"/>
    <w:rsid w:val="00BB3823"/>
    <w:rsid w:val="00BB3883"/>
    <w:rsid w:val="00BB3C9D"/>
    <w:rsid w:val="00BB445A"/>
    <w:rsid w:val="00BB46DF"/>
    <w:rsid w:val="00BB4778"/>
    <w:rsid w:val="00BB4878"/>
    <w:rsid w:val="00BB499D"/>
    <w:rsid w:val="00BB4D21"/>
    <w:rsid w:val="00BB57A0"/>
    <w:rsid w:val="00BB5DCD"/>
    <w:rsid w:val="00BB79B4"/>
    <w:rsid w:val="00BC0183"/>
    <w:rsid w:val="00BC07E0"/>
    <w:rsid w:val="00BC0A60"/>
    <w:rsid w:val="00BC1900"/>
    <w:rsid w:val="00BC1BB3"/>
    <w:rsid w:val="00BC224A"/>
    <w:rsid w:val="00BC22E3"/>
    <w:rsid w:val="00BC2720"/>
    <w:rsid w:val="00BC27D4"/>
    <w:rsid w:val="00BC2A6E"/>
    <w:rsid w:val="00BC2A90"/>
    <w:rsid w:val="00BC3A8A"/>
    <w:rsid w:val="00BC3F7E"/>
    <w:rsid w:val="00BC45B2"/>
    <w:rsid w:val="00BC4729"/>
    <w:rsid w:val="00BC5257"/>
    <w:rsid w:val="00BC5979"/>
    <w:rsid w:val="00BC60FD"/>
    <w:rsid w:val="00BC6735"/>
    <w:rsid w:val="00BC770A"/>
    <w:rsid w:val="00BD0542"/>
    <w:rsid w:val="00BD05CA"/>
    <w:rsid w:val="00BD0F19"/>
    <w:rsid w:val="00BD13F2"/>
    <w:rsid w:val="00BD1E82"/>
    <w:rsid w:val="00BD22CE"/>
    <w:rsid w:val="00BD23E1"/>
    <w:rsid w:val="00BD2733"/>
    <w:rsid w:val="00BD2AE7"/>
    <w:rsid w:val="00BD2EE1"/>
    <w:rsid w:val="00BD3126"/>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8D7"/>
    <w:rsid w:val="00BE4C50"/>
    <w:rsid w:val="00BE53F7"/>
    <w:rsid w:val="00BE6432"/>
    <w:rsid w:val="00BE6516"/>
    <w:rsid w:val="00BE66CF"/>
    <w:rsid w:val="00BE6C6B"/>
    <w:rsid w:val="00BE6CA4"/>
    <w:rsid w:val="00BE7A84"/>
    <w:rsid w:val="00BE7C2A"/>
    <w:rsid w:val="00BE7D70"/>
    <w:rsid w:val="00BE7E7B"/>
    <w:rsid w:val="00BF03D4"/>
    <w:rsid w:val="00BF04BB"/>
    <w:rsid w:val="00BF08F5"/>
    <w:rsid w:val="00BF0939"/>
    <w:rsid w:val="00BF0AE0"/>
    <w:rsid w:val="00BF11BC"/>
    <w:rsid w:val="00BF14F6"/>
    <w:rsid w:val="00BF198B"/>
    <w:rsid w:val="00BF242E"/>
    <w:rsid w:val="00BF26E9"/>
    <w:rsid w:val="00BF2E72"/>
    <w:rsid w:val="00BF3E26"/>
    <w:rsid w:val="00BF402A"/>
    <w:rsid w:val="00BF4087"/>
    <w:rsid w:val="00BF4931"/>
    <w:rsid w:val="00BF49C6"/>
    <w:rsid w:val="00BF4C9B"/>
    <w:rsid w:val="00BF520E"/>
    <w:rsid w:val="00BF5514"/>
    <w:rsid w:val="00BF564F"/>
    <w:rsid w:val="00BF6779"/>
    <w:rsid w:val="00BF6B76"/>
    <w:rsid w:val="00BF6E95"/>
    <w:rsid w:val="00BF714F"/>
    <w:rsid w:val="00BF7506"/>
    <w:rsid w:val="00BF765D"/>
    <w:rsid w:val="00BF77F3"/>
    <w:rsid w:val="00BF780D"/>
    <w:rsid w:val="00BF7837"/>
    <w:rsid w:val="00BF7944"/>
    <w:rsid w:val="00BF7D64"/>
    <w:rsid w:val="00BF7F89"/>
    <w:rsid w:val="00C003F2"/>
    <w:rsid w:val="00C00901"/>
    <w:rsid w:val="00C00D51"/>
    <w:rsid w:val="00C01545"/>
    <w:rsid w:val="00C0161D"/>
    <w:rsid w:val="00C02182"/>
    <w:rsid w:val="00C02547"/>
    <w:rsid w:val="00C03747"/>
    <w:rsid w:val="00C03F7A"/>
    <w:rsid w:val="00C0486E"/>
    <w:rsid w:val="00C04CCB"/>
    <w:rsid w:val="00C052B7"/>
    <w:rsid w:val="00C057BF"/>
    <w:rsid w:val="00C0585D"/>
    <w:rsid w:val="00C05C01"/>
    <w:rsid w:val="00C06F89"/>
    <w:rsid w:val="00C07011"/>
    <w:rsid w:val="00C07EF1"/>
    <w:rsid w:val="00C07FC5"/>
    <w:rsid w:val="00C10812"/>
    <w:rsid w:val="00C108DF"/>
    <w:rsid w:val="00C11488"/>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971"/>
    <w:rsid w:val="00C252A2"/>
    <w:rsid w:val="00C25439"/>
    <w:rsid w:val="00C25553"/>
    <w:rsid w:val="00C255DF"/>
    <w:rsid w:val="00C25655"/>
    <w:rsid w:val="00C266A8"/>
    <w:rsid w:val="00C2674F"/>
    <w:rsid w:val="00C26AA3"/>
    <w:rsid w:val="00C26DD8"/>
    <w:rsid w:val="00C27064"/>
    <w:rsid w:val="00C2731F"/>
    <w:rsid w:val="00C30DCA"/>
    <w:rsid w:val="00C30E52"/>
    <w:rsid w:val="00C32263"/>
    <w:rsid w:val="00C32CA7"/>
    <w:rsid w:val="00C3378D"/>
    <w:rsid w:val="00C33CC0"/>
    <w:rsid w:val="00C34458"/>
    <w:rsid w:val="00C34813"/>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4F4E"/>
    <w:rsid w:val="00C4548E"/>
    <w:rsid w:val="00C45C4C"/>
    <w:rsid w:val="00C4630A"/>
    <w:rsid w:val="00C4700C"/>
    <w:rsid w:val="00C507F4"/>
    <w:rsid w:val="00C51A3E"/>
    <w:rsid w:val="00C51BDD"/>
    <w:rsid w:val="00C523AE"/>
    <w:rsid w:val="00C524BC"/>
    <w:rsid w:val="00C52B72"/>
    <w:rsid w:val="00C53506"/>
    <w:rsid w:val="00C5359C"/>
    <w:rsid w:val="00C536F2"/>
    <w:rsid w:val="00C538D7"/>
    <w:rsid w:val="00C53A0E"/>
    <w:rsid w:val="00C53C4A"/>
    <w:rsid w:val="00C54DDD"/>
    <w:rsid w:val="00C55064"/>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B05"/>
    <w:rsid w:val="00C6338C"/>
    <w:rsid w:val="00C63735"/>
    <w:rsid w:val="00C649F1"/>
    <w:rsid w:val="00C64BBB"/>
    <w:rsid w:val="00C65555"/>
    <w:rsid w:val="00C65CC3"/>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77DCA"/>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B99"/>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FBA"/>
    <w:rsid w:val="00C92FC4"/>
    <w:rsid w:val="00C9333A"/>
    <w:rsid w:val="00C934EE"/>
    <w:rsid w:val="00C93E7B"/>
    <w:rsid w:val="00C93FD5"/>
    <w:rsid w:val="00C94744"/>
    <w:rsid w:val="00C9571F"/>
    <w:rsid w:val="00C95979"/>
    <w:rsid w:val="00C95B7B"/>
    <w:rsid w:val="00C960CA"/>
    <w:rsid w:val="00C967C2"/>
    <w:rsid w:val="00CA0E4C"/>
    <w:rsid w:val="00CA0FFF"/>
    <w:rsid w:val="00CA1AF4"/>
    <w:rsid w:val="00CA217B"/>
    <w:rsid w:val="00CA2D89"/>
    <w:rsid w:val="00CA328C"/>
    <w:rsid w:val="00CA40D9"/>
    <w:rsid w:val="00CA421E"/>
    <w:rsid w:val="00CA4AE4"/>
    <w:rsid w:val="00CA4FFF"/>
    <w:rsid w:val="00CA51FC"/>
    <w:rsid w:val="00CA538C"/>
    <w:rsid w:val="00CA574E"/>
    <w:rsid w:val="00CA5C7C"/>
    <w:rsid w:val="00CA5F76"/>
    <w:rsid w:val="00CA66DA"/>
    <w:rsid w:val="00CA6B3E"/>
    <w:rsid w:val="00CA7A71"/>
    <w:rsid w:val="00CA7AC5"/>
    <w:rsid w:val="00CA7F00"/>
    <w:rsid w:val="00CB022E"/>
    <w:rsid w:val="00CB05C2"/>
    <w:rsid w:val="00CB0700"/>
    <w:rsid w:val="00CB0D34"/>
    <w:rsid w:val="00CB14A3"/>
    <w:rsid w:val="00CB1932"/>
    <w:rsid w:val="00CB1E7D"/>
    <w:rsid w:val="00CB22AE"/>
    <w:rsid w:val="00CB28A0"/>
    <w:rsid w:val="00CB294E"/>
    <w:rsid w:val="00CB2C47"/>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971"/>
    <w:rsid w:val="00CD0E76"/>
    <w:rsid w:val="00CD121D"/>
    <w:rsid w:val="00CD1A7C"/>
    <w:rsid w:val="00CD22CF"/>
    <w:rsid w:val="00CD2319"/>
    <w:rsid w:val="00CD262C"/>
    <w:rsid w:val="00CD290E"/>
    <w:rsid w:val="00CD2DE8"/>
    <w:rsid w:val="00CD37C3"/>
    <w:rsid w:val="00CD3957"/>
    <w:rsid w:val="00CD39AB"/>
    <w:rsid w:val="00CD39D7"/>
    <w:rsid w:val="00CD3AEA"/>
    <w:rsid w:val="00CD3DDA"/>
    <w:rsid w:val="00CD4055"/>
    <w:rsid w:val="00CD4944"/>
    <w:rsid w:val="00CD4BF1"/>
    <w:rsid w:val="00CD4CD7"/>
    <w:rsid w:val="00CD4F46"/>
    <w:rsid w:val="00CD522C"/>
    <w:rsid w:val="00CD53BE"/>
    <w:rsid w:val="00CD546C"/>
    <w:rsid w:val="00CD5C5E"/>
    <w:rsid w:val="00CD5EA2"/>
    <w:rsid w:val="00CD5F74"/>
    <w:rsid w:val="00CD6357"/>
    <w:rsid w:val="00CD6F5D"/>
    <w:rsid w:val="00CD6FCD"/>
    <w:rsid w:val="00CD77B4"/>
    <w:rsid w:val="00CD7898"/>
    <w:rsid w:val="00CE017F"/>
    <w:rsid w:val="00CE0362"/>
    <w:rsid w:val="00CE094D"/>
    <w:rsid w:val="00CE0EA7"/>
    <w:rsid w:val="00CE0F74"/>
    <w:rsid w:val="00CE100B"/>
    <w:rsid w:val="00CE128B"/>
    <w:rsid w:val="00CE14A0"/>
    <w:rsid w:val="00CE1C3C"/>
    <w:rsid w:val="00CE1D27"/>
    <w:rsid w:val="00CE2813"/>
    <w:rsid w:val="00CE2884"/>
    <w:rsid w:val="00CE343F"/>
    <w:rsid w:val="00CE34D2"/>
    <w:rsid w:val="00CE37E4"/>
    <w:rsid w:val="00CE393E"/>
    <w:rsid w:val="00CE3CAA"/>
    <w:rsid w:val="00CE495A"/>
    <w:rsid w:val="00CE4ED8"/>
    <w:rsid w:val="00CE560D"/>
    <w:rsid w:val="00CE577F"/>
    <w:rsid w:val="00CE587F"/>
    <w:rsid w:val="00CE5CFC"/>
    <w:rsid w:val="00CE7076"/>
    <w:rsid w:val="00CE7163"/>
    <w:rsid w:val="00CE720B"/>
    <w:rsid w:val="00CE779B"/>
    <w:rsid w:val="00CE7A2C"/>
    <w:rsid w:val="00CE7C6E"/>
    <w:rsid w:val="00CF08B0"/>
    <w:rsid w:val="00CF0C23"/>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82E"/>
    <w:rsid w:val="00CF3BA6"/>
    <w:rsid w:val="00CF3C1A"/>
    <w:rsid w:val="00CF5A72"/>
    <w:rsid w:val="00CF5B6A"/>
    <w:rsid w:val="00CF6421"/>
    <w:rsid w:val="00CF66AF"/>
    <w:rsid w:val="00CF7515"/>
    <w:rsid w:val="00D0060D"/>
    <w:rsid w:val="00D00664"/>
    <w:rsid w:val="00D00A64"/>
    <w:rsid w:val="00D00B6E"/>
    <w:rsid w:val="00D014AE"/>
    <w:rsid w:val="00D01CC9"/>
    <w:rsid w:val="00D01D8E"/>
    <w:rsid w:val="00D023BF"/>
    <w:rsid w:val="00D02850"/>
    <w:rsid w:val="00D02D65"/>
    <w:rsid w:val="00D0320A"/>
    <w:rsid w:val="00D034AE"/>
    <w:rsid w:val="00D03C07"/>
    <w:rsid w:val="00D03D86"/>
    <w:rsid w:val="00D041DB"/>
    <w:rsid w:val="00D04E1C"/>
    <w:rsid w:val="00D060F4"/>
    <w:rsid w:val="00D06221"/>
    <w:rsid w:val="00D063EF"/>
    <w:rsid w:val="00D07815"/>
    <w:rsid w:val="00D07B90"/>
    <w:rsid w:val="00D07DE6"/>
    <w:rsid w:val="00D10920"/>
    <w:rsid w:val="00D10985"/>
    <w:rsid w:val="00D10BB0"/>
    <w:rsid w:val="00D10C69"/>
    <w:rsid w:val="00D11A5A"/>
    <w:rsid w:val="00D12978"/>
    <w:rsid w:val="00D12C93"/>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D91"/>
    <w:rsid w:val="00D22638"/>
    <w:rsid w:val="00D22B05"/>
    <w:rsid w:val="00D23C5B"/>
    <w:rsid w:val="00D2486D"/>
    <w:rsid w:val="00D24B37"/>
    <w:rsid w:val="00D253F8"/>
    <w:rsid w:val="00D255A8"/>
    <w:rsid w:val="00D25733"/>
    <w:rsid w:val="00D25D8E"/>
    <w:rsid w:val="00D26144"/>
    <w:rsid w:val="00D2617F"/>
    <w:rsid w:val="00D26BC0"/>
    <w:rsid w:val="00D273A5"/>
    <w:rsid w:val="00D273C3"/>
    <w:rsid w:val="00D278B8"/>
    <w:rsid w:val="00D27A70"/>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0ED1"/>
    <w:rsid w:val="00D41106"/>
    <w:rsid w:val="00D41507"/>
    <w:rsid w:val="00D41671"/>
    <w:rsid w:val="00D418AC"/>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DC0"/>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47"/>
    <w:rsid w:val="00D52767"/>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11EE"/>
    <w:rsid w:val="00D61478"/>
    <w:rsid w:val="00D61554"/>
    <w:rsid w:val="00D61DE5"/>
    <w:rsid w:val="00D62461"/>
    <w:rsid w:val="00D62A02"/>
    <w:rsid w:val="00D62CD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36"/>
    <w:rsid w:val="00D748BB"/>
    <w:rsid w:val="00D74944"/>
    <w:rsid w:val="00D74A4D"/>
    <w:rsid w:val="00D75113"/>
    <w:rsid w:val="00D756C2"/>
    <w:rsid w:val="00D75992"/>
    <w:rsid w:val="00D75F1C"/>
    <w:rsid w:val="00D75F5E"/>
    <w:rsid w:val="00D76259"/>
    <w:rsid w:val="00D774E5"/>
    <w:rsid w:val="00D77927"/>
    <w:rsid w:val="00D77A5E"/>
    <w:rsid w:val="00D77A78"/>
    <w:rsid w:val="00D8100E"/>
    <w:rsid w:val="00D812BF"/>
    <w:rsid w:val="00D8180F"/>
    <w:rsid w:val="00D8259E"/>
    <w:rsid w:val="00D83396"/>
    <w:rsid w:val="00D8363F"/>
    <w:rsid w:val="00D83902"/>
    <w:rsid w:val="00D8432A"/>
    <w:rsid w:val="00D849A5"/>
    <w:rsid w:val="00D84ABB"/>
    <w:rsid w:val="00D84F12"/>
    <w:rsid w:val="00D8682D"/>
    <w:rsid w:val="00D869A7"/>
    <w:rsid w:val="00D86DB5"/>
    <w:rsid w:val="00D87A8E"/>
    <w:rsid w:val="00D87D7D"/>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B2E"/>
    <w:rsid w:val="00D95268"/>
    <w:rsid w:val="00D952FA"/>
    <w:rsid w:val="00D9541E"/>
    <w:rsid w:val="00D95981"/>
    <w:rsid w:val="00D95D7F"/>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8CB"/>
    <w:rsid w:val="00DC29EE"/>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94"/>
    <w:rsid w:val="00DD0D57"/>
    <w:rsid w:val="00DD1CC3"/>
    <w:rsid w:val="00DD1F1E"/>
    <w:rsid w:val="00DD242C"/>
    <w:rsid w:val="00DD24E8"/>
    <w:rsid w:val="00DD298D"/>
    <w:rsid w:val="00DD2B60"/>
    <w:rsid w:val="00DD2BC1"/>
    <w:rsid w:val="00DD3673"/>
    <w:rsid w:val="00DD3ACD"/>
    <w:rsid w:val="00DD463E"/>
    <w:rsid w:val="00DD4E8F"/>
    <w:rsid w:val="00DD5205"/>
    <w:rsid w:val="00DD589B"/>
    <w:rsid w:val="00DD58C9"/>
    <w:rsid w:val="00DD5F58"/>
    <w:rsid w:val="00DD642E"/>
    <w:rsid w:val="00DD6783"/>
    <w:rsid w:val="00DD6881"/>
    <w:rsid w:val="00DD6DED"/>
    <w:rsid w:val="00DD7161"/>
    <w:rsid w:val="00DD72E4"/>
    <w:rsid w:val="00DD739D"/>
    <w:rsid w:val="00DD777D"/>
    <w:rsid w:val="00DD7868"/>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8E3"/>
    <w:rsid w:val="00E02F72"/>
    <w:rsid w:val="00E03B27"/>
    <w:rsid w:val="00E040ED"/>
    <w:rsid w:val="00E044F7"/>
    <w:rsid w:val="00E04F07"/>
    <w:rsid w:val="00E0504C"/>
    <w:rsid w:val="00E05879"/>
    <w:rsid w:val="00E05A73"/>
    <w:rsid w:val="00E05B52"/>
    <w:rsid w:val="00E0755D"/>
    <w:rsid w:val="00E07710"/>
    <w:rsid w:val="00E10CC9"/>
    <w:rsid w:val="00E110F8"/>
    <w:rsid w:val="00E120FD"/>
    <w:rsid w:val="00E122D8"/>
    <w:rsid w:val="00E12B9D"/>
    <w:rsid w:val="00E13542"/>
    <w:rsid w:val="00E13B19"/>
    <w:rsid w:val="00E149E9"/>
    <w:rsid w:val="00E14FC1"/>
    <w:rsid w:val="00E15A4A"/>
    <w:rsid w:val="00E15BE0"/>
    <w:rsid w:val="00E15C58"/>
    <w:rsid w:val="00E15F30"/>
    <w:rsid w:val="00E16208"/>
    <w:rsid w:val="00E16513"/>
    <w:rsid w:val="00E166CA"/>
    <w:rsid w:val="00E16B06"/>
    <w:rsid w:val="00E16F72"/>
    <w:rsid w:val="00E172D0"/>
    <w:rsid w:val="00E17435"/>
    <w:rsid w:val="00E1761A"/>
    <w:rsid w:val="00E17961"/>
    <w:rsid w:val="00E17E39"/>
    <w:rsid w:val="00E17EFF"/>
    <w:rsid w:val="00E200E4"/>
    <w:rsid w:val="00E204D2"/>
    <w:rsid w:val="00E205FC"/>
    <w:rsid w:val="00E20628"/>
    <w:rsid w:val="00E20649"/>
    <w:rsid w:val="00E20A22"/>
    <w:rsid w:val="00E20CC6"/>
    <w:rsid w:val="00E20CF0"/>
    <w:rsid w:val="00E210D1"/>
    <w:rsid w:val="00E21B1D"/>
    <w:rsid w:val="00E22056"/>
    <w:rsid w:val="00E22110"/>
    <w:rsid w:val="00E22E3B"/>
    <w:rsid w:val="00E22FEE"/>
    <w:rsid w:val="00E232A3"/>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117"/>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781"/>
    <w:rsid w:val="00E34897"/>
    <w:rsid w:val="00E34C8A"/>
    <w:rsid w:val="00E34EF4"/>
    <w:rsid w:val="00E36139"/>
    <w:rsid w:val="00E36260"/>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3D01"/>
    <w:rsid w:val="00E44599"/>
    <w:rsid w:val="00E44AD4"/>
    <w:rsid w:val="00E44C26"/>
    <w:rsid w:val="00E45A0A"/>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CDB"/>
    <w:rsid w:val="00E51409"/>
    <w:rsid w:val="00E516A7"/>
    <w:rsid w:val="00E518FF"/>
    <w:rsid w:val="00E5222F"/>
    <w:rsid w:val="00E5239F"/>
    <w:rsid w:val="00E52B6A"/>
    <w:rsid w:val="00E52BDE"/>
    <w:rsid w:val="00E52D6E"/>
    <w:rsid w:val="00E52DD5"/>
    <w:rsid w:val="00E52ED3"/>
    <w:rsid w:val="00E5313E"/>
    <w:rsid w:val="00E53410"/>
    <w:rsid w:val="00E53498"/>
    <w:rsid w:val="00E53979"/>
    <w:rsid w:val="00E5460E"/>
    <w:rsid w:val="00E5559D"/>
    <w:rsid w:val="00E555B1"/>
    <w:rsid w:val="00E55C0B"/>
    <w:rsid w:val="00E55CC0"/>
    <w:rsid w:val="00E55EBB"/>
    <w:rsid w:val="00E5610C"/>
    <w:rsid w:val="00E5626A"/>
    <w:rsid w:val="00E5676C"/>
    <w:rsid w:val="00E567F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3B"/>
    <w:rsid w:val="00E7586C"/>
    <w:rsid w:val="00E7637F"/>
    <w:rsid w:val="00E76B3A"/>
    <w:rsid w:val="00E76BC6"/>
    <w:rsid w:val="00E80488"/>
    <w:rsid w:val="00E808C7"/>
    <w:rsid w:val="00E80B7F"/>
    <w:rsid w:val="00E81572"/>
    <w:rsid w:val="00E816E0"/>
    <w:rsid w:val="00E81912"/>
    <w:rsid w:val="00E828F0"/>
    <w:rsid w:val="00E82955"/>
    <w:rsid w:val="00E832F8"/>
    <w:rsid w:val="00E835CA"/>
    <w:rsid w:val="00E8383B"/>
    <w:rsid w:val="00E838E2"/>
    <w:rsid w:val="00E839A1"/>
    <w:rsid w:val="00E84715"/>
    <w:rsid w:val="00E84813"/>
    <w:rsid w:val="00E848B6"/>
    <w:rsid w:val="00E84EE1"/>
    <w:rsid w:val="00E857BB"/>
    <w:rsid w:val="00E85C0F"/>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DA6"/>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4ECC"/>
    <w:rsid w:val="00EA50AB"/>
    <w:rsid w:val="00EA52F7"/>
    <w:rsid w:val="00EA57A9"/>
    <w:rsid w:val="00EA5899"/>
    <w:rsid w:val="00EA5992"/>
    <w:rsid w:val="00EA63F2"/>
    <w:rsid w:val="00EA652B"/>
    <w:rsid w:val="00EA66BB"/>
    <w:rsid w:val="00EA6EDA"/>
    <w:rsid w:val="00EA706D"/>
    <w:rsid w:val="00EA729E"/>
    <w:rsid w:val="00EA7F8B"/>
    <w:rsid w:val="00EB0013"/>
    <w:rsid w:val="00EB0568"/>
    <w:rsid w:val="00EB0828"/>
    <w:rsid w:val="00EB0940"/>
    <w:rsid w:val="00EB11EA"/>
    <w:rsid w:val="00EB1644"/>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9B3"/>
    <w:rsid w:val="00EB6A83"/>
    <w:rsid w:val="00EB6E85"/>
    <w:rsid w:val="00EB6FA9"/>
    <w:rsid w:val="00EB7686"/>
    <w:rsid w:val="00EB7B24"/>
    <w:rsid w:val="00EB7F61"/>
    <w:rsid w:val="00EC0338"/>
    <w:rsid w:val="00EC04CF"/>
    <w:rsid w:val="00EC04D8"/>
    <w:rsid w:val="00EC1280"/>
    <w:rsid w:val="00EC17F1"/>
    <w:rsid w:val="00EC26E1"/>
    <w:rsid w:val="00EC298C"/>
    <w:rsid w:val="00EC2C26"/>
    <w:rsid w:val="00EC3861"/>
    <w:rsid w:val="00EC4F9F"/>
    <w:rsid w:val="00EC509C"/>
    <w:rsid w:val="00EC5301"/>
    <w:rsid w:val="00EC5CA8"/>
    <w:rsid w:val="00EC64B5"/>
    <w:rsid w:val="00EC685F"/>
    <w:rsid w:val="00EC69A8"/>
    <w:rsid w:val="00EC715C"/>
    <w:rsid w:val="00EC761D"/>
    <w:rsid w:val="00ED0A62"/>
    <w:rsid w:val="00ED0EFD"/>
    <w:rsid w:val="00ED1F7C"/>
    <w:rsid w:val="00ED2644"/>
    <w:rsid w:val="00ED2D9B"/>
    <w:rsid w:val="00ED2D9C"/>
    <w:rsid w:val="00ED360F"/>
    <w:rsid w:val="00ED37A6"/>
    <w:rsid w:val="00ED3874"/>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3FE7"/>
    <w:rsid w:val="00EF4240"/>
    <w:rsid w:val="00EF4C23"/>
    <w:rsid w:val="00EF4DD2"/>
    <w:rsid w:val="00EF5FD3"/>
    <w:rsid w:val="00EF5FEF"/>
    <w:rsid w:val="00EF6383"/>
    <w:rsid w:val="00EF645D"/>
    <w:rsid w:val="00EF6910"/>
    <w:rsid w:val="00EF7031"/>
    <w:rsid w:val="00EF7168"/>
    <w:rsid w:val="00EF7198"/>
    <w:rsid w:val="00EF7982"/>
    <w:rsid w:val="00EF7AE9"/>
    <w:rsid w:val="00F00DAC"/>
    <w:rsid w:val="00F01074"/>
    <w:rsid w:val="00F01158"/>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7FC"/>
    <w:rsid w:val="00F06B31"/>
    <w:rsid w:val="00F06D75"/>
    <w:rsid w:val="00F071B6"/>
    <w:rsid w:val="00F0738E"/>
    <w:rsid w:val="00F076B0"/>
    <w:rsid w:val="00F1005B"/>
    <w:rsid w:val="00F10540"/>
    <w:rsid w:val="00F108C6"/>
    <w:rsid w:val="00F114C2"/>
    <w:rsid w:val="00F11623"/>
    <w:rsid w:val="00F11E14"/>
    <w:rsid w:val="00F11E66"/>
    <w:rsid w:val="00F128EA"/>
    <w:rsid w:val="00F12ABA"/>
    <w:rsid w:val="00F130EE"/>
    <w:rsid w:val="00F1311A"/>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3B1C"/>
    <w:rsid w:val="00F25009"/>
    <w:rsid w:val="00F25738"/>
    <w:rsid w:val="00F261E6"/>
    <w:rsid w:val="00F265EC"/>
    <w:rsid w:val="00F26627"/>
    <w:rsid w:val="00F266B1"/>
    <w:rsid w:val="00F26CDA"/>
    <w:rsid w:val="00F27831"/>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560"/>
    <w:rsid w:val="00F338FF"/>
    <w:rsid w:val="00F3460E"/>
    <w:rsid w:val="00F3473A"/>
    <w:rsid w:val="00F35168"/>
    <w:rsid w:val="00F369F8"/>
    <w:rsid w:val="00F3712D"/>
    <w:rsid w:val="00F37384"/>
    <w:rsid w:val="00F37412"/>
    <w:rsid w:val="00F40701"/>
    <w:rsid w:val="00F407CB"/>
    <w:rsid w:val="00F408A1"/>
    <w:rsid w:val="00F408E3"/>
    <w:rsid w:val="00F40912"/>
    <w:rsid w:val="00F413DE"/>
    <w:rsid w:val="00F41917"/>
    <w:rsid w:val="00F41FB5"/>
    <w:rsid w:val="00F422BC"/>
    <w:rsid w:val="00F43AFE"/>
    <w:rsid w:val="00F4485A"/>
    <w:rsid w:val="00F44AF6"/>
    <w:rsid w:val="00F44E39"/>
    <w:rsid w:val="00F452B7"/>
    <w:rsid w:val="00F45528"/>
    <w:rsid w:val="00F456AB"/>
    <w:rsid w:val="00F45780"/>
    <w:rsid w:val="00F45F2B"/>
    <w:rsid w:val="00F4732B"/>
    <w:rsid w:val="00F478CD"/>
    <w:rsid w:val="00F47F19"/>
    <w:rsid w:val="00F50049"/>
    <w:rsid w:val="00F50057"/>
    <w:rsid w:val="00F504D2"/>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9CC"/>
    <w:rsid w:val="00F53D14"/>
    <w:rsid w:val="00F540C0"/>
    <w:rsid w:val="00F541E1"/>
    <w:rsid w:val="00F544FC"/>
    <w:rsid w:val="00F5458A"/>
    <w:rsid w:val="00F54718"/>
    <w:rsid w:val="00F547BE"/>
    <w:rsid w:val="00F547F5"/>
    <w:rsid w:val="00F55473"/>
    <w:rsid w:val="00F55505"/>
    <w:rsid w:val="00F555C0"/>
    <w:rsid w:val="00F55EBC"/>
    <w:rsid w:val="00F56093"/>
    <w:rsid w:val="00F564CE"/>
    <w:rsid w:val="00F567DB"/>
    <w:rsid w:val="00F571FB"/>
    <w:rsid w:val="00F575DD"/>
    <w:rsid w:val="00F614DD"/>
    <w:rsid w:val="00F62034"/>
    <w:rsid w:val="00F6229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44C"/>
    <w:rsid w:val="00F6671E"/>
    <w:rsid w:val="00F66C5F"/>
    <w:rsid w:val="00F66CDA"/>
    <w:rsid w:val="00F67558"/>
    <w:rsid w:val="00F67D13"/>
    <w:rsid w:val="00F7024E"/>
    <w:rsid w:val="00F705FE"/>
    <w:rsid w:val="00F70754"/>
    <w:rsid w:val="00F710AB"/>
    <w:rsid w:val="00F7149E"/>
    <w:rsid w:val="00F714AC"/>
    <w:rsid w:val="00F71583"/>
    <w:rsid w:val="00F71636"/>
    <w:rsid w:val="00F71D98"/>
    <w:rsid w:val="00F71FE6"/>
    <w:rsid w:val="00F7200F"/>
    <w:rsid w:val="00F72416"/>
    <w:rsid w:val="00F72E59"/>
    <w:rsid w:val="00F73129"/>
    <w:rsid w:val="00F745D1"/>
    <w:rsid w:val="00F746AD"/>
    <w:rsid w:val="00F74E4E"/>
    <w:rsid w:val="00F74FF2"/>
    <w:rsid w:val="00F752BF"/>
    <w:rsid w:val="00F75600"/>
    <w:rsid w:val="00F757B3"/>
    <w:rsid w:val="00F75C16"/>
    <w:rsid w:val="00F75F32"/>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2A0"/>
    <w:rsid w:val="00F86A17"/>
    <w:rsid w:val="00F86B2F"/>
    <w:rsid w:val="00F8715B"/>
    <w:rsid w:val="00F87384"/>
    <w:rsid w:val="00F8760C"/>
    <w:rsid w:val="00F879E5"/>
    <w:rsid w:val="00F87BD0"/>
    <w:rsid w:val="00F90BE1"/>
    <w:rsid w:val="00F913D6"/>
    <w:rsid w:val="00F915EF"/>
    <w:rsid w:val="00F91A00"/>
    <w:rsid w:val="00F92094"/>
    <w:rsid w:val="00F9238B"/>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6EF0"/>
    <w:rsid w:val="00FA7B36"/>
    <w:rsid w:val="00FB0039"/>
    <w:rsid w:val="00FB080F"/>
    <w:rsid w:val="00FB0FB2"/>
    <w:rsid w:val="00FB123E"/>
    <w:rsid w:val="00FB1331"/>
    <w:rsid w:val="00FB1993"/>
    <w:rsid w:val="00FB238F"/>
    <w:rsid w:val="00FB271D"/>
    <w:rsid w:val="00FB29DB"/>
    <w:rsid w:val="00FB2B3B"/>
    <w:rsid w:val="00FB2EBA"/>
    <w:rsid w:val="00FB3456"/>
    <w:rsid w:val="00FB3596"/>
    <w:rsid w:val="00FB3ECF"/>
    <w:rsid w:val="00FB4576"/>
    <w:rsid w:val="00FB48D6"/>
    <w:rsid w:val="00FB509D"/>
    <w:rsid w:val="00FB5365"/>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D4D"/>
    <w:rsid w:val="00FC306C"/>
    <w:rsid w:val="00FC3263"/>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5D9"/>
    <w:rsid w:val="00FD22CB"/>
    <w:rsid w:val="00FD2608"/>
    <w:rsid w:val="00FD290A"/>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8AF"/>
    <w:rsid w:val="00FE021D"/>
    <w:rsid w:val="00FE0D14"/>
    <w:rsid w:val="00FE135A"/>
    <w:rsid w:val="00FE1559"/>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1FD2"/>
    <w:rsid w:val="00FF200F"/>
    <w:rsid w:val="00FF2316"/>
    <w:rsid w:val="00FF25D7"/>
    <w:rsid w:val="00FF3111"/>
    <w:rsid w:val="00FF40E7"/>
    <w:rsid w:val="00FF41F3"/>
    <w:rsid w:val="00FF43A2"/>
    <w:rsid w:val="00FF4AF4"/>
    <w:rsid w:val="00FF4D2F"/>
    <w:rsid w:val="00FF5232"/>
    <w:rsid w:val="00FF5D54"/>
    <w:rsid w:val="00FF61F3"/>
    <w:rsid w:val="00FF62F6"/>
    <w:rsid w:val="00FF69EF"/>
    <w:rsid w:val="00FF6DDA"/>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1EA"/>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576C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4722962">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9384844">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926317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45"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2BD09-7EA5-4E18-A3FF-32A7D3054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53</Pages>
  <Words>14427</Words>
  <Characters>79349</Characters>
  <Application>Microsoft Office Word</Application>
  <DocSecurity>0</DocSecurity>
  <Lines>661</Lines>
  <Paragraphs>187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7</cp:revision>
  <cp:lastPrinted>2021-10-27T22:40:00Z</cp:lastPrinted>
  <dcterms:created xsi:type="dcterms:W3CDTF">2021-11-05T03:12:00Z</dcterms:created>
  <dcterms:modified xsi:type="dcterms:W3CDTF">2021-11-19T18:35:00Z</dcterms:modified>
</cp:coreProperties>
</file>