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AF572" w14:textId="77777777" w:rsidR="00390F21" w:rsidRPr="00377FCA" w:rsidRDefault="00255189" w:rsidP="003F6114">
      <w:pPr>
        <w:tabs>
          <w:tab w:val="center" w:pos="4394"/>
          <w:tab w:val="right" w:pos="8789"/>
        </w:tabs>
        <w:spacing w:before="240" w:after="240" w:line="360" w:lineRule="auto"/>
        <w:jc w:val="both"/>
        <w:rPr>
          <w:rFonts w:ascii="Palatino Linotype" w:eastAsiaTheme="minorEastAsia" w:hAnsi="Palatino Linotype"/>
          <w:b/>
          <w:lang w:val="es-ES_tradnl" w:eastAsia="es-ES"/>
        </w:rPr>
      </w:pPr>
      <w:r w:rsidRPr="00255189">
        <w:rPr>
          <w:rFonts w:ascii="Palatino Linotype" w:eastAsiaTheme="minorEastAsia" w:hAnsi="Palatino Linotype"/>
          <w:b/>
          <w:lang w:val="es-ES_tradnl" w:eastAsia="es-ES"/>
        </w:rPr>
        <w:tab/>
      </w:r>
      <w:r w:rsidR="00390F21" w:rsidRPr="00377FCA">
        <w:rPr>
          <w:rFonts w:ascii="Palatino Linotype" w:eastAsiaTheme="minorEastAsia" w:hAnsi="Palatino Linotype"/>
          <w:b/>
          <w:lang w:val="es-ES_tradnl" w:eastAsia="es-ES"/>
        </w:rPr>
        <w:t>RESUMEN</w:t>
      </w:r>
    </w:p>
    <w:p w14:paraId="73C6C923" w14:textId="77777777" w:rsidR="00390F21" w:rsidRPr="00377FCA" w:rsidRDefault="00390F21" w:rsidP="003F6114">
      <w:pPr>
        <w:tabs>
          <w:tab w:val="left" w:pos="0"/>
          <w:tab w:val="center" w:pos="4419"/>
          <w:tab w:val="right" w:pos="8838"/>
        </w:tabs>
        <w:spacing w:line="360" w:lineRule="auto"/>
        <w:jc w:val="both"/>
        <w:rPr>
          <w:rFonts w:ascii="Palatino Linotype" w:eastAsia="MS Mincho" w:hAnsi="Palatino Linotype"/>
          <w:lang w:val="es-ES_tradnl" w:eastAsia="es-ES"/>
        </w:rPr>
      </w:pPr>
      <w:r w:rsidRPr="00377FCA">
        <w:rPr>
          <w:rFonts w:ascii="Palatino Linotype" w:eastAsia="MS Mincho" w:hAnsi="Palatino Linotype"/>
          <w:b/>
          <w:lang w:val="es-ES_tradnl" w:eastAsia="es-ES"/>
        </w:rPr>
        <w:t xml:space="preserve">Tema: </w:t>
      </w:r>
      <w:r w:rsidR="003F6114" w:rsidRPr="00377FCA">
        <w:rPr>
          <w:rFonts w:ascii="Palatino Linotype" w:eastAsia="MS Mincho" w:hAnsi="Palatino Linotype"/>
          <w:lang w:val="es-ES_tradnl" w:eastAsia="es-ES"/>
        </w:rPr>
        <w:t xml:space="preserve">La </w:t>
      </w:r>
      <w:r w:rsidRPr="00377FCA">
        <w:rPr>
          <w:rFonts w:ascii="Palatino Linotype" w:eastAsia="MS Mincho" w:hAnsi="Palatino Linotype"/>
          <w:lang w:val="es-ES_tradnl" w:eastAsia="es-ES"/>
        </w:rPr>
        <w:t xml:space="preserve">falta de respuesta por parte del </w:t>
      </w:r>
      <w:r w:rsidR="003F6114" w:rsidRPr="00377FCA">
        <w:rPr>
          <w:rFonts w:ascii="Palatino Linotype" w:eastAsia="MS Mincho" w:hAnsi="Palatino Linotype"/>
          <w:lang w:val="es-ES_tradnl" w:eastAsia="es-ES"/>
        </w:rPr>
        <w:t>Sujeto Obligado</w:t>
      </w:r>
      <w:r w:rsidRPr="00377FCA">
        <w:rPr>
          <w:rFonts w:ascii="Palatino Linotype" w:eastAsia="MS Mincho" w:hAnsi="Palatino Linotype"/>
          <w:lang w:val="es-ES_tradnl" w:eastAsia="es-ES"/>
        </w:rPr>
        <w:t xml:space="preserve">. </w:t>
      </w:r>
    </w:p>
    <w:p w14:paraId="2C1F42CB" w14:textId="77777777" w:rsidR="00390F21" w:rsidRPr="00377FCA" w:rsidRDefault="00390F21" w:rsidP="003F6114">
      <w:pPr>
        <w:tabs>
          <w:tab w:val="left" w:pos="0"/>
          <w:tab w:val="center" w:pos="4419"/>
          <w:tab w:val="right" w:pos="8838"/>
        </w:tabs>
        <w:spacing w:line="360" w:lineRule="auto"/>
        <w:jc w:val="both"/>
        <w:rPr>
          <w:rFonts w:ascii="Palatino Linotype" w:eastAsia="MS Mincho" w:hAnsi="Palatino Linotype"/>
          <w:lang w:val="es-ES_tradnl" w:eastAsia="es-ES"/>
        </w:rPr>
      </w:pPr>
    </w:p>
    <w:p w14:paraId="465241FC" w14:textId="77777777" w:rsidR="003F6114" w:rsidRPr="00377FCA" w:rsidRDefault="00390F21" w:rsidP="003F6114">
      <w:pPr>
        <w:spacing w:line="360" w:lineRule="auto"/>
        <w:jc w:val="both"/>
        <w:rPr>
          <w:rFonts w:ascii="Palatino Linotype" w:hAnsi="Palatino Linotype"/>
          <w:color w:val="000000"/>
          <w:lang w:val="es-ES_tradnl"/>
        </w:rPr>
      </w:pPr>
      <w:r w:rsidRPr="00377FCA">
        <w:rPr>
          <w:rFonts w:ascii="Palatino Linotype" w:eastAsia="MS Mincho" w:hAnsi="Palatino Linotype"/>
          <w:b/>
          <w:lang w:val="es-ES_tradnl" w:eastAsia="es-ES"/>
        </w:rPr>
        <w:t xml:space="preserve">El caso: </w:t>
      </w:r>
      <w:r w:rsidRPr="00377FCA">
        <w:rPr>
          <w:rFonts w:ascii="Palatino Linotype" w:eastAsia="MS Mincho" w:hAnsi="Palatino Linotype"/>
          <w:lang w:val="es-ES_tradnl" w:eastAsia="es-ES"/>
        </w:rPr>
        <w:t xml:space="preserve">Una persona </w:t>
      </w:r>
      <w:r w:rsidR="008B4134" w:rsidRPr="00377FCA">
        <w:rPr>
          <w:rFonts w:ascii="Palatino Linotype" w:eastAsiaTheme="minorEastAsia" w:hAnsi="Palatino Linotype" w:cs="Arial"/>
          <w:lang w:val="es-ES_tradnl" w:eastAsia="es-ES"/>
        </w:rPr>
        <w:t xml:space="preserve">presentó diversas solicitudes de información en las que solicitó </w:t>
      </w:r>
      <w:r w:rsidR="0070632D" w:rsidRPr="00377FCA">
        <w:rPr>
          <w:rFonts w:ascii="Palatino Linotype" w:hAnsi="Palatino Linotype"/>
          <w:color w:val="000000"/>
          <w:lang w:val="es-ES_tradnl"/>
        </w:rPr>
        <w:t>facturas, recibos de compra y estados de cuenta bancarios</w:t>
      </w:r>
      <w:r w:rsidR="008B4134" w:rsidRPr="00377FCA">
        <w:rPr>
          <w:rFonts w:ascii="Palatino Linotype" w:hAnsi="Palatino Linotype"/>
          <w:color w:val="000000"/>
          <w:lang w:val="es-ES_tradnl"/>
        </w:rPr>
        <w:t xml:space="preserve"> en versión pública, así como, los manuales de procedimientos y reglamentación</w:t>
      </w:r>
      <w:r w:rsidR="008B4134" w:rsidRPr="00377FCA">
        <w:rPr>
          <w:rFonts w:ascii="Palatino Linotype" w:hAnsi="Palatino Linotype"/>
          <w:color w:val="000000"/>
        </w:rPr>
        <w:t>.</w:t>
      </w:r>
    </w:p>
    <w:p w14:paraId="5CBA2B06" w14:textId="77777777" w:rsidR="00390F21" w:rsidRPr="00377FCA" w:rsidRDefault="00390F21" w:rsidP="003F6114">
      <w:pPr>
        <w:spacing w:before="240" w:after="240" w:line="360" w:lineRule="auto"/>
        <w:contextualSpacing/>
        <w:jc w:val="both"/>
        <w:rPr>
          <w:rFonts w:ascii="Palatino Linotype" w:eastAsiaTheme="minorEastAsia" w:hAnsi="Palatino Linotype" w:cs="Arial"/>
          <w:lang w:val="es-ES_tradnl" w:eastAsia="es-ES"/>
        </w:rPr>
      </w:pPr>
    </w:p>
    <w:p w14:paraId="6D117425" w14:textId="77777777" w:rsidR="00390F21" w:rsidRPr="00377FCA" w:rsidRDefault="00390F21" w:rsidP="003F6114">
      <w:p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Ante ello, el </w:t>
      </w:r>
      <w:r w:rsidR="003F6114" w:rsidRPr="00377FCA">
        <w:rPr>
          <w:rFonts w:ascii="Palatino Linotype" w:eastAsiaTheme="minorEastAsia" w:hAnsi="Palatino Linotype" w:cs="Arial"/>
          <w:lang w:val="es-ES_tradnl" w:eastAsia="es-ES"/>
        </w:rPr>
        <w:t>Sujeto Obligado</w:t>
      </w:r>
      <w:r w:rsidRPr="00377FCA">
        <w:rPr>
          <w:rFonts w:ascii="Palatino Linotype" w:eastAsiaTheme="minorEastAsia" w:hAnsi="Palatino Linotype" w:cs="Arial"/>
          <w:lang w:val="es-ES_tradnl" w:eastAsia="es-ES"/>
        </w:rPr>
        <w:t xml:space="preserve"> </w:t>
      </w:r>
      <w:r w:rsidR="003F6114" w:rsidRPr="00377FCA">
        <w:rPr>
          <w:rFonts w:ascii="Palatino Linotype" w:eastAsiaTheme="minorEastAsia" w:hAnsi="Palatino Linotype" w:cs="Arial"/>
          <w:lang w:val="es-ES_tradnl" w:eastAsia="es-ES"/>
        </w:rPr>
        <w:t>no</w:t>
      </w:r>
      <w:r w:rsidRPr="00377FCA">
        <w:rPr>
          <w:rFonts w:ascii="Palatino Linotype" w:eastAsiaTheme="minorEastAsia" w:hAnsi="Palatino Linotype" w:cs="Arial"/>
          <w:lang w:val="es-ES_tradnl" w:eastAsia="es-ES"/>
        </w:rPr>
        <w:t xml:space="preserve"> </w:t>
      </w:r>
      <w:r w:rsidR="003F6114" w:rsidRPr="00377FCA">
        <w:rPr>
          <w:rFonts w:ascii="Palatino Linotype" w:eastAsiaTheme="minorEastAsia" w:hAnsi="Palatino Linotype" w:cs="Arial"/>
          <w:lang w:val="es-ES_tradnl" w:eastAsia="es-ES"/>
        </w:rPr>
        <w:t>emitió re</w:t>
      </w:r>
      <w:r w:rsidR="008B4134" w:rsidRPr="00377FCA">
        <w:rPr>
          <w:rFonts w:ascii="Palatino Linotype" w:eastAsiaTheme="minorEastAsia" w:hAnsi="Palatino Linotype" w:cs="Arial"/>
          <w:lang w:val="es-ES_tradnl" w:eastAsia="es-ES"/>
        </w:rPr>
        <w:t>spuesta y fue omiso en rendir los</w:t>
      </w:r>
      <w:r w:rsidR="003F6114" w:rsidRPr="00377FCA">
        <w:rPr>
          <w:rFonts w:ascii="Palatino Linotype" w:eastAsiaTheme="minorEastAsia" w:hAnsi="Palatino Linotype" w:cs="Arial"/>
          <w:lang w:val="es-ES_tradnl" w:eastAsia="es-ES"/>
        </w:rPr>
        <w:t xml:space="preserve"> </w:t>
      </w:r>
      <w:r w:rsidRPr="00377FCA">
        <w:rPr>
          <w:rFonts w:ascii="Palatino Linotype" w:eastAsiaTheme="minorEastAsia" w:hAnsi="Palatino Linotype" w:cs="Arial"/>
          <w:lang w:val="es-ES_tradnl" w:eastAsia="es-ES"/>
        </w:rPr>
        <w:t>informe</w:t>
      </w:r>
      <w:r w:rsidR="008B4134" w:rsidRPr="00377FCA">
        <w:rPr>
          <w:rFonts w:ascii="Palatino Linotype" w:eastAsiaTheme="minorEastAsia" w:hAnsi="Palatino Linotype" w:cs="Arial"/>
          <w:lang w:val="es-ES_tradnl" w:eastAsia="es-ES"/>
        </w:rPr>
        <w:t>s</w:t>
      </w:r>
      <w:r w:rsidRPr="00377FCA">
        <w:rPr>
          <w:rFonts w:ascii="Palatino Linotype" w:eastAsiaTheme="minorEastAsia" w:hAnsi="Palatino Linotype" w:cs="Arial"/>
          <w:lang w:val="es-ES_tradnl" w:eastAsia="es-ES"/>
        </w:rPr>
        <w:t xml:space="preserve"> justificado</w:t>
      </w:r>
      <w:r w:rsidR="003F6114" w:rsidRPr="00377FCA">
        <w:rPr>
          <w:rFonts w:ascii="Palatino Linotype" w:eastAsiaTheme="minorEastAsia" w:hAnsi="Palatino Linotype" w:cs="Arial"/>
          <w:lang w:val="es-ES_tradnl" w:eastAsia="es-ES"/>
        </w:rPr>
        <w:t xml:space="preserve"> correspondiente</w:t>
      </w:r>
      <w:r w:rsidR="008B4134" w:rsidRPr="00377FCA">
        <w:rPr>
          <w:rFonts w:ascii="Palatino Linotype" w:eastAsiaTheme="minorEastAsia" w:hAnsi="Palatino Linotype" w:cs="Arial"/>
          <w:lang w:val="es-ES_tradnl" w:eastAsia="es-ES"/>
        </w:rPr>
        <w:t>s</w:t>
      </w:r>
      <w:r w:rsidR="003F6114" w:rsidRPr="00377FCA">
        <w:rPr>
          <w:rFonts w:ascii="Palatino Linotype" w:eastAsiaTheme="minorEastAsia" w:hAnsi="Palatino Linotype" w:cs="Arial"/>
          <w:lang w:val="es-ES_tradnl" w:eastAsia="es-ES"/>
        </w:rPr>
        <w:t xml:space="preserve">, para subsanar </w:t>
      </w:r>
      <w:r w:rsidR="008B4134" w:rsidRPr="00377FCA">
        <w:rPr>
          <w:rFonts w:ascii="Palatino Linotype" w:eastAsiaTheme="minorEastAsia" w:hAnsi="Palatino Linotype" w:cs="Arial"/>
          <w:lang w:val="es-ES_tradnl" w:eastAsia="es-ES"/>
        </w:rPr>
        <w:t>la afectación a</w:t>
      </w:r>
      <w:r w:rsidR="003F6114" w:rsidRPr="00377FCA">
        <w:rPr>
          <w:rFonts w:ascii="Palatino Linotype" w:eastAsiaTheme="minorEastAsia" w:hAnsi="Palatino Linotype" w:cs="Arial"/>
          <w:lang w:val="es-ES_tradnl" w:eastAsia="es-ES"/>
        </w:rPr>
        <w:t>l Derecho de Acceso a la I</w:t>
      </w:r>
      <w:r w:rsidRPr="00377FCA">
        <w:rPr>
          <w:rFonts w:ascii="Palatino Linotype" w:eastAsiaTheme="minorEastAsia" w:hAnsi="Palatino Linotype" w:cs="Arial"/>
          <w:lang w:val="es-ES_tradnl" w:eastAsia="es-ES"/>
        </w:rPr>
        <w:t>nformación.</w:t>
      </w:r>
    </w:p>
    <w:p w14:paraId="51A1B005" w14:textId="77777777" w:rsidR="00390F21" w:rsidRPr="00377FCA" w:rsidRDefault="00390F21" w:rsidP="003F6114">
      <w:pPr>
        <w:spacing w:before="240" w:after="240" w:line="360" w:lineRule="auto"/>
        <w:contextualSpacing/>
        <w:jc w:val="both"/>
        <w:rPr>
          <w:rFonts w:ascii="Palatino Linotype" w:eastAsiaTheme="minorEastAsia" w:hAnsi="Palatino Linotype"/>
          <w:i/>
          <w:lang w:val="es-ES_tradnl" w:eastAsia="es-ES"/>
        </w:rPr>
      </w:pPr>
    </w:p>
    <w:p w14:paraId="42EA7DF7" w14:textId="77777777" w:rsidR="003F6114" w:rsidRPr="00377FCA" w:rsidRDefault="00390F21" w:rsidP="008B4134">
      <w:pPr>
        <w:spacing w:line="360" w:lineRule="auto"/>
        <w:jc w:val="both"/>
        <w:rPr>
          <w:rFonts w:ascii="Palatino Linotype" w:eastAsiaTheme="minorEastAsia" w:hAnsi="Palatino Linotype"/>
          <w:sz w:val="23"/>
          <w:szCs w:val="23"/>
          <w:lang w:eastAsia="es-ES"/>
        </w:rPr>
      </w:pPr>
      <w:r w:rsidRPr="00377FCA">
        <w:rPr>
          <w:rFonts w:ascii="Palatino Linotype" w:eastAsiaTheme="minorEastAsia" w:hAnsi="Palatino Linotype"/>
          <w:b/>
          <w:szCs w:val="23"/>
          <w:lang w:eastAsia="es-ES"/>
        </w:rPr>
        <w:t>Propuesta:</w:t>
      </w:r>
      <w:r w:rsidRPr="00377FCA">
        <w:rPr>
          <w:rFonts w:ascii="Palatino Linotype" w:eastAsiaTheme="minorEastAsia" w:hAnsi="Palatino Linotype"/>
          <w:szCs w:val="23"/>
          <w:lang w:eastAsia="es-ES"/>
        </w:rPr>
        <w:t xml:space="preserve"> Al tenor de lo anterior, se advierte que conforme al artículo 179 </w:t>
      </w:r>
      <w:r w:rsidRPr="00377FCA">
        <w:rPr>
          <w:rFonts w:ascii="Palatino Linotype" w:hAnsi="Palatino Linotype" w:cs="Arial"/>
          <w:lang w:val="es-ES" w:eastAsia="es-MX"/>
        </w:rPr>
        <w:t xml:space="preserve">fracciones I, VII y XI de la </w:t>
      </w:r>
      <w:r w:rsidRPr="00377FCA">
        <w:rPr>
          <w:rFonts w:ascii="Palatino Linotype" w:eastAsia="Calibri" w:hAnsi="Palatino Linotype" w:cs="Arial"/>
          <w:lang w:val="es-ES" w:eastAsia="es-ES"/>
        </w:rPr>
        <w:t>Ley de Transparencia y Acceso a la Información Pública del Estado de México y Municipios, el Sujeto Obligado vulneró el derecho de acceso a la información pública del particular al no dar respuesta a la solicitud de información.</w:t>
      </w:r>
    </w:p>
    <w:p w14:paraId="38EF57E1" w14:textId="77777777" w:rsidR="008B4134" w:rsidRPr="00377FCA" w:rsidRDefault="008B4134" w:rsidP="008B4134">
      <w:pPr>
        <w:spacing w:line="360" w:lineRule="auto"/>
        <w:jc w:val="both"/>
        <w:rPr>
          <w:rFonts w:ascii="Palatino Linotype" w:eastAsiaTheme="minorEastAsia" w:hAnsi="Palatino Linotype"/>
          <w:sz w:val="23"/>
          <w:szCs w:val="23"/>
          <w:lang w:eastAsia="es-ES"/>
        </w:rPr>
      </w:pPr>
    </w:p>
    <w:p w14:paraId="510B22D6" w14:textId="77777777" w:rsidR="00390F21" w:rsidRPr="00377FCA" w:rsidRDefault="00390F21" w:rsidP="003F6114">
      <w:pPr>
        <w:tabs>
          <w:tab w:val="left" w:pos="0"/>
          <w:tab w:val="center" w:pos="4419"/>
          <w:tab w:val="right" w:pos="8838"/>
        </w:tabs>
        <w:spacing w:line="360" w:lineRule="auto"/>
        <w:jc w:val="both"/>
        <w:rPr>
          <w:rFonts w:ascii="Palatino Linotype" w:hAnsi="Palatino Linotype"/>
          <w:b/>
        </w:rPr>
      </w:pPr>
      <w:r w:rsidRPr="00377FCA">
        <w:rPr>
          <w:rFonts w:ascii="Palatino Linotype" w:hAnsi="Palatino Linotype"/>
          <w:b/>
        </w:rPr>
        <w:t xml:space="preserve">Puntos resolutivos: </w:t>
      </w:r>
    </w:p>
    <w:p w14:paraId="33444C40" w14:textId="77777777" w:rsidR="003F6114" w:rsidRPr="00377FCA" w:rsidRDefault="003F6114" w:rsidP="003F6114">
      <w:pPr>
        <w:tabs>
          <w:tab w:val="left" w:pos="0"/>
          <w:tab w:val="center" w:pos="4419"/>
          <w:tab w:val="right" w:pos="8838"/>
        </w:tabs>
        <w:spacing w:line="360" w:lineRule="auto"/>
        <w:jc w:val="both"/>
        <w:rPr>
          <w:rFonts w:ascii="Palatino Linotype" w:hAnsi="Palatino Linotype"/>
          <w:b/>
        </w:rPr>
      </w:pPr>
    </w:p>
    <w:p w14:paraId="5E2E0B4A" w14:textId="77777777" w:rsidR="003F6114" w:rsidRPr="00377FCA" w:rsidRDefault="003F6114" w:rsidP="00385F1C">
      <w:pPr>
        <w:ind w:left="567" w:right="567"/>
        <w:jc w:val="both"/>
        <w:rPr>
          <w:rFonts w:ascii="Palatino Linotype" w:hAnsi="Palatino Linotype"/>
          <w:b/>
          <w:bCs/>
        </w:rPr>
      </w:pPr>
      <w:r w:rsidRPr="00377FCA">
        <w:rPr>
          <w:rFonts w:ascii="Palatino Linotype" w:hAnsi="Palatino Linotype" w:cs="Arial"/>
          <w:b/>
          <w:lang w:val="es-ES_tradnl" w:eastAsia="es-ES"/>
        </w:rPr>
        <w:t xml:space="preserve">PRIMERO. </w:t>
      </w:r>
      <w:r w:rsidRPr="00377FCA">
        <w:rPr>
          <w:rFonts w:ascii="Palatino Linotype" w:hAnsi="Palatino Linotype" w:cs="Arial"/>
          <w:lang w:val="es-ES_tradnl" w:eastAsia="es-ES"/>
        </w:rPr>
        <w:t>Resultan fundadas las</w:t>
      </w:r>
      <w:r w:rsidRPr="00377FCA">
        <w:rPr>
          <w:rFonts w:ascii="Palatino Linotype" w:hAnsi="Palatino Linotype" w:cs="Arial"/>
          <w:b/>
          <w:lang w:val="es-ES_tradnl" w:eastAsia="es-ES"/>
        </w:rPr>
        <w:t xml:space="preserve"> </w:t>
      </w:r>
      <w:r w:rsidRPr="00377FCA">
        <w:rPr>
          <w:rFonts w:ascii="Palatino Linotype" w:hAnsi="Palatino Linotype" w:cs="Arial"/>
          <w:lang w:val="es-ES" w:eastAsia="es-ES"/>
        </w:rPr>
        <w:t xml:space="preserve">razones o motivos de </w:t>
      </w:r>
      <w:r w:rsidR="00385F1C" w:rsidRPr="00377FCA">
        <w:rPr>
          <w:rFonts w:ascii="Palatino Linotype" w:hAnsi="Palatino Linotype" w:cs="Arial"/>
          <w:lang w:val="es-ES" w:eastAsia="es-ES"/>
        </w:rPr>
        <w:t>inconformidad hechos valer en los</w:t>
      </w:r>
      <w:r w:rsidRPr="00377FCA">
        <w:rPr>
          <w:rFonts w:ascii="Palatino Linotype" w:hAnsi="Palatino Linotype" w:cs="Arial"/>
          <w:lang w:val="es-ES" w:eastAsia="es-ES"/>
        </w:rPr>
        <w:t xml:space="preserve"> recurso</w:t>
      </w:r>
      <w:r w:rsidR="00385F1C" w:rsidRPr="00377FCA">
        <w:rPr>
          <w:rFonts w:ascii="Palatino Linotype" w:hAnsi="Palatino Linotype" w:cs="Arial"/>
          <w:lang w:val="es-ES" w:eastAsia="es-ES"/>
        </w:rPr>
        <w:t>s</w:t>
      </w:r>
      <w:r w:rsidRPr="00377FCA">
        <w:rPr>
          <w:rFonts w:ascii="Palatino Linotype" w:hAnsi="Palatino Linotype" w:cs="Arial"/>
          <w:lang w:val="es-ES" w:eastAsia="es-ES"/>
        </w:rPr>
        <w:t xml:space="preserve"> de revisión </w:t>
      </w:r>
      <w:r w:rsidR="00385F1C" w:rsidRPr="00377FCA">
        <w:rPr>
          <w:rFonts w:ascii="Palatino Linotype" w:hAnsi="Palatino Linotype"/>
          <w:b/>
          <w:bCs/>
        </w:rPr>
        <w:t>01063</w:t>
      </w:r>
      <w:r w:rsidRPr="00377FCA">
        <w:rPr>
          <w:rFonts w:ascii="Palatino Linotype" w:hAnsi="Palatino Linotype"/>
          <w:b/>
          <w:bCs/>
        </w:rPr>
        <w:t>/INFOEM/IP/RR/2021</w:t>
      </w:r>
      <w:r w:rsidR="00385F1C" w:rsidRPr="00377FCA">
        <w:rPr>
          <w:rFonts w:ascii="Palatino Linotype" w:hAnsi="Palatino Linotype"/>
          <w:b/>
          <w:bCs/>
        </w:rPr>
        <w:t xml:space="preserve">, 01064/INFOEM/IP/RR/2021, 01065/INFOEM/IP/RR/2021, 01066/INFOEM/IP/RR/2021, 01067/INFOEM/IP/RR/2021, </w:t>
      </w:r>
      <w:r w:rsidR="00385F1C" w:rsidRPr="00377FCA">
        <w:rPr>
          <w:rFonts w:ascii="Palatino Linotype" w:hAnsi="Palatino Linotype"/>
          <w:b/>
          <w:bCs/>
        </w:rPr>
        <w:lastRenderedPageBreak/>
        <w:t>01068/INFOEM/IP/RR/2021, 01072/INFOEM/IP/RR/2021 y 01089/INFOEM/IP/RR/2021</w:t>
      </w:r>
      <w:r w:rsidR="00385F1C" w:rsidRPr="00377FCA">
        <w:rPr>
          <w:rFonts w:ascii="Palatino Linotype" w:eastAsiaTheme="minorEastAsia" w:hAnsi="Palatino Linotype" w:cs="Arial"/>
          <w:bCs/>
          <w:lang w:val="es-ES_tradnl" w:eastAsia="es-MX"/>
        </w:rPr>
        <w:t xml:space="preserve"> acumulados, </w:t>
      </w:r>
      <w:r w:rsidRPr="00377FCA">
        <w:rPr>
          <w:rFonts w:ascii="Palatino Linotype" w:eastAsiaTheme="minorEastAsia" w:hAnsi="Palatino Linotype" w:cs="Arial"/>
          <w:bCs/>
          <w:lang w:val="es-ES_tradnl" w:eastAsia="es-MX"/>
        </w:rPr>
        <w:t xml:space="preserve">en términos del </w:t>
      </w:r>
      <w:r w:rsidRPr="00377FCA">
        <w:rPr>
          <w:rFonts w:ascii="Palatino Linotype" w:eastAsiaTheme="minorEastAsia" w:hAnsi="Palatino Linotype" w:cs="Arial"/>
          <w:b/>
          <w:bCs/>
          <w:lang w:val="es-ES_tradnl" w:eastAsia="es-MX"/>
        </w:rPr>
        <w:t xml:space="preserve">Considerando QUINTO </w:t>
      </w:r>
      <w:r w:rsidRPr="00377FCA">
        <w:rPr>
          <w:rFonts w:ascii="Palatino Linotype" w:eastAsiaTheme="minorEastAsia" w:hAnsi="Palatino Linotype" w:cs="Arial"/>
          <w:bCs/>
          <w:lang w:val="es-ES_tradnl" w:eastAsia="es-MX"/>
        </w:rPr>
        <w:t>de la presente resolución.</w:t>
      </w:r>
    </w:p>
    <w:p w14:paraId="27740022" w14:textId="77777777" w:rsidR="003F6114" w:rsidRPr="00377FCA" w:rsidRDefault="003F6114" w:rsidP="00385F1C">
      <w:pPr>
        <w:spacing w:line="360" w:lineRule="auto"/>
        <w:ind w:left="567" w:right="567"/>
        <w:jc w:val="both"/>
        <w:rPr>
          <w:rFonts w:ascii="Palatino Linotype" w:eastAsiaTheme="minorEastAsia" w:hAnsi="Palatino Linotype" w:cs="Arial"/>
          <w:bCs/>
          <w:i/>
          <w:lang w:val="es-ES_tradnl" w:eastAsia="es-MX"/>
        </w:rPr>
      </w:pPr>
    </w:p>
    <w:p w14:paraId="2835E18F" w14:textId="77777777" w:rsidR="00390F21" w:rsidRPr="00377FCA" w:rsidRDefault="003F6114" w:rsidP="00385F1C">
      <w:pPr>
        <w:ind w:left="567" w:right="567"/>
        <w:jc w:val="both"/>
        <w:rPr>
          <w:rFonts w:ascii="Palatino Linotype" w:hAnsi="Palatino Linotype"/>
          <w:b/>
          <w:bCs/>
        </w:rPr>
      </w:pPr>
      <w:r w:rsidRPr="00377FCA">
        <w:rPr>
          <w:rFonts w:ascii="Palatino Linotype" w:eastAsia="Calibri" w:hAnsi="Palatino Linotype" w:cs="Arial"/>
          <w:b/>
          <w:bCs/>
          <w:i/>
          <w:lang w:val="es-ES" w:eastAsia="es-ES"/>
        </w:rPr>
        <w:t xml:space="preserve">SEGUNDO. </w:t>
      </w:r>
      <w:r w:rsidRPr="00377FCA">
        <w:rPr>
          <w:rFonts w:ascii="Palatino Linotype" w:eastAsia="Calibri" w:hAnsi="Palatino Linotype" w:cs="Arial"/>
          <w:i/>
          <w:lang w:val="es-ES" w:eastAsia="es-ES"/>
        </w:rPr>
        <w:t xml:space="preserve">Se </w:t>
      </w:r>
      <w:r w:rsidRPr="00377FCA">
        <w:rPr>
          <w:rFonts w:ascii="Palatino Linotype" w:eastAsia="Calibri" w:hAnsi="Palatino Linotype" w:cs="Arial"/>
          <w:b/>
          <w:i/>
          <w:lang w:val="es-ES" w:eastAsia="es-ES"/>
        </w:rPr>
        <w:t xml:space="preserve">ORDENA </w:t>
      </w:r>
      <w:r w:rsidRPr="00377FCA">
        <w:rPr>
          <w:rFonts w:ascii="Palatino Linotype" w:eastAsia="Calibri" w:hAnsi="Palatino Linotype" w:cs="Arial"/>
          <w:i/>
          <w:lang w:val="es-ES" w:eastAsia="es-ES"/>
        </w:rPr>
        <w:t xml:space="preserve">al </w:t>
      </w:r>
      <w:r w:rsidR="00385F1C" w:rsidRPr="00377FCA">
        <w:rPr>
          <w:rFonts w:ascii="Palatino Linotype" w:hAnsi="Palatino Linotype"/>
          <w:b/>
          <w:bCs/>
          <w:i/>
          <w:color w:val="000000"/>
        </w:rPr>
        <w:t>Sistema Municipal Para el Desarrollo Integral de la Familia de Tultepec</w:t>
      </w:r>
      <w:r w:rsidR="00385F1C" w:rsidRPr="00377FCA">
        <w:rPr>
          <w:rFonts w:ascii="Palatino Linotype" w:eastAsia="Calibri" w:hAnsi="Palatino Linotype" w:cs="Arial"/>
          <w:i/>
          <w:lang w:val="es-ES" w:eastAsia="es-ES"/>
        </w:rPr>
        <w:t xml:space="preserve"> </w:t>
      </w:r>
      <w:r w:rsidRPr="00377FCA">
        <w:rPr>
          <w:rFonts w:ascii="Palatino Linotype" w:eastAsia="Calibri" w:hAnsi="Palatino Linotype" w:cs="Arial"/>
          <w:i/>
          <w:lang w:val="es-ES" w:eastAsia="es-ES"/>
        </w:rPr>
        <w:t xml:space="preserve">dar atención a </w:t>
      </w:r>
      <w:r w:rsidR="00385F1C" w:rsidRPr="00377FCA">
        <w:rPr>
          <w:rFonts w:ascii="Palatino Linotype" w:eastAsia="Calibri" w:hAnsi="Palatino Linotype" w:cs="Arial"/>
          <w:i/>
          <w:lang w:val="es-ES" w:eastAsia="es-ES"/>
        </w:rPr>
        <w:t>las</w:t>
      </w:r>
      <w:r w:rsidRPr="00377FCA">
        <w:rPr>
          <w:rFonts w:ascii="Palatino Linotype" w:eastAsia="Calibri" w:hAnsi="Palatino Linotype" w:cs="Arial"/>
          <w:i/>
          <w:lang w:val="es-ES" w:eastAsia="es-ES"/>
        </w:rPr>
        <w:t xml:space="preserve"> solicitud</w:t>
      </w:r>
      <w:r w:rsidR="00385F1C" w:rsidRPr="00377FCA">
        <w:rPr>
          <w:rFonts w:ascii="Palatino Linotype" w:eastAsia="Calibri" w:hAnsi="Palatino Linotype" w:cs="Arial"/>
          <w:i/>
          <w:lang w:val="es-ES" w:eastAsia="es-ES"/>
        </w:rPr>
        <w:t>es</w:t>
      </w:r>
      <w:r w:rsidRPr="00377FCA">
        <w:rPr>
          <w:rFonts w:ascii="Palatino Linotype" w:eastAsia="Calibri" w:hAnsi="Palatino Linotype" w:cs="Arial"/>
          <w:i/>
          <w:lang w:val="es-ES" w:eastAsia="es-ES"/>
        </w:rPr>
        <w:t xml:space="preserve"> de información</w:t>
      </w:r>
      <w:r w:rsidRPr="00377FCA">
        <w:rPr>
          <w:i/>
        </w:rPr>
        <w:t xml:space="preserve"> </w:t>
      </w:r>
      <w:r w:rsidR="00385F1C" w:rsidRPr="00377FCA">
        <w:rPr>
          <w:rFonts w:ascii="Palatino Linotype" w:hAnsi="Palatino Linotype"/>
          <w:b/>
          <w:bCs/>
        </w:rPr>
        <w:t xml:space="preserve">00010/DIFTULTEPE/IP/2021, 00011/DIFTULTEPE/IP/2021, 00012/DIFTULTEPE/IP/2021, 00013/DIFTULTEPE/IP/2021, 00014/DIFTULTEPE/IP/2021, 00015/DIFTULTEPE/IP/2021, 00019/DIFTULTEPE/IP/2021 y 00020/DIFTULTEPE/IP/2021 </w:t>
      </w:r>
      <w:r w:rsidRPr="00377FCA">
        <w:rPr>
          <w:rFonts w:ascii="Palatino Linotype" w:eastAsia="Calibri" w:hAnsi="Palatino Linotype" w:cs="Arial"/>
          <w:i/>
          <w:lang w:val="es-ES" w:eastAsia="es-ES"/>
        </w:rPr>
        <w:t xml:space="preserve">y en su caso, entregar la información en la modalidad </w:t>
      </w:r>
      <w:r w:rsidRPr="00377FCA">
        <w:rPr>
          <w:rFonts w:ascii="Palatino Linotype" w:eastAsia="Calibri" w:hAnsi="Palatino Linotype" w:cs="Arial"/>
          <w:i/>
          <w:lang w:val="es-ES_tradnl" w:eastAsia="es-ES"/>
        </w:rPr>
        <w:t>Sistema de Acceso a Información Mexiquense (</w:t>
      </w:r>
      <w:r w:rsidRPr="00377FCA">
        <w:rPr>
          <w:rFonts w:ascii="Palatino Linotype" w:eastAsia="Calibri" w:hAnsi="Palatino Linotype" w:cs="Arial"/>
          <w:b/>
          <w:i/>
          <w:lang w:val="es-ES" w:eastAsia="es-ES"/>
        </w:rPr>
        <w:t>SAIMEX).</w:t>
      </w:r>
    </w:p>
    <w:p w14:paraId="361AF02F" w14:textId="77777777" w:rsidR="00390F21" w:rsidRPr="00377FCA" w:rsidRDefault="00390F21" w:rsidP="00255189">
      <w:pPr>
        <w:tabs>
          <w:tab w:val="center" w:pos="4394"/>
          <w:tab w:val="right" w:pos="8789"/>
        </w:tabs>
        <w:spacing w:before="240" w:after="240" w:line="360" w:lineRule="auto"/>
        <w:rPr>
          <w:rFonts w:ascii="Palatino Linotype" w:eastAsiaTheme="minorEastAsia" w:hAnsi="Palatino Linotype"/>
          <w:b/>
          <w:lang w:val="es-ES_tradnl" w:eastAsia="es-ES"/>
        </w:rPr>
      </w:pPr>
    </w:p>
    <w:p w14:paraId="427D0E9F" w14:textId="77777777" w:rsidR="00390F21" w:rsidRPr="00377FCA" w:rsidRDefault="00390F21" w:rsidP="00255189">
      <w:pPr>
        <w:tabs>
          <w:tab w:val="center" w:pos="4394"/>
          <w:tab w:val="right" w:pos="8789"/>
        </w:tabs>
        <w:spacing w:before="240" w:after="240" w:line="360" w:lineRule="auto"/>
        <w:rPr>
          <w:rFonts w:ascii="Palatino Linotype" w:eastAsiaTheme="minorEastAsia" w:hAnsi="Palatino Linotype"/>
          <w:b/>
          <w:lang w:val="es-ES_tradnl" w:eastAsia="es-ES"/>
        </w:rPr>
      </w:pPr>
    </w:p>
    <w:p w14:paraId="52A6B18B" w14:textId="77777777" w:rsidR="00390F21" w:rsidRPr="00377FCA" w:rsidRDefault="00390F21" w:rsidP="00255189">
      <w:pPr>
        <w:tabs>
          <w:tab w:val="center" w:pos="4394"/>
          <w:tab w:val="right" w:pos="8789"/>
        </w:tabs>
        <w:spacing w:before="240" w:after="240" w:line="360" w:lineRule="auto"/>
        <w:rPr>
          <w:rFonts w:ascii="Palatino Linotype" w:eastAsiaTheme="minorEastAsia" w:hAnsi="Palatino Linotype"/>
          <w:b/>
          <w:lang w:val="es-ES_tradnl" w:eastAsia="es-ES"/>
        </w:rPr>
      </w:pPr>
    </w:p>
    <w:p w14:paraId="5FF5FBC8" w14:textId="77777777" w:rsidR="00390F21" w:rsidRPr="00377FCA" w:rsidRDefault="00390F21" w:rsidP="00255189">
      <w:pPr>
        <w:tabs>
          <w:tab w:val="center" w:pos="4394"/>
          <w:tab w:val="right" w:pos="8789"/>
        </w:tabs>
        <w:spacing w:before="240" w:after="240" w:line="360" w:lineRule="auto"/>
        <w:rPr>
          <w:rFonts w:ascii="Palatino Linotype" w:eastAsiaTheme="minorEastAsia" w:hAnsi="Palatino Linotype"/>
          <w:b/>
          <w:lang w:val="es-ES_tradnl" w:eastAsia="es-ES"/>
        </w:rPr>
      </w:pPr>
    </w:p>
    <w:p w14:paraId="7AC92323" w14:textId="77777777" w:rsidR="00390F21" w:rsidRPr="00377FCA" w:rsidRDefault="00390F21" w:rsidP="00255189">
      <w:pPr>
        <w:tabs>
          <w:tab w:val="center" w:pos="4394"/>
          <w:tab w:val="right" w:pos="8789"/>
        </w:tabs>
        <w:spacing w:before="240" w:after="240" w:line="360" w:lineRule="auto"/>
        <w:rPr>
          <w:rFonts w:ascii="Palatino Linotype" w:eastAsiaTheme="minorEastAsia" w:hAnsi="Palatino Linotype"/>
          <w:b/>
          <w:lang w:val="es-ES_tradnl" w:eastAsia="es-ES"/>
        </w:rPr>
      </w:pPr>
    </w:p>
    <w:p w14:paraId="1155DCBF" w14:textId="77777777" w:rsidR="00390F21" w:rsidRPr="00377FCA" w:rsidRDefault="00390F21" w:rsidP="00255189">
      <w:pPr>
        <w:tabs>
          <w:tab w:val="center" w:pos="4394"/>
          <w:tab w:val="right" w:pos="8789"/>
        </w:tabs>
        <w:spacing w:before="240" w:after="240" w:line="360" w:lineRule="auto"/>
        <w:rPr>
          <w:rFonts w:ascii="Palatino Linotype" w:eastAsiaTheme="minorEastAsia" w:hAnsi="Palatino Linotype"/>
          <w:b/>
          <w:lang w:val="es-ES_tradnl" w:eastAsia="es-ES"/>
        </w:rPr>
      </w:pPr>
    </w:p>
    <w:p w14:paraId="26023593" w14:textId="77777777" w:rsidR="00F9432A" w:rsidRPr="00377FCA" w:rsidRDefault="00F9432A" w:rsidP="00255189">
      <w:pPr>
        <w:tabs>
          <w:tab w:val="center" w:pos="4394"/>
          <w:tab w:val="right" w:pos="8789"/>
        </w:tabs>
        <w:spacing w:before="240" w:after="240" w:line="360" w:lineRule="auto"/>
        <w:rPr>
          <w:rFonts w:ascii="Palatino Linotype" w:eastAsiaTheme="minorEastAsia" w:hAnsi="Palatino Linotype"/>
          <w:b/>
          <w:lang w:val="es-ES_tradnl" w:eastAsia="es-ES"/>
        </w:rPr>
      </w:pPr>
    </w:p>
    <w:p w14:paraId="3DCE05FE" w14:textId="77777777" w:rsidR="007C0F7A" w:rsidRPr="00377FCA" w:rsidRDefault="007C0F7A" w:rsidP="00255189">
      <w:pPr>
        <w:tabs>
          <w:tab w:val="center" w:pos="4394"/>
          <w:tab w:val="right" w:pos="8789"/>
        </w:tabs>
        <w:spacing w:before="240" w:after="240" w:line="360" w:lineRule="auto"/>
        <w:rPr>
          <w:rFonts w:ascii="Palatino Linotype" w:eastAsiaTheme="minorEastAsia" w:hAnsi="Palatino Linotype"/>
          <w:b/>
          <w:lang w:val="es-ES_tradnl" w:eastAsia="es-ES"/>
        </w:rPr>
      </w:pPr>
    </w:p>
    <w:p w14:paraId="23C8C6F4" w14:textId="77777777" w:rsidR="007C0F7A" w:rsidRPr="00377FCA" w:rsidRDefault="007C0F7A" w:rsidP="00255189">
      <w:pPr>
        <w:tabs>
          <w:tab w:val="center" w:pos="4394"/>
          <w:tab w:val="right" w:pos="8789"/>
        </w:tabs>
        <w:spacing w:before="240" w:after="240" w:line="360" w:lineRule="auto"/>
        <w:rPr>
          <w:rFonts w:ascii="Palatino Linotype" w:eastAsiaTheme="minorEastAsia" w:hAnsi="Palatino Linotype"/>
          <w:b/>
          <w:lang w:val="es-ES_tradnl" w:eastAsia="es-ES"/>
        </w:rPr>
      </w:pPr>
    </w:p>
    <w:p w14:paraId="688544C5" w14:textId="77777777" w:rsidR="007C0F7A" w:rsidRPr="00377FCA" w:rsidRDefault="007C0F7A" w:rsidP="00255189">
      <w:pPr>
        <w:tabs>
          <w:tab w:val="center" w:pos="4394"/>
          <w:tab w:val="right" w:pos="8789"/>
        </w:tabs>
        <w:spacing w:before="240" w:after="240" w:line="360" w:lineRule="auto"/>
        <w:rPr>
          <w:rFonts w:ascii="Palatino Linotype" w:eastAsiaTheme="minorEastAsia" w:hAnsi="Palatino Linotype"/>
          <w:b/>
          <w:lang w:val="es-ES_tradnl" w:eastAsia="es-ES"/>
        </w:rPr>
      </w:pPr>
    </w:p>
    <w:p w14:paraId="5BAC3A5E" w14:textId="77777777" w:rsidR="00255189" w:rsidRPr="00377FCA" w:rsidRDefault="00255189" w:rsidP="00390F21">
      <w:pPr>
        <w:tabs>
          <w:tab w:val="center" w:pos="4394"/>
          <w:tab w:val="right" w:pos="8789"/>
        </w:tabs>
        <w:spacing w:before="240" w:after="240" w:line="360" w:lineRule="auto"/>
        <w:jc w:val="center"/>
        <w:rPr>
          <w:rFonts w:ascii="Palatino Linotype" w:eastAsiaTheme="minorEastAsia" w:hAnsi="Palatino Linotype"/>
          <w:b/>
          <w:lang w:val="es-ES_tradnl" w:eastAsia="es-ES"/>
        </w:rPr>
      </w:pPr>
      <w:r w:rsidRPr="00377FCA">
        <w:rPr>
          <w:rFonts w:ascii="Palatino Linotype" w:eastAsiaTheme="minorEastAsia" w:hAnsi="Palatino Linotype"/>
          <w:b/>
          <w:lang w:val="es-ES_tradnl" w:eastAsia="es-ES"/>
        </w:rPr>
        <w:lastRenderedPageBreak/>
        <w:t>LÍNEAS ARGUMENTATIVAS</w:t>
      </w:r>
    </w:p>
    <w:p w14:paraId="79480B33" w14:textId="77777777" w:rsidR="00255189" w:rsidRPr="00377FCA" w:rsidRDefault="00255189" w:rsidP="00255189">
      <w:pPr>
        <w:spacing w:before="240" w:after="360" w:line="360" w:lineRule="auto"/>
        <w:contextualSpacing/>
        <w:jc w:val="both"/>
        <w:rPr>
          <w:rFonts w:ascii="Palatino Linotype" w:hAnsi="Palatino Linotype"/>
          <w:lang w:val="es-ES_tradnl" w:eastAsia="es-ES"/>
        </w:rPr>
      </w:pPr>
      <w:r w:rsidRPr="00377FCA">
        <w:rPr>
          <w:rFonts w:ascii="Palatino Linotype" w:hAnsi="Palatino Linotype"/>
          <w:b/>
          <w:lang w:val="es-ES_tradnl" w:eastAsia="es-ES"/>
        </w:rPr>
        <w:t>DEBERES DE LAS AUTORIDADES.</w:t>
      </w:r>
      <w:r w:rsidRPr="00377FCA">
        <w:rPr>
          <w:rFonts w:ascii="Palatino Linotype" w:hAnsi="Palatino Linotype"/>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5BE2A8AC" w14:textId="77777777" w:rsidR="00255189" w:rsidRPr="00377FCA" w:rsidRDefault="00255189" w:rsidP="00255189">
      <w:pPr>
        <w:spacing w:before="240" w:after="360" w:line="360" w:lineRule="auto"/>
        <w:contextualSpacing/>
        <w:jc w:val="both"/>
        <w:rPr>
          <w:rFonts w:ascii="Palatino Linotype" w:hAnsi="Palatino Linotype"/>
          <w:lang w:val="es-ES_tradnl" w:eastAsia="es-ES"/>
        </w:rPr>
      </w:pPr>
    </w:p>
    <w:p w14:paraId="216DC626" w14:textId="77777777" w:rsidR="00255189" w:rsidRPr="00377FCA" w:rsidRDefault="00255189" w:rsidP="00255189">
      <w:pPr>
        <w:spacing w:before="240" w:after="240" w:line="360" w:lineRule="auto"/>
        <w:jc w:val="both"/>
        <w:rPr>
          <w:rFonts w:ascii="Palatino Linotype" w:hAnsi="Palatino Linotype" w:cs="Arial"/>
          <w:color w:val="000000"/>
          <w:lang w:val="es-ES" w:eastAsia="es-MX"/>
        </w:rPr>
      </w:pPr>
      <w:r w:rsidRPr="00377FCA">
        <w:rPr>
          <w:rFonts w:ascii="Palatino Linotype" w:eastAsia="MS Mincho" w:hAnsi="Palatino Linotype"/>
          <w:b/>
          <w:lang w:val="es-ES_tradnl" w:eastAsia="es-ES"/>
        </w:rPr>
        <w:t>NEGATIVA FICTA, NO EXISTE PLAZO PERENTORIO PARA INTERPONER EL RECURSO.</w:t>
      </w:r>
      <w:r w:rsidRPr="00377FCA">
        <w:rPr>
          <w:rFonts w:ascii="Palatino Linotype" w:eastAsia="MS Mincho" w:hAnsi="Palatino Linotype"/>
          <w:lang w:val="es-ES_tradnl" w:eastAsia="es-ES"/>
        </w:rPr>
        <w:t xml:space="preserve"> </w:t>
      </w:r>
      <w:r w:rsidRPr="00377FCA">
        <w:rPr>
          <w:rFonts w:ascii="Palatino Linotype"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0B57565B" w14:textId="77777777" w:rsidR="00255189" w:rsidRPr="00377FCA" w:rsidRDefault="00255189" w:rsidP="00255189">
      <w:pPr>
        <w:spacing w:before="240" w:after="240" w:line="360" w:lineRule="auto"/>
        <w:contextualSpacing/>
        <w:jc w:val="both"/>
        <w:rPr>
          <w:rFonts w:ascii="Palatino Linotype" w:hAnsi="Palatino Linotype" w:cs="Arial"/>
          <w:color w:val="000000"/>
          <w:lang w:val="es-ES_tradnl" w:eastAsia="es-ES"/>
        </w:rPr>
      </w:pPr>
    </w:p>
    <w:p w14:paraId="30989D87" w14:textId="77777777" w:rsidR="00255189" w:rsidRPr="00377FCA" w:rsidRDefault="00255189" w:rsidP="00255189">
      <w:pPr>
        <w:spacing w:before="240" w:after="240" w:line="360" w:lineRule="auto"/>
        <w:jc w:val="both"/>
        <w:rPr>
          <w:rFonts w:ascii="Palatino Linotype" w:eastAsia="MS Mincho" w:hAnsi="Palatino Linotype"/>
          <w:lang w:val="es-ES_tradnl" w:eastAsia="es-ES"/>
        </w:rPr>
      </w:pPr>
    </w:p>
    <w:p w14:paraId="69E00DEC" w14:textId="77777777" w:rsidR="00255189" w:rsidRPr="00377FCA" w:rsidRDefault="00255189" w:rsidP="00255189">
      <w:pPr>
        <w:spacing w:before="240" w:after="240" w:line="360" w:lineRule="auto"/>
        <w:jc w:val="both"/>
        <w:rPr>
          <w:rFonts w:ascii="Palatino Linotype" w:hAnsi="Palatino Linotype" w:cs="Arial"/>
          <w:color w:val="000000"/>
          <w:lang w:val="es-ES" w:eastAsia="es-MX"/>
        </w:rPr>
      </w:pPr>
    </w:p>
    <w:p w14:paraId="5382F452" w14:textId="77777777" w:rsidR="00255189" w:rsidRPr="00377FCA" w:rsidRDefault="00255189" w:rsidP="00255189">
      <w:pPr>
        <w:spacing w:before="240" w:after="240" w:line="360" w:lineRule="auto"/>
        <w:contextualSpacing/>
        <w:jc w:val="both"/>
        <w:rPr>
          <w:rFonts w:ascii="Palatino Linotype" w:hAnsi="Palatino Linotype" w:cs="Arial"/>
          <w:color w:val="000000"/>
          <w:lang w:val="es-ES_tradnl" w:eastAsia="es-ES"/>
        </w:rPr>
      </w:pPr>
    </w:p>
    <w:p w14:paraId="61E3C29B" w14:textId="77777777" w:rsidR="00255189" w:rsidRPr="00377FCA" w:rsidRDefault="00255189" w:rsidP="00255189">
      <w:pPr>
        <w:spacing w:before="240" w:after="240" w:line="360" w:lineRule="auto"/>
        <w:jc w:val="center"/>
        <w:rPr>
          <w:rFonts w:ascii="Palatino Linotype" w:eastAsiaTheme="minorEastAsia" w:hAnsi="Palatino Linotype"/>
          <w:b/>
          <w:lang w:val="es-ES_tradnl" w:eastAsia="es-ES"/>
        </w:rPr>
      </w:pPr>
    </w:p>
    <w:p w14:paraId="79ADA5D2" w14:textId="77777777" w:rsidR="00255189" w:rsidRPr="00377FCA" w:rsidRDefault="00255189" w:rsidP="00255189">
      <w:pPr>
        <w:spacing w:before="240" w:after="240" w:line="360" w:lineRule="auto"/>
        <w:jc w:val="center"/>
        <w:rPr>
          <w:rFonts w:ascii="Palatino Linotype" w:eastAsiaTheme="minorEastAsia" w:hAnsi="Palatino Linotype"/>
          <w:b/>
          <w:lang w:val="es-ES_tradnl" w:eastAsia="es-ES"/>
        </w:rPr>
      </w:pPr>
    </w:p>
    <w:p w14:paraId="15BF709D" w14:textId="77777777" w:rsidR="00255189" w:rsidRPr="00377FCA" w:rsidRDefault="00255189" w:rsidP="00255189">
      <w:pPr>
        <w:spacing w:before="240" w:after="240" w:line="360" w:lineRule="auto"/>
        <w:jc w:val="center"/>
        <w:rPr>
          <w:rFonts w:ascii="Palatino Linotype" w:eastAsiaTheme="minorEastAsia" w:hAnsi="Palatino Linotype"/>
          <w:b/>
          <w:lang w:val="es-ES_tradnl" w:eastAsia="es-ES"/>
        </w:rPr>
      </w:pPr>
    </w:p>
    <w:p w14:paraId="6C4FEC4F" w14:textId="77777777" w:rsidR="00255189" w:rsidRPr="00377FCA" w:rsidRDefault="00255189" w:rsidP="00255189">
      <w:pPr>
        <w:spacing w:before="240" w:after="240" w:line="360" w:lineRule="auto"/>
        <w:jc w:val="center"/>
        <w:rPr>
          <w:rFonts w:ascii="Palatino Linotype" w:eastAsiaTheme="minorEastAsia" w:hAnsi="Palatino Linotype"/>
          <w:b/>
          <w:lang w:val="es-ES_tradnl" w:eastAsia="es-ES"/>
        </w:rPr>
      </w:pPr>
    </w:p>
    <w:p w14:paraId="51297228" w14:textId="77777777" w:rsidR="002D6627" w:rsidRPr="00377FCA" w:rsidRDefault="002D6627" w:rsidP="00255189">
      <w:pPr>
        <w:spacing w:before="240" w:after="240" w:line="360" w:lineRule="auto"/>
        <w:rPr>
          <w:rFonts w:ascii="Palatino Linotype" w:eastAsiaTheme="minorEastAsia" w:hAnsi="Palatino Linotype"/>
          <w:b/>
          <w:lang w:val="es-ES_tradnl" w:eastAsia="es-ES"/>
        </w:rPr>
      </w:pPr>
    </w:p>
    <w:p w14:paraId="3E0D5241" w14:textId="77777777" w:rsidR="00255189" w:rsidRPr="00377FCA" w:rsidRDefault="00255189" w:rsidP="00255189">
      <w:pPr>
        <w:spacing w:before="240" w:after="240" w:line="360" w:lineRule="auto"/>
        <w:jc w:val="center"/>
        <w:rPr>
          <w:rFonts w:ascii="Palatino Linotype" w:eastAsiaTheme="minorEastAsia" w:hAnsi="Palatino Linotype"/>
          <w:lang w:val="es-ES_tradnl" w:eastAsia="es-ES"/>
        </w:rPr>
      </w:pPr>
      <w:r w:rsidRPr="00377FCA">
        <w:rPr>
          <w:rFonts w:ascii="Palatino Linotype" w:eastAsiaTheme="minorEastAsia" w:hAnsi="Palatino Linotype"/>
          <w:b/>
          <w:lang w:val="es-ES_tradnl" w:eastAsia="es-ES"/>
        </w:rPr>
        <w:lastRenderedPageBreak/>
        <w:t>ÍNDICE</w:t>
      </w:r>
      <w:r w:rsidRPr="00377FCA">
        <w:rPr>
          <w:rFonts w:ascii="Palatino Linotype" w:eastAsiaTheme="minorEastAsia" w:hAnsi="Palatino Linotype"/>
          <w:lang w:val="es-ES_tradnl" w:eastAsia="es-ES"/>
        </w:rPr>
        <w:t>.</w:t>
      </w:r>
    </w:p>
    <w:sdt>
      <w:sdtPr>
        <w:rPr>
          <w:rFonts w:ascii="Times New Roman" w:eastAsiaTheme="minorHAnsi" w:hAnsi="Times New Roman" w:cs="Times New Roman"/>
          <w:b/>
          <w:sz w:val="22"/>
          <w:szCs w:val="22"/>
          <w:lang w:val="es-ES" w:eastAsia="en-US"/>
        </w:rPr>
        <w:id w:val="1703668029"/>
        <w:docPartObj>
          <w:docPartGallery w:val="Table of Contents"/>
          <w:docPartUnique/>
        </w:docPartObj>
      </w:sdtPr>
      <w:sdtEndPr>
        <w:rPr>
          <w:rFonts w:eastAsia="Times New Roman"/>
          <w:b w:val="0"/>
          <w:bCs/>
          <w:sz w:val="24"/>
          <w:szCs w:val="24"/>
          <w:lang w:eastAsia="es-ES_tradnl"/>
        </w:rPr>
      </w:sdtEndPr>
      <w:sdtContent>
        <w:p w14:paraId="20196CC5" w14:textId="77777777" w:rsidR="007E23A7" w:rsidRPr="00377FCA" w:rsidRDefault="00255189">
          <w:pPr>
            <w:pStyle w:val="TDC1"/>
            <w:rPr>
              <w:noProof/>
              <w:sz w:val="22"/>
              <w:lang w:val="es-MX" w:eastAsia="es-ES_tradnl"/>
            </w:rPr>
          </w:pPr>
          <w:r w:rsidRPr="00377FCA">
            <w:rPr>
              <w:b/>
            </w:rPr>
            <w:fldChar w:fldCharType="begin"/>
          </w:r>
          <w:r w:rsidRPr="00377FCA">
            <w:rPr>
              <w:b/>
            </w:rPr>
            <w:instrText xml:space="preserve"> TOC \o "1-3" \h \z \u </w:instrText>
          </w:r>
          <w:r w:rsidRPr="00377FCA">
            <w:rPr>
              <w:b/>
            </w:rPr>
            <w:fldChar w:fldCharType="separate"/>
          </w:r>
          <w:hyperlink w:anchor="_Toc70075673" w:history="1">
            <w:r w:rsidR="007E23A7" w:rsidRPr="00377FCA">
              <w:rPr>
                <w:rStyle w:val="Hipervnculo"/>
                <w:rFonts w:ascii="Palatino Linotype" w:eastAsiaTheme="majorEastAsia" w:hAnsi="Palatino Linotype" w:cstheme="majorBidi"/>
                <w:b/>
                <w:noProof/>
                <w:sz w:val="22"/>
              </w:rPr>
              <w:t>ANTECEDENTES</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_Toc70075673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5</w:t>
            </w:r>
            <w:r w:rsidR="007E23A7" w:rsidRPr="00377FCA">
              <w:rPr>
                <w:noProof/>
                <w:webHidden/>
                <w:sz w:val="22"/>
              </w:rPr>
              <w:fldChar w:fldCharType="end"/>
            </w:r>
          </w:hyperlink>
        </w:p>
        <w:p w14:paraId="0A6E7D4A" w14:textId="77777777" w:rsidR="007E23A7" w:rsidRPr="00377FCA" w:rsidRDefault="00C006EF">
          <w:pPr>
            <w:pStyle w:val="TDC1"/>
            <w:rPr>
              <w:noProof/>
              <w:sz w:val="22"/>
              <w:lang w:val="es-MX" w:eastAsia="es-ES_tradnl"/>
            </w:rPr>
          </w:pPr>
          <w:hyperlink w:anchor="_Toc70075674" w:history="1">
            <w:r w:rsidR="007E23A7" w:rsidRPr="00377FCA">
              <w:rPr>
                <w:rStyle w:val="Hipervnculo"/>
                <w:rFonts w:ascii="Palatino Linotype" w:eastAsiaTheme="majorEastAsia" w:hAnsi="Palatino Linotype" w:cstheme="majorBidi"/>
                <w:b/>
                <w:noProof/>
                <w:sz w:val="22"/>
              </w:rPr>
              <w:t>CONSIDERANDO</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_Toc70075674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8</w:t>
            </w:r>
            <w:r w:rsidR="007E23A7" w:rsidRPr="00377FCA">
              <w:rPr>
                <w:noProof/>
                <w:webHidden/>
                <w:sz w:val="22"/>
              </w:rPr>
              <w:fldChar w:fldCharType="end"/>
            </w:r>
          </w:hyperlink>
        </w:p>
        <w:p w14:paraId="4BC92A71" w14:textId="77777777" w:rsidR="007E23A7" w:rsidRPr="00377FCA" w:rsidRDefault="00C006EF">
          <w:pPr>
            <w:pStyle w:val="TDC2"/>
            <w:rPr>
              <w:noProof/>
              <w:sz w:val="22"/>
              <w:lang w:val="es-MX" w:eastAsia="es-ES_tradnl"/>
            </w:rPr>
          </w:pPr>
          <w:hyperlink w:anchor="_Toc70075675" w:history="1">
            <w:r w:rsidR="007E23A7" w:rsidRPr="00377FCA">
              <w:rPr>
                <w:rStyle w:val="Hipervnculo"/>
                <w:rFonts w:ascii="Palatino Linotype" w:eastAsiaTheme="majorEastAsia" w:hAnsi="Palatino Linotype" w:cstheme="majorBidi"/>
                <w:b/>
                <w:noProof/>
                <w:sz w:val="22"/>
              </w:rPr>
              <w:t>PRIMERO. De la competencia.</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_Toc70075675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8</w:t>
            </w:r>
            <w:r w:rsidR="007E23A7" w:rsidRPr="00377FCA">
              <w:rPr>
                <w:noProof/>
                <w:webHidden/>
                <w:sz w:val="22"/>
              </w:rPr>
              <w:fldChar w:fldCharType="end"/>
            </w:r>
          </w:hyperlink>
        </w:p>
        <w:p w14:paraId="7F6E117B" w14:textId="77777777" w:rsidR="007E23A7" w:rsidRPr="00377FCA" w:rsidRDefault="00C006EF">
          <w:pPr>
            <w:pStyle w:val="TDC2"/>
            <w:rPr>
              <w:noProof/>
              <w:sz w:val="22"/>
              <w:lang w:val="es-MX" w:eastAsia="es-ES_tradnl"/>
            </w:rPr>
          </w:pPr>
          <w:hyperlink w:anchor="_Toc70075676" w:history="1">
            <w:r w:rsidR="007E23A7" w:rsidRPr="00377FCA">
              <w:rPr>
                <w:rStyle w:val="Hipervnculo"/>
                <w:rFonts w:ascii="Palatino Linotype" w:eastAsiaTheme="majorEastAsia" w:hAnsi="Palatino Linotype" w:cstheme="majorBidi"/>
                <w:b/>
                <w:noProof/>
                <w:sz w:val="22"/>
              </w:rPr>
              <w:t>SEGUNDO. De la oportunidad y procedencia.</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_Toc70075676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9</w:t>
            </w:r>
            <w:r w:rsidR="007E23A7" w:rsidRPr="00377FCA">
              <w:rPr>
                <w:noProof/>
                <w:webHidden/>
                <w:sz w:val="22"/>
              </w:rPr>
              <w:fldChar w:fldCharType="end"/>
            </w:r>
          </w:hyperlink>
        </w:p>
        <w:p w14:paraId="3CA1931F" w14:textId="77777777" w:rsidR="007E23A7" w:rsidRPr="00377FCA" w:rsidRDefault="00C006EF">
          <w:pPr>
            <w:pStyle w:val="TDC1"/>
            <w:rPr>
              <w:noProof/>
              <w:sz w:val="22"/>
              <w:lang w:val="es-MX" w:eastAsia="es-ES_tradnl"/>
            </w:rPr>
          </w:pPr>
          <w:hyperlink w:anchor="_Toc70075677" w:history="1">
            <w:r w:rsidR="007E23A7" w:rsidRPr="00377FCA">
              <w:rPr>
                <w:rStyle w:val="Hipervnculo"/>
                <w:rFonts w:ascii="Palatino Linotype" w:eastAsia="Calibri" w:hAnsi="Palatino Linotype"/>
                <w:b/>
                <w:bCs/>
                <w:noProof/>
                <w:sz w:val="22"/>
                <w:lang w:val="es-ES"/>
              </w:rPr>
              <w:t>TERCERO. Del previo y especial pronunciamiento.</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_Toc70075677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12</w:t>
            </w:r>
            <w:r w:rsidR="007E23A7" w:rsidRPr="00377FCA">
              <w:rPr>
                <w:noProof/>
                <w:webHidden/>
                <w:sz w:val="22"/>
              </w:rPr>
              <w:fldChar w:fldCharType="end"/>
            </w:r>
          </w:hyperlink>
        </w:p>
        <w:p w14:paraId="1D95D46C" w14:textId="77777777" w:rsidR="007E23A7" w:rsidRPr="00377FCA" w:rsidRDefault="00C006EF">
          <w:pPr>
            <w:pStyle w:val="TDC1"/>
            <w:rPr>
              <w:noProof/>
              <w:sz w:val="22"/>
              <w:lang w:val="es-MX" w:eastAsia="es-ES_tradnl"/>
            </w:rPr>
          </w:pPr>
          <w:hyperlink w:anchor="_Toc70075678" w:history="1">
            <w:r w:rsidR="007E23A7" w:rsidRPr="00377FCA">
              <w:rPr>
                <w:rStyle w:val="Hipervnculo"/>
                <w:rFonts w:ascii="Palatino Linotype" w:eastAsia="Calibri" w:hAnsi="Palatino Linotype"/>
                <w:b/>
                <w:bCs/>
                <w:noProof/>
                <w:sz w:val="22"/>
                <w:lang w:val="es-ES"/>
              </w:rPr>
              <w:t>CUARTO. Del planteamiento de la litis.</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_Toc70075678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17</w:t>
            </w:r>
            <w:r w:rsidR="007E23A7" w:rsidRPr="00377FCA">
              <w:rPr>
                <w:noProof/>
                <w:webHidden/>
                <w:sz w:val="22"/>
              </w:rPr>
              <w:fldChar w:fldCharType="end"/>
            </w:r>
          </w:hyperlink>
        </w:p>
        <w:p w14:paraId="1802E3A4" w14:textId="77777777" w:rsidR="007E23A7" w:rsidRPr="00377FCA" w:rsidRDefault="00C006EF">
          <w:pPr>
            <w:pStyle w:val="TDC1"/>
            <w:rPr>
              <w:noProof/>
              <w:sz w:val="22"/>
              <w:lang w:val="es-MX" w:eastAsia="es-ES_tradnl"/>
            </w:rPr>
          </w:pPr>
          <w:hyperlink w:anchor="_Toc70075679" w:history="1">
            <w:r w:rsidR="007E23A7" w:rsidRPr="00377FCA">
              <w:rPr>
                <w:rStyle w:val="Hipervnculo"/>
                <w:rFonts w:ascii="Palatino Linotype" w:eastAsia="MS Gothic" w:hAnsi="Palatino Linotype" w:cstheme="majorBidi"/>
                <w:b/>
                <w:noProof/>
                <w:sz w:val="22"/>
              </w:rPr>
              <w:t xml:space="preserve">QUINTO. </w:t>
            </w:r>
            <w:r w:rsidR="007E23A7" w:rsidRPr="00377FCA">
              <w:rPr>
                <w:rStyle w:val="Hipervnculo"/>
                <w:rFonts w:ascii="Palatino Linotype" w:eastAsia="MS Gothic" w:hAnsi="Palatino Linotype"/>
                <w:b/>
                <w:noProof/>
                <w:sz w:val="22"/>
              </w:rPr>
              <w:t>Del estudio y resolución del asunto.</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_Toc70075679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18</w:t>
            </w:r>
            <w:r w:rsidR="007E23A7" w:rsidRPr="00377FCA">
              <w:rPr>
                <w:noProof/>
                <w:webHidden/>
                <w:sz w:val="22"/>
              </w:rPr>
              <w:fldChar w:fldCharType="end"/>
            </w:r>
          </w:hyperlink>
        </w:p>
        <w:p w14:paraId="41E3CB17" w14:textId="77777777" w:rsidR="007E23A7" w:rsidRPr="00377FCA" w:rsidRDefault="00C006EF">
          <w:pPr>
            <w:pStyle w:val="TDC2"/>
            <w:rPr>
              <w:noProof/>
              <w:sz w:val="22"/>
              <w:lang w:val="es-MX" w:eastAsia="es-ES_tradnl"/>
            </w:rPr>
          </w:pPr>
          <w:hyperlink w:anchor="_Toc70075680" w:history="1">
            <w:r w:rsidR="007E23A7" w:rsidRPr="00377FCA">
              <w:rPr>
                <w:rStyle w:val="Hipervnculo"/>
                <w:rFonts w:ascii="Palatino Linotype" w:hAnsi="Palatino Linotype"/>
                <w:b/>
                <w:noProof/>
                <w:sz w:val="22"/>
              </w:rPr>
              <w:t>I.</w:t>
            </w:r>
            <w:r w:rsidR="007E23A7" w:rsidRPr="00377FCA">
              <w:rPr>
                <w:noProof/>
                <w:sz w:val="22"/>
                <w:lang w:val="es-MX" w:eastAsia="es-ES_tradnl"/>
              </w:rPr>
              <w:tab/>
            </w:r>
            <w:r w:rsidR="007E23A7" w:rsidRPr="00377FCA">
              <w:rPr>
                <w:rStyle w:val="Hipervnculo"/>
                <w:rFonts w:ascii="Palatino Linotype" w:eastAsia="MS Gothic" w:hAnsi="Palatino Linotype"/>
                <w:b/>
                <w:noProof/>
                <w:sz w:val="22"/>
              </w:rPr>
              <w:t>Del deber de las autoridades de promover, respetar, proteger y garantizar el derecho de acceso a la información pública.</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_Toc70075680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18</w:t>
            </w:r>
            <w:r w:rsidR="007E23A7" w:rsidRPr="00377FCA">
              <w:rPr>
                <w:noProof/>
                <w:webHidden/>
                <w:sz w:val="22"/>
              </w:rPr>
              <w:fldChar w:fldCharType="end"/>
            </w:r>
          </w:hyperlink>
        </w:p>
        <w:p w14:paraId="5AF31A41" w14:textId="77777777" w:rsidR="007E23A7" w:rsidRPr="00377FCA" w:rsidRDefault="00C006EF">
          <w:pPr>
            <w:pStyle w:val="TDC1"/>
            <w:rPr>
              <w:noProof/>
              <w:sz w:val="22"/>
              <w:lang w:val="es-MX" w:eastAsia="es-ES_tradnl"/>
            </w:rPr>
          </w:pPr>
          <w:hyperlink w:anchor="_Toc70075681" w:history="1">
            <w:r w:rsidR="007E23A7" w:rsidRPr="00377FCA">
              <w:rPr>
                <w:rStyle w:val="Hipervnculo"/>
                <w:rFonts w:ascii="Palatino Linotype" w:hAnsi="Palatino Linotype" w:cstheme="majorBidi"/>
                <w:b/>
                <w:noProof/>
                <w:sz w:val="22"/>
              </w:rPr>
              <w:t>II.</w:t>
            </w:r>
            <w:r w:rsidR="007E23A7" w:rsidRPr="00377FCA">
              <w:rPr>
                <w:noProof/>
                <w:sz w:val="22"/>
                <w:lang w:val="es-MX" w:eastAsia="es-ES_tradnl"/>
              </w:rPr>
              <w:tab/>
            </w:r>
            <w:r w:rsidR="007E23A7" w:rsidRPr="00377FCA">
              <w:rPr>
                <w:rStyle w:val="Hipervnculo"/>
                <w:rFonts w:ascii="Palatino Linotype" w:hAnsi="Palatino Linotype" w:cstheme="majorBidi"/>
                <w:b/>
                <w:noProof/>
                <w:sz w:val="22"/>
              </w:rPr>
              <w:t>Sobre la respuesta que se emita a la solicitud.</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_Toc70075681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29</w:t>
            </w:r>
            <w:r w:rsidR="007E23A7" w:rsidRPr="00377FCA">
              <w:rPr>
                <w:noProof/>
                <w:webHidden/>
                <w:sz w:val="22"/>
              </w:rPr>
              <w:fldChar w:fldCharType="end"/>
            </w:r>
          </w:hyperlink>
        </w:p>
        <w:p w14:paraId="3B4314D8" w14:textId="77777777" w:rsidR="007E23A7" w:rsidRPr="00377FCA" w:rsidRDefault="00C006EF">
          <w:pPr>
            <w:pStyle w:val="TDC2"/>
            <w:rPr>
              <w:noProof/>
              <w:sz w:val="22"/>
              <w:lang w:val="es-MX" w:eastAsia="es-ES_tradnl"/>
            </w:rPr>
          </w:pPr>
          <w:hyperlink w:anchor="_Toc70075682" w:history="1">
            <w:r w:rsidR="007E23A7" w:rsidRPr="00377FCA">
              <w:rPr>
                <w:rStyle w:val="Hipervnculo"/>
                <w:rFonts w:ascii="Palatino Linotype" w:hAnsi="Palatino Linotype" w:cstheme="majorBidi"/>
                <w:b/>
                <w:noProof/>
                <w:sz w:val="22"/>
              </w:rPr>
              <w:t>IV. Análisis al que debe someterse la información antes de su entrega.</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_Toc70075682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35</w:t>
            </w:r>
            <w:r w:rsidR="007E23A7" w:rsidRPr="00377FCA">
              <w:rPr>
                <w:noProof/>
                <w:webHidden/>
                <w:sz w:val="22"/>
              </w:rPr>
              <w:fldChar w:fldCharType="end"/>
            </w:r>
          </w:hyperlink>
        </w:p>
        <w:p w14:paraId="17836528" w14:textId="77777777" w:rsidR="007E23A7" w:rsidRPr="00377FCA" w:rsidRDefault="00C006EF">
          <w:pPr>
            <w:pStyle w:val="TDC1"/>
            <w:rPr>
              <w:noProof/>
              <w:sz w:val="22"/>
              <w:lang w:val="es-MX" w:eastAsia="es-ES_tradnl"/>
            </w:rPr>
          </w:pPr>
          <w:hyperlink w:anchor="_Toc70075683" w:history="1">
            <w:r w:rsidR="007E23A7" w:rsidRPr="00377FCA">
              <w:rPr>
                <w:rStyle w:val="Hipervnculo"/>
                <w:rFonts w:ascii="Palatino Linotype" w:hAnsi="Palatino Linotype" w:cstheme="majorBidi"/>
                <w:b/>
                <w:noProof/>
                <w:sz w:val="22"/>
              </w:rPr>
              <w:t>SEXTO. El cumplimiento a esta resolución es susceptible de ser impugnado.</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_Toc70075683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43</w:t>
            </w:r>
            <w:r w:rsidR="007E23A7" w:rsidRPr="00377FCA">
              <w:rPr>
                <w:noProof/>
                <w:webHidden/>
                <w:sz w:val="22"/>
              </w:rPr>
              <w:fldChar w:fldCharType="end"/>
            </w:r>
          </w:hyperlink>
        </w:p>
        <w:p w14:paraId="26CC7C56" w14:textId="77777777" w:rsidR="007E23A7" w:rsidRPr="00377FCA" w:rsidRDefault="00C006EF">
          <w:pPr>
            <w:pStyle w:val="TDC1"/>
            <w:rPr>
              <w:noProof/>
              <w:sz w:val="22"/>
              <w:lang w:val="es-MX" w:eastAsia="es-ES_tradnl"/>
            </w:rPr>
          </w:pPr>
          <w:hyperlink w:anchor="_Toc70075684" w:history="1">
            <w:r w:rsidR="007E23A7" w:rsidRPr="00377FCA">
              <w:rPr>
                <w:rStyle w:val="Hipervnculo"/>
                <w:rFonts w:ascii="Palatino Linotype" w:eastAsia="MS Gothic" w:hAnsi="Palatino Linotype" w:cstheme="majorBidi"/>
                <w:b/>
                <w:noProof/>
                <w:sz w:val="22"/>
              </w:rPr>
              <w:t>SÉPTIMO. Vista a los órganos de control interno.</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_Toc70075684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45</w:t>
            </w:r>
            <w:r w:rsidR="007E23A7" w:rsidRPr="00377FCA">
              <w:rPr>
                <w:noProof/>
                <w:webHidden/>
                <w:sz w:val="22"/>
              </w:rPr>
              <w:fldChar w:fldCharType="end"/>
            </w:r>
          </w:hyperlink>
        </w:p>
        <w:p w14:paraId="0DCAA9B1" w14:textId="77777777" w:rsidR="007E23A7" w:rsidRPr="00377FCA" w:rsidRDefault="00C006EF">
          <w:pPr>
            <w:pStyle w:val="TDC2"/>
            <w:rPr>
              <w:noProof/>
              <w:sz w:val="22"/>
              <w:lang w:val="es-MX" w:eastAsia="es-ES_tradnl"/>
            </w:rPr>
          </w:pPr>
          <w:hyperlink w:anchor="_Toc70075685" w:history="1">
            <w:r w:rsidR="007E23A7" w:rsidRPr="00377FCA">
              <w:rPr>
                <w:rStyle w:val="Hipervnculo"/>
                <w:rFonts w:ascii="Palatino Linotype" w:eastAsiaTheme="majorEastAsia" w:hAnsi="Palatino Linotype" w:cstheme="majorBidi"/>
                <w:b/>
                <w:noProof/>
                <w:sz w:val="22"/>
              </w:rPr>
              <w:t>I. De la clasificación de la información.</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_Toc70075685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48</w:t>
            </w:r>
            <w:r w:rsidR="007E23A7" w:rsidRPr="00377FCA">
              <w:rPr>
                <w:noProof/>
                <w:webHidden/>
                <w:sz w:val="22"/>
              </w:rPr>
              <w:fldChar w:fldCharType="end"/>
            </w:r>
          </w:hyperlink>
        </w:p>
        <w:p w14:paraId="32DC927D" w14:textId="77777777" w:rsidR="007E23A7" w:rsidRPr="00377FCA" w:rsidRDefault="00C006EF">
          <w:pPr>
            <w:pStyle w:val="TDC1"/>
            <w:rPr>
              <w:noProof/>
              <w:sz w:val="22"/>
              <w:lang w:val="es-MX" w:eastAsia="es-ES_tradnl"/>
            </w:rPr>
          </w:pPr>
          <w:hyperlink w:anchor="_Toc70075686" w:history="1">
            <w:r w:rsidR="007E23A7" w:rsidRPr="00377FCA">
              <w:rPr>
                <w:rStyle w:val="Hipervnculo"/>
                <w:rFonts w:ascii="Palatino Linotype" w:eastAsiaTheme="majorEastAsia" w:hAnsi="Palatino Linotype" w:cstheme="majorBidi"/>
                <w:b/>
                <w:noProof/>
                <w:sz w:val="22"/>
              </w:rPr>
              <w:t>a)</w:t>
            </w:r>
            <w:r w:rsidR="007E23A7" w:rsidRPr="00377FCA">
              <w:rPr>
                <w:noProof/>
                <w:sz w:val="22"/>
                <w:lang w:val="es-MX" w:eastAsia="es-ES_tradnl"/>
              </w:rPr>
              <w:tab/>
            </w:r>
            <w:r w:rsidR="007E23A7" w:rsidRPr="00377FCA">
              <w:rPr>
                <w:rStyle w:val="Hipervnculo"/>
                <w:rFonts w:ascii="Palatino Linotype" w:eastAsiaTheme="majorEastAsia" w:hAnsi="Palatino Linotype" w:cstheme="majorBidi"/>
                <w:b/>
                <w:noProof/>
                <w:sz w:val="22"/>
              </w:rPr>
              <w:t>Requisitos previos.</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_Toc70075686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50</w:t>
            </w:r>
            <w:r w:rsidR="007E23A7" w:rsidRPr="00377FCA">
              <w:rPr>
                <w:noProof/>
                <w:webHidden/>
                <w:sz w:val="22"/>
              </w:rPr>
              <w:fldChar w:fldCharType="end"/>
            </w:r>
          </w:hyperlink>
        </w:p>
        <w:p w14:paraId="52EC9F2C" w14:textId="77777777" w:rsidR="007E23A7" w:rsidRPr="00377FCA" w:rsidRDefault="00C006EF">
          <w:pPr>
            <w:pStyle w:val="TDC1"/>
            <w:rPr>
              <w:noProof/>
              <w:sz w:val="22"/>
              <w:lang w:val="es-MX" w:eastAsia="es-ES_tradnl"/>
            </w:rPr>
          </w:pPr>
          <w:hyperlink w:anchor="_Toc70075687" w:history="1">
            <w:r w:rsidR="007E23A7" w:rsidRPr="00377FCA">
              <w:rPr>
                <w:rStyle w:val="Hipervnculo"/>
                <w:rFonts w:ascii="Palatino Linotype" w:eastAsiaTheme="majorEastAsia" w:hAnsi="Palatino Linotype" w:cstheme="majorBidi"/>
                <w:b/>
                <w:noProof/>
                <w:sz w:val="22"/>
              </w:rPr>
              <w:t>b)</w:t>
            </w:r>
            <w:r w:rsidR="007E23A7" w:rsidRPr="00377FCA">
              <w:rPr>
                <w:noProof/>
                <w:sz w:val="22"/>
                <w:lang w:val="es-MX" w:eastAsia="es-ES_tradnl"/>
              </w:rPr>
              <w:tab/>
            </w:r>
            <w:r w:rsidR="007E23A7" w:rsidRPr="00377FCA">
              <w:rPr>
                <w:rStyle w:val="Hipervnculo"/>
                <w:rFonts w:ascii="Palatino Linotype" w:eastAsiaTheme="majorEastAsia" w:hAnsi="Palatino Linotype" w:cstheme="majorBidi"/>
                <w:b/>
                <w:noProof/>
                <w:sz w:val="22"/>
              </w:rPr>
              <w:t>Supuestos de clasificación.</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_Toc70075687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51</w:t>
            </w:r>
            <w:r w:rsidR="007E23A7" w:rsidRPr="00377FCA">
              <w:rPr>
                <w:noProof/>
                <w:webHidden/>
                <w:sz w:val="22"/>
              </w:rPr>
              <w:fldChar w:fldCharType="end"/>
            </w:r>
          </w:hyperlink>
        </w:p>
        <w:p w14:paraId="5AA34C0D" w14:textId="77777777" w:rsidR="007E23A7" w:rsidRPr="00377FCA" w:rsidRDefault="00C006EF">
          <w:pPr>
            <w:pStyle w:val="TDC1"/>
            <w:rPr>
              <w:noProof/>
              <w:sz w:val="22"/>
              <w:lang w:val="es-MX" w:eastAsia="es-ES_tradnl"/>
            </w:rPr>
          </w:pPr>
          <w:hyperlink w:anchor="_Toc70075688" w:history="1">
            <w:r w:rsidR="007E23A7" w:rsidRPr="00377FCA">
              <w:rPr>
                <w:rStyle w:val="Hipervnculo"/>
                <w:rFonts w:ascii="Palatino Linotype" w:eastAsiaTheme="majorEastAsia" w:hAnsi="Palatino Linotype" w:cstheme="majorBidi"/>
                <w:b/>
                <w:noProof/>
                <w:sz w:val="22"/>
              </w:rPr>
              <w:t>c)</w:t>
            </w:r>
            <w:r w:rsidR="007E23A7" w:rsidRPr="00377FCA">
              <w:rPr>
                <w:noProof/>
                <w:sz w:val="22"/>
                <w:lang w:val="es-MX" w:eastAsia="es-ES_tradnl"/>
              </w:rPr>
              <w:tab/>
            </w:r>
            <w:r w:rsidR="007E23A7" w:rsidRPr="00377FCA">
              <w:rPr>
                <w:rStyle w:val="Hipervnculo"/>
                <w:rFonts w:ascii="Palatino Linotype" w:eastAsiaTheme="majorEastAsia" w:hAnsi="Palatino Linotype" w:cstheme="majorBidi"/>
                <w:b/>
                <w:noProof/>
                <w:sz w:val="22"/>
              </w:rPr>
              <w:t>Excepciones a los supuestos de clasificación de la información como reservada.</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_Toc70075688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53</w:t>
            </w:r>
            <w:r w:rsidR="007E23A7" w:rsidRPr="00377FCA">
              <w:rPr>
                <w:noProof/>
                <w:webHidden/>
                <w:sz w:val="22"/>
              </w:rPr>
              <w:fldChar w:fldCharType="end"/>
            </w:r>
          </w:hyperlink>
        </w:p>
        <w:p w14:paraId="45A96C3C" w14:textId="77777777" w:rsidR="007E23A7" w:rsidRPr="00377FCA" w:rsidRDefault="00C006EF">
          <w:pPr>
            <w:pStyle w:val="TDC1"/>
            <w:rPr>
              <w:noProof/>
              <w:sz w:val="22"/>
              <w:lang w:val="es-MX" w:eastAsia="es-ES_tradnl"/>
            </w:rPr>
          </w:pPr>
          <w:hyperlink w:anchor="_Toc70075689" w:history="1">
            <w:r w:rsidR="007E23A7" w:rsidRPr="00377FCA">
              <w:rPr>
                <w:rStyle w:val="Hipervnculo"/>
                <w:rFonts w:ascii="Palatino Linotype" w:eastAsiaTheme="majorEastAsia" w:hAnsi="Palatino Linotype" w:cstheme="majorBidi"/>
                <w:b/>
                <w:noProof/>
                <w:sz w:val="22"/>
              </w:rPr>
              <w:t>II. La intervención del Comité de Transparencia.</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_Toc70075689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54</w:t>
            </w:r>
            <w:r w:rsidR="007E23A7" w:rsidRPr="00377FCA">
              <w:rPr>
                <w:noProof/>
                <w:webHidden/>
                <w:sz w:val="22"/>
              </w:rPr>
              <w:fldChar w:fldCharType="end"/>
            </w:r>
          </w:hyperlink>
        </w:p>
        <w:p w14:paraId="0FAA07A7" w14:textId="77777777" w:rsidR="007E23A7" w:rsidRPr="00377FCA" w:rsidRDefault="00C006EF">
          <w:pPr>
            <w:pStyle w:val="TDC2"/>
            <w:rPr>
              <w:noProof/>
              <w:sz w:val="22"/>
              <w:lang w:val="es-MX" w:eastAsia="es-ES_tradnl"/>
            </w:rPr>
          </w:pPr>
          <w:hyperlink w:anchor="_Toc70075690" w:history="1">
            <w:r w:rsidR="007E23A7" w:rsidRPr="00377FCA">
              <w:rPr>
                <w:rStyle w:val="Hipervnculo"/>
                <w:rFonts w:ascii="Palatino Linotype" w:eastAsiaTheme="majorEastAsia" w:hAnsi="Palatino Linotype" w:cstheme="majorBidi"/>
                <w:b/>
                <w:noProof/>
                <w:sz w:val="22"/>
              </w:rPr>
              <w:t>a)</w:t>
            </w:r>
            <w:r w:rsidR="007E23A7" w:rsidRPr="00377FCA">
              <w:rPr>
                <w:noProof/>
                <w:sz w:val="22"/>
                <w:lang w:val="es-MX" w:eastAsia="es-ES_tradnl"/>
              </w:rPr>
              <w:tab/>
            </w:r>
            <w:r w:rsidR="007E23A7" w:rsidRPr="00377FCA">
              <w:rPr>
                <w:rStyle w:val="Hipervnculo"/>
                <w:rFonts w:ascii="Palatino Linotype" w:eastAsiaTheme="majorEastAsia" w:hAnsi="Palatino Linotype" w:cstheme="majorBidi"/>
                <w:b/>
                <w:noProof/>
                <w:sz w:val="22"/>
              </w:rPr>
              <w:t>Formalidades para emitir el acuerdo de clasificación.</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_Toc70075690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55</w:t>
            </w:r>
            <w:r w:rsidR="007E23A7" w:rsidRPr="00377FCA">
              <w:rPr>
                <w:noProof/>
                <w:webHidden/>
                <w:sz w:val="22"/>
              </w:rPr>
              <w:fldChar w:fldCharType="end"/>
            </w:r>
          </w:hyperlink>
        </w:p>
        <w:p w14:paraId="08F43A95" w14:textId="77777777" w:rsidR="007E23A7" w:rsidRPr="00377FCA" w:rsidRDefault="00C006EF">
          <w:pPr>
            <w:pStyle w:val="TDC2"/>
            <w:rPr>
              <w:noProof/>
              <w:sz w:val="22"/>
              <w:lang w:val="es-MX" w:eastAsia="es-ES_tradnl"/>
            </w:rPr>
          </w:pPr>
          <w:hyperlink w:anchor="_Toc70075691" w:history="1">
            <w:r w:rsidR="007E23A7" w:rsidRPr="00377FCA">
              <w:rPr>
                <w:rStyle w:val="Hipervnculo"/>
                <w:rFonts w:ascii="Palatino Linotype" w:eastAsiaTheme="majorEastAsia" w:hAnsi="Palatino Linotype" w:cstheme="majorBidi"/>
                <w:b/>
                <w:noProof/>
                <w:sz w:val="22"/>
              </w:rPr>
              <w:t>b)</w:t>
            </w:r>
            <w:r w:rsidR="007E23A7" w:rsidRPr="00377FCA">
              <w:rPr>
                <w:noProof/>
                <w:sz w:val="22"/>
                <w:lang w:val="es-MX" w:eastAsia="es-ES_tradnl"/>
              </w:rPr>
              <w:tab/>
            </w:r>
            <w:r w:rsidR="007E23A7" w:rsidRPr="00377FCA">
              <w:rPr>
                <w:rStyle w:val="Hipervnculo"/>
                <w:rFonts w:ascii="Palatino Linotype" w:eastAsiaTheme="majorEastAsia" w:hAnsi="Palatino Linotype" w:cstheme="majorBidi"/>
                <w:b/>
                <w:noProof/>
                <w:sz w:val="22"/>
              </w:rPr>
              <w:t>Requisitos de fondo del acuerdo de clasificación.</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_Toc70075691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56</w:t>
            </w:r>
            <w:r w:rsidR="007E23A7" w:rsidRPr="00377FCA">
              <w:rPr>
                <w:noProof/>
                <w:webHidden/>
                <w:sz w:val="22"/>
              </w:rPr>
              <w:fldChar w:fldCharType="end"/>
            </w:r>
          </w:hyperlink>
        </w:p>
        <w:p w14:paraId="1C78205A" w14:textId="77777777" w:rsidR="007E23A7" w:rsidRPr="00377FCA" w:rsidRDefault="00C006EF">
          <w:pPr>
            <w:pStyle w:val="TDC2"/>
            <w:rPr>
              <w:noProof/>
              <w:sz w:val="22"/>
              <w:lang w:val="es-MX" w:eastAsia="es-ES_tradnl"/>
            </w:rPr>
          </w:pPr>
          <w:hyperlink w:anchor="_Toc70075692" w:history="1">
            <w:r w:rsidR="007E23A7" w:rsidRPr="00377FCA">
              <w:rPr>
                <w:rStyle w:val="Hipervnculo"/>
                <w:rFonts w:ascii="Palatino Linotype" w:eastAsiaTheme="majorEastAsia" w:hAnsi="Palatino Linotype" w:cstheme="majorBidi"/>
                <w:b/>
                <w:noProof/>
                <w:sz w:val="22"/>
              </w:rPr>
              <w:t>III. Condiciones especiales de la clasificación de la información como reservada</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_Toc70075692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60</w:t>
            </w:r>
            <w:r w:rsidR="007E23A7" w:rsidRPr="00377FCA">
              <w:rPr>
                <w:noProof/>
                <w:webHidden/>
                <w:sz w:val="22"/>
              </w:rPr>
              <w:fldChar w:fldCharType="end"/>
            </w:r>
          </w:hyperlink>
        </w:p>
        <w:p w14:paraId="477DD557" w14:textId="77777777" w:rsidR="007E23A7" w:rsidRPr="00377FCA" w:rsidRDefault="00C006EF">
          <w:pPr>
            <w:pStyle w:val="TDC3"/>
            <w:rPr>
              <w:noProof/>
              <w:sz w:val="22"/>
              <w:lang w:val="es-MX" w:eastAsia="es-ES_tradnl"/>
            </w:rPr>
          </w:pPr>
          <w:hyperlink w:anchor="_Toc70075693" w:history="1">
            <w:r w:rsidR="007E23A7" w:rsidRPr="00377FCA">
              <w:rPr>
                <w:rStyle w:val="Hipervnculo"/>
                <w:rFonts w:ascii="Palatino Linotype" w:eastAsiaTheme="majorEastAsia" w:hAnsi="Palatino Linotype" w:cstheme="majorBidi"/>
                <w:b/>
                <w:noProof/>
                <w:sz w:val="22"/>
              </w:rPr>
              <w:t>a)</w:t>
            </w:r>
            <w:r w:rsidR="007E23A7" w:rsidRPr="00377FCA">
              <w:rPr>
                <w:noProof/>
                <w:sz w:val="22"/>
                <w:lang w:val="es-MX" w:eastAsia="es-ES_tradnl"/>
              </w:rPr>
              <w:tab/>
            </w:r>
            <w:r w:rsidR="007E23A7" w:rsidRPr="00377FCA">
              <w:rPr>
                <w:rStyle w:val="Hipervnculo"/>
                <w:rFonts w:ascii="Palatino Linotype" w:eastAsiaTheme="majorEastAsia" w:hAnsi="Palatino Linotype" w:cstheme="majorBidi"/>
                <w:b/>
                <w:noProof/>
                <w:sz w:val="22"/>
              </w:rPr>
              <w:t>La fundamentación específica.</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_Toc70075693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60</w:t>
            </w:r>
            <w:r w:rsidR="007E23A7" w:rsidRPr="00377FCA">
              <w:rPr>
                <w:noProof/>
                <w:webHidden/>
                <w:sz w:val="22"/>
              </w:rPr>
              <w:fldChar w:fldCharType="end"/>
            </w:r>
          </w:hyperlink>
        </w:p>
        <w:p w14:paraId="416E50BC" w14:textId="77777777" w:rsidR="007E23A7" w:rsidRPr="00377FCA" w:rsidRDefault="00C006EF">
          <w:pPr>
            <w:pStyle w:val="TDC3"/>
            <w:rPr>
              <w:noProof/>
              <w:sz w:val="22"/>
              <w:lang w:val="es-MX" w:eastAsia="es-ES_tradnl"/>
            </w:rPr>
          </w:pPr>
          <w:hyperlink w:anchor="_Toc70075694" w:history="1">
            <w:r w:rsidR="007E23A7" w:rsidRPr="00377FCA">
              <w:rPr>
                <w:rStyle w:val="Hipervnculo"/>
                <w:rFonts w:ascii="Palatino Linotype" w:eastAsiaTheme="majorEastAsia" w:hAnsi="Palatino Linotype" w:cstheme="majorBidi"/>
                <w:b/>
                <w:noProof/>
                <w:sz w:val="22"/>
              </w:rPr>
              <w:t>b)</w:t>
            </w:r>
            <w:r w:rsidR="007E23A7" w:rsidRPr="00377FCA">
              <w:rPr>
                <w:noProof/>
                <w:sz w:val="22"/>
                <w:lang w:val="es-MX" w:eastAsia="es-ES_tradnl"/>
              </w:rPr>
              <w:tab/>
            </w:r>
            <w:r w:rsidR="007E23A7" w:rsidRPr="00377FCA">
              <w:rPr>
                <w:rStyle w:val="Hipervnculo"/>
                <w:rFonts w:ascii="Palatino Linotype" w:eastAsiaTheme="majorEastAsia" w:hAnsi="Palatino Linotype" w:cstheme="majorBidi"/>
                <w:b/>
                <w:noProof/>
                <w:sz w:val="22"/>
              </w:rPr>
              <w:t>La prueba de daño.</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_Toc70075694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61</w:t>
            </w:r>
            <w:r w:rsidR="007E23A7" w:rsidRPr="00377FCA">
              <w:rPr>
                <w:noProof/>
                <w:webHidden/>
                <w:sz w:val="22"/>
              </w:rPr>
              <w:fldChar w:fldCharType="end"/>
            </w:r>
          </w:hyperlink>
        </w:p>
        <w:p w14:paraId="401C05E0" w14:textId="77777777" w:rsidR="007E23A7" w:rsidRPr="00377FCA" w:rsidRDefault="00C006EF">
          <w:pPr>
            <w:pStyle w:val="TDC1"/>
            <w:rPr>
              <w:noProof/>
              <w:sz w:val="22"/>
              <w:lang w:val="es-MX" w:eastAsia="es-ES_tradnl"/>
            </w:rPr>
          </w:pPr>
          <w:hyperlink w:anchor="_Toc70075695" w:history="1">
            <w:r w:rsidR="007E23A7" w:rsidRPr="00377FCA">
              <w:rPr>
                <w:rStyle w:val="Hipervnculo"/>
                <w:rFonts w:ascii="Palatino Linotype" w:eastAsiaTheme="majorEastAsia" w:hAnsi="Palatino Linotype" w:cstheme="majorBidi"/>
                <w:b/>
                <w:noProof/>
                <w:sz w:val="22"/>
              </w:rPr>
              <w:t>c)</w:t>
            </w:r>
            <w:r w:rsidR="007E23A7" w:rsidRPr="00377FCA">
              <w:rPr>
                <w:noProof/>
                <w:sz w:val="22"/>
                <w:lang w:val="es-MX" w:eastAsia="es-ES_tradnl"/>
              </w:rPr>
              <w:tab/>
            </w:r>
            <w:r w:rsidR="007E23A7" w:rsidRPr="00377FCA">
              <w:rPr>
                <w:rStyle w:val="Hipervnculo"/>
                <w:rFonts w:ascii="Palatino Linotype" w:eastAsiaTheme="majorEastAsia" w:hAnsi="Palatino Linotype" w:cstheme="majorBidi"/>
                <w:b/>
                <w:noProof/>
                <w:sz w:val="22"/>
              </w:rPr>
              <w:t>La clasificación de la información reservada debe ser de manera temporal.</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_Toc70075695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64</w:t>
            </w:r>
            <w:r w:rsidR="007E23A7" w:rsidRPr="00377FCA">
              <w:rPr>
                <w:noProof/>
                <w:webHidden/>
                <w:sz w:val="22"/>
              </w:rPr>
              <w:fldChar w:fldCharType="end"/>
            </w:r>
          </w:hyperlink>
        </w:p>
        <w:p w14:paraId="0E1A4A74" w14:textId="77777777" w:rsidR="007E23A7" w:rsidRPr="00377FCA" w:rsidRDefault="00C006EF">
          <w:pPr>
            <w:pStyle w:val="TDC2"/>
            <w:rPr>
              <w:noProof/>
              <w:sz w:val="22"/>
              <w:lang w:val="es-MX" w:eastAsia="es-ES_tradnl"/>
            </w:rPr>
          </w:pPr>
          <w:hyperlink w:anchor="_Toc70075696" w:history="1">
            <w:r w:rsidR="007E23A7" w:rsidRPr="00377FCA">
              <w:rPr>
                <w:rStyle w:val="Hipervnculo"/>
                <w:rFonts w:ascii="Palatino Linotype" w:eastAsiaTheme="majorEastAsia" w:hAnsi="Palatino Linotype" w:cstheme="majorBidi"/>
                <w:b/>
                <w:noProof/>
                <w:sz w:val="22"/>
              </w:rPr>
              <w:t>IV.</w:t>
            </w:r>
            <w:r w:rsidR="007E23A7" w:rsidRPr="00377FCA">
              <w:rPr>
                <w:noProof/>
                <w:sz w:val="22"/>
                <w:lang w:val="es-MX" w:eastAsia="es-ES_tradnl"/>
              </w:rPr>
              <w:tab/>
            </w:r>
            <w:r w:rsidR="007E23A7" w:rsidRPr="00377FCA">
              <w:rPr>
                <w:rStyle w:val="Hipervnculo"/>
                <w:rFonts w:ascii="Palatino Linotype" w:eastAsiaTheme="majorEastAsia" w:hAnsi="Palatino Linotype" w:cstheme="majorBidi"/>
                <w:b/>
                <w:noProof/>
                <w:sz w:val="22"/>
              </w:rPr>
              <w:t>Condiciones especiales de la clasificación de la información como confidencial.</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_Toc70075696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65</w:t>
            </w:r>
            <w:r w:rsidR="007E23A7" w:rsidRPr="00377FCA">
              <w:rPr>
                <w:noProof/>
                <w:webHidden/>
                <w:sz w:val="22"/>
              </w:rPr>
              <w:fldChar w:fldCharType="end"/>
            </w:r>
          </w:hyperlink>
        </w:p>
        <w:p w14:paraId="21A70315" w14:textId="77777777" w:rsidR="007E23A7" w:rsidRPr="00377FCA" w:rsidRDefault="00C006EF">
          <w:pPr>
            <w:pStyle w:val="TDC1"/>
            <w:rPr>
              <w:noProof/>
              <w:lang w:val="es-MX" w:eastAsia="es-ES_tradnl"/>
            </w:rPr>
          </w:pPr>
          <w:hyperlink w:anchor="_Toc70075697" w:history="1">
            <w:r w:rsidR="007E23A7" w:rsidRPr="00377FCA">
              <w:rPr>
                <w:rStyle w:val="Hipervnculo"/>
                <w:rFonts w:ascii="Palatino Linotype" w:eastAsia="Calibri" w:hAnsi="Palatino Linotype" w:cstheme="majorBidi"/>
                <w:b/>
                <w:noProof/>
                <w:sz w:val="22"/>
                <w:lang w:val="es-ES"/>
              </w:rPr>
              <w:t>R E S O L U T I V O S</w:t>
            </w:r>
            <w:r w:rsidR="007E23A7" w:rsidRPr="00377FCA">
              <w:rPr>
                <w:noProof/>
                <w:webHidden/>
                <w:sz w:val="22"/>
              </w:rPr>
              <w:tab/>
            </w:r>
            <w:r w:rsidR="007E23A7" w:rsidRPr="00377FCA">
              <w:rPr>
                <w:noProof/>
                <w:webHidden/>
                <w:sz w:val="22"/>
              </w:rPr>
              <w:fldChar w:fldCharType="begin"/>
            </w:r>
            <w:r w:rsidR="007E23A7" w:rsidRPr="00377FCA">
              <w:rPr>
                <w:noProof/>
                <w:webHidden/>
                <w:sz w:val="22"/>
              </w:rPr>
              <w:instrText xml:space="preserve"> PAGEREF _Toc70075697 \h </w:instrText>
            </w:r>
            <w:r w:rsidR="007E23A7" w:rsidRPr="00377FCA">
              <w:rPr>
                <w:noProof/>
                <w:webHidden/>
                <w:sz w:val="22"/>
              </w:rPr>
            </w:r>
            <w:r w:rsidR="007E23A7" w:rsidRPr="00377FCA">
              <w:rPr>
                <w:noProof/>
                <w:webHidden/>
                <w:sz w:val="22"/>
              </w:rPr>
              <w:fldChar w:fldCharType="separate"/>
            </w:r>
            <w:r w:rsidR="007E23A7" w:rsidRPr="00377FCA">
              <w:rPr>
                <w:noProof/>
                <w:webHidden/>
                <w:sz w:val="22"/>
              </w:rPr>
              <w:t>71</w:t>
            </w:r>
            <w:r w:rsidR="007E23A7" w:rsidRPr="00377FCA">
              <w:rPr>
                <w:noProof/>
                <w:webHidden/>
                <w:sz w:val="22"/>
              </w:rPr>
              <w:fldChar w:fldCharType="end"/>
            </w:r>
          </w:hyperlink>
        </w:p>
        <w:p w14:paraId="1F2E0649" w14:textId="77777777" w:rsidR="00255189" w:rsidRPr="00377FCA" w:rsidRDefault="00255189" w:rsidP="00255189">
          <w:pPr>
            <w:spacing w:line="720" w:lineRule="auto"/>
            <w:rPr>
              <w:rFonts w:eastAsiaTheme="minorEastAsia"/>
              <w:bCs/>
              <w:lang w:val="es-ES" w:eastAsia="es-ES"/>
            </w:rPr>
          </w:pPr>
          <w:r w:rsidRPr="00377FCA">
            <w:rPr>
              <w:rFonts w:ascii="Palatino Linotype" w:eastAsiaTheme="minorEastAsia" w:hAnsi="Palatino Linotype"/>
              <w:b/>
              <w:bCs/>
              <w:lang w:val="es-ES" w:eastAsia="es-ES"/>
            </w:rPr>
            <w:fldChar w:fldCharType="end"/>
          </w:r>
        </w:p>
      </w:sdtContent>
    </w:sdt>
    <w:p w14:paraId="43B3E733" w14:textId="77777777" w:rsidR="00255189" w:rsidRPr="00377FCA" w:rsidRDefault="00255189" w:rsidP="00255189">
      <w:pPr>
        <w:spacing w:before="240" w:after="240" w:line="360" w:lineRule="auto"/>
        <w:jc w:val="both"/>
        <w:rPr>
          <w:rFonts w:ascii="Palatino Linotype" w:eastAsiaTheme="minorEastAsia" w:hAnsi="Palatino Linotype"/>
          <w:lang w:val="es-ES_tradnl" w:eastAsia="es-ES"/>
        </w:rPr>
      </w:pPr>
      <w:r w:rsidRPr="00377FCA">
        <w:rPr>
          <w:rFonts w:ascii="Palatino Linotype" w:eastAsiaTheme="minorEastAsia"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343090" w:rsidRPr="00377FCA">
        <w:rPr>
          <w:rFonts w:ascii="Palatino Linotype" w:eastAsiaTheme="minorEastAsia" w:hAnsi="Palatino Linotype"/>
          <w:lang w:val="es-ES_tradnl" w:eastAsia="es-ES"/>
        </w:rPr>
        <w:t>veintiocho (28</w:t>
      </w:r>
      <w:r w:rsidR="00584F01" w:rsidRPr="00377FCA">
        <w:rPr>
          <w:rFonts w:ascii="Palatino Linotype" w:eastAsiaTheme="minorEastAsia" w:hAnsi="Palatino Linotype"/>
          <w:lang w:val="es-ES_tradnl" w:eastAsia="es-ES"/>
        </w:rPr>
        <w:t xml:space="preserve">) de </w:t>
      </w:r>
      <w:r w:rsidR="00343090" w:rsidRPr="00377FCA">
        <w:rPr>
          <w:rFonts w:ascii="Palatino Linotype" w:eastAsiaTheme="minorEastAsia" w:hAnsi="Palatino Linotype"/>
          <w:lang w:val="es-ES_tradnl" w:eastAsia="es-ES"/>
        </w:rPr>
        <w:t>abril</w:t>
      </w:r>
      <w:r w:rsidR="00584F01" w:rsidRPr="00377FCA">
        <w:rPr>
          <w:rFonts w:ascii="Palatino Linotype" w:eastAsiaTheme="minorEastAsia" w:hAnsi="Palatino Linotype"/>
          <w:lang w:val="es-ES_tradnl" w:eastAsia="es-ES"/>
        </w:rPr>
        <w:t xml:space="preserve"> </w:t>
      </w:r>
      <w:r w:rsidRPr="00377FCA">
        <w:rPr>
          <w:rFonts w:ascii="Palatino Linotype" w:eastAsiaTheme="minorEastAsia" w:hAnsi="Palatino Linotype"/>
          <w:lang w:val="es-ES_tradnl" w:eastAsia="es-ES"/>
        </w:rPr>
        <w:t xml:space="preserve">de dos mil </w:t>
      </w:r>
      <w:r w:rsidR="00343090" w:rsidRPr="00377FCA">
        <w:rPr>
          <w:rFonts w:ascii="Palatino Linotype" w:eastAsiaTheme="minorEastAsia" w:hAnsi="Palatino Linotype"/>
          <w:lang w:val="es-ES_tradnl" w:eastAsia="es-ES"/>
        </w:rPr>
        <w:t>veintiuno</w:t>
      </w:r>
      <w:r w:rsidR="00D23DA2" w:rsidRPr="00377FCA">
        <w:rPr>
          <w:rFonts w:ascii="Palatino Linotype" w:eastAsiaTheme="minorEastAsia" w:hAnsi="Palatino Linotype"/>
          <w:lang w:val="es-ES_tradnl" w:eastAsia="es-ES"/>
        </w:rPr>
        <w:t>.</w:t>
      </w:r>
    </w:p>
    <w:p w14:paraId="67B970B5" w14:textId="4B7AAF34" w:rsidR="00255189" w:rsidRPr="00377FCA" w:rsidRDefault="00255189" w:rsidP="00255189">
      <w:pPr>
        <w:spacing w:before="240" w:after="360" w:line="360" w:lineRule="auto"/>
        <w:jc w:val="both"/>
        <w:rPr>
          <w:rFonts w:ascii="Palatino Linotype" w:eastAsiaTheme="minorEastAsia" w:hAnsi="Palatino Linotype"/>
          <w:lang w:val="es-ES_tradnl" w:eastAsia="es-ES"/>
        </w:rPr>
      </w:pPr>
      <w:r w:rsidRPr="00377FCA">
        <w:rPr>
          <w:rFonts w:ascii="Palatino Linotype" w:eastAsiaTheme="minorEastAsia" w:hAnsi="Palatino Linotype"/>
          <w:b/>
          <w:lang w:val="es-ES_tradnl" w:eastAsia="es-ES"/>
        </w:rPr>
        <w:t>VISTO</w:t>
      </w:r>
      <w:r w:rsidRPr="00377FCA">
        <w:rPr>
          <w:rFonts w:ascii="Palatino Linotype" w:eastAsiaTheme="minorEastAsia" w:hAnsi="Palatino Linotype"/>
          <w:lang w:val="es-ES_tradnl" w:eastAsia="es-ES"/>
        </w:rPr>
        <w:t xml:space="preserve"> el expediente electrónico formado con motivo de</w:t>
      </w:r>
      <w:r w:rsidR="009A169F" w:rsidRPr="00377FCA">
        <w:rPr>
          <w:rFonts w:ascii="Palatino Linotype" w:eastAsiaTheme="minorEastAsia" w:hAnsi="Palatino Linotype"/>
          <w:lang w:val="es-ES_tradnl" w:eastAsia="es-ES"/>
        </w:rPr>
        <w:t xml:space="preserve"> </w:t>
      </w:r>
      <w:r w:rsidRPr="00377FCA">
        <w:rPr>
          <w:rFonts w:ascii="Palatino Linotype" w:eastAsiaTheme="minorEastAsia" w:hAnsi="Palatino Linotype"/>
          <w:lang w:val="es-ES_tradnl" w:eastAsia="es-ES"/>
        </w:rPr>
        <w:t>l</w:t>
      </w:r>
      <w:r w:rsidR="009A169F" w:rsidRPr="00377FCA">
        <w:rPr>
          <w:rFonts w:ascii="Palatino Linotype" w:eastAsiaTheme="minorEastAsia" w:hAnsi="Palatino Linotype"/>
          <w:lang w:val="es-ES_tradnl" w:eastAsia="es-ES"/>
        </w:rPr>
        <w:t>os</w:t>
      </w:r>
      <w:r w:rsidRPr="00377FCA">
        <w:rPr>
          <w:rFonts w:ascii="Palatino Linotype" w:eastAsiaTheme="minorEastAsia" w:hAnsi="Palatino Linotype"/>
          <w:lang w:val="es-ES_tradnl" w:eastAsia="es-ES"/>
        </w:rPr>
        <w:t xml:space="preserve"> recurso</w:t>
      </w:r>
      <w:r w:rsidR="009A169F" w:rsidRPr="00377FCA">
        <w:rPr>
          <w:rFonts w:ascii="Palatino Linotype" w:eastAsiaTheme="minorEastAsia" w:hAnsi="Palatino Linotype"/>
          <w:lang w:val="es-ES_tradnl" w:eastAsia="es-ES"/>
        </w:rPr>
        <w:t>s</w:t>
      </w:r>
      <w:r w:rsidRPr="00377FCA">
        <w:rPr>
          <w:rFonts w:ascii="Palatino Linotype" w:eastAsiaTheme="minorEastAsia" w:hAnsi="Palatino Linotype"/>
          <w:lang w:val="es-ES_tradnl" w:eastAsia="es-ES"/>
        </w:rPr>
        <w:t xml:space="preserve"> de </w:t>
      </w:r>
      <w:r w:rsidR="00584F01" w:rsidRPr="00377FCA">
        <w:rPr>
          <w:rFonts w:ascii="Palatino Linotype" w:eastAsiaTheme="minorEastAsia" w:hAnsi="Palatino Linotype"/>
          <w:lang w:val="es-ES_tradnl" w:eastAsia="es-ES"/>
        </w:rPr>
        <w:t xml:space="preserve">revisión </w:t>
      </w:r>
      <w:r w:rsidR="009A169F" w:rsidRPr="00377FCA">
        <w:rPr>
          <w:rFonts w:ascii="Palatino Linotype" w:hAnsi="Palatino Linotype"/>
          <w:b/>
          <w:bCs/>
          <w:sz w:val="22"/>
        </w:rPr>
        <w:t>01063/INFOEM/IP/RR/2021, 01064/INFOEM/IP/RR/2021, 01065/INFOEM/IP/RR/2021, 01066/INFOEM/IP/RR/2021, 01067/INFOEM/</w:t>
      </w:r>
      <w:r w:rsidR="009A169F" w:rsidRPr="00377FCA">
        <w:rPr>
          <w:rFonts w:ascii="Palatino Linotype" w:hAnsi="Palatino Linotype"/>
          <w:b/>
          <w:bCs/>
        </w:rPr>
        <w:t>IP/RR/2021, 01068/INFOEM/IP/RR/2021, 01072/INFOEM/IP/RR/2021 y 01089/INFOEM/IP/RR/2021</w:t>
      </w:r>
      <w:r w:rsidR="009A169F" w:rsidRPr="00377FCA">
        <w:rPr>
          <w:rFonts w:ascii="Palatino Linotype" w:eastAsiaTheme="minorEastAsia" w:hAnsi="Palatino Linotype" w:cs="Arial"/>
          <w:bCs/>
          <w:lang w:val="es-ES_tradnl" w:eastAsia="es-MX"/>
        </w:rPr>
        <w:t xml:space="preserve"> acumulados</w:t>
      </w:r>
      <w:r w:rsidR="00584F01" w:rsidRPr="00377FCA">
        <w:rPr>
          <w:rFonts w:ascii="Palatino Linotype" w:eastAsiaTheme="minorEastAsia" w:hAnsi="Palatino Linotype" w:cs="Arial"/>
          <w:b/>
          <w:bCs/>
          <w:lang w:val="es-ES_tradnl" w:eastAsia="es-ES"/>
        </w:rPr>
        <w:t>,</w:t>
      </w:r>
      <w:r w:rsidRPr="00377FCA">
        <w:rPr>
          <w:rFonts w:ascii="Palatino Linotype" w:eastAsiaTheme="minorEastAsia" w:hAnsi="Palatino Linotype" w:cs="Arial"/>
          <w:b/>
          <w:bCs/>
          <w:lang w:val="es-ES_tradnl" w:eastAsia="es-ES"/>
        </w:rPr>
        <w:t xml:space="preserve"> </w:t>
      </w:r>
      <w:r w:rsidRPr="00377FCA">
        <w:rPr>
          <w:rFonts w:ascii="Palatino Linotype" w:eastAsiaTheme="minorEastAsia" w:hAnsi="Palatino Linotype"/>
          <w:lang w:val="es-ES_tradnl" w:eastAsia="es-ES"/>
        </w:rPr>
        <w:t>promovido</w:t>
      </w:r>
      <w:r w:rsidR="009A169F" w:rsidRPr="00377FCA">
        <w:rPr>
          <w:rFonts w:ascii="Palatino Linotype" w:eastAsiaTheme="minorEastAsia" w:hAnsi="Palatino Linotype"/>
          <w:lang w:val="es-ES_tradnl" w:eastAsia="es-ES"/>
        </w:rPr>
        <w:t>s</w:t>
      </w:r>
      <w:r w:rsidRPr="00377FCA">
        <w:rPr>
          <w:rFonts w:ascii="Palatino Linotype" w:eastAsiaTheme="minorEastAsia" w:hAnsi="Palatino Linotype"/>
          <w:lang w:val="es-ES_tradnl" w:eastAsia="es-ES"/>
        </w:rPr>
        <w:t xml:space="preserve"> por</w:t>
      </w:r>
      <w:r w:rsidR="00584F01" w:rsidRPr="00377FCA">
        <w:rPr>
          <w:rFonts w:ascii="Palatino Linotype" w:eastAsiaTheme="minorEastAsia" w:hAnsi="Palatino Linotype"/>
          <w:b/>
          <w:lang w:val="es-ES_tradnl" w:eastAsia="es-ES"/>
        </w:rPr>
        <w:t xml:space="preserve"> </w:t>
      </w:r>
      <w:r w:rsidR="00DC3647">
        <w:rPr>
          <w:rFonts w:ascii="Palatino Linotype" w:eastAsiaTheme="minorEastAsia" w:hAnsi="Palatino Linotype"/>
          <w:b/>
          <w:color w:val="000000" w:themeColor="text1"/>
          <w:lang w:val="es-ES_tradnl" w:eastAsia="es-ES"/>
        </w:rPr>
        <w:t>------------------------------------------------------------------------------</w:t>
      </w:r>
      <w:r w:rsidRPr="00377FCA">
        <w:rPr>
          <w:rFonts w:ascii="Palatino Linotype" w:eastAsiaTheme="minorEastAsia" w:hAnsi="Palatino Linotype" w:cs="Arial"/>
          <w:lang w:val="es-ES_tradnl" w:eastAsia="es-ES"/>
        </w:rPr>
        <w:t xml:space="preserve">en su calidad de </w:t>
      </w:r>
      <w:r w:rsidRPr="00377FCA">
        <w:rPr>
          <w:rFonts w:ascii="Palatino Linotype" w:eastAsiaTheme="minorEastAsia" w:hAnsi="Palatino Linotype" w:cs="Arial"/>
          <w:b/>
          <w:lang w:val="es-ES_tradnl" w:eastAsia="es-ES"/>
        </w:rPr>
        <w:t>RECURRENTE</w:t>
      </w:r>
      <w:r w:rsidRPr="00377FCA">
        <w:rPr>
          <w:rFonts w:ascii="Palatino Linotype" w:eastAsiaTheme="minorEastAsia" w:hAnsi="Palatino Linotype" w:cs="Arial"/>
          <w:lang w:val="es-ES_tradnl" w:eastAsia="es-ES"/>
        </w:rPr>
        <w:t xml:space="preserve">, en contra de la falta de respuesta del </w:t>
      </w:r>
      <w:r w:rsidR="009A169F" w:rsidRPr="00377FCA">
        <w:rPr>
          <w:rFonts w:ascii="Palatino Linotype" w:hAnsi="Palatino Linotype"/>
          <w:b/>
          <w:bCs/>
          <w:color w:val="000000"/>
        </w:rPr>
        <w:t>Sistema Municipal Para el Desarrollo Integral de la Familia de Tultepec</w:t>
      </w:r>
      <w:r w:rsidR="00D23DA2" w:rsidRPr="00377FCA">
        <w:rPr>
          <w:rFonts w:ascii="Palatino Linotype" w:eastAsiaTheme="minorEastAsia" w:hAnsi="Palatino Linotype" w:cs="Arial"/>
          <w:b/>
          <w:lang w:val="es-ES_tradnl" w:eastAsia="es-ES"/>
        </w:rPr>
        <w:t xml:space="preserve"> </w:t>
      </w:r>
      <w:r w:rsidRPr="00377FCA">
        <w:rPr>
          <w:rFonts w:ascii="Palatino Linotype" w:eastAsiaTheme="minorEastAsia" w:hAnsi="Palatino Linotype"/>
          <w:lang w:val="es-ES_tradnl" w:eastAsia="es-ES"/>
        </w:rPr>
        <w:t>en lo sucesivo el</w:t>
      </w:r>
      <w:r w:rsidRPr="00377FCA">
        <w:rPr>
          <w:rFonts w:ascii="Palatino Linotype" w:eastAsiaTheme="minorEastAsia" w:hAnsi="Palatino Linotype"/>
          <w:b/>
          <w:lang w:val="es-ES_tradnl" w:eastAsia="es-ES"/>
        </w:rPr>
        <w:t xml:space="preserve"> SUJETO OBLIGADO, </w:t>
      </w:r>
      <w:r w:rsidRPr="00377FCA">
        <w:rPr>
          <w:rFonts w:ascii="Palatino Linotype" w:eastAsiaTheme="minorEastAsia" w:hAnsi="Palatino Linotype"/>
          <w:lang w:val="es-ES_tradnl" w:eastAsia="es-ES"/>
        </w:rPr>
        <w:t xml:space="preserve">se procede a dictar la presente resolución, con base en los siguientes: </w:t>
      </w:r>
    </w:p>
    <w:p w14:paraId="5025C025" w14:textId="77777777" w:rsidR="00255189" w:rsidRPr="00377FCA" w:rsidRDefault="00255189" w:rsidP="00255189">
      <w:pPr>
        <w:keepNext/>
        <w:keepLines/>
        <w:spacing w:before="240"/>
        <w:jc w:val="center"/>
        <w:outlineLvl w:val="0"/>
        <w:rPr>
          <w:rFonts w:ascii="Palatino Linotype" w:eastAsiaTheme="majorEastAsia" w:hAnsi="Palatino Linotype" w:cstheme="majorBidi"/>
          <w:b/>
        </w:rPr>
      </w:pPr>
      <w:bookmarkStart w:id="0" w:name="_Toc3467400"/>
      <w:bookmarkStart w:id="1" w:name="_Toc70075673"/>
      <w:r w:rsidRPr="00377FCA">
        <w:rPr>
          <w:rFonts w:ascii="Palatino Linotype" w:eastAsiaTheme="majorEastAsia" w:hAnsi="Palatino Linotype" w:cstheme="majorBidi"/>
          <w:b/>
        </w:rPr>
        <w:t>ANTECEDENTES</w:t>
      </w:r>
      <w:bookmarkEnd w:id="0"/>
      <w:bookmarkEnd w:id="1"/>
    </w:p>
    <w:p w14:paraId="534936F6" w14:textId="77777777" w:rsidR="002D6627" w:rsidRPr="00377FCA" w:rsidRDefault="002D6627" w:rsidP="00255189">
      <w:pPr>
        <w:keepNext/>
        <w:keepLines/>
        <w:spacing w:before="240"/>
        <w:jc w:val="center"/>
        <w:outlineLvl w:val="0"/>
        <w:rPr>
          <w:rFonts w:ascii="Palatino Linotype" w:eastAsiaTheme="majorEastAsia" w:hAnsi="Palatino Linotype" w:cstheme="majorBidi"/>
        </w:rPr>
      </w:pPr>
    </w:p>
    <w:p w14:paraId="3ACE6E4F" w14:textId="77777777" w:rsidR="00255189" w:rsidRPr="00377FCA" w:rsidRDefault="00255189" w:rsidP="00BC1131">
      <w:pPr>
        <w:numPr>
          <w:ilvl w:val="0"/>
          <w:numId w:val="2"/>
        </w:numPr>
        <w:spacing w:before="240" w:after="240" w:line="360" w:lineRule="auto"/>
        <w:contextualSpacing/>
        <w:jc w:val="both"/>
        <w:rPr>
          <w:rFonts w:ascii="Palatino Linotype" w:eastAsia="Calibri" w:hAnsi="Palatino Linotype" w:cs="Arial"/>
          <w:lang w:val="es-ES" w:eastAsia="es-ES"/>
        </w:rPr>
      </w:pPr>
      <w:r w:rsidRPr="00377FCA">
        <w:rPr>
          <w:rFonts w:ascii="Palatino Linotype" w:eastAsia="Calibri" w:hAnsi="Palatino Linotype" w:cs="Arial"/>
          <w:lang w:val="es-ES" w:eastAsia="es-ES"/>
        </w:rPr>
        <w:t xml:space="preserve">El </w:t>
      </w:r>
      <w:r w:rsidR="00BC1131" w:rsidRPr="00377FCA">
        <w:rPr>
          <w:rFonts w:ascii="Palatino Linotype" w:eastAsia="Calibri" w:hAnsi="Palatino Linotype" w:cs="Arial"/>
          <w:lang w:val="es-ES" w:eastAsia="es-ES"/>
        </w:rPr>
        <w:t>dieciséis (16</w:t>
      </w:r>
      <w:r w:rsidR="002D6627" w:rsidRPr="00377FCA">
        <w:rPr>
          <w:rFonts w:ascii="Palatino Linotype" w:eastAsia="Calibri" w:hAnsi="Palatino Linotype" w:cs="Arial"/>
          <w:lang w:val="es-ES" w:eastAsia="es-ES"/>
        </w:rPr>
        <w:t>)</w:t>
      </w:r>
      <w:r w:rsidR="00BC1131" w:rsidRPr="00377FCA">
        <w:rPr>
          <w:rFonts w:ascii="Palatino Linotype" w:eastAsia="Calibri" w:hAnsi="Palatino Linotype" w:cs="Arial"/>
          <w:lang w:val="es-ES" w:eastAsia="es-ES"/>
        </w:rPr>
        <w:t xml:space="preserve"> y diecisiete (17)</w:t>
      </w:r>
      <w:r w:rsidR="002D6627" w:rsidRPr="00377FCA">
        <w:rPr>
          <w:rFonts w:ascii="Palatino Linotype" w:eastAsia="Calibri" w:hAnsi="Palatino Linotype" w:cs="Arial"/>
          <w:lang w:val="es-ES" w:eastAsia="es-ES"/>
        </w:rPr>
        <w:t xml:space="preserve"> de febrero de dos mil veintiuno</w:t>
      </w:r>
      <w:r w:rsidRPr="00377FCA">
        <w:rPr>
          <w:rFonts w:ascii="Palatino Linotype" w:eastAsia="Calibri" w:hAnsi="Palatino Linotype" w:cs="Arial"/>
          <w:lang w:val="es-ES" w:eastAsia="es-ES"/>
        </w:rPr>
        <w:t xml:space="preserve">, </w:t>
      </w:r>
      <w:r w:rsidRPr="00377FCA">
        <w:rPr>
          <w:rFonts w:ascii="Palatino Linotype" w:eastAsia="Calibri" w:hAnsi="Palatino Linotype"/>
          <w:lang w:val="es-ES" w:eastAsia="es-ES"/>
        </w:rPr>
        <w:t>se</w:t>
      </w:r>
      <w:r w:rsidRPr="00377FCA">
        <w:rPr>
          <w:rFonts w:ascii="Palatino Linotype" w:eastAsiaTheme="minorEastAsia" w:hAnsi="Palatino Linotype"/>
          <w:b/>
          <w:lang w:val="es-ES_tradnl" w:eastAsia="es-ES"/>
        </w:rPr>
        <w:t xml:space="preserve"> </w:t>
      </w:r>
      <w:r w:rsidRPr="00377FCA">
        <w:rPr>
          <w:rFonts w:ascii="Palatino Linotype" w:eastAsiaTheme="minorEastAsia" w:hAnsi="Palatino Linotype"/>
          <w:lang w:val="es-ES_tradnl" w:eastAsia="es-ES"/>
        </w:rPr>
        <w:t xml:space="preserve">presentó </w:t>
      </w:r>
      <w:r w:rsidRPr="00377FCA">
        <w:rPr>
          <w:rFonts w:ascii="Palatino Linotype" w:eastAsia="Calibri" w:hAnsi="Palatino Linotype" w:cs="Arial"/>
          <w:lang w:val="es-ES" w:eastAsia="es-ES"/>
        </w:rPr>
        <w:t xml:space="preserve">ante el </w:t>
      </w:r>
      <w:r w:rsidRPr="00377FCA">
        <w:rPr>
          <w:rFonts w:ascii="Palatino Linotype" w:eastAsia="Calibri" w:hAnsi="Palatino Linotype" w:cs="Arial"/>
          <w:b/>
          <w:lang w:val="es-ES" w:eastAsia="es-ES"/>
        </w:rPr>
        <w:t>SUJETO OBLIGADO,</w:t>
      </w:r>
      <w:r w:rsidRPr="00377FCA">
        <w:rPr>
          <w:rFonts w:ascii="Palatino Linotype" w:eastAsia="Calibri" w:hAnsi="Palatino Linotype" w:cs="Arial"/>
          <w:lang w:val="es-ES_tradnl" w:eastAsia="es-ES"/>
        </w:rPr>
        <w:t xml:space="preserve"> vía </w:t>
      </w:r>
      <w:r w:rsidRPr="00377FCA">
        <w:rPr>
          <w:rFonts w:ascii="Palatino Linotype" w:eastAsia="Calibri" w:hAnsi="Palatino Linotype" w:cs="Arial"/>
          <w:lang w:val="es-ES" w:eastAsia="es-ES"/>
        </w:rPr>
        <w:t xml:space="preserve">Sistema de Acceso a la Información Mexiquense </w:t>
      </w:r>
      <w:r w:rsidRPr="00377FCA">
        <w:rPr>
          <w:rFonts w:ascii="Palatino Linotype" w:eastAsia="Calibri" w:hAnsi="Palatino Linotype" w:cs="Arial"/>
          <w:b/>
          <w:lang w:val="es-ES" w:eastAsia="es-ES"/>
        </w:rPr>
        <w:t>(SAIMEX),</w:t>
      </w:r>
      <w:r w:rsidR="009A169F" w:rsidRPr="00377FCA">
        <w:rPr>
          <w:rFonts w:ascii="Palatino Linotype" w:eastAsia="Calibri" w:hAnsi="Palatino Linotype" w:cs="Arial"/>
          <w:lang w:val="es-ES" w:eastAsia="es-ES"/>
        </w:rPr>
        <w:t xml:space="preserve"> las </w:t>
      </w:r>
      <w:r w:rsidRPr="00377FCA">
        <w:rPr>
          <w:rFonts w:ascii="Palatino Linotype" w:eastAsia="Calibri" w:hAnsi="Palatino Linotype" w:cs="Arial"/>
          <w:lang w:val="es-ES" w:eastAsia="es-ES"/>
        </w:rPr>
        <w:t>solicitud</w:t>
      </w:r>
      <w:r w:rsidR="009A169F" w:rsidRPr="00377FCA">
        <w:rPr>
          <w:rFonts w:ascii="Palatino Linotype" w:eastAsia="Calibri" w:hAnsi="Palatino Linotype" w:cs="Arial"/>
          <w:lang w:val="es-ES" w:eastAsia="es-ES"/>
        </w:rPr>
        <w:t>es</w:t>
      </w:r>
      <w:r w:rsidRPr="00377FCA">
        <w:rPr>
          <w:rFonts w:ascii="Palatino Linotype" w:eastAsia="Calibri" w:hAnsi="Palatino Linotype" w:cs="Arial"/>
          <w:lang w:val="es-ES" w:eastAsia="es-ES"/>
        </w:rPr>
        <w:t xml:space="preserve"> de información pública registrada</w:t>
      </w:r>
      <w:r w:rsidR="009A169F" w:rsidRPr="00377FCA">
        <w:rPr>
          <w:rFonts w:ascii="Palatino Linotype" w:eastAsia="Calibri" w:hAnsi="Palatino Linotype" w:cs="Arial"/>
          <w:lang w:val="es-ES" w:eastAsia="es-ES"/>
        </w:rPr>
        <w:t>s con los</w:t>
      </w:r>
      <w:r w:rsidRPr="00377FCA">
        <w:rPr>
          <w:rFonts w:ascii="Palatino Linotype" w:eastAsia="Calibri" w:hAnsi="Palatino Linotype" w:cs="Arial"/>
          <w:lang w:val="es-ES" w:eastAsia="es-ES"/>
        </w:rPr>
        <w:t xml:space="preserve"> </w:t>
      </w:r>
      <w:r w:rsidR="002D6627" w:rsidRPr="00377FCA">
        <w:rPr>
          <w:rFonts w:ascii="Palatino Linotype" w:eastAsia="Calibri" w:hAnsi="Palatino Linotype" w:cs="Arial"/>
          <w:lang w:val="es-ES" w:eastAsia="es-ES"/>
        </w:rPr>
        <w:t>número</w:t>
      </w:r>
      <w:r w:rsidR="009A169F" w:rsidRPr="00377FCA">
        <w:rPr>
          <w:rFonts w:ascii="Palatino Linotype" w:eastAsia="Calibri" w:hAnsi="Palatino Linotype" w:cs="Arial"/>
          <w:lang w:val="es-ES" w:eastAsia="es-ES"/>
        </w:rPr>
        <w:t>s</w:t>
      </w:r>
      <w:r w:rsidR="002D6627" w:rsidRPr="00377FCA">
        <w:rPr>
          <w:rFonts w:ascii="Verdana" w:eastAsiaTheme="minorEastAsia" w:hAnsi="Verdana"/>
          <w:b/>
          <w:bCs/>
          <w:color w:val="FF0000"/>
          <w:lang w:val="es-ES_tradnl" w:eastAsia="es-ES"/>
        </w:rPr>
        <w:t xml:space="preserve"> </w:t>
      </w:r>
      <w:r w:rsidR="009A169F" w:rsidRPr="00377FCA">
        <w:rPr>
          <w:rFonts w:ascii="Palatino Linotype" w:hAnsi="Palatino Linotype"/>
          <w:b/>
          <w:bCs/>
          <w:sz w:val="21"/>
        </w:rPr>
        <w:t>00010/DIFTULTEPE/IP/2021, 00011/DIFTULTEPE/IP/2021, 00012/DIFTULTEPE/IP/2021, 00013/DIFTULTEPE/IP/2021, 00014/DIFTULTEPE/IP/2021, 00015/DIFTULTEPE/IP/2021, 00019/DIFTULTEPE/IP/2021 y 00020/DIFTULTEPE/IP/2021</w:t>
      </w:r>
      <w:r w:rsidRPr="00377FCA">
        <w:rPr>
          <w:rFonts w:ascii="Palatino Linotype" w:eastAsia="Calibri" w:hAnsi="Palatino Linotype" w:cs="Arial"/>
          <w:sz w:val="21"/>
          <w:lang w:val="es-ES" w:eastAsia="es-ES"/>
        </w:rPr>
        <w:t xml:space="preserve">, </w:t>
      </w:r>
      <w:r w:rsidRPr="00377FCA">
        <w:rPr>
          <w:rFonts w:ascii="Palatino Linotype" w:eastAsia="Calibri" w:hAnsi="Palatino Linotype" w:cs="Arial"/>
          <w:lang w:val="es-ES" w:eastAsia="es-ES"/>
        </w:rPr>
        <w:t>mediante la</w:t>
      </w:r>
      <w:r w:rsidR="009A169F" w:rsidRPr="00377FCA">
        <w:rPr>
          <w:rFonts w:ascii="Palatino Linotype" w:eastAsia="Calibri" w:hAnsi="Palatino Linotype" w:cs="Arial"/>
          <w:lang w:val="es-ES" w:eastAsia="es-ES"/>
        </w:rPr>
        <w:t>s</w:t>
      </w:r>
      <w:r w:rsidRPr="00377FCA">
        <w:rPr>
          <w:rFonts w:ascii="Palatino Linotype" w:eastAsia="Calibri" w:hAnsi="Palatino Linotype" w:cs="Arial"/>
          <w:lang w:val="es-ES" w:eastAsia="es-ES"/>
        </w:rPr>
        <w:t xml:space="preserve"> cual</w:t>
      </w:r>
      <w:r w:rsidR="009A169F" w:rsidRPr="00377FCA">
        <w:rPr>
          <w:rFonts w:ascii="Palatino Linotype" w:eastAsia="Calibri" w:hAnsi="Palatino Linotype" w:cs="Arial"/>
          <w:lang w:val="es-ES" w:eastAsia="es-ES"/>
        </w:rPr>
        <w:t>es</w:t>
      </w:r>
      <w:r w:rsidRPr="00377FCA">
        <w:rPr>
          <w:rFonts w:ascii="Palatino Linotype" w:eastAsia="Calibri" w:hAnsi="Palatino Linotype" w:cs="Arial"/>
          <w:lang w:val="es-ES" w:eastAsia="es-ES"/>
        </w:rPr>
        <w:t xml:space="preserve"> se requirió:</w:t>
      </w:r>
    </w:p>
    <w:p w14:paraId="1C6A989B" w14:textId="77777777" w:rsidR="009A169F" w:rsidRPr="00377FCA" w:rsidRDefault="009A169F" w:rsidP="009A169F">
      <w:pPr>
        <w:pStyle w:val="Prrafodelista"/>
        <w:numPr>
          <w:ilvl w:val="0"/>
          <w:numId w:val="33"/>
        </w:numPr>
        <w:ind w:right="567"/>
        <w:jc w:val="both"/>
        <w:rPr>
          <w:rFonts w:ascii="Palatino Linotype" w:hAnsi="Palatino Linotype"/>
          <w:b/>
          <w:bCs/>
          <w:i/>
          <w:sz w:val="22"/>
          <w:szCs w:val="22"/>
        </w:rPr>
      </w:pPr>
      <w:r w:rsidRPr="00377FCA">
        <w:rPr>
          <w:rFonts w:ascii="Palatino Linotype" w:hAnsi="Palatino Linotype"/>
          <w:b/>
          <w:bCs/>
          <w:i/>
          <w:sz w:val="22"/>
          <w:szCs w:val="22"/>
        </w:rPr>
        <w:t>00010/DIFTULTEPE/IP/2021</w:t>
      </w:r>
    </w:p>
    <w:p w14:paraId="406D25DC" w14:textId="2ACDC86B" w:rsidR="009A169F" w:rsidRPr="00377FCA" w:rsidRDefault="009A169F" w:rsidP="009A169F">
      <w:pPr>
        <w:ind w:left="567" w:right="567"/>
        <w:jc w:val="both"/>
        <w:rPr>
          <w:rFonts w:ascii="Palatino Linotype" w:hAnsi="Palatino Linotype"/>
          <w:i/>
          <w:sz w:val="22"/>
          <w:szCs w:val="22"/>
        </w:rPr>
      </w:pPr>
      <w:r w:rsidRPr="00377FCA">
        <w:rPr>
          <w:rFonts w:ascii="Palatino Linotype" w:hAnsi="Palatino Linotype"/>
          <w:b/>
          <w:bCs/>
          <w:i/>
          <w:sz w:val="22"/>
          <w:szCs w:val="22"/>
        </w:rPr>
        <w:lastRenderedPageBreak/>
        <w:t>“</w:t>
      </w:r>
      <w:r w:rsidRPr="00377FCA">
        <w:rPr>
          <w:rFonts w:ascii="Palatino Linotype" w:hAnsi="Palatino Linotype"/>
          <w:i/>
          <w:color w:val="000000"/>
          <w:sz w:val="22"/>
          <w:szCs w:val="22"/>
        </w:rPr>
        <w:t xml:space="preserve">Solicito que la </w:t>
      </w:r>
      <w:proofErr w:type="gramStart"/>
      <w:r w:rsidRPr="00377FCA">
        <w:rPr>
          <w:rFonts w:ascii="Palatino Linotype" w:hAnsi="Palatino Linotype"/>
          <w:i/>
          <w:color w:val="000000"/>
          <w:sz w:val="22"/>
          <w:szCs w:val="22"/>
        </w:rPr>
        <w:t>Presidenta</w:t>
      </w:r>
      <w:proofErr w:type="gramEnd"/>
      <w:r w:rsidRPr="00377FCA">
        <w:rPr>
          <w:rFonts w:ascii="Palatino Linotype" w:hAnsi="Palatino Linotype"/>
          <w:i/>
          <w:color w:val="000000"/>
          <w:sz w:val="22"/>
          <w:szCs w:val="22"/>
        </w:rPr>
        <w:t xml:space="preserve"> honoraria del Sistema DIF de Tultepec C. MARIA FÉLIX ESPINOSA HERNANDEZ, gire las instrucciones necesarias a quien corresponda para que se me entregue vía electrónica EN LOS PLAZOS QUE INDICA LA LEY DE TRANSPARENCIA, versión pública de TODAS LAS COMPRAS Y FACTURACIONES REALIZADAS AL PROVEEDOR RICARDO LÓPEZ SÁNCHEZ RFC: </w:t>
      </w:r>
      <w:r w:rsidR="009F4B3E" w:rsidRPr="009F4B3E">
        <w:rPr>
          <w:rFonts w:ascii="Palatino Linotype" w:hAnsi="Palatino Linotype"/>
          <w:i/>
          <w:color w:val="000000"/>
          <w:sz w:val="22"/>
          <w:szCs w:val="22"/>
          <w:highlight w:val="black"/>
        </w:rPr>
        <w:t>---------------------</w:t>
      </w:r>
      <w:r w:rsidRPr="00377FCA">
        <w:rPr>
          <w:rFonts w:ascii="Palatino Linotype" w:hAnsi="Palatino Linotype"/>
          <w:i/>
          <w:color w:val="000000"/>
          <w:sz w:val="22"/>
          <w:szCs w:val="22"/>
        </w:rPr>
        <w:t xml:space="preserve"> que hayan sido emitidas y contabilizadas en el periodo del 1 de enero de 2015 al 15 de febrero de 2021. Agradeciendo la atención a mi derecho de acceso a la información y en espera que la misma sea veraz, confiable, oportuna, congruente, integral, actualizada, accesible, comprensible, verificable y NO SE COMETA ALGÚN ACTO </w:t>
      </w:r>
      <w:proofErr w:type="spellStart"/>
      <w:r w:rsidRPr="00377FCA">
        <w:rPr>
          <w:rFonts w:ascii="Palatino Linotype" w:hAnsi="Palatino Linotype"/>
          <w:i/>
          <w:color w:val="000000"/>
          <w:sz w:val="22"/>
          <w:szCs w:val="22"/>
        </w:rPr>
        <w:t>Ú</w:t>
      </w:r>
      <w:proofErr w:type="spellEnd"/>
      <w:r w:rsidRPr="00377FCA">
        <w:rPr>
          <w:rFonts w:ascii="Palatino Linotype" w:hAnsi="Palatino Linotype"/>
          <w:i/>
          <w:color w:val="000000"/>
          <w:sz w:val="22"/>
          <w:szCs w:val="22"/>
        </w:rPr>
        <w:t xml:space="preserve"> OMISIÓN provoque la suspensión o deficiencia en la atención de mi solicitud, con fundamento a lo establecido en los artículos 76, 155, 222 fracciones I,II, III, IV, V, VIII, IX, X, XII, XIII, XIV,XV,XVI Y XVII de la Ley de Transparencia y Acceso a la Información Pública del Estado de México y Municipios; quedo a la espera de la misma en los términos establecidos por la ley en materia, gracias.</w:t>
      </w:r>
      <w:r w:rsidRPr="00377FCA">
        <w:rPr>
          <w:rFonts w:ascii="Palatino Linotype" w:hAnsi="Palatino Linotype"/>
          <w:i/>
          <w:sz w:val="22"/>
          <w:szCs w:val="22"/>
        </w:rPr>
        <w:t>” (sic)</w:t>
      </w:r>
    </w:p>
    <w:p w14:paraId="36524190" w14:textId="77777777" w:rsidR="009A169F" w:rsidRPr="00377FCA" w:rsidRDefault="009A169F" w:rsidP="009A169F">
      <w:pPr>
        <w:ind w:left="567" w:right="567"/>
        <w:jc w:val="both"/>
        <w:rPr>
          <w:rFonts w:ascii="Palatino Linotype" w:hAnsi="Palatino Linotype"/>
          <w:i/>
          <w:sz w:val="22"/>
          <w:szCs w:val="22"/>
        </w:rPr>
      </w:pPr>
    </w:p>
    <w:p w14:paraId="0CAA0696" w14:textId="77777777" w:rsidR="009A169F" w:rsidRPr="00377FCA" w:rsidRDefault="009A169F" w:rsidP="009A169F">
      <w:pPr>
        <w:pStyle w:val="Prrafodelista"/>
        <w:numPr>
          <w:ilvl w:val="0"/>
          <w:numId w:val="33"/>
        </w:numPr>
        <w:ind w:right="567"/>
        <w:jc w:val="both"/>
        <w:rPr>
          <w:rFonts w:ascii="Palatino Linotype" w:hAnsi="Palatino Linotype"/>
          <w:b/>
          <w:bCs/>
          <w:i/>
          <w:sz w:val="22"/>
          <w:szCs w:val="22"/>
        </w:rPr>
      </w:pPr>
      <w:r w:rsidRPr="00377FCA">
        <w:rPr>
          <w:rFonts w:ascii="Palatino Linotype" w:hAnsi="Palatino Linotype"/>
          <w:b/>
          <w:bCs/>
          <w:i/>
          <w:sz w:val="22"/>
          <w:szCs w:val="22"/>
        </w:rPr>
        <w:t>00011/DIFTULTEPE/IP/2021</w:t>
      </w:r>
    </w:p>
    <w:p w14:paraId="71CB50BA" w14:textId="77777777" w:rsidR="009A169F" w:rsidRPr="00377FCA" w:rsidRDefault="009A169F" w:rsidP="009A169F">
      <w:pPr>
        <w:ind w:left="567" w:right="567"/>
        <w:jc w:val="both"/>
        <w:rPr>
          <w:rFonts w:ascii="Palatino Linotype" w:hAnsi="Palatino Linotype"/>
          <w:i/>
          <w:sz w:val="22"/>
          <w:szCs w:val="22"/>
        </w:rPr>
      </w:pPr>
      <w:r w:rsidRPr="00377FCA">
        <w:rPr>
          <w:rFonts w:ascii="Palatino Linotype" w:hAnsi="Palatino Linotype"/>
          <w:i/>
          <w:color w:val="000000"/>
          <w:sz w:val="22"/>
          <w:szCs w:val="22"/>
        </w:rPr>
        <w:t xml:space="preserve">“Solicito que la Presidenta honoraria del Sistema DIF de Tultepec C. MARIA FÉLIX ESPINOSA HERNANDEZ, gire las instrucciones necesarias a quien corresponda para que se me entregue vía electrónica EN LOS PLAZOS QUE INDICA LA LEY DE TRANSPARENCIA, demuestre con versiones públicas de Estados de cuenta bancarios, recibos y algún otro comprobante documental fehaciente, el INGRESO DE LOS RECURSOS CORRESPONDIENTES A LA VENTA DE CERVEZA QUE --COMO ES DEL DOMINIO PÚBLICO EN TULTEPEC---, EL SISTEMA DIF VENDIÓ DURANTE TODAS LAS FERIAS REALIZADAS ENTRE LOS AÑOS 2015 Y 2020. Agradeciendo la atención a mi derecho de acceso a la información y en espera que la misma sea veraz, confiable, oportuna, congruente, integral, actualizada, accesible, comprensible, verificable y NO SE COMETA ALGÚN ACTO </w:t>
      </w:r>
      <w:proofErr w:type="spellStart"/>
      <w:r w:rsidRPr="00377FCA">
        <w:rPr>
          <w:rFonts w:ascii="Palatino Linotype" w:hAnsi="Palatino Linotype"/>
          <w:i/>
          <w:color w:val="000000"/>
          <w:sz w:val="22"/>
          <w:szCs w:val="22"/>
        </w:rPr>
        <w:t>Ú</w:t>
      </w:r>
      <w:proofErr w:type="spellEnd"/>
      <w:r w:rsidRPr="00377FCA">
        <w:rPr>
          <w:rFonts w:ascii="Palatino Linotype" w:hAnsi="Palatino Linotype"/>
          <w:i/>
          <w:color w:val="000000"/>
          <w:sz w:val="22"/>
          <w:szCs w:val="22"/>
        </w:rPr>
        <w:t xml:space="preserve"> OMISIÓN provoque la suspensión o deficiencia en la atención de mi solicitud, con fundamento a lo establecido en los artículos 76, 155, 222 fracciones I,II, III, IV, V, VIII, IX, X, XII, XIII, XIV,XV,XVI Y XVII de la Ley de Transparencia y Acceso a la Información Pública del Estado de México y Municipios; quedo a la espera de la misma en los términos establecidos por la ley en materia, gracias.” (sic)</w:t>
      </w:r>
    </w:p>
    <w:p w14:paraId="1FE4DE2B" w14:textId="77777777" w:rsidR="009A169F" w:rsidRPr="00377FCA" w:rsidRDefault="009A169F" w:rsidP="009A169F">
      <w:pPr>
        <w:ind w:left="567" w:right="567"/>
        <w:jc w:val="both"/>
        <w:rPr>
          <w:rFonts w:ascii="Palatino Linotype" w:hAnsi="Palatino Linotype"/>
          <w:b/>
          <w:bCs/>
          <w:i/>
          <w:sz w:val="22"/>
          <w:szCs w:val="22"/>
        </w:rPr>
      </w:pPr>
    </w:p>
    <w:p w14:paraId="2A2BCEFF" w14:textId="77777777" w:rsidR="009A169F" w:rsidRPr="00377FCA" w:rsidRDefault="009A169F" w:rsidP="009A169F">
      <w:pPr>
        <w:pStyle w:val="Prrafodelista"/>
        <w:numPr>
          <w:ilvl w:val="0"/>
          <w:numId w:val="33"/>
        </w:numPr>
        <w:ind w:right="567"/>
        <w:jc w:val="both"/>
        <w:rPr>
          <w:rFonts w:ascii="Palatino Linotype" w:hAnsi="Palatino Linotype"/>
          <w:b/>
          <w:bCs/>
          <w:i/>
          <w:sz w:val="22"/>
          <w:szCs w:val="22"/>
          <w:lang w:val="en-US"/>
        </w:rPr>
      </w:pPr>
      <w:r w:rsidRPr="00377FCA">
        <w:rPr>
          <w:rFonts w:ascii="Palatino Linotype" w:hAnsi="Palatino Linotype"/>
          <w:b/>
          <w:bCs/>
          <w:i/>
          <w:sz w:val="22"/>
          <w:szCs w:val="22"/>
          <w:lang w:val="en-US"/>
        </w:rPr>
        <w:t>00012/DIFTULTEPE/IP/2021</w:t>
      </w:r>
    </w:p>
    <w:p w14:paraId="6DB0C907" w14:textId="77777777" w:rsidR="002D6627" w:rsidRPr="00377FCA" w:rsidRDefault="009A169F" w:rsidP="00BC1131">
      <w:pPr>
        <w:ind w:left="567" w:right="567"/>
        <w:jc w:val="both"/>
        <w:rPr>
          <w:rFonts w:ascii="Palatino Linotype" w:hAnsi="Palatino Linotype"/>
          <w:i/>
          <w:color w:val="000000"/>
          <w:sz w:val="22"/>
          <w:szCs w:val="22"/>
        </w:rPr>
      </w:pPr>
      <w:r w:rsidRPr="00377FCA">
        <w:rPr>
          <w:rFonts w:ascii="Palatino Linotype" w:hAnsi="Palatino Linotype"/>
          <w:i/>
          <w:color w:val="000000"/>
          <w:sz w:val="22"/>
          <w:szCs w:val="22"/>
        </w:rPr>
        <w:t xml:space="preserve">“Solicito que la Presidenta honoraria del Sistema DIF de Tultepec C. MARIA FÉLIX ESPINOSA HERNANDEZ, gire las instrucciones necesarias a quien corresponda para que se me entregue vía electrónica EN LOS PLAZOS QUE INDICA LA LEY DE TRANSPARENCIA, me envíe los manuales de procedimientos o reglamentación que </w:t>
      </w:r>
      <w:r w:rsidRPr="00377FCA">
        <w:rPr>
          <w:rFonts w:ascii="Palatino Linotype" w:hAnsi="Palatino Linotype"/>
          <w:i/>
          <w:color w:val="000000"/>
          <w:sz w:val="22"/>
          <w:szCs w:val="22"/>
        </w:rPr>
        <w:lastRenderedPageBreak/>
        <w:t xml:space="preserve">siga el DIF de Tultepec para manejar los ingresos que recibe. Además, me informe con precisión ¿cuánto han ingresado las farmacias del DIF de Tultepec de enero de 2015 a enero de </w:t>
      </w:r>
      <w:proofErr w:type="gramStart"/>
      <w:r w:rsidRPr="00377FCA">
        <w:rPr>
          <w:rFonts w:ascii="Palatino Linotype" w:hAnsi="Palatino Linotype"/>
          <w:i/>
          <w:color w:val="000000"/>
          <w:sz w:val="22"/>
          <w:szCs w:val="22"/>
        </w:rPr>
        <w:t>2021?.</w:t>
      </w:r>
      <w:proofErr w:type="gramEnd"/>
      <w:r w:rsidRPr="00377FCA">
        <w:rPr>
          <w:rFonts w:ascii="Palatino Linotype" w:hAnsi="Palatino Linotype"/>
          <w:i/>
          <w:color w:val="000000"/>
          <w:sz w:val="22"/>
          <w:szCs w:val="22"/>
        </w:rPr>
        <w:t xml:space="preserve"> Solicito el monto por cada mes de ese periodo. Y solicito que se me entregue comprobación documental al respecto de esos ingresos de farmacias. Ya sea estados de cuenta, recibos, ingresos de caja o cualquier tipo de comprobante con que cuente. Agradeciendo la atención a mi derecho de acceso a la información y en espera que la misma sea veraz, confiable, oportuna, congruente, integral, actualizada, accesible, comprensible, verificable y NO SE COMETA ALGÚN ACTO </w:t>
      </w:r>
      <w:proofErr w:type="spellStart"/>
      <w:r w:rsidRPr="00377FCA">
        <w:rPr>
          <w:rFonts w:ascii="Palatino Linotype" w:hAnsi="Palatino Linotype"/>
          <w:i/>
          <w:color w:val="000000"/>
          <w:sz w:val="22"/>
          <w:szCs w:val="22"/>
        </w:rPr>
        <w:t>Ú</w:t>
      </w:r>
      <w:proofErr w:type="spellEnd"/>
      <w:r w:rsidRPr="00377FCA">
        <w:rPr>
          <w:rFonts w:ascii="Palatino Linotype" w:hAnsi="Palatino Linotype"/>
          <w:i/>
          <w:color w:val="000000"/>
          <w:sz w:val="22"/>
          <w:szCs w:val="22"/>
        </w:rPr>
        <w:t xml:space="preserve"> OMISIÓN provoque la suspensión o deficiencia en la atención de mi solicitud, con fundamento a lo establecido en los artículos 76, 155, 222 fracciones I,II, III, IV, V, VIII, IX, X, XII, XIII, XIV,XV,XVI Y XVII de la Ley de Transparencia y Acceso a la Información Pública del Estado de México y Municipios; quedo a la espera de la misma en los términos establecidos por la ley en materia, gracias.” (sic)</w:t>
      </w:r>
    </w:p>
    <w:p w14:paraId="321CFAD2" w14:textId="77777777" w:rsidR="009A169F" w:rsidRPr="00377FCA" w:rsidRDefault="009A169F" w:rsidP="00BC1131">
      <w:pPr>
        <w:ind w:left="567" w:right="567"/>
        <w:jc w:val="both"/>
        <w:rPr>
          <w:rFonts w:ascii="Palatino Linotype" w:hAnsi="Palatino Linotype"/>
          <w:i/>
          <w:color w:val="000000"/>
          <w:sz w:val="22"/>
          <w:szCs w:val="22"/>
        </w:rPr>
      </w:pPr>
    </w:p>
    <w:p w14:paraId="1CCF05B6" w14:textId="77777777" w:rsidR="009A169F" w:rsidRPr="00377FCA" w:rsidRDefault="009A169F" w:rsidP="00BC1131">
      <w:pPr>
        <w:pStyle w:val="Prrafodelista"/>
        <w:numPr>
          <w:ilvl w:val="0"/>
          <w:numId w:val="33"/>
        </w:numPr>
        <w:ind w:right="567"/>
        <w:jc w:val="both"/>
        <w:rPr>
          <w:rFonts w:ascii="Palatino Linotype" w:hAnsi="Palatino Linotype"/>
          <w:b/>
          <w:bCs/>
          <w:i/>
          <w:sz w:val="22"/>
          <w:szCs w:val="22"/>
        </w:rPr>
      </w:pPr>
      <w:r w:rsidRPr="00377FCA">
        <w:rPr>
          <w:rFonts w:ascii="Palatino Linotype" w:hAnsi="Palatino Linotype"/>
          <w:b/>
          <w:bCs/>
          <w:i/>
          <w:sz w:val="22"/>
          <w:szCs w:val="22"/>
        </w:rPr>
        <w:t>00013/DIFTULTEPE/IP/2021</w:t>
      </w:r>
    </w:p>
    <w:p w14:paraId="4D1ACC2A" w14:textId="77777777" w:rsidR="009A169F" w:rsidRPr="00377FCA" w:rsidRDefault="009A169F" w:rsidP="00BC1131">
      <w:pPr>
        <w:ind w:left="567" w:right="567"/>
        <w:jc w:val="both"/>
        <w:rPr>
          <w:rFonts w:ascii="Palatino Linotype" w:hAnsi="Palatino Linotype"/>
          <w:i/>
          <w:sz w:val="22"/>
          <w:szCs w:val="22"/>
        </w:rPr>
      </w:pPr>
      <w:r w:rsidRPr="00377FCA">
        <w:rPr>
          <w:rFonts w:ascii="Palatino Linotype" w:hAnsi="Palatino Linotype"/>
          <w:i/>
          <w:color w:val="000000"/>
          <w:sz w:val="22"/>
          <w:szCs w:val="22"/>
        </w:rPr>
        <w:t xml:space="preserve">“Solicito que la Presidenta honoraria del Sistema DIF de Tultepec C. MARIA FÉLIX ESPINOSA HERNANDEZ, gire las instrucciones necesarias a quien corresponda para que se me entregue vía electrónica EN LOS PLAZOS QUE INDICA LA LEY DE TRANSPARENCIA, me indique el fundamento legal por medio del cual COBRA RENTA de diversas instalaciones municipales como los Salones de Hacienda, de los Fraccionamientos de Paseos de Tultepec y de Arcos de Tultepec. Le pido también que me entregue los comprobantes de ingresos por renta de esos espacios (y todos los demás que pudieran no estar relacionados en esta solicitud) correspondientes al periodo de enero de 2016 a diciembre de 2020. Agradeciendo la atención a mi derecho de acceso a la información y en espera que la misma sea veraz, confiable, oportuna, congruente, integral, actualizada, accesible, comprensible, verificable y NO SE COMETA ALGÚN ACTO </w:t>
      </w:r>
      <w:proofErr w:type="spellStart"/>
      <w:r w:rsidRPr="00377FCA">
        <w:rPr>
          <w:rFonts w:ascii="Palatino Linotype" w:hAnsi="Palatino Linotype"/>
          <w:i/>
          <w:color w:val="000000"/>
          <w:sz w:val="22"/>
          <w:szCs w:val="22"/>
        </w:rPr>
        <w:t>Ú</w:t>
      </w:r>
      <w:proofErr w:type="spellEnd"/>
      <w:r w:rsidRPr="00377FCA">
        <w:rPr>
          <w:rFonts w:ascii="Palatino Linotype" w:hAnsi="Palatino Linotype"/>
          <w:i/>
          <w:color w:val="000000"/>
          <w:sz w:val="22"/>
          <w:szCs w:val="22"/>
        </w:rPr>
        <w:t xml:space="preserve"> OMISIÓN provoque la suspensión o deficiencia en la atención de mi solicitud, con fundamento a lo establecido en los artículos 76, 155, 222 fracciones I,II, III, IV, V, VIII, IX, X, XII, XIII, XIV,XV,XVI Y XVII de la Ley de Transparencia y Acceso a la Información Pública del Estado de México y Municipios; quedo a la espera de la misma en los términos establecidos por la ley en materia, gracias.” (sic)</w:t>
      </w:r>
    </w:p>
    <w:p w14:paraId="1817582D" w14:textId="77777777" w:rsidR="009A169F" w:rsidRPr="00377FCA" w:rsidRDefault="009A169F" w:rsidP="00BC1131">
      <w:pPr>
        <w:ind w:left="567" w:right="567"/>
        <w:jc w:val="both"/>
        <w:rPr>
          <w:rFonts w:ascii="Palatino Linotype" w:hAnsi="Palatino Linotype"/>
          <w:b/>
          <w:bCs/>
          <w:i/>
          <w:sz w:val="22"/>
          <w:szCs w:val="22"/>
        </w:rPr>
      </w:pPr>
    </w:p>
    <w:p w14:paraId="529E85EC" w14:textId="77777777" w:rsidR="009A169F" w:rsidRPr="00377FCA" w:rsidRDefault="009A169F" w:rsidP="00BC1131">
      <w:pPr>
        <w:pStyle w:val="Prrafodelista"/>
        <w:numPr>
          <w:ilvl w:val="0"/>
          <w:numId w:val="33"/>
        </w:numPr>
        <w:ind w:right="567"/>
        <w:jc w:val="both"/>
        <w:rPr>
          <w:rFonts w:ascii="Palatino Linotype" w:hAnsi="Palatino Linotype"/>
          <w:b/>
          <w:bCs/>
          <w:i/>
          <w:sz w:val="22"/>
          <w:szCs w:val="22"/>
        </w:rPr>
      </w:pPr>
      <w:r w:rsidRPr="00377FCA">
        <w:rPr>
          <w:rFonts w:ascii="Palatino Linotype" w:hAnsi="Palatino Linotype"/>
          <w:b/>
          <w:bCs/>
          <w:i/>
          <w:sz w:val="22"/>
          <w:szCs w:val="22"/>
        </w:rPr>
        <w:t>00014/DIFTULTEPE/IP/2021</w:t>
      </w:r>
    </w:p>
    <w:p w14:paraId="268484D4" w14:textId="77777777" w:rsidR="009A169F" w:rsidRPr="00377FCA" w:rsidRDefault="009A169F" w:rsidP="00BC1131">
      <w:pPr>
        <w:ind w:left="567" w:right="567"/>
        <w:jc w:val="both"/>
        <w:rPr>
          <w:rFonts w:ascii="Palatino Linotype" w:hAnsi="Palatino Linotype"/>
          <w:i/>
          <w:color w:val="000000"/>
          <w:sz w:val="22"/>
          <w:szCs w:val="22"/>
        </w:rPr>
      </w:pPr>
      <w:r w:rsidRPr="00377FCA">
        <w:rPr>
          <w:rFonts w:ascii="Palatino Linotype" w:hAnsi="Palatino Linotype"/>
          <w:i/>
          <w:color w:val="000000"/>
          <w:sz w:val="22"/>
          <w:szCs w:val="22"/>
        </w:rPr>
        <w:t xml:space="preserve">“Solicito que la Presidenta honoraria del Sistema DIF de Tultepec C. MARIA FÉLIX ESPINOSA HERNANDEZ, gire las instrucciones necesarias a quien corresponda para que se me entregue vía electrónica EN LOS PLAZOS QUE INDICA LA LEY DE TRANSPARENCIA, versión pública de las facturas relacionadas con TODOS LOS SERVICIOS DE COMIDA, RESTAURANTES O BANQUETES, ES DECIR TODO LO FACTURADO RELACIONADO CON ALIMENTOS Y BEBIDAS que hayan </w:t>
      </w:r>
      <w:r w:rsidRPr="00377FCA">
        <w:rPr>
          <w:rFonts w:ascii="Palatino Linotype" w:hAnsi="Palatino Linotype"/>
          <w:i/>
          <w:color w:val="000000"/>
          <w:sz w:val="22"/>
          <w:szCs w:val="22"/>
        </w:rPr>
        <w:lastRenderedPageBreak/>
        <w:t xml:space="preserve">sido emitidas y contabilizadas en el Sistema DIF de Tultepec, en el periodo del 1 de enero de 2015 al 15 de febrero de 2021. Agradeciendo la atención a mi derecho de acceso a la información y en espera que la misma sea veraz, confiable, oportuna, congruente, integral, actualizada, accesible, comprensible, verificable y NO SE COMETA ALGÚN ACTO </w:t>
      </w:r>
      <w:proofErr w:type="spellStart"/>
      <w:r w:rsidRPr="00377FCA">
        <w:rPr>
          <w:rFonts w:ascii="Palatino Linotype" w:hAnsi="Palatino Linotype"/>
          <w:i/>
          <w:color w:val="000000"/>
          <w:sz w:val="22"/>
          <w:szCs w:val="22"/>
        </w:rPr>
        <w:t>Ú</w:t>
      </w:r>
      <w:proofErr w:type="spellEnd"/>
      <w:r w:rsidRPr="00377FCA">
        <w:rPr>
          <w:rFonts w:ascii="Palatino Linotype" w:hAnsi="Palatino Linotype"/>
          <w:i/>
          <w:color w:val="000000"/>
          <w:sz w:val="22"/>
          <w:szCs w:val="22"/>
        </w:rPr>
        <w:t xml:space="preserve"> OMISIÓN provoque la suspensión o deficiencia en la atención de mi solicitud, con fundamento a lo establecido en los artículos 76, 155, 222 fracciones I,II, III, IV, V, VIII, IX, X, XII, XIII, XIV,XV,XVI Y XVII de la Ley de Transparencia y Acceso a la Información Pública del Estado de México y Municipios; quedo a la espera de la misma en los términos establecidos por la ley en materia, gracias.” (sic)</w:t>
      </w:r>
    </w:p>
    <w:p w14:paraId="44E8878A" w14:textId="77777777" w:rsidR="009A169F" w:rsidRPr="00377FCA" w:rsidRDefault="009A169F" w:rsidP="00BC1131">
      <w:pPr>
        <w:ind w:right="567"/>
        <w:jc w:val="both"/>
        <w:rPr>
          <w:rFonts w:ascii="Palatino Linotype" w:hAnsi="Palatino Linotype"/>
          <w:b/>
          <w:bCs/>
          <w:i/>
          <w:sz w:val="22"/>
          <w:szCs w:val="22"/>
        </w:rPr>
      </w:pPr>
    </w:p>
    <w:p w14:paraId="27A4A0C3" w14:textId="77777777" w:rsidR="009A169F" w:rsidRPr="00377FCA" w:rsidRDefault="009A169F" w:rsidP="00BC1131">
      <w:pPr>
        <w:pStyle w:val="Prrafodelista"/>
        <w:numPr>
          <w:ilvl w:val="0"/>
          <w:numId w:val="33"/>
        </w:numPr>
        <w:ind w:right="567"/>
        <w:jc w:val="both"/>
        <w:rPr>
          <w:rFonts w:ascii="Palatino Linotype" w:hAnsi="Palatino Linotype"/>
          <w:b/>
          <w:bCs/>
          <w:i/>
          <w:sz w:val="22"/>
          <w:szCs w:val="22"/>
        </w:rPr>
      </w:pPr>
      <w:r w:rsidRPr="00377FCA">
        <w:rPr>
          <w:rFonts w:ascii="Palatino Linotype" w:hAnsi="Palatino Linotype"/>
          <w:b/>
          <w:bCs/>
          <w:i/>
          <w:sz w:val="22"/>
          <w:szCs w:val="22"/>
        </w:rPr>
        <w:t>00015/DIFTULTEPE/IP/2021</w:t>
      </w:r>
    </w:p>
    <w:p w14:paraId="71B81455" w14:textId="77777777" w:rsidR="009A169F" w:rsidRPr="00377FCA" w:rsidRDefault="009A169F" w:rsidP="00BC1131">
      <w:pPr>
        <w:ind w:left="567" w:right="567"/>
        <w:jc w:val="both"/>
        <w:rPr>
          <w:rFonts w:ascii="Palatino Linotype" w:hAnsi="Palatino Linotype"/>
          <w:i/>
          <w:sz w:val="22"/>
          <w:szCs w:val="22"/>
        </w:rPr>
      </w:pPr>
      <w:r w:rsidRPr="00377FCA">
        <w:rPr>
          <w:rFonts w:ascii="Palatino Linotype" w:hAnsi="Palatino Linotype"/>
          <w:i/>
          <w:color w:val="000000"/>
          <w:sz w:val="22"/>
          <w:szCs w:val="22"/>
        </w:rPr>
        <w:t xml:space="preserve">“Solicito que la Presidenta honoraria del Sistema DIF de Tultepec C. MARIA FÉLIX ESPINOSA HERNANDEZ, gire las instrucciones necesarias a quien corresponda para que se me entregue vía electrónica EN LOS PLAZOS QUE INDICA LA LEY DE TRANSPARENCIA, información relativa a la evolución de la deuda que tiene el Sistema DIF de Tultepec con el Instituto de Seguridad Social del Estado de México y Municipios (ISSEMYM). De la siguiente manera: 1.- Monto de cuotas o pagos que adeudaba el DIF de Tultepec al ISSEMYM, al cierre del año 2015. 2.- Monto de cuotas o pagos que adeudaba el DIF de Tultepec al ISSEMYM, al cierre del año 2016. 3.- Monto de cuotas o pagos que adeudaba el DIF de Tultepec al ISSEMYM, al cierre del año 2017. 4.- Monto de cuotas o pagos que adeudaba el DIF de Tultepec al ISSEMYM, al cierre del año 2018. 5.- Monto de cuotas o pagos que adeudaba el DIF de Tultepec al ISSEMYM, al cierre del año 2019. 6.- Monto de cuotas o pagos que adeudaba el DIF de Tultepec al ISSEMYM, al cierre del año 2020. 7.- Monto de cuotas o pagos que adeudaba el DIF de Tultepec al ISSEMYM, al 15 de febrero del año 2021. Agradeciendo la atención a mi derecho de acceso a la información y en espera que la misma sea veraz, confiable, oportuna, congruente, integral, actualizada, accesible, comprensible, verificable y NO SE COMETA ALGÚN ACTO </w:t>
      </w:r>
      <w:proofErr w:type="spellStart"/>
      <w:r w:rsidRPr="00377FCA">
        <w:rPr>
          <w:rFonts w:ascii="Palatino Linotype" w:hAnsi="Palatino Linotype"/>
          <w:i/>
          <w:color w:val="000000"/>
          <w:sz w:val="22"/>
          <w:szCs w:val="22"/>
        </w:rPr>
        <w:t>Ú</w:t>
      </w:r>
      <w:proofErr w:type="spellEnd"/>
      <w:r w:rsidRPr="00377FCA">
        <w:rPr>
          <w:rFonts w:ascii="Palatino Linotype" w:hAnsi="Palatino Linotype"/>
          <w:i/>
          <w:color w:val="000000"/>
          <w:sz w:val="22"/>
          <w:szCs w:val="22"/>
        </w:rPr>
        <w:t xml:space="preserve"> OMISIÓN provoque la suspensión o deficiencia en la atención de mi solicitud, con fundamento a lo establecido en los artículos 76, 155, 222 fracciones I,II, III, IV, V, VIII, IX, X, XII, XIII, XIV,XV,XVI Y XVII de la Ley de Transparencia y Acceso a la Información Pública del Estado de México y Municipios; quedo a la espera de la misma en los términos establecidos por la ley en materia, gracias.” (sic)</w:t>
      </w:r>
    </w:p>
    <w:p w14:paraId="3DF0E343" w14:textId="77777777" w:rsidR="009A169F" w:rsidRPr="00377FCA" w:rsidRDefault="009A169F" w:rsidP="00BC1131">
      <w:pPr>
        <w:ind w:left="567" w:right="567"/>
        <w:jc w:val="both"/>
        <w:rPr>
          <w:rFonts w:ascii="Palatino Linotype" w:hAnsi="Palatino Linotype"/>
          <w:b/>
          <w:bCs/>
          <w:i/>
          <w:sz w:val="22"/>
          <w:szCs w:val="22"/>
        </w:rPr>
      </w:pPr>
    </w:p>
    <w:p w14:paraId="5D4B47D9" w14:textId="77777777" w:rsidR="009A169F" w:rsidRPr="00377FCA" w:rsidRDefault="009A169F" w:rsidP="00BC1131">
      <w:pPr>
        <w:pStyle w:val="Prrafodelista"/>
        <w:numPr>
          <w:ilvl w:val="0"/>
          <w:numId w:val="33"/>
        </w:numPr>
        <w:ind w:right="567"/>
        <w:jc w:val="both"/>
        <w:rPr>
          <w:rFonts w:ascii="Palatino Linotype" w:hAnsi="Palatino Linotype"/>
          <w:b/>
          <w:bCs/>
          <w:i/>
          <w:sz w:val="22"/>
          <w:szCs w:val="22"/>
        </w:rPr>
      </w:pPr>
      <w:r w:rsidRPr="00377FCA">
        <w:rPr>
          <w:rFonts w:ascii="Palatino Linotype" w:hAnsi="Palatino Linotype"/>
          <w:b/>
          <w:bCs/>
          <w:i/>
          <w:sz w:val="22"/>
          <w:szCs w:val="22"/>
        </w:rPr>
        <w:t>00019/DIFTULTEPE/IP/2021</w:t>
      </w:r>
    </w:p>
    <w:p w14:paraId="2C1026C0" w14:textId="77777777" w:rsidR="009A169F" w:rsidRPr="00377FCA" w:rsidRDefault="009A169F" w:rsidP="00BC1131">
      <w:pPr>
        <w:ind w:left="567" w:right="567"/>
        <w:jc w:val="both"/>
        <w:rPr>
          <w:rFonts w:ascii="Palatino Linotype" w:hAnsi="Palatino Linotype"/>
          <w:i/>
          <w:sz w:val="22"/>
          <w:szCs w:val="22"/>
        </w:rPr>
      </w:pPr>
      <w:r w:rsidRPr="00377FCA">
        <w:rPr>
          <w:rFonts w:ascii="Palatino Linotype" w:hAnsi="Palatino Linotype"/>
          <w:i/>
          <w:color w:val="000000"/>
          <w:sz w:val="22"/>
          <w:szCs w:val="22"/>
        </w:rPr>
        <w:t xml:space="preserve">“Solicito que la Presidenta honoraria del Sistema DIF de Tultepec C. MARIA FÉLIX ESPINOSA HERNANDEZ, gire las instrucciones necesarias a quien corresponda para que se me entregue vía electrónica EN LOS PLAZOS QUE INDICA LA LEY DE TRANSPARENCIA, ME INFORME SOBRE LOS INGRESOS MENSUALES </w:t>
      </w:r>
      <w:r w:rsidRPr="00377FCA">
        <w:rPr>
          <w:rFonts w:ascii="Palatino Linotype" w:hAnsi="Palatino Linotype"/>
          <w:i/>
          <w:color w:val="000000"/>
          <w:sz w:val="22"/>
          <w:szCs w:val="22"/>
        </w:rPr>
        <w:lastRenderedPageBreak/>
        <w:t xml:space="preserve">GENERADOS (mes por mes) EN LA CLÍNICA DIF TEYAHUALCO DE ENERO DE 2015 A ENERO DE 2021. REQUIERO CONOCER LOS COMPROBANTES DE INGRESOS Y MECANISMO PARA QUE INGRESE EL RECURSO COBRADO AHÍ EN ESA CLÍNICA A LAS CUENTAS BANCARIAS DEL DIF MUNICIPAL. Agradeciendo la atención a mi derecho de acceso a la información y en espera que la misma sea veraz, confiable, oportuna, congruente, integral, actualizada, accesible, comprensible, verificable y NO SE COMETA ALGÚN ACTO </w:t>
      </w:r>
      <w:proofErr w:type="spellStart"/>
      <w:r w:rsidRPr="00377FCA">
        <w:rPr>
          <w:rFonts w:ascii="Palatino Linotype" w:hAnsi="Palatino Linotype"/>
          <w:i/>
          <w:color w:val="000000"/>
          <w:sz w:val="22"/>
          <w:szCs w:val="22"/>
        </w:rPr>
        <w:t>Ú</w:t>
      </w:r>
      <w:proofErr w:type="spellEnd"/>
      <w:r w:rsidRPr="00377FCA">
        <w:rPr>
          <w:rFonts w:ascii="Palatino Linotype" w:hAnsi="Palatino Linotype"/>
          <w:i/>
          <w:color w:val="000000"/>
          <w:sz w:val="22"/>
          <w:szCs w:val="22"/>
        </w:rPr>
        <w:t xml:space="preserve"> OMISIÓN provoque la suspensión o deficiencia en la atención de mi solicitud, con fundamento a lo establecido en los artículos 76, 155, 222 fracciones I,II, III, IV, V, VIII, IX, X, XII, XIII, XIV,XV,XVI Y XVII de la Ley de Transparencia y Acceso a la Información Pública del Estado de México y Municipios; quedo a la espera de la misma en los términos establecidos por la ley en materia, gracias.” (sic)</w:t>
      </w:r>
    </w:p>
    <w:p w14:paraId="02AB6234" w14:textId="77777777" w:rsidR="009A169F" w:rsidRPr="00377FCA" w:rsidRDefault="009A169F" w:rsidP="00BC1131">
      <w:pPr>
        <w:ind w:left="567" w:right="567"/>
        <w:jc w:val="both"/>
        <w:rPr>
          <w:rFonts w:ascii="Palatino Linotype" w:hAnsi="Palatino Linotype"/>
          <w:b/>
          <w:bCs/>
          <w:i/>
          <w:sz w:val="22"/>
          <w:szCs w:val="22"/>
        </w:rPr>
      </w:pPr>
    </w:p>
    <w:p w14:paraId="03E31F30" w14:textId="77777777" w:rsidR="009A169F" w:rsidRPr="00377FCA" w:rsidRDefault="009A169F" w:rsidP="00BC1131">
      <w:pPr>
        <w:pStyle w:val="Prrafodelista"/>
        <w:numPr>
          <w:ilvl w:val="0"/>
          <w:numId w:val="33"/>
        </w:numPr>
        <w:ind w:right="567"/>
        <w:jc w:val="both"/>
        <w:rPr>
          <w:rFonts w:ascii="Palatino Linotype" w:hAnsi="Palatino Linotype"/>
          <w:b/>
          <w:bCs/>
          <w:i/>
          <w:sz w:val="22"/>
          <w:szCs w:val="22"/>
        </w:rPr>
      </w:pPr>
      <w:r w:rsidRPr="00377FCA">
        <w:rPr>
          <w:rFonts w:ascii="Palatino Linotype" w:hAnsi="Palatino Linotype"/>
          <w:b/>
          <w:bCs/>
          <w:i/>
          <w:sz w:val="22"/>
          <w:szCs w:val="22"/>
        </w:rPr>
        <w:t>00020/DIFTULTEPE/IP/2021</w:t>
      </w:r>
    </w:p>
    <w:p w14:paraId="3B30340E" w14:textId="77777777" w:rsidR="009A169F" w:rsidRPr="00377FCA" w:rsidRDefault="009A169F" w:rsidP="00BC1131">
      <w:pPr>
        <w:ind w:left="567" w:right="567"/>
        <w:jc w:val="both"/>
        <w:rPr>
          <w:rFonts w:ascii="Palatino Linotype" w:hAnsi="Palatino Linotype"/>
          <w:i/>
          <w:sz w:val="22"/>
          <w:szCs w:val="22"/>
        </w:rPr>
      </w:pPr>
      <w:r w:rsidRPr="00377FCA">
        <w:rPr>
          <w:rFonts w:ascii="Palatino Linotype" w:hAnsi="Palatino Linotype"/>
          <w:i/>
          <w:color w:val="000000"/>
          <w:sz w:val="22"/>
          <w:szCs w:val="22"/>
        </w:rPr>
        <w:t xml:space="preserve">“Con </w:t>
      </w:r>
      <w:proofErr w:type="spellStart"/>
      <w:r w:rsidRPr="00377FCA">
        <w:rPr>
          <w:rFonts w:ascii="Palatino Linotype" w:hAnsi="Palatino Linotype"/>
          <w:i/>
          <w:color w:val="000000"/>
          <w:sz w:val="22"/>
          <w:szCs w:val="22"/>
        </w:rPr>
        <w:t>relacion</w:t>
      </w:r>
      <w:proofErr w:type="spellEnd"/>
      <w:r w:rsidRPr="00377FCA">
        <w:rPr>
          <w:rFonts w:ascii="Palatino Linotype" w:hAnsi="Palatino Linotype"/>
          <w:i/>
          <w:color w:val="000000"/>
          <w:sz w:val="22"/>
          <w:szCs w:val="22"/>
        </w:rPr>
        <w:t xml:space="preserve"> a la solicitud 00010 DIF TULTEPEC IP 2021 realizada el día de ayer. Es necesario precisar que la versión pública de las facturas solicitadas se relaciona con un acreedor que mantiene el señor RICARDO LOPEZ SANCHEZ, y son requeridas para corroborar si cuenta con suficiente solvencia </w:t>
      </w:r>
      <w:proofErr w:type="spellStart"/>
      <w:r w:rsidRPr="00377FCA">
        <w:rPr>
          <w:rFonts w:ascii="Palatino Linotype" w:hAnsi="Palatino Linotype"/>
          <w:i/>
          <w:color w:val="000000"/>
          <w:sz w:val="22"/>
          <w:szCs w:val="22"/>
        </w:rPr>
        <w:t>economica</w:t>
      </w:r>
      <w:proofErr w:type="spellEnd"/>
      <w:r w:rsidRPr="00377FCA">
        <w:rPr>
          <w:rFonts w:ascii="Palatino Linotype" w:hAnsi="Palatino Linotype"/>
          <w:i/>
          <w:color w:val="000000"/>
          <w:sz w:val="22"/>
          <w:szCs w:val="22"/>
        </w:rPr>
        <w:t xml:space="preserve"> para pagar. Es por ello que añado a la solicitud, se nos informe si el Sistema DIF de Tultepec aun le adeuda total o parcialmente alguna de esas facturas del periodo enero 2015 a enero de 2021. Solicitando se nos precise a </w:t>
      </w:r>
      <w:proofErr w:type="spellStart"/>
      <w:r w:rsidRPr="00377FCA">
        <w:rPr>
          <w:rFonts w:ascii="Palatino Linotype" w:hAnsi="Palatino Linotype"/>
          <w:i/>
          <w:color w:val="000000"/>
          <w:sz w:val="22"/>
          <w:szCs w:val="22"/>
        </w:rPr>
        <w:t>cuanto</w:t>
      </w:r>
      <w:proofErr w:type="spellEnd"/>
      <w:r w:rsidRPr="00377FCA">
        <w:rPr>
          <w:rFonts w:ascii="Palatino Linotype" w:hAnsi="Palatino Linotype"/>
          <w:i/>
          <w:color w:val="000000"/>
          <w:sz w:val="22"/>
          <w:szCs w:val="22"/>
        </w:rPr>
        <w:t xml:space="preserve"> asciende ese adeudo que aun tuviera por cobrar el señor </w:t>
      </w:r>
      <w:proofErr w:type="spellStart"/>
      <w:r w:rsidRPr="00377FCA">
        <w:rPr>
          <w:rFonts w:ascii="Palatino Linotype" w:hAnsi="Palatino Linotype"/>
          <w:i/>
          <w:color w:val="000000"/>
          <w:sz w:val="22"/>
          <w:szCs w:val="22"/>
        </w:rPr>
        <w:t>Lopez</w:t>
      </w:r>
      <w:proofErr w:type="spellEnd"/>
      <w:r w:rsidRPr="00377FCA">
        <w:rPr>
          <w:rFonts w:ascii="Palatino Linotype" w:hAnsi="Palatino Linotype"/>
          <w:i/>
          <w:color w:val="000000"/>
          <w:sz w:val="22"/>
          <w:szCs w:val="22"/>
        </w:rPr>
        <w:t xml:space="preserve"> </w:t>
      </w:r>
      <w:proofErr w:type="spellStart"/>
      <w:r w:rsidRPr="00377FCA">
        <w:rPr>
          <w:rFonts w:ascii="Palatino Linotype" w:hAnsi="Palatino Linotype"/>
          <w:i/>
          <w:color w:val="000000"/>
          <w:sz w:val="22"/>
          <w:szCs w:val="22"/>
        </w:rPr>
        <w:t>Sanchez</w:t>
      </w:r>
      <w:proofErr w:type="spellEnd"/>
      <w:r w:rsidRPr="00377FCA">
        <w:rPr>
          <w:rFonts w:ascii="Palatino Linotype" w:hAnsi="Palatino Linotype"/>
          <w:i/>
          <w:color w:val="000000"/>
          <w:sz w:val="22"/>
          <w:szCs w:val="22"/>
        </w:rPr>
        <w:t xml:space="preserve"> con el DIF de Tultepec, para saber si </w:t>
      </w:r>
      <w:proofErr w:type="spellStart"/>
      <w:r w:rsidRPr="00377FCA">
        <w:rPr>
          <w:rFonts w:ascii="Palatino Linotype" w:hAnsi="Palatino Linotype"/>
          <w:i/>
          <w:color w:val="000000"/>
          <w:sz w:val="22"/>
          <w:szCs w:val="22"/>
        </w:rPr>
        <w:t>podriamos</w:t>
      </w:r>
      <w:proofErr w:type="spellEnd"/>
      <w:r w:rsidRPr="00377FCA">
        <w:rPr>
          <w:rFonts w:ascii="Palatino Linotype" w:hAnsi="Palatino Linotype"/>
          <w:i/>
          <w:color w:val="000000"/>
          <w:sz w:val="22"/>
          <w:szCs w:val="22"/>
        </w:rPr>
        <w:t xml:space="preserve"> gestionar el cobro de los adeudos que </w:t>
      </w:r>
      <w:proofErr w:type="spellStart"/>
      <w:r w:rsidRPr="00377FCA">
        <w:rPr>
          <w:rFonts w:ascii="Palatino Linotype" w:hAnsi="Palatino Linotype"/>
          <w:i/>
          <w:color w:val="000000"/>
          <w:sz w:val="22"/>
          <w:szCs w:val="22"/>
        </w:rPr>
        <w:t>el</w:t>
      </w:r>
      <w:proofErr w:type="spellEnd"/>
      <w:r w:rsidRPr="00377FCA">
        <w:rPr>
          <w:rFonts w:ascii="Palatino Linotype" w:hAnsi="Palatino Linotype"/>
          <w:i/>
          <w:color w:val="000000"/>
          <w:sz w:val="22"/>
          <w:szCs w:val="22"/>
        </w:rPr>
        <w:t xml:space="preserve"> tiene con nuestros asociados.” (sic)</w:t>
      </w:r>
    </w:p>
    <w:p w14:paraId="4349CFB9" w14:textId="77777777" w:rsidR="00255189" w:rsidRPr="00377FCA" w:rsidRDefault="00255189" w:rsidP="00255189">
      <w:pPr>
        <w:spacing w:line="360" w:lineRule="auto"/>
        <w:ind w:right="34"/>
        <w:contextualSpacing/>
        <w:jc w:val="both"/>
        <w:rPr>
          <w:rFonts w:ascii="Palatino Linotype" w:eastAsiaTheme="minorEastAsia" w:hAnsi="Palatino Linotype" w:cs="Arial"/>
          <w:i/>
          <w:lang w:val="es-ES_tradnl" w:eastAsia="es-ES"/>
        </w:rPr>
      </w:pPr>
    </w:p>
    <w:p w14:paraId="01B2C42D" w14:textId="77777777" w:rsidR="00255189" w:rsidRPr="00377FCA"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lang w:val="es-ES_tradnl" w:eastAsia="es-ES"/>
        </w:rPr>
      </w:pPr>
      <w:r w:rsidRPr="00377FCA">
        <w:rPr>
          <w:rFonts w:ascii="Palatino Linotype" w:eastAsiaTheme="minorEastAsia" w:hAnsi="Palatino Linotype" w:cs="Arial"/>
          <w:lang w:val="es-ES_tradnl" w:eastAsia="es-ES"/>
        </w:rPr>
        <w:t xml:space="preserve">Se hace constar que se señaló como modalidad de entrega de la información: a través del Sistema de Acceso a la Información Mexiquense </w:t>
      </w:r>
      <w:r w:rsidRPr="00377FCA">
        <w:rPr>
          <w:rFonts w:ascii="Palatino Linotype" w:eastAsiaTheme="minorEastAsia" w:hAnsi="Palatino Linotype" w:cs="Arial"/>
          <w:b/>
          <w:lang w:val="es-ES_tradnl" w:eastAsia="es-ES"/>
        </w:rPr>
        <w:t xml:space="preserve">(SAIMEX). </w:t>
      </w:r>
      <w:r w:rsidR="00472D8A" w:rsidRPr="00377FCA">
        <w:rPr>
          <w:rFonts w:ascii="Palatino Linotype" w:eastAsiaTheme="minorEastAsia" w:hAnsi="Palatino Linotype" w:cs="Arial"/>
          <w:b/>
          <w:lang w:val="es-ES_tradnl" w:eastAsia="es-ES"/>
        </w:rPr>
        <w:t xml:space="preserve"> </w:t>
      </w:r>
    </w:p>
    <w:p w14:paraId="421CAF44" w14:textId="77777777" w:rsidR="00613F5F" w:rsidRPr="00377FCA" w:rsidRDefault="00613F5F" w:rsidP="00692049">
      <w:pPr>
        <w:spacing w:before="240" w:after="240" w:line="360" w:lineRule="auto"/>
        <w:contextualSpacing/>
        <w:jc w:val="both"/>
        <w:rPr>
          <w:rFonts w:ascii="Palatino Linotype" w:eastAsiaTheme="minorEastAsia" w:hAnsi="Palatino Linotype" w:cs="Arial"/>
          <w:i/>
          <w:lang w:val="es-ES_tradnl" w:eastAsia="es-ES"/>
        </w:rPr>
      </w:pPr>
    </w:p>
    <w:p w14:paraId="617C9108" w14:textId="77777777" w:rsidR="00255189" w:rsidRPr="00377FCA"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lang w:val="es-ES_tradnl" w:eastAsia="es-ES"/>
        </w:rPr>
      </w:pPr>
      <w:r w:rsidRPr="00377FCA">
        <w:rPr>
          <w:rFonts w:ascii="Palatino Linotype" w:eastAsia="Calibri" w:hAnsi="Palatino Linotype" w:cs="Arial"/>
          <w:lang w:val="es-AR" w:eastAsia="es-ES"/>
        </w:rPr>
        <w:t>El</w:t>
      </w:r>
      <w:r w:rsidRPr="00377FCA">
        <w:rPr>
          <w:rFonts w:ascii="Palatino Linotype" w:hAnsi="Palatino Linotype" w:cs="Arial"/>
          <w:lang w:val="es-ES" w:eastAsia="es-ES"/>
        </w:rPr>
        <w:t xml:space="preserve"> </w:t>
      </w:r>
      <w:r w:rsidR="00BC1131" w:rsidRPr="00377FCA">
        <w:rPr>
          <w:rFonts w:ascii="Palatino Linotype" w:hAnsi="Palatino Linotype" w:cs="Arial"/>
          <w:lang w:val="es-ES" w:eastAsia="es-ES"/>
        </w:rPr>
        <w:t>once (11</w:t>
      </w:r>
      <w:r w:rsidR="00584F01" w:rsidRPr="00377FCA">
        <w:rPr>
          <w:rFonts w:ascii="Palatino Linotype" w:hAnsi="Palatino Linotype" w:cs="Arial"/>
          <w:lang w:val="es-ES" w:eastAsia="es-ES"/>
        </w:rPr>
        <w:t>)</w:t>
      </w:r>
      <w:r w:rsidR="00BC1131" w:rsidRPr="00377FCA">
        <w:rPr>
          <w:rFonts w:ascii="Palatino Linotype" w:hAnsi="Palatino Linotype" w:cs="Arial"/>
          <w:lang w:val="es-ES" w:eastAsia="es-ES"/>
        </w:rPr>
        <w:t xml:space="preserve"> y doce (12)</w:t>
      </w:r>
      <w:r w:rsidR="00584F01" w:rsidRPr="00377FCA">
        <w:rPr>
          <w:rFonts w:ascii="Palatino Linotype" w:hAnsi="Palatino Linotype" w:cs="Arial"/>
          <w:lang w:val="es-ES" w:eastAsia="es-ES"/>
        </w:rPr>
        <w:t xml:space="preserve"> de </w:t>
      </w:r>
      <w:r w:rsidR="002D6627" w:rsidRPr="00377FCA">
        <w:rPr>
          <w:rFonts w:ascii="Palatino Linotype" w:hAnsi="Palatino Linotype" w:cs="Arial"/>
          <w:lang w:val="es-ES" w:eastAsia="es-ES"/>
        </w:rPr>
        <w:t>marzo</w:t>
      </w:r>
      <w:r w:rsidR="00584F01" w:rsidRPr="00377FCA">
        <w:rPr>
          <w:rFonts w:ascii="Palatino Linotype" w:hAnsi="Palatino Linotype" w:cs="Arial"/>
          <w:lang w:val="es-ES" w:eastAsia="es-ES"/>
        </w:rPr>
        <w:t xml:space="preserve"> de dos mil </w:t>
      </w:r>
      <w:r w:rsidR="002D6627" w:rsidRPr="00377FCA">
        <w:rPr>
          <w:rFonts w:ascii="Palatino Linotype" w:hAnsi="Palatino Linotype" w:cs="Arial"/>
          <w:lang w:val="es-ES" w:eastAsia="es-ES"/>
        </w:rPr>
        <w:t>veintiuno</w:t>
      </w:r>
      <w:r w:rsidRPr="00377FCA">
        <w:rPr>
          <w:rFonts w:ascii="Palatino Linotype" w:hAnsi="Palatino Linotype" w:cs="Arial"/>
          <w:lang w:val="es-ES" w:eastAsia="es-ES"/>
        </w:rPr>
        <w:t>, el particular</w:t>
      </w:r>
      <w:r w:rsidR="00BC1131" w:rsidRPr="00377FCA">
        <w:rPr>
          <w:rFonts w:ascii="Palatino Linotype" w:hAnsi="Palatino Linotype" w:cs="Arial"/>
          <w:lang w:val="es-ES" w:eastAsia="es-ES"/>
        </w:rPr>
        <w:t xml:space="preserve"> interpuso los </w:t>
      </w:r>
      <w:r w:rsidRPr="00377FCA">
        <w:rPr>
          <w:rFonts w:ascii="Palatino Linotype" w:hAnsi="Palatino Linotype" w:cs="Arial"/>
          <w:lang w:val="es-ES" w:eastAsia="es-ES"/>
        </w:rPr>
        <w:t>recurso</w:t>
      </w:r>
      <w:r w:rsidR="00BC1131" w:rsidRPr="00377FCA">
        <w:rPr>
          <w:rFonts w:ascii="Palatino Linotype" w:hAnsi="Palatino Linotype" w:cs="Arial"/>
          <w:lang w:val="es-ES" w:eastAsia="es-ES"/>
        </w:rPr>
        <w:t>s</w:t>
      </w:r>
      <w:r w:rsidRPr="00377FCA">
        <w:rPr>
          <w:rFonts w:ascii="Palatino Linotype" w:hAnsi="Palatino Linotype" w:cs="Arial"/>
          <w:lang w:val="es-ES" w:eastAsia="es-ES"/>
        </w:rPr>
        <w:t xml:space="preserve"> de revisión, en contra de la falta de respuesta, señalando </w:t>
      </w:r>
      <w:r w:rsidR="00BC1131" w:rsidRPr="00377FCA">
        <w:rPr>
          <w:rFonts w:ascii="Palatino Linotype" w:hAnsi="Palatino Linotype" w:cs="Arial"/>
          <w:lang w:val="es-ES" w:eastAsia="es-ES"/>
        </w:rPr>
        <w:t>lo mismo en cada uno:</w:t>
      </w:r>
      <w:bookmarkStart w:id="2" w:name="_Toc462307683"/>
      <w:bookmarkStart w:id="3" w:name="_Toc472427085"/>
      <w:bookmarkStart w:id="4" w:name="_Toc472500652"/>
    </w:p>
    <w:p w14:paraId="02D4BBC6" w14:textId="77777777" w:rsidR="00255189" w:rsidRPr="00377FCA" w:rsidRDefault="00255189" w:rsidP="00255189">
      <w:pPr>
        <w:spacing w:before="240" w:line="360" w:lineRule="auto"/>
        <w:contextualSpacing/>
        <w:jc w:val="both"/>
        <w:rPr>
          <w:rFonts w:ascii="Palatino Linotype" w:eastAsiaTheme="minorEastAsia" w:hAnsi="Palatino Linotype" w:cs="Arial"/>
          <w:i/>
          <w:lang w:val="es-ES_tradnl" w:eastAsia="es-ES"/>
        </w:rPr>
      </w:pPr>
    </w:p>
    <w:p w14:paraId="36344291" w14:textId="77777777" w:rsidR="00255189" w:rsidRPr="00377FCA" w:rsidRDefault="00255189" w:rsidP="00BC1131">
      <w:pPr>
        <w:pStyle w:val="Prrafodelista"/>
        <w:numPr>
          <w:ilvl w:val="0"/>
          <w:numId w:val="33"/>
        </w:numPr>
        <w:ind w:left="851" w:right="567" w:hanging="284"/>
        <w:jc w:val="both"/>
        <w:rPr>
          <w:rFonts w:ascii="Palatino Linotype" w:eastAsia="Times New Roman" w:hAnsi="Palatino Linotype" w:cs="Times New Roman"/>
          <w:i/>
          <w:sz w:val="22"/>
          <w:szCs w:val="22"/>
          <w:lang w:val="es-MX"/>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377FCA">
        <w:rPr>
          <w:rFonts w:ascii="Palatino Linotype" w:eastAsiaTheme="majorEastAsia" w:hAnsi="Palatino Linotype" w:cstheme="majorBidi"/>
          <w:b/>
          <w:i/>
          <w:sz w:val="22"/>
          <w:szCs w:val="22"/>
          <w:lang w:val="es-ES"/>
        </w:rPr>
        <w:t>Acto impugnado:</w:t>
      </w:r>
      <w:bookmarkEnd w:id="2"/>
      <w:bookmarkEnd w:id="3"/>
      <w:bookmarkEnd w:id="4"/>
      <w:r w:rsidRPr="00377FCA">
        <w:rPr>
          <w:rFonts w:ascii="Palatino Linotype" w:eastAsiaTheme="majorEastAsia" w:hAnsi="Palatino Linotype" w:cstheme="majorBidi"/>
          <w:b/>
          <w:i/>
          <w:sz w:val="22"/>
          <w:szCs w:val="22"/>
          <w:lang w:val="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BC1131" w:rsidRPr="00377FCA">
        <w:rPr>
          <w:rFonts w:ascii="Palatino Linotype" w:hAnsi="Palatino Linotype"/>
          <w:i/>
          <w:color w:val="000000"/>
          <w:sz w:val="22"/>
          <w:szCs w:val="22"/>
        </w:rPr>
        <w:t xml:space="preserve">“LA FALTA DE RESPUESTA A LA SOLICITUD DE ACCESO A LA INFORMACIÓN 00010/DIFTULTEPE/IP/2021 INGRESADA EL 16 DE FEBRERO DE 2021, HABIÉNDOSE CUMPLIDO TODOS LOS </w:t>
      </w:r>
      <w:r w:rsidR="00BC1131" w:rsidRPr="00377FCA">
        <w:rPr>
          <w:rFonts w:ascii="Palatino Linotype" w:hAnsi="Palatino Linotype"/>
          <w:i/>
          <w:color w:val="000000"/>
          <w:sz w:val="22"/>
          <w:szCs w:val="22"/>
        </w:rPr>
        <w:lastRenderedPageBreak/>
        <w:t xml:space="preserve">PLAZOS PARA FECHA LÍMITE DE RESPUESTA. SIN QUE SE HAYA REALIZADO UN POSIBLE REQUERIMIENTO DE ACLARACION DE LA INFORMACIÓN, NI REALIZADO NOTIFICACIÓN DE AMPLIACIÓN DE PLAZO O PRÓRROGA. ES POR ELLO QUE, DE CONFORMIDAD CON EL ARTICULO 179 FRACCIÓN I DE LA LEY DE TRANSPARENCIA </w:t>
      </w:r>
      <w:proofErr w:type="spellStart"/>
      <w:r w:rsidR="00BC1131" w:rsidRPr="00377FCA">
        <w:rPr>
          <w:rFonts w:ascii="Palatino Linotype" w:hAnsi="Palatino Linotype"/>
          <w:i/>
          <w:color w:val="000000"/>
          <w:sz w:val="22"/>
          <w:szCs w:val="22"/>
        </w:rPr>
        <w:t>TRANSPARENCIA</w:t>
      </w:r>
      <w:proofErr w:type="spellEnd"/>
      <w:r w:rsidR="00BC1131" w:rsidRPr="00377FCA">
        <w:rPr>
          <w:rFonts w:ascii="Palatino Linotype" w:hAnsi="Palatino Linotype"/>
          <w:i/>
          <w:color w:val="000000"/>
          <w:sz w:val="22"/>
          <w:szCs w:val="22"/>
        </w:rPr>
        <w:t xml:space="preserve"> Y ACCESO A LA INFORMACIÓN PÚBLICA DEL ESTADO DE MÉXICO Y MUNICIPIOS, PRESENTO ESTE RECURSO.” (sic)</w:t>
      </w:r>
    </w:p>
    <w:p w14:paraId="0DEA91E4" w14:textId="77777777" w:rsidR="00255189" w:rsidRPr="00377FCA" w:rsidRDefault="00255189" w:rsidP="00BC1131">
      <w:pPr>
        <w:ind w:right="567"/>
        <w:contextualSpacing/>
        <w:jc w:val="both"/>
        <w:rPr>
          <w:rFonts w:ascii="Palatino Linotype" w:eastAsiaTheme="minorEastAsia" w:hAnsi="Palatino Linotype" w:cs="Arial"/>
          <w:i/>
          <w:sz w:val="22"/>
          <w:szCs w:val="22"/>
          <w:lang w:val="es-ES_tradnl" w:eastAsia="es-ES"/>
        </w:rPr>
      </w:pPr>
    </w:p>
    <w:p w14:paraId="7AEBA0CE" w14:textId="77777777" w:rsidR="00255189" w:rsidRPr="00377FCA" w:rsidRDefault="00255189" w:rsidP="00BC1131">
      <w:pPr>
        <w:pStyle w:val="Prrafodelista"/>
        <w:numPr>
          <w:ilvl w:val="0"/>
          <w:numId w:val="33"/>
        </w:numPr>
        <w:ind w:left="851" w:right="567" w:hanging="284"/>
        <w:jc w:val="both"/>
        <w:rPr>
          <w:rFonts w:ascii="Palatino Linotype" w:hAnsi="Palatino Linotype" w:cs="Arial"/>
          <w:i/>
          <w:sz w:val="22"/>
          <w:szCs w:val="22"/>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377FCA">
        <w:rPr>
          <w:rFonts w:ascii="Palatino Linotype" w:eastAsiaTheme="majorEastAsia" w:hAnsi="Palatino Linotype" w:cstheme="majorBidi"/>
          <w:b/>
          <w:i/>
          <w:sz w:val="22"/>
          <w:szCs w:val="22"/>
          <w:lang w:val="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377FCA">
        <w:rPr>
          <w:rFonts w:ascii="Palatino Linotype" w:eastAsiaTheme="majorEastAsia" w:hAnsi="Palatino Linotype" w:cstheme="majorBidi"/>
          <w:b/>
          <w:i/>
          <w:sz w:val="22"/>
          <w:szCs w:val="22"/>
          <w:lang w:val="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2D6627" w:rsidRPr="00377FCA">
        <w:rPr>
          <w:rFonts w:ascii="Palatino Linotype" w:eastAsiaTheme="majorEastAsia" w:hAnsi="Palatino Linotype" w:cstheme="majorBidi"/>
          <w:b/>
          <w:i/>
          <w:sz w:val="22"/>
          <w:szCs w:val="22"/>
          <w:lang w:val="es-ES"/>
        </w:rPr>
        <w:t>“</w:t>
      </w:r>
      <w:r w:rsidR="00BC1131" w:rsidRPr="00377FCA">
        <w:rPr>
          <w:rFonts w:ascii="Palatino Linotype" w:hAnsi="Palatino Linotype"/>
          <w:i/>
          <w:color w:val="000000"/>
          <w:sz w:val="22"/>
          <w:szCs w:val="22"/>
        </w:rPr>
        <w:t xml:space="preserve">YA SE CUMPLIÓ EL TÉRMINO DE 15 DÍAS HÁBILES QUE LA LEY EN MATERIA ESTABLECE PARA HACERME LA ENTREGA DE INFORMACIÓN DE LA SOLICITUD QUE INGRESE AL SUJETO OBLIGADO, POR LO CUAL SOLICITO HACER VALER LA GARANTÍA SECUNDARIA, PARA QUE REPAREN CUALQUIER AFECTACIÓN AL DERECHO QUE TENGO DE ACCESO A LA INFORMACIÓN PÚBLICA, LO ANTERIOR CON FUNDAMENTO EN LOS ARTÍCULOS 163, 176, 178 179 FRACCIÓN I DE LA LEY DE TRANSPARENCIA </w:t>
      </w:r>
      <w:proofErr w:type="spellStart"/>
      <w:r w:rsidR="00BC1131" w:rsidRPr="00377FCA">
        <w:rPr>
          <w:rFonts w:ascii="Palatino Linotype" w:hAnsi="Palatino Linotype"/>
          <w:i/>
          <w:color w:val="000000"/>
          <w:sz w:val="22"/>
          <w:szCs w:val="22"/>
        </w:rPr>
        <w:t>TRANSPARENCIA</w:t>
      </w:r>
      <w:proofErr w:type="spellEnd"/>
      <w:r w:rsidR="00BC1131" w:rsidRPr="00377FCA">
        <w:rPr>
          <w:rFonts w:ascii="Palatino Linotype" w:hAnsi="Palatino Linotype"/>
          <w:i/>
          <w:color w:val="000000"/>
          <w:sz w:val="22"/>
          <w:szCs w:val="22"/>
        </w:rPr>
        <w:t xml:space="preserve"> Y ACCESO A LA INFORMACIÓN PÚBLICA DEL ESTADO DE MÉXICO Y MUNICIPIOS. SE HA VIOLENTADO NUESTRO DERECHO A LA INFORMACIÓN veraz, confiable, oportuna, congruente, integral, actualizada, accesible, comprensible, verificable. Se comente el ACTO DE OMISIÓN a sus obligaciones y provoque la suspensión o deficiencia en la atención de mi solicitud, misma que realicé con fundamento a lo establecido en los artículos 76, 155, 222 fracciones </w:t>
      </w:r>
      <w:proofErr w:type="gramStart"/>
      <w:r w:rsidR="00BC1131" w:rsidRPr="00377FCA">
        <w:rPr>
          <w:rFonts w:ascii="Palatino Linotype" w:hAnsi="Palatino Linotype"/>
          <w:i/>
          <w:color w:val="000000"/>
          <w:sz w:val="22"/>
          <w:szCs w:val="22"/>
        </w:rPr>
        <w:t>I,II</w:t>
      </w:r>
      <w:proofErr w:type="gramEnd"/>
      <w:r w:rsidR="00BC1131" w:rsidRPr="00377FCA">
        <w:rPr>
          <w:rFonts w:ascii="Palatino Linotype" w:hAnsi="Palatino Linotype"/>
          <w:i/>
          <w:color w:val="000000"/>
          <w:sz w:val="22"/>
          <w:szCs w:val="22"/>
        </w:rPr>
        <w:t>, III, IV, V, VIII, IX, X, XII, XIII, XIV,XV,XVI Y XVII de la Ley de Transparencia y Acceso a la Información Pública del Estado de México y Municipios vigente en el Estado de México. LA PRINCIPAL SUJETO OBLIGADO A LA MÁXIMA PUBLICIDAD DE LA INFORMACIÓN EN SU INSTITUCIÓN ES LA PRESIDENTA DEL SISTEMA MUNICIPAL DIF DE TULTEPEC, DESDEÑA SISTEMATICAMENTE QUE EN SU INSTITUCIÓN SE ATIENDAN LAS SOLICITUDES DE TRANSPARENCIA. Y ES POR ELLO QUE ESTA ES SÓLO UNA DE DECENAS DE RECURSOS DE REVISIÓN QUE ESTAMOS INGRESANDO. HASTA QUE EL INFOEM TOME CARTAS EN EL ASUNTO Y OBLIGUE A QUE SE CUMPLA LA LEY EN LA MATERIA, CON LA RESPUESTA DE LAS SOLICITUDES QUE SE HAN REALIZADO.” (sic)</w:t>
      </w:r>
    </w:p>
    <w:p w14:paraId="3C84FBE4" w14:textId="77777777" w:rsidR="00255189" w:rsidRPr="00377FCA" w:rsidRDefault="00BE3ABA" w:rsidP="00BE3ABA">
      <w:pPr>
        <w:numPr>
          <w:ilvl w:val="0"/>
          <w:numId w:val="2"/>
        </w:numPr>
        <w:spacing w:before="240" w:after="240" w:line="360" w:lineRule="auto"/>
        <w:ind w:left="284"/>
        <w:contextualSpacing/>
        <w:jc w:val="both"/>
        <w:rPr>
          <w:rFonts w:ascii="Palatino Linotype" w:eastAsiaTheme="minorEastAsia" w:hAnsi="Palatino Linotype"/>
          <w:i/>
          <w:color w:val="000000"/>
          <w:lang w:val="es-ES_tradnl" w:eastAsia="es-ES"/>
        </w:rPr>
      </w:pPr>
      <w:r w:rsidRPr="00377FCA">
        <w:rPr>
          <w:rFonts w:ascii="Palatino Linotype" w:eastAsiaTheme="minorEastAsia" w:hAnsi="Palatino Linotype"/>
          <w:color w:val="000000"/>
          <w:lang w:val="es-ES_tradnl" w:eastAsia="es-ES"/>
        </w:rPr>
        <w:t>A</w:t>
      </w:r>
      <w:proofErr w:type="spellStart"/>
      <w:r w:rsidRPr="00377FCA">
        <w:rPr>
          <w:rFonts w:ascii="Palatino Linotype" w:hAnsi="Palatino Linotype" w:cs="Arial"/>
          <w:lang w:val="es-ES" w:eastAsia="es-ES"/>
        </w:rPr>
        <w:t>simismo</w:t>
      </w:r>
      <w:proofErr w:type="spellEnd"/>
      <w:r w:rsidR="004B46AB" w:rsidRPr="00377FCA">
        <w:rPr>
          <w:rFonts w:ascii="Palatino Linotype" w:hAnsi="Palatino Linotype" w:cs="Arial"/>
          <w:lang w:val="es-ES" w:eastAsia="es-ES"/>
        </w:rPr>
        <w:t xml:space="preserve">, </w:t>
      </w:r>
      <w:r w:rsidR="004B46AB" w:rsidRPr="00377FCA">
        <w:rPr>
          <w:rFonts w:ascii="Palatino Linotype" w:hAnsi="Palatino Linotype" w:cs="Arial"/>
          <w:bCs/>
        </w:rPr>
        <w:t xml:space="preserve">con fundamento en lo dispuesto por el </w:t>
      </w:r>
      <w:r w:rsidR="004B46AB" w:rsidRPr="00377FCA">
        <w:rPr>
          <w:rFonts w:ascii="Palatino Linotype" w:eastAsia="Calibri" w:hAnsi="Palatino Linotype" w:cs="Arial"/>
        </w:rPr>
        <w:t xml:space="preserve">artículo 185 fracción I de la </w:t>
      </w:r>
      <w:r w:rsidR="004B46AB" w:rsidRPr="00377FCA">
        <w:rPr>
          <w:rFonts w:ascii="Palatino Linotype" w:eastAsia="Calibri" w:hAnsi="Palatino Linotype" w:cs="Arial"/>
          <w:b/>
        </w:rPr>
        <w:t xml:space="preserve">Ley de Transparencia y Acceso a la Información Pública del Estado de México </w:t>
      </w:r>
      <w:r w:rsidR="004B46AB" w:rsidRPr="00377FCA">
        <w:rPr>
          <w:rFonts w:ascii="Palatino Linotype" w:eastAsia="Calibri" w:hAnsi="Palatino Linotype" w:cs="Arial"/>
          <w:b/>
        </w:rPr>
        <w:lastRenderedPageBreak/>
        <w:t>y Municipios,</w:t>
      </w:r>
      <w:r w:rsidR="004B46AB" w:rsidRPr="00377FCA">
        <w:rPr>
          <w:rFonts w:ascii="Palatino Linotype" w:hAnsi="Palatino Linotype" w:cs="Arial"/>
        </w:rPr>
        <w:t xml:space="preserve"> el recurso de revisión con número </w:t>
      </w:r>
      <w:r w:rsidR="004B46AB" w:rsidRPr="00377FCA">
        <w:rPr>
          <w:rFonts w:ascii="Palatino Linotype" w:hAnsi="Palatino Linotype" w:cs="Arial"/>
          <w:b/>
          <w:bCs/>
        </w:rPr>
        <w:t>0</w:t>
      </w:r>
      <w:r w:rsidRPr="00377FCA">
        <w:rPr>
          <w:rFonts w:ascii="Palatino Linotype" w:hAnsi="Palatino Linotype" w:cs="Arial"/>
          <w:b/>
          <w:bCs/>
        </w:rPr>
        <w:t>1063</w:t>
      </w:r>
      <w:r w:rsidR="004B46AB" w:rsidRPr="00377FCA">
        <w:rPr>
          <w:rFonts w:ascii="Palatino Linotype" w:hAnsi="Palatino Linotype" w:cs="Arial"/>
          <w:b/>
          <w:bCs/>
        </w:rPr>
        <w:t>/INFOEM/IP/RR/2020</w:t>
      </w:r>
      <w:r w:rsidR="004B46AB" w:rsidRPr="00377FCA">
        <w:rPr>
          <w:rFonts w:ascii="Palatino Linotype" w:hAnsi="Palatino Linotype" w:cs="Arial"/>
          <w:b/>
        </w:rPr>
        <w:t xml:space="preserve">, </w:t>
      </w:r>
      <w:r w:rsidR="004B46AB" w:rsidRPr="00377FCA">
        <w:rPr>
          <w:rFonts w:ascii="Palatino Linotype" w:hAnsi="Palatino Linotype" w:cs="Arial"/>
        </w:rPr>
        <w:t>fue turnado</w:t>
      </w:r>
      <w:r w:rsidR="004B46AB" w:rsidRPr="00377FCA">
        <w:rPr>
          <w:rFonts w:ascii="Palatino Linotype" w:eastAsia="Calibri" w:hAnsi="Palatino Linotype" w:cs="Arial"/>
          <w:b/>
        </w:rPr>
        <w:t xml:space="preserve"> </w:t>
      </w:r>
      <w:r w:rsidR="004B46AB" w:rsidRPr="00377FCA">
        <w:rPr>
          <w:rFonts w:ascii="Palatino Linotype" w:hAnsi="Palatino Linotype" w:cs="Arial"/>
        </w:rPr>
        <w:t xml:space="preserve">al </w:t>
      </w:r>
      <w:r w:rsidR="004B46AB" w:rsidRPr="00377FCA">
        <w:rPr>
          <w:rFonts w:ascii="Palatino Linotype" w:hAnsi="Palatino Linotype" w:cs="Arial"/>
          <w:b/>
        </w:rPr>
        <w:t xml:space="preserve">Comisionado José Guadalupe Luna Hernández </w:t>
      </w:r>
      <w:r w:rsidR="004B46AB" w:rsidRPr="00377FCA">
        <w:rPr>
          <w:rFonts w:ascii="Palatino Linotype" w:hAnsi="Palatino Linotype" w:cs="Arial"/>
        </w:rPr>
        <w:t xml:space="preserve">con el objeto de su análisis, posteriormente el Pleno </w:t>
      </w:r>
      <w:r w:rsidR="004B46AB" w:rsidRPr="00377FCA">
        <w:rPr>
          <w:rFonts w:ascii="Palatino Linotype" w:eastAsia="MS Mincho" w:hAnsi="Palatino Linotype" w:cs="Arial"/>
        </w:rPr>
        <w:t>de este Órgano Autónomo, en la</w:t>
      </w:r>
      <w:r w:rsidR="004B46AB" w:rsidRPr="00377FCA">
        <w:rPr>
          <w:rFonts w:ascii="Palatino Linotype" w:eastAsia="MS Mincho" w:hAnsi="Palatino Linotype" w:cs="Arial"/>
          <w:b/>
        </w:rPr>
        <w:t xml:space="preserve"> </w:t>
      </w:r>
      <w:r w:rsidRPr="00377FCA">
        <w:rPr>
          <w:rFonts w:ascii="Palatino Linotype" w:eastAsia="MS Mincho" w:hAnsi="Palatino Linotype" w:cs="Arial"/>
          <w:b/>
        </w:rPr>
        <w:t>Décima</w:t>
      </w:r>
      <w:r w:rsidR="004B46AB" w:rsidRPr="00377FCA">
        <w:rPr>
          <w:rFonts w:ascii="Palatino Linotype" w:eastAsia="MS Mincho" w:hAnsi="Palatino Linotype" w:cs="Arial"/>
          <w:b/>
        </w:rPr>
        <w:t xml:space="preserve"> Sesión Ordinaria </w:t>
      </w:r>
      <w:r w:rsidR="004B46AB" w:rsidRPr="00377FCA">
        <w:rPr>
          <w:rFonts w:ascii="Palatino Linotype" w:eastAsia="MS Mincho" w:hAnsi="Palatino Linotype" w:cs="Arial"/>
        </w:rPr>
        <w:t>del</w:t>
      </w:r>
      <w:r w:rsidR="004B46AB" w:rsidRPr="00377FCA">
        <w:rPr>
          <w:rFonts w:ascii="Palatino Linotype" w:eastAsia="MS Mincho" w:hAnsi="Palatino Linotype" w:cs="Arial"/>
          <w:b/>
        </w:rPr>
        <w:t xml:space="preserve"> </w:t>
      </w:r>
      <w:r w:rsidRPr="00377FCA">
        <w:rPr>
          <w:rFonts w:ascii="Palatino Linotype" w:eastAsia="MS Mincho" w:hAnsi="Palatino Linotype" w:cs="Arial"/>
          <w:b/>
        </w:rPr>
        <w:t>veinticuatro (24</w:t>
      </w:r>
      <w:r w:rsidR="004B46AB" w:rsidRPr="00377FCA">
        <w:rPr>
          <w:rFonts w:ascii="Palatino Linotype" w:eastAsia="MS Mincho" w:hAnsi="Palatino Linotype" w:cs="Arial"/>
          <w:b/>
        </w:rPr>
        <w:t xml:space="preserve">) de </w:t>
      </w:r>
      <w:r w:rsidRPr="00377FCA">
        <w:rPr>
          <w:rFonts w:ascii="Palatino Linotype" w:eastAsia="MS Mincho" w:hAnsi="Palatino Linotype" w:cs="Arial"/>
          <w:b/>
        </w:rPr>
        <w:t>marzo</w:t>
      </w:r>
      <w:r w:rsidR="004B46AB" w:rsidRPr="00377FCA">
        <w:rPr>
          <w:rFonts w:ascii="Palatino Linotype" w:eastAsia="MS Mincho" w:hAnsi="Palatino Linotype" w:cs="Arial"/>
          <w:b/>
        </w:rPr>
        <w:t xml:space="preserve"> de dos mil veint</w:t>
      </w:r>
      <w:r w:rsidRPr="00377FCA">
        <w:rPr>
          <w:rFonts w:ascii="Palatino Linotype" w:eastAsia="MS Mincho" w:hAnsi="Palatino Linotype" w:cs="Arial"/>
          <w:b/>
        </w:rPr>
        <w:t>iuno</w:t>
      </w:r>
      <w:r w:rsidR="004B46AB" w:rsidRPr="00377FCA">
        <w:rPr>
          <w:rFonts w:ascii="Palatino Linotype" w:eastAsia="MS Mincho" w:hAnsi="Palatino Linotype" w:cs="Arial"/>
        </w:rPr>
        <w:t>, ordenó la acumulación de</w:t>
      </w:r>
      <w:r w:rsidRPr="00377FCA">
        <w:rPr>
          <w:rFonts w:ascii="Palatino Linotype" w:eastAsia="MS Mincho" w:hAnsi="Palatino Linotype" w:cs="Arial"/>
        </w:rPr>
        <w:t xml:space="preserve"> </w:t>
      </w:r>
      <w:r w:rsidR="004B46AB" w:rsidRPr="00377FCA">
        <w:rPr>
          <w:rFonts w:ascii="Palatino Linotype" w:eastAsia="MS Mincho" w:hAnsi="Palatino Linotype" w:cs="Arial"/>
        </w:rPr>
        <w:t>l</w:t>
      </w:r>
      <w:r w:rsidRPr="00377FCA">
        <w:rPr>
          <w:rFonts w:ascii="Palatino Linotype" w:eastAsia="MS Mincho" w:hAnsi="Palatino Linotype" w:cs="Arial"/>
        </w:rPr>
        <w:t>os</w:t>
      </w:r>
      <w:r w:rsidR="004B46AB" w:rsidRPr="00377FCA">
        <w:rPr>
          <w:rFonts w:ascii="Palatino Linotype" w:eastAsia="MS Mincho" w:hAnsi="Palatino Linotype" w:cs="Arial"/>
        </w:rPr>
        <w:t xml:space="preserve"> </w:t>
      </w:r>
      <w:r w:rsidR="004B46AB" w:rsidRPr="00377FCA">
        <w:rPr>
          <w:rFonts w:ascii="Palatino Linotype" w:hAnsi="Palatino Linotype" w:cs="Arial"/>
        </w:rPr>
        <w:t>recurso de revisión</w:t>
      </w:r>
      <w:r w:rsidRPr="00377FCA">
        <w:rPr>
          <w:rFonts w:ascii="Palatino Linotype" w:hAnsi="Palatino Linotype" w:cs="Arial"/>
        </w:rPr>
        <w:t xml:space="preserve"> </w:t>
      </w:r>
      <w:r w:rsidRPr="00377FCA">
        <w:rPr>
          <w:rFonts w:ascii="Palatino Linotype" w:hAnsi="Palatino Linotype"/>
          <w:b/>
          <w:bCs/>
          <w:sz w:val="22"/>
        </w:rPr>
        <w:t>01064/INFOEM/IP/RR/2021, 01065/INFOEM/IP/RR/2021, 01066/INFOEM/IP/RR/2021, 01067/INFOEM/</w:t>
      </w:r>
      <w:r w:rsidRPr="00377FCA">
        <w:rPr>
          <w:rFonts w:ascii="Palatino Linotype" w:hAnsi="Palatino Linotype"/>
          <w:b/>
          <w:bCs/>
        </w:rPr>
        <w:t>IP/RR/2021, 01068/INFOEM/IP/RR/2021, 01072/INFOEM/IP/RR/2021 y 01089/INFOEM/IP/RR/2021</w:t>
      </w:r>
      <w:r w:rsidR="004B46AB" w:rsidRPr="00377FCA">
        <w:rPr>
          <w:rFonts w:ascii="Palatino Linotype" w:hAnsi="Palatino Linotype" w:cs="Arial"/>
          <w:b/>
        </w:rPr>
        <w:t xml:space="preserve">;  </w:t>
      </w:r>
      <w:r w:rsidR="004B46AB" w:rsidRPr="00377FCA">
        <w:rPr>
          <w:rFonts w:ascii="Palatino Linotype" w:eastAsia="MS Mincho" w:hAnsi="Palatino Linotype" w:cs="Arial"/>
        </w:rPr>
        <w:t>a efecto de que ésta Ponencia formulara y presentara el proyecto de resolución correspondiente</w:t>
      </w:r>
      <w:r w:rsidR="004B46AB" w:rsidRPr="00377FCA">
        <w:rPr>
          <w:rFonts w:ascii="Palatino Linotype" w:hAnsi="Palatino Linotype" w:cs="Arial"/>
        </w:rPr>
        <w:t xml:space="preserve"> de conformidad con el numeral ONCE incisos b) y c) de los </w:t>
      </w:r>
      <w:r w:rsidR="004B46AB" w:rsidRPr="00377FCA">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004B46AB" w:rsidRPr="00377FCA">
        <w:rPr>
          <w:i/>
          <w:vertAlign w:val="superscript"/>
        </w:rPr>
        <w:footnoteReference w:id="1"/>
      </w:r>
      <w:r w:rsidR="004B46AB" w:rsidRPr="00377FCA">
        <w:rPr>
          <w:rFonts w:ascii="Palatino Linotype" w:hAnsi="Palatino Linotype" w:cs="Arial"/>
        </w:rPr>
        <w:t>, que señala:</w:t>
      </w:r>
    </w:p>
    <w:p w14:paraId="54C039CF" w14:textId="77777777" w:rsidR="004B46AB" w:rsidRPr="00377FCA" w:rsidRDefault="004B46AB" w:rsidP="004B46AB">
      <w:pPr>
        <w:spacing w:before="240" w:after="240" w:line="360" w:lineRule="auto"/>
        <w:ind w:left="284"/>
        <w:contextualSpacing/>
        <w:jc w:val="both"/>
        <w:rPr>
          <w:rFonts w:ascii="Palatino Linotype" w:hAnsi="Palatino Linotype" w:cs="Arial"/>
        </w:rPr>
      </w:pPr>
    </w:p>
    <w:p w14:paraId="6D76AE30" w14:textId="77777777" w:rsidR="004B46AB" w:rsidRPr="00377FCA" w:rsidRDefault="004B46AB" w:rsidP="004B46AB">
      <w:pPr>
        <w:autoSpaceDE w:val="0"/>
        <w:autoSpaceDN w:val="0"/>
        <w:adjustRightInd w:val="0"/>
        <w:spacing w:line="360" w:lineRule="auto"/>
        <w:ind w:left="567" w:right="567"/>
        <w:jc w:val="both"/>
        <w:rPr>
          <w:rFonts w:ascii="Palatino Linotype" w:hAnsi="Palatino Linotype" w:cs="Arial"/>
          <w:i/>
          <w:sz w:val="22"/>
        </w:rPr>
      </w:pPr>
      <w:r w:rsidRPr="00377FCA">
        <w:rPr>
          <w:rFonts w:ascii="Palatino Linotype" w:hAnsi="Palatino Linotype" w:cs="Arial"/>
          <w:b/>
          <w:i/>
          <w:sz w:val="22"/>
        </w:rPr>
        <w:t>“ONCE.</w:t>
      </w:r>
      <w:r w:rsidRPr="00377FCA">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7D05482B" w14:textId="77777777" w:rsidR="004B46AB" w:rsidRPr="00377FCA" w:rsidRDefault="004B46AB" w:rsidP="004B46AB">
      <w:pPr>
        <w:autoSpaceDE w:val="0"/>
        <w:autoSpaceDN w:val="0"/>
        <w:adjustRightInd w:val="0"/>
        <w:spacing w:line="360" w:lineRule="auto"/>
        <w:ind w:left="567" w:right="567"/>
        <w:jc w:val="both"/>
        <w:rPr>
          <w:rFonts w:ascii="Palatino Linotype" w:hAnsi="Palatino Linotype" w:cs="Arial"/>
          <w:i/>
          <w:sz w:val="22"/>
        </w:rPr>
      </w:pPr>
      <w:r w:rsidRPr="00377FCA">
        <w:rPr>
          <w:rFonts w:ascii="Palatino Linotype" w:hAnsi="Palatino Linotype" w:cs="Arial"/>
          <w:i/>
          <w:sz w:val="22"/>
        </w:rPr>
        <w:t>…</w:t>
      </w:r>
    </w:p>
    <w:p w14:paraId="4EAE86A4" w14:textId="77777777" w:rsidR="004B46AB" w:rsidRPr="00377FCA" w:rsidRDefault="004B46AB" w:rsidP="004B46AB">
      <w:pPr>
        <w:spacing w:line="360" w:lineRule="auto"/>
        <w:ind w:left="567" w:right="567"/>
        <w:jc w:val="both"/>
        <w:rPr>
          <w:rFonts w:ascii="Palatino Linotype" w:hAnsi="Palatino Linotype"/>
          <w:i/>
          <w:color w:val="000000"/>
          <w:sz w:val="22"/>
        </w:rPr>
      </w:pPr>
      <w:r w:rsidRPr="00377FCA">
        <w:rPr>
          <w:rFonts w:ascii="Palatino Linotype" w:hAnsi="Palatino Linotype"/>
          <w:i/>
          <w:color w:val="000000"/>
          <w:sz w:val="22"/>
        </w:rPr>
        <w:t>b) Las partes o los actos impugnados sean iguales</w:t>
      </w:r>
    </w:p>
    <w:p w14:paraId="18702682" w14:textId="77777777" w:rsidR="004B46AB" w:rsidRPr="00377FCA" w:rsidRDefault="004B46AB" w:rsidP="004B46AB">
      <w:pPr>
        <w:autoSpaceDE w:val="0"/>
        <w:autoSpaceDN w:val="0"/>
        <w:adjustRightInd w:val="0"/>
        <w:spacing w:line="360" w:lineRule="auto"/>
        <w:ind w:left="567" w:right="567"/>
        <w:jc w:val="both"/>
        <w:rPr>
          <w:rFonts w:ascii="Palatino Linotype" w:hAnsi="Palatino Linotype" w:cs="Arial"/>
          <w:i/>
          <w:sz w:val="22"/>
        </w:rPr>
      </w:pPr>
      <w:r w:rsidRPr="00377FCA">
        <w:rPr>
          <w:rFonts w:ascii="Palatino Linotype" w:hAnsi="Palatino Linotype" w:cs="Arial"/>
          <w:i/>
          <w:sz w:val="22"/>
        </w:rPr>
        <w:t>c) Cuando se trate del mismo solicitante, el mismo SUJETO OBLIGADO, aunque se trate de solicitudes diversas;</w:t>
      </w:r>
    </w:p>
    <w:p w14:paraId="21821668" w14:textId="77777777" w:rsidR="004B46AB" w:rsidRPr="00377FCA" w:rsidRDefault="004B46AB" w:rsidP="004B46AB">
      <w:pPr>
        <w:spacing w:before="240" w:after="240" w:line="360" w:lineRule="auto"/>
        <w:ind w:left="567" w:right="567"/>
        <w:contextualSpacing/>
        <w:jc w:val="both"/>
        <w:rPr>
          <w:rFonts w:ascii="Palatino Linotype" w:hAnsi="Palatino Linotype" w:cs="Arial"/>
        </w:rPr>
      </w:pPr>
      <w:r w:rsidRPr="00377FCA">
        <w:rPr>
          <w:rFonts w:ascii="Palatino Linotype" w:hAnsi="Palatino Linotype" w:cs="Arial"/>
          <w:i/>
          <w:sz w:val="22"/>
        </w:rPr>
        <w:t>(…)”</w:t>
      </w:r>
    </w:p>
    <w:p w14:paraId="16A24AB5" w14:textId="77777777" w:rsidR="00255189" w:rsidRPr="00377FCA" w:rsidRDefault="00255189" w:rsidP="00255189">
      <w:pPr>
        <w:ind w:left="284"/>
        <w:contextualSpacing/>
        <w:rPr>
          <w:rFonts w:ascii="Palatino Linotype" w:eastAsiaTheme="minorEastAsia" w:hAnsi="Palatino Linotype"/>
          <w:i/>
          <w:color w:val="000000"/>
          <w:lang w:val="es-ES_tradnl" w:eastAsia="es-ES"/>
        </w:rPr>
      </w:pPr>
    </w:p>
    <w:p w14:paraId="6B18BAB2" w14:textId="77777777" w:rsidR="004B46AB" w:rsidRPr="00377FCA" w:rsidRDefault="004B46AB" w:rsidP="00255189">
      <w:pPr>
        <w:numPr>
          <w:ilvl w:val="0"/>
          <w:numId w:val="2"/>
        </w:numPr>
        <w:spacing w:before="240" w:after="240" w:line="360" w:lineRule="auto"/>
        <w:ind w:left="284"/>
        <w:contextualSpacing/>
        <w:jc w:val="both"/>
        <w:rPr>
          <w:rFonts w:ascii="Palatino Linotype" w:eastAsiaTheme="minorEastAsia" w:hAnsi="Palatino Linotype"/>
          <w:i/>
          <w:color w:val="000000"/>
          <w:lang w:val="es-ES_tradnl" w:eastAsia="es-ES"/>
        </w:rPr>
      </w:pPr>
      <w:r w:rsidRPr="00377FCA">
        <w:rPr>
          <w:rFonts w:ascii="Palatino Linotype" w:eastAsiaTheme="minorEastAsia" w:hAnsi="Palatino Linotype"/>
          <w:i/>
          <w:color w:val="000000"/>
          <w:lang w:val="es-ES_tradnl" w:eastAsia="es-ES"/>
        </w:rPr>
        <w:lastRenderedPageBreak/>
        <w:t xml:space="preserve">En </w:t>
      </w:r>
      <w:r w:rsidRPr="00377FCA">
        <w:rPr>
          <w:rFonts w:ascii="Palatino Linotype" w:hAnsi="Palatino Linotype"/>
        </w:rPr>
        <w:t>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EBF40AB" w14:textId="77777777" w:rsidR="004B46AB" w:rsidRPr="00377FCA" w:rsidRDefault="004B46AB" w:rsidP="004B46AB">
      <w:pPr>
        <w:spacing w:before="240" w:after="240" w:line="360" w:lineRule="auto"/>
        <w:ind w:left="284"/>
        <w:contextualSpacing/>
        <w:jc w:val="both"/>
        <w:rPr>
          <w:rFonts w:ascii="Palatino Linotype" w:eastAsiaTheme="minorEastAsia" w:hAnsi="Palatino Linotype"/>
          <w:i/>
          <w:color w:val="000000"/>
          <w:lang w:val="es-ES_tradnl" w:eastAsia="es-ES"/>
        </w:rPr>
      </w:pPr>
    </w:p>
    <w:p w14:paraId="7A20994A" w14:textId="77777777" w:rsidR="004B46AB" w:rsidRPr="00377FCA" w:rsidRDefault="004B46AB" w:rsidP="004B46AB">
      <w:pPr>
        <w:spacing w:line="360" w:lineRule="auto"/>
        <w:ind w:left="567" w:right="567"/>
        <w:jc w:val="center"/>
        <w:rPr>
          <w:rFonts w:ascii="Palatino Linotype" w:hAnsi="Palatino Linotype"/>
          <w:b/>
          <w:i/>
          <w:sz w:val="22"/>
        </w:rPr>
      </w:pPr>
      <w:r w:rsidRPr="00377FCA">
        <w:rPr>
          <w:rFonts w:ascii="Palatino Linotype" w:hAnsi="Palatino Linotype"/>
          <w:b/>
          <w:i/>
          <w:sz w:val="22"/>
        </w:rPr>
        <w:t>Código de Procedimientos Administrativos del Estado de México.</w:t>
      </w:r>
    </w:p>
    <w:p w14:paraId="4FA59C6D" w14:textId="77777777" w:rsidR="004B46AB" w:rsidRPr="00377FCA" w:rsidRDefault="004B46AB" w:rsidP="004B46AB">
      <w:pPr>
        <w:spacing w:line="360" w:lineRule="auto"/>
        <w:ind w:left="567" w:right="567"/>
        <w:rPr>
          <w:rFonts w:ascii="Palatino Linotype" w:hAnsi="Palatino Linotype"/>
          <w:b/>
          <w:i/>
          <w:sz w:val="22"/>
        </w:rPr>
      </w:pPr>
    </w:p>
    <w:p w14:paraId="1F6ED4D8" w14:textId="77777777" w:rsidR="004B46AB" w:rsidRPr="00377FCA" w:rsidRDefault="004B46AB" w:rsidP="004B46AB">
      <w:pPr>
        <w:spacing w:line="360" w:lineRule="auto"/>
        <w:ind w:left="567" w:right="567"/>
        <w:jc w:val="both"/>
        <w:rPr>
          <w:rFonts w:ascii="Palatino Linotype" w:hAnsi="Palatino Linotype"/>
          <w:i/>
          <w:sz w:val="22"/>
        </w:rPr>
      </w:pPr>
      <w:r w:rsidRPr="00377FCA">
        <w:rPr>
          <w:rFonts w:ascii="Palatino Linotype" w:hAnsi="Palatino Linotype"/>
          <w:b/>
          <w:i/>
          <w:sz w:val="22"/>
        </w:rPr>
        <w:t>“Artículo 18.-</w:t>
      </w:r>
      <w:r w:rsidRPr="00377FCA">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9E834BD" w14:textId="77777777" w:rsidR="004B46AB" w:rsidRPr="00377FCA" w:rsidRDefault="004B46AB" w:rsidP="004B46AB">
      <w:pPr>
        <w:spacing w:line="360" w:lineRule="auto"/>
        <w:ind w:left="567" w:right="567"/>
        <w:jc w:val="both"/>
        <w:rPr>
          <w:rFonts w:ascii="Palatino Linotype" w:hAnsi="Palatino Linotype"/>
          <w:i/>
          <w:sz w:val="22"/>
        </w:rPr>
      </w:pPr>
    </w:p>
    <w:p w14:paraId="5C3C216E" w14:textId="77777777" w:rsidR="004B46AB" w:rsidRPr="00377FCA" w:rsidRDefault="004B46AB" w:rsidP="004B46AB">
      <w:pPr>
        <w:spacing w:line="360" w:lineRule="auto"/>
        <w:ind w:left="567" w:right="567"/>
        <w:jc w:val="center"/>
        <w:rPr>
          <w:rFonts w:ascii="Palatino Linotype" w:hAnsi="Palatino Linotype"/>
          <w:b/>
          <w:i/>
          <w:sz w:val="22"/>
        </w:rPr>
      </w:pPr>
      <w:r w:rsidRPr="00377FCA">
        <w:rPr>
          <w:rFonts w:ascii="Palatino Linotype" w:hAnsi="Palatino Linotype"/>
          <w:b/>
          <w:i/>
          <w:sz w:val="22"/>
        </w:rPr>
        <w:t>Ley de Transparencia y Acceso a la Información Pública del Estado de México y Municipios</w:t>
      </w:r>
    </w:p>
    <w:p w14:paraId="09DB7306" w14:textId="77777777" w:rsidR="004B46AB" w:rsidRPr="00377FCA" w:rsidRDefault="004B46AB" w:rsidP="004B46AB">
      <w:pPr>
        <w:spacing w:line="360" w:lineRule="auto"/>
        <w:ind w:left="567" w:right="567"/>
        <w:rPr>
          <w:rFonts w:ascii="Palatino Linotype" w:hAnsi="Palatino Linotype"/>
          <w:b/>
          <w:i/>
          <w:sz w:val="22"/>
        </w:rPr>
      </w:pPr>
    </w:p>
    <w:p w14:paraId="42D85C89" w14:textId="77777777" w:rsidR="004B46AB" w:rsidRPr="00377FCA" w:rsidRDefault="004B46AB" w:rsidP="004B46AB">
      <w:pPr>
        <w:spacing w:before="240" w:after="240" w:line="360" w:lineRule="auto"/>
        <w:ind w:left="567" w:right="567"/>
        <w:contextualSpacing/>
        <w:jc w:val="both"/>
        <w:rPr>
          <w:rFonts w:ascii="Palatino Linotype" w:eastAsiaTheme="minorEastAsia" w:hAnsi="Palatino Linotype"/>
          <w:i/>
          <w:color w:val="000000"/>
          <w:lang w:val="es-ES_tradnl" w:eastAsia="es-ES"/>
        </w:rPr>
      </w:pPr>
      <w:r w:rsidRPr="00377FCA">
        <w:rPr>
          <w:rFonts w:ascii="Palatino Linotype" w:hAnsi="Palatino Linotype"/>
          <w:b/>
          <w:i/>
          <w:sz w:val="22"/>
        </w:rPr>
        <w:t>“Artículo 195.</w:t>
      </w:r>
      <w:r w:rsidRPr="00377FCA">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0162C5D2" w14:textId="77777777" w:rsidR="004B46AB" w:rsidRPr="00377FCA" w:rsidRDefault="004B46AB" w:rsidP="004B46AB">
      <w:pPr>
        <w:spacing w:before="240" w:after="240" w:line="360" w:lineRule="auto"/>
        <w:ind w:left="284"/>
        <w:contextualSpacing/>
        <w:jc w:val="both"/>
        <w:rPr>
          <w:rFonts w:ascii="Palatino Linotype" w:eastAsiaTheme="minorEastAsia" w:hAnsi="Palatino Linotype"/>
          <w:i/>
          <w:color w:val="000000"/>
          <w:lang w:val="es-ES_tradnl" w:eastAsia="es-ES"/>
        </w:rPr>
      </w:pPr>
    </w:p>
    <w:p w14:paraId="454BB8CB" w14:textId="77777777" w:rsidR="00255189" w:rsidRPr="00377FCA" w:rsidRDefault="004B46AB" w:rsidP="00255189">
      <w:pPr>
        <w:numPr>
          <w:ilvl w:val="0"/>
          <w:numId w:val="2"/>
        </w:numPr>
        <w:spacing w:before="240" w:after="240" w:line="360" w:lineRule="auto"/>
        <w:ind w:left="284"/>
        <w:contextualSpacing/>
        <w:jc w:val="both"/>
        <w:rPr>
          <w:rFonts w:ascii="Palatino Linotype" w:eastAsiaTheme="minorEastAsia" w:hAnsi="Palatino Linotype"/>
          <w:i/>
          <w:color w:val="000000"/>
          <w:lang w:val="es-ES_tradnl" w:eastAsia="es-ES"/>
        </w:rPr>
      </w:pPr>
      <w:r w:rsidRPr="00377FCA">
        <w:rPr>
          <w:rFonts w:ascii="Palatino Linotype" w:eastAsia="Calibri" w:hAnsi="Palatino Linotype" w:cs="Arial"/>
          <w:lang w:val="es-ES" w:eastAsia="es-ES"/>
        </w:rPr>
        <w:lastRenderedPageBreak/>
        <w:t xml:space="preserve">Los </w:t>
      </w:r>
      <w:r w:rsidR="00255189" w:rsidRPr="00377FCA">
        <w:rPr>
          <w:rFonts w:ascii="Palatino Linotype" w:eastAsia="Calibri" w:hAnsi="Palatino Linotype" w:cs="Arial"/>
          <w:lang w:val="es-ES" w:eastAsia="es-ES"/>
        </w:rPr>
        <w:t>Comisionado</w:t>
      </w:r>
      <w:r w:rsidRPr="00377FCA">
        <w:rPr>
          <w:rFonts w:ascii="Palatino Linotype" w:eastAsia="Calibri" w:hAnsi="Palatino Linotype" w:cs="Arial"/>
          <w:lang w:val="es-ES" w:eastAsia="es-ES"/>
        </w:rPr>
        <w:t>s</w:t>
      </w:r>
      <w:r w:rsidR="00255189" w:rsidRPr="00377FCA">
        <w:rPr>
          <w:rFonts w:ascii="Palatino Linotype" w:eastAsia="Calibri" w:hAnsi="Palatino Linotype" w:cs="Arial"/>
          <w:lang w:val="es-ES" w:eastAsia="es-ES"/>
        </w:rPr>
        <w:t xml:space="preserve"> Ponente</w:t>
      </w:r>
      <w:r w:rsidRPr="00377FCA">
        <w:rPr>
          <w:rFonts w:ascii="Palatino Linotype" w:eastAsia="Calibri" w:hAnsi="Palatino Linotype" w:cs="Arial"/>
          <w:lang w:val="es-ES" w:eastAsia="es-ES"/>
        </w:rPr>
        <w:t>s</w:t>
      </w:r>
      <w:r w:rsidR="00255189" w:rsidRPr="00377FCA">
        <w:rPr>
          <w:rFonts w:ascii="Palatino Linotype" w:eastAsia="Calibri" w:hAnsi="Palatino Linotype" w:cs="Arial"/>
          <w:lang w:val="es-ES" w:eastAsia="es-ES"/>
        </w:rPr>
        <w:t xml:space="preserve"> con fundamento en lo dispuesto por el artículo 185 fracción II de la ley de la materia, a través de</w:t>
      </w:r>
      <w:r w:rsidR="00F82176" w:rsidRPr="00377FCA">
        <w:rPr>
          <w:rFonts w:ascii="Palatino Linotype" w:eastAsia="Calibri" w:hAnsi="Palatino Linotype" w:cs="Arial"/>
          <w:lang w:val="es-ES" w:eastAsia="es-ES"/>
        </w:rPr>
        <w:t xml:space="preserve"> </w:t>
      </w:r>
      <w:r w:rsidR="00584F01" w:rsidRPr="00377FCA">
        <w:rPr>
          <w:rFonts w:ascii="Palatino Linotype" w:eastAsia="Calibri" w:hAnsi="Palatino Linotype" w:cs="Arial"/>
          <w:lang w:val="es-ES" w:eastAsia="es-ES"/>
        </w:rPr>
        <w:t>l</w:t>
      </w:r>
      <w:r w:rsidR="00F82176" w:rsidRPr="00377FCA">
        <w:rPr>
          <w:rFonts w:ascii="Palatino Linotype" w:eastAsia="Calibri" w:hAnsi="Palatino Linotype" w:cs="Arial"/>
          <w:lang w:val="es-ES" w:eastAsia="es-ES"/>
        </w:rPr>
        <w:t>os</w:t>
      </w:r>
      <w:r w:rsidR="00584F01" w:rsidRPr="00377FCA">
        <w:rPr>
          <w:rFonts w:ascii="Palatino Linotype" w:eastAsia="Calibri" w:hAnsi="Palatino Linotype" w:cs="Arial"/>
          <w:lang w:val="es-ES" w:eastAsia="es-ES"/>
        </w:rPr>
        <w:t xml:space="preserve"> acuerdo</w:t>
      </w:r>
      <w:r w:rsidR="00F82176" w:rsidRPr="00377FCA">
        <w:rPr>
          <w:rFonts w:ascii="Palatino Linotype" w:eastAsia="Calibri" w:hAnsi="Palatino Linotype" w:cs="Arial"/>
          <w:lang w:val="es-ES" w:eastAsia="es-ES"/>
        </w:rPr>
        <w:t>s</w:t>
      </w:r>
      <w:r w:rsidR="00584F01" w:rsidRPr="00377FCA">
        <w:rPr>
          <w:rFonts w:ascii="Palatino Linotype" w:eastAsia="Calibri" w:hAnsi="Palatino Linotype" w:cs="Arial"/>
          <w:lang w:val="es-ES" w:eastAsia="es-ES"/>
        </w:rPr>
        <w:t xml:space="preserve"> de admisión </w:t>
      </w:r>
      <w:r w:rsidR="00F82176" w:rsidRPr="00377FCA">
        <w:rPr>
          <w:rFonts w:ascii="Palatino Linotype" w:eastAsia="Calibri" w:hAnsi="Palatino Linotype" w:cs="Arial"/>
          <w:lang w:val="es-ES" w:eastAsia="es-ES"/>
        </w:rPr>
        <w:t xml:space="preserve">del doce (12), diecisiete (17), dieciocho (18) y veinticuatro (24) </w:t>
      </w:r>
      <w:r w:rsidR="006C7F24" w:rsidRPr="00377FCA">
        <w:rPr>
          <w:rFonts w:ascii="Palatino Linotype" w:eastAsia="Calibri" w:hAnsi="Palatino Linotype" w:cs="Arial"/>
          <w:lang w:val="es-ES" w:eastAsia="es-ES"/>
        </w:rPr>
        <w:t xml:space="preserve">de </w:t>
      </w:r>
      <w:r w:rsidR="002D6627" w:rsidRPr="00377FCA">
        <w:rPr>
          <w:rFonts w:ascii="Palatino Linotype" w:eastAsia="Calibri" w:hAnsi="Palatino Linotype" w:cs="Arial"/>
          <w:lang w:val="es-ES" w:eastAsia="es-ES"/>
        </w:rPr>
        <w:t>marzo de dos mil veintiuno</w:t>
      </w:r>
      <w:r w:rsidR="00255189" w:rsidRPr="00377FCA">
        <w:rPr>
          <w:rFonts w:ascii="Palatino Linotype" w:eastAsia="Calibri" w:hAnsi="Palatino Linotype" w:cs="Arial"/>
          <w:lang w:val="es-ES" w:eastAsia="es-ES"/>
        </w:rPr>
        <w:t xml:space="preserve">, puso a disposición de las partes el expediente electrónico </w:t>
      </w:r>
      <w:r w:rsidR="00255189" w:rsidRPr="00377FCA">
        <w:rPr>
          <w:rFonts w:ascii="Palatino Linotype" w:eastAsia="Calibri" w:hAnsi="Palatino Linotype" w:cs="Arial"/>
          <w:lang w:val="es-ES_tradnl" w:eastAsia="es-ES"/>
        </w:rPr>
        <w:t xml:space="preserve">vía </w:t>
      </w:r>
      <w:r w:rsidR="00255189" w:rsidRPr="00377FCA">
        <w:rPr>
          <w:rFonts w:ascii="Palatino Linotype" w:eastAsia="Calibri" w:hAnsi="Palatino Linotype" w:cs="Arial"/>
          <w:lang w:val="es-ES" w:eastAsia="es-ES"/>
        </w:rPr>
        <w:t xml:space="preserve">Sistema de Acceso a la Información Mexiquense </w:t>
      </w:r>
      <w:r w:rsidR="00255189" w:rsidRPr="00377FCA">
        <w:rPr>
          <w:rFonts w:ascii="Palatino Linotype" w:eastAsia="Calibri" w:hAnsi="Palatino Linotype" w:cs="Arial"/>
          <w:b/>
          <w:lang w:val="es-ES" w:eastAsia="es-ES"/>
        </w:rPr>
        <w:t xml:space="preserve">SAIMEX </w:t>
      </w:r>
      <w:r w:rsidR="00255189" w:rsidRPr="00377FCA">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255189" w:rsidRPr="00377FCA">
        <w:rPr>
          <w:rFonts w:ascii="Palatino Linotype" w:eastAsia="Calibri" w:hAnsi="Palatino Linotype" w:cs="Arial"/>
          <w:b/>
          <w:lang w:val="es-ES" w:eastAsia="es-ES"/>
        </w:rPr>
        <w:t>SUJETO OBLIGADO</w:t>
      </w:r>
      <w:r w:rsidR="00255189" w:rsidRPr="00377FCA">
        <w:rPr>
          <w:rFonts w:ascii="Palatino Linotype" w:eastAsia="Calibri" w:hAnsi="Palatino Linotype" w:cs="Arial"/>
          <w:lang w:val="es-ES" w:eastAsia="es-ES"/>
        </w:rPr>
        <w:t xml:space="preserve"> presentará el Informe Justificado procedente.</w:t>
      </w:r>
    </w:p>
    <w:p w14:paraId="04FD23BC" w14:textId="77777777" w:rsidR="00255189" w:rsidRPr="00377FCA" w:rsidRDefault="00255189" w:rsidP="00255189">
      <w:pPr>
        <w:ind w:left="284"/>
        <w:contextualSpacing/>
        <w:rPr>
          <w:rFonts w:ascii="Palatino Linotype" w:eastAsiaTheme="minorEastAsia" w:hAnsi="Palatino Linotype"/>
          <w:i/>
          <w:color w:val="000000"/>
          <w:lang w:val="es-ES_tradnl" w:eastAsia="es-ES"/>
        </w:rPr>
      </w:pPr>
    </w:p>
    <w:p w14:paraId="7E509605" w14:textId="77777777" w:rsidR="00F82176" w:rsidRPr="00377FCA" w:rsidRDefault="00255189" w:rsidP="004B46AB">
      <w:pPr>
        <w:numPr>
          <w:ilvl w:val="0"/>
          <w:numId w:val="2"/>
        </w:numPr>
        <w:spacing w:before="240" w:after="240" w:line="360" w:lineRule="auto"/>
        <w:ind w:left="284"/>
        <w:contextualSpacing/>
        <w:jc w:val="both"/>
        <w:rPr>
          <w:rFonts w:ascii="Palatino Linotype" w:eastAsiaTheme="minorEastAsia" w:hAnsi="Palatino Linotype"/>
          <w:i/>
          <w:color w:val="000000"/>
          <w:lang w:val="es-ES_tradnl" w:eastAsia="es-ES"/>
        </w:rPr>
      </w:pPr>
      <w:r w:rsidRPr="00377FCA">
        <w:rPr>
          <w:rFonts w:ascii="Palatino Linotype" w:eastAsiaTheme="minorEastAsia" w:hAnsi="Palatino Linotype"/>
          <w:color w:val="000000"/>
          <w:lang w:val="es-ES_tradnl" w:eastAsia="es-ES"/>
        </w:rPr>
        <w:t xml:space="preserve">El </w:t>
      </w:r>
      <w:r w:rsidRPr="00377FCA">
        <w:rPr>
          <w:rFonts w:ascii="Palatino Linotype" w:eastAsiaTheme="minorEastAsia" w:hAnsi="Palatino Linotype"/>
          <w:b/>
          <w:color w:val="000000"/>
          <w:lang w:val="es-ES_tradnl" w:eastAsia="es-ES"/>
        </w:rPr>
        <w:t xml:space="preserve">SUJETO OBLIGADO </w:t>
      </w:r>
      <w:r w:rsidRPr="00377FCA">
        <w:rPr>
          <w:rFonts w:ascii="Palatino Linotype" w:eastAsiaTheme="minorEastAsia" w:hAnsi="Palatino Linotype"/>
          <w:color w:val="000000"/>
          <w:lang w:val="es-ES_tradnl" w:eastAsia="es-ES"/>
        </w:rPr>
        <w:t>no rindió informe justificado para manifestar lo que a su derecho conviniera</w:t>
      </w:r>
      <w:r w:rsidR="009330A5" w:rsidRPr="00377FCA">
        <w:rPr>
          <w:rFonts w:ascii="Palatino Linotype" w:eastAsiaTheme="minorEastAsia" w:hAnsi="Palatino Linotype"/>
          <w:color w:val="000000"/>
          <w:lang w:val="es-ES_tradnl" w:eastAsia="es-ES"/>
        </w:rPr>
        <w:t xml:space="preserve">, según constancias del Sistema de Acceso a la Información Mexiquense </w:t>
      </w:r>
      <w:r w:rsidR="009330A5" w:rsidRPr="00377FCA">
        <w:rPr>
          <w:rFonts w:ascii="Palatino Linotype" w:eastAsiaTheme="minorEastAsia" w:hAnsi="Palatino Linotype"/>
          <w:b/>
          <w:color w:val="000000"/>
          <w:lang w:val="es-ES_tradnl" w:eastAsia="es-ES"/>
        </w:rPr>
        <w:t>SAIMEX.</w:t>
      </w:r>
    </w:p>
    <w:p w14:paraId="74983CE4" w14:textId="77777777" w:rsidR="00F82176" w:rsidRPr="00377FCA" w:rsidRDefault="00F82176" w:rsidP="00F82176">
      <w:pPr>
        <w:pStyle w:val="Prrafodelista"/>
        <w:numPr>
          <w:ilvl w:val="0"/>
          <w:numId w:val="42"/>
        </w:numPr>
        <w:spacing w:before="240" w:after="240" w:line="360" w:lineRule="auto"/>
        <w:jc w:val="both"/>
        <w:rPr>
          <w:rFonts w:ascii="Palatino Linotype" w:hAnsi="Palatino Linotype"/>
          <w:i/>
          <w:color w:val="000000"/>
        </w:rPr>
      </w:pPr>
      <w:r w:rsidRPr="00377FCA">
        <w:rPr>
          <w:rFonts w:ascii="Palatino Linotype" w:hAnsi="Palatino Linotype"/>
          <w:b/>
          <w:bCs/>
          <w:sz w:val="20"/>
          <w:szCs w:val="20"/>
        </w:rPr>
        <w:t>01063/INFOEM/IP/RR/2021</w:t>
      </w:r>
    </w:p>
    <w:p w14:paraId="0F64F96E" w14:textId="77777777" w:rsidR="00BF4C96" w:rsidRPr="00377FCA" w:rsidRDefault="00BF4C96" w:rsidP="00BF4C96">
      <w:pPr>
        <w:pStyle w:val="Prrafodelista"/>
        <w:spacing w:before="240" w:after="240" w:line="360" w:lineRule="auto"/>
        <w:ind w:left="1004"/>
        <w:jc w:val="both"/>
        <w:rPr>
          <w:rFonts w:ascii="Palatino Linotype" w:hAnsi="Palatino Linotype"/>
          <w:i/>
          <w:color w:val="000000"/>
        </w:rPr>
      </w:pPr>
    </w:p>
    <w:p w14:paraId="2FC1BB84" w14:textId="77777777" w:rsidR="00F82176" w:rsidRPr="00377FCA" w:rsidRDefault="00F82176" w:rsidP="00F82176">
      <w:pPr>
        <w:spacing w:before="240" w:after="240" w:line="360" w:lineRule="auto"/>
        <w:contextualSpacing/>
        <w:jc w:val="both"/>
        <w:rPr>
          <w:rFonts w:ascii="Palatino Linotype" w:eastAsiaTheme="minorEastAsia" w:hAnsi="Palatino Linotype"/>
          <w:i/>
          <w:color w:val="000000"/>
          <w:lang w:val="es-ES_tradnl" w:eastAsia="es-ES"/>
        </w:rPr>
      </w:pPr>
      <w:r w:rsidRPr="00377FCA">
        <w:rPr>
          <w:rFonts w:ascii="Palatino Linotype" w:eastAsiaTheme="minorEastAsia" w:hAnsi="Palatino Linotype"/>
          <w:i/>
          <w:noProof/>
          <w:color w:val="000000"/>
          <w:lang w:eastAsia="es-MX"/>
        </w:rPr>
        <w:drawing>
          <wp:inline distT="0" distB="0" distL="0" distR="0" wp14:anchorId="010667E9" wp14:editId="6DCCF796">
            <wp:extent cx="5581015" cy="14522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1-04-23 a la(s) 15.02.00.png"/>
                    <pic:cNvPicPr/>
                  </pic:nvPicPr>
                  <pic:blipFill>
                    <a:blip r:embed="rId8">
                      <a:extLst>
                        <a:ext uri="{28A0092B-C50C-407E-A947-70E740481C1C}">
                          <a14:useLocalDpi xmlns:a14="http://schemas.microsoft.com/office/drawing/2010/main" val="0"/>
                        </a:ext>
                      </a:extLst>
                    </a:blip>
                    <a:stretch>
                      <a:fillRect/>
                    </a:stretch>
                  </pic:blipFill>
                  <pic:spPr>
                    <a:xfrm>
                      <a:off x="0" y="0"/>
                      <a:ext cx="5581015" cy="1452245"/>
                    </a:xfrm>
                    <a:prstGeom prst="rect">
                      <a:avLst/>
                    </a:prstGeom>
                  </pic:spPr>
                </pic:pic>
              </a:graphicData>
            </a:graphic>
          </wp:inline>
        </w:drawing>
      </w:r>
    </w:p>
    <w:p w14:paraId="36438687" w14:textId="77777777" w:rsidR="00F82176" w:rsidRPr="00377FCA" w:rsidRDefault="00F82176" w:rsidP="00F82176">
      <w:pPr>
        <w:pStyle w:val="Prrafodelista"/>
        <w:numPr>
          <w:ilvl w:val="0"/>
          <w:numId w:val="41"/>
        </w:numPr>
        <w:spacing w:before="240" w:after="240" w:line="360" w:lineRule="auto"/>
        <w:jc w:val="both"/>
        <w:rPr>
          <w:rFonts w:ascii="Palatino Linotype" w:hAnsi="Palatino Linotype"/>
          <w:i/>
          <w:color w:val="000000"/>
        </w:rPr>
      </w:pPr>
      <w:r w:rsidRPr="00377FCA">
        <w:rPr>
          <w:rFonts w:ascii="Palatino Linotype" w:hAnsi="Palatino Linotype"/>
          <w:b/>
          <w:bCs/>
          <w:sz w:val="20"/>
          <w:szCs w:val="20"/>
        </w:rPr>
        <w:t>01064/INFOEM/IP/RR/2021</w:t>
      </w:r>
    </w:p>
    <w:p w14:paraId="578CBF22" w14:textId="77777777" w:rsidR="00BF4C96" w:rsidRPr="00377FCA" w:rsidRDefault="00BF4C96" w:rsidP="00BF4C96">
      <w:pPr>
        <w:pStyle w:val="Prrafodelista"/>
        <w:spacing w:before="240" w:after="240" w:line="360" w:lineRule="auto"/>
        <w:jc w:val="both"/>
        <w:rPr>
          <w:rFonts w:ascii="Palatino Linotype" w:hAnsi="Palatino Linotype"/>
          <w:i/>
          <w:color w:val="000000"/>
        </w:rPr>
      </w:pPr>
    </w:p>
    <w:p w14:paraId="4D8D703D" w14:textId="77777777" w:rsidR="00BF4C96" w:rsidRPr="00377FCA" w:rsidRDefault="00F82176" w:rsidP="00BF4C96">
      <w:pPr>
        <w:spacing w:before="240" w:after="240" w:line="360" w:lineRule="auto"/>
        <w:contextualSpacing/>
        <w:jc w:val="center"/>
        <w:rPr>
          <w:rFonts w:ascii="Palatino Linotype" w:eastAsiaTheme="minorEastAsia" w:hAnsi="Palatino Linotype"/>
          <w:i/>
          <w:color w:val="000000"/>
          <w:lang w:val="es-ES_tradnl" w:eastAsia="es-ES"/>
        </w:rPr>
      </w:pPr>
      <w:r w:rsidRPr="00377FCA">
        <w:rPr>
          <w:rFonts w:ascii="Palatino Linotype" w:eastAsiaTheme="minorEastAsia" w:hAnsi="Palatino Linotype"/>
          <w:i/>
          <w:noProof/>
          <w:color w:val="000000"/>
          <w:lang w:eastAsia="es-MX"/>
        </w:rPr>
        <w:lastRenderedPageBreak/>
        <w:drawing>
          <wp:inline distT="0" distB="0" distL="0" distR="0" wp14:anchorId="6B431A32" wp14:editId="0850DA57">
            <wp:extent cx="5581015" cy="14147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1-04-23 a la(s) 15.02.24.png"/>
                    <pic:cNvPicPr/>
                  </pic:nvPicPr>
                  <pic:blipFill>
                    <a:blip r:embed="rId9">
                      <a:extLst>
                        <a:ext uri="{28A0092B-C50C-407E-A947-70E740481C1C}">
                          <a14:useLocalDpi xmlns:a14="http://schemas.microsoft.com/office/drawing/2010/main" val="0"/>
                        </a:ext>
                      </a:extLst>
                    </a:blip>
                    <a:stretch>
                      <a:fillRect/>
                    </a:stretch>
                  </pic:blipFill>
                  <pic:spPr>
                    <a:xfrm>
                      <a:off x="0" y="0"/>
                      <a:ext cx="5581015" cy="1414780"/>
                    </a:xfrm>
                    <a:prstGeom prst="rect">
                      <a:avLst/>
                    </a:prstGeom>
                  </pic:spPr>
                </pic:pic>
              </a:graphicData>
            </a:graphic>
          </wp:inline>
        </w:drawing>
      </w:r>
    </w:p>
    <w:p w14:paraId="4617BBC9" w14:textId="77777777" w:rsidR="00204472" w:rsidRPr="00377FCA" w:rsidRDefault="00F82176" w:rsidP="00F82176">
      <w:pPr>
        <w:pStyle w:val="Prrafodelista"/>
        <w:numPr>
          <w:ilvl w:val="0"/>
          <w:numId w:val="40"/>
        </w:numPr>
        <w:spacing w:before="240" w:after="240" w:line="360" w:lineRule="auto"/>
        <w:jc w:val="both"/>
        <w:rPr>
          <w:rFonts w:ascii="Palatino Linotype" w:hAnsi="Palatino Linotype"/>
          <w:b/>
          <w:bCs/>
          <w:sz w:val="20"/>
          <w:szCs w:val="20"/>
        </w:rPr>
      </w:pPr>
      <w:r w:rsidRPr="00377FCA">
        <w:rPr>
          <w:rFonts w:ascii="Palatino Linotype" w:hAnsi="Palatino Linotype"/>
          <w:b/>
          <w:bCs/>
          <w:sz w:val="20"/>
          <w:szCs w:val="20"/>
        </w:rPr>
        <w:t>01065/INFOEM/IP/RR/2021</w:t>
      </w:r>
    </w:p>
    <w:p w14:paraId="178BEFE1" w14:textId="77777777" w:rsidR="00BF4C96" w:rsidRPr="00377FCA" w:rsidRDefault="00BF4C96" w:rsidP="00BF4C96">
      <w:pPr>
        <w:pStyle w:val="Prrafodelista"/>
        <w:spacing w:before="240" w:after="240" w:line="360" w:lineRule="auto"/>
        <w:jc w:val="both"/>
        <w:rPr>
          <w:rFonts w:ascii="Palatino Linotype" w:hAnsi="Palatino Linotype"/>
          <w:b/>
          <w:bCs/>
          <w:sz w:val="20"/>
          <w:szCs w:val="20"/>
        </w:rPr>
      </w:pPr>
    </w:p>
    <w:p w14:paraId="6E7E46C1" w14:textId="77777777" w:rsidR="00BF4C96" w:rsidRPr="00377FCA" w:rsidRDefault="00F82176" w:rsidP="00F82176">
      <w:pPr>
        <w:spacing w:before="240" w:after="240" w:line="360" w:lineRule="auto"/>
        <w:jc w:val="both"/>
        <w:rPr>
          <w:rFonts w:ascii="Palatino Linotype" w:hAnsi="Palatino Linotype"/>
          <w:i/>
          <w:color w:val="000000"/>
        </w:rPr>
      </w:pPr>
      <w:r w:rsidRPr="00377FCA">
        <w:rPr>
          <w:rFonts w:eastAsiaTheme="minorEastAsia"/>
          <w:i/>
          <w:noProof/>
          <w:color w:val="000000"/>
          <w:lang w:eastAsia="es-MX"/>
        </w:rPr>
        <w:drawing>
          <wp:inline distT="0" distB="0" distL="0" distR="0" wp14:anchorId="20D4FDEB" wp14:editId="261DF0B2">
            <wp:extent cx="5581015" cy="14198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4-23 a la(s) 15.02.47.png"/>
                    <pic:cNvPicPr/>
                  </pic:nvPicPr>
                  <pic:blipFill>
                    <a:blip r:embed="rId10">
                      <a:extLst>
                        <a:ext uri="{28A0092B-C50C-407E-A947-70E740481C1C}">
                          <a14:useLocalDpi xmlns:a14="http://schemas.microsoft.com/office/drawing/2010/main" val="0"/>
                        </a:ext>
                      </a:extLst>
                    </a:blip>
                    <a:stretch>
                      <a:fillRect/>
                    </a:stretch>
                  </pic:blipFill>
                  <pic:spPr>
                    <a:xfrm>
                      <a:off x="0" y="0"/>
                      <a:ext cx="5581015" cy="1419860"/>
                    </a:xfrm>
                    <a:prstGeom prst="rect">
                      <a:avLst/>
                    </a:prstGeom>
                  </pic:spPr>
                </pic:pic>
              </a:graphicData>
            </a:graphic>
          </wp:inline>
        </w:drawing>
      </w:r>
    </w:p>
    <w:p w14:paraId="7D6D46E8" w14:textId="77777777" w:rsidR="00F82176" w:rsidRPr="00377FCA" w:rsidRDefault="00F82176" w:rsidP="00F82176">
      <w:pPr>
        <w:pStyle w:val="Prrafodelista"/>
        <w:numPr>
          <w:ilvl w:val="0"/>
          <w:numId w:val="38"/>
        </w:numPr>
        <w:jc w:val="both"/>
        <w:rPr>
          <w:rFonts w:ascii="Palatino Linotype" w:hAnsi="Palatino Linotype"/>
          <w:b/>
          <w:bCs/>
          <w:sz w:val="20"/>
          <w:szCs w:val="20"/>
        </w:rPr>
      </w:pPr>
      <w:r w:rsidRPr="00377FCA">
        <w:rPr>
          <w:rFonts w:ascii="Palatino Linotype" w:hAnsi="Palatino Linotype"/>
          <w:b/>
          <w:bCs/>
          <w:sz w:val="20"/>
          <w:szCs w:val="20"/>
        </w:rPr>
        <w:t>01066/INFOEM/IP/RR/2021</w:t>
      </w:r>
    </w:p>
    <w:p w14:paraId="64462897" w14:textId="77777777" w:rsidR="00BF4C96" w:rsidRPr="00377FCA" w:rsidRDefault="00BF4C96" w:rsidP="00BF4C96">
      <w:pPr>
        <w:pStyle w:val="Prrafodelista"/>
        <w:jc w:val="both"/>
        <w:rPr>
          <w:rFonts w:ascii="Palatino Linotype" w:hAnsi="Palatino Linotype"/>
          <w:b/>
          <w:bCs/>
          <w:sz w:val="20"/>
          <w:szCs w:val="20"/>
        </w:rPr>
      </w:pPr>
    </w:p>
    <w:p w14:paraId="729021DD" w14:textId="77777777" w:rsidR="00F82176" w:rsidRPr="00377FCA" w:rsidRDefault="00F82176" w:rsidP="004B5A7F">
      <w:pPr>
        <w:spacing w:before="240" w:after="240" w:line="360" w:lineRule="auto"/>
        <w:ind w:left="284"/>
        <w:contextualSpacing/>
        <w:jc w:val="center"/>
        <w:rPr>
          <w:rFonts w:ascii="Palatino Linotype" w:eastAsiaTheme="minorEastAsia" w:hAnsi="Palatino Linotype"/>
          <w:i/>
          <w:color w:val="000000"/>
          <w:lang w:val="es-ES_tradnl" w:eastAsia="es-ES"/>
        </w:rPr>
      </w:pPr>
      <w:r w:rsidRPr="00377FCA">
        <w:rPr>
          <w:rFonts w:ascii="Palatino Linotype" w:eastAsiaTheme="minorEastAsia" w:hAnsi="Palatino Linotype"/>
          <w:i/>
          <w:noProof/>
          <w:color w:val="000000"/>
          <w:lang w:eastAsia="es-MX"/>
        </w:rPr>
        <w:drawing>
          <wp:inline distT="0" distB="0" distL="0" distR="0" wp14:anchorId="65A7ABB6" wp14:editId="6C735728">
            <wp:extent cx="5581015" cy="14268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1-04-23 a la(s) 15.03.33.png"/>
                    <pic:cNvPicPr/>
                  </pic:nvPicPr>
                  <pic:blipFill>
                    <a:blip r:embed="rId11">
                      <a:extLst>
                        <a:ext uri="{28A0092B-C50C-407E-A947-70E740481C1C}">
                          <a14:useLocalDpi xmlns:a14="http://schemas.microsoft.com/office/drawing/2010/main" val="0"/>
                        </a:ext>
                      </a:extLst>
                    </a:blip>
                    <a:stretch>
                      <a:fillRect/>
                    </a:stretch>
                  </pic:blipFill>
                  <pic:spPr>
                    <a:xfrm>
                      <a:off x="0" y="0"/>
                      <a:ext cx="5581015" cy="1426845"/>
                    </a:xfrm>
                    <a:prstGeom prst="rect">
                      <a:avLst/>
                    </a:prstGeom>
                  </pic:spPr>
                </pic:pic>
              </a:graphicData>
            </a:graphic>
          </wp:inline>
        </w:drawing>
      </w:r>
    </w:p>
    <w:p w14:paraId="1E70028A" w14:textId="77777777" w:rsidR="00BF4C96" w:rsidRPr="00377FCA" w:rsidRDefault="00BF4C96" w:rsidP="004B5A7F">
      <w:pPr>
        <w:spacing w:before="240" w:after="240" w:line="360" w:lineRule="auto"/>
        <w:ind w:left="284"/>
        <w:contextualSpacing/>
        <w:jc w:val="center"/>
        <w:rPr>
          <w:rFonts w:ascii="Palatino Linotype" w:eastAsiaTheme="minorEastAsia" w:hAnsi="Palatino Linotype"/>
          <w:i/>
          <w:color w:val="000000"/>
          <w:lang w:val="es-ES_tradnl" w:eastAsia="es-ES"/>
        </w:rPr>
      </w:pPr>
    </w:p>
    <w:p w14:paraId="4A1E274C" w14:textId="77777777" w:rsidR="00F82176" w:rsidRPr="00377FCA" w:rsidRDefault="00F82176" w:rsidP="00F82176">
      <w:pPr>
        <w:pStyle w:val="Prrafodelista"/>
        <w:numPr>
          <w:ilvl w:val="0"/>
          <w:numId w:val="37"/>
        </w:numPr>
        <w:jc w:val="both"/>
        <w:rPr>
          <w:rFonts w:ascii="Palatino Linotype" w:hAnsi="Palatino Linotype"/>
          <w:b/>
          <w:bCs/>
          <w:sz w:val="20"/>
          <w:szCs w:val="20"/>
        </w:rPr>
      </w:pPr>
      <w:r w:rsidRPr="00377FCA">
        <w:rPr>
          <w:rFonts w:ascii="Palatino Linotype" w:hAnsi="Palatino Linotype"/>
          <w:b/>
          <w:bCs/>
          <w:sz w:val="20"/>
          <w:szCs w:val="20"/>
        </w:rPr>
        <w:t>01067/INFOEM/IP/RR/2021</w:t>
      </w:r>
    </w:p>
    <w:p w14:paraId="01D66D2C" w14:textId="77777777" w:rsidR="00BF4C96" w:rsidRPr="00377FCA" w:rsidRDefault="00BF4C96" w:rsidP="00BF4C96">
      <w:pPr>
        <w:pStyle w:val="Prrafodelista"/>
        <w:jc w:val="both"/>
        <w:rPr>
          <w:rFonts w:ascii="Palatino Linotype" w:hAnsi="Palatino Linotype"/>
          <w:b/>
          <w:bCs/>
          <w:sz w:val="20"/>
          <w:szCs w:val="20"/>
        </w:rPr>
      </w:pPr>
    </w:p>
    <w:p w14:paraId="1A26ED4E" w14:textId="77777777" w:rsidR="00F82176" w:rsidRPr="00377FCA" w:rsidRDefault="00F82176" w:rsidP="004B5A7F">
      <w:pPr>
        <w:spacing w:before="240" w:after="240" w:line="360" w:lineRule="auto"/>
        <w:ind w:left="284"/>
        <w:contextualSpacing/>
        <w:jc w:val="center"/>
        <w:rPr>
          <w:rFonts w:ascii="Palatino Linotype" w:eastAsiaTheme="minorEastAsia" w:hAnsi="Palatino Linotype"/>
          <w:i/>
          <w:color w:val="000000"/>
          <w:lang w:val="es-ES_tradnl" w:eastAsia="es-ES"/>
        </w:rPr>
      </w:pPr>
      <w:r w:rsidRPr="00377FCA">
        <w:rPr>
          <w:rFonts w:ascii="Palatino Linotype" w:eastAsiaTheme="minorEastAsia" w:hAnsi="Palatino Linotype"/>
          <w:i/>
          <w:noProof/>
          <w:color w:val="000000"/>
          <w:lang w:eastAsia="es-MX"/>
        </w:rPr>
        <w:lastRenderedPageBreak/>
        <w:drawing>
          <wp:inline distT="0" distB="0" distL="0" distR="0" wp14:anchorId="1FE384E8" wp14:editId="766E76FE">
            <wp:extent cx="5581015" cy="14166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1-04-23 a la(s) 15.03.53.png"/>
                    <pic:cNvPicPr/>
                  </pic:nvPicPr>
                  <pic:blipFill>
                    <a:blip r:embed="rId12">
                      <a:extLst>
                        <a:ext uri="{28A0092B-C50C-407E-A947-70E740481C1C}">
                          <a14:useLocalDpi xmlns:a14="http://schemas.microsoft.com/office/drawing/2010/main" val="0"/>
                        </a:ext>
                      </a:extLst>
                    </a:blip>
                    <a:stretch>
                      <a:fillRect/>
                    </a:stretch>
                  </pic:blipFill>
                  <pic:spPr>
                    <a:xfrm>
                      <a:off x="0" y="0"/>
                      <a:ext cx="5581015" cy="1416685"/>
                    </a:xfrm>
                    <a:prstGeom prst="rect">
                      <a:avLst/>
                    </a:prstGeom>
                  </pic:spPr>
                </pic:pic>
              </a:graphicData>
            </a:graphic>
          </wp:inline>
        </w:drawing>
      </w:r>
    </w:p>
    <w:p w14:paraId="626A8547" w14:textId="77777777" w:rsidR="00F82176" w:rsidRPr="00377FCA" w:rsidRDefault="00F82176" w:rsidP="00F82176">
      <w:pPr>
        <w:pStyle w:val="Prrafodelista"/>
        <w:numPr>
          <w:ilvl w:val="0"/>
          <w:numId w:val="36"/>
        </w:numPr>
        <w:jc w:val="both"/>
        <w:rPr>
          <w:rFonts w:ascii="Palatino Linotype" w:hAnsi="Palatino Linotype"/>
          <w:b/>
          <w:bCs/>
          <w:sz w:val="20"/>
          <w:szCs w:val="20"/>
          <w:lang w:val="en-US"/>
        </w:rPr>
      </w:pPr>
      <w:r w:rsidRPr="00377FCA">
        <w:rPr>
          <w:rFonts w:ascii="Palatino Linotype" w:hAnsi="Palatino Linotype"/>
          <w:b/>
          <w:bCs/>
          <w:sz w:val="20"/>
          <w:szCs w:val="20"/>
          <w:lang w:val="en-US"/>
        </w:rPr>
        <w:t>01068/INFOEM/IP/RR/2021</w:t>
      </w:r>
    </w:p>
    <w:p w14:paraId="2B87F1A0" w14:textId="77777777" w:rsidR="00BF4C96" w:rsidRPr="00377FCA" w:rsidRDefault="00BF4C96" w:rsidP="00BF4C96">
      <w:pPr>
        <w:pStyle w:val="Prrafodelista"/>
        <w:jc w:val="both"/>
        <w:rPr>
          <w:rFonts w:ascii="Palatino Linotype" w:hAnsi="Palatino Linotype"/>
          <w:b/>
          <w:bCs/>
          <w:sz w:val="20"/>
          <w:szCs w:val="20"/>
          <w:lang w:val="en-US"/>
        </w:rPr>
      </w:pPr>
    </w:p>
    <w:p w14:paraId="194D5222" w14:textId="77777777" w:rsidR="00F82176" w:rsidRPr="00377FCA" w:rsidRDefault="00F82176" w:rsidP="00BF4C96">
      <w:pPr>
        <w:spacing w:before="240" w:after="240" w:line="360" w:lineRule="auto"/>
        <w:ind w:left="284"/>
        <w:contextualSpacing/>
        <w:jc w:val="center"/>
        <w:rPr>
          <w:rFonts w:ascii="Palatino Linotype" w:eastAsiaTheme="minorEastAsia" w:hAnsi="Palatino Linotype"/>
          <w:i/>
          <w:color w:val="000000"/>
          <w:lang w:val="es-ES_tradnl" w:eastAsia="es-ES"/>
        </w:rPr>
      </w:pPr>
      <w:r w:rsidRPr="00377FCA">
        <w:rPr>
          <w:rFonts w:ascii="Palatino Linotype" w:eastAsiaTheme="minorEastAsia" w:hAnsi="Palatino Linotype"/>
          <w:i/>
          <w:noProof/>
          <w:color w:val="000000"/>
          <w:lang w:eastAsia="es-MX"/>
        </w:rPr>
        <w:drawing>
          <wp:inline distT="0" distB="0" distL="0" distR="0" wp14:anchorId="06D7EFC1" wp14:editId="25156DCC">
            <wp:extent cx="5581015" cy="14128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1-04-23 a la(s) 15.04.16.png"/>
                    <pic:cNvPicPr/>
                  </pic:nvPicPr>
                  <pic:blipFill>
                    <a:blip r:embed="rId13">
                      <a:extLst>
                        <a:ext uri="{28A0092B-C50C-407E-A947-70E740481C1C}">
                          <a14:useLocalDpi xmlns:a14="http://schemas.microsoft.com/office/drawing/2010/main" val="0"/>
                        </a:ext>
                      </a:extLst>
                    </a:blip>
                    <a:stretch>
                      <a:fillRect/>
                    </a:stretch>
                  </pic:blipFill>
                  <pic:spPr>
                    <a:xfrm>
                      <a:off x="0" y="0"/>
                      <a:ext cx="5581015" cy="1412875"/>
                    </a:xfrm>
                    <a:prstGeom prst="rect">
                      <a:avLst/>
                    </a:prstGeom>
                  </pic:spPr>
                </pic:pic>
              </a:graphicData>
            </a:graphic>
          </wp:inline>
        </w:drawing>
      </w:r>
    </w:p>
    <w:p w14:paraId="46548F02" w14:textId="77777777" w:rsidR="00BF4C96" w:rsidRPr="00377FCA" w:rsidRDefault="00F82176" w:rsidP="00BF4C96">
      <w:pPr>
        <w:pStyle w:val="Prrafodelista"/>
        <w:numPr>
          <w:ilvl w:val="0"/>
          <w:numId w:val="35"/>
        </w:numPr>
        <w:spacing w:before="240" w:after="240" w:line="360" w:lineRule="auto"/>
        <w:rPr>
          <w:rFonts w:ascii="Palatino Linotype" w:hAnsi="Palatino Linotype"/>
          <w:i/>
          <w:color w:val="000000"/>
        </w:rPr>
      </w:pPr>
      <w:r w:rsidRPr="00377FCA">
        <w:rPr>
          <w:rFonts w:ascii="Palatino Linotype" w:hAnsi="Palatino Linotype"/>
          <w:b/>
          <w:bCs/>
          <w:sz w:val="20"/>
          <w:szCs w:val="20"/>
        </w:rPr>
        <w:t>01072/INFOEM/IP/RR/2021</w:t>
      </w:r>
    </w:p>
    <w:p w14:paraId="34FF2375" w14:textId="77777777" w:rsidR="00F82176" w:rsidRPr="00377FCA" w:rsidRDefault="00F82176" w:rsidP="004B5A7F">
      <w:pPr>
        <w:spacing w:before="240" w:after="240" w:line="360" w:lineRule="auto"/>
        <w:ind w:left="284"/>
        <w:contextualSpacing/>
        <w:jc w:val="center"/>
        <w:rPr>
          <w:rFonts w:ascii="Palatino Linotype" w:eastAsiaTheme="minorEastAsia" w:hAnsi="Palatino Linotype"/>
          <w:i/>
          <w:color w:val="000000"/>
          <w:lang w:val="es-ES_tradnl" w:eastAsia="es-ES"/>
        </w:rPr>
      </w:pPr>
      <w:r w:rsidRPr="00377FCA">
        <w:rPr>
          <w:rFonts w:ascii="Palatino Linotype" w:eastAsiaTheme="minorEastAsia" w:hAnsi="Palatino Linotype"/>
          <w:i/>
          <w:noProof/>
          <w:color w:val="000000"/>
          <w:lang w:eastAsia="es-MX"/>
        </w:rPr>
        <w:drawing>
          <wp:inline distT="0" distB="0" distL="0" distR="0" wp14:anchorId="4221E4CE" wp14:editId="2953876F">
            <wp:extent cx="5581015" cy="139192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1-04-23 a la(s) 15.04.41.png"/>
                    <pic:cNvPicPr/>
                  </pic:nvPicPr>
                  <pic:blipFill>
                    <a:blip r:embed="rId14">
                      <a:extLst>
                        <a:ext uri="{28A0092B-C50C-407E-A947-70E740481C1C}">
                          <a14:useLocalDpi xmlns:a14="http://schemas.microsoft.com/office/drawing/2010/main" val="0"/>
                        </a:ext>
                      </a:extLst>
                    </a:blip>
                    <a:stretch>
                      <a:fillRect/>
                    </a:stretch>
                  </pic:blipFill>
                  <pic:spPr>
                    <a:xfrm>
                      <a:off x="0" y="0"/>
                      <a:ext cx="5581015" cy="1391920"/>
                    </a:xfrm>
                    <a:prstGeom prst="rect">
                      <a:avLst/>
                    </a:prstGeom>
                  </pic:spPr>
                </pic:pic>
              </a:graphicData>
            </a:graphic>
          </wp:inline>
        </w:drawing>
      </w:r>
    </w:p>
    <w:p w14:paraId="3B001047" w14:textId="77777777" w:rsidR="00BF4C96" w:rsidRPr="00377FCA" w:rsidRDefault="00BF4C96" w:rsidP="004B5A7F">
      <w:pPr>
        <w:spacing w:before="240" w:after="240" w:line="360" w:lineRule="auto"/>
        <w:ind w:left="284"/>
        <w:contextualSpacing/>
        <w:jc w:val="center"/>
        <w:rPr>
          <w:rFonts w:ascii="Palatino Linotype" w:eastAsiaTheme="minorEastAsia" w:hAnsi="Palatino Linotype"/>
          <w:i/>
          <w:color w:val="000000"/>
          <w:lang w:val="es-ES_tradnl" w:eastAsia="es-ES"/>
        </w:rPr>
      </w:pPr>
    </w:p>
    <w:p w14:paraId="0C7D464B" w14:textId="77777777" w:rsidR="00BF4C96" w:rsidRPr="00377FCA" w:rsidRDefault="00BF4C96" w:rsidP="004B5A7F">
      <w:pPr>
        <w:spacing w:before="240" w:after="240" w:line="360" w:lineRule="auto"/>
        <w:ind w:left="284"/>
        <w:contextualSpacing/>
        <w:jc w:val="center"/>
        <w:rPr>
          <w:rFonts w:ascii="Palatino Linotype" w:eastAsiaTheme="minorEastAsia" w:hAnsi="Palatino Linotype"/>
          <w:i/>
          <w:color w:val="000000"/>
          <w:lang w:val="es-ES_tradnl" w:eastAsia="es-ES"/>
        </w:rPr>
      </w:pPr>
    </w:p>
    <w:p w14:paraId="3CFE5E33" w14:textId="77777777" w:rsidR="00BF4C96" w:rsidRPr="00377FCA" w:rsidRDefault="00BF4C96" w:rsidP="00BF4C96">
      <w:pPr>
        <w:spacing w:before="240" w:after="240" w:line="360" w:lineRule="auto"/>
        <w:contextualSpacing/>
        <w:rPr>
          <w:rFonts w:ascii="Palatino Linotype" w:eastAsiaTheme="minorEastAsia" w:hAnsi="Palatino Linotype"/>
          <w:i/>
          <w:color w:val="000000"/>
          <w:lang w:val="es-ES_tradnl" w:eastAsia="es-ES"/>
        </w:rPr>
      </w:pPr>
    </w:p>
    <w:p w14:paraId="057091CA" w14:textId="77777777" w:rsidR="00F82176" w:rsidRPr="00377FCA" w:rsidRDefault="00F82176" w:rsidP="00F82176">
      <w:pPr>
        <w:pStyle w:val="Prrafodelista"/>
        <w:numPr>
          <w:ilvl w:val="0"/>
          <w:numId w:val="34"/>
        </w:numPr>
        <w:spacing w:before="240" w:after="240" w:line="360" w:lineRule="auto"/>
        <w:rPr>
          <w:rFonts w:ascii="Palatino Linotype" w:hAnsi="Palatino Linotype"/>
          <w:i/>
          <w:color w:val="000000"/>
        </w:rPr>
      </w:pPr>
      <w:r w:rsidRPr="00377FCA">
        <w:rPr>
          <w:rFonts w:ascii="Palatino Linotype" w:hAnsi="Palatino Linotype"/>
          <w:b/>
          <w:bCs/>
          <w:sz w:val="20"/>
          <w:szCs w:val="20"/>
        </w:rPr>
        <w:t>01089/INFOEM/IP/RR/2021</w:t>
      </w:r>
    </w:p>
    <w:p w14:paraId="4A959BE5" w14:textId="77777777" w:rsidR="00F82176" w:rsidRPr="00377FCA" w:rsidRDefault="00F82176" w:rsidP="00F82176">
      <w:pPr>
        <w:spacing w:before="240" w:after="240" w:line="360" w:lineRule="auto"/>
        <w:ind w:left="284"/>
        <w:contextualSpacing/>
        <w:jc w:val="center"/>
        <w:rPr>
          <w:rFonts w:ascii="Palatino Linotype" w:eastAsiaTheme="minorEastAsia" w:hAnsi="Palatino Linotype"/>
          <w:i/>
          <w:color w:val="000000"/>
          <w:lang w:val="es-ES_tradnl" w:eastAsia="es-ES"/>
        </w:rPr>
      </w:pPr>
      <w:r w:rsidRPr="00377FCA">
        <w:rPr>
          <w:rFonts w:ascii="Palatino Linotype" w:eastAsiaTheme="minorEastAsia" w:hAnsi="Palatino Linotype"/>
          <w:i/>
          <w:noProof/>
          <w:color w:val="000000"/>
          <w:lang w:eastAsia="es-MX"/>
        </w:rPr>
        <w:lastRenderedPageBreak/>
        <w:drawing>
          <wp:inline distT="0" distB="0" distL="0" distR="0" wp14:anchorId="047F6394" wp14:editId="261BC55D">
            <wp:extent cx="5581015" cy="14020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1-04-23 a la(s) 15.05.06.png"/>
                    <pic:cNvPicPr/>
                  </pic:nvPicPr>
                  <pic:blipFill>
                    <a:blip r:embed="rId15">
                      <a:extLst>
                        <a:ext uri="{28A0092B-C50C-407E-A947-70E740481C1C}">
                          <a14:useLocalDpi xmlns:a14="http://schemas.microsoft.com/office/drawing/2010/main" val="0"/>
                        </a:ext>
                      </a:extLst>
                    </a:blip>
                    <a:stretch>
                      <a:fillRect/>
                    </a:stretch>
                  </pic:blipFill>
                  <pic:spPr>
                    <a:xfrm>
                      <a:off x="0" y="0"/>
                      <a:ext cx="5581015" cy="1402080"/>
                    </a:xfrm>
                    <a:prstGeom prst="rect">
                      <a:avLst/>
                    </a:prstGeom>
                  </pic:spPr>
                </pic:pic>
              </a:graphicData>
            </a:graphic>
          </wp:inline>
        </w:drawing>
      </w:r>
    </w:p>
    <w:p w14:paraId="688A6BCB" w14:textId="77777777" w:rsidR="00F82176" w:rsidRPr="00377FCA" w:rsidRDefault="00F82176" w:rsidP="00F82176">
      <w:pPr>
        <w:spacing w:before="240" w:after="240" w:line="360" w:lineRule="auto"/>
        <w:ind w:left="284"/>
        <w:contextualSpacing/>
        <w:jc w:val="center"/>
        <w:rPr>
          <w:rFonts w:ascii="Palatino Linotype" w:eastAsiaTheme="minorEastAsia" w:hAnsi="Palatino Linotype"/>
          <w:i/>
          <w:color w:val="000000"/>
          <w:lang w:val="es-ES_tradnl" w:eastAsia="es-ES"/>
        </w:rPr>
      </w:pPr>
    </w:p>
    <w:p w14:paraId="21562F27" w14:textId="77777777" w:rsidR="00255189" w:rsidRPr="00377FCA" w:rsidRDefault="00255189" w:rsidP="00255189">
      <w:pPr>
        <w:numPr>
          <w:ilvl w:val="0"/>
          <w:numId w:val="2"/>
        </w:numPr>
        <w:spacing w:before="240" w:after="240" w:line="360" w:lineRule="auto"/>
        <w:ind w:left="284"/>
        <w:contextualSpacing/>
        <w:jc w:val="both"/>
        <w:rPr>
          <w:rFonts w:ascii="Palatino Linotype" w:eastAsia="Calibri" w:hAnsi="Palatino Linotype" w:cs="Arial"/>
          <w:lang w:val="es-ES" w:eastAsia="es-ES"/>
        </w:rPr>
      </w:pPr>
      <w:r w:rsidRPr="00377FCA">
        <w:rPr>
          <w:rFonts w:ascii="Palatino Linotype" w:eastAsiaTheme="minorEastAsia" w:hAnsi="Palatino Linotype"/>
          <w:lang w:val="es-ES_tradnl" w:eastAsia="es-ES"/>
        </w:rPr>
        <w:t>El Comisionado Ponente decretó el cierre de instrucción</w:t>
      </w:r>
      <w:r w:rsidRPr="00377FCA">
        <w:rPr>
          <w:rFonts w:ascii="Palatino Linotype" w:eastAsiaTheme="minorEastAsia" w:hAnsi="Palatino Linotype" w:cs="Arial"/>
          <w:lang w:val="es-ES_tradnl" w:eastAsia="es-ES"/>
        </w:rPr>
        <w:t xml:space="preserve"> </w:t>
      </w:r>
      <w:r w:rsidR="004B5A7F" w:rsidRPr="00377FCA">
        <w:rPr>
          <w:rFonts w:ascii="Palatino Linotype" w:eastAsiaTheme="minorEastAsia" w:hAnsi="Palatino Linotype"/>
          <w:lang w:val="es-ES_tradnl" w:eastAsia="es-ES"/>
        </w:rPr>
        <w:t xml:space="preserve">mediante acuerdo del </w:t>
      </w:r>
      <w:r w:rsidR="00F82176" w:rsidRPr="00377FCA">
        <w:rPr>
          <w:rFonts w:ascii="Palatino Linotype" w:eastAsiaTheme="minorEastAsia" w:hAnsi="Palatino Linotype"/>
          <w:lang w:val="es-ES_tradnl" w:eastAsia="es-ES"/>
        </w:rPr>
        <w:t>trece (13</w:t>
      </w:r>
      <w:r w:rsidR="004B5A7F" w:rsidRPr="00377FCA">
        <w:rPr>
          <w:rFonts w:ascii="Palatino Linotype" w:eastAsiaTheme="minorEastAsia" w:hAnsi="Palatino Linotype"/>
          <w:lang w:val="es-ES_tradnl" w:eastAsia="es-ES"/>
        </w:rPr>
        <w:t>) de abril</w:t>
      </w:r>
      <w:r w:rsidRPr="00377FCA">
        <w:rPr>
          <w:rFonts w:ascii="Palatino Linotype" w:eastAsiaTheme="minorEastAsia" w:hAnsi="Palatino Linotype"/>
          <w:lang w:val="es-ES_tradnl" w:eastAsia="es-ES"/>
        </w:rPr>
        <w:t xml:space="preserve"> </w:t>
      </w:r>
      <w:r w:rsidR="004B5A7F" w:rsidRPr="00377FCA">
        <w:rPr>
          <w:rFonts w:ascii="Palatino Linotype" w:eastAsiaTheme="minorEastAsia" w:hAnsi="Palatino Linotype"/>
          <w:lang w:val="es-ES_tradnl" w:eastAsia="es-ES"/>
        </w:rPr>
        <w:t>de dos mil veintiuno</w:t>
      </w:r>
      <w:r w:rsidRPr="00377FCA">
        <w:rPr>
          <w:rFonts w:ascii="Palatino Linotype" w:eastAsiaTheme="minorEastAsia" w:hAnsi="Palatino Linotype"/>
          <w:lang w:val="es-ES_tradnl" w:eastAsia="es-ES"/>
        </w:rPr>
        <w:t xml:space="preserve">, </w:t>
      </w:r>
      <w:r w:rsidRPr="00377FCA">
        <w:rPr>
          <w:rFonts w:ascii="Palatino Linotype" w:eastAsiaTheme="minorEastAsia" w:hAnsi="Palatino Linotype" w:cs="Arial"/>
          <w:lang w:val="es-ES_tradnl" w:eastAsia="es-ES"/>
        </w:rPr>
        <w:t xml:space="preserve">por lo que, ordenó turnar el expediente a resolución, misma que ahora se pronuncia; y- - - </w:t>
      </w:r>
      <w:r w:rsidR="00057AA7" w:rsidRPr="00377FCA">
        <w:rPr>
          <w:rFonts w:ascii="Palatino Linotype" w:eastAsiaTheme="minorEastAsia" w:hAnsi="Palatino Linotype" w:cs="Arial"/>
          <w:lang w:val="es-ES_tradnl" w:eastAsia="es-ES"/>
        </w:rPr>
        <w:t xml:space="preserve">- - - - - - - - - - - - - - - - - - - - - - - - - - - - - - - - - - - - - - - - - - - - - - - - - - - - - - - - - - - - - - - - - - - - - - - - - - - </w:t>
      </w:r>
      <w:r w:rsidR="00FF3D30" w:rsidRPr="00377FCA">
        <w:rPr>
          <w:rFonts w:ascii="Palatino Linotype" w:eastAsiaTheme="minorEastAsia" w:hAnsi="Palatino Linotype" w:cs="Arial"/>
          <w:lang w:val="es-ES_tradnl" w:eastAsia="es-ES"/>
        </w:rPr>
        <w:t xml:space="preserve">- - - - - - - - - - </w:t>
      </w:r>
    </w:p>
    <w:p w14:paraId="025BADEF" w14:textId="77777777" w:rsidR="00057AA7" w:rsidRPr="00377FCA" w:rsidRDefault="00057AA7" w:rsidP="00255189">
      <w:pPr>
        <w:rPr>
          <w:rFonts w:eastAsiaTheme="minorEastAsia"/>
        </w:rPr>
      </w:pPr>
    </w:p>
    <w:p w14:paraId="122C573C" w14:textId="77777777" w:rsidR="00255189" w:rsidRPr="00377FCA" w:rsidRDefault="00255189" w:rsidP="00255189">
      <w:pPr>
        <w:keepNext/>
        <w:keepLines/>
        <w:spacing w:before="240"/>
        <w:jc w:val="center"/>
        <w:outlineLvl w:val="0"/>
        <w:rPr>
          <w:rFonts w:ascii="Palatino Linotype" w:eastAsiaTheme="majorEastAsia" w:hAnsi="Palatino Linotype" w:cstheme="majorBidi"/>
          <w:b/>
        </w:rPr>
      </w:pPr>
      <w:bookmarkStart w:id="66" w:name="_Toc70075674"/>
      <w:r w:rsidRPr="00377FCA">
        <w:rPr>
          <w:rFonts w:ascii="Palatino Linotype" w:eastAsiaTheme="majorEastAsia" w:hAnsi="Palatino Linotype" w:cstheme="majorBidi"/>
          <w:b/>
        </w:rPr>
        <w:t>CONSIDERANDO</w:t>
      </w:r>
      <w:bookmarkEnd w:id="66"/>
    </w:p>
    <w:p w14:paraId="4A1B4F1F" w14:textId="77777777" w:rsidR="00255189" w:rsidRPr="00377FCA" w:rsidRDefault="00255189" w:rsidP="00255189">
      <w:pPr>
        <w:rPr>
          <w:rFonts w:eastAsiaTheme="minorEastAsia"/>
        </w:rPr>
      </w:pPr>
    </w:p>
    <w:p w14:paraId="14B73D31" w14:textId="77777777" w:rsidR="00255189" w:rsidRPr="00377FCA" w:rsidRDefault="00255189" w:rsidP="00255189">
      <w:pPr>
        <w:keepNext/>
        <w:keepLines/>
        <w:spacing w:before="40"/>
        <w:outlineLvl w:val="1"/>
        <w:rPr>
          <w:rFonts w:ascii="Palatino Linotype" w:eastAsiaTheme="majorEastAsia" w:hAnsi="Palatino Linotype" w:cstheme="majorBidi"/>
          <w:b/>
        </w:rPr>
      </w:pPr>
      <w:bookmarkStart w:id="67" w:name="_Toc70075675"/>
      <w:r w:rsidRPr="00377FCA">
        <w:rPr>
          <w:rFonts w:ascii="Palatino Linotype" w:eastAsiaTheme="majorEastAsia" w:hAnsi="Palatino Linotype" w:cstheme="majorBidi"/>
          <w:b/>
        </w:rPr>
        <w:t>PRIMERO. De la competencia.</w:t>
      </w:r>
      <w:bookmarkEnd w:id="67"/>
    </w:p>
    <w:p w14:paraId="54B34DFA" w14:textId="77777777" w:rsidR="00255189" w:rsidRPr="00377FCA" w:rsidRDefault="00255189" w:rsidP="00255189">
      <w:pPr>
        <w:rPr>
          <w:rFonts w:eastAsiaTheme="minorEastAsia"/>
        </w:rPr>
      </w:pPr>
    </w:p>
    <w:p w14:paraId="7DC34D1A" w14:textId="77777777" w:rsidR="00255189" w:rsidRPr="00377FCA"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lang w:val="es-ES_tradnl" w:eastAsia="es-ES"/>
        </w:rPr>
      </w:pPr>
      <w:r w:rsidRPr="00377FCA">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77FCA">
        <w:rPr>
          <w:rFonts w:ascii="Palatino Linotype" w:eastAsia="Calibri" w:hAnsi="Palatino Linotype"/>
          <w:b/>
          <w:lang w:val="es-ES" w:eastAsia="es-ES"/>
        </w:rPr>
        <w:t>Constitución Política de los Estados Unidos Mexicanos</w:t>
      </w:r>
      <w:r w:rsidRPr="00377FCA">
        <w:rPr>
          <w:rFonts w:ascii="Palatino Linotype" w:eastAsia="Calibri" w:hAnsi="Palatino Linotype"/>
          <w:lang w:val="es-ES" w:eastAsia="es-ES"/>
        </w:rPr>
        <w:t xml:space="preserve">; 5, párrafos </w:t>
      </w:r>
      <w:r w:rsidRPr="00377FCA">
        <w:rPr>
          <w:rFonts w:ascii="Palatino Linotype" w:eastAsiaTheme="minorEastAsia" w:hAnsi="Palatino Linotype" w:cs="Arial"/>
          <w:bCs/>
          <w:color w:val="222222"/>
          <w:lang w:val="es-ES" w:eastAsia="es-ES"/>
        </w:rPr>
        <w:t xml:space="preserve">vigésimo, vigésimo primero y vigésimo segundo </w:t>
      </w:r>
      <w:r w:rsidRPr="00377FCA">
        <w:rPr>
          <w:rFonts w:ascii="Palatino Linotype" w:eastAsia="Calibri" w:hAnsi="Palatino Linotype"/>
          <w:lang w:val="es-ES" w:eastAsia="es-ES"/>
        </w:rPr>
        <w:t xml:space="preserve">fracciones IV y V de la </w:t>
      </w:r>
      <w:r w:rsidRPr="00377FCA">
        <w:rPr>
          <w:rFonts w:ascii="Palatino Linotype" w:eastAsia="Calibri" w:hAnsi="Palatino Linotype"/>
          <w:b/>
          <w:lang w:val="es-ES" w:eastAsia="es-ES"/>
        </w:rPr>
        <w:t>Constitución Política del Estado Libre y Soberano de México</w:t>
      </w:r>
      <w:r w:rsidRPr="00377FCA">
        <w:rPr>
          <w:rFonts w:ascii="Palatino Linotype" w:eastAsia="Calibri" w:hAnsi="Palatino Linotype"/>
          <w:lang w:val="es-ES" w:eastAsia="es-ES"/>
        </w:rPr>
        <w:t xml:space="preserve">; artículos 1, 2 fracción II, 13, 29, 36 fracciones I y II, 176, 178, 179, 181 párrafo tercero y 185 </w:t>
      </w:r>
      <w:r w:rsidRPr="00377FCA">
        <w:rPr>
          <w:rFonts w:ascii="Palatino Linotype" w:eastAsia="Calibri" w:hAnsi="Palatino Linotype" w:cs="Arial"/>
          <w:lang w:val="es-ES" w:eastAsia="es-ES"/>
        </w:rPr>
        <w:t xml:space="preserve">de la </w:t>
      </w:r>
      <w:r w:rsidRPr="00377FCA">
        <w:rPr>
          <w:rFonts w:ascii="Palatino Linotype" w:eastAsia="Calibri" w:hAnsi="Palatino Linotype" w:cs="Arial"/>
          <w:b/>
          <w:lang w:val="es-ES" w:eastAsia="es-ES"/>
        </w:rPr>
        <w:t>Ley de Transparencia y Acceso a la Información Pública del Estado de México y Municipios</w:t>
      </w:r>
      <w:r w:rsidRPr="00377FCA">
        <w:rPr>
          <w:rFonts w:ascii="Palatino Linotype" w:eastAsia="Calibri" w:hAnsi="Palatino Linotype" w:cs="Arial"/>
          <w:lang w:val="es-ES" w:eastAsia="es-ES"/>
        </w:rPr>
        <w:t xml:space="preserve">; y 7, 9 fracciones I y XXIV, y 11 del </w:t>
      </w:r>
      <w:r w:rsidRPr="00377FCA">
        <w:rPr>
          <w:rFonts w:ascii="Palatino Linotype" w:eastAsia="Calibri" w:hAnsi="Palatino Linotype" w:cs="Arial"/>
          <w:b/>
          <w:lang w:val="es-ES" w:eastAsia="es-ES"/>
        </w:rPr>
        <w:t xml:space="preserve">Reglamento Interior del </w:t>
      </w:r>
      <w:r w:rsidRPr="00377FCA">
        <w:rPr>
          <w:rFonts w:ascii="Palatino Linotype" w:eastAsia="Calibri" w:hAnsi="Palatino Linotype" w:cs="Arial"/>
          <w:b/>
          <w:lang w:val="es-ES" w:eastAsia="es-ES"/>
        </w:rPr>
        <w:lastRenderedPageBreak/>
        <w:t>Instituto de Transparencia, Acceso a la Información Pública y Protección de Datos Personales del Estado de México y Municipios</w:t>
      </w:r>
      <w:r w:rsidRPr="00377FCA">
        <w:rPr>
          <w:rFonts w:ascii="Palatino Linotype" w:eastAsiaTheme="minorEastAsia" w:hAnsi="Palatino Linotype"/>
          <w:lang w:val="es-ES_tradnl" w:eastAsia="es-ES"/>
        </w:rPr>
        <w:t>.</w:t>
      </w:r>
    </w:p>
    <w:p w14:paraId="4871E41E" w14:textId="77777777" w:rsidR="00255189" w:rsidRPr="00377FCA" w:rsidRDefault="00255189" w:rsidP="00255189">
      <w:pPr>
        <w:tabs>
          <w:tab w:val="left" w:pos="0"/>
        </w:tabs>
        <w:spacing w:before="240" w:after="240" w:line="360" w:lineRule="auto"/>
        <w:contextualSpacing/>
        <w:jc w:val="both"/>
        <w:rPr>
          <w:rFonts w:ascii="Palatino Linotype" w:eastAsiaTheme="minorEastAsia" w:hAnsi="Palatino Linotype"/>
          <w:lang w:val="es-ES_tradnl" w:eastAsia="es-ES"/>
        </w:rPr>
      </w:pPr>
    </w:p>
    <w:p w14:paraId="54492E89" w14:textId="77777777" w:rsidR="00255189" w:rsidRPr="00377FCA" w:rsidRDefault="00255189" w:rsidP="00255189">
      <w:pPr>
        <w:keepNext/>
        <w:keepLines/>
        <w:spacing w:before="40"/>
        <w:outlineLvl w:val="1"/>
        <w:rPr>
          <w:rFonts w:ascii="Palatino Linotype" w:eastAsiaTheme="majorEastAsia" w:hAnsi="Palatino Linotype" w:cstheme="majorBidi"/>
          <w:b/>
        </w:rPr>
      </w:pPr>
      <w:bookmarkStart w:id="68" w:name="_Toc70075676"/>
      <w:r w:rsidRPr="00377FCA">
        <w:rPr>
          <w:rFonts w:ascii="Palatino Linotype" w:eastAsiaTheme="majorEastAsia" w:hAnsi="Palatino Linotype" w:cstheme="majorBidi"/>
          <w:b/>
        </w:rPr>
        <w:t>SEGUNDO. De la oportunidad y procedencia.</w:t>
      </w:r>
      <w:bookmarkEnd w:id="68"/>
    </w:p>
    <w:p w14:paraId="168B1D3B" w14:textId="77777777" w:rsidR="00FF3D30" w:rsidRPr="00377FCA" w:rsidRDefault="00FF3D30" w:rsidP="00255189">
      <w:pPr>
        <w:keepNext/>
        <w:keepLines/>
        <w:spacing w:before="40"/>
        <w:outlineLvl w:val="1"/>
        <w:rPr>
          <w:rFonts w:ascii="Palatino Linotype" w:eastAsiaTheme="majorEastAsia" w:hAnsi="Palatino Linotype" w:cstheme="majorBidi"/>
          <w:b/>
        </w:rPr>
      </w:pPr>
    </w:p>
    <w:p w14:paraId="71ED23A4" w14:textId="77777777" w:rsidR="00255189" w:rsidRPr="00377FCA" w:rsidRDefault="00255189" w:rsidP="00255189">
      <w:pPr>
        <w:rPr>
          <w:rFonts w:eastAsiaTheme="minorEastAsia"/>
        </w:rPr>
      </w:pPr>
    </w:p>
    <w:p w14:paraId="317D4829" w14:textId="77777777" w:rsidR="00255189" w:rsidRPr="00377FCA" w:rsidRDefault="00255189" w:rsidP="00255189">
      <w:pPr>
        <w:numPr>
          <w:ilvl w:val="0"/>
          <w:numId w:val="2"/>
        </w:numPr>
        <w:spacing w:before="240" w:after="240" w:line="360" w:lineRule="auto"/>
        <w:ind w:left="284"/>
        <w:contextualSpacing/>
        <w:jc w:val="both"/>
        <w:rPr>
          <w:rFonts w:ascii="Palatino Linotype" w:hAnsi="Palatino Linotype" w:cs="Arial"/>
          <w:color w:val="000000"/>
          <w:lang w:val="es-ES_tradnl" w:eastAsia="es-ES"/>
        </w:rPr>
      </w:pPr>
      <w:r w:rsidRPr="00377FCA">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377FCA">
        <w:rPr>
          <w:rFonts w:ascii="Palatino Linotype" w:eastAsia="Calibri" w:hAnsi="Palatino Linotype" w:cs="Arial"/>
          <w:b/>
          <w:lang w:val="es-ES" w:eastAsia="es-ES"/>
        </w:rPr>
        <w:t>SUJETO OBLIGADO</w:t>
      </w:r>
      <w:r w:rsidRPr="00377FCA">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2E4610DB" w14:textId="77777777" w:rsidR="00255189" w:rsidRPr="00377FCA" w:rsidRDefault="00255189" w:rsidP="00255189">
      <w:pPr>
        <w:spacing w:before="240" w:after="240" w:line="360" w:lineRule="auto"/>
        <w:ind w:left="284"/>
        <w:contextualSpacing/>
        <w:jc w:val="both"/>
        <w:rPr>
          <w:rFonts w:ascii="Palatino Linotype" w:hAnsi="Palatino Linotype" w:cs="Arial"/>
          <w:color w:val="000000"/>
          <w:lang w:val="es-ES_tradnl" w:eastAsia="es-ES"/>
        </w:rPr>
      </w:pPr>
    </w:p>
    <w:p w14:paraId="510171BB" w14:textId="77777777" w:rsidR="00255189" w:rsidRPr="00377FCA" w:rsidRDefault="00255189" w:rsidP="00255189">
      <w:pPr>
        <w:numPr>
          <w:ilvl w:val="0"/>
          <w:numId w:val="2"/>
        </w:numPr>
        <w:spacing w:before="240" w:after="240" w:line="360" w:lineRule="auto"/>
        <w:ind w:left="284"/>
        <w:contextualSpacing/>
        <w:jc w:val="both"/>
        <w:rPr>
          <w:rFonts w:ascii="Palatino Linotype" w:hAnsi="Palatino Linotype" w:cs="Arial"/>
          <w:color w:val="000000"/>
          <w:lang w:val="es-ES_tradnl" w:eastAsia="es-ES"/>
        </w:rPr>
      </w:pPr>
      <w:r w:rsidRPr="00377FCA">
        <w:rPr>
          <w:rFonts w:ascii="Palatino Linotype" w:eastAsia="Calibri" w:hAnsi="Palatino Linotype" w:cs="Arial"/>
          <w:lang w:val="es-ES" w:eastAsia="es-ES"/>
        </w:rPr>
        <w:t xml:space="preserve">Por ende, se constituye la figura jurídica de la </w:t>
      </w:r>
      <w:r w:rsidRPr="00377FCA">
        <w:rPr>
          <w:rFonts w:ascii="Palatino Linotype" w:eastAsia="Calibri" w:hAnsi="Palatino Linotype" w:cs="Arial"/>
          <w:i/>
          <w:lang w:val="es-ES" w:eastAsia="es-ES"/>
        </w:rPr>
        <w:t>negativa ficta</w:t>
      </w:r>
      <w:r w:rsidRPr="00377FCA">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377FCA">
        <w:rPr>
          <w:rFonts w:ascii="Palatino Linotype" w:eastAsia="Calibri" w:hAnsi="Palatino Linotype" w:cs="Arial"/>
          <w:b/>
          <w:lang w:val="es-ES" w:eastAsia="es-ES"/>
        </w:rPr>
        <w:t>178</w:t>
      </w:r>
      <w:r w:rsidRPr="00377FCA">
        <w:rPr>
          <w:rFonts w:ascii="Palatino Linotype" w:eastAsia="Calibri" w:hAnsi="Palatino Linotype" w:cs="Arial"/>
          <w:lang w:val="es-ES" w:eastAsia="es-ES"/>
        </w:rPr>
        <w:t xml:space="preserve"> segundo párrafo de </w:t>
      </w:r>
      <w:r w:rsidRPr="00377FCA">
        <w:rPr>
          <w:rFonts w:ascii="Palatino Linotype" w:eastAsia="Calibri" w:hAnsi="Palatino Linotype" w:cs="Arial"/>
          <w:b/>
          <w:lang w:val="es-ES" w:eastAsia="es-ES"/>
        </w:rPr>
        <w:t>Ley de Transparencia y Acceso a la Información Pública del Estado de México y Municipios</w:t>
      </w:r>
      <w:r w:rsidRPr="00377FCA">
        <w:rPr>
          <w:rFonts w:ascii="Palatino Linotype" w:eastAsia="Calibri" w:hAnsi="Palatino Linotype"/>
          <w:color w:val="000000"/>
          <w:shd w:val="clear" w:color="auto" w:fill="FFFFFF"/>
        </w:rPr>
        <w:t xml:space="preserve">, que dispone; ante la falta de respuesta del </w:t>
      </w:r>
      <w:r w:rsidRPr="00377FCA">
        <w:rPr>
          <w:rFonts w:ascii="Palatino Linotype" w:eastAsia="Calibri" w:hAnsi="Palatino Linotype"/>
          <w:b/>
          <w:color w:val="000000"/>
          <w:shd w:val="clear" w:color="auto" w:fill="FFFFFF"/>
        </w:rPr>
        <w:t>SUJETO OBLIGADO,</w:t>
      </w:r>
      <w:r w:rsidRPr="00377FCA">
        <w:rPr>
          <w:rFonts w:ascii="Palatino Linotype" w:eastAsia="Calibri" w:hAnsi="Palatino Linotype"/>
          <w:color w:val="000000"/>
          <w:shd w:val="clear" w:color="auto" w:fill="FFFFFF"/>
        </w:rPr>
        <w:t xml:space="preserve"> dentro de los plazos establecidos en esta Ley, a una solicitud de acceso a la información pública, el recurso </w:t>
      </w:r>
      <w:r w:rsidRPr="00377FCA">
        <w:rPr>
          <w:rFonts w:ascii="Palatino Linotype" w:eastAsia="Calibri" w:hAnsi="Palatino Linotype"/>
          <w:b/>
          <w:color w:val="000000"/>
          <w:shd w:val="clear" w:color="auto" w:fill="FFFFFF"/>
        </w:rPr>
        <w:t xml:space="preserve">podrá ser interpuesto en cualquier momento. </w:t>
      </w:r>
    </w:p>
    <w:p w14:paraId="3F74FA69" w14:textId="77777777" w:rsidR="00255189" w:rsidRPr="00377FCA" w:rsidRDefault="00255189" w:rsidP="00255189">
      <w:pPr>
        <w:ind w:left="284"/>
        <w:contextualSpacing/>
        <w:rPr>
          <w:rFonts w:ascii="Palatino Linotype" w:hAnsi="Palatino Linotype" w:cs="Arial"/>
          <w:color w:val="000000"/>
          <w:lang w:val="es-ES_tradnl" w:eastAsia="es-ES"/>
        </w:rPr>
      </w:pPr>
    </w:p>
    <w:p w14:paraId="05B76211" w14:textId="77777777" w:rsidR="00255189" w:rsidRPr="00377FCA" w:rsidRDefault="00255189" w:rsidP="00255189">
      <w:pPr>
        <w:numPr>
          <w:ilvl w:val="0"/>
          <w:numId w:val="2"/>
        </w:numPr>
        <w:spacing w:before="240" w:after="240" w:line="360" w:lineRule="auto"/>
        <w:ind w:left="284"/>
        <w:contextualSpacing/>
        <w:jc w:val="both"/>
        <w:rPr>
          <w:rFonts w:ascii="Palatino Linotype" w:hAnsi="Palatino Linotype" w:cs="Arial"/>
          <w:color w:val="000000"/>
          <w:lang w:val="es-ES_tradnl" w:eastAsia="es-ES"/>
        </w:rPr>
      </w:pPr>
      <w:r w:rsidRPr="00377FCA">
        <w:rPr>
          <w:rFonts w:ascii="Palatino Linotype" w:eastAsia="Calibri" w:hAnsi="Palatino Linotype" w:cs="Arial"/>
          <w:lang w:val="es-ES" w:eastAsia="es-ES"/>
        </w:rPr>
        <w:lastRenderedPageBreak/>
        <w:t xml:space="preserve">Por lo que, tratándose de la </w:t>
      </w:r>
      <w:r w:rsidRPr="00377FCA">
        <w:rPr>
          <w:rFonts w:ascii="Palatino Linotype" w:eastAsia="Calibri" w:hAnsi="Palatino Linotype" w:cs="Arial"/>
          <w:i/>
          <w:lang w:val="es-ES" w:eastAsia="es-ES"/>
        </w:rPr>
        <w:t>negativa ficta</w:t>
      </w:r>
      <w:r w:rsidRPr="00377FCA">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377FCA">
        <w:rPr>
          <w:rFonts w:ascii="Palatino Linotype" w:eastAsia="Calibri" w:hAnsi="Palatino Linotype" w:cs="Arial"/>
          <w:i/>
          <w:lang w:val="es-ES" w:eastAsia="es-ES"/>
        </w:rPr>
        <w:t>negativa ficta</w:t>
      </w:r>
      <w:r w:rsidRPr="00377FCA">
        <w:rPr>
          <w:rFonts w:ascii="Palatino Linotype" w:eastAsia="Calibri" w:hAnsi="Palatino Linotype" w:cs="Arial"/>
          <w:lang w:val="es-ES" w:eastAsia="es-ES"/>
        </w:rPr>
        <w:t>, que señala:</w:t>
      </w:r>
    </w:p>
    <w:p w14:paraId="6739EA6F" w14:textId="77777777" w:rsidR="00204472" w:rsidRPr="00377FCA" w:rsidRDefault="00204472" w:rsidP="00204472">
      <w:pPr>
        <w:spacing w:before="240" w:after="240" w:line="360" w:lineRule="auto"/>
        <w:contextualSpacing/>
        <w:jc w:val="both"/>
        <w:rPr>
          <w:rFonts w:ascii="Palatino Linotype" w:hAnsi="Palatino Linotype" w:cs="Arial"/>
          <w:color w:val="000000"/>
          <w:lang w:val="es-ES_tradnl" w:eastAsia="es-ES"/>
        </w:rPr>
      </w:pPr>
    </w:p>
    <w:p w14:paraId="33E3905F" w14:textId="77777777" w:rsidR="00255189" w:rsidRPr="00377FCA" w:rsidRDefault="00255189" w:rsidP="00255189">
      <w:pPr>
        <w:tabs>
          <w:tab w:val="left" w:pos="7655"/>
        </w:tabs>
        <w:spacing w:before="240" w:after="240" w:line="360" w:lineRule="auto"/>
        <w:ind w:left="567" w:right="567"/>
        <w:jc w:val="center"/>
        <w:rPr>
          <w:rFonts w:ascii="Palatino Linotype" w:eastAsia="Calibri" w:hAnsi="Palatino Linotype" w:cs="Arial"/>
          <w:b/>
          <w:lang w:val="es-ES" w:eastAsia="es-ES"/>
        </w:rPr>
      </w:pPr>
      <w:r w:rsidRPr="00377FCA">
        <w:rPr>
          <w:rFonts w:ascii="Palatino Linotype" w:eastAsia="Calibri" w:hAnsi="Palatino Linotype" w:cs="Arial"/>
          <w:b/>
          <w:lang w:val="es-ES" w:eastAsia="es-ES"/>
        </w:rPr>
        <w:t>Criterio 0001-15</w:t>
      </w:r>
    </w:p>
    <w:p w14:paraId="3C266381" w14:textId="77777777" w:rsidR="00255189" w:rsidRPr="00377FCA" w:rsidRDefault="00255189" w:rsidP="00255189">
      <w:pPr>
        <w:tabs>
          <w:tab w:val="left" w:pos="7655"/>
        </w:tabs>
        <w:spacing w:before="240" w:after="240" w:line="360" w:lineRule="auto"/>
        <w:ind w:left="567" w:right="567"/>
        <w:jc w:val="both"/>
        <w:rPr>
          <w:rFonts w:ascii="Palatino Linotype" w:eastAsia="Calibri" w:hAnsi="Palatino Linotype" w:cs="Arial"/>
          <w:i/>
          <w:lang w:val="es-ES" w:eastAsia="es-ES"/>
        </w:rPr>
      </w:pPr>
      <w:r w:rsidRPr="00377FCA">
        <w:rPr>
          <w:rFonts w:ascii="Palatino Linotype" w:eastAsia="Calibri" w:hAnsi="Palatino Linotype" w:cs="Arial"/>
          <w:b/>
          <w:i/>
          <w:lang w:val="es-ES" w:eastAsia="es-ES"/>
        </w:rPr>
        <w:t>NEGATIVA FICTA. PLAZO PARA INTERPONER EL RECURSO DE REVISIÓN TRATÁNDOSE DE.</w:t>
      </w:r>
      <w:r w:rsidRPr="00377FCA">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w:t>
      </w:r>
      <w:r w:rsidRPr="00377FCA">
        <w:rPr>
          <w:rFonts w:ascii="Palatino Linotype" w:eastAsia="Calibri" w:hAnsi="Palatino Linotype" w:cs="Arial"/>
          <w:i/>
          <w:lang w:val="es-ES" w:eastAsia="es-ES"/>
        </w:rPr>
        <w:lastRenderedPageBreak/>
        <w:t>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7C42149" w14:textId="77777777" w:rsidR="00255189" w:rsidRPr="00377FCA" w:rsidRDefault="00255189" w:rsidP="00255189">
      <w:pPr>
        <w:numPr>
          <w:ilvl w:val="0"/>
          <w:numId w:val="2"/>
        </w:numPr>
        <w:spacing w:before="240" w:after="240" w:line="360" w:lineRule="auto"/>
        <w:ind w:left="284"/>
        <w:contextualSpacing/>
        <w:jc w:val="both"/>
        <w:rPr>
          <w:rFonts w:ascii="Palatino Linotype" w:hAnsi="Palatino Linotype" w:cs="Arial"/>
          <w:color w:val="000000" w:themeColor="text1"/>
          <w:lang w:val="es-ES" w:eastAsia="es-MX"/>
        </w:rPr>
      </w:pPr>
      <w:r w:rsidRPr="00377FCA">
        <w:rPr>
          <w:rFonts w:ascii="Palatino Linotype" w:hAnsi="Palatino Linotype" w:cs="Arial"/>
          <w:color w:val="000000" w:themeColor="text1"/>
          <w:lang w:val="es-ES" w:eastAsia="es-MX"/>
        </w:rPr>
        <w:t>Lo anterior, se explica porque la</w:t>
      </w:r>
      <w:r w:rsidR="00380C34" w:rsidRPr="00377FCA">
        <w:rPr>
          <w:rFonts w:ascii="Palatino Linotype" w:hAnsi="Palatino Linotype" w:cs="Arial"/>
          <w:color w:val="000000" w:themeColor="text1"/>
          <w:lang w:val="es-ES" w:eastAsia="es-MX"/>
        </w:rPr>
        <w:t xml:space="preserve"> </w:t>
      </w:r>
      <w:r w:rsidR="00380C34" w:rsidRPr="00377FCA">
        <w:rPr>
          <w:rFonts w:ascii="Palatino Linotype" w:hAnsi="Palatino Linotype" w:cs="Arial"/>
          <w:b/>
          <w:color w:val="000000" w:themeColor="text1"/>
          <w:u w:val="single"/>
          <w:lang w:val="es-ES" w:eastAsia="es-MX"/>
        </w:rPr>
        <w:t>posible</w:t>
      </w:r>
      <w:r w:rsidRPr="00377FCA">
        <w:rPr>
          <w:rFonts w:ascii="Palatino Linotype" w:hAnsi="Palatino Linotype" w:cs="Arial"/>
          <w:b/>
          <w:color w:val="000000" w:themeColor="text1"/>
          <w:u w:val="single"/>
          <w:lang w:val="es-ES" w:eastAsia="es-MX"/>
        </w:rPr>
        <w:t xml:space="preserve"> ausencia</w:t>
      </w:r>
      <w:r w:rsidRPr="00377FCA">
        <w:rPr>
          <w:rFonts w:ascii="Palatino Linotype" w:hAnsi="Palatino Linotype" w:cs="Arial"/>
          <w:color w:val="000000" w:themeColor="text1"/>
          <w:lang w:val="es-ES" w:eastAsia="es-MX"/>
        </w:rPr>
        <w:t xml:space="preserve"> de una respuesta en la solicitud constituye un acto que vulnera el derecho de manera continua y actualizable cada día en tanto, no se emita la respuesta a la que esté impuesto el </w:t>
      </w:r>
      <w:r w:rsidRPr="00377FCA">
        <w:rPr>
          <w:rFonts w:ascii="Palatino Linotype" w:hAnsi="Palatino Linotype" w:cs="Arial"/>
          <w:b/>
          <w:color w:val="000000" w:themeColor="text1"/>
          <w:lang w:val="es-ES" w:eastAsia="es-MX"/>
        </w:rPr>
        <w:t>SUJETO OBLIGADO</w:t>
      </w:r>
      <w:r w:rsidRPr="00377FCA">
        <w:rPr>
          <w:rFonts w:ascii="Palatino Linotype" w:hAnsi="Palatino Linotype" w:cs="Arial"/>
          <w:color w:val="000000" w:themeColor="text1"/>
          <w:lang w:val="es-ES" w:eastAsia="es-MX"/>
        </w:rPr>
        <w:t>.</w:t>
      </w:r>
    </w:p>
    <w:p w14:paraId="2A3DA3B2" w14:textId="77777777" w:rsidR="00255189" w:rsidRPr="00377FCA" w:rsidRDefault="00255189" w:rsidP="00255189">
      <w:pPr>
        <w:spacing w:before="240" w:after="240" w:line="360" w:lineRule="auto"/>
        <w:ind w:left="284" w:right="49"/>
        <w:contextualSpacing/>
        <w:jc w:val="both"/>
        <w:rPr>
          <w:rFonts w:ascii="Palatino Linotype" w:eastAsiaTheme="minorEastAsia" w:hAnsi="Palatino Linotype" w:cs="Arial"/>
          <w:b/>
          <w:lang w:val="es-ES_tradnl" w:eastAsia="es-ES"/>
        </w:rPr>
      </w:pPr>
    </w:p>
    <w:p w14:paraId="19BDA3A8" w14:textId="77777777" w:rsidR="00255189" w:rsidRPr="00377FCA"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 w:eastAsia="es-ES"/>
        </w:rPr>
        <w:t>Esto es así, ya que de conformidad con los artículos 6, Apartado A, fracciones III y IV de la Constitución Política de los Estados Unidos Mexicanos y 5 párrafos vigésimo, vigésimo primero y</w:t>
      </w:r>
      <w:r w:rsidR="00052B69" w:rsidRPr="00377FCA">
        <w:rPr>
          <w:rFonts w:ascii="Palatino Linotype" w:eastAsiaTheme="minorEastAsia" w:hAnsi="Palatino Linotype" w:cs="Arial"/>
          <w:lang w:val="es-ES" w:eastAsia="es-ES"/>
        </w:rPr>
        <w:t xml:space="preserve"> vigésimo segundo fracciones </w:t>
      </w:r>
      <w:proofErr w:type="spellStart"/>
      <w:r w:rsidR="00052B69" w:rsidRPr="00377FCA">
        <w:rPr>
          <w:rFonts w:ascii="Palatino Linotype" w:eastAsiaTheme="minorEastAsia" w:hAnsi="Palatino Linotype" w:cs="Arial"/>
          <w:lang w:val="es-ES" w:eastAsia="es-ES"/>
        </w:rPr>
        <w:t>lV</w:t>
      </w:r>
      <w:proofErr w:type="spellEnd"/>
      <w:r w:rsidR="00052B69" w:rsidRPr="00377FCA">
        <w:rPr>
          <w:rFonts w:ascii="Palatino Linotype" w:eastAsiaTheme="minorEastAsia" w:hAnsi="Palatino Linotype" w:cs="Arial"/>
          <w:lang w:val="es-ES" w:eastAsia="es-ES"/>
        </w:rPr>
        <w:t xml:space="preserve"> </w:t>
      </w:r>
      <w:r w:rsidRPr="00377FCA">
        <w:rPr>
          <w:rFonts w:ascii="Palatino Linotype" w:eastAsiaTheme="minorEastAsia" w:hAnsi="Palatino Linotype" w:cs="Arial"/>
          <w:lang w:val="es-ES" w:eastAsia="es-ES"/>
        </w:rPr>
        <w:t>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B3C1C28" w14:textId="77777777" w:rsidR="00255189" w:rsidRPr="00377FCA" w:rsidRDefault="00255189" w:rsidP="00255189">
      <w:pPr>
        <w:ind w:left="284"/>
        <w:contextualSpacing/>
        <w:rPr>
          <w:rFonts w:ascii="Palatino Linotype" w:eastAsiaTheme="minorEastAsia" w:hAnsi="Palatino Linotype" w:cs="Arial"/>
          <w:b/>
          <w:lang w:val="es-ES_tradnl" w:eastAsia="es-ES"/>
        </w:rPr>
      </w:pPr>
    </w:p>
    <w:p w14:paraId="6C10DFE1" w14:textId="77777777" w:rsidR="00255189" w:rsidRPr="00377FCA"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 w:eastAsia="es-ES"/>
        </w:rPr>
        <w:t xml:space="preserve">Por lo cual, de una interpretación sistemática, armónica y progresiva del derecho humano de acceso a la información pública se aprecia que toda persona, sin necesidad de acreditar interés alguno o justificar su utilización, deberá tener </w:t>
      </w:r>
      <w:r w:rsidRPr="00377FCA">
        <w:rPr>
          <w:rFonts w:ascii="Palatino Linotype" w:eastAsiaTheme="minorEastAsia" w:hAnsi="Palatino Linotype" w:cs="Arial"/>
          <w:lang w:val="es-ES" w:eastAsia="es-ES"/>
        </w:rPr>
        <w:lastRenderedPageBreak/>
        <w:t>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69A12A" w14:textId="77777777" w:rsidR="00255189" w:rsidRPr="00377FCA" w:rsidRDefault="00255189" w:rsidP="00255189">
      <w:pPr>
        <w:spacing w:before="240" w:after="240" w:line="360" w:lineRule="auto"/>
        <w:ind w:left="284" w:right="49"/>
        <w:contextualSpacing/>
        <w:jc w:val="both"/>
        <w:rPr>
          <w:rFonts w:ascii="Palatino Linotype" w:eastAsiaTheme="minorEastAsia" w:hAnsi="Palatino Linotype" w:cs="Arial"/>
          <w:b/>
          <w:lang w:val="es-ES_tradnl" w:eastAsia="es-ES"/>
        </w:rPr>
      </w:pPr>
    </w:p>
    <w:p w14:paraId="1558ADCA" w14:textId="77777777" w:rsidR="00255189" w:rsidRPr="00377FCA"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60FD695" w14:textId="77777777" w:rsidR="00255189" w:rsidRPr="00377FCA" w:rsidRDefault="00255189" w:rsidP="00255189">
      <w:pPr>
        <w:spacing w:before="240" w:after="240" w:line="360" w:lineRule="auto"/>
        <w:ind w:right="49"/>
        <w:contextualSpacing/>
        <w:jc w:val="both"/>
        <w:rPr>
          <w:rFonts w:ascii="Palatino Linotype" w:eastAsiaTheme="minorEastAsia" w:hAnsi="Palatino Linotype" w:cs="Arial"/>
          <w:b/>
          <w:lang w:val="es-ES_tradnl" w:eastAsia="es-ES"/>
        </w:rPr>
      </w:pPr>
    </w:p>
    <w:p w14:paraId="28A7CE73" w14:textId="77777777" w:rsidR="00255189" w:rsidRPr="00377FCA"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Calibri" w:hAnsi="Palatino Linotype" w:cs="Arial"/>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377FCA">
        <w:rPr>
          <w:rFonts w:ascii="Palatino Linotype" w:eastAsia="Calibri" w:hAnsi="Palatino Linotype" w:cs="Arial"/>
          <w:lang w:val="es-ES_tradnl" w:eastAsia="es-ES"/>
        </w:rPr>
        <w:t>.</w:t>
      </w:r>
    </w:p>
    <w:p w14:paraId="48A7CDB8" w14:textId="77777777" w:rsidR="004B5A7F" w:rsidRPr="00377FCA" w:rsidRDefault="004B5A7F" w:rsidP="004B5A7F">
      <w:pPr>
        <w:spacing w:before="240" w:after="240" w:line="360" w:lineRule="auto"/>
        <w:ind w:right="49"/>
        <w:contextualSpacing/>
        <w:jc w:val="both"/>
        <w:rPr>
          <w:rFonts w:ascii="Palatino Linotype" w:eastAsiaTheme="minorEastAsia" w:hAnsi="Palatino Linotype" w:cs="Arial"/>
          <w:b/>
          <w:lang w:val="es-ES_tradnl" w:eastAsia="es-ES"/>
        </w:rPr>
      </w:pPr>
    </w:p>
    <w:p w14:paraId="688BF1AB" w14:textId="77777777" w:rsidR="004B5A7F" w:rsidRPr="00377FCA" w:rsidRDefault="004B5A7F" w:rsidP="004B5A7F">
      <w:pPr>
        <w:keepNext/>
        <w:keepLines/>
        <w:spacing w:line="360" w:lineRule="auto"/>
        <w:outlineLvl w:val="0"/>
        <w:rPr>
          <w:rFonts w:ascii="Palatino Linotype" w:eastAsia="Calibri" w:hAnsi="Palatino Linotype"/>
          <w:b/>
          <w:bCs/>
          <w:lang w:val="es-ES" w:eastAsia="es-ES"/>
        </w:rPr>
      </w:pPr>
      <w:bookmarkStart w:id="76" w:name="_Toc70075677"/>
      <w:r w:rsidRPr="00377FCA">
        <w:rPr>
          <w:rFonts w:ascii="Palatino Linotype" w:eastAsia="Calibri" w:hAnsi="Palatino Linotype"/>
          <w:b/>
          <w:bCs/>
          <w:lang w:val="es-ES" w:eastAsia="es-ES"/>
        </w:rPr>
        <w:t>TERCERO. Del previo y especial pronunciamiento.</w:t>
      </w:r>
      <w:bookmarkEnd w:id="76"/>
    </w:p>
    <w:p w14:paraId="5BC3278D" w14:textId="77777777" w:rsidR="004B5A7F" w:rsidRPr="00377FCA" w:rsidRDefault="004B5A7F" w:rsidP="004B5A7F">
      <w:pPr>
        <w:rPr>
          <w:rFonts w:ascii="Palatino Linotype" w:eastAsiaTheme="minorEastAsia" w:hAnsi="Palatino Linotype" w:cs="Arial"/>
          <w:b/>
        </w:rPr>
      </w:pPr>
    </w:p>
    <w:p w14:paraId="68D144C8" w14:textId="77777777" w:rsidR="004B5A7F" w:rsidRPr="00377FCA" w:rsidRDefault="004B5A7F"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_tradnl" w:eastAsia="es-ES"/>
        </w:rPr>
        <w:t xml:space="preserve">Ahora </w:t>
      </w:r>
      <w:r w:rsidRPr="00377FCA">
        <w:rPr>
          <w:rFonts w:ascii="Palatino Linotype" w:hAnsi="Palatino Linotype"/>
          <w:lang w:val="es-ES"/>
        </w:rPr>
        <w:t xml:space="preserve">bien, desde que inició, a finales de 2019, la crisis generada por el virus </w:t>
      </w:r>
      <w:r w:rsidRPr="00377FCA">
        <w:rPr>
          <w:rFonts w:ascii="Palatino Linotype" w:hAnsi="Palatino Linotype"/>
          <w:b/>
          <w:lang w:val="es-ES"/>
        </w:rPr>
        <w:t>SARS-Cov-2 - COVID-19</w:t>
      </w:r>
      <w:r w:rsidRPr="00377FCA">
        <w:rPr>
          <w:rFonts w:ascii="Palatino Linotype" w:hAnsi="Palatino Linotype"/>
          <w:lang w:val="es-ES"/>
        </w:rPr>
        <w:t xml:space="preserve">,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w:t>
      </w:r>
      <w:r w:rsidRPr="00377FCA">
        <w:rPr>
          <w:rFonts w:ascii="Palatino Linotype" w:hAnsi="Palatino Linotype"/>
          <w:lang w:val="es-ES"/>
        </w:rPr>
        <w:lastRenderedPageBreak/>
        <w:t>garantizar el funcionamiento social y gubernamental en un contexto de una nueva realidad o normalidad.</w:t>
      </w:r>
    </w:p>
    <w:p w14:paraId="3F489076" w14:textId="77777777" w:rsidR="00A8174B" w:rsidRPr="00377FCA" w:rsidRDefault="00A8174B" w:rsidP="00A8174B">
      <w:pPr>
        <w:spacing w:before="240" w:after="240" w:line="360" w:lineRule="auto"/>
        <w:ind w:left="284" w:right="49"/>
        <w:contextualSpacing/>
        <w:jc w:val="both"/>
        <w:rPr>
          <w:rFonts w:ascii="Palatino Linotype" w:eastAsiaTheme="minorEastAsia" w:hAnsi="Palatino Linotype" w:cs="Arial"/>
          <w:b/>
          <w:lang w:val="es-ES_tradnl" w:eastAsia="es-ES"/>
        </w:rPr>
      </w:pPr>
    </w:p>
    <w:p w14:paraId="5DDAD69B" w14:textId="77777777" w:rsidR="004B5A7F" w:rsidRPr="00377FCA" w:rsidRDefault="004B5A7F"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_tradnl" w:eastAsia="es-ES"/>
        </w:rPr>
        <w:t xml:space="preserve">Las </w:t>
      </w:r>
      <w:r w:rsidRPr="00377FCA">
        <w:rPr>
          <w:rFonts w:ascii="Palatino Linotype" w:hAnsi="Palatino Linotype"/>
          <w:lang w:val="es-ES"/>
        </w:rPr>
        <w:t>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2F67ED0C" w14:textId="77777777" w:rsidR="00A8174B" w:rsidRPr="00377FCA" w:rsidRDefault="00A8174B" w:rsidP="00A8174B">
      <w:pPr>
        <w:spacing w:before="240" w:after="240" w:line="360" w:lineRule="auto"/>
        <w:ind w:right="49"/>
        <w:contextualSpacing/>
        <w:jc w:val="both"/>
        <w:rPr>
          <w:rFonts w:ascii="Palatino Linotype" w:eastAsiaTheme="minorEastAsia" w:hAnsi="Palatino Linotype" w:cs="Arial"/>
          <w:b/>
          <w:lang w:val="es-ES_tradnl" w:eastAsia="es-ES"/>
        </w:rPr>
      </w:pPr>
    </w:p>
    <w:p w14:paraId="40FDBF0C" w14:textId="77777777" w:rsidR="004B5A7F" w:rsidRPr="00377FCA" w:rsidRDefault="004B5A7F"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_tradnl" w:eastAsia="es-ES"/>
        </w:rPr>
        <w:t xml:space="preserve">Por </w:t>
      </w:r>
      <w:r w:rsidRPr="00377FCA">
        <w:rPr>
          <w:rFonts w:ascii="Palatino Linotype" w:hAnsi="Palatino Linotype"/>
          <w:lang w:val="es-ES"/>
        </w:rPr>
        <w:t>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61971975" w14:textId="77777777" w:rsidR="00A8174B" w:rsidRPr="00377FCA" w:rsidRDefault="00A8174B" w:rsidP="00A8174B">
      <w:pPr>
        <w:spacing w:before="240" w:after="240" w:line="360" w:lineRule="auto"/>
        <w:ind w:right="49"/>
        <w:contextualSpacing/>
        <w:jc w:val="both"/>
        <w:rPr>
          <w:rFonts w:ascii="Palatino Linotype" w:eastAsiaTheme="minorEastAsia" w:hAnsi="Palatino Linotype" w:cs="Arial"/>
          <w:lang w:val="es-ES_tradnl" w:eastAsia="es-ES"/>
        </w:rPr>
      </w:pPr>
    </w:p>
    <w:p w14:paraId="7CB87F22" w14:textId="77777777" w:rsidR="004B5A7F" w:rsidRPr="00377FCA" w:rsidRDefault="004B5A7F"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_tradnl" w:eastAsia="es-ES"/>
        </w:rPr>
        <w:t xml:space="preserve">Luego </w:t>
      </w:r>
      <w:r w:rsidRPr="00377FCA">
        <w:rPr>
          <w:rFonts w:ascii="Palatino Linotype" w:hAnsi="Palatino Linotype"/>
          <w:lang w:val="es-ES"/>
        </w:rPr>
        <w:t xml:space="preserve">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w:t>
      </w:r>
      <w:r w:rsidRPr="00377FCA">
        <w:rPr>
          <w:rFonts w:ascii="Palatino Linotype" w:hAnsi="Palatino Linotype"/>
          <w:lang w:val="es-ES"/>
        </w:rPr>
        <w:lastRenderedPageBreak/>
        <w:t>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4CF22F31" w14:textId="77777777" w:rsidR="00A8174B" w:rsidRPr="00377FCA" w:rsidRDefault="00A8174B" w:rsidP="00A8174B">
      <w:pPr>
        <w:spacing w:before="240" w:after="240" w:line="360" w:lineRule="auto"/>
        <w:ind w:right="49"/>
        <w:contextualSpacing/>
        <w:jc w:val="both"/>
        <w:rPr>
          <w:rFonts w:ascii="Palatino Linotype" w:eastAsiaTheme="minorEastAsia" w:hAnsi="Palatino Linotype" w:cs="Arial"/>
          <w:lang w:val="es-ES_tradnl" w:eastAsia="es-ES"/>
        </w:rPr>
      </w:pPr>
    </w:p>
    <w:p w14:paraId="02093DC0" w14:textId="77777777" w:rsidR="004B5A7F" w:rsidRPr="00377FCA" w:rsidRDefault="004B5A7F"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_tradnl" w:eastAsia="es-ES"/>
        </w:rPr>
        <w:t xml:space="preserve">Sin </w:t>
      </w:r>
      <w:r w:rsidRPr="00377FCA">
        <w:rPr>
          <w:rFonts w:ascii="Palatino Linotype" w:hAnsi="Palatino Linotype"/>
          <w:lang w:val="es-ES"/>
        </w:rPr>
        <w:t>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3792A526" w14:textId="77777777" w:rsidR="00A8174B" w:rsidRPr="00377FCA" w:rsidRDefault="00A8174B" w:rsidP="00A8174B">
      <w:pPr>
        <w:spacing w:before="240" w:after="240" w:line="360" w:lineRule="auto"/>
        <w:ind w:right="49"/>
        <w:contextualSpacing/>
        <w:jc w:val="both"/>
        <w:rPr>
          <w:rFonts w:ascii="Palatino Linotype" w:eastAsiaTheme="minorEastAsia" w:hAnsi="Palatino Linotype" w:cs="Arial"/>
          <w:lang w:val="es-ES_tradnl" w:eastAsia="es-ES"/>
        </w:rPr>
      </w:pPr>
    </w:p>
    <w:p w14:paraId="0FD677B4" w14:textId="77777777" w:rsidR="004B5A7F" w:rsidRPr="00377FCA" w:rsidRDefault="004B5A7F"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_tradnl" w:eastAsia="es-ES"/>
        </w:rPr>
        <w:t xml:space="preserve">El </w:t>
      </w:r>
      <w:r w:rsidRPr="00377FCA">
        <w:rPr>
          <w:rFonts w:ascii="Palatino Linotype" w:hAnsi="Palatino Linotype"/>
          <w:lang w:val="es-ES"/>
        </w:rPr>
        <w:t xml:space="preserve">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w:t>
      </w:r>
      <w:r w:rsidRPr="00377FCA">
        <w:rPr>
          <w:rFonts w:ascii="Palatino Linotype" w:hAnsi="Palatino Linotype"/>
          <w:lang w:val="es-ES"/>
        </w:rPr>
        <w:lastRenderedPageBreak/>
        <w:t>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31BAF727" w14:textId="77777777" w:rsidR="00A8174B" w:rsidRPr="00377FCA" w:rsidRDefault="00A8174B" w:rsidP="00A8174B">
      <w:pPr>
        <w:spacing w:before="240" w:after="240" w:line="360" w:lineRule="auto"/>
        <w:ind w:right="49"/>
        <w:contextualSpacing/>
        <w:jc w:val="both"/>
        <w:rPr>
          <w:rFonts w:ascii="Palatino Linotype" w:eastAsiaTheme="minorEastAsia" w:hAnsi="Palatino Linotype" w:cs="Arial"/>
          <w:lang w:val="es-ES_tradnl" w:eastAsia="es-ES"/>
        </w:rPr>
      </w:pPr>
    </w:p>
    <w:p w14:paraId="6CA866EF" w14:textId="77777777" w:rsidR="004B5A7F" w:rsidRPr="00377FCA" w:rsidRDefault="004B5A7F" w:rsidP="00255189">
      <w:pPr>
        <w:numPr>
          <w:ilvl w:val="0"/>
          <w:numId w:val="2"/>
        </w:numPr>
        <w:spacing w:before="240" w:after="240" w:line="360" w:lineRule="auto"/>
        <w:ind w:left="284" w:right="49"/>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El diseño </w:t>
      </w:r>
      <w:r w:rsidRPr="00377FCA">
        <w:rPr>
          <w:rFonts w:ascii="Palatino Linotype" w:hAnsi="Palatino Linotype"/>
          <w:lang w:val="es-ES"/>
        </w:rPr>
        <w:t>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1381E1E0" w14:textId="77777777" w:rsidR="00A8174B" w:rsidRPr="00377FCA" w:rsidRDefault="00A8174B" w:rsidP="00A8174B">
      <w:pPr>
        <w:spacing w:before="240" w:after="240" w:line="360" w:lineRule="auto"/>
        <w:ind w:right="49"/>
        <w:contextualSpacing/>
        <w:jc w:val="both"/>
        <w:rPr>
          <w:rFonts w:ascii="Palatino Linotype" w:eastAsiaTheme="minorEastAsia" w:hAnsi="Palatino Linotype" w:cs="Arial"/>
          <w:lang w:val="es-ES_tradnl" w:eastAsia="es-ES"/>
        </w:rPr>
      </w:pPr>
    </w:p>
    <w:p w14:paraId="78C31C5F" w14:textId="77777777" w:rsidR="004B5A7F" w:rsidRPr="00377FCA" w:rsidRDefault="004B5A7F"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_tradnl" w:eastAsia="es-ES"/>
        </w:rPr>
        <w:t xml:space="preserve">En </w:t>
      </w:r>
      <w:r w:rsidRPr="00377FCA">
        <w:rPr>
          <w:rFonts w:ascii="Palatino Linotype" w:hAnsi="Palatino Linotype"/>
          <w:lang w:val="es-ES"/>
        </w:rPr>
        <w:t xml:space="preserve">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w:t>
      </w:r>
      <w:r w:rsidRPr="00377FCA">
        <w:rPr>
          <w:rFonts w:ascii="Palatino Linotype" w:hAnsi="Palatino Linotype"/>
          <w:lang w:val="es-ES"/>
        </w:rPr>
        <w:lastRenderedPageBreak/>
        <w:t>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70246C15" w14:textId="77777777" w:rsidR="00A8174B" w:rsidRPr="00377FCA" w:rsidRDefault="00A8174B" w:rsidP="00A8174B">
      <w:pPr>
        <w:spacing w:before="240" w:after="240" w:line="360" w:lineRule="auto"/>
        <w:ind w:right="49"/>
        <w:contextualSpacing/>
        <w:jc w:val="both"/>
        <w:rPr>
          <w:rFonts w:ascii="Palatino Linotype" w:eastAsiaTheme="minorEastAsia" w:hAnsi="Palatino Linotype" w:cs="Arial"/>
          <w:lang w:val="es-ES_tradnl" w:eastAsia="es-ES"/>
        </w:rPr>
      </w:pPr>
    </w:p>
    <w:p w14:paraId="40536055" w14:textId="77777777" w:rsidR="004B5A7F" w:rsidRPr="00377FCA" w:rsidRDefault="004B5A7F"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_tradnl" w:eastAsia="es-ES"/>
        </w:rPr>
        <w:t xml:space="preserve">Si </w:t>
      </w:r>
      <w:r w:rsidRPr="00377FCA">
        <w:rPr>
          <w:rFonts w:ascii="Palatino Linotype" w:hAnsi="Palatino Linotype"/>
          <w:lang w:val="es-ES"/>
        </w:rPr>
        <w:t>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59A37CB6" w14:textId="77777777" w:rsidR="00A8174B" w:rsidRPr="00377FCA" w:rsidRDefault="00A8174B" w:rsidP="00A8174B">
      <w:pPr>
        <w:spacing w:before="240" w:after="240" w:line="360" w:lineRule="auto"/>
        <w:ind w:right="49"/>
        <w:contextualSpacing/>
        <w:jc w:val="both"/>
        <w:rPr>
          <w:rFonts w:ascii="Palatino Linotype" w:eastAsiaTheme="minorEastAsia" w:hAnsi="Palatino Linotype" w:cs="Arial"/>
          <w:lang w:val="es-ES_tradnl" w:eastAsia="es-ES"/>
        </w:rPr>
      </w:pPr>
    </w:p>
    <w:p w14:paraId="6FF4382B" w14:textId="77777777" w:rsidR="004B5A7F" w:rsidRPr="00377FCA" w:rsidRDefault="004B5A7F"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_tradnl" w:eastAsia="es-ES"/>
        </w:rPr>
        <w:t>Por</w:t>
      </w:r>
      <w:r w:rsidRPr="00377FCA">
        <w:rPr>
          <w:rFonts w:ascii="Palatino Linotype" w:eastAsiaTheme="minorEastAsia" w:hAnsi="Palatino Linotype" w:cs="Arial"/>
          <w:b/>
          <w:lang w:val="es-ES_tradnl" w:eastAsia="es-ES"/>
        </w:rPr>
        <w:t xml:space="preserve"> </w:t>
      </w:r>
      <w:r w:rsidRPr="00377FCA">
        <w:rPr>
          <w:rFonts w:ascii="Palatino Linotype" w:hAnsi="Palatino Linotype"/>
          <w:lang w:val="es-ES"/>
        </w:rPr>
        <w:t xml:space="preserve">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w:t>
      </w:r>
      <w:r w:rsidRPr="00377FCA">
        <w:rPr>
          <w:rFonts w:ascii="Palatino Linotype" w:hAnsi="Palatino Linotype"/>
          <w:lang w:val="es-ES"/>
        </w:rPr>
        <w:lastRenderedPageBreak/>
        <w:t>plataformas tecnológicas que lo han posibilitado, pero pensando sobre todo en los titulares de los derechos humanos bajo nuestra tutela, es que este Órgano Garante reitera</w:t>
      </w:r>
      <w:r w:rsidR="00A8174B" w:rsidRPr="00377FCA">
        <w:rPr>
          <w:rFonts w:ascii="Palatino Linotype" w:hAnsi="Palatino Linotype"/>
          <w:lang w:val="es-ES"/>
        </w:rPr>
        <w:t xml:space="preserve">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071BB299" w14:textId="77777777" w:rsidR="00A8174B" w:rsidRPr="00377FCA" w:rsidRDefault="00A8174B" w:rsidP="00A8174B">
      <w:pPr>
        <w:spacing w:before="240" w:after="240" w:line="360" w:lineRule="auto"/>
        <w:ind w:right="49"/>
        <w:contextualSpacing/>
        <w:jc w:val="both"/>
        <w:rPr>
          <w:rFonts w:ascii="Palatino Linotype" w:eastAsiaTheme="minorEastAsia" w:hAnsi="Palatino Linotype" w:cs="Arial"/>
          <w:lang w:val="es-ES_tradnl" w:eastAsia="es-ES"/>
        </w:rPr>
      </w:pPr>
    </w:p>
    <w:p w14:paraId="4C9F5D7D" w14:textId="77777777" w:rsidR="00A8174B" w:rsidRPr="00377FCA" w:rsidRDefault="00A8174B" w:rsidP="00255189">
      <w:pPr>
        <w:numPr>
          <w:ilvl w:val="0"/>
          <w:numId w:val="2"/>
        </w:numPr>
        <w:spacing w:before="240" w:after="240" w:line="360" w:lineRule="auto"/>
        <w:ind w:left="284" w:right="49"/>
        <w:contextualSpacing/>
        <w:jc w:val="both"/>
        <w:rPr>
          <w:rFonts w:ascii="Palatino Linotype" w:eastAsiaTheme="minorEastAsia" w:hAnsi="Palatino Linotype" w:cs="Arial"/>
          <w:b/>
          <w:lang w:val="es-ES_tradnl" w:eastAsia="es-ES"/>
        </w:rPr>
      </w:pPr>
      <w:r w:rsidRPr="00377FCA">
        <w:rPr>
          <w:rFonts w:ascii="Palatino Linotype" w:eastAsiaTheme="minorEastAsia" w:hAnsi="Palatino Linotype" w:cs="Arial"/>
          <w:lang w:val="es-ES_tradnl" w:eastAsia="es-ES"/>
        </w:rPr>
        <w:t xml:space="preserve">Desde </w:t>
      </w:r>
      <w:r w:rsidRPr="00377FCA">
        <w:rPr>
          <w:rFonts w:ascii="Palatino Linotype" w:hAnsi="Palatino Linotype"/>
          <w:lang w:val="es-ES"/>
        </w:rPr>
        <w:t>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18D2704F" w14:textId="77777777" w:rsidR="00255189" w:rsidRPr="00377FCA" w:rsidRDefault="00255189" w:rsidP="00255189">
      <w:pPr>
        <w:tabs>
          <w:tab w:val="left" w:pos="4185"/>
        </w:tabs>
        <w:ind w:left="720"/>
        <w:contextualSpacing/>
        <w:rPr>
          <w:rFonts w:ascii="Palatino Linotype" w:eastAsiaTheme="minorEastAsia" w:hAnsi="Palatino Linotype"/>
          <w:lang w:val="es-ES_tradnl" w:eastAsia="es-ES"/>
        </w:rPr>
      </w:pPr>
      <w:r w:rsidRPr="00377FCA">
        <w:rPr>
          <w:rFonts w:ascii="Palatino Linotype" w:eastAsiaTheme="minorEastAsia" w:hAnsi="Palatino Linotype"/>
          <w:lang w:val="es-ES_tradnl" w:eastAsia="es-ES"/>
        </w:rPr>
        <w:tab/>
      </w:r>
    </w:p>
    <w:p w14:paraId="5C2B4FC1" w14:textId="77777777" w:rsidR="00255189" w:rsidRPr="00377FCA" w:rsidRDefault="004B5A7F" w:rsidP="00255189">
      <w:pPr>
        <w:keepNext/>
        <w:keepLines/>
        <w:spacing w:line="360" w:lineRule="auto"/>
        <w:outlineLvl w:val="0"/>
        <w:rPr>
          <w:rFonts w:ascii="Palatino Linotype" w:eastAsia="Calibri" w:hAnsi="Palatino Linotype"/>
          <w:b/>
          <w:bCs/>
          <w:lang w:val="es-ES" w:eastAsia="es-ES"/>
        </w:rPr>
      </w:pPr>
      <w:bookmarkStart w:id="77" w:name="_Toc70075678"/>
      <w:r w:rsidRPr="00377FCA">
        <w:rPr>
          <w:rFonts w:ascii="Palatino Linotype" w:eastAsia="Calibri" w:hAnsi="Palatino Linotype"/>
          <w:b/>
          <w:bCs/>
          <w:lang w:val="es-ES" w:eastAsia="es-ES"/>
        </w:rPr>
        <w:lastRenderedPageBreak/>
        <w:t>CUARTO</w:t>
      </w:r>
      <w:r w:rsidR="00255189" w:rsidRPr="00377FCA">
        <w:rPr>
          <w:rFonts w:ascii="Palatino Linotype" w:eastAsia="Calibri" w:hAnsi="Palatino Linotype"/>
          <w:b/>
          <w:bCs/>
          <w:lang w:val="es-ES" w:eastAsia="es-ES"/>
        </w:rPr>
        <w:t>. Del planteamiento de la litis.</w:t>
      </w:r>
      <w:bookmarkEnd w:id="77"/>
      <w:r w:rsidR="00255189" w:rsidRPr="00377FCA">
        <w:rPr>
          <w:rFonts w:ascii="Palatino Linotype" w:eastAsia="Calibri" w:hAnsi="Palatino Linotype"/>
          <w:b/>
          <w:bCs/>
          <w:lang w:val="es-ES" w:eastAsia="es-ES"/>
        </w:rPr>
        <w:t xml:space="preserve"> </w:t>
      </w:r>
    </w:p>
    <w:bookmarkEnd w:id="69"/>
    <w:bookmarkEnd w:id="70"/>
    <w:bookmarkEnd w:id="71"/>
    <w:bookmarkEnd w:id="72"/>
    <w:bookmarkEnd w:id="73"/>
    <w:bookmarkEnd w:id="74"/>
    <w:bookmarkEnd w:id="75"/>
    <w:p w14:paraId="049F7CC7" w14:textId="77777777" w:rsidR="00255189" w:rsidRPr="00377FCA" w:rsidRDefault="00255189" w:rsidP="00255189">
      <w:pPr>
        <w:spacing w:before="240" w:after="240" w:line="360" w:lineRule="auto"/>
        <w:ind w:left="426"/>
        <w:contextualSpacing/>
        <w:jc w:val="both"/>
        <w:rPr>
          <w:rFonts w:ascii="Palatino Linotype" w:eastAsiaTheme="minorEastAsia" w:hAnsi="Palatino Linotype"/>
          <w:i/>
          <w:lang w:val="es-ES_tradnl" w:eastAsia="es-ES"/>
        </w:rPr>
      </w:pPr>
    </w:p>
    <w:p w14:paraId="758293B7" w14:textId="77777777" w:rsidR="00951F53" w:rsidRPr="00377FCA" w:rsidRDefault="00A8174B" w:rsidP="00951F53">
      <w:pPr>
        <w:numPr>
          <w:ilvl w:val="0"/>
          <w:numId w:val="2"/>
        </w:numPr>
        <w:spacing w:before="240" w:after="240" w:line="360" w:lineRule="auto"/>
        <w:contextualSpacing/>
        <w:jc w:val="both"/>
        <w:rPr>
          <w:rFonts w:ascii="Palatino Linotype" w:eastAsiaTheme="minorEastAsia" w:hAnsi="Palatino Linotype" w:cstheme="minorBidi"/>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r w:rsidRPr="00377FCA">
        <w:rPr>
          <w:rFonts w:ascii="Palatino Linotype" w:eastAsiaTheme="minorEastAsia" w:hAnsi="Palatino Linotype"/>
          <w:lang w:val="es-ES_tradnl" w:eastAsia="es-ES"/>
        </w:rPr>
        <w:t xml:space="preserve">De </w:t>
      </w:r>
      <w:r w:rsidR="00951F53" w:rsidRPr="00377FCA">
        <w:rPr>
          <w:rFonts w:ascii="Palatino Linotype" w:eastAsiaTheme="minorEastAsia" w:hAnsi="Palatino Linotype"/>
          <w:lang w:val="es-ES_tradnl" w:eastAsia="es-ES"/>
        </w:rPr>
        <w:t xml:space="preserve">las </w:t>
      </w:r>
      <w:r w:rsidR="00951F53" w:rsidRPr="00377FCA">
        <w:rPr>
          <w:rFonts w:ascii="Palatino Linotype" w:eastAsiaTheme="minorEastAsia" w:hAnsi="Palatino Linotype" w:cs="Arial"/>
          <w:lang w:val="es-ES_tradnl" w:eastAsia="es-ES"/>
        </w:rPr>
        <w:t xml:space="preserve">constancias en el expediente al rubro indicado, se desprende que: el particular solicitó la </w:t>
      </w:r>
      <w:r w:rsidR="00951F53" w:rsidRPr="00377FCA">
        <w:rPr>
          <w:rFonts w:ascii="Palatino Linotype" w:hAnsi="Palatino Linotype"/>
          <w:color w:val="000000"/>
        </w:rPr>
        <w:t>versión pública de todas las compras y facturaciones realizadas por un proveedor en específico, que hubieran sido emitidas y contabilizadas en el periodo comprendido del uno de enero de dos mil quince al quince de febrero de dos mil veintiuno;</w:t>
      </w:r>
      <w:r w:rsidR="00B07A8C" w:rsidRPr="00377FCA">
        <w:rPr>
          <w:rFonts w:ascii="Palatino Linotype" w:hAnsi="Palatino Linotype"/>
          <w:color w:val="000000"/>
        </w:rPr>
        <w:t xml:space="preserve"> las</w:t>
      </w:r>
      <w:r w:rsidR="00951F53" w:rsidRPr="00377FCA">
        <w:rPr>
          <w:rFonts w:ascii="Palatino Linotype" w:hAnsi="Palatino Linotype"/>
          <w:color w:val="000000"/>
        </w:rPr>
        <w:t xml:space="preserve"> </w:t>
      </w:r>
      <w:r w:rsidR="00B07A8C" w:rsidRPr="00377FCA">
        <w:rPr>
          <w:rFonts w:ascii="Palatino Linotype" w:hAnsi="Palatino Linotype"/>
          <w:color w:val="000000"/>
        </w:rPr>
        <w:t>versiones públicas de e</w:t>
      </w:r>
      <w:r w:rsidR="00951F53" w:rsidRPr="00377FCA">
        <w:rPr>
          <w:rFonts w:ascii="Palatino Linotype" w:hAnsi="Palatino Linotype"/>
          <w:color w:val="000000"/>
        </w:rPr>
        <w:t xml:space="preserve">stados de cuenta bancarios, recibos y algún otro comprobante documental fehaciente, </w:t>
      </w:r>
      <w:r w:rsidR="00B07A8C" w:rsidRPr="00377FCA">
        <w:rPr>
          <w:rFonts w:ascii="Palatino Linotype" w:hAnsi="Palatino Linotype"/>
          <w:color w:val="000000"/>
        </w:rPr>
        <w:t>el ingreso de los recursos correspondientes a la venta de cerveza que como es de dominio público</w:t>
      </w:r>
      <w:r w:rsidR="00951F53" w:rsidRPr="00377FCA">
        <w:rPr>
          <w:rFonts w:ascii="Palatino Linotype" w:hAnsi="Palatino Linotype"/>
          <w:color w:val="000000"/>
        </w:rPr>
        <w:t xml:space="preserve">; los manuales de procedimientos o reglamentación para </w:t>
      </w:r>
      <w:r w:rsidR="00B07A8C" w:rsidRPr="00377FCA">
        <w:rPr>
          <w:rFonts w:ascii="Palatino Linotype" w:hAnsi="Palatino Linotype"/>
          <w:color w:val="000000"/>
        </w:rPr>
        <w:t xml:space="preserve">manejar los ingresos que recibe, </w:t>
      </w:r>
      <w:r w:rsidR="00951F53" w:rsidRPr="00377FCA">
        <w:rPr>
          <w:rFonts w:ascii="Palatino Linotype" w:hAnsi="Palatino Linotype"/>
          <w:color w:val="000000"/>
        </w:rPr>
        <w:t xml:space="preserve">¿cuánto han ingresado las farmacias del DIF de Tultepec de </w:t>
      </w:r>
      <w:r w:rsidR="00B07A8C" w:rsidRPr="00377FCA">
        <w:rPr>
          <w:rFonts w:ascii="Palatino Linotype" w:hAnsi="Palatino Linotype"/>
          <w:color w:val="000000"/>
        </w:rPr>
        <w:t>enero de 2015 a enero de 2021?; documentos al respecto de los ingresos de farmacias, y</w:t>
      </w:r>
      <w:r w:rsidR="00951F53" w:rsidRPr="00377FCA">
        <w:rPr>
          <w:rFonts w:ascii="Palatino Linotype" w:hAnsi="Palatino Linotype"/>
          <w:color w:val="000000"/>
        </w:rPr>
        <w:t>a sea estados de cuenta, recibos, ingresos de caja</w:t>
      </w:r>
      <w:r w:rsidR="00B07A8C" w:rsidRPr="00377FCA">
        <w:rPr>
          <w:rFonts w:ascii="Palatino Linotype" w:hAnsi="Palatino Linotype"/>
          <w:color w:val="000000"/>
        </w:rPr>
        <w:t xml:space="preserve"> o cualquier tipo de comprobante</w:t>
      </w:r>
      <w:r w:rsidR="00951F53" w:rsidRPr="00377FCA">
        <w:rPr>
          <w:rFonts w:ascii="Palatino Linotype" w:hAnsi="Palatino Linotype"/>
          <w:color w:val="000000"/>
        </w:rPr>
        <w:t xml:space="preserve">; el fundamento legal por medio del cual </w:t>
      </w:r>
      <w:r w:rsidR="00B07A8C" w:rsidRPr="00377FCA">
        <w:rPr>
          <w:rFonts w:ascii="Palatino Linotype" w:hAnsi="Palatino Linotype"/>
          <w:color w:val="000000"/>
        </w:rPr>
        <w:t xml:space="preserve">se cobra renta </w:t>
      </w:r>
      <w:r w:rsidR="00951F53" w:rsidRPr="00377FCA">
        <w:rPr>
          <w:rFonts w:ascii="Palatino Linotype" w:hAnsi="Palatino Linotype"/>
          <w:color w:val="000000"/>
        </w:rPr>
        <w:t>de diversas instalaciones municipales como los Salones de Hacienda, de los Fraccionamientos de Paseos de T</w:t>
      </w:r>
      <w:r w:rsidR="00B07A8C" w:rsidRPr="00377FCA">
        <w:rPr>
          <w:rFonts w:ascii="Palatino Linotype" w:hAnsi="Palatino Linotype"/>
          <w:color w:val="000000"/>
        </w:rPr>
        <w:t xml:space="preserve">ultepec y de Arcos de Tultepec y </w:t>
      </w:r>
      <w:r w:rsidR="00951F53" w:rsidRPr="00377FCA">
        <w:rPr>
          <w:rFonts w:ascii="Palatino Linotype" w:hAnsi="Palatino Linotype"/>
          <w:color w:val="000000"/>
        </w:rPr>
        <w:t>los comprobantes de ingresos por renta de esos espacios</w:t>
      </w:r>
      <w:r w:rsidR="00B07A8C" w:rsidRPr="00377FCA">
        <w:rPr>
          <w:rFonts w:ascii="Palatino Linotype" w:hAnsi="Palatino Linotype"/>
          <w:color w:val="000000"/>
        </w:rPr>
        <w:t xml:space="preserve">, </w:t>
      </w:r>
      <w:r w:rsidR="00951F53" w:rsidRPr="00377FCA">
        <w:rPr>
          <w:rFonts w:ascii="Palatino Linotype" w:hAnsi="Palatino Linotype"/>
          <w:color w:val="000000"/>
        </w:rPr>
        <w:t>correspondientes al periodo de enero de 2016 a diciembre de 2020</w:t>
      </w:r>
      <w:r w:rsidR="00B07A8C" w:rsidRPr="00377FCA">
        <w:rPr>
          <w:rFonts w:ascii="Palatino Linotype" w:hAnsi="Palatino Linotype"/>
          <w:color w:val="000000"/>
        </w:rPr>
        <w:t>;</w:t>
      </w:r>
      <w:r w:rsidR="00951F53" w:rsidRPr="00377FCA">
        <w:rPr>
          <w:rFonts w:ascii="Palatino Linotype" w:eastAsiaTheme="minorEastAsia" w:hAnsi="Palatino Linotype" w:cstheme="minorBidi"/>
          <w:lang w:val="es-ES_tradnl" w:eastAsia="es-ES"/>
        </w:rPr>
        <w:t xml:space="preserve"> </w:t>
      </w:r>
      <w:r w:rsidR="00951F53" w:rsidRPr="00377FCA">
        <w:rPr>
          <w:rFonts w:ascii="Palatino Linotype" w:hAnsi="Palatino Linotype"/>
          <w:color w:val="000000"/>
        </w:rPr>
        <w:t xml:space="preserve">versión pública de las facturas relacionadas con </w:t>
      </w:r>
      <w:r w:rsidR="00B07A8C" w:rsidRPr="00377FCA">
        <w:rPr>
          <w:rFonts w:ascii="Palatino Linotype" w:hAnsi="Palatino Linotype"/>
          <w:color w:val="000000"/>
        </w:rPr>
        <w:t xml:space="preserve">todos los servicios de comida, restaurantes o banquetes, es decir todo lo facturado relacionado con alimentos y bebidas </w:t>
      </w:r>
      <w:r w:rsidR="00951F53" w:rsidRPr="00377FCA">
        <w:rPr>
          <w:rFonts w:ascii="Palatino Linotype" w:hAnsi="Palatino Linotype"/>
          <w:color w:val="000000"/>
        </w:rPr>
        <w:t>que hayan sido emitidas y contabilizadas en el Sistema DIF de Tultepec, en el periodo del 1 de enero de 2015 al 15 de febrero de 2021</w:t>
      </w:r>
      <w:r w:rsidR="00B07A8C" w:rsidRPr="00377FCA">
        <w:rPr>
          <w:rFonts w:ascii="Palatino Linotype" w:hAnsi="Palatino Linotype"/>
          <w:color w:val="000000"/>
        </w:rPr>
        <w:t xml:space="preserve">; información relativa a la evolución de la deuda que tiene el Sistema DIF de Tultepec con el Instituto de Seguridad Social del Estado de México y Municipios (ISSEMYM), de la siguiente manera: 1.- </w:t>
      </w:r>
      <w:r w:rsidR="00B07A8C" w:rsidRPr="00377FCA">
        <w:rPr>
          <w:rFonts w:ascii="Palatino Linotype" w:hAnsi="Palatino Linotype"/>
          <w:color w:val="000000"/>
        </w:rPr>
        <w:lastRenderedPageBreak/>
        <w:t xml:space="preserve">Monto de cuotas o pagos que adeudaba el DIF de Tultepec al ISSEMYM, al cierre del año 2015. 2.- Monto de cuotas o pagos que adeudaba el DIF de Tultepec al ISSEMYM, al cierre del año 2016. 3.- Monto de cuotas o pagos que adeudaba el DIF de Tultepec al ISSEMYM, al cierre del año 2017. 4.- Monto de cuotas o pagos que adeudaba el DIF de Tultepec al ISSEMYM, al cierre del año 2018. 5.- Monto de cuotas o pagos que adeudaba el DIF de Tultepec al ISSEMYM, al cierre del año 2019. 6.- Monto de cuotas o pagos que adeudaba el DIF de Tultepec al ISSEMYM, al cierre del año 2020. 7.- Monto de cuotas o pagos que adeudaba el DIF de Tultepec al ISSEMYM, al 15 de febrero del año 2021; los ingresos mensuales generados (mes por mes) en la clínica DIF </w:t>
      </w:r>
      <w:proofErr w:type="spellStart"/>
      <w:r w:rsidR="00B07A8C" w:rsidRPr="00377FCA">
        <w:rPr>
          <w:rFonts w:ascii="Palatino Linotype" w:hAnsi="Palatino Linotype"/>
          <w:color w:val="000000"/>
        </w:rPr>
        <w:t>Teyahualco</w:t>
      </w:r>
      <w:proofErr w:type="spellEnd"/>
      <w:r w:rsidR="00B07A8C" w:rsidRPr="00377FCA">
        <w:rPr>
          <w:rFonts w:ascii="Palatino Linotype" w:hAnsi="Palatino Linotype"/>
          <w:color w:val="000000"/>
        </w:rPr>
        <w:t xml:space="preserve"> de enero de 2015 a enero de 2021, los comprobantes de ingresos y mecanismo para que ingrese el recurso cobrado en la clínica a las cuentas bancarias del </w:t>
      </w:r>
      <w:proofErr w:type="spellStart"/>
      <w:r w:rsidR="00B07A8C" w:rsidRPr="00377FCA">
        <w:rPr>
          <w:rFonts w:ascii="Palatino Linotype" w:hAnsi="Palatino Linotype"/>
          <w:color w:val="000000"/>
        </w:rPr>
        <w:t>dif</w:t>
      </w:r>
      <w:proofErr w:type="spellEnd"/>
      <w:r w:rsidR="00B07A8C" w:rsidRPr="00377FCA">
        <w:rPr>
          <w:rFonts w:ascii="Palatino Linotype" w:hAnsi="Palatino Linotype"/>
          <w:color w:val="000000"/>
        </w:rPr>
        <w:t xml:space="preserve"> municipal.</w:t>
      </w:r>
    </w:p>
    <w:p w14:paraId="2D69C0E1" w14:textId="77777777" w:rsidR="005E3186" w:rsidRPr="00377FCA" w:rsidRDefault="005E3186" w:rsidP="005E3186">
      <w:pPr>
        <w:spacing w:before="240" w:after="240" w:line="360" w:lineRule="auto"/>
        <w:ind w:left="360"/>
        <w:contextualSpacing/>
        <w:jc w:val="both"/>
        <w:rPr>
          <w:rFonts w:ascii="Palatino Linotype" w:eastAsiaTheme="minorEastAsia" w:hAnsi="Palatino Linotype" w:cstheme="minorBidi"/>
          <w:i/>
          <w:szCs w:val="22"/>
          <w:lang w:val="es-ES_tradnl" w:eastAsia="es-ES"/>
        </w:rPr>
      </w:pPr>
    </w:p>
    <w:p w14:paraId="4D1932B5" w14:textId="77777777" w:rsidR="00255189" w:rsidRPr="00377FCA" w:rsidRDefault="005E3186" w:rsidP="00A8174B">
      <w:pPr>
        <w:numPr>
          <w:ilvl w:val="0"/>
          <w:numId w:val="2"/>
        </w:numPr>
        <w:spacing w:before="240" w:after="240" w:line="360" w:lineRule="auto"/>
        <w:contextualSpacing/>
        <w:jc w:val="both"/>
        <w:rPr>
          <w:rFonts w:ascii="Palatino Linotype" w:eastAsiaTheme="minorEastAsia" w:hAnsi="Palatino Linotype"/>
          <w:i/>
          <w:lang w:val="es-ES_tradnl" w:eastAsia="es-ES"/>
        </w:rPr>
      </w:pPr>
      <w:r w:rsidRPr="00377FCA">
        <w:rPr>
          <w:rFonts w:ascii="Palatino Linotype" w:eastAsiaTheme="minorEastAsia" w:hAnsi="Palatino Linotype" w:cs="Arial"/>
          <w:lang w:val="es-ES_tradnl" w:eastAsia="es-ES"/>
        </w:rPr>
        <w:t>D</w:t>
      </w:r>
      <w:r w:rsidR="0040528E" w:rsidRPr="00377FCA">
        <w:rPr>
          <w:rFonts w:ascii="Palatino Linotype" w:eastAsiaTheme="minorEastAsia" w:hAnsi="Palatino Linotype" w:cs="Arial"/>
          <w:lang w:val="es-ES_tradnl" w:eastAsia="es-ES"/>
        </w:rPr>
        <w:t xml:space="preserve">erivado de la posible falta de respuesta por parte del </w:t>
      </w:r>
      <w:r w:rsidR="0040528E" w:rsidRPr="00377FCA">
        <w:rPr>
          <w:rFonts w:ascii="Palatino Linotype" w:eastAsiaTheme="minorEastAsia" w:hAnsi="Palatino Linotype" w:cs="Arial"/>
          <w:b/>
          <w:lang w:val="es-ES_tradnl" w:eastAsia="es-ES"/>
        </w:rPr>
        <w:t>SUJETO OBLIGA</w:t>
      </w:r>
      <w:r w:rsidR="004C42B7" w:rsidRPr="00377FCA">
        <w:rPr>
          <w:rFonts w:ascii="Palatino Linotype" w:eastAsiaTheme="minorEastAsia" w:hAnsi="Palatino Linotype" w:cs="Arial"/>
          <w:b/>
          <w:lang w:val="es-ES_tradnl" w:eastAsia="es-ES"/>
        </w:rPr>
        <w:t>DO</w:t>
      </w:r>
      <w:r w:rsidR="004C42B7" w:rsidRPr="00377FCA">
        <w:rPr>
          <w:rFonts w:ascii="Palatino Linotype" w:eastAsiaTheme="minorEastAsia" w:hAnsi="Palatino Linotype" w:cs="Arial"/>
          <w:lang w:val="es-ES_tradnl" w:eastAsia="es-ES"/>
        </w:rPr>
        <w:t>, el Particular interpuso</w:t>
      </w:r>
      <w:r w:rsidR="0040528E" w:rsidRPr="00377FCA">
        <w:rPr>
          <w:rFonts w:ascii="Palatino Linotype" w:eastAsiaTheme="minorEastAsia" w:hAnsi="Palatino Linotype" w:cs="Arial"/>
          <w:lang w:val="es-ES_tradnl" w:eastAsia="es-ES"/>
        </w:rPr>
        <w:t xml:space="preserve"> el Recurso de Revisión</w:t>
      </w:r>
      <w:r w:rsidR="00255189" w:rsidRPr="00377FCA">
        <w:rPr>
          <w:rFonts w:ascii="Palatino Linotype" w:hAnsi="Palatino Linotype"/>
        </w:rPr>
        <w:t xml:space="preserve">, </w:t>
      </w:r>
      <w:r w:rsidR="00692049" w:rsidRPr="00377FCA">
        <w:rPr>
          <w:rFonts w:ascii="Palatino Linotype" w:hAnsi="Palatino Linotype"/>
        </w:rPr>
        <w:t>ante este Órgano Garante para hacer valer su derecho al Acceso a la Información Pública.</w:t>
      </w:r>
    </w:p>
    <w:p w14:paraId="5ABB21B8" w14:textId="77777777" w:rsidR="00A8174B" w:rsidRPr="00377FCA" w:rsidRDefault="00A8174B" w:rsidP="00A8174B">
      <w:pPr>
        <w:spacing w:before="240" w:after="240" w:line="360" w:lineRule="auto"/>
        <w:ind w:left="360"/>
        <w:contextualSpacing/>
        <w:jc w:val="both"/>
        <w:rPr>
          <w:rFonts w:ascii="Palatino Linotype" w:eastAsiaTheme="minorEastAsia" w:hAnsi="Palatino Linotype"/>
          <w:i/>
          <w:lang w:val="es-ES_tradnl" w:eastAsia="es-ES"/>
        </w:rPr>
      </w:pPr>
    </w:p>
    <w:p w14:paraId="5809731F" w14:textId="77777777" w:rsidR="00255189" w:rsidRPr="00377FCA"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lang w:val="es-ES_tradnl" w:eastAsia="es-ES"/>
        </w:rPr>
      </w:pPr>
      <w:r w:rsidRPr="00377FCA">
        <w:rPr>
          <w:rFonts w:ascii="Palatino Linotype" w:eastAsiaTheme="minorEastAsia" w:hAnsi="Palatino Linotype" w:cs="Arial"/>
          <w:lang w:val="es-ES_tradnl" w:eastAsia="es-ES"/>
        </w:rPr>
        <w:t xml:space="preserve">Por lo tanto, el presente recurso de revisión se circunscribe en determinar si </w:t>
      </w:r>
      <w:r w:rsidR="00C670F0" w:rsidRPr="00377FCA">
        <w:rPr>
          <w:rFonts w:ascii="Palatino Linotype" w:eastAsiaTheme="minorEastAsia" w:hAnsi="Palatino Linotype" w:cs="Arial"/>
          <w:lang w:val="es-ES_tradnl" w:eastAsia="es-ES"/>
        </w:rPr>
        <w:t xml:space="preserve">se </w:t>
      </w:r>
      <w:r w:rsidRPr="00377FCA">
        <w:rPr>
          <w:rFonts w:ascii="Palatino Linotype" w:hAnsi="Palatino Linotype"/>
          <w:lang w:val="es-ES_tradnl" w:eastAsia="es-ES"/>
        </w:rPr>
        <w:t>actualiza las causales de procedencia</w:t>
      </w:r>
      <w:r w:rsidRPr="00377FCA">
        <w:rPr>
          <w:rFonts w:ascii="Palatino Linotype" w:hAnsi="Palatino Linotype"/>
          <w:b/>
          <w:lang w:val="es-ES_tradnl" w:eastAsia="es-ES"/>
        </w:rPr>
        <w:t xml:space="preserve"> </w:t>
      </w:r>
      <w:r w:rsidRPr="00377FCA">
        <w:rPr>
          <w:rFonts w:ascii="Palatino Linotype" w:hAnsi="Palatino Linotype" w:cs="Arial"/>
          <w:lang w:val="es-ES_tradnl" w:eastAsia="es-MX"/>
        </w:rPr>
        <w:t xml:space="preserve">contenidas en </w:t>
      </w:r>
      <w:r w:rsidRPr="00377FCA">
        <w:rPr>
          <w:rFonts w:ascii="Palatino Linotype" w:hAnsi="Palatino Linotype" w:cs="Arial"/>
          <w:lang w:val="es-ES" w:eastAsia="es-MX"/>
        </w:rPr>
        <w:t xml:space="preserve">el artículo 179 fracciones VII y XI de la </w:t>
      </w:r>
      <w:r w:rsidRPr="00377FCA">
        <w:rPr>
          <w:rFonts w:ascii="Palatino Linotype" w:eastAsia="Calibri" w:hAnsi="Palatino Linotype" w:cs="Arial"/>
          <w:b/>
          <w:lang w:val="es-ES" w:eastAsia="es-ES"/>
        </w:rPr>
        <w:t>Ley de Transparencia y Acceso a la Información Pública del Estado de México y Municipios</w:t>
      </w:r>
      <w:r w:rsidRPr="00377FCA">
        <w:rPr>
          <w:rFonts w:ascii="Palatino Linotype" w:hAnsi="Palatino Linotype" w:cs="Arial"/>
          <w:lang w:val="es-ES" w:eastAsia="es-MX"/>
        </w:rPr>
        <w:t>.</w:t>
      </w:r>
    </w:p>
    <w:p w14:paraId="7D925FF3" w14:textId="77777777" w:rsidR="00255189" w:rsidRPr="00377FCA" w:rsidRDefault="00255189" w:rsidP="00255189">
      <w:pPr>
        <w:ind w:left="720"/>
        <w:contextualSpacing/>
        <w:rPr>
          <w:rFonts w:ascii="Palatino Linotype" w:eastAsiaTheme="minorEastAsia" w:hAnsi="Palatino Linotype"/>
          <w:i/>
          <w:lang w:val="es-ES_tradnl" w:eastAsia="es-ES"/>
        </w:rPr>
      </w:pPr>
    </w:p>
    <w:p w14:paraId="7377D87F" w14:textId="77777777" w:rsidR="00255189" w:rsidRPr="00377FCA" w:rsidRDefault="00462E4E" w:rsidP="00255189">
      <w:pPr>
        <w:keepNext/>
        <w:keepLines/>
        <w:spacing w:before="240"/>
        <w:outlineLvl w:val="0"/>
        <w:rPr>
          <w:rFonts w:ascii="Palatino Linotype" w:eastAsia="MS Gothic" w:hAnsi="Palatino Linotype"/>
          <w:szCs w:val="32"/>
        </w:rPr>
      </w:pPr>
      <w:bookmarkStart w:id="84" w:name="_Toc70075679"/>
      <w:bookmarkStart w:id="85" w:name="_Toc499659080"/>
      <w:r w:rsidRPr="00377FCA">
        <w:rPr>
          <w:rFonts w:ascii="Palatino Linotype" w:eastAsia="MS Gothic" w:hAnsi="Palatino Linotype" w:cstheme="majorBidi"/>
          <w:b/>
          <w:szCs w:val="32"/>
        </w:rPr>
        <w:lastRenderedPageBreak/>
        <w:t>QUINTO</w:t>
      </w:r>
      <w:r w:rsidR="00255189" w:rsidRPr="00377FCA">
        <w:rPr>
          <w:rFonts w:ascii="Palatino Linotype" w:eastAsia="MS Gothic" w:hAnsi="Palatino Linotype" w:cstheme="majorBidi"/>
          <w:b/>
          <w:szCs w:val="32"/>
        </w:rPr>
        <w:t xml:space="preserve">. </w:t>
      </w:r>
      <w:r w:rsidR="00255189" w:rsidRPr="00377FCA">
        <w:rPr>
          <w:rFonts w:ascii="Palatino Linotype" w:eastAsia="MS Gothic" w:hAnsi="Palatino Linotype"/>
          <w:b/>
          <w:szCs w:val="32"/>
        </w:rPr>
        <w:t>Del estudio y resolución del asunto.</w:t>
      </w:r>
      <w:bookmarkEnd w:id="84"/>
    </w:p>
    <w:p w14:paraId="57B97DA4" w14:textId="77777777" w:rsidR="00255189" w:rsidRPr="00377FCA" w:rsidRDefault="00255189" w:rsidP="00255189">
      <w:pPr>
        <w:keepNext/>
        <w:keepLines/>
        <w:spacing w:before="40"/>
        <w:outlineLvl w:val="1"/>
        <w:rPr>
          <w:rFonts w:ascii="Palatino Linotype" w:eastAsia="MS Gothic" w:hAnsi="Palatino Linotype"/>
          <w:b/>
          <w:lang w:val="es-ES_tradnl" w:eastAsia="es-ES"/>
        </w:rPr>
      </w:pPr>
    </w:p>
    <w:p w14:paraId="0215E003" w14:textId="77777777" w:rsidR="00255189" w:rsidRPr="00377FCA" w:rsidRDefault="00255189" w:rsidP="006E3DBF">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86" w:name="_Toc498528948"/>
      <w:bookmarkStart w:id="87" w:name="_Toc70075680"/>
      <w:r w:rsidRPr="00377FCA">
        <w:rPr>
          <w:rFonts w:ascii="Palatino Linotype" w:eastAsia="MS Gothic" w:hAnsi="Palatino Linotype"/>
          <w:b/>
          <w:lang w:val="es-ES_tradnl" w:eastAsia="es-ES"/>
        </w:rPr>
        <w:t>Del deber de las autoridades de promover, respetar, proteger y garantizar el derecho de acceso a la información pública.</w:t>
      </w:r>
      <w:bookmarkEnd w:id="86"/>
      <w:bookmarkEnd w:id="87"/>
      <w:r w:rsidRPr="00377FCA">
        <w:rPr>
          <w:rFonts w:ascii="Palatino Linotype" w:eastAsia="MS Gothic" w:hAnsi="Palatino Linotype"/>
          <w:b/>
          <w:lang w:val="es-ES_tradnl" w:eastAsia="es-ES"/>
        </w:rPr>
        <w:t xml:space="preserve"> </w:t>
      </w:r>
    </w:p>
    <w:p w14:paraId="1C3F87FE" w14:textId="77777777" w:rsidR="00255189" w:rsidRPr="00377FCA" w:rsidRDefault="00255189" w:rsidP="00255189">
      <w:pPr>
        <w:ind w:left="720"/>
        <w:contextualSpacing/>
        <w:rPr>
          <w:rFonts w:ascii="Palatino Linotype" w:eastAsia="MS Mincho" w:hAnsi="Palatino Linotype" w:cs="Arial"/>
          <w:lang w:val="es-ES_tradnl" w:eastAsia="es-ES"/>
        </w:rPr>
      </w:pPr>
    </w:p>
    <w:p w14:paraId="4C50D7E4" w14:textId="77777777" w:rsidR="006C216F" w:rsidRPr="00377FCA" w:rsidRDefault="006C216F" w:rsidP="00255189">
      <w:pPr>
        <w:ind w:left="720"/>
        <w:contextualSpacing/>
        <w:rPr>
          <w:rFonts w:ascii="Palatino Linotype" w:eastAsia="MS Mincho" w:hAnsi="Palatino Linotype" w:cs="Arial"/>
          <w:lang w:val="es-ES_tradnl" w:eastAsia="es-ES"/>
        </w:rPr>
      </w:pPr>
    </w:p>
    <w:p w14:paraId="547734A5" w14:textId="77777777" w:rsidR="00255189" w:rsidRPr="00377FCA" w:rsidRDefault="00255189" w:rsidP="00255189">
      <w:pPr>
        <w:numPr>
          <w:ilvl w:val="0"/>
          <w:numId w:val="2"/>
        </w:numPr>
        <w:spacing w:before="240" w:after="240" w:line="360" w:lineRule="auto"/>
        <w:contextualSpacing/>
        <w:jc w:val="both"/>
        <w:rPr>
          <w:rFonts w:ascii="Palatino Linotype" w:eastAsia="MS Mincho" w:hAnsi="Palatino Linotype"/>
          <w:color w:val="000000"/>
          <w:lang w:val="es-ES_tradnl" w:eastAsia="es-ES"/>
        </w:rPr>
      </w:pPr>
      <w:r w:rsidRPr="00377FCA">
        <w:rPr>
          <w:rFonts w:ascii="Palatino Linotype" w:eastAsiaTheme="minorEastAsia" w:hAnsi="Palatino Linotype"/>
          <w:lang w:val="es-ES_tradnl" w:eastAsia="es-ES"/>
        </w:rPr>
        <w:t>E</w:t>
      </w:r>
      <w:r w:rsidRPr="00377FCA">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377FCA">
        <w:rPr>
          <w:rFonts w:ascii="Palatino Linotype" w:hAnsi="Palatino Linotype" w:cs="Arial"/>
          <w:color w:val="000000"/>
          <w:lang w:val="es-ES_tradnl" w:eastAsia="es-ES"/>
        </w:rPr>
        <w:t xml:space="preserve">. </w:t>
      </w:r>
    </w:p>
    <w:p w14:paraId="7C2B9094" w14:textId="77777777" w:rsidR="00255189" w:rsidRPr="00377FCA" w:rsidRDefault="00255189" w:rsidP="00255189">
      <w:pPr>
        <w:spacing w:before="240" w:after="240" w:line="360" w:lineRule="auto"/>
        <w:ind w:right="49"/>
        <w:contextualSpacing/>
        <w:jc w:val="both"/>
        <w:rPr>
          <w:rFonts w:ascii="Palatino Linotype" w:eastAsia="MS Mincho" w:hAnsi="Palatino Linotype"/>
          <w:color w:val="000000"/>
          <w:lang w:val="es-ES_tradnl" w:eastAsia="es-ES"/>
        </w:rPr>
      </w:pPr>
    </w:p>
    <w:p w14:paraId="2E567A86" w14:textId="77777777" w:rsidR="00895384" w:rsidRPr="00377FCA" w:rsidRDefault="00255189" w:rsidP="00895384">
      <w:pPr>
        <w:numPr>
          <w:ilvl w:val="0"/>
          <w:numId w:val="2"/>
        </w:numPr>
        <w:spacing w:before="240" w:after="240" w:line="360" w:lineRule="auto"/>
        <w:contextualSpacing/>
        <w:jc w:val="both"/>
        <w:rPr>
          <w:rFonts w:ascii="Palatino Linotype" w:hAnsi="Palatino Linotype"/>
          <w:lang w:val="es-ES_tradnl" w:eastAsia="es-ES"/>
        </w:rPr>
      </w:pPr>
      <w:r w:rsidRPr="00377FCA">
        <w:rPr>
          <w:rFonts w:ascii="Palatino Linotype" w:hAnsi="Palatino Linotype"/>
          <w:lang w:val="es-ES_tradnl" w:eastAsia="es-ES"/>
        </w:rPr>
        <w:t xml:space="preserve">Definiendo el Derecho de Acceso a la Información Pública como: </w:t>
      </w:r>
      <w:r w:rsidRPr="00377FCA">
        <w:rPr>
          <w:rFonts w:ascii="Palatino Linotype" w:eastAsiaTheme="minorEastAsia" w:hAnsi="Palatino Linotype"/>
          <w:i/>
          <w:color w:val="000000"/>
          <w:lang w:val="es-ES_tradnl" w:eastAsia="es-ES"/>
        </w:rPr>
        <w:t>La igualdad de oportunidades para recibir, buscar e impartir información</w:t>
      </w:r>
      <w:r w:rsidRPr="00377FCA">
        <w:rPr>
          <w:rFonts w:ascii="Palatino Linotype" w:eastAsiaTheme="minorEastAsia" w:hAnsi="Palatino Linotype"/>
          <w:i/>
          <w:color w:val="000000"/>
          <w:vertAlign w:val="superscript"/>
          <w:lang w:val="es-ES_tradnl" w:eastAsia="es-ES"/>
        </w:rPr>
        <w:footnoteReference w:id="2"/>
      </w:r>
      <w:r w:rsidRPr="00377FCA">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77FCA">
        <w:rPr>
          <w:rFonts w:ascii="Palatino Linotype" w:eastAsiaTheme="minorEastAsia" w:hAnsi="Palatino Linotype"/>
          <w:i/>
          <w:color w:val="000000"/>
          <w:vertAlign w:val="superscript"/>
          <w:lang w:val="es-ES_tradnl" w:eastAsia="es-ES"/>
        </w:rPr>
        <w:footnoteReference w:id="3"/>
      </w:r>
      <w:r w:rsidRPr="00377FCA">
        <w:rPr>
          <w:rFonts w:ascii="Palatino Linotype" w:eastAsiaTheme="minorEastAsia" w:hAnsi="Palatino Linotype"/>
          <w:color w:val="000000"/>
          <w:lang w:val="es-ES_tradnl" w:eastAsia="es-ES"/>
        </w:rPr>
        <w:t>que se constituye como una herramienta fundamental para ejercer</w:t>
      </w:r>
      <w:r w:rsidRPr="00377FCA">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377FCA">
        <w:rPr>
          <w:rFonts w:ascii="Palatino Linotype" w:eastAsiaTheme="minorEastAsia" w:hAnsi="Palatino Linotype"/>
          <w:i/>
          <w:color w:val="000000"/>
          <w:vertAlign w:val="superscript"/>
          <w:lang w:val="es-ES_tradnl" w:eastAsia="es-ES"/>
        </w:rPr>
        <w:footnoteReference w:id="4"/>
      </w:r>
      <w:r w:rsidRPr="00377FCA">
        <w:rPr>
          <w:rFonts w:ascii="Palatino Linotype" w:eastAsiaTheme="minorEastAsia" w:hAnsi="Palatino Linotype"/>
          <w:color w:val="000000"/>
          <w:lang w:val="es-ES_tradnl" w:eastAsia="es-ES"/>
        </w:rPr>
        <w:t>fomentando</w:t>
      </w:r>
      <w:r w:rsidRPr="00377FCA">
        <w:rPr>
          <w:rFonts w:ascii="Palatino Linotype" w:eastAsiaTheme="minorEastAsia" w:hAnsi="Palatino Linotype"/>
          <w:i/>
          <w:color w:val="000000"/>
          <w:lang w:val="es-ES_tradnl" w:eastAsia="es-ES"/>
        </w:rPr>
        <w:t xml:space="preserve"> la transparencia de las actividades estatales y </w:t>
      </w:r>
      <w:r w:rsidRPr="00377FCA">
        <w:rPr>
          <w:rFonts w:ascii="Palatino Linotype" w:eastAsiaTheme="minorEastAsia" w:hAnsi="Palatino Linotype"/>
          <w:color w:val="000000"/>
          <w:lang w:val="es-ES_tradnl" w:eastAsia="es-ES"/>
        </w:rPr>
        <w:t>promoviendo</w:t>
      </w:r>
      <w:r w:rsidRPr="00377FCA">
        <w:rPr>
          <w:rFonts w:ascii="Palatino Linotype" w:eastAsiaTheme="minorEastAsia" w:hAnsi="Palatino Linotype"/>
          <w:i/>
          <w:color w:val="000000"/>
          <w:lang w:val="es-ES_tradnl" w:eastAsia="es-ES"/>
        </w:rPr>
        <w:t xml:space="preserve"> la responsabilidad de los funcionarios sobre su </w:t>
      </w:r>
      <w:r w:rsidRPr="00377FCA">
        <w:rPr>
          <w:rFonts w:ascii="Palatino Linotype" w:eastAsiaTheme="minorEastAsia" w:hAnsi="Palatino Linotype"/>
          <w:i/>
          <w:color w:val="000000"/>
          <w:lang w:val="es-ES_tradnl" w:eastAsia="es-ES"/>
        </w:rPr>
        <w:lastRenderedPageBreak/>
        <w:t>gestión pública,</w:t>
      </w:r>
      <w:r w:rsidRPr="00377FCA">
        <w:rPr>
          <w:rFonts w:ascii="Palatino Linotype" w:eastAsiaTheme="minorEastAsia" w:hAnsi="Palatino Linotype"/>
          <w:i/>
          <w:color w:val="000000"/>
          <w:vertAlign w:val="superscript"/>
          <w:lang w:val="es-ES_tradnl" w:eastAsia="es-ES"/>
        </w:rPr>
        <w:footnoteReference w:id="5"/>
      </w:r>
      <w:r w:rsidRPr="00377FCA">
        <w:rPr>
          <w:rFonts w:ascii="Palatino Linotype" w:eastAsiaTheme="minorEastAsia" w:hAnsi="Palatino Linotype"/>
          <w:color w:val="000000"/>
          <w:lang w:val="es-ES_tradnl" w:eastAsia="es-ES"/>
        </w:rPr>
        <w:t>que permite</w:t>
      </w:r>
      <w:r w:rsidRPr="00377FCA">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46A72ACA" w14:textId="77777777" w:rsidR="00895384" w:rsidRPr="00377FCA" w:rsidRDefault="00895384" w:rsidP="00895384">
      <w:pPr>
        <w:spacing w:before="240" w:after="240" w:line="360" w:lineRule="auto"/>
        <w:contextualSpacing/>
        <w:jc w:val="both"/>
        <w:rPr>
          <w:rFonts w:ascii="Palatino Linotype" w:hAnsi="Palatino Linotype"/>
          <w:lang w:val="es-ES_tradnl" w:eastAsia="es-ES"/>
        </w:rPr>
      </w:pPr>
    </w:p>
    <w:p w14:paraId="1621657F" w14:textId="77777777" w:rsidR="006C216F" w:rsidRPr="00377FCA" w:rsidRDefault="00895384" w:rsidP="006C216F">
      <w:pPr>
        <w:numPr>
          <w:ilvl w:val="0"/>
          <w:numId w:val="2"/>
        </w:numPr>
        <w:spacing w:before="240" w:after="240" w:line="360" w:lineRule="auto"/>
        <w:contextualSpacing/>
        <w:jc w:val="both"/>
        <w:rPr>
          <w:rFonts w:ascii="Palatino Linotype" w:hAnsi="Palatino Linotype"/>
          <w:lang w:val="es-ES_tradnl" w:eastAsia="es-ES"/>
        </w:rPr>
      </w:pPr>
      <w:r w:rsidRPr="00377FCA">
        <w:rPr>
          <w:rFonts w:ascii="Palatino Linotype" w:hAnsi="Palatino Linotype"/>
          <w:lang w:val="es-ES_tradnl" w:eastAsia="es-ES"/>
        </w:rPr>
        <w:t xml:space="preserve">En México, además de los derechos, están reconocidas las garantías para su protección, en ese sentido el párrafo tercero de artículo </w:t>
      </w:r>
      <w:r w:rsidR="001F1D86" w:rsidRPr="00377FCA">
        <w:rPr>
          <w:rFonts w:ascii="Palatino Linotype" w:hAnsi="Palatino Linotype"/>
          <w:lang w:val="es-ES_tradnl" w:eastAsia="es-ES"/>
        </w:rPr>
        <w:t>primero</w:t>
      </w:r>
      <w:r w:rsidRPr="00377FCA">
        <w:rPr>
          <w:rFonts w:ascii="Palatino Linotype" w:hAnsi="Palatino Linotype"/>
          <w:lang w:val="es-ES_tradnl" w:eastAsia="es-ES"/>
        </w:rPr>
        <w:t xml:space="preserve"> de la Constitución Política de los Estados Unidos Mexicanos</w:t>
      </w:r>
      <w:r w:rsidR="006C216F" w:rsidRPr="00377FCA">
        <w:rPr>
          <w:rFonts w:ascii="Palatino Linotype" w:hAnsi="Palatino Linotype"/>
          <w:lang w:val="es-ES_tradnl" w:eastAsia="es-ES"/>
        </w:rPr>
        <w:t>, dispone lo siguiente</w:t>
      </w:r>
      <w:r w:rsidRPr="00377FCA">
        <w:rPr>
          <w:rFonts w:ascii="Palatino Linotype" w:hAnsi="Palatino Linotype"/>
          <w:lang w:val="es-ES_tradnl" w:eastAsia="es-ES"/>
        </w:rPr>
        <w:t>:</w:t>
      </w:r>
    </w:p>
    <w:p w14:paraId="1A3F7203" w14:textId="77777777" w:rsidR="006C216F" w:rsidRPr="00377FCA" w:rsidRDefault="006C216F" w:rsidP="00B07A8C">
      <w:pPr>
        <w:spacing w:before="240" w:after="240" w:line="360" w:lineRule="auto"/>
        <w:contextualSpacing/>
        <w:jc w:val="both"/>
        <w:rPr>
          <w:rFonts w:ascii="Palatino Linotype" w:hAnsi="Palatino Linotype"/>
          <w:lang w:val="es-ES_tradnl" w:eastAsia="es-ES"/>
        </w:rPr>
      </w:pPr>
    </w:p>
    <w:p w14:paraId="0F058B66" w14:textId="77777777" w:rsidR="006C216F" w:rsidRPr="00377FCA" w:rsidRDefault="006C216F" w:rsidP="006C216F">
      <w:pPr>
        <w:spacing w:before="240" w:after="240" w:line="360" w:lineRule="auto"/>
        <w:ind w:left="567" w:right="567"/>
        <w:contextualSpacing/>
        <w:jc w:val="both"/>
        <w:rPr>
          <w:rFonts w:ascii="Palatino Linotype" w:hAnsi="Palatino Linotype"/>
          <w:i/>
          <w:sz w:val="22"/>
          <w:lang w:val="es-ES_tradnl" w:eastAsia="es-ES"/>
        </w:rPr>
      </w:pPr>
      <w:r w:rsidRPr="00377FCA">
        <w:rPr>
          <w:rFonts w:ascii="Palatino Linotype" w:hAnsi="Palatino Linotype"/>
          <w:sz w:val="22"/>
          <w:lang w:val="es-ES_tradnl" w:eastAsia="es-ES"/>
        </w:rPr>
        <w:t xml:space="preserve"> </w:t>
      </w:r>
      <w:r w:rsidRPr="00377FCA">
        <w:rPr>
          <w:rFonts w:ascii="Palatino Linotype" w:hAnsi="Palatino Linotype"/>
          <w:i/>
          <w:sz w:val="22"/>
          <w:lang w:val="es-ES_tradnl" w:eastAsia="es-ES"/>
        </w:rPr>
        <w:t>“</w:t>
      </w:r>
      <w:r w:rsidRPr="00377FCA">
        <w:rPr>
          <w:rFonts w:ascii="Palatino Linotype" w:hAnsi="Palatino Linotype"/>
          <w:b/>
          <w:i/>
          <w:sz w:val="22"/>
          <w:lang w:val="es-ES_tradnl" w:eastAsia="es-ES"/>
        </w:rPr>
        <w:t>Artículo 1.-</w:t>
      </w:r>
      <w:r w:rsidRPr="00377FCA">
        <w:rPr>
          <w:rFonts w:ascii="Palatino Linotype" w:hAnsi="Palatino Linotype"/>
          <w:i/>
          <w:sz w:val="22"/>
          <w:lang w:val="es-ES_tradnl" w:eastAsia="es-ES"/>
        </w:rPr>
        <w:t xml:space="preserve"> </w:t>
      </w:r>
    </w:p>
    <w:p w14:paraId="62C18545" w14:textId="77777777" w:rsidR="006C216F" w:rsidRPr="00377FCA" w:rsidRDefault="006C216F" w:rsidP="006C216F">
      <w:pPr>
        <w:spacing w:before="240" w:after="240" w:line="360" w:lineRule="auto"/>
        <w:ind w:left="567" w:right="567"/>
        <w:contextualSpacing/>
        <w:jc w:val="both"/>
        <w:rPr>
          <w:rFonts w:ascii="Palatino Linotype" w:hAnsi="Palatino Linotype"/>
          <w:i/>
          <w:sz w:val="22"/>
          <w:lang w:val="es-ES_tradnl" w:eastAsia="es-ES"/>
        </w:rPr>
      </w:pPr>
      <w:r w:rsidRPr="00377FCA">
        <w:rPr>
          <w:rFonts w:ascii="Palatino Linotype" w:hAnsi="Palatino Linotype"/>
          <w:i/>
          <w:sz w:val="22"/>
          <w:lang w:val="es-ES_tradnl" w:eastAsia="es-ES"/>
        </w:rPr>
        <w:t>(…)</w:t>
      </w:r>
    </w:p>
    <w:p w14:paraId="35229144" w14:textId="77777777" w:rsidR="006C216F" w:rsidRPr="00377FCA" w:rsidRDefault="006C216F" w:rsidP="006C216F">
      <w:pPr>
        <w:spacing w:before="240" w:after="240" w:line="360" w:lineRule="auto"/>
        <w:ind w:left="567" w:right="567"/>
        <w:contextualSpacing/>
        <w:jc w:val="both"/>
        <w:rPr>
          <w:rFonts w:ascii="Palatino Linotype" w:hAnsi="Palatino Linotype"/>
          <w:i/>
          <w:sz w:val="22"/>
        </w:rPr>
      </w:pPr>
      <w:r w:rsidRPr="00377FCA">
        <w:rPr>
          <w:rFonts w:ascii="Palatino Linotype" w:hAnsi="Palatino Linotype"/>
          <w:i/>
          <w:sz w:val="22"/>
          <w:lang w:val="es-ES_tradnl" w:eastAsia="es-ES"/>
        </w:rPr>
        <w:t>Todas las</w:t>
      </w:r>
      <w:r w:rsidRPr="00377FCA">
        <w:rPr>
          <w:rFonts w:ascii="Palatino Linotype" w:hAnsi="Palatino Linotype"/>
          <w:sz w:val="22"/>
          <w:lang w:val="es-ES_tradnl" w:eastAsia="es-ES"/>
        </w:rPr>
        <w:t xml:space="preserve"> </w:t>
      </w:r>
      <w:r w:rsidRPr="00377FCA">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A2BB872" w14:textId="77777777" w:rsidR="00895384" w:rsidRPr="00377FCA" w:rsidRDefault="006C216F" w:rsidP="006C216F">
      <w:pPr>
        <w:spacing w:before="240" w:after="240" w:line="360" w:lineRule="auto"/>
        <w:ind w:left="567" w:right="567"/>
        <w:contextualSpacing/>
        <w:jc w:val="both"/>
        <w:rPr>
          <w:rFonts w:ascii="Palatino Linotype" w:hAnsi="Palatino Linotype"/>
          <w:sz w:val="22"/>
          <w:lang w:val="es-ES_tradnl" w:eastAsia="es-ES"/>
        </w:rPr>
      </w:pPr>
      <w:r w:rsidRPr="00377FCA">
        <w:rPr>
          <w:rFonts w:ascii="Palatino Linotype" w:hAnsi="Palatino Linotype"/>
          <w:i/>
          <w:sz w:val="22"/>
        </w:rPr>
        <w:t>(…)</w:t>
      </w:r>
      <w:r w:rsidRPr="00377FCA">
        <w:rPr>
          <w:rFonts w:ascii="Palatino Linotype" w:hAnsi="Palatino Linotype"/>
          <w:sz w:val="22"/>
          <w:lang w:val="es-ES_tradnl" w:eastAsia="es-ES"/>
        </w:rPr>
        <w:t>”.</w:t>
      </w:r>
    </w:p>
    <w:p w14:paraId="4A4F9F9E" w14:textId="77777777" w:rsidR="006C216F" w:rsidRPr="00377FCA" w:rsidRDefault="006C216F" w:rsidP="006C216F">
      <w:pPr>
        <w:spacing w:before="240" w:after="240" w:line="360" w:lineRule="auto"/>
        <w:ind w:left="567" w:right="567"/>
        <w:contextualSpacing/>
        <w:jc w:val="both"/>
        <w:rPr>
          <w:rFonts w:ascii="Palatino Linotype" w:hAnsi="Palatino Linotype"/>
          <w:b/>
          <w:sz w:val="22"/>
          <w:lang w:val="es-ES_tradnl" w:eastAsia="es-ES"/>
        </w:rPr>
      </w:pPr>
      <w:r w:rsidRPr="00377FCA">
        <w:rPr>
          <w:rFonts w:ascii="Palatino Linotype" w:hAnsi="Palatino Linotype"/>
          <w:b/>
          <w:i/>
          <w:sz w:val="22"/>
        </w:rPr>
        <w:t>(Énfasis Añadido)</w:t>
      </w:r>
    </w:p>
    <w:p w14:paraId="6BAB3EB2" w14:textId="77777777" w:rsidR="00895384" w:rsidRPr="00377FCA" w:rsidRDefault="00895384" w:rsidP="00895384"/>
    <w:p w14:paraId="23912BC0" w14:textId="77777777" w:rsidR="00255189" w:rsidRPr="00377FCA" w:rsidRDefault="00255189" w:rsidP="00895384">
      <w:pPr>
        <w:contextualSpacing/>
        <w:rPr>
          <w:rFonts w:ascii="Palatino Linotype" w:hAnsi="Palatino Linotype"/>
          <w:lang w:val="es-ES_tradnl" w:eastAsia="es-ES"/>
        </w:rPr>
      </w:pPr>
    </w:p>
    <w:p w14:paraId="13482C9C"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i/>
          <w:lang w:val="es-ES_tradnl" w:eastAsia="es-ES"/>
        </w:rPr>
      </w:pPr>
      <w:r w:rsidRPr="00377FCA">
        <w:rPr>
          <w:rFonts w:ascii="Palatino Linotype" w:hAnsi="Palatino Linotype"/>
          <w:lang w:val="es-ES_tradnl" w:eastAsia="es-ES"/>
        </w:rPr>
        <w:t>Por</w:t>
      </w:r>
      <w:r w:rsidR="006C216F" w:rsidRPr="00377FCA">
        <w:rPr>
          <w:rFonts w:ascii="Palatino Linotype" w:hAnsi="Palatino Linotype"/>
          <w:lang w:val="es-ES_tradnl" w:eastAsia="es-ES"/>
        </w:rPr>
        <w:t xml:space="preserve"> lo anterior, se deduce que el Derecho de Acceso a la Información Pública es un Derecho H</w:t>
      </w:r>
      <w:r w:rsidRPr="00377FCA">
        <w:rPr>
          <w:rFonts w:ascii="Palatino Linotype" w:hAnsi="Palatino Linotype"/>
          <w:lang w:val="es-ES_tradnl" w:eastAsia="es-ES"/>
        </w:rPr>
        <w:t>umano</w:t>
      </w:r>
      <w:r w:rsidR="006C216F" w:rsidRPr="00377FCA">
        <w:rPr>
          <w:rFonts w:ascii="Palatino Linotype" w:hAnsi="Palatino Linotype"/>
          <w:lang w:val="es-ES_tradnl" w:eastAsia="es-ES"/>
        </w:rPr>
        <w:t xml:space="preserve"> de Fuente I</w:t>
      </w:r>
      <w:r w:rsidR="00CB4AB3" w:rsidRPr="00377FCA">
        <w:rPr>
          <w:rFonts w:ascii="Palatino Linotype" w:hAnsi="Palatino Linotype"/>
          <w:lang w:val="es-ES_tradnl" w:eastAsia="es-ES"/>
        </w:rPr>
        <w:t>nternacional y</w:t>
      </w:r>
      <w:r w:rsidRPr="00377FCA">
        <w:rPr>
          <w:rFonts w:ascii="Palatino Linotype" w:hAnsi="Palatino Linotype"/>
          <w:lang w:val="es-ES_tradnl" w:eastAsia="es-ES"/>
        </w:rPr>
        <w:t xml:space="preserve"> </w:t>
      </w:r>
      <w:r w:rsidR="006C216F" w:rsidRPr="00377FCA">
        <w:rPr>
          <w:rFonts w:ascii="Palatino Linotype" w:hAnsi="Palatino Linotype"/>
          <w:lang w:val="es-ES_tradnl" w:eastAsia="es-ES"/>
        </w:rPr>
        <w:t>C</w:t>
      </w:r>
      <w:r w:rsidR="00CB4AB3" w:rsidRPr="00377FCA">
        <w:rPr>
          <w:rFonts w:ascii="Palatino Linotype" w:hAnsi="Palatino Linotype"/>
          <w:lang w:val="es-ES_tradnl" w:eastAsia="es-ES"/>
        </w:rPr>
        <w:t>onstitucionalmente reconocido. Además del derecho, también se reconocen garantías para su protección, lo que vincula con el mandato del párrafo tercero de mismo artículo</w:t>
      </w:r>
      <w:r w:rsidR="006C216F" w:rsidRPr="00377FCA">
        <w:rPr>
          <w:rFonts w:ascii="Palatino Linotype" w:hAnsi="Palatino Linotype"/>
          <w:lang w:val="es-ES_tradnl" w:eastAsia="es-ES"/>
        </w:rPr>
        <w:t>.</w:t>
      </w:r>
    </w:p>
    <w:p w14:paraId="52E41791" w14:textId="77777777" w:rsidR="00D15ABB" w:rsidRPr="00377FCA" w:rsidRDefault="00D15ABB" w:rsidP="00D15ABB">
      <w:pPr>
        <w:spacing w:before="240" w:after="240" w:line="360" w:lineRule="auto"/>
        <w:ind w:left="360"/>
        <w:contextualSpacing/>
        <w:jc w:val="both"/>
        <w:rPr>
          <w:rFonts w:ascii="Palatino Linotype" w:eastAsiaTheme="minorEastAsia" w:hAnsi="Palatino Linotype"/>
          <w:i/>
          <w:lang w:val="es-ES_tradnl" w:eastAsia="es-ES"/>
        </w:rPr>
      </w:pPr>
    </w:p>
    <w:p w14:paraId="1368E6AD" w14:textId="77777777" w:rsidR="00D15ABB" w:rsidRPr="00377FCA" w:rsidRDefault="00D15ABB" w:rsidP="000E07B4">
      <w:pPr>
        <w:numPr>
          <w:ilvl w:val="0"/>
          <w:numId w:val="2"/>
        </w:numPr>
        <w:tabs>
          <w:tab w:val="left" w:pos="3969"/>
        </w:tabs>
        <w:spacing w:before="240" w:after="240" w:line="360" w:lineRule="auto"/>
        <w:contextualSpacing/>
        <w:jc w:val="both"/>
        <w:rPr>
          <w:rFonts w:ascii="Palatino Linotype" w:eastAsiaTheme="minorEastAsia" w:hAnsi="Palatino Linotype"/>
          <w:lang w:val="es-ES_tradnl" w:eastAsia="es-ES"/>
        </w:rPr>
      </w:pPr>
      <w:r w:rsidRPr="00377FCA">
        <w:rPr>
          <w:rFonts w:ascii="Palatino Linotype" w:eastAsiaTheme="minorEastAsia" w:hAnsi="Palatino Linotype"/>
          <w:lang w:val="es-ES_tradnl" w:eastAsia="es-ES"/>
        </w:rPr>
        <w:lastRenderedPageBreak/>
        <w:t xml:space="preserve">Así, </w:t>
      </w:r>
      <w:r w:rsidR="001F1D86" w:rsidRPr="00377FCA">
        <w:rPr>
          <w:rFonts w:ascii="Palatino Linotype" w:eastAsiaTheme="minorEastAsia" w:hAnsi="Palatino Linotype"/>
          <w:lang w:val="es-ES_tradnl" w:eastAsia="es-ES"/>
        </w:rPr>
        <w:t xml:space="preserve">conforme </w:t>
      </w:r>
      <w:r w:rsidR="000E07B4" w:rsidRPr="00377FCA">
        <w:rPr>
          <w:rFonts w:ascii="Palatino Linotype" w:eastAsiaTheme="minorEastAsia" w:hAnsi="Palatino Linotype"/>
          <w:lang w:val="es-ES_tradnl" w:eastAsia="es-ES"/>
        </w:rPr>
        <w:t xml:space="preserve">a </w:t>
      </w:r>
      <w:r w:rsidR="001F1D86" w:rsidRPr="00377FCA">
        <w:rPr>
          <w:rFonts w:ascii="Palatino Linotype" w:eastAsiaTheme="minorEastAsia" w:hAnsi="Palatino Linotype"/>
          <w:lang w:val="es-ES_tradnl" w:eastAsia="es-ES"/>
        </w:rPr>
        <w:t>la Constitución Política de las Estado Unidos Mexicanos</w:t>
      </w:r>
      <w:r w:rsidR="000E07B4" w:rsidRPr="00377FCA">
        <w:rPr>
          <w:rFonts w:ascii="Palatino Linotype" w:eastAsiaTheme="minorEastAsia" w:hAnsi="Palatino Linotype"/>
          <w:lang w:val="es-ES_tradnl" w:eastAsia="es-ES"/>
        </w:rPr>
        <w:t xml:space="preserve"> </w:t>
      </w:r>
      <w:r w:rsidR="000E07B4" w:rsidRPr="00377FCA">
        <w:rPr>
          <w:rFonts w:ascii="Palatino Linotype" w:eastAsia="Calibri" w:hAnsi="Palatino Linotype"/>
          <w:lang w:val="es-ES_tradnl" w:eastAsia="es-ES"/>
        </w:rPr>
        <w:t>y la Constitución Política del Estado Libre y Soberano de México respectivamente</w:t>
      </w:r>
      <w:r w:rsidR="001F1D86" w:rsidRPr="00377FCA">
        <w:rPr>
          <w:rFonts w:ascii="Palatino Linotype" w:eastAsiaTheme="minorEastAsia" w:hAnsi="Palatino Linotype"/>
          <w:lang w:val="es-ES_tradnl" w:eastAsia="es-ES"/>
        </w:rPr>
        <w:t xml:space="preserve">, </w:t>
      </w:r>
      <w:r w:rsidRPr="00377FCA">
        <w:rPr>
          <w:rFonts w:ascii="Palatino Linotype" w:eastAsiaTheme="minorEastAsia" w:hAnsi="Palatino Linotype"/>
          <w:lang w:val="es-ES_tradnl" w:eastAsia="es-ES"/>
        </w:rPr>
        <w:t>el cumplimiento de las garantías primarias, entendidas como obligaciones inmediatamente relacionadas con el Derecho de Acceso a la Información Pública, permiten que todas las autoridades, en el ámbito de sus atribuciones lo respeten, protejan y garanticen.</w:t>
      </w:r>
    </w:p>
    <w:p w14:paraId="3A663BE3" w14:textId="77777777" w:rsidR="000E07B4" w:rsidRPr="00377FCA" w:rsidRDefault="000E07B4" w:rsidP="000E07B4">
      <w:pPr>
        <w:tabs>
          <w:tab w:val="left" w:pos="3969"/>
        </w:tabs>
        <w:spacing w:before="240" w:after="240" w:line="360" w:lineRule="auto"/>
        <w:contextualSpacing/>
        <w:jc w:val="both"/>
        <w:rPr>
          <w:rFonts w:ascii="Palatino Linotype" w:eastAsiaTheme="minorEastAsia" w:hAnsi="Palatino Linotype"/>
          <w:lang w:val="es-ES_tradnl" w:eastAsia="es-ES"/>
        </w:rPr>
      </w:pPr>
    </w:p>
    <w:p w14:paraId="7F14406A" w14:textId="77777777" w:rsidR="000E07B4" w:rsidRPr="00377FCA" w:rsidRDefault="000E07B4" w:rsidP="000E07B4">
      <w:pPr>
        <w:spacing w:line="360" w:lineRule="auto"/>
        <w:ind w:left="567" w:right="567"/>
        <w:jc w:val="center"/>
        <w:rPr>
          <w:rFonts w:ascii="Palatino Linotype" w:eastAsiaTheme="minorEastAsia" w:hAnsi="Palatino Linotype" w:cs="Arial"/>
          <w:b/>
          <w:bCs/>
          <w:i/>
          <w:sz w:val="22"/>
          <w:szCs w:val="22"/>
          <w:lang w:val="es-ES_tradnl" w:eastAsia="es-ES"/>
        </w:rPr>
      </w:pPr>
      <w:r w:rsidRPr="00377FCA">
        <w:rPr>
          <w:rFonts w:ascii="Palatino Linotype" w:eastAsiaTheme="minorEastAsia" w:hAnsi="Palatino Linotype" w:cs="Arial"/>
          <w:bCs/>
          <w:i/>
          <w:sz w:val="22"/>
          <w:szCs w:val="22"/>
          <w:lang w:val="es-ES_tradnl" w:eastAsia="es-ES"/>
        </w:rPr>
        <w:t xml:space="preserve"> </w:t>
      </w:r>
      <w:r w:rsidRPr="00377FCA">
        <w:rPr>
          <w:rFonts w:ascii="Palatino Linotype" w:eastAsiaTheme="minorEastAsia" w:hAnsi="Palatino Linotype" w:cs="Arial"/>
          <w:b/>
          <w:bCs/>
          <w:i/>
          <w:sz w:val="22"/>
          <w:szCs w:val="22"/>
          <w:lang w:val="es-ES_tradnl" w:eastAsia="es-ES"/>
        </w:rPr>
        <w:t>Constitución Política de los Estados Unidos Mexicanos</w:t>
      </w:r>
    </w:p>
    <w:p w14:paraId="46F81140" w14:textId="77777777" w:rsidR="000E07B4" w:rsidRPr="00377FCA" w:rsidRDefault="000E07B4" w:rsidP="000E07B4">
      <w:pPr>
        <w:spacing w:line="360" w:lineRule="auto"/>
        <w:ind w:left="567" w:right="567"/>
        <w:jc w:val="both"/>
        <w:rPr>
          <w:rFonts w:ascii="Palatino Linotype" w:eastAsiaTheme="minorEastAsia" w:hAnsi="Palatino Linotype" w:cs="Arial"/>
          <w:bCs/>
          <w:i/>
          <w:sz w:val="22"/>
          <w:szCs w:val="22"/>
          <w:lang w:val="es-ES_tradnl" w:eastAsia="es-ES"/>
        </w:rPr>
      </w:pPr>
    </w:p>
    <w:p w14:paraId="35BAB013" w14:textId="77777777" w:rsidR="000E07B4" w:rsidRPr="00377FCA" w:rsidRDefault="000E07B4" w:rsidP="000E07B4">
      <w:pPr>
        <w:spacing w:line="360" w:lineRule="auto"/>
        <w:ind w:left="567" w:right="567"/>
        <w:jc w:val="both"/>
        <w:rPr>
          <w:rFonts w:ascii="Palatino Linotype" w:eastAsiaTheme="minorEastAsia" w:hAnsi="Palatino Linotype" w:cs="Arial"/>
          <w:b/>
          <w:bCs/>
          <w:i/>
          <w:sz w:val="22"/>
          <w:szCs w:val="22"/>
          <w:lang w:val="es-ES_tradnl" w:eastAsia="es-ES"/>
        </w:rPr>
      </w:pPr>
      <w:r w:rsidRPr="00377FCA">
        <w:rPr>
          <w:rFonts w:ascii="Palatino Linotype" w:eastAsiaTheme="minorEastAsia" w:hAnsi="Palatino Linotype" w:cs="Arial"/>
          <w:b/>
          <w:bCs/>
          <w:i/>
          <w:sz w:val="22"/>
          <w:szCs w:val="22"/>
          <w:lang w:val="es-ES_tradnl" w:eastAsia="es-ES"/>
        </w:rPr>
        <w:t>“Artículo 6.</w:t>
      </w:r>
      <w:r w:rsidRPr="00377FCA">
        <w:rPr>
          <w:rFonts w:ascii="Palatino Linotype" w:eastAsiaTheme="minorEastAsia" w:hAnsi="Palatino Linotype" w:cs="Arial"/>
          <w:bCs/>
          <w:i/>
          <w:sz w:val="22"/>
          <w:szCs w:val="22"/>
          <w:lang w:val="es-ES_tradnl" w:eastAsia="es-ES"/>
        </w:rPr>
        <w:t xml:space="preserve"> …</w:t>
      </w:r>
    </w:p>
    <w:p w14:paraId="56018AFD" w14:textId="77777777" w:rsidR="000E07B4" w:rsidRPr="00377FCA" w:rsidRDefault="000E07B4" w:rsidP="000E07B4">
      <w:pPr>
        <w:spacing w:line="360" w:lineRule="auto"/>
        <w:ind w:left="567" w:right="567"/>
        <w:jc w:val="both"/>
        <w:rPr>
          <w:rFonts w:ascii="Palatino Linotype" w:eastAsiaTheme="minorEastAsia" w:hAnsi="Palatino Linotype" w:cs="Arial"/>
          <w:bCs/>
          <w:i/>
          <w:sz w:val="22"/>
          <w:szCs w:val="22"/>
          <w:lang w:val="es-ES_tradnl" w:eastAsia="es-ES"/>
        </w:rPr>
      </w:pPr>
      <w:r w:rsidRPr="00377FCA">
        <w:rPr>
          <w:rFonts w:ascii="Palatino Linotype" w:eastAsiaTheme="minorEastAsia" w:hAnsi="Palatino Linotype" w:cs="Arial"/>
          <w:bCs/>
          <w:i/>
          <w:sz w:val="22"/>
          <w:szCs w:val="22"/>
          <w:lang w:val="es-ES_tradnl" w:eastAsia="es-ES"/>
        </w:rPr>
        <w:t>…</w:t>
      </w:r>
    </w:p>
    <w:p w14:paraId="143DEDB2" w14:textId="77777777" w:rsidR="000E07B4" w:rsidRPr="00377FCA" w:rsidRDefault="000E07B4" w:rsidP="000E07B4">
      <w:pPr>
        <w:spacing w:line="360" w:lineRule="auto"/>
        <w:ind w:left="567" w:right="567"/>
        <w:jc w:val="both"/>
        <w:rPr>
          <w:rFonts w:ascii="Palatino Linotype" w:eastAsiaTheme="minorEastAsia" w:hAnsi="Palatino Linotype" w:cs="Arial"/>
          <w:bCs/>
          <w:i/>
          <w:sz w:val="22"/>
          <w:szCs w:val="22"/>
          <w:lang w:val="es-ES_tradnl" w:eastAsia="es-ES"/>
        </w:rPr>
      </w:pPr>
      <w:r w:rsidRPr="00377FCA">
        <w:rPr>
          <w:rFonts w:ascii="Palatino Linotype" w:eastAsiaTheme="minorEastAsia" w:hAnsi="Palatino Linotype" w:cs="Arial"/>
          <w:bCs/>
          <w:i/>
          <w:sz w:val="22"/>
          <w:szCs w:val="22"/>
          <w:lang w:val="es-ES_tradnl" w:eastAsia="es-ES"/>
        </w:rPr>
        <w:t>Para efectos de lo dispuesto en el presente artículo se observará lo siguiente:</w:t>
      </w:r>
    </w:p>
    <w:p w14:paraId="26D47AB7" w14:textId="77777777" w:rsidR="000E07B4" w:rsidRPr="00377FCA" w:rsidRDefault="000E07B4" w:rsidP="000E07B4">
      <w:pPr>
        <w:spacing w:line="360" w:lineRule="auto"/>
        <w:ind w:left="567" w:right="567"/>
        <w:jc w:val="both"/>
        <w:rPr>
          <w:rFonts w:ascii="Palatino Linotype" w:eastAsiaTheme="minorEastAsia" w:hAnsi="Palatino Linotype" w:cs="Arial"/>
          <w:b/>
          <w:bCs/>
          <w:i/>
          <w:sz w:val="22"/>
          <w:szCs w:val="22"/>
          <w:lang w:val="es-ES_tradnl" w:eastAsia="es-ES"/>
        </w:rPr>
      </w:pPr>
      <w:r w:rsidRPr="00377FCA">
        <w:rPr>
          <w:rFonts w:ascii="Palatino Linotype" w:eastAsiaTheme="minorEastAsia" w:hAnsi="Palatino Linotype" w:cs="Arial"/>
          <w:b/>
          <w:bCs/>
          <w:i/>
          <w:sz w:val="22"/>
          <w:szCs w:val="22"/>
          <w:lang w:val="es-ES_tradnl" w:eastAsia="es-ES"/>
        </w:rPr>
        <w:t>A</w:t>
      </w:r>
      <w:r w:rsidRPr="00377FCA">
        <w:rPr>
          <w:rFonts w:ascii="Palatino Linotype" w:eastAsiaTheme="minorEastAsia" w:hAnsi="Palatino Linotype" w:cs="Arial"/>
          <w:bCs/>
          <w:i/>
          <w:sz w:val="22"/>
          <w:szCs w:val="22"/>
          <w:lang w:val="es-ES_tradnl" w:eastAsia="es-ES"/>
        </w:rPr>
        <w:t xml:space="preserve">. </w:t>
      </w:r>
      <w:r w:rsidRPr="00377FCA">
        <w:rPr>
          <w:rFonts w:ascii="Palatino Linotype" w:eastAsiaTheme="minorEastAsia" w:hAnsi="Palatino Linotype" w:cs="Arial"/>
          <w:b/>
          <w:bCs/>
          <w:i/>
          <w:sz w:val="22"/>
          <w:szCs w:val="22"/>
          <w:lang w:val="es-ES_tradnl" w:eastAsia="es-ES"/>
        </w:rPr>
        <w:t>Para el ejercicio del derecho de acceso a la información</w:t>
      </w:r>
      <w:r w:rsidRPr="00377FCA">
        <w:rPr>
          <w:rFonts w:ascii="Palatino Linotype" w:eastAsiaTheme="minorEastAsia" w:hAnsi="Palatino Linotype" w:cs="Arial"/>
          <w:bCs/>
          <w:i/>
          <w:sz w:val="22"/>
          <w:szCs w:val="22"/>
          <w:lang w:val="es-ES_tradnl" w:eastAsia="es-ES"/>
        </w:rPr>
        <w:t xml:space="preserve">, la Federación y </w:t>
      </w:r>
      <w:r w:rsidRPr="00377FCA">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14:paraId="40748909" w14:textId="77777777" w:rsidR="000E07B4" w:rsidRPr="00377FCA" w:rsidRDefault="000E07B4" w:rsidP="000E07B4">
      <w:pPr>
        <w:spacing w:line="360" w:lineRule="auto"/>
        <w:ind w:left="567" w:right="567"/>
        <w:jc w:val="both"/>
        <w:rPr>
          <w:rFonts w:ascii="Palatino Linotype" w:eastAsiaTheme="minorEastAsia" w:hAnsi="Palatino Linotype" w:cs="Arial"/>
          <w:b/>
          <w:bCs/>
          <w:i/>
          <w:sz w:val="22"/>
          <w:szCs w:val="22"/>
          <w:lang w:val="es-ES_tradnl" w:eastAsia="es-ES"/>
        </w:rPr>
      </w:pPr>
    </w:p>
    <w:p w14:paraId="51B9EDD8" w14:textId="77777777" w:rsidR="000E07B4" w:rsidRPr="00377FCA" w:rsidRDefault="000E07B4" w:rsidP="000E07B4">
      <w:pPr>
        <w:spacing w:line="360" w:lineRule="auto"/>
        <w:ind w:left="567" w:right="567"/>
        <w:jc w:val="both"/>
        <w:rPr>
          <w:rFonts w:ascii="Palatino Linotype" w:eastAsiaTheme="minorEastAsia" w:hAnsi="Palatino Linotype" w:cs="Arial"/>
          <w:bCs/>
          <w:i/>
          <w:sz w:val="22"/>
          <w:szCs w:val="22"/>
          <w:lang w:val="es-ES_tradnl" w:eastAsia="es-ES"/>
        </w:rPr>
      </w:pPr>
      <w:r w:rsidRPr="00377FCA">
        <w:rPr>
          <w:rFonts w:ascii="Palatino Linotype" w:eastAsiaTheme="minorEastAsia" w:hAnsi="Palatino Linotype" w:cs="Arial"/>
          <w:b/>
          <w:bCs/>
          <w:i/>
          <w:sz w:val="22"/>
          <w:szCs w:val="22"/>
          <w:lang w:val="es-ES_tradnl" w:eastAsia="es-ES"/>
        </w:rPr>
        <w:t xml:space="preserve">I. </w:t>
      </w:r>
      <w:r w:rsidRPr="00377FCA">
        <w:rPr>
          <w:rFonts w:ascii="Palatino Linotype" w:eastAsiaTheme="minorEastAsia" w:hAnsi="Palatino Linotype" w:cs="Arial"/>
          <w:b/>
          <w:bCs/>
          <w:i/>
          <w:sz w:val="22"/>
          <w:szCs w:val="22"/>
          <w:lang w:val="es-ES_tradnl" w:eastAsia="es-ES"/>
        </w:rPr>
        <w:tab/>
        <w:t>Toda la información en posesión de cualquier</w:t>
      </w:r>
      <w:r w:rsidRPr="00377FCA">
        <w:rPr>
          <w:rFonts w:ascii="Palatino Linotype" w:eastAsiaTheme="minorEastAsia" w:hAnsi="Palatino Linotype" w:cs="Arial"/>
          <w:bCs/>
          <w:i/>
          <w:sz w:val="22"/>
          <w:szCs w:val="22"/>
          <w:lang w:val="es-ES_tradnl" w:eastAsia="es-ES"/>
        </w:rPr>
        <w:t xml:space="preserve"> </w:t>
      </w:r>
      <w:r w:rsidRPr="00377FCA">
        <w:rPr>
          <w:rFonts w:ascii="Palatino Linotype" w:eastAsiaTheme="minorEastAsia" w:hAnsi="Palatino Linotype" w:cs="Arial"/>
          <w:b/>
          <w:bCs/>
          <w:i/>
          <w:sz w:val="22"/>
          <w:szCs w:val="22"/>
          <w:lang w:val="es-ES_tradnl" w:eastAsia="es-ES"/>
        </w:rPr>
        <w:t>autoridad</w:t>
      </w:r>
      <w:r w:rsidRPr="00377FCA">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77FCA">
        <w:rPr>
          <w:rFonts w:ascii="Palatino Linotype" w:eastAsiaTheme="minorEastAsia" w:hAnsi="Palatino Linotype" w:cs="Arial"/>
          <w:b/>
          <w:bCs/>
          <w:i/>
          <w:sz w:val="22"/>
          <w:szCs w:val="22"/>
          <w:lang w:val="es-ES_tradnl" w:eastAsia="es-ES"/>
        </w:rPr>
        <w:t>municipal</w:t>
      </w:r>
      <w:r w:rsidRPr="00377FCA">
        <w:rPr>
          <w:rFonts w:ascii="Palatino Linotype" w:eastAsiaTheme="minorEastAsia" w:hAnsi="Palatino Linotype" w:cs="Arial"/>
          <w:bCs/>
          <w:i/>
          <w:sz w:val="22"/>
          <w:szCs w:val="22"/>
          <w:lang w:val="es-ES_tradnl" w:eastAsia="es-ES"/>
        </w:rPr>
        <w:t xml:space="preserve">, </w:t>
      </w:r>
      <w:r w:rsidRPr="00377FCA">
        <w:rPr>
          <w:rFonts w:ascii="Palatino Linotype" w:eastAsiaTheme="minorEastAsia" w:hAnsi="Palatino Linotype" w:cs="Arial"/>
          <w:b/>
          <w:bCs/>
          <w:i/>
          <w:sz w:val="22"/>
          <w:szCs w:val="22"/>
          <w:lang w:val="es-ES_tradnl" w:eastAsia="es-ES"/>
        </w:rPr>
        <w:t>es pública</w:t>
      </w:r>
      <w:r w:rsidRPr="00377FCA">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377FCA">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377FCA">
        <w:rPr>
          <w:rFonts w:ascii="Palatino Linotype" w:eastAsiaTheme="minorEastAsia" w:hAnsi="Palatino Linotype" w:cs="Arial"/>
          <w:bCs/>
          <w:i/>
          <w:sz w:val="22"/>
          <w:szCs w:val="22"/>
          <w:lang w:val="es-ES_tradnl" w:eastAsia="es-ES"/>
        </w:rPr>
        <w:t xml:space="preserve">, la ley </w:t>
      </w:r>
      <w:r w:rsidRPr="00377FCA">
        <w:rPr>
          <w:rFonts w:ascii="Palatino Linotype" w:eastAsiaTheme="minorEastAsia" w:hAnsi="Palatino Linotype" w:cs="Arial"/>
          <w:bCs/>
          <w:i/>
          <w:sz w:val="22"/>
          <w:szCs w:val="22"/>
          <w:lang w:val="es-ES_tradnl" w:eastAsia="es-ES"/>
        </w:rPr>
        <w:lastRenderedPageBreak/>
        <w:t>determinará los supuestos específicos bajo los cuales procederá la declaración de inexistencia de la información.”</w:t>
      </w:r>
    </w:p>
    <w:p w14:paraId="64E64D8F" w14:textId="77777777" w:rsidR="000E07B4" w:rsidRPr="00377FCA" w:rsidRDefault="000E07B4" w:rsidP="000E07B4">
      <w:pPr>
        <w:spacing w:line="360" w:lineRule="auto"/>
        <w:ind w:left="567" w:right="567"/>
        <w:jc w:val="both"/>
        <w:rPr>
          <w:rFonts w:ascii="Palatino Linotype" w:eastAsiaTheme="minorEastAsia" w:hAnsi="Palatino Linotype" w:cs="Arial"/>
          <w:bCs/>
          <w:i/>
          <w:sz w:val="22"/>
          <w:szCs w:val="22"/>
          <w:lang w:val="es-ES_tradnl" w:eastAsia="es-ES"/>
        </w:rPr>
      </w:pPr>
    </w:p>
    <w:p w14:paraId="723A5BD6" w14:textId="77777777" w:rsidR="000E07B4" w:rsidRPr="00377FCA" w:rsidRDefault="000E07B4" w:rsidP="000E07B4">
      <w:pPr>
        <w:pStyle w:val="Prrafodelista"/>
        <w:tabs>
          <w:tab w:val="left" w:pos="567"/>
        </w:tabs>
        <w:spacing w:line="360" w:lineRule="auto"/>
        <w:ind w:left="567" w:right="567"/>
        <w:jc w:val="both"/>
        <w:rPr>
          <w:rFonts w:ascii="Palatino Linotype" w:hAnsi="Palatino Linotype" w:cs="Arial"/>
          <w:b/>
          <w:bCs/>
          <w:i/>
          <w:sz w:val="22"/>
          <w:szCs w:val="22"/>
        </w:rPr>
      </w:pPr>
      <w:r w:rsidRPr="00377FCA">
        <w:rPr>
          <w:rFonts w:ascii="Palatino Linotype" w:hAnsi="Palatino Linotype" w:cs="Arial"/>
          <w:b/>
          <w:bCs/>
          <w:i/>
          <w:sz w:val="22"/>
          <w:szCs w:val="22"/>
        </w:rPr>
        <w:t>(Énfasis añadido)</w:t>
      </w:r>
    </w:p>
    <w:p w14:paraId="43E2085E" w14:textId="77777777" w:rsidR="000E07B4" w:rsidRPr="00377FCA" w:rsidRDefault="000E07B4" w:rsidP="000E07B4">
      <w:pPr>
        <w:pStyle w:val="Prrafodelista"/>
        <w:tabs>
          <w:tab w:val="left" w:pos="567"/>
        </w:tabs>
        <w:spacing w:line="360" w:lineRule="auto"/>
        <w:ind w:left="567" w:right="567"/>
        <w:jc w:val="both"/>
        <w:rPr>
          <w:rFonts w:ascii="Palatino Linotype" w:hAnsi="Palatino Linotype" w:cs="Arial"/>
          <w:b/>
          <w:bCs/>
          <w:i/>
          <w:sz w:val="22"/>
          <w:szCs w:val="22"/>
        </w:rPr>
      </w:pPr>
    </w:p>
    <w:p w14:paraId="5167E014" w14:textId="77777777" w:rsidR="000E07B4" w:rsidRPr="00377FCA" w:rsidRDefault="000E07B4" w:rsidP="000E07B4">
      <w:pPr>
        <w:spacing w:line="360" w:lineRule="auto"/>
        <w:ind w:left="567" w:right="567"/>
        <w:jc w:val="center"/>
        <w:rPr>
          <w:rFonts w:ascii="Palatino Linotype" w:eastAsiaTheme="minorEastAsia" w:hAnsi="Palatino Linotype" w:cs="Arial"/>
          <w:b/>
          <w:bCs/>
          <w:i/>
          <w:sz w:val="22"/>
          <w:szCs w:val="22"/>
          <w:lang w:val="es-ES_tradnl" w:eastAsia="es-ES"/>
        </w:rPr>
      </w:pPr>
      <w:r w:rsidRPr="00377FCA">
        <w:rPr>
          <w:rFonts w:ascii="Palatino Linotype" w:eastAsiaTheme="minorEastAsia" w:hAnsi="Palatino Linotype" w:cs="Arial"/>
          <w:b/>
          <w:bCs/>
          <w:i/>
          <w:sz w:val="22"/>
          <w:szCs w:val="22"/>
          <w:lang w:val="es-ES_tradnl" w:eastAsia="es-ES"/>
        </w:rPr>
        <w:t>Constitución Política del Estado Libre y Soberano de México</w:t>
      </w:r>
    </w:p>
    <w:p w14:paraId="190C489E" w14:textId="77777777" w:rsidR="000E07B4" w:rsidRPr="00377FCA" w:rsidRDefault="000E07B4" w:rsidP="000E07B4">
      <w:pPr>
        <w:spacing w:line="360" w:lineRule="auto"/>
        <w:ind w:left="567" w:right="567"/>
        <w:jc w:val="both"/>
        <w:rPr>
          <w:rFonts w:ascii="Palatino Linotype" w:eastAsiaTheme="minorEastAsia" w:hAnsi="Palatino Linotype" w:cs="Arial"/>
          <w:b/>
          <w:bCs/>
          <w:i/>
          <w:sz w:val="22"/>
          <w:szCs w:val="22"/>
          <w:lang w:val="es-ES_tradnl" w:eastAsia="es-ES"/>
        </w:rPr>
      </w:pPr>
    </w:p>
    <w:p w14:paraId="074A97B7" w14:textId="77777777" w:rsidR="000E07B4" w:rsidRPr="00377FCA" w:rsidRDefault="000E07B4" w:rsidP="000E07B4">
      <w:pPr>
        <w:spacing w:line="360" w:lineRule="auto"/>
        <w:ind w:left="567" w:right="567"/>
        <w:jc w:val="both"/>
        <w:rPr>
          <w:rFonts w:ascii="Palatino Linotype" w:eastAsiaTheme="minorEastAsia" w:hAnsi="Palatino Linotype" w:cs="Arial"/>
          <w:bCs/>
          <w:i/>
          <w:sz w:val="22"/>
          <w:szCs w:val="22"/>
          <w:lang w:val="es-ES_tradnl" w:eastAsia="es-ES"/>
        </w:rPr>
      </w:pPr>
      <w:r w:rsidRPr="00377FCA">
        <w:rPr>
          <w:rFonts w:ascii="Palatino Linotype" w:eastAsiaTheme="minorEastAsia" w:hAnsi="Palatino Linotype" w:cs="Arial"/>
          <w:b/>
          <w:bCs/>
          <w:i/>
          <w:sz w:val="22"/>
          <w:szCs w:val="22"/>
          <w:lang w:val="es-ES_tradnl" w:eastAsia="es-ES"/>
        </w:rPr>
        <w:t>“Artículo 5</w:t>
      </w:r>
      <w:r w:rsidRPr="00377FCA">
        <w:rPr>
          <w:rFonts w:ascii="Palatino Linotype" w:eastAsiaTheme="minorEastAsia" w:hAnsi="Palatino Linotype" w:cs="Arial"/>
          <w:bCs/>
          <w:i/>
          <w:sz w:val="22"/>
          <w:szCs w:val="22"/>
          <w:lang w:val="es-ES_tradnl" w:eastAsia="es-ES"/>
        </w:rPr>
        <w:t>.- …</w:t>
      </w:r>
    </w:p>
    <w:p w14:paraId="53AAF170" w14:textId="77777777" w:rsidR="000E07B4" w:rsidRPr="00377FCA" w:rsidRDefault="000E07B4" w:rsidP="000E07B4">
      <w:pPr>
        <w:spacing w:line="360" w:lineRule="auto"/>
        <w:ind w:left="567" w:right="567"/>
        <w:jc w:val="both"/>
        <w:rPr>
          <w:rFonts w:ascii="Palatino Linotype" w:eastAsiaTheme="minorEastAsia" w:hAnsi="Palatino Linotype" w:cs="Arial"/>
          <w:bCs/>
          <w:i/>
          <w:sz w:val="22"/>
          <w:szCs w:val="22"/>
          <w:lang w:val="es-ES_tradnl" w:eastAsia="es-ES"/>
        </w:rPr>
      </w:pPr>
      <w:r w:rsidRPr="00377FCA">
        <w:rPr>
          <w:rFonts w:ascii="Palatino Linotype" w:eastAsiaTheme="minorEastAsia" w:hAnsi="Palatino Linotype" w:cs="Arial"/>
          <w:bCs/>
          <w:i/>
          <w:sz w:val="22"/>
          <w:szCs w:val="22"/>
          <w:lang w:val="es-ES_tradnl" w:eastAsia="es-ES"/>
        </w:rPr>
        <w:t>…</w:t>
      </w:r>
    </w:p>
    <w:p w14:paraId="5FFD4B19" w14:textId="77777777" w:rsidR="000E07B4" w:rsidRPr="00377FCA" w:rsidRDefault="000E07B4" w:rsidP="000E07B4">
      <w:pPr>
        <w:spacing w:line="360" w:lineRule="auto"/>
        <w:ind w:left="567" w:right="567"/>
        <w:jc w:val="both"/>
        <w:rPr>
          <w:rFonts w:ascii="Palatino Linotype" w:eastAsiaTheme="minorEastAsia" w:hAnsi="Palatino Linotype" w:cs="Arial"/>
          <w:bCs/>
          <w:i/>
          <w:sz w:val="22"/>
          <w:szCs w:val="22"/>
          <w:lang w:val="es-ES_tradnl" w:eastAsia="es-ES"/>
        </w:rPr>
      </w:pPr>
      <w:r w:rsidRPr="00377FCA">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377FCA">
        <w:rPr>
          <w:rFonts w:ascii="Palatino Linotype" w:eastAsiaTheme="minorEastAsia" w:hAnsi="Palatino Linotype" w:cs="Arial"/>
          <w:bCs/>
          <w:i/>
          <w:sz w:val="22"/>
          <w:szCs w:val="22"/>
          <w:lang w:val="es-ES_tradnl" w:eastAsia="es-ES"/>
        </w:rPr>
        <w:t>.</w:t>
      </w:r>
    </w:p>
    <w:p w14:paraId="1336F020" w14:textId="77777777" w:rsidR="000E07B4" w:rsidRPr="00377FCA" w:rsidRDefault="000E07B4" w:rsidP="000E07B4">
      <w:pPr>
        <w:spacing w:line="360" w:lineRule="auto"/>
        <w:ind w:left="567" w:right="567"/>
        <w:jc w:val="both"/>
        <w:rPr>
          <w:rFonts w:ascii="Palatino Linotype" w:eastAsiaTheme="minorEastAsia" w:hAnsi="Palatino Linotype" w:cs="Arial"/>
          <w:bCs/>
          <w:i/>
          <w:sz w:val="22"/>
          <w:szCs w:val="22"/>
          <w:lang w:val="es-ES_tradnl" w:eastAsia="es-ES"/>
        </w:rPr>
      </w:pPr>
      <w:r w:rsidRPr="00377FCA">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DA6C0A2" w14:textId="77777777" w:rsidR="000E07B4" w:rsidRPr="00377FCA" w:rsidRDefault="000E07B4" w:rsidP="000E07B4">
      <w:pPr>
        <w:spacing w:line="360" w:lineRule="auto"/>
        <w:ind w:left="567" w:right="567"/>
        <w:jc w:val="both"/>
        <w:rPr>
          <w:rFonts w:ascii="Palatino Linotype" w:eastAsiaTheme="minorEastAsia" w:hAnsi="Palatino Linotype" w:cs="Arial"/>
          <w:bCs/>
          <w:i/>
          <w:sz w:val="22"/>
          <w:szCs w:val="22"/>
          <w:lang w:val="es-ES_tradnl" w:eastAsia="es-ES"/>
        </w:rPr>
      </w:pPr>
      <w:r w:rsidRPr="00377FCA">
        <w:rPr>
          <w:rFonts w:ascii="Palatino Linotype" w:eastAsiaTheme="minorEastAsia" w:hAnsi="Palatino Linotype" w:cs="Arial"/>
          <w:b/>
          <w:bCs/>
          <w:i/>
          <w:sz w:val="22"/>
          <w:szCs w:val="22"/>
          <w:lang w:val="es-ES_tradnl" w:eastAsia="es-ES"/>
        </w:rPr>
        <w:t>Este derecho se regirá por los principios y bases siguientes</w:t>
      </w:r>
      <w:r w:rsidRPr="00377FCA">
        <w:rPr>
          <w:rFonts w:ascii="Palatino Linotype" w:eastAsiaTheme="minorEastAsia" w:hAnsi="Palatino Linotype" w:cs="Arial"/>
          <w:bCs/>
          <w:i/>
          <w:sz w:val="22"/>
          <w:szCs w:val="22"/>
          <w:lang w:val="es-ES_tradnl" w:eastAsia="es-ES"/>
        </w:rPr>
        <w:t>:</w:t>
      </w:r>
    </w:p>
    <w:p w14:paraId="4138EBDB" w14:textId="77777777" w:rsidR="000E07B4" w:rsidRPr="00377FCA" w:rsidRDefault="000E07B4" w:rsidP="000E07B4">
      <w:pPr>
        <w:spacing w:line="360" w:lineRule="auto"/>
        <w:ind w:left="567" w:right="567"/>
        <w:jc w:val="both"/>
        <w:rPr>
          <w:rFonts w:ascii="Palatino Linotype" w:eastAsiaTheme="minorEastAsia" w:hAnsi="Palatino Linotype" w:cs="Arial"/>
          <w:bCs/>
          <w:i/>
          <w:sz w:val="22"/>
          <w:szCs w:val="22"/>
          <w:lang w:val="es-ES_tradnl" w:eastAsia="es-ES"/>
        </w:rPr>
      </w:pPr>
      <w:r w:rsidRPr="00377FCA">
        <w:rPr>
          <w:rFonts w:ascii="Palatino Linotype" w:eastAsiaTheme="minorEastAsia" w:hAnsi="Palatino Linotype" w:cs="Arial"/>
          <w:b/>
          <w:bCs/>
          <w:i/>
          <w:sz w:val="22"/>
          <w:szCs w:val="22"/>
          <w:lang w:val="es-ES_tradnl" w:eastAsia="es-ES"/>
        </w:rPr>
        <w:t>I. Toda la información en posesión de cualquier autoridad, entidad, órgano y organismos de los</w:t>
      </w:r>
      <w:r w:rsidRPr="00377FCA">
        <w:rPr>
          <w:rFonts w:ascii="Palatino Linotype" w:eastAsiaTheme="minorEastAsia" w:hAnsi="Palatino Linotype" w:cs="Arial"/>
          <w:bCs/>
          <w:i/>
          <w:sz w:val="22"/>
          <w:szCs w:val="22"/>
          <w:lang w:val="es-ES_tradnl" w:eastAsia="es-ES"/>
        </w:rPr>
        <w:t xml:space="preserve"> Poderes Ejecutivo, Legislativo y Judicial, órganos autónomos, partidos políticos, fideicomisos y fondos públicos estatales y </w:t>
      </w:r>
      <w:r w:rsidRPr="00377FCA">
        <w:rPr>
          <w:rFonts w:ascii="Palatino Linotype" w:eastAsiaTheme="minorEastAsia" w:hAnsi="Palatino Linotype" w:cs="Arial"/>
          <w:b/>
          <w:bCs/>
          <w:i/>
          <w:sz w:val="22"/>
          <w:szCs w:val="22"/>
          <w:lang w:val="es-ES_tradnl" w:eastAsia="es-ES"/>
        </w:rPr>
        <w:t>municipales</w:t>
      </w:r>
      <w:r w:rsidRPr="00377FCA">
        <w:rPr>
          <w:rFonts w:ascii="Palatino Linotype" w:eastAsiaTheme="minorEastAsia" w:hAnsi="Palatino Linotype" w:cs="Arial"/>
          <w:bCs/>
          <w:i/>
          <w:sz w:val="22"/>
          <w:szCs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77FCA">
        <w:rPr>
          <w:rFonts w:ascii="Palatino Linotype" w:eastAsiaTheme="minorEastAsia" w:hAnsi="Palatino Linotype" w:cs="Arial"/>
          <w:b/>
          <w:bCs/>
          <w:i/>
          <w:sz w:val="22"/>
          <w:szCs w:val="22"/>
          <w:lang w:val="es-ES_tradnl" w:eastAsia="es-ES"/>
        </w:rPr>
        <w:t>es pública</w:t>
      </w:r>
      <w:r w:rsidRPr="00377FCA">
        <w:rPr>
          <w:rFonts w:ascii="Palatino Linotype" w:eastAsiaTheme="minorEastAsia" w:hAnsi="Palatino Linotype" w:cs="Arial"/>
          <w:bCs/>
          <w:i/>
          <w:sz w:val="22"/>
          <w:szCs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377FCA">
        <w:rPr>
          <w:rFonts w:ascii="Palatino Linotype" w:eastAsiaTheme="minorEastAsia" w:hAnsi="Palatino Linotype" w:cs="Arial"/>
          <w:b/>
          <w:bCs/>
          <w:i/>
          <w:sz w:val="22"/>
          <w:szCs w:val="22"/>
          <w:lang w:val="es-ES_tradnl" w:eastAsia="es-ES"/>
        </w:rPr>
        <w:t xml:space="preserve">En la interpretación de este derecho deberá </w:t>
      </w:r>
      <w:r w:rsidRPr="00377FCA">
        <w:rPr>
          <w:rFonts w:ascii="Palatino Linotype" w:eastAsiaTheme="minorEastAsia" w:hAnsi="Palatino Linotype" w:cs="Arial"/>
          <w:b/>
          <w:bCs/>
          <w:i/>
          <w:sz w:val="22"/>
          <w:szCs w:val="22"/>
          <w:lang w:val="es-ES_tradnl" w:eastAsia="es-ES"/>
        </w:rPr>
        <w:lastRenderedPageBreak/>
        <w:t>prevalecer el principio de máxima publicidad</w:t>
      </w:r>
      <w:r w:rsidRPr="00377FCA">
        <w:rPr>
          <w:rFonts w:ascii="Palatino Linotype" w:eastAsiaTheme="minorEastAsia" w:hAnsi="Palatino Linotype" w:cs="Arial"/>
          <w:bCs/>
          <w:i/>
          <w:sz w:val="22"/>
          <w:szCs w:val="22"/>
          <w:lang w:val="es-ES_tradnl" w:eastAsia="es-ES"/>
        </w:rPr>
        <w:t xml:space="preserve">. </w:t>
      </w:r>
      <w:r w:rsidRPr="00377FCA">
        <w:rPr>
          <w:rFonts w:ascii="Palatino Linotype" w:eastAsiaTheme="minorEastAsia" w:hAnsi="Palatino Linotype" w:cs="Arial"/>
          <w:b/>
          <w:bCs/>
          <w:i/>
          <w:sz w:val="22"/>
          <w:szCs w:val="22"/>
          <w:lang w:val="es-ES_tradnl" w:eastAsia="es-ES"/>
        </w:rPr>
        <w:t>Los sujetos obligados deberán documentar todo acto que derive del ejercicio de sus facultades, competencias o funciones</w:t>
      </w:r>
      <w:r w:rsidRPr="00377FCA">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14:paraId="3FBD04B4" w14:textId="77777777" w:rsidR="000E07B4" w:rsidRPr="00377FCA" w:rsidRDefault="000E07B4" w:rsidP="000E07B4">
      <w:pPr>
        <w:pStyle w:val="Prrafodelista"/>
        <w:tabs>
          <w:tab w:val="left" w:pos="567"/>
        </w:tabs>
        <w:spacing w:line="360" w:lineRule="auto"/>
        <w:ind w:left="567" w:right="567"/>
        <w:jc w:val="both"/>
        <w:rPr>
          <w:rFonts w:ascii="Palatino Linotype" w:hAnsi="Palatino Linotype" w:cs="Arial"/>
          <w:b/>
          <w:bCs/>
          <w:i/>
          <w:sz w:val="22"/>
          <w:szCs w:val="22"/>
        </w:rPr>
      </w:pPr>
      <w:r w:rsidRPr="00377FCA">
        <w:rPr>
          <w:rFonts w:ascii="Palatino Linotype" w:hAnsi="Palatino Linotype" w:cs="Arial"/>
          <w:b/>
          <w:bCs/>
          <w:i/>
          <w:sz w:val="22"/>
          <w:szCs w:val="22"/>
        </w:rPr>
        <w:t>(Énfasis añadido)</w:t>
      </w:r>
    </w:p>
    <w:p w14:paraId="516A468E" w14:textId="77777777" w:rsidR="00813C43" w:rsidRPr="00377FCA" w:rsidRDefault="00813C43" w:rsidP="001F1D86">
      <w:pPr>
        <w:ind w:left="567" w:right="567"/>
        <w:jc w:val="both"/>
        <w:rPr>
          <w:rFonts w:ascii="Palatino Linotype" w:hAnsi="Palatino Linotype"/>
          <w:i/>
          <w:sz w:val="22"/>
          <w:szCs w:val="22"/>
        </w:rPr>
      </w:pPr>
    </w:p>
    <w:p w14:paraId="75219544" w14:textId="77777777" w:rsidR="00313EB0" w:rsidRPr="00377FCA" w:rsidRDefault="00313EB0" w:rsidP="006240E3">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Según el artículo 150 de la Ley de Transparencia del Estado, la solicitud es la garantía primaria del Derecho de Acceso a la Información</w:t>
      </w:r>
      <w:r w:rsidR="006240E3" w:rsidRPr="00377FCA">
        <w:rPr>
          <w:rFonts w:ascii="Palatino Linotype" w:eastAsiaTheme="minorEastAsia" w:hAnsi="Palatino Linotype" w:cs="Arial"/>
          <w:lang w:val="es-ES_tradnl" w:eastAsia="es-ES"/>
        </w:rPr>
        <w:t xml:space="preserve">, </w:t>
      </w:r>
      <w:r w:rsidRPr="00377FCA">
        <w:rPr>
          <w:rFonts w:ascii="Palatino Linotype" w:eastAsiaTheme="minorEastAsia" w:hAnsi="Palatino Linotype" w:cs="Arial"/>
          <w:lang w:val="es-ES_tradnl" w:eastAsia="es-ES"/>
        </w:rPr>
        <w:t xml:space="preserve">además, establece que se regirá </w:t>
      </w:r>
      <w:r w:rsidRPr="00377FCA">
        <w:rPr>
          <w:rFonts w:ascii="Palatino Linotype" w:eastAsiaTheme="minorEastAsia" w:hAnsi="Palatino Linotype" w:cs="Arial"/>
          <w:i/>
          <w:lang w:val="es-ES_tradnl" w:eastAsia="es-ES"/>
        </w:rPr>
        <w:t>por los principios de simplicidad, rapidez gratuidad del procedimiento, auxilio y orientación a los particulares</w:t>
      </w:r>
      <w:r w:rsidRPr="00377FCA">
        <w:rPr>
          <w:rFonts w:ascii="Palatino Linotype" w:eastAsiaTheme="minorEastAsia" w:hAnsi="Palatino Linotype" w:cs="Arial"/>
          <w:lang w:val="es-ES_tradnl" w:eastAsia="es-ES"/>
        </w:rPr>
        <w:t>, contemplando el derecho de las personas con discapacidad y hablantes de lengua indígena.</w:t>
      </w:r>
    </w:p>
    <w:p w14:paraId="2468502F" w14:textId="77777777" w:rsidR="00313EB0" w:rsidRPr="00377FCA" w:rsidRDefault="00313EB0" w:rsidP="00313EB0">
      <w:pPr>
        <w:spacing w:before="240" w:after="240" w:line="360" w:lineRule="auto"/>
        <w:ind w:left="360"/>
        <w:contextualSpacing/>
        <w:jc w:val="both"/>
        <w:rPr>
          <w:rFonts w:ascii="Palatino Linotype" w:eastAsiaTheme="minorEastAsia" w:hAnsi="Palatino Linotype" w:cs="Arial"/>
          <w:lang w:val="es-ES_tradnl" w:eastAsia="es-ES"/>
        </w:rPr>
      </w:pPr>
    </w:p>
    <w:p w14:paraId="50D8E5ED" w14:textId="77777777" w:rsidR="006240E3" w:rsidRPr="00377FCA" w:rsidRDefault="00B77E78" w:rsidP="00B07A8C">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El Derecho de Acceso a la Informaci</w:t>
      </w:r>
      <w:r w:rsidR="00313EB0" w:rsidRPr="00377FCA">
        <w:rPr>
          <w:rFonts w:ascii="Palatino Linotype" w:eastAsiaTheme="minorEastAsia" w:hAnsi="Palatino Linotype" w:cs="Arial"/>
          <w:lang w:val="es-ES_tradnl" w:eastAsia="es-ES"/>
        </w:rPr>
        <w:t>ón se g</w:t>
      </w:r>
      <w:r w:rsidRPr="00377FCA">
        <w:rPr>
          <w:rFonts w:ascii="Palatino Linotype" w:eastAsiaTheme="minorEastAsia" w:hAnsi="Palatino Linotype" w:cs="Arial"/>
          <w:lang w:val="es-ES_tradnl" w:eastAsia="es-ES"/>
        </w:rPr>
        <w:t xml:space="preserve">arantiza y respeta oportunamente, y según lo que dispone la Ley, las </w:t>
      </w:r>
      <w:r w:rsidRPr="00377FCA">
        <w:rPr>
          <w:rFonts w:ascii="Palatino Linotype" w:eastAsiaTheme="minorEastAsia" w:hAnsi="Palatino Linotype" w:cs="Arial"/>
          <w:i/>
          <w:lang w:val="es-ES_tradnl" w:eastAsia="es-ES"/>
        </w:rPr>
        <w:t xml:space="preserve">solicitudes </w:t>
      </w:r>
      <w:r w:rsidR="00313EB0" w:rsidRPr="00377FCA">
        <w:rPr>
          <w:rFonts w:ascii="Palatino Linotype" w:eastAsiaTheme="minorEastAsia" w:hAnsi="Palatino Linotype" w:cs="Arial"/>
          <w:i/>
          <w:lang w:val="es-ES_tradnl" w:eastAsia="es-ES"/>
        </w:rPr>
        <w:t>de acceso a la información</w:t>
      </w:r>
      <w:r w:rsidR="00313EB0" w:rsidRPr="00377FCA">
        <w:rPr>
          <w:rFonts w:ascii="Palatino Linotype" w:eastAsiaTheme="minorEastAsia" w:hAnsi="Palatino Linotype" w:cs="Arial"/>
          <w:lang w:val="es-ES_tradnl" w:eastAsia="es-ES"/>
        </w:rPr>
        <w:t>.</w:t>
      </w:r>
    </w:p>
    <w:p w14:paraId="2BF9A08C" w14:textId="77777777" w:rsidR="00B07A8C" w:rsidRPr="00377FCA" w:rsidRDefault="00B07A8C" w:rsidP="00B07A8C">
      <w:pPr>
        <w:spacing w:before="240" w:after="240" w:line="360" w:lineRule="auto"/>
        <w:contextualSpacing/>
        <w:jc w:val="both"/>
        <w:rPr>
          <w:rFonts w:ascii="Palatino Linotype" w:eastAsiaTheme="minorEastAsia" w:hAnsi="Palatino Linotype" w:cs="Arial"/>
          <w:lang w:val="es-ES_tradnl" w:eastAsia="es-ES"/>
        </w:rPr>
      </w:pPr>
    </w:p>
    <w:p w14:paraId="2290E078" w14:textId="77777777" w:rsidR="00313EB0" w:rsidRPr="00377FCA" w:rsidRDefault="00313EB0" w:rsidP="006240E3">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Ahora bien, como ya se refirió en antecedentes, el</w:t>
      </w:r>
      <w:r w:rsidRPr="00377FCA">
        <w:rPr>
          <w:rFonts w:ascii="Palatino Linotype" w:hAnsi="Palatino Linotype" w:cs="Arial"/>
          <w:lang w:eastAsia="es-MX"/>
        </w:rPr>
        <w:t xml:space="preserve"> particular presentó</w:t>
      </w:r>
      <w:r w:rsidR="002334B5" w:rsidRPr="00377FCA">
        <w:rPr>
          <w:rFonts w:ascii="Palatino Linotype" w:hAnsi="Palatino Linotype" w:cs="Arial"/>
          <w:lang w:eastAsia="es-MX"/>
        </w:rPr>
        <w:t xml:space="preserve"> diversas</w:t>
      </w:r>
      <w:r w:rsidRPr="00377FCA">
        <w:rPr>
          <w:rFonts w:ascii="Palatino Linotype" w:hAnsi="Palatino Linotype" w:cs="Arial"/>
          <w:lang w:eastAsia="es-MX"/>
        </w:rPr>
        <w:t xml:space="preserve"> solicitud</w:t>
      </w:r>
      <w:r w:rsidR="00B07A8C" w:rsidRPr="00377FCA">
        <w:rPr>
          <w:rFonts w:ascii="Palatino Linotype" w:hAnsi="Palatino Linotype" w:cs="Arial"/>
          <w:lang w:eastAsia="es-MX"/>
        </w:rPr>
        <w:t>es</w:t>
      </w:r>
      <w:r w:rsidRPr="00377FCA">
        <w:rPr>
          <w:rFonts w:ascii="Palatino Linotype" w:hAnsi="Palatino Linotype" w:cs="Arial"/>
          <w:lang w:eastAsia="es-MX"/>
        </w:rPr>
        <w:t xml:space="preserve"> de información</w:t>
      </w:r>
      <w:r w:rsidR="002334B5" w:rsidRPr="00377FCA">
        <w:rPr>
          <w:rFonts w:ascii="Palatino Linotype" w:hAnsi="Palatino Linotype" w:cs="Arial"/>
          <w:lang w:eastAsia="es-MX"/>
        </w:rPr>
        <w:t xml:space="preserve">, mismas que no </w:t>
      </w:r>
      <w:r w:rsidR="002334B5" w:rsidRPr="00377FCA">
        <w:rPr>
          <w:rFonts w:ascii="Palatino Linotype" w:hAnsi="Palatino Linotype" w:cs="Arial"/>
        </w:rPr>
        <w:t>fueron turnadas por parte del Titular de la Unidad de Transparencia a los servidores públicos habilitados, lo que generó la falta de respuesta a cada una de ellas</w:t>
      </w:r>
      <w:r w:rsidRPr="00377FCA">
        <w:rPr>
          <w:rFonts w:ascii="Palatino Linotype" w:hAnsi="Palatino Linotype" w:cs="Arial"/>
          <w:lang w:eastAsia="es-MX"/>
        </w:rPr>
        <w:t>.</w:t>
      </w:r>
    </w:p>
    <w:p w14:paraId="2B002B9E" w14:textId="77777777" w:rsidR="00313EB0" w:rsidRPr="00377FCA" w:rsidRDefault="00313EB0" w:rsidP="00313EB0">
      <w:pPr>
        <w:spacing w:before="240" w:after="240" w:line="360" w:lineRule="auto"/>
        <w:ind w:left="360"/>
        <w:contextualSpacing/>
        <w:jc w:val="both"/>
        <w:rPr>
          <w:rFonts w:ascii="Palatino Linotype" w:eastAsiaTheme="minorEastAsia" w:hAnsi="Palatino Linotype" w:cs="Arial"/>
          <w:lang w:val="es-ES_tradnl" w:eastAsia="es-ES"/>
        </w:rPr>
      </w:pPr>
    </w:p>
    <w:p w14:paraId="409625F0" w14:textId="77777777" w:rsidR="00255189" w:rsidRPr="00377FCA" w:rsidRDefault="00255189" w:rsidP="006240E3">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hAnsi="Palatino Linotype"/>
          <w:lang w:val="es-ES_tradnl" w:eastAsia="es-ES"/>
        </w:rPr>
        <w:t xml:space="preserve">Por lo tanto, </w:t>
      </w:r>
      <w:r w:rsidR="00313EB0" w:rsidRPr="00377FCA">
        <w:rPr>
          <w:rFonts w:ascii="Palatino Linotype" w:hAnsi="Palatino Linotype"/>
          <w:lang w:val="es-ES_tradnl" w:eastAsia="es-ES"/>
        </w:rPr>
        <w:t xml:space="preserve">al no haber atendido ninguno de los deberes establecidos por la norma para la atención de las solicitudes de acceso a la información ya la no </w:t>
      </w:r>
      <w:r w:rsidR="006240E3" w:rsidRPr="00377FCA">
        <w:rPr>
          <w:rFonts w:ascii="Palatino Linotype" w:hAnsi="Palatino Linotype"/>
          <w:lang w:val="es-ES_tradnl" w:eastAsia="es-ES"/>
        </w:rPr>
        <w:t>haber</w:t>
      </w:r>
      <w:r w:rsidR="00313EB0" w:rsidRPr="00377FCA">
        <w:rPr>
          <w:rFonts w:ascii="Palatino Linotype" w:hAnsi="Palatino Linotype"/>
          <w:lang w:val="es-ES_tradnl" w:eastAsia="es-ES"/>
        </w:rPr>
        <w:t xml:space="preserve"> respondido de ninguna manera a la solicitud, la falta de respuesta implica un incumplimiento al deber de atender las solicitudes y en consecuencia una afectación al Derecho.</w:t>
      </w:r>
    </w:p>
    <w:p w14:paraId="5B3A4459" w14:textId="77777777" w:rsidR="00D15286" w:rsidRPr="00377FCA" w:rsidRDefault="00D15286" w:rsidP="00D15286">
      <w:pPr>
        <w:spacing w:before="240"/>
        <w:ind w:left="720"/>
        <w:contextualSpacing/>
        <w:jc w:val="both"/>
        <w:rPr>
          <w:rFonts w:ascii="Palatino Linotype" w:hAnsi="Palatino Linotype"/>
          <w:lang w:val="es-ES_tradnl" w:eastAsia="es-ES"/>
        </w:rPr>
      </w:pPr>
    </w:p>
    <w:p w14:paraId="655CF434" w14:textId="77777777" w:rsidR="00255189" w:rsidRPr="00377FCA" w:rsidRDefault="00255189" w:rsidP="005E3186">
      <w:pPr>
        <w:numPr>
          <w:ilvl w:val="0"/>
          <w:numId w:val="2"/>
        </w:numPr>
        <w:spacing w:before="240" w:after="240" w:line="360" w:lineRule="auto"/>
        <w:contextualSpacing/>
        <w:jc w:val="both"/>
        <w:rPr>
          <w:rFonts w:ascii="Palatino Linotype" w:hAnsi="Palatino Linotype" w:cstheme="minorBidi"/>
          <w:lang w:val="es-ES_tradnl" w:eastAsia="es-ES"/>
        </w:rPr>
      </w:pPr>
      <w:r w:rsidRPr="00377FCA">
        <w:rPr>
          <w:rFonts w:ascii="Palatino Linotype" w:hAnsi="Palatino Linotype"/>
          <w:lang w:val="es-ES_tradnl" w:eastAsia="es-ES"/>
        </w:rPr>
        <w:t xml:space="preserve">Es así que la </w:t>
      </w:r>
      <w:r w:rsidRPr="00377FCA">
        <w:rPr>
          <w:rFonts w:ascii="Palatino Linotype" w:hAnsi="Palatino Linotype"/>
          <w:b/>
          <w:lang w:val="es-ES_tradnl" w:eastAsia="es-ES"/>
        </w:rPr>
        <w:t xml:space="preserve">Ley de Transparencia y Acceso a la Información Pública del Estado de México y Municipios, </w:t>
      </w:r>
      <w:r w:rsidRPr="00377FCA">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377FCA">
        <w:rPr>
          <w:rFonts w:ascii="Palatino Linotype" w:hAnsi="Palatino Linotype"/>
          <w:b/>
          <w:lang w:val="es-ES_tradnl" w:eastAsia="es-ES"/>
        </w:rPr>
        <w:t xml:space="preserve"> </w:t>
      </w:r>
      <w:r w:rsidRPr="00377FCA">
        <w:rPr>
          <w:rFonts w:ascii="Palatino Linotype" w:hAnsi="Palatino Linotype"/>
          <w:lang w:val="es-ES_tradnl" w:eastAsia="es-ES"/>
        </w:rPr>
        <w:t xml:space="preserve">establece que </w:t>
      </w:r>
      <w:r w:rsidRPr="00377FCA">
        <w:rPr>
          <w:rFonts w:ascii="Palatino Linotype" w:hAnsi="Palatino Linotype"/>
          <w:b/>
          <w:i/>
          <w:u w:val="single"/>
          <w:lang w:val="es-ES_tradnl" w:eastAsia="es-ES"/>
        </w:rPr>
        <w:t>el recurso de revisión es la garantía secundaria</w:t>
      </w:r>
      <w:r w:rsidRPr="00377FCA">
        <w:rPr>
          <w:rFonts w:ascii="Palatino Linotype" w:hAnsi="Palatino Linotype"/>
          <w:b/>
          <w:i/>
          <w:lang w:val="es-ES_tradnl" w:eastAsia="es-ES"/>
        </w:rPr>
        <w:t xml:space="preserve"> mediante la cual se pretende reparar cualquier posible afectación al derecho de acceso a la información pública</w:t>
      </w:r>
      <w:r w:rsidRPr="00377FCA">
        <w:rPr>
          <w:rFonts w:ascii="Palatino Linotype" w:hAnsi="Palatino Linotype"/>
          <w:b/>
          <w:lang w:val="es-ES_tradnl" w:eastAsia="es-ES"/>
        </w:rPr>
        <w:t>, s</w:t>
      </w:r>
      <w:r w:rsidRPr="00377FCA">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A1161FB" w14:textId="77777777" w:rsidR="00442D98" w:rsidRPr="00377FCA" w:rsidRDefault="00442D98" w:rsidP="00442D98">
      <w:pPr>
        <w:spacing w:before="240" w:after="240" w:line="360" w:lineRule="auto"/>
        <w:contextualSpacing/>
        <w:jc w:val="both"/>
        <w:rPr>
          <w:rFonts w:ascii="Palatino Linotype" w:hAnsi="Palatino Linotype" w:cstheme="minorBidi"/>
          <w:lang w:val="es-ES_tradnl" w:eastAsia="es-ES"/>
        </w:rPr>
      </w:pPr>
    </w:p>
    <w:p w14:paraId="47E8B406" w14:textId="77777777" w:rsidR="00255189" w:rsidRPr="00377FCA" w:rsidRDefault="00255189" w:rsidP="00255189">
      <w:pPr>
        <w:numPr>
          <w:ilvl w:val="0"/>
          <w:numId w:val="2"/>
        </w:numPr>
        <w:spacing w:before="240" w:after="240" w:line="360" w:lineRule="auto"/>
        <w:contextualSpacing/>
        <w:jc w:val="both"/>
        <w:rPr>
          <w:rFonts w:ascii="Palatino Linotype" w:eastAsia="Calibri" w:hAnsi="Palatino Linotype"/>
          <w:lang w:val="es-ES_tradnl" w:eastAsia="es-ES"/>
        </w:rPr>
      </w:pPr>
      <w:r w:rsidRPr="00377FCA">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377FCA">
        <w:rPr>
          <w:rFonts w:ascii="Palatino Linotype" w:eastAsia="Calibri" w:hAnsi="Palatino Linotype"/>
          <w:b/>
          <w:lang w:val="es-ES_tradnl" w:eastAsia="es-ES"/>
        </w:rPr>
        <w:t>fundadas y procedentes</w:t>
      </w:r>
      <w:r w:rsidRPr="00377FCA">
        <w:rPr>
          <w:rFonts w:ascii="Palatino Linotype" w:eastAsia="Calibri" w:hAnsi="Palatino Linotype"/>
          <w:lang w:val="es-ES_tradnl" w:eastAsia="es-ES"/>
        </w:rPr>
        <w:t xml:space="preserve">, debido a que el </w:t>
      </w:r>
      <w:r w:rsidRPr="00377FCA">
        <w:rPr>
          <w:rFonts w:ascii="Palatino Linotype" w:eastAsia="Calibri" w:hAnsi="Palatino Linotype"/>
          <w:b/>
          <w:lang w:val="es-ES_tradnl" w:eastAsia="es-ES"/>
        </w:rPr>
        <w:t>SUJETO OBLIGADO</w:t>
      </w:r>
      <w:r w:rsidRPr="00377FCA">
        <w:rPr>
          <w:rFonts w:ascii="Palatino Linotype" w:eastAsia="Calibri" w:hAnsi="Palatino Linotype"/>
          <w:lang w:val="es-ES_tradnl" w:eastAsia="es-ES"/>
        </w:rPr>
        <w:t xml:space="preserve"> fue omiso en responder la solici</w:t>
      </w:r>
      <w:r w:rsidR="006E3DBF" w:rsidRPr="00377FCA">
        <w:rPr>
          <w:rFonts w:ascii="Palatino Linotype" w:eastAsia="Calibri" w:hAnsi="Palatino Linotype"/>
          <w:lang w:val="es-ES_tradnl" w:eastAsia="es-ES"/>
        </w:rPr>
        <w:t>tud de información en cu</w:t>
      </w:r>
      <w:r w:rsidR="00052B69" w:rsidRPr="00377FCA">
        <w:rPr>
          <w:rFonts w:ascii="Palatino Linotype" w:eastAsia="Calibri" w:hAnsi="Palatino Linotype"/>
          <w:lang w:val="es-ES_tradnl" w:eastAsia="es-ES"/>
        </w:rPr>
        <w:t>estión, es decir, NO proporcionó</w:t>
      </w:r>
      <w:r w:rsidR="006E3DBF" w:rsidRPr="00377FCA">
        <w:rPr>
          <w:rFonts w:ascii="Palatino Linotype" w:eastAsia="Calibri" w:hAnsi="Palatino Linotype"/>
          <w:lang w:val="es-ES_tradnl" w:eastAsia="es-ES"/>
        </w:rPr>
        <w:t xml:space="preserve"> respuesta alguna, negando así el acceso a cualquier tipo de información sin ofrecer mayores explicaciones, es decir, no fundó ni motivó su omisión, su falta de actuación en relación a sus obligaciones de garantizar el acceso a la información pública. </w:t>
      </w:r>
    </w:p>
    <w:p w14:paraId="454F1BDA" w14:textId="77777777" w:rsidR="00255189" w:rsidRPr="00377FCA" w:rsidRDefault="00255189" w:rsidP="00255189">
      <w:pPr>
        <w:spacing w:before="240" w:after="240" w:line="360" w:lineRule="auto"/>
        <w:contextualSpacing/>
        <w:jc w:val="both"/>
        <w:rPr>
          <w:rFonts w:ascii="Palatino Linotype" w:eastAsia="Calibri" w:hAnsi="Palatino Linotype"/>
          <w:lang w:val="es-ES_tradnl" w:eastAsia="es-ES"/>
        </w:rPr>
      </w:pPr>
    </w:p>
    <w:p w14:paraId="06EC5397" w14:textId="77777777" w:rsidR="00255189" w:rsidRPr="00377FCA" w:rsidRDefault="00255189" w:rsidP="00255189">
      <w:pPr>
        <w:numPr>
          <w:ilvl w:val="0"/>
          <w:numId w:val="2"/>
        </w:numPr>
        <w:spacing w:before="240" w:after="240" w:line="360" w:lineRule="auto"/>
        <w:contextualSpacing/>
        <w:jc w:val="both"/>
        <w:rPr>
          <w:rFonts w:ascii="Palatino Linotype" w:eastAsia="Calibri" w:hAnsi="Palatino Linotype"/>
          <w:lang w:val="es-ES_tradnl" w:eastAsia="es-ES"/>
        </w:rPr>
      </w:pPr>
      <w:r w:rsidRPr="00377FCA">
        <w:rPr>
          <w:rFonts w:ascii="Palatino Linotype" w:eastAsia="Calibri" w:hAnsi="Palatino Linotype"/>
          <w:lang w:val="es-ES_tradnl" w:eastAsia="es-ES"/>
        </w:rPr>
        <w:t xml:space="preserve">Dicha omisión implica un incumplimiento de las obligaciones que la Ley de Transparencia y Acceso a la Información del Estado de México y Municipios le impone al </w:t>
      </w:r>
      <w:r w:rsidR="002334B5" w:rsidRPr="00377FCA">
        <w:rPr>
          <w:rFonts w:ascii="Palatino Linotype" w:eastAsia="Calibri" w:hAnsi="Palatino Linotype"/>
          <w:b/>
          <w:lang w:val="es-ES_tradnl" w:eastAsia="es-ES"/>
        </w:rPr>
        <w:t xml:space="preserve">Sistema Municipal Para el Desarrollo Integral de la Familia de </w:t>
      </w:r>
      <w:r w:rsidR="002334B5" w:rsidRPr="00377FCA">
        <w:rPr>
          <w:rFonts w:ascii="Palatino Linotype" w:eastAsia="Calibri" w:hAnsi="Palatino Linotype"/>
          <w:b/>
          <w:lang w:val="es-ES_tradnl" w:eastAsia="es-ES"/>
        </w:rPr>
        <w:lastRenderedPageBreak/>
        <w:t>Tultepec</w:t>
      </w:r>
      <w:r w:rsidR="00836823" w:rsidRPr="00377FCA">
        <w:rPr>
          <w:rFonts w:ascii="Palatino Linotype" w:eastAsia="Calibri" w:hAnsi="Palatino Linotype"/>
          <w:b/>
          <w:lang w:val="es-ES_tradnl" w:eastAsia="es-ES"/>
        </w:rPr>
        <w:t xml:space="preserve"> </w:t>
      </w:r>
      <w:r w:rsidRPr="00377FCA">
        <w:rPr>
          <w:rFonts w:ascii="Palatino Linotype" w:eastAsia="Calibri" w:hAnsi="Palatino Linotype"/>
          <w:lang w:val="es-ES_tradnl" w:eastAsia="es-ES"/>
        </w:rPr>
        <w:t>como sujeto obligado, de conformidad con el artículo 23 fracción IV, que a la letra dice:</w:t>
      </w:r>
    </w:p>
    <w:p w14:paraId="334F6FB8" w14:textId="77777777" w:rsidR="00255189" w:rsidRPr="00377FCA" w:rsidRDefault="00255189" w:rsidP="00255189">
      <w:pPr>
        <w:ind w:left="720"/>
        <w:contextualSpacing/>
        <w:rPr>
          <w:rFonts w:ascii="Palatino Linotype" w:eastAsia="Calibri" w:hAnsi="Palatino Linotype"/>
          <w:lang w:val="es-ES_tradnl" w:eastAsia="es-ES"/>
        </w:rPr>
      </w:pPr>
    </w:p>
    <w:p w14:paraId="097DB19A" w14:textId="77777777" w:rsidR="00255189" w:rsidRPr="00377FCA" w:rsidRDefault="00255189" w:rsidP="00255189">
      <w:pPr>
        <w:spacing w:before="240" w:after="240" w:line="360" w:lineRule="auto"/>
        <w:ind w:left="567" w:right="567"/>
        <w:contextualSpacing/>
        <w:rPr>
          <w:rFonts w:ascii="Palatino Linotype" w:eastAsia="Calibri" w:hAnsi="Palatino Linotype"/>
          <w:b/>
          <w:bCs/>
          <w:i/>
          <w:sz w:val="22"/>
          <w:lang w:val="es-ES_tradnl" w:eastAsia="es-ES"/>
        </w:rPr>
      </w:pPr>
      <w:r w:rsidRPr="00377FCA">
        <w:rPr>
          <w:rFonts w:ascii="Palatino Linotype" w:eastAsia="Calibri" w:hAnsi="Palatino Linotype"/>
          <w:b/>
          <w:bCs/>
          <w:i/>
          <w:sz w:val="22"/>
          <w:lang w:val="es-ES_tradnl" w:eastAsia="es-ES"/>
        </w:rPr>
        <w:t>“Artículo 23.</w:t>
      </w:r>
      <w:r w:rsidRPr="00377FCA">
        <w:rPr>
          <w:rFonts w:ascii="Palatino Linotype" w:eastAsia="Calibri" w:hAnsi="Palatino Linotype"/>
          <w:bCs/>
          <w:i/>
          <w:sz w:val="22"/>
          <w:lang w:val="es-ES_tradnl" w:eastAsia="es-ES"/>
        </w:rPr>
        <w:t xml:space="preserve"> </w:t>
      </w:r>
      <w:r w:rsidRPr="00377FCA">
        <w:rPr>
          <w:rFonts w:ascii="Palatino Linotype" w:eastAsia="Calibri" w:hAnsi="Palatino Linotype"/>
          <w:b/>
          <w:bCs/>
          <w:i/>
          <w:sz w:val="22"/>
          <w:lang w:val="es-ES_tradnl" w:eastAsia="es-ES"/>
        </w:rPr>
        <w:t xml:space="preserve">Son </w:t>
      </w:r>
      <w:r w:rsidRPr="00377FCA">
        <w:rPr>
          <w:rFonts w:ascii="Palatino Linotype" w:eastAsia="Calibri" w:hAnsi="Palatino Linotype"/>
          <w:b/>
          <w:bCs/>
          <w:i/>
          <w:sz w:val="22"/>
          <w:u w:val="single"/>
          <w:lang w:val="es-ES_tradnl" w:eastAsia="es-ES"/>
        </w:rPr>
        <w:t>sujetos obligados a transparentar y permitir el acceso a su información</w:t>
      </w:r>
      <w:r w:rsidRPr="00377FCA">
        <w:rPr>
          <w:rFonts w:ascii="Palatino Linotype" w:eastAsia="Calibri" w:hAnsi="Palatino Linotype"/>
          <w:b/>
          <w:bCs/>
          <w:i/>
          <w:sz w:val="22"/>
          <w:lang w:val="es-ES_tradnl" w:eastAsia="es-ES"/>
        </w:rPr>
        <w:t xml:space="preserve"> y proteger los datos personales que obren en su poder: </w:t>
      </w:r>
    </w:p>
    <w:p w14:paraId="3613068F" w14:textId="77777777" w:rsidR="00255189" w:rsidRPr="00377FCA" w:rsidRDefault="00255189" w:rsidP="00255189">
      <w:pPr>
        <w:spacing w:before="240" w:after="240" w:line="360" w:lineRule="auto"/>
        <w:ind w:left="567" w:right="567"/>
        <w:contextualSpacing/>
        <w:rPr>
          <w:rFonts w:ascii="Palatino Linotype" w:eastAsia="Calibri" w:hAnsi="Palatino Linotype"/>
          <w:bCs/>
          <w:i/>
          <w:sz w:val="22"/>
          <w:lang w:val="es-ES_tradnl" w:eastAsia="es-ES"/>
        </w:rPr>
      </w:pPr>
    </w:p>
    <w:p w14:paraId="12EF7CD6" w14:textId="77777777" w:rsidR="00255189" w:rsidRPr="00377FCA" w:rsidRDefault="00255189" w:rsidP="006E3DBF">
      <w:pPr>
        <w:spacing w:before="240" w:after="240" w:line="360" w:lineRule="auto"/>
        <w:ind w:left="567" w:right="567"/>
        <w:contextualSpacing/>
        <w:rPr>
          <w:rFonts w:ascii="Palatino Linotype" w:eastAsia="Calibri" w:hAnsi="Palatino Linotype"/>
          <w:bCs/>
          <w:i/>
          <w:sz w:val="22"/>
          <w:lang w:val="es-ES_tradnl" w:eastAsia="es-ES"/>
        </w:rPr>
      </w:pPr>
      <w:r w:rsidRPr="00377FCA">
        <w:rPr>
          <w:rFonts w:ascii="Palatino Linotype" w:eastAsia="Calibri" w:hAnsi="Palatino Linotype"/>
          <w:bCs/>
          <w:i/>
          <w:sz w:val="22"/>
          <w:lang w:val="es-ES_tradnl" w:eastAsia="es-ES"/>
        </w:rPr>
        <w:t>IV. Los ayuntamientos y las dependencias, organismos, órganos y entidades d</w:t>
      </w:r>
      <w:r w:rsidR="006E3DBF" w:rsidRPr="00377FCA">
        <w:rPr>
          <w:rFonts w:ascii="Palatino Linotype" w:eastAsia="Calibri" w:hAnsi="Palatino Linotype"/>
          <w:bCs/>
          <w:i/>
          <w:sz w:val="22"/>
          <w:lang w:val="es-ES_tradnl" w:eastAsia="es-ES"/>
        </w:rPr>
        <w:t>e la administración municipal;”</w:t>
      </w:r>
    </w:p>
    <w:p w14:paraId="0894CBE7" w14:textId="77777777" w:rsidR="00255189" w:rsidRPr="00377FCA" w:rsidRDefault="00255189" w:rsidP="00255189">
      <w:pPr>
        <w:ind w:left="720"/>
        <w:contextualSpacing/>
        <w:rPr>
          <w:rFonts w:ascii="Palatino Linotype" w:eastAsia="Calibri" w:hAnsi="Palatino Linotype"/>
          <w:lang w:val="es-ES_tradnl" w:eastAsia="es-ES"/>
        </w:rPr>
      </w:pPr>
    </w:p>
    <w:p w14:paraId="4F5F0C32" w14:textId="77777777" w:rsidR="000E07B4" w:rsidRPr="00377FCA" w:rsidRDefault="00255189" w:rsidP="000E07B4">
      <w:pPr>
        <w:numPr>
          <w:ilvl w:val="0"/>
          <w:numId w:val="2"/>
        </w:numPr>
        <w:spacing w:before="240" w:after="240" w:line="360" w:lineRule="auto"/>
        <w:contextualSpacing/>
        <w:jc w:val="both"/>
        <w:rPr>
          <w:rFonts w:ascii="Palatino Linotype" w:eastAsiaTheme="minorEastAsia" w:hAnsi="Palatino Linotype" w:cs="Arial"/>
          <w:bCs/>
          <w:i/>
          <w:lang w:val="es-ES_tradnl" w:eastAsia="es-ES"/>
        </w:rPr>
      </w:pPr>
      <w:r w:rsidRPr="00377FCA">
        <w:rPr>
          <w:rFonts w:ascii="Palatino Linotype" w:eastAsia="Calibri" w:hAnsi="Palatino Linotype"/>
          <w:lang w:val="es-ES_tradnl" w:eastAsia="es-ES"/>
        </w:rPr>
        <w:t xml:space="preserve">Así en calidad de </w:t>
      </w:r>
      <w:r w:rsidRPr="00377FCA">
        <w:rPr>
          <w:rFonts w:ascii="Palatino Linotype" w:eastAsia="Calibri" w:hAnsi="Palatino Linotype"/>
          <w:b/>
          <w:lang w:val="es-ES_tradnl" w:eastAsia="es-ES"/>
        </w:rPr>
        <w:t>SUJETO OBLIGADO</w:t>
      </w:r>
      <w:r w:rsidRPr="00377FCA">
        <w:rPr>
          <w:rFonts w:ascii="Palatino Linotype" w:eastAsia="Calibri" w:hAnsi="Palatino Linotype"/>
          <w:lang w:val="es-ES_tradnl" w:eastAsia="es-ES"/>
        </w:rPr>
        <w:t xml:space="preserve">, el </w:t>
      </w:r>
      <w:r w:rsidR="002334B5" w:rsidRPr="00377FCA">
        <w:rPr>
          <w:rFonts w:ascii="Palatino Linotype" w:eastAsia="Calibri" w:hAnsi="Palatino Linotype"/>
          <w:b/>
          <w:lang w:val="es-ES_tradnl" w:eastAsia="es-ES"/>
        </w:rPr>
        <w:t>Sistema Municipal Para el Desarrollo Integral de la Familia de Tultepec</w:t>
      </w:r>
      <w:r w:rsidR="00836823" w:rsidRPr="00377FCA">
        <w:rPr>
          <w:rFonts w:ascii="Palatino Linotype" w:eastAsia="Calibri" w:hAnsi="Palatino Linotype"/>
          <w:b/>
          <w:lang w:val="es-ES_tradnl" w:eastAsia="es-ES"/>
        </w:rPr>
        <w:t xml:space="preserve"> </w:t>
      </w:r>
      <w:r w:rsidRPr="00377FCA">
        <w:rPr>
          <w:rFonts w:ascii="Palatino Linotype" w:eastAsia="Calibri" w:hAnsi="Palatino Linotype"/>
          <w:lang w:val="es-ES_tradnl" w:eastAsia="es-ES"/>
        </w:rPr>
        <w:t xml:space="preserve">se encuentra constreñido a respetar y cumplir el </w:t>
      </w:r>
      <w:r w:rsidR="006E3DBF" w:rsidRPr="00377FCA">
        <w:rPr>
          <w:rFonts w:ascii="Palatino Linotype" w:eastAsia="Calibri" w:hAnsi="Palatino Linotype"/>
          <w:lang w:val="es-ES_tradnl" w:eastAsia="es-ES"/>
        </w:rPr>
        <w:t>Derecho Humano de Acceso a la Información Pública</w:t>
      </w:r>
      <w:r w:rsidR="000E07B4" w:rsidRPr="00377FCA">
        <w:rPr>
          <w:rFonts w:ascii="Palatino Linotype" w:eastAsia="Calibri" w:hAnsi="Palatino Linotype"/>
          <w:lang w:val="es-ES_tradnl" w:eastAsia="es-ES"/>
        </w:rPr>
        <w:t>.</w:t>
      </w:r>
    </w:p>
    <w:p w14:paraId="0C63CB9C" w14:textId="77777777" w:rsidR="00255189" w:rsidRPr="00377FCA" w:rsidRDefault="00255189" w:rsidP="00255189">
      <w:pPr>
        <w:spacing w:line="360" w:lineRule="auto"/>
        <w:ind w:left="567" w:right="567"/>
        <w:jc w:val="both"/>
        <w:rPr>
          <w:rFonts w:ascii="Palatino Linotype" w:eastAsiaTheme="minorEastAsia" w:hAnsi="Palatino Linotype" w:cs="Arial"/>
          <w:bCs/>
          <w:i/>
          <w:lang w:val="es-ES_tradnl" w:eastAsia="es-ES"/>
        </w:rPr>
      </w:pPr>
    </w:p>
    <w:p w14:paraId="6B86D34C" w14:textId="77777777" w:rsidR="00255189" w:rsidRPr="00377FCA" w:rsidRDefault="00255189" w:rsidP="00255189">
      <w:pPr>
        <w:ind w:left="720"/>
        <w:contextualSpacing/>
        <w:rPr>
          <w:rFonts w:ascii="Palatino Linotype" w:eastAsia="Calibri" w:hAnsi="Palatino Linotype"/>
          <w:lang w:val="es-ES_tradnl" w:eastAsia="es-ES"/>
        </w:rPr>
      </w:pPr>
    </w:p>
    <w:p w14:paraId="2E64EA38"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707A377D" w14:textId="77777777" w:rsidR="00255189" w:rsidRPr="00377FCA" w:rsidRDefault="00255189" w:rsidP="00255189">
      <w:pPr>
        <w:spacing w:before="240" w:after="240" w:line="360" w:lineRule="auto"/>
        <w:contextualSpacing/>
        <w:jc w:val="both"/>
        <w:rPr>
          <w:rFonts w:ascii="Palatino Linotype" w:eastAsiaTheme="minorEastAsia" w:hAnsi="Palatino Linotype" w:cs="Arial"/>
          <w:lang w:val="es-ES_tradnl" w:eastAsia="es-ES"/>
        </w:rPr>
      </w:pPr>
    </w:p>
    <w:p w14:paraId="1BAFABC0" w14:textId="77777777" w:rsidR="00255189" w:rsidRPr="00377FCA" w:rsidRDefault="00255189" w:rsidP="00255189">
      <w:pPr>
        <w:spacing w:before="240" w:after="240" w:line="360" w:lineRule="auto"/>
        <w:ind w:left="567" w:right="567"/>
        <w:contextualSpacing/>
        <w:jc w:val="both"/>
        <w:rPr>
          <w:rFonts w:ascii="Palatino Linotype" w:eastAsiaTheme="minorEastAsia" w:hAnsi="Palatino Linotype" w:cs="Arial"/>
          <w:i/>
          <w:sz w:val="22"/>
          <w:lang w:val="es-ES_tradnl" w:eastAsia="es-ES"/>
        </w:rPr>
      </w:pPr>
      <w:r w:rsidRPr="00377FCA">
        <w:rPr>
          <w:rFonts w:ascii="Palatino Linotype" w:eastAsiaTheme="minorEastAsia" w:hAnsi="Palatino Linotype" w:cs="Arial"/>
          <w:i/>
          <w:sz w:val="22"/>
          <w:lang w:val="es-ES_tradnl" w:eastAsia="es-ES"/>
        </w:rPr>
        <w:t>“</w:t>
      </w:r>
      <w:r w:rsidRPr="00377FCA">
        <w:rPr>
          <w:rFonts w:ascii="Palatino Linotype" w:eastAsiaTheme="minorEastAsia" w:hAnsi="Palatino Linotype" w:cs="Arial"/>
          <w:b/>
          <w:i/>
          <w:sz w:val="22"/>
          <w:lang w:val="es-ES_tradnl" w:eastAsia="es-ES"/>
        </w:rPr>
        <w:t>Artículo 8.</w:t>
      </w:r>
      <w:r w:rsidRPr="00377FCA">
        <w:rPr>
          <w:rFonts w:ascii="Palatino Linotype" w:eastAsiaTheme="minorEastAsia" w:hAnsi="Palatino Linotype" w:cs="Arial"/>
          <w:i/>
          <w:sz w:val="22"/>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3D5CA99C" w14:textId="77777777" w:rsidR="00255189" w:rsidRPr="00377FCA" w:rsidRDefault="00255189" w:rsidP="00255189">
      <w:pPr>
        <w:spacing w:before="240" w:after="240" w:line="360" w:lineRule="auto"/>
        <w:ind w:left="567" w:right="567"/>
        <w:contextualSpacing/>
        <w:jc w:val="both"/>
        <w:rPr>
          <w:rFonts w:ascii="Palatino Linotype" w:eastAsiaTheme="minorEastAsia" w:hAnsi="Palatino Linotype" w:cs="Arial"/>
          <w:i/>
          <w:sz w:val="22"/>
          <w:lang w:val="es-ES_tradnl" w:eastAsia="es-ES"/>
        </w:rPr>
      </w:pPr>
    </w:p>
    <w:p w14:paraId="26E39CBE" w14:textId="77777777" w:rsidR="00255189" w:rsidRPr="00377FCA" w:rsidRDefault="00255189" w:rsidP="00255189">
      <w:pPr>
        <w:spacing w:before="240" w:after="240" w:line="360" w:lineRule="auto"/>
        <w:ind w:left="567" w:right="567"/>
        <w:contextualSpacing/>
        <w:jc w:val="both"/>
        <w:rPr>
          <w:rFonts w:ascii="Palatino Linotype" w:eastAsiaTheme="minorEastAsia" w:hAnsi="Palatino Linotype" w:cs="Arial"/>
          <w:i/>
          <w:sz w:val="22"/>
          <w:lang w:val="es-ES_tradnl" w:eastAsia="es-ES"/>
        </w:rPr>
      </w:pPr>
      <w:r w:rsidRPr="00377FCA">
        <w:rPr>
          <w:rFonts w:ascii="Palatino Linotype" w:eastAsiaTheme="minorEastAsia" w:hAnsi="Palatino Linotype" w:cs="Arial"/>
          <w:b/>
          <w:i/>
          <w:sz w:val="22"/>
          <w:lang w:val="es-ES_tradnl" w:eastAsia="es-ES"/>
        </w:rPr>
        <w:t>En la aplicación e interpretación de la presente Ley deberá prevalecer el principio de máxima publicidad</w:t>
      </w:r>
      <w:r w:rsidRPr="00377FCA">
        <w:rPr>
          <w:rFonts w:ascii="Palatino Linotype" w:eastAsiaTheme="minorEastAsia" w:hAnsi="Palatino Linotype" w:cs="Arial"/>
          <w:i/>
          <w:sz w:val="22"/>
          <w:lang w:val="es-ES_tradnl" w:eastAsia="es-ES"/>
        </w:rPr>
        <w:t xml:space="preserve">, conforme a lo dispuesto en la Constitución Federal, </w:t>
      </w:r>
      <w:r w:rsidRPr="00377FCA">
        <w:rPr>
          <w:rFonts w:ascii="Palatino Linotype" w:eastAsiaTheme="minorEastAsia" w:hAnsi="Palatino Linotype" w:cs="Arial"/>
          <w:i/>
          <w:sz w:val="22"/>
          <w:lang w:val="es-ES_tradnl" w:eastAsia="es-ES"/>
        </w:rPr>
        <w:lastRenderedPageBreak/>
        <w:t>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500DB0D" w14:textId="77777777" w:rsidR="00255189" w:rsidRPr="00377FCA" w:rsidRDefault="00255189" w:rsidP="00255189">
      <w:pPr>
        <w:spacing w:before="240" w:after="240" w:line="360" w:lineRule="auto"/>
        <w:ind w:left="567" w:right="567"/>
        <w:contextualSpacing/>
        <w:jc w:val="both"/>
        <w:rPr>
          <w:rFonts w:ascii="Palatino Linotype" w:eastAsiaTheme="minorEastAsia" w:hAnsi="Palatino Linotype" w:cs="Arial"/>
          <w:i/>
          <w:sz w:val="22"/>
          <w:lang w:val="es-ES_tradnl" w:eastAsia="es-ES"/>
        </w:rPr>
      </w:pPr>
    </w:p>
    <w:p w14:paraId="0CE033C7" w14:textId="77777777" w:rsidR="00255189" w:rsidRPr="00377FCA" w:rsidRDefault="00255189" w:rsidP="00255189">
      <w:pPr>
        <w:spacing w:before="240" w:after="240" w:line="360" w:lineRule="auto"/>
        <w:ind w:left="567" w:right="567"/>
        <w:contextualSpacing/>
        <w:jc w:val="both"/>
        <w:rPr>
          <w:rFonts w:ascii="Palatino Linotype" w:eastAsiaTheme="minorEastAsia" w:hAnsi="Palatino Linotype" w:cs="Arial"/>
          <w:i/>
          <w:sz w:val="22"/>
          <w:lang w:val="es-ES_tradnl" w:eastAsia="es-ES"/>
        </w:rPr>
      </w:pPr>
      <w:r w:rsidRPr="00377FCA">
        <w:rPr>
          <w:rFonts w:ascii="Palatino Linotype" w:eastAsiaTheme="minorEastAsia" w:hAnsi="Palatino Linotype" w:cs="Arial"/>
          <w:i/>
          <w:sz w:val="22"/>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102F19A9" w14:textId="77777777" w:rsidR="00255189" w:rsidRPr="00377FCA" w:rsidRDefault="00255189" w:rsidP="00255189">
      <w:pPr>
        <w:spacing w:before="240" w:after="240" w:line="360" w:lineRule="auto"/>
        <w:ind w:left="567" w:right="567"/>
        <w:contextualSpacing/>
        <w:jc w:val="both"/>
        <w:rPr>
          <w:rFonts w:ascii="Palatino Linotype" w:eastAsiaTheme="minorEastAsia" w:hAnsi="Palatino Linotype" w:cs="Arial"/>
          <w:i/>
          <w:sz w:val="22"/>
          <w:lang w:val="es-ES_tradnl" w:eastAsia="es-ES"/>
        </w:rPr>
      </w:pPr>
      <w:r w:rsidRPr="00377FCA">
        <w:rPr>
          <w:rFonts w:ascii="Palatino Linotype" w:eastAsiaTheme="minorEastAsia" w:hAnsi="Palatino Linotype" w:cs="Arial"/>
          <w:i/>
          <w:sz w:val="22"/>
          <w:lang w:val="es-ES_tradnl" w:eastAsia="es-ES"/>
        </w:rPr>
        <w:t xml:space="preserve">(Énfasis añadido) </w:t>
      </w:r>
    </w:p>
    <w:p w14:paraId="79F81CFE" w14:textId="77777777" w:rsidR="00255189" w:rsidRPr="00377FCA"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14:paraId="3E7D29BE" w14:textId="77777777" w:rsidR="00836823" w:rsidRPr="00377FCA" w:rsidRDefault="00255189" w:rsidP="000E07B4">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377FCA">
        <w:rPr>
          <w:rFonts w:ascii="Palatino Linotype" w:eastAsiaTheme="minorEastAsia" w:hAnsi="Palatino Linotype" w:cs="Arial"/>
          <w:b/>
          <w:lang w:val="es-ES_tradnl" w:eastAsia="es-ES"/>
        </w:rPr>
        <w:t>SUJETO OBLIGADO</w:t>
      </w:r>
      <w:r w:rsidRPr="00377FCA">
        <w:rPr>
          <w:rFonts w:ascii="Palatino Linotype" w:eastAsiaTheme="minorEastAsia" w:hAnsi="Palatino Linotype" w:cs="Arial"/>
          <w:lang w:val="es-ES_tradnl" w:eastAsia="es-ES"/>
        </w:rPr>
        <w:t xml:space="preserve"> está constreñido a dar atención a las solicitudes de información que a través del </w:t>
      </w:r>
      <w:r w:rsidRPr="00377FCA">
        <w:rPr>
          <w:rFonts w:ascii="Palatino Linotype" w:eastAsiaTheme="minorEastAsia" w:hAnsi="Palatino Linotype" w:cs="Arial"/>
          <w:b/>
          <w:lang w:val="es-ES_tradnl" w:eastAsia="es-ES"/>
        </w:rPr>
        <w:t>SAIMEX</w:t>
      </w:r>
      <w:r w:rsidRPr="00377FCA">
        <w:rPr>
          <w:rFonts w:ascii="Palatino Linotype" w:eastAsiaTheme="minorEastAsia" w:hAnsi="Palatino Linotype" w:cs="Arial"/>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377FCA">
        <w:rPr>
          <w:rFonts w:ascii="Palatino Linotype" w:eastAsiaTheme="minorEastAsia" w:hAnsi="Palatino Linotype" w:cs="Arial"/>
          <w:b/>
          <w:lang w:val="es-ES_tradnl" w:eastAsia="es-ES"/>
        </w:rPr>
        <w:t>SAIME</w:t>
      </w:r>
      <w:r w:rsidRPr="00377FCA">
        <w:rPr>
          <w:rFonts w:ascii="Palatino Linotype" w:eastAsiaTheme="minorEastAsia" w:hAnsi="Palatino Linotype" w:cs="Arial"/>
          <w:lang w:val="es-ES_tradnl" w:eastAsia="es-ES"/>
        </w:rPr>
        <w:t xml:space="preserve">X, el </w:t>
      </w:r>
      <w:r w:rsidRPr="00377FCA">
        <w:rPr>
          <w:rFonts w:ascii="Palatino Linotype" w:eastAsiaTheme="minorEastAsia" w:hAnsi="Palatino Linotype" w:cs="Arial"/>
          <w:b/>
          <w:lang w:val="es-ES_tradnl" w:eastAsia="es-ES"/>
        </w:rPr>
        <w:t>SUJETO OBLIGADO</w:t>
      </w:r>
      <w:r w:rsidRPr="00377FCA">
        <w:rPr>
          <w:rFonts w:ascii="Palatino Linotype" w:eastAsiaTheme="minorEastAsia" w:hAnsi="Palatino Linotype" w:cs="Arial"/>
          <w:lang w:val="es-ES_tradnl" w:eastAsia="es-ES"/>
        </w:rPr>
        <w:t xml:space="preserve"> fue omiso en dar respuesta a la</w:t>
      </w:r>
      <w:r w:rsidR="002334B5" w:rsidRPr="00377FCA">
        <w:rPr>
          <w:rFonts w:ascii="Palatino Linotype" w:eastAsiaTheme="minorEastAsia" w:hAnsi="Palatino Linotype" w:cs="Arial"/>
          <w:lang w:val="es-ES_tradnl" w:eastAsia="es-ES"/>
        </w:rPr>
        <w:t>s</w:t>
      </w:r>
      <w:r w:rsidRPr="00377FCA">
        <w:rPr>
          <w:rFonts w:ascii="Palatino Linotype" w:eastAsiaTheme="minorEastAsia" w:hAnsi="Palatino Linotype" w:cs="Arial"/>
          <w:lang w:val="es-ES_tradnl" w:eastAsia="es-ES"/>
        </w:rPr>
        <w:t xml:space="preserve"> solicitud</w:t>
      </w:r>
      <w:r w:rsidR="002334B5" w:rsidRPr="00377FCA">
        <w:rPr>
          <w:rFonts w:ascii="Palatino Linotype" w:eastAsiaTheme="minorEastAsia" w:hAnsi="Palatino Linotype" w:cs="Arial"/>
          <w:lang w:val="es-ES_tradnl" w:eastAsia="es-ES"/>
        </w:rPr>
        <w:t>es</w:t>
      </w:r>
      <w:r w:rsidRPr="00377FCA">
        <w:rPr>
          <w:rFonts w:ascii="Palatino Linotype" w:eastAsiaTheme="minorEastAsia" w:hAnsi="Palatino Linotype" w:cs="Arial"/>
          <w:lang w:val="es-ES_tradnl" w:eastAsia="es-ES"/>
        </w:rPr>
        <w:t>. Prueba de ello, es la captura de pantalla que se incorpora:</w:t>
      </w:r>
    </w:p>
    <w:p w14:paraId="5C8A2727" w14:textId="77777777" w:rsidR="00FC15F6" w:rsidRDefault="00D82860" w:rsidP="000E07B4">
      <w:pPr>
        <w:spacing w:before="240" w:after="240" w:line="360" w:lineRule="auto"/>
        <w:contextualSpacing/>
        <w:jc w:val="center"/>
        <w:rPr>
          <w:rFonts w:asciiTheme="minorHAnsi" w:eastAsiaTheme="minorEastAsia" w:hAnsiTheme="minorHAnsi" w:cstheme="minorBidi"/>
          <w:noProof/>
          <w:lang w:eastAsia="es-MX"/>
        </w:rPr>
      </w:pPr>
      <w:r w:rsidRPr="00D82860">
        <w:rPr>
          <w:rFonts w:asciiTheme="minorHAnsi" w:eastAsiaTheme="minorEastAsia" w:hAnsiTheme="minorHAnsi" w:cstheme="minorBidi"/>
          <w:noProof/>
          <w:lang w:eastAsia="es-MX"/>
        </w:rPr>
        <w:lastRenderedPageBreak/>
        <w:drawing>
          <wp:inline distT="0" distB="0" distL="0" distR="0" wp14:anchorId="4C9B0102" wp14:editId="5CF1C744">
            <wp:extent cx="5332386" cy="183374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0190" cy="1836427"/>
                    </a:xfrm>
                    <a:prstGeom prst="rect">
                      <a:avLst/>
                    </a:prstGeom>
                    <a:noFill/>
                    <a:ln>
                      <a:noFill/>
                    </a:ln>
                  </pic:spPr>
                </pic:pic>
              </a:graphicData>
            </a:graphic>
          </wp:inline>
        </w:drawing>
      </w:r>
      <w:r w:rsidR="004B2EAD" w:rsidRPr="006E7835">
        <w:rPr>
          <w:rFonts w:asciiTheme="minorHAnsi" w:eastAsiaTheme="minorEastAsia" w:hAnsiTheme="minorHAnsi" w:cstheme="minorBidi"/>
          <w:noProof/>
          <w:lang w:eastAsia="es-MX"/>
        </w:rPr>
        <w:drawing>
          <wp:inline distT="0" distB="0" distL="0" distR="0" wp14:anchorId="5137B280" wp14:editId="66ED2340">
            <wp:extent cx="5263089" cy="1917769"/>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866" cy="1923518"/>
                    </a:xfrm>
                    <a:prstGeom prst="rect">
                      <a:avLst/>
                    </a:prstGeom>
                    <a:noFill/>
                    <a:ln>
                      <a:noFill/>
                    </a:ln>
                  </pic:spPr>
                </pic:pic>
              </a:graphicData>
            </a:graphic>
          </wp:inline>
        </w:drawing>
      </w:r>
    </w:p>
    <w:p w14:paraId="7847FEBB" w14:textId="77777777" w:rsidR="00FC15F6" w:rsidRDefault="00FC15F6" w:rsidP="000E07B4">
      <w:pPr>
        <w:spacing w:before="240" w:after="240" w:line="360" w:lineRule="auto"/>
        <w:contextualSpacing/>
        <w:jc w:val="center"/>
        <w:rPr>
          <w:rFonts w:asciiTheme="minorHAnsi" w:eastAsiaTheme="minorEastAsia" w:hAnsiTheme="minorHAnsi" w:cstheme="minorBidi"/>
          <w:noProof/>
          <w:lang w:eastAsia="es-MX"/>
        </w:rPr>
      </w:pPr>
    </w:p>
    <w:p w14:paraId="27B61A3A" w14:textId="64364337" w:rsidR="00FC15F6" w:rsidRDefault="00FC15F6" w:rsidP="000E07B4">
      <w:pPr>
        <w:spacing w:before="240" w:after="240" w:line="360" w:lineRule="auto"/>
        <w:contextualSpacing/>
        <w:jc w:val="center"/>
        <w:rPr>
          <w:rFonts w:asciiTheme="minorHAnsi" w:eastAsiaTheme="minorEastAsia" w:hAnsiTheme="minorHAnsi" w:cstheme="minorBidi"/>
          <w:noProof/>
          <w:lang w:eastAsia="es-MX"/>
        </w:rPr>
      </w:pPr>
      <w:r w:rsidRPr="00FC15F6">
        <w:rPr>
          <w:rFonts w:asciiTheme="minorHAnsi" w:eastAsiaTheme="minorEastAsia" w:hAnsiTheme="minorHAnsi" w:cstheme="minorBidi"/>
          <w:noProof/>
          <w:lang w:eastAsia="es-MX"/>
        </w:rPr>
        <w:drawing>
          <wp:inline distT="0" distB="0" distL="0" distR="0" wp14:anchorId="10D1EE28" wp14:editId="50788FA5">
            <wp:extent cx="5234322" cy="2130296"/>
            <wp:effectExtent l="0" t="0" r="444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4027" cy="2134246"/>
                    </a:xfrm>
                    <a:prstGeom prst="rect">
                      <a:avLst/>
                    </a:prstGeom>
                    <a:noFill/>
                    <a:ln>
                      <a:noFill/>
                    </a:ln>
                  </pic:spPr>
                </pic:pic>
              </a:graphicData>
            </a:graphic>
          </wp:inline>
        </w:drawing>
      </w:r>
    </w:p>
    <w:p w14:paraId="26B46A76" w14:textId="77777777" w:rsidR="00FC15F6" w:rsidRDefault="00FC15F6" w:rsidP="000E07B4">
      <w:pPr>
        <w:spacing w:before="240" w:after="240" w:line="360" w:lineRule="auto"/>
        <w:contextualSpacing/>
        <w:jc w:val="center"/>
        <w:rPr>
          <w:rFonts w:asciiTheme="minorHAnsi" w:eastAsiaTheme="minorEastAsia" w:hAnsiTheme="minorHAnsi" w:cstheme="minorBidi"/>
          <w:noProof/>
          <w:lang w:eastAsia="es-MX"/>
        </w:rPr>
      </w:pPr>
    </w:p>
    <w:p w14:paraId="25987E9F" w14:textId="77777777" w:rsidR="00FC15F6" w:rsidRDefault="00FC15F6" w:rsidP="000E07B4">
      <w:pPr>
        <w:spacing w:before="240" w:after="240" w:line="360" w:lineRule="auto"/>
        <w:contextualSpacing/>
        <w:jc w:val="center"/>
        <w:rPr>
          <w:rFonts w:asciiTheme="minorHAnsi" w:eastAsiaTheme="minorEastAsia" w:hAnsiTheme="minorHAnsi" w:cstheme="minorBidi"/>
          <w:noProof/>
          <w:lang w:eastAsia="es-MX"/>
        </w:rPr>
      </w:pPr>
    </w:p>
    <w:p w14:paraId="0422356A" w14:textId="77777777" w:rsidR="00FC15F6" w:rsidRDefault="00FC15F6" w:rsidP="000E07B4">
      <w:pPr>
        <w:spacing w:before="240" w:after="240" w:line="360" w:lineRule="auto"/>
        <w:contextualSpacing/>
        <w:jc w:val="center"/>
        <w:rPr>
          <w:rFonts w:asciiTheme="minorHAnsi" w:eastAsiaTheme="minorEastAsia" w:hAnsiTheme="minorHAnsi" w:cstheme="minorBidi"/>
          <w:noProof/>
          <w:lang w:eastAsia="es-MX"/>
        </w:rPr>
      </w:pPr>
    </w:p>
    <w:p w14:paraId="3F5E7FD2" w14:textId="77777777" w:rsidR="00FC15F6" w:rsidRDefault="00FC15F6" w:rsidP="000E07B4">
      <w:pPr>
        <w:spacing w:before="240" w:after="240" w:line="360" w:lineRule="auto"/>
        <w:contextualSpacing/>
        <w:jc w:val="center"/>
        <w:rPr>
          <w:rFonts w:asciiTheme="minorHAnsi" w:eastAsiaTheme="minorEastAsia" w:hAnsiTheme="minorHAnsi" w:cstheme="minorBidi"/>
          <w:noProof/>
          <w:lang w:eastAsia="es-MX"/>
        </w:rPr>
      </w:pPr>
    </w:p>
    <w:p w14:paraId="62B74666" w14:textId="2F67E239" w:rsidR="00DE32BE" w:rsidRDefault="004B2EAD" w:rsidP="000E07B4">
      <w:pPr>
        <w:spacing w:before="240" w:after="240" w:line="360" w:lineRule="auto"/>
        <w:contextualSpacing/>
        <w:jc w:val="center"/>
        <w:rPr>
          <w:rFonts w:asciiTheme="minorHAnsi" w:eastAsiaTheme="minorEastAsia" w:hAnsiTheme="minorHAnsi" w:cstheme="minorBidi"/>
          <w:noProof/>
          <w:lang w:eastAsia="es-MX"/>
        </w:rPr>
      </w:pPr>
      <w:r w:rsidRPr="004B2EAD">
        <w:rPr>
          <w:rFonts w:asciiTheme="minorHAnsi" w:eastAsiaTheme="minorEastAsia" w:hAnsiTheme="minorHAnsi" w:cstheme="minorBidi"/>
          <w:noProof/>
          <w:lang w:eastAsia="es-MX"/>
        </w:rPr>
        <w:drawing>
          <wp:inline distT="0" distB="0" distL="0" distR="0" wp14:anchorId="1A490E2C" wp14:editId="22401917">
            <wp:extent cx="5286413" cy="212864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1822" cy="2130818"/>
                    </a:xfrm>
                    <a:prstGeom prst="rect">
                      <a:avLst/>
                    </a:prstGeom>
                    <a:noFill/>
                    <a:ln>
                      <a:noFill/>
                    </a:ln>
                  </pic:spPr>
                </pic:pic>
              </a:graphicData>
            </a:graphic>
          </wp:inline>
        </w:drawing>
      </w:r>
    </w:p>
    <w:p w14:paraId="309A776F" w14:textId="0710EEF4" w:rsidR="004B2EAD" w:rsidRPr="00377FCA" w:rsidRDefault="004B2EAD" w:rsidP="000E07B4">
      <w:pPr>
        <w:spacing w:before="240" w:after="240" w:line="360" w:lineRule="auto"/>
        <w:contextualSpacing/>
        <w:jc w:val="center"/>
        <w:rPr>
          <w:rFonts w:asciiTheme="minorHAnsi" w:eastAsiaTheme="minorEastAsia" w:hAnsiTheme="minorHAnsi" w:cstheme="minorBidi"/>
          <w:noProof/>
          <w:lang w:eastAsia="es-MX"/>
        </w:rPr>
      </w:pPr>
      <w:r w:rsidRPr="004B2EAD">
        <w:rPr>
          <w:rFonts w:asciiTheme="minorHAnsi" w:eastAsiaTheme="minorEastAsia" w:hAnsiTheme="minorHAnsi" w:cstheme="minorBidi"/>
          <w:noProof/>
          <w:lang w:eastAsia="es-MX"/>
        </w:rPr>
        <w:drawing>
          <wp:inline distT="0" distB="0" distL="0" distR="0" wp14:anchorId="4328E2C9" wp14:editId="3C786B50">
            <wp:extent cx="5222870" cy="20858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8971" cy="2088257"/>
                    </a:xfrm>
                    <a:prstGeom prst="rect">
                      <a:avLst/>
                    </a:prstGeom>
                    <a:noFill/>
                    <a:ln>
                      <a:noFill/>
                    </a:ln>
                  </pic:spPr>
                </pic:pic>
              </a:graphicData>
            </a:graphic>
          </wp:inline>
        </w:drawing>
      </w:r>
    </w:p>
    <w:p w14:paraId="2C1491DF" w14:textId="210EC784" w:rsidR="002334B5" w:rsidRPr="00377FCA" w:rsidRDefault="00353B79" w:rsidP="000E07B4">
      <w:pPr>
        <w:spacing w:before="240" w:after="240" w:line="360" w:lineRule="auto"/>
        <w:contextualSpacing/>
        <w:jc w:val="center"/>
        <w:rPr>
          <w:rFonts w:asciiTheme="minorHAnsi" w:eastAsiaTheme="minorEastAsia" w:hAnsiTheme="minorHAnsi" w:cstheme="minorBidi"/>
          <w:noProof/>
          <w:lang w:eastAsia="es-MX"/>
        </w:rPr>
      </w:pPr>
      <w:r w:rsidRPr="00353B79">
        <w:rPr>
          <w:rFonts w:asciiTheme="minorHAnsi" w:eastAsiaTheme="minorEastAsia" w:hAnsiTheme="minorHAnsi" w:cstheme="minorBidi"/>
          <w:noProof/>
          <w:lang w:eastAsia="es-MX"/>
        </w:rPr>
        <w:drawing>
          <wp:inline distT="0" distB="0" distL="0" distR="0" wp14:anchorId="550C8206" wp14:editId="5A368C74">
            <wp:extent cx="5194300" cy="1972139"/>
            <wp:effectExtent l="0" t="0" r="635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865" cy="1979188"/>
                    </a:xfrm>
                    <a:prstGeom prst="rect">
                      <a:avLst/>
                    </a:prstGeom>
                    <a:noFill/>
                    <a:ln>
                      <a:noFill/>
                    </a:ln>
                  </pic:spPr>
                </pic:pic>
              </a:graphicData>
            </a:graphic>
          </wp:inline>
        </w:drawing>
      </w:r>
    </w:p>
    <w:p w14:paraId="2C2CD12F" w14:textId="0CECB73B" w:rsidR="002334B5" w:rsidRPr="00377FCA" w:rsidRDefault="00753C31" w:rsidP="002334B5">
      <w:pPr>
        <w:spacing w:before="240" w:after="240" w:line="360" w:lineRule="auto"/>
        <w:contextualSpacing/>
        <w:jc w:val="center"/>
        <w:rPr>
          <w:rFonts w:asciiTheme="minorHAnsi" w:eastAsiaTheme="minorEastAsia" w:hAnsiTheme="minorHAnsi" w:cstheme="minorBidi"/>
          <w:noProof/>
          <w:lang w:eastAsia="es-MX"/>
        </w:rPr>
      </w:pPr>
      <w:r w:rsidRPr="00753C31">
        <w:rPr>
          <w:rFonts w:asciiTheme="minorHAnsi" w:eastAsiaTheme="minorEastAsia" w:hAnsiTheme="minorHAnsi" w:cstheme="minorBidi"/>
          <w:noProof/>
          <w:lang w:eastAsia="es-MX"/>
        </w:rPr>
        <w:lastRenderedPageBreak/>
        <w:drawing>
          <wp:inline distT="0" distB="0" distL="0" distR="0" wp14:anchorId="48D6D43A" wp14:editId="4C9FEB86">
            <wp:extent cx="5581015" cy="2261235"/>
            <wp:effectExtent l="0" t="0" r="635"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015" cy="2261235"/>
                    </a:xfrm>
                    <a:prstGeom prst="rect">
                      <a:avLst/>
                    </a:prstGeom>
                    <a:noFill/>
                    <a:ln>
                      <a:noFill/>
                    </a:ln>
                  </pic:spPr>
                </pic:pic>
              </a:graphicData>
            </a:graphic>
          </wp:inline>
        </w:drawing>
      </w:r>
    </w:p>
    <w:p w14:paraId="4E61C241" w14:textId="76E1199B" w:rsidR="002334B5" w:rsidRPr="00377FCA" w:rsidRDefault="00753C31" w:rsidP="000E07B4">
      <w:pPr>
        <w:spacing w:before="240" w:after="240" w:line="360" w:lineRule="auto"/>
        <w:contextualSpacing/>
        <w:jc w:val="center"/>
        <w:rPr>
          <w:rFonts w:asciiTheme="minorHAnsi" w:eastAsiaTheme="minorEastAsia" w:hAnsiTheme="minorHAnsi" w:cstheme="minorBidi"/>
          <w:noProof/>
          <w:lang w:eastAsia="es-MX"/>
        </w:rPr>
      </w:pPr>
      <w:r w:rsidRPr="00753C31">
        <w:rPr>
          <w:rFonts w:asciiTheme="minorHAnsi" w:eastAsiaTheme="minorEastAsia" w:hAnsiTheme="minorHAnsi" w:cstheme="minorBidi"/>
          <w:noProof/>
          <w:lang w:eastAsia="es-MX"/>
        </w:rPr>
        <w:drawing>
          <wp:inline distT="0" distB="0" distL="0" distR="0" wp14:anchorId="55964401" wp14:editId="5637E3BF">
            <wp:extent cx="5581015" cy="221107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015" cy="2211070"/>
                    </a:xfrm>
                    <a:prstGeom prst="rect">
                      <a:avLst/>
                    </a:prstGeom>
                    <a:noFill/>
                    <a:ln>
                      <a:noFill/>
                    </a:ln>
                  </pic:spPr>
                </pic:pic>
              </a:graphicData>
            </a:graphic>
          </wp:inline>
        </w:drawing>
      </w:r>
    </w:p>
    <w:p w14:paraId="17660AB6" w14:textId="77777777" w:rsidR="00836823" w:rsidRPr="00377FCA" w:rsidRDefault="002334B5" w:rsidP="00552FD9">
      <w:pPr>
        <w:pStyle w:val="Prrafodelista"/>
        <w:numPr>
          <w:ilvl w:val="0"/>
          <w:numId w:val="2"/>
        </w:numPr>
        <w:spacing w:before="240" w:after="240" w:line="360" w:lineRule="auto"/>
        <w:ind w:right="49"/>
        <w:jc w:val="both"/>
        <w:rPr>
          <w:rFonts w:ascii="Palatino Linotype" w:hAnsi="Palatino Linotype" w:cs="Arial"/>
          <w:color w:val="000000"/>
        </w:rPr>
      </w:pPr>
      <w:r w:rsidRPr="00377FCA">
        <w:rPr>
          <w:rFonts w:ascii="Palatino Linotype" w:eastAsia="Times New Roman" w:hAnsi="Palatino Linotype" w:cs="Arial"/>
          <w:lang w:eastAsia="es-MX"/>
        </w:rPr>
        <w:t xml:space="preserve">De las </w:t>
      </w:r>
      <w:r w:rsidRPr="00377FCA">
        <w:rPr>
          <w:rFonts w:ascii="Palatino Linotype" w:hAnsi="Palatino Linotype" w:cs="Arial"/>
        </w:rPr>
        <w:t xml:space="preserve">constancias que obran en los expedientes de la plataforma digital </w:t>
      </w:r>
      <w:r w:rsidRPr="00377FCA">
        <w:rPr>
          <w:rFonts w:ascii="Palatino Linotype" w:hAnsi="Palatino Linotype" w:cs="Arial"/>
          <w:b/>
        </w:rPr>
        <w:t>(SAIMEX),</w:t>
      </w:r>
      <w:r w:rsidRPr="00377FCA">
        <w:rPr>
          <w:rFonts w:ascii="Palatino Linotype" w:hAnsi="Palatino Linotype" w:cs="Arial"/>
        </w:rPr>
        <w:t xml:space="preserve"> se observa que el dieciséis (16) y diecisiete (17) de febrero de dos mil veintiuno, se presentaron las solicitudes de información </w:t>
      </w:r>
      <w:r w:rsidRPr="00377FCA">
        <w:rPr>
          <w:rFonts w:ascii="Palatino Linotype" w:hAnsi="Palatino Linotype"/>
          <w:b/>
          <w:bCs/>
          <w:sz w:val="21"/>
        </w:rPr>
        <w:t>00010/DIFTULTEPE/IP/2021, 00011/DIFTULTEPE/IP/2021, 00012/DIFTULTEPE/IP/2021, 00013/DIFTULTEPE/IP/2021, 00014/DIFTULTEPE/IP/2021, 00015/DIFTULTEPE/IP/2021, 00019/DIFTULTEPE/IP/2021 y 00020/DIFTULTEPE/IP/2021</w:t>
      </w:r>
      <w:r w:rsidRPr="00377FCA">
        <w:rPr>
          <w:rFonts w:ascii="Palatino Linotype" w:hAnsi="Palatino Linotype" w:cs="Arial"/>
          <w:b/>
          <w:bCs/>
          <w:sz w:val="21"/>
        </w:rPr>
        <w:t xml:space="preserve">, </w:t>
      </w:r>
      <w:r w:rsidRPr="00377FCA">
        <w:rPr>
          <w:rFonts w:ascii="Palatino Linotype" w:hAnsi="Palatino Linotype" w:cs="Arial"/>
          <w:bCs/>
        </w:rPr>
        <w:t>mismas</w:t>
      </w:r>
      <w:r w:rsidRPr="00377FCA">
        <w:rPr>
          <w:rFonts w:ascii="Palatino Linotype" w:hAnsi="Palatino Linotype" w:cs="Arial"/>
        </w:rPr>
        <w:t xml:space="preserve"> que no</w:t>
      </w:r>
      <w:r w:rsidR="00AC5CE0" w:rsidRPr="00377FCA">
        <w:rPr>
          <w:rFonts w:ascii="Palatino Linotype" w:hAnsi="Palatino Linotype" w:cs="Arial"/>
        </w:rPr>
        <w:t xml:space="preserve"> fueron turnadas por parte del Titular de la Unidad de T</w:t>
      </w:r>
      <w:r w:rsidRPr="00377FCA">
        <w:rPr>
          <w:rFonts w:ascii="Palatino Linotype" w:hAnsi="Palatino Linotype" w:cs="Arial"/>
        </w:rPr>
        <w:t xml:space="preserve">ransparencia a los servidores públicos habilitados, lo que generó la falta de respuesta a cada una de ellas, </w:t>
      </w:r>
      <w:r w:rsidRPr="00377FCA">
        <w:rPr>
          <w:rFonts w:ascii="Palatino Linotype" w:hAnsi="Palatino Linotype" w:cs="Arial"/>
        </w:rPr>
        <w:lastRenderedPageBreak/>
        <w:t>razón por la cual el particular el once (11) y doce (12) de marzo de dos mil veintiuno interpuso los recursos de revisión, mismos que fueron admitidos el doce (12), diecisiete  (17), dieciocho (18) y veinticuatro (24) de marzo de dos mil veintiuno respectivamente y puestos a disposición de las partes para que señalaran lo que a su derecho conviniera.</w:t>
      </w:r>
    </w:p>
    <w:p w14:paraId="40B5AC74" w14:textId="77777777" w:rsidR="00255189" w:rsidRPr="00377FCA" w:rsidRDefault="00255189" w:rsidP="00255189">
      <w:pPr>
        <w:numPr>
          <w:ilvl w:val="0"/>
          <w:numId w:val="2"/>
        </w:numPr>
        <w:spacing w:line="360" w:lineRule="auto"/>
        <w:ind w:right="49"/>
        <w:contextualSpacing/>
        <w:jc w:val="both"/>
        <w:rPr>
          <w:rFonts w:ascii="Palatino Linotype" w:hAnsi="Palatino Linotype" w:cs="Arial"/>
          <w:color w:val="000000"/>
          <w:lang w:val="es-ES_tradnl" w:eastAsia="es-ES"/>
        </w:rPr>
      </w:pPr>
      <w:r w:rsidRPr="00377FCA">
        <w:rPr>
          <w:rFonts w:ascii="Palatino Linotype" w:hAnsi="Palatino Linotype" w:cs="Arial"/>
          <w:color w:val="000000"/>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14A5AACC" w14:textId="77777777" w:rsidR="00255189" w:rsidRPr="00377FCA" w:rsidRDefault="00255189" w:rsidP="00255189">
      <w:pPr>
        <w:spacing w:line="360" w:lineRule="auto"/>
        <w:ind w:right="49"/>
        <w:contextualSpacing/>
        <w:jc w:val="both"/>
        <w:rPr>
          <w:rFonts w:ascii="Palatino Linotype" w:hAnsi="Palatino Linotype" w:cs="Arial"/>
          <w:color w:val="000000"/>
          <w:lang w:val="es-ES_tradnl" w:eastAsia="es-ES"/>
        </w:rPr>
      </w:pPr>
    </w:p>
    <w:p w14:paraId="3296009E" w14:textId="77777777" w:rsidR="00255189" w:rsidRPr="00377FCA" w:rsidRDefault="00255189" w:rsidP="00CD2B92">
      <w:pPr>
        <w:numPr>
          <w:ilvl w:val="0"/>
          <w:numId w:val="2"/>
        </w:numPr>
        <w:spacing w:line="360" w:lineRule="auto"/>
        <w:ind w:right="49"/>
        <w:contextualSpacing/>
        <w:jc w:val="both"/>
        <w:rPr>
          <w:rFonts w:ascii="Palatino Linotype" w:hAnsi="Palatino Linotype" w:cs="Arial"/>
          <w:color w:val="000000"/>
          <w:lang w:val="es-ES_tradnl" w:eastAsia="es-ES"/>
        </w:rPr>
      </w:pPr>
      <w:r w:rsidRPr="00377FCA">
        <w:rPr>
          <w:rFonts w:ascii="Palatino Linotype" w:eastAsia="Calibri" w:hAnsi="Palatino Linotype"/>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14:paraId="3FA28331" w14:textId="77777777" w:rsidR="00255189" w:rsidRPr="00377FCA" w:rsidRDefault="00255189" w:rsidP="00255189">
      <w:pPr>
        <w:spacing w:line="360" w:lineRule="auto"/>
        <w:ind w:right="49"/>
        <w:contextualSpacing/>
        <w:jc w:val="both"/>
        <w:rPr>
          <w:rFonts w:ascii="Palatino Linotype" w:hAnsi="Palatino Linotype" w:cs="Arial"/>
          <w:color w:val="000000"/>
          <w:lang w:val="es-ES_tradnl" w:eastAsia="es-ES"/>
        </w:rPr>
      </w:pPr>
    </w:p>
    <w:p w14:paraId="588FC7D0" w14:textId="77777777" w:rsidR="00255189" w:rsidRPr="00377FCA" w:rsidRDefault="00255189" w:rsidP="00255189">
      <w:pPr>
        <w:spacing w:line="360" w:lineRule="auto"/>
        <w:ind w:left="567" w:right="616"/>
        <w:jc w:val="both"/>
        <w:rPr>
          <w:rFonts w:ascii="Palatino Linotype" w:eastAsiaTheme="minorEastAsia" w:hAnsi="Palatino Linotype"/>
          <w:i/>
          <w:lang w:val="es-ES_tradnl" w:eastAsia="es-ES"/>
        </w:rPr>
      </w:pPr>
      <w:r w:rsidRPr="00377FCA">
        <w:rPr>
          <w:rFonts w:ascii="Palatino Linotype" w:eastAsiaTheme="minorEastAsia" w:hAnsi="Palatino Linotype"/>
          <w:b/>
          <w:i/>
          <w:lang w:val="es-ES_tradnl" w:eastAsia="es-ES"/>
        </w:rPr>
        <w:t>Artículo 53.</w:t>
      </w:r>
      <w:r w:rsidRPr="00377FCA">
        <w:rPr>
          <w:rFonts w:ascii="Palatino Linotype" w:eastAsiaTheme="minorEastAsia" w:hAnsi="Palatino Linotype"/>
          <w:i/>
          <w:lang w:val="es-ES_tradnl" w:eastAsia="es-ES"/>
        </w:rPr>
        <w:t xml:space="preserve"> Las Unidades de Transparencia tendrán las siguientes funciones:</w:t>
      </w:r>
    </w:p>
    <w:p w14:paraId="1EF16EAD" w14:textId="77777777" w:rsidR="00255189" w:rsidRPr="00377FCA" w:rsidRDefault="00255189" w:rsidP="00255189">
      <w:pPr>
        <w:spacing w:line="360" w:lineRule="auto"/>
        <w:ind w:left="567" w:right="616"/>
        <w:jc w:val="both"/>
        <w:rPr>
          <w:rFonts w:ascii="Palatino Linotype" w:eastAsiaTheme="minorEastAsia" w:hAnsi="Palatino Linotype"/>
          <w:i/>
          <w:lang w:val="es-ES_tradnl" w:eastAsia="es-ES"/>
        </w:rPr>
      </w:pPr>
      <w:r w:rsidRPr="00377FCA">
        <w:rPr>
          <w:rFonts w:ascii="Palatino Linotype" w:eastAsiaTheme="minorEastAsia" w:hAnsi="Palatino Linotype"/>
          <w:i/>
          <w:lang w:val="es-ES_tradnl" w:eastAsia="es-ES"/>
        </w:rPr>
        <w:t>…</w:t>
      </w:r>
    </w:p>
    <w:p w14:paraId="2F2F9CD8" w14:textId="77777777" w:rsidR="00255189" w:rsidRPr="00377FCA" w:rsidRDefault="00255189" w:rsidP="00255189">
      <w:pPr>
        <w:spacing w:line="360" w:lineRule="auto"/>
        <w:ind w:left="567" w:right="616"/>
        <w:jc w:val="both"/>
        <w:rPr>
          <w:rFonts w:ascii="Palatino Linotype" w:eastAsiaTheme="minorEastAsia" w:hAnsi="Palatino Linotype"/>
          <w:i/>
          <w:lang w:val="es-ES_tradnl" w:eastAsia="es-ES"/>
        </w:rPr>
      </w:pPr>
      <w:r w:rsidRPr="00377FCA">
        <w:rPr>
          <w:rFonts w:ascii="Palatino Linotype" w:eastAsiaTheme="minorEastAsia" w:hAnsi="Palatino Linotype"/>
          <w:b/>
          <w:i/>
          <w:u w:val="single"/>
          <w:lang w:val="es-ES_tradnl" w:eastAsia="es-ES"/>
        </w:rPr>
        <w:t>II. Recibir, tramitar y dar respuesta a las solicitudes de acceso a la información</w:t>
      </w:r>
      <w:r w:rsidRPr="00377FCA">
        <w:rPr>
          <w:rFonts w:ascii="Palatino Linotype" w:eastAsiaTheme="minorEastAsia" w:hAnsi="Palatino Linotype"/>
          <w:i/>
          <w:lang w:val="es-ES_tradnl" w:eastAsia="es-ES"/>
        </w:rPr>
        <w:t>;</w:t>
      </w:r>
    </w:p>
    <w:p w14:paraId="50A0D492" w14:textId="77777777" w:rsidR="00255189" w:rsidRPr="00377FCA" w:rsidRDefault="00255189" w:rsidP="00255189">
      <w:pPr>
        <w:spacing w:line="360" w:lineRule="auto"/>
        <w:ind w:left="567" w:right="616"/>
        <w:jc w:val="both"/>
        <w:rPr>
          <w:rFonts w:ascii="Palatino Linotype" w:eastAsiaTheme="minorEastAsia" w:hAnsi="Palatino Linotype"/>
          <w:i/>
          <w:lang w:val="es-ES_tradnl" w:eastAsia="es-ES"/>
        </w:rPr>
      </w:pPr>
      <w:r w:rsidRPr="00377FCA">
        <w:rPr>
          <w:rFonts w:ascii="Palatino Linotype" w:eastAsiaTheme="minorEastAsia" w:hAnsi="Palatino Linotype"/>
          <w:i/>
          <w:lang w:val="es-ES_tradnl" w:eastAsia="es-ES"/>
        </w:rPr>
        <w:t>…</w:t>
      </w:r>
    </w:p>
    <w:p w14:paraId="4507D788" w14:textId="77777777" w:rsidR="00255189" w:rsidRPr="00377FCA" w:rsidRDefault="00255189" w:rsidP="00255189">
      <w:pPr>
        <w:spacing w:line="360" w:lineRule="auto"/>
        <w:ind w:left="567" w:right="616"/>
        <w:jc w:val="both"/>
        <w:rPr>
          <w:rFonts w:ascii="Palatino Linotype" w:eastAsiaTheme="minorEastAsia" w:hAnsi="Palatino Linotype"/>
          <w:i/>
          <w:lang w:val="es-ES_tradnl" w:eastAsia="es-ES"/>
        </w:rPr>
      </w:pPr>
      <w:r w:rsidRPr="00377FCA">
        <w:rPr>
          <w:rFonts w:ascii="Palatino Linotype" w:eastAsiaTheme="minorEastAsia" w:hAnsi="Palatino Linotype"/>
          <w:i/>
          <w:lang w:val="es-ES_tradnl" w:eastAsia="es-ES"/>
        </w:rPr>
        <w:lastRenderedPageBreak/>
        <w:t>IV. Realizar, con efectividad, los trámites internos necesarios para la atención de las solicitudes de acceso a la información;</w:t>
      </w:r>
    </w:p>
    <w:p w14:paraId="58E444DC" w14:textId="77777777" w:rsidR="00255189" w:rsidRPr="00377FCA" w:rsidRDefault="00255189" w:rsidP="00255189">
      <w:pPr>
        <w:spacing w:line="360" w:lineRule="auto"/>
        <w:ind w:left="567" w:right="616"/>
        <w:jc w:val="both"/>
        <w:rPr>
          <w:rFonts w:ascii="Palatino Linotype" w:eastAsiaTheme="minorEastAsia" w:hAnsi="Palatino Linotype"/>
          <w:i/>
          <w:lang w:val="es-ES_tradnl" w:eastAsia="es-ES"/>
        </w:rPr>
      </w:pPr>
      <w:r w:rsidRPr="00377FCA">
        <w:rPr>
          <w:rFonts w:ascii="Palatino Linotype" w:eastAsiaTheme="minorEastAsia" w:hAnsi="Palatino Linotype"/>
          <w:i/>
          <w:lang w:val="es-ES_tradnl" w:eastAsia="es-ES"/>
        </w:rPr>
        <w:t>…</w:t>
      </w:r>
    </w:p>
    <w:p w14:paraId="48329E90" w14:textId="77777777" w:rsidR="00255189" w:rsidRPr="00377FCA" w:rsidRDefault="00255189" w:rsidP="00255189">
      <w:pPr>
        <w:spacing w:line="360" w:lineRule="auto"/>
        <w:ind w:left="567" w:right="616"/>
        <w:jc w:val="both"/>
        <w:rPr>
          <w:rFonts w:ascii="Palatino Linotype" w:eastAsiaTheme="minorEastAsia" w:hAnsi="Palatino Linotype"/>
          <w:i/>
          <w:lang w:val="es-ES_tradnl" w:eastAsia="es-ES"/>
        </w:rPr>
      </w:pPr>
      <w:r w:rsidRPr="00377FCA">
        <w:rPr>
          <w:rFonts w:ascii="Palatino Linotype" w:eastAsiaTheme="minorEastAsia" w:hAnsi="Palatino Linotype"/>
          <w:i/>
          <w:lang w:val="es-ES_tradnl" w:eastAsia="es-ES"/>
        </w:rPr>
        <w:t>XII. Fomentar la transparencia y accesibilidad al interior del sujeto obligado;”</w:t>
      </w:r>
    </w:p>
    <w:p w14:paraId="58F9D0B4" w14:textId="77777777" w:rsidR="00255189" w:rsidRPr="00377FCA" w:rsidRDefault="00255189" w:rsidP="00255189">
      <w:pPr>
        <w:spacing w:line="360" w:lineRule="auto"/>
        <w:ind w:right="49"/>
        <w:contextualSpacing/>
        <w:jc w:val="both"/>
        <w:rPr>
          <w:rFonts w:ascii="Palatino Linotype" w:hAnsi="Palatino Linotype" w:cs="Arial"/>
          <w:color w:val="000000"/>
          <w:lang w:val="es-ES_tradnl" w:eastAsia="es-ES"/>
        </w:rPr>
      </w:pPr>
    </w:p>
    <w:p w14:paraId="02C873CB" w14:textId="77777777" w:rsidR="00255189" w:rsidRPr="00377FCA" w:rsidRDefault="00255189" w:rsidP="00255189">
      <w:pPr>
        <w:numPr>
          <w:ilvl w:val="0"/>
          <w:numId w:val="2"/>
        </w:numPr>
        <w:spacing w:line="360" w:lineRule="auto"/>
        <w:ind w:right="49"/>
        <w:contextualSpacing/>
        <w:jc w:val="both"/>
        <w:rPr>
          <w:rFonts w:ascii="Palatino Linotype" w:hAnsi="Palatino Linotype" w:cs="Arial"/>
          <w:color w:val="000000"/>
          <w:lang w:val="es-ES_tradnl" w:eastAsia="es-ES"/>
        </w:rPr>
      </w:pPr>
      <w:r w:rsidRPr="00377FCA">
        <w:rPr>
          <w:rFonts w:ascii="Palatino Linotype" w:eastAsia="Calibri" w:hAnsi="Palatino Linotype"/>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377FCA">
        <w:rPr>
          <w:rFonts w:ascii="Palatino Linotype" w:eastAsia="Calibri" w:hAnsi="Palatino Linotype"/>
          <w:i/>
          <w:lang w:val="es-ES" w:eastAsia="es-ES"/>
        </w:rPr>
        <w:t xml:space="preserve">en el ámbito de sus atribuciones, </w:t>
      </w:r>
      <w:r w:rsidRPr="00377FCA">
        <w:rPr>
          <w:rFonts w:ascii="Palatino Linotype" w:eastAsia="Calibri" w:hAnsi="Palatino Linotype"/>
          <w:b/>
          <w:i/>
          <w:lang w:val="es-ES" w:eastAsia="es-ES"/>
        </w:rPr>
        <w:t>de promover</w:t>
      </w:r>
      <w:r w:rsidRPr="00377FCA">
        <w:rPr>
          <w:rFonts w:ascii="Palatino Linotype" w:eastAsia="Calibri" w:hAnsi="Palatino Linotype"/>
          <w:i/>
          <w:lang w:val="es-ES" w:eastAsia="es-ES"/>
        </w:rPr>
        <w:t xml:space="preserve">, </w:t>
      </w:r>
      <w:r w:rsidRPr="00377FCA">
        <w:rPr>
          <w:rFonts w:ascii="Palatino Linotype" w:eastAsia="Calibri" w:hAnsi="Palatino Linotype"/>
          <w:b/>
          <w:i/>
          <w:lang w:val="es-ES" w:eastAsia="es-ES"/>
        </w:rPr>
        <w:t>respetar, proteger y</w:t>
      </w:r>
      <w:r w:rsidRPr="00377FCA">
        <w:rPr>
          <w:rFonts w:ascii="Palatino Linotype" w:eastAsia="Calibri" w:hAnsi="Palatino Linotype"/>
          <w:i/>
          <w:lang w:val="es-ES" w:eastAsia="es-ES"/>
        </w:rPr>
        <w:t xml:space="preserve"> </w:t>
      </w:r>
      <w:r w:rsidRPr="00377FCA">
        <w:rPr>
          <w:rFonts w:ascii="Palatino Linotype" w:eastAsia="Calibri" w:hAnsi="Palatino Linotype"/>
          <w:b/>
          <w:i/>
          <w:lang w:val="es-ES" w:eastAsia="es-ES"/>
        </w:rPr>
        <w:t>garantizar</w:t>
      </w:r>
      <w:r w:rsidRPr="00377FCA">
        <w:rPr>
          <w:rFonts w:ascii="Palatino Linotype" w:eastAsia="Calibri" w:hAnsi="Palatino Linotype"/>
          <w:i/>
          <w:lang w:val="es-ES" w:eastAsia="es-ES"/>
        </w:rPr>
        <w:t xml:space="preserve"> los derechos humanos. </w:t>
      </w:r>
      <w:r w:rsidRPr="00377FCA">
        <w:rPr>
          <w:rFonts w:ascii="Palatino Linotype" w:eastAsia="Calibri" w:hAnsi="Palatino Linotype"/>
          <w:lang w:val="es-ES" w:eastAsia="es-ES"/>
        </w:rPr>
        <w:t xml:space="preserve">En este mismo sentido, debe considerarse que según lo dispuesto por el artículo 150 de la Ley de Transparencia y Acceso a la Información Pública del Estado de México y Municipios, el </w:t>
      </w:r>
      <w:r w:rsidRPr="00377FCA">
        <w:rPr>
          <w:rFonts w:ascii="Palatino Linotype" w:eastAsia="Calibri" w:hAnsi="Palatino Linotype"/>
          <w:i/>
          <w:lang w:val="es-ES" w:eastAsia="es-ES"/>
        </w:rPr>
        <w:t xml:space="preserve">procedimiento de acceso a </w:t>
      </w:r>
      <w:r w:rsidRPr="00377FCA">
        <w:rPr>
          <w:rFonts w:ascii="Palatino Linotype" w:eastAsia="Calibri" w:hAnsi="Palatino Linotype"/>
          <w:b/>
          <w:i/>
          <w:lang w:val="es-ES" w:eastAsia="es-ES"/>
        </w:rPr>
        <w:t>la información es la garantía</w:t>
      </w:r>
      <w:r w:rsidRPr="00377FCA">
        <w:rPr>
          <w:rFonts w:ascii="Palatino Linotype" w:eastAsia="Calibri" w:hAnsi="Palatino Linotype"/>
          <w:i/>
          <w:lang w:val="es-ES" w:eastAsia="es-ES"/>
        </w:rPr>
        <w:t xml:space="preserve"> primaria del derecho en cuestión.</w:t>
      </w:r>
      <w:r w:rsidRPr="00377FCA">
        <w:rPr>
          <w:rFonts w:ascii="Palatino Linotype" w:eastAsia="Calibri" w:hAnsi="Palatino Linotype"/>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377FCA">
        <w:rPr>
          <w:rFonts w:ascii="Palatino Linotype" w:eastAsia="Calibri" w:hAnsi="Palatino Linotype"/>
          <w:i/>
          <w:lang w:val="es-ES" w:eastAsia="es-ES"/>
        </w:rPr>
        <w:t>investigar, sancionar y reparar las violaciones a los derechos humanos.</w:t>
      </w:r>
      <w:r w:rsidRPr="00377FCA">
        <w:rPr>
          <w:rFonts w:ascii="Palatino Linotype" w:eastAsia="Calibri" w:hAnsi="Palatino Linotype"/>
          <w:lang w:val="es-ES" w:eastAsia="es-ES"/>
        </w:rPr>
        <w:t xml:space="preserve"> </w:t>
      </w:r>
    </w:p>
    <w:p w14:paraId="5F0EE386" w14:textId="77777777" w:rsidR="00255189" w:rsidRPr="00377FCA" w:rsidRDefault="00255189" w:rsidP="00255189">
      <w:pPr>
        <w:ind w:left="720"/>
        <w:contextualSpacing/>
        <w:rPr>
          <w:rFonts w:ascii="Palatino Linotype" w:eastAsia="Calibri" w:hAnsi="Palatino Linotype"/>
          <w:lang w:val="es-ES" w:eastAsia="es-ES"/>
        </w:rPr>
      </w:pPr>
    </w:p>
    <w:p w14:paraId="593B6F09" w14:textId="77777777" w:rsidR="00CD2B92" w:rsidRPr="00377FCA" w:rsidRDefault="00255189" w:rsidP="00462E4E">
      <w:pPr>
        <w:numPr>
          <w:ilvl w:val="0"/>
          <w:numId w:val="2"/>
        </w:numPr>
        <w:spacing w:line="360" w:lineRule="auto"/>
        <w:ind w:right="49"/>
        <w:contextualSpacing/>
        <w:jc w:val="both"/>
        <w:rPr>
          <w:rFonts w:ascii="Palatino Linotype" w:hAnsi="Palatino Linotype" w:cs="Arial"/>
          <w:color w:val="000000"/>
          <w:lang w:val="es-ES_tradnl" w:eastAsia="es-ES"/>
        </w:rPr>
      </w:pPr>
      <w:r w:rsidRPr="00377FCA">
        <w:rPr>
          <w:rFonts w:ascii="Palatino Linotype" w:eastAsia="Calibri" w:hAnsi="Palatino Linotype"/>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w:t>
      </w:r>
      <w:r w:rsidRPr="00377FCA">
        <w:rPr>
          <w:rFonts w:ascii="Palatino Linotype" w:eastAsia="Calibri" w:hAnsi="Palatino Linotype"/>
          <w:lang w:val="es-ES" w:eastAsia="es-ES"/>
        </w:rPr>
        <w:lastRenderedPageBreak/>
        <w:t xml:space="preserve">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14:paraId="581F9791" w14:textId="77777777" w:rsidR="00255189" w:rsidRPr="00377FCA" w:rsidRDefault="00255189" w:rsidP="00255189">
      <w:pPr>
        <w:keepNext/>
        <w:keepLines/>
        <w:numPr>
          <w:ilvl w:val="0"/>
          <w:numId w:val="6"/>
        </w:numPr>
        <w:spacing w:before="240"/>
        <w:outlineLvl w:val="0"/>
        <w:rPr>
          <w:rFonts w:ascii="Palatino Linotype" w:hAnsi="Palatino Linotype" w:cstheme="majorBidi"/>
          <w:b/>
          <w:szCs w:val="32"/>
        </w:rPr>
      </w:pPr>
      <w:bookmarkStart w:id="88" w:name="_Toc536106972"/>
      <w:bookmarkStart w:id="89" w:name="_Toc70075681"/>
      <w:r w:rsidRPr="00377FCA">
        <w:rPr>
          <w:rFonts w:ascii="Palatino Linotype" w:hAnsi="Palatino Linotype" w:cstheme="majorBidi"/>
          <w:b/>
          <w:szCs w:val="32"/>
        </w:rPr>
        <w:t>Sobre la respuesta que se emita a la solicitud.</w:t>
      </w:r>
      <w:bookmarkEnd w:id="88"/>
      <w:bookmarkEnd w:id="89"/>
    </w:p>
    <w:p w14:paraId="4F0673B6" w14:textId="77777777" w:rsidR="00255189" w:rsidRPr="00377FCA" w:rsidRDefault="00255189" w:rsidP="00255189">
      <w:pPr>
        <w:spacing w:line="360" w:lineRule="auto"/>
        <w:ind w:right="49"/>
        <w:contextualSpacing/>
        <w:jc w:val="both"/>
        <w:rPr>
          <w:rFonts w:ascii="Palatino Linotype" w:hAnsi="Palatino Linotype" w:cs="Arial"/>
          <w:b/>
          <w:color w:val="000000"/>
          <w:lang w:val="es-ES_tradnl" w:eastAsia="es-ES"/>
        </w:rPr>
      </w:pPr>
    </w:p>
    <w:p w14:paraId="4591E562" w14:textId="77777777" w:rsidR="00255189" w:rsidRPr="00377FCA" w:rsidRDefault="00255189" w:rsidP="00255189">
      <w:pPr>
        <w:numPr>
          <w:ilvl w:val="0"/>
          <w:numId w:val="2"/>
        </w:numPr>
        <w:spacing w:line="360" w:lineRule="auto"/>
        <w:ind w:right="49"/>
        <w:contextualSpacing/>
        <w:jc w:val="both"/>
        <w:rPr>
          <w:rFonts w:ascii="Palatino Linotype" w:hAnsi="Palatino Linotype" w:cs="Arial"/>
          <w:b/>
          <w:color w:val="000000"/>
          <w:lang w:val="es-ES_tradnl" w:eastAsia="es-ES"/>
        </w:rPr>
      </w:pPr>
      <w:r w:rsidRPr="00377FCA">
        <w:rPr>
          <w:rFonts w:ascii="Palatino Linotype" w:hAnsi="Palatino Linotype" w:cs="Arial"/>
          <w:color w:val="000000"/>
          <w:lang w:val="es-ES_tradnl" w:eastAsia="es-ES"/>
        </w:rPr>
        <w:t xml:space="preserve">En cumplimiento a esta resolución, el </w:t>
      </w:r>
      <w:r w:rsidRPr="00377FCA">
        <w:rPr>
          <w:rFonts w:ascii="Palatino Linotype" w:hAnsi="Palatino Linotype" w:cs="Arial"/>
          <w:b/>
          <w:color w:val="000000"/>
          <w:lang w:val="es-ES_tradnl" w:eastAsia="es-ES"/>
        </w:rPr>
        <w:t>SUJETO OBLIGADO</w:t>
      </w:r>
      <w:r w:rsidRPr="00377FCA">
        <w:rPr>
          <w:rFonts w:ascii="Palatino Linotype" w:hAnsi="Palatino Linotype" w:cs="Arial"/>
          <w:color w:val="000000"/>
          <w:lang w:val="es-ES_tradnl" w:eastAsia="es-ES"/>
        </w:rPr>
        <w:t xml:space="preserve"> deberá dar atención </w:t>
      </w:r>
      <w:r w:rsidRPr="00377FCA">
        <w:rPr>
          <w:rFonts w:ascii="Palatino Linotype" w:eastAsiaTheme="minorEastAsia" w:hAnsi="Palatino Linotype" w:cs="Arial"/>
          <w:lang w:val="es-ES_tradnl" w:eastAsia="es-ES"/>
        </w:rPr>
        <w:t>a la solicitud de información, sin que sea materia de este recurso</w:t>
      </w:r>
      <w:r w:rsidRPr="00377FCA">
        <w:rPr>
          <w:rFonts w:ascii="Palatino Linotype" w:eastAsiaTheme="minorEastAsia" w:hAnsi="Palatino Linotype" w:cs="Arial"/>
          <w:b/>
          <w:lang w:val="es-ES_tradnl" w:eastAsia="es-ES"/>
        </w:rPr>
        <w:t xml:space="preserve"> </w:t>
      </w:r>
      <w:r w:rsidRPr="00377FCA">
        <w:rPr>
          <w:rFonts w:ascii="Palatino Linotype" w:eastAsiaTheme="minorEastAsia" w:hAnsi="Palatino Linotype" w:cs="Arial"/>
          <w:lang w:val="es-ES_tradnl" w:eastAsia="es-ES"/>
        </w:rPr>
        <w:t>analizar o</w:t>
      </w:r>
      <w:r w:rsidRPr="00377FCA">
        <w:rPr>
          <w:rFonts w:ascii="Palatino Linotype" w:eastAsiaTheme="minorEastAsia" w:hAnsi="Palatino Linotype" w:cs="Arial"/>
          <w:b/>
          <w:lang w:val="es-ES_tradnl" w:eastAsia="es-ES"/>
        </w:rPr>
        <w:t xml:space="preserve"> </w:t>
      </w:r>
      <w:r w:rsidRPr="00377FCA">
        <w:rPr>
          <w:rFonts w:ascii="Palatino Linotype" w:eastAsiaTheme="minorEastAsia" w:hAnsi="Palatino Linotype" w:cs="Arial"/>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377FCA">
        <w:rPr>
          <w:rFonts w:ascii="Palatino Linotype" w:eastAsiaTheme="minorEastAsia" w:hAnsi="Palatino Linotype" w:cs="Arial"/>
          <w:lang w:val="es-ES_tradnl" w:eastAsia="es-ES"/>
        </w:rPr>
        <w:t xml:space="preserve">competencias, </w:t>
      </w:r>
      <w:r w:rsidRPr="00377FCA">
        <w:rPr>
          <w:rFonts w:ascii="Palatino Linotype" w:eastAsiaTheme="minorEastAsia" w:hAnsi="Palatino Linotype" w:cs="Arial"/>
          <w:lang w:val="es-ES_tradnl" w:eastAsia="es-ES"/>
        </w:rPr>
        <w:t xml:space="preserve">atribuciones </w:t>
      </w:r>
      <w:r w:rsidR="008D59CF" w:rsidRPr="00377FCA">
        <w:rPr>
          <w:rFonts w:ascii="Palatino Linotype" w:eastAsiaTheme="minorEastAsia" w:hAnsi="Palatino Linotype" w:cs="Arial"/>
          <w:lang w:val="es-ES_tradnl" w:eastAsia="es-ES"/>
        </w:rPr>
        <w:t xml:space="preserve">y funciones </w:t>
      </w:r>
      <w:r w:rsidRPr="00377FCA">
        <w:rPr>
          <w:rFonts w:ascii="Palatino Linotype" w:eastAsiaTheme="minorEastAsia" w:hAnsi="Palatino Linotype" w:cs="Arial"/>
          <w:lang w:val="es-ES_tradnl" w:eastAsia="es-ES"/>
        </w:rPr>
        <w:t>y con arreglo a lo dispuesto por la ley de la materia.</w:t>
      </w:r>
    </w:p>
    <w:p w14:paraId="0919B965" w14:textId="77777777" w:rsidR="00255189" w:rsidRPr="00377FCA" w:rsidRDefault="00255189" w:rsidP="00255189">
      <w:pPr>
        <w:spacing w:line="360" w:lineRule="auto"/>
        <w:ind w:right="49"/>
        <w:contextualSpacing/>
        <w:jc w:val="both"/>
        <w:rPr>
          <w:rFonts w:ascii="Palatino Linotype" w:hAnsi="Palatino Linotype" w:cs="Arial"/>
          <w:b/>
          <w:color w:val="000000"/>
          <w:lang w:val="es-ES_tradnl" w:eastAsia="es-ES"/>
        </w:rPr>
      </w:pPr>
    </w:p>
    <w:p w14:paraId="3AEA1489" w14:textId="77777777" w:rsidR="00255189" w:rsidRPr="00377FCA" w:rsidRDefault="00255189" w:rsidP="00255189">
      <w:pPr>
        <w:numPr>
          <w:ilvl w:val="0"/>
          <w:numId w:val="2"/>
        </w:numPr>
        <w:spacing w:line="360" w:lineRule="auto"/>
        <w:ind w:right="49"/>
        <w:contextualSpacing/>
        <w:jc w:val="both"/>
        <w:rPr>
          <w:rFonts w:ascii="Palatino Linotype" w:hAnsi="Palatino Linotype" w:cs="Arial"/>
          <w:b/>
          <w:color w:val="000000"/>
          <w:lang w:val="es-ES_tradnl" w:eastAsia="es-ES"/>
        </w:rPr>
      </w:pPr>
      <w:r w:rsidRPr="00377FCA">
        <w:rPr>
          <w:rFonts w:ascii="Palatino Linotype" w:eastAsiaTheme="minorEastAsia" w:hAnsi="Palatino Linotype" w:cs="Arial"/>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14:paraId="41229221" w14:textId="77777777" w:rsidR="00255189" w:rsidRPr="00377FCA" w:rsidRDefault="00255189" w:rsidP="00255189">
      <w:pPr>
        <w:spacing w:line="360" w:lineRule="auto"/>
        <w:ind w:right="49"/>
        <w:contextualSpacing/>
        <w:jc w:val="both"/>
        <w:rPr>
          <w:rFonts w:ascii="Palatino Linotype" w:hAnsi="Palatino Linotype" w:cs="Arial"/>
          <w:b/>
          <w:color w:val="000000"/>
          <w:lang w:val="es-ES_tradnl" w:eastAsia="es-ES"/>
        </w:rPr>
      </w:pPr>
    </w:p>
    <w:p w14:paraId="664CC4F7"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Si dentro de las facultades, atribuciones y competencias no se encuentra  la de poseer la información requerida, deberá hacerlo del conocimiento del particular  </w:t>
      </w:r>
      <w:r w:rsidR="008D59CF" w:rsidRPr="00377FCA">
        <w:rPr>
          <w:rFonts w:ascii="Palatino Linotype" w:eastAsiaTheme="minorEastAsia" w:hAnsi="Palatino Linotype" w:cs="Arial"/>
          <w:lang w:val="es-ES_tradnl" w:eastAsia="es-ES"/>
        </w:rPr>
        <w:t xml:space="preserve">de forma clara y precisa, fundado y motivando su actuación </w:t>
      </w:r>
      <w:r w:rsidRPr="00377FCA">
        <w:rPr>
          <w:rFonts w:ascii="Palatino Linotype" w:eastAsiaTheme="minorEastAsia" w:hAnsi="Palatino Linotype" w:cs="Arial"/>
          <w:lang w:val="es-ES_tradnl" w:eastAsia="es-ES"/>
        </w:rPr>
        <w:t xml:space="preserve">y en su caso orientar al solicitante sobre el o los Sujetos Obligados competentes, sin pasar </w:t>
      </w:r>
      <w:r w:rsidRPr="00377FCA">
        <w:rPr>
          <w:rFonts w:ascii="Palatino Linotype" w:eastAsiaTheme="minorEastAsia" w:hAnsi="Palatino Linotype" w:cs="Arial"/>
          <w:lang w:val="es-ES_tradnl" w:eastAsia="es-ES"/>
        </w:rPr>
        <w:lastRenderedPageBreak/>
        <w:t xml:space="preserve">desapercibido que tal orientación debe realizarse dentro de los tres días hábiles posteriores a la recepción de la solicitud, </w:t>
      </w:r>
      <w:r w:rsidR="008D59CF" w:rsidRPr="00377FCA">
        <w:rPr>
          <w:rFonts w:ascii="Palatino Linotype" w:eastAsiaTheme="minorEastAsia" w:hAnsi="Palatino Linotype" w:cs="Arial"/>
          <w:lang w:val="es-ES_tradnl" w:eastAsia="es-ES"/>
        </w:rPr>
        <w:t xml:space="preserve">o de lo contrario deberá hacerlo a través del acuerdo de incompetencia </w:t>
      </w:r>
      <w:r w:rsidRPr="00377FCA">
        <w:rPr>
          <w:rFonts w:ascii="Palatino Linotype" w:eastAsiaTheme="minorEastAsia" w:hAnsi="Palatino Linotype" w:cs="Arial"/>
          <w:lang w:val="es-ES_tradnl" w:eastAsia="es-ES"/>
        </w:rPr>
        <w:t xml:space="preserve">de acuerdo a lo dispuesto en </w:t>
      </w:r>
      <w:r w:rsidR="008D59CF" w:rsidRPr="00377FCA">
        <w:rPr>
          <w:rFonts w:ascii="Palatino Linotype" w:eastAsiaTheme="minorEastAsia" w:hAnsi="Palatino Linotype" w:cs="Arial"/>
          <w:lang w:val="es-ES_tradnl" w:eastAsia="es-ES"/>
        </w:rPr>
        <w:t xml:space="preserve">el artículo 49 fracción II y </w:t>
      </w:r>
      <w:r w:rsidRPr="00377FCA">
        <w:rPr>
          <w:rFonts w:ascii="Palatino Linotype" w:eastAsiaTheme="minorEastAsia" w:hAnsi="Palatino Linotype" w:cs="Arial"/>
          <w:lang w:val="es-ES_tradnl" w:eastAsia="es-ES"/>
        </w:rPr>
        <w:t xml:space="preserve">el artículo 167 de la Ley de Transparencia y Acceso a la Información Pública del Estado de México y Municipios. </w:t>
      </w:r>
    </w:p>
    <w:p w14:paraId="2A2D34CA" w14:textId="77777777" w:rsidR="00255189" w:rsidRPr="00377FCA" w:rsidRDefault="00255189" w:rsidP="00255189">
      <w:pPr>
        <w:spacing w:before="240" w:after="240" w:line="360" w:lineRule="auto"/>
        <w:ind w:left="426"/>
        <w:contextualSpacing/>
        <w:jc w:val="both"/>
        <w:rPr>
          <w:rFonts w:ascii="Palatino Linotype" w:eastAsiaTheme="minorEastAsia" w:hAnsi="Palatino Linotype" w:cs="Arial"/>
          <w:lang w:val="es-ES_tradnl" w:eastAsia="es-ES"/>
        </w:rPr>
      </w:pPr>
    </w:p>
    <w:p w14:paraId="234EE2EE" w14:textId="77777777" w:rsidR="00255189" w:rsidRPr="00377FCA" w:rsidRDefault="00255189" w:rsidP="00255189">
      <w:pPr>
        <w:numPr>
          <w:ilvl w:val="0"/>
          <w:numId w:val="2"/>
        </w:numPr>
        <w:spacing w:line="360" w:lineRule="auto"/>
        <w:ind w:right="49"/>
        <w:contextualSpacing/>
        <w:jc w:val="both"/>
        <w:rPr>
          <w:rFonts w:ascii="Palatino Linotype" w:hAnsi="Palatino Linotype" w:cs="Arial"/>
          <w:color w:val="000000"/>
          <w:lang w:val="es-ES_tradnl" w:eastAsia="es-ES"/>
        </w:rPr>
      </w:pPr>
      <w:r w:rsidRPr="00377FCA">
        <w:rPr>
          <w:rFonts w:ascii="Palatino Linotype" w:eastAsiaTheme="minorEastAsia" w:hAnsi="Palatino Linotype" w:cs="Arial"/>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24648B1F" w14:textId="77777777" w:rsidR="00255189" w:rsidRPr="00377FCA" w:rsidRDefault="00255189" w:rsidP="00255189">
      <w:pPr>
        <w:ind w:left="720"/>
        <w:contextualSpacing/>
        <w:rPr>
          <w:rFonts w:ascii="Palatino Linotype" w:eastAsiaTheme="minorEastAsia" w:hAnsi="Palatino Linotype" w:cs="Arial"/>
          <w:lang w:val="es-ES_tradnl" w:eastAsia="es-ES"/>
        </w:rPr>
      </w:pPr>
    </w:p>
    <w:p w14:paraId="4039E2C1" w14:textId="77777777" w:rsidR="00255189" w:rsidRPr="00377FCA" w:rsidRDefault="00255189" w:rsidP="00255189">
      <w:pPr>
        <w:numPr>
          <w:ilvl w:val="0"/>
          <w:numId w:val="2"/>
        </w:numPr>
        <w:spacing w:line="360" w:lineRule="auto"/>
        <w:ind w:right="49"/>
        <w:contextualSpacing/>
        <w:jc w:val="both"/>
        <w:rPr>
          <w:rFonts w:ascii="Palatino Linotype" w:hAnsi="Palatino Linotype" w:cs="Arial"/>
          <w:color w:val="000000"/>
          <w:lang w:val="es-ES_tradnl" w:eastAsia="es-ES"/>
        </w:rPr>
      </w:pPr>
      <w:r w:rsidRPr="00377FCA">
        <w:rPr>
          <w:rFonts w:ascii="Palatino Linotype" w:eastAsiaTheme="minorEastAsia" w:hAnsi="Palatino Linotype" w:cs="Arial"/>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w:t>
      </w:r>
      <w:r w:rsidR="00052B69" w:rsidRPr="00377FCA">
        <w:rPr>
          <w:rFonts w:ascii="Palatino Linotype" w:eastAsiaTheme="minorEastAsia" w:hAnsi="Palatino Linotype" w:cs="Arial"/>
          <w:lang w:val="es-ES_tradnl" w:eastAsia="es-ES"/>
        </w:rPr>
        <w:t>n</w:t>
      </w:r>
      <w:r w:rsidRPr="00377FCA">
        <w:rPr>
          <w:rFonts w:ascii="Palatino Linotype" w:eastAsiaTheme="minorEastAsia" w:hAnsi="Palatino Linotype" w:cs="Arial"/>
          <w:lang w:val="es-ES_tradnl" w:eastAsia="es-ES"/>
        </w:rPr>
        <w:t xml:space="preserve"> parte del marco normativo aplicable</w:t>
      </w:r>
      <w:r w:rsidR="008D59CF" w:rsidRPr="00377FCA">
        <w:rPr>
          <w:rFonts w:ascii="Palatino Linotype" w:eastAsiaTheme="minorEastAsia" w:hAnsi="Palatino Linotype" w:cs="Arial"/>
          <w:lang w:val="es-ES_tradnl" w:eastAsia="es-ES"/>
        </w:rPr>
        <w:t>.</w:t>
      </w:r>
    </w:p>
    <w:p w14:paraId="07BCCC53" w14:textId="77777777" w:rsidR="008D59CF" w:rsidRPr="00377FCA" w:rsidRDefault="008D59CF" w:rsidP="008D59CF">
      <w:pPr>
        <w:pStyle w:val="Prrafodelista"/>
        <w:rPr>
          <w:rFonts w:ascii="Palatino Linotype" w:eastAsia="Times New Roman" w:hAnsi="Palatino Linotype" w:cs="Arial"/>
          <w:color w:val="000000"/>
        </w:rPr>
      </w:pPr>
    </w:p>
    <w:p w14:paraId="70F74731" w14:textId="77777777" w:rsidR="008D59CF" w:rsidRPr="00377FCA" w:rsidRDefault="008D59CF" w:rsidP="00255189">
      <w:pPr>
        <w:numPr>
          <w:ilvl w:val="0"/>
          <w:numId w:val="2"/>
        </w:numPr>
        <w:spacing w:line="360" w:lineRule="auto"/>
        <w:ind w:right="49"/>
        <w:contextualSpacing/>
        <w:jc w:val="both"/>
        <w:rPr>
          <w:rFonts w:ascii="Palatino Linotype" w:hAnsi="Palatino Linotype" w:cs="Arial"/>
          <w:color w:val="000000"/>
          <w:lang w:val="es-ES_tradnl" w:eastAsia="es-ES"/>
        </w:rPr>
      </w:pPr>
      <w:r w:rsidRPr="00377FCA">
        <w:rPr>
          <w:rFonts w:ascii="Palatino Linotype" w:hAnsi="Palatino Linotype" w:cs="Arial"/>
          <w:color w:val="000000"/>
          <w:lang w:val="es-ES_tradnl" w:eastAsia="es-ES"/>
        </w:rPr>
        <w:t xml:space="preserve">Es importante también señalar que, la respuesta que dará en cumplimiento a la </w:t>
      </w:r>
      <w:r w:rsidR="00C21AC2" w:rsidRPr="00377FCA">
        <w:rPr>
          <w:rFonts w:ascii="Palatino Linotype" w:hAnsi="Palatino Linotype" w:cs="Arial"/>
          <w:color w:val="000000"/>
          <w:lang w:val="es-ES_tradnl" w:eastAsia="es-ES"/>
        </w:rPr>
        <w:t>presente</w:t>
      </w:r>
      <w:r w:rsidRPr="00377FCA">
        <w:rPr>
          <w:rFonts w:ascii="Palatino Linotype" w:hAnsi="Palatino Linotype" w:cs="Arial"/>
          <w:color w:val="000000"/>
          <w:lang w:val="es-ES_tradnl" w:eastAsia="es-ES"/>
        </w:rPr>
        <w:t xml:space="preserve"> resolución, </w:t>
      </w:r>
      <w:r w:rsidRPr="00377FCA">
        <w:rPr>
          <w:rFonts w:ascii="Palatino Linotype" w:hAnsi="Palatino Linotype" w:cs="Arial"/>
          <w:b/>
          <w:color w:val="000000"/>
          <w:lang w:val="es-ES_tradnl" w:eastAsia="es-ES"/>
        </w:rPr>
        <w:t xml:space="preserve">deberá ajustarse a lo dispuesto a los criterios y </w:t>
      </w:r>
      <w:r w:rsidR="00D23DA2" w:rsidRPr="00377FCA">
        <w:rPr>
          <w:rFonts w:ascii="Palatino Linotype" w:hAnsi="Palatino Linotype" w:cs="Arial"/>
          <w:b/>
          <w:color w:val="000000"/>
          <w:lang w:val="es-ES_tradnl" w:eastAsia="es-ES"/>
        </w:rPr>
        <w:t>precedentes</w:t>
      </w:r>
      <w:r w:rsidRPr="00377FCA">
        <w:rPr>
          <w:rFonts w:ascii="Palatino Linotype" w:hAnsi="Palatino Linotype" w:cs="Arial"/>
          <w:b/>
          <w:color w:val="000000"/>
          <w:lang w:val="es-ES_tradnl" w:eastAsia="es-ES"/>
        </w:rPr>
        <w:t xml:space="preserve"> que este </w:t>
      </w:r>
      <w:r w:rsidR="00D23DA2" w:rsidRPr="00377FCA">
        <w:rPr>
          <w:rFonts w:ascii="Palatino Linotype" w:hAnsi="Palatino Linotype" w:cs="Arial"/>
          <w:b/>
          <w:color w:val="000000"/>
          <w:lang w:val="es-ES_tradnl" w:eastAsia="es-ES"/>
        </w:rPr>
        <w:t xml:space="preserve">Órgano Garante </w:t>
      </w:r>
      <w:r w:rsidRPr="00377FCA">
        <w:rPr>
          <w:rFonts w:ascii="Palatino Linotype" w:hAnsi="Palatino Linotype" w:cs="Arial"/>
          <w:b/>
          <w:color w:val="000000"/>
          <w:lang w:val="es-ES_tradnl" w:eastAsia="es-ES"/>
        </w:rPr>
        <w:t>ha resuelto</w:t>
      </w:r>
      <w:r w:rsidR="00D23DA2" w:rsidRPr="00377FCA">
        <w:rPr>
          <w:rFonts w:ascii="Palatino Linotype" w:hAnsi="Palatino Linotype" w:cs="Arial"/>
          <w:b/>
          <w:color w:val="000000"/>
          <w:lang w:val="es-ES_tradnl" w:eastAsia="es-ES"/>
        </w:rPr>
        <w:t xml:space="preserve"> y aprobado</w:t>
      </w:r>
      <w:r w:rsidRPr="00377FCA">
        <w:rPr>
          <w:rFonts w:ascii="Palatino Linotype" w:hAnsi="Palatino Linotype" w:cs="Arial"/>
          <w:b/>
          <w:color w:val="000000"/>
          <w:lang w:val="es-ES_tradnl" w:eastAsia="es-ES"/>
        </w:rPr>
        <w:t>,</w:t>
      </w:r>
      <w:r w:rsidRPr="00377FCA">
        <w:rPr>
          <w:rFonts w:ascii="Palatino Linotype" w:hAnsi="Palatino Linotype" w:cs="Arial"/>
          <w:color w:val="000000"/>
          <w:lang w:val="es-ES_tradnl" w:eastAsia="es-ES"/>
        </w:rPr>
        <w:t xml:space="preserve"> es decir</w:t>
      </w:r>
      <w:r w:rsidR="00D23DA2" w:rsidRPr="00377FCA">
        <w:rPr>
          <w:rFonts w:ascii="Palatino Linotype" w:hAnsi="Palatino Linotype" w:cs="Arial"/>
          <w:color w:val="000000"/>
          <w:lang w:val="es-ES_tradnl" w:eastAsia="es-ES"/>
        </w:rPr>
        <w:t>,</w:t>
      </w:r>
      <w:r w:rsidRPr="00377FCA">
        <w:rPr>
          <w:rFonts w:ascii="Palatino Linotype" w:hAnsi="Palatino Linotype" w:cs="Arial"/>
          <w:color w:val="000000"/>
          <w:lang w:val="es-ES_tradnl" w:eastAsia="es-ES"/>
        </w:rPr>
        <w:t xml:space="preserve"> por lo que constituye una alta responsabilidad del </w:t>
      </w:r>
      <w:r w:rsidRPr="00377FCA">
        <w:rPr>
          <w:rFonts w:ascii="Palatino Linotype" w:hAnsi="Palatino Linotype" w:cs="Arial"/>
          <w:b/>
          <w:color w:val="000000"/>
          <w:lang w:val="es-ES_tradnl" w:eastAsia="es-ES"/>
        </w:rPr>
        <w:t>SUJETO OBLIGADO</w:t>
      </w:r>
      <w:r w:rsidRPr="00377FCA">
        <w:rPr>
          <w:rFonts w:ascii="Palatino Linotype" w:hAnsi="Palatino Linotype" w:cs="Arial"/>
          <w:color w:val="000000"/>
          <w:lang w:val="es-ES_tradnl" w:eastAsia="es-ES"/>
        </w:rPr>
        <w:t xml:space="preserve"> proporcionar la información que atienda la presente</w:t>
      </w:r>
      <w:r w:rsidR="00D23DA2" w:rsidRPr="00377FCA">
        <w:rPr>
          <w:rFonts w:ascii="Palatino Linotype" w:hAnsi="Palatino Linotype" w:cs="Arial"/>
          <w:color w:val="000000"/>
          <w:lang w:val="es-ES_tradnl" w:eastAsia="es-ES"/>
        </w:rPr>
        <w:t>,</w:t>
      </w:r>
      <w:r w:rsidRPr="00377FCA">
        <w:rPr>
          <w:rFonts w:ascii="Palatino Linotype" w:hAnsi="Palatino Linotype" w:cs="Arial"/>
          <w:color w:val="000000"/>
          <w:lang w:val="es-ES_tradnl" w:eastAsia="es-ES"/>
        </w:rPr>
        <w:t xml:space="preserve"> ajustándose a la normatividad establecida y a los distintos asuntos de los cuales este órgano colegiado ha conocido. </w:t>
      </w:r>
    </w:p>
    <w:p w14:paraId="59732819" w14:textId="77777777" w:rsidR="008D59CF" w:rsidRPr="00377FCA" w:rsidRDefault="008D59CF" w:rsidP="008D59CF">
      <w:pPr>
        <w:pStyle w:val="Prrafodelista"/>
        <w:rPr>
          <w:rFonts w:ascii="Palatino Linotype" w:eastAsia="Times New Roman" w:hAnsi="Palatino Linotype" w:cs="Arial"/>
          <w:color w:val="000000"/>
        </w:rPr>
      </w:pPr>
    </w:p>
    <w:p w14:paraId="31D62651" w14:textId="77777777" w:rsidR="008D59CF" w:rsidRPr="00377FCA" w:rsidRDefault="008D59CF" w:rsidP="00255189">
      <w:pPr>
        <w:numPr>
          <w:ilvl w:val="0"/>
          <w:numId w:val="2"/>
        </w:numPr>
        <w:spacing w:line="360" w:lineRule="auto"/>
        <w:ind w:right="49"/>
        <w:contextualSpacing/>
        <w:jc w:val="both"/>
        <w:rPr>
          <w:rFonts w:ascii="Palatino Linotype" w:hAnsi="Palatino Linotype" w:cs="Arial"/>
          <w:color w:val="000000"/>
          <w:lang w:val="es-ES_tradnl" w:eastAsia="es-ES"/>
        </w:rPr>
      </w:pPr>
      <w:r w:rsidRPr="00377FCA">
        <w:rPr>
          <w:rFonts w:ascii="Palatino Linotype" w:hAnsi="Palatino Linotype" w:cs="Arial"/>
          <w:color w:val="000000"/>
          <w:lang w:val="es-ES_tradnl" w:eastAsia="es-ES"/>
        </w:rPr>
        <w:t>Por lo que tratándose del tema o temas que se requieran en las solicitudes, el sujeto obligado deberá en todo momento ajustarse además de la normatividad aplicable a los asuntos, a las resoluciones aprobadas.</w:t>
      </w:r>
    </w:p>
    <w:p w14:paraId="7F88C617" w14:textId="77777777" w:rsidR="00255189" w:rsidRPr="00377FCA" w:rsidRDefault="00255189" w:rsidP="00255189">
      <w:pPr>
        <w:spacing w:line="360" w:lineRule="auto"/>
        <w:ind w:right="49"/>
        <w:contextualSpacing/>
        <w:jc w:val="both"/>
        <w:rPr>
          <w:rFonts w:ascii="Palatino Linotype" w:hAnsi="Palatino Linotype" w:cs="Arial"/>
          <w:color w:val="000000"/>
          <w:lang w:val="es-ES_tradnl" w:eastAsia="es-ES"/>
        </w:rPr>
      </w:pPr>
    </w:p>
    <w:p w14:paraId="3D246A4D"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377FCA">
        <w:rPr>
          <w:rFonts w:ascii="Palatino Linotype" w:eastAsiaTheme="minorEastAsia" w:hAnsi="Palatino Linotype" w:cs="Arial"/>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w:t>
      </w:r>
      <w:r w:rsidR="00CD2B92" w:rsidRPr="00377FCA">
        <w:rPr>
          <w:rFonts w:ascii="Palatino Linotype" w:eastAsiaTheme="minorEastAsia" w:hAnsi="Palatino Linotype" w:cs="Arial"/>
          <w:lang w:val="es-ES" w:eastAsia="es-ES"/>
        </w:rPr>
        <w:t>s</w:t>
      </w:r>
      <w:r w:rsidRPr="00377FCA">
        <w:rPr>
          <w:rFonts w:ascii="Palatino Linotype" w:eastAsiaTheme="minorEastAsia" w:hAnsi="Palatino Linotype" w:cs="Arial"/>
          <w:lang w:val="es-ES" w:eastAsia="es-ES"/>
        </w:rPr>
        <w:t xml:space="preserve"> competentes que cuenten o deban tener la información, con objeto de que realicen una búsqueda exhaustiva y razonable de la información solicitada.</w:t>
      </w:r>
    </w:p>
    <w:p w14:paraId="390ECEE2" w14:textId="77777777" w:rsidR="00255189" w:rsidRPr="00377FCA" w:rsidRDefault="00255189" w:rsidP="00255189">
      <w:pPr>
        <w:spacing w:before="240" w:after="240" w:line="360" w:lineRule="auto"/>
        <w:contextualSpacing/>
        <w:jc w:val="both"/>
        <w:rPr>
          <w:rFonts w:ascii="Palatino Linotype" w:eastAsiaTheme="minorEastAsia" w:hAnsi="Palatino Linotype" w:cs="Arial"/>
          <w:lang w:val="es-ES" w:eastAsia="es-ES"/>
        </w:rPr>
      </w:pPr>
    </w:p>
    <w:p w14:paraId="082395D0"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377FCA">
        <w:rPr>
          <w:rFonts w:ascii="Palatino Linotype" w:eastAsiaTheme="minorEastAsia" w:hAnsi="Palatino Linotype" w:cs="Arial"/>
          <w:lang w:val="es-ES" w:eastAsia="es-ES"/>
        </w:rPr>
        <w:lastRenderedPageBreak/>
        <w:t xml:space="preserve">Una vez que la información sea localizada, los servidores públicos habilitados deberán de valorar si se entrega en su totalidad, en versión pública o si es susceptible de clasificarse, según lo que se describe en la sección siguiente. </w:t>
      </w:r>
    </w:p>
    <w:p w14:paraId="5836FAA4" w14:textId="77777777" w:rsidR="00255189" w:rsidRPr="00377FCA" w:rsidRDefault="00255189" w:rsidP="00255189">
      <w:pPr>
        <w:spacing w:before="240" w:after="240" w:line="360" w:lineRule="auto"/>
        <w:contextualSpacing/>
        <w:jc w:val="both"/>
        <w:rPr>
          <w:rFonts w:ascii="Palatino Linotype" w:eastAsiaTheme="minorEastAsia" w:hAnsi="Palatino Linotype" w:cs="Arial"/>
          <w:lang w:val="es-ES" w:eastAsia="es-ES"/>
        </w:rPr>
      </w:pPr>
    </w:p>
    <w:p w14:paraId="503A5A9E"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377FCA">
        <w:rPr>
          <w:rFonts w:ascii="Palatino Linotype" w:eastAsiaTheme="minorEastAsia" w:hAnsi="Palatino Linotype" w:cs="Arial"/>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69B32E98" w14:textId="77777777" w:rsidR="00255189" w:rsidRPr="00377FCA" w:rsidRDefault="00255189" w:rsidP="00255189">
      <w:pPr>
        <w:ind w:left="720"/>
        <w:contextualSpacing/>
        <w:rPr>
          <w:rFonts w:ascii="Palatino Linotype" w:eastAsiaTheme="minorEastAsia" w:hAnsi="Palatino Linotype" w:cs="Arial"/>
          <w:lang w:val="es-ES" w:eastAsia="es-ES"/>
        </w:rPr>
      </w:pPr>
    </w:p>
    <w:p w14:paraId="1A0F7D33"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5F42CA4B" w14:textId="77777777" w:rsidR="00255189" w:rsidRPr="00377FCA" w:rsidRDefault="00255189" w:rsidP="00255189">
      <w:pPr>
        <w:spacing w:before="240" w:after="240" w:line="360" w:lineRule="auto"/>
        <w:contextualSpacing/>
        <w:jc w:val="both"/>
        <w:rPr>
          <w:rFonts w:ascii="Palatino Linotype" w:eastAsiaTheme="minorEastAsia" w:hAnsi="Palatino Linotype" w:cs="Arial"/>
          <w:lang w:val="es-ES_tradnl" w:eastAsia="es-ES"/>
        </w:rPr>
      </w:pPr>
    </w:p>
    <w:p w14:paraId="20578500" w14:textId="77777777" w:rsidR="00255189" w:rsidRPr="00377FCA" w:rsidRDefault="00255189" w:rsidP="00255189">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377FCA">
        <w:rPr>
          <w:rFonts w:ascii="Palatino Linotype" w:eastAsiaTheme="minorEastAsia" w:hAnsi="Palatino Linotype" w:cs="Arial"/>
          <w:i/>
          <w:sz w:val="22"/>
          <w:lang w:val="es-ES_tradnl" w:eastAsia="es-ES"/>
        </w:rPr>
        <w:t>“</w:t>
      </w:r>
      <w:r w:rsidRPr="00377FCA">
        <w:rPr>
          <w:rFonts w:ascii="Palatino Linotype" w:eastAsiaTheme="minorEastAsia" w:hAnsi="Palatino Linotype" w:cs="Arial"/>
          <w:b/>
          <w:i/>
          <w:sz w:val="22"/>
          <w:lang w:val="es-ES_tradnl" w:eastAsia="es-ES"/>
        </w:rPr>
        <w:t>Artículo 19.</w:t>
      </w:r>
      <w:r w:rsidRPr="00377FCA">
        <w:rPr>
          <w:rFonts w:ascii="Palatino Linotype" w:eastAsiaTheme="minorEastAsia" w:hAnsi="Palatino Linotype" w:cs="Arial"/>
          <w:i/>
          <w:sz w:val="22"/>
          <w:lang w:val="es-ES_tradnl" w:eastAsia="es-ES"/>
        </w:rPr>
        <w:t xml:space="preserve"> Se presume que la información debe existir si se refiere a las facultades, competencias y funciones que los ordenamientos jurídicos aplicables otorgan a los sujetos obligados.</w:t>
      </w:r>
    </w:p>
    <w:p w14:paraId="58961E1A" w14:textId="77777777" w:rsidR="00255189" w:rsidRPr="00377FCA" w:rsidRDefault="00255189" w:rsidP="00255189">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p>
    <w:p w14:paraId="120DA1C4" w14:textId="77777777" w:rsidR="00255189" w:rsidRPr="00377FCA" w:rsidRDefault="00255189" w:rsidP="000E2D71">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377FCA">
        <w:rPr>
          <w:rFonts w:ascii="Palatino Linotype" w:eastAsiaTheme="minorEastAsia" w:hAnsi="Palatino Linotype" w:cs="Arial"/>
          <w:i/>
          <w:sz w:val="22"/>
          <w:lang w:val="es-ES_tradnl" w:eastAsia="es-ES"/>
        </w:rPr>
        <w:t xml:space="preserve"> En los casos en que ciertas facultades, competencias o funciones no se hayan ejercido, se debe motivar la respuesta en función de las causas que motiven tal circunstancia. </w:t>
      </w:r>
    </w:p>
    <w:p w14:paraId="30039945" w14:textId="77777777" w:rsidR="00255189" w:rsidRPr="00377FCA" w:rsidRDefault="00255189" w:rsidP="000E2D71">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p>
    <w:p w14:paraId="151BC755" w14:textId="77777777" w:rsidR="00255189" w:rsidRPr="00377FCA" w:rsidRDefault="00255189" w:rsidP="000E2D71">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377FCA">
        <w:rPr>
          <w:rFonts w:ascii="Palatino Linotype" w:eastAsiaTheme="minorEastAsia" w:hAnsi="Palatino Linotype" w:cs="Arial"/>
          <w:i/>
          <w:sz w:val="22"/>
          <w:lang w:val="es-ES_tradnl" w:eastAsia="es-ES"/>
        </w:rPr>
        <w:t xml:space="preserve">Si el sujeto obligado, en el ejercicio de sus atribuciones, debía generar, poseer o administrar la información, pero ésta no se encuentra, el Comité de transparencia deberá </w:t>
      </w:r>
      <w:r w:rsidRPr="00377FCA">
        <w:rPr>
          <w:rFonts w:ascii="Palatino Linotype" w:eastAsiaTheme="minorEastAsia" w:hAnsi="Palatino Linotype" w:cs="Arial"/>
          <w:i/>
          <w:sz w:val="22"/>
          <w:lang w:val="es-ES_tradnl" w:eastAsia="es-ES"/>
        </w:rPr>
        <w:lastRenderedPageBreak/>
        <w:t>emitir un acuerdo de inexistencia, debidamente fundado y motivado, en el que detalle las razones del por qué no obra en sus archivos.”</w:t>
      </w:r>
    </w:p>
    <w:p w14:paraId="65BAC47E" w14:textId="77777777" w:rsidR="00255189" w:rsidRPr="00377FCA" w:rsidRDefault="00255189" w:rsidP="00255189">
      <w:pPr>
        <w:rPr>
          <w:rFonts w:ascii="Palatino Linotype" w:eastAsiaTheme="minorEastAsia" w:hAnsi="Palatino Linotype" w:cs="Arial"/>
          <w:lang w:val="es-ES_tradnl" w:eastAsia="es-ES"/>
        </w:rPr>
      </w:pPr>
    </w:p>
    <w:p w14:paraId="491113F4"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El primer supuesto, que corresponde a lo señalado en su segundo párrafo, alude a actos no realizados y contemplados en alguna hipótesis jurídica: </w:t>
      </w:r>
    </w:p>
    <w:p w14:paraId="2F374CFC" w14:textId="77777777" w:rsidR="00255189" w:rsidRPr="00377FCA" w:rsidRDefault="00255189" w:rsidP="00255189">
      <w:pPr>
        <w:spacing w:before="240" w:after="240" w:line="360" w:lineRule="auto"/>
        <w:ind w:right="567"/>
        <w:contextualSpacing/>
        <w:jc w:val="both"/>
        <w:rPr>
          <w:rFonts w:ascii="Palatino Linotype" w:eastAsiaTheme="minorEastAsia" w:hAnsi="Palatino Linotype" w:cs="Arial"/>
          <w:lang w:val="es-ES_tradnl" w:eastAsia="es-ES"/>
        </w:rPr>
      </w:pPr>
    </w:p>
    <w:p w14:paraId="7791351D" w14:textId="77777777" w:rsidR="00255189" w:rsidRPr="00377FCA"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Cuya realización dependa de que un tercero demande la emisión de un acto de autoridad, la expedición de una licencia, por ejemplo; </w:t>
      </w:r>
    </w:p>
    <w:p w14:paraId="18AF8403" w14:textId="77777777" w:rsidR="00255189" w:rsidRPr="00377FCA" w:rsidRDefault="00255189" w:rsidP="00255189">
      <w:pPr>
        <w:spacing w:before="240" w:after="240" w:line="360" w:lineRule="auto"/>
        <w:ind w:left="927" w:right="709"/>
        <w:contextualSpacing/>
        <w:jc w:val="both"/>
        <w:rPr>
          <w:rFonts w:ascii="Palatino Linotype" w:eastAsiaTheme="minorEastAsia" w:hAnsi="Palatino Linotype" w:cs="Arial"/>
          <w:lang w:val="es-ES_tradnl" w:eastAsia="es-ES"/>
        </w:rPr>
      </w:pPr>
    </w:p>
    <w:p w14:paraId="20681EEA" w14:textId="77777777" w:rsidR="00255189" w:rsidRPr="00377FCA"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De un acontecimiento de realización probable, la Cuenta Pública correspondiente a un ejercicio fiscal en curso; o</w:t>
      </w:r>
    </w:p>
    <w:p w14:paraId="5576B6D9" w14:textId="77777777" w:rsidR="00255189" w:rsidRPr="00377FCA" w:rsidRDefault="00255189" w:rsidP="00255189">
      <w:pPr>
        <w:spacing w:before="240" w:after="240" w:line="360" w:lineRule="auto"/>
        <w:ind w:right="709"/>
        <w:jc w:val="both"/>
        <w:rPr>
          <w:rFonts w:ascii="Palatino Linotype" w:eastAsiaTheme="minorEastAsia" w:hAnsi="Palatino Linotype" w:cs="Arial"/>
          <w:lang w:val="es-ES_tradnl" w:eastAsia="es-ES"/>
        </w:rPr>
      </w:pPr>
    </w:p>
    <w:p w14:paraId="46517361" w14:textId="77777777" w:rsidR="00255189" w:rsidRPr="00377FCA"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Una facultad potestativa, la firma de convenio de colaboración.</w:t>
      </w:r>
    </w:p>
    <w:p w14:paraId="3DC43431" w14:textId="77777777" w:rsidR="00255189" w:rsidRPr="00377FCA" w:rsidRDefault="00255189" w:rsidP="00255189">
      <w:pPr>
        <w:spacing w:before="240" w:after="240" w:line="360" w:lineRule="auto"/>
        <w:ind w:right="567"/>
        <w:jc w:val="both"/>
        <w:rPr>
          <w:rFonts w:ascii="Palatino Linotype" w:eastAsiaTheme="minorEastAsia" w:hAnsi="Palatino Linotype" w:cs="Arial"/>
          <w:lang w:val="es-ES_tradnl" w:eastAsia="es-ES"/>
        </w:rPr>
      </w:pPr>
    </w:p>
    <w:p w14:paraId="2B13217B"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 En estos casos, el Sujeto Obligado, al emitir su respuesta o cumplir </w:t>
      </w:r>
      <w:r w:rsidR="00CD2B92" w:rsidRPr="00377FCA">
        <w:rPr>
          <w:rFonts w:ascii="Palatino Linotype" w:eastAsiaTheme="minorEastAsia" w:hAnsi="Palatino Linotype" w:cs="Arial"/>
          <w:lang w:val="es-ES_tradnl" w:eastAsia="es-ES"/>
        </w:rPr>
        <w:t>con una resolución emitida por e</w:t>
      </w:r>
      <w:r w:rsidRPr="00377FCA">
        <w:rPr>
          <w:rFonts w:ascii="Palatino Linotype" w:eastAsiaTheme="minorEastAsia" w:hAnsi="Palatino Linotype" w:cs="Arial"/>
          <w:lang w:val="es-ES_tradnl" w:eastAsia="es-ES"/>
        </w:rPr>
        <w:t>ste órgano garante, deberá manifestar, de manera precisa y clara, las razones que expliquen las causas por las que no se ha realizado el acto de autoridad y, en consecuencia, no se ha documentado decisión alguna.</w:t>
      </w:r>
    </w:p>
    <w:p w14:paraId="17F831D2" w14:textId="77777777" w:rsidR="00255189" w:rsidRPr="00377FCA" w:rsidRDefault="00255189" w:rsidP="00255189">
      <w:pPr>
        <w:spacing w:before="240" w:after="240" w:line="360" w:lineRule="auto"/>
        <w:contextualSpacing/>
        <w:jc w:val="both"/>
        <w:rPr>
          <w:rFonts w:ascii="Palatino Linotype" w:eastAsiaTheme="minorEastAsia" w:hAnsi="Palatino Linotype" w:cs="Arial"/>
          <w:lang w:val="es-ES_tradnl" w:eastAsia="es-ES"/>
        </w:rPr>
      </w:pPr>
    </w:p>
    <w:p w14:paraId="279BF95E"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El segundo supuesto, que corresponde a lo señalado en su último párrafo del artículo antes referido, alude a: </w:t>
      </w:r>
    </w:p>
    <w:p w14:paraId="25BA47D8" w14:textId="77777777" w:rsidR="00255189" w:rsidRPr="00377FCA" w:rsidRDefault="00255189" w:rsidP="00255189">
      <w:pPr>
        <w:ind w:left="720"/>
        <w:contextualSpacing/>
        <w:rPr>
          <w:rFonts w:ascii="Palatino Linotype" w:eastAsiaTheme="minorEastAsia" w:hAnsi="Palatino Linotype" w:cs="Arial"/>
          <w:lang w:val="es-ES_tradnl" w:eastAsia="es-ES"/>
        </w:rPr>
      </w:pPr>
    </w:p>
    <w:p w14:paraId="7662E1E3" w14:textId="77777777" w:rsidR="00255189" w:rsidRPr="00377FCA"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1.- Actos realizados sobre los cuales: </w:t>
      </w:r>
    </w:p>
    <w:p w14:paraId="4A80B90D" w14:textId="77777777" w:rsidR="00255189" w:rsidRPr="00377FCA"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p>
    <w:p w14:paraId="4747FDAA" w14:textId="77777777" w:rsidR="00255189" w:rsidRPr="00377FCA"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No se generó, poseyó o administró el documento que registre la información solicitada; </w:t>
      </w:r>
    </w:p>
    <w:p w14:paraId="2FDB49B6" w14:textId="77777777" w:rsidR="00255189" w:rsidRPr="00377FCA"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p>
    <w:p w14:paraId="0AA794A0" w14:textId="77777777" w:rsidR="00255189" w:rsidRPr="00377FCA"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b) Habiendo sido generada, poseída o administrada, no se cuenta con la información solicitada.</w:t>
      </w:r>
    </w:p>
    <w:p w14:paraId="59FD78DE" w14:textId="77777777" w:rsidR="00255189" w:rsidRPr="00377FCA"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lang w:val="es-ES_tradnl" w:eastAsia="es-ES"/>
        </w:rPr>
      </w:pPr>
    </w:p>
    <w:p w14:paraId="6C12C612" w14:textId="77777777" w:rsidR="00255189" w:rsidRPr="00377FCA"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2.- El sujeto obligado fue omiso en el ejercicio de una facultad, competencia o atribución inexcusable. </w:t>
      </w:r>
    </w:p>
    <w:p w14:paraId="2745902F" w14:textId="77777777" w:rsidR="00255189" w:rsidRPr="00377FCA" w:rsidRDefault="00255189" w:rsidP="00255189">
      <w:pPr>
        <w:spacing w:before="240" w:after="240" w:line="360" w:lineRule="auto"/>
        <w:contextualSpacing/>
        <w:jc w:val="both"/>
        <w:rPr>
          <w:rFonts w:ascii="Palatino Linotype" w:eastAsiaTheme="minorEastAsia" w:hAnsi="Palatino Linotype" w:cs="Arial"/>
          <w:lang w:val="es-ES_tradnl" w:eastAsia="es-ES"/>
        </w:rPr>
      </w:pPr>
    </w:p>
    <w:p w14:paraId="32B9276D"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042A5DF6" w14:textId="77777777" w:rsidR="00255189" w:rsidRPr="00377FCA" w:rsidRDefault="00255189" w:rsidP="00255189">
      <w:pPr>
        <w:ind w:left="720"/>
        <w:contextualSpacing/>
        <w:rPr>
          <w:rFonts w:ascii="Palatino Linotype" w:eastAsiaTheme="minorEastAsia" w:hAnsi="Palatino Linotype" w:cs="Arial"/>
          <w:lang w:val="es-ES_tradnl" w:eastAsia="es-ES"/>
        </w:rPr>
      </w:pPr>
    </w:p>
    <w:p w14:paraId="68636647" w14:textId="77777777" w:rsidR="00255189" w:rsidRPr="00377FCA" w:rsidRDefault="00255189" w:rsidP="00255189">
      <w:pPr>
        <w:numPr>
          <w:ilvl w:val="0"/>
          <w:numId w:val="2"/>
        </w:numPr>
        <w:spacing w:line="360" w:lineRule="auto"/>
        <w:ind w:right="49"/>
        <w:contextualSpacing/>
        <w:jc w:val="both"/>
        <w:rPr>
          <w:rFonts w:ascii="Palatino Linotype" w:hAnsi="Palatino Linotype" w:cs="Arial"/>
          <w:color w:val="000000"/>
          <w:lang w:val="es-ES_tradnl" w:eastAsia="es-ES"/>
        </w:rPr>
      </w:pPr>
      <w:r w:rsidRPr="00377FCA">
        <w:rPr>
          <w:rFonts w:ascii="Palatino Linotype" w:eastAsiaTheme="minorEastAsia" w:hAnsi="Palatino Linotype" w:cs="Arial"/>
          <w:lang w:val="es-ES_tradnl" w:eastAsia="es-ES"/>
        </w:rPr>
        <w:t>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w:t>
      </w:r>
      <w:r w:rsidR="00052B69" w:rsidRPr="00377FCA">
        <w:rPr>
          <w:rFonts w:ascii="Palatino Linotype" w:eastAsiaTheme="minorEastAsia" w:hAnsi="Palatino Linotype" w:cs="Arial"/>
          <w:lang w:val="es-ES_tradnl" w:eastAsia="es-ES"/>
        </w:rPr>
        <w:t xml:space="preserve">tegra, parcial o clasificándose </w:t>
      </w:r>
      <w:r w:rsidRPr="00377FCA">
        <w:rPr>
          <w:rFonts w:ascii="Palatino Linotype" w:eastAsiaTheme="minorEastAsia" w:hAnsi="Palatino Linotype" w:cs="Arial"/>
          <w:lang w:val="es-ES_tradnl" w:eastAsia="es-ES"/>
        </w:rPr>
        <w:t xml:space="preserve">en su totalidad por los supuestos que se señalan en la sección siguiente o, en su defecto, </w:t>
      </w:r>
      <w:r w:rsidRPr="00377FCA">
        <w:rPr>
          <w:rFonts w:ascii="Palatino Linotype" w:eastAsiaTheme="minorEastAsia" w:hAnsi="Palatino Linotype" w:cs="Arial"/>
          <w:b/>
          <w:lang w:val="es-ES_tradnl" w:eastAsia="es-ES"/>
        </w:rPr>
        <w:t xml:space="preserve">de no localizar la información que debía tener, procediendo según lo refieren los párrafos segundo o tercero </w:t>
      </w:r>
      <w:r w:rsidRPr="00377FCA">
        <w:rPr>
          <w:rFonts w:ascii="Palatino Linotype" w:eastAsiaTheme="minorEastAsia" w:hAnsi="Palatino Linotype" w:cs="Arial"/>
          <w:b/>
          <w:lang w:val="es-ES_tradnl" w:eastAsia="es-ES"/>
        </w:rPr>
        <w:lastRenderedPageBreak/>
        <w:t>del artículo 19 de la Ley de Transparencia y Acceso a la Información Pública</w:t>
      </w:r>
      <w:r w:rsidRPr="00377FCA">
        <w:rPr>
          <w:rFonts w:ascii="Palatino Linotype" w:eastAsiaTheme="minorEastAsia" w:hAnsi="Palatino Linotype" w:cs="Arial"/>
          <w:lang w:val="es-ES_tradnl" w:eastAsia="es-ES"/>
        </w:rPr>
        <w:t>, pero emitiendo una respuesta.</w:t>
      </w:r>
    </w:p>
    <w:p w14:paraId="4857AFAC" w14:textId="77777777" w:rsidR="00255189" w:rsidRPr="00377FCA" w:rsidRDefault="00255189" w:rsidP="00255189">
      <w:pPr>
        <w:spacing w:line="360" w:lineRule="auto"/>
        <w:ind w:right="49"/>
        <w:contextualSpacing/>
        <w:jc w:val="both"/>
        <w:rPr>
          <w:rFonts w:ascii="Palatino Linotype" w:hAnsi="Palatino Linotype" w:cs="Arial"/>
          <w:color w:val="000000"/>
          <w:lang w:val="es-ES_tradnl" w:eastAsia="es-ES"/>
        </w:rPr>
      </w:pPr>
    </w:p>
    <w:p w14:paraId="66FB3951" w14:textId="77777777" w:rsidR="00255189" w:rsidRPr="00377FCA" w:rsidRDefault="00255189" w:rsidP="00255189">
      <w:pPr>
        <w:keepNext/>
        <w:keepLines/>
        <w:spacing w:before="40"/>
        <w:outlineLvl w:val="1"/>
        <w:rPr>
          <w:rFonts w:ascii="Palatino Linotype" w:hAnsi="Palatino Linotype" w:cstheme="majorBidi"/>
          <w:b/>
        </w:rPr>
      </w:pPr>
      <w:bookmarkStart w:id="90" w:name="_Toc524344194"/>
      <w:bookmarkStart w:id="91" w:name="_Toc526271199"/>
      <w:bookmarkStart w:id="92" w:name="_Toc536105846"/>
      <w:bookmarkStart w:id="93" w:name="_Toc536106973"/>
      <w:bookmarkStart w:id="94" w:name="_Toc70075682"/>
      <w:r w:rsidRPr="00377FCA">
        <w:rPr>
          <w:rFonts w:ascii="Palatino Linotype" w:hAnsi="Palatino Linotype" w:cstheme="majorBidi"/>
          <w:b/>
        </w:rPr>
        <w:t>IV. Análisis al que debe someterse la información antes de su entrega.</w:t>
      </w:r>
      <w:bookmarkEnd w:id="90"/>
      <w:bookmarkEnd w:id="91"/>
      <w:bookmarkEnd w:id="92"/>
      <w:bookmarkEnd w:id="93"/>
      <w:bookmarkEnd w:id="94"/>
    </w:p>
    <w:p w14:paraId="4ED2BE7A" w14:textId="77777777" w:rsidR="00255189" w:rsidRPr="00377FCA" w:rsidRDefault="00255189" w:rsidP="00255189">
      <w:pPr>
        <w:spacing w:line="360" w:lineRule="auto"/>
        <w:ind w:right="49"/>
        <w:contextualSpacing/>
        <w:jc w:val="both"/>
        <w:rPr>
          <w:rFonts w:ascii="Palatino Linotype" w:hAnsi="Palatino Linotype" w:cs="Arial"/>
          <w:color w:val="000000"/>
          <w:lang w:val="es-ES_tradnl" w:eastAsia="es-ES"/>
        </w:rPr>
      </w:pPr>
    </w:p>
    <w:p w14:paraId="05E2374C"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377FCA">
        <w:rPr>
          <w:rFonts w:ascii="Palatino Linotype" w:eastAsiaTheme="minorEastAsia" w:hAnsi="Palatino Linotype" w:cs="Arial"/>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52702471" w14:textId="77777777" w:rsidR="00255189" w:rsidRPr="00377FCA" w:rsidRDefault="00255189" w:rsidP="00255189">
      <w:pPr>
        <w:spacing w:before="240" w:after="240" w:line="360" w:lineRule="auto"/>
        <w:ind w:left="426"/>
        <w:contextualSpacing/>
        <w:jc w:val="both"/>
        <w:rPr>
          <w:rFonts w:ascii="Palatino Linotype" w:eastAsiaTheme="minorEastAsia" w:hAnsi="Palatino Linotype" w:cs="Arial"/>
          <w:lang w:val="es-ES" w:eastAsia="es-ES"/>
        </w:rPr>
      </w:pPr>
    </w:p>
    <w:p w14:paraId="3332E7FB"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377FCA">
        <w:rPr>
          <w:rFonts w:ascii="Palatino Linotype" w:eastAsiaTheme="minorEastAsia" w:hAnsi="Palatino Linotype" w:cs="Arial"/>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42FA555C" w14:textId="77777777" w:rsidR="00255189" w:rsidRPr="00377FCA" w:rsidRDefault="00255189" w:rsidP="00255189">
      <w:pPr>
        <w:spacing w:before="240" w:after="240" w:line="360" w:lineRule="auto"/>
        <w:contextualSpacing/>
        <w:jc w:val="both"/>
        <w:rPr>
          <w:rFonts w:ascii="Palatino Linotype" w:eastAsiaTheme="minorEastAsia" w:hAnsi="Palatino Linotype" w:cs="Arial"/>
          <w:lang w:val="es-ES" w:eastAsia="es-ES"/>
        </w:rPr>
      </w:pPr>
    </w:p>
    <w:p w14:paraId="18A987B6"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b/>
          <w:i/>
          <w:color w:val="000000"/>
          <w:sz w:val="22"/>
          <w:lang w:eastAsia="es-ES"/>
        </w:rPr>
        <w:t>“Artículo 4.</w:t>
      </w:r>
      <w:r w:rsidRPr="00377FCA">
        <w:rPr>
          <w:rFonts w:ascii="Palatino Linotype" w:eastAsiaTheme="minorEastAsia" w:hAnsi="Palatino Linotype" w:cs="Arial"/>
          <w:i/>
          <w:color w:val="000000"/>
          <w:sz w:val="22"/>
          <w:lang w:eastAsia="es-ES"/>
        </w:rPr>
        <w:t xml:space="preserve"> El derecho humano de acceso a la información pública es la prerrogativa de las personas para buscar, difundir, investigar, recabar, recibir y </w:t>
      </w:r>
      <w:r w:rsidRPr="00377FCA">
        <w:rPr>
          <w:rFonts w:ascii="Palatino Linotype" w:eastAsiaTheme="minorEastAsia" w:hAnsi="Palatino Linotype" w:cs="Arial"/>
          <w:i/>
          <w:color w:val="000000"/>
          <w:sz w:val="22"/>
          <w:lang w:eastAsia="es-ES"/>
        </w:rPr>
        <w:lastRenderedPageBreak/>
        <w:t>solicitar información pública, sin necesidad de acreditar personalidad ni interés jurídico.</w:t>
      </w:r>
    </w:p>
    <w:p w14:paraId="3AC80A10"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36E374"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Los sujetos obligados deben poner en práctica, políticas y programas de acceso a la información que se apeguen a criterios de publicidad, veracidad, oportunidad, precisión y suficiencia en beneficio de los solicitantes.</w:t>
      </w:r>
    </w:p>
    <w:p w14:paraId="7FC0923B"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w:t>
      </w:r>
    </w:p>
    <w:p w14:paraId="19B6F160"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p>
    <w:p w14:paraId="1A56A0CE"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w:t>
      </w:r>
      <w:r w:rsidRPr="00377FCA">
        <w:rPr>
          <w:rFonts w:ascii="Palatino Linotype" w:eastAsiaTheme="minorEastAsia" w:hAnsi="Palatino Linotype" w:cs="Arial"/>
          <w:b/>
          <w:i/>
          <w:color w:val="000000"/>
          <w:sz w:val="22"/>
          <w:lang w:eastAsia="es-ES"/>
        </w:rPr>
        <w:t>Artículo 122.</w:t>
      </w:r>
      <w:r w:rsidRPr="00377FCA">
        <w:rPr>
          <w:rFonts w:ascii="Palatino Linotype" w:eastAsiaTheme="minorEastAsia" w:hAnsi="Palatino Linotype" w:cs="Arial"/>
          <w:i/>
          <w:color w:val="000000"/>
          <w:sz w:val="22"/>
          <w:lang w:eastAsia="es-ES"/>
        </w:rPr>
        <w:t xml:space="preserve"> La clasificación es el proceso mediante el cual el sujeto obligado determina que la información en su poder </w:t>
      </w:r>
      <w:proofErr w:type="spellStart"/>
      <w:r w:rsidRPr="00377FCA">
        <w:rPr>
          <w:rFonts w:ascii="Palatino Linotype" w:eastAsiaTheme="minorEastAsia" w:hAnsi="Palatino Linotype" w:cs="Arial"/>
          <w:i/>
          <w:color w:val="000000"/>
          <w:sz w:val="22"/>
          <w:lang w:eastAsia="es-ES"/>
        </w:rPr>
        <w:t>actualiza</w:t>
      </w:r>
      <w:proofErr w:type="spellEnd"/>
      <w:r w:rsidRPr="00377FCA">
        <w:rPr>
          <w:rFonts w:ascii="Palatino Linotype" w:eastAsiaTheme="minorEastAsia" w:hAnsi="Palatino Linotype" w:cs="Arial"/>
          <w:i/>
          <w:color w:val="000000"/>
          <w:sz w:val="22"/>
          <w:lang w:eastAsia="es-ES"/>
        </w:rPr>
        <w:t xml:space="preserve"> alguno de los supuestos de reserva o confidencialidad, de conformidad con lo dispuesto en el presente título.</w:t>
      </w:r>
    </w:p>
    <w:p w14:paraId="0863C9C5"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Los supuestos de reserva o confidencialidad previstos en las leyes deberán ser acordes con las bases, principios y disposiciones establecidos en la Ley General y, en ningún caso, podrán contravenirla.</w:t>
      </w:r>
    </w:p>
    <w:p w14:paraId="77403041"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Los titulares de las áreas de los sujetos obligados serán los responsables de clasificar la información, de conformidad con lo dispuesto en la presente Ley y demás disposiciones jurídicas aplicables.</w:t>
      </w:r>
    </w:p>
    <w:p w14:paraId="74881576"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w:t>
      </w:r>
    </w:p>
    <w:p w14:paraId="23AC46C8"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p>
    <w:p w14:paraId="23242453"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lastRenderedPageBreak/>
        <w:t>“</w:t>
      </w:r>
      <w:r w:rsidRPr="00377FCA">
        <w:rPr>
          <w:rFonts w:ascii="Palatino Linotype" w:eastAsiaTheme="minorEastAsia" w:hAnsi="Palatino Linotype" w:cs="Arial"/>
          <w:b/>
          <w:i/>
          <w:color w:val="000000"/>
          <w:sz w:val="22"/>
          <w:lang w:eastAsia="es-ES"/>
        </w:rPr>
        <w:t>Artículo 140.</w:t>
      </w:r>
      <w:r w:rsidRPr="00377FCA">
        <w:rPr>
          <w:rFonts w:ascii="Palatino Linotype" w:eastAsiaTheme="minorEastAsia" w:hAnsi="Palatino Linotype" w:cs="Arial"/>
          <w:i/>
          <w:color w:val="000000"/>
          <w:sz w:val="22"/>
          <w:lang w:eastAsia="es-ES"/>
        </w:rPr>
        <w:t xml:space="preserve"> El acceso a la información pública será restringido excepcionalmente, cuando por razones de interés público, ésta sea clasificada como reservada, conforme a los criterios siguientes:</w:t>
      </w:r>
    </w:p>
    <w:p w14:paraId="3C924A70"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I. Comprometa la seguridad pública y cuente con un propósito genuino y un efecto demostrable;</w:t>
      </w:r>
    </w:p>
    <w:p w14:paraId="533E6CB3"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II. Pueda menoscabar la conducción de las negociaciones y relaciones internacionales;</w:t>
      </w:r>
    </w:p>
    <w:p w14:paraId="1CDCE9D8"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203BCA3"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IV. Ponga en riesgo la vida, la seguridad o la salud de una persona física;</w:t>
      </w:r>
    </w:p>
    <w:p w14:paraId="4468A9C2"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V. Aquella cuya divulgación obstruya o pueda causar un serio perjuicio a:</w:t>
      </w:r>
    </w:p>
    <w:p w14:paraId="7E454A92"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1. Las actividades de fiscalización, verificación, inspección, comprobación y auditoría sobre el cumplimiento de las Leyes; o</w:t>
      </w:r>
    </w:p>
    <w:p w14:paraId="434AADBD"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2. La recaudación de las contribuciones.</w:t>
      </w:r>
    </w:p>
    <w:p w14:paraId="22F7F850"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DFDE7F0"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lastRenderedPageBreak/>
        <w:t>VII. La que contengan las opiniones, recomendaciones o puntos de vista que formen parte del proceso deliberativo de los servidores públicos, hasta en tanto sea adoptada la decisión definitiva, la cual deberá estar documentada;</w:t>
      </w:r>
    </w:p>
    <w:p w14:paraId="30B7919E"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VIII. Vulnere la conducción de los expedientes judiciales o de los procedimientos administrativos seguidos en forma de juicio, en tanto no hayan quedado firmes;</w:t>
      </w:r>
    </w:p>
    <w:p w14:paraId="0D5A336B"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IX. Se encuentre contenida dentro de las investigaciones de hechos que la Ley señale como delitos y se tramiten ante el Ministerio Público;</w:t>
      </w:r>
    </w:p>
    <w:p w14:paraId="58733B41"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7B50CF8"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7BF768F"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r w:rsidRPr="00377FCA">
        <w:rPr>
          <w:rFonts w:ascii="Palatino Linotype" w:eastAsiaTheme="minorEastAsia" w:hAnsi="Palatino Linotype" w:cs="Arial"/>
          <w:i/>
          <w:color w:val="000000"/>
          <w:sz w:val="22"/>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67343E70"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i/>
          <w:color w:val="000000"/>
          <w:sz w:val="22"/>
          <w:lang w:eastAsia="es-ES"/>
        </w:rPr>
      </w:pPr>
    </w:p>
    <w:p w14:paraId="5A4C3D81"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b/>
          <w:i/>
          <w:color w:val="000000"/>
          <w:sz w:val="22"/>
          <w:lang w:eastAsia="es-ES"/>
        </w:rPr>
      </w:pPr>
      <w:r w:rsidRPr="00377FCA">
        <w:rPr>
          <w:rFonts w:ascii="Palatino Linotype" w:eastAsiaTheme="minorEastAsia" w:hAnsi="Palatino Linotype" w:cs="Arial"/>
          <w:i/>
          <w:color w:val="000000"/>
          <w:sz w:val="22"/>
          <w:lang w:eastAsia="es-ES"/>
        </w:rPr>
        <w:t>“</w:t>
      </w:r>
      <w:r w:rsidRPr="00377FCA">
        <w:rPr>
          <w:rFonts w:ascii="Palatino Linotype" w:eastAsiaTheme="minorEastAsia" w:hAnsi="Palatino Linotype" w:cs="Arial"/>
          <w:b/>
          <w:i/>
          <w:color w:val="000000"/>
          <w:sz w:val="22"/>
          <w:lang w:eastAsia="es-ES"/>
        </w:rPr>
        <w:t>Artículo 141.</w:t>
      </w:r>
      <w:r w:rsidRPr="00377FCA">
        <w:rPr>
          <w:rFonts w:ascii="Palatino Linotype" w:eastAsiaTheme="minorEastAsia" w:hAnsi="Palatino Linotype" w:cs="Arial"/>
          <w:i/>
          <w:color w:val="000000"/>
          <w:sz w:val="22"/>
          <w:lang w:eastAsia="es-ES"/>
        </w:rPr>
        <w:t xml:space="preserve"> </w:t>
      </w:r>
      <w:r w:rsidRPr="00377FCA">
        <w:rPr>
          <w:rFonts w:ascii="Palatino Linotype" w:eastAsiaTheme="minorEastAsia" w:hAnsi="Palatino Linotype" w:cs="Arial"/>
          <w:b/>
          <w:i/>
          <w:color w:val="000000"/>
          <w:sz w:val="22"/>
          <w:lang w:eastAsia="es-ES"/>
        </w:rPr>
        <w:t>Las causales de reserva previstas en este Capítulo se deberán fundar y motivar, a través de la aplicación de la prueba de daño a la que se hace referencia en el presente Título.”</w:t>
      </w:r>
    </w:p>
    <w:p w14:paraId="39E07081" w14:textId="77777777" w:rsidR="00255189" w:rsidRPr="00377FCA" w:rsidRDefault="00255189" w:rsidP="00255189">
      <w:pPr>
        <w:spacing w:line="360" w:lineRule="auto"/>
        <w:ind w:left="851" w:right="618"/>
        <w:contextualSpacing/>
        <w:jc w:val="both"/>
        <w:rPr>
          <w:rFonts w:ascii="Palatino Linotype" w:eastAsiaTheme="minorEastAsia" w:hAnsi="Palatino Linotype" w:cs="Arial"/>
          <w:b/>
          <w:i/>
          <w:color w:val="000000"/>
          <w:lang w:eastAsia="es-ES"/>
        </w:rPr>
      </w:pPr>
      <w:r w:rsidRPr="00377FCA">
        <w:rPr>
          <w:rFonts w:ascii="Palatino Linotype" w:eastAsiaTheme="minorEastAsia" w:hAnsi="Palatino Linotype" w:cs="Arial"/>
          <w:i/>
          <w:color w:val="000000"/>
          <w:sz w:val="22"/>
          <w:lang w:eastAsia="es-ES"/>
        </w:rPr>
        <w:t xml:space="preserve">(Énfasis añadido) </w:t>
      </w:r>
    </w:p>
    <w:p w14:paraId="7248DB41" w14:textId="77777777" w:rsidR="00255189" w:rsidRPr="00377FCA" w:rsidRDefault="00255189" w:rsidP="00255189">
      <w:pPr>
        <w:autoSpaceDE w:val="0"/>
        <w:autoSpaceDN w:val="0"/>
        <w:adjustRightInd w:val="0"/>
        <w:spacing w:line="360" w:lineRule="auto"/>
        <w:ind w:right="50" w:firstLine="1418"/>
        <w:jc w:val="both"/>
        <w:rPr>
          <w:rFonts w:ascii="Palatino Linotype" w:eastAsiaTheme="minorEastAsia" w:hAnsi="Palatino Linotype" w:cs="Arial"/>
          <w:bCs/>
          <w:color w:val="000000" w:themeColor="text1"/>
          <w:lang w:val="es-ES_tradnl" w:eastAsia="es-ES"/>
        </w:rPr>
      </w:pPr>
    </w:p>
    <w:p w14:paraId="70103702"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377FCA">
        <w:rPr>
          <w:rFonts w:ascii="Palatino Linotype" w:eastAsiaTheme="minorEastAsia" w:hAnsi="Palatino Linotype" w:cs="Arial"/>
          <w:lang w:val="es-ES" w:eastAsia="es-ES"/>
        </w:rPr>
        <w:t xml:space="preserve">De estas disposiciones legales se deduce que la información clasificada como reservada no pierde su categoría de “pública”, sino que existe una restricción en </w:t>
      </w:r>
      <w:r w:rsidRPr="00377FCA">
        <w:rPr>
          <w:rFonts w:ascii="Palatino Linotype" w:eastAsiaTheme="minorEastAsia" w:hAnsi="Palatino Linotype" w:cs="Arial"/>
          <w:lang w:val="es-ES" w:eastAsia="es-ES"/>
        </w:rPr>
        <w:lastRenderedPageBreak/>
        <w:t>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391B453B" w14:textId="77777777" w:rsidR="00255189" w:rsidRPr="00377FCA" w:rsidRDefault="00255189" w:rsidP="00255189">
      <w:pPr>
        <w:spacing w:before="240" w:after="240" w:line="360" w:lineRule="auto"/>
        <w:contextualSpacing/>
        <w:jc w:val="both"/>
        <w:rPr>
          <w:rFonts w:ascii="Palatino Linotype" w:eastAsiaTheme="minorEastAsia" w:hAnsi="Palatino Linotype" w:cs="Arial"/>
          <w:lang w:val="es-ES" w:eastAsia="es-ES"/>
        </w:rPr>
      </w:pPr>
    </w:p>
    <w:p w14:paraId="663BCBDD"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377FCA">
        <w:rPr>
          <w:rFonts w:ascii="Palatino Linotype" w:eastAsiaTheme="minorEastAsia" w:hAnsi="Palatino Linotype" w:cs="Arial"/>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1F08B88D" w14:textId="77777777" w:rsidR="00255189" w:rsidRPr="00377FCA" w:rsidRDefault="00255189" w:rsidP="00255189">
      <w:pPr>
        <w:ind w:left="720"/>
        <w:contextualSpacing/>
        <w:rPr>
          <w:rFonts w:ascii="Palatino Linotype" w:eastAsiaTheme="minorEastAsia" w:hAnsi="Palatino Linotype" w:cs="Arial"/>
          <w:lang w:val="es-ES" w:eastAsia="es-ES"/>
        </w:rPr>
      </w:pPr>
    </w:p>
    <w:p w14:paraId="2C9CB5D7" w14:textId="77777777" w:rsidR="00255189" w:rsidRPr="00377FCA" w:rsidRDefault="00255189" w:rsidP="00255189">
      <w:pPr>
        <w:numPr>
          <w:ilvl w:val="0"/>
          <w:numId w:val="2"/>
        </w:numPr>
        <w:spacing w:line="360" w:lineRule="auto"/>
        <w:ind w:right="49"/>
        <w:contextualSpacing/>
        <w:jc w:val="both"/>
        <w:rPr>
          <w:rFonts w:ascii="Palatino Linotype" w:hAnsi="Palatino Linotype" w:cs="Arial"/>
          <w:color w:val="000000"/>
          <w:lang w:val="es-ES_tradnl" w:eastAsia="es-ES"/>
        </w:rPr>
      </w:pPr>
      <w:r w:rsidRPr="00377FCA">
        <w:rPr>
          <w:rFonts w:ascii="Palatino Linotype" w:eastAsiaTheme="minorEastAsia" w:hAnsi="Palatino Linotype" w:cs="Arial"/>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12F8D0ED" w14:textId="77777777" w:rsidR="00255189" w:rsidRPr="00377FCA" w:rsidRDefault="00255189" w:rsidP="00255189">
      <w:pPr>
        <w:spacing w:line="360" w:lineRule="auto"/>
        <w:ind w:right="49"/>
        <w:contextualSpacing/>
        <w:jc w:val="both"/>
        <w:rPr>
          <w:rFonts w:ascii="Palatino Linotype" w:hAnsi="Palatino Linotype" w:cs="Arial"/>
          <w:color w:val="000000"/>
          <w:lang w:val="es-ES_tradnl" w:eastAsia="es-ES"/>
        </w:rPr>
      </w:pPr>
    </w:p>
    <w:p w14:paraId="6E73C313"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377FCA">
        <w:rPr>
          <w:rFonts w:ascii="Palatino Linotype" w:eastAsiaTheme="minorEastAsia" w:hAnsi="Palatino Linotype" w:cs="Arial"/>
          <w:lang w:val="es-ES" w:eastAsia="es-ES"/>
        </w:rPr>
        <w:t xml:space="preserve">En ese mismo sentido, las limitaciones al derecho de acceso a la información tampoco pueden considerarse como una regla absoluta, porque en aquellos supuestos en los cuales su difusión producirá mayores beneficios para la </w:t>
      </w:r>
      <w:r w:rsidRPr="00377FCA">
        <w:rPr>
          <w:rFonts w:ascii="Palatino Linotype" w:eastAsiaTheme="minorEastAsia" w:hAnsi="Palatino Linotype" w:cs="Arial"/>
          <w:lang w:val="es-ES" w:eastAsia="es-ES"/>
        </w:rPr>
        <w:lastRenderedPageBreak/>
        <w:t>sociedad que los daños que pudieran provocarse con su divulgación, debe quedar superado dicho límite y privilegiar la transparencia y difusión de la información respectiva, en virtud de que se trata de datos o de información de relevancia pública.</w:t>
      </w:r>
    </w:p>
    <w:p w14:paraId="6A0FABD5" w14:textId="77777777" w:rsidR="00255189" w:rsidRPr="00377FCA" w:rsidRDefault="00255189" w:rsidP="00255189">
      <w:pPr>
        <w:spacing w:before="240" w:after="240" w:line="360" w:lineRule="auto"/>
        <w:ind w:left="426"/>
        <w:contextualSpacing/>
        <w:jc w:val="both"/>
        <w:rPr>
          <w:rFonts w:ascii="Palatino Linotype" w:eastAsiaTheme="minorEastAsia" w:hAnsi="Palatino Linotype" w:cs="Arial"/>
          <w:lang w:val="es-ES" w:eastAsia="es-ES"/>
        </w:rPr>
      </w:pPr>
    </w:p>
    <w:p w14:paraId="763FF500"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377FCA">
        <w:rPr>
          <w:rFonts w:ascii="Palatino Linotype" w:eastAsiaTheme="minorEastAsia" w:hAnsi="Palatino Linotype" w:cs="Arial"/>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0EA6ED0D" w14:textId="77777777" w:rsidR="00255189" w:rsidRPr="00377FCA" w:rsidRDefault="00255189" w:rsidP="00255189">
      <w:pPr>
        <w:ind w:left="720"/>
        <w:contextualSpacing/>
        <w:rPr>
          <w:rFonts w:ascii="Palatino Linotype" w:eastAsiaTheme="minorEastAsia" w:hAnsi="Palatino Linotype" w:cs="Arial"/>
          <w:lang w:val="es-ES" w:eastAsia="es-ES"/>
        </w:rPr>
      </w:pPr>
    </w:p>
    <w:p w14:paraId="34E0BC81" w14:textId="77777777" w:rsidR="00255189" w:rsidRPr="00377FCA" w:rsidRDefault="00255189" w:rsidP="00255189">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 w:eastAsia="es-ES"/>
        </w:rPr>
        <w:t>De</w:t>
      </w:r>
      <w:r w:rsidRPr="00377FCA">
        <w:rPr>
          <w:rFonts w:ascii="Palatino Linotype" w:eastAsiaTheme="minorEastAsia" w:hAnsi="Palatino Linotype" w:cs="Arial"/>
          <w:lang w:val="es-ES_tradnl" w:eastAsia="es-ES"/>
        </w:rPr>
        <w:t xml:space="preserve"> tal manera que el </w:t>
      </w:r>
      <w:r w:rsidRPr="00377FCA">
        <w:rPr>
          <w:rFonts w:ascii="Palatino Linotype" w:eastAsiaTheme="minorEastAsia" w:hAnsi="Palatino Linotype" w:cs="Arial"/>
          <w:b/>
          <w:lang w:val="es-ES_tradnl" w:eastAsia="es-ES"/>
        </w:rPr>
        <w:t>SUJETO OBLIGADO</w:t>
      </w:r>
      <w:r w:rsidRPr="00377FCA">
        <w:rPr>
          <w:rFonts w:ascii="Palatino Linotype" w:eastAsiaTheme="minorEastAsia" w:hAnsi="Palatino Linotype" w:cs="Arial"/>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2CAC5DDB" w14:textId="77777777" w:rsidR="00255189" w:rsidRPr="00377FCA" w:rsidRDefault="00255189" w:rsidP="00255189">
      <w:pPr>
        <w:spacing w:before="240" w:after="240" w:line="360" w:lineRule="auto"/>
        <w:ind w:left="426"/>
        <w:contextualSpacing/>
        <w:jc w:val="both"/>
        <w:rPr>
          <w:rFonts w:ascii="Palatino Linotype" w:eastAsiaTheme="minorEastAsia" w:hAnsi="Palatino Linotype" w:cs="Arial"/>
          <w:lang w:val="es-ES_tradnl" w:eastAsia="es-ES"/>
        </w:rPr>
      </w:pPr>
    </w:p>
    <w:p w14:paraId="6B996EDA" w14:textId="77777777" w:rsidR="00255189" w:rsidRPr="00377FCA" w:rsidRDefault="00255189" w:rsidP="00255189">
      <w:pPr>
        <w:numPr>
          <w:ilvl w:val="0"/>
          <w:numId w:val="2"/>
        </w:numPr>
        <w:spacing w:before="240" w:after="240" w:line="360" w:lineRule="auto"/>
        <w:contextualSpacing/>
        <w:jc w:val="both"/>
        <w:rPr>
          <w:rFonts w:ascii="Palatino Linotype" w:hAnsi="Palatino Linotype" w:cs="Arial"/>
          <w:color w:val="222222"/>
          <w:lang w:val="es-ES_tradnl" w:eastAsia="es-MX"/>
        </w:rPr>
      </w:pPr>
      <w:r w:rsidRPr="00377FCA">
        <w:rPr>
          <w:rFonts w:ascii="Palatino Linotype" w:hAnsi="Palatino Linotype" w:cs="Arial"/>
          <w:color w:val="222222"/>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783E884B" w14:textId="77777777" w:rsidR="00255189" w:rsidRPr="00377FCA" w:rsidRDefault="00255189" w:rsidP="00255189">
      <w:pPr>
        <w:spacing w:before="240" w:after="240" w:line="360" w:lineRule="auto"/>
        <w:contextualSpacing/>
        <w:jc w:val="both"/>
        <w:rPr>
          <w:rFonts w:ascii="Palatino Linotype" w:hAnsi="Palatino Linotype" w:cs="Arial"/>
          <w:color w:val="222222"/>
          <w:lang w:val="es-ES_tradnl" w:eastAsia="es-MX"/>
        </w:rPr>
      </w:pPr>
    </w:p>
    <w:p w14:paraId="11FFA30E" w14:textId="77777777" w:rsidR="00255189" w:rsidRPr="00377FCA" w:rsidRDefault="00255189" w:rsidP="00255189">
      <w:pPr>
        <w:spacing w:line="360" w:lineRule="auto"/>
        <w:ind w:left="851" w:right="617"/>
        <w:contextualSpacing/>
        <w:jc w:val="both"/>
        <w:rPr>
          <w:rFonts w:ascii="Palatino Linotype" w:eastAsiaTheme="minorEastAsia" w:hAnsi="Palatino Linotype" w:cs="Arial"/>
          <w:i/>
          <w:color w:val="000000"/>
          <w:sz w:val="22"/>
          <w:lang w:val="es-ES_tradnl" w:eastAsia="es-ES"/>
        </w:rPr>
      </w:pPr>
      <w:r w:rsidRPr="00377FCA">
        <w:rPr>
          <w:rFonts w:ascii="Palatino Linotype" w:eastAsiaTheme="minorEastAsia" w:hAnsi="Palatino Linotype" w:cs="Arial"/>
          <w:b/>
          <w:i/>
          <w:color w:val="000000"/>
          <w:sz w:val="22"/>
          <w:lang w:val="es-ES_tradnl" w:eastAsia="es-ES"/>
        </w:rPr>
        <w:t>“Artículo 16.</w:t>
      </w:r>
      <w:r w:rsidRPr="00377FCA">
        <w:rPr>
          <w:rFonts w:ascii="Palatino Linotype" w:eastAsiaTheme="minorEastAsia" w:hAnsi="Palatino Linotype" w:cs="Arial"/>
          <w:i/>
          <w:color w:val="000000"/>
          <w:sz w:val="22"/>
          <w:lang w:val="es-ES_tradnl" w:eastAsia="es-ES"/>
        </w:rPr>
        <w:t xml:space="preserve"> Nadie puede ser molestado en su persona, familia, domicilio, papeles o posesiones, </w:t>
      </w:r>
      <w:r w:rsidRPr="00377FCA">
        <w:rPr>
          <w:rFonts w:ascii="Palatino Linotype" w:eastAsiaTheme="minorEastAsia" w:hAnsi="Palatino Linotype" w:cs="Arial"/>
          <w:b/>
          <w:i/>
          <w:color w:val="000000"/>
          <w:sz w:val="22"/>
          <w:lang w:val="es-ES_tradnl" w:eastAsia="es-ES"/>
        </w:rPr>
        <w:t>sino en virtud de mandamiento escrito de la autoridad competente, que funde y motive la causa legal del procedimiento</w:t>
      </w:r>
      <w:r w:rsidRPr="00377FCA">
        <w:rPr>
          <w:rFonts w:ascii="Palatino Linotype" w:eastAsiaTheme="minorEastAsia" w:hAnsi="Palatino Linotype" w:cs="Arial"/>
          <w:i/>
          <w:color w:val="000000"/>
          <w:sz w:val="22"/>
          <w:lang w:val="es-ES_tradnl" w:eastAsia="es-ES"/>
        </w:rPr>
        <w:t>.”</w:t>
      </w:r>
    </w:p>
    <w:p w14:paraId="171F02AA" w14:textId="77777777" w:rsidR="00255189" w:rsidRPr="00377FCA" w:rsidRDefault="00255189" w:rsidP="000E2D71">
      <w:pPr>
        <w:spacing w:line="360" w:lineRule="auto"/>
        <w:ind w:left="851" w:right="617"/>
        <w:contextualSpacing/>
        <w:jc w:val="both"/>
        <w:rPr>
          <w:rFonts w:ascii="Palatino Linotype" w:eastAsiaTheme="minorEastAsia" w:hAnsi="Palatino Linotype" w:cs="Arial"/>
          <w:i/>
          <w:color w:val="000000"/>
          <w:sz w:val="22"/>
          <w:lang w:val="es-ES_tradnl" w:eastAsia="es-ES"/>
        </w:rPr>
      </w:pPr>
      <w:r w:rsidRPr="00377FCA">
        <w:rPr>
          <w:rFonts w:ascii="Palatino Linotype" w:eastAsiaTheme="minorEastAsia" w:hAnsi="Palatino Linotype" w:cs="Arial"/>
          <w:i/>
          <w:color w:val="000000"/>
          <w:sz w:val="22"/>
          <w:lang w:val="es-ES_tradnl" w:eastAsia="es-ES"/>
        </w:rPr>
        <w:t xml:space="preserve">(Énfasis añadido) </w:t>
      </w:r>
    </w:p>
    <w:p w14:paraId="1BB5FE8A" w14:textId="77777777" w:rsidR="00255189" w:rsidRPr="00377FCA" w:rsidRDefault="00255189" w:rsidP="00255189">
      <w:pPr>
        <w:numPr>
          <w:ilvl w:val="0"/>
          <w:numId w:val="2"/>
        </w:numPr>
        <w:spacing w:before="240" w:after="240" w:line="360" w:lineRule="auto"/>
        <w:contextualSpacing/>
        <w:jc w:val="both"/>
        <w:rPr>
          <w:rFonts w:ascii="Palatino Linotype" w:hAnsi="Palatino Linotype" w:cs="Arial"/>
          <w:color w:val="222222"/>
          <w:lang w:val="es-ES_tradnl" w:eastAsia="es-MX"/>
        </w:rPr>
      </w:pPr>
      <w:r w:rsidRPr="00377FCA">
        <w:rPr>
          <w:rFonts w:ascii="Palatino Linotype" w:hAnsi="Palatino Linotype" w:cs="Arial"/>
          <w:color w:val="222222"/>
          <w:lang w:val="es-ES_tradnl" w:eastAsia="es-MX"/>
        </w:rPr>
        <w:lastRenderedPageBreak/>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2FF2B240" w14:textId="77777777" w:rsidR="00255189" w:rsidRPr="00377FCA" w:rsidRDefault="00255189" w:rsidP="00255189">
      <w:pPr>
        <w:spacing w:before="240" w:after="240" w:line="360" w:lineRule="auto"/>
        <w:ind w:left="426"/>
        <w:contextualSpacing/>
        <w:jc w:val="both"/>
        <w:rPr>
          <w:rFonts w:ascii="Palatino Linotype" w:hAnsi="Palatino Linotype" w:cs="Arial"/>
          <w:color w:val="222222"/>
          <w:lang w:val="es-ES_tradnl" w:eastAsia="es-MX"/>
        </w:rPr>
      </w:pPr>
    </w:p>
    <w:p w14:paraId="0CAD0AFC" w14:textId="77777777" w:rsidR="00255189" w:rsidRPr="00377FCA" w:rsidRDefault="00255189" w:rsidP="00255189">
      <w:pPr>
        <w:numPr>
          <w:ilvl w:val="0"/>
          <w:numId w:val="2"/>
        </w:numPr>
        <w:spacing w:before="240" w:after="240" w:line="360" w:lineRule="auto"/>
        <w:contextualSpacing/>
        <w:jc w:val="both"/>
        <w:rPr>
          <w:rFonts w:ascii="Palatino Linotype" w:hAnsi="Palatino Linotype" w:cs="Arial"/>
          <w:color w:val="222222"/>
          <w:lang w:val="es-ES_tradnl" w:eastAsia="es-MX"/>
        </w:rPr>
      </w:pPr>
      <w:r w:rsidRPr="00377FCA">
        <w:rPr>
          <w:rFonts w:ascii="Palatino Linotype" w:hAnsi="Palatino Linotype" w:cs="Arial"/>
          <w:color w:val="222222"/>
          <w:lang w:val="es-ES_tradnl" w:eastAsia="es-MX"/>
        </w:rPr>
        <w:t>Entonces, la fundamentación y motivación consiste en la obligación que tiene todo ente público de expresar los preceptos jurídicos aplicables al asunto motivo del acto y las razones o argumentos de su actuar.</w:t>
      </w:r>
    </w:p>
    <w:p w14:paraId="658B0ED5" w14:textId="77777777" w:rsidR="00255189" w:rsidRPr="00377FCA" w:rsidRDefault="00255189" w:rsidP="00255189">
      <w:pPr>
        <w:spacing w:before="240" w:after="240" w:line="360" w:lineRule="auto"/>
        <w:ind w:left="426"/>
        <w:contextualSpacing/>
        <w:jc w:val="both"/>
        <w:rPr>
          <w:rFonts w:ascii="Palatino Linotype" w:hAnsi="Palatino Linotype" w:cs="Arial"/>
          <w:color w:val="222222"/>
          <w:lang w:val="es-ES_tradnl" w:eastAsia="es-MX"/>
        </w:rPr>
      </w:pPr>
    </w:p>
    <w:p w14:paraId="22C4DE71" w14:textId="77777777" w:rsidR="00255189" w:rsidRPr="00377FCA" w:rsidRDefault="00255189" w:rsidP="00255189">
      <w:pPr>
        <w:numPr>
          <w:ilvl w:val="0"/>
          <w:numId w:val="2"/>
        </w:numPr>
        <w:tabs>
          <w:tab w:val="left" w:pos="284"/>
        </w:tabs>
        <w:spacing w:before="240" w:after="240" w:line="360" w:lineRule="auto"/>
        <w:contextualSpacing/>
        <w:jc w:val="both"/>
        <w:rPr>
          <w:rFonts w:ascii="Palatino Linotype" w:hAnsi="Palatino Linotype" w:cs="Arial"/>
          <w:color w:val="222222"/>
          <w:lang w:val="es-ES_tradnl" w:eastAsia="es-MX"/>
        </w:rPr>
      </w:pPr>
      <w:r w:rsidRPr="00377FCA">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75965F74" w14:textId="77777777" w:rsidR="00255189" w:rsidRPr="00377FCA" w:rsidRDefault="00255189" w:rsidP="00255189">
      <w:pPr>
        <w:spacing w:before="240" w:after="240" w:line="360" w:lineRule="auto"/>
        <w:ind w:left="426"/>
        <w:contextualSpacing/>
        <w:jc w:val="both"/>
        <w:rPr>
          <w:rFonts w:ascii="Palatino Linotype" w:hAnsi="Palatino Linotype" w:cs="Arial"/>
          <w:color w:val="222222"/>
          <w:lang w:val="es-ES_tradnl" w:eastAsia="es-MX"/>
        </w:rPr>
      </w:pPr>
    </w:p>
    <w:p w14:paraId="24D8CD25" w14:textId="77777777" w:rsidR="00255189" w:rsidRPr="00377FCA" w:rsidRDefault="00255189" w:rsidP="00255189">
      <w:pPr>
        <w:numPr>
          <w:ilvl w:val="0"/>
          <w:numId w:val="2"/>
        </w:numPr>
        <w:spacing w:before="240" w:after="240" w:line="360" w:lineRule="auto"/>
        <w:contextualSpacing/>
        <w:jc w:val="both"/>
        <w:rPr>
          <w:rFonts w:ascii="Palatino Linotype" w:hAnsi="Palatino Linotype" w:cs="Arial"/>
          <w:color w:val="222222"/>
          <w:lang w:val="es-ES_tradnl" w:eastAsia="es-MX"/>
        </w:rPr>
      </w:pPr>
      <w:r w:rsidRPr="00377FCA">
        <w:rPr>
          <w:rFonts w:ascii="Palatino Linotype" w:hAnsi="Palatino Linotype" w:cs="Arial"/>
          <w:color w:val="222222"/>
          <w:lang w:val="es-ES_tradnl" w:eastAsia="es-MX"/>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C42BC6A" w14:textId="77777777" w:rsidR="00255189" w:rsidRPr="00377FCA" w:rsidRDefault="00255189" w:rsidP="00255189">
      <w:pPr>
        <w:contextualSpacing/>
        <w:rPr>
          <w:rFonts w:ascii="Palatino Linotype" w:hAnsi="Palatino Linotype" w:cs="Arial"/>
          <w:color w:val="222222"/>
          <w:lang w:val="es-ES_tradnl" w:eastAsia="es-MX"/>
        </w:rPr>
      </w:pPr>
    </w:p>
    <w:p w14:paraId="1742FC49" w14:textId="77777777" w:rsidR="00255189" w:rsidRPr="00377FCA" w:rsidRDefault="00255189" w:rsidP="00255189">
      <w:pPr>
        <w:numPr>
          <w:ilvl w:val="0"/>
          <w:numId w:val="2"/>
        </w:numPr>
        <w:spacing w:line="360" w:lineRule="auto"/>
        <w:ind w:right="49"/>
        <w:contextualSpacing/>
        <w:jc w:val="both"/>
        <w:rPr>
          <w:rFonts w:ascii="Palatino Linotype" w:hAnsi="Palatino Linotype" w:cs="Arial"/>
          <w:color w:val="000000"/>
          <w:lang w:val="es-ES_tradnl" w:eastAsia="es-ES"/>
        </w:rPr>
      </w:pPr>
      <w:r w:rsidRPr="00377FCA">
        <w:rPr>
          <w:rFonts w:ascii="Palatino Linotype" w:hAnsi="Palatino Linotype" w:cs="Arial"/>
          <w:color w:val="222222"/>
          <w:lang w:val="es-ES_tradnl" w:eastAsia="es-MX"/>
        </w:rPr>
        <w:t xml:space="preserve">Es así </w:t>
      </w:r>
      <w:r w:rsidR="00DF5898" w:rsidRPr="00377FCA">
        <w:rPr>
          <w:rFonts w:ascii="Palatino Linotype" w:hAnsi="Palatino Linotype" w:cs="Arial"/>
          <w:color w:val="222222"/>
          <w:lang w:val="es-ES_tradnl" w:eastAsia="es-MX"/>
        </w:rPr>
        <w:t>que,</w:t>
      </w:r>
      <w:r w:rsidRPr="00377FCA">
        <w:rPr>
          <w:rFonts w:ascii="Palatino Linotype" w:hAnsi="Palatino Linotype" w:cs="Arial"/>
          <w:color w:val="222222"/>
          <w:lang w:val="es-ES_tradnl" w:eastAsia="es-MX"/>
        </w:rPr>
        <w:t xml:space="preserve"> a través de la presente resolución, se hace del conocimiento del </w:t>
      </w:r>
      <w:r w:rsidRPr="00377FCA">
        <w:rPr>
          <w:rFonts w:ascii="Palatino Linotype" w:hAnsi="Palatino Linotype" w:cs="Arial"/>
          <w:b/>
          <w:color w:val="222222"/>
          <w:lang w:val="es-ES_tradnl" w:eastAsia="es-MX"/>
        </w:rPr>
        <w:t>SUJETO OBLIGADO</w:t>
      </w:r>
      <w:r w:rsidRPr="00377FCA">
        <w:rPr>
          <w:rFonts w:ascii="Palatino Linotype" w:hAnsi="Palatino Linotype" w:cs="Arial"/>
          <w:color w:val="222222"/>
          <w:lang w:val="es-ES_tradnl" w:eastAsia="es-MX"/>
        </w:rPr>
        <w:t xml:space="preserve"> que deberá atender</w:t>
      </w:r>
      <w:r w:rsidR="00CD2B92" w:rsidRPr="00377FCA">
        <w:rPr>
          <w:rFonts w:ascii="Palatino Linotype" w:hAnsi="Palatino Linotype" w:cs="Arial"/>
          <w:color w:val="222222"/>
          <w:lang w:val="es-ES_tradnl" w:eastAsia="es-MX"/>
        </w:rPr>
        <w:t xml:space="preserve"> la solicitud de información y </w:t>
      </w:r>
      <w:r w:rsidRPr="00377FCA">
        <w:rPr>
          <w:rFonts w:ascii="Palatino Linotype" w:hAnsi="Palatino Linotype" w:cs="Arial"/>
          <w:color w:val="222222"/>
          <w:lang w:val="es-ES_tradnl" w:eastAsia="es-MX"/>
        </w:rPr>
        <w:t>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7FD544D2" w14:textId="77777777" w:rsidR="00CD2B92" w:rsidRPr="00377FCA" w:rsidRDefault="00CD2B92" w:rsidP="00462E4E">
      <w:pPr>
        <w:contextualSpacing/>
        <w:rPr>
          <w:rFonts w:ascii="Palatino Linotype" w:hAnsi="Palatino Linotype" w:cs="Arial"/>
          <w:color w:val="000000"/>
          <w:lang w:val="es-ES_tradnl" w:eastAsia="es-ES"/>
        </w:rPr>
      </w:pPr>
    </w:p>
    <w:p w14:paraId="33BE375B" w14:textId="77777777" w:rsidR="00255189" w:rsidRPr="00377FCA" w:rsidRDefault="00462E4E" w:rsidP="00255189">
      <w:pPr>
        <w:keepNext/>
        <w:keepLines/>
        <w:spacing w:before="240"/>
        <w:outlineLvl w:val="0"/>
        <w:rPr>
          <w:rFonts w:ascii="Palatino Linotype" w:hAnsi="Palatino Linotype" w:cstheme="majorBidi"/>
        </w:rPr>
      </w:pPr>
      <w:bookmarkStart w:id="95" w:name="_Toc524344195"/>
      <w:bookmarkStart w:id="96" w:name="_Toc526271200"/>
      <w:bookmarkStart w:id="97" w:name="_Toc536106974"/>
      <w:bookmarkStart w:id="98" w:name="_Toc70075683"/>
      <w:r w:rsidRPr="00377FCA">
        <w:rPr>
          <w:rFonts w:ascii="Palatino Linotype" w:hAnsi="Palatino Linotype" w:cstheme="majorBidi"/>
          <w:b/>
        </w:rPr>
        <w:t>SEXTO</w:t>
      </w:r>
      <w:r w:rsidR="00255189" w:rsidRPr="00377FCA">
        <w:rPr>
          <w:rFonts w:ascii="Palatino Linotype" w:hAnsi="Palatino Linotype" w:cstheme="majorBidi"/>
          <w:b/>
        </w:rPr>
        <w:t>. El cumplimiento a esta resolución es susceptible de ser impugnado</w:t>
      </w:r>
      <w:bookmarkEnd w:id="95"/>
      <w:bookmarkEnd w:id="96"/>
      <w:r w:rsidR="00255189" w:rsidRPr="00377FCA">
        <w:rPr>
          <w:rFonts w:ascii="Palatino Linotype" w:hAnsi="Palatino Linotype" w:cstheme="majorBidi"/>
          <w:b/>
        </w:rPr>
        <w:t>.</w:t>
      </w:r>
      <w:bookmarkEnd w:id="97"/>
      <w:bookmarkEnd w:id="98"/>
    </w:p>
    <w:p w14:paraId="235E7CB2" w14:textId="77777777" w:rsidR="00255189" w:rsidRPr="00377FCA" w:rsidRDefault="00255189" w:rsidP="00255189">
      <w:pPr>
        <w:spacing w:line="360" w:lineRule="auto"/>
        <w:ind w:right="49"/>
        <w:contextualSpacing/>
        <w:jc w:val="both"/>
        <w:rPr>
          <w:rFonts w:ascii="Palatino Linotype" w:hAnsi="Palatino Linotype" w:cs="Arial"/>
          <w:b/>
          <w:color w:val="000000"/>
          <w:lang w:val="es-ES_tradnl" w:eastAsia="es-ES"/>
        </w:rPr>
      </w:pPr>
    </w:p>
    <w:p w14:paraId="7AE27BF2" w14:textId="77777777" w:rsidR="00F96B83" w:rsidRPr="00377FCA" w:rsidRDefault="00255189" w:rsidP="00F96B83">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Cabe señalar que, atento a lo dispuesto </w:t>
      </w:r>
      <w:r w:rsidR="006718BF" w:rsidRPr="00377FCA">
        <w:rPr>
          <w:rFonts w:ascii="Palatino Linotype" w:eastAsiaTheme="minorEastAsia" w:hAnsi="Palatino Linotype" w:cs="Arial"/>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377FCA">
        <w:rPr>
          <w:rFonts w:ascii="Palatino Linotype" w:eastAsiaTheme="minorEastAsia" w:hAnsi="Palatino Linotype" w:cs="Arial"/>
          <w:lang w:val="es-ES_tradnl" w:eastAsia="es-ES"/>
        </w:rPr>
        <w:t>este mismo artículo señala en</w:t>
      </w:r>
      <w:r w:rsidRPr="00377FCA">
        <w:rPr>
          <w:rFonts w:ascii="Palatino Linotype" w:eastAsiaTheme="minorEastAsia" w:hAnsi="Palatino Linotype" w:cs="Arial"/>
          <w:lang w:val="es-ES_tradnl" w:eastAsia="es-ES"/>
        </w:rPr>
        <w:t xml:space="preserve"> el párrafo final</w:t>
      </w:r>
      <w:r w:rsidR="00F96B83" w:rsidRPr="00377FCA">
        <w:rPr>
          <w:rFonts w:ascii="Palatino Linotype" w:eastAsiaTheme="minorEastAsia" w:hAnsi="Palatino Linotype" w:cs="Arial"/>
          <w:lang w:val="es-ES_tradnl" w:eastAsia="es-ES"/>
        </w:rPr>
        <w:t xml:space="preserve"> lo siguiente:</w:t>
      </w:r>
    </w:p>
    <w:p w14:paraId="5DB9F776" w14:textId="77777777" w:rsidR="00F96B83" w:rsidRPr="00377FCA" w:rsidRDefault="00F96B83" w:rsidP="00F96B83">
      <w:pPr>
        <w:spacing w:before="240" w:after="240" w:line="360" w:lineRule="auto"/>
        <w:contextualSpacing/>
        <w:jc w:val="both"/>
        <w:rPr>
          <w:rFonts w:ascii="Palatino Linotype" w:eastAsiaTheme="minorEastAsia" w:hAnsi="Palatino Linotype" w:cs="Arial"/>
          <w:lang w:val="es-ES_tradnl" w:eastAsia="es-ES"/>
        </w:rPr>
      </w:pPr>
    </w:p>
    <w:p w14:paraId="42575025" w14:textId="77777777" w:rsidR="00F96B83" w:rsidRPr="00377FCA"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377FCA">
        <w:rPr>
          <w:rFonts w:ascii="Palatino Linotype" w:eastAsiaTheme="minorEastAsia" w:hAnsi="Palatino Linotype" w:cs="Arial"/>
          <w:i/>
          <w:lang w:val="es-ES_tradnl" w:eastAsia="es-ES"/>
        </w:rPr>
        <w:t>….</w:t>
      </w:r>
    </w:p>
    <w:p w14:paraId="2AAA72F6" w14:textId="77777777" w:rsidR="00F96B83" w:rsidRPr="00377FCA"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377FCA">
        <w:rPr>
          <w:rFonts w:ascii="Palatino Linotype" w:eastAsiaTheme="minorEastAsia" w:hAnsi="Palatino Linotype" w:cs="Arial"/>
          <w:b/>
          <w:i/>
          <w:lang w:val="es-ES_tradnl" w:eastAsia="es-ES"/>
        </w:rPr>
        <w:t xml:space="preserve">La respuesta que den los sujetos obligados derivada </w:t>
      </w:r>
      <w:r w:rsidRPr="00377FCA">
        <w:rPr>
          <w:rFonts w:ascii="Palatino Linotype" w:eastAsiaTheme="minorEastAsia" w:hAnsi="Palatino Linotype" w:cs="Arial"/>
          <w:b/>
          <w:i/>
          <w:u w:val="single"/>
          <w:lang w:val="es-ES_tradnl" w:eastAsia="es-ES"/>
        </w:rPr>
        <w:t>de la resolución</w:t>
      </w:r>
      <w:r w:rsidRPr="00377FCA">
        <w:rPr>
          <w:rFonts w:ascii="Palatino Linotype" w:eastAsiaTheme="minorEastAsia" w:hAnsi="Palatino Linotype" w:cs="Arial"/>
          <w:i/>
          <w:lang w:val="es-ES_tradnl" w:eastAsia="es-ES"/>
        </w:rPr>
        <w:t xml:space="preserve"> a un recurso de revisión que proceda por las causales señaladas en las fracciones </w:t>
      </w:r>
      <w:r w:rsidRPr="00377FCA">
        <w:rPr>
          <w:rFonts w:ascii="Palatino Linotype" w:eastAsiaTheme="minorEastAsia" w:hAnsi="Palatino Linotype" w:cs="Arial"/>
          <w:i/>
          <w:u w:val="single"/>
          <w:lang w:val="es-ES_tradnl" w:eastAsia="es-ES"/>
        </w:rPr>
        <w:t xml:space="preserve">IV, </w:t>
      </w:r>
      <w:r w:rsidRPr="00377FCA">
        <w:rPr>
          <w:rFonts w:ascii="Palatino Linotype" w:eastAsiaTheme="minorEastAsia" w:hAnsi="Palatino Linotype" w:cs="Arial"/>
          <w:i/>
          <w:u w:val="single"/>
          <w:lang w:val="es-ES_tradnl" w:eastAsia="es-ES"/>
        </w:rPr>
        <w:lastRenderedPageBreak/>
        <w:t xml:space="preserve">VII, IX, X, XI y XII </w:t>
      </w:r>
      <w:r w:rsidRPr="00377FCA">
        <w:rPr>
          <w:rFonts w:ascii="Palatino Linotype" w:eastAsiaTheme="minorEastAsia" w:hAnsi="Palatino Linotype" w:cs="Arial"/>
          <w:i/>
          <w:lang w:val="es-ES_tradnl" w:eastAsia="es-ES"/>
        </w:rPr>
        <w:t xml:space="preserve">es </w:t>
      </w:r>
      <w:r w:rsidRPr="00377FCA">
        <w:rPr>
          <w:rFonts w:ascii="Palatino Linotype" w:eastAsiaTheme="minorEastAsia" w:hAnsi="Palatino Linotype" w:cs="Arial"/>
          <w:i/>
          <w:u w:val="single"/>
          <w:lang w:val="es-ES_tradnl" w:eastAsia="es-ES"/>
        </w:rPr>
        <w:t>susceptible de ser impugnada</w:t>
      </w:r>
      <w:r w:rsidRPr="00377FCA">
        <w:rPr>
          <w:rFonts w:ascii="Palatino Linotype" w:eastAsiaTheme="minorEastAsia" w:hAnsi="Palatino Linotype" w:cs="Arial"/>
          <w:i/>
          <w:lang w:val="es-ES_tradnl" w:eastAsia="es-ES"/>
        </w:rPr>
        <w:t xml:space="preserve"> de nueva cuenta, mediante recurso de revisión, ante el Instituto. </w:t>
      </w:r>
    </w:p>
    <w:p w14:paraId="680900D6" w14:textId="77777777" w:rsidR="00F96B83" w:rsidRPr="00377FCA" w:rsidRDefault="00F96B83" w:rsidP="00F96B83">
      <w:pPr>
        <w:spacing w:before="240" w:after="240" w:line="360" w:lineRule="auto"/>
        <w:ind w:left="360"/>
        <w:contextualSpacing/>
        <w:jc w:val="both"/>
        <w:rPr>
          <w:rFonts w:ascii="Palatino Linotype" w:eastAsiaTheme="minorEastAsia" w:hAnsi="Palatino Linotype" w:cs="Arial"/>
          <w:lang w:val="es-ES_tradnl" w:eastAsia="es-ES"/>
        </w:rPr>
      </w:pPr>
    </w:p>
    <w:p w14:paraId="3C71F7CC" w14:textId="77777777" w:rsidR="00F96B83" w:rsidRPr="00377FCA" w:rsidRDefault="00255189" w:rsidP="00F96B83">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 </w:t>
      </w:r>
      <w:r w:rsidR="00F96B83" w:rsidRPr="00377FCA">
        <w:rPr>
          <w:rFonts w:ascii="Palatino Linotype" w:eastAsiaTheme="minorEastAsia" w:hAnsi="Palatino Linotype" w:cs="Arial"/>
          <w:lang w:val="es-ES_tradnl" w:eastAsia="es-ES"/>
        </w:rPr>
        <w:t>Es así que en este asunto en el que se está ante la prese</w:t>
      </w:r>
      <w:r w:rsidR="00CD2B92" w:rsidRPr="00377FCA">
        <w:rPr>
          <w:rFonts w:ascii="Palatino Linotype" w:eastAsiaTheme="minorEastAsia" w:hAnsi="Palatino Linotype" w:cs="Arial"/>
          <w:lang w:val="es-ES_tradnl" w:eastAsia="es-ES"/>
        </w:rPr>
        <w:t xml:space="preserve">ncia de una falta de respuesta </w:t>
      </w:r>
      <w:r w:rsidR="00F96B83" w:rsidRPr="00377FCA">
        <w:rPr>
          <w:rFonts w:ascii="Palatino Linotype" w:eastAsiaTheme="minorEastAsia" w:hAnsi="Palatino Linotype" w:cs="Arial"/>
          <w:lang w:val="es-ES_tradnl" w:eastAsia="es-ES"/>
        </w:rPr>
        <w:t xml:space="preserve">y una falta de trámite a  la solicitud de información por parte del </w:t>
      </w:r>
      <w:r w:rsidR="00F96B83" w:rsidRPr="00377FCA">
        <w:rPr>
          <w:rFonts w:ascii="Palatino Linotype" w:eastAsiaTheme="minorEastAsia" w:hAnsi="Palatino Linotype" w:cs="Arial"/>
          <w:b/>
          <w:lang w:val="es-ES_tradnl" w:eastAsia="es-ES"/>
        </w:rPr>
        <w:t>SUJETO OBLIGADO</w:t>
      </w:r>
      <w:r w:rsidR="00F96B83" w:rsidRPr="00377FCA">
        <w:rPr>
          <w:rFonts w:ascii="Palatino Linotype" w:eastAsiaTheme="minorEastAsia" w:hAnsi="Palatino Linotype" w:cs="Arial"/>
          <w:lang w:val="es-ES_tradnl" w:eastAsia="es-ES"/>
        </w:rPr>
        <w:t>, se encuadra en los supuestos que contempla el artículo 179 en sus fracciones VII y XI, mismas que señalan lo siguiente:</w:t>
      </w:r>
    </w:p>
    <w:p w14:paraId="7B3C0FB8" w14:textId="77777777" w:rsidR="00F96B83" w:rsidRPr="00377FCA" w:rsidRDefault="00F96B83" w:rsidP="00F96B83">
      <w:pPr>
        <w:spacing w:before="240" w:after="240" w:line="360" w:lineRule="auto"/>
        <w:ind w:left="360"/>
        <w:contextualSpacing/>
        <w:jc w:val="both"/>
        <w:rPr>
          <w:rFonts w:ascii="Palatino Linotype" w:eastAsiaTheme="minorEastAsia" w:hAnsi="Palatino Linotype" w:cs="Arial"/>
          <w:lang w:val="es-ES_tradnl" w:eastAsia="es-ES"/>
        </w:rPr>
      </w:pPr>
    </w:p>
    <w:p w14:paraId="4A33F20A" w14:textId="77777777" w:rsidR="00F96B83" w:rsidRPr="00377FCA" w:rsidRDefault="000E2D71" w:rsidP="00F96B83">
      <w:pPr>
        <w:spacing w:before="240" w:after="240" w:line="360" w:lineRule="auto"/>
        <w:ind w:left="567" w:right="567"/>
        <w:contextualSpacing/>
        <w:jc w:val="both"/>
        <w:rPr>
          <w:rFonts w:ascii="Palatino Linotype" w:eastAsiaTheme="minorEastAsia" w:hAnsi="Palatino Linotype" w:cs="Arial"/>
          <w:i/>
          <w:sz w:val="22"/>
          <w:lang w:val="es-ES_tradnl" w:eastAsia="es-ES"/>
        </w:rPr>
      </w:pPr>
      <w:r w:rsidRPr="00377FCA">
        <w:rPr>
          <w:rFonts w:ascii="Palatino Linotype" w:eastAsiaTheme="minorEastAsia" w:hAnsi="Palatino Linotype" w:cs="Arial"/>
          <w:i/>
          <w:sz w:val="22"/>
          <w:lang w:val="es-ES_tradnl" w:eastAsia="es-ES"/>
        </w:rPr>
        <w:t>“</w:t>
      </w:r>
      <w:r w:rsidR="00F96B83" w:rsidRPr="00377FCA">
        <w:rPr>
          <w:rFonts w:ascii="Palatino Linotype" w:eastAsiaTheme="minorEastAsia" w:hAnsi="Palatino Linotype" w:cs="Arial"/>
          <w:i/>
          <w:sz w:val="22"/>
          <w:lang w:val="es-ES_tradnl" w:eastAsia="es-ES"/>
        </w:rPr>
        <w:t>Artículo 179. El recurso de revisión es un medio de protección que la Ley otorga a los particulares, para hacer valer su derecho de acceso a la información pública, y procederá en contra de las siguientes causas:</w:t>
      </w:r>
    </w:p>
    <w:p w14:paraId="45D94E90" w14:textId="77777777" w:rsidR="00F96B83" w:rsidRPr="00377FCA" w:rsidRDefault="00F96B83" w:rsidP="00F96B83">
      <w:pPr>
        <w:spacing w:before="240" w:after="240" w:line="360" w:lineRule="auto"/>
        <w:ind w:left="567" w:right="567"/>
        <w:contextualSpacing/>
        <w:jc w:val="both"/>
        <w:rPr>
          <w:rFonts w:ascii="Palatino Linotype" w:eastAsiaTheme="minorEastAsia" w:hAnsi="Palatino Linotype" w:cs="Arial"/>
          <w:i/>
          <w:sz w:val="22"/>
          <w:lang w:val="es-ES_tradnl" w:eastAsia="es-ES"/>
        </w:rPr>
      </w:pPr>
      <w:r w:rsidRPr="00377FCA">
        <w:rPr>
          <w:rFonts w:ascii="Palatino Linotype" w:eastAsiaTheme="minorEastAsia" w:hAnsi="Palatino Linotype" w:cs="Arial"/>
          <w:i/>
          <w:sz w:val="22"/>
          <w:lang w:val="es-ES_tradnl" w:eastAsia="es-ES"/>
        </w:rPr>
        <w:t>….</w:t>
      </w:r>
    </w:p>
    <w:p w14:paraId="3CA7B77D" w14:textId="77777777" w:rsidR="00F96B83" w:rsidRPr="00377FCA" w:rsidRDefault="00F96B83" w:rsidP="00F96B83">
      <w:pPr>
        <w:spacing w:before="240" w:after="240" w:line="360" w:lineRule="auto"/>
        <w:ind w:left="567" w:right="567"/>
        <w:contextualSpacing/>
        <w:jc w:val="both"/>
        <w:rPr>
          <w:rFonts w:ascii="Palatino Linotype" w:eastAsiaTheme="minorEastAsia" w:hAnsi="Palatino Linotype" w:cs="Arial"/>
          <w:b/>
          <w:i/>
          <w:sz w:val="22"/>
          <w:lang w:val="es-ES_tradnl" w:eastAsia="es-ES"/>
        </w:rPr>
      </w:pPr>
      <w:r w:rsidRPr="00377FCA">
        <w:rPr>
          <w:rFonts w:ascii="Palatino Linotype" w:eastAsiaTheme="minorEastAsia" w:hAnsi="Palatino Linotype" w:cs="Arial"/>
          <w:b/>
          <w:i/>
          <w:sz w:val="22"/>
          <w:lang w:val="es-ES_tradnl" w:eastAsia="es-ES"/>
        </w:rPr>
        <w:t>VII. La falta de respuesta a una solicitud de acceso a la información;</w:t>
      </w:r>
    </w:p>
    <w:p w14:paraId="093713B3" w14:textId="77777777" w:rsidR="00F96B83" w:rsidRPr="00377FCA" w:rsidRDefault="00F96B83" w:rsidP="00F96B83">
      <w:pPr>
        <w:spacing w:before="240" w:after="240" w:line="360" w:lineRule="auto"/>
        <w:ind w:left="567" w:right="567"/>
        <w:contextualSpacing/>
        <w:jc w:val="both"/>
        <w:rPr>
          <w:rFonts w:ascii="Palatino Linotype" w:eastAsiaTheme="minorEastAsia" w:hAnsi="Palatino Linotype" w:cs="Arial"/>
          <w:i/>
          <w:sz w:val="22"/>
          <w:lang w:val="es-ES_tradnl" w:eastAsia="es-ES"/>
        </w:rPr>
      </w:pPr>
      <w:r w:rsidRPr="00377FCA">
        <w:rPr>
          <w:rFonts w:ascii="Palatino Linotype" w:eastAsiaTheme="minorEastAsia" w:hAnsi="Palatino Linotype" w:cs="Arial"/>
          <w:i/>
          <w:sz w:val="22"/>
          <w:lang w:val="es-ES_tradnl" w:eastAsia="es-ES"/>
        </w:rPr>
        <w:t>…</w:t>
      </w:r>
    </w:p>
    <w:p w14:paraId="20FB72FA" w14:textId="77777777" w:rsidR="00F96B83" w:rsidRPr="00377FCA" w:rsidRDefault="00F96B83" w:rsidP="00F96B83">
      <w:pPr>
        <w:spacing w:before="240" w:after="240" w:line="360" w:lineRule="auto"/>
        <w:ind w:left="567" w:right="567"/>
        <w:contextualSpacing/>
        <w:jc w:val="both"/>
        <w:rPr>
          <w:rFonts w:ascii="Palatino Linotype" w:eastAsiaTheme="minorEastAsia" w:hAnsi="Palatino Linotype" w:cs="Arial"/>
          <w:b/>
          <w:i/>
          <w:sz w:val="22"/>
          <w:lang w:val="es-ES_tradnl" w:eastAsia="es-ES"/>
        </w:rPr>
      </w:pPr>
      <w:r w:rsidRPr="00377FCA">
        <w:rPr>
          <w:rFonts w:ascii="Palatino Linotype" w:eastAsiaTheme="minorEastAsia" w:hAnsi="Palatino Linotype" w:cs="Arial"/>
          <w:b/>
          <w:i/>
          <w:sz w:val="22"/>
          <w:lang w:val="es-ES_tradnl" w:eastAsia="es-ES"/>
        </w:rPr>
        <w:t>XI. La falta de trámite a una solicitud;</w:t>
      </w:r>
    </w:p>
    <w:p w14:paraId="69769618" w14:textId="77777777" w:rsidR="00F96B83" w:rsidRPr="00377FCA" w:rsidRDefault="00F96B83" w:rsidP="00F96B83">
      <w:pPr>
        <w:spacing w:before="240" w:after="240" w:line="360" w:lineRule="auto"/>
        <w:ind w:left="567" w:right="567"/>
        <w:contextualSpacing/>
        <w:jc w:val="both"/>
        <w:rPr>
          <w:rFonts w:ascii="Palatino Linotype" w:eastAsiaTheme="minorEastAsia" w:hAnsi="Palatino Linotype" w:cs="Arial"/>
          <w:i/>
          <w:sz w:val="22"/>
          <w:lang w:val="es-ES_tradnl" w:eastAsia="es-ES"/>
        </w:rPr>
      </w:pPr>
      <w:r w:rsidRPr="00377FCA">
        <w:rPr>
          <w:rFonts w:ascii="Palatino Linotype" w:eastAsiaTheme="minorEastAsia" w:hAnsi="Palatino Linotype" w:cs="Arial"/>
          <w:i/>
          <w:sz w:val="22"/>
          <w:lang w:val="es-ES_tradnl" w:eastAsia="es-ES"/>
        </w:rPr>
        <w:t>…</w:t>
      </w:r>
      <w:r w:rsidR="000E2D71" w:rsidRPr="00377FCA">
        <w:rPr>
          <w:rFonts w:ascii="Palatino Linotype" w:eastAsiaTheme="minorEastAsia" w:hAnsi="Palatino Linotype" w:cs="Arial"/>
          <w:i/>
          <w:sz w:val="22"/>
          <w:lang w:val="es-ES_tradnl" w:eastAsia="es-ES"/>
        </w:rPr>
        <w:t>”</w:t>
      </w:r>
      <w:r w:rsidR="000E2D71" w:rsidRPr="00377FCA">
        <w:rPr>
          <w:rFonts w:ascii="Palatino Linotype" w:eastAsiaTheme="minorEastAsia" w:hAnsi="Palatino Linotype" w:cs="Arial"/>
          <w:i/>
          <w:sz w:val="22"/>
          <w:lang w:val="es-ES_tradnl" w:eastAsia="es-ES"/>
        </w:rPr>
        <w:br/>
        <w:t>(Énfasis añadido)</w:t>
      </w:r>
    </w:p>
    <w:p w14:paraId="0568F62E" w14:textId="77777777" w:rsidR="00F96B83" w:rsidRPr="00377FCA" w:rsidRDefault="00F96B83" w:rsidP="00F96B83">
      <w:pPr>
        <w:spacing w:before="240" w:after="240" w:line="360" w:lineRule="auto"/>
        <w:ind w:left="360"/>
        <w:contextualSpacing/>
        <w:jc w:val="both"/>
        <w:rPr>
          <w:rFonts w:ascii="Palatino Linotype" w:eastAsiaTheme="minorEastAsia" w:hAnsi="Palatino Linotype" w:cs="Arial"/>
          <w:lang w:val="es-ES_tradnl" w:eastAsia="es-ES"/>
        </w:rPr>
      </w:pPr>
    </w:p>
    <w:p w14:paraId="26B905EC" w14:textId="77777777" w:rsidR="00F96B83" w:rsidRPr="00377FCA" w:rsidRDefault="00F96B83" w:rsidP="007D78F2">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377FCA">
        <w:rPr>
          <w:rFonts w:ascii="Palatino Linotype" w:eastAsiaTheme="minorEastAsia" w:hAnsi="Palatino Linotype" w:cs="Arial"/>
          <w:lang w:val="es-ES_tradnl" w:eastAsia="es-ES"/>
        </w:rPr>
        <w:t>información</w:t>
      </w:r>
      <w:r w:rsidRPr="00377FCA">
        <w:rPr>
          <w:rFonts w:ascii="Palatino Linotype" w:eastAsiaTheme="minorEastAsia" w:hAnsi="Palatino Linotype" w:cs="Arial"/>
          <w:lang w:val="es-ES_tradnl" w:eastAsia="es-ES"/>
        </w:rPr>
        <w:t xml:space="preserve"> a las distintas áreas para que estas a su vez, a través del servid</w:t>
      </w:r>
      <w:r w:rsidR="007D78F2" w:rsidRPr="00377FCA">
        <w:rPr>
          <w:rFonts w:ascii="Palatino Linotype" w:eastAsiaTheme="minorEastAsia" w:hAnsi="Palatino Linotype" w:cs="Arial"/>
          <w:lang w:val="es-ES_tradnl" w:eastAsia="es-ES"/>
        </w:rPr>
        <w:t xml:space="preserve">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w:t>
      </w:r>
      <w:r w:rsidR="007D78F2" w:rsidRPr="00377FCA">
        <w:rPr>
          <w:rFonts w:ascii="Palatino Linotype" w:eastAsiaTheme="minorEastAsia" w:hAnsi="Palatino Linotype" w:cs="Arial"/>
          <w:lang w:val="es-ES_tradnl" w:eastAsia="es-ES"/>
        </w:rPr>
        <w:lastRenderedPageBreak/>
        <w:t>ordenar a través de la presente resolución, dar atención a la solicitud de información y además de ello entregar la información correspondiente, con las formalidades en tiempo y forma que dispone la normatividad aplicable.</w:t>
      </w:r>
    </w:p>
    <w:p w14:paraId="232505F4" w14:textId="77777777" w:rsidR="007D78F2" w:rsidRPr="00377FCA" w:rsidRDefault="007D78F2" w:rsidP="007D78F2">
      <w:pPr>
        <w:spacing w:before="240" w:after="240" w:line="360" w:lineRule="auto"/>
        <w:ind w:left="360"/>
        <w:contextualSpacing/>
        <w:jc w:val="both"/>
        <w:rPr>
          <w:rFonts w:ascii="Palatino Linotype" w:eastAsiaTheme="minorEastAsia" w:hAnsi="Palatino Linotype" w:cs="Arial"/>
          <w:lang w:val="es-ES_tradnl" w:eastAsia="es-ES"/>
        </w:rPr>
      </w:pPr>
    </w:p>
    <w:p w14:paraId="5E622599" w14:textId="77777777" w:rsidR="00255189" w:rsidRPr="00377FCA" w:rsidRDefault="007D78F2" w:rsidP="007D78F2">
      <w:pPr>
        <w:numPr>
          <w:ilvl w:val="0"/>
          <w:numId w:val="2"/>
        </w:numPr>
        <w:spacing w:before="240" w:after="240" w:line="360" w:lineRule="auto"/>
        <w:contextualSpacing/>
        <w:jc w:val="both"/>
        <w:rPr>
          <w:rFonts w:ascii="Palatino Linotype" w:eastAsiaTheme="minorEastAsia" w:hAnsi="Palatino Linotype" w:cs="Arial"/>
          <w:lang w:val="es-ES_tradnl" w:eastAsia="es-ES"/>
        </w:rPr>
      </w:pPr>
      <w:r w:rsidRPr="00377FCA">
        <w:rPr>
          <w:rFonts w:ascii="Palatino Linotype" w:eastAsiaTheme="minorEastAsia" w:hAnsi="Palatino Linotype" w:cs="Arial"/>
          <w:lang w:val="es-ES_tradnl" w:eastAsia="es-ES"/>
        </w:rPr>
        <w:t xml:space="preserve">El último párrafo del artículo 179 de la ley de la materia, se configura entonces en aquellos casos en donde </w:t>
      </w:r>
      <w:r w:rsidR="00255189" w:rsidRPr="00377FCA">
        <w:rPr>
          <w:rFonts w:ascii="Palatino Linotype" w:eastAsiaTheme="minorEastAsia" w:hAnsi="Palatino Linotype" w:cs="Arial"/>
          <w:lang w:val="es-ES_tradnl" w:eastAsia="es-ES"/>
        </w:rPr>
        <w:t xml:space="preserve">los </w:t>
      </w:r>
      <w:r w:rsidR="00255189" w:rsidRPr="00377FCA">
        <w:rPr>
          <w:rFonts w:ascii="Palatino Linotype" w:eastAsiaTheme="minorEastAsia" w:hAnsi="Palatino Linotype" w:cs="Arial"/>
          <w:b/>
          <w:u w:val="single"/>
          <w:lang w:val="es-ES_tradnl" w:eastAsia="es-ES"/>
        </w:rPr>
        <w:t>sujetos obligados emiten respuesta derivada de una resolución a un recurso de revisión que proceda por la causal prevista en la</w:t>
      </w:r>
      <w:r w:rsidRPr="00377FCA">
        <w:rPr>
          <w:rFonts w:ascii="Palatino Linotype" w:eastAsiaTheme="minorEastAsia" w:hAnsi="Palatino Linotype" w:cs="Arial"/>
          <w:b/>
          <w:u w:val="single"/>
          <w:lang w:val="es-ES_tradnl" w:eastAsia="es-ES"/>
        </w:rPr>
        <w:t>s fracciones</w:t>
      </w:r>
      <w:r w:rsidR="00255189" w:rsidRPr="00377FCA">
        <w:rPr>
          <w:rFonts w:ascii="Palatino Linotype" w:eastAsiaTheme="minorEastAsia" w:hAnsi="Palatino Linotype" w:cs="Arial"/>
          <w:b/>
          <w:u w:val="single"/>
          <w:lang w:val="es-ES_tradnl" w:eastAsia="es-ES"/>
        </w:rPr>
        <w:t xml:space="preserve"> VII</w:t>
      </w:r>
      <w:r w:rsidR="00CD2B92" w:rsidRPr="00377FCA">
        <w:rPr>
          <w:rFonts w:ascii="Palatino Linotype" w:eastAsiaTheme="minorEastAsia" w:hAnsi="Palatino Linotype" w:cs="Arial"/>
          <w:b/>
          <w:u w:val="single"/>
          <w:lang w:val="es-ES_tradnl" w:eastAsia="es-ES"/>
        </w:rPr>
        <w:t xml:space="preserve"> y</w:t>
      </w:r>
      <w:r w:rsidRPr="00377FCA">
        <w:rPr>
          <w:rFonts w:ascii="Palatino Linotype" w:eastAsiaTheme="minorEastAsia" w:hAnsi="Palatino Linotype" w:cs="Arial"/>
          <w:b/>
          <w:u w:val="single"/>
          <w:lang w:val="es-ES_tradnl" w:eastAsia="es-ES"/>
        </w:rPr>
        <w:t xml:space="preserve"> XI</w:t>
      </w:r>
      <w:r w:rsidR="00255189" w:rsidRPr="00377FCA">
        <w:rPr>
          <w:rFonts w:ascii="Palatino Linotype" w:eastAsiaTheme="minorEastAsia" w:hAnsi="Palatino Linotype" w:cs="Arial"/>
          <w:b/>
          <w:u w:val="single"/>
          <w:lang w:val="es-ES_tradnl" w:eastAsia="es-ES"/>
        </w:rPr>
        <w:t xml:space="preserve"> de la Ley en cita</w:t>
      </w:r>
      <w:r w:rsidRPr="00377FCA">
        <w:rPr>
          <w:rFonts w:ascii="Palatino Linotype" w:eastAsiaTheme="minorEastAsia" w:hAnsi="Palatino Linotype" w:cs="Arial"/>
          <w:b/>
          <w:u w:val="single"/>
          <w:lang w:val="es-ES_tradnl" w:eastAsia="es-ES"/>
        </w:rPr>
        <w:t xml:space="preserve"> como es este el caso</w:t>
      </w:r>
      <w:r w:rsidR="00255189" w:rsidRPr="00377FCA">
        <w:rPr>
          <w:rFonts w:ascii="Palatino Linotype" w:eastAsiaTheme="minorEastAsia" w:hAnsi="Palatino Linotype" w:cs="Arial"/>
          <w:lang w:val="es-ES_tradnl" w:eastAsia="es-ES"/>
        </w:rPr>
        <w:t xml:space="preserve">, dicha respuesta es susceptible de ser impugnada de nueva cuenta, mediante recurso de revisión ante el Instituto. Esto es, que el acto que genere el </w:t>
      </w:r>
      <w:r w:rsidR="00255189" w:rsidRPr="00377FCA">
        <w:rPr>
          <w:rFonts w:ascii="Palatino Linotype" w:eastAsiaTheme="minorEastAsia" w:hAnsi="Palatino Linotype" w:cs="Arial"/>
          <w:b/>
          <w:lang w:val="es-ES_tradnl" w:eastAsia="es-ES"/>
        </w:rPr>
        <w:t>SUJETO OBLIGADO</w:t>
      </w:r>
      <w:r w:rsidR="00255189" w:rsidRPr="00377FCA">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377FCA">
        <w:rPr>
          <w:rFonts w:ascii="Palatino Linotype" w:eastAsiaTheme="minorEastAsia" w:hAnsi="Palatino Linotype" w:cs="Arial"/>
          <w:b/>
          <w:lang w:val="es-ES_tradnl" w:eastAsia="es-ES"/>
        </w:rPr>
        <w:t>queda al alcance de la persona la interposición de un nuevo recurso de revisión</w:t>
      </w:r>
      <w:r w:rsidR="00255189" w:rsidRPr="00377FCA">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al particular un</w:t>
      </w:r>
      <w:r w:rsidRPr="00377FCA">
        <w:rPr>
          <w:rFonts w:ascii="Palatino Linotype" w:eastAsiaTheme="minorEastAsia" w:hAnsi="Palatino Linotype" w:cs="Arial"/>
          <w:lang w:val="es-ES_tradnl" w:eastAsia="es-ES"/>
        </w:rPr>
        <w:t>a herramienta para defender su Derecho de Acceso a la I</w:t>
      </w:r>
      <w:r w:rsidR="00255189" w:rsidRPr="00377FCA">
        <w:rPr>
          <w:rFonts w:ascii="Palatino Linotype" w:eastAsiaTheme="minorEastAsia" w:hAnsi="Palatino Linotype" w:cs="Arial"/>
          <w:lang w:val="es-ES_tradnl" w:eastAsia="es-ES"/>
        </w:rPr>
        <w:t>nformación ante un posible cumplimiento defectuoso de la presente.</w:t>
      </w:r>
    </w:p>
    <w:p w14:paraId="7649551E" w14:textId="77777777" w:rsidR="00255189" w:rsidRPr="00377FCA" w:rsidRDefault="00255189" w:rsidP="00255189">
      <w:pPr>
        <w:spacing w:before="240" w:after="240" w:line="360" w:lineRule="auto"/>
        <w:contextualSpacing/>
        <w:jc w:val="both"/>
        <w:rPr>
          <w:rFonts w:ascii="Palatino Linotype" w:eastAsiaTheme="minorEastAsia" w:hAnsi="Palatino Linotype" w:cs="Arial"/>
          <w:lang w:val="es-ES_tradnl" w:eastAsia="es-ES"/>
        </w:rPr>
      </w:pPr>
    </w:p>
    <w:p w14:paraId="7653475F" w14:textId="77777777" w:rsidR="000E2D71" w:rsidRPr="00377FCA" w:rsidRDefault="000E2D71" w:rsidP="00255189">
      <w:pPr>
        <w:spacing w:before="240" w:after="240" w:line="360" w:lineRule="auto"/>
        <w:contextualSpacing/>
        <w:jc w:val="both"/>
        <w:rPr>
          <w:rFonts w:ascii="Palatino Linotype" w:eastAsiaTheme="minorEastAsia" w:hAnsi="Palatino Linotype" w:cs="Arial"/>
          <w:lang w:val="es-ES_tradnl" w:eastAsia="es-ES"/>
        </w:rPr>
      </w:pPr>
    </w:p>
    <w:p w14:paraId="73E601DE" w14:textId="77777777" w:rsidR="000E2D71" w:rsidRPr="00377FCA" w:rsidRDefault="000E2D71" w:rsidP="00255189">
      <w:pPr>
        <w:spacing w:before="240" w:after="240" w:line="360" w:lineRule="auto"/>
        <w:contextualSpacing/>
        <w:jc w:val="both"/>
        <w:rPr>
          <w:rFonts w:ascii="Palatino Linotype" w:eastAsiaTheme="minorEastAsia" w:hAnsi="Palatino Linotype" w:cs="Arial"/>
          <w:lang w:val="es-ES_tradnl" w:eastAsia="es-ES"/>
        </w:rPr>
      </w:pPr>
    </w:p>
    <w:p w14:paraId="59E29350" w14:textId="77777777" w:rsidR="00255189" w:rsidRPr="00377FCA" w:rsidRDefault="00462E4E" w:rsidP="00255189">
      <w:pPr>
        <w:keepNext/>
        <w:keepLines/>
        <w:spacing w:before="240"/>
        <w:outlineLvl w:val="0"/>
        <w:rPr>
          <w:rFonts w:ascii="Palatino Linotype" w:eastAsia="MS Gothic" w:hAnsi="Palatino Linotype" w:cstheme="majorBidi"/>
          <w:b/>
        </w:rPr>
      </w:pPr>
      <w:bookmarkStart w:id="99" w:name="_Toc487739452"/>
      <w:bookmarkStart w:id="100" w:name="_Toc524344196"/>
      <w:bookmarkStart w:id="101" w:name="_Toc526271201"/>
      <w:bookmarkStart w:id="102" w:name="_Toc536106975"/>
      <w:bookmarkStart w:id="103" w:name="_Toc70075684"/>
      <w:r w:rsidRPr="00377FCA">
        <w:rPr>
          <w:rFonts w:ascii="Palatino Linotype" w:eastAsia="MS Gothic" w:hAnsi="Palatino Linotype" w:cstheme="majorBidi"/>
          <w:b/>
        </w:rPr>
        <w:lastRenderedPageBreak/>
        <w:t>SÉPTIMO</w:t>
      </w:r>
      <w:r w:rsidR="00255189" w:rsidRPr="00377FCA">
        <w:rPr>
          <w:rFonts w:ascii="Palatino Linotype" w:eastAsia="MS Gothic" w:hAnsi="Palatino Linotype" w:cstheme="majorBidi"/>
          <w:b/>
        </w:rPr>
        <w:t>. Vista a los órganos de control interno</w:t>
      </w:r>
      <w:bookmarkEnd w:id="99"/>
      <w:r w:rsidR="00255189" w:rsidRPr="00377FCA">
        <w:rPr>
          <w:rFonts w:ascii="Palatino Linotype" w:eastAsia="MS Gothic" w:hAnsi="Palatino Linotype" w:cstheme="majorBidi"/>
          <w:b/>
        </w:rPr>
        <w:t>.</w:t>
      </w:r>
      <w:bookmarkEnd w:id="100"/>
      <w:bookmarkEnd w:id="101"/>
      <w:bookmarkEnd w:id="102"/>
      <w:bookmarkEnd w:id="103"/>
    </w:p>
    <w:p w14:paraId="643A5308" w14:textId="77777777" w:rsidR="00A40A7A" w:rsidRPr="00377FCA" w:rsidRDefault="00A40A7A" w:rsidP="00442D98">
      <w:pPr>
        <w:spacing w:before="240" w:after="240" w:line="360" w:lineRule="auto"/>
        <w:contextualSpacing/>
        <w:jc w:val="both"/>
        <w:rPr>
          <w:rFonts w:ascii="Palatino Linotype" w:hAnsi="Palatino Linotype"/>
          <w:lang w:val="es-ES_tradnl" w:eastAsia="es-ES"/>
        </w:rPr>
      </w:pPr>
    </w:p>
    <w:p w14:paraId="2C90341F" w14:textId="77777777" w:rsidR="00A40A7A" w:rsidRPr="00377FCA" w:rsidRDefault="000A393D" w:rsidP="00A40A7A">
      <w:pPr>
        <w:spacing w:line="360" w:lineRule="auto"/>
        <w:ind w:left="567" w:right="567"/>
        <w:contextualSpacing/>
        <w:jc w:val="both"/>
        <w:rPr>
          <w:rFonts w:ascii="Palatino Linotype" w:hAnsi="Palatino Linotype"/>
          <w:i/>
          <w:sz w:val="22"/>
          <w:szCs w:val="22"/>
          <w:lang w:val="es-ES_tradnl" w:eastAsia="es-ES"/>
        </w:rPr>
      </w:pPr>
      <w:r w:rsidRPr="00377FCA">
        <w:rPr>
          <w:rFonts w:ascii="Palatino Linotype" w:hAnsi="Palatino Linotype"/>
          <w:b/>
          <w:i/>
          <w:sz w:val="22"/>
          <w:szCs w:val="22"/>
          <w:lang w:val="es-ES_tradnl" w:eastAsia="es-ES"/>
        </w:rPr>
        <w:t>“</w:t>
      </w:r>
      <w:r w:rsidR="00A40A7A" w:rsidRPr="00377FCA">
        <w:rPr>
          <w:rFonts w:ascii="Palatino Linotype" w:hAnsi="Palatino Linotype"/>
          <w:b/>
          <w:i/>
          <w:sz w:val="22"/>
          <w:szCs w:val="22"/>
          <w:lang w:val="es-ES_tradnl" w:eastAsia="es-ES"/>
        </w:rPr>
        <w:t>Artículo 222.</w:t>
      </w:r>
      <w:r w:rsidR="00A40A7A" w:rsidRPr="00377FCA">
        <w:rPr>
          <w:rFonts w:ascii="Palatino Linotype" w:hAnsi="Palatino Linotype"/>
          <w:i/>
          <w:sz w:val="22"/>
          <w:szCs w:val="22"/>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332C576A" w14:textId="77777777" w:rsidR="00A40A7A" w:rsidRPr="00377FCA" w:rsidRDefault="00A40A7A" w:rsidP="00A40A7A">
      <w:pPr>
        <w:spacing w:line="360" w:lineRule="auto"/>
        <w:ind w:left="567" w:right="567"/>
        <w:contextualSpacing/>
        <w:jc w:val="both"/>
        <w:rPr>
          <w:rFonts w:ascii="Palatino Linotype" w:hAnsi="Palatino Linotype"/>
          <w:i/>
          <w:sz w:val="22"/>
          <w:szCs w:val="22"/>
          <w:lang w:val="es-ES_tradnl" w:eastAsia="es-ES"/>
        </w:rPr>
      </w:pPr>
      <w:r w:rsidRPr="00377FCA">
        <w:rPr>
          <w:rFonts w:ascii="Palatino Linotype" w:hAnsi="Palatino Linotype"/>
          <w:i/>
          <w:sz w:val="22"/>
          <w:szCs w:val="22"/>
          <w:lang w:val="es-ES_tradnl" w:eastAsia="es-ES"/>
        </w:rPr>
        <w:t>…</w:t>
      </w:r>
    </w:p>
    <w:p w14:paraId="4722424B" w14:textId="77777777" w:rsidR="00A40A7A" w:rsidRPr="00377FCA" w:rsidRDefault="00A40A7A" w:rsidP="00A40A7A">
      <w:pPr>
        <w:spacing w:line="360" w:lineRule="auto"/>
        <w:ind w:left="567" w:right="567"/>
        <w:contextualSpacing/>
        <w:jc w:val="both"/>
        <w:rPr>
          <w:rFonts w:ascii="Palatino Linotype" w:hAnsi="Palatino Linotype"/>
          <w:i/>
          <w:sz w:val="22"/>
          <w:szCs w:val="22"/>
          <w:lang w:val="es-ES_tradnl" w:eastAsia="es-ES"/>
        </w:rPr>
      </w:pPr>
      <w:r w:rsidRPr="00377FCA">
        <w:rPr>
          <w:rFonts w:ascii="Palatino Linotype" w:hAnsi="Palatino Linotype"/>
          <w:b/>
          <w:i/>
          <w:sz w:val="22"/>
          <w:szCs w:val="22"/>
          <w:lang w:val="es-ES_tradnl" w:eastAsia="es-ES"/>
        </w:rPr>
        <w:t>I. Cualquier acto u omisión que provoque la suspensión o deficiencia en la atención de las solicitudes de información</w:t>
      </w:r>
      <w:r w:rsidRPr="00377FCA">
        <w:rPr>
          <w:rFonts w:ascii="Palatino Linotype" w:hAnsi="Palatino Linotype"/>
          <w:i/>
          <w:sz w:val="22"/>
          <w:szCs w:val="22"/>
          <w:lang w:val="es-ES_tradnl" w:eastAsia="es-ES"/>
        </w:rPr>
        <w:t>;</w:t>
      </w:r>
    </w:p>
    <w:p w14:paraId="08560759" w14:textId="77777777" w:rsidR="00A40A7A" w:rsidRPr="00377FCA" w:rsidRDefault="00A40A7A" w:rsidP="00A40A7A">
      <w:pPr>
        <w:spacing w:line="360" w:lineRule="auto"/>
        <w:ind w:left="567" w:right="567"/>
        <w:contextualSpacing/>
        <w:jc w:val="both"/>
        <w:rPr>
          <w:rFonts w:ascii="Palatino Linotype" w:hAnsi="Palatino Linotype"/>
          <w:i/>
          <w:sz w:val="22"/>
          <w:szCs w:val="22"/>
          <w:lang w:val="es-ES_tradnl" w:eastAsia="es-ES"/>
        </w:rPr>
      </w:pPr>
      <w:r w:rsidRPr="00377FCA">
        <w:rPr>
          <w:rFonts w:ascii="Palatino Linotype" w:hAnsi="Palatino Linotype"/>
          <w:b/>
          <w:i/>
          <w:sz w:val="22"/>
          <w:szCs w:val="22"/>
          <w:lang w:val="es-ES_tradnl" w:eastAsia="es-ES"/>
        </w:rPr>
        <w:t>II. La falta de respuesta a las solicitudes de información en los plazos señalados en la normatividad aplicable</w:t>
      </w:r>
      <w:r w:rsidRPr="00377FCA">
        <w:rPr>
          <w:rFonts w:ascii="Palatino Linotype" w:hAnsi="Palatino Linotype"/>
          <w:i/>
          <w:sz w:val="22"/>
          <w:szCs w:val="22"/>
          <w:lang w:val="es-ES_tradnl" w:eastAsia="es-ES"/>
        </w:rPr>
        <w:t>;</w:t>
      </w:r>
    </w:p>
    <w:p w14:paraId="67649B79" w14:textId="77777777" w:rsidR="00A40A7A" w:rsidRPr="00377FCA" w:rsidRDefault="00A40A7A" w:rsidP="000A393D">
      <w:pPr>
        <w:spacing w:line="360" w:lineRule="auto"/>
        <w:ind w:left="567" w:right="567"/>
        <w:contextualSpacing/>
        <w:jc w:val="both"/>
        <w:rPr>
          <w:rFonts w:ascii="Palatino Linotype" w:hAnsi="Palatino Linotype"/>
          <w:i/>
          <w:sz w:val="22"/>
          <w:szCs w:val="22"/>
          <w:lang w:val="es-ES_tradnl" w:eastAsia="es-ES"/>
        </w:rPr>
      </w:pPr>
      <w:r w:rsidRPr="00377FCA">
        <w:rPr>
          <w:rFonts w:ascii="Palatino Linotype" w:hAnsi="Palatino Linotype"/>
          <w:i/>
          <w:sz w:val="22"/>
          <w:szCs w:val="22"/>
          <w:lang w:val="es-ES_tradnl" w:eastAsia="es-ES"/>
        </w:rPr>
        <w:t>(…)</w:t>
      </w:r>
      <w:r w:rsidR="000A393D" w:rsidRPr="00377FCA">
        <w:rPr>
          <w:rFonts w:ascii="Palatino Linotype" w:hAnsi="Palatino Linotype"/>
          <w:i/>
          <w:sz w:val="22"/>
          <w:szCs w:val="22"/>
          <w:lang w:val="es-ES_tradnl" w:eastAsia="es-ES"/>
        </w:rPr>
        <w:t>”</w:t>
      </w:r>
    </w:p>
    <w:p w14:paraId="19AD6F5D" w14:textId="77777777" w:rsidR="00A40A7A" w:rsidRPr="00377FCA" w:rsidRDefault="000A393D" w:rsidP="00FB46E8">
      <w:pPr>
        <w:spacing w:line="360" w:lineRule="auto"/>
        <w:ind w:left="567" w:right="567"/>
        <w:contextualSpacing/>
        <w:jc w:val="both"/>
        <w:rPr>
          <w:rFonts w:ascii="Palatino Linotype" w:hAnsi="Palatino Linotype"/>
          <w:b/>
          <w:i/>
          <w:sz w:val="22"/>
          <w:szCs w:val="22"/>
          <w:lang w:val="es-ES_tradnl" w:eastAsia="es-ES"/>
        </w:rPr>
      </w:pPr>
      <w:r w:rsidRPr="00377FCA">
        <w:rPr>
          <w:rFonts w:ascii="Palatino Linotype" w:hAnsi="Palatino Linotype"/>
          <w:b/>
          <w:i/>
          <w:sz w:val="22"/>
          <w:szCs w:val="22"/>
          <w:lang w:val="es-ES_tradnl" w:eastAsia="es-ES"/>
        </w:rPr>
        <w:t>(Énfasis Añadido)</w:t>
      </w:r>
    </w:p>
    <w:p w14:paraId="2D9606AC" w14:textId="77777777" w:rsidR="00A40A7A" w:rsidRPr="00377FCA" w:rsidRDefault="00A40A7A" w:rsidP="000F2257">
      <w:pPr>
        <w:spacing w:before="240" w:after="240" w:line="360" w:lineRule="auto"/>
        <w:ind w:left="360"/>
        <w:contextualSpacing/>
        <w:jc w:val="both"/>
        <w:rPr>
          <w:rFonts w:ascii="Palatino Linotype" w:hAnsi="Palatino Linotype"/>
          <w:lang w:val="es-ES_tradnl" w:eastAsia="es-ES"/>
        </w:rPr>
      </w:pPr>
    </w:p>
    <w:p w14:paraId="6F8ABDB0" w14:textId="77777777" w:rsidR="009472A9" w:rsidRPr="00377FCA" w:rsidRDefault="00442D98" w:rsidP="00255189">
      <w:pPr>
        <w:numPr>
          <w:ilvl w:val="0"/>
          <w:numId w:val="2"/>
        </w:numPr>
        <w:spacing w:before="240" w:after="240" w:line="360" w:lineRule="auto"/>
        <w:contextualSpacing/>
        <w:jc w:val="both"/>
        <w:rPr>
          <w:rFonts w:ascii="Palatino Linotype" w:hAnsi="Palatino Linotype"/>
          <w:lang w:val="es-ES_tradnl" w:eastAsia="es-ES"/>
        </w:rPr>
      </w:pPr>
      <w:r w:rsidRPr="00377FCA">
        <w:rPr>
          <w:rFonts w:ascii="Palatino Linotype" w:hAnsi="Palatino Linotype"/>
          <w:lang w:val="es-ES_tradnl" w:eastAsia="es-ES"/>
        </w:rPr>
        <w:t xml:space="preserve">En este caso, según consta en SAIMEX, </w:t>
      </w:r>
      <w:r w:rsidRPr="00377FCA">
        <w:rPr>
          <w:rFonts w:ascii="Palatino Linotype" w:hAnsi="Palatino Linotype" w:cs="Arial"/>
          <w:lang w:eastAsia="es-MX"/>
        </w:rPr>
        <w:t xml:space="preserve">se observa que el </w:t>
      </w:r>
      <w:r w:rsidR="001C7645" w:rsidRPr="00377FCA">
        <w:rPr>
          <w:rFonts w:ascii="Palatino Linotype" w:hAnsi="Palatino Linotype" w:cs="Arial"/>
          <w:lang w:eastAsia="es-MX"/>
        </w:rPr>
        <w:t>particular</w:t>
      </w:r>
      <w:r w:rsidRPr="00377FCA">
        <w:rPr>
          <w:rFonts w:ascii="Palatino Linotype" w:hAnsi="Palatino Linotype" w:cs="Arial"/>
          <w:lang w:eastAsia="es-MX"/>
        </w:rPr>
        <w:t xml:space="preserve"> presentó </w:t>
      </w:r>
      <w:r w:rsidR="001C7645" w:rsidRPr="00377FCA">
        <w:rPr>
          <w:rFonts w:ascii="Palatino Linotype" w:hAnsi="Palatino Linotype" w:cs="Arial"/>
          <w:lang w:eastAsia="es-MX"/>
        </w:rPr>
        <w:t xml:space="preserve">diversas </w:t>
      </w:r>
      <w:r w:rsidRPr="00377FCA">
        <w:rPr>
          <w:rFonts w:ascii="Palatino Linotype" w:hAnsi="Palatino Linotype" w:cs="Arial"/>
          <w:lang w:eastAsia="es-MX"/>
        </w:rPr>
        <w:t>solicitud</w:t>
      </w:r>
      <w:r w:rsidR="001C7645" w:rsidRPr="00377FCA">
        <w:rPr>
          <w:rFonts w:ascii="Palatino Linotype" w:hAnsi="Palatino Linotype" w:cs="Arial"/>
          <w:lang w:eastAsia="es-MX"/>
        </w:rPr>
        <w:t>es</w:t>
      </w:r>
      <w:r w:rsidRPr="00377FCA">
        <w:rPr>
          <w:rFonts w:ascii="Palatino Linotype" w:hAnsi="Palatino Linotype" w:cs="Arial"/>
          <w:lang w:eastAsia="es-MX"/>
        </w:rPr>
        <w:t xml:space="preserve"> de información</w:t>
      </w:r>
      <w:r w:rsidR="001C7645" w:rsidRPr="00377FCA">
        <w:rPr>
          <w:rFonts w:ascii="Palatino Linotype" w:hAnsi="Palatino Linotype" w:cs="Arial"/>
          <w:lang w:eastAsia="es-MX"/>
        </w:rPr>
        <w:t xml:space="preserve">, mismas </w:t>
      </w:r>
      <w:r w:rsidR="001C7645" w:rsidRPr="00377FCA">
        <w:rPr>
          <w:rFonts w:ascii="Palatino Linotype" w:hAnsi="Palatino Linotype" w:cs="Arial"/>
        </w:rPr>
        <w:t>que no fueron turnadas por parte del Titular de la Unidad de Transparencia a los servidores públicos habilitados, lo que generó la falta de respuesta a cada una de ellas</w:t>
      </w:r>
      <w:r w:rsidR="009472A9" w:rsidRPr="00377FCA">
        <w:rPr>
          <w:rFonts w:ascii="Palatino Linotype" w:hAnsi="Palatino Linotype" w:cs="Arial"/>
          <w:lang w:eastAsia="es-MX"/>
        </w:rPr>
        <w:t>.</w:t>
      </w:r>
    </w:p>
    <w:p w14:paraId="389BF489" w14:textId="77777777" w:rsidR="009472A9" w:rsidRPr="00377FCA" w:rsidRDefault="009472A9" w:rsidP="009472A9">
      <w:pPr>
        <w:spacing w:before="240" w:after="240" w:line="360" w:lineRule="auto"/>
        <w:ind w:left="360"/>
        <w:contextualSpacing/>
        <w:jc w:val="both"/>
        <w:rPr>
          <w:rFonts w:ascii="Palatino Linotype" w:hAnsi="Palatino Linotype"/>
          <w:lang w:val="es-ES_tradnl" w:eastAsia="es-ES"/>
        </w:rPr>
      </w:pPr>
    </w:p>
    <w:p w14:paraId="5200FF50" w14:textId="77777777" w:rsidR="00442D98" w:rsidRPr="00377FCA" w:rsidRDefault="00442D98" w:rsidP="00255189">
      <w:pPr>
        <w:numPr>
          <w:ilvl w:val="0"/>
          <w:numId w:val="2"/>
        </w:numPr>
        <w:spacing w:before="240" w:after="240" w:line="360" w:lineRule="auto"/>
        <w:contextualSpacing/>
        <w:jc w:val="both"/>
        <w:rPr>
          <w:rFonts w:ascii="Palatino Linotype" w:hAnsi="Palatino Linotype"/>
          <w:lang w:val="es-ES_tradnl" w:eastAsia="es-ES"/>
        </w:rPr>
      </w:pPr>
      <w:r w:rsidRPr="00377FCA">
        <w:rPr>
          <w:rFonts w:ascii="Palatino Linotype" w:hAnsi="Palatino Linotype" w:cs="Arial"/>
          <w:lang w:eastAsia="es-MX"/>
        </w:rPr>
        <w:t xml:space="preserve"> </w:t>
      </w:r>
      <w:r w:rsidR="009472A9" w:rsidRPr="00377FCA">
        <w:rPr>
          <w:rFonts w:ascii="Palatino Linotype" w:hAnsi="Palatino Linotype" w:cs="Arial"/>
          <w:lang w:eastAsia="es-MX"/>
        </w:rPr>
        <w:t>En consecuencia</w:t>
      </w:r>
      <w:r w:rsidRPr="00377FCA">
        <w:rPr>
          <w:rFonts w:ascii="Palatino Linotype" w:hAnsi="Palatino Linotype" w:cs="Arial"/>
          <w:lang w:eastAsia="es-MX"/>
        </w:rPr>
        <w:t xml:space="preserve">, </w:t>
      </w:r>
      <w:r w:rsidR="000A393D" w:rsidRPr="00377FCA">
        <w:rPr>
          <w:rFonts w:ascii="Palatino Linotype" w:hAnsi="Palatino Linotype" w:cs="Arial"/>
          <w:lang w:eastAsia="es-MX"/>
        </w:rPr>
        <w:t>posiblemente se incurrió en la conducta del artículo 222 fracción I y II de la Ley de Transparencia y Acceso a la Información Pública del Estado de México y Municipios, lo que constituye un incumplimiento de las obligaciones que podría con</w:t>
      </w:r>
      <w:r w:rsidR="00052B69" w:rsidRPr="00377FCA">
        <w:rPr>
          <w:rFonts w:ascii="Palatino Linotype" w:hAnsi="Palatino Linotype" w:cs="Arial"/>
          <w:lang w:eastAsia="es-MX"/>
        </w:rPr>
        <w:t>s</w:t>
      </w:r>
      <w:r w:rsidR="000A393D" w:rsidRPr="00377FCA">
        <w:rPr>
          <w:rFonts w:ascii="Palatino Linotype" w:hAnsi="Palatino Linotype" w:cs="Arial"/>
          <w:lang w:eastAsia="es-MX"/>
        </w:rPr>
        <w:t>tituir una infracción a la Ley.</w:t>
      </w:r>
    </w:p>
    <w:p w14:paraId="0B4F8E36" w14:textId="77777777" w:rsidR="000A393D" w:rsidRPr="00377FCA" w:rsidRDefault="000A393D" w:rsidP="001C7645">
      <w:pPr>
        <w:rPr>
          <w:rFonts w:ascii="Palatino Linotype" w:hAnsi="Palatino Linotype"/>
        </w:rPr>
      </w:pPr>
    </w:p>
    <w:p w14:paraId="060F618C" w14:textId="77777777" w:rsidR="000A393D" w:rsidRPr="00377FCA" w:rsidRDefault="000A393D" w:rsidP="00255189">
      <w:pPr>
        <w:numPr>
          <w:ilvl w:val="0"/>
          <w:numId w:val="2"/>
        </w:numPr>
        <w:spacing w:before="240" w:after="240" w:line="360" w:lineRule="auto"/>
        <w:contextualSpacing/>
        <w:jc w:val="both"/>
        <w:rPr>
          <w:rFonts w:ascii="Palatino Linotype" w:hAnsi="Palatino Linotype"/>
          <w:lang w:val="es-ES_tradnl" w:eastAsia="es-ES"/>
        </w:rPr>
      </w:pPr>
      <w:r w:rsidRPr="00377FCA">
        <w:rPr>
          <w:rFonts w:ascii="Palatino Linotype" w:hAnsi="Palatino Linotype"/>
          <w:lang w:val="es-ES_tradnl" w:eastAsia="es-ES"/>
        </w:rPr>
        <w:t xml:space="preserve">Así, el artículo </w:t>
      </w:r>
      <w:r w:rsidR="00C27F33" w:rsidRPr="00377FCA">
        <w:rPr>
          <w:rFonts w:ascii="Palatino Linotype" w:hAnsi="Palatino Linotype"/>
          <w:lang w:val="es-ES_tradnl" w:eastAsia="es-ES"/>
        </w:rPr>
        <w:t xml:space="preserve">223 del mismo ordenamiento legal refiere que la Contraloría Interna y Órgano de Control y Vigilancia de la instancia competente es quien </w:t>
      </w:r>
      <w:r w:rsidR="00C27F33" w:rsidRPr="00377FCA">
        <w:rPr>
          <w:rFonts w:ascii="Palatino Linotype" w:hAnsi="Palatino Linotype"/>
          <w:lang w:val="es-ES_tradnl" w:eastAsia="es-ES"/>
        </w:rPr>
        <w:lastRenderedPageBreak/>
        <w:t>debe iniciar, en su caso, el procedimiento de responsabilidad respectivo, cuyo resultado deberá de ser informado al Instituto.</w:t>
      </w:r>
    </w:p>
    <w:p w14:paraId="171DE69E" w14:textId="77777777" w:rsidR="000A393D" w:rsidRPr="00377FCA" w:rsidRDefault="000A393D" w:rsidP="000A393D">
      <w:pPr>
        <w:pStyle w:val="Prrafodelista"/>
        <w:rPr>
          <w:rFonts w:ascii="Palatino Linotype" w:hAnsi="Palatino Linotype"/>
        </w:rPr>
      </w:pPr>
    </w:p>
    <w:p w14:paraId="7124FC0F" w14:textId="77777777" w:rsidR="000A393D" w:rsidRPr="00377FCA" w:rsidRDefault="000A393D" w:rsidP="000A393D">
      <w:pPr>
        <w:spacing w:line="360" w:lineRule="auto"/>
        <w:ind w:left="567" w:right="567"/>
        <w:contextualSpacing/>
        <w:jc w:val="both"/>
        <w:rPr>
          <w:rFonts w:ascii="Palatino Linotype" w:eastAsiaTheme="minorEastAsia" w:hAnsi="Palatino Linotype"/>
          <w:i/>
          <w:sz w:val="22"/>
          <w:lang w:val="es-ES_tradnl" w:eastAsia="es-ES"/>
        </w:rPr>
      </w:pPr>
      <w:r w:rsidRPr="00377FCA">
        <w:rPr>
          <w:rFonts w:ascii="Palatino Linotype" w:hAnsi="Palatino Linotype"/>
          <w:b/>
          <w:i/>
          <w:sz w:val="22"/>
          <w:lang w:val="es-ES_tradnl" w:eastAsia="es-ES"/>
        </w:rPr>
        <w:t>“Artículo 223.</w:t>
      </w:r>
      <w:r w:rsidRPr="00377FCA">
        <w:rPr>
          <w:rFonts w:ascii="Palatino Linotype" w:hAnsi="Palatino Linotype"/>
          <w:i/>
          <w:sz w:val="22"/>
          <w:lang w:val="es-ES_tradnl" w:eastAsia="es-ES"/>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377FCA">
        <w:rPr>
          <w:rFonts w:ascii="Palatino Linotype" w:eastAsiaTheme="minorEastAsia" w:hAnsi="Palatino Linotype"/>
          <w:i/>
          <w:sz w:val="22"/>
          <w:lang w:val="es-ES_tradnl" w:eastAsia="es-ES"/>
        </w:rPr>
        <w:t xml:space="preserve"> (De Acuerdo al Decreto N°207, Publicado el 30 de mayo de 2017) …”</w:t>
      </w:r>
    </w:p>
    <w:p w14:paraId="32E6C249" w14:textId="77777777" w:rsidR="00442D98" w:rsidRPr="00377FCA" w:rsidRDefault="000A393D" w:rsidP="00C27F33">
      <w:pPr>
        <w:spacing w:line="360" w:lineRule="auto"/>
        <w:ind w:left="567" w:right="567"/>
        <w:contextualSpacing/>
        <w:jc w:val="both"/>
        <w:rPr>
          <w:rFonts w:ascii="Palatino Linotype" w:eastAsiaTheme="minorEastAsia" w:hAnsi="Palatino Linotype"/>
          <w:i/>
          <w:sz w:val="22"/>
          <w:lang w:val="es-ES_tradnl" w:eastAsia="es-ES"/>
        </w:rPr>
      </w:pPr>
      <w:r w:rsidRPr="00377FCA">
        <w:rPr>
          <w:rFonts w:ascii="Palatino Linotype" w:hAnsi="Palatino Linotype"/>
          <w:b/>
          <w:i/>
          <w:sz w:val="22"/>
          <w:lang w:val="es-ES_tradnl" w:eastAsia="es-ES"/>
        </w:rPr>
        <w:t>(Énfasis Añadido)</w:t>
      </w:r>
    </w:p>
    <w:p w14:paraId="59B847A7" w14:textId="77777777" w:rsidR="00C670F0" w:rsidRPr="00377FCA" w:rsidRDefault="00A40A7A" w:rsidP="00C27F33">
      <w:pPr>
        <w:numPr>
          <w:ilvl w:val="0"/>
          <w:numId w:val="2"/>
        </w:numPr>
        <w:spacing w:before="240" w:after="240" w:line="360" w:lineRule="auto"/>
        <w:contextualSpacing/>
        <w:jc w:val="both"/>
        <w:rPr>
          <w:rFonts w:ascii="Palatino Linotype" w:hAnsi="Palatino Linotype"/>
          <w:lang w:val="es-ES_tradnl" w:eastAsia="es-ES"/>
        </w:rPr>
      </w:pPr>
      <w:r w:rsidRPr="00377FCA">
        <w:rPr>
          <w:rFonts w:ascii="Palatino Linotype" w:hAnsi="Palatino Linotype"/>
          <w:lang w:val="es-ES_tradnl" w:eastAsia="es-ES"/>
        </w:rPr>
        <w:t>Y dado que el recurso de revisión consiste en una garantía secundaria de la anu</w:t>
      </w:r>
      <w:r w:rsidR="000F2257" w:rsidRPr="00377FCA">
        <w:rPr>
          <w:rFonts w:ascii="Palatino Linotype" w:hAnsi="Palatino Linotype"/>
          <w:lang w:val="es-ES_tradnl" w:eastAsia="es-ES"/>
        </w:rPr>
        <w:t xml:space="preserve">labilidad de los actos inválidos y de la responsabilidad de los actos ilícitos, que constituyen las desobediencias de sus garantías primarias, esto refiere que, ante la falta de respuesta por parte del </w:t>
      </w:r>
      <w:r w:rsidR="000F2257" w:rsidRPr="00377FCA">
        <w:rPr>
          <w:rFonts w:ascii="Palatino Linotype" w:hAnsi="Palatino Linotype"/>
          <w:b/>
          <w:lang w:val="es-ES_tradnl" w:eastAsia="es-ES"/>
        </w:rPr>
        <w:t>SUJETO OBLIGADO</w:t>
      </w:r>
      <w:r w:rsidR="000F2257" w:rsidRPr="00377FCA">
        <w:rPr>
          <w:rFonts w:ascii="Palatino Linotype" w:hAnsi="Palatino Linotype"/>
          <w:lang w:val="es-ES_tradnl" w:eastAsia="es-ES"/>
        </w:rPr>
        <w:t xml:space="preserve">, el </w:t>
      </w:r>
      <w:r w:rsidR="000F2257" w:rsidRPr="00377FCA">
        <w:rPr>
          <w:rFonts w:ascii="Palatino Linotype" w:hAnsi="Palatino Linotype"/>
          <w:b/>
          <w:lang w:val="es-ES_tradnl" w:eastAsia="es-ES"/>
        </w:rPr>
        <w:t xml:space="preserve">RECURRENTE </w:t>
      </w:r>
      <w:r w:rsidR="000F2257" w:rsidRPr="00377FCA">
        <w:rPr>
          <w:rFonts w:ascii="Palatino Linotype" w:hAnsi="Palatino Linotype"/>
          <w:lang w:val="es-ES_tradnl" w:eastAsia="es-ES"/>
        </w:rPr>
        <w:t>interpuso el recurso de revisión con el objeto de que este Órgano Garante determine si existió una violación al derecho de acceso a la información pública y que esta violación sea reparada por la autoridad competente</w:t>
      </w:r>
      <w:r w:rsidR="00EF0B2B" w:rsidRPr="00377FCA">
        <w:rPr>
          <w:rFonts w:ascii="Palatino Linotype" w:eastAsiaTheme="minorEastAsia" w:hAnsi="Palatino Linotype" w:cs="Arial"/>
          <w:color w:val="000000" w:themeColor="text1"/>
          <w:lang w:val="es-ES_tradnl" w:eastAsia="es-ES"/>
        </w:rPr>
        <w:t>.</w:t>
      </w:r>
    </w:p>
    <w:p w14:paraId="0DA1C968" w14:textId="77777777" w:rsidR="00A55292" w:rsidRPr="00377FCA" w:rsidRDefault="00A55292" w:rsidP="00A55292">
      <w:pPr>
        <w:spacing w:after="120" w:line="360" w:lineRule="auto"/>
        <w:ind w:left="360" w:right="49"/>
        <w:contextualSpacing/>
        <w:jc w:val="both"/>
        <w:rPr>
          <w:rFonts w:ascii="Palatino Linotype" w:eastAsiaTheme="minorEastAsia" w:hAnsi="Palatino Linotype" w:cs="Arial"/>
          <w:b/>
          <w:color w:val="000000" w:themeColor="text1"/>
          <w:lang w:val="es-ES_tradnl" w:eastAsia="es-ES"/>
        </w:rPr>
      </w:pPr>
    </w:p>
    <w:p w14:paraId="12B8584D" w14:textId="77777777" w:rsidR="00A40A7A" w:rsidRPr="00377FCA" w:rsidRDefault="00A55292" w:rsidP="00A40A7A">
      <w:pPr>
        <w:spacing w:after="120" w:line="360" w:lineRule="auto"/>
        <w:ind w:left="360" w:right="49"/>
        <w:contextualSpacing/>
        <w:jc w:val="both"/>
        <w:rPr>
          <w:rFonts w:ascii="Palatino Linotype" w:eastAsiaTheme="minorEastAsia" w:hAnsi="Palatino Linotype" w:cs="Arial"/>
          <w:b/>
          <w:color w:val="000000" w:themeColor="text1"/>
          <w:lang w:val="es-ES_tradnl" w:eastAsia="es-ES"/>
        </w:rPr>
      </w:pPr>
      <w:r w:rsidRPr="00377FCA">
        <w:rPr>
          <w:rFonts w:ascii="Palatino Linotype" w:eastAsiaTheme="minorEastAsia" w:hAnsi="Palatino Linotype" w:cs="Arial"/>
          <w:b/>
          <w:color w:val="000000" w:themeColor="text1"/>
          <w:lang w:val="es-ES_tradnl" w:eastAsia="es-ES"/>
        </w:rPr>
        <w:t>SÉPTIMO. De la versión pública.</w:t>
      </w:r>
    </w:p>
    <w:p w14:paraId="45203A52" w14:textId="77777777" w:rsidR="00EF0B2B" w:rsidRPr="00377FCA" w:rsidRDefault="00EF0B2B" w:rsidP="00EF0B2B">
      <w:pPr>
        <w:spacing w:after="120" w:line="360" w:lineRule="auto"/>
        <w:ind w:right="49"/>
        <w:contextualSpacing/>
        <w:jc w:val="both"/>
        <w:rPr>
          <w:rFonts w:ascii="Palatino Linotype" w:eastAsiaTheme="minorEastAsia" w:hAnsi="Palatino Linotype" w:cs="Arial"/>
          <w:b/>
          <w:color w:val="000000" w:themeColor="text1"/>
          <w:lang w:val="es-ES_tradnl" w:eastAsia="es-ES"/>
        </w:rPr>
      </w:pPr>
    </w:p>
    <w:p w14:paraId="006A260C" w14:textId="77777777" w:rsidR="00255189" w:rsidRPr="00377FCA" w:rsidRDefault="00255189" w:rsidP="00255189">
      <w:pPr>
        <w:numPr>
          <w:ilvl w:val="0"/>
          <w:numId w:val="2"/>
        </w:numPr>
        <w:spacing w:after="120" w:line="360" w:lineRule="auto"/>
        <w:ind w:right="49"/>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Por otro lado, debe destacarse que debido a la naturaleza de la información solicitada</w:t>
      </w:r>
      <w:r w:rsidRPr="00377FCA">
        <w:rPr>
          <w:rFonts w:ascii="Palatino Linotype" w:eastAsiaTheme="minorEastAsia" w:hAnsi="Palatino Linotype" w:cs="Arial"/>
          <w:b/>
          <w:color w:val="000000" w:themeColor="text1"/>
          <w:lang w:val="es-ES_tradnl" w:eastAsia="es-ES"/>
        </w:rPr>
        <w:t xml:space="preserve">, </w:t>
      </w:r>
      <w:r w:rsidRPr="00377FCA">
        <w:rPr>
          <w:rFonts w:ascii="Palatino Linotype" w:eastAsiaTheme="minorEastAsia" w:hAnsi="Palatino Linotype" w:cs="Arial"/>
          <w:color w:val="000000" w:themeColor="text1"/>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w:t>
      </w:r>
      <w:r w:rsidRPr="00377FCA">
        <w:rPr>
          <w:rFonts w:ascii="Palatino Linotype" w:eastAsiaTheme="minorEastAsia" w:hAnsi="Palatino Linotype" w:cs="Arial"/>
          <w:color w:val="000000" w:themeColor="text1"/>
          <w:lang w:val="es-ES_tradnl" w:eastAsia="es-ES"/>
        </w:rPr>
        <w:lastRenderedPageBreak/>
        <w:t xml:space="preserve">de servidores públicos y en su caso generar la </w:t>
      </w:r>
      <w:r w:rsidRPr="00377FCA">
        <w:rPr>
          <w:rFonts w:ascii="Palatino Linotype" w:eastAsiaTheme="minorEastAsia" w:hAnsi="Palatino Linotype" w:cs="Arial"/>
          <w:b/>
          <w:color w:val="000000" w:themeColor="text1"/>
          <w:u w:val="single"/>
          <w:lang w:val="es-ES_tradnl" w:eastAsia="es-ES"/>
        </w:rPr>
        <w:t>versión pública</w:t>
      </w:r>
      <w:r w:rsidRPr="00377FCA">
        <w:rPr>
          <w:rFonts w:ascii="Palatino Linotype" w:eastAsiaTheme="minorEastAsia" w:hAnsi="Palatino Linotype" w:cs="Arial"/>
          <w:color w:val="000000" w:themeColor="text1"/>
          <w:lang w:val="es-ES_tradnl" w:eastAsia="es-ES"/>
        </w:rPr>
        <w:t xml:space="preserve"> del documento por las consideraciones que se estimen pertinentes.</w:t>
      </w:r>
    </w:p>
    <w:p w14:paraId="03424E10" w14:textId="77777777" w:rsidR="00A55292" w:rsidRPr="00377FCA" w:rsidRDefault="00A55292" w:rsidP="00A55292">
      <w:pPr>
        <w:spacing w:after="120" w:line="360" w:lineRule="auto"/>
        <w:ind w:left="360" w:right="49"/>
        <w:contextualSpacing/>
        <w:jc w:val="both"/>
        <w:rPr>
          <w:rFonts w:ascii="Palatino Linotype" w:eastAsiaTheme="minorEastAsia" w:hAnsi="Palatino Linotype" w:cs="Arial"/>
          <w:color w:val="000000" w:themeColor="text1"/>
          <w:lang w:val="es-ES_tradnl" w:eastAsia="es-ES"/>
        </w:rPr>
      </w:pPr>
    </w:p>
    <w:p w14:paraId="21B97C08" w14:textId="77777777" w:rsidR="00255189" w:rsidRPr="00377FCA" w:rsidRDefault="00255189" w:rsidP="00255189">
      <w:pPr>
        <w:numPr>
          <w:ilvl w:val="0"/>
          <w:numId w:val="2"/>
        </w:numPr>
        <w:shd w:val="clear" w:color="auto" w:fill="FFFFFF"/>
        <w:tabs>
          <w:tab w:val="left" w:pos="284"/>
          <w:tab w:val="left" w:pos="426"/>
        </w:tabs>
        <w:spacing w:before="240" w:after="200" w:line="360" w:lineRule="auto"/>
        <w:contextualSpacing/>
        <w:jc w:val="both"/>
        <w:rPr>
          <w:rFonts w:ascii="Palatino Linotype" w:hAnsi="Palatino Linotype" w:cs="Arial"/>
          <w:color w:val="000000" w:themeColor="text1"/>
          <w:lang w:val="es-ES_tradnl" w:eastAsia="es-ES"/>
        </w:rPr>
      </w:pPr>
      <w:r w:rsidRPr="00377FCA">
        <w:rPr>
          <w:rFonts w:ascii="Palatino Linotype" w:eastAsia="Calibri" w:hAnsi="Palatino Linotype" w:cs="Arial"/>
          <w:color w:val="000000" w:themeColor="text1"/>
          <w:lang w:val="es-ES" w:eastAsia="es-MX"/>
        </w:rPr>
        <w:t xml:space="preserve">Es de señalar, que por lo que hace a las versiones públicas, el </w:t>
      </w:r>
      <w:r w:rsidRPr="00377FCA">
        <w:rPr>
          <w:rFonts w:ascii="Palatino Linotype" w:eastAsia="Calibri" w:hAnsi="Palatino Linotype" w:cs="Arial"/>
          <w:b/>
          <w:color w:val="000000" w:themeColor="text1"/>
          <w:lang w:val="es-ES" w:eastAsia="es-MX"/>
        </w:rPr>
        <w:t>SUJETO OBLIGADO</w:t>
      </w:r>
      <w:r w:rsidRPr="00377FCA">
        <w:rPr>
          <w:rFonts w:ascii="Palatino Linotype" w:eastAsia="Calibri" w:hAnsi="Palatino Linotype" w:cs="Arial"/>
          <w:color w:val="000000" w:themeColor="text1"/>
          <w:lang w:val="es-ES" w:eastAsia="es-MX"/>
        </w:rPr>
        <w:t xml:space="preserve"> debe cumplir con las formalidades exigidas en la Ley, por lo que </w:t>
      </w:r>
      <w:r w:rsidRPr="00377FCA">
        <w:rPr>
          <w:rFonts w:ascii="Palatino Linotype" w:hAnsi="Palatino Linotype" w:cs="Arial"/>
          <w:color w:val="000000" w:themeColor="text1"/>
          <w:lang w:val="es-ES_tradnl" w:eastAsia="es-MX"/>
        </w:rPr>
        <w:t xml:space="preserve">para tal efecto emitirá el </w:t>
      </w:r>
      <w:r w:rsidRPr="00377FCA">
        <w:rPr>
          <w:rFonts w:ascii="Palatino Linotype" w:eastAsia="Calibri" w:hAnsi="Palatino Linotype" w:cs="Arial"/>
          <w:color w:val="000000" w:themeColor="text1"/>
          <w:lang w:val="es-ES" w:eastAsia="es-MX"/>
        </w:rPr>
        <w:t>Acuerdo del Comité de Transparencia en términos de los artículos 49 fracción</w:t>
      </w:r>
      <w:r w:rsidRPr="00377FCA">
        <w:rPr>
          <w:rFonts w:ascii="Palatino Linotype" w:eastAsia="Calibri" w:hAnsi="Palatino Linotype" w:cs="Arial"/>
          <w:bCs/>
          <w:color w:val="000000" w:themeColor="text1"/>
          <w:lang w:val="es-ES_tradnl" w:eastAsia="es-ES"/>
        </w:rPr>
        <w:t xml:space="preserve"> VIII,</w:t>
      </w:r>
      <w:r w:rsidRPr="00377FCA">
        <w:rPr>
          <w:rFonts w:ascii="Palatino Linotype" w:eastAsia="Calibri" w:hAnsi="Palatino Linotype" w:cs="Arial"/>
          <w:color w:val="000000" w:themeColor="text1"/>
          <w:lang w:val="es-ES" w:eastAsia="es-MX"/>
        </w:rPr>
        <w:t xml:space="preserve"> 122</w:t>
      </w:r>
      <w:r w:rsidRPr="00377FCA">
        <w:rPr>
          <w:rFonts w:eastAsiaTheme="minorEastAsia"/>
          <w:vertAlign w:val="superscript"/>
          <w:lang w:val="es-ES" w:eastAsia="es-MX"/>
        </w:rPr>
        <w:footnoteReference w:id="6"/>
      </w:r>
      <w:r w:rsidRPr="00377FCA">
        <w:rPr>
          <w:rFonts w:ascii="Palatino Linotype" w:eastAsia="Calibri" w:hAnsi="Palatino Linotype" w:cs="Arial"/>
          <w:color w:val="000000" w:themeColor="text1"/>
          <w:lang w:val="es-ES" w:eastAsia="es-MX"/>
        </w:rPr>
        <w:t>, 135</w:t>
      </w:r>
      <w:r w:rsidRPr="00377FCA">
        <w:rPr>
          <w:rFonts w:eastAsiaTheme="minorEastAsia"/>
          <w:vertAlign w:val="superscript"/>
          <w:lang w:val="es-ES" w:eastAsia="es-MX"/>
        </w:rPr>
        <w:footnoteReference w:id="7"/>
      </w:r>
      <w:r w:rsidRPr="00377FCA">
        <w:rPr>
          <w:rFonts w:ascii="Palatino Linotype" w:eastAsia="Calibri" w:hAnsi="Palatino Linotype" w:cs="Arial"/>
          <w:color w:val="000000" w:themeColor="text1"/>
          <w:lang w:val="es-ES" w:eastAsia="es-MX"/>
        </w:rPr>
        <w:t xml:space="preserve"> y 149 de la </w:t>
      </w:r>
      <w:r w:rsidRPr="00377FCA">
        <w:rPr>
          <w:rFonts w:ascii="Palatino Linotype" w:eastAsia="Calibri" w:hAnsi="Palatino Linotype" w:cs="Arial"/>
          <w:b/>
          <w:color w:val="000000" w:themeColor="text1"/>
          <w:lang w:val="es-ES" w:eastAsia="es-MX"/>
        </w:rPr>
        <w:t>Ley de Transparencia y Acceso a la Información Pública del Estado de México y Municipios</w:t>
      </w:r>
      <w:r w:rsidRPr="00377FCA">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63D7F111" w14:textId="77777777" w:rsidR="008B21A5" w:rsidRPr="00377FCA" w:rsidRDefault="008B21A5" w:rsidP="008B21A5">
      <w:pPr>
        <w:shd w:val="clear" w:color="auto" w:fill="FFFFFF"/>
        <w:tabs>
          <w:tab w:val="left" w:pos="284"/>
          <w:tab w:val="left" w:pos="426"/>
        </w:tabs>
        <w:spacing w:before="240" w:after="200" w:line="360" w:lineRule="auto"/>
        <w:ind w:left="360"/>
        <w:contextualSpacing/>
        <w:jc w:val="both"/>
        <w:rPr>
          <w:rFonts w:ascii="Palatino Linotype" w:hAnsi="Palatino Linotype" w:cs="Arial"/>
          <w:color w:val="000000" w:themeColor="text1"/>
          <w:lang w:val="es-ES_tradnl" w:eastAsia="es-ES"/>
        </w:rPr>
      </w:pPr>
    </w:p>
    <w:p w14:paraId="6E480688" w14:textId="77777777" w:rsidR="00255189" w:rsidRPr="00377FCA" w:rsidRDefault="00255189" w:rsidP="00255189">
      <w:pPr>
        <w:keepNext/>
        <w:keepLines/>
        <w:spacing w:before="40"/>
        <w:outlineLvl w:val="1"/>
        <w:rPr>
          <w:rFonts w:ascii="Palatino Linotype" w:eastAsiaTheme="majorEastAsia" w:hAnsi="Palatino Linotype" w:cstheme="majorBidi"/>
          <w:b/>
          <w:color w:val="000000" w:themeColor="text1"/>
        </w:rPr>
      </w:pPr>
      <w:bookmarkStart w:id="104" w:name="_Toc500756709"/>
      <w:bookmarkStart w:id="105" w:name="_Toc536691777"/>
      <w:bookmarkStart w:id="106" w:name="_Toc70075685"/>
      <w:r w:rsidRPr="00377FCA">
        <w:rPr>
          <w:rFonts w:ascii="Palatino Linotype" w:eastAsiaTheme="majorEastAsia" w:hAnsi="Palatino Linotype" w:cstheme="majorBidi"/>
          <w:b/>
          <w:color w:val="000000" w:themeColor="text1"/>
        </w:rPr>
        <w:t>I. De la clasificación de la información.</w:t>
      </w:r>
      <w:bookmarkEnd w:id="104"/>
      <w:bookmarkEnd w:id="105"/>
      <w:bookmarkEnd w:id="106"/>
    </w:p>
    <w:p w14:paraId="5C2F8066" w14:textId="77777777" w:rsidR="00255189" w:rsidRPr="00377FCA" w:rsidRDefault="00255189" w:rsidP="00255189">
      <w:pPr>
        <w:rPr>
          <w:rFonts w:ascii="Palatino Linotype" w:eastAsiaTheme="minorEastAsia" w:hAnsi="Palatino Linotype"/>
          <w:color w:val="000000" w:themeColor="text1"/>
        </w:rPr>
      </w:pPr>
    </w:p>
    <w:p w14:paraId="255D9F99"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 xml:space="preserve">La clasificación total o parcial de la información requerida, mediante solicitud de acceso a la información pública, constituye una restricción al derecho humano de acceso a la información. Como reiteradamente han dicho, diversos órganos </w:t>
      </w:r>
      <w:r w:rsidRPr="00377FCA">
        <w:rPr>
          <w:rFonts w:ascii="Palatino Linotype" w:eastAsiaTheme="minorEastAsia" w:hAnsi="Palatino Linotype"/>
          <w:color w:val="000000" w:themeColor="text1"/>
          <w:lang w:val="es-ES_tradnl" w:eastAsia="es-ES"/>
        </w:rPr>
        <w:lastRenderedPageBreak/>
        <w:t>jurisdiccionales, ningún derecho es absoluto</w:t>
      </w:r>
      <w:r w:rsidRPr="00377FCA">
        <w:rPr>
          <w:rFonts w:eastAsiaTheme="minorEastAsia"/>
          <w:vertAlign w:val="superscript"/>
          <w:lang w:val="es-ES_tradnl" w:eastAsia="es-ES"/>
        </w:rPr>
        <w:footnoteReference w:id="8"/>
      </w:r>
      <w:r w:rsidRPr="00377FCA">
        <w:rPr>
          <w:rFonts w:ascii="Palatino Linotype" w:eastAsiaTheme="minorEastAsia" w:hAnsi="Palatino Linotype"/>
          <w:color w:val="000000" w:themeColor="text1"/>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77FCA">
        <w:rPr>
          <w:rFonts w:eastAsiaTheme="minorEastAsia"/>
          <w:vertAlign w:val="superscript"/>
          <w:lang w:val="es-ES_tradnl" w:eastAsia="es-ES"/>
        </w:rPr>
        <w:footnoteReference w:id="9"/>
      </w:r>
      <w:r w:rsidRPr="00377FCA">
        <w:rPr>
          <w:rFonts w:ascii="Palatino Linotype" w:eastAsiaTheme="minorEastAsia" w:hAnsi="Palatino Linotype"/>
          <w:color w:val="000000" w:themeColor="text1"/>
          <w:lang w:val="es-ES_tradnl" w:eastAsia="es-ES"/>
        </w:rPr>
        <w:t xml:space="preserve"> En este caso, la clasificación total o parcial de la información es un supuesto que tanto la Ley General de Transparencia y </w:t>
      </w:r>
      <w:r w:rsidRPr="00377FCA">
        <w:rPr>
          <w:rFonts w:ascii="Palatino Linotype" w:eastAsiaTheme="minorEastAsia" w:hAnsi="Palatino Linotype"/>
          <w:color w:val="000000" w:themeColor="text1"/>
          <w:lang w:val="es-ES_tradnl" w:eastAsia="es-ES"/>
        </w:rPr>
        <w:lastRenderedPageBreak/>
        <w:t>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3C0828E" w14:textId="77777777" w:rsidR="008B21A5" w:rsidRPr="00377FCA" w:rsidRDefault="008B21A5" w:rsidP="008B21A5">
      <w:pPr>
        <w:spacing w:line="360" w:lineRule="auto"/>
        <w:ind w:left="360"/>
        <w:contextualSpacing/>
        <w:jc w:val="both"/>
        <w:rPr>
          <w:rFonts w:ascii="Palatino Linotype" w:eastAsiaTheme="minorEastAsia" w:hAnsi="Palatino Linotype"/>
          <w:color w:val="000000" w:themeColor="text1"/>
          <w:lang w:val="es-ES_tradnl" w:eastAsia="es-ES"/>
        </w:rPr>
      </w:pPr>
    </w:p>
    <w:p w14:paraId="5B5D507C"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25E58927" w14:textId="77777777" w:rsidR="00255189" w:rsidRPr="00377FCA" w:rsidRDefault="00255189" w:rsidP="00255189">
      <w:pPr>
        <w:spacing w:line="360" w:lineRule="auto"/>
        <w:contextualSpacing/>
        <w:jc w:val="both"/>
        <w:rPr>
          <w:rFonts w:ascii="Palatino Linotype" w:eastAsiaTheme="minorEastAsia" w:hAnsi="Palatino Linotype"/>
          <w:color w:val="000000" w:themeColor="text1"/>
          <w:lang w:val="es-ES_tradnl" w:eastAsia="es-ES"/>
        </w:rPr>
      </w:pPr>
    </w:p>
    <w:p w14:paraId="71CB6A6B"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14:paraId="23BE6F21" w14:textId="77777777" w:rsidR="00255189" w:rsidRPr="00377FCA" w:rsidRDefault="00255189" w:rsidP="00255189">
      <w:pPr>
        <w:spacing w:line="360" w:lineRule="auto"/>
        <w:jc w:val="both"/>
        <w:rPr>
          <w:rFonts w:ascii="Palatino Linotype" w:eastAsiaTheme="minorEastAsia" w:hAnsi="Palatino Linotype"/>
          <w:color w:val="000000" w:themeColor="text1"/>
          <w:lang w:val="es-ES_tradnl" w:eastAsia="es-ES"/>
        </w:rPr>
      </w:pPr>
    </w:p>
    <w:p w14:paraId="5BB9F9F6" w14:textId="77777777" w:rsidR="00255189" w:rsidRPr="00377FCA" w:rsidRDefault="00255189" w:rsidP="00255189">
      <w:pPr>
        <w:keepNext/>
        <w:keepLines/>
        <w:numPr>
          <w:ilvl w:val="0"/>
          <w:numId w:val="26"/>
        </w:numPr>
        <w:pBdr>
          <w:top w:val="nil"/>
          <w:left w:val="nil"/>
          <w:bottom w:val="nil"/>
          <w:right w:val="nil"/>
          <w:between w:val="nil"/>
          <w:bar w:val="nil"/>
        </w:pBdr>
        <w:spacing w:before="240"/>
        <w:contextualSpacing/>
        <w:outlineLvl w:val="0"/>
        <w:rPr>
          <w:rFonts w:ascii="Palatino Linotype" w:eastAsiaTheme="majorEastAsia" w:hAnsi="Palatino Linotype" w:cstheme="majorBidi"/>
          <w:b/>
          <w:color w:val="000000" w:themeColor="text1"/>
        </w:rPr>
      </w:pPr>
      <w:bookmarkStart w:id="107" w:name="_Toc485631700"/>
      <w:bookmarkStart w:id="108" w:name="_Toc500756710"/>
      <w:bookmarkStart w:id="109" w:name="_Toc536691778"/>
      <w:bookmarkStart w:id="110" w:name="_Toc70075686"/>
      <w:r w:rsidRPr="00377FCA">
        <w:rPr>
          <w:rFonts w:ascii="Palatino Linotype" w:eastAsiaTheme="majorEastAsia" w:hAnsi="Palatino Linotype" w:cstheme="majorBidi"/>
          <w:b/>
          <w:color w:val="000000" w:themeColor="text1"/>
        </w:rPr>
        <w:t>Requisitos previos.</w:t>
      </w:r>
      <w:bookmarkEnd w:id="107"/>
      <w:bookmarkEnd w:id="108"/>
      <w:bookmarkEnd w:id="109"/>
      <w:bookmarkEnd w:id="110"/>
    </w:p>
    <w:p w14:paraId="08B73C52" w14:textId="77777777" w:rsidR="00255189" w:rsidRPr="00377FCA" w:rsidRDefault="00255189" w:rsidP="00255189">
      <w:pPr>
        <w:spacing w:line="360" w:lineRule="auto"/>
        <w:contextualSpacing/>
        <w:jc w:val="both"/>
        <w:rPr>
          <w:rFonts w:ascii="Palatino Linotype" w:eastAsiaTheme="minorEastAsia" w:hAnsi="Palatino Linotype" w:cs="Arial"/>
          <w:color w:val="000000" w:themeColor="text1"/>
          <w:lang w:val="es-ES_tradnl" w:eastAsia="es-ES"/>
        </w:rPr>
      </w:pPr>
    </w:p>
    <w:p w14:paraId="7891C31E"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 xml:space="preserve">Los </w:t>
      </w:r>
      <w:r w:rsidRPr="00377FCA">
        <w:rPr>
          <w:rFonts w:ascii="Palatino Linotype" w:eastAsiaTheme="minorEastAsia" w:hAnsi="Palatino Linotype"/>
          <w:color w:val="000000" w:themeColor="text1"/>
          <w:lang w:val="es-ES_tradnl" w:eastAsia="es-ES"/>
        </w:rPr>
        <w:t>artículos</w:t>
      </w:r>
      <w:r w:rsidRPr="00377FCA">
        <w:rPr>
          <w:rFonts w:ascii="Palatino Linotype" w:eastAsiaTheme="minorEastAsia" w:hAnsi="Palatino Linotype" w:cs="Arial"/>
          <w:color w:val="000000" w:themeColor="text1"/>
          <w:lang w:val="es-ES_tradnl" w:eastAsia="es-ES"/>
        </w:rPr>
        <w:t xml:space="preserve"> 122 y 100 de la Ley Estatal y de la Ley General, respectivamente, señalan que los sujetos obligados determinan que la información actualiza </w:t>
      </w:r>
      <w:r w:rsidRPr="00377FCA">
        <w:rPr>
          <w:rFonts w:ascii="Palatino Linotype" w:eastAsiaTheme="minorEastAsia" w:hAnsi="Palatino Linotype" w:cs="Arial"/>
          <w:color w:val="000000" w:themeColor="text1"/>
          <w:lang w:val="es-ES_tradnl" w:eastAsia="es-ES"/>
        </w:rPr>
        <w:lastRenderedPageBreak/>
        <w:t>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AF751FC" w14:textId="77777777" w:rsidR="00255189" w:rsidRPr="00377FCA" w:rsidRDefault="00255189" w:rsidP="00255189">
      <w:pPr>
        <w:spacing w:line="360" w:lineRule="auto"/>
        <w:contextualSpacing/>
        <w:jc w:val="both"/>
        <w:rPr>
          <w:rFonts w:ascii="Palatino Linotype" w:eastAsiaTheme="minorEastAsia" w:hAnsi="Palatino Linotype" w:cs="Arial"/>
          <w:color w:val="000000" w:themeColor="text1"/>
          <w:lang w:val="es-ES_tradnl" w:eastAsia="es-ES"/>
        </w:rPr>
      </w:pPr>
    </w:p>
    <w:p w14:paraId="4D10DC3B"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ADD994E" w14:textId="77777777" w:rsidR="00255189" w:rsidRPr="00377FCA" w:rsidRDefault="00255189" w:rsidP="00255189">
      <w:pPr>
        <w:spacing w:line="360" w:lineRule="auto"/>
        <w:contextualSpacing/>
        <w:jc w:val="both"/>
        <w:rPr>
          <w:rFonts w:ascii="Palatino Linotype" w:eastAsiaTheme="minorEastAsia" w:hAnsi="Palatino Linotype" w:cs="Arial"/>
          <w:color w:val="000000" w:themeColor="text1"/>
          <w:lang w:val="es-ES_tradnl" w:eastAsia="es-ES"/>
        </w:rPr>
      </w:pPr>
    </w:p>
    <w:p w14:paraId="424EFEF5"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B97CAA1" w14:textId="77777777" w:rsidR="00255189" w:rsidRPr="00377FCA" w:rsidRDefault="00255189" w:rsidP="00255189">
      <w:pPr>
        <w:spacing w:line="360" w:lineRule="auto"/>
        <w:contextualSpacing/>
        <w:jc w:val="both"/>
        <w:rPr>
          <w:rFonts w:ascii="Palatino Linotype" w:eastAsiaTheme="minorEastAsia" w:hAnsi="Palatino Linotype" w:cs="Arial"/>
          <w:color w:val="000000" w:themeColor="text1"/>
          <w:lang w:val="es-ES_tradnl" w:eastAsia="es-ES"/>
        </w:rPr>
      </w:pPr>
    </w:p>
    <w:p w14:paraId="39456339" w14:textId="77777777" w:rsidR="00255189" w:rsidRPr="00377FCA" w:rsidRDefault="00255189" w:rsidP="00255189">
      <w:pPr>
        <w:keepNext/>
        <w:keepLines/>
        <w:numPr>
          <w:ilvl w:val="0"/>
          <w:numId w:val="26"/>
        </w:numPr>
        <w:pBdr>
          <w:top w:val="nil"/>
          <w:left w:val="nil"/>
          <w:bottom w:val="nil"/>
          <w:right w:val="nil"/>
          <w:between w:val="nil"/>
          <w:bar w:val="nil"/>
        </w:pBdr>
        <w:spacing w:before="240"/>
        <w:contextualSpacing/>
        <w:outlineLvl w:val="0"/>
        <w:rPr>
          <w:rFonts w:ascii="Palatino Linotype" w:eastAsiaTheme="majorEastAsia" w:hAnsi="Palatino Linotype" w:cstheme="majorBidi"/>
          <w:b/>
          <w:color w:val="000000" w:themeColor="text1"/>
        </w:rPr>
      </w:pPr>
      <w:bookmarkStart w:id="111" w:name="_Toc485631701"/>
      <w:bookmarkStart w:id="112" w:name="_Toc500756711"/>
      <w:bookmarkStart w:id="113" w:name="_Toc536691779"/>
      <w:bookmarkStart w:id="114" w:name="_Toc70075687"/>
      <w:r w:rsidRPr="00377FCA">
        <w:rPr>
          <w:rFonts w:ascii="Palatino Linotype" w:eastAsiaTheme="majorEastAsia" w:hAnsi="Palatino Linotype" w:cstheme="majorBidi"/>
          <w:b/>
          <w:color w:val="000000" w:themeColor="text1"/>
        </w:rPr>
        <w:lastRenderedPageBreak/>
        <w:t>Supuestos de clasificación.</w:t>
      </w:r>
      <w:bookmarkEnd w:id="111"/>
      <w:bookmarkEnd w:id="112"/>
      <w:bookmarkEnd w:id="113"/>
      <w:bookmarkEnd w:id="114"/>
    </w:p>
    <w:p w14:paraId="35FC485E" w14:textId="77777777" w:rsidR="00255189" w:rsidRPr="00377FCA" w:rsidRDefault="00255189" w:rsidP="00255189">
      <w:pPr>
        <w:spacing w:line="360" w:lineRule="auto"/>
        <w:jc w:val="both"/>
        <w:rPr>
          <w:rFonts w:ascii="Palatino Linotype" w:eastAsiaTheme="minorEastAsia" w:hAnsi="Palatino Linotype" w:cs="Arial"/>
          <w:color w:val="000000" w:themeColor="text1"/>
          <w:lang w:val="es-ES_tradnl" w:eastAsia="es-ES"/>
        </w:rPr>
      </w:pPr>
    </w:p>
    <w:p w14:paraId="2A70FCA4"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Las disposiciones constitucionales y legales en la materia establecen los dos supuestos generales para clasificar la información: por reserva y por confidencialidad.</w:t>
      </w:r>
    </w:p>
    <w:p w14:paraId="4B98E5C9" w14:textId="77777777" w:rsidR="00255189" w:rsidRPr="00377FCA" w:rsidRDefault="00255189" w:rsidP="00255189">
      <w:pPr>
        <w:spacing w:line="360" w:lineRule="auto"/>
        <w:contextualSpacing/>
        <w:jc w:val="both"/>
        <w:rPr>
          <w:rFonts w:ascii="Palatino Linotype" w:eastAsiaTheme="minorEastAsia" w:hAnsi="Palatino Linotype" w:cs="Arial"/>
          <w:color w:val="000000" w:themeColor="text1"/>
          <w:lang w:val="es-ES_tradnl" w:eastAsia="es-ES"/>
        </w:rPr>
      </w:pPr>
    </w:p>
    <w:p w14:paraId="43B4316D"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Mientras que los artículos 143 y 116 de la Ley Estatal y de la Ley General, respectivamente, señalan los supuestos para que la información pueda ser clasificada como confidencial:</w:t>
      </w:r>
    </w:p>
    <w:p w14:paraId="72D90187" w14:textId="77777777" w:rsidR="00255189" w:rsidRPr="00377FCA" w:rsidRDefault="00255189" w:rsidP="00255189">
      <w:pPr>
        <w:spacing w:line="360" w:lineRule="auto"/>
        <w:jc w:val="both"/>
        <w:rPr>
          <w:rFonts w:ascii="Palatino Linotype" w:eastAsiaTheme="minorEastAsia" w:hAnsi="Palatino Linotype" w:cs="Arial"/>
          <w:color w:val="000000" w:themeColor="text1"/>
          <w:lang w:val="es-ES_tradnl" w:eastAsia="es-ES"/>
        </w:rPr>
      </w:pPr>
    </w:p>
    <w:p w14:paraId="0A1C9D92" w14:textId="77777777" w:rsidR="00255189" w:rsidRPr="00377FCA"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377FCA">
        <w:rPr>
          <w:rFonts w:ascii="Palatino Linotype" w:eastAsiaTheme="minorEastAsia" w:hAnsi="Palatino Linotype" w:cs="Bookman Old Style"/>
          <w:bCs/>
          <w:color w:val="000000" w:themeColor="text1"/>
          <w:lang w:val="es-ES_tradnl" w:eastAsia="es-ES"/>
        </w:rPr>
        <w:t xml:space="preserve">I. </w:t>
      </w:r>
      <w:r w:rsidRPr="00377FCA">
        <w:rPr>
          <w:rFonts w:ascii="Palatino Linotype" w:eastAsiaTheme="minorEastAsia" w:hAnsi="Palatino Linotype" w:cs="Bookman Old Style"/>
          <w:color w:val="000000" w:themeColor="text1"/>
          <w:lang w:val="es-ES_tradnl" w:eastAsia="es-ES"/>
        </w:rPr>
        <w:t xml:space="preserve">Se refiera a la información privada y los datos personales concernientes a una persona física o jurídico colectiva identificada o identificable; </w:t>
      </w:r>
    </w:p>
    <w:p w14:paraId="06D59188" w14:textId="77777777" w:rsidR="00255189" w:rsidRPr="00377FCA"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377FCA">
        <w:rPr>
          <w:rFonts w:ascii="Palatino Linotype" w:eastAsiaTheme="minorEastAsia" w:hAnsi="Palatino Linotype" w:cs="Bookman Old Style"/>
          <w:bCs/>
          <w:color w:val="000000" w:themeColor="text1"/>
          <w:lang w:val="es-ES_tradnl" w:eastAsia="es-ES"/>
        </w:rPr>
        <w:t xml:space="preserve">II. </w:t>
      </w:r>
      <w:r w:rsidRPr="00377FCA">
        <w:rPr>
          <w:rFonts w:ascii="Palatino Linotype" w:eastAsiaTheme="minorEastAsia" w:hAnsi="Palatino Linotype" w:cs="Bookman Old Style"/>
          <w:color w:val="000000" w:themeColor="text1"/>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3CB751" w14:textId="77777777" w:rsidR="00255189" w:rsidRPr="00377FCA"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377FCA">
        <w:rPr>
          <w:rFonts w:ascii="Palatino Linotype" w:eastAsiaTheme="minorEastAsia" w:hAnsi="Palatino Linotype" w:cs="Bookman Old Style"/>
          <w:bCs/>
          <w:color w:val="000000" w:themeColor="text1"/>
          <w:lang w:val="es-ES_tradnl" w:eastAsia="es-ES"/>
        </w:rPr>
        <w:t xml:space="preserve">III. </w:t>
      </w:r>
      <w:r w:rsidRPr="00377FCA">
        <w:rPr>
          <w:rFonts w:ascii="Palatino Linotype" w:eastAsiaTheme="minorEastAsia" w:hAnsi="Palatino Linotype" w:cs="Bookman Old Style"/>
          <w:color w:val="000000" w:themeColor="text1"/>
          <w:lang w:val="es-ES_tradnl" w:eastAsia="es-ES"/>
        </w:rPr>
        <w:t xml:space="preserve">La que presenten los particulares a los sujetos obligados, de conformidad con lo dispuesto por las leyes o los tratados internacionales. </w:t>
      </w:r>
    </w:p>
    <w:p w14:paraId="16517F03" w14:textId="77777777" w:rsidR="00255189" w:rsidRPr="00377FCA"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377FCA">
        <w:rPr>
          <w:rFonts w:ascii="Palatino Linotype" w:eastAsiaTheme="minorEastAsia" w:hAnsi="Palatino Linotype" w:cs="Bookman Old Style"/>
          <w:color w:val="000000" w:themeColor="text1"/>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4F824EBC" w14:textId="77777777" w:rsidR="00255189" w:rsidRPr="00377FCA" w:rsidRDefault="00255189" w:rsidP="00CD2B92">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377FCA">
        <w:rPr>
          <w:rFonts w:ascii="Palatino Linotype" w:eastAsiaTheme="minorEastAsia" w:hAnsi="Palatino Linotype" w:cs="Bookman Old Style"/>
          <w:color w:val="000000" w:themeColor="text1"/>
          <w:lang w:val="es-ES_tradnl" w:eastAsia="es-ES"/>
        </w:rPr>
        <w:lastRenderedPageBreak/>
        <w:t xml:space="preserve">No se considerará confidencial la información que se encuentre en los registros públicos o en fuentes de acceso público, ni tampoco la que sea considerada por la presente ley como información pública. </w:t>
      </w:r>
    </w:p>
    <w:p w14:paraId="5513686C"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499E72D" w14:textId="77777777" w:rsidR="00255189" w:rsidRPr="00377FCA" w:rsidRDefault="00255189" w:rsidP="00255189">
      <w:pPr>
        <w:spacing w:line="360" w:lineRule="auto"/>
        <w:contextualSpacing/>
        <w:jc w:val="both"/>
        <w:rPr>
          <w:rFonts w:ascii="Palatino Linotype" w:eastAsiaTheme="minorEastAsia" w:hAnsi="Palatino Linotype" w:cs="Arial"/>
          <w:color w:val="000000" w:themeColor="text1"/>
          <w:lang w:val="es-ES_tradnl" w:eastAsia="es-ES"/>
        </w:rPr>
      </w:pPr>
    </w:p>
    <w:p w14:paraId="7F46916B" w14:textId="77777777" w:rsidR="00CD2B92" w:rsidRPr="00377FCA" w:rsidRDefault="00255189" w:rsidP="00CD2B92">
      <w:pPr>
        <w:numPr>
          <w:ilvl w:val="0"/>
          <w:numId w:val="2"/>
        </w:numPr>
        <w:spacing w:line="360" w:lineRule="auto"/>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Como consecuencia de lo anterior, el sujeto obligado debe identificar claramente el tipo de información y hacer un juicio de subsunción o encaje</w:t>
      </w:r>
      <w:r w:rsidRPr="00377FCA">
        <w:rPr>
          <w:rFonts w:ascii="Palatino Linotype" w:eastAsiaTheme="minorEastAsia" w:hAnsi="Palatino Linotype" w:cs="Arial"/>
          <w:color w:val="000000" w:themeColor="text1"/>
          <w:vertAlign w:val="superscript"/>
          <w:lang w:val="es-ES_tradnl" w:eastAsia="es-ES"/>
        </w:rPr>
        <w:footnoteReference w:id="10"/>
      </w:r>
      <w:r w:rsidRPr="00377FCA">
        <w:rPr>
          <w:rFonts w:ascii="Palatino Linotype" w:eastAsiaTheme="minorEastAsia" w:hAnsi="Palatino Linotype" w:cs="Arial"/>
          <w:color w:val="000000" w:themeColor="text1"/>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r w:rsidR="00CD2B92" w:rsidRPr="00377FCA">
        <w:rPr>
          <w:rFonts w:ascii="Palatino Linotype" w:eastAsiaTheme="minorEastAsia" w:hAnsi="Palatino Linotype" w:cs="Arial"/>
          <w:color w:val="000000" w:themeColor="text1"/>
          <w:lang w:val="es-ES_tradnl" w:eastAsia="es-ES"/>
        </w:rPr>
        <w:t xml:space="preserve"> </w:t>
      </w:r>
    </w:p>
    <w:p w14:paraId="5145C189" w14:textId="77777777" w:rsidR="00CD2B92" w:rsidRPr="00377FCA" w:rsidRDefault="00CD2B92" w:rsidP="00CD2B92">
      <w:pPr>
        <w:pStyle w:val="Prrafodelista"/>
        <w:rPr>
          <w:rFonts w:ascii="Palatino Linotype" w:hAnsi="Palatino Linotype" w:cs="Arial"/>
          <w:color w:val="000000" w:themeColor="text1"/>
        </w:rPr>
      </w:pPr>
    </w:p>
    <w:p w14:paraId="7C1E94C9" w14:textId="77777777" w:rsidR="00CD2B92" w:rsidRPr="00377FCA" w:rsidRDefault="00CD2B92" w:rsidP="00CD2B92">
      <w:pPr>
        <w:spacing w:line="360" w:lineRule="auto"/>
        <w:ind w:left="360"/>
        <w:contextualSpacing/>
        <w:jc w:val="both"/>
        <w:rPr>
          <w:rFonts w:ascii="Palatino Linotype" w:eastAsiaTheme="minorEastAsia" w:hAnsi="Palatino Linotype" w:cs="Arial"/>
          <w:color w:val="000000" w:themeColor="text1"/>
          <w:lang w:val="es-ES_tradnl" w:eastAsia="es-ES"/>
        </w:rPr>
      </w:pPr>
    </w:p>
    <w:p w14:paraId="3C3ED210"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Una vez hecho lo anterior, se remite la información al Titular de la Unidad de Transparencia, con el acuerdo de clasificación correspondiente, para que sea sometido al conocimiento del Comité de Transparencia.</w:t>
      </w:r>
    </w:p>
    <w:p w14:paraId="510D9125" w14:textId="77777777" w:rsidR="00255189" w:rsidRPr="00377FCA" w:rsidRDefault="00255189" w:rsidP="00255189">
      <w:pPr>
        <w:spacing w:line="360" w:lineRule="auto"/>
        <w:contextualSpacing/>
        <w:jc w:val="both"/>
        <w:rPr>
          <w:rFonts w:ascii="Palatino Linotype" w:eastAsiaTheme="minorEastAsia" w:hAnsi="Palatino Linotype"/>
          <w:b/>
          <w:color w:val="000000" w:themeColor="text1"/>
          <w:lang w:val="es-ES_tradnl" w:eastAsia="es-ES"/>
        </w:rPr>
      </w:pPr>
    </w:p>
    <w:p w14:paraId="10861069" w14:textId="77777777" w:rsidR="00255189" w:rsidRPr="00377FCA" w:rsidRDefault="00255189" w:rsidP="00255189">
      <w:pPr>
        <w:keepNext/>
        <w:keepLines/>
        <w:numPr>
          <w:ilvl w:val="0"/>
          <w:numId w:val="26"/>
        </w:numPr>
        <w:pBdr>
          <w:top w:val="nil"/>
          <w:left w:val="nil"/>
          <w:bottom w:val="nil"/>
          <w:right w:val="nil"/>
          <w:between w:val="nil"/>
          <w:bar w:val="nil"/>
        </w:pBdr>
        <w:spacing w:before="240"/>
        <w:ind w:left="284" w:hanging="284"/>
        <w:contextualSpacing/>
        <w:jc w:val="both"/>
        <w:outlineLvl w:val="0"/>
        <w:rPr>
          <w:rFonts w:ascii="Palatino Linotype" w:eastAsiaTheme="majorEastAsia" w:hAnsi="Palatino Linotype" w:cstheme="majorBidi"/>
          <w:b/>
          <w:color w:val="000000" w:themeColor="text1"/>
        </w:rPr>
      </w:pPr>
      <w:bookmarkStart w:id="115" w:name="_Toc485631702"/>
      <w:bookmarkStart w:id="116" w:name="_Toc500756712"/>
      <w:bookmarkStart w:id="117" w:name="_Toc536691780"/>
      <w:bookmarkStart w:id="118" w:name="_Toc70075688"/>
      <w:r w:rsidRPr="00377FCA">
        <w:rPr>
          <w:rFonts w:ascii="Palatino Linotype" w:eastAsiaTheme="majorEastAsia" w:hAnsi="Palatino Linotype" w:cstheme="majorBidi"/>
          <w:b/>
          <w:color w:val="000000" w:themeColor="text1"/>
        </w:rPr>
        <w:t>Excepciones a los supuestos de clasificación de la información como reservada.</w:t>
      </w:r>
      <w:bookmarkEnd w:id="115"/>
      <w:bookmarkEnd w:id="116"/>
      <w:bookmarkEnd w:id="117"/>
      <w:bookmarkEnd w:id="118"/>
    </w:p>
    <w:p w14:paraId="02304911" w14:textId="77777777" w:rsidR="00255189" w:rsidRPr="00377FCA" w:rsidRDefault="00255189" w:rsidP="00255189">
      <w:pPr>
        <w:rPr>
          <w:rFonts w:ascii="Palatino Linotype" w:eastAsiaTheme="minorEastAsia" w:hAnsi="Palatino Linotype"/>
          <w:color w:val="000000" w:themeColor="text1"/>
          <w:lang w:val="es-ES_tradnl" w:eastAsia="es-ES"/>
        </w:rPr>
      </w:pPr>
    </w:p>
    <w:p w14:paraId="116FB824" w14:textId="77777777" w:rsidR="00255189" w:rsidRPr="00377FCA" w:rsidRDefault="00255189" w:rsidP="00255189">
      <w:pPr>
        <w:numPr>
          <w:ilvl w:val="0"/>
          <w:numId w:val="2"/>
        </w:numPr>
        <w:spacing w:before="100" w:beforeAutospacing="1" w:after="100" w:afterAutospacing="1" w:line="360" w:lineRule="auto"/>
        <w:jc w:val="both"/>
        <w:rPr>
          <w:rFonts w:ascii="Palatino Linotype" w:hAnsi="Palatino Linotype"/>
          <w:color w:val="000000" w:themeColor="text1"/>
          <w:lang w:val="es-ES" w:eastAsia="es-ES"/>
        </w:rPr>
      </w:pPr>
      <w:r w:rsidRPr="00377FCA">
        <w:rPr>
          <w:rFonts w:ascii="Palatino Linotype" w:hAnsi="Palatino Linotype"/>
          <w:color w:val="000000" w:themeColor="text1"/>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377FCA">
        <w:rPr>
          <w:rFonts w:ascii="Palatino Linotype" w:hAnsi="Palatino Linotype"/>
          <w:b/>
          <w:color w:val="000000" w:themeColor="text1"/>
          <w:lang w:val="es-ES" w:eastAsia="es-ES"/>
        </w:rPr>
        <w:t>que no puede clasificarse como información reservada:</w:t>
      </w:r>
    </w:p>
    <w:p w14:paraId="05F801F2" w14:textId="77777777" w:rsidR="00ED595C" w:rsidRPr="00377FCA"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377FCA">
        <w:rPr>
          <w:rFonts w:ascii="Palatino Linotype" w:eastAsia="Times New Roman" w:hAnsi="Palatino Linotype" w:cs="Times New Roman"/>
          <w:b/>
          <w:color w:val="000000" w:themeColor="text1"/>
          <w:lang w:val="es-ES"/>
        </w:rPr>
        <w:t>I. Se trate de violaciones graves de derechos humanos, calificada así por autoridad competente;</w:t>
      </w:r>
    </w:p>
    <w:p w14:paraId="166F4243" w14:textId="77777777" w:rsidR="00ED595C" w:rsidRPr="00377FCA"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377FCA">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454DB14C" w14:textId="77777777" w:rsidR="00ED595C" w:rsidRPr="00377FCA"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377FCA">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509789D9" w14:textId="77777777" w:rsidR="00ED595C" w:rsidRPr="00377FCA"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377FCA">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14:paraId="6090307B" w14:textId="77777777" w:rsidR="00ED595C" w:rsidRPr="00377FCA"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14:paraId="16A0D90B" w14:textId="77777777" w:rsidR="00ED595C" w:rsidRPr="00377FCA" w:rsidRDefault="00ED595C" w:rsidP="00ED595C">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377FCA">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14:paraId="33B3463A" w14:textId="77777777" w:rsidR="00255189" w:rsidRPr="00377FCA" w:rsidRDefault="00255189" w:rsidP="00255189">
      <w:pPr>
        <w:keepNext/>
        <w:keepLines/>
        <w:pBdr>
          <w:top w:val="nil"/>
          <w:left w:val="nil"/>
          <w:bottom w:val="nil"/>
          <w:right w:val="nil"/>
          <w:between w:val="nil"/>
          <w:bar w:val="nil"/>
        </w:pBdr>
        <w:spacing w:before="240"/>
        <w:outlineLvl w:val="0"/>
        <w:rPr>
          <w:rFonts w:ascii="Palatino Linotype" w:eastAsiaTheme="majorEastAsia" w:hAnsi="Palatino Linotype" w:cstheme="majorBidi"/>
          <w:b/>
          <w:color w:val="000000" w:themeColor="text1"/>
        </w:rPr>
      </w:pPr>
      <w:bookmarkStart w:id="119" w:name="_Toc485631703"/>
      <w:bookmarkStart w:id="120" w:name="_Toc500756713"/>
      <w:bookmarkStart w:id="121" w:name="_Toc536691781"/>
      <w:bookmarkStart w:id="122" w:name="_Toc70075689"/>
      <w:r w:rsidRPr="00377FCA">
        <w:rPr>
          <w:rFonts w:ascii="Palatino Linotype" w:eastAsiaTheme="majorEastAsia" w:hAnsi="Palatino Linotype" w:cstheme="majorBidi"/>
          <w:b/>
          <w:color w:val="000000" w:themeColor="text1"/>
        </w:rPr>
        <w:t>II. La intervención del Comité de Transparencia.</w:t>
      </w:r>
      <w:bookmarkEnd w:id="119"/>
      <w:bookmarkEnd w:id="120"/>
      <w:bookmarkEnd w:id="121"/>
      <w:bookmarkEnd w:id="122"/>
    </w:p>
    <w:p w14:paraId="7F99E0A1" w14:textId="77777777" w:rsidR="00255189" w:rsidRPr="00377FCA" w:rsidRDefault="00255189" w:rsidP="00255189">
      <w:pPr>
        <w:spacing w:line="360" w:lineRule="auto"/>
        <w:contextualSpacing/>
        <w:jc w:val="both"/>
        <w:rPr>
          <w:rFonts w:ascii="Palatino Linotype" w:eastAsiaTheme="minorEastAsia" w:hAnsi="Palatino Linotype" w:cs="Arial"/>
          <w:b/>
          <w:color w:val="000000" w:themeColor="text1"/>
          <w:lang w:val="es-ES_tradnl" w:eastAsia="es-ES"/>
        </w:rPr>
      </w:pPr>
    </w:p>
    <w:p w14:paraId="4D4B7E38" w14:textId="77777777" w:rsidR="00255189" w:rsidRPr="00377FCA" w:rsidRDefault="00255189" w:rsidP="00255189">
      <w:pPr>
        <w:keepNext/>
        <w:keepLines/>
        <w:numPr>
          <w:ilvl w:val="0"/>
          <w:numId w:val="27"/>
        </w:numPr>
        <w:pBdr>
          <w:top w:val="nil"/>
          <w:left w:val="nil"/>
          <w:bottom w:val="nil"/>
          <w:right w:val="nil"/>
          <w:between w:val="nil"/>
          <w:bar w:val="nil"/>
        </w:pBdr>
        <w:spacing w:before="40"/>
        <w:contextualSpacing/>
        <w:outlineLvl w:val="1"/>
        <w:rPr>
          <w:rFonts w:ascii="Palatino Linotype" w:eastAsiaTheme="majorEastAsia" w:hAnsi="Palatino Linotype" w:cstheme="majorBidi"/>
          <w:b/>
          <w:color w:val="000000" w:themeColor="text1"/>
        </w:rPr>
      </w:pPr>
      <w:bookmarkStart w:id="123" w:name="_Toc485631704"/>
      <w:bookmarkStart w:id="124" w:name="_Toc500756714"/>
      <w:bookmarkStart w:id="125" w:name="_Toc536691782"/>
      <w:bookmarkStart w:id="126" w:name="_Toc70075690"/>
      <w:r w:rsidRPr="00377FCA">
        <w:rPr>
          <w:rFonts w:ascii="Palatino Linotype" w:eastAsiaTheme="majorEastAsia" w:hAnsi="Palatino Linotype" w:cstheme="majorBidi"/>
          <w:b/>
          <w:color w:val="000000" w:themeColor="text1"/>
        </w:rPr>
        <w:t>Formalidades para emitir el acuerdo de clasificación.</w:t>
      </w:r>
      <w:bookmarkEnd w:id="123"/>
      <w:bookmarkEnd w:id="124"/>
      <w:bookmarkEnd w:id="125"/>
      <w:bookmarkEnd w:id="126"/>
    </w:p>
    <w:p w14:paraId="6435FC63" w14:textId="77777777" w:rsidR="00255189" w:rsidRPr="00377FCA" w:rsidRDefault="00255189" w:rsidP="00255189">
      <w:pPr>
        <w:tabs>
          <w:tab w:val="left" w:pos="7770"/>
        </w:tabs>
        <w:spacing w:line="360" w:lineRule="auto"/>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ab/>
      </w:r>
    </w:p>
    <w:p w14:paraId="06205E33" w14:textId="77777777" w:rsidR="00255189" w:rsidRPr="00377FCA" w:rsidRDefault="00255189" w:rsidP="00255189">
      <w:pPr>
        <w:numPr>
          <w:ilvl w:val="0"/>
          <w:numId w:val="2"/>
        </w:numPr>
        <w:spacing w:line="360" w:lineRule="auto"/>
        <w:contextualSpacing/>
        <w:jc w:val="both"/>
        <w:rPr>
          <w:rFonts w:ascii="Palatino Linotype" w:hAnsi="Palatino Linotype"/>
          <w:color w:val="000000" w:themeColor="text1"/>
          <w:lang w:val="es-ES_tradnl"/>
        </w:rPr>
      </w:pPr>
      <w:r w:rsidRPr="00377FCA">
        <w:rPr>
          <w:rFonts w:ascii="Palatino Linotype" w:eastAsiaTheme="minorEastAsia" w:hAnsi="Palatino Linotype" w:cs="Arial"/>
          <w:color w:val="000000" w:themeColor="text1"/>
          <w:lang w:val="es-ES_tradnl" w:eastAsia="es-ES"/>
        </w:rPr>
        <w:t xml:space="preserve">El Comité de Transparencia, según lo dispuesto en los artículos 128 y 103 de la Ley Estatal y de la Ley General, respectivamente, y </w:t>
      </w:r>
      <w:r w:rsidRPr="00377FCA">
        <w:rPr>
          <w:rFonts w:ascii="Palatino Linotype" w:eastAsiaTheme="minorEastAsia" w:hAnsi="Palatino Linotype"/>
          <w:color w:val="000000" w:themeColor="text1"/>
          <w:lang w:val="es-ES_tradnl" w:eastAsia="es-ES"/>
        </w:rPr>
        <w:t xml:space="preserve">la fracción III del numeral Segundo de los </w:t>
      </w:r>
      <w:r w:rsidRPr="00377FCA">
        <w:rPr>
          <w:rFonts w:ascii="Palatino Linotype" w:eastAsiaTheme="minorEastAsia" w:hAnsi="Palatino Linotype" w:cs="Arial"/>
          <w:color w:val="000000" w:themeColor="text1"/>
          <w:lang w:val="es-ES_tradnl" w:eastAsia="es-ES"/>
        </w:rPr>
        <w:t>Lineamientos generales en materia de clasificación y desclasificación de la información, así como para la elaboración de versiones públicas, en adelante los Lineamientos Generales,</w:t>
      </w:r>
      <w:r w:rsidRPr="00377FCA">
        <w:rPr>
          <w:rFonts w:ascii="Palatino Linotype" w:eastAsiaTheme="minorEastAsia" w:hAnsi="Palatino Linotype"/>
          <w:color w:val="000000" w:themeColor="text1"/>
          <w:lang w:val="es-ES_tradnl" w:eastAsia="es-ES"/>
        </w:rPr>
        <w:t xml:space="preserve"> </w:t>
      </w:r>
      <w:r w:rsidRPr="00377FCA">
        <w:rPr>
          <w:rFonts w:ascii="Palatino Linotype" w:eastAsiaTheme="minorEastAsia" w:hAnsi="Palatino Linotype" w:cs="Arial"/>
          <w:color w:val="000000" w:themeColor="text1"/>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2CA8426" w14:textId="77777777" w:rsidR="00255189" w:rsidRPr="00377FCA" w:rsidRDefault="00255189" w:rsidP="00255189">
      <w:pPr>
        <w:spacing w:line="360" w:lineRule="auto"/>
        <w:contextualSpacing/>
        <w:jc w:val="both"/>
        <w:rPr>
          <w:rFonts w:ascii="Palatino Linotype" w:eastAsiaTheme="minorEastAsia" w:hAnsi="Palatino Linotype" w:cs="Arial"/>
          <w:color w:val="000000" w:themeColor="text1"/>
          <w:lang w:val="es-ES_tradnl" w:eastAsia="es-ES"/>
        </w:rPr>
      </w:pPr>
    </w:p>
    <w:p w14:paraId="4E3C736E"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w:t>
      </w:r>
      <w:r w:rsidRPr="00377FCA">
        <w:rPr>
          <w:rFonts w:ascii="Palatino Linotype" w:eastAsiaTheme="minorEastAsia" w:hAnsi="Palatino Linotype" w:cs="Arial"/>
          <w:color w:val="000000" w:themeColor="text1"/>
          <w:lang w:val="es-ES_tradnl" w:eastAsia="es-ES"/>
        </w:rPr>
        <w:lastRenderedPageBreak/>
        <w:t>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02523B3" w14:textId="77777777" w:rsidR="00255189" w:rsidRPr="00377FCA" w:rsidRDefault="00255189" w:rsidP="00255189">
      <w:pPr>
        <w:spacing w:line="360" w:lineRule="auto"/>
        <w:jc w:val="both"/>
        <w:rPr>
          <w:rFonts w:ascii="Palatino Linotype" w:eastAsiaTheme="minorEastAsia" w:hAnsi="Palatino Linotype"/>
          <w:color w:val="000000" w:themeColor="text1"/>
          <w:lang w:val="es-ES_tradnl" w:eastAsia="es-ES"/>
        </w:rPr>
      </w:pPr>
    </w:p>
    <w:p w14:paraId="2BD72A40"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87C90C5" w14:textId="77777777" w:rsidR="00255189" w:rsidRPr="00377FCA" w:rsidRDefault="00255189" w:rsidP="00255189">
      <w:pPr>
        <w:spacing w:line="360" w:lineRule="auto"/>
        <w:jc w:val="both"/>
        <w:rPr>
          <w:rFonts w:ascii="Palatino Linotype" w:eastAsiaTheme="minorEastAsia" w:hAnsi="Palatino Linotype"/>
          <w:color w:val="000000" w:themeColor="text1"/>
          <w:lang w:val="es-ES_tradnl" w:eastAsia="es-ES"/>
        </w:rPr>
      </w:pPr>
    </w:p>
    <w:p w14:paraId="5DCAD4A5" w14:textId="77777777" w:rsidR="00255189" w:rsidRPr="00377FCA" w:rsidRDefault="00255189" w:rsidP="00255189">
      <w:pPr>
        <w:keepNext/>
        <w:keepLines/>
        <w:numPr>
          <w:ilvl w:val="0"/>
          <w:numId w:val="27"/>
        </w:numPr>
        <w:pBdr>
          <w:top w:val="nil"/>
          <w:left w:val="nil"/>
          <w:bottom w:val="nil"/>
          <w:right w:val="nil"/>
          <w:between w:val="nil"/>
          <w:bar w:val="nil"/>
        </w:pBdr>
        <w:spacing w:before="40"/>
        <w:contextualSpacing/>
        <w:outlineLvl w:val="1"/>
        <w:rPr>
          <w:rFonts w:ascii="Palatino Linotype" w:eastAsiaTheme="majorEastAsia" w:hAnsi="Palatino Linotype" w:cstheme="majorBidi"/>
          <w:b/>
          <w:color w:val="000000" w:themeColor="text1"/>
        </w:rPr>
      </w:pPr>
      <w:bookmarkStart w:id="127" w:name="_Toc485631705"/>
      <w:bookmarkStart w:id="128" w:name="_Toc500756715"/>
      <w:bookmarkStart w:id="129" w:name="_Toc536691783"/>
      <w:bookmarkStart w:id="130" w:name="_Toc70075691"/>
      <w:r w:rsidRPr="00377FCA">
        <w:rPr>
          <w:rFonts w:ascii="Palatino Linotype" w:eastAsiaTheme="majorEastAsia" w:hAnsi="Palatino Linotype" w:cstheme="majorBidi"/>
          <w:b/>
          <w:color w:val="000000" w:themeColor="text1"/>
        </w:rPr>
        <w:t>Requisitos de fondo del acuerdo de clasificación.</w:t>
      </w:r>
      <w:bookmarkEnd w:id="127"/>
      <w:bookmarkEnd w:id="128"/>
      <w:bookmarkEnd w:id="129"/>
      <w:bookmarkEnd w:id="130"/>
    </w:p>
    <w:p w14:paraId="494C9A2E" w14:textId="77777777" w:rsidR="00255189" w:rsidRPr="00377FCA" w:rsidRDefault="00255189" w:rsidP="00255189">
      <w:pPr>
        <w:spacing w:line="360" w:lineRule="auto"/>
        <w:contextualSpacing/>
        <w:jc w:val="both"/>
        <w:rPr>
          <w:rFonts w:ascii="Palatino Linotype" w:eastAsiaTheme="minorEastAsia" w:hAnsi="Palatino Linotype" w:cs="Arial"/>
          <w:color w:val="000000" w:themeColor="text1"/>
          <w:lang w:val="es-ES_tradnl" w:eastAsia="es-ES"/>
        </w:rPr>
      </w:pPr>
    </w:p>
    <w:p w14:paraId="1AC3A131"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 xml:space="preserve">Como se ha señalado antes, al hacer el juicio de subsunción o encaje entre el supuesto de hecho y la hipótesis jurídica, se debe acreditar la estricta correspondencia entre un elemento y otro. Ahora, en esta parte del </w:t>
      </w:r>
      <w:r w:rsidRPr="00377FCA">
        <w:rPr>
          <w:rFonts w:ascii="Palatino Linotype" w:eastAsiaTheme="minorEastAsia" w:hAnsi="Palatino Linotype" w:cs="Arial"/>
          <w:color w:val="000000" w:themeColor="text1"/>
          <w:lang w:val="es-ES_tradnl" w:eastAsia="es-ES"/>
        </w:rPr>
        <w:lastRenderedPageBreak/>
        <w:t>procedimiento, que se desahoga en sede del Comité de Transparencia, la ley nos aporta mayores luces para cumplir con dicha acreditación. En los artículos 131 y 105 segundo párrafo de la Ley Estatal y de la Ley General respectivamente, y el lineamiento sexagésimo segundo</w:t>
      </w:r>
      <w:r w:rsidR="00CD2B92" w:rsidRPr="00377FCA">
        <w:rPr>
          <w:rFonts w:ascii="Palatino Linotype" w:eastAsiaTheme="minorEastAsia" w:hAnsi="Palatino Linotype" w:cs="Arial"/>
          <w:color w:val="000000" w:themeColor="text1"/>
          <w:lang w:val="es-ES_tradnl" w:eastAsia="es-ES"/>
        </w:rPr>
        <w:t xml:space="preserve"> de los Lineamientos Generales,</w:t>
      </w:r>
      <w:r w:rsidRPr="00377FCA">
        <w:rPr>
          <w:rFonts w:ascii="Palatino Linotype" w:eastAsiaTheme="minorEastAsia" w:hAnsi="Palatino Linotype" w:cs="Arial"/>
          <w:color w:val="000000" w:themeColor="text1"/>
          <w:lang w:val="es-ES_tradnl" w:eastAsia="es-ES"/>
        </w:rPr>
        <w:t xml:space="preserve"> al señalar que la carga de la prueba, para justificar las restricciones, corresponde a los sujetos obligados, por lo que deberán fundar y motivar debidamente la clasificación. </w:t>
      </w:r>
    </w:p>
    <w:p w14:paraId="5E0B9D68" w14:textId="77777777" w:rsidR="00255189" w:rsidRPr="00377FCA" w:rsidRDefault="00255189" w:rsidP="00255189">
      <w:pPr>
        <w:spacing w:line="360" w:lineRule="auto"/>
        <w:contextualSpacing/>
        <w:jc w:val="both"/>
        <w:rPr>
          <w:rFonts w:ascii="Palatino Linotype" w:eastAsiaTheme="minorEastAsia" w:hAnsi="Palatino Linotype"/>
          <w:color w:val="000000" w:themeColor="text1"/>
          <w:lang w:val="es-ES_tradnl" w:eastAsia="es-ES"/>
        </w:rPr>
      </w:pPr>
    </w:p>
    <w:p w14:paraId="7EA278FE"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De lo anterior, se desprende que</w:t>
      </w:r>
      <w:r w:rsidR="00CD2B92" w:rsidRPr="00377FCA">
        <w:rPr>
          <w:rFonts w:ascii="Palatino Linotype" w:eastAsiaTheme="minorEastAsia" w:hAnsi="Palatino Linotype"/>
          <w:color w:val="000000" w:themeColor="text1"/>
          <w:lang w:val="es-ES_tradnl" w:eastAsia="es-ES"/>
        </w:rPr>
        <w:t>,</w:t>
      </w:r>
      <w:r w:rsidRPr="00377FCA">
        <w:rPr>
          <w:rFonts w:ascii="Palatino Linotype" w:eastAsiaTheme="minorEastAsia" w:hAnsi="Palatino Linotype"/>
          <w:color w:val="000000" w:themeColor="text1"/>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089CCA" w14:textId="77777777" w:rsidR="00255189" w:rsidRPr="00377FCA" w:rsidRDefault="00255189" w:rsidP="00255189">
      <w:pPr>
        <w:shd w:val="clear" w:color="auto" w:fill="FFFFFF"/>
        <w:spacing w:line="360" w:lineRule="auto"/>
        <w:contextualSpacing/>
        <w:jc w:val="both"/>
        <w:rPr>
          <w:rFonts w:ascii="Palatino Linotype" w:hAnsi="Palatino Linotype" w:cs="Arial"/>
          <w:color w:val="000000" w:themeColor="text1"/>
          <w:lang w:val="es-ES_tradnl" w:eastAsia="es-MX"/>
        </w:rPr>
      </w:pPr>
    </w:p>
    <w:p w14:paraId="7773B63D" w14:textId="77777777" w:rsidR="00255189" w:rsidRPr="00377FCA" w:rsidRDefault="00255189" w:rsidP="00255189">
      <w:pPr>
        <w:numPr>
          <w:ilvl w:val="0"/>
          <w:numId w:val="2"/>
        </w:numPr>
        <w:shd w:val="clear" w:color="auto" w:fill="FFFFFF"/>
        <w:spacing w:line="360" w:lineRule="auto"/>
        <w:contextualSpacing/>
        <w:jc w:val="both"/>
        <w:rPr>
          <w:rFonts w:ascii="Palatino Linotype" w:hAnsi="Palatino Linotype" w:cs="Arial"/>
          <w:color w:val="000000" w:themeColor="text1"/>
          <w:lang w:val="es-ES_tradnl" w:eastAsia="es-MX"/>
        </w:rPr>
      </w:pPr>
      <w:r w:rsidRPr="00377FCA">
        <w:rPr>
          <w:rFonts w:ascii="Palatino Linotype" w:hAnsi="Palatino Linotype" w:cs="Arial"/>
          <w:color w:val="000000" w:themeColor="text1"/>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w:t>
      </w:r>
      <w:r w:rsidRPr="00377FCA">
        <w:rPr>
          <w:rFonts w:ascii="Palatino Linotype" w:hAnsi="Palatino Linotype" w:cs="Arial"/>
          <w:color w:val="000000" w:themeColor="text1"/>
          <w:lang w:val="es-ES_tradnl" w:eastAsia="es-MX"/>
        </w:rPr>
        <w:lastRenderedPageBreak/>
        <w:t>son ciertos, normalmente a partir del análisis de las pruebas, lo cual se debe exteriorizar en una argumentación o juicio de hecho....”.</w:t>
      </w:r>
      <w:r w:rsidRPr="00377FCA">
        <w:rPr>
          <w:rFonts w:ascii="Palatino Linotype" w:hAnsi="Palatino Linotype" w:cs="Arial"/>
          <w:color w:val="000000" w:themeColor="text1"/>
          <w:vertAlign w:val="superscript"/>
          <w:lang w:val="es-ES_tradnl" w:eastAsia="es-MX"/>
        </w:rPr>
        <w:footnoteReference w:id="11"/>
      </w:r>
    </w:p>
    <w:p w14:paraId="2D233F97" w14:textId="77777777" w:rsidR="00255189" w:rsidRPr="00377FCA" w:rsidRDefault="00255189" w:rsidP="00255189">
      <w:pPr>
        <w:shd w:val="clear" w:color="auto" w:fill="FFFFFF"/>
        <w:spacing w:line="360" w:lineRule="auto"/>
        <w:contextualSpacing/>
        <w:jc w:val="both"/>
        <w:rPr>
          <w:rFonts w:ascii="Palatino Linotype" w:hAnsi="Palatino Linotype" w:cs="Arial"/>
          <w:color w:val="000000" w:themeColor="text1"/>
          <w:lang w:val="es-ES_tradnl" w:eastAsia="es-MX"/>
        </w:rPr>
      </w:pPr>
    </w:p>
    <w:p w14:paraId="3C4B6064" w14:textId="77777777" w:rsidR="00255189" w:rsidRPr="00377FCA" w:rsidRDefault="00255189" w:rsidP="00255189">
      <w:pPr>
        <w:numPr>
          <w:ilvl w:val="0"/>
          <w:numId w:val="2"/>
        </w:numPr>
        <w:shd w:val="clear" w:color="auto" w:fill="FFFFFF"/>
        <w:spacing w:line="360" w:lineRule="auto"/>
        <w:contextualSpacing/>
        <w:jc w:val="both"/>
        <w:rPr>
          <w:rFonts w:ascii="Palatino Linotype" w:hAnsi="Palatino Linotype" w:cs="Arial"/>
          <w:color w:val="000000" w:themeColor="text1"/>
          <w:lang w:val="es-ES_tradnl" w:eastAsia="es-MX"/>
        </w:rPr>
      </w:pPr>
      <w:r w:rsidRPr="00377FCA">
        <w:rPr>
          <w:rFonts w:ascii="Palatino Linotype" w:hAnsi="Palatino Linotype" w:cs="Arial"/>
          <w:color w:val="000000" w:themeColor="text1"/>
          <w:lang w:val="es-ES_tradnl" w:eastAsia="es-MX"/>
        </w:rPr>
        <w:t>Por su parte, el intérprete judicial del país ha establecido una jurisprudencia respecto a qué debe entenderse por fundamentación y motivación, en los siguientes términos:</w:t>
      </w:r>
    </w:p>
    <w:p w14:paraId="32BDC2AE" w14:textId="77777777" w:rsidR="00255189" w:rsidRPr="00377FCA" w:rsidRDefault="00255189" w:rsidP="00255189">
      <w:pPr>
        <w:spacing w:line="360" w:lineRule="auto"/>
        <w:ind w:right="618"/>
        <w:contextualSpacing/>
        <w:jc w:val="both"/>
        <w:rPr>
          <w:rFonts w:ascii="Palatino Linotype" w:eastAsiaTheme="minorEastAsia" w:hAnsi="Palatino Linotype" w:cs="Arial"/>
          <w:color w:val="000000" w:themeColor="text1"/>
          <w:lang w:val="es-ES_tradnl" w:eastAsia="es-ES"/>
        </w:rPr>
      </w:pPr>
    </w:p>
    <w:p w14:paraId="34E26BB2" w14:textId="77777777" w:rsidR="00255189" w:rsidRPr="00377FCA" w:rsidRDefault="00255189" w:rsidP="00255189">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377FCA">
        <w:rPr>
          <w:rFonts w:ascii="Palatino Linotype" w:eastAsiaTheme="minorEastAsia" w:hAnsi="Palatino Linotype" w:cs="Arial"/>
          <w:b/>
          <w:i/>
          <w:color w:val="000000" w:themeColor="text1"/>
          <w:lang w:val="es-ES_tradnl" w:eastAsia="es-ES"/>
        </w:rPr>
        <w:t>FUNDAMENTACIÓN Y MOTIVACIÓN.</w:t>
      </w:r>
      <w:r w:rsidRPr="00377FCA">
        <w:rPr>
          <w:rFonts w:ascii="Palatino Linotype" w:eastAsiaTheme="minorEastAsia" w:hAnsi="Palatino Linotype" w:cs="Arial"/>
          <w:i/>
          <w:color w:val="000000" w:themeColor="text1"/>
          <w:lang w:val="es-ES_tradnl" w:eastAsia="es-ES"/>
        </w:rPr>
        <w:t xml:space="preserve"> La </w:t>
      </w:r>
      <w:r w:rsidRPr="00377FCA">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77FCA">
        <w:rPr>
          <w:rFonts w:ascii="Palatino Linotype" w:eastAsiaTheme="minorEastAsia" w:hAnsi="Palatino Linotype" w:cs="Arial"/>
          <w:i/>
          <w:color w:val="000000" w:themeColor="text1"/>
          <w:lang w:val="es-ES_tradnl" w:eastAsia="es-ES"/>
        </w:rPr>
        <w:t>.</w:t>
      </w:r>
    </w:p>
    <w:p w14:paraId="6D4A6760" w14:textId="77777777" w:rsidR="00255189" w:rsidRPr="00377FCA" w:rsidRDefault="00255189" w:rsidP="00255189">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377FCA">
        <w:rPr>
          <w:rFonts w:ascii="Palatino Linotype" w:eastAsiaTheme="minorEastAsia" w:hAnsi="Palatino Linotype" w:cs="Arial"/>
          <w:i/>
          <w:color w:val="000000" w:themeColor="text1"/>
          <w:lang w:val="es-ES_tradnl" w:eastAsia="es-ES"/>
        </w:rPr>
        <w:t>SEGUNDO TRIBUNAL COLEGIADO DEL SEXTO CIRCUITO.</w:t>
      </w:r>
    </w:p>
    <w:p w14:paraId="5A6CB44D" w14:textId="77777777" w:rsidR="00255189" w:rsidRPr="00377FCA" w:rsidRDefault="00255189" w:rsidP="00255189">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377FCA">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14:paraId="174DD381" w14:textId="77777777" w:rsidR="00255189" w:rsidRPr="00377FCA" w:rsidRDefault="00255189" w:rsidP="00255189">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377FCA">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14:paraId="1FB7B410" w14:textId="77777777" w:rsidR="00255189" w:rsidRPr="00377FCA" w:rsidRDefault="00255189" w:rsidP="00255189">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377FCA">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14:paraId="65838621" w14:textId="77777777" w:rsidR="00255189" w:rsidRPr="00377FCA" w:rsidRDefault="00255189" w:rsidP="00255189">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377FCA">
        <w:rPr>
          <w:rFonts w:ascii="Palatino Linotype" w:eastAsiaTheme="minorEastAsia" w:hAnsi="Palatino Linotype" w:cs="Arial"/>
          <w:i/>
          <w:color w:val="000000" w:themeColor="text1"/>
          <w:lang w:val="es-ES_tradnl" w:eastAsia="es-ES"/>
        </w:rPr>
        <w:lastRenderedPageBreak/>
        <w:t>Amparo en revisión 597/95. Emilio Maurer Bretón. 15 de noviembre de 1995. Unanimidad de votos. Ponente: Clementina Ramírez Moguel Goyzueta. Secretario: Gonzalo Carrera Molina.</w:t>
      </w:r>
    </w:p>
    <w:p w14:paraId="01BD824C" w14:textId="77777777" w:rsidR="00255189" w:rsidRPr="00377FCA" w:rsidRDefault="00255189" w:rsidP="00255189">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377FCA">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377FCA">
        <w:rPr>
          <w:rFonts w:ascii="Palatino Linotype" w:eastAsiaTheme="minorEastAsia" w:hAnsi="Palatino Linotype" w:cs="Arial"/>
          <w:i/>
          <w:color w:val="000000" w:themeColor="text1"/>
          <w:lang w:val="es-ES_tradnl" w:eastAsia="es-ES"/>
        </w:rPr>
        <w:t>Baigts</w:t>
      </w:r>
      <w:proofErr w:type="spellEnd"/>
      <w:r w:rsidRPr="00377FCA">
        <w:rPr>
          <w:rFonts w:ascii="Palatino Linotype" w:eastAsiaTheme="minorEastAsia" w:hAnsi="Palatino Linotype" w:cs="Arial"/>
          <w:i/>
          <w:color w:val="000000" w:themeColor="text1"/>
          <w:lang w:val="es-ES_tradnl" w:eastAsia="es-ES"/>
        </w:rPr>
        <w:t xml:space="preserve"> Muñoz.</w:t>
      </w:r>
      <w:r w:rsidRPr="00377FCA">
        <w:rPr>
          <w:rFonts w:ascii="Palatino Linotype" w:eastAsiaTheme="minorEastAsia" w:hAnsi="Palatino Linotype" w:cs="Arial"/>
          <w:i/>
          <w:color w:val="000000" w:themeColor="text1"/>
          <w:vertAlign w:val="superscript"/>
          <w:lang w:val="es-ES_tradnl" w:eastAsia="es-ES"/>
        </w:rPr>
        <w:footnoteReference w:id="12"/>
      </w:r>
    </w:p>
    <w:p w14:paraId="5E3C5D12" w14:textId="77777777" w:rsidR="00255189" w:rsidRPr="00377FCA" w:rsidRDefault="00255189" w:rsidP="00255189">
      <w:pPr>
        <w:spacing w:line="360" w:lineRule="auto"/>
        <w:ind w:left="567"/>
        <w:contextualSpacing/>
        <w:jc w:val="both"/>
        <w:rPr>
          <w:rFonts w:ascii="Palatino Linotype" w:eastAsiaTheme="minorEastAsia" w:hAnsi="Palatino Linotype" w:cs="Arial"/>
          <w:color w:val="000000" w:themeColor="text1"/>
          <w:lang w:val="es-ES" w:eastAsia="es-ES"/>
        </w:rPr>
      </w:pPr>
    </w:p>
    <w:p w14:paraId="4CCB75F9" w14:textId="77777777" w:rsidR="00255189" w:rsidRPr="00377FCA" w:rsidRDefault="00255189" w:rsidP="00255189">
      <w:pPr>
        <w:numPr>
          <w:ilvl w:val="0"/>
          <w:numId w:val="2"/>
        </w:numPr>
        <w:shd w:val="clear" w:color="auto" w:fill="FFFFFF"/>
        <w:spacing w:line="360" w:lineRule="auto"/>
        <w:contextualSpacing/>
        <w:jc w:val="both"/>
        <w:rPr>
          <w:rFonts w:ascii="Palatino Linotype" w:hAnsi="Palatino Linotype" w:cs="Arial"/>
          <w:color w:val="000000" w:themeColor="text1"/>
          <w:lang w:val="es-ES_tradnl" w:eastAsia="es-MX"/>
        </w:rPr>
      </w:pPr>
      <w:r w:rsidRPr="00377FCA">
        <w:rPr>
          <w:rFonts w:ascii="Palatino Linotype" w:hAnsi="Palatino Linotype" w:cs="Arial"/>
          <w:color w:val="000000" w:themeColor="text1"/>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479BAA8" w14:textId="77777777" w:rsidR="00255189" w:rsidRPr="00377FCA" w:rsidRDefault="00255189" w:rsidP="00255189">
      <w:pPr>
        <w:shd w:val="clear" w:color="auto" w:fill="FFFFFF"/>
        <w:spacing w:line="360" w:lineRule="auto"/>
        <w:contextualSpacing/>
        <w:jc w:val="both"/>
        <w:rPr>
          <w:rFonts w:ascii="Palatino Linotype" w:hAnsi="Palatino Linotype" w:cs="Arial"/>
          <w:color w:val="000000" w:themeColor="text1"/>
          <w:lang w:val="es-ES_tradnl" w:eastAsia="es-MX"/>
        </w:rPr>
      </w:pPr>
    </w:p>
    <w:p w14:paraId="3CFA99C5" w14:textId="77777777" w:rsidR="00255189" w:rsidRPr="00377FCA" w:rsidRDefault="00255189" w:rsidP="00255189">
      <w:pPr>
        <w:numPr>
          <w:ilvl w:val="0"/>
          <w:numId w:val="2"/>
        </w:numPr>
        <w:shd w:val="clear" w:color="auto" w:fill="FFFFFF"/>
        <w:spacing w:line="360" w:lineRule="auto"/>
        <w:contextualSpacing/>
        <w:jc w:val="both"/>
        <w:rPr>
          <w:rFonts w:ascii="Palatino Linotype" w:hAnsi="Palatino Linotype" w:cs="Arial"/>
          <w:color w:val="000000" w:themeColor="text1"/>
          <w:lang w:val="es-ES_tradnl" w:eastAsia="es-MX"/>
        </w:rPr>
      </w:pPr>
      <w:r w:rsidRPr="00377FCA">
        <w:rPr>
          <w:rFonts w:ascii="Palatino Linotype" w:hAnsi="Palatino Linotype" w:cs="Arial"/>
          <w:color w:val="000000" w:themeColor="text1"/>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4E9F321" w14:textId="77777777" w:rsidR="00255189" w:rsidRPr="00377FCA" w:rsidRDefault="00255189" w:rsidP="00255189">
      <w:pPr>
        <w:shd w:val="clear" w:color="auto" w:fill="FFFFFF"/>
        <w:spacing w:line="360" w:lineRule="auto"/>
        <w:contextualSpacing/>
        <w:jc w:val="both"/>
        <w:rPr>
          <w:rFonts w:ascii="Palatino Linotype" w:hAnsi="Palatino Linotype" w:cs="Arial"/>
          <w:color w:val="000000" w:themeColor="text1"/>
          <w:lang w:val="es-ES_tradnl" w:eastAsia="es-MX"/>
        </w:rPr>
      </w:pPr>
    </w:p>
    <w:p w14:paraId="4E212DA7" w14:textId="77777777" w:rsidR="00255189" w:rsidRPr="00377FCA" w:rsidRDefault="00255189" w:rsidP="00255189">
      <w:pPr>
        <w:numPr>
          <w:ilvl w:val="0"/>
          <w:numId w:val="2"/>
        </w:numPr>
        <w:shd w:val="clear" w:color="auto" w:fill="FFFFFF"/>
        <w:spacing w:line="360" w:lineRule="auto"/>
        <w:contextualSpacing/>
        <w:jc w:val="both"/>
        <w:rPr>
          <w:rFonts w:ascii="Palatino Linotype" w:hAnsi="Palatino Linotype" w:cs="Arial"/>
          <w:color w:val="000000" w:themeColor="text1"/>
          <w:lang w:val="es-ES_tradnl" w:eastAsia="es-MX"/>
        </w:rPr>
      </w:pPr>
      <w:r w:rsidRPr="00377FCA">
        <w:rPr>
          <w:rFonts w:ascii="Palatino Linotype" w:hAnsi="Palatino Linotype" w:cs="Arial"/>
          <w:color w:val="000000" w:themeColor="text1"/>
          <w:lang w:val="es-ES_tradnl" w:eastAsia="es-MX"/>
        </w:rPr>
        <w:t>En ese mismo sentido, el lineamiento trigésimo tercero fracción V de los Lineamientos Generales, precisa que para motivar la clasificación se deben acreditar las circunstancias de tiempo, modo y lugar.</w:t>
      </w:r>
    </w:p>
    <w:p w14:paraId="69E13276" w14:textId="77777777" w:rsidR="00255189" w:rsidRPr="00377FCA" w:rsidRDefault="00255189" w:rsidP="00255189">
      <w:pPr>
        <w:shd w:val="clear" w:color="auto" w:fill="FFFFFF"/>
        <w:spacing w:after="200" w:line="360" w:lineRule="auto"/>
        <w:contextualSpacing/>
        <w:jc w:val="both"/>
        <w:rPr>
          <w:rFonts w:ascii="Palatino Linotype" w:hAnsi="Palatino Linotype" w:cs="Arial"/>
          <w:color w:val="000000" w:themeColor="text1"/>
          <w:lang w:val="es-ES_tradnl" w:eastAsia="es-MX"/>
        </w:rPr>
      </w:pPr>
    </w:p>
    <w:p w14:paraId="7F59CE0D" w14:textId="77777777" w:rsidR="00255189" w:rsidRPr="00377FCA" w:rsidRDefault="00255189" w:rsidP="00255189">
      <w:pPr>
        <w:numPr>
          <w:ilvl w:val="0"/>
          <w:numId w:val="2"/>
        </w:numPr>
        <w:shd w:val="clear" w:color="auto" w:fill="FFFFFF"/>
        <w:spacing w:after="200" w:line="360" w:lineRule="auto"/>
        <w:contextualSpacing/>
        <w:jc w:val="both"/>
        <w:rPr>
          <w:rFonts w:ascii="Palatino Linotype" w:hAnsi="Palatino Linotype" w:cs="Arial"/>
          <w:color w:val="000000" w:themeColor="text1"/>
          <w:lang w:val="es-ES_tradnl" w:eastAsia="es-MX"/>
        </w:rPr>
      </w:pPr>
      <w:r w:rsidRPr="00377FCA">
        <w:rPr>
          <w:rFonts w:ascii="Palatino Linotype" w:hAnsi="Palatino Linotype" w:cs="Arial"/>
          <w:color w:val="000000" w:themeColor="text1"/>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377FCA">
        <w:rPr>
          <w:rFonts w:ascii="Palatino Linotype" w:eastAsiaTheme="minorEastAsia" w:hAnsi="Palatino Linotype"/>
          <w:color w:val="000000" w:themeColor="text1"/>
          <w:lang w:val="es-ES_tradnl" w:eastAsia="es-ES"/>
        </w:rPr>
        <w:t xml:space="preserve"> </w:t>
      </w:r>
      <w:r w:rsidRPr="00377FCA">
        <w:rPr>
          <w:rFonts w:ascii="Palatino Linotype" w:hAnsi="Palatino Linotype" w:cs="Arial"/>
          <w:color w:val="000000" w:themeColor="text1"/>
          <w:lang w:val="es-ES_tradnl" w:eastAsia="es-MX"/>
        </w:rPr>
        <w:t>datos personales</w:t>
      </w:r>
      <w:r w:rsidRPr="00377FCA">
        <w:rPr>
          <w:rFonts w:ascii="Palatino Linotype" w:hAnsi="Palatino Linotype" w:cs="Arial"/>
          <w:color w:val="000000" w:themeColor="text1"/>
          <w:vertAlign w:val="superscript"/>
          <w:lang w:val="es-ES_tradnl" w:eastAsia="es-MX"/>
        </w:rPr>
        <w:footnoteReference w:id="13"/>
      </w:r>
      <w:r w:rsidRPr="00377FCA">
        <w:rPr>
          <w:rFonts w:ascii="Palatino Linotype" w:hAnsi="Palatino Linotype" w:cs="Arial"/>
          <w:color w:val="000000" w:themeColor="text1"/>
          <w:lang w:val="es-ES_tradnl" w:eastAsia="es-MX"/>
        </w:rPr>
        <w:t xml:space="preserve"> del servidor público que no tienen ninguna injerencia en el tema de la transparencia y la rendición de cuentas,  por ejemplo, </w:t>
      </w:r>
      <w:r w:rsidRPr="00377FCA">
        <w:rPr>
          <w:rFonts w:ascii="Palatino Linotype" w:eastAsia="Calibri" w:hAnsi="Palatino Linotype" w:cs="Arial"/>
          <w:color w:val="000000" w:themeColor="text1"/>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3342CC39" w14:textId="77777777" w:rsidR="00255189" w:rsidRPr="00377FCA" w:rsidRDefault="00255189" w:rsidP="00255189">
      <w:pPr>
        <w:shd w:val="clear" w:color="auto" w:fill="FFFFFF"/>
        <w:spacing w:after="200" w:line="360" w:lineRule="auto"/>
        <w:contextualSpacing/>
        <w:jc w:val="both"/>
        <w:rPr>
          <w:rFonts w:ascii="Palatino Linotype" w:eastAsia="Calibri" w:hAnsi="Palatino Linotype" w:cs="Arial"/>
          <w:color w:val="000000" w:themeColor="text1"/>
          <w:lang w:val="es-ES" w:eastAsia="es-MX"/>
        </w:rPr>
      </w:pPr>
    </w:p>
    <w:p w14:paraId="24A17828" w14:textId="77777777" w:rsidR="00255189" w:rsidRPr="00377FCA" w:rsidRDefault="00255189" w:rsidP="00255189">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lang w:val="es-ES" w:eastAsia="es-MX"/>
        </w:rPr>
      </w:pPr>
      <w:r w:rsidRPr="00377FCA">
        <w:rPr>
          <w:rFonts w:ascii="Palatino Linotype" w:eastAsia="Calibri" w:hAnsi="Palatino Linotype" w:cs="Arial"/>
          <w:color w:val="000000" w:themeColor="text1"/>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18B5B04" w14:textId="77777777" w:rsidR="00255189" w:rsidRPr="00377FCA" w:rsidRDefault="00255189" w:rsidP="00255189">
      <w:pPr>
        <w:spacing w:line="360" w:lineRule="auto"/>
        <w:contextualSpacing/>
        <w:jc w:val="both"/>
        <w:rPr>
          <w:rFonts w:ascii="Palatino Linotype" w:eastAsiaTheme="minorEastAsia" w:hAnsi="Palatino Linotype" w:cs="Arial"/>
          <w:color w:val="000000" w:themeColor="text1"/>
          <w:lang w:val="es-ES_tradnl" w:eastAsia="es-ES"/>
        </w:rPr>
      </w:pPr>
    </w:p>
    <w:p w14:paraId="3A2F830B" w14:textId="77777777" w:rsidR="00255189" w:rsidRPr="00377FCA" w:rsidRDefault="00255189" w:rsidP="00255189">
      <w:pPr>
        <w:keepNext/>
        <w:keepLines/>
        <w:pBdr>
          <w:top w:val="nil"/>
          <w:left w:val="nil"/>
          <w:bottom w:val="nil"/>
          <w:right w:val="nil"/>
          <w:between w:val="nil"/>
          <w:bar w:val="nil"/>
        </w:pBdr>
        <w:spacing w:before="40"/>
        <w:jc w:val="both"/>
        <w:outlineLvl w:val="1"/>
        <w:rPr>
          <w:rFonts w:ascii="Palatino Linotype" w:eastAsiaTheme="majorEastAsia" w:hAnsi="Palatino Linotype" w:cstheme="majorBidi"/>
          <w:b/>
          <w:color w:val="000000" w:themeColor="text1"/>
        </w:rPr>
      </w:pPr>
      <w:bookmarkStart w:id="131" w:name="_Toc485631706"/>
      <w:bookmarkStart w:id="132" w:name="_Toc500756716"/>
      <w:bookmarkStart w:id="133" w:name="_Toc536691784"/>
      <w:bookmarkStart w:id="134" w:name="_Toc70075692"/>
      <w:r w:rsidRPr="00377FCA">
        <w:rPr>
          <w:rFonts w:ascii="Palatino Linotype" w:eastAsiaTheme="majorEastAsia" w:hAnsi="Palatino Linotype" w:cstheme="majorBidi"/>
          <w:b/>
          <w:color w:val="000000" w:themeColor="text1"/>
        </w:rPr>
        <w:t>III. Condiciones especiales de la clasificación de la información como reservada</w:t>
      </w:r>
      <w:bookmarkEnd w:id="131"/>
      <w:bookmarkEnd w:id="132"/>
      <w:bookmarkEnd w:id="133"/>
      <w:bookmarkEnd w:id="134"/>
      <w:r w:rsidRPr="00377FCA">
        <w:rPr>
          <w:rFonts w:ascii="Palatino Linotype" w:eastAsiaTheme="majorEastAsia" w:hAnsi="Palatino Linotype" w:cstheme="majorBidi"/>
          <w:b/>
          <w:color w:val="000000" w:themeColor="text1"/>
        </w:rPr>
        <w:t xml:space="preserve"> </w:t>
      </w:r>
    </w:p>
    <w:p w14:paraId="4BC307A0" w14:textId="77777777" w:rsidR="00255189" w:rsidRPr="00377FCA" w:rsidRDefault="00255189" w:rsidP="00255189">
      <w:pPr>
        <w:spacing w:line="360" w:lineRule="auto"/>
        <w:contextualSpacing/>
        <w:jc w:val="both"/>
        <w:rPr>
          <w:rFonts w:ascii="Palatino Linotype" w:eastAsiaTheme="minorEastAsia" w:hAnsi="Palatino Linotype" w:cs="Arial"/>
          <w:b/>
          <w:color w:val="000000" w:themeColor="text1"/>
          <w:lang w:val="es-ES_tradnl" w:eastAsia="es-ES"/>
        </w:rPr>
      </w:pPr>
    </w:p>
    <w:p w14:paraId="14085BAC" w14:textId="77777777" w:rsidR="00255189" w:rsidRPr="00377FCA" w:rsidRDefault="00255189" w:rsidP="00255189">
      <w:pPr>
        <w:keepNext/>
        <w:keepLines/>
        <w:numPr>
          <w:ilvl w:val="0"/>
          <w:numId w:val="22"/>
        </w:numPr>
        <w:pBdr>
          <w:top w:val="nil"/>
          <w:left w:val="nil"/>
          <w:bottom w:val="nil"/>
          <w:right w:val="nil"/>
          <w:between w:val="nil"/>
          <w:bar w:val="nil"/>
        </w:pBdr>
        <w:spacing w:before="40"/>
        <w:outlineLvl w:val="2"/>
        <w:rPr>
          <w:rFonts w:ascii="Palatino Linotype" w:eastAsiaTheme="majorEastAsia" w:hAnsi="Palatino Linotype" w:cstheme="majorBidi"/>
          <w:b/>
          <w:color w:val="000000" w:themeColor="text1"/>
          <w:lang w:val="es-ES_tradnl" w:eastAsia="es-ES"/>
        </w:rPr>
      </w:pPr>
      <w:bookmarkStart w:id="135" w:name="_Toc485631707"/>
      <w:bookmarkStart w:id="136" w:name="_Toc500756717"/>
      <w:bookmarkStart w:id="137" w:name="_Toc536691785"/>
      <w:bookmarkStart w:id="138" w:name="_Toc70075693"/>
      <w:r w:rsidRPr="00377FCA">
        <w:rPr>
          <w:rFonts w:ascii="Palatino Linotype" w:eastAsiaTheme="majorEastAsia" w:hAnsi="Palatino Linotype" w:cstheme="majorBidi"/>
          <w:b/>
          <w:color w:val="000000" w:themeColor="text1"/>
          <w:lang w:val="es-ES_tradnl" w:eastAsia="es-ES"/>
        </w:rPr>
        <w:t>La fundamentación específica.</w:t>
      </w:r>
      <w:bookmarkEnd w:id="135"/>
      <w:bookmarkEnd w:id="136"/>
      <w:bookmarkEnd w:id="137"/>
      <w:bookmarkEnd w:id="138"/>
    </w:p>
    <w:p w14:paraId="1FB18118" w14:textId="77777777" w:rsidR="00255189" w:rsidRPr="00377FCA" w:rsidRDefault="00255189" w:rsidP="00255189">
      <w:pPr>
        <w:spacing w:line="360" w:lineRule="auto"/>
        <w:contextualSpacing/>
        <w:jc w:val="both"/>
        <w:rPr>
          <w:rFonts w:ascii="Palatino Linotype" w:eastAsiaTheme="minorEastAsia" w:hAnsi="Palatino Linotype" w:cs="Arial"/>
          <w:color w:val="000000" w:themeColor="text1"/>
          <w:lang w:val="es-ES_tradnl" w:eastAsia="es-ES"/>
        </w:rPr>
      </w:pPr>
    </w:p>
    <w:p w14:paraId="77B2449D"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s="Arial"/>
          <w:color w:val="000000" w:themeColor="text1"/>
          <w:lang w:val="es-ES_tradnl" w:eastAsia="es-ES"/>
        </w:rPr>
      </w:pPr>
      <w:r w:rsidRPr="00377FCA">
        <w:rPr>
          <w:rFonts w:ascii="Palatino Linotype" w:eastAsiaTheme="minorEastAsia" w:hAnsi="Palatino Linotype" w:cs="Arial"/>
          <w:color w:val="000000" w:themeColor="text1"/>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377FCA">
        <w:rPr>
          <w:rFonts w:ascii="Palatino Linotype" w:eastAsiaTheme="minorEastAsia" w:hAnsi="Palatino Linotype" w:cs="Arial"/>
          <w:color w:val="000000" w:themeColor="text1"/>
          <w:lang w:val="es-ES_tradnl" w:eastAsia="es-ES"/>
        </w:rPr>
        <w:t>autoreferencial</w:t>
      </w:r>
      <w:proofErr w:type="spellEnd"/>
      <w:r w:rsidRPr="00377FCA">
        <w:rPr>
          <w:rFonts w:ascii="Palatino Linotype" w:eastAsiaTheme="minorEastAsia" w:hAnsi="Palatino Linotype" w:cs="Arial"/>
          <w:color w:val="000000" w:themeColor="text1"/>
          <w:lang w:val="es-ES_tradnl" w:eastAsia="es-ES"/>
        </w:rPr>
        <w:t xml:space="preserve"> en el que primero se dice algo, después se dice lo mismo y al final exactamente lo mismo, cambiando sólo el orden de las palabras.</w:t>
      </w:r>
    </w:p>
    <w:p w14:paraId="0CFF4582" w14:textId="77777777" w:rsidR="00255189" w:rsidRPr="00377FCA" w:rsidRDefault="00255189" w:rsidP="00255189">
      <w:pPr>
        <w:spacing w:line="360" w:lineRule="auto"/>
        <w:contextualSpacing/>
        <w:jc w:val="both"/>
        <w:rPr>
          <w:rFonts w:ascii="Palatino Linotype" w:eastAsiaTheme="minorEastAsia" w:hAnsi="Palatino Linotype" w:cs="Arial"/>
          <w:b/>
          <w:color w:val="000000" w:themeColor="text1"/>
          <w:lang w:val="es-ES_tradnl" w:eastAsia="es-ES"/>
        </w:rPr>
      </w:pPr>
    </w:p>
    <w:p w14:paraId="381A331D" w14:textId="77777777" w:rsidR="00255189" w:rsidRPr="00377FCA" w:rsidRDefault="00255189" w:rsidP="00255189">
      <w:pPr>
        <w:keepNext/>
        <w:keepLines/>
        <w:numPr>
          <w:ilvl w:val="0"/>
          <w:numId w:val="22"/>
        </w:numPr>
        <w:pBdr>
          <w:top w:val="nil"/>
          <w:left w:val="nil"/>
          <w:bottom w:val="nil"/>
          <w:right w:val="nil"/>
          <w:between w:val="nil"/>
          <w:bar w:val="nil"/>
        </w:pBdr>
        <w:spacing w:before="40"/>
        <w:outlineLvl w:val="2"/>
        <w:rPr>
          <w:rFonts w:ascii="Palatino Linotype" w:eastAsiaTheme="majorEastAsia" w:hAnsi="Palatino Linotype" w:cstheme="majorBidi"/>
          <w:b/>
          <w:color w:val="000000" w:themeColor="text1"/>
          <w:lang w:val="es-ES_tradnl" w:eastAsia="es-ES"/>
        </w:rPr>
      </w:pPr>
      <w:bookmarkStart w:id="139" w:name="_Toc485631708"/>
      <w:bookmarkStart w:id="140" w:name="_Toc500756718"/>
      <w:bookmarkStart w:id="141" w:name="_Toc536691786"/>
      <w:bookmarkStart w:id="142" w:name="_Toc70075694"/>
      <w:r w:rsidRPr="00377FCA">
        <w:rPr>
          <w:rFonts w:ascii="Palatino Linotype" w:eastAsiaTheme="majorEastAsia" w:hAnsi="Palatino Linotype" w:cstheme="majorBidi"/>
          <w:b/>
          <w:color w:val="000000" w:themeColor="text1"/>
          <w:lang w:val="es-ES_tradnl" w:eastAsia="es-ES"/>
        </w:rPr>
        <w:t>La prueba de daño.</w:t>
      </w:r>
      <w:bookmarkEnd w:id="139"/>
      <w:bookmarkEnd w:id="140"/>
      <w:bookmarkEnd w:id="141"/>
      <w:bookmarkEnd w:id="142"/>
    </w:p>
    <w:p w14:paraId="6027C3CA" w14:textId="77777777" w:rsidR="00255189" w:rsidRPr="00377FCA" w:rsidRDefault="00255189" w:rsidP="00255189">
      <w:pPr>
        <w:spacing w:line="360" w:lineRule="auto"/>
        <w:contextualSpacing/>
        <w:jc w:val="both"/>
        <w:rPr>
          <w:rFonts w:ascii="Palatino Linotype" w:eastAsiaTheme="minorEastAsia" w:hAnsi="Palatino Linotype"/>
          <w:color w:val="000000" w:themeColor="text1"/>
          <w:lang w:val="es-ES_tradnl" w:eastAsia="es-ES"/>
        </w:rPr>
      </w:pPr>
    </w:p>
    <w:p w14:paraId="708EF791"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w:t>
      </w:r>
      <w:r w:rsidRPr="00377FCA">
        <w:rPr>
          <w:rFonts w:ascii="Palatino Linotype" w:eastAsiaTheme="minorEastAsia" w:hAnsi="Palatino Linotype"/>
          <w:color w:val="000000" w:themeColor="text1"/>
          <w:lang w:val="es-ES_tradnl" w:eastAsia="es-ES"/>
        </w:rPr>
        <w:lastRenderedPageBreak/>
        <w:t>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7BC780D" w14:textId="77777777" w:rsidR="00255189" w:rsidRPr="00377FCA" w:rsidRDefault="00255189" w:rsidP="00255189">
      <w:pPr>
        <w:spacing w:line="360" w:lineRule="auto"/>
        <w:contextualSpacing/>
        <w:jc w:val="both"/>
        <w:rPr>
          <w:rFonts w:ascii="Palatino Linotype" w:eastAsiaTheme="minorEastAsia" w:hAnsi="Palatino Linotype"/>
          <w:color w:val="000000" w:themeColor="text1"/>
          <w:lang w:val="es-ES_tradnl" w:eastAsia="es-ES"/>
        </w:rPr>
      </w:pPr>
    </w:p>
    <w:p w14:paraId="545666A9" w14:textId="77777777" w:rsidR="00255189" w:rsidRPr="00377FCA" w:rsidRDefault="00255189" w:rsidP="00CD2B92">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Para aplicar la prueba de daño, se deberán de precisar la</w:t>
      </w:r>
      <w:r w:rsidR="00CD2B92" w:rsidRPr="00377FCA">
        <w:rPr>
          <w:rFonts w:ascii="Palatino Linotype" w:eastAsiaTheme="minorEastAsia" w:hAnsi="Palatino Linotype"/>
          <w:color w:val="000000" w:themeColor="text1"/>
          <w:lang w:val="es-ES_tradnl" w:eastAsia="es-ES"/>
        </w:rPr>
        <w:t>s</w:t>
      </w:r>
      <w:r w:rsidRPr="00377FCA">
        <w:rPr>
          <w:rFonts w:ascii="Palatino Linotype" w:eastAsiaTheme="minorEastAsia" w:hAnsi="Palatino Linotype"/>
          <w:color w:val="000000" w:themeColor="text1"/>
          <w:lang w:val="es-ES_tradnl" w:eastAsia="es-ES"/>
        </w:rPr>
        <w:t xml:space="preserve"> razones objetivas por las que la apertura genera una afectación, acreditando que:</w:t>
      </w:r>
    </w:p>
    <w:p w14:paraId="11AD365E" w14:textId="77777777" w:rsidR="00255189" w:rsidRPr="00377FCA" w:rsidRDefault="00255189" w:rsidP="00255189">
      <w:pPr>
        <w:spacing w:line="360" w:lineRule="auto"/>
        <w:contextualSpacing/>
        <w:jc w:val="both"/>
        <w:rPr>
          <w:rFonts w:ascii="Palatino Linotype" w:eastAsiaTheme="minorEastAsia" w:hAnsi="Palatino Linotype"/>
          <w:color w:val="000000" w:themeColor="text1"/>
          <w:lang w:val="es-ES_tradnl" w:eastAsia="es-ES"/>
        </w:rPr>
      </w:pPr>
    </w:p>
    <w:p w14:paraId="3D0B66E0" w14:textId="77777777" w:rsidR="00255189" w:rsidRPr="00377FCA"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lang w:val="es-ES_tradnl" w:eastAsia="es-ES"/>
        </w:rPr>
      </w:pPr>
      <w:r w:rsidRPr="00377FCA">
        <w:rPr>
          <w:rFonts w:ascii="Palatino Linotype" w:eastAsiaTheme="minorEastAsia" w:hAnsi="Palatino Linotype" w:cs="Bookman Old Style"/>
          <w:bCs/>
          <w:i/>
          <w:color w:val="000000" w:themeColor="text1"/>
          <w:lang w:val="es-ES_tradnl" w:eastAsia="es-ES"/>
        </w:rPr>
        <w:t xml:space="preserve">I. </w:t>
      </w:r>
      <w:r w:rsidRPr="00377FCA">
        <w:rPr>
          <w:rFonts w:ascii="Palatino Linotype" w:eastAsiaTheme="minorEastAsia" w:hAnsi="Palatino Linotype" w:cs="Bookman Old Style"/>
          <w:i/>
          <w:color w:val="000000" w:themeColor="text1"/>
          <w:lang w:val="es-ES_tradnl" w:eastAsia="es-ES"/>
        </w:rPr>
        <w:t xml:space="preserve">La divulgación de la información representa un riesgo real, demostrable e identificable del perjuicio significativo al interés público o a la seguridad pública; </w:t>
      </w:r>
    </w:p>
    <w:p w14:paraId="79767816" w14:textId="77777777" w:rsidR="00255189" w:rsidRPr="00377FCA"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lang w:val="es-ES_tradnl" w:eastAsia="es-ES"/>
        </w:rPr>
      </w:pPr>
      <w:r w:rsidRPr="00377FCA">
        <w:rPr>
          <w:rFonts w:ascii="Palatino Linotype" w:eastAsiaTheme="minorEastAsia" w:hAnsi="Palatino Linotype" w:cs="Bookman Old Style"/>
          <w:bCs/>
          <w:i/>
          <w:color w:val="000000" w:themeColor="text1"/>
          <w:lang w:val="es-ES_tradnl" w:eastAsia="es-ES"/>
        </w:rPr>
        <w:t xml:space="preserve">II. </w:t>
      </w:r>
      <w:r w:rsidRPr="00377FCA">
        <w:rPr>
          <w:rFonts w:ascii="Palatino Linotype" w:eastAsiaTheme="minorEastAsia" w:hAnsi="Palatino Linotype" w:cs="Bookman Old Style"/>
          <w:i/>
          <w:color w:val="000000" w:themeColor="text1"/>
          <w:lang w:val="es-ES_tradnl" w:eastAsia="es-ES"/>
        </w:rPr>
        <w:t xml:space="preserve">El riesgo de perjuicio que supondría la divulgación supera el interés público general de que se difunda; y </w:t>
      </w:r>
    </w:p>
    <w:p w14:paraId="50E9E697" w14:textId="77777777" w:rsidR="00255189" w:rsidRPr="00377FCA"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lang w:val="es-ES_tradnl" w:eastAsia="es-ES"/>
        </w:rPr>
      </w:pPr>
      <w:r w:rsidRPr="00377FCA">
        <w:rPr>
          <w:rFonts w:ascii="Palatino Linotype" w:eastAsiaTheme="minorEastAsia" w:hAnsi="Palatino Linotype" w:cs="Bookman Old Style"/>
          <w:bCs/>
          <w:i/>
          <w:color w:val="000000" w:themeColor="text1"/>
          <w:lang w:val="es-ES_tradnl" w:eastAsia="es-ES"/>
        </w:rPr>
        <w:t xml:space="preserve">III. </w:t>
      </w:r>
      <w:r w:rsidRPr="00377FCA">
        <w:rPr>
          <w:rFonts w:ascii="Palatino Linotype" w:eastAsiaTheme="minorEastAsia" w:hAnsi="Palatino Linotype" w:cs="Bookman Old Style"/>
          <w:i/>
          <w:color w:val="000000" w:themeColor="text1"/>
          <w:lang w:val="es-ES_tradnl" w:eastAsia="es-ES"/>
        </w:rPr>
        <w:t xml:space="preserve">La limitación se adecua al principio de proporcionalidad y representa el medio menos restrictivo disponible para evitar el perjuicio. </w:t>
      </w:r>
    </w:p>
    <w:p w14:paraId="38401FC6" w14:textId="77777777" w:rsidR="008B21A5" w:rsidRPr="00377FCA" w:rsidRDefault="00255189" w:rsidP="00CD2B92">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olor w:val="000000" w:themeColor="text1"/>
          <w:lang w:val="es-ES_tradnl"/>
        </w:rPr>
      </w:pPr>
      <w:r w:rsidRPr="00377FCA">
        <w:rPr>
          <w:rFonts w:ascii="Palatino Linotype" w:hAnsi="Palatino Linotype"/>
          <w:color w:val="000000" w:themeColor="text1"/>
          <w:lang w:val="es-ES_tradnl"/>
        </w:rPr>
        <w:t>Sobre el primer supuesto consideremos que según el diccionario del español jurídico, por riesgo podemos entender “la contingencia o proximidad de un daño”,</w:t>
      </w:r>
      <w:r w:rsidRPr="00377FCA">
        <w:rPr>
          <w:rFonts w:ascii="Palatino Linotype" w:hAnsi="Palatino Linotype"/>
          <w:color w:val="000000" w:themeColor="text1"/>
          <w:vertAlign w:val="superscript"/>
          <w:lang w:val="es-ES_tradnl"/>
        </w:rPr>
        <w:footnoteReference w:id="14"/>
      </w:r>
      <w:r w:rsidRPr="00377FCA">
        <w:rPr>
          <w:rFonts w:ascii="Palatino Linotype" w:hAnsi="Palatino Linotype"/>
          <w:color w:val="000000" w:themeColor="text1"/>
          <w:lang w:val="es-ES_tradnl"/>
        </w:rPr>
        <w:t xml:space="preserve"> mientras que el daño es considerado como un “perjuicio o lesión”</w:t>
      </w:r>
      <w:r w:rsidRPr="00377FCA">
        <w:rPr>
          <w:rFonts w:ascii="Palatino Linotype" w:hAnsi="Palatino Linotype"/>
          <w:color w:val="000000" w:themeColor="text1"/>
          <w:vertAlign w:val="superscript"/>
          <w:lang w:val="es-ES_tradnl"/>
        </w:rPr>
        <w:footnoteReference w:id="15"/>
      </w:r>
      <w:r w:rsidRPr="00377FCA">
        <w:rPr>
          <w:rFonts w:ascii="Palatino Linotype" w:hAnsi="Palatino Linotype"/>
          <w:color w:val="000000" w:themeColor="text1"/>
          <w:lang w:val="es-ES_tradnl"/>
        </w:rPr>
        <w:t>, mientras que según el Diccionario de la Lengua Española, lo real es</w:t>
      </w:r>
      <w:r w:rsidRPr="00377FCA">
        <w:rPr>
          <w:rFonts w:ascii="Palatino Linotype" w:eastAsia="Arial Unicode MS" w:hAnsi="Palatino Linotype" w:cs="Arial Unicode MS"/>
          <w:color w:val="000000" w:themeColor="text1"/>
          <w:spacing w:val="4"/>
          <w:shd w:val="clear" w:color="auto" w:fill="FFFFFF"/>
          <w:lang w:val="es-ES_tradnl"/>
        </w:rPr>
        <w:t xml:space="preserve"> lo “</w:t>
      </w:r>
      <w:r w:rsidRPr="00377FCA">
        <w:rPr>
          <w:rFonts w:ascii="Palatino Linotype" w:hAnsi="Palatino Linotype"/>
          <w:color w:val="000000" w:themeColor="text1"/>
          <w:lang w:val="es-ES_tradnl"/>
        </w:rPr>
        <w:t>(que</w:t>
      </w:r>
      <w:r w:rsidRPr="00377FCA">
        <w:rPr>
          <w:rFonts w:ascii="Palatino Linotype" w:eastAsia="Arial Unicode MS" w:hAnsi="Palatino Linotype" w:cs="Arial Unicode MS"/>
          <w:color w:val="000000" w:themeColor="text1"/>
          <w:spacing w:val="4"/>
          <w:shd w:val="clear" w:color="auto" w:fill="FFFFFF"/>
          <w:lang w:val="es-ES_tradnl"/>
        </w:rPr>
        <w:t xml:space="preserve"> </w:t>
      </w:r>
      <w:r w:rsidRPr="00377FCA">
        <w:rPr>
          <w:rFonts w:ascii="Palatino Linotype" w:hAnsi="Palatino Linotype"/>
          <w:color w:val="000000" w:themeColor="text1"/>
          <w:lang w:val="es-ES_tradnl"/>
        </w:rPr>
        <w:t>tiene</w:t>
      </w:r>
      <w:r w:rsidRPr="00377FCA">
        <w:rPr>
          <w:rFonts w:ascii="Palatino Linotype" w:eastAsia="Arial Unicode MS" w:hAnsi="Palatino Linotype" w:cs="Arial Unicode MS"/>
          <w:color w:val="000000" w:themeColor="text1"/>
          <w:spacing w:val="4"/>
          <w:shd w:val="clear" w:color="auto" w:fill="FFFFFF"/>
          <w:lang w:val="es-ES_tradnl"/>
        </w:rPr>
        <w:t xml:space="preserve"> </w:t>
      </w:r>
      <w:r w:rsidRPr="00377FCA">
        <w:rPr>
          <w:rFonts w:ascii="Palatino Linotype" w:hAnsi="Palatino Linotype"/>
          <w:color w:val="000000" w:themeColor="text1"/>
          <w:lang w:val="es-ES_tradnl"/>
        </w:rPr>
        <w:t>existencia</w:t>
      </w:r>
      <w:r w:rsidRPr="00377FCA">
        <w:rPr>
          <w:rFonts w:ascii="Palatino Linotype" w:eastAsia="Arial Unicode MS" w:hAnsi="Palatino Linotype" w:cs="Arial Unicode MS"/>
          <w:color w:val="000000" w:themeColor="text1"/>
          <w:spacing w:val="4"/>
          <w:shd w:val="clear" w:color="auto" w:fill="FFFFFF"/>
          <w:lang w:val="es-ES_tradnl"/>
        </w:rPr>
        <w:t xml:space="preserve"> </w:t>
      </w:r>
      <w:r w:rsidRPr="00377FCA">
        <w:rPr>
          <w:rFonts w:ascii="Palatino Linotype" w:hAnsi="Palatino Linotype"/>
          <w:color w:val="000000" w:themeColor="text1"/>
          <w:lang w:val="es-ES_tradnl"/>
        </w:rPr>
        <w:t>objetiva”,</w:t>
      </w:r>
      <w:r w:rsidRPr="00377FCA">
        <w:rPr>
          <w:rFonts w:ascii="Palatino Linotype" w:hAnsi="Palatino Linotype"/>
          <w:color w:val="000000" w:themeColor="text1"/>
          <w:vertAlign w:val="superscript"/>
          <w:lang w:val="es-ES_tradnl"/>
        </w:rPr>
        <w:footnoteReference w:id="16"/>
      </w:r>
      <w:r w:rsidRPr="00377FCA">
        <w:rPr>
          <w:rFonts w:ascii="Palatino Linotype" w:hAnsi="Palatino Linotype"/>
          <w:color w:val="000000" w:themeColor="text1"/>
          <w:lang w:val="es-ES_tradnl"/>
        </w:rPr>
        <w:t xml:space="preserve"> </w:t>
      </w:r>
      <w:r w:rsidRPr="00377FCA">
        <w:rPr>
          <w:rFonts w:ascii="Palatino Linotype" w:eastAsia="Arial Unicode MS" w:hAnsi="Palatino Linotype" w:cs="Arial Unicode MS"/>
          <w:color w:val="000000" w:themeColor="text1"/>
          <w:spacing w:val="4"/>
          <w:shd w:val="clear" w:color="auto" w:fill="FFFFFF"/>
          <w:lang w:val="es-ES_tradnl"/>
        </w:rPr>
        <w:t xml:space="preserve">mientras que lo demostrables es, según la misma </w:t>
      </w:r>
      <w:r w:rsidRPr="00377FCA">
        <w:rPr>
          <w:rFonts w:ascii="Palatino Linotype" w:eastAsia="Arial Unicode MS" w:hAnsi="Palatino Linotype" w:cs="Arial Unicode MS"/>
          <w:color w:val="000000" w:themeColor="text1"/>
          <w:spacing w:val="4"/>
          <w:shd w:val="clear" w:color="auto" w:fill="FFFFFF"/>
          <w:lang w:val="es-ES_tradnl"/>
        </w:rPr>
        <w:lastRenderedPageBreak/>
        <w:t>fuente, aquello que se puede demostrar,</w:t>
      </w:r>
      <w:r w:rsidRPr="00377FCA">
        <w:rPr>
          <w:rFonts w:ascii="Palatino Linotype" w:eastAsia="Arial Unicode MS" w:hAnsi="Palatino Linotype" w:cs="Arial Unicode MS"/>
          <w:color w:val="000000" w:themeColor="text1"/>
          <w:spacing w:val="4"/>
          <w:shd w:val="clear" w:color="auto" w:fill="FFFFFF"/>
          <w:vertAlign w:val="superscript"/>
          <w:lang w:val="es-ES_tradnl"/>
        </w:rPr>
        <w:footnoteReference w:id="17"/>
      </w:r>
      <w:r w:rsidRPr="00377FCA">
        <w:rPr>
          <w:rFonts w:ascii="Palatino Linotype" w:eastAsia="Arial Unicode MS" w:hAnsi="Palatino Linotype" w:cs="Arial Unicode MS"/>
          <w:color w:val="000000" w:themeColor="text1"/>
          <w:spacing w:val="4"/>
          <w:shd w:val="clear" w:color="auto" w:fill="FFFFFF"/>
          <w:lang w:val="es-ES_tradnl"/>
        </w:rPr>
        <w:t xml:space="preserve"> es decir, </w:t>
      </w:r>
      <w:r w:rsidRPr="00377FCA">
        <w:rPr>
          <w:rFonts w:ascii="Palatino Linotype" w:hAnsi="Palatino Linotype"/>
          <w:color w:val="000000" w:themeColor="text1"/>
        </w:rPr>
        <w:t xml:space="preserve">“(manifestar, declarar. Probar, sirviéndose de cualquier género de demostración, </w:t>
      </w:r>
      <w:hyperlink r:id="rId24" w:anchor="6nAyKjE" w:history="1">
        <w:r w:rsidRPr="00377FCA">
          <w:rPr>
            <w:rFonts w:ascii="Palatino Linotype" w:hAnsi="Palatino Linotype"/>
            <w:color w:val="000000" w:themeColor="text1"/>
          </w:rPr>
          <w:t>enseñar</w:t>
        </w:r>
      </w:hyperlink>
      <w:r w:rsidRPr="00377FCA">
        <w:rPr>
          <w:rFonts w:ascii="Palatino Linotype" w:hAnsi="Palatino Linotype"/>
          <w:color w:val="000000" w:themeColor="text1"/>
        </w:rPr>
        <w:t xml:space="preserve"> mostrar o exponer algo)”.</w:t>
      </w:r>
      <w:r w:rsidRPr="00377FCA">
        <w:rPr>
          <w:rFonts w:ascii="Palatino Linotype" w:hAnsi="Palatino Linotype"/>
          <w:color w:val="000000" w:themeColor="text1"/>
          <w:vertAlign w:val="superscript"/>
        </w:rPr>
        <w:footnoteReference w:id="18"/>
      </w:r>
      <w:r w:rsidRPr="00377FCA">
        <w:rPr>
          <w:rFonts w:ascii="Palatino Linotype" w:hAnsi="Palatino Linotype"/>
          <w:color w:val="000000" w:themeColor="text1"/>
        </w:rPr>
        <w:t xml:space="preserve"> Mientras que lo identificable es lo que puede ser identificado,</w:t>
      </w:r>
      <w:r w:rsidRPr="00377FCA">
        <w:rPr>
          <w:rFonts w:ascii="Palatino Linotype" w:hAnsi="Palatino Linotype"/>
          <w:color w:val="000000" w:themeColor="text1"/>
          <w:vertAlign w:val="superscript"/>
        </w:rPr>
        <w:footnoteReference w:id="19"/>
      </w:r>
      <w:r w:rsidRPr="00377FCA">
        <w:rPr>
          <w:rFonts w:ascii="Palatino Linotype" w:hAnsi="Palatino Linotype"/>
          <w:color w:val="000000" w:themeColor="text1"/>
        </w:rPr>
        <w:t xml:space="preserve"> esto es,</w:t>
      </w:r>
      <w:r w:rsidRPr="00377FCA">
        <w:rPr>
          <w:rFonts w:ascii="Palatino Linotype" w:hAnsi="Palatino Linotype"/>
          <w:color w:val="000000" w:themeColor="text1"/>
          <w:lang w:val="es-ES_tradnl"/>
        </w:rPr>
        <w:t xml:space="preserve"> “(dar los datos necesarios para ser reconocido”.</w:t>
      </w:r>
      <w:r w:rsidRPr="00377FCA">
        <w:rPr>
          <w:rFonts w:ascii="Palatino Linotype" w:hAnsi="Palatino Linotype"/>
          <w:color w:val="000000" w:themeColor="text1"/>
          <w:vertAlign w:val="superscript"/>
          <w:lang w:val="es-ES_tradnl"/>
        </w:rPr>
        <w:footnoteReference w:id="20"/>
      </w:r>
      <w:r w:rsidR="00CD2B92" w:rsidRPr="00377FCA">
        <w:rPr>
          <w:rFonts w:ascii="Palatino Linotype" w:hAnsi="Palatino Linotype"/>
          <w:color w:val="000000" w:themeColor="text1"/>
          <w:lang w:val="es-ES_tradnl"/>
        </w:rPr>
        <w:t xml:space="preserve"> </w:t>
      </w:r>
    </w:p>
    <w:p w14:paraId="0F0FBE82" w14:textId="77777777" w:rsidR="00CD2B92" w:rsidRPr="00377FCA" w:rsidRDefault="00CD2B92" w:rsidP="00CD2B92">
      <w:pPr>
        <w:shd w:val="clear" w:color="auto" w:fill="FFFFFF"/>
        <w:suppressAutoHyphens/>
        <w:spacing w:before="100" w:beforeAutospacing="1" w:after="100" w:afterAutospacing="1" w:line="360" w:lineRule="auto"/>
        <w:jc w:val="both"/>
        <w:textAlignment w:val="baseline"/>
        <w:rPr>
          <w:rFonts w:ascii="Palatino Linotype" w:hAnsi="Palatino Linotype"/>
          <w:color w:val="000000" w:themeColor="text1"/>
          <w:lang w:val="es-ES_tradnl"/>
        </w:rPr>
      </w:pPr>
    </w:p>
    <w:p w14:paraId="6A0C30F4"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0BEF587" w14:textId="77777777" w:rsidR="00255189" w:rsidRPr="00377FCA" w:rsidRDefault="00255189" w:rsidP="00255189">
      <w:pPr>
        <w:spacing w:line="360" w:lineRule="auto"/>
        <w:contextualSpacing/>
        <w:jc w:val="both"/>
        <w:rPr>
          <w:rFonts w:ascii="Palatino Linotype" w:eastAsiaTheme="minorEastAsia" w:hAnsi="Palatino Linotype"/>
          <w:color w:val="000000" w:themeColor="text1"/>
          <w:lang w:val="es-ES_tradnl" w:eastAsia="es-ES"/>
        </w:rPr>
      </w:pPr>
    </w:p>
    <w:p w14:paraId="68DE23AB"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 xml:space="preserve">Identificado ese riesgo, se debe demostrar que el mismo supera el interés público general porque se difunda dicha información. </w:t>
      </w:r>
    </w:p>
    <w:p w14:paraId="2D0B390E" w14:textId="77777777" w:rsidR="00255189" w:rsidRPr="00377FCA" w:rsidRDefault="00255189" w:rsidP="00255189">
      <w:pPr>
        <w:spacing w:line="360" w:lineRule="auto"/>
        <w:contextualSpacing/>
        <w:jc w:val="both"/>
        <w:rPr>
          <w:rFonts w:ascii="Palatino Linotype" w:eastAsiaTheme="minorEastAsia" w:hAnsi="Palatino Linotype"/>
          <w:color w:val="000000" w:themeColor="text1"/>
          <w:lang w:val="es-ES_tradnl" w:eastAsia="es-ES"/>
        </w:rPr>
      </w:pPr>
    </w:p>
    <w:p w14:paraId="22989113"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Y, por último,  que la limitación es acorde con el principio de proporcionalidad, para ello, se sugiere emplear los tres juicios propuestos por la Corte Constitucional Colombiana</w:t>
      </w:r>
      <w:r w:rsidRPr="00377FCA">
        <w:rPr>
          <w:rFonts w:ascii="Palatino Linotype" w:eastAsiaTheme="minorEastAsia" w:hAnsi="Palatino Linotype"/>
          <w:color w:val="000000" w:themeColor="text1"/>
          <w:vertAlign w:val="superscript"/>
          <w:lang w:val="es-ES_tradnl" w:eastAsia="es-ES"/>
        </w:rPr>
        <w:footnoteReference w:id="21"/>
      </w:r>
      <w:r w:rsidRPr="00377FCA">
        <w:rPr>
          <w:rFonts w:ascii="Palatino Linotype" w:eastAsiaTheme="minorEastAsia" w:hAnsi="Palatino Linotype"/>
          <w:color w:val="000000" w:themeColor="text1"/>
          <w:lang w:val="es-ES_tradnl" w:eastAsia="es-ES"/>
        </w:rPr>
        <w:t xml:space="preserve">, siguiendo el principio de ponderación </w:t>
      </w:r>
      <w:r w:rsidRPr="00377FCA">
        <w:rPr>
          <w:rFonts w:ascii="Palatino Linotype" w:eastAsiaTheme="minorEastAsia" w:hAnsi="Palatino Linotype"/>
          <w:color w:val="000000" w:themeColor="text1"/>
          <w:lang w:val="es-ES_tradnl" w:eastAsia="es-ES"/>
        </w:rPr>
        <w:lastRenderedPageBreak/>
        <w:t>propuesto por el Tribunal Constitucional Alemán,</w:t>
      </w:r>
      <w:r w:rsidRPr="00377FCA">
        <w:rPr>
          <w:rFonts w:ascii="Palatino Linotype" w:eastAsiaTheme="minorEastAsia" w:hAnsi="Palatino Linotype"/>
          <w:color w:val="000000" w:themeColor="text1"/>
          <w:vertAlign w:val="superscript"/>
          <w:lang w:val="es-ES_tradnl" w:eastAsia="es-ES"/>
        </w:rPr>
        <w:footnoteReference w:id="22"/>
      </w:r>
      <w:r w:rsidRPr="00377FCA">
        <w:rPr>
          <w:rFonts w:ascii="Palatino Linotype" w:eastAsiaTheme="minorEastAsia" w:hAnsi="Palatino Linotype"/>
          <w:color w:val="000000" w:themeColor="text1"/>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2024837" w14:textId="77777777" w:rsidR="00255189" w:rsidRPr="00377FCA" w:rsidRDefault="00255189" w:rsidP="00255189">
      <w:pPr>
        <w:contextualSpacing/>
        <w:rPr>
          <w:rFonts w:ascii="Palatino Linotype" w:eastAsiaTheme="minorEastAsia" w:hAnsi="Palatino Linotype"/>
          <w:color w:val="000000" w:themeColor="text1"/>
          <w:lang w:val="es-ES_tradnl" w:eastAsia="es-ES"/>
        </w:rPr>
      </w:pPr>
    </w:p>
    <w:p w14:paraId="3C99364E" w14:textId="77777777" w:rsidR="00255189" w:rsidRPr="00377FCA" w:rsidRDefault="00255189" w:rsidP="00255189">
      <w:pPr>
        <w:keepNext/>
        <w:keepLines/>
        <w:numPr>
          <w:ilvl w:val="0"/>
          <w:numId w:val="22"/>
        </w:numPr>
        <w:pBdr>
          <w:top w:val="nil"/>
          <w:left w:val="nil"/>
          <w:bottom w:val="nil"/>
          <w:right w:val="nil"/>
          <w:between w:val="nil"/>
          <w:bar w:val="nil"/>
        </w:pBdr>
        <w:spacing w:before="240"/>
        <w:ind w:hanging="11"/>
        <w:contextualSpacing/>
        <w:outlineLvl w:val="0"/>
        <w:rPr>
          <w:rFonts w:ascii="Palatino Linotype" w:eastAsiaTheme="majorEastAsia" w:hAnsi="Palatino Linotype" w:cstheme="majorBidi"/>
          <w:b/>
          <w:color w:val="000000" w:themeColor="text1"/>
        </w:rPr>
      </w:pPr>
      <w:bookmarkStart w:id="143" w:name="_Toc485631709"/>
      <w:bookmarkStart w:id="144" w:name="_Toc500756719"/>
      <w:bookmarkStart w:id="145" w:name="_Toc536691787"/>
      <w:bookmarkStart w:id="146" w:name="_Toc70075695"/>
      <w:r w:rsidRPr="00377FCA">
        <w:rPr>
          <w:rFonts w:ascii="Palatino Linotype" w:eastAsiaTheme="majorEastAsia" w:hAnsi="Palatino Linotype" w:cstheme="majorBidi"/>
          <w:b/>
          <w:color w:val="000000" w:themeColor="text1"/>
        </w:rPr>
        <w:t>La clasificación de la información reservada debe ser de manera temporal.</w:t>
      </w:r>
      <w:bookmarkEnd w:id="143"/>
      <w:bookmarkEnd w:id="144"/>
      <w:bookmarkEnd w:id="145"/>
      <w:bookmarkEnd w:id="146"/>
    </w:p>
    <w:p w14:paraId="5CC51D62" w14:textId="77777777" w:rsidR="00255189" w:rsidRPr="00377FCA" w:rsidRDefault="00255189" w:rsidP="00255189">
      <w:pPr>
        <w:spacing w:line="360" w:lineRule="auto"/>
        <w:jc w:val="both"/>
        <w:rPr>
          <w:rFonts w:ascii="Palatino Linotype" w:eastAsiaTheme="minorEastAsia" w:hAnsi="Palatino Linotype"/>
          <w:b/>
          <w:color w:val="000000" w:themeColor="text1"/>
          <w:lang w:val="es-ES_tradnl" w:eastAsia="es-ES"/>
        </w:rPr>
      </w:pPr>
    </w:p>
    <w:p w14:paraId="11052AA5"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0E41C0F4" w14:textId="77777777" w:rsidR="00255189" w:rsidRPr="00377FCA" w:rsidRDefault="00255189" w:rsidP="00255189">
      <w:pPr>
        <w:spacing w:line="360" w:lineRule="auto"/>
        <w:contextualSpacing/>
        <w:jc w:val="both"/>
        <w:rPr>
          <w:rFonts w:ascii="Palatino Linotype" w:eastAsiaTheme="minorEastAsia" w:hAnsi="Palatino Linotype"/>
          <w:color w:val="000000" w:themeColor="text1"/>
          <w:lang w:val="es-ES_tradnl" w:eastAsia="es-ES"/>
        </w:rPr>
      </w:pPr>
    </w:p>
    <w:p w14:paraId="0B940F49"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4A1B114D" w14:textId="77777777" w:rsidR="00255189" w:rsidRPr="00377FCA" w:rsidRDefault="00255189" w:rsidP="00255189">
      <w:pPr>
        <w:contextualSpacing/>
        <w:rPr>
          <w:rFonts w:ascii="Palatino Linotype" w:eastAsiaTheme="minorEastAsia" w:hAnsi="Palatino Linotype"/>
          <w:color w:val="000000" w:themeColor="text1"/>
          <w:lang w:val="es-ES_tradnl" w:eastAsia="es-ES"/>
        </w:rPr>
      </w:pPr>
    </w:p>
    <w:p w14:paraId="0B739024"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6B6D6E65" w14:textId="77777777" w:rsidR="00255189" w:rsidRPr="00377FCA" w:rsidRDefault="00255189" w:rsidP="00255189">
      <w:pPr>
        <w:contextualSpacing/>
        <w:rPr>
          <w:rFonts w:ascii="Palatino Linotype" w:eastAsiaTheme="minorEastAsia" w:hAnsi="Palatino Linotype"/>
          <w:b/>
          <w:color w:val="000000" w:themeColor="text1"/>
          <w:lang w:val="es-ES_tradnl" w:eastAsia="es-ES"/>
        </w:rPr>
      </w:pPr>
    </w:p>
    <w:p w14:paraId="6031172B"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De</w:t>
      </w:r>
      <w:r w:rsidRPr="00377FCA">
        <w:rPr>
          <w:rFonts w:ascii="Palatino Linotype" w:eastAsiaTheme="minorEastAsia" w:hAnsi="Palatino Linotype"/>
          <w:b/>
          <w:color w:val="000000" w:themeColor="text1"/>
          <w:lang w:val="es-ES_tradnl" w:eastAsia="es-ES"/>
        </w:rPr>
        <w:t xml:space="preserve"> </w:t>
      </w:r>
      <w:r w:rsidRPr="00377FCA">
        <w:rPr>
          <w:rFonts w:ascii="Palatino Linotype" w:eastAsiaTheme="minorEastAsia" w:hAnsi="Palatino Linotype"/>
          <w:color w:val="000000" w:themeColor="text1"/>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5652BDD6" w14:textId="77777777" w:rsidR="00255189" w:rsidRPr="00377FCA" w:rsidRDefault="00255189" w:rsidP="00255189">
      <w:pPr>
        <w:contextualSpacing/>
        <w:rPr>
          <w:rFonts w:ascii="Palatino Linotype" w:eastAsiaTheme="minorEastAsia" w:hAnsi="Palatino Linotype"/>
          <w:color w:val="000000" w:themeColor="text1"/>
          <w:lang w:val="es-ES_tradnl" w:eastAsia="es-ES"/>
        </w:rPr>
      </w:pPr>
    </w:p>
    <w:p w14:paraId="3F49A631" w14:textId="77777777" w:rsidR="00255189" w:rsidRPr="00377FCA" w:rsidRDefault="00255189" w:rsidP="00255189">
      <w:pPr>
        <w:numPr>
          <w:ilvl w:val="0"/>
          <w:numId w:val="2"/>
        </w:numPr>
        <w:spacing w:line="360" w:lineRule="auto"/>
        <w:contextualSpacing/>
        <w:jc w:val="both"/>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w:t>
      </w:r>
      <w:r w:rsidRPr="00377FCA">
        <w:rPr>
          <w:rFonts w:ascii="Palatino Linotype" w:eastAsiaTheme="minorEastAsia" w:hAnsi="Palatino Linotype"/>
          <w:color w:val="000000" w:themeColor="text1"/>
          <w:lang w:val="es-ES_tradnl" w:eastAsia="es-ES"/>
        </w:rPr>
        <w:lastRenderedPageBreak/>
        <w:t>la solicitud correspondiente al Instituto, debidamente fundada y motivada, aplicando la prueba de daño y señalando el plazo de reserva, por lo menos con tres meses de anticipación al vencimiento del periodo.</w:t>
      </w:r>
    </w:p>
    <w:p w14:paraId="07796B6A" w14:textId="77777777" w:rsidR="00255189" w:rsidRPr="00377FCA" w:rsidRDefault="00255189" w:rsidP="00255189">
      <w:pPr>
        <w:spacing w:line="360" w:lineRule="auto"/>
        <w:jc w:val="both"/>
        <w:rPr>
          <w:rFonts w:ascii="Palatino Linotype" w:eastAsiaTheme="minorEastAsia" w:hAnsi="Palatino Linotype" w:cs="Arial"/>
          <w:b/>
          <w:color w:val="000000" w:themeColor="text1"/>
          <w:lang w:val="es-ES_tradnl" w:eastAsia="es-ES"/>
        </w:rPr>
      </w:pPr>
    </w:p>
    <w:p w14:paraId="581A6B2B" w14:textId="77777777" w:rsidR="00255189" w:rsidRPr="00377FCA" w:rsidRDefault="00255189" w:rsidP="00255189">
      <w:pPr>
        <w:keepNext/>
        <w:keepLines/>
        <w:numPr>
          <w:ilvl w:val="0"/>
          <w:numId w:val="28"/>
        </w:numPr>
        <w:pBdr>
          <w:top w:val="nil"/>
          <w:left w:val="nil"/>
          <w:bottom w:val="nil"/>
          <w:right w:val="nil"/>
          <w:between w:val="nil"/>
          <w:bar w:val="nil"/>
        </w:pBdr>
        <w:spacing w:before="40"/>
        <w:ind w:left="426" w:hanging="426"/>
        <w:contextualSpacing/>
        <w:jc w:val="both"/>
        <w:outlineLvl w:val="1"/>
        <w:rPr>
          <w:rFonts w:ascii="Palatino Linotype" w:eastAsiaTheme="majorEastAsia" w:hAnsi="Palatino Linotype" w:cstheme="majorBidi"/>
          <w:b/>
          <w:color w:val="000000" w:themeColor="text1"/>
        </w:rPr>
      </w:pPr>
      <w:bookmarkStart w:id="147" w:name="_Toc485631710"/>
      <w:bookmarkStart w:id="148" w:name="_Toc500756720"/>
      <w:bookmarkStart w:id="149" w:name="_Toc536691788"/>
      <w:bookmarkStart w:id="150" w:name="_Toc70075696"/>
      <w:r w:rsidRPr="00377FCA">
        <w:rPr>
          <w:rFonts w:ascii="Palatino Linotype" w:eastAsiaTheme="majorEastAsia" w:hAnsi="Palatino Linotype" w:cstheme="majorBidi"/>
          <w:b/>
          <w:color w:val="000000" w:themeColor="text1"/>
        </w:rPr>
        <w:t>Condiciones especiales de la clasificación de la información como confidencial.</w:t>
      </w:r>
      <w:bookmarkEnd w:id="147"/>
      <w:bookmarkEnd w:id="148"/>
      <w:bookmarkEnd w:id="149"/>
      <w:bookmarkEnd w:id="150"/>
    </w:p>
    <w:p w14:paraId="088E2A2A" w14:textId="77777777" w:rsidR="00255189" w:rsidRPr="00377FCA" w:rsidRDefault="00255189" w:rsidP="00255189">
      <w:pPr>
        <w:numPr>
          <w:ilvl w:val="0"/>
          <w:numId w:val="2"/>
        </w:numPr>
        <w:shd w:val="clear" w:color="auto" w:fill="FFFFFF"/>
        <w:spacing w:beforeAutospacing="1" w:afterAutospacing="1" w:line="360" w:lineRule="auto"/>
        <w:jc w:val="both"/>
        <w:textAlignment w:val="baseline"/>
        <w:rPr>
          <w:rFonts w:ascii="Palatino Linotype" w:hAnsi="Palatino Linotype"/>
          <w:color w:val="000000" w:themeColor="text1"/>
        </w:rPr>
      </w:pPr>
      <w:r w:rsidRPr="00377FCA">
        <w:rPr>
          <w:rFonts w:ascii="Palatino Linotype" w:hAnsi="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0F4430E" w14:textId="77777777" w:rsidR="00255189" w:rsidRPr="00377FCA" w:rsidRDefault="00255189" w:rsidP="00255189">
      <w:pPr>
        <w:spacing w:before="100" w:beforeAutospacing="1" w:after="100" w:afterAutospacing="1" w:line="360" w:lineRule="auto"/>
        <w:ind w:left="567" w:right="616"/>
        <w:jc w:val="both"/>
        <w:rPr>
          <w:rFonts w:ascii="Palatino Linotype" w:hAnsi="Palatino Linotype"/>
          <w:bCs/>
          <w:color w:val="000000" w:themeColor="text1"/>
          <w:lang w:val="es-ES" w:eastAsia="es-ES"/>
        </w:rPr>
      </w:pPr>
      <w:r w:rsidRPr="00377FCA">
        <w:rPr>
          <w:rFonts w:ascii="Palatino Linotype" w:hAnsi="Palatino Linotype"/>
          <w:bCs/>
          <w:color w:val="000000" w:themeColor="text1"/>
          <w:lang w:val="es-ES" w:eastAsia="es-ES"/>
        </w:rPr>
        <w:t>I.</w:t>
      </w:r>
      <w:r w:rsidRPr="00377FCA">
        <w:rPr>
          <w:rFonts w:ascii="Palatino Linotype" w:hAnsi="Palatino Linotype"/>
          <w:color w:val="000000" w:themeColor="text1"/>
          <w:lang w:val="es-ES" w:eastAsia="es-ES"/>
        </w:rPr>
        <w:t xml:space="preserve"> La información se encuentre en registros públicos o fuentes de acceso público;</w:t>
      </w:r>
    </w:p>
    <w:p w14:paraId="45BD59F6" w14:textId="77777777" w:rsidR="00255189" w:rsidRPr="00377FCA" w:rsidRDefault="00255189" w:rsidP="00255189">
      <w:pPr>
        <w:spacing w:before="100" w:beforeAutospacing="1" w:after="100" w:afterAutospacing="1" w:line="360" w:lineRule="auto"/>
        <w:ind w:left="567" w:right="616"/>
        <w:jc w:val="both"/>
        <w:rPr>
          <w:rFonts w:ascii="Palatino Linotype" w:hAnsi="Palatino Linotype"/>
          <w:bCs/>
          <w:color w:val="000000" w:themeColor="text1"/>
          <w:lang w:val="es-ES" w:eastAsia="es-ES"/>
        </w:rPr>
      </w:pPr>
      <w:r w:rsidRPr="00377FCA">
        <w:rPr>
          <w:rFonts w:ascii="Palatino Linotype" w:hAnsi="Palatino Linotype"/>
          <w:bCs/>
          <w:color w:val="000000" w:themeColor="text1"/>
          <w:lang w:val="es-ES" w:eastAsia="es-ES"/>
        </w:rPr>
        <w:t xml:space="preserve">II. </w:t>
      </w:r>
      <w:r w:rsidRPr="00377FCA">
        <w:rPr>
          <w:rFonts w:ascii="Palatino Linotype" w:hAnsi="Palatino Linotype"/>
          <w:color w:val="000000" w:themeColor="text1"/>
          <w:lang w:val="es-ES" w:eastAsia="es-ES"/>
        </w:rPr>
        <w:t>Por Ley tenga el carácter de pública;</w:t>
      </w:r>
    </w:p>
    <w:p w14:paraId="0C30FF19" w14:textId="77777777" w:rsidR="00255189" w:rsidRPr="00377FCA" w:rsidRDefault="00255189" w:rsidP="00255189">
      <w:pPr>
        <w:spacing w:before="100" w:beforeAutospacing="1" w:after="100" w:afterAutospacing="1" w:line="360" w:lineRule="auto"/>
        <w:ind w:left="567" w:right="616"/>
        <w:jc w:val="both"/>
        <w:rPr>
          <w:rFonts w:ascii="Palatino Linotype" w:hAnsi="Palatino Linotype"/>
          <w:color w:val="000000" w:themeColor="text1"/>
          <w:lang w:val="es-ES" w:eastAsia="es-ES"/>
        </w:rPr>
      </w:pPr>
      <w:r w:rsidRPr="00377FCA">
        <w:rPr>
          <w:rFonts w:ascii="Palatino Linotype" w:hAnsi="Palatino Linotype"/>
          <w:bCs/>
          <w:color w:val="000000" w:themeColor="text1"/>
          <w:lang w:val="es-ES" w:eastAsia="es-ES"/>
        </w:rPr>
        <w:t xml:space="preserve">III. </w:t>
      </w:r>
      <w:r w:rsidRPr="00377FCA">
        <w:rPr>
          <w:rFonts w:ascii="Palatino Linotype" w:hAnsi="Palatino Linotype"/>
          <w:color w:val="000000" w:themeColor="text1"/>
          <w:lang w:val="es-ES" w:eastAsia="es-ES"/>
        </w:rPr>
        <w:t xml:space="preserve">Exista una orden judicial; </w:t>
      </w:r>
    </w:p>
    <w:p w14:paraId="4EB7158F" w14:textId="77777777" w:rsidR="00255189" w:rsidRPr="00377FCA" w:rsidRDefault="00255189" w:rsidP="00255189">
      <w:pPr>
        <w:spacing w:before="100" w:beforeAutospacing="1" w:after="100" w:afterAutospacing="1" w:line="360" w:lineRule="auto"/>
        <w:ind w:left="567" w:right="616"/>
        <w:jc w:val="both"/>
        <w:rPr>
          <w:rFonts w:ascii="Palatino Linotype" w:hAnsi="Palatino Linotype"/>
          <w:color w:val="000000" w:themeColor="text1"/>
          <w:lang w:val="es-ES" w:eastAsia="es-ES"/>
        </w:rPr>
      </w:pPr>
      <w:r w:rsidRPr="00377FCA">
        <w:rPr>
          <w:rFonts w:ascii="Palatino Linotype" w:hAnsi="Palatino Linotype"/>
          <w:bCs/>
          <w:color w:val="000000" w:themeColor="text1"/>
          <w:lang w:val="es-ES" w:eastAsia="es-ES"/>
        </w:rPr>
        <w:t xml:space="preserve">IV. </w:t>
      </w:r>
      <w:r w:rsidRPr="00377FCA">
        <w:rPr>
          <w:rFonts w:ascii="Palatino Linotype" w:hAnsi="Palatino Linotype"/>
          <w:color w:val="000000" w:themeColor="text1"/>
          <w:lang w:val="es-ES" w:eastAsia="es-ES"/>
        </w:rPr>
        <w:t xml:space="preserve">Por razones de seguridad pública, o para proteger los derechos de terceros, se requiera su publicación; o </w:t>
      </w:r>
    </w:p>
    <w:p w14:paraId="60C2E09F" w14:textId="77777777" w:rsidR="00255189" w:rsidRPr="00377FCA" w:rsidRDefault="00255189" w:rsidP="00255189">
      <w:pPr>
        <w:spacing w:before="100" w:beforeAutospacing="1" w:after="100" w:afterAutospacing="1" w:line="360" w:lineRule="auto"/>
        <w:ind w:left="567" w:right="616"/>
        <w:jc w:val="both"/>
        <w:rPr>
          <w:rFonts w:ascii="Palatino Linotype" w:hAnsi="Palatino Linotype"/>
          <w:color w:val="000000" w:themeColor="text1"/>
          <w:lang w:val="es-ES" w:eastAsia="es-ES"/>
        </w:rPr>
      </w:pPr>
      <w:r w:rsidRPr="00377FCA">
        <w:rPr>
          <w:rFonts w:ascii="Palatino Linotype" w:hAnsi="Palatino Linotype"/>
          <w:bCs/>
          <w:color w:val="000000" w:themeColor="text1"/>
          <w:lang w:val="es-ES" w:eastAsia="es-ES"/>
        </w:rPr>
        <w:t xml:space="preserve">V. </w:t>
      </w:r>
      <w:r w:rsidRPr="00377FCA">
        <w:rPr>
          <w:rFonts w:ascii="Palatino Linotype" w:hAnsi="Palatino Linotype"/>
          <w:color w:val="000000" w:themeColor="text1"/>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F300D27" w14:textId="77777777" w:rsidR="008B21A5" w:rsidRPr="00377FCA" w:rsidRDefault="00255189" w:rsidP="008B21A5">
      <w:pPr>
        <w:numPr>
          <w:ilvl w:val="0"/>
          <w:numId w:val="2"/>
        </w:numPr>
        <w:shd w:val="clear" w:color="auto" w:fill="FFFFFF"/>
        <w:spacing w:beforeAutospacing="1" w:afterAutospacing="1" w:line="360" w:lineRule="auto"/>
        <w:jc w:val="both"/>
        <w:textAlignment w:val="baseline"/>
        <w:rPr>
          <w:rFonts w:ascii="Palatino Linotype" w:hAnsi="Palatino Linotype"/>
          <w:color w:val="000000" w:themeColor="text1"/>
          <w:lang w:val="es-ES_tradnl"/>
        </w:rPr>
      </w:pPr>
      <w:r w:rsidRPr="00377FCA">
        <w:rPr>
          <w:rFonts w:ascii="Palatino Linotype" w:hAnsi="Palatino Linotype"/>
          <w:color w:val="000000" w:themeColor="text1"/>
        </w:rPr>
        <w:lastRenderedPageBreak/>
        <w:t>En</w:t>
      </w:r>
      <w:r w:rsidRPr="00377FCA">
        <w:rPr>
          <w:rFonts w:ascii="Palatino Linotype" w:hAnsi="Palatino Linotype"/>
          <w:color w:val="000000" w:themeColor="text1"/>
          <w:lang w:val="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1755F64" w14:textId="77777777" w:rsidR="00A4233B" w:rsidRPr="00377FCA" w:rsidRDefault="00A4233B" w:rsidP="00A4233B">
      <w:pPr>
        <w:shd w:val="clear" w:color="auto" w:fill="FFFFFF"/>
        <w:spacing w:beforeAutospacing="1" w:afterAutospacing="1" w:line="360" w:lineRule="auto"/>
        <w:ind w:left="360"/>
        <w:jc w:val="both"/>
        <w:textAlignment w:val="baseline"/>
        <w:rPr>
          <w:rFonts w:ascii="Palatino Linotype" w:hAnsi="Palatino Linotype"/>
          <w:color w:val="000000" w:themeColor="text1"/>
          <w:lang w:val="es-ES_tradnl"/>
        </w:rPr>
      </w:pPr>
    </w:p>
    <w:p w14:paraId="6ED97171" w14:textId="77777777" w:rsidR="00255189" w:rsidRPr="00377FCA" w:rsidRDefault="00255189" w:rsidP="00255189">
      <w:pPr>
        <w:numPr>
          <w:ilvl w:val="0"/>
          <w:numId w:val="2"/>
        </w:num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lang w:val="es-ES_tradnl" w:eastAsia="es-ES"/>
        </w:rPr>
      </w:pPr>
      <w:r w:rsidRPr="00377FCA">
        <w:rPr>
          <w:rFonts w:ascii="Palatino Linotype" w:hAnsi="Palatino Linotype"/>
          <w:color w:val="000000" w:themeColor="text1"/>
        </w:rPr>
        <w:t>Pero</w:t>
      </w:r>
      <w:r w:rsidRPr="00377FCA">
        <w:rPr>
          <w:rFonts w:ascii="Palatino Linotype" w:hAnsi="Palatino Linotype"/>
          <w:color w:val="000000" w:themeColor="text1"/>
          <w:lang w:val="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6E1EE65" w14:textId="77777777" w:rsidR="00255189" w:rsidRPr="00377FCA"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lang w:val="es-ES_tradnl" w:eastAsia="es-ES"/>
        </w:rPr>
      </w:pPr>
    </w:p>
    <w:p w14:paraId="4483535C" w14:textId="77777777" w:rsidR="00255189" w:rsidRPr="00377FCA" w:rsidRDefault="00255189" w:rsidP="00255189">
      <w:pPr>
        <w:numPr>
          <w:ilvl w:val="0"/>
          <w:numId w:val="2"/>
        </w:num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lang w:val="es-ES_tradnl" w:eastAsia="es-ES"/>
        </w:rPr>
      </w:pPr>
      <w:r w:rsidRPr="00377FCA">
        <w:rPr>
          <w:rFonts w:ascii="Palatino Linotype" w:eastAsiaTheme="minorEastAsia" w:hAnsi="Palatino Linotype"/>
          <w:color w:val="000000" w:themeColor="text1"/>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7D21D2E0" w14:textId="77777777" w:rsidR="00255189" w:rsidRPr="00377FCA" w:rsidRDefault="00255189" w:rsidP="00255189">
      <w:pPr>
        <w:rPr>
          <w:rFonts w:ascii="Palatino Linotype" w:eastAsiaTheme="minorEastAsia" w:hAnsi="Palatino Linotype"/>
          <w:color w:val="000000" w:themeColor="text1"/>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377FCA" w14:paraId="0473E584" w14:textId="77777777" w:rsidTr="00255189">
        <w:tc>
          <w:tcPr>
            <w:tcW w:w="2155" w:type="dxa"/>
            <w:vMerge w:val="restart"/>
            <w:shd w:val="clear" w:color="auto" w:fill="D5DCE4" w:themeFill="text2" w:themeFillTint="33"/>
          </w:tcPr>
          <w:p w14:paraId="15A3CF24"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Requisitos previos</w:t>
            </w:r>
          </w:p>
        </w:tc>
        <w:tc>
          <w:tcPr>
            <w:tcW w:w="1759" w:type="dxa"/>
          </w:tcPr>
          <w:p w14:paraId="484E63FB"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 xml:space="preserve">Los sujetos obligados determinan que la </w:t>
            </w:r>
            <w:r w:rsidRPr="00377FCA">
              <w:rPr>
                <w:rFonts w:ascii="Palatino Linotype" w:hAnsi="Palatino Linotype"/>
                <w:color w:val="000000" w:themeColor="text1"/>
              </w:rPr>
              <w:lastRenderedPageBreak/>
              <w:t>información actualiza alguno de los supuestos de clasificación:</w:t>
            </w:r>
          </w:p>
        </w:tc>
        <w:tc>
          <w:tcPr>
            <w:tcW w:w="2269" w:type="dxa"/>
          </w:tcPr>
          <w:p w14:paraId="025E6E1A" w14:textId="77777777" w:rsidR="00255189" w:rsidRPr="00377FCA" w:rsidRDefault="00255189" w:rsidP="00255189">
            <w:pPr>
              <w:jc w:val="both"/>
              <w:rPr>
                <w:rFonts w:ascii="Palatino Linotype" w:hAnsi="Palatino Linotype"/>
                <w:color w:val="000000" w:themeColor="text1"/>
              </w:rPr>
            </w:pPr>
          </w:p>
          <w:p w14:paraId="7BB28DB8" w14:textId="77777777" w:rsidR="00255189" w:rsidRPr="00377FCA" w:rsidRDefault="00255189" w:rsidP="00255189">
            <w:pPr>
              <w:jc w:val="both"/>
              <w:rPr>
                <w:rFonts w:ascii="Palatino Linotype" w:hAnsi="Palatino Linotype"/>
                <w:color w:val="000000" w:themeColor="text1"/>
              </w:rPr>
            </w:pPr>
          </w:p>
          <w:p w14:paraId="0BF3C77B" w14:textId="77777777" w:rsidR="00255189" w:rsidRPr="00377FCA" w:rsidRDefault="00255189" w:rsidP="00255189">
            <w:pPr>
              <w:jc w:val="both"/>
              <w:rPr>
                <w:rFonts w:ascii="Palatino Linotype" w:hAnsi="Palatino Linotype"/>
                <w:color w:val="000000" w:themeColor="text1"/>
              </w:rPr>
            </w:pPr>
          </w:p>
          <w:p w14:paraId="22387900" w14:textId="77777777" w:rsidR="00255189" w:rsidRPr="00377FCA" w:rsidRDefault="00255189" w:rsidP="00255189">
            <w:pPr>
              <w:numPr>
                <w:ilvl w:val="0"/>
                <w:numId w:val="24"/>
              </w:numPr>
              <w:contextualSpacing/>
              <w:jc w:val="both"/>
              <w:rPr>
                <w:rFonts w:ascii="Palatino Linotype" w:hAnsi="Palatino Linotype"/>
                <w:color w:val="000000" w:themeColor="text1"/>
              </w:rPr>
            </w:pPr>
            <w:r w:rsidRPr="00377FCA">
              <w:rPr>
                <w:rFonts w:ascii="Palatino Linotype" w:hAnsi="Palatino Linotype"/>
                <w:color w:val="000000" w:themeColor="text1"/>
              </w:rPr>
              <w:t xml:space="preserve">Confidencialidad </w:t>
            </w:r>
          </w:p>
          <w:p w14:paraId="6B86BB21" w14:textId="77777777" w:rsidR="00255189" w:rsidRPr="00377FCA" w:rsidRDefault="00255189" w:rsidP="00255189">
            <w:pPr>
              <w:numPr>
                <w:ilvl w:val="0"/>
                <w:numId w:val="24"/>
              </w:numPr>
              <w:contextualSpacing/>
              <w:jc w:val="both"/>
              <w:rPr>
                <w:rFonts w:ascii="Palatino Linotype" w:hAnsi="Palatino Linotype"/>
                <w:color w:val="000000" w:themeColor="text1"/>
              </w:rPr>
            </w:pPr>
            <w:r w:rsidRPr="00377FCA">
              <w:rPr>
                <w:rFonts w:ascii="Palatino Linotype" w:hAnsi="Palatino Linotype"/>
                <w:color w:val="000000" w:themeColor="text1"/>
              </w:rPr>
              <w:lastRenderedPageBreak/>
              <w:t>Reserva</w:t>
            </w:r>
          </w:p>
        </w:tc>
        <w:tc>
          <w:tcPr>
            <w:tcW w:w="2268" w:type="dxa"/>
          </w:tcPr>
          <w:p w14:paraId="2AC5E1CB" w14:textId="77777777" w:rsidR="00255189" w:rsidRPr="00377FCA" w:rsidRDefault="00255189" w:rsidP="00255189">
            <w:pPr>
              <w:jc w:val="both"/>
              <w:rPr>
                <w:rFonts w:ascii="Palatino Linotype" w:hAnsi="Palatino Linotype"/>
                <w:color w:val="000000" w:themeColor="text1"/>
              </w:rPr>
            </w:pPr>
          </w:p>
        </w:tc>
      </w:tr>
      <w:tr w:rsidR="00255189" w:rsidRPr="00377FCA" w14:paraId="39E58410" w14:textId="77777777" w:rsidTr="00255189">
        <w:tc>
          <w:tcPr>
            <w:tcW w:w="2155" w:type="dxa"/>
            <w:vMerge/>
            <w:shd w:val="clear" w:color="auto" w:fill="D5DCE4" w:themeFill="text2" w:themeFillTint="33"/>
          </w:tcPr>
          <w:p w14:paraId="6D38B857" w14:textId="77777777" w:rsidR="00255189" w:rsidRPr="00377FCA" w:rsidRDefault="00255189" w:rsidP="00255189">
            <w:pPr>
              <w:jc w:val="both"/>
              <w:rPr>
                <w:rFonts w:ascii="Palatino Linotype" w:hAnsi="Palatino Linotype"/>
                <w:color w:val="000000" w:themeColor="text1"/>
              </w:rPr>
            </w:pPr>
          </w:p>
        </w:tc>
        <w:tc>
          <w:tcPr>
            <w:tcW w:w="1759" w:type="dxa"/>
          </w:tcPr>
          <w:p w14:paraId="3404D512"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 xml:space="preserve">Los titulares de las áreas que administran la información son los que aprueban la clasificación </w:t>
            </w:r>
          </w:p>
        </w:tc>
        <w:tc>
          <w:tcPr>
            <w:tcW w:w="2269" w:type="dxa"/>
          </w:tcPr>
          <w:p w14:paraId="386EE9EF" w14:textId="77777777" w:rsidR="00255189" w:rsidRPr="00377FCA" w:rsidRDefault="00255189" w:rsidP="00255189">
            <w:pPr>
              <w:jc w:val="both"/>
              <w:rPr>
                <w:rFonts w:ascii="Palatino Linotype" w:hAnsi="Palatino Linotype"/>
                <w:color w:val="000000" w:themeColor="text1"/>
              </w:rPr>
            </w:pPr>
          </w:p>
        </w:tc>
        <w:tc>
          <w:tcPr>
            <w:tcW w:w="2268" w:type="dxa"/>
          </w:tcPr>
          <w:p w14:paraId="121139DD" w14:textId="77777777" w:rsidR="00255189" w:rsidRPr="00377FCA" w:rsidRDefault="00255189" w:rsidP="00255189">
            <w:pPr>
              <w:jc w:val="both"/>
              <w:rPr>
                <w:rFonts w:ascii="Palatino Linotype" w:hAnsi="Palatino Linotype"/>
                <w:color w:val="000000" w:themeColor="text1"/>
              </w:rPr>
            </w:pPr>
          </w:p>
        </w:tc>
      </w:tr>
      <w:tr w:rsidR="00255189" w:rsidRPr="00377FCA" w14:paraId="7CA6173E" w14:textId="77777777" w:rsidTr="00255189">
        <w:tc>
          <w:tcPr>
            <w:tcW w:w="2155" w:type="dxa"/>
            <w:vMerge/>
            <w:shd w:val="clear" w:color="auto" w:fill="D5DCE4" w:themeFill="text2" w:themeFillTint="33"/>
          </w:tcPr>
          <w:p w14:paraId="35083D2B" w14:textId="77777777" w:rsidR="00255189" w:rsidRPr="00377FCA" w:rsidRDefault="00255189" w:rsidP="00255189">
            <w:pPr>
              <w:jc w:val="both"/>
              <w:rPr>
                <w:rFonts w:ascii="Palatino Linotype" w:hAnsi="Palatino Linotype"/>
                <w:color w:val="000000" w:themeColor="text1"/>
              </w:rPr>
            </w:pPr>
          </w:p>
        </w:tc>
        <w:tc>
          <w:tcPr>
            <w:tcW w:w="1759" w:type="dxa"/>
          </w:tcPr>
          <w:p w14:paraId="181F6EEB"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La clasificación de la información se realiza al momento de:</w:t>
            </w:r>
          </w:p>
        </w:tc>
        <w:tc>
          <w:tcPr>
            <w:tcW w:w="2269" w:type="dxa"/>
          </w:tcPr>
          <w:p w14:paraId="08EEEE1D" w14:textId="77777777" w:rsidR="00255189" w:rsidRPr="00377FCA" w:rsidRDefault="00255189" w:rsidP="00255189">
            <w:pPr>
              <w:numPr>
                <w:ilvl w:val="0"/>
                <w:numId w:val="23"/>
              </w:numPr>
              <w:contextualSpacing/>
              <w:jc w:val="both"/>
              <w:rPr>
                <w:rFonts w:ascii="Palatino Linotype" w:hAnsi="Palatino Linotype"/>
                <w:color w:val="000000" w:themeColor="text1"/>
              </w:rPr>
            </w:pPr>
            <w:r w:rsidRPr="00377FCA">
              <w:rPr>
                <w:rFonts w:ascii="Palatino Linotype" w:hAnsi="Palatino Linotype"/>
                <w:color w:val="000000" w:themeColor="text1"/>
              </w:rPr>
              <w:t>Atender una solicitud</w:t>
            </w:r>
          </w:p>
          <w:p w14:paraId="51317F9D" w14:textId="77777777" w:rsidR="00255189" w:rsidRPr="00377FCA" w:rsidRDefault="00255189" w:rsidP="00255189">
            <w:pPr>
              <w:numPr>
                <w:ilvl w:val="0"/>
                <w:numId w:val="23"/>
              </w:numPr>
              <w:contextualSpacing/>
              <w:jc w:val="both"/>
              <w:rPr>
                <w:rFonts w:ascii="Palatino Linotype" w:hAnsi="Palatino Linotype"/>
                <w:color w:val="000000" w:themeColor="text1"/>
              </w:rPr>
            </w:pPr>
            <w:r w:rsidRPr="00377FCA">
              <w:rPr>
                <w:rFonts w:ascii="Palatino Linotype" w:hAnsi="Palatino Linotype"/>
                <w:color w:val="000000" w:themeColor="text1"/>
              </w:rPr>
              <w:t>Por mandato de una autoridad competente</w:t>
            </w:r>
          </w:p>
          <w:p w14:paraId="72F982E6" w14:textId="77777777" w:rsidR="00255189" w:rsidRPr="00377FCA" w:rsidRDefault="00255189" w:rsidP="00255189">
            <w:pPr>
              <w:numPr>
                <w:ilvl w:val="0"/>
                <w:numId w:val="23"/>
              </w:numPr>
              <w:contextualSpacing/>
              <w:jc w:val="both"/>
              <w:rPr>
                <w:rFonts w:ascii="Palatino Linotype" w:hAnsi="Palatino Linotype"/>
                <w:color w:val="000000" w:themeColor="text1"/>
              </w:rPr>
            </w:pPr>
            <w:r w:rsidRPr="00377FCA">
              <w:rPr>
                <w:rFonts w:ascii="Palatino Linotype" w:hAnsi="Palatino Linotype"/>
                <w:color w:val="000000" w:themeColor="text1"/>
              </w:rPr>
              <w:t>Para elaborar una versión pública y cumplir una obligación de transparencia</w:t>
            </w:r>
          </w:p>
        </w:tc>
        <w:tc>
          <w:tcPr>
            <w:tcW w:w="2268" w:type="dxa"/>
          </w:tcPr>
          <w:p w14:paraId="691F9BBA" w14:textId="77777777" w:rsidR="00255189" w:rsidRPr="00377FCA" w:rsidRDefault="00255189" w:rsidP="00255189">
            <w:pPr>
              <w:jc w:val="both"/>
              <w:rPr>
                <w:rFonts w:ascii="Palatino Linotype" w:hAnsi="Palatino Linotype"/>
                <w:color w:val="000000" w:themeColor="text1"/>
              </w:rPr>
            </w:pPr>
          </w:p>
        </w:tc>
      </w:tr>
      <w:tr w:rsidR="00255189" w:rsidRPr="00377FCA" w14:paraId="10B499B1" w14:textId="77777777" w:rsidTr="00255189">
        <w:tc>
          <w:tcPr>
            <w:tcW w:w="2155" w:type="dxa"/>
            <w:vMerge/>
            <w:shd w:val="clear" w:color="auto" w:fill="D5DCE4" w:themeFill="text2" w:themeFillTint="33"/>
          </w:tcPr>
          <w:p w14:paraId="0AD69C37" w14:textId="77777777" w:rsidR="00255189" w:rsidRPr="00377FCA" w:rsidRDefault="00255189" w:rsidP="00255189">
            <w:pPr>
              <w:jc w:val="both"/>
              <w:rPr>
                <w:rFonts w:ascii="Palatino Linotype" w:hAnsi="Palatino Linotype"/>
                <w:color w:val="000000" w:themeColor="text1"/>
              </w:rPr>
            </w:pPr>
          </w:p>
        </w:tc>
        <w:tc>
          <w:tcPr>
            <w:tcW w:w="1759" w:type="dxa"/>
          </w:tcPr>
          <w:p w14:paraId="663392AA"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No se pueden emitir acuerdos de carácter general ni particular</w:t>
            </w:r>
          </w:p>
        </w:tc>
        <w:tc>
          <w:tcPr>
            <w:tcW w:w="2269" w:type="dxa"/>
          </w:tcPr>
          <w:p w14:paraId="638E75CC"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14:paraId="6B49FE7B" w14:textId="77777777" w:rsidR="00255189" w:rsidRPr="00377FCA" w:rsidRDefault="00255189" w:rsidP="00255189">
            <w:pPr>
              <w:jc w:val="both"/>
              <w:rPr>
                <w:rFonts w:ascii="Palatino Linotype" w:hAnsi="Palatino Linotype"/>
                <w:color w:val="000000" w:themeColor="text1"/>
              </w:rPr>
            </w:pPr>
          </w:p>
        </w:tc>
      </w:tr>
      <w:tr w:rsidR="00255189" w:rsidRPr="00377FCA" w14:paraId="7E8C4ABF" w14:textId="77777777" w:rsidTr="00255189">
        <w:tc>
          <w:tcPr>
            <w:tcW w:w="2155" w:type="dxa"/>
            <w:vMerge w:val="restart"/>
            <w:shd w:val="clear" w:color="auto" w:fill="D5DCE4" w:themeFill="text2" w:themeFillTint="33"/>
          </w:tcPr>
          <w:p w14:paraId="7B78C914"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lastRenderedPageBreak/>
              <w:t>Supuestos de clasificación</w:t>
            </w:r>
          </w:p>
        </w:tc>
        <w:tc>
          <w:tcPr>
            <w:tcW w:w="1759" w:type="dxa"/>
          </w:tcPr>
          <w:p w14:paraId="63C703CB"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Para clasificar la información como reservada hay</w:t>
            </w:r>
          </w:p>
        </w:tc>
        <w:tc>
          <w:tcPr>
            <w:tcW w:w="2269" w:type="dxa"/>
          </w:tcPr>
          <w:p w14:paraId="64E96294" w14:textId="77777777" w:rsidR="00255189" w:rsidRPr="00377FCA" w:rsidRDefault="00255189" w:rsidP="00255189">
            <w:pPr>
              <w:numPr>
                <w:ilvl w:val="0"/>
                <w:numId w:val="25"/>
              </w:numPr>
              <w:contextualSpacing/>
              <w:jc w:val="both"/>
              <w:rPr>
                <w:rFonts w:ascii="Palatino Linotype" w:hAnsi="Palatino Linotype"/>
                <w:color w:val="000000" w:themeColor="text1"/>
              </w:rPr>
            </w:pPr>
            <w:r w:rsidRPr="00377FCA">
              <w:rPr>
                <w:rFonts w:ascii="Palatino Linotype" w:hAnsi="Palatino Linotype"/>
                <w:color w:val="000000" w:themeColor="text1"/>
              </w:rPr>
              <w:t>11 supuestos en la Ley Estatal</w:t>
            </w:r>
          </w:p>
          <w:p w14:paraId="6877ADD1" w14:textId="77777777" w:rsidR="00255189" w:rsidRPr="00377FCA" w:rsidRDefault="00255189" w:rsidP="00255189">
            <w:pPr>
              <w:numPr>
                <w:ilvl w:val="0"/>
                <w:numId w:val="25"/>
              </w:numPr>
              <w:contextualSpacing/>
              <w:jc w:val="both"/>
              <w:rPr>
                <w:rFonts w:ascii="Palatino Linotype" w:hAnsi="Palatino Linotype"/>
                <w:color w:val="000000" w:themeColor="text1"/>
              </w:rPr>
            </w:pPr>
            <w:r w:rsidRPr="00377FCA">
              <w:rPr>
                <w:rFonts w:ascii="Palatino Linotype" w:hAnsi="Palatino Linotype"/>
                <w:color w:val="000000" w:themeColor="text1"/>
              </w:rPr>
              <w:t>13 supuestos en la Ley General</w:t>
            </w:r>
          </w:p>
        </w:tc>
        <w:tc>
          <w:tcPr>
            <w:tcW w:w="2268" w:type="dxa"/>
          </w:tcPr>
          <w:p w14:paraId="525413E6"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377FCA" w14:paraId="4566AECA" w14:textId="77777777" w:rsidTr="00255189">
        <w:tc>
          <w:tcPr>
            <w:tcW w:w="2155" w:type="dxa"/>
            <w:vMerge/>
            <w:shd w:val="clear" w:color="auto" w:fill="D5DCE4" w:themeFill="text2" w:themeFillTint="33"/>
          </w:tcPr>
          <w:p w14:paraId="671C8CAD" w14:textId="77777777" w:rsidR="00255189" w:rsidRPr="00377FCA" w:rsidRDefault="00255189" w:rsidP="00255189">
            <w:pPr>
              <w:jc w:val="both"/>
              <w:rPr>
                <w:rFonts w:ascii="Palatino Linotype" w:hAnsi="Palatino Linotype"/>
                <w:color w:val="000000" w:themeColor="text1"/>
              </w:rPr>
            </w:pPr>
          </w:p>
        </w:tc>
        <w:tc>
          <w:tcPr>
            <w:tcW w:w="1759" w:type="dxa"/>
          </w:tcPr>
          <w:p w14:paraId="4D4DBC76"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Para clasificar la información como confidencial hay</w:t>
            </w:r>
          </w:p>
        </w:tc>
        <w:tc>
          <w:tcPr>
            <w:tcW w:w="2269" w:type="dxa"/>
          </w:tcPr>
          <w:p w14:paraId="3A43DF1F"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que considerar la definición de dato personal</w:t>
            </w:r>
          </w:p>
        </w:tc>
        <w:tc>
          <w:tcPr>
            <w:tcW w:w="2268" w:type="dxa"/>
          </w:tcPr>
          <w:p w14:paraId="58D38373" w14:textId="77777777" w:rsidR="00255189" w:rsidRPr="00377FCA" w:rsidRDefault="00255189" w:rsidP="00255189">
            <w:pPr>
              <w:jc w:val="both"/>
              <w:rPr>
                <w:rFonts w:ascii="Palatino Linotype" w:hAnsi="Palatino Linotype"/>
                <w:color w:val="000000" w:themeColor="text1"/>
              </w:rPr>
            </w:pPr>
          </w:p>
        </w:tc>
      </w:tr>
      <w:tr w:rsidR="00255189" w:rsidRPr="00377FCA" w14:paraId="292A3F83" w14:textId="77777777" w:rsidTr="00255189">
        <w:tc>
          <w:tcPr>
            <w:tcW w:w="2155" w:type="dxa"/>
            <w:vMerge/>
            <w:shd w:val="clear" w:color="auto" w:fill="D5DCE4" w:themeFill="text2" w:themeFillTint="33"/>
          </w:tcPr>
          <w:p w14:paraId="0F4C5753" w14:textId="77777777" w:rsidR="00255189" w:rsidRPr="00377FCA" w:rsidRDefault="00255189" w:rsidP="00255189">
            <w:pPr>
              <w:jc w:val="both"/>
              <w:rPr>
                <w:rFonts w:ascii="Palatino Linotype" w:hAnsi="Palatino Linotype"/>
                <w:color w:val="000000" w:themeColor="text1"/>
              </w:rPr>
            </w:pPr>
          </w:p>
        </w:tc>
        <w:tc>
          <w:tcPr>
            <w:tcW w:w="1759" w:type="dxa"/>
          </w:tcPr>
          <w:p w14:paraId="7EBEB9C1"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Estos supuestos se aplican de manera restrictiva y estricta, no pueden ampliarse</w:t>
            </w:r>
          </w:p>
        </w:tc>
        <w:tc>
          <w:tcPr>
            <w:tcW w:w="2269" w:type="dxa"/>
          </w:tcPr>
          <w:p w14:paraId="75E92090" w14:textId="77777777" w:rsidR="00255189" w:rsidRPr="00377FCA" w:rsidRDefault="00255189" w:rsidP="00255189">
            <w:pPr>
              <w:jc w:val="both"/>
              <w:rPr>
                <w:rFonts w:ascii="Palatino Linotype" w:hAnsi="Palatino Linotype"/>
                <w:color w:val="000000" w:themeColor="text1"/>
              </w:rPr>
            </w:pPr>
          </w:p>
        </w:tc>
        <w:tc>
          <w:tcPr>
            <w:tcW w:w="2268" w:type="dxa"/>
          </w:tcPr>
          <w:p w14:paraId="0B933378" w14:textId="77777777" w:rsidR="00255189" w:rsidRPr="00377FCA" w:rsidRDefault="00255189" w:rsidP="00255189">
            <w:pPr>
              <w:jc w:val="both"/>
              <w:rPr>
                <w:rFonts w:ascii="Palatino Linotype" w:hAnsi="Palatino Linotype"/>
                <w:color w:val="000000" w:themeColor="text1"/>
              </w:rPr>
            </w:pPr>
          </w:p>
        </w:tc>
      </w:tr>
      <w:tr w:rsidR="00255189" w:rsidRPr="00377FCA" w14:paraId="6DB629E1" w14:textId="77777777" w:rsidTr="00255189">
        <w:tc>
          <w:tcPr>
            <w:tcW w:w="2155" w:type="dxa"/>
            <w:vMerge w:val="restart"/>
            <w:shd w:val="clear" w:color="auto" w:fill="D5DCE4" w:themeFill="text2" w:themeFillTint="33"/>
          </w:tcPr>
          <w:p w14:paraId="54D351EA"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Excepciones a la clasificación de reserva</w:t>
            </w:r>
          </w:p>
        </w:tc>
        <w:tc>
          <w:tcPr>
            <w:tcW w:w="1759" w:type="dxa"/>
            <w:vMerge w:val="restart"/>
          </w:tcPr>
          <w:p w14:paraId="49FA693B"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No puede clasificarse como información reservada la concerniente a:</w:t>
            </w:r>
          </w:p>
        </w:tc>
        <w:tc>
          <w:tcPr>
            <w:tcW w:w="2269" w:type="dxa"/>
          </w:tcPr>
          <w:p w14:paraId="26A3D381"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Actos (probados o en investigación) graves de violaciones a derechos humanos</w:t>
            </w:r>
          </w:p>
        </w:tc>
        <w:tc>
          <w:tcPr>
            <w:tcW w:w="2268" w:type="dxa"/>
          </w:tcPr>
          <w:p w14:paraId="75F5B1E2" w14:textId="77777777" w:rsidR="00255189" w:rsidRPr="00377FCA" w:rsidRDefault="00255189" w:rsidP="00255189">
            <w:pPr>
              <w:jc w:val="both"/>
              <w:rPr>
                <w:rFonts w:ascii="Palatino Linotype" w:hAnsi="Palatino Linotype"/>
                <w:color w:val="000000" w:themeColor="text1"/>
              </w:rPr>
            </w:pPr>
          </w:p>
        </w:tc>
      </w:tr>
      <w:tr w:rsidR="00255189" w:rsidRPr="00377FCA" w14:paraId="1941E962" w14:textId="77777777" w:rsidTr="00255189">
        <w:tc>
          <w:tcPr>
            <w:tcW w:w="2155" w:type="dxa"/>
            <w:vMerge/>
            <w:shd w:val="clear" w:color="auto" w:fill="D5DCE4" w:themeFill="text2" w:themeFillTint="33"/>
          </w:tcPr>
          <w:p w14:paraId="00718378" w14:textId="77777777" w:rsidR="00255189" w:rsidRPr="00377FCA" w:rsidRDefault="00255189" w:rsidP="00255189">
            <w:pPr>
              <w:jc w:val="both"/>
              <w:rPr>
                <w:rFonts w:ascii="Palatino Linotype" w:hAnsi="Palatino Linotype"/>
                <w:color w:val="000000" w:themeColor="text1"/>
              </w:rPr>
            </w:pPr>
          </w:p>
        </w:tc>
        <w:tc>
          <w:tcPr>
            <w:tcW w:w="1759" w:type="dxa"/>
            <w:vMerge/>
          </w:tcPr>
          <w:p w14:paraId="1DCD4745" w14:textId="77777777" w:rsidR="00255189" w:rsidRPr="00377FCA" w:rsidRDefault="00255189" w:rsidP="00255189">
            <w:pPr>
              <w:jc w:val="both"/>
              <w:rPr>
                <w:rFonts w:ascii="Palatino Linotype" w:hAnsi="Palatino Linotype"/>
                <w:color w:val="000000" w:themeColor="text1"/>
              </w:rPr>
            </w:pPr>
          </w:p>
        </w:tc>
        <w:tc>
          <w:tcPr>
            <w:tcW w:w="2269" w:type="dxa"/>
          </w:tcPr>
          <w:p w14:paraId="6733F024"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 xml:space="preserve">Delitos de </w:t>
            </w:r>
            <w:proofErr w:type="spellStart"/>
            <w:r w:rsidRPr="00377FCA">
              <w:rPr>
                <w:rFonts w:ascii="Palatino Linotype" w:hAnsi="Palatino Linotype"/>
                <w:color w:val="000000" w:themeColor="text1"/>
              </w:rPr>
              <w:t>lessa</w:t>
            </w:r>
            <w:proofErr w:type="spellEnd"/>
            <w:r w:rsidRPr="00377FCA">
              <w:rPr>
                <w:rFonts w:ascii="Palatino Linotype" w:hAnsi="Palatino Linotype"/>
                <w:color w:val="000000" w:themeColor="text1"/>
              </w:rPr>
              <w:t xml:space="preserve"> humanidad</w:t>
            </w:r>
          </w:p>
        </w:tc>
        <w:tc>
          <w:tcPr>
            <w:tcW w:w="2268" w:type="dxa"/>
          </w:tcPr>
          <w:p w14:paraId="4E9084C2" w14:textId="77777777" w:rsidR="00255189" w:rsidRPr="00377FCA" w:rsidRDefault="00255189" w:rsidP="00255189">
            <w:pPr>
              <w:jc w:val="both"/>
              <w:rPr>
                <w:rFonts w:ascii="Palatino Linotype" w:hAnsi="Palatino Linotype"/>
                <w:color w:val="000000" w:themeColor="text1"/>
              </w:rPr>
            </w:pPr>
          </w:p>
        </w:tc>
      </w:tr>
      <w:tr w:rsidR="00255189" w:rsidRPr="00377FCA" w14:paraId="6077BBAC" w14:textId="77777777" w:rsidTr="00255189">
        <w:tc>
          <w:tcPr>
            <w:tcW w:w="2155" w:type="dxa"/>
            <w:vMerge/>
            <w:shd w:val="clear" w:color="auto" w:fill="D5DCE4" w:themeFill="text2" w:themeFillTint="33"/>
          </w:tcPr>
          <w:p w14:paraId="10A32574" w14:textId="77777777" w:rsidR="00255189" w:rsidRPr="00377FCA" w:rsidRDefault="00255189" w:rsidP="00255189">
            <w:pPr>
              <w:jc w:val="both"/>
              <w:rPr>
                <w:rFonts w:ascii="Palatino Linotype" w:hAnsi="Palatino Linotype"/>
                <w:color w:val="000000" w:themeColor="text1"/>
              </w:rPr>
            </w:pPr>
          </w:p>
        </w:tc>
        <w:tc>
          <w:tcPr>
            <w:tcW w:w="1759" w:type="dxa"/>
            <w:vMerge/>
          </w:tcPr>
          <w:p w14:paraId="5DE0863D" w14:textId="77777777" w:rsidR="00255189" w:rsidRPr="00377FCA" w:rsidRDefault="00255189" w:rsidP="00255189">
            <w:pPr>
              <w:jc w:val="both"/>
              <w:rPr>
                <w:rFonts w:ascii="Palatino Linotype" w:hAnsi="Palatino Linotype"/>
                <w:color w:val="000000" w:themeColor="text1"/>
              </w:rPr>
            </w:pPr>
          </w:p>
        </w:tc>
        <w:tc>
          <w:tcPr>
            <w:tcW w:w="2269" w:type="dxa"/>
          </w:tcPr>
          <w:p w14:paraId="098ACDB8"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Actos de Corrupción</w:t>
            </w:r>
          </w:p>
        </w:tc>
        <w:tc>
          <w:tcPr>
            <w:tcW w:w="2268" w:type="dxa"/>
          </w:tcPr>
          <w:p w14:paraId="2D02D37A"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Los comprendidos en el Título Sexto del Código Penal del Estado</w:t>
            </w:r>
          </w:p>
        </w:tc>
      </w:tr>
      <w:tr w:rsidR="00255189" w:rsidRPr="00377FCA" w14:paraId="4D38AAB1" w14:textId="77777777" w:rsidTr="00255189">
        <w:tc>
          <w:tcPr>
            <w:tcW w:w="2155" w:type="dxa"/>
            <w:vMerge w:val="restart"/>
            <w:shd w:val="clear" w:color="auto" w:fill="D5DCE4" w:themeFill="text2" w:themeFillTint="33"/>
          </w:tcPr>
          <w:p w14:paraId="6C6792D8" w14:textId="77777777" w:rsidR="00255189" w:rsidRPr="00377FCA" w:rsidRDefault="00255189" w:rsidP="00255189">
            <w:pPr>
              <w:shd w:val="clear" w:color="auto" w:fill="AADAF8"/>
              <w:jc w:val="both"/>
              <w:rPr>
                <w:rFonts w:ascii="Palatino Linotype" w:hAnsi="Palatino Linotype"/>
                <w:color w:val="000000" w:themeColor="text1"/>
              </w:rPr>
            </w:pPr>
            <w:r w:rsidRPr="00377FCA">
              <w:rPr>
                <w:rFonts w:ascii="Palatino Linotype" w:hAnsi="Palatino Linotype"/>
                <w:color w:val="000000" w:themeColor="text1"/>
              </w:rPr>
              <w:lastRenderedPageBreak/>
              <w:t>Participación del Comité de Transparencia</w:t>
            </w:r>
          </w:p>
        </w:tc>
        <w:tc>
          <w:tcPr>
            <w:tcW w:w="1759" w:type="dxa"/>
            <w:vMerge w:val="restart"/>
          </w:tcPr>
          <w:p w14:paraId="5C794EBF"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Formalidades</w:t>
            </w:r>
          </w:p>
        </w:tc>
        <w:tc>
          <w:tcPr>
            <w:tcW w:w="2269" w:type="dxa"/>
          </w:tcPr>
          <w:p w14:paraId="34CECCFB"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El Comité debe de estar debidamente integrado</w:t>
            </w:r>
          </w:p>
        </w:tc>
        <w:tc>
          <w:tcPr>
            <w:tcW w:w="2268" w:type="dxa"/>
          </w:tcPr>
          <w:p w14:paraId="7C9A799E" w14:textId="77777777" w:rsidR="00255189" w:rsidRPr="00377FCA" w:rsidRDefault="00255189" w:rsidP="00255189">
            <w:pPr>
              <w:jc w:val="both"/>
              <w:rPr>
                <w:rFonts w:ascii="Palatino Linotype" w:hAnsi="Palatino Linotype"/>
                <w:color w:val="000000" w:themeColor="text1"/>
              </w:rPr>
            </w:pPr>
          </w:p>
        </w:tc>
      </w:tr>
      <w:tr w:rsidR="00255189" w:rsidRPr="00377FCA" w14:paraId="22A4A6D7" w14:textId="77777777" w:rsidTr="00255189">
        <w:tc>
          <w:tcPr>
            <w:tcW w:w="2155" w:type="dxa"/>
            <w:vMerge/>
            <w:shd w:val="clear" w:color="auto" w:fill="D5DCE4" w:themeFill="text2" w:themeFillTint="33"/>
          </w:tcPr>
          <w:p w14:paraId="11F931BA" w14:textId="77777777" w:rsidR="00255189" w:rsidRPr="00377FCA" w:rsidRDefault="00255189" w:rsidP="00255189">
            <w:pPr>
              <w:jc w:val="both"/>
              <w:rPr>
                <w:rFonts w:ascii="Palatino Linotype" w:hAnsi="Palatino Linotype"/>
                <w:color w:val="000000" w:themeColor="text1"/>
              </w:rPr>
            </w:pPr>
          </w:p>
        </w:tc>
        <w:tc>
          <w:tcPr>
            <w:tcW w:w="1759" w:type="dxa"/>
            <w:vMerge/>
          </w:tcPr>
          <w:p w14:paraId="1FF575DA" w14:textId="77777777" w:rsidR="00255189" w:rsidRPr="00377FCA" w:rsidRDefault="00255189" w:rsidP="00255189">
            <w:pPr>
              <w:jc w:val="both"/>
              <w:rPr>
                <w:rFonts w:ascii="Palatino Linotype" w:hAnsi="Palatino Linotype"/>
                <w:color w:val="000000" w:themeColor="text1"/>
              </w:rPr>
            </w:pPr>
          </w:p>
        </w:tc>
        <w:tc>
          <w:tcPr>
            <w:tcW w:w="2269" w:type="dxa"/>
          </w:tcPr>
          <w:p w14:paraId="26B6F866"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 xml:space="preserve">El Comité no aprueba la clasificación, sólo: confirma, modifica o revoca la decisión de las áreas </w:t>
            </w:r>
          </w:p>
        </w:tc>
        <w:tc>
          <w:tcPr>
            <w:tcW w:w="2268" w:type="dxa"/>
          </w:tcPr>
          <w:p w14:paraId="5464307A" w14:textId="77777777" w:rsidR="00255189" w:rsidRPr="00377FCA" w:rsidRDefault="00255189" w:rsidP="00255189">
            <w:pPr>
              <w:jc w:val="both"/>
              <w:rPr>
                <w:rFonts w:ascii="Palatino Linotype" w:hAnsi="Palatino Linotype"/>
                <w:color w:val="000000" w:themeColor="text1"/>
              </w:rPr>
            </w:pPr>
          </w:p>
        </w:tc>
      </w:tr>
      <w:tr w:rsidR="00255189" w:rsidRPr="00377FCA" w14:paraId="1A2B8324" w14:textId="77777777" w:rsidTr="00255189">
        <w:tc>
          <w:tcPr>
            <w:tcW w:w="2155" w:type="dxa"/>
            <w:shd w:val="clear" w:color="auto" w:fill="D5DCE4" w:themeFill="text2" w:themeFillTint="33"/>
          </w:tcPr>
          <w:p w14:paraId="21A15CE0"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Fondo del acuerdo de clasificación</w:t>
            </w:r>
          </w:p>
        </w:tc>
        <w:tc>
          <w:tcPr>
            <w:tcW w:w="1759" w:type="dxa"/>
          </w:tcPr>
          <w:p w14:paraId="4674BDE3"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La carga de la prueba para justificar la restricción corresponde al sujeto obligado</w:t>
            </w:r>
          </w:p>
        </w:tc>
        <w:tc>
          <w:tcPr>
            <w:tcW w:w="2269" w:type="dxa"/>
          </w:tcPr>
          <w:p w14:paraId="07A5965E"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Deber de fundar y motivar</w:t>
            </w:r>
          </w:p>
        </w:tc>
        <w:tc>
          <w:tcPr>
            <w:tcW w:w="2268" w:type="dxa"/>
          </w:tcPr>
          <w:p w14:paraId="76865303" w14:textId="77777777" w:rsidR="00255189" w:rsidRPr="00377FCA" w:rsidRDefault="00255189" w:rsidP="00255189">
            <w:pPr>
              <w:jc w:val="both"/>
              <w:rPr>
                <w:rFonts w:ascii="Palatino Linotype" w:hAnsi="Palatino Linotype"/>
                <w:color w:val="000000" w:themeColor="text1"/>
              </w:rPr>
            </w:pPr>
          </w:p>
        </w:tc>
      </w:tr>
      <w:tr w:rsidR="00255189" w:rsidRPr="00377FCA" w14:paraId="4DEA2FFD" w14:textId="77777777" w:rsidTr="00255189">
        <w:trPr>
          <w:trHeight w:val="486"/>
        </w:trPr>
        <w:tc>
          <w:tcPr>
            <w:tcW w:w="2155" w:type="dxa"/>
            <w:vMerge w:val="restart"/>
            <w:shd w:val="clear" w:color="auto" w:fill="D5DCE4" w:themeFill="text2" w:themeFillTint="33"/>
          </w:tcPr>
          <w:p w14:paraId="1252C908"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Condiciones especiales de la reserva</w:t>
            </w:r>
          </w:p>
        </w:tc>
        <w:tc>
          <w:tcPr>
            <w:tcW w:w="1759" w:type="dxa"/>
            <w:vMerge w:val="restart"/>
          </w:tcPr>
          <w:p w14:paraId="0CF7004A"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Motivar implica</w:t>
            </w:r>
          </w:p>
          <w:p w14:paraId="7AD2DC30"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Además se debe aplicar, caso por caso, una prueba de daño.</w:t>
            </w:r>
          </w:p>
        </w:tc>
        <w:tc>
          <w:tcPr>
            <w:tcW w:w="2269" w:type="dxa"/>
            <w:vMerge w:val="restart"/>
          </w:tcPr>
          <w:p w14:paraId="06561E51"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Señalar las razones, motivos o circunstancias.</w:t>
            </w:r>
          </w:p>
          <w:p w14:paraId="30D5CD16"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Se deben señalar las razones objetivas y acreditar.</w:t>
            </w:r>
          </w:p>
          <w:p w14:paraId="15299FA9" w14:textId="77777777" w:rsidR="00255189" w:rsidRPr="00377FCA" w:rsidRDefault="00255189" w:rsidP="00255189">
            <w:pPr>
              <w:jc w:val="both"/>
              <w:rPr>
                <w:rFonts w:ascii="Palatino Linotype" w:hAnsi="Palatino Linotype"/>
                <w:color w:val="000000" w:themeColor="text1"/>
              </w:rPr>
            </w:pPr>
          </w:p>
          <w:p w14:paraId="78DEC1A0"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14:paraId="14B70FEA"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Que entregar la información provoca un riesgo real, demostrable e identificable al interés público o a la seguridad pública</w:t>
            </w:r>
          </w:p>
        </w:tc>
      </w:tr>
      <w:tr w:rsidR="00255189" w:rsidRPr="00377FCA" w14:paraId="6A464028" w14:textId="77777777" w:rsidTr="00255189">
        <w:trPr>
          <w:trHeight w:val="486"/>
        </w:trPr>
        <w:tc>
          <w:tcPr>
            <w:tcW w:w="2155" w:type="dxa"/>
            <w:vMerge/>
            <w:shd w:val="clear" w:color="auto" w:fill="D5DCE4" w:themeFill="text2" w:themeFillTint="33"/>
          </w:tcPr>
          <w:p w14:paraId="2C3FEEA7" w14:textId="77777777" w:rsidR="00255189" w:rsidRPr="00377FCA" w:rsidRDefault="00255189" w:rsidP="00255189">
            <w:pPr>
              <w:jc w:val="both"/>
              <w:rPr>
                <w:rFonts w:ascii="Palatino Linotype" w:hAnsi="Palatino Linotype"/>
                <w:color w:val="000000" w:themeColor="text1"/>
              </w:rPr>
            </w:pPr>
          </w:p>
        </w:tc>
        <w:tc>
          <w:tcPr>
            <w:tcW w:w="1759" w:type="dxa"/>
            <w:vMerge/>
          </w:tcPr>
          <w:p w14:paraId="2BB34C2B" w14:textId="77777777" w:rsidR="00255189" w:rsidRPr="00377FCA" w:rsidRDefault="00255189" w:rsidP="00255189">
            <w:pPr>
              <w:jc w:val="both"/>
              <w:rPr>
                <w:rFonts w:ascii="Palatino Linotype" w:hAnsi="Palatino Linotype"/>
                <w:color w:val="000000" w:themeColor="text1"/>
              </w:rPr>
            </w:pPr>
          </w:p>
        </w:tc>
        <w:tc>
          <w:tcPr>
            <w:tcW w:w="2269" w:type="dxa"/>
            <w:vMerge/>
          </w:tcPr>
          <w:p w14:paraId="187DDCC0" w14:textId="77777777" w:rsidR="00255189" w:rsidRPr="00377FCA" w:rsidRDefault="00255189" w:rsidP="00255189">
            <w:pPr>
              <w:jc w:val="both"/>
              <w:rPr>
                <w:rFonts w:ascii="Palatino Linotype" w:hAnsi="Palatino Linotype"/>
                <w:color w:val="000000" w:themeColor="text1"/>
              </w:rPr>
            </w:pPr>
          </w:p>
        </w:tc>
        <w:tc>
          <w:tcPr>
            <w:tcW w:w="2268" w:type="dxa"/>
            <w:vMerge/>
          </w:tcPr>
          <w:p w14:paraId="2F8A5E09" w14:textId="77777777" w:rsidR="00255189" w:rsidRPr="00377FCA" w:rsidRDefault="00255189" w:rsidP="00255189">
            <w:pPr>
              <w:jc w:val="both"/>
              <w:rPr>
                <w:rFonts w:ascii="Palatino Linotype" w:hAnsi="Palatino Linotype"/>
                <w:color w:val="000000" w:themeColor="text1"/>
              </w:rPr>
            </w:pPr>
          </w:p>
        </w:tc>
      </w:tr>
      <w:tr w:rsidR="00255189" w:rsidRPr="00377FCA" w14:paraId="69EFFC14" w14:textId="77777777" w:rsidTr="00255189">
        <w:tc>
          <w:tcPr>
            <w:tcW w:w="2155" w:type="dxa"/>
            <w:vMerge/>
            <w:shd w:val="clear" w:color="auto" w:fill="D5DCE4" w:themeFill="text2" w:themeFillTint="33"/>
          </w:tcPr>
          <w:p w14:paraId="241823E9" w14:textId="77777777" w:rsidR="00255189" w:rsidRPr="00377FCA" w:rsidRDefault="00255189" w:rsidP="00255189">
            <w:pPr>
              <w:jc w:val="both"/>
              <w:rPr>
                <w:rFonts w:ascii="Palatino Linotype" w:hAnsi="Palatino Linotype"/>
                <w:color w:val="000000" w:themeColor="text1"/>
              </w:rPr>
            </w:pPr>
          </w:p>
        </w:tc>
        <w:tc>
          <w:tcPr>
            <w:tcW w:w="1759" w:type="dxa"/>
            <w:vMerge/>
          </w:tcPr>
          <w:p w14:paraId="4D267244" w14:textId="77777777" w:rsidR="00255189" w:rsidRPr="00377FCA" w:rsidRDefault="00255189" w:rsidP="00255189">
            <w:pPr>
              <w:jc w:val="both"/>
              <w:rPr>
                <w:rFonts w:ascii="Palatino Linotype" w:hAnsi="Palatino Linotype"/>
                <w:color w:val="000000" w:themeColor="text1"/>
              </w:rPr>
            </w:pPr>
          </w:p>
        </w:tc>
        <w:tc>
          <w:tcPr>
            <w:tcW w:w="2269" w:type="dxa"/>
            <w:vMerge/>
          </w:tcPr>
          <w:p w14:paraId="56FA85A0" w14:textId="77777777" w:rsidR="00255189" w:rsidRPr="00377FCA" w:rsidRDefault="00255189" w:rsidP="00255189">
            <w:pPr>
              <w:jc w:val="both"/>
              <w:rPr>
                <w:rFonts w:ascii="Palatino Linotype" w:hAnsi="Palatino Linotype"/>
                <w:color w:val="000000" w:themeColor="text1"/>
              </w:rPr>
            </w:pPr>
          </w:p>
        </w:tc>
        <w:tc>
          <w:tcPr>
            <w:tcW w:w="2268" w:type="dxa"/>
          </w:tcPr>
          <w:p w14:paraId="63E52CAE"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 xml:space="preserve">El riesgo por divulgar es mayor que el interés público de que se difunda  </w:t>
            </w:r>
          </w:p>
        </w:tc>
      </w:tr>
      <w:tr w:rsidR="00255189" w:rsidRPr="00377FCA" w14:paraId="28E8A447" w14:textId="77777777" w:rsidTr="00255189">
        <w:trPr>
          <w:trHeight w:val="1454"/>
        </w:trPr>
        <w:tc>
          <w:tcPr>
            <w:tcW w:w="2155" w:type="dxa"/>
            <w:vMerge/>
            <w:shd w:val="clear" w:color="auto" w:fill="D5DCE4" w:themeFill="text2" w:themeFillTint="33"/>
          </w:tcPr>
          <w:p w14:paraId="36A6888C" w14:textId="77777777" w:rsidR="00255189" w:rsidRPr="00377FCA" w:rsidRDefault="00255189" w:rsidP="00255189">
            <w:pPr>
              <w:jc w:val="both"/>
              <w:rPr>
                <w:rFonts w:ascii="Palatino Linotype" w:hAnsi="Palatino Linotype"/>
                <w:color w:val="000000" w:themeColor="text1"/>
              </w:rPr>
            </w:pPr>
          </w:p>
        </w:tc>
        <w:tc>
          <w:tcPr>
            <w:tcW w:w="1759" w:type="dxa"/>
            <w:vMerge/>
          </w:tcPr>
          <w:p w14:paraId="2DD13150" w14:textId="77777777" w:rsidR="00255189" w:rsidRPr="00377FCA" w:rsidRDefault="00255189" w:rsidP="00255189">
            <w:pPr>
              <w:jc w:val="both"/>
              <w:rPr>
                <w:rFonts w:ascii="Palatino Linotype" w:hAnsi="Palatino Linotype"/>
                <w:color w:val="000000" w:themeColor="text1"/>
              </w:rPr>
            </w:pPr>
          </w:p>
        </w:tc>
        <w:tc>
          <w:tcPr>
            <w:tcW w:w="2269" w:type="dxa"/>
            <w:vMerge/>
          </w:tcPr>
          <w:p w14:paraId="4D5D845B" w14:textId="77777777" w:rsidR="00255189" w:rsidRPr="00377FCA" w:rsidRDefault="00255189" w:rsidP="00255189">
            <w:pPr>
              <w:jc w:val="both"/>
              <w:rPr>
                <w:rFonts w:ascii="Palatino Linotype" w:hAnsi="Palatino Linotype"/>
                <w:color w:val="000000" w:themeColor="text1"/>
              </w:rPr>
            </w:pPr>
          </w:p>
        </w:tc>
        <w:tc>
          <w:tcPr>
            <w:tcW w:w="2268" w:type="dxa"/>
          </w:tcPr>
          <w:p w14:paraId="17AB7D0A"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El principio de proporcionalidad</w:t>
            </w:r>
          </w:p>
        </w:tc>
      </w:tr>
      <w:tr w:rsidR="00255189" w:rsidRPr="00377FCA" w14:paraId="76785B82" w14:textId="77777777" w:rsidTr="00255189">
        <w:tc>
          <w:tcPr>
            <w:tcW w:w="2155" w:type="dxa"/>
            <w:vMerge w:val="restart"/>
            <w:shd w:val="clear" w:color="auto" w:fill="D5DCE4" w:themeFill="text2" w:themeFillTint="33"/>
          </w:tcPr>
          <w:p w14:paraId="7FF301BE"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Condiciones especiales de la confidencialidad</w:t>
            </w:r>
          </w:p>
        </w:tc>
        <w:tc>
          <w:tcPr>
            <w:tcW w:w="1759" w:type="dxa"/>
          </w:tcPr>
          <w:p w14:paraId="2896E0F1"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 xml:space="preserve">Para clasificar se debe </w:t>
            </w:r>
            <w:r w:rsidRPr="00377FCA">
              <w:rPr>
                <w:rFonts w:ascii="Palatino Linotype" w:hAnsi="Palatino Linotype"/>
                <w:color w:val="000000" w:themeColor="text1"/>
              </w:rPr>
              <w:lastRenderedPageBreak/>
              <w:t xml:space="preserve">verificar que no se encuentre en los supuestos del artículo 148 de la ley Estatal </w:t>
            </w:r>
          </w:p>
        </w:tc>
        <w:tc>
          <w:tcPr>
            <w:tcW w:w="2269" w:type="dxa"/>
          </w:tcPr>
          <w:p w14:paraId="3F404E66"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lastRenderedPageBreak/>
              <w:t xml:space="preserve">Si se encuentra en los supuestos de </w:t>
            </w:r>
            <w:r w:rsidRPr="00377FCA">
              <w:rPr>
                <w:rFonts w:ascii="Palatino Linotype" w:hAnsi="Palatino Linotype"/>
                <w:color w:val="000000" w:themeColor="text1"/>
              </w:rPr>
              <w:lastRenderedPageBreak/>
              <w:t xml:space="preserve">dicho artículo se entrega aún sin consentimiento del titular del dato personal </w:t>
            </w:r>
          </w:p>
        </w:tc>
        <w:tc>
          <w:tcPr>
            <w:tcW w:w="2268" w:type="dxa"/>
          </w:tcPr>
          <w:p w14:paraId="210C7885" w14:textId="77777777" w:rsidR="00255189" w:rsidRPr="00377FCA" w:rsidRDefault="00255189" w:rsidP="00255189">
            <w:pPr>
              <w:jc w:val="both"/>
              <w:rPr>
                <w:rFonts w:ascii="Palatino Linotype" w:hAnsi="Palatino Linotype"/>
                <w:color w:val="000000" w:themeColor="text1"/>
              </w:rPr>
            </w:pPr>
          </w:p>
        </w:tc>
      </w:tr>
      <w:tr w:rsidR="00255189" w:rsidRPr="00377FCA" w14:paraId="6F484226" w14:textId="77777777" w:rsidTr="00255189">
        <w:trPr>
          <w:trHeight w:val="3404"/>
        </w:trPr>
        <w:tc>
          <w:tcPr>
            <w:tcW w:w="2155" w:type="dxa"/>
            <w:vMerge/>
            <w:shd w:val="clear" w:color="auto" w:fill="D5DCE4" w:themeFill="text2" w:themeFillTint="33"/>
          </w:tcPr>
          <w:p w14:paraId="025B783A" w14:textId="77777777" w:rsidR="00255189" w:rsidRPr="00377FCA" w:rsidRDefault="00255189" w:rsidP="00255189">
            <w:pPr>
              <w:jc w:val="both"/>
              <w:rPr>
                <w:rFonts w:ascii="Palatino Linotype" w:hAnsi="Palatino Linotype"/>
                <w:color w:val="000000" w:themeColor="text1"/>
              </w:rPr>
            </w:pPr>
          </w:p>
        </w:tc>
        <w:tc>
          <w:tcPr>
            <w:tcW w:w="1759" w:type="dxa"/>
          </w:tcPr>
          <w:p w14:paraId="0A1FEF10" w14:textId="77777777" w:rsidR="00255189" w:rsidRPr="00377FCA" w:rsidRDefault="00255189" w:rsidP="00255189">
            <w:pPr>
              <w:jc w:val="both"/>
              <w:rPr>
                <w:rFonts w:ascii="Palatino Linotype" w:hAnsi="Palatino Linotype"/>
                <w:color w:val="000000" w:themeColor="text1"/>
              </w:rPr>
            </w:pPr>
            <w:r w:rsidRPr="00377FCA">
              <w:rPr>
                <w:rFonts w:ascii="Palatino Linotype" w:hAnsi="Palatino Linotype"/>
                <w:color w:val="000000" w:themeColor="text1"/>
              </w:rPr>
              <w:t>Si es posible, se debe consultar al titular de los datos para requerir su autorización para entregarlo</w:t>
            </w:r>
          </w:p>
        </w:tc>
        <w:tc>
          <w:tcPr>
            <w:tcW w:w="2269" w:type="dxa"/>
          </w:tcPr>
          <w:p w14:paraId="0622EFD1" w14:textId="77777777" w:rsidR="00255189" w:rsidRPr="00377FCA" w:rsidRDefault="00255189" w:rsidP="00255189">
            <w:pPr>
              <w:jc w:val="both"/>
              <w:rPr>
                <w:rFonts w:ascii="Palatino Linotype" w:hAnsi="Palatino Linotype"/>
                <w:color w:val="000000" w:themeColor="text1"/>
              </w:rPr>
            </w:pPr>
          </w:p>
        </w:tc>
        <w:tc>
          <w:tcPr>
            <w:tcW w:w="2268" w:type="dxa"/>
          </w:tcPr>
          <w:p w14:paraId="0556D579" w14:textId="77777777" w:rsidR="00255189" w:rsidRPr="00377FCA" w:rsidRDefault="00255189" w:rsidP="00255189">
            <w:pPr>
              <w:jc w:val="both"/>
              <w:rPr>
                <w:rFonts w:ascii="Palatino Linotype" w:hAnsi="Palatino Linotype"/>
                <w:color w:val="000000" w:themeColor="text1"/>
              </w:rPr>
            </w:pPr>
          </w:p>
        </w:tc>
      </w:tr>
    </w:tbl>
    <w:p w14:paraId="421E91C6" w14:textId="77777777" w:rsidR="00255189" w:rsidRPr="00377FCA" w:rsidRDefault="00255189" w:rsidP="00255189">
      <w:pPr>
        <w:numPr>
          <w:ilvl w:val="0"/>
          <w:numId w:val="2"/>
        </w:numPr>
        <w:shd w:val="clear" w:color="auto" w:fill="FFFFFF"/>
        <w:spacing w:beforeAutospacing="1" w:after="240" w:line="360" w:lineRule="auto"/>
        <w:jc w:val="both"/>
        <w:textAlignment w:val="baseline"/>
        <w:rPr>
          <w:rFonts w:ascii="Palatino Linotype" w:hAnsi="Palatino Linotype"/>
          <w:color w:val="000000" w:themeColor="text1"/>
          <w:lang w:val="es-ES_tradnl"/>
        </w:rPr>
      </w:pPr>
      <w:r w:rsidRPr="00377FCA">
        <w:rPr>
          <w:rFonts w:ascii="Palatino Linotype" w:hAnsi="Palatino Linotype"/>
          <w:color w:val="000000" w:themeColor="text1"/>
        </w:rPr>
        <w:t>Pero</w:t>
      </w:r>
      <w:r w:rsidRPr="00377FCA">
        <w:rPr>
          <w:rFonts w:ascii="Palatino Linotype" w:hAnsi="Palatino Linotype"/>
          <w:color w:val="000000" w:themeColor="text1"/>
          <w:lang w:val="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9CB2BBA" w14:textId="77777777" w:rsidR="00255189" w:rsidRPr="00377FCA" w:rsidRDefault="00255189" w:rsidP="00255189">
      <w:pPr>
        <w:numPr>
          <w:ilvl w:val="0"/>
          <w:numId w:val="2"/>
        </w:numPr>
        <w:shd w:val="clear" w:color="auto" w:fill="FFFFFF"/>
        <w:spacing w:before="240" w:line="360" w:lineRule="auto"/>
        <w:contextualSpacing/>
        <w:jc w:val="both"/>
        <w:rPr>
          <w:rFonts w:ascii="Palatino Linotype" w:hAnsi="Palatino Linotype" w:cs="Arial"/>
          <w:color w:val="000000" w:themeColor="text1"/>
          <w:lang w:val="es-ES_tradnl" w:eastAsia="es-MX"/>
        </w:rPr>
      </w:pPr>
      <w:r w:rsidRPr="00377FCA">
        <w:rPr>
          <w:rFonts w:ascii="Palatino Linotype" w:eastAsiaTheme="minorEastAsia" w:hAnsi="Palatino Linotype"/>
          <w:color w:val="000000" w:themeColor="text1"/>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72594D64" w14:textId="77777777" w:rsidR="00255189" w:rsidRPr="00377FCA" w:rsidRDefault="00255189" w:rsidP="00255189">
      <w:pPr>
        <w:ind w:left="720"/>
        <w:contextualSpacing/>
        <w:rPr>
          <w:rFonts w:ascii="Palatino Linotype" w:hAnsi="Palatino Linotype" w:cs="Arial"/>
          <w:color w:val="000000"/>
          <w:lang w:val="es-ES_tradnl" w:eastAsia="es-ES"/>
        </w:rPr>
      </w:pPr>
    </w:p>
    <w:p w14:paraId="66FAF8D3" w14:textId="77777777" w:rsidR="00CD2B92" w:rsidRPr="00377FCA" w:rsidRDefault="00255189" w:rsidP="00462E4E">
      <w:pPr>
        <w:numPr>
          <w:ilvl w:val="0"/>
          <w:numId w:val="2"/>
        </w:numPr>
        <w:spacing w:after="120" w:line="360" w:lineRule="auto"/>
        <w:ind w:right="49"/>
        <w:jc w:val="both"/>
        <w:rPr>
          <w:rFonts w:ascii="Palatino Linotype" w:eastAsia="MS Mincho" w:hAnsi="Palatino Linotype" w:cstheme="majorBidi"/>
          <w:lang w:val="es-ES_tradnl" w:eastAsia="es-ES"/>
        </w:rPr>
      </w:pPr>
      <w:r w:rsidRPr="00377FCA">
        <w:rPr>
          <w:rFonts w:ascii="Palatino Linotype" w:hAnsi="Palatino Linotype" w:cs="Arial"/>
          <w:color w:val="000000"/>
          <w:lang w:val="es-ES_tradnl" w:eastAsia="es-ES"/>
        </w:rPr>
        <w:t xml:space="preserve">Por lo anteriormente expuesto y fundado, este </w:t>
      </w:r>
      <w:r w:rsidRPr="00377FCA">
        <w:rPr>
          <w:rFonts w:ascii="Palatino Linotype" w:hAnsi="Palatino Linotype" w:cs="Arial"/>
          <w:b/>
          <w:color w:val="000000"/>
          <w:lang w:val="es-ES_tradnl" w:eastAsia="es-ES"/>
        </w:rPr>
        <w:t>ÓRGANO GARANTE</w:t>
      </w:r>
      <w:r w:rsidRPr="00377FCA">
        <w:rPr>
          <w:rFonts w:ascii="Palatino Linotype" w:hAnsi="Palatino Linotype" w:cs="Arial"/>
          <w:color w:val="000000"/>
          <w:lang w:val="es-ES_tradnl" w:eastAsia="es-ES"/>
        </w:rPr>
        <w:t xml:space="preserve"> emite los siguientes:</w:t>
      </w:r>
    </w:p>
    <w:p w14:paraId="4528AE76" w14:textId="77777777" w:rsidR="00255189" w:rsidRPr="00377FCA" w:rsidRDefault="00255189" w:rsidP="00255189">
      <w:pPr>
        <w:keepNext/>
        <w:keepLines/>
        <w:spacing w:before="240" w:line="360" w:lineRule="auto"/>
        <w:jc w:val="center"/>
        <w:outlineLvl w:val="0"/>
        <w:rPr>
          <w:rFonts w:ascii="Palatino Linotype" w:eastAsia="Calibri" w:hAnsi="Palatino Linotype" w:cstheme="majorBidi"/>
          <w:lang w:val="es-ES" w:eastAsia="es-ES"/>
        </w:rPr>
      </w:pPr>
      <w:bookmarkStart w:id="151" w:name="_Toc524344198"/>
      <w:bookmarkStart w:id="152" w:name="_Toc526271203"/>
      <w:bookmarkStart w:id="153" w:name="_Toc536106982"/>
      <w:bookmarkStart w:id="154" w:name="_Toc70075697"/>
      <w:r w:rsidRPr="00377FCA">
        <w:rPr>
          <w:rFonts w:ascii="Palatino Linotype" w:eastAsia="Calibri" w:hAnsi="Palatino Linotype" w:cstheme="majorBidi"/>
          <w:b/>
          <w:lang w:val="es-ES" w:eastAsia="es-ES"/>
        </w:rPr>
        <w:t>R E S O L U T I V O S</w:t>
      </w:r>
      <w:bookmarkEnd w:id="151"/>
      <w:bookmarkEnd w:id="152"/>
      <w:bookmarkEnd w:id="153"/>
      <w:bookmarkEnd w:id="154"/>
      <w:r w:rsidRPr="00377FCA">
        <w:rPr>
          <w:rFonts w:ascii="Palatino Linotype" w:eastAsia="Calibri" w:hAnsi="Palatino Linotype" w:cstheme="majorBidi"/>
          <w:b/>
          <w:lang w:val="es-ES" w:eastAsia="es-ES"/>
        </w:rPr>
        <w:t xml:space="preserve"> </w:t>
      </w:r>
    </w:p>
    <w:p w14:paraId="44B9CFB7" w14:textId="77777777" w:rsidR="00255189" w:rsidRPr="00377FCA" w:rsidRDefault="00255189" w:rsidP="00255189">
      <w:pPr>
        <w:rPr>
          <w:rFonts w:eastAsiaTheme="minorEastAsia"/>
          <w:lang w:val="es-ES" w:eastAsia="es-ES"/>
        </w:rPr>
      </w:pPr>
    </w:p>
    <w:p w14:paraId="27627A12" w14:textId="77777777" w:rsidR="00255189" w:rsidRPr="00377FCA" w:rsidRDefault="00255189" w:rsidP="00255189">
      <w:pPr>
        <w:spacing w:line="360" w:lineRule="auto"/>
        <w:jc w:val="both"/>
        <w:rPr>
          <w:rFonts w:ascii="Palatino Linotype" w:eastAsiaTheme="minorEastAsia" w:hAnsi="Palatino Linotype" w:cs="Arial"/>
          <w:bCs/>
          <w:lang w:val="es-ES_tradnl" w:eastAsia="es-MX"/>
        </w:rPr>
      </w:pPr>
      <w:r w:rsidRPr="00377FCA">
        <w:rPr>
          <w:rFonts w:ascii="Palatino Linotype" w:hAnsi="Palatino Linotype" w:cs="Arial"/>
          <w:b/>
          <w:lang w:val="es-ES_tradnl" w:eastAsia="es-ES"/>
        </w:rPr>
        <w:t xml:space="preserve">PRIMERO. </w:t>
      </w:r>
      <w:r w:rsidRPr="00377FCA">
        <w:rPr>
          <w:rFonts w:ascii="Palatino Linotype" w:hAnsi="Palatino Linotype" w:cs="Arial"/>
          <w:lang w:val="es-ES_tradnl" w:eastAsia="es-ES"/>
        </w:rPr>
        <w:t>Resultan fundadas las</w:t>
      </w:r>
      <w:r w:rsidRPr="00377FCA">
        <w:rPr>
          <w:rFonts w:ascii="Palatino Linotype" w:hAnsi="Palatino Linotype" w:cs="Arial"/>
          <w:b/>
          <w:lang w:val="es-ES_tradnl" w:eastAsia="es-ES"/>
        </w:rPr>
        <w:t xml:space="preserve"> </w:t>
      </w:r>
      <w:r w:rsidRPr="00377FCA">
        <w:rPr>
          <w:rFonts w:ascii="Palatino Linotype" w:hAnsi="Palatino Linotype" w:cs="Arial"/>
          <w:lang w:val="es-ES" w:eastAsia="es-ES"/>
        </w:rPr>
        <w:t>razones o motivos de</w:t>
      </w:r>
      <w:r w:rsidR="00384A34" w:rsidRPr="00377FCA">
        <w:rPr>
          <w:rFonts w:ascii="Palatino Linotype" w:hAnsi="Palatino Linotype" w:cs="Arial"/>
          <w:lang w:val="es-ES" w:eastAsia="es-ES"/>
        </w:rPr>
        <w:t xml:space="preserve"> inconformidad hechos valer en </w:t>
      </w:r>
      <w:r w:rsidRPr="00377FCA">
        <w:rPr>
          <w:rFonts w:ascii="Palatino Linotype" w:hAnsi="Palatino Linotype" w:cs="Arial"/>
          <w:lang w:val="es-ES" w:eastAsia="es-ES"/>
        </w:rPr>
        <w:t>l</w:t>
      </w:r>
      <w:r w:rsidR="00384A34" w:rsidRPr="00377FCA">
        <w:rPr>
          <w:rFonts w:ascii="Palatino Linotype" w:hAnsi="Palatino Linotype" w:cs="Arial"/>
          <w:lang w:val="es-ES" w:eastAsia="es-ES"/>
        </w:rPr>
        <w:t>os</w:t>
      </w:r>
      <w:r w:rsidRPr="00377FCA">
        <w:rPr>
          <w:rFonts w:ascii="Palatino Linotype" w:hAnsi="Palatino Linotype" w:cs="Arial"/>
          <w:lang w:val="es-ES" w:eastAsia="es-ES"/>
        </w:rPr>
        <w:t xml:space="preserve"> recurso</w:t>
      </w:r>
      <w:r w:rsidR="00384A34" w:rsidRPr="00377FCA">
        <w:rPr>
          <w:rFonts w:ascii="Palatino Linotype" w:hAnsi="Palatino Linotype" w:cs="Arial"/>
          <w:lang w:val="es-ES" w:eastAsia="es-ES"/>
        </w:rPr>
        <w:t>s</w:t>
      </w:r>
      <w:r w:rsidRPr="00377FCA">
        <w:rPr>
          <w:rFonts w:ascii="Palatino Linotype" w:hAnsi="Palatino Linotype" w:cs="Arial"/>
          <w:lang w:val="es-ES" w:eastAsia="es-ES"/>
        </w:rPr>
        <w:t xml:space="preserve"> de revisión </w:t>
      </w:r>
      <w:r w:rsidR="00384A34" w:rsidRPr="00377FCA">
        <w:rPr>
          <w:rFonts w:ascii="Palatino Linotype" w:hAnsi="Palatino Linotype"/>
          <w:b/>
          <w:bCs/>
          <w:sz w:val="22"/>
        </w:rPr>
        <w:t xml:space="preserve">01063/INFOEM/IP/RR/2021, 01064/INFOEM/IP/RR/2021, 01065/INFOEM/IP/RR/2021, 01066/INFOEM/IP/RR/2021, 01067/INFOEM/IP/RR/2021, 01068/INFOEM/IP/RR/2021, 01072/INFOEM/IP/RR/2021 y 01089/INFOEM/IP/RR/2021 acumulados, </w:t>
      </w:r>
      <w:r w:rsidRPr="00377FCA">
        <w:rPr>
          <w:rFonts w:ascii="Palatino Linotype" w:eastAsiaTheme="minorEastAsia" w:hAnsi="Palatino Linotype" w:cs="Arial"/>
          <w:bCs/>
          <w:lang w:val="es-ES_tradnl" w:eastAsia="es-MX"/>
        </w:rPr>
        <w:t xml:space="preserve">en términos del </w:t>
      </w:r>
      <w:r w:rsidRPr="00377FCA">
        <w:rPr>
          <w:rFonts w:ascii="Palatino Linotype" w:eastAsiaTheme="minorEastAsia" w:hAnsi="Palatino Linotype" w:cs="Arial"/>
          <w:b/>
          <w:bCs/>
          <w:lang w:val="es-ES_tradnl" w:eastAsia="es-MX"/>
        </w:rPr>
        <w:t xml:space="preserve">Considerando </w:t>
      </w:r>
      <w:r w:rsidR="00BD3B38" w:rsidRPr="00377FCA">
        <w:rPr>
          <w:rFonts w:ascii="Palatino Linotype" w:eastAsiaTheme="minorEastAsia" w:hAnsi="Palatino Linotype" w:cs="Arial"/>
          <w:b/>
          <w:bCs/>
          <w:lang w:val="es-ES_tradnl" w:eastAsia="es-MX"/>
        </w:rPr>
        <w:t>QUINTO</w:t>
      </w:r>
      <w:r w:rsidRPr="00377FCA">
        <w:rPr>
          <w:rFonts w:ascii="Palatino Linotype" w:eastAsiaTheme="minorEastAsia" w:hAnsi="Palatino Linotype" w:cs="Arial"/>
          <w:b/>
          <w:bCs/>
          <w:lang w:val="es-ES_tradnl" w:eastAsia="es-MX"/>
        </w:rPr>
        <w:t xml:space="preserve"> </w:t>
      </w:r>
      <w:r w:rsidRPr="00377FCA">
        <w:rPr>
          <w:rFonts w:ascii="Palatino Linotype" w:eastAsiaTheme="minorEastAsia" w:hAnsi="Palatino Linotype" w:cs="Arial"/>
          <w:bCs/>
          <w:lang w:val="es-ES_tradnl" w:eastAsia="es-MX"/>
        </w:rPr>
        <w:t>de la presente resolución.</w:t>
      </w:r>
    </w:p>
    <w:p w14:paraId="07F1CF2C" w14:textId="77777777" w:rsidR="00255189" w:rsidRPr="00377FCA" w:rsidRDefault="00255189" w:rsidP="00255189">
      <w:pPr>
        <w:spacing w:line="360" w:lineRule="auto"/>
        <w:jc w:val="both"/>
        <w:rPr>
          <w:rFonts w:ascii="Palatino Linotype" w:eastAsiaTheme="minorEastAsia" w:hAnsi="Palatino Linotype" w:cs="Arial"/>
          <w:bCs/>
          <w:lang w:val="es-ES_tradnl" w:eastAsia="es-MX"/>
        </w:rPr>
      </w:pPr>
    </w:p>
    <w:p w14:paraId="62A57B29" w14:textId="77777777" w:rsidR="00255189" w:rsidRPr="00377FCA" w:rsidRDefault="00255189" w:rsidP="00255189">
      <w:pPr>
        <w:spacing w:line="360" w:lineRule="auto"/>
        <w:jc w:val="both"/>
        <w:rPr>
          <w:rFonts w:ascii="Palatino Linotype" w:eastAsia="Calibri" w:hAnsi="Palatino Linotype" w:cs="Arial"/>
          <w:b/>
          <w:lang w:val="es-ES" w:eastAsia="es-ES"/>
        </w:rPr>
      </w:pPr>
      <w:r w:rsidRPr="00377FCA">
        <w:rPr>
          <w:rFonts w:ascii="Palatino Linotype" w:eastAsia="Calibri" w:hAnsi="Palatino Linotype" w:cs="Arial"/>
          <w:b/>
          <w:bCs/>
          <w:lang w:val="es-ES" w:eastAsia="es-ES"/>
        </w:rPr>
        <w:t xml:space="preserve">SEGUNDO. </w:t>
      </w:r>
      <w:r w:rsidRPr="00377FCA">
        <w:rPr>
          <w:rFonts w:ascii="Palatino Linotype" w:eastAsia="Calibri" w:hAnsi="Palatino Linotype" w:cs="Arial"/>
          <w:lang w:val="es-ES" w:eastAsia="es-ES"/>
        </w:rPr>
        <w:t xml:space="preserve">Se </w:t>
      </w:r>
      <w:r w:rsidRPr="00377FCA">
        <w:rPr>
          <w:rFonts w:ascii="Palatino Linotype" w:eastAsia="Calibri" w:hAnsi="Palatino Linotype" w:cs="Arial"/>
          <w:b/>
          <w:lang w:val="es-ES" w:eastAsia="es-ES"/>
        </w:rPr>
        <w:t xml:space="preserve">ORDENA </w:t>
      </w:r>
      <w:r w:rsidRPr="00377FCA">
        <w:rPr>
          <w:rFonts w:ascii="Palatino Linotype" w:eastAsia="Calibri" w:hAnsi="Palatino Linotype" w:cs="Arial"/>
          <w:lang w:val="es-ES" w:eastAsia="es-ES"/>
        </w:rPr>
        <w:t xml:space="preserve">al </w:t>
      </w:r>
      <w:r w:rsidR="00384A34" w:rsidRPr="00377FCA">
        <w:rPr>
          <w:rFonts w:ascii="Palatino Linotype" w:hAnsi="Palatino Linotype"/>
          <w:b/>
          <w:bCs/>
          <w:color w:val="000000"/>
          <w:szCs w:val="14"/>
        </w:rPr>
        <w:t>Sistema Municipal Para el Desarrollo Integral de la Familia de Tultepec</w:t>
      </w:r>
      <w:r w:rsidR="002D7648" w:rsidRPr="00377FCA">
        <w:rPr>
          <w:rFonts w:ascii="Verdana" w:hAnsi="Verdana"/>
          <w:b/>
          <w:bCs/>
          <w:color w:val="000000"/>
          <w:szCs w:val="14"/>
        </w:rPr>
        <w:t xml:space="preserve"> </w:t>
      </w:r>
      <w:r w:rsidRPr="00377FCA">
        <w:rPr>
          <w:rFonts w:ascii="Palatino Linotype" w:eastAsia="Calibri" w:hAnsi="Palatino Linotype" w:cs="Arial"/>
          <w:lang w:val="es-ES" w:eastAsia="es-ES"/>
        </w:rPr>
        <w:t>dar atención a la</w:t>
      </w:r>
      <w:r w:rsidR="00384A34" w:rsidRPr="00377FCA">
        <w:rPr>
          <w:rFonts w:ascii="Palatino Linotype" w:eastAsia="Calibri" w:hAnsi="Palatino Linotype" w:cs="Arial"/>
          <w:lang w:val="es-ES" w:eastAsia="es-ES"/>
        </w:rPr>
        <w:t>s</w:t>
      </w:r>
      <w:r w:rsidRPr="00377FCA">
        <w:rPr>
          <w:rFonts w:ascii="Palatino Linotype" w:eastAsia="Calibri" w:hAnsi="Palatino Linotype" w:cs="Arial"/>
          <w:lang w:val="es-ES" w:eastAsia="es-ES"/>
        </w:rPr>
        <w:t xml:space="preserve"> solicitud</w:t>
      </w:r>
      <w:r w:rsidR="00384A34" w:rsidRPr="00377FCA">
        <w:rPr>
          <w:rFonts w:ascii="Palatino Linotype" w:eastAsia="Calibri" w:hAnsi="Palatino Linotype" w:cs="Arial"/>
          <w:lang w:val="es-ES" w:eastAsia="es-ES"/>
        </w:rPr>
        <w:t>es</w:t>
      </w:r>
      <w:r w:rsidRPr="00377FCA">
        <w:rPr>
          <w:rFonts w:ascii="Palatino Linotype" w:eastAsia="Calibri" w:hAnsi="Palatino Linotype" w:cs="Arial"/>
          <w:lang w:val="es-ES" w:eastAsia="es-ES"/>
        </w:rPr>
        <w:t xml:space="preserve"> de información</w:t>
      </w:r>
      <w:r w:rsidR="00A55292" w:rsidRPr="00377FCA">
        <w:t xml:space="preserve"> </w:t>
      </w:r>
      <w:r w:rsidR="00384A34" w:rsidRPr="00377FCA">
        <w:rPr>
          <w:rFonts w:ascii="Palatino Linotype" w:hAnsi="Palatino Linotype"/>
          <w:b/>
          <w:bCs/>
          <w:sz w:val="22"/>
        </w:rPr>
        <w:t xml:space="preserve">00010/DIFTULTEPE/IP/2021, 00011/DIFTULTEPE/IP/2021, 00012/DIFTULTEPE/IP/2021, 00013/DIFTULTEPE/IP/2021, 00014/DIFTULTEPE/IP/2021, 00015/DIFTULTEPE/IP/2021, 00019/DIFTULTEPE/IP/2021 y 00020/DIFTULTEPE/IP/2021 </w:t>
      </w:r>
      <w:r w:rsidR="002D7648" w:rsidRPr="00377FCA">
        <w:rPr>
          <w:rFonts w:ascii="Verdana" w:hAnsi="Verdana"/>
          <w:b/>
          <w:bCs/>
          <w:sz w:val="22"/>
        </w:rPr>
        <w:t xml:space="preserve"> </w:t>
      </w:r>
      <w:r w:rsidRPr="00377FCA">
        <w:rPr>
          <w:rFonts w:ascii="Palatino Linotype" w:eastAsia="Calibri" w:hAnsi="Palatino Linotype" w:cs="Arial"/>
          <w:lang w:val="es-ES" w:eastAsia="es-ES"/>
        </w:rPr>
        <w:t xml:space="preserve">y en su caso, entregar la información en la modalidad </w:t>
      </w:r>
      <w:r w:rsidRPr="00377FCA">
        <w:rPr>
          <w:rFonts w:ascii="Palatino Linotype" w:eastAsia="Calibri" w:hAnsi="Palatino Linotype" w:cs="Arial"/>
          <w:lang w:val="es-ES_tradnl" w:eastAsia="es-ES"/>
        </w:rPr>
        <w:t>Sistema de Acceso a Información Mexiquense (</w:t>
      </w:r>
      <w:r w:rsidRPr="00377FCA">
        <w:rPr>
          <w:rFonts w:ascii="Palatino Linotype" w:eastAsia="Calibri" w:hAnsi="Palatino Linotype" w:cs="Arial"/>
          <w:b/>
          <w:lang w:val="es-ES" w:eastAsia="es-ES"/>
        </w:rPr>
        <w:t>SAIMEX).</w:t>
      </w:r>
    </w:p>
    <w:p w14:paraId="0172CC3C" w14:textId="77777777" w:rsidR="00255189" w:rsidRPr="00377FCA" w:rsidRDefault="00255189" w:rsidP="00255189">
      <w:pPr>
        <w:spacing w:line="360" w:lineRule="auto"/>
        <w:jc w:val="both"/>
        <w:rPr>
          <w:rFonts w:ascii="Palatino Linotype" w:eastAsia="Calibri" w:hAnsi="Palatino Linotype" w:cs="Arial"/>
          <w:lang w:val="es-ES" w:eastAsia="es-ES"/>
        </w:rPr>
      </w:pPr>
    </w:p>
    <w:p w14:paraId="2C11C256" w14:textId="77777777" w:rsidR="00255189" w:rsidRPr="00377FCA" w:rsidRDefault="00255189" w:rsidP="00255189">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377FCA">
        <w:rPr>
          <w:rFonts w:ascii="Palatino Linotype" w:eastAsia="Palatino Linotype" w:hAnsi="Palatino Linotype" w:cs="Palatino Linotype"/>
          <w:b/>
          <w:lang w:val="es-ES_tradnl" w:eastAsia="es-ES"/>
        </w:rPr>
        <w:t xml:space="preserve">TERCERO. Notifíquese </w:t>
      </w:r>
      <w:r w:rsidRPr="00377FCA">
        <w:rPr>
          <w:rFonts w:ascii="Palatino Linotype" w:eastAsia="Palatino Linotype" w:hAnsi="Palatino Linotype" w:cs="Palatino Linotype"/>
          <w:lang w:val="es-ES_tradnl" w:eastAsia="es-ES"/>
        </w:rPr>
        <w:t xml:space="preserve">al Titular de la Unidad de Transparencia del </w:t>
      </w:r>
      <w:r w:rsidRPr="00377FCA">
        <w:rPr>
          <w:rFonts w:ascii="Palatino Linotype" w:eastAsia="Palatino Linotype" w:hAnsi="Palatino Linotype" w:cs="Palatino Linotype"/>
          <w:b/>
          <w:lang w:val="es-ES_tradnl" w:eastAsia="es-ES"/>
        </w:rPr>
        <w:t>SUJETO OBLIGADO</w:t>
      </w:r>
      <w:r w:rsidRPr="00377FCA">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377FCA">
        <w:rPr>
          <w:rFonts w:ascii="Palatino Linotype" w:eastAsiaTheme="minorEastAsia" w:hAnsi="Palatino Linotype"/>
          <w:color w:val="222222"/>
          <w:shd w:val="clear" w:color="auto" w:fill="FFFFFF"/>
          <w:lang w:val="es-ES_tradnl" w:eastAsia="es-ES"/>
        </w:rPr>
        <w:t xml:space="preserve">vigente, dé cumplimiento a lo ordenado dentro del </w:t>
      </w:r>
      <w:r w:rsidRPr="00377FCA">
        <w:rPr>
          <w:rFonts w:ascii="Palatino Linotype" w:eastAsiaTheme="minorEastAsia" w:hAnsi="Palatino Linotype"/>
          <w:color w:val="222222"/>
          <w:shd w:val="clear" w:color="auto" w:fill="FFFFFF"/>
          <w:lang w:val="es-ES_tradnl" w:eastAsia="es-ES"/>
        </w:rPr>
        <w:lastRenderedPageBreak/>
        <w:t>plazo de diez días hábiles, debiendo rendir a este Instituto el informe de cumplimiento de la resolución en un plazo de tres días hábiles posteriores.</w:t>
      </w:r>
    </w:p>
    <w:p w14:paraId="40591AFC" w14:textId="77777777" w:rsidR="00255189" w:rsidRPr="00377FCA" w:rsidRDefault="00255189" w:rsidP="00255189">
      <w:pPr>
        <w:shd w:val="clear" w:color="auto" w:fill="FFFFFF"/>
        <w:spacing w:line="360" w:lineRule="auto"/>
        <w:jc w:val="both"/>
        <w:rPr>
          <w:rFonts w:ascii="Palatino Linotype" w:hAnsi="Palatino Linotype" w:cs="Arial"/>
          <w:b/>
          <w:lang w:val="es-ES_tradnl" w:eastAsia="es-ES"/>
        </w:rPr>
      </w:pPr>
    </w:p>
    <w:p w14:paraId="356D0E4D" w14:textId="5F24093B" w:rsidR="00255189" w:rsidRPr="00377FCA" w:rsidRDefault="00255189" w:rsidP="00255189">
      <w:pPr>
        <w:shd w:val="clear" w:color="auto" w:fill="FFFFFF"/>
        <w:spacing w:line="360" w:lineRule="auto"/>
        <w:jc w:val="both"/>
        <w:rPr>
          <w:rFonts w:ascii="Palatino Linotype" w:eastAsia="MS Mincho" w:hAnsi="Palatino Linotype"/>
          <w:lang w:val="es-ES_tradnl" w:eastAsia="es-ES"/>
        </w:rPr>
      </w:pPr>
      <w:r w:rsidRPr="00377FCA">
        <w:rPr>
          <w:rFonts w:ascii="Palatino Linotype" w:hAnsi="Palatino Linotype" w:cs="Arial"/>
          <w:b/>
          <w:lang w:val="es-ES_tradnl" w:eastAsia="es-ES"/>
        </w:rPr>
        <w:t xml:space="preserve">CUARTO. </w:t>
      </w:r>
      <w:r w:rsidRPr="00377FCA">
        <w:rPr>
          <w:rFonts w:ascii="Palatino Linotype" w:hAnsi="Palatino Linotype"/>
          <w:b/>
          <w:bCs/>
          <w:color w:val="222222"/>
          <w:lang w:val="es-ES" w:eastAsia="es-ES"/>
        </w:rPr>
        <w:t xml:space="preserve">Notifíquese </w:t>
      </w:r>
      <w:r w:rsidRPr="00377FCA">
        <w:rPr>
          <w:rFonts w:ascii="Palatino Linotype" w:hAnsi="Palatino Linotype"/>
          <w:bCs/>
          <w:color w:val="222222"/>
          <w:lang w:val="es-ES" w:eastAsia="es-ES"/>
        </w:rPr>
        <w:t>a</w:t>
      </w:r>
      <w:r w:rsidRPr="00377FCA">
        <w:rPr>
          <w:rFonts w:ascii="Palatino Linotype" w:eastAsiaTheme="minorEastAsia" w:hAnsi="Palatino Linotype"/>
          <w:lang w:val="es-ES_tradnl" w:eastAsia="es-ES"/>
        </w:rPr>
        <w:t xml:space="preserve"> </w:t>
      </w:r>
      <w:r w:rsidR="005C5C0E" w:rsidRPr="005C5C0E">
        <w:rPr>
          <w:rFonts w:ascii="Palatino Linotype" w:eastAsiaTheme="minorEastAsia" w:hAnsi="Palatino Linotype"/>
          <w:b/>
          <w:color w:val="000000" w:themeColor="text1"/>
          <w:highlight w:val="black"/>
          <w:lang w:val="es-ES_tradnl" w:eastAsia="es-ES"/>
        </w:rPr>
        <w:t>------------------------------------------------------------------------------------------</w:t>
      </w:r>
      <w:r w:rsidR="00F64990" w:rsidRPr="00377FCA">
        <w:rPr>
          <w:rFonts w:ascii="Palatino Linotype" w:eastAsiaTheme="minorEastAsia" w:hAnsi="Palatino Linotype"/>
          <w:lang w:val="es-ES_tradnl" w:eastAsia="es-ES"/>
        </w:rPr>
        <w:t xml:space="preserve"> </w:t>
      </w:r>
      <w:r w:rsidRPr="00377FCA">
        <w:rPr>
          <w:rFonts w:ascii="Palatino Linotype" w:eastAsiaTheme="minorEastAsia" w:hAnsi="Palatino Linotype"/>
          <w:lang w:val="es-ES_tradnl" w:eastAsia="es-ES"/>
        </w:rPr>
        <w:t>la presente resolución</w:t>
      </w:r>
      <w:r w:rsidRPr="00377FCA">
        <w:rPr>
          <w:rFonts w:ascii="Palatino Linotype" w:eastAsia="MS Mincho" w:hAnsi="Palatino Linotype"/>
          <w:lang w:val="es-ES_tradnl" w:eastAsia="es-ES"/>
        </w:rPr>
        <w:t>.</w:t>
      </w:r>
    </w:p>
    <w:p w14:paraId="33CA6C8D" w14:textId="77777777" w:rsidR="00255189" w:rsidRPr="00377FCA" w:rsidRDefault="00255189" w:rsidP="00255189">
      <w:pPr>
        <w:shd w:val="clear" w:color="auto" w:fill="FFFFFF"/>
        <w:spacing w:line="360" w:lineRule="auto"/>
        <w:jc w:val="both"/>
        <w:rPr>
          <w:rFonts w:ascii="Palatino Linotype" w:eastAsia="MS Mincho" w:hAnsi="Palatino Linotype"/>
          <w:lang w:val="es-ES_tradnl" w:eastAsia="es-ES"/>
        </w:rPr>
      </w:pPr>
    </w:p>
    <w:p w14:paraId="77B3291F" w14:textId="1C5CAA89" w:rsidR="00255189" w:rsidRPr="00377FCA" w:rsidRDefault="00255189" w:rsidP="00255189">
      <w:pPr>
        <w:shd w:val="clear" w:color="auto" w:fill="FFFFFF"/>
        <w:spacing w:line="360" w:lineRule="auto"/>
        <w:jc w:val="both"/>
        <w:rPr>
          <w:rFonts w:ascii="Palatino Linotype" w:eastAsia="MS Mincho" w:hAnsi="Palatino Linotype"/>
          <w:lang w:val="es-ES" w:eastAsia="es-ES"/>
        </w:rPr>
      </w:pPr>
      <w:r w:rsidRPr="00377FCA">
        <w:rPr>
          <w:rFonts w:ascii="Palatino Linotype" w:eastAsia="MS Mincho" w:hAnsi="Palatino Linotype"/>
          <w:b/>
          <w:lang w:eastAsia="es-ES"/>
        </w:rPr>
        <w:t>QUINTO.</w:t>
      </w:r>
      <w:r w:rsidR="008B21A5" w:rsidRPr="00377FCA">
        <w:rPr>
          <w:rFonts w:ascii="Palatino Linotype" w:eastAsia="MS Mincho" w:hAnsi="Palatino Linotype"/>
          <w:lang w:eastAsia="es-ES"/>
        </w:rPr>
        <w:t xml:space="preserve"> </w:t>
      </w:r>
      <w:r w:rsidRPr="00377FCA">
        <w:rPr>
          <w:rFonts w:ascii="Palatino Linotype" w:eastAsia="MS Mincho" w:hAnsi="Palatino Linotype"/>
          <w:lang w:val="es-ES" w:eastAsia="es-ES"/>
        </w:rPr>
        <w:t xml:space="preserve">Se hace del conocimiento de </w:t>
      </w:r>
      <w:r w:rsidR="005C2124" w:rsidRPr="005C2124">
        <w:rPr>
          <w:rFonts w:ascii="Palatino Linotype" w:eastAsiaTheme="minorEastAsia" w:hAnsi="Palatino Linotype"/>
          <w:b/>
          <w:color w:val="000000" w:themeColor="text1"/>
          <w:highlight w:val="black"/>
          <w:lang w:val="es-ES_tradnl" w:eastAsia="es-ES"/>
        </w:rPr>
        <w:t>--------------------------------------------------------</w:t>
      </w:r>
      <w:r w:rsidR="00F64990" w:rsidRPr="005C2124">
        <w:rPr>
          <w:rFonts w:ascii="Palatino Linotype" w:eastAsiaTheme="minorEastAsia" w:hAnsi="Palatino Linotype"/>
          <w:b/>
          <w:color w:val="000000" w:themeColor="text1"/>
          <w:highlight w:val="black"/>
          <w:lang w:val="es-ES_tradnl" w:eastAsia="es-ES"/>
        </w:rPr>
        <w:t xml:space="preserve"> </w:t>
      </w:r>
      <w:r w:rsidR="005C2124" w:rsidRPr="005C2124">
        <w:rPr>
          <w:rFonts w:ascii="Palatino Linotype" w:eastAsiaTheme="minorEastAsia" w:hAnsi="Palatino Linotype"/>
          <w:b/>
          <w:color w:val="000000" w:themeColor="text1"/>
          <w:highlight w:val="black"/>
          <w:lang w:val="es-ES_tradnl" w:eastAsia="es-ES"/>
        </w:rPr>
        <w:t>--------------------</w:t>
      </w:r>
      <w:r w:rsidR="00F64990" w:rsidRPr="00377FCA">
        <w:rPr>
          <w:rFonts w:ascii="Palatino Linotype" w:eastAsia="MS Mincho" w:hAnsi="Palatino Linotype"/>
          <w:lang w:val="es-ES" w:eastAsia="es-ES"/>
        </w:rPr>
        <w:t xml:space="preserve"> </w:t>
      </w:r>
      <w:r w:rsidRPr="00377FCA">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377FCA">
        <w:rPr>
          <w:rFonts w:ascii="Palatino Linotype" w:eastAsia="MS Mincho" w:hAnsi="Palatino Linotype"/>
          <w:bCs/>
          <w:lang w:val="es-ES" w:eastAsia="es-ES"/>
        </w:rPr>
        <w:t>vía juicio de amparo</w:t>
      </w:r>
      <w:r w:rsidRPr="00377FCA">
        <w:rPr>
          <w:rFonts w:ascii="Palatino Linotype" w:eastAsia="MS Mincho" w:hAnsi="Palatino Linotype"/>
          <w:lang w:val="es-ES" w:eastAsia="es-ES"/>
        </w:rPr>
        <w:t> en los términos de las leyes aplicables.</w:t>
      </w:r>
    </w:p>
    <w:p w14:paraId="2F3D8A8A" w14:textId="77777777" w:rsidR="00255189" w:rsidRPr="00377FCA" w:rsidRDefault="00255189" w:rsidP="00255189">
      <w:pPr>
        <w:spacing w:line="360" w:lineRule="auto"/>
        <w:jc w:val="both"/>
        <w:rPr>
          <w:rFonts w:ascii="Palatino Linotype" w:eastAsia="MS Mincho" w:hAnsi="Palatino Linotype"/>
          <w:b/>
          <w:lang w:val="es-ES_tradnl" w:eastAsia="es-ES"/>
        </w:rPr>
      </w:pPr>
    </w:p>
    <w:p w14:paraId="66F8A8C5" w14:textId="773DAAC9" w:rsidR="004274B0" w:rsidRPr="00377FCA" w:rsidRDefault="003E46C6" w:rsidP="00255189">
      <w:pPr>
        <w:spacing w:line="360" w:lineRule="auto"/>
        <w:jc w:val="both"/>
        <w:rPr>
          <w:rFonts w:ascii="Palatino Linotype" w:eastAsia="MS Mincho" w:hAnsi="Palatino Linotype"/>
          <w:b/>
          <w:sz w:val="28"/>
          <w:lang w:val="es-ES_tradnl" w:eastAsia="es-ES"/>
        </w:rPr>
      </w:pPr>
      <w:r w:rsidRPr="00377FCA">
        <w:rPr>
          <w:rFonts w:ascii="Palatino Linotype" w:eastAsia="MS Mincho" w:hAnsi="Palatino Linotype"/>
          <w:b/>
          <w:lang w:val="es-ES_tradnl" w:eastAsia="es-ES"/>
        </w:rPr>
        <w:t>SEXT</w:t>
      </w:r>
      <w:r w:rsidR="00255189" w:rsidRPr="00377FCA">
        <w:rPr>
          <w:rFonts w:ascii="Palatino Linotype" w:eastAsia="MS Mincho" w:hAnsi="Palatino Linotype"/>
          <w:b/>
          <w:lang w:val="es-ES_tradnl" w:eastAsia="es-ES"/>
        </w:rPr>
        <w:t>O.</w:t>
      </w:r>
      <w:r w:rsidR="008B21A5" w:rsidRPr="00377FCA">
        <w:rPr>
          <w:rFonts w:ascii="Palatino Linotype" w:eastAsia="MS Mincho" w:hAnsi="Palatino Linotype"/>
          <w:b/>
          <w:lang w:val="es-ES_tradnl" w:eastAsia="es-ES"/>
        </w:rPr>
        <w:t xml:space="preserve"> </w:t>
      </w:r>
      <w:r w:rsidR="004274B0" w:rsidRPr="00377FCA">
        <w:rPr>
          <w:rFonts w:ascii="Palatino Linotype" w:hAnsi="Palatino Linotype"/>
          <w:bCs/>
          <w:color w:val="222222"/>
          <w:shd w:val="clear" w:color="auto" w:fill="FFFFFF"/>
        </w:rPr>
        <w:t>Hágase del conocimiento</w:t>
      </w:r>
      <w:r w:rsidR="004274B0" w:rsidRPr="00377FCA">
        <w:rPr>
          <w:rFonts w:ascii="Palatino Linotype" w:hAnsi="Palatino Linotype"/>
          <w:b/>
          <w:bCs/>
          <w:color w:val="222222"/>
          <w:shd w:val="clear" w:color="auto" w:fill="FFFFFF"/>
        </w:rPr>
        <w:t> </w:t>
      </w:r>
      <w:r w:rsidR="00E04E26" w:rsidRPr="00377FCA">
        <w:rPr>
          <w:rFonts w:ascii="Palatino Linotype" w:hAnsi="Palatino Linotype"/>
          <w:color w:val="222222"/>
          <w:shd w:val="clear" w:color="auto" w:fill="FFFFFF"/>
        </w:rPr>
        <w:t>de</w:t>
      </w:r>
      <w:r w:rsidR="002D7648" w:rsidRPr="00377FCA">
        <w:rPr>
          <w:rFonts w:ascii="Palatino Linotype" w:eastAsiaTheme="minorEastAsia" w:hAnsi="Palatino Linotype"/>
          <w:b/>
          <w:lang w:val="es-ES_tradnl" w:eastAsia="es-ES"/>
        </w:rPr>
        <w:t xml:space="preserve"> </w:t>
      </w:r>
      <w:r w:rsidR="005C2124" w:rsidRPr="005C2124">
        <w:rPr>
          <w:rFonts w:ascii="Palatino Linotype" w:eastAsiaTheme="minorEastAsia" w:hAnsi="Palatino Linotype"/>
          <w:b/>
          <w:color w:val="000000" w:themeColor="text1"/>
          <w:highlight w:val="black"/>
          <w:lang w:val="es-ES_tradnl" w:eastAsia="es-ES"/>
        </w:rPr>
        <w:t>---------------------------------------------------------------------------------</w:t>
      </w:r>
      <w:r w:rsidR="00F64990" w:rsidRPr="00377FCA">
        <w:rPr>
          <w:rFonts w:ascii="Palatino Linotype" w:hAnsi="Palatino Linotype"/>
          <w:color w:val="222222"/>
          <w:shd w:val="clear" w:color="auto" w:fill="FFFFFF"/>
        </w:rPr>
        <w:t xml:space="preserve"> </w:t>
      </w:r>
      <w:r w:rsidR="004274B0" w:rsidRPr="00377FCA">
        <w:rPr>
          <w:rFonts w:ascii="Palatino Linotype" w:hAnsi="Palatino Linotype"/>
          <w:color w:val="222222"/>
          <w:shd w:val="clear" w:color="auto" w:fill="FFFFFF"/>
        </w:rPr>
        <w:t>que la respuesta que dé </w:t>
      </w:r>
      <w:r w:rsidR="004274B0" w:rsidRPr="00377FCA">
        <w:rPr>
          <w:rFonts w:ascii="Palatino Linotype" w:hAnsi="Palatino Linotype"/>
          <w:b/>
          <w:bCs/>
          <w:color w:val="222222"/>
          <w:shd w:val="clear" w:color="auto" w:fill="FFFFFF"/>
        </w:rPr>
        <w:t>EL SUJETO OBLIGADO</w:t>
      </w:r>
      <w:r w:rsidR="008B21A5" w:rsidRPr="00377FCA">
        <w:rPr>
          <w:rFonts w:ascii="Palatino Linotype" w:hAnsi="Palatino Linotype"/>
          <w:color w:val="222222"/>
          <w:shd w:val="clear" w:color="auto" w:fill="FFFFFF"/>
        </w:rPr>
        <w:t xml:space="preserve"> derivada </w:t>
      </w:r>
      <w:r w:rsidR="004274B0" w:rsidRPr="00377FCA">
        <w:rPr>
          <w:rFonts w:ascii="Palatino Linotype" w:hAnsi="Palatino Linotype"/>
          <w:color w:val="222222"/>
          <w:shd w:val="clear" w:color="auto" w:fill="FFFFFF"/>
        </w:rPr>
        <w:t>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6C6F8932" w14:textId="77777777" w:rsidR="004274B0" w:rsidRPr="00377FCA" w:rsidRDefault="009E4CAB" w:rsidP="009E4CAB">
      <w:pPr>
        <w:tabs>
          <w:tab w:val="left" w:pos="3198"/>
        </w:tabs>
        <w:spacing w:line="360" w:lineRule="auto"/>
        <w:jc w:val="both"/>
        <w:rPr>
          <w:rFonts w:ascii="Palatino Linotype" w:eastAsia="MS Mincho" w:hAnsi="Palatino Linotype"/>
          <w:b/>
          <w:lang w:val="es-ES_tradnl" w:eastAsia="es-ES"/>
        </w:rPr>
      </w:pPr>
      <w:r w:rsidRPr="00377FCA">
        <w:rPr>
          <w:rFonts w:ascii="Palatino Linotype" w:eastAsia="MS Mincho" w:hAnsi="Palatino Linotype"/>
          <w:b/>
          <w:lang w:val="es-ES_tradnl" w:eastAsia="es-ES"/>
        </w:rPr>
        <w:tab/>
      </w:r>
    </w:p>
    <w:p w14:paraId="0DEF3821" w14:textId="77777777" w:rsidR="00255189" w:rsidRPr="00377FCA" w:rsidRDefault="004274B0" w:rsidP="00255189">
      <w:pPr>
        <w:spacing w:line="360" w:lineRule="auto"/>
        <w:jc w:val="both"/>
        <w:rPr>
          <w:rFonts w:ascii="Palatino Linotype" w:eastAsia="MS Mincho" w:hAnsi="Palatino Linotype"/>
          <w:b/>
          <w:lang w:val="es-ES_tradnl" w:eastAsia="es-ES"/>
        </w:rPr>
      </w:pPr>
      <w:r w:rsidRPr="00377FCA">
        <w:rPr>
          <w:rFonts w:ascii="Palatino Linotype" w:eastAsia="MS Mincho" w:hAnsi="Palatino Linotype"/>
          <w:b/>
          <w:lang w:val="es-ES_tradnl" w:eastAsia="es-ES"/>
        </w:rPr>
        <w:t xml:space="preserve">SÉPTIMO. </w:t>
      </w:r>
      <w:r w:rsidR="00255189" w:rsidRPr="00377FCA">
        <w:rPr>
          <w:rFonts w:ascii="Palatino Linotype" w:eastAsia="MS Mincho" w:hAnsi="Palatino Linotype"/>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377FCA">
        <w:rPr>
          <w:rFonts w:ascii="Palatino Linotype" w:eastAsia="MS Mincho" w:hAnsi="Palatino Linotype"/>
          <w:b/>
          <w:lang w:val="es-ES_tradnl" w:eastAsia="es-ES"/>
        </w:rPr>
        <w:t>Considerando S</w:t>
      </w:r>
      <w:r w:rsidR="00462E4E" w:rsidRPr="00377FCA">
        <w:rPr>
          <w:rFonts w:ascii="Palatino Linotype" w:eastAsia="MS Mincho" w:hAnsi="Palatino Linotype"/>
          <w:b/>
          <w:lang w:val="es-ES_tradnl" w:eastAsia="es-ES"/>
        </w:rPr>
        <w:t>ÉPTIMO</w:t>
      </w:r>
      <w:r w:rsidR="00255189" w:rsidRPr="00377FCA">
        <w:rPr>
          <w:rFonts w:ascii="Palatino Linotype" w:eastAsia="MS Mincho" w:hAnsi="Palatino Linotype"/>
          <w:b/>
          <w:lang w:val="es-ES_tradnl" w:eastAsia="es-ES"/>
        </w:rPr>
        <w:t>.</w:t>
      </w:r>
    </w:p>
    <w:p w14:paraId="2D49124C" w14:textId="77777777" w:rsidR="00255189" w:rsidRPr="00377FCA" w:rsidRDefault="00255189" w:rsidP="00255189">
      <w:pPr>
        <w:spacing w:before="240" w:after="240" w:line="360" w:lineRule="auto"/>
        <w:ind w:firstLine="1"/>
        <w:jc w:val="both"/>
        <w:rPr>
          <w:rFonts w:ascii="Palatino Linotype" w:eastAsiaTheme="minorEastAsia" w:hAnsi="Palatino Linotype"/>
          <w:lang w:val="es-ES_tradnl" w:eastAsia="es-ES"/>
        </w:rPr>
      </w:pPr>
      <w:r w:rsidRPr="00377FCA">
        <w:rPr>
          <w:rFonts w:ascii="Palatino Linotype" w:eastAsiaTheme="minorEastAsia" w:hAnsi="Palatino Linotype"/>
          <w:lang w:val="es-ES_tradnl" w:eastAsia="es-ES"/>
        </w:rPr>
        <w:lastRenderedPageBreak/>
        <w:t xml:space="preserve">ASÍ LO RESUELVE, POR </w:t>
      </w:r>
      <w:r w:rsidR="00377FCA">
        <w:rPr>
          <w:rFonts w:ascii="Palatino Linotype" w:eastAsiaTheme="minorEastAsia" w:hAnsi="Palatino Linotype"/>
          <w:lang w:val="es-ES_tradnl" w:eastAsia="es-ES"/>
        </w:rPr>
        <w:t>MAYORÍA</w:t>
      </w:r>
      <w:r w:rsidRPr="00377FCA">
        <w:rPr>
          <w:rFonts w:ascii="Palatino Linotype" w:eastAsiaTheme="minorEastAsia" w:hAnsi="Palatino Linotype"/>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w:t>
      </w:r>
      <w:r w:rsidR="00377FCA">
        <w:rPr>
          <w:rFonts w:ascii="Palatino Linotype" w:eastAsiaTheme="minorEastAsia" w:hAnsi="Palatino Linotype"/>
          <w:lang w:val="es-ES_tradnl" w:eastAsia="es-ES"/>
        </w:rPr>
        <w:t>EN CONTRA CON VOTO DISIDENTE</w:t>
      </w:r>
      <w:r w:rsidRPr="00377FCA">
        <w:rPr>
          <w:rFonts w:ascii="Palatino Linotype" w:eastAsiaTheme="minorEastAsia" w:hAnsi="Palatino Linotype"/>
          <w:lang w:val="es-ES_tradnl" w:eastAsia="es-ES"/>
        </w:rPr>
        <w:t xml:space="preserve">  Y LUIS GUSTAVO PARRA NORIEGA </w:t>
      </w:r>
      <w:r w:rsidR="00377FCA" w:rsidRPr="00377FCA">
        <w:rPr>
          <w:rFonts w:ascii="Palatino Linotype" w:eastAsiaTheme="minorEastAsia" w:hAnsi="Palatino Linotype"/>
          <w:lang w:val="es-ES_tradnl" w:eastAsia="es-ES"/>
        </w:rPr>
        <w:t xml:space="preserve">EMITIENDO VOTO PARTICULAR </w:t>
      </w:r>
      <w:r w:rsidRPr="00377FCA">
        <w:rPr>
          <w:rFonts w:ascii="Palatino Linotype" w:eastAsiaTheme="minorEastAsia" w:hAnsi="Palatino Linotype"/>
          <w:lang w:val="es-ES_tradnl" w:eastAsia="es-ES"/>
        </w:rPr>
        <w:t xml:space="preserve">EN LA </w:t>
      </w:r>
      <w:r w:rsidR="003B5463" w:rsidRPr="00377FCA">
        <w:rPr>
          <w:rFonts w:ascii="Palatino Linotype" w:eastAsiaTheme="minorEastAsia" w:hAnsi="Palatino Linotype"/>
          <w:lang w:val="es-ES_tradnl" w:eastAsia="es-ES"/>
        </w:rPr>
        <w:t>NOVENA</w:t>
      </w:r>
      <w:r w:rsidRPr="00377FCA">
        <w:rPr>
          <w:rFonts w:ascii="Palatino Linotype" w:eastAsiaTheme="minorEastAsia" w:hAnsi="Palatino Linotype"/>
          <w:lang w:val="es-ES_tradnl" w:eastAsia="es-ES"/>
        </w:rPr>
        <w:t xml:space="preserve"> SESIÓN</w:t>
      </w:r>
      <w:r w:rsidR="00412212" w:rsidRPr="00377FCA">
        <w:rPr>
          <w:rFonts w:ascii="Palatino Linotype" w:eastAsiaTheme="minorEastAsia" w:hAnsi="Palatino Linotype"/>
          <w:lang w:val="es-ES_tradnl" w:eastAsia="es-ES"/>
        </w:rPr>
        <w:t xml:space="preserve"> </w:t>
      </w:r>
      <w:r w:rsidR="003B5463" w:rsidRPr="00377FCA">
        <w:rPr>
          <w:rFonts w:ascii="Palatino Linotype" w:eastAsiaTheme="minorEastAsia" w:hAnsi="Palatino Linotype"/>
          <w:lang w:val="es-ES_tradnl" w:eastAsia="es-ES"/>
        </w:rPr>
        <w:t>ORDINARIA CELEBRADA EL DÍA ONCE</w:t>
      </w:r>
      <w:r w:rsidRPr="00377FCA">
        <w:rPr>
          <w:rFonts w:ascii="Palatino Linotype" w:eastAsiaTheme="minorEastAsia" w:hAnsi="Palatino Linotype"/>
          <w:lang w:val="es-ES_tradnl" w:eastAsia="es-ES"/>
        </w:rPr>
        <w:t xml:space="preserve"> DE </w:t>
      </w:r>
      <w:r w:rsidR="00412212" w:rsidRPr="00377FCA">
        <w:rPr>
          <w:rFonts w:ascii="Palatino Linotype" w:eastAsiaTheme="minorEastAsia" w:hAnsi="Palatino Linotype"/>
          <w:lang w:val="es-ES_tradnl" w:eastAsia="es-ES"/>
        </w:rPr>
        <w:t>MARZO DE DOS MIL VEINTE</w:t>
      </w:r>
      <w:r w:rsidRPr="00377FCA">
        <w:rPr>
          <w:rFonts w:ascii="Palatino Linotype" w:eastAsiaTheme="minorEastAsia" w:hAnsi="Palatino Linotype"/>
          <w:lang w:val="es-ES_tradnl" w:eastAsia="es-ES"/>
        </w:rPr>
        <w:t>, ANTE EL SECRETARIO TÉCNICO DEL PLENO ALEXIS TAPIA RAMÍREZ.</w:t>
      </w:r>
    </w:p>
    <w:p w14:paraId="674FABF3" w14:textId="77777777" w:rsidR="00255189" w:rsidRPr="00255189" w:rsidRDefault="00377FCA" w:rsidP="00255189">
      <w:pPr>
        <w:spacing w:before="240" w:after="240" w:line="360" w:lineRule="auto"/>
        <w:contextualSpacing/>
        <w:jc w:val="both"/>
        <w:rPr>
          <w:rFonts w:ascii="Palatino Linotype" w:eastAsia="Calibri" w:hAnsi="Palatino Linotype" w:cs="Arial"/>
          <w:b/>
          <w:color w:val="000000"/>
          <w:lang w:val="es-ES_tradnl" w:eastAsia="es-ES"/>
        </w:rPr>
      </w:pPr>
      <w:r>
        <w:rPr>
          <w:rFonts w:ascii="Palatino Linotype" w:eastAsia="Calibri" w:hAnsi="Palatino Linotype" w:cs="Arial"/>
          <w:b/>
          <w:noProof/>
          <w:color w:val="000000"/>
          <w:lang w:eastAsia="es-MX"/>
        </w:rPr>
        <mc:AlternateContent>
          <mc:Choice Requires="wps">
            <w:drawing>
              <wp:anchor distT="0" distB="0" distL="114300" distR="114300" simplePos="0" relativeHeight="251659264" behindDoc="0" locked="0" layoutInCell="1" allowOverlap="1" wp14:anchorId="18B6FFEB" wp14:editId="3F84A30D">
                <wp:simplePos x="0" y="0"/>
                <wp:positionH relativeFrom="column">
                  <wp:posOffset>196214</wp:posOffset>
                </wp:positionH>
                <wp:positionV relativeFrom="paragraph">
                  <wp:posOffset>53974</wp:posOffset>
                </wp:positionV>
                <wp:extent cx="5153025" cy="40100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153025" cy="401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0D82C3"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45pt,4.25pt" to="421.2pt,3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" strokecolor="#5b9bd5 [3204]" strokeweight=".5pt">
                <v:stroke joinstyle="miter"/>
              </v:line>
            </w:pict>
          </mc:Fallback>
        </mc:AlternateContent>
      </w:r>
    </w:p>
    <w:bookmarkEnd w:id="78"/>
    <w:bookmarkEnd w:id="79"/>
    <w:bookmarkEnd w:id="80"/>
    <w:bookmarkEnd w:id="81"/>
    <w:bookmarkEnd w:id="82"/>
    <w:bookmarkEnd w:id="83"/>
    <w:bookmarkEnd w:id="85"/>
    <w:p w14:paraId="768467E9" w14:textId="77777777" w:rsidR="00377FCA" w:rsidRDefault="00377FCA"/>
    <w:p w14:paraId="50933F4B" w14:textId="77777777" w:rsidR="00377FCA" w:rsidRDefault="00377FCA">
      <w:pPr>
        <w:spacing w:after="160" w:line="259" w:lineRule="auto"/>
      </w:pPr>
      <w:r>
        <w:br w:type="page"/>
      </w:r>
    </w:p>
    <w:p w14:paraId="3BEFFE95" w14:textId="77777777" w:rsidR="0078762C" w:rsidRDefault="0078762C"/>
    <w:sectPr w:rsidR="0078762C" w:rsidSect="00255189">
      <w:headerReference w:type="even" r:id="rId25"/>
      <w:headerReference w:type="default" r:id="rId26"/>
      <w:footerReference w:type="default" r:id="rId27"/>
      <w:headerReference w:type="first" r:id="rId28"/>
      <w:footerReference w:type="first" r:id="rId2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8996D" w14:textId="77777777" w:rsidR="001A4A2F" w:rsidRDefault="001A4A2F" w:rsidP="00255189">
      <w:r>
        <w:separator/>
      </w:r>
    </w:p>
  </w:endnote>
  <w:endnote w:type="continuationSeparator" w:id="0">
    <w:p w14:paraId="1F69F072" w14:textId="77777777" w:rsidR="001A4A2F" w:rsidRDefault="001A4A2F" w:rsidP="00255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64CAB6FF" w14:textId="77777777" w:rsidR="009A169F" w:rsidRPr="00883450" w:rsidRDefault="009A169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77FCA">
              <w:rPr>
                <w:rFonts w:ascii="Palatino Linotype" w:hAnsi="Palatino Linotype"/>
                <w:b/>
                <w:bCs/>
                <w:noProof/>
                <w:sz w:val="22"/>
                <w:szCs w:val="20"/>
              </w:rPr>
              <w:t>86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77FCA">
              <w:rPr>
                <w:rFonts w:ascii="Palatino Linotype" w:hAnsi="Palatino Linotype"/>
                <w:b/>
                <w:bCs/>
                <w:noProof/>
                <w:sz w:val="22"/>
                <w:szCs w:val="20"/>
              </w:rPr>
              <w:t>86</w:t>
            </w:r>
            <w:r w:rsidRPr="00883450">
              <w:rPr>
                <w:rFonts w:ascii="Palatino Linotype" w:hAnsi="Palatino Linotype"/>
                <w:b/>
                <w:bCs/>
                <w:sz w:val="22"/>
                <w:szCs w:val="20"/>
              </w:rPr>
              <w:fldChar w:fldCharType="end"/>
            </w:r>
          </w:p>
        </w:sdtContent>
      </w:sdt>
    </w:sdtContent>
  </w:sdt>
  <w:p w14:paraId="4FDB48ED" w14:textId="77777777" w:rsidR="009A169F" w:rsidRDefault="009A16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A214" w14:textId="77777777" w:rsidR="009A169F" w:rsidRPr="00883450" w:rsidRDefault="009A169F"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77FCA" w:rsidRPr="00377FC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77FCA" w:rsidRPr="00377FCA">
      <w:rPr>
        <w:rFonts w:ascii="Palatino Linotype" w:hAnsi="Palatino Linotype"/>
        <w:noProof/>
        <w:sz w:val="22"/>
        <w:szCs w:val="22"/>
        <w:lang w:val="es-ES"/>
      </w:rPr>
      <w:t>85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00AE7" w14:textId="77777777" w:rsidR="001A4A2F" w:rsidRDefault="001A4A2F" w:rsidP="00255189">
      <w:r>
        <w:separator/>
      </w:r>
    </w:p>
  </w:footnote>
  <w:footnote w:type="continuationSeparator" w:id="0">
    <w:p w14:paraId="5DCD3238" w14:textId="77777777" w:rsidR="001A4A2F" w:rsidRDefault="001A4A2F" w:rsidP="00255189">
      <w:r>
        <w:continuationSeparator/>
      </w:r>
    </w:p>
  </w:footnote>
  <w:footnote w:id="1">
    <w:p w14:paraId="6062F8D8" w14:textId="77777777" w:rsidR="004B46AB" w:rsidRPr="00F75272" w:rsidRDefault="004B46AB" w:rsidP="004B46AB">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FF14D76" w14:textId="77777777" w:rsidR="009A169F" w:rsidRDefault="009A169F" w:rsidP="00255189">
      <w:pPr>
        <w:pStyle w:val="Textonotapie"/>
      </w:pPr>
      <w:r>
        <w:rPr>
          <w:rStyle w:val="Refdenotaalpie"/>
        </w:rPr>
        <w:footnoteRef/>
      </w:r>
      <w:r>
        <w:t xml:space="preserve"> Convención Americana sobre Derechos Humanos. Artículo 13.</w:t>
      </w:r>
    </w:p>
  </w:footnote>
  <w:footnote w:id="3">
    <w:p w14:paraId="77357D48" w14:textId="77777777" w:rsidR="009A169F" w:rsidRDefault="009A169F" w:rsidP="00255189">
      <w:pPr>
        <w:pStyle w:val="Textonotapie"/>
      </w:pPr>
      <w:r>
        <w:rPr>
          <w:rStyle w:val="Refdenotaalpie"/>
        </w:rPr>
        <w:footnoteRef/>
      </w:r>
      <w:r>
        <w:t xml:space="preserve"> Constitución Política de los Estados Unidos Mexicanos. Artículo sexto, sección A, fracción I.</w:t>
      </w:r>
    </w:p>
  </w:footnote>
  <w:footnote w:id="4">
    <w:p w14:paraId="5A14360E" w14:textId="77777777" w:rsidR="009A169F" w:rsidRDefault="009A169F"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546A9D83" w14:textId="77777777" w:rsidR="009A169F" w:rsidRDefault="009A169F" w:rsidP="00255189">
      <w:pPr>
        <w:pStyle w:val="Textonotapie"/>
      </w:pPr>
      <w:r>
        <w:rPr>
          <w:rStyle w:val="Refdenotaalpie"/>
        </w:rPr>
        <w:footnoteRef/>
      </w:r>
      <w:r>
        <w:t xml:space="preserve"> Ibídem. Parr. 87.</w:t>
      </w:r>
    </w:p>
  </w:footnote>
  <w:footnote w:id="6">
    <w:p w14:paraId="1929900C" w14:textId="77777777" w:rsidR="009A169F" w:rsidRPr="00985DD4" w:rsidRDefault="009A169F"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6A87CD96" w14:textId="77777777" w:rsidR="009A169F" w:rsidRPr="00985DD4" w:rsidRDefault="009A169F"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76E6DA4A" w14:textId="77777777" w:rsidR="009A169F" w:rsidRPr="00985DD4" w:rsidRDefault="009A169F"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1151512E" w14:textId="77777777" w:rsidR="009A169F" w:rsidRPr="00985DD4" w:rsidRDefault="009A169F" w:rsidP="00255189">
      <w:pPr>
        <w:autoSpaceDE w:val="0"/>
        <w:autoSpaceDN w:val="0"/>
        <w:adjustRightInd w:val="0"/>
        <w:spacing w:line="276" w:lineRule="auto"/>
        <w:jc w:val="both"/>
        <w:rPr>
          <w:sz w:val="20"/>
          <w:szCs w:val="20"/>
        </w:rPr>
      </w:pPr>
    </w:p>
  </w:footnote>
  <w:footnote w:id="7">
    <w:p w14:paraId="77A414C5" w14:textId="77777777" w:rsidR="009A169F" w:rsidRPr="00985DD4" w:rsidRDefault="009A169F"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6CBDB935" w14:textId="77777777" w:rsidR="009A169F" w:rsidRDefault="009A169F"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57718F8" w14:textId="77777777" w:rsidR="009A169F" w:rsidRPr="00266430" w:rsidRDefault="009A169F" w:rsidP="00255189">
      <w:pPr>
        <w:pStyle w:val="Textonotapie"/>
        <w:jc w:val="both"/>
      </w:pPr>
      <w:r w:rsidRPr="00266430">
        <w:t xml:space="preserve">1a./J. 2/2012 (9a.). Primera Sala. Décima Época. Semanario Judicial de la Federación y su Gaceta. Libro V, Febrero de 2012, Pág. 533.  </w:t>
      </w:r>
    </w:p>
  </w:footnote>
  <w:footnote w:id="9">
    <w:p w14:paraId="0505BF89" w14:textId="77777777" w:rsidR="009A169F" w:rsidRPr="00A870EF" w:rsidRDefault="009A169F"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14:paraId="48918B4A" w14:textId="77777777" w:rsidR="009A169F" w:rsidRDefault="009A169F"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2996948" w14:textId="77777777" w:rsidR="009A169F" w:rsidRDefault="009A169F"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268A901" w14:textId="77777777" w:rsidR="009A169F" w:rsidRPr="001E1F95" w:rsidRDefault="009A169F"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14:paraId="24284788" w14:textId="77777777" w:rsidR="009A169F" w:rsidRPr="007F43A5" w:rsidRDefault="009A169F"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14:paraId="384D00C7" w14:textId="77777777" w:rsidR="009A169F" w:rsidRPr="0037004E" w:rsidRDefault="009A169F"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7D2399FF" w14:textId="77777777" w:rsidR="009A169F" w:rsidRDefault="009A169F" w:rsidP="00255189">
      <w:pPr>
        <w:pStyle w:val="Textonotapie"/>
      </w:pPr>
    </w:p>
  </w:footnote>
  <w:footnote w:id="13">
    <w:p w14:paraId="59D7C552" w14:textId="77777777" w:rsidR="009A169F" w:rsidRDefault="009A169F" w:rsidP="00255189">
      <w:pPr>
        <w:pStyle w:val="Textonotapie"/>
        <w:jc w:val="both"/>
      </w:pPr>
      <w:r>
        <w:rPr>
          <w:rStyle w:val="Refdenotaalpie"/>
        </w:rPr>
        <w:footnoteRef/>
      </w:r>
      <w:r>
        <w:t xml:space="preserve"> Artículo 3. Para los efectos de la presente Ley se entenderá por:</w:t>
      </w:r>
    </w:p>
    <w:p w14:paraId="45B9B407" w14:textId="77777777" w:rsidR="009A169F" w:rsidRDefault="009A169F" w:rsidP="00255189">
      <w:pPr>
        <w:pStyle w:val="Textonotapie"/>
        <w:jc w:val="both"/>
      </w:pPr>
      <w:r>
        <w:t xml:space="preserve"> (…)</w:t>
      </w:r>
    </w:p>
    <w:p w14:paraId="003C5733" w14:textId="77777777" w:rsidR="009A169F" w:rsidRDefault="009A169F"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14:paraId="25E9ED29" w14:textId="77777777" w:rsidR="009A169F" w:rsidRPr="00ED2A04" w:rsidRDefault="009A169F"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14:paraId="1A3C0920" w14:textId="77777777" w:rsidR="009A169F" w:rsidRPr="00ED2A04" w:rsidRDefault="009A169F"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14:paraId="0C36E094" w14:textId="77777777" w:rsidR="009A169F" w:rsidRPr="000406A4" w:rsidRDefault="009A169F"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14:paraId="305239F9" w14:textId="77777777" w:rsidR="009A169F" w:rsidRPr="000406A4" w:rsidRDefault="009A169F"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14:paraId="5D86E5BD" w14:textId="77777777" w:rsidR="009A169F" w:rsidRPr="000406A4" w:rsidRDefault="009A169F"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14:paraId="1B286D29" w14:textId="77777777" w:rsidR="009A169F" w:rsidRPr="000406A4" w:rsidRDefault="009A169F"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14:paraId="78F08E24" w14:textId="77777777" w:rsidR="009A169F" w:rsidRPr="000406A4" w:rsidRDefault="009A169F"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14:paraId="3F89E986" w14:textId="77777777" w:rsidR="009A169F" w:rsidRPr="00042E67" w:rsidRDefault="009A169F" w:rsidP="00255189">
      <w:pPr>
        <w:jc w:val="both"/>
        <w:rPr>
          <w:color w:val="000000" w:themeColor="text1"/>
          <w:sz w:val="20"/>
          <w:szCs w:val="20"/>
        </w:rPr>
      </w:pPr>
      <w:r>
        <w:rPr>
          <w:rStyle w:val="Refdenotaalpie"/>
        </w:rPr>
        <w:footnoteRef/>
      </w:r>
      <w:r>
        <w:t xml:space="preserve"> </w:t>
      </w:r>
      <w:r>
        <w:rPr>
          <w:lang w:val="es-ES"/>
        </w:rPr>
        <w:t>“</w:t>
      </w:r>
      <w:r w:rsidRPr="00042E67">
        <w:rPr>
          <w:color w:val="000000" w:themeColor="text1"/>
          <w:sz w:val="20"/>
          <w:szCs w:val="20"/>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14:paraId="28D089A1" w14:textId="77777777" w:rsidR="009A169F" w:rsidRPr="00A4142C" w:rsidRDefault="009A169F"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7A2C" w14:textId="77777777" w:rsidR="00377FCA" w:rsidRDefault="00C006EF">
    <w:pPr>
      <w:pStyle w:val="Encabezado"/>
    </w:pPr>
    <w:r>
      <w:rPr>
        <w:noProof/>
        <w:lang w:val="es-MX" w:eastAsia="es-MX"/>
      </w:rPr>
      <w:pict w14:anchorId="70314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303063"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837F" w14:textId="77777777" w:rsidR="009A169F" w:rsidRDefault="00C006EF">
    <w:pPr>
      <w:pStyle w:val="Encabezado"/>
    </w:pPr>
    <w:r>
      <w:rPr>
        <w:noProof/>
        <w:lang w:val="es-MX" w:eastAsia="es-MX"/>
      </w:rPr>
      <w:pict w14:anchorId="2D894F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303064" o:spid="_x0000_s2051" type="#_x0000_t75" style="position:absolute;margin-left:-83.55pt;margin-top:-139.25pt;width:609.4pt;height:793.75pt;z-index:-251656192;mso-position-horizontal-relative:margin;mso-position-vertical-relative:margin" o:allowincell="f">
          <v:imagedata r:id="rId1" o:title="resolución"/>
          <w10:wrap anchorx="margin" anchory="margin"/>
        </v:shape>
      </w:pict>
    </w:r>
  </w:p>
  <w:p w14:paraId="5CA7A841" w14:textId="77777777" w:rsidR="009A169F" w:rsidRDefault="009A169F">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9A169F" w:rsidRPr="00EF13C1" w14:paraId="67AA6C35" w14:textId="77777777" w:rsidTr="00255189">
      <w:trPr>
        <w:trHeight w:val="138"/>
      </w:trPr>
      <w:tc>
        <w:tcPr>
          <w:tcW w:w="2551" w:type="dxa"/>
          <w:vAlign w:val="center"/>
        </w:tcPr>
        <w:p w14:paraId="26EEAF0A" w14:textId="77777777" w:rsidR="009A169F" w:rsidRPr="00EF13C1" w:rsidRDefault="009A169F"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14:paraId="2DBDDBEA" w14:textId="77777777" w:rsidR="009A169F" w:rsidRPr="00385F1C" w:rsidRDefault="009A169F" w:rsidP="00255189">
          <w:pPr>
            <w:pStyle w:val="Encabezado"/>
            <w:rPr>
              <w:rFonts w:ascii="Palatino Linotype" w:hAnsi="Palatino Linotype"/>
              <w:b/>
              <w:sz w:val="22"/>
              <w:szCs w:val="22"/>
            </w:rPr>
          </w:pPr>
          <w:r>
            <w:rPr>
              <w:rFonts w:ascii="Palatino Linotype" w:hAnsi="Palatino Linotype"/>
              <w:b/>
              <w:sz w:val="22"/>
              <w:szCs w:val="22"/>
            </w:rPr>
            <w:t>01063</w:t>
          </w:r>
          <w:r w:rsidRPr="00385F1C">
            <w:rPr>
              <w:rFonts w:ascii="Palatino Linotype" w:hAnsi="Palatino Linotype"/>
              <w:b/>
              <w:sz w:val="22"/>
              <w:szCs w:val="22"/>
            </w:rPr>
            <w:t>/INFOEM/IP/RR/2021</w:t>
          </w:r>
        </w:p>
      </w:tc>
    </w:tr>
    <w:tr w:rsidR="009A169F" w:rsidRPr="00385F1C" w14:paraId="4D4D1FEF" w14:textId="77777777" w:rsidTr="00255189">
      <w:trPr>
        <w:gridAfter w:val="1"/>
        <w:wAfter w:w="284" w:type="dxa"/>
        <w:trHeight w:val="321"/>
      </w:trPr>
      <w:tc>
        <w:tcPr>
          <w:tcW w:w="2551" w:type="dxa"/>
          <w:vAlign w:val="center"/>
        </w:tcPr>
        <w:p w14:paraId="1006230B" w14:textId="77777777" w:rsidR="009A169F" w:rsidRPr="00EF13C1" w:rsidRDefault="009A169F"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14:paraId="567B2527" w14:textId="77777777" w:rsidR="009A169F" w:rsidRPr="00385F1C" w:rsidRDefault="009A169F" w:rsidP="00860362">
          <w:pPr>
            <w:pStyle w:val="Encabezado"/>
            <w:ind w:right="21"/>
            <w:rPr>
              <w:rFonts w:ascii="Palatino Linotype" w:hAnsi="Palatino Linotype"/>
              <w:b/>
              <w:sz w:val="22"/>
              <w:szCs w:val="22"/>
            </w:rPr>
          </w:pPr>
          <w:r w:rsidRPr="00385F1C">
            <w:rPr>
              <w:rFonts w:ascii="Palatino Linotype" w:hAnsi="Palatino Linotype"/>
              <w:b/>
              <w:bCs/>
              <w:color w:val="000000"/>
              <w:sz w:val="22"/>
              <w:szCs w:val="22"/>
            </w:rPr>
            <w:t>Sistema Municipal Para el Desarrollo Integral de la Familia de Tultepec</w:t>
          </w:r>
        </w:p>
      </w:tc>
    </w:tr>
    <w:tr w:rsidR="009A169F" w:rsidRPr="00EF13C1" w14:paraId="0775A254" w14:textId="77777777" w:rsidTr="00255189">
      <w:trPr>
        <w:trHeight w:val="321"/>
      </w:trPr>
      <w:tc>
        <w:tcPr>
          <w:tcW w:w="2551" w:type="dxa"/>
          <w:vAlign w:val="center"/>
        </w:tcPr>
        <w:p w14:paraId="22CEFAB4" w14:textId="77777777" w:rsidR="009A169F" w:rsidRPr="00EF13C1" w:rsidRDefault="009A169F"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14:paraId="79748DEC" w14:textId="77777777" w:rsidR="009A169F" w:rsidRPr="00385F1C" w:rsidRDefault="009A169F" w:rsidP="00255189">
          <w:pPr>
            <w:pStyle w:val="Encabezado"/>
            <w:rPr>
              <w:rFonts w:ascii="Palatino Linotype" w:hAnsi="Palatino Linotype"/>
              <w:b/>
              <w:sz w:val="22"/>
              <w:szCs w:val="22"/>
            </w:rPr>
          </w:pPr>
          <w:r w:rsidRPr="00385F1C">
            <w:rPr>
              <w:rFonts w:ascii="Palatino Linotype" w:hAnsi="Palatino Linotype"/>
              <w:b/>
              <w:sz w:val="22"/>
              <w:szCs w:val="22"/>
            </w:rPr>
            <w:t>José Guadalupe Luna Hernández</w:t>
          </w:r>
        </w:p>
      </w:tc>
    </w:tr>
  </w:tbl>
  <w:p w14:paraId="46E13347" w14:textId="77777777" w:rsidR="009A169F" w:rsidRDefault="009A169F" w:rsidP="0025518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2010" w14:textId="77777777" w:rsidR="009A169F" w:rsidRDefault="00C006EF" w:rsidP="00255189">
    <w:pPr>
      <w:pStyle w:val="Encabezado"/>
      <w:tabs>
        <w:tab w:val="clear" w:pos="4252"/>
        <w:tab w:val="clear" w:pos="8504"/>
        <w:tab w:val="left" w:pos="3103"/>
      </w:tabs>
    </w:pPr>
    <w:r>
      <w:rPr>
        <w:noProof/>
        <w:lang w:val="es-MX" w:eastAsia="es-MX"/>
      </w:rPr>
      <w:pict w14:anchorId="07B25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303062"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A169F">
      <w:tab/>
    </w:r>
    <w:r w:rsidR="009A169F">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9A169F" w:rsidRPr="00182113" w14:paraId="2758B5CC" w14:textId="77777777" w:rsidTr="00255189">
      <w:trPr>
        <w:trHeight w:val="138"/>
      </w:trPr>
      <w:tc>
        <w:tcPr>
          <w:tcW w:w="2552" w:type="dxa"/>
          <w:vAlign w:val="center"/>
        </w:tcPr>
        <w:p w14:paraId="348D0B8F" w14:textId="77777777" w:rsidR="009A169F" w:rsidRPr="00182113" w:rsidRDefault="009A169F"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14:paraId="22014FA2" w14:textId="77777777" w:rsidR="009A169F" w:rsidRPr="00385F1C" w:rsidRDefault="009A169F" w:rsidP="00385F1C">
          <w:pPr>
            <w:pStyle w:val="Encabezado"/>
            <w:jc w:val="both"/>
            <w:rPr>
              <w:rFonts w:ascii="Palatino Linotype" w:hAnsi="Palatino Linotype" w:cs="Arial"/>
              <w:b/>
              <w:bCs/>
              <w:sz w:val="22"/>
              <w:szCs w:val="22"/>
              <w:lang w:eastAsia="es-MX"/>
            </w:rPr>
          </w:pPr>
          <w:r w:rsidRPr="00385F1C">
            <w:rPr>
              <w:rFonts w:ascii="Palatino Linotype" w:hAnsi="Palatino Linotype" w:cs="Arial"/>
              <w:b/>
              <w:bCs/>
              <w:sz w:val="22"/>
              <w:szCs w:val="22"/>
              <w:lang w:eastAsia="es-MX"/>
            </w:rPr>
            <w:t>01063/INFOEM/IP/RR/2021</w:t>
          </w:r>
        </w:p>
      </w:tc>
    </w:tr>
    <w:tr w:rsidR="009A169F" w:rsidRPr="00182113" w14:paraId="233DA528" w14:textId="77777777" w:rsidTr="00255189">
      <w:trPr>
        <w:trHeight w:val="227"/>
      </w:trPr>
      <w:tc>
        <w:tcPr>
          <w:tcW w:w="2552" w:type="dxa"/>
          <w:vAlign w:val="center"/>
        </w:tcPr>
        <w:p w14:paraId="11431294" w14:textId="77777777" w:rsidR="009A169F" w:rsidRPr="00182113" w:rsidRDefault="009A169F"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14:paraId="552C6579" w14:textId="59AEAD1B" w:rsidR="009A169F" w:rsidRPr="00385F1C" w:rsidRDefault="00494865" w:rsidP="00385F1C">
          <w:pPr>
            <w:pStyle w:val="Encabezado"/>
            <w:tabs>
              <w:tab w:val="clear" w:pos="4252"/>
            </w:tabs>
            <w:ind w:right="-250"/>
            <w:rPr>
              <w:rFonts w:ascii="Palatino Linotype" w:hAnsi="Palatino Linotype"/>
              <w:b/>
              <w:sz w:val="22"/>
              <w:szCs w:val="22"/>
            </w:rPr>
          </w:pPr>
          <w:r w:rsidRPr="00494865">
            <w:rPr>
              <w:rFonts w:ascii="Palatino Linotype" w:hAnsi="Palatino Linotype"/>
              <w:b/>
              <w:color w:val="000000" w:themeColor="text1"/>
              <w:sz w:val="22"/>
              <w:szCs w:val="22"/>
              <w:highlight w:val="black"/>
            </w:rPr>
            <w:t>----------------------------------------------------------------------------------------------------------</w:t>
          </w:r>
        </w:p>
      </w:tc>
    </w:tr>
    <w:tr w:rsidR="009A169F" w:rsidRPr="00182113" w14:paraId="611D06E7" w14:textId="77777777" w:rsidTr="00255189">
      <w:trPr>
        <w:trHeight w:val="232"/>
      </w:trPr>
      <w:tc>
        <w:tcPr>
          <w:tcW w:w="2552" w:type="dxa"/>
          <w:vAlign w:val="center"/>
        </w:tcPr>
        <w:p w14:paraId="0EF5ACFA" w14:textId="77777777" w:rsidR="009A169F" w:rsidRPr="00182113" w:rsidRDefault="009A169F"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14:paraId="01F9A434" w14:textId="77777777" w:rsidR="009A169F" w:rsidRPr="00385F1C" w:rsidRDefault="009A169F" w:rsidP="00385F1C">
          <w:pPr>
            <w:pStyle w:val="Encabezado"/>
            <w:jc w:val="both"/>
            <w:rPr>
              <w:rFonts w:ascii="Palatino Linotype" w:hAnsi="Palatino Linotype"/>
              <w:b/>
              <w:sz w:val="22"/>
              <w:szCs w:val="22"/>
            </w:rPr>
          </w:pPr>
          <w:r w:rsidRPr="00385F1C">
            <w:rPr>
              <w:rFonts w:ascii="Palatino Linotype" w:hAnsi="Palatino Linotype"/>
              <w:b/>
              <w:bCs/>
              <w:color w:val="000000"/>
              <w:sz w:val="22"/>
              <w:szCs w:val="22"/>
            </w:rPr>
            <w:t>Sistema Municipal Para el Desarrollo Integral de la Familia de Tultepec</w:t>
          </w:r>
          <w:r w:rsidRPr="00385F1C">
            <w:rPr>
              <w:rFonts w:ascii="Palatino Linotype" w:hAnsi="Palatino Linotype"/>
              <w:b/>
              <w:sz w:val="22"/>
              <w:szCs w:val="22"/>
            </w:rPr>
            <w:t xml:space="preserve"> </w:t>
          </w:r>
        </w:p>
      </w:tc>
    </w:tr>
    <w:tr w:rsidR="009A169F" w:rsidRPr="00182113" w14:paraId="086890B7" w14:textId="77777777" w:rsidTr="00255189">
      <w:trPr>
        <w:trHeight w:val="320"/>
      </w:trPr>
      <w:tc>
        <w:tcPr>
          <w:tcW w:w="2552" w:type="dxa"/>
          <w:vAlign w:val="center"/>
        </w:tcPr>
        <w:p w14:paraId="319EA59C" w14:textId="77777777" w:rsidR="009A169F" w:rsidRPr="00182113" w:rsidRDefault="009A169F"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14:paraId="2E442C69" w14:textId="77777777" w:rsidR="009A169F" w:rsidRPr="00385F1C" w:rsidRDefault="009A169F" w:rsidP="00385F1C">
          <w:pPr>
            <w:pStyle w:val="Encabezado"/>
            <w:jc w:val="both"/>
            <w:rPr>
              <w:rFonts w:ascii="Palatino Linotype" w:hAnsi="Palatino Linotype"/>
              <w:b/>
              <w:sz w:val="22"/>
              <w:szCs w:val="22"/>
            </w:rPr>
          </w:pPr>
          <w:r w:rsidRPr="00385F1C">
            <w:rPr>
              <w:rFonts w:ascii="Palatino Linotype" w:hAnsi="Palatino Linotype"/>
              <w:b/>
              <w:sz w:val="22"/>
              <w:szCs w:val="22"/>
            </w:rPr>
            <w:t>José Guadalupe Luna Hernández</w:t>
          </w:r>
        </w:p>
      </w:tc>
    </w:tr>
  </w:tbl>
  <w:p w14:paraId="2E84646B" w14:textId="77777777" w:rsidR="009A169F" w:rsidRDefault="009A16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0FEA"/>
    <w:multiLevelType w:val="hybridMultilevel"/>
    <w:tmpl w:val="536CCED6"/>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15:restartNumberingAfterBreak="0">
    <w:nsid w:val="10AB22BC"/>
    <w:multiLevelType w:val="hybridMultilevel"/>
    <w:tmpl w:val="7A92A4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9EA6161"/>
    <w:multiLevelType w:val="hybridMultilevel"/>
    <w:tmpl w:val="43BCD21C"/>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1" w15:restartNumberingAfterBreak="0">
    <w:nsid w:val="1B2F1EBE"/>
    <w:multiLevelType w:val="hybridMultilevel"/>
    <w:tmpl w:val="6388D2B8"/>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12"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3" w15:restartNumberingAfterBreak="0">
    <w:nsid w:val="21A90063"/>
    <w:multiLevelType w:val="hybridMultilevel"/>
    <w:tmpl w:val="08E8F9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25823461"/>
    <w:multiLevelType w:val="hybridMultilevel"/>
    <w:tmpl w:val="6AB667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22"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BE04558"/>
    <w:multiLevelType w:val="hybridMultilevel"/>
    <w:tmpl w:val="1AC07B88"/>
    <w:lvl w:ilvl="0" w:tplc="040A0001">
      <w:start w:val="1"/>
      <w:numFmt w:val="bullet"/>
      <w:lvlText w:val=""/>
      <w:lvlJc w:val="left"/>
      <w:pPr>
        <w:ind w:left="1146" w:hanging="360"/>
      </w:pPr>
      <w:rPr>
        <w:rFonts w:ascii="Symbol" w:hAnsi="Symbol" w:hint="default"/>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27"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3D42F7"/>
    <w:multiLevelType w:val="hybridMultilevel"/>
    <w:tmpl w:val="7E261C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6" w15:restartNumberingAfterBreak="0">
    <w:nsid w:val="6C2221F9"/>
    <w:multiLevelType w:val="hybridMultilevel"/>
    <w:tmpl w:val="F76691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6F282C2D"/>
    <w:multiLevelType w:val="hybridMultilevel"/>
    <w:tmpl w:val="0FBC1994"/>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38"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8100AE"/>
    <w:multiLevelType w:val="hybridMultilevel"/>
    <w:tmpl w:val="94B2DBA0"/>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4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5"/>
  </w:num>
  <w:num w:numId="2">
    <w:abstractNumId w:val="23"/>
  </w:num>
  <w:num w:numId="3">
    <w:abstractNumId w:val="30"/>
  </w:num>
  <w:num w:numId="4">
    <w:abstractNumId w:val="21"/>
  </w:num>
  <w:num w:numId="5">
    <w:abstractNumId w:val="3"/>
  </w:num>
  <w:num w:numId="6">
    <w:abstractNumId w:val="9"/>
  </w:num>
  <w:num w:numId="7">
    <w:abstractNumId w:val="14"/>
  </w:num>
  <w:num w:numId="8">
    <w:abstractNumId w:val="35"/>
  </w:num>
  <w:num w:numId="9">
    <w:abstractNumId w:val="25"/>
  </w:num>
  <w:num w:numId="10">
    <w:abstractNumId w:val="29"/>
  </w:num>
  <w:num w:numId="11">
    <w:abstractNumId w:val="16"/>
  </w:num>
  <w:num w:numId="12">
    <w:abstractNumId w:val="41"/>
  </w:num>
  <w:num w:numId="13">
    <w:abstractNumId w:val="22"/>
  </w:num>
  <w:num w:numId="14">
    <w:abstractNumId w:val="18"/>
  </w:num>
  <w:num w:numId="15">
    <w:abstractNumId w:val="1"/>
  </w:num>
  <w:num w:numId="16">
    <w:abstractNumId w:val="38"/>
  </w:num>
  <w:num w:numId="17">
    <w:abstractNumId w:val="39"/>
  </w:num>
  <w:num w:numId="18">
    <w:abstractNumId w:val="27"/>
  </w:num>
  <w:num w:numId="19">
    <w:abstractNumId w:val="20"/>
  </w:num>
  <w:num w:numId="20">
    <w:abstractNumId w:val="19"/>
  </w:num>
  <w:num w:numId="21">
    <w:abstractNumId w:val="24"/>
  </w:num>
  <w:num w:numId="22">
    <w:abstractNumId w:val="28"/>
  </w:num>
  <w:num w:numId="23">
    <w:abstractNumId w:val="34"/>
  </w:num>
  <w:num w:numId="24">
    <w:abstractNumId w:val="31"/>
  </w:num>
  <w:num w:numId="25">
    <w:abstractNumId w:val="7"/>
  </w:num>
  <w:num w:numId="26">
    <w:abstractNumId w:val="32"/>
  </w:num>
  <w:num w:numId="27">
    <w:abstractNumId w:val="8"/>
  </w:num>
  <w:num w:numId="28">
    <w:abstractNumId w:val="6"/>
  </w:num>
  <w:num w:numId="29">
    <w:abstractNumId w:val="2"/>
  </w:num>
  <w:num w:numId="30">
    <w:abstractNumId w:val="5"/>
  </w:num>
  <w:num w:numId="31">
    <w:abstractNumId w:val="12"/>
  </w:num>
  <w:num w:numId="32">
    <w:abstractNumId w:val="26"/>
  </w:num>
  <w:num w:numId="33">
    <w:abstractNumId w:val="11"/>
  </w:num>
  <w:num w:numId="34">
    <w:abstractNumId w:val="37"/>
  </w:num>
  <w:num w:numId="35">
    <w:abstractNumId w:val="40"/>
  </w:num>
  <w:num w:numId="36">
    <w:abstractNumId w:val="36"/>
  </w:num>
  <w:num w:numId="37">
    <w:abstractNumId w:val="33"/>
  </w:num>
  <w:num w:numId="38">
    <w:abstractNumId w:val="13"/>
  </w:num>
  <w:num w:numId="39">
    <w:abstractNumId w:val="10"/>
  </w:num>
  <w:num w:numId="40">
    <w:abstractNumId w:val="4"/>
  </w:num>
  <w:num w:numId="41">
    <w:abstractNumId w:val="17"/>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189"/>
    <w:rsid w:val="00052B69"/>
    <w:rsid w:val="0005481E"/>
    <w:rsid w:val="00057AA7"/>
    <w:rsid w:val="0007255C"/>
    <w:rsid w:val="0008657F"/>
    <w:rsid w:val="00090605"/>
    <w:rsid w:val="000A0F10"/>
    <w:rsid w:val="000A393D"/>
    <w:rsid w:val="000A6366"/>
    <w:rsid w:val="000E07B4"/>
    <w:rsid w:val="000E2D71"/>
    <w:rsid w:val="000E6F7A"/>
    <w:rsid w:val="000F2257"/>
    <w:rsid w:val="000F38CF"/>
    <w:rsid w:val="00145F27"/>
    <w:rsid w:val="001530DE"/>
    <w:rsid w:val="00166EC8"/>
    <w:rsid w:val="00180395"/>
    <w:rsid w:val="00183A5C"/>
    <w:rsid w:val="001A092F"/>
    <w:rsid w:val="001A4A2F"/>
    <w:rsid w:val="001C01D8"/>
    <w:rsid w:val="001C0C47"/>
    <w:rsid w:val="001C7645"/>
    <w:rsid w:val="001C78A8"/>
    <w:rsid w:val="001F1D86"/>
    <w:rsid w:val="001F6A93"/>
    <w:rsid w:val="001F6FA0"/>
    <w:rsid w:val="00204472"/>
    <w:rsid w:val="00225B55"/>
    <w:rsid w:val="002334B5"/>
    <w:rsid w:val="0023477D"/>
    <w:rsid w:val="00255189"/>
    <w:rsid w:val="002776F9"/>
    <w:rsid w:val="002A6576"/>
    <w:rsid w:val="002D6627"/>
    <w:rsid w:val="002D7648"/>
    <w:rsid w:val="00313EB0"/>
    <w:rsid w:val="00330C12"/>
    <w:rsid w:val="00335199"/>
    <w:rsid w:val="00343090"/>
    <w:rsid w:val="003455B3"/>
    <w:rsid w:val="00353B79"/>
    <w:rsid w:val="00377FCA"/>
    <w:rsid w:val="00380C34"/>
    <w:rsid w:val="00384A34"/>
    <w:rsid w:val="00385F1C"/>
    <w:rsid w:val="00390F21"/>
    <w:rsid w:val="003B5463"/>
    <w:rsid w:val="003C3C2D"/>
    <w:rsid w:val="003E1D20"/>
    <w:rsid w:val="003E46C6"/>
    <w:rsid w:val="003E5283"/>
    <w:rsid w:val="003F6114"/>
    <w:rsid w:val="0040528E"/>
    <w:rsid w:val="00412212"/>
    <w:rsid w:val="004274B0"/>
    <w:rsid w:val="00442D98"/>
    <w:rsid w:val="00462E4E"/>
    <w:rsid w:val="004650C6"/>
    <w:rsid w:val="00472D8A"/>
    <w:rsid w:val="0048769A"/>
    <w:rsid w:val="0049176B"/>
    <w:rsid w:val="00493706"/>
    <w:rsid w:val="00494865"/>
    <w:rsid w:val="00495286"/>
    <w:rsid w:val="004B2EAD"/>
    <w:rsid w:val="004B46AB"/>
    <w:rsid w:val="004B5A7F"/>
    <w:rsid w:val="004C42B7"/>
    <w:rsid w:val="004C7430"/>
    <w:rsid w:val="00517541"/>
    <w:rsid w:val="005662E1"/>
    <w:rsid w:val="00584F01"/>
    <w:rsid w:val="005C2124"/>
    <w:rsid w:val="005C5C0E"/>
    <w:rsid w:val="005D08D5"/>
    <w:rsid w:val="005E3186"/>
    <w:rsid w:val="005F0DDD"/>
    <w:rsid w:val="005F6484"/>
    <w:rsid w:val="00600F35"/>
    <w:rsid w:val="00605D92"/>
    <w:rsid w:val="00613F5F"/>
    <w:rsid w:val="006216DF"/>
    <w:rsid w:val="006240E3"/>
    <w:rsid w:val="00640B54"/>
    <w:rsid w:val="00650D09"/>
    <w:rsid w:val="006701A4"/>
    <w:rsid w:val="006718BF"/>
    <w:rsid w:val="006801A4"/>
    <w:rsid w:val="006871CA"/>
    <w:rsid w:val="00692049"/>
    <w:rsid w:val="006B7FFD"/>
    <w:rsid w:val="006C216F"/>
    <w:rsid w:val="006C7F24"/>
    <w:rsid w:val="006D2206"/>
    <w:rsid w:val="006D3E10"/>
    <w:rsid w:val="006E3DBF"/>
    <w:rsid w:val="006E6143"/>
    <w:rsid w:val="006E7835"/>
    <w:rsid w:val="0070632D"/>
    <w:rsid w:val="00710C35"/>
    <w:rsid w:val="007301FA"/>
    <w:rsid w:val="007500EA"/>
    <w:rsid w:val="00753C31"/>
    <w:rsid w:val="0077689D"/>
    <w:rsid w:val="0078762C"/>
    <w:rsid w:val="007A25B9"/>
    <w:rsid w:val="007B133E"/>
    <w:rsid w:val="007C0F7A"/>
    <w:rsid w:val="007C5DC7"/>
    <w:rsid w:val="007D13F4"/>
    <w:rsid w:val="007D78F2"/>
    <w:rsid w:val="007D7F94"/>
    <w:rsid w:val="007E23A7"/>
    <w:rsid w:val="00813C43"/>
    <w:rsid w:val="00817907"/>
    <w:rsid w:val="00836823"/>
    <w:rsid w:val="00860362"/>
    <w:rsid w:val="00881F34"/>
    <w:rsid w:val="00895384"/>
    <w:rsid w:val="008B0A90"/>
    <w:rsid w:val="008B21A5"/>
    <w:rsid w:val="008B4134"/>
    <w:rsid w:val="008D59CF"/>
    <w:rsid w:val="00902937"/>
    <w:rsid w:val="009112D8"/>
    <w:rsid w:val="009205AF"/>
    <w:rsid w:val="00930B3B"/>
    <w:rsid w:val="00931AE1"/>
    <w:rsid w:val="009330A5"/>
    <w:rsid w:val="009472A9"/>
    <w:rsid w:val="00951F53"/>
    <w:rsid w:val="00984BC2"/>
    <w:rsid w:val="009A169F"/>
    <w:rsid w:val="009E4CAB"/>
    <w:rsid w:val="009F4B3E"/>
    <w:rsid w:val="00A40A7A"/>
    <w:rsid w:val="00A4233B"/>
    <w:rsid w:val="00A55292"/>
    <w:rsid w:val="00A8174B"/>
    <w:rsid w:val="00AC5CE0"/>
    <w:rsid w:val="00AD56CB"/>
    <w:rsid w:val="00B07A8C"/>
    <w:rsid w:val="00B7760C"/>
    <w:rsid w:val="00B77E78"/>
    <w:rsid w:val="00BC1131"/>
    <w:rsid w:val="00BD3B38"/>
    <w:rsid w:val="00BD7E55"/>
    <w:rsid w:val="00BE3ABA"/>
    <w:rsid w:val="00BE7C68"/>
    <w:rsid w:val="00BF4C96"/>
    <w:rsid w:val="00C03073"/>
    <w:rsid w:val="00C12C8E"/>
    <w:rsid w:val="00C17C66"/>
    <w:rsid w:val="00C21AC2"/>
    <w:rsid w:val="00C27F33"/>
    <w:rsid w:val="00C670F0"/>
    <w:rsid w:val="00C67B37"/>
    <w:rsid w:val="00C921B2"/>
    <w:rsid w:val="00CB4AB3"/>
    <w:rsid w:val="00CC0D60"/>
    <w:rsid w:val="00CC73CC"/>
    <w:rsid w:val="00CC766B"/>
    <w:rsid w:val="00CD2B92"/>
    <w:rsid w:val="00D15286"/>
    <w:rsid w:val="00D15ABB"/>
    <w:rsid w:val="00D15EF5"/>
    <w:rsid w:val="00D23DA2"/>
    <w:rsid w:val="00D82860"/>
    <w:rsid w:val="00DC3647"/>
    <w:rsid w:val="00DC5E9C"/>
    <w:rsid w:val="00DD1F65"/>
    <w:rsid w:val="00DE32BE"/>
    <w:rsid w:val="00DF5898"/>
    <w:rsid w:val="00E04E26"/>
    <w:rsid w:val="00E04FBF"/>
    <w:rsid w:val="00E42AF0"/>
    <w:rsid w:val="00E846F7"/>
    <w:rsid w:val="00EB6486"/>
    <w:rsid w:val="00ED595C"/>
    <w:rsid w:val="00EF0B2B"/>
    <w:rsid w:val="00F119DD"/>
    <w:rsid w:val="00F22A03"/>
    <w:rsid w:val="00F320CB"/>
    <w:rsid w:val="00F610A3"/>
    <w:rsid w:val="00F63CB8"/>
    <w:rsid w:val="00F64990"/>
    <w:rsid w:val="00F72B0E"/>
    <w:rsid w:val="00F82176"/>
    <w:rsid w:val="00F9432A"/>
    <w:rsid w:val="00F96B83"/>
    <w:rsid w:val="00FA468B"/>
    <w:rsid w:val="00FB1016"/>
    <w:rsid w:val="00FB46E8"/>
    <w:rsid w:val="00FB7A59"/>
    <w:rsid w:val="00FC15F6"/>
    <w:rsid w:val="00FF3D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C5AA6F"/>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114"/>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255189"/>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255189"/>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55189"/>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255189"/>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D15EF5"/>
    <w:rPr>
      <w:rFonts w:asciiTheme="minorHAnsi" w:eastAsiaTheme="minorHAnsi" w:hAnsiTheme="minorHAnsi" w:cstheme="minorBidi"/>
      <w:sz w:val="20"/>
      <w:szCs w:val="20"/>
      <w:lang w:eastAsia="en-US"/>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60167">
      <w:bodyDiv w:val="1"/>
      <w:marLeft w:val="0"/>
      <w:marRight w:val="0"/>
      <w:marTop w:val="0"/>
      <w:marBottom w:val="0"/>
      <w:divBdr>
        <w:top w:val="none" w:sz="0" w:space="0" w:color="auto"/>
        <w:left w:val="none" w:sz="0" w:space="0" w:color="auto"/>
        <w:bottom w:val="none" w:sz="0" w:space="0" w:color="auto"/>
        <w:right w:val="none" w:sz="0" w:space="0" w:color="auto"/>
      </w:divBdr>
    </w:div>
    <w:div w:id="264196704">
      <w:bodyDiv w:val="1"/>
      <w:marLeft w:val="0"/>
      <w:marRight w:val="0"/>
      <w:marTop w:val="0"/>
      <w:marBottom w:val="0"/>
      <w:divBdr>
        <w:top w:val="none" w:sz="0" w:space="0" w:color="auto"/>
        <w:left w:val="none" w:sz="0" w:space="0" w:color="auto"/>
        <w:bottom w:val="none" w:sz="0" w:space="0" w:color="auto"/>
        <w:right w:val="none" w:sz="0" w:space="0" w:color="auto"/>
      </w:divBdr>
    </w:div>
    <w:div w:id="724572457">
      <w:bodyDiv w:val="1"/>
      <w:marLeft w:val="0"/>
      <w:marRight w:val="0"/>
      <w:marTop w:val="0"/>
      <w:marBottom w:val="0"/>
      <w:divBdr>
        <w:top w:val="none" w:sz="0" w:space="0" w:color="auto"/>
        <w:left w:val="none" w:sz="0" w:space="0" w:color="auto"/>
        <w:bottom w:val="none" w:sz="0" w:space="0" w:color="auto"/>
        <w:right w:val="none" w:sz="0" w:space="0" w:color="auto"/>
      </w:divBdr>
    </w:div>
    <w:div w:id="800028322">
      <w:bodyDiv w:val="1"/>
      <w:marLeft w:val="0"/>
      <w:marRight w:val="0"/>
      <w:marTop w:val="0"/>
      <w:marBottom w:val="0"/>
      <w:divBdr>
        <w:top w:val="none" w:sz="0" w:space="0" w:color="auto"/>
        <w:left w:val="none" w:sz="0" w:space="0" w:color="auto"/>
        <w:bottom w:val="none" w:sz="0" w:space="0" w:color="auto"/>
        <w:right w:val="none" w:sz="0" w:space="0" w:color="auto"/>
      </w:divBdr>
    </w:div>
    <w:div w:id="903680933">
      <w:bodyDiv w:val="1"/>
      <w:marLeft w:val="0"/>
      <w:marRight w:val="0"/>
      <w:marTop w:val="0"/>
      <w:marBottom w:val="0"/>
      <w:divBdr>
        <w:top w:val="none" w:sz="0" w:space="0" w:color="auto"/>
        <w:left w:val="none" w:sz="0" w:space="0" w:color="auto"/>
        <w:bottom w:val="none" w:sz="0" w:space="0" w:color="auto"/>
        <w:right w:val="none" w:sz="0" w:space="0" w:color="auto"/>
      </w:divBdr>
    </w:div>
    <w:div w:id="964775493">
      <w:bodyDiv w:val="1"/>
      <w:marLeft w:val="0"/>
      <w:marRight w:val="0"/>
      <w:marTop w:val="0"/>
      <w:marBottom w:val="0"/>
      <w:divBdr>
        <w:top w:val="none" w:sz="0" w:space="0" w:color="auto"/>
        <w:left w:val="none" w:sz="0" w:space="0" w:color="auto"/>
        <w:bottom w:val="none" w:sz="0" w:space="0" w:color="auto"/>
        <w:right w:val="none" w:sz="0" w:space="0" w:color="auto"/>
      </w:divBdr>
    </w:div>
    <w:div w:id="972640620">
      <w:bodyDiv w:val="1"/>
      <w:marLeft w:val="0"/>
      <w:marRight w:val="0"/>
      <w:marTop w:val="0"/>
      <w:marBottom w:val="0"/>
      <w:divBdr>
        <w:top w:val="none" w:sz="0" w:space="0" w:color="auto"/>
        <w:left w:val="none" w:sz="0" w:space="0" w:color="auto"/>
        <w:bottom w:val="none" w:sz="0" w:space="0" w:color="auto"/>
        <w:right w:val="none" w:sz="0" w:space="0" w:color="auto"/>
      </w:divBdr>
    </w:div>
    <w:div w:id="1181704698">
      <w:bodyDiv w:val="1"/>
      <w:marLeft w:val="0"/>
      <w:marRight w:val="0"/>
      <w:marTop w:val="0"/>
      <w:marBottom w:val="0"/>
      <w:divBdr>
        <w:top w:val="none" w:sz="0" w:space="0" w:color="auto"/>
        <w:left w:val="none" w:sz="0" w:space="0" w:color="auto"/>
        <w:bottom w:val="none" w:sz="0" w:space="0" w:color="auto"/>
        <w:right w:val="none" w:sz="0" w:space="0" w:color="auto"/>
      </w:divBdr>
    </w:div>
    <w:div w:id="1498960771">
      <w:bodyDiv w:val="1"/>
      <w:marLeft w:val="0"/>
      <w:marRight w:val="0"/>
      <w:marTop w:val="0"/>
      <w:marBottom w:val="0"/>
      <w:divBdr>
        <w:top w:val="none" w:sz="0" w:space="0" w:color="auto"/>
        <w:left w:val="none" w:sz="0" w:space="0" w:color="auto"/>
        <w:bottom w:val="none" w:sz="0" w:space="0" w:color="auto"/>
        <w:right w:val="none" w:sz="0" w:space="0" w:color="auto"/>
      </w:divBdr>
    </w:div>
    <w:div w:id="1636833878">
      <w:bodyDiv w:val="1"/>
      <w:marLeft w:val="0"/>
      <w:marRight w:val="0"/>
      <w:marTop w:val="0"/>
      <w:marBottom w:val="0"/>
      <w:divBdr>
        <w:top w:val="none" w:sz="0" w:space="0" w:color="auto"/>
        <w:left w:val="none" w:sz="0" w:space="0" w:color="auto"/>
        <w:bottom w:val="none" w:sz="0" w:space="0" w:color="auto"/>
        <w:right w:val="none" w:sz="0" w:space="0" w:color="auto"/>
      </w:divBdr>
    </w:div>
    <w:div w:id="1898394154">
      <w:bodyDiv w:val="1"/>
      <w:marLeft w:val="0"/>
      <w:marRight w:val="0"/>
      <w:marTop w:val="0"/>
      <w:marBottom w:val="0"/>
      <w:divBdr>
        <w:top w:val="none" w:sz="0" w:space="0" w:color="auto"/>
        <w:left w:val="none" w:sz="0" w:space="0" w:color="auto"/>
        <w:bottom w:val="none" w:sz="0" w:space="0" w:color="auto"/>
        <w:right w:val="none" w:sz="0" w:space="0" w:color="auto"/>
      </w:divBdr>
    </w:div>
    <w:div w:id="1920139340">
      <w:bodyDiv w:val="1"/>
      <w:marLeft w:val="0"/>
      <w:marRight w:val="0"/>
      <w:marTop w:val="0"/>
      <w:marBottom w:val="0"/>
      <w:divBdr>
        <w:top w:val="none" w:sz="0" w:space="0" w:color="auto"/>
        <w:left w:val="none" w:sz="0" w:space="0" w:color="auto"/>
        <w:bottom w:val="none" w:sz="0" w:space="0" w:color="auto"/>
        <w:right w:val="none" w:sz="0" w:space="0" w:color="auto"/>
      </w:divBdr>
    </w:div>
    <w:div w:id="1928683714">
      <w:bodyDiv w:val="1"/>
      <w:marLeft w:val="0"/>
      <w:marRight w:val="0"/>
      <w:marTop w:val="0"/>
      <w:marBottom w:val="0"/>
      <w:divBdr>
        <w:top w:val="none" w:sz="0" w:space="0" w:color="auto"/>
        <w:left w:val="none" w:sz="0" w:space="0" w:color="auto"/>
        <w:bottom w:val="none" w:sz="0" w:space="0" w:color="auto"/>
        <w:right w:val="none" w:sz="0" w:space="0" w:color="auto"/>
      </w:divBdr>
    </w:div>
    <w:div w:id="212024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le.rae.es/?id=FdI00O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26CD1-F7FD-4129-BF49-141FA0EAE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86</Pages>
  <Words>17359</Words>
  <Characters>95475</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C.P. Verónica Mtz</cp:lastModifiedBy>
  <cp:revision>15</cp:revision>
  <dcterms:created xsi:type="dcterms:W3CDTF">2021-04-24T00:35:00Z</dcterms:created>
  <dcterms:modified xsi:type="dcterms:W3CDTF">2021-06-11T23:08:00Z</dcterms:modified>
</cp:coreProperties>
</file>