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17493" w:rsidR="00EE235C" w:rsidP="3BACFE45" w:rsidRDefault="3BACFE45" w14:paraId="067CB5CD" w14:textId="4B49A399">
      <w:pPr>
        <w:spacing w:line="360" w:lineRule="auto"/>
        <w:jc w:val="both"/>
        <w:rPr>
          <w:rFonts w:ascii="Palatino Linotype" w:hAnsi="Palatino Linotype" w:cs="Tahoma"/>
          <w:sz w:val="22"/>
          <w:szCs w:val="22"/>
        </w:rPr>
      </w:pPr>
      <w:bookmarkStart w:name="_Hlk86166803" w:id="0"/>
      <w:bookmarkStart w:name="_GoBack" w:id="1"/>
      <w:bookmarkEnd w:id="0"/>
      <w:bookmarkEnd w:id="1"/>
      <w:r w:rsidRPr="3BACFE45">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AD637E">
        <w:rPr>
          <w:rFonts w:ascii="Palatino Linotype" w:hAnsi="Palatino Linotype" w:cs="Tahoma"/>
          <w:sz w:val="22"/>
          <w:szCs w:val="22"/>
        </w:rPr>
        <w:t>quince</w:t>
      </w:r>
      <w:r w:rsidRPr="3BACFE45">
        <w:rPr>
          <w:rFonts w:ascii="Palatino Linotype" w:hAnsi="Palatino Linotype" w:cs="Tahoma"/>
          <w:sz w:val="22"/>
          <w:szCs w:val="22"/>
        </w:rPr>
        <w:t xml:space="preserve"> de </w:t>
      </w:r>
      <w:r w:rsidR="00F64C6E">
        <w:rPr>
          <w:rFonts w:ascii="Palatino Linotype" w:hAnsi="Palatino Linotype" w:cs="Tahoma"/>
          <w:sz w:val="22"/>
          <w:szCs w:val="22"/>
        </w:rPr>
        <w:t>diciembre</w:t>
      </w:r>
      <w:r w:rsidRPr="3BACFE45">
        <w:rPr>
          <w:rFonts w:ascii="Palatino Linotype" w:hAnsi="Palatino Linotype" w:cs="Tahoma"/>
          <w:sz w:val="22"/>
          <w:szCs w:val="22"/>
        </w:rPr>
        <w:t xml:space="preserve"> de dos mil veintiuno.</w:t>
      </w:r>
    </w:p>
    <w:p w:rsidRPr="006E15EA" w:rsidR="00EE235C" w:rsidP="00EE235C" w:rsidRDefault="00EE235C" w14:paraId="79571B0A" w14:textId="77777777">
      <w:pPr>
        <w:spacing w:line="360" w:lineRule="auto"/>
        <w:rPr>
          <w:rFonts w:ascii="Palatino Linotype" w:hAnsi="Palatino Linotype" w:cs="Tahoma"/>
          <w:bCs/>
          <w:sz w:val="22"/>
          <w:szCs w:val="22"/>
        </w:rPr>
      </w:pPr>
    </w:p>
    <w:p w:rsidRPr="00FC016D" w:rsidR="00EE235C" w:rsidP="00EE235C" w:rsidRDefault="00EE235C" w14:paraId="1DB536DC" w14:textId="6060B33A">
      <w:pPr>
        <w:spacing w:line="360" w:lineRule="auto"/>
        <w:jc w:val="both"/>
        <w:rPr>
          <w:rFonts w:ascii="Palatino Linotype" w:hAnsi="Palatino Linotype" w:cs="Tahoma"/>
          <w:b/>
          <w:bCs/>
          <w:color w:val="0D0D0D" w:themeColor="text1" w:themeTint="F2"/>
          <w:sz w:val="22"/>
          <w:szCs w:val="22"/>
        </w:rPr>
      </w:pPr>
      <w:r w:rsidRPr="006E15EA">
        <w:rPr>
          <w:rFonts w:ascii="Palatino Linotype" w:hAnsi="Palatino Linotype" w:cs="Tahoma"/>
          <w:b/>
          <w:bCs/>
          <w:color w:val="0D0D0D" w:themeColor="text1" w:themeTint="F2"/>
          <w:sz w:val="22"/>
          <w:szCs w:val="22"/>
        </w:rPr>
        <w:t xml:space="preserve">VISTO </w:t>
      </w:r>
      <w:r w:rsidRPr="00EA66FC">
        <w:rPr>
          <w:rFonts w:ascii="Palatino Linotype" w:hAnsi="Palatino Linotype" w:cs="Tahoma"/>
          <w:bCs/>
          <w:color w:val="0D0D0D" w:themeColor="text1" w:themeTint="F2"/>
          <w:sz w:val="22"/>
          <w:szCs w:val="22"/>
        </w:rPr>
        <w:t xml:space="preserve">el expediente conformado con motivo del Recurso de Revisión </w:t>
      </w:r>
      <w:r w:rsidR="00852D59">
        <w:rPr>
          <w:rFonts w:ascii="Palatino Linotype" w:hAnsi="Palatino Linotype" w:cs="Tahoma"/>
          <w:bCs/>
          <w:color w:val="0D0D0D" w:themeColor="text1" w:themeTint="F2"/>
          <w:sz w:val="22"/>
          <w:szCs w:val="22"/>
        </w:rPr>
        <w:t>05281</w:t>
      </w:r>
      <w:r w:rsidRPr="00EA66FC">
        <w:rPr>
          <w:rFonts w:ascii="Palatino Linotype" w:hAnsi="Palatino Linotype" w:cs="Tahoma"/>
          <w:bCs/>
          <w:color w:val="0D0D0D" w:themeColor="text1" w:themeTint="F2"/>
          <w:sz w:val="22"/>
          <w:szCs w:val="22"/>
        </w:rPr>
        <w:t xml:space="preserve">/INFOEM/IP/RR/2021, </w:t>
      </w:r>
      <w:r w:rsidR="00EA66FC">
        <w:rPr>
          <w:rFonts w:ascii="Palatino Linotype" w:hAnsi="Palatino Linotype" w:cs="Tahoma"/>
          <w:bCs/>
          <w:color w:val="0D0D0D" w:themeColor="text1" w:themeTint="F2"/>
          <w:sz w:val="22"/>
          <w:szCs w:val="22"/>
        </w:rPr>
        <w:t xml:space="preserve">interpuesto </w:t>
      </w:r>
      <w:r w:rsidRPr="00EA66FC" w:rsidR="00EA66FC">
        <w:rPr>
          <w:rFonts w:ascii="Palatino Linotype" w:hAnsi="Palatino Linotype" w:cs="Tahoma"/>
          <w:bCs/>
          <w:color w:val="0D0D0D" w:themeColor="text1" w:themeTint="F2"/>
          <w:sz w:val="22"/>
          <w:szCs w:val="22"/>
        </w:rPr>
        <w:t>por el</w:t>
      </w:r>
      <w:r w:rsidRPr="00EA66FC">
        <w:rPr>
          <w:rFonts w:ascii="Palatino Linotype" w:hAnsi="Palatino Linotype" w:cs="Tahoma"/>
          <w:bCs/>
          <w:color w:val="0D0D0D" w:themeColor="text1" w:themeTint="F2"/>
          <w:sz w:val="22"/>
          <w:szCs w:val="22"/>
        </w:rPr>
        <w:t xml:space="preserve"> Recurrente o Particular, en contra de la respuesta del Sujeto Obligado </w:t>
      </w:r>
      <w:r w:rsidR="008E017C">
        <w:rPr>
          <w:rFonts w:ascii="Palatino Linotype" w:hAnsi="Palatino Linotype" w:eastAsia="Calibri" w:cs="Tahoma"/>
          <w:sz w:val="22"/>
          <w:szCs w:val="22"/>
          <w:lang w:eastAsia="en-US"/>
        </w:rPr>
        <w:t>Secretaría de Seguridad</w:t>
      </w:r>
      <w:r>
        <w:rPr>
          <w:rFonts w:ascii="Palatino Linotype" w:hAnsi="Palatino Linotype" w:eastAsia="Calibri" w:cs="Tahoma"/>
          <w:sz w:val="22"/>
          <w:szCs w:val="22"/>
          <w:lang w:eastAsia="en-US"/>
        </w:rPr>
        <w:t xml:space="preserve">, </w:t>
      </w:r>
      <w:r w:rsidRPr="006E15EA">
        <w:rPr>
          <w:rFonts w:ascii="Palatino Linotype" w:hAnsi="Palatino Linotype" w:cs="Tahoma"/>
          <w:bCs/>
          <w:color w:val="0D0D0D" w:themeColor="text1" w:themeTint="F2"/>
          <w:sz w:val="22"/>
          <w:szCs w:val="22"/>
        </w:rPr>
        <w:t>se emite la presente Resolución, con base en los Antecedentes y C</w:t>
      </w:r>
      <w:r w:rsidRPr="006E15EA">
        <w:rPr>
          <w:rFonts w:ascii="Palatino Linotype" w:hAnsi="Palatino Linotype" w:cs="Tahoma"/>
          <w:bCs/>
          <w:sz w:val="22"/>
          <w:szCs w:val="22"/>
        </w:rPr>
        <w:t>onsiderandos que se exponen a continuación:</w:t>
      </w:r>
    </w:p>
    <w:p w:rsidRPr="006E15EA" w:rsidR="00EE235C" w:rsidP="00EE235C" w:rsidRDefault="00EE235C" w14:paraId="4C0662DF" w14:textId="77777777">
      <w:pPr>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Pr="006E15EA" w:rsidR="00EE235C" w:rsidP="00EE235C" w:rsidRDefault="00EE235C" w14:paraId="2C0BF3C2" w14:textId="77777777">
      <w:pPr>
        <w:tabs>
          <w:tab w:val="center" w:pos="4522"/>
          <w:tab w:val="left" w:pos="7245"/>
        </w:tabs>
        <w:spacing w:line="360" w:lineRule="auto"/>
        <w:jc w:val="center"/>
        <w:rPr>
          <w:rFonts w:ascii="Palatino Linotype" w:hAnsi="Palatino Linotype" w:cs="Tahoma"/>
          <w:b/>
          <w:sz w:val="22"/>
          <w:szCs w:val="22"/>
        </w:rPr>
      </w:pPr>
      <w:r w:rsidRPr="006E15EA">
        <w:rPr>
          <w:rFonts w:ascii="Palatino Linotype" w:hAnsi="Palatino Linotype" w:cs="Tahoma"/>
          <w:b/>
          <w:sz w:val="22"/>
          <w:szCs w:val="22"/>
        </w:rPr>
        <w:t>ANTECEDENTES</w:t>
      </w:r>
    </w:p>
    <w:p w:rsidRPr="006E15EA" w:rsidR="00EE235C" w:rsidP="00EE235C" w:rsidRDefault="00EE235C" w14:paraId="61931EC9" w14:textId="77777777">
      <w:pPr>
        <w:pStyle w:val="Prrafodelista"/>
        <w:tabs>
          <w:tab w:val="left" w:pos="567"/>
        </w:tabs>
        <w:spacing w:line="360" w:lineRule="auto"/>
        <w:ind w:left="0"/>
        <w:contextualSpacing w:val="0"/>
        <w:jc w:val="both"/>
        <w:rPr>
          <w:rFonts w:ascii="Palatino Linotype" w:hAnsi="Palatino Linotype" w:cs="Tahoma"/>
          <w:szCs w:val="22"/>
        </w:rPr>
      </w:pPr>
    </w:p>
    <w:p w:rsidR="00EE235C" w:rsidP="00EE235C" w:rsidRDefault="00EE235C" w14:paraId="6410DF88" w14:textId="77777777">
      <w:pPr>
        <w:pStyle w:val="Prrafodelista"/>
        <w:tabs>
          <w:tab w:val="left" w:pos="567"/>
        </w:tabs>
        <w:spacing w:line="360" w:lineRule="auto"/>
        <w:ind w:left="0"/>
        <w:contextualSpacing w:val="0"/>
        <w:jc w:val="both"/>
        <w:rPr>
          <w:rFonts w:ascii="Palatino Linotype" w:hAnsi="Palatino Linotype" w:cs="Tahoma"/>
          <w:b/>
          <w:szCs w:val="22"/>
        </w:rPr>
      </w:pPr>
      <w:r w:rsidRPr="006E15EA">
        <w:rPr>
          <w:rFonts w:ascii="Palatino Linotype" w:hAnsi="Palatino Linotype" w:cs="Tahoma"/>
          <w:b/>
          <w:szCs w:val="22"/>
        </w:rPr>
        <w:t xml:space="preserve">I. Presentación de la solicitud de información. </w:t>
      </w:r>
    </w:p>
    <w:p w:rsidRPr="006E15EA" w:rsidR="00EE235C" w:rsidP="00EE235C" w:rsidRDefault="00EE235C" w14:paraId="765C4E6D" w14:textId="77777777">
      <w:pPr>
        <w:pStyle w:val="Prrafodelista"/>
        <w:tabs>
          <w:tab w:val="left" w:pos="567"/>
        </w:tabs>
        <w:spacing w:line="360" w:lineRule="auto"/>
        <w:ind w:left="0"/>
        <w:contextualSpacing w:val="0"/>
        <w:jc w:val="both"/>
        <w:rPr>
          <w:rFonts w:ascii="Palatino Linotype" w:hAnsi="Palatino Linotype" w:cs="Tahoma"/>
          <w:b/>
          <w:szCs w:val="22"/>
        </w:rPr>
      </w:pPr>
    </w:p>
    <w:p w:rsidRPr="006E15EA" w:rsidR="00EE235C" w:rsidP="00EE235C" w:rsidRDefault="00EE235C" w14:paraId="4E39ACA0" w14:textId="76CB0479">
      <w:pPr>
        <w:pStyle w:val="Prrafodelista"/>
        <w:tabs>
          <w:tab w:val="left" w:pos="567"/>
        </w:tabs>
        <w:spacing w:line="360" w:lineRule="auto"/>
        <w:ind w:left="0"/>
        <w:contextualSpacing w:val="0"/>
        <w:jc w:val="both"/>
        <w:rPr>
          <w:rFonts w:ascii="Palatino Linotype" w:hAnsi="Palatino Linotype" w:cs="Tahoma"/>
          <w:szCs w:val="22"/>
        </w:rPr>
      </w:pPr>
      <w:r w:rsidRPr="006E15EA">
        <w:rPr>
          <w:rFonts w:ascii="Palatino Linotype" w:hAnsi="Palatino Linotype" w:cs="Tahoma"/>
          <w:szCs w:val="22"/>
        </w:rPr>
        <w:t>El</w:t>
      </w:r>
      <w:r>
        <w:rPr>
          <w:rFonts w:ascii="Palatino Linotype" w:hAnsi="Palatino Linotype" w:cs="Tahoma"/>
          <w:szCs w:val="22"/>
        </w:rPr>
        <w:t xml:space="preserve"> </w:t>
      </w:r>
      <w:r w:rsidR="00BE3C06">
        <w:rPr>
          <w:rFonts w:ascii="Palatino Linotype" w:hAnsi="Palatino Linotype" w:cs="Tahoma"/>
          <w:szCs w:val="22"/>
        </w:rPr>
        <w:t>veintisiete</w:t>
      </w:r>
      <w:r>
        <w:rPr>
          <w:rFonts w:ascii="Palatino Linotype" w:hAnsi="Palatino Linotype" w:cs="Tahoma"/>
          <w:szCs w:val="22"/>
        </w:rPr>
        <w:t xml:space="preserve"> de </w:t>
      </w:r>
      <w:r w:rsidR="00F64C6E">
        <w:rPr>
          <w:rFonts w:ascii="Palatino Linotype" w:hAnsi="Palatino Linotype" w:cs="Tahoma"/>
          <w:szCs w:val="22"/>
        </w:rPr>
        <w:t>septiembre</w:t>
      </w:r>
      <w:r w:rsidRPr="006E15EA">
        <w:rPr>
          <w:rFonts w:ascii="Palatino Linotype" w:hAnsi="Palatino Linotype" w:cs="Tahoma"/>
          <w:szCs w:val="22"/>
        </w:rPr>
        <w:t xml:space="preserve"> de dos mil </w:t>
      </w:r>
      <w:r>
        <w:rPr>
          <w:rFonts w:ascii="Palatino Linotype" w:hAnsi="Palatino Linotype" w:cs="Tahoma"/>
          <w:szCs w:val="22"/>
        </w:rPr>
        <w:t>veintiuno</w:t>
      </w:r>
      <w:r w:rsidRPr="006E15EA">
        <w:rPr>
          <w:rFonts w:ascii="Palatino Linotype" w:hAnsi="Palatino Linotype" w:cs="Tahoma"/>
          <w:szCs w:val="22"/>
        </w:rPr>
        <w:t xml:space="preserve">, el Particular presentó solicitud de acceso a la información pública a través del Sistema de Acceso a la Información Mexiquense </w:t>
      </w:r>
      <w:r w:rsidRPr="006E15EA">
        <w:rPr>
          <w:rFonts w:ascii="Palatino Linotype" w:hAnsi="Palatino Linotype" w:cs="Tahoma"/>
          <w:szCs w:val="22"/>
          <w:lang w:val="es-ES"/>
        </w:rPr>
        <w:t>(SAIMEX)</w:t>
      </w:r>
      <w:r w:rsidRPr="006E15EA">
        <w:rPr>
          <w:rFonts w:ascii="Palatino Linotype" w:hAnsi="Palatino Linotype" w:cs="Tahoma"/>
          <w:szCs w:val="22"/>
        </w:rPr>
        <w:t xml:space="preserve">, </w:t>
      </w:r>
      <w:r>
        <w:rPr>
          <w:rFonts w:ascii="Palatino Linotype" w:hAnsi="Palatino Linotype" w:cs="Tahoma"/>
          <w:szCs w:val="22"/>
        </w:rPr>
        <w:t xml:space="preserve">ante </w:t>
      </w:r>
      <w:r w:rsidR="004A3A0A">
        <w:rPr>
          <w:rFonts w:ascii="Palatino Linotype" w:hAnsi="Palatino Linotype" w:cs="Tahoma"/>
          <w:szCs w:val="22"/>
        </w:rPr>
        <w:t>la Secretaría de Seguridad</w:t>
      </w:r>
      <w:r w:rsidRPr="00B366F1">
        <w:rPr>
          <w:rFonts w:ascii="Palatino Linotype" w:hAnsi="Palatino Linotype" w:cs="Tahoma"/>
          <w:szCs w:val="22"/>
        </w:rPr>
        <w:t>,</w:t>
      </w:r>
      <w:r w:rsidRPr="006E15EA">
        <w:rPr>
          <w:rFonts w:ascii="Palatino Linotype" w:hAnsi="Palatino Linotype" w:cs="Tahoma"/>
          <w:szCs w:val="22"/>
        </w:rPr>
        <w:t xml:space="preserve"> misma que fue registrada con el número de folio </w:t>
      </w:r>
      <w:r w:rsidRPr="006516BF" w:rsidR="006516BF">
        <w:rPr>
          <w:rFonts w:ascii="Palatino Linotype" w:hAnsi="Palatino Linotype" w:cs="Tahoma"/>
          <w:bCs/>
          <w:szCs w:val="22"/>
        </w:rPr>
        <w:t>00486/SSEM/IP/2021</w:t>
      </w:r>
      <w:r w:rsidRPr="00700F96">
        <w:rPr>
          <w:rFonts w:ascii="Palatino Linotype" w:hAnsi="Palatino Linotype" w:cs="Tahoma"/>
          <w:bCs/>
          <w:szCs w:val="22"/>
        </w:rPr>
        <w:t>,</w:t>
      </w:r>
      <w:r w:rsidRPr="006E15EA">
        <w:rPr>
          <w:rFonts w:ascii="Palatino Linotype" w:hAnsi="Palatino Linotype" w:cs="Tahoma"/>
          <w:b/>
          <w:bCs/>
          <w:szCs w:val="22"/>
        </w:rPr>
        <w:t xml:space="preserve"> </w:t>
      </w:r>
      <w:r w:rsidRPr="006E15EA">
        <w:rPr>
          <w:rFonts w:ascii="Palatino Linotype" w:hAnsi="Palatino Linotype" w:cs="Tahoma"/>
          <w:szCs w:val="22"/>
        </w:rPr>
        <w:t xml:space="preserve">mediante </w:t>
      </w:r>
      <w:r>
        <w:rPr>
          <w:rFonts w:ascii="Palatino Linotype" w:hAnsi="Palatino Linotype" w:cs="Tahoma"/>
          <w:szCs w:val="22"/>
        </w:rPr>
        <w:t>la</w:t>
      </w:r>
      <w:r w:rsidRPr="006E15EA">
        <w:rPr>
          <w:rFonts w:ascii="Palatino Linotype" w:hAnsi="Palatino Linotype" w:cs="Tahoma"/>
          <w:szCs w:val="22"/>
        </w:rPr>
        <w:t xml:space="preserve"> cual requirió:</w:t>
      </w:r>
    </w:p>
    <w:p w:rsidRPr="006E15EA" w:rsidR="00EE235C" w:rsidP="00EE235C" w:rsidRDefault="00EE235C" w14:paraId="15A047E0" w14:textId="77777777">
      <w:pPr>
        <w:pStyle w:val="Prrafodelista"/>
        <w:tabs>
          <w:tab w:val="left" w:pos="567"/>
        </w:tabs>
        <w:spacing w:line="360" w:lineRule="auto"/>
        <w:ind w:left="0"/>
        <w:contextualSpacing w:val="0"/>
        <w:jc w:val="both"/>
        <w:rPr>
          <w:rFonts w:ascii="Palatino Linotype" w:hAnsi="Palatino Linotype" w:cs="Tahoma"/>
          <w:szCs w:val="22"/>
        </w:rPr>
      </w:pPr>
    </w:p>
    <w:p w:rsidRPr="006E15EA" w:rsidR="00EA66FC" w:rsidP="00F64C6E" w:rsidRDefault="00EE235C" w14:paraId="043637B8" w14:textId="19A1131A">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DESCRIPCIÓN CLARA Y PRECISA DE LA INFORMACIÓN SOLICITADA</w:t>
      </w:r>
    </w:p>
    <w:p w:rsidR="00495430" w:rsidP="00F64C6E" w:rsidRDefault="00B9465C" w14:paraId="727858BA" w14:textId="0B9096B9">
      <w:pPr>
        <w:tabs>
          <w:tab w:val="left" w:pos="4667"/>
        </w:tabs>
        <w:spacing w:line="360" w:lineRule="auto"/>
        <w:ind w:left="567" w:right="567"/>
        <w:jc w:val="both"/>
        <w:rPr>
          <w:rFonts w:ascii="Palatino Linotype" w:hAnsi="Palatino Linotype" w:cs="Tahoma"/>
          <w:bCs/>
          <w:i/>
        </w:rPr>
      </w:pPr>
      <w:r w:rsidRPr="00B9465C">
        <w:rPr>
          <w:rFonts w:ascii="Palatino Linotype" w:hAnsi="Palatino Linotype" w:cs="Tahoma"/>
          <w:bCs/>
          <w:i/>
        </w:rPr>
        <w:t>Soy estudiante de la maestría en Derecho del INACIPE, motivo por el cual para elaborar mi tesis de posgrado, solicito las estadísticas de incidencia delictiva y el número de defunciones por causas violentas, desglosadas por sexo y edad, en los centros de reclusión y/o centros penitenciarios del Estado de México desde el año 2011 a la fecha.</w:t>
      </w:r>
    </w:p>
    <w:p w:rsidRPr="00F64C6E" w:rsidR="00B9465C" w:rsidP="00F64C6E" w:rsidRDefault="00B9465C" w14:paraId="5F0A95DF" w14:textId="77777777">
      <w:pPr>
        <w:tabs>
          <w:tab w:val="left" w:pos="4667"/>
        </w:tabs>
        <w:spacing w:line="360" w:lineRule="auto"/>
        <w:ind w:left="567" w:right="567"/>
        <w:jc w:val="both"/>
        <w:rPr>
          <w:rFonts w:ascii="Palatino Linotype" w:hAnsi="Palatino Linotype" w:cs="Tahoma"/>
          <w:bCs/>
          <w:i/>
        </w:rPr>
      </w:pPr>
    </w:p>
    <w:p w:rsidR="00EE235C" w:rsidP="00EE235C" w:rsidRDefault="00EE235C" w14:paraId="1EE71C80" w14:textId="77777777">
      <w:pPr>
        <w:tabs>
          <w:tab w:val="left" w:pos="4667"/>
        </w:tabs>
        <w:spacing w:line="360" w:lineRule="auto"/>
        <w:ind w:left="567" w:right="567"/>
        <w:jc w:val="both"/>
        <w:rPr>
          <w:rFonts w:ascii="Palatino Linotype" w:hAnsi="Palatino Linotype" w:cs="Tahoma"/>
          <w:bCs/>
          <w:szCs w:val="22"/>
        </w:rPr>
      </w:pPr>
      <w:r w:rsidRPr="006E15EA">
        <w:rPr>
          <w:rFonts w:ascii="Palatino Linotype" w:hAnsi="Palatino Linotype" w:cs="Tahoma"/>
          <w:b/>
          <w:bCs/>
          <w:szCs w:val="22"/>
        </w:rPr>
        <w:t>MODALIDAD DE ENTREGA</w:t>
      </w:r>
    </w:p>
    <w:p w:rsidR="00EE235C" w:rsidP="00EE235C" w:rsidRDefault="00EE235C" w14:paraId="233D26C7" w14:textId="77777777">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A través del SAIMEX.</w:t>
      </w:r>
    </w:p>
    <w:p w:rsidR="004F56BB" w:rsidP="004F56BB" w:rsidRDefault="004F56BB" w14:paraId="2C2AC8DF" w14:textId="77777777">
      <w:pPr>
        <w:tabs>
          <w:tab w:val="left" w:pos="4667"/>
        </w:tabs>
        <w:spacing w:line="360" w:lineRule="auto"/>
        <w:ind w:right="567"/>
        <w:jc w:val="both"/>
        <w:rPr>
          <w:rFonts w:ascii="Palatino Linotype" w:hAnsi="Palatino Linotype" w:cs="Tahoma"/>
          <w:bCs/>
          <w:i/>
          <w:szCs w:val="22"/>
        </w:rPr>
      </w:pPr>
    </w:p>
    <w:p w:rsidR="004F56BB" w:rsidP="004F56BB" w:rsidRDefault="004F56BB" w14:paraId="79441C70" w14:textId="3C813079">
      <w:pPr>
        <w:tabs>
          <w:tab w:val="left" w:pos="4667"/>
        </w:tabs>
        <w:spacing w:line="360" w:lineRule="auto"/>
        <w:ind w:right="567"/>
        <w:jc w:val="both"/>
        <w:rPr>
          <w:rFonts w:ascii="Palatino Linotype" w:hAnsi="Palatino Linotype" w:cs="Tahoma"/>
          <w:b/>
          <w:iCs/>
          <w:sz w:val="22"/>
          <w:szCs w:val="24"/>
        </w:rPr>
      </w:pPr>
      <w:r w:rsidRPr="004F56BB">
        <w:rPr>
          <w:rFonts w:ascii="Palatino Linotype" w:hAnsi="Palatino Linotype" w:cs="Tahoma"/>
          <w:b/>
          <w:iCs/>
          <w:sz w:val="22"/>
          <w:szCs w:val="24"/>
        </w:rPr>
        <w:t>II. Solicitud de aclaración</w:t>
      </w:r>
    </w:p>
    <w:p w:rsidR="0048153E" w:rsidP="004F56BB" w:rsidRDefault="0048153E" w14:paraId="3E2C25D4" w14:textId="67618531">
      <w:pPr>
        <w:tabs>
          <w:tab w:val="left" w:pos="4667"/>
        </w:tabs>
        <w:spacing w:line="360" w:lineRule="auto"/>
        <w:ind w:right="567"/>
        <w:jc w:val="both"/>
        <w:rPr>
          <w:rFonts w:ascii="Palatino Linotype" w:hAnsi="Palatino Linotype" w:cs="Tahoma"/>
          <w:bCs/>
          <w:iCs/>
          <w:sz w:val="22"/>
          <w:szCs w:val="24"/>
        </w:rPr>
      </w:pPr>
      <w:r>
        <w:rPr>
          <w:rFonts w:ascii="Palatino Linotype" w:hAnsi="Palatino Linotype" w:cs="Tahoma"/>
          <w:bCs/>
          <w:iCs/>
          <w:sz w:val="22"/>
          <w:szCs w:val="24"/>
        </w:rPr>
        <w:lastRenderedPageBreak/>
        <w:t xml:space="preserve">El día </w:t>
      </w:r>
      <w:r w:rsidR="00566AD4">
        <w:rPr>
          <w:rFonts w:ascii="Palatino Linotype" w:hAnsi="Palatino Linotype" w:cs="Tahoma"/>
          <w:bCs/>
          <w:iCs/>
          <w:sz w:val="22"/>
          <w:szCs w:val="24"/>
        </w:rPr>
        <w:t>cuatro de octubre de dos mil veinti</w:t>
      </w:r>
      <w:r w:rsidR="00187592">
        <w:rPr>
          <w:rFonts w:ascii="Palatino Linotype" w:hAnsi="Palatino Linotype" w:cs="Tahoma"/>
          <w:bCs/>
          <w:iCs/>
          <w:sz w:val="22"/>
          <w:szCs w:val="24"/>
        </w:rPr>
        <w:t>uno</w:t>
      </w:r>
      <w:r w:rsidR="00623AB9">
        <w:rPr>
          <w:rFonts w:ascii="Palatino Linotype" w:hAnsi="Palatino Linotype" w:cs="Tahoma"/>
          <w:bCs/>
          <w:iCs/>
          <w:sz w:val="22"/>
          <w:szCs w:val="24"/>
        </w:rPr>
        <w:t xml:space="preserve">, </w:t>
      </w:r>
      <w:r w:rsidR="00772B88">
        <w:rPr>
          <w:rFonts w:ascii="Palatino Linotype" w:hAnsi="Palatino Linotype" w:cs="Tahoma"/>
          <w:bCs/>
          <w:iCs/>
          <w:sz w:val="22"/>
          <w:szCs w:val="24"/>
        </w:rPr>
        <w:t xml:space="preserve">El Sujeto Obligado a través del Sistema de Acceso a la Información SAIMEX, </w:t>
      </w:r>
      <w:r w:rsidR="00F00847">
        <w:rPr>
          <w:rFonts w:ascii="Palatino Linotype" w:hAnsi="Palatino Linotype" w:cs="Tahoma"/>
          <w:bCs/>
          <w:iCs/>
          <w:sz w:val="22"/>
          <w:szCs w:val="24"/>
        </w:rPr>
        <w:t xml:space="preserve">le notificó al Particular, un requerimiento de aclaración a su solicitud de acceso, en los siguientes términos: </w:t>
      </w:r>
    </w:p>
    <w:p w:rsidR="00F00847" w:rsidP="004F56BB" w:rsidRDefault="00F00847" w14:paraId="34F975F1" w14:textId="0884CF70">
      <w:pPr>
        <w:tabs>
          <w:tab w:val="left" w:pos="4667"/>
        </w:tabs>
        <w:spacing w:line="360" w:lineRule="auto"/>
        <w:ind w:right="567"/>
        <w:jc w:val="both"/>
        <w:rPr>
          <w:rFonts w:ascii="Palatino Linotype" w:hAnsi="Palatino Linotype" w:cs="Tahoma"/>
          <w:bCs/>
          <w:iCs/>
          <w:sz w:val="22"/>
          <w:szCs w:val="24"/>
        </w:rPr>
      </w:pPr>
    </w:p>
    <w:p w:rsidR="00F00847" w:rsidP="002B48C5" w:rsidRDefault="002B48C5" w14:paraId="02A9B72D" w14:textId="29B96861">
      <w:pPr>
        <w:tabs>
          <w:tab w:val="left" w:pos="4667"/>
        </w:tabs>
        <w:spacing w:line="360" w:lineRule="auto"/>
        <w:ind w:left="567" w:right="567"/>
        <w:jc w:val="both"/>
        <w:rPr>
          <w:rFonts w:ascii="Palatino Linotype" w:hAnsi="Palatino Linotype" w:cs="Tahoma"/>
          <w:bCs/>
          <w:i/>
          <w:szCs w:val="22"/>
        </w:rPr>
      </w:pPr>
      <w:r w:rsidRPr="002B48C5">
        <w:rPr>
          <w:rFonts w:ascii="Palatino Linotype" w:hAnsi="Palatino Linotype" w:cs="Tahoma"/>
          <w:bCs/>
          <w:i/>
          <w:szCs w:val="22"/>
        </w:rPr>
        <w:t>SE ANEXA ACUERDO DE ACLARACIÓN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rsidR="002B48C5" w:rsidP="002B48C5" w:rsidRDefault="002B48C5" w14:paraId="1633CBFB" w14:textId="77777777">
      <w:pPr>
        <w:tabs>
          <w:tab w:val="left" w:pos="4667"/>
        </w:tabs>
        <w:spacing w:line="360" w:lineRule="auto"/>
        <w:ind w:right="567"/>
        <w:jc w:val="both"/>
        <w:rPr>
          <w:rFonts w:ascii="Palatino Linotype" w:hAnsi="Palatino Linotype" w:cs="Tahoma"/>
          <w:bCs/>
          <w:i/>
          <w:szCs w:val="22"/>
        </w:rPr>
      </w:pPr>
    </w:p>
    <w:p w:rsidR="002B48C5" w:rsidP="00DF2E76" w:rsidRDefault="002B48C5" w14:paraId="5A4FC8FA" w14:textId="76C5C9D2">
      <w:pPr>
        <w:tabs>
          <w:tab w:val="left" w:pos="4667"/>
        </w:tabs>
        <w:spacing w:line="360" w:lineRule="auto"/>
        <w:ind w:right="-28"/>
        <w:jc w:val="both"/>
        <w:rPr>
          <w:rFonts w:ascii="Palatino Linotype" w:hAnsi="Palatino Linotype" w:cs="Tahoma"/>
          <w:bCs/>
          <w:iCs/>
          <w:sz w:val="22"/>
          <w:szCs w:val="24"/>
        </w:rPr>
      </w:pPr>
      <w:r w:rsidRPr="00DF2E76">
        <w:rPr>
          <w:rFonts w:ascii="Palatino Linotype" w:hAnsi="Palatino Linotype" w:cs="Tahoma"/>
          <w:bCs/>
          <w:iCs/>
          <w:sz w:val="22"/>
          <w:szCs w:val="24"/>
        </w:rPr>
        <w:t>A lo anterior, el Sujeto Obligado adjunt</w:t>
      </w:r>
      <w:r w:rsidR="00DF2E76">
        <w:rPr>
          <w:rFonts w:ascii="Palatino Linotype" w:hAnsi="Palatino Linotype" w:cs="Tahoma"/>
          <w:bCs/>
          <w:iCs/>
          <w:sz w:val="22"/>
          <w:szCs w:val="24"/>
        </w:rPr>
        <w:t>ó</w:t>
      </w:r>
      <w:r w:rsidRPr="00DF2E76">
        <w:rPr>
          <w:rFonts w:ascii="Palatino Linotype" w:hAnsi="Palatino Linotype" w:cs="Tahoma"/>
          <w:bCs/>
          <w:iCs/>
          <w:sz w:val="22"/>
          <w:szCs w:val="24"/>
        </w:rPr>
        <w:t xml:space="preserve"> el documento denominado: </w:t>
      </w:r>
      <w:proofErr w:type="spellStart"/>
      <w:r w:rsidRPr="00DF2E76" w:rsidR="00717316">
        <w:rPr>
          <w:rFonts w:ascii="Palatino Linotype" w:hAnsi="Palatino Linotype" w:cs="Tahoma"/>
          <w:b/>
          <w:iCs/>
          <w:sz w:val="22"/>
          <w:szCs w:val="24"/>
          <w:u w:val="single"/>
        </w:rPr>
        <w:t>Aclaracion</w:t>
      </w:r>
      <w:proofErr w:type="spellEnd"/>
      <w:r w:rsidRPr="00DF2E76" w:rsidR="00717316">
        <w:rPr>
          <w:rFonts w:ascii="Palatino Linotype" w:hAnsi="Palatino Linotype" w:cs="Tahoma"/>
          <w:b/>
          <w:iCs/>
          <w:sz w:val="22"/>
          <w:szCs w:val="24"/>
          <w:u w:val="single"/>
        </w:rPr>
        <w:t xml:space="preserve"> 486.pdf;</w:t>
      </w:r>
      <w:r w:rsidR="001C6701">
        <w:rPr>
          <w:rFonts w:ascii="Palatino Linotype" w:hAnsi="Palatino Linotype" w:cs="Tahoma"/>
          <w:bCs/>
          <w:iCs/>
          <w:sz w:val="22"/>
          <w:szCs w:val="24"/>
        </w:rPr>
        <w:t xml:space="preserve"> mismo que contiene un oficio sin número, signado por el </w:t>
      </w:r>
      <w:r w:rsidR="0019600C">
        <w:rPr>
          <w:rFonts w:ascii="Palatino Linotype" w:hAnsi="Palatino Linotype" w:cs="Tahoma"/>
          <w:bCs/>
          <w:iCs/>
          <w:sz w:val="22"/>
          <w:szCs w:val="24"/>
        </w:rPr>
        <w:t xml:space="preserve">Titular de la Unidad de Transparencia, por medio del cual, </w:t>
      </w:r>
      <w:r w:rsidR="00A53E93">
        <w:rPr>
          <w:rFonts w:ascii="Palatino Linotype" w:hAnsi="Palatino Linotype" w:cs="Tahoma"/>
          <w:bCs/>
          <w:iCs/>
          <w:sz w:val="22"/>
          <w:szCs w:val="24"/>
        </w:rPr>
        <w:t xml:space="preserve">en su parte medular, señala lo siguiente: </w:t>
      </w:r>
    </w:p>
    <w:p w:rsidR="00A53E93" w:rsidP="00DF2E76" w:rsidRDefault="00A53E93" w14:paraId="508DCAB1" w14:textId="77777777">
      <w:pPr>
        <w:tabs>
          <w:tab w:val="left" w:pos="4667"/>
        </w:tabs>
        <w:spacing w:line="360" w:lineRule="auto"/>
        <w:ind w:right="-28"/>
        <w:jc w:val="both"/>
        <w:rPr>
          <w:rFonts w:ascii="Palatino Linotype" w:hAnsi="Palatino Linotype" w:cs="Tahoma"/>
          <w:bCs/>
          <w:iCs/>
          <w:sz w:val="22"/>
          <w:szCs w:val="24"/>
        </w:rPr>
      </w:pPr>
    </w:p>
    <w:p w:rsidR="00A53E93" w:rsidP="00DB1281" w:rsidRDefault="00AB2267" w14:paraId="66BE5E86" w14:textId="19D82BBA">
      <w:pPr>
        <w:tabs>
          <w:tab w:val="left" w:pos="4667"/>
        </w:tabs>
        <w:spacing w:line="360" w:lineRule="auto"/>
        <w:ind w:left="567" w:right="-28"/>
        <w:jc w:val="both"/>
        <w:rPr>
          <w:rFonts w:ascii="Palatino Linotype" w:hAnsi="Palatino Linotype" w:cs="Tahoma"/>
          <w:bCs/>
          <w:iCs/>
          <w:sz w:val="22"/>
          <w:szCs w:val="24"/>
        </w:rPr>
      </w:pPr>
      <w:r>
        <w:rPr>
          <w:noProof/>
          <w:lang w:eastAsia="es-MX"/>
        </w:rPr>
        <w:drawing>
          <wp:inline distT="0" distB="0" distL="0" distR="0" wp14:anchorId="15124D9F" wp14:editId="55E22668">
            <wp:extent cx="4973955" cy="1600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6037" cy="1604087"/>
                    </a:xfrm>
                    <a:prstGeom prst="rect">
                      <a:avLst/>
                    </a:prstGeom>
                  </pic:spPr>
                </pic:pic>
              </a:graphicData>
            </a:graphic>
          </wp:inline>
        </w:drawing>
      </w:r>
    </w:p>
    <w:p w:rsidRPr="001C6701" w:rsidR="00A53E93" w:rsidP="00DF2E76" w:rsidRDefault="00A53E93" w14:paraId="746ECCBD" w14:textId="59B161C0">
      <w:pPr>
        <w:tabs>
          <w:tab w:val="left" w:pos="4667"/>
        </w:tabs>
        <w:spacing w:line="360" w:lineRule="auto"/>
        <w:ind w:right="-28"/>
        <w:jc w:val="both"/>
        <w:rPr>
          <w:rFonts w:ascii="Palatino Linotype" w:hAnsi="Palatino Linotype" w:cs="Tahoma"/>
          <w:bCs/>
          <w:iCs/>
          <w:sz w:val="22"/>
          <w:szCs w:val="24"/>
        </w:rPr>
      </w:pPr>
      <w:r>
        <w:rPr>
          <w:rFonts w:ascii="Palatino Linotype" w:hAnsi="Palatino Linotype" w:cs="Tahoma"/>
          <w:bCs/>
          <w:iCs/>
          <w:sz w:val="22"/>
          <w:szCs w:val="24"/>
        </w:rPr>
        <w:tab/>
      </w:r>
    </w:p>
    <w:p w:rsidRPr="00EC208D" w:rsidR="004F56BB" w:rsidP="004F56BB" w:rsidRDefault="00EC208D" w14:paraId="44B25296" w14:textId="5A99AA09">
      <w:pPr>
        <w:tabs>
          <w:tab w:val="left" w:pos="4667"/>
        </w:tabs>
        <w:spacing w:line="360" w:lineRule="auto"/>
        <w:ind w:right="567"/>
        <w:jc w:val="both"/>
        <w:rPr>
          <w:rFonts w:ascii="Palatino Linotype" w:hAnsi="Palatino Linotype" w:cs="Tahoma"/>
          <w:b/>
          <w:iCs/>
          <w:sz w:val="22"/>
          <w:szCs w:val="24"/>
        </w:rPr>
      </w:pPr>
      <w:r w:rsidRPr="00EC208D">
        <w:rPr>
          <w:rFonts w:ascii="Palatino Linotype" w:hAnsi="Palatino Linotype" w:cs="Tahoma"/>
          <w:b/>
          <w:iCs/>
          <w:sz w:val="22"/>
          <w:szCs w:val="24"/>
        </w:rPr>
        <w:t>III. Desahogo del Requerimiento de Aclaración</w:t>
      </w:r>
    </w:p>
    <w:p w:rsidR="00EC208D" w:rsidP="004F56BB" w:rsidRDefault="00EC208D" w14:paraId="78FC21EC" w14:textId="77777777">
      <w:pPr>
        <w:tabs>
          <w:tab w:val="left" w:pos="4667"/>
        </w:tabs>
        <w:spacing w:line="360" w:lineRule="auto"/>
        <w:ind w:right="567"/>
        <w:jc w:val="both"/>
        <w:rPr>
          <w:rFonts w:ascii="Palatino Linotype" w:hAnsi="Palatino Linotype" w:cs="Tahoma"/>
          <w:bCs/>
          <w:iCs/>
          <w:sz w:val="22"/>
          <w:szCs w:val="24"/>
        </w:rPr>
      </w:pPr>
    </w:p>
    <w:p w:rsidR="00FF71C1" w:rsidP="004128E7" w:rsidRDefault="00EC208D" w14:paraId="79520107" w14:textId="223F2731">
      <w:pPr>
        <w:tabs>
          <w:tab w:val="left" w:pos="4667"/>
        </w:tabs>
        <w:spacing w:line="360" w:lineRule="auto"/>
        <w:ind w:right="-28"/>
        <w:jc w:val="both"/>
        <w:rPr>
          <w:rFonts w:ascii="Palatino Linotype" w:hAnsi="Palatino Linotype" w:cs="Tahoma"/>
          <w:bCs/>
          <w:iCs/>
          <w:sz w:val="22"/>
          <w:szCs w:val="24"/>
        </w:rPr>
      </w:pPr>
      <w:r>
        <w:rPr>
          <w:rFonts w:ascii="Palatino Linotype" w:hAnsi="Palatino Linotype" w:cs="Tahoma"/>
          <w:bCs/>
          <w:iCs/>
          <w:sz w:val="22"/>
          <w:szCs w:val="24"/>
        </w:rPr>
        <w:t xml:space="preserve">En fecha cuatro </w:t>
      </w:r>
      <w:r w:rsidR="00800516">
        <w:rPr>
          <w:rFonts w:ascii="Palatino Linotype" w:hAnsi="Palatino Linotype" w:cs="Tahoma"/>
          <w:bCs/>
          <w:iCs/>
          <w:sz w:val="22"/>
          <w:szCs w:val="24"/>
        </w:rPr>
        <w:t xml:space="preserve">de octubre de dos mil veintiuno, el Particular en tres ocasiones diversas </w:t>
      </w:r>
      <w:r w:rsidR="00CA349E">
        <w:rPr>
          <w:rFonts w:ascii="Palatino Linotype" w:hAnsi="Palatino Linotype" w:cs="Tahoma"/>
          <w:bCs/>
          <w:iCs/>
          <w:sz w:val="22"/>
          <w:szCs w:val="24"/>
        </w:rPr>
        <w:t>a través del Sistema de Acceso a la Información Mexiquense SAIMEX</w:t>
      </w:r>
      <w:r w:rsidR="00FF71C1">
        <w:rPr>
          <w:rFonts w:ascii="Palatino Linotype" w:hAnsi="Palatino Linotype" w:cs="Tahoma"/>
          <w:bCs/>
          <w:iCs/>
          <w:sz w:val="22"/>
          <w:szCs w:val="24"/>
        </w:rPr>
        <w:t xml:space="preserve">, </w:t>
      </w:r>
      <w:r w:rsidR="000678F4">
        <w:rPr>
          <w:rFonts w:ascii="Palatino Linotype" w:hAnsi="Palatino Linotype" w:cs="Tahoma"/>
          <w:bCs/>
          <w:iCs/>
          <w:sz w:val="22"/>
          <w:szCs w:val="24"/>
        </w:rPr>
        <w:t>realizó la aclaración requerida a su solicitud de acceso</w:t>
      </w:r>
      <w:r w:rsidR="00742AE3">
        <w:rPr>
          <w:rFonts w:ascii="Palatino Linotype" w:hAnsi="Palatino Linotype" w:cs="Tahoma"/>
          <w:bCs/>
          <w:iCs/>
          <w:sz w:val="22"/>
          <w:szCs w:val="24"/>
        </w:rPr>
        <w:t xml:space="preserve">; </w:t>
      </w:r>
      <w:r w:rsidR="00F901CF">
        <w:rPr>
          <w:rFonts w:ascii="Palatino Linotype" w:hAnsi="Palatino Linotype" w:cs="Tahoma"/>
          <w:bCs/>
          <w:iCs/>
          <w:sz w:val="22"/>
          <w:szCs w:val="24"/>
        </w:rPr>
        <w:t xml:space="preserve">de ello, este Instituto precisa que las tres actuaciones que </w:t>
      </w:r>
      <w:r w:rsidR="00F901CF">
        <w:rPr>
          <w:rFonts w:ascii="Palatino Linotype" w:hAnsi="Palatino Linotype" w:cs="Tahoma"/>
          <w:bCs/>
          <w:iCs/>
          <w:sz w:val="22"/>
          <w:szCs w:val="24"/>
        </w:rPr>
        <w:lastRenderedPageBreak/>
        <w:t xml:space="preserve">obran en el expediente electrónico en el que se actúa, </w:t>
      </w:r>
      <w:r w:rsidR="00742AE3">
        <w:rPr>
          <w:rFonts w:ascii="Palatino Linotype" w:hAnsi="Palatino Linotype" w:cs="Tahoma"/>
          <w:bCs/>
          <w:iCs/>
          <w:sz w:val="22"/>
          <w:szCs w:val="24"/>
        </w:rPr>
        <w:t xml:space="preserve">versan en los mismos términos, por lo tanto, la </w:t>
      </w:r>
      <w:r w:rsidR="0091378E">
        <w:rPr>
          <w:rFonts w:ascii="Palatino Linotype" w:hAnsi="Palatino Linotype" w:cs="Tahoma"/>
          <w:bCs/>
          <w:iCs/>
          <w:sz w:val="22"/>
          <w:szCs w:val="24"/>
        </w:rPr>
        <w:t>actuación</w:t>
      </w:r>
      <w:r w:rsidR="00742AE3">
        <w:rPr>
          <w:rFonts w:ascii="Palatino Linotype" w:hAnsi="Palatino Linotype" w:cs="Tahoma"/>
          <w:bCs/>
          <w:iCs/>
          <w:sz w:val="22"/>
          <w:szCs w:val="24"/>
        </w:rPr>
        <w:t xml:space="preserve"> del Particular se tuvo rendida en los términos siguientes: </w:t>
      </w:r>
    </w:p>
    <w:p w:rsidRPr="004128E7" w:rsidR="004128E7" w:rsidP="004128E7" w:rsidRDefault="004128E7" w14:paraId="5160FBEB" w14:textId="77777777">
      <w:pPr>
        <w:tabs>
          <w:tab w:val="left" w:pos="4667"/>
        </w:tabs>
        <w:spacing w:line="360" w:lineRule="auto"/>
        <w:ind w:right="-28"/>
        <w:jc w:val="both"/>
        <w:rPr>
          <w:rFonts w:ascii="Palatino Linotype" w:hAnsi="Palatino Linotype" w:cs="Tahoma"/>
          <w:bCs/>
          <w:iCs/>
          <w:sz w:val="22"/>
          <w:szCs w:val="24"/>
        </w:rPr>
      </w:pPr>
    </w:p>
    <w:p w:rsidRPr="004128E7" w:rsidR="004128E7" w:rsidP="00E21400" w:rsidRDefault="004128E7" w14:paraId="786064E8" w14:textId="77777777">
      <w:pPr>
        <w:spacing w:line="360" w:lineRule="auto"/>
        <w:ind w:left="567" w:right="539"/>
        <w:jc w:val="both"/>
        <w:rPr>
          <w:rFonts w:ascii="Palatino Linotype" w:hAnsi="Palatino Linotype"/>
          <w:i/>
          <w:iCs/>
          <w:sz w:val="36"/>
          <w:szCs w:val="36"/>
          <w:lang w:eastAsia="es-MX"/>
        </w:rPr>
      </w:pPr>
      <w:r w:rsidRPr="004128E7">
        <w:rPr>
          <w:rFonts w:ascii="Palatino Linotype" w:hAnsi="Palatino Linotype"/>
          <w:i/>
          <w:iCs/>
          <w:lang w:eastAsia="es-MX"/>
        </w:rPr>
        <w:t xml:space="preserve">En la actualidad curso la maestría en Ciencia Jurídico Penal en el Instituto Nacional de Ciencias Penales (INACIPE). Para obtener el grado es imprescindible elaborar </w:t>
      </w:r>
      <w:proofErr w:type="gramStart"/>
      <w:r w:rsidRPr="004128E7">
        <w:rPr>
          <w:rFonts w:ascii="Palatino Linotype" w:hAnsi="Palatino Linotype"/>
          <w:i/>
          <w:iCs/>
          <w:lang w:eastAsia="es-MX"/>
        </w:rPr>
        <w:t>un</w:t>
      </w:r>
      <w:proofErr w:type="gramEnd"/>
      <w:r w:rsidRPr="004128E7">
        <w:rPr>
          <w:rFonts w:ascii="Palatino Linotype" w:hAnsi="Palatino Linotype"/>
          <w:i/>
          <w:iCs/>
          <w:lang w:eastAsia="es-MX"/>
        </w:rPr>
        <w:t xml:space="preserve"> tesis. De esta manera, solicito una serie de datos estadísticos sobre la incidencia delictiva en los centros penitenciarios y de reinserción social en el Estado de México a partir del año 2010 a la fecha. Del mismo modo, estadísticas sobre la cantidad de presos que han fallecido por causas violentas al interior de estos centros penitenciarios y de reinserción social -ya sea peleas o confrontaciones-, igual a partir de la fecha ya indicada. Lo último se debe a que mi tema es: "La pena de muerte en México desde la óptica del pluralismo jurídico".</w:t>
      </w:r>
    </w:p>
    <w:p w:rsidR="00EE235C" w:rsidP="00EE235C" w:rsidRDefault="00EE235C" w14:paraId="7C0576AF" w14:textId="77777777">
      <w:pPr>
        <w:tabs>
          <w:tab w:val="left" w:pos="4667"/>
        </w:tabs>
        <w:spacing w:line="360" w:lineRule="auto"/>
        <w:ind w:right="567"/>
        <w:jc w:val="both"/>
        <w:rPr>
          <w:rFonts w:ascii="Palatino Linotype" w:hAnsi="Palatino Linotype" w:cs="Tahoma"/>
          <w:bCs/>
          <w:i/>
          <w:szCs w:val="22"/>
        </w:rPr>
      </w:pPr>
    </w:p>
    <w:p w:rsidR="00EE235C" w:rsidP="00EE235C" w:rsidRDefault="00EE235C" w14:paraId="3A038499" w14:textId="310152A0">
      <w:pPr>
        <w:spacing w:line="360" w:lineRule="auto"/>
        <w:jc w:val="both"/>
        <w:rPr>
          <w:rFonts w:ascii="Palatino Linotype" w:hAnsi="Palatino Linotype" w:eastAsia="Calibri" w:cs="Tahoma"/>
          <w:b/>
          <w:bCs/>
          <w:sz w:val="22"/>
          <w:szCs w:val="22"/>
          <w:lang w:eastAsia="en-US"/>
        </w:rPr>
      </w:pPr>
      <w:bookmarkStart w:name="_Hlk77166989" w:id="2"/>
      <w:r>
        <w:rPr>
          <w:rFonts w:ascii="Palatino Linotype" w:hAnsi="Palatino Linotype" w:eastAsia="Calibri" w:cs="Tahoma"/>
          <w:b/>
          <w:bCs/>
          <w:sz w:val="22"/>
          <w:szCs w:val="22"/>
          <w:lang w:eastAsia="en-US"/>
        </w:rPr>
        <w:t>I</w:t>
      </w:r>
      <w:r w:rsidR="00136A09">
        <w:rPr>
          <w:rFonts w:ascii="Palatino Linotype" w:hAnsi="Palatino Linotype" w:eastAsia="Calibri" w:cs="Tahoma"/>
          <w:b/>
          <w:bCs/>
          <w:sz w:val="22"/>
          <w:szCs w:val="22"/>
          <w:lang w:eastAsia="en-US"/>
        </w:rPr>
        <w:t>V</w:t>
      </w:r>
      <w:r w:rsidRPr="006E15EA">
        <w:rPr>
          <w:rFonts w:ascii="Palatino Linotype" w:hAnsi="Palatino Linotype" w:eastAsia="Calibri" w:cs="Tahoma"/>
          <w:bCs/>
          <w:sz w:val="22"/>
          <w:szCs w:val="22"/>
          <w:lang w:eastAsia="en-US"/>
        </w:rPr>
        <w:t>.</w:t>
      </w:r>
      <w:r w:rsidRPr="006E15EA">
        <w:rPr>
          <w:rFonts w:ascii="Palatino Linotype" w:hAnsi="Palatino Linotype" w:eastAsia="Calibri" w:cs="Tahoma"/>
          <w:b/>
          <w:bCs/>
          <w:sz w:val="22"/>
          <w:szCs w:val="22"/>
          <w:lang w:eastAsia="en-US"/>
        </w:rPr>
        <w:t xml:space="preserve"> </w:t>
      </w:r>
      <w:r w:rsidRPr="006E15EA">
        <w:rPr>
          <w:rFonts w:ascii="Palatino Linotype" w:hAnsi="Palatino Linotype" w:eastAsia="Calibri" w:cs="Tahoma"/>
          <w:b/>
          <w:sz w:val="22"/>
          <w:szCs w:val="22"/>
          <w:lang w:eastAsia="en-US"/>
        </w:rPr>
        <w:t>Respuesta</w:t>
      </w:r>
      <w:r w:rsidRPr="006E15EA">
        <w:rPr>
          <w:rFonts w:ascii="Palatino Linotype" w:hAnsi="Palatino Linotype" w:eastAsia="Calibri" w:cs="Tahoma"/>
          <w:b/>
          <w:bCs/>
          <w:sz w:val="22"/>
          <w:szCs w:val="22"/>
          <w:lang w:eastAsia="en-US"/>
        </w:rPr>
        <w:t xml:space="preserve"> del Sujeto Obligado.</w:t>
      </w:r>
    </w:p>
    <w:p w:rsidRPr="00817493" w:rsidR="00693551" w:rsidP="00EE235C" w:rsidRDefault="00693551" w14:paraId="2D883105" w14:textId="77777777">
      <w:pPr>
        <w:spacing w:line="360" w:lineRule="auto"/>
        <w:jc w:val="both"/>
        <w:rPr>
          <w:rFonts w:ascii="Palatino Linotype" w:hAnsi="Palatino Linotype" w:eastAsia="Calibri" w:cs="Tahoma"/>
          <w:b/>
          <w:bCs/>
          <w:sz w:val="22"/>
          <w:szCs w:val="22"/>
          <w:lang w:eastAsia="en-US"/>
        </w:rPr>
      </w:pPr>
    </w:p>
    <w:p w:rsidR="00EE235C" w:rsidP="00EE235C" w:rsidRDefault="00EE235C" w14:paraId="3402C503" w14:textId="599FC0A1">
      <w:pPr>
        <w:autoSpaceDE w:val="0"/>
        <w:autoSpaceDN w:val="0"/>
        <w:adjustRightInd w:val="0"/>
        <w:spacing w:line="360" w:lineRule="auto"/>
        <w:ind w:right="-28"/>
        <w:jc w:val="both"/>
        <w:rPr>
          <w:rFonts w:ascii="Palatino Linotype" w:hAnsi="Palatino Linotype" w:cs="Tahoma"/>
          <w:bCs/>
          <w:sz w:val="22"/>
          <w:szCs w:val="22"/>
          <w:lang w:val="es-ES"/>
        </w:rPr>
      </w:pPr>
      <w:r w:rsidRPr="00360130">
        <w:rPr>
          <w:rFonts w:ascii="Palatino Linotype" w:hAnsi="Palatino Linotype" w:cs="Tahoma"/>
          <w:bCs/>
          <w:sz w:val="22"/>
          <w:szCs w:val="22"/>
          <w:lang w:val="es-ES"/>
        </w:rPr>
        <w:t xml:space="preserve">En fecha </w:t>
      </w:r>
      <w:r w:rsidR="00610E0B">
        <w:rPr>
          <w:rFonts w:ascii="Palatino Linotype" w:hAnsi="Palatino Linotype" w:cs="Tahoma"/>
          <w:bCs/>
          <w:sz w:val="22"/>
          <w:szCs w:val="22"/>
          <w:lang w:val="es-ES"/>
        </w:rPr>
        <w:t>veinticinco</w:t>
      </w:r>
      <w:r>
        <w:rPr>
          <w:rFonts w:ascii="Palatino Linotype" w:hAnsi="Palatino Linotype" w:cs="Tahoma"/>
          <w:bCs/>
          <w:sz w:val="22"/>
          <w:szCs w:val="22"/>
          <w:lang w:val="es-ES"/>
        </w:rPr>
        <w:t xml:space="preserve"> de </w:t>
      </w:r>
      <w:r w:rsidR="00610E0B">
        <w:rPr>
          <w:rFonts w:ascii="Palatino Linotype" w:hAnsi="Palatino Linotype" w:cs="Tahoma"/>
          <w:bCs/>
          <w:sz w:val="22"/>
          <w:szCs w:val="22"/>
          <w:lang w:val="es-ES"/>
        </w:rPr>
        <w:t>octubre</w:t>
      </w:r>
      <w:r>
        <w:rPr>
          <w:rFonts w:ascii="Palatino Linotype" w:hAnsi="Palatino Linotype" w:cs="Tahoma"/>
          <w:bCs/>
          <w:sz w:val="22"/>
          <w:szCs w:val="22"/>
          <w:lang w:val="es-ES"/>
        </w:rPr>
        <w:t xml:space="preserve"> de</w:t>
      </w:r>
      <w:r w:rsidRPr="00360130">
        <w:rPr>
          <w:rFonts w:ascii="Palatino Linotype" w:hAnsi="Palatino Linotype" w:cs="Tahoma"/>
          <w:bCs/>
          <w:sz w:val="22"/>
          <w:szCs w:val="22"/>
          <w:lang w:val="es-ES"/>
        </w:rPr>
        <w:t xml:space="preserve"> </w:t>
      </w:r>
      <w:r>
        <w:rPr>
          <w:rFonts w:ascii="Palatino Linotype" w:hAnsi="Palatino Linotype" w:cs="Tahoma"/>
          <w:bCs/>
          <w:sz w:val="22"/>
          <w:szCs w:val="22"/>
          <w:lang w:val="es-ES"/>
        </w:rPr>
        <w:t>dos mil veintiuno,</w:t>
      </w:r>
      <w:r w:rsidRPr="00360130">
        <w:rPr>
          <w:rFonts w:ascii="Palatino Linotype" w:hAnsi="Palatino Linotype" w:cs="Tahoma"/>
          <w:bCs/>
          <w:sz w:val="22"/>
          <w:szCs w:val="22"/>
          <w:lang w:val="es-ES"/>
        </w:rPr>
        <w:t xml:space="preserve"> </w:t>
      </w:r>
      <w:r w:rsidRPr="00360130" w:rsidR="00677F39">
        <w:rPr>
          <w:rFonts w:ascii="Palatino Linotype" w:hAnsi="Palatino Linotype" w:cs="Tahoma"/>
          <w:bCs/>
          <w:sz w:val="22"/>
          <w:szCs w:val="22"/>
          <w:lang w:val="es-ES"/>
        </w:rPr>
        <w:t xml:space="preserve">el Sujeto Obligado a través del </w:t>
      </w:r>
      <w:r w:rsidR="00677F39">
        <w:rPr>
          <w:rFonts w:ascii="Palatino Linotype" w:hAnsi="Palatino Linotype" w:cs="Tahoma"/>
          <w:bCs/>
          <w:sz w:val="22"/>
          <w:szCs w:val="22"/>
          <w:lang w:val="es-ES"/>
        </w:rPr>
        <w:t>Titular</w:t>
      </w:r>
      <w:r w:rsidRPr="00360130" w:rsidR="00677F39">
        <w:rPr>
          <w:rFonts w:ascii="Palatino Linotype" w:hAnsi="Palatino Linotype" w:cs="Tahoma"/>
          <w:bCs/>
          <w:sz w:val="22"/>
          <w:szCs w:val="22"/>
          <w:lang w:val="es-ES"/>
        </w:rPr>
        <w:t xml:space="preserve"> de la Unidad de Transparencia</w:t>
      </w:r>
      <w:r w:rsidR="00677F39">
        <w:rPr>
          <w:rFonts w:ascii="Palatino Linotype" w:hAnsi="Palatino Linotype" w:cs="Tahoma"/>
          <w:bCs/>
          <w:sz w:val="22"/>
          <w:szCs w:val="22"/>
          <w:lang w:val="es-ES"/>
        </w:rPr>
        <w:t>,</w:t>
      </w:r>
      <w:r w:rsidRPr="00360130" w:rsidR="00677F39">
        <w:rPr>
          <w:rFonts w:ascii="Palatino Linotype" w:hAnsi="Palatino Linotype" w:cs="Tahoma"/>
          <w:bCs/>
          <w:sz w:val="22"/>
          <w:szCs w:val="22"/>
          <w:lang w:val="es-ES"/>
        </w:rPr>
        <w:t xml:space="preserve"> otorgó respuesta a la solicitud de información en los siguientes términos:</w:t>
      </w:r>
    </w:p>
    <w:p w:rsidR="00EE235C" w:rsidP="00EE235C" w:rsidRDefault="00EE235C" w14:paraId="694CDF5A" w14:textId="77777777">
      <w:pPr>
        <w:autoSpaceDE w:val="0"/>
        <w:autoSpaceDN w:val="0"/>
        <w:adjustRightInd w:val="0"/>
        <w:spacing w:line="360" w:lineRule="auto"/>
        <w:ind w:right="-28"/>
        <w:jc w:val="both"/>
        <w:rPr>
          <w:rFonts w:ascii="Palatino Linotype" w:hAnsi="Palatino Linotype" w:cs="Tahoma"/>
          <w:bCs/>
          <w:sz w:val="22"/>
          <w:szCs w:val="22"/>
          <w:lang w:val="es-ES"/>
        </w:rPr>
      </w:pPr>
    </w:p>
    <w:p w:rsidR="00F64C6E" w:rsidP="00EE235C" w:rsidRDefault="00D66CF4" w14:paraId="2EC0A7DB" w14:textId="0B21A769">
      <w:pPr>
        <w:autoSpaceDE w:val="0"/>
        <w:autoSpaceDN w:val="0"/>
        <w:adjustRightInd w:val="0"/>
        <w:spacing w:line="360" w:lineRule="auto"/>
        <w:ind w:left="567" w:right="567"/>
        <w:jc w:val="both"/>
        <w:rPr>
          <w:rFonts w:ascii="Palatino Linotype" w:hAnsi="Palatino Linotype" w:cs="Tahoma"/>
          <w:bCs/>
          <w:i/>
          <w:lang w:val="es-ES"/>
        </w:rPr>
      </w:pPr>
      <w:r w:rsidRPr="00D66CF4">
        <w:rPr>
          <w:rFonts w:ascii="Palatino Linotype" w:hAnsi="Palatino Linotype" w:cs="Tahoma"/>
          <w:bCs/>
          <w:i/>
          <w:lang w:val="es-ES"/>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rsidRPr="00360130" w:rsidR="00D66CF4" w:rsidP="00EE235C" w:rsidRDefault="00D66CF4" w14:paraId="2996121A" w14:textId="77777777">
      <w:pPr>
        <w:autoSpaceDE w:val="0"/>
        <w:autoSpaceDN w:val="0"/>
        <w:adjustRightInd w:val="0"/>
        <w:spacing w:line="360" w:lineRule="auto"/>
        <w:ind w:left="567" w:right="567"/>
        <w:jc w:val="both"/>
        <w:rPr>
          <w:rFonts w:ascii="Palatino Linotype" w:hAnsi="Palatino Linotype" w:cs="Tahoma"/>
          <w:bCs/>
          <w:i/>
          <w:lang w:val="es-ES"/>
        </w:rPr>
      </w:pPr>
    </w:p>
    <w:p w:rsidR="00EE235C" w:rsidP="00EE235C" w:rsidRDefault="00EE235C" w14:paraId="43E3751A" w14:textId="77777777">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A lo anterior el Sujeto Obligado adjuntó lo siguiente:</w:t>
      </w:r>
    </w:p>
    <w:bookmarkEnd w:id="2"/>
    <w:p w:rsidR="00EE235C" w:rsidP="00EE235C" w:rsidRDefault="00EE235C" w14:paraId="08103C04" w14:textId="77777777">
      <w:pPr>
        <w:autoSpaceDE w:val="0"/>
        <w:autoSpaceDN w:val="0"/>
        <w:adjustRightInd w:val="0"/>
        <w:spacing w:line="360" w:lineRule="auto"/>
        <w:ind w:right="539"/>
        <w:jc w:val="both"/>
        <w:rPr>
          <w:rFonts w:ascii="Palatino Linotype" w:hAnsi="Palatino Linotype" w:cs="Tahoma"/>
          <w:szCs w:val="22"/>
        </w:rPr>
      </w:pPr>
    </w:p>
    <w:p w:rsidR="00252E75" w:rsidP="004B3E40" w:rsidRDefault="00255F1E" w14:paraId="5F0C8580" w14:textId="77777777">
      <w:pPr>
        <w:pStyle w:val="Prrafodelista"/>
        <w:numPr>
          <w:ilvl w:val="0"/>
          <w:numId w:val="8"/>
        </w:numPr>
        <w:autoSpaceDE w:val="0"/>
        <w:autoSpaceDN w:val="0"/>
        <w:adjustRightInd w:val="0"/>
        <w:spacing w:line="360" w:lineRule="auto"/>
        <w:ind w:left="567" w:right="539" w:firstLine="0"/>
        <w:jc w:val="both"/>
        <w:rPr>
          <w:rFonts w:ascii="Palatino Linotype" w:hAnsi="Palatino Linotype" w:cs="Tahoma"/>
          <w:b/>
          <w:bCs/>
          <w:szCs w:val="22"/>
        </w:rPr>
      </w:pPr>
      <w:r w:rsidRPr="00255F1E">
        <w:rPr>
          <w:rFonts w:ascii="Palatino Linotype" w:hAnsi="Palatino Linotype" w:cs="Tahoma"/>
          <w:b/>
          <w:bCs/>
          <w:szCs w:val="22"/>
          <w:u w:val="single"/>
        </w:rPr>
        <w:t>486 RESPUESTA.pdf</w:t>
      </w:r>
      <w:r w:rsidRPr="00677F39" w:rsidR="00EE235C">
        <w:rPr>
          <w:rFonts w:ascii="Palatino Linotype" w:hAnsi="Palatino Linotype" w:cs="Tahoma"/>
          <w:b/>
          <w:bCs/>
          <w:szCs w:val="22"/>
          <w:u w:val="single"/>
        </w:rPr>
        <w:t>;</w:t>
      </w:r>
      <w:r w:rsidR="00EE235C">
        <w:rPr>
          <w:rFonts w:ascii="Palatino Linotype" w:hAnsi="Palatino Linotype" w:cs="Tahoma"/>
          <w:b/>
          <w:bCs/>
          <w:szCs w:val="22"/>
        </w:rPr>
        <w:t xml:space="preserve"> </w:t>
      </w:r>
    </w:p>
    <w:p w:rsidRPr="0091378E" w:rsidR="00E41574" w:rsidP="00252E75" w:rsidRDefault="00671565" w14:paraId="72464423" w14:textId="781F2CF4">
      <w:pPr>
        <w:pStyle w:val="Prrafodelista"/>
        <w:numPr>
          <w:ilvl w:val="0"/>
          <w:numId w:val="30"/>
        </w:numPr>
        <w:autoSpaceDE w:val="0"/>
        <w:autoSpaceDN w:val="0"/>
        <w:adjustRightInd w:val="0"/>
        <w:spacing w:line="360" w:lineRule="auto"/>
        <w:ind w:left="567" w:right="539" w:firstLine="0"/>
        <w:jc w:val="both"/>
        <w:rPr>
          <w:rFonts w:ascii="Palatino Linotype" w:hAnsi="Palatino Linotype" w:cs="Tahoma"/>
          <w:b/>
          <w:bCs/>
          <w:szCs w:val="22"/>
        </w:rPr>
      </w:pPr>
      <w:r>
        <w:rPr>
          <w:rFonts w:ascii="Palatino Linotype" w:hAnsi="Palatino Linotype" w:cs="Tahoma"/>
          <w:bCs/>
          <w:szCs w:val="22"/>
        </w:rPr>
        <w:lastRenderedPageBreak/>
        <w:t xml:space="preserve">Documento signado por el Titular de la Unidad de Transparencia del Sujeto Obligado, a través del cual, manifiesta que </w:t>
      </w:r>
      <w:r w:rsidR="0006115F">
        <w:rPr>
          <w:rFonts w:ascii="Palatino Linotype" w:hAnsi="Palatino Linotype" w:cs="Tahoma"/>
          <w:bCs/>
          <w:szCs w:val="22"/>
        </w:rPr>
        <w:t xml:space="preserve">mediante el oficio número 20602000000000L/SCP/1068/2021, el Servidor Público </w:t>
      </w:r>
      <w:r w:rsidR="00304630">
        <w:rPr>
          <w:rFonts w:ascii="Palatino Linotype" w:hAnsi="Palatino Linotype" w:cs="Tahoma"/>
          <w:bCs/>
          <w:szCs w:val="22"/>
        </w:rPr>
        <w:t xml:space="preserve">Habilitado de la Subsecretaría de Control Penitenciario </w:t>
      </w:r>
      <w:r w:rsidR="00943949">
        <w:rPr>
          <w:rFonts w:ascii="Palatino Linotype" w:hAnsi="Palatino Linotype" w:cs="Tahoma"/>
          <w:bCs/>
          <w:szCs w:val="22"/>
        </w:rPr>
        <w:t xml:space="preserve">da respuesta al requerimiento de información. </w:t>
      </w:r>
    </w:p>
    <w:p w:rsidRPr="00943949" w:rsidR="0091378E" w:rsidP="0091378E" w:rsidRDefault="0091378E" w14:paraId="08312129" w14:textId="77777777">
      <w:pPr>
        <w:pStyle w:val="Prrafodelista"/>
        <w:autoSpaceDE w:val="0"/>
        <w:autoSpaceDN w:val="0"/>
        <w:adjustRightInd w:val="0"/>
        <w:spacing w:line="360" w:lineRule="auto"/>
        <w:ind w:left="567" w:right="539"/>
        <w:jc w:val="both"/>
        <w:rPr>
          <w:rFonts w:ascii="Palatino Linotype" w:hAnsi="Palatino Linotype" w:cs="Tahoma"/>
          <w:b/>
          <w:bCs/>
          <w:szCs w:val="22"/>
        </w:rPr>
      </w:pPr>
    </w:p>
    <w:p w:rsidRPr="00F7521F" w:rsidR="00943949" w:rsidP="00252E75" w:rsidRDefault="00943949" w14:paraId="7AEE205D" w14:textId="7D87DCA5">
      <w:pPr>
        <w:pStyle w:val="Prrafodelista"/>
        <w:numPr>
          <w:ilvl w:val="0"/>
          <w:numId w:val="30"/>
        </w:numPr>
        <w:autoSpaceDE w:val="0"/>
        <w:autoSpaceDN w:val="0"/>
        <w:adjustRightInd w:val="0"/>
        <w:spacing w:line="360" w:lineRule="auto"/>
        <w:ind w:left="567" w:right="539" w:hanging="11"/>
        <w:jc w:val="both"/>
        <w:rPr>
          <w:rFonts w:ascii="Palatino Linotype" w:hAnsi="Palatino Linotype" w:cs="Tahoma"/>
          <w:b/>
          <w:bCs/>
          <w:szCs w:val="22"/>
        </w:rPr>
      </w:pPr>
      <w:r w:rsidRPr="00252E75">
        <w:rPr>
          <w:rFonts w:ascii="Palatino Linotype" w:hAnsi="Palatino Linotype" w:cs="Tahoma"/>
          <w:szCs w:val="22"/>
        </w:rPr>
        <w:t>Oficio n</w:t>
      </w:r>
      <w:r w:rsidRPr="00252E75" w:rsidR="00A20F4C">
        <w:rPr>
          <w:rFonts w:ascii="Palatino Linotype" w:hAnsi="Palatino Linotype" w:cs="Tahoma"/>
          <w:szCs w:val="22"/>
        </w:rPr>
        <w:t>úmero</w:t>
      </w:r>
      <w:r w:rsidR="00252E75">
        <w:rPr>
          <w:rFonts w:ascii="Palatino Linotype" w:hAnsi="Palatino Linotype" w:cs="Tahoma"/>
          <w:b/>
          <w:bCs/>
          <w:szCs w:val="22"/>
        </w:rPr>
        <w:t xml:space="preserve"> </w:t>
      </w:r>
      <w:r w:rsidRPr="00252E75" w:rsidR="00A20F4C">
        <w:rPr>
          <w:rFonts w:ascii="Palatino Linotype" w:hAnsi="Palatino Linotype" w:cs="Tahoma"/>
          <w:bCs/>
          <w:szCs w:val="22"/>
        </w:rPr>
        <w:t>20602000000000L/SCP/1068/2021, signado por el Subsecretario de Control Penitenciario</w:t>
      </w:r>
      <w:r w:rsidR="005E6136">
        <w:rPr>
          <w:rFonts w:ascii="Palatino Linotype" w:hAnsi="Palatino Linotype" w:cs="Tahoma"/>
          <w:bCs/>
          <w:szCs w:val="22"/>
        </w:rPr>
        <w:t xml:space="preserve">, en el que señala que </w:t>
      </w:r>
      <w:r w:rsidR="00476AB2">
        <w:rPr>
          <w:rFonts w:ascii="Palatino Linotype" w:hAnsi="Palatino Linotype" w:cs="Tahoma"/>
          <w:bCs/>
          <w:szCs w:val="22"/>
        </w:rPr>
        <w:t>no se cuenta con la información estadística requerida</w:t>
      </w:r>
      <w:r w:rsidR="00F7521F">
        <w:rPr>
          <w:rFonts w:ascii="Palatino Linotype" w:hAnsi="Palatino Linotype" w:cs="Tahoma"/>
          <w:bCs/>
          <w:szCs w:val="22"/>
        </w:rPr>
        <w:t xml:space="preserve">; tal y como se ilustra a continuación: </w:t>
      </w:r>
    </w:p>
    <w:p w:rsidR="00F7521F" w:rsidP="00F7521F" w:rsidRDefault="00F7521F" w14:paraId="2978F787" w14:textId="77777777">
      <w:pPr>
        <w:autoSpaceDE w:val="0"/>
        <w:autoSpaceDN w:val="0"/>
        <w:adjustRightInd w:val="0"/>
        <w:spacing w:line="360" w:lineRule="auto"/>
        <w:ind w:right="539"/>
        <w:jc w:val="both"/>
        <w:rPr>
          <w:rFonts w:ascii="Palatino Linotype" w:hAnsi="Palatino Linotype" w:cs="Tahoma"/>
          <w:b/>
          <w:bCs/>
          <w:szCs w:val="22"/>
        </w:rPr>
      </w:pPr>
    </w:p>
    <w:p w:rsidRPr="00F7521F" w:rsidR="00F7521F" w:rsidP="007C2866" w:rsidRDefault="00A14C69" w14:paraId="03526760" w14:textId="4CC3E984">
      <w:pPr>
        <w:autoSpaceDE w:val="0"/>
        <w:autoSpaceDN w:val="0"/>
        <w:adjustRightInd w:val="0"/>
        <w:spacing w:line="360" w:lineRule="auto"/>
        <w:ind w:left="567" w:right="539"/>
        <w:jc w:val="both"/>
        <w:rPr>
          <w:rFonts w:ascii="Palatino Linotype" w:hAnsi="Palatino Linotype" w:cs="Tahoma"/>
          <w:b/>
          <w:bCs/>
          <w:szCs w:val="22"/>
        </w:rPr>
      </w:pPr>
      <w:r>
        <w:rPr>
          <w:noProof/>
          <w:lang w:eastAsia="es-MX"/>
        </w:rPr>
        <w:drawing>
          <wp:inline distT="0" distB="0" distL="0" distR="0" wp14:anchorId="12E25AE0" wp14:editId="6D330849">
            <wp:extent cx="5012266" cy="28568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6609" cy="2859341"/>
                    </a:xfrm>
                    <a:prstGeom prst="rect">
                      <a:avLst/>
                    </a:prstGeom>
                  </pic:spPr>
                </pic:pic>
              </a:graphicData>
            </a:graphic>
          </wp:inline>
        </w:drawing>
      </w:r>
    </w:p>
    <w:p w:rsidRPr="007E47F8" w:rsidR="0010569D" w:rsidP="007E47F8" w:rsidRDefault="0010569D" w14:paraId="7F44AC78" w14:textId="77777777">
      <w:pPr>
        <w:autoSpaceDE w:val="0"/>
        <w:autoSpaceDN w:val="0"/>
        <w:adjustRightInd w:val="0"/>
        <w:spacing w:line="360" w:lineRule="auto"/>
        <w:jc w:val="both"/>
        <w:rPr>
          <w:rFonts w:ascii="Palatino Linotype" w:hAnsi="Palatino Linotype" w:cs="Tahoma"/>
          <w:b/>
          <w:szCs w:val="22"/>
        </w:rPr>
      </w:pPr>
    </w:p>
    <w:p w:rsidR="00EE235C" w:rsidP="00EE235C" w:rsidRDefault="00254534" w14:paraId="5F790ECA" w14:textId="56F9D31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sz w:val="22"/>
          <w:szCs w:val="22"/>
        </w:rPr>
        <w:t>V</w:t>
      </w:r>
      <w:r w:rsidRPr="006E15EA" w:rsidR="00EE235C">
        <w:rPr>
          <w:rFonts w:ascii="Palatino Linotype" w:hAnsi="Palatino Linotype" w:cs="Tahoma"/>
          <w:b/>
          <w:sz w:val="22"/>
          <w:szCs w:val="22"/>
        </w:rPr>
        <w:t xml:space="preserve">. Interposición del Recurso de Revisión. </w:t>
      </w:r>
      <w:r w:rsidR="00EE235C">
        <w:rPr>
          <w:rFonts w:ascii="Palatino Linotype" w:hAnsi="Palatino Linotype" w:cs="Tahoma"/>
          <w:sz w:val="22"/>
          <w:szCs w:val="22"/>
        </w:rPr>
        <w:tab/>
      </w:r>
    </w:p>
    <w:p w:rsidRPr="00246B30" w:rsidR="00EE235C" w:rsidP="00EE235C" w:rsidRDefault="00EE235C" w14:paraId="42394076" w14:textId="77777777">
      <w:pPr>
        <w:autoSpaceDE w:val="0"/>
        <w:autoSpaceDN w:val="0"/>
        <w:adjustRightInd w:val="0"/>
        <w:spacing w:line="360" w:lineRule="auto"/>
        <w:jc w:val="both"/>
        <w:rPr>
          <w:rFonts w:ascii="Palatino Linotype" w:hAnsi="Palatino Linotype" w:cs="Tahoma"/>
          <w:b/>
          <w:sz w:val="22"/>
          <w:szCs w:val="22"/>
        </w:rPr>
      </w:pPr>
    </w:p>
    <w:p w:rsidRPr="006E15EA" w:rsidR="00EE235C" w:rsidP="00EE235C" w:rsidRDefault="00EE235C" w14:paraId="296AC9FB" w14:textId="699BF116">
      <w:pPr>
        <w:autoSpaceDE w:val="0"/>
        <w:autoSpaceDN w:val="0"/>
        <w:adjustRightInd w:val="0"/>
        <w:spacing w:line="360" w:lineRule="auto"/>
        <w:jc w:val="both"/>
        <w:rPr>
          <w:rFonts w:ascii="Palatino Linotype" w:hAnsi="Palatino Linotype" w:cs="Tahoma"/>
          <w:sz w:val="22"/>
          <w:szCs w:val="22"/>
        </w:rPr>
      </w:pPr>
      <w:r w:rsidRPr="006E15EA">
        <w:rPr>
          <w:rFonts w:ascii="Palatino Linotype" w:hAnsi="Palatino Linotype" w:cs="Tahoma"/>
          <w:sz w:val="22"/>
          <w:szCs w:val="22"/>
        </w:rPr>
        <w:t xml:space="preserve">El </w:t>
      </w:r>
      <w:r w:rsidR="00640516">
        <w:rPr>
          <w:rFonts w:ascii="Palatino Linotype" w:hAnsi="Palatino Linotype" w:cs="Tahoma"/>
          <w:sz w:val="22"/>
          <w:szCs w:val="22"/>
        </w:rPr>
        <w:t>veintiséis</w:t>
      </w:r>
      <w:r>
        <w:rPr>
          <w:rFonts w:ascii="Palatino Linotype" w:hAnsi="Palatino Linotype" w:cs="Tahoma"/>
          <w:sz w:val="22"/>
          <w:szCs w:val="22"/>
        </w:rPr>
        <w:t xml:space="preserve"> de </w:t>
      </w:r>
      <w:r w:rsidR="007E47F8">
        <w:rPr>
          <w:rFonts w:ascii="Palatino Linotype" w:hAnsi="Palatino Linotype" w:cs="Tahoma"/>
          <w:sz w:val="22"/>
          <w:szCs w:val="22"/>
        </w:rPr>
        <w:t>octubre</w:t>
      </w:r>
      <w:r>
        <w:rPr>
          <w:rFonts w:ascii="Palatino Linotype" w:hAnsi="Palatino Linotype" w:cs="Tahoma"/>
          <w:sz w:val="22"/>
          <w:szCs w:val="22"/>
        </w:rPr>
        <w:t xml:space="preserve"> de dos mil veintiuno</w:t>
      </w:r>
      <w:r w:rsidRPr="006E15EA">
        <w:rPr>
          <w:rFonts w:ascii="Palatino Linotype" w:hAnsi="Palatino Linotype" w:cs="Tahoma"/>
          <w:sz w:val="22"/>
          <w:szCs w:val="22"/>
        </w:rPr>
        <w:t xml:space="preserve">, se recibió en este Instituto, a través del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cs="Tahoma"/>
          <w:sz w:val="22"/>
          <w:szCs w:val="22"/>
        </w:rPr>
        <w:t>,</w:t>
      </w:r>
      <w:r>
        <w:rPr>
          <w:rFonts w:ascii="Palatino Linotype" w:hAnsi="Palatino Linotype" w:cs="Tahoma"/>
          <w:sz w:val="22"/>
          <w:szCs w:val="22"/>
        </w:rPr>
        <w:t xml:space="preserve"> un</w:t>
      </w:r>
      <w:r w:rsidRPr="006E15EA">
        <w:rPr>
          <w:rFonts w:ascii="Palatino Linotype" w:hAnsi="Palatino Linotype" w:cs="Tahoma"/>
          <w:sz w:val="22"/>
          <w:szCs w:val="22"/>
        </w:rPr>
        <w:t xml:space="preserve"> Recurso</w:t>
      </w:r>
      <w:r>
        <w:rPr>
          <w:rFonts w:ascii="Palatino Linotype" w:hAnsi="Palatino Linotype" w:cs="Tahoma"/>
          <w:sz w:val="22"/>
          <w:szCs w:val="22"/>
        </w:rPr>
        <w:t xml:space="preserve"> de Revisión interpuesto por el </w:t>
      </w:r>
      <w:r>
        <w:rPr>
          <w:rFonts w:ascii="Palatino Linotype" w:hAnsi="Palatino Linotype" w:cs="Tahoma"/>
          <w:sz w:val="22"/>
          <w:szCs w:val="22"/>
        </w:rPr>
        <w:lastRenderedPageBreak/>
        <w:t xml:space="preserve">ahora </w:t>
      </w:r>
      <w:r w:rsidRPr="006E15EA">
        <w:rPr>
          <w:rFonts w:ascii="Palatino Linotype" w:hAnsi="Palatino Linotype" w:cs="Tahoma"/>
          <w:sz w:val="22"/>
          <w:szCs w:val="22"/>
        </w:rPr>
        <w:t xml:space="preserve">Recurrente en contra de la </w:t>
      </w:r>
      <w:r>
        <w:rPr>
          <w:rFonts w:ascii="Palatino Linotype" w:hAnsi="Palatino Linotype" w:cs="Tahoma"/>
          <w:sz w:val="22"/>
          <w:szCs w:val="22"/>
        </w:rPr>
        <w:t>manifestación</w:t>
      </w:r>
      <w:r w:rsidRPr="006E15EA">
        <w:rPr>
          <w:rFonts w:ascii="Palatino Linotype" w:hAnsi="Palatino Linotype" w:cs="Tahoma"/>
          <w:sz w:val="22"/>
          <w:szCs w:val="22"/>
        </w:rPr>
        <w:t xml:space="preserve"> del Sujeto Obligado,</w:t>
      </w:r>
      <w:r w:rsidR="007A6674">
        <w:rPr>
          <w:rFonts w:ascii="Palatino Linotype" w:hAnsi="Palatino Linotype" w:cs="Tahoma"/>
          <w:sz w:val="22"/>
          <w:szCs w:val="22"/>
        </w:rPr>
        <w:t xml:space="preserve"> mismo que versa en los términos siguientes: </w:t>
      </w:r>
    </w:p>
    <w:p w:rsidRPr="006E15EA" w:rsidR="00EE235C" w:rsidP="00EE235C" w:rsidRDefault="00EE235C" w14:paraId="00D3773B" w14:textId="77777777">
      <w:pPr>
        <w:tabs>
          <w:tab w:val="left" w:pos="4667"/>
        </w:tabs>
        <w:spacing w:line="360" w:lineRule="auto"/>
        <w:ind w:left="567" w:right="567"/>
        <w:jc w:val="both"/>
        <w:rPr>
          <w:rFonts w:ascii="Palatino Linotype" w:hAnsi="Palatino Linotype" w:cs="Tahoma"/>
          <w:b/>
          <w:bCs/>
        </w:rPr>
      </w:pPr>
    </w:p>
    <w:p w:rsidRPr="000D7077" w:rsidR="00EE235C" w:rsidP="00EE235C" w:rsidRDefault="00EE235C" w14:paraId="4B91CC21" w14:textId="77777777">
      <w:pPr>
        <w:tabs>
          <w:tab w:val="left" w:pos="4667"/>
        </w:tabs>
        <w:spacing w:line="360" w:lineRule="auto"/>
        <w:ind w:left="567" w:right="567"/>
        <w:jc w:val="both"/>
        <w:rPr>
          <w:rFonts w:ascii="Palatino Linotype" w:hAnsi="Palatino Linotype" w:cs="Tahoma"/>
          <w:b/>
          <w:bCs/>
        </w:rPr>
      </w:pPr>
      <w:r w:rsidRPr="006E15EA">
        <w:rPr>
          <w:rFonts w:ascii="Palatino Linotype" w:hAnsi="Palatino Linotype" w:cs="Tahoma"/>
          <w:b/>
          <w:bCs/>
        </w:rPr>
        <w:t>ACTO IMPUGNADO</w:t>
      </w:r>
    </w:p>
    <w:p w:rsidRPr="004029A1" w:rsidR="009D3F7B" w:rsidP="004029A1" w:rsidRDefault="009D3F7B" w14:paraId="5C44B0DD" w14:textId="77777777">
      <w:pPr>
        <w:spacing w:line="360" w:lineRule="auto"/>
        <w:ind w:left="567" w:right="539"/>
        <w:jc w:val="both"/>
        <w:rPr>
          <w:rFonts w:ascii="Palatino Linotype" w:hAnsi="Palatino Linotype"/>
          <w:i/>
          <w:iCs/>
          <w:sz w:val="36"/>
          <w:szCs w:val="40"/>
          <w:lang w:eastAsia="es-MX"/>
        </w:rPr>
      </w:pPr>
      <w:r w:rsidRPr="004029A1">
        <w:rPr>
          <w:rFonts w:ascii="Palatino Linotype" w:hAnsi="Palatino Linotype"/>
          <w:i/>
          <w:iCs/>
          <w:szCs w:val="22"/>
          <w:lang w:eastAsia="es-MX"/>
        </w:rPr>
        <w:t>El Subsecretario de Control Penitenciario, el Dr. Manuel Palma Rangel, menciona que no cuenta con las estadísticas solicitadas.</w:t>
      </w:r>
    </w:p>
    <w:p w:rsidRPr="00616D2C" w:rsidR="007E47F8" w:rsidP="00616D2C" w:rsidRDefault="007E47F8" w14:paraId="24B605C1" w14:textId="77777777">
      <w:pPr>
        <w:spacing w:line="360" w:lineRule="auto"/>
        <w:ind w:left="567"/>
        <w:jc w:val="both"/>
        <w:rPr>
          <w:rFonts w:ascii="Palatino Linotype" w:hAnsi="Palatino Linotype"/>
          <w:i/>
          <w:iCs/>
          <w:sz w:val="22"/>
          <w:szCs w:val="22"/>
          <w:lang w:eastAsia="es-MX"/>
        </w:rPr>
      </w:pPr>
    </w:p>
    <w:p w:rsidRPr="004029A1" w:rsidR="00616D2C" w:rsidP="00616D2C" w:rsidRDefault="00EE235C" w14:paraId="104EAB7B" w14:textId="60D991AA">
      <w:pPr>
        <w:autoSpaceDE w:val="0"/>
        <w:autoSpaceDN w:val="0"/>
        <w:adjustRightInd w:val="0"/>
        <w:spacing w:line="360" w:lineRule="auto"/>
        <w:ind w:left="567" w:right="567"/>
        <w:jc w:val="both"/>
        <w:rPr>
          <w:rFonts w:ascii="Palatino Linotype" w:hAnsi="Palatino Linotype" w:cs="Tahoma"/>
          <w:b/>
          <w:szCs w:val="22"/>
        </w:rPr>
      </w:pPr>
      <w:r w:rsidRPr="004029A1">
        <w:rPr>
          <w:rFonts w:ascii="Palatino Linotype" w:hAnsi="Palatino Linotype" w:cs="Tahoma"/>
          <w:b/>
          <w:szCs w:val="22"/>
        </w:rPr>
        <w:t>RAZONES O MOTIVOS DE LA INCONFORMIDAD</w:t>
      </w:r>
    </w:p>
    <w:p w:rsidR="00616D2C" w:rsidP="00EE235C" w:rsidRDefault="00BE09CA" w14:paraId="76F78C0B" w14:textId="3A6C146D">
      <w:pPr>
        <w:spacing w:line="360" w:lineRule="auto"/>
        <w:ind w:left="567" w:right="539"/>
        <w:jc w:val="both"/>
        <w:rPr>
          <w:rFonts w:ascii="Palatino Linotype" w:hAnsi="Palatino Linotype" w:cs="Tahoma"/>
          <w:i/>
        </w:rPr>
      </w:pPr>
      <w:r w:rsidRPr="00BE09CA">
        <w:rPr>
          <w:rFonts w:ascii="Palatino Linotype" w:hAnsi="Palatino Linotype" w:cs="Tahoma"/>
          <w:i/>
        </w:rPr>
        <w:t xml:space="preserve">La negativa por parte del Dr. Manuel Palma Rangel viola el artículo 6, párrafo segundo, inciso A, fracción I de nuestra Carta Magna, el cual establece que toda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Por tanto, violenta mi derecho fundamental de acceso a la información pública. Asimismo, viola el artículo 2, fracciones I y II de la Ley General de Transparencia y Acceso a la Información Pública en donde se establece que los objetivos de la ley invocada son: distribuir competencias entre los Organismos garantes de la Federación y las Entidades Federativas, en materia de transparencia y acceso a la información; y establecer las bases mínimas que regirán los procedimientos para garantizar el ejercicio del derecho de acceso a la información. En análogas circunstancias violenta el artículo 17, fracciones IV y XVIII del Reglamento Interior de la Secretaría de Seguridad del Estado de México, en el cual establece, respectivamente, que Corresponden a la Subsecretaría de Control Penitenciario las siguientes atribuciones: Instruir la elaboración de informes estadísticos de la población de Personas Privadas de su Libertad en los Centros; Coordinar, supervisar y evaluar las acciones que en materia de información penitenciaria se generen para la compilación estadística de los Centros. De esta manera, se concluye que no puede existir la posibilidad de que el Subsecretario de Control Penitenciario, el Dr. Manuel Palma Rangel, no cuente con las estadísticas solicitadas respecto a la cantidad de presos que han fallecido por causas violentas al interior de los centros penitenciarios y/o de reinserción </w:t>
      </w:r>
      <w:r w:rsidRPr="00BE09CA">
        <w:rPr>
          <w:rFonts w:ascii="Palatino Linotype" w:hAnsi="Palatino Linotype" w:cs="Tahoma"/>
          <w:i/>
        </w:rPr>
        <w:lastRenderedPageBreak/>
        <w:t>social -ya sean peleas o confrontaciones- del Estado de México. Lo último en la medida que son atribuciones contenidas en el Reglamento Interior de la Secretaría de Seguridad del Estado de México.</w:t>
      </w:r>
    </w:p>
    <w:p w:rsidR="00073ECC" w:rsidP="00073ECC" w:rsidRDefault="00073ECC" w14:paraId="0101A882" w14:textId="77777777">
      <w:pPr>
        <w:spacing w:line="360" w:lineRule="auto"/>
        <w:ind w:right="539"/>
        <w:jc w:val="both"/>
        <w:rPr>
          <w:rFonts w:ascii="Palatino Linotype" w:hAnsi="Palatino Linotype" w:cs="Tahoma"/>
          <w:i/>
        </w:rPr>
      </w:pPr>
    </w:p>
    <w:p w:rsidRPr="007B70E9" w:rsidR="00073ECC" w:rsidP="00642387" w:rsidRDefault="00073ECC" w14:paraId="346814ED" w14:textId="4502C415">
      <w:pPr>
        <w:spacing w:line="360" w:lineRule="auto"/>
        <w:ind w:right="-28"/>
        <w:jc w:val="both"/>
        <w:rPr>
          <w:rFonts w:ascii="Palatino Linotype" w:hAnsi="Palatino Linotype" w:cs="Tahoma"/>
          <w:b/>
          <w:bCs/>
          <w:iCs/>
          <w:sz w:val="22"/>
          <w:szCs w:val="22"/>
        </w:rPr>
      </w:pPr>
      <w:r>
        <w:rPr>
          <w:rFonts w:ascii="Palatino Linotype" w:hAnsi="Palatino Linotype" w:cs="Tahoma"/>
          <w:iCs/>
          <w:sz w:val="22"/>
          <w:szCs w:val="22"/>
        </w:rPr>
        <w:t xml:space="preserve">A lo anterior, el Particular adjuntó el documento denominado: </w:t>
      </w:r>
      <w:r w:rsidRPr="00642387" w:rsidR="00642387">
        <w:rPr>
          <w:rFonts w:ascii="Palatino Linotype" w:hAnsi="Palatino Linotype" w:cs="Tahoma"/>
          <w:b/>
          <w:bCs/>
          <w:iCs/>
          <w:sz w:val="22"/>
          <w:szCs w:val="22"/>
          <w:u w:val="single"/>
        </w:rPr>
        <w:t>486 RESPUESTA.pdf</w:t>
      </w:r>
      <w:r w:rsidR="00642387">
        <w:rPr>
          <w:rFonts w:ascii="Palatino Linotype" w:hAnsi="Palatino Linotype" w:cs="Tahoma"/>
          <w:b/>
          <w:bCs/>
          <w:iCs/>
          <w:sz w:val="22"/>
          <w:szCs w:val="22"/>
          <w:u w:val="single"/>
        </w:rPr>
        <w:t>;</w:t>
      </w:r>
      <w:r w:rsidR="00642387">
        <w:rPr>
          <w:rFonts w:ascii="Palatino Linotype" w:hAnsi="Palatino Linotype" w:cs="Tahoma"/>
          <w:iCs/>
          <w:sz w:val="22"/>
          <w:szCs w:val="22"/>
        </w:rPr>
        <w:t xml:space="preserve"> del cual, </w:t>
      </w:r>
      <w:r w:rsidR="00E6420B">
        <w:rPr>
          <w:rFonts w:ascii="Palatino Linotype" w:hAnsi="Palatino Linotype" w:cs="Tahoma"/>
          <w:iCs/>
          <w:sz w:val="22"/>
          <w:szCs w:val="22"/>
        </w:rPr>
        <w:t xml:space="preserve">se desprende el oficio que le fue notificado en respuesta a su solicitud de acceso con folio </w:t>
      </w:r>
      <w:r w:rsidRPr="007B70E9" w:rsidR="007B70E9">
        <w:rPr>
          <w:rFonts w:ascii="Palatino Linotype" w:hAnsi="Palatino Linotype" w:cs="Tahoma"/>
          <w:b/>
          <w:bCs/>
          <w:iCs/>
          <w:sz w:val="22"/>
          <w:szCs w:val="22"/>
        </w:rPr>
        <w:t>00486/SSEM/IP/2021</w:t>
      </w:r>
    </w:p>
    <w:p w:rsidRPr="004E14EF" w:rsidR="00BE09CA" w:rsidP="00EE235C" w:rsidRDefault="00BE09CA" w14:paraId="35344F70" w14:textId="77777777">
      <w:pPr>
        <w:spacing w:line="360" w:lineRule="auto"/>
        <w:ind w:left="567" w:right="539"/>
        <w:jc w:val="both"/>
        <w:rPr>
          <w:rFonts w:ascii="Palatino Linotype" w:hAnsi="Palatino Linotype" w:cs="Tahoma"/>
          <w:i/>
        </w:rPr>
      </w:pPr>
    </w:p>
    <w:p w:rsidRPr="006E15EA" w:rsidR="00EE235C" w:rsidP="00EE235C" w:rsidRDefault="00254534" w14:paraId="59C4B046" w14:textId="15A8625B">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VI</w:t>
      </w:r>
      <w:r w:rsidRPr="006E15EA" w:rsidR="00EE235C">
        <w:rPr>
          <w:rFonts w:ascii="Palatino Linotype" w:hAnsi="Palatino Linotype" w:cs="Tahoma"/>
          <w:b/>
          <w:sz w:val="22"/>
          <w:szCs w:val="22"/>
        </w:rPr>
        <w:t xml:space="preserve">. </w:t>
      </w:r>
      <w:r w:rsidRPr="006E15EA" w:rsidR="00EE235C">
        <w:rPr>
          <w:rFonts w:ascii="Palatino Linotype" w:hAnsi="Palatino Linotype" w:eastAsia="Batang" w:cs="Tahoma"/>
          <w:b/>
          <w:bCs/>
          <w:sz w:val="22"/>
          <w:szCs w:val="22"/>
        </w:rPr>
        <w:t xml:space="preserve">Trámite del </w:t>
      </w:r>
      <w:r w:rsidRPr="006E15EA" w:rsidR="00EE235C">
        <w:rPr>
          <w:rFonts w:ascii="Palatino Linotype" w:hAnsi="Palatino Linotype" w:cs="Tahoma"/>
          <w:b/>
          <w:sz w:val="22"/>
          <w:szCs w:val="22"/>
        </w:rPr>
        <w:t xml:space="preserve">Recurso de Revisión </w:t>
      </w:r>
      <w:r w:rsidRPr="006E15EA" w:rsidR="00EE235C">
        <w:rPr>
          <w:rFonts w:ascii="Palatino Linotype" w:hAnsi="Palatino Linotype" w:eastAsia="Batang" w:cs="Tahoma"/>
          <w:b/>
          <w:bCs/>
          <w:sz w:val="22"/>
          <w:szCs w:val="22"/>
        </w:rPr>
        <w:t>ante el Instituto.</w:t>
      </w:r>
    </w:p>
    <w:p w:rsidRPr="006E15EA" w:rsidR="00EE235C" w:rsidP="00EE235C" w:rsidRDefault="00EE235C" w14:paraId="69AB5DE5" w14:textId="77777777">
      <w:pPr>
        <w:spacing w:line="360" w:lineRule="auto"/>
        <w:jc w:val="both"/>
        <w:rPr>
          <w:rFonts w:ascii="Palatino Linotype" w:hAnsi="Palatino Linotype" w:eastAsia="Batang" w:cs="Tahoma"/>
          <w:b/>
          <w:bCs/>
          <w:sz w:val="22"/>
          <w:szCs w:val="22"/>
        </w:rPr>
      </w:pPr>
    </w:p>
    <w:p w:rsidR="00EE235C" w:rsidP="00EE235C" w:rsidRDefault="00EE235C" w14:paraId="5D795E07" w14:textId="20FBCE52">
      <w:pPr>
        <w:spacing w:line="360" w:lineRule="auto"/>
        <w:jc w:val="both"/>
        <w:rPr>
          <w:rFonts w:ascii="Palatino Linotype" w:hAnsi="Palatino Linotype" w:eastAsia="Batang" w:cs="Tahoma"/>
          <w:b/>
          <w:bCs/>
          <w:sz w:val="22"/>
          <w:szCs w:val="22"/>
        </w:rPr>
      </w:pPr>
      <w:r w:rsidRPr="006E15EA">
        <w:rPr>
          <w:rFonts w:ascii="Palatino Linotype" w:hAnsi="Palatino Linotype" w:eastAsia="Batang" w:cs="Tahoma"/>
          <w:b/>
          <w:bCs/>
          <w:sz w:val="22"/>
          <w:szCs w:val="22"/>
        </w:rPr>
        <w:t xml:space="preserve">a) Turno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rPr>
        <w:t>.</w:t>
      </w:r>
    </w:p>
    <w:p w:rsidRPr="00AB5725" w:rsidR="00BE09CA" w:rsidP="00EE235C" w:rsidRDefault="00BE09CA" w14:paraId="2FBD9492" w14:textId="77777777">
      <w:pPr>
        <w:spacing w:line="360" w:lineRule="auto"/>
        <w:jc w:val="both"/>
        <w:rPr>
          <w:rFonts w:ascii="Palatino Linotype" w:hAnsi="Palatino Linotype" w:eastAsia="Batang" w:cs="Tahoma"/>
          <w:b/>
          <w:bCs/>
          <w:sz w:val="22"/>
          <w:szCs w:val="22"/>
        </w:rPr>
      </w:pPr>
    </w:p>
    <w:p w:rsidR="00EE235C" w:rsidP="00EE235C" w:rsidRDefault="00EE235C" w14:paraId="14192543" w14:textId="77BFD343">
      <w:pPr>
        <w:spacing w:line="360" w:lineRule="auto"/>
        <w:jc w:val="both"/>
        <w:rPr>
          <w:rFonts w:ascii="Palatino Linotype" w:hAnsi="Palatino Linotype" w:eastAsia="Batang" w:cs="Tahoma"/>
          <w:bCs/>
          <w:sz w:val="22"/>
          <w:szCs w:val="22"/>
        </w:rPr>
      </w:pPr>
      <w:r w:rsidRPr="006E15EA">
        <w:rPr>
          <w:rFonts w:ascii="Palatino Linotype" w:hAnsi="Palatino Linotype" w:eastAsia="Batang" w:cs="Tahoma"/>
          <w:bCs/>
          <w:sz w:val="22"/>
          <w:szCs w:val="22"/>
        </w:rPr>
        <w:t xml:space="preserve">El </w:t>
      </w:r>
      <w:r w:rsidR="00CF31DF">
        <w:rPr>
          <w:rFonts w:ascii="Palatino Linotype" w:hAnsi="Palatino Linotype" w:eastAsia="Batang" w:cs="Tahoma"/>
          <w:bCs/>
          <w:sz w:val="22"/>
          <w:szCs w:val="22"/>
        </w:rPr>
        <w:t>veintiséis</w:t>
      </w:r>
      <w:r>
        <w:rPr>
          <w:rFonts w:ascii="Palatino Linotype" w:hAnsi="Palatino Linotype" w:eastAsia="Batang" w:cs="Tahoma"/>
          <w:bCs/>
          <w:sz w:val="22"/>
          <w:szCs w:val="22"/>
        </w:rPr>
        <w:t xml:space="preserve"> de </w:t>
      </w:r>
      <w:r w:rsidR="007E47F8">
        <w:rPr>
          <w:rFonts w:ascii="Palatino Linotype" w:hAnsi="Palatino Linotype" w:eastAsia="Batang" w:cs="Tahoma"/>
          <w:bCs/>
          <w:sz w:val="22"/>
          <w:szCs w:val="22"/>
        </w:rPr>
        <w:t>octubre</w:t>
      </w:r>
      <w:r>
        <w:rPr>
          <w:rFonts w:ascii="Palatino Linotype" w:hAnsi="Palatino Linotype" w:eastAsia="Batang" w:cs="Tahoma"/>
          <w:bCs/>
          <w:sz w:val="22"/>
          <w:szCs w:val="22"/>
        </w:rPr>
        <w:t xml:space="preserve"> de dos mil veintiuno</w:t>
      </w:r>
      <w:r w:rsidRPr="006E15EA">
        <w:rPr>
          <w:rFonts w:ascii="Palatino Linotype" w:hAnsi="Palatino Linotype" w:eastAsia="Batang" w:cs="Tahoma"/>
          <w:bCs/>
          <w:sz w:val="22"/>
          <w:szCs w:val="22"/>
        </w:rPr>
        <w:t xml:space="preserve">, el </w:t>
      </w:r>
      <w:r w:rsidRPr="006E15EA">
        <w:rPr>
          <w:rFonts w:ascii="Palatino Linotype" w:hAnsi="Palatino Linotype" w:cs="Tahoma"/>
          <w:sz w:val="22"/>
          <w:szCs w:val="22"/>
          <w:lang w:val="es-ES"/>
        </w:rPr>
        <w:t>Sistema de Acceso a la Información Mexiquense (SAIMEX),</w:t>
      </w:r>
      <w:r w:rsidRPr="006E15EA">
        <w:rPr>
          <w:rFonts w:ascii="Palatino Linotype" w:hAnsi="Palatino Linotype" w:eastAsia="Batang" w:cs="Tahoma"/>
          <w:bCs/>
          <w:sz w:val="22"/>
          <w:szCs w:val="22"/>
        </w:rPr>
        <w:t xml:space="preserve"> asignó el número de expediente </w:t>
      </w:r>
      <w:r w:rsidR="0017140B">
        <w:rPr>
          <w:rFonts w:ascii="Palatino Linotype" w:hAnsi="Palatino Linotype" w:eastAsia="Batang" w:cs="Tahoma"/>
          <w:b/>
          <w:bCs/>
          <w:sz w:val="22"/>
          <w:szCs w:val="22"/>
        </w:rPr>
        <w:t>05281</w:t>
      </w:r>
      <w:r w:rsidRPr="00EF665D">
        <w:rPr>
          <w:rFonts w:ascii="Palatino Linotype" w:hAnsi="Palatino Linotype" w:eastAsia="Batang" w:cs="Tahoma"/>
          <w:b/>
          <w:bCs/>
          <w:sz w:val="22"/>
          <w:szCs w:val="22"/>
        </w:rPr>
        <w:t>/INFOEM/IP/RR/</w:t>
      </w:r>
      <w:r>
        <w:rPr>
          <w:rFonts w:ascii="Palatino Linotype" w:hAnsi="Palatino Linotype" w:eastAsia="Batang" w:cs="Tahoma"/>
          <w:b/>
          <w:bCs/>
          <w:sz w:val="22"/>
          <w:szCs w:val="22"/>
        </w:rPr>
        <w:t>2021</w:t>
      </w:r>
      <w:r w:rsidR="0017140B">
        <w:rPr>
          <w:rFonts w:ascii="Palatino Linotype" w:hAnsi="Palatino Linotype" w:eastAsia="Batang" w:cs="Tahoma"/>
          <w:b/>
          <w:bCs/>
          <w:sz w:val="22"/>
          <w:szCs w:val="22"/>
        </w:rPr>
        <w:t>,</w:t>
      </w:r>
      <w:r w:rsidRPr="006E15EA">
        <w:rPr>
          <w:rFonts w:ascii="Palatino Linotype" w:hAnsi="Palatino Linotype" w:eastAsia="Batang"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Pr>
          <w:rFonts w:ascii="Palatino Linotype" w:hAnsi="Palatino Linotype" w:eastAsia="Batang" w:cs="Tahoma"/>
          <w:bCs/>
          <w:sz w:val="22"/>
          <w:szCs w:val="22"/>
        </w:rPr>
        <w:t xml:space="preserve"> </w:t>
      </w:r>
    </w:p>
    <w:p w:rsidRPr="006E15EA" w:rsidR="00EE235C" w:rsidP="00EE235C" w:rsidRDefault="00EE235C" w14:paraId="23B73257" w14:textId="77777777">
      <w:pPr>
        <w:spacing w:line="360" w:lineRule="auto"/>
        <w:jc w:val="both"/>
        <w:rPr>
          <w:rFonts w:ascii="Palatino Linotype" w:hAnsi="Palatino Linotype" w:eastAsia="Batang" w:cs="Tahoma"/>
          <w:bCs/>
          <w:sz w:val="22"/>
          <w:szCs w:val="22"/>
        </w:rPr>
      </w:pPr>
    </w:p>
    <w:p w:rsidR="00EE235C" w:rsidP="00EE235C" w:rsidRDefault="00EE235C" w14:paraId="60150CD5" w14:textId="04DD24C5">
      <w:pPr>
        <w:spacing w:line="360" w:lineRule="auto"/>
        <w:jc w:val="both"/>
        <w:rPr>
          <w:rFonts w:ascii="Palatino Linotype" w:hAnsi="Palatino Linotype" w:eastAsia="Batang" w:cs="Tahoma"/>
          <w:b/>
          <w:bCs/>
          <w:sz w:val="22"/>
          <w:szCs w:val="22"/>
          <w:lang w:val="es-ES_tradnl"/>
        </w:rPr>
      </w:pPr>
      <w:r w:rsidRPr="006E15EA">
        <w:rPr>
          <w:rFonts w:ascii="Palatino Linotype" w:hAnsi="Palatino Linotype" w:eastAsia="Batang" w:cs="Tahoma"/>
          <w:b/>
          <w:bCs/>
          <w:sz w:val="22"/>
          <w:szCs w:val="22"/>
        </w:rPr>
        <w:t xml:space="preserve">b) Admisión del </w:t>
      </w:r>
      <w:r w:rsidRPr="006E15EA">
        <w:rPr>
          <w:rFonts w:ascii="Palatino Linotype" w:hAnsi="Palatino Linotype" w:cs="Tahoma"/>
          <w:b/>
          <w:sz w:val="22"/>
          <w:szCs w:val="22"/>
        </w:rPr>
        <w:t>Recurso de Revisión</w:t>
      </w:r>
      <w:r w:rsidRPr="006E15EA">
        <w:rPr>
          <w:rFonts w:ascii="Palatino Linotype" w:hAnsi="Palatino Linotype" w:eastAsia="Batang" w:cs="Tahoma"/>
          <w:b/>
          <w:bCs/>
          <w:sz w:val="22"/>
          <w:szCs w:val="22"/>
          <w:lang w:val="es-ES_tradnl"/>
        </w:rPr>
        <w:t xml:space="preserve">. </w:t>
      </w:r>
    </w:p>
    <w:p w:rsidR="00CC0600" w:rsidP="00EE235C" w:rsidRDefault="00CC0600" w14:paraId="1870415C" w14:textId="77777777">
      <w:pPr>
        <w:spacing w:line="360" w:lineRule="auto"/>
        <w:jc w:val="both"/>
        <w:rPr>
          <w:rFonts w:ascii="Palatino Linotype" w:hAnsi="Palatino Linotype" w:eastAsia="Batang" w:cs="Tahoma"/>
          <w:b/>
          <w:bCs/>
          <w:sz w:val="22"/>
          <w:szCs w:val="22"/>
          <w:lang w:val="es-ES_tradnl"/>
        </w:rPr>
      </w:pPr>
    </w:p>
    <w:p w:rsidR="00EE235C" w:rsidP="00EE235C" w:rsidRDefault="00EE235C" w14:paraId="229A2737" w14:textId="5D074226">
      <w:pPr>
        <w:spacing w:line="360" w:lineRule="auto"/>
        <w:jc w:val="both"/>
        <w:rPr>
          <w:rFonts w:ascii="Palatino Linotype" w:hAnsi="Palatino Linotype" w:eastAsia="Batang" w:cs="Tahoma"/>
          <w:bCs/>
          <w:sz w:val="22"/>
          <w:szCs w:val="22"/>
          <w:lang w:val="es-ES_tradnl"/>
        </w:rPr>
      </w:pPr>
      <w:r w:rsidRPr="006E15EA">
        <w:rPr>
          <w:rFonts w:ascii="Palatino Linotype" w:hAnsi="Palatino Linotype" w:eastAsia="Batang" w:cs="Tahoma"/>
          <w:bCs/>
          <w:sz w:val="22"/>
          <w:szCs w:val="22"/>
          <w:lang w:val="es-ES_tradnl"/>
        </w:rPr>
        <w:t xml:space="preserve">El </w:t>
      </w:r>
      <w:r w:rsidR="00E23912">
        <w:rPr>
          <w:rFonts w:ascii="Palatino Linotype" w:hAnsi="Palatino Linotype" w:eastAsia="Batang" w:cs="Tahoma"/>
          <w:bCs/>
          <w:sz w:val="22"/>
          <w:szCs w:val="22"/>
          <w:lang w:val="es-ES_tradnl"/>
        </w:rPr>
        <w:t>veintinueve</w:t>
      </w:r>
      <w:r>
        <w:rPr>
          <w:rFonts w:ascii="Palatino Linotype" w:hAnsi="Palatino Linotype" w:eastAsia="Batang" w:cs="Tahoma"/>
          <w:bCs/>
          <w:sz w:val="22"/>
          <w:szCs w:val="22"/>
          <w:lang w:val="es-ES_tradnl"/>
        </w:rPr>
        <w:t xml:space="preserve"> de </w:t>
      </w:r>
      <w:r w:rsidR="00E23912">
        <w:rPr>
          <w:rFonts w:ascii="Palatino Linotype" w:hAnsi="Palatino Linotype" w:eastAsia="Batang" w:cs="Tahoma"/>
          <w:bCs/>
          <w:sz w:val="22"/>
          <w:szCs w:val="22"/>
          <w:lang w:val="es-ES_tradnl"/>
        </w:rPr>
        <w:t>octubre</w:t>
      </w:r>
      <w:r>
        <w:rPr>
          <w:rFonts w:ascii="Palatino Linotype" w:hAnsi="Palatino Linotype" w:eastAsia="Batang" w:cs="Tahoma"/>
          <w:bCs/>
          <w:sz w:val="22"/>
          <w:szCs w:val="22"/>
          <w:lang w:val="es-ES_tradnl"/>
        </w:rPr>
        <w:t xml:space="preserve"> de dos mil veintiuno</w:t>
      </w:r>
      <w:r w:rsidRPr="006E15EA">
        <w:rPr>
          <w:rFonts w:ascii="Palatino Linotype" w:hAnsi="Palatino Linotype" w:eastAsia="Batang"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Pr>
          <w:rFonts w:ascii="Palatino Linotype" w:hAnsi="Palatino Linotype" w:eastAsia="Batang" w:cs="Tahoma"/>
          <w:bCs/>
          <w:sz w:val="22"/>
          <w:szCs w:val="22"/>
          <w:lang w:val="es-ES_tradnl"/>
        </w:rPr>
        <w:t>proveído que</w:t>
      </w:r>
      <w:r w:rsidRPr="006E15EA">
        <w:rPr>
          <w:rFonts w:ascii="Palatino Linotype" w:hAnsi="Palatino Linotype" w:eastAsia="Batang" w:cs="Tahoma"/>
          <w:bCs/>
          <w:sz w:val="22"/>
          <w:szCs w:val="22"/>
          <w:lang w:val="es-ES_tradnl"/>
        </w:rPr>
        <w:t xml:space="preserve"> fue notificado a las partes el </w:t>
      </w:r>
      <w:r w:rsidR="00E23912">
        <w:rPr>
          <w:rFonts w:ascii="Palatino Linotype" w:hAnsi="Palatino Linotype" w:eastAsia="Batang" w:cs="Tahoma"/>
          <w:bCs/>
          <w:sz w:val="22"/>
          <w:szCs w:val="22"/>
          <w:lang w:val="es-ES_tradnl"/>
        </w:rPr>
        <w:t>tres</w:t>
      </w:r>
      <w:r w:rsidRPr="006E15EA">
        <w:rPr>
          <w:rFonts w:ascii="Palatino Linotype" w:hAnsi="Palatino Linotype" w:eastAsia="Batang" w:cs="Tahoma"/>
          <w:bCs/>
          <w:sz w:val="22"/>
          <w:szCs w:val="22"/>
          <w:lang w:val="es-ES_tradnl"/>
        </w:rPr>
        <w:t xml:space="preserve"> </w:t>
      </w:r>
      <w:r w:rsidR="00E23912">
        <w:rPr>
          <w:rFonts w:ascii="Palatino Linotype" w:hAnsi="Palatino Linotype" w:eastAsia="Batang" w:cs="Tahoma"/>
          <w:bCs/>
          <w:sz w:val="22"/>
          <w:szCs w:val="22"/>
          <w:lang w:val="es-ES_tradnl"/>
        </w:rPr>
        <w:t xml:space="preserve">de noviembre del </w:t>
      </w:r>
      <w:r w:rsidR="00234FF6">
        <w:rPr>
          <w:rFonts w:ascii="Palatino Linotype" w:hAnsi="Palatino Linotype" w:eastAsia="Batang" w:cs="Tahoma"/>
          <w:bCs/>
          <w:sz w:val="22"/>
          <w:szCs w:val="22"/>
          <w:lang w:val="es-ES_tradnl"/>
        </w:rPr>
        <w:t>mismo</w:t>
      </w:r>
      <w:r w:rsidR="00E23912">
        <w:rPr>
          <w:rFonts w:ascii="Palatino Linotype" w:hAnsi="Palatino Linotype" w:eastAsia="Batang" w:cs="Tahoma"/>
          <w:bCs/>
          <w:sz w:val="22"/>
          <w:szCs w:val="22"/>
          <w:lang w:val="es-ES_tradnl"/>
        </w:rPr>
        <w:t xml:space="preserve"> año</w:t>
      </w:r>
      <w:r w:rsidRPr="006E15EA">
        <w:rPr>
          <w:rFonts w:ascii="Palatino Linotype" w:hAnsi="Palatino Linotype" w:eastAsia="Batang" w:cs="Tahoma"/>
          <w:bCs/>
          <w:sz w:val="22"/>
          <w:szCs w:val="22"/>
          <w:lang w:val="es-ES_tradnl"/>
        </w:rPr>
        <w:t xml:space="preserve">, a través del Sistema de Acceso a la Información Mexiquense (SAIMEX), en el que se les </w:t>
      </w:r>
      <w:r w:rsidRPr="006E15EA">
        <w:rPr>
          <w:rFonts w:ascii="Palatino Linotype" w:hAnsi="Palatino Linotype" w:eastAsia="Batang" w:cs="Tahoma"/>
          <w:bCs/>
          <w:sz w:val="22"/>
          <w:szCs w:val="22"/>
          <w:lang w:val="es-ES_tradnl"/>
        </w:rPr>
        <w:lastRenderedPageBreak/>
        <w:t>otorgó un plazo de siete días hábiles posteriores a la misma, para que manifestaran lo que a su derecho conviniera y formularan alegatos.</w:t>
      </w:r>
    </w:p>
    <w:p w:rsidR="00EE235C" w:rsidP="00EE235C" w:rsidRDefault="00EE235C" w14:paraId="0EDF28AC" w14:textId="77777777">
      <w:pPr>
        <w:spacing w:line="360" w:lineRule="auto"/>
        <w:jc w:val="both"/>
        <w:rPr>
          <w:rFonts w:ascii="Palatino Linotype" w:hAnsi="Palatino Linotype" w:eastAsia="Batang" w:cs="Tahoma"/>
          <w:bCs/>
          <w:sz w:val="22"/>
          <w:szCs w:val="22"/>
          <w:lang w:val="es-ES_tradnl"/>
        </w:rPr>
      </w:pPr>
    </w:p>
    <w:p w:rsidR="00EE235C" w:rsidP="00CF17C5" w:rsidRDefault="00EE235C" w14:paraId="7624B1EA" w14:textId="07677D04">
      <w:pPr>
        <w:spacing w:line="360" w:lineRule="auto"/>
        <w:rPr>
          <w:rFonts w:ascii="Palatino Linotype" w:hAnsi="Palatino Linotype" w:cs="Tahoma"/>
          <w:b/>
          <w:sz w:val="22"/>
          <w:szCs w:val="22"/>
        </w:rPr>
      </w:pPr>
      <w:r>
        <w:rPr>
          <w:rFonts w:ascii="Palatino Linotype" w:hAnsi="Palatino Linotype" w:cs="Tahoma"/>
          <w:b/>
          <w:sz w:val="22"/>
          <w:szCs w:val="22"/>
        </w:rPr>
        <w:t>c</w:t>
      </w:r>
      <w:r w:rsidRPr="00E15F94">
        <w:rPr>
          <w:rFonts w:ascii="Palatino Linotype" w:hAnsi="Palatino Linotype" w:cs="Tahoma"/>
          <w:b/>
          <w:sz w:val="22"/>
          <w:szCs w:val="22"/>
        </w:rPr>
        <w:t xml:space="preserve">) Informe Justificado del Sujeto Obligado. </w:t>
      </w:r>
    </w:p>
    <w:p w:rsidRPr="00CF17C5" w:rsidR="00F70CEF" w:rsidP="00CF17C5" w:rsidRDefault="00F70CEF" w14:paraId="7FB418AB" w14:textId="77777777">
      <w:pPr>
        <w:spacing w:line="360" w:lineRule="auto"/>
        <w:rPr>
          <w:rFonts w:ascii="Palatino Linotype" w:hAnsi="Palatino Linotype" w:cs="Tahoma"/>
          <w:b/>
          <w:sz w:val="22"/>
          <w:szCs w:val="22"/>
        </w:rPr>
      </w:pPr>
    </w:p>
    <w:p w:rsidR="00EE235C" w:rsidP="00EE235C" w:rsidRDefault="00EE235C" w14:paraId="0276BE71" w14:textId="5B362DD1">
      <w:pPr>
        <w:spacing w:line="360" w:lineRule="auto"/>
        <w:jc w:val="both"/>
        <w:rPr>
          <w:rFonts w:ascii="Palatino Linotype" w:hAnsi="Palatino Linotype" w:cs="Tahoma"/>
          <w:bCs/>
          <w:iCs/>
          <w:sz w:val="22"/>
          <w:szCs w:val="22"/>
          <w:lang w:val="es-ES"/>
        </w:rPr>
      </w:pPr>
      <w:r>
        <w:rPr>
          <w:rFonts w:ascii="Palatino Linotype" w:hAnsi="Palatino Linotype" w:cs="Tahoma"/>
          <w:bCs/>
          <w:sz w:val="22"/>
          <w:szCs w:val="22"/>
        </w:rPr>
        <w:t xml:space="preserve">En fecha </w:t>
      </w:r>
      <w:r w:rsidR="006A11A1">
        <w:rPr>
          <w:rFonts w:ascii="Palatino Linotype" w:hAnsi="Palatino Linotype" w:cs="Tahoma"/>
          <w:bCs/>
          <w:sz w:val="22"/>
          <w:szCs w:val="22"/>
        </w:rPr>
        <w:t>veintiocho</w:t>
      </w:r>
      <w:r>
        <w:rPr>
          <w:rFonts w:ascii="Palatino Linotype" w:hAnsi="Palatino Linotype" w:cs="Tahoma"/>
          <w:bCs/>
          <w:sz w:val="22"/>
          <w:szCs w:val="22"/>
        </w:rPr>
        <w:t xml:space="preserve"> de </w:t>
      </w:r>
      <w:r w:rsidR="006A11A1">
        <w:rPr>
          <w:rFonts w:ascii="Palatino Linotype" w:hAnsi="Palatino Linotype" w:cs="Tahoma"/>
          <w:bCs/>
          <w:sz w:val="22"/>
          <w:szCs w:val="22"/>
        </w:rPr>
        <w:t>octubre</w:t>
      </w:r>
      <w:r>
        <w:rPr>
          <w:rFonts w:ascii="Palatino Linotype" w:hAnsi="Palatino Linotype" w:cs="Tahoma"/>
          <w:bCs/>
          <w:sz w:val="22"/>
          <w:szCs w:val="22"/>
        </w:rPr>
        <w:t xml:space="preserve"> de dos mil veintiuno</w:t>
      </w:r>
      <w:r w:rsidRPr="00516CC9">
        <w:rPr>
          <w:rFonts w:ascii="Palatino Linotype" w:hAnsi="Palatino Linotype" w:cs="Tahoma"/>
          <w:bCs/>
          <w:sz w:val="22"/>
          <w:szCs w:val="22"/>
        </w:rPr>
        <w:t xml:space="preserve">, </w:t>
      </w:r>
      <w:r w:rsidRPr="00516CC9">
        <w:rPr>
          <w:rFonts w:ascii="Palatino Linotype" w:hAnsi="Palatino Linotype" w:cs="Tahoma"/>
          <w:sz w:val="22"/>
          <w:szCs w:val="22"/>
        </w:rPr>
        <w:t>se recibi</w:t>
      </w:r>
      <w:r>
        <w:rPr>
          <w:rFonts w:ascii="Palatino Linotype" w:hAnsi="Palatino Linotype" w:cs="Tahoma"/>
          <w:sz w:val="22"/>
          <w:szCs w:val="22"/>
        </w:rPr>
        <w:t>ó</w:t>
      </w:r>
      <w:r w:rsidRPr="00516CC9">
        <w:rPr>
          <w:rFonts w:ascii="Palatino Linotype" w:hAnsi="Palatino Linotype" w:cs="Tahoma"/>
          <w:sz w:val="22"/>
          <w:szCs w:val="22"/>
        </w:rPr>
        <w:t xml:space="preserve"> a través del Sistema de Acceso a la Información Mexiquense (SAIMEX), </w:t>
      </w:r>
      <w:r>
        <w:rPr>
          <w:rFonts w:ascii="Palatino Linotype" w:hAnsi="Palatino Linotype" w:cs="Tahoma"/>
          <w:sz w:val="22"/>
          <w:szCs w:val="22"/>
        </w:rPr>
        <w:t xml:space="preserve">el </w:t>
      </w:r>
      <w:r w:rsidRPr="00516CC9">
        <w:rPr>
          <w:rFonts w:ascii="Palatino Linotype" w:hAnsi="Palatino Linotype" w:cs="Tahoma"/>
          <w:bCs/>
          <w:iCs/>
          <w:sz w:val="22"/>
          <w:szCs w:val="22"/>
        </w:rPr>
        <w:t xml:space="preserve">Informe Justificado </w:t>
      </w:r>
      <w:r>
        <w:rPr>
          <w:rFonts w:ascii="Palatino Linotype" w:hAnsi="Palatino Linotype" w:cs="Tahoma"/>
          <w:bCs/>
          <w:iCs/>
          <w:sz w:val="22"/>
          <w:szCs w:val="22"/>
          <w:lang w:val="es-ES"/>
        </w:rPr>
        <w:t>remitido por el Titular de la Unidad de Transparencia</w:t>
      </w:r>
      <w:r w:rsidRPr="00516CC9">
        <w:rPr>
          <w:rFonts w:ascii="Palatino Linotype" w:hAnsi="Palatino Linotype" w:cs="Tahoma"/>
          <w:bCs/>
          <w:iCs/>
          <w:sz w:val="22"/>
          <w:szCs w:val="22"/>
          <w:lang w:val="es-ES"/>
        </w:rPr>
        <w:t xml:space="preserve"> </w:t>
      </w:r>
      <w:r>
        <w:rPr>
          <w:rFonts w:ascii="Palatino Linotype" w:hAnsi="Palatino Linotype" w:cs="Tahoma"/>
          <w:bCs/>
          <w:iCs/>
          <w:sz w:val="22"/>
          <w:szCs w:val="22"/>
          <w:lang w:val="es-ES"/>
        </w:rPr>
        <w:t>del Sujeto Obligado a través de</w:t>
      </w:r>
      <w:r w:rsidR="006A11A1">
        <w:rPr>
          <w:rFonts w:ascii="Palatino Linotype" w:hAnsi="Palatino Linotype" w:cs="Tahoma"/>
          <w:bCs/>
          <w:iCs/>
          <w:sz w:val="22"/>
          <w:szCs w:val="22"/>
          <w:lang w:val="es-ES"/>
        </w:rPr>
        <w:t xml:space="preserve"> los </w:t>
      </w:r>
      <w:r w:rsidR="00E80000">
        <w:rPr>
          <w:rFonts w:ascii="Palatino Linotype" w:hAnsi="Palatino Linotype" w:cs="Tahoma"/>
          <w:bCs/>
          <w:iCs/>
          <w:sz w:val="22"/>
          <w:szCs w:val="22"/>
          <w:lang w:val="es-ES"/>
        </w:rPr>
        <w:t>siguiente</w:t>
      </w:r>
      <w:r w:rsidR="006A11A1">
        <w:rPr>
          <w:rFonts w:ascii="Palatino Linotype" w:hAnsi="Palatino Linotype" w:cs="Tahoma"/>
          <w:bCs/>
          <w:iCs/>
          <w:sz w:val="22"/>
          <w:szCs w:val="22"/>
          <w:lang w:val="es-ES"/>
        </w:rPr>
        <w:t>s</w:t>
      </w:r>
      <w:r w:rsidR="00E80000">
        <w:rPr>
          <w:rFonts w:ascii="Palatino Linotype" w:hAnsi="Palatino Linotype" w:cs="Tahoma"/>
          <w:bCs/>
          <w:iCs/>
          <w:sz w:val="22"/>
          <w:szCs w:val="22"/>
          <w:lang w:val="es-ES"/>
        </w:rPr>
        <w:t xml:space="preserve"> archivo</w:t>
      </w:r>
      <w:r w:rsidR="006A11A1">
        <w:rPr>
          <w:rFonts w:ascii="Palatino Linotype" w:hAnsi="Palatino Linotype" w:cs="Tahoma"/>
          <w:bCs/>
          <w:iCs/>
          <w:sz w:val="22"/>
          <w:szCs w:val="22"/>
          <w:lang w:val="es-ES"/>
        </w:rPr>
        <w:t>s</w:t>
      </w:r>
      <w:r w:rsidR="00E80000">
        <w:rPr>
          <w:rFonts w:ascii="Palatino Linotype" w:hAnsi="Palatino Linotype" w:cs="Tahoma"/>
          <w:bCs/>
          <w:iCs/>
          <w:sz w:val="22"/>
          <w:szCs w:val="22"/>
          <w:lang w:val="es-ES"/>
        </w:rPr>
        <w:t>:</w:t>
      </w:r>
    </w:p>
    <w:p w:rsidRPr="001B1950" w:rsidR="00CF17C5" w:rsidP="00EE235C" w:rsidRDefault="00CF17C5" w14:paraId="63E2911B" w14:textId="77777777">
      <w:pPr>
        <w:spacing w:line="360" w:lineRule="auto"/>
        <w:jc w:val="both"/>
        <w:rPr>
          <w:rFonts w:ascii="Palatino Linotype" w:hAnsi="Palatino Linotype" w:cs="Tahoma"/>
          <w:bCs/>
          <w:iCs/>
          <w:sz w:val="22"/>
          <w:szCs w:val="22"/>
          <w:lang w:val="es-ES"/>
        </w:rPr>
      </w:pPr>
    </w:p>
    <w:p w:rsidRPr="00CF15F7" w:rsidR="00CF15F7" w:rsidP="00CF15F7" w:rsidRDefault="006E678F" w14:paraId="76EA2312" w14:textId="53261ABF">
      <w:pPr>
        <w:pStyle w:val="Prrafodelista"/>
        <w:numPr>
          <w:ilvl w:val="0"/>
          <w:numId w:val="9"/>
        </w:numPr>
        <w:spacing w:line="360" w:lineRule="auto"/>
        <w:ind w:left="567" w:right="539" w:hanging="22"/>
        <w:jc w:val="both"/>
        <w:rPr>
          <w:rFonts w:ascii="Palatino Linotype" w:hAnsi="Palatino Linotype" w:eastAsia="Batang" w:cs="Tahoma"/>
          <w:b/>
          <w:bCs/>
          <w:szCs w:val="22"/>
          <w:lang w:val="es-ES_tradnl"/>
        </w:rPr>
      </w:pPr>
      <w:r w:rsidRPr="006E678F">
        <w:rPr>
          <w:rFonts w:ascii="Palatino Linotype" w:hAnsi="Palatino Linotype" w:eastAsia="Batang" w:cs="Tahoma"/>
          <w:b/>
          <w:szCs w:val="22"/>
          <w:lang w:val="es-ES_tradnl"/>
        </w:rPr>
        <w:t>oficio Juridico_manif.pdf</w:t>
      </w:r>
      <w:r w:rsidRPr="00152668" w:rsidR="00EE235C">
        <w:rPr>
          <w:rFonts w:ascii="Palatino Linotype" w:hAnsi="Palatino Linotype" w:eastAsia="Batang" w:cs="Tahoma"/>
          <w:b/>
          <w:szCs w:val="22"/>
          <w:lang w:val="es-ES_tradnl"/>
        </w:rPr>
        <w:t xml:space="preserve">; </w:t>
      </w:r>
      <w:r w:rsidRPr="00152668" w:rsidR="00E80000">
        <w:rPr>
          <w:rFonts w:ascii="Palatino Linotype" w:hAnsi="Palatino Linotype" w:eastAsia="Batang" w:cs="Tahoma"/>
          <w:bCs/>
          <w:szCs w:val="22"/>
          <w:lang w:val="es-ES_tradnl"/>
        </w:rPr>
        <w:t>O</w:t>
      </w:r>
      <w:r w:rsidRPr="00152668" w:rsidR="00EE235C">
        <w:rPr>
          <w:rFonts w:ascii="Palatino Linotype" w:hAnsi="Palatino Linotype" w:eastAsia="Batang" w:cs="Tahoma"/>
          <w:bCs/>
          <w:szCs w:val="22"/>
          <w:lang w:val="es-ES_tradnl"/>
        </w:rPr>
        <w:t>ficio número</w:t>
      </w:r>
      <w:r w:rsidR="00F70CEF">
        <w:rPr>
          <w:rFonts w:ascii="Palatino Linotype" w:hAnsi="Palatino Linotype" w:eastAsia="Batang" w:cs="Tahoma"/>
          <w:bCs/>
          <w:szCs w:val="22"/>
          <w:lang w:val="es-ES_tradnl"/>
        </w:rPr>
        <w:t xml:space="preserve"> </w:t>
      </w:r>
      <w:r w:rsidR="00ED79C8">
        <w:rPr>
          <w:rFonts w:ascii="Palatino Linotype" w:hAnsi="Palatino Linotype" w:eastAsia="Batang" w:cs="Tahoma"/>
          <w:bCs/>
          <w:szCs w:val="22"/>
          <w:lang w:val="es-ES_tradnl"/>
        </w:rPr>
        <w:t>2060</w:t>
      </w:r>
      <w:r w:rsidR="001B5EA4">
        <w:rPr>
          <w:rFonts w:ascii="Palatino Linotype" w:hAnsi="Palatino Linotype" w:eastAsia="Batang" w:cs="Tahoma"/>
          <w:bCs/>
          <w:szCs w:val="22"/>
          <w:lang w:val="es-ES_tradnl"/>
        </w:rPr>
        <w:t>000700000</w:t>
      </w:r>
      <w:r w:rsidR="00871591">
        <w:rPr>
          <w:rFonts w:ascii="Palatino Linotype" w:hAnsi="Palatino Linotype" w:eastAsia="Batang" w:cs="Tahoma"/>
          <w:bCs/>
          <w:szCs w:val="22"/>
          <w:lang w:val="es-ES_tradnl"/>
        </w:rPr>
        <w:t>S/UIPPE/1721/2021</w:t>
      </w:r>
      <w:r w:rsidRPr="00152668" w:rsidR="00EE235C">
        <w:rPr>
          <w:rFonts w:ascii="Palatino Linotype" w:hAnsi="Palatino Linotype" w:eastAsia="Batang" w:cs="Tahoma"/>
          <w:bCs/>
          <w:szCs w:val="22"/>
          <w:lang w:val="es-ES_tradnl"/>
        </w:rPr>
        <w:t xml:space="preserve"> signado por </w:t>
      </w:r>
      <w:r w:rsidR="006A11A1">
        <w:rPr>
          <w:rFonts w:ascii="Palatino Linotype" w:hAnsi="Palatino Linotype" w:eastAsia="Batang" w:cs="Tahoma"/>
          <w:bCs/>
          <w:szCs w:val="22"/>
          <w:lang w:val="es-ES_tradnl"/>
        </w:rPr>
        <w:t xml:space="preserve">el </w:t>
      </w:r>
      <w:r w:rsidR="008A00F1">
        <w:rPr>
          <w:rFonts w:ascii="Palatino Linotype" w:hAnsi="Palatino Linotype" w:eastAsia="Batang" w:cs="Tahoma"/>
          <w:bCs/>
          <w:szCs w:val="22"/>
          <w:lang w:val="es-ES_tradnl"/>
        </w:rPr>
        <w:t>Jefe de la UIPPE y Titular de la Unidad de Transparencia</w:t>
      </w:r>
      <w:r w:rsidR="006A11A1">
        <w:rPr>
          <w:rFonts w:ascii="Palatino Linotype" w:hAnsi="Palatino Linotype" w:eastAsia="Batang" w:cs="Tahoma"/>
          <w:bCs/>
          <w:szCs w:val="22"/>
          <w:lang w:val="es-ES_tradnl"/>
        </w:rPr>
        <w:t xml:space="preserve">, por medio del cual, señala </w:t>
      </w:r>
      <w:r w:rsidR="00A2170A">
        <w:rPr>
          <w:rFonts w:ascii="Palatino Linotype" w:hAnsi="Palatino Linotype" w:eastAsia="Batang" w:cs="Tahoma"/>
          <w:bCs/>
          <w:szCs w:val="22"/>
          <w:lang w:val="es-ES_tradnl"/>
        </w:rPr>
        <w:t>que en aras del principio de m</w:t>
      </w:r>
      <w:r w:rsidR="00CF15F7">
        <w:rPr>
          <w:rFonts w:ascii="Palatino Linotype" w:hAnsi="Palatino Linotype" w:eastAsia="Batang" w:cs="Tahoma"/>
          <w:bCs/>
          <w:szCs w:val="22"/>
          <w:lang w:val="es-ES_tradnl"/>
        </w:rPr>
        <w:t xml:space="preserve">áxima publicidad, se realizó una búsqueda exhaustiva y razonable de la información y se localizó lo siguiente: </w:t>
      </w:r>
    </w:p>
    <w:p w:rsidRPr="00CF15F7" w:rsidR="00CF15F7" w:rsidP="00CF15F7" w:rsidRDefault="00CF15F7" w14:paraId="1FCD0E09" w14:textId="77777777">
      <w:pPr>
        <w:pStyle w:val="Prrafodelista"/>
        <w:spacing w:line="360" w:lineRule="auto"/>
        <w:ind w:left="567" w:right="539"/>
        <w:jc w:val="both"/>
        <w:rPr>
          <w:rFonts w:ascii="Palatino Linotype" w:hAnsi="Palatino Linotype" w:eastAsia="Batang" w:cs="Tahoma"/>
          <w:b/>
          <w:bCs/>
          <w:szCs w:val="22"/>
          <w:lang w:val="es-ES_tradnl"/>
        </w:rPr>
      </w:pPr>
    </w:p>
    <w:p w:rsidRPr="00F70CEF" w:rsidR="00CF15F7" w:rsidP="00F70CEF" w:rsidRDefault="00CF15F7" w14:paraId="18285A1A" w14:textId="77DCFCAE">
      <w:pPr>
        <w:pStyle w:val="Prrafodelista"/>
        <w:spacing w:line="360" w:lineRule="auto"/>
        <w:ind w:left="567" w:right="539"/>
        <w:jc w:val="both"/>
        <w:rPr>
          <w:rFonts w:ascii="Palatino Linotype" w:hAnsi="Palatino Linotype" w:eastAsia="Batang" w:cs="Tahoma"/>
          <w:bCs/>
          <w:szCs w:val="22"/>
          <w:lang w:val="es-ES_tradnl"/>
        </w:rPr>
      </w:pPr>
      <w:r>
        <w:rPr>
          <w:noProof/>
          <w:lang w:eastAsia="es-MX"/>
        </w:rPr>
        <w:drawing>
          <wp:inline distT="0" distB="0" distL="0" distR="0" wp14:anchorId="1A6D0B98" wp14:editId="1538D983">
            <wp:extent cx="5039010" cy="32859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8782" cy="3311908"/>
                    </a:xfrm>
                    <a:prstGeom prst="rect">
                      <a:avLst/>
                    </a:prstGeom>
                  </pic:spPr>
                </pic:pic>
              </a:graphicData>
            </a:graphic>
          </wp:inline>
        </w:drawing>
      </w:r>
      <w:r w:rsidRPr="00CF15F7" w:rsidR="006A11A1">
        <w:rPr>
          <w:rFonts w:ascii="Palatino Linotype" w:hAnsi="Palatino Linotype" w:eastAsia="Batang" w:cs="Tahoma"/>
          <w:bCs/>
          <w:szCs w:val="22"/>
          <w:lang w:val="es-ES_tradnl"/>
        </w:rPr>
        <w:t xml:space="preserve"> </w:t>
      </w:r>
    </w:p>
    <w:p w:rsidRPr="00CF15F7" w:rsidR="00CF15F7" w:rsidP="00CF15F7" w:rsidRDefault="00CF15F7" w14:paraId="5A547600" w14:textId="1F7227F5">
      <w:pPr>
        <w:spacing w:line="360" w:lineRule="auto"/>
        <w:ind w:right="-28"/>
        <w:jc w:val="both"/>
        <w:rPr>
          <w:rFonts w:ascii="Palatino Linotype" w:hAnsi="Palatino Linotype" w:eastAsia="Batang" w:cs="Tahoma"/>
          <w:sz w:val="22"/>
          <w:szCs w:val="24"/>
          <w:lang w:val="es-ES_tradnl"/>
        </w:rPr>
      </w:pPr>
      <w:r>
        <w:rPr>
          <w:rFonts w:ascii="Palatino Linotype" w:hAnsi="Palatino Linotype" w:eastAsia="Batang" w:cs="Tahoma"/>
          <w:sz w:val="22"/>
          <w:szCs w:val="24"/>
          <w:lang w:val="es-ES_tradnl"/>
        </w:rPr>
        <w:lastRenderedPageBreak/>
        <w:t xml:space="preserve">A lo anterior, el Sujeto Obligado agregó que por cuanto hace al tema de la edad de las personas que perdieron la vida, no se localizó información al respecto; finalmente, en relación a las estadísticas de incidencia delictiva, </w:t>
      </w:r>
      <w:r w:rsidR="004325C0">
        <w:rPr>
          <w:rFonts w:ascii="Palatino Linotype" w:hAnsi="Palatino Linotype" w:eastAsia="Batang" w:cs="Tahoma"/>
          <w:sz w:val="22"/>
          <w:szCs w:val="24"/>
          <w:lang w:val="es-ES_tradnl"/>
        </w:rPr>
        <w:t xml:space="preserve">se hizo del conocimiento del Particular, que ese Sujeto Obligado no cuenta con atribuciones para atender dicha parte de la solicitud de acceso, y de ello, se refirió que la Fiscalía General de Justicia del Estado de México, puede ser el Sujeto Obligado competente para atender esa parte del requerimiento de información. </w:t>
      </w:r>
    </w:p>
    <w:p w:rsidRPr="00516B19" w:rsidR="005D7312" w:rsidP="005D7312" w:rsidRDefault="005D7312" w14:paraId="5EB51CAC" w14:textId="77777777">
      <w:pPr>
        <w:pStyle w:val="Prrafodelista"/>
        <w:spacing w:line="360" w:lineRule="auto"/>
        <w:ind w:left="567" w:right="539"/>
        <w:jc w:val="both"/>
        <w:rPr>
          <w:rFonts w:ascii="Palatino Linotype" w:hAnsi="Palatino Linotype" w:eastAsia="Batang" w:cs="Tahoma"/>
          <w:b/>
          <w:bCs/>
          <w:szCs w:val="22"/>
          <w:lang w:val="es-ES_tradnl"/>
        </w:rPr>
      </w:pPr>
    </w:p>
    <w:p w:rsidR="00EE235C" w:rsidP="00EE235C" w:rsidRDefault="00EE235C" w14:paraId="6A26FA01" w14:textId="77777777">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Pr="00516CC9">
        <w:rPr>
          <w:rFonts w:ascii="Palatino Linotype" w:hAnsi="Palatino Linotype" w:cs="Tahoma"/>
          <w:b/>
          <w:sz w:val="22"/>
          <w:szCs w:val="22"/>
        </w:rPr>
        <w:t xml:space="preserve">) Vista de Informe Justificado: </w:t>
      </w:r>
    </w:p>
    <w:p w:rsidR="00EE235C" w:rsidP="00EE235C" w:rsidRDefault="00EE235C" w14:paraId="7451E322" w14:textId="77777777">
      <w:pPr>
        <w:spacing w:line="360" w:lineRule="auto"/>
        <w:jc w:val="both"/>
        <w:rPr>
          <w:rFonts w:ascii="Palatino Linotype" w:hAnsi="Palatino Linotype" w:cs="Tahoma"/>
          <w:b/>
          <w:sz w:val="22"/>
          <w:szCs w:val="22"/>
        </w:rPr>
      </w:pPr>
    </w:p>
    <w:p w:rsidR="00EE235C" w:rsidP="00EE235C" w:rsidRDefault="00EE235C" w14:paraId="04838957" w14:textId="17D6DECE">
      <w:pPr>
        <w:spacing w:line="360" w:lineRule="auto"/>
        <w:jc w:val="both"/>
        <w:rPr>
          <w:rFonts w:ascii="Palatino Linotype" w:hAnsi="Palatino Linotype" w:cs="Tahoma"/>
          <w:sz w:val="22"/>
          <w:szCs w:val="22"/>
        </w:rPr>
      </w:pPr>
      <w:r w:rsidRPr="00D92D68">
        <w:rPr>
          <w:rFonts w:ascii="Palatino Linotype" w:hAnsi="Palatino Linotype" w:cs="Tahoma"/>
          <w:sz w:val="22"/>
          <w:szCs w:val="22"/>
        </w:rPr>
        <w:t xml:space="preserve">En fecha </w:t>
      </w:r>
      <w:r w:rsidR="00DC5975">
        <w:rPr>
          <w:rFonts w:ascii="Palatino Linotype" w:hAnsi="Palatino Linotype" w:cs="Tahoma"/>
          <w:sz w:val="22"/>
          <w:szCs w:val="22"/>
        </w:rPr>
        <w:t>veintinueve</w:t>
      </w:r>
      <w:r w:rsidRPr="00D92D68">
        <w:rPr>
          <w:rFonts w:ascii="Palatino Linotype" w:hAnsi="Palatino Linotype" w:cs="Tahoma"/>
          <w:sz w:val="22"/>
          <w:szCs w:val="22"/>
        </w:rPr>
        <w:t xml:space="preserve"> de </w:t>
      </w:r>
      <w:r w:rsidR="008F70F4">
        <w:rPr>
          <w:rFonts w:ascii="Palatino Linotype" w:hAnsi="Palatino Linotype" w:cs="Tahoma"/>
          <w:sz w:val="22"/>
          <w:szCs w:val="22"/>
        </w:rPr>
        <w:t>noviembre</w:t>
      </w:r>
      <w:r w:rsidRPr="00D92D68">
        <w:rPr>
          <w:rFonts w:ascii="Palatino Linotype" w:hAnsi="Palatino Linotype" w:cs="Tahoma"/>
          <w:sz w:val="22"/>
          <w:szCs w:val="22"/>
        </w:rPr>
        <w:t xml:space="preserve"> de dos mil </w:t>
      </w:r>
      <w:r>
        <w:rPr>
          <w:rFonts w:ascii="Palatino Linotype" w:hAnsi="Palatino Linotype" w:cs="Tahoma"/>
          <w:sz w:val="22"/>
          <w:szCs w:val="22"/>
        </w:rPr>
        <w:t>veintiuno</w:t>
      </w:r>
      <w:r w:rsidRPr="00D92D68">
        <w:rPr>
          <w:rFonts w:ascii="Palatino Linotype" w:hAnsi="Palatino Linotype" w:cs="Tahoma"/>
          <w:sz w:val="22"/>
          <w:szCs w:val="22"/>
        </w:rPr>
        <w:t xml:space="preserve">, se dictó acuerdo mediante el cual se </w:t>
      </w:r>
      <w:r w:rsidR="008F70F4">
        <w:rPr>
          <w:rFonts w:ascii="Palatino Linotype" w:hAnsi="Palatino Linotype" w:cs="Tahoma"/>
          <w:sz w:val="22"/>
          <w:szCs w:val="22"/>
        </w:rPr>
        <w:t>puso a la vista del Particular</w:t>
      </w:r>
      <w:r>
        <w:rPr>
          <w:rFonts w:ascii="Palatino Linotype" w:hAnsi="Palatino Linotype" w:cs="Tahoma"/>
          <w:sz w:val="22"/>
          <w:szCs w:val="22"/>
        </w:rPr>
        <w:t xml:space="preserve"> el</w:t>
      </w:r>
      <w:r w:rsidRPr="00D92D68">
        <w:rPr>
          <w:rFonts w:ascii="Palatino Linotype" w:hAnsi="Palatino Linotype" w:cs="Tahoma"/>
          <w:sz w:val="22"/>
          <w:szCs w:val="22"/>
        </w:rPr>
        <w:t xml:space="preserve"> Informe Justificado</w:t>
      </w:r>
      <w:r>
        <w:rPr>
          <w:rFonts w:ascii="Palatino Linotype" w:hAnsi="Palatino Linotype" w:cs="Tahoma"/>
          <w:sz w:val="22"/>
          <w:szCs w:val="22"/>
        </w:rPr>
        <w:t xml:space="preserve"> del Sujeto Obligado, </w:t>
      </w:r>
      <w:r w:rsidR="008F70F4">
        <w:rPr>
          <w:rFonts w:ascii="Palatino Linotype" w:hAnsi="Palatino Linotype" w:cs="Tahoma"/>
          <w:sz w:val="22"/>
          <w:szCs w:val="22"/>
        </w:rPr>
        <w:t>acto</w:t>
      </w:r>
      <w:r>
        <w:rPr>
          <w:rFonts w:ascii="Palatino Linotype" w:hAnsi="Palatino Linotype" w:cs="Tahoma"/>
          <w:sz w:val="22"/>
          <w:szCs w:val="22"/>
        </w:rPr>
        <w:t xml:space="preserve"> que fue </w:t>
      </w:r>
      <w:r w:rsidR="008F70F4">
        <w:rPr>
          <w:rFonts w:ascii="Palatino Linotype" w:hAnsi="Palatino Linotype" w:cs="Tahoma"/>
          <w:sz w:val="22"/>
          <w:szCs w:val="22"/>
        </w:rPr>
        <w:t>notificado a las partes</w:t>
      </w:r>
      <w:r w:rsidRPr="00D92D68">
        <w:rPr>
          <w:rFonts w:ascii="Palatino Linotype" w:hAnsi="Palatino Linotype" w:cs="Tahoma"/>
          <w:sz w:val="22"/>
          <w:szCs w:val="22"/>
        </w:rPr>
        <w:t xml:space="preserve"> a través del Sistema de Acceso a la </w:t>
      </w:r>
      <w:r w:rsidR="008F70F4">
        <w:rPr>
          <w:rFonts w:ascii="Palatino Linotype" w:hAnsi="Palatino Linotype" w:cs="Tahoma"/>
          <w:sz w:val="22"/>
          <w:szCs w:val="22"/>
        </w:rPr>
        <w:t>Información Mexiquense (SAIMEX)</w:t>
      </w:r>
      <w:r>
        <w:rPr>
          <w:rFonts w:ascii="Palatino Linotype" w:hAnsi="Palatino Linotype" w:cs="Tahoma"/>
          <w:sz w:val="22"/>
          <w:szCs w:val="22"/>
        </w:rPr>
        <w:t xml:space="preserve"> el mismo día.</w:t>
      </w:r>
      <w:r w:rsidRPr="00D92D68">
        <w:rPr>
          <w:rFonts w:ascii="Palatino Linotype" w:hAnsi="Palatino Linotype" w:cs="Tahoma"/>
          <w:sz w:val="22"/>
          <w:szCs w:val="22"/>
        </w:rPr>
        <w:t xml:space="preserve"> </w:t>
      </w:r>
    </w:p>
    <w:p w:rsidR="00E21400" w:rsidP="00EE235C" w:rsidRDefault="00E21400" w14:paraId="5E159276" w14:textId="77777777">
      <w:pPr>
        <w:spacing w:line="360" w:lineRule="auto"/>
        <w:jc w:val="both"/>
        <w:rPr>
          <w:rFonts w:ascii="Palatino Linotype" w:hAnsi="Palatino Linotype" w:cs="Tahoma"/>
          <w:sz w:val="22"/>
          <w:szCs w:val="22"/>
        </w:rPr>
      </w:pPr>
    </w:p>
    <w:p w:rsidRPr="00EA3D92" w:rsidR="00E21400" w:rsidP="00E21400" w:rsidRDefault="00E21400" w14:paraId="2330B5E4" w14:textId="38F65E0C">
      <w:pPr>
        <w:spacing w:line="360" w:lineRule="auto"/>
        <w:jc w:val="both"/>
        <w:rPr>
          <w:rFonts w:ascii="Palatino Linotype" w:hAnsi="Palatino Linotype" w:eastAsia="Calibri" w:cs="Tahoma"/>
          <w:b/>
          <w:sz w:val="22"/>
          <w:szCs w:val="22"/>
          <w:lang w:eastAsia="en-US"/>
        </w:rPr>
      </w:pPr>
      <w:r>
        <w:rPr>
          <w:rFonts w:ascii="Palatino Linotype" w:hAnsi="Palatino Linotype" w:eastAsia="Calibri" w:cs="Tahoma"/>
          <w:b/>
          <w:sz w:val="22"/>
          <w:szCs w:val="22"/>
          <w:lang w:eastAsia="en-US"/>
        </w:rPr>
        <w:t>e</w:t>
      </w:r>
      <w:r w:rsidRPr="00EA3D92">
        <w:rPr>
          <w:rFonts w:ascii="Palatino Linotype" w:hAnsi="Palatino Linotype" w:eastAsia="Calibri" w:cs="Tahoma"/>
          <w:b/>
          <w:sz w:val="22"/>
          <w:szCs w:val="22"/>
          <w:lang w:eastAsia="en-US"/>
        </w:rPr>
        <w:t>) Ampliación de plazo para resolver.</w:t>
      </w:r>
    </w:p>
    <w:p w:rsidRPr="00EA3D92" w:rsidR="00E21400" w:rsidP="00E21400" w:rsidRDefault="00E21400" w14:paraId="1EBEB6E9" w14:textId="77777777">
      <w:pPr>
        <w:spacing w:line="360" w:lineRule="auto"/>
        <w:jc w:val="both"/>
        <w:rPr>
          <w:rFonts w:ascii="Palatino Linotype" w:hAnsi="Palatino Linotype" w:eastAsia="Calibri" w:cs="Tahoma"/>
          <w:sz w:val="22"/>
          <w:szCs w:val="22"/>
          <w:lang w:eastAsia="en-US"/>
        </w:rPr>
      </w:pPr>
    </w:p>
    <w:p w:rsidRPr="00EA3D92" w:rsidR="00E21400" w:rsidP="00E21400" w:rsidRDefault="00E21400" w14:paraId="157BBC46" w14:textId="315D1969">
      <w:pPr>
        <w:spacing w:line="360" w:lineRule="auto"/>
        <w:jc w:val="both"/>
        <w:rPr>
          <w:rFonts w:ascii="Palatino Linotype" w:hAnsi="Palatino Linotype" w:eastAsia="Calibri" w:cs="Tahoma"/>
          <w:sz w:val="22"/>
          <w:szCs w:val="22"/>
          <w:lang w:eastAsia="en-US"/>
        </w:rPr>
      </w:pPr>
      <w:r w:rsidRPr="00EA3D92">
        <w:rPr>
          <w:rFonts w:ascii="Palatino Linotype" w:hAnsi="Palatino Linotype" w:eastAsia="Calibri" w:cs="Tahoma"/>
          <w:sz w:val="22"/>
          <w:szCs w:val="22"/>
          <w:lang w:eastAsia="en-US"/>
        </w:rPr>
        <w:t xml:space="preserve">El </w:t>
      </w:r>
      <w:r>
        <w:rPr>
          <w:rFonts w:ascii="Palatino Linotype" w:hAnsi="Palatino Linotype" w:eastAsia="Calibri" w:cs="Tahoma"/>
          <w:sz w:val="22"/>
          <w:szCs w:val="22"/>
          <w:lang w:eastAsia="en-US"/>
        </w:rPr>
        <w:t>catorce</w:t>
      </w:r>
      <w:r w:rsidRPr="00EA3D92">
        <w:rPr>
          <w:rFonts w:ascii="Palatino Linotype" w:hAnsi="Palatino Linotype" w:eastAsia="Calibri" w:cs="Tahoma"/>
          <w:sz w:val="22"/>
          <w:szCs w:val="22"/>
          <w:lang w:eastAsia="en-US"/>
        </w:rPr>
        <w:t xml:space="preserve"> de </w:t>
      </w:r>
      <w:r>
        <w:rPr>
          <w:rFonts w:ascii="Palatino Linotype" w:hAnsi="Palatino Linotype" w:eastAsia="Calibri" w:cs="Tahoma"/>
          <w:sz w:val="22"/>
          <w:szCs w:val="22"/>
          <w:lang w:eastAsia="en-US"/>
        </w:rPr>
        <w:t>diciembre</w:t>
      </w:r>
      <w:r w:rsidRPr="00EA3D92">
        <w:rPr>
          <w:rFonts w:ascii="Palatino Linotype" w:hAnsi="Palatino Linotype" w:eastAsia="Calibri" w:cs="Tahoma"/>
          <w:sz w:val="22"/>
          <w:szCs w:val="22"/>
          <w:lang w:eastAsia="en-US"/>
        </w:rPr>
        <w:t xml:space="preserve"> de dos mil veintiuno,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rsidRPr="00911C37" w:rsidR="00E21400" w:rsidP="00EE235C" w:rsidRDefault="00E21400" w14:paraId="3B36ACBD" w14:textId="77777777">
      <w:pPr>
        <w:spacing w:line="360" w:lineRule="auto"/>
        <w:jc w:val="both"/>
        <w:rPr>
          <w:rFonts w:ascii="Palatino Linotype" w:hAnsi="Palatino Linotype" w:eastAsia="Palatino Linotype" w:cs="Palatino Linotype"/>
          <w:b/>
          <w:bCs/>
          <w:sz w:val="22"/>
          <w:lang w:val="es-ES"/>
        </w:rPr>
      </w:pPr>
    </w:p>
    <w:p w:rsidR="00EE235C" w:rsidP="00EE235C" w:rsidRDefault="00E21400" w14:paraId="2118D001" w14:textId="512AB99E">
      <w:pPr>
        <w:spacing w:line="360" w:lineRule="auto"/>
        <w:jc w:val="both"/>
        <w:rPr>
          <w:rFonts w:ascii="Palatino Linotype" w:hAnsi="Palatino Linotype" w:cs="Tahoma"/>
          <w:b/>
          <w:sz w:val="22"/>
          <w:szCs w:val="22"/>
        </w:rPr>
      </w:pPr>
      <w:r>
        <w:rPr>
          <w:rFonts w:ascii="Palatino Linotype" w:hAnsi="Palatino Linotype" w:cs="Tahoma"/>
          <w:b/>
          <w:sz w:val="22"/>
          <w:szCs w:val="22"/>
        </w:rPr>
        <w:t>f</w:t>
      </w:r>
      <w:r w:rsidRPr="00A82C4B" w:rsidR="00EE235C">
        <w:rPr>
          <w:rFonts w:ascii="Palatino Linotype" w:hAnsi="Palatino Linotype" w:cs="Tahoma"/>
          <w:b/>
          <w:sz w:val="22"/>
          <w:szCs w:val="22"/>
        </w:rPr>
        <w:t>) Cierre de instrucción.</w:t>
      </w:r>
    </w:p>
    <w:p w:rsidR="00EE235C" w:rsidP="00EE235C" w:rsidRDefault="00EE235C" w14:paraId="4FF0723B" w14:textId="77777777">
      <w:pPr>
        <w:spacing w:line="360" w:lineRule="auto"/>
        <w:jc w:val="both"/>
        <w:rPr>
          <w:rFonts w:ascii="Palatino Linotype" w:hAnsi="Palatino Linotype" w:cs="Tahoma"/>
          <w:b/>
          <w:sz w:val="22"/>
          <w:szCs w:val="22"/>
        </w:rPr>
      </w:pPr>
    </w:p>
    <w:p w:rsidRPr="00A82C4B" w:rsidR="00EE235C" w:rsidP="00EE235C" w:rsidRDefault="00EE235C" w14:paraId="565B204B" w14:textId="2DE1AE9D">
      <w:pPr>
        <w:spacing w:line="360" w:lineRule="auto"/>
        <w:jc w:val="both"/>
        <w:rPr>
          <w:rFonts w:ascii="Palatino Linotype" w:hAnsi="Palatino Linotype" w:cs="Tahoma"/>
          <w:sz w:val="22"/>
          <w:szCs w:val="22"/>
        </w:rPr>
      </w:pPr>
      <w:r w:rsidRPr="00564CAA">
        <w:rPr>
          <w:rFonts w:ascii="Palatino Linotype" w:hAnsi="Palatino Linotype" w:cs="Tahoma"/>
          <w:sz w:val="22"/>
          <w:szCs w:val="22"/>
        </w:rPr>
        <w:t xml:space="preserve">Con fecha </w:t>
      </w:r>
      <w:r w:rsidR="00E21400">
        <w:rPr>
          <w:rFonts w:ascii="Palatino Linotype" w:hAnsi="Palatino Linotype" w:cs="Tahoma"/>
          <w:sz w:val="22"/>
          <w:szCs w:val="22"/>
        </w:rPr>
        <w:t>catorce</w:t>
      </w:r>
      <w:r>
        <w:rPr>
          <w:rFonts w:ascii="Palatino Linotype" w:hAnsi="Palatino Linotype" w:cs="Tahoma"/>
          <w:sz w:val="22"/>
          <w:szCs w:val="22"/>
        </w:rPr>
        <w:t xml:space="preserve"> d</w:t>
      </w:r>
      <w:r w:rsidRPr="00A82C4B">
        <w:rPr>
          <w:rFonts w:ascii="Palatino Linotype" w:hAnsi="Palatino Linotype" w:cs="Tahoma"/>
          <w:sz w:val="22"/>
          <w:szCs w:val="22"/>
        </w:rPr>
        <w:t xml:space="preserve">e </w:t>
      </w:r>
      <w:r w:rsidR="00E21400">
        <w:rPr>
          <w:rFonts w:ascii="Palatino Linotype" w:hAnsi="Palatino Linotype" w:cs="Tahoma"/>
          <w:sz w:val="22"/>
          <w:szCs w:val="22"/>
        </w:rPr>
        <w:t>diciembre</w:t>
      </w:r>
      <w:r w:rsidRPr="00A82C4B">
        <w:rPr>
          <w:rFonts w:ascii="Palatino Linotype" w:hAnsi="Palatino Linotype" w:cs="Tahoma"/>
          <w:sz w:val="22"/>
          <w:szCs w:val="22"/>
        </w:rPr>
        <w:t xml:space="preserve"> de dos mil </w:t>
      </w:r>
      <w:r>
        <w:rPr>
          <w:rFonts w:ascii="Palatino Linotype" w:hAnsi="Palatino Linotype" w:cs="Tahoma"/>
          <w:sz w:val="22"/>
          <w:szCs w:val="22"/>
        </w:rPr>
        <w:t>veintiuno</w:t>
      </w:r>
      <w:r w:rsidRPr="00A82C4B">
        <w:rPr>
          <w:rFonts w:ascii="Palatino Linotype" w:hAnsi="Palatino Linotype" w:cs="Tahoma"/>
          <w:sz w:val="22"/>
          <w:szCs w:val="22"/>
        </w:rPr>
        <w:t xml:space="preserve">, al no existir diligencias pendientes por desahogar, se emitió el acuerdo por medio del cual se declaró cerrada la instrucción y se </w:t>
      </w:r>
      <w:r w:rsidRPr="00A82C4B">
        <w:rPr>
          <w:rFonts w:ascii="Palatino Linotype" w:hAnsi="Palatino Linotype" w:cs="Tahoma"/>
          <w:sz w:val="22"/>
          <w:szCs w:val="22"/>
        </w:rPr>
        <w:lastRenderedPageBreak/>
        <w:t xml:space="preserve">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A82C4B">
        <w:rPr>
          <w:rFonts w:ascii="Palatino Linotype" w:hAnsi="Palatino Linotype" w:cs="Tahoma"/>
          <w:sz w:val="22"/>
          <w:szCs w:val="22"/>
          <w:lang w:val="es-ES"/>
        </w:rPr>
        <w:t>Sistema de Acceso a la Información Mexiquense (SAIMEX)</w:t>
      </w:r>
      <w:r w:rsidRPr="00A82C4B">
        <w:rPr>
          <w:rFonts w:ascii="Palatino Linotype" w:hAnsi="Palatino Linotype" w:cs="Tahoma"/>
          <w:sz w:val="22"/>
          <w:szCs w:val="22"/>
        </w:rPr>
        <w:t>.</w:t>
      </w:r>
    </w:p>
    <w:p w:rsidRPr="006C2ACC" w:rsidR="00EE235C" w:rsidP="00EE235C" w:rsidRDefault="00EE235C" w14:paraId="00F2B571" w14:textId="77777777">
      <w:pPr>
        <w:spacing w:line="360" w:lineRule="auto"/>
        <w:jc w:val="both"/>
        <w:rPr>
          <w:rFonts w:ascii="Palatino Linotype" w:hAnsi="Palatino Linotype" w:cs="Tahoma"/>
          <w:sz w:val="22"/>
          <w:szCs w:val="22"/>
          <w:lang w:val="es-ES"/>
        </w:rPr>
      </w:pPr>
    </w:p>
    <w:p w:rsidR="00EE235C" w:rsidP="00EE235C" w:rsidRDefault="00EE235C" w14:paraId="52EE718E" w14:textId="7961365C">
      <w:pPr>
        <w:spacing w:line="360" w:lineRule="auto"/>
        <w:jc w:val="both"/>
        <w:rPr>
          <w:rFonts w:ascii="Palatino Linotype" w:hAnsi="Palatino Linotype" w:cs="Tahoma"/>
          <w:color w:val="000000"/>
          <w:sz w:val="22"/>
          <w:szCs w:val="22"/>
        </w:rPr>
      </w:pPr>
      <w:r w:rsidRPr="006C2ACC">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Pr="006C2ACC" w:rsidR="00EE235C" w:rsidP="00EE235C" w:rsidRDefault="00EE235C" w14:paraId="216F5E2F" w14:textId="77777777">
      <w:pPr>
        <w:spacing w:line="360" w:lineRule="auto"/>
        <w:jc w:val="both"/>
        <w:rPr>
          <w:rFonts w:ascii="Palatino Linotype" w:hAnsi="Palatino Linotype" w:cs="Tahoma"/>
          <w:color w:val="000000"/>
          <w:sz w:val="22"/>
          <w:szCs w:val="22"/>
        </w:rPr>
      </w:pPr>
    </w:p>
    <w:p w:rsidRPr="006E15EA" w:rsidR="00EE235C" w:rsidP="00AD13B7" w:rsidRDefault="00EE235C" w14:paraId="2F2159D1" w14:textId="0CCA4400">
      <w:pPr>
        <w:spacing w:line="360" w:lineRule="auto"/>
        <w:jc w:val="center"/>
        <w:rPr>
          <w:rFonts w:ascii="Palatino Linotype" w:hAnsi="Palatino Linotype" w:cs="Tahoma"/>
          <w:b/>
          <w:sz w:val="22"/>
          <w:szCs w:val="22"/>
          <w:lang w:val="es-ES"/>
        </w:rPr>
      </w:pPr>
      <w:r w:rsidRPr="006E15EA">
        <w:rPr>
          <w:rFonts w:ascii="Palatino Linotype" w:hAnsi="Palatino Linotype" w:cs="Tahoma"/>
          <w:b/>
          <w:sz w:val="22"/>
          <w:szCs w:val="22"/>
          <w:lang w:val="es-ES"/>
        </w:rPr>
        <w:t>CONSIDERANDOS</w:t>
      </w:r>
    </w:p>
    <w:p w:rsidR="00EE235C" w:rsidP="00EE235C" w:rsidRDefault="00EE235C" w14:paraId="0F4FF97C" w14:textId="77777777">
      <w:pPr>
        <w:autoSpaceDE w:val="0"/>
        <w:autoSpaceDN w:val="0"/>
        <w:adjustRightInd w:val="0"/>
        <w:spacing w:line="360" w:lineRule="auto"/>
        <w:jc w:val="both"/>
        <w:rPr>
          <w:rFonts w:ascii="Palatino Linotype" w:hAnsi="Palatino Linotype" w:cs="Tahoma"/>
          <w:b/>
          <w:sz w:val="22"/>
          <w:szCs w:val="22"/>
          <w:lang w:val="es-ES"/>
        </w:rPr>
      </w:pPr>
      <w:r w:rsidRPr="006E15EA">
        <w:rPr>
          <w:rFonts w:ascii="Palatino Linotype" w:hAnsi="Palatino Linotype" w:eastAsia="Calibri" w:cs="Tahoma"/>
          <w:b/>
          <w:color w:val="000000"/>
          <w:sz w:val="22"/>
          <w:szCs w:val="22"/>
          <w:lang w:val="es-ES" w:eastAsia="es-MX"/>
        </w:rPr>
        <w:t>PRIMERO</w:t>
      </w:r>
      <w:r w:rsidRPr="006E15EA">
        <w:rPr>
          <w:rFonts w:ascii="Palatino Linotype" w:hAnsi="Palatino Linotype" w:eastAsia="Calibri" w:cs="Tahoma"/>
          <w:color w:val="000000"/>
          <w:sz w:val="22"/>
          <w:szCs w:val="22"/>
          <w:lang w:val="es-ES" w:eastAsia="es-MX"/>
        </w:rPr>
        <w:t xml:space="preserve">. </w:t>
      </w:r>
      <w:r w:rsidRPr="006E15EA">
        <w:rPr>
          <w:rFonts w:ascii="Palatino Linotype" w:hAnsi="Palatino Linotype" w:cs="Tahoma"/>
          <w:b/>
          <w:sz w:val="22"/>
          <w:szCs w:val="22"/>
          <w:lang w:val="es-ES"/>
        </w:rPr>
        <w:t>Competencia.</w:t>
      </w:r>
    </w:p>
    <w:p w:rsidRPr="006C2ACC" w:rsidR="00EE235C" w:rsidP="00EE235C" w:rsidRDefault="00EE235C" w14:paraId="0A22D581" w14:textId="77777777">
      <w:pPr>
        <w:autoSpaceDE w:val="0"/>
        <w:autoSpaceDN w:val="0"/>
        <w:adjustRightInd w:val="0"/>
        <w:spacing w:line="360" w:lineRule="auto"/>
        <w:jc w:val="both"/>
        <w:rPr>
          <w:rFonts w:ascii="Palatino Linotype" w:hAnsi="Palatino Linotype" w:cs="Tahoma"/>
          <w:b/>
          <w:sz w:val="22"/>
          <w:szCs w:val="22"/>
          <w:lang w:val="es-ES"/>
        </w:rPr>
      </w:pPr>
    </w:p>
    <w:p w:rsidR="007809D6" w:rsidP="00D17825" w:rsidRDefault="00EE235C" w14:paraId="3921F7F2" w14:textId="545C7E3C">
      <w:pPr>
        <w:spacing w:line="360" w:lineRule="auto"/>
        <w:jc w:val="both"/>
        <w:rPr>
          <w:rFonts w:ascii="Palatino Linotype" w:hAnsi="Palatino Linotype"/>
          <w:sz w:val="22"/>
        </w:rPr>
      </w:pPr>
      <w:r w:rsidRPr="00267875">
        <w:rPr>
          <w:rFonts w:ascii="Palatino Linotype" w:hAnsi="Palatino Linotype"/>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2A30A5" w:rsidR="004029A1" w:rsidP="00D17825" w:rsidRDefault="004029A1" w14:paraId="3BD26F4F" w14:textId="77777777">
      <w:pPr>
        <w:spacing w:line="360" w:lineRule="auto"/>
        <w:jc w:val="both"/>
        <w:rPr>
          <w:rFonts w:ascii="Palatino Linotype" w:hAnsi="Palatino Linotype"/>
          <w:sz w:val="22"/>
        </w:rPr>
      </w:pPr>
    </w:p>
    <w:p w:rsidRPr="003A3A5A" w:rsidR="003A3A5A" w:rsidP="003A3A5A" w:rsidRDefault="003A3A5A" w14:paraId="2FCFA477" w14:textId="358EA3DA">
      <w:pPr>
        <w:spacing w:line="360" w:lineRule="auto"/>
        <w:jc w:val="both"/>
        <w:rPr>
          <w:rFonts w:ascii="Palatino Linotype" w:hAnsi="Palatino Linotype" w:cs="Tahoma"/>
          <w:sz w:val="22"/>
          <w:szCs w:val="22"/>
          <w:shd w:val="clear" w:color="auto" w:fill="FFFFFF"/>
          <w:lang w:val="es-ES"/>
        </w:rPr>
      </w:pPr>
      <w:r w:rsidRPr="003A3A5A">
        <w:rPr>
          <w:rFonts w:ascii="Palatino Linotype" w:hAnsi="Palatino Linotype" w:cs="Tahoma"/>
          <w:b/>
          <w:sz w:val="22"/>
          <w:szCs w:val="22"/>
          <w:shd w:val="clear" w:color="auto" w:fill="FFFFFF"/>
          <w:lang w:val="es-ES"/>
        </w:rPr>
        <w:t>SEGUNDO</w:t>
      </w:r>
      <w:r w:rsidRPr="003A3A5A">
        <w:rPr>
          <w:rFonts w:ascii="Palatino Linotype" w:hAnsi="Palatino Linotype" w:cs="Tahoma"/>
          <w:sz w:val="22"/>
          <w:szCs w:val="22"/>
          <w:shd w:val="clear" w:color="auto" w:fill="FFFFFF"/>
          <w:lang w:val="es-ES"/>
        </w:rPr>
        <w:t xml:space="preserve">. </w:t>
      </w:r>
      <w:r w:rsidRPr="0072090E" w:rsidR="00236080">
        <w:rPr>
          <w:rFonts w:ascii="Palatino Linotype" w:hAnsi="Palatino Linotype" w:eastAsia="Calibri" w:cs="Tahoma"/>
          <w:b/>
          <w:color w:val="000000"/>
          <w:sz w:val="22"/>
          <w:szCs w:val="22"/>
          <w:lang w:val="es-ES" w:eastAsia="es-MX"/>
        </w:rPr>
        <w:t>Causales de</w:t>
      </w:r>
      <w:r w:rsidR="00F63079">
        <w:rPr>
          <w:rFonts w:ascii="Palatino Linotype" w:hAnsi="Palatino Linotype" w:eastAsia="Calibri" w:cs="Tahoma"/>
          <w:b/>
          <w:color w:val="000000"/>
          <w:sz w:val="22"/>
          <w:szCs w:val="22"/>
          <w:lang w:val="es-ES" w:eastAsia="es-MX"/>
        </w:rPr>
        <w:t xml:space="preserve"> improcedencia y sobreseimiento. </w:t>
      </w:r>
    </w:p>
    <w:p w:rsidRPr="003A3A5A" w:rsidR="003A3A5A" w:rsidP="003A3A5A" w:rsidRDefault="003A3A5A" w14:paraId="4BE52A0B" w14:textId="77777777">
      <w:pPr>
        <w:spacing w:line="360" w:lineRule="auto"/>
        <w:jc w:val="both"/>
        <w:rPr>
          <w:rFonts w:ascii="Palatino Linotype" w:hAnsi="Palatino Linotype" w:cs="Tahoma"/>
          <w:sz w:val="22"/>
          <w:szCs w:val="22"/>
          <w:shd w:val="clear" w:color="auto" w:fill="FFFFFF"/>
          <w:lang w:val="es-ES"/>
        </w:rPr>
      </w:pPr>
    </w:p>
    <w:p w:rsidRPr="00F63079" w:rsidR="00771523" w:rsidP="00F63079" w:rsidRDefault="00771523" w14:paraId="05FD495A" w14:textId="77777777">
      <w:pPr>
        <w:spacing w:line="360" w:lineRule="auto"/>
        <w:jc w:val="both"/>
        <w:rPr>
          <w:rFonts w:ascii="Palatino Linotype" w:hAnsi="Palatino Linotype"/>
          <w:sz w:val="22"/>
        </w:rPr>
      </w:pPr>
      <w:r w:rsidRPr="00F63079">
        <w:rPr>
          <w:rFonts w:ascii="Palatino Linotype" w:hAnsi="Palatino Linotype"/>
          <w:sz w:val="22"/>
        </w:rPr>
        <w:lastRenderedPageBreak/>
        <w:t>Este Instituto realiza el estudio oficioso de las causales de improcedencia, por tratarse de una cuestión de orden público y de estudio preferente (acorde con el Criterio orientador en la Tesis de Jurisprudencia “</w:t>
      </w:r>
      <w:r w:rsidRPr="00F63079">
        <w:rPr>
          <w:rFonts w:ascii="Palatino Linotype" w:hAnsi="Palatino Linotype"/>
          <w:b/>
          <w:sz w:val="22"/>
        </w:rPr>
        <w:t>IMPROCEDENCIA</w:t>
      </w:r>
      <w:r w:rsidRPr="00F63079">
        <w:rPr>
          <w:rFonts w:ascii="Palatino Linotype" w:hAnsi="Palatino Linotype"/>
          <w:sz w:val="22"/>
        </w:rPr>
        <w:t xml:space="preserve">.” </w:t>
      </w:r>
      <w:r w:rsidRPr="00F63079">
        <w:rPr>
          <w:rFonts w:ascii="Palatino Linotype" w:hAnsi="Palatino Linotype"/>
          <w:b/>
          <w:sz w:val="22"/>
        </w:rPr>
        <w:t>(Semanario Judicial de la Federación, Quinta Época, 1985, pág. 262),</w:t>
      </w:r>
      <w:r w:rsidRPr="00F63079">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F63079" w:rsidR="00771523" w:rsidP="00F63079" w:rsidRDefault="00771523" w14:paraId="60F3C295" w14:textId="77777777">
      <w:pPr>
        <w:spacing w:line="360" w:lineRule="auto"/>
        <w:jc w:val="both"/>
        <w:rPr>
          <w:rFonts w:ascii="Palatino Linotype" w:hAnsi="Palatino Linotype"/>
          <w:sz w:val="22"/>
        </w:rPr>
      </w:pPr>
    </w:p>
    <w:p w:rsidRPr="00F63079" w:rsidR="00771523" w:rsidP="00F63079" w:rsidRDefault="00771523" w14:paraId="027CB383" w14:textId="77777777">
      <w:pPr>
        <w:spacing w:line="360" w:lineRule="auto"/>
        <w:jc w:val="both"/>
        <w:rPr>
          <w:rFonts w:ascii="Palatino Linotype" w:hAnsi="Palatino Linotype"/>
          <w:sz w:val="22"/>
        </w:rPr>
      </w:pPr>
      <w:r w:rsidRPr="00F63079">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3A3A5A" w:rsidR="006C7686" w:rsidP="00771523" w:rsidRDefault="006C7686" w14:paraId="44CB6ED7" w14:textId="039DB78A">
      <w:pPr>
        <w:spacing w:line="360" w:lineRule="auto"/>
        <w:jc w:val="both"/>
        <w:rPr>
          <w:rFonts w:ascii="Palatino Linotype" w:hAnsi="Palatino Linotype" w:cs="Tahoma"/>
          <w:sz w:val="22"/>
          <w:szCs w:val="22"/>
          <w:shd w:val="clear" w:color="auto" w:fill="FFFFFF"/>
          <w:lang w:val="es-ES"/>
        </w:rPr>
      </w:pPr>
    </w:p>
    <w:p w:rsidR="00F63079" w:rsidP="00F63079" w:rsidRDefault="00771523" w14:paraId="4704F0E0" w14:textId="0062A6E9">
      <w:pPr>
        <w:spacing w:line="360" w:lineRule="auto"/>
        <w:jc w:val="both"/>
        <w:rPr>
          <w:rFonts w:ascii="Palatino Linotype" w:hAnsi="Palatino Linotype"/>
          <w:b/>
          <w:sz w:val="22"/>
        </w:rPr>
      </w:pPr>
      <w:r w:rsidRPr="00C02957">
        <w:rPr>
          <w:rFonts w:ascii="Palatino Linotype" w:hAnsi="Palatino Linotype"/>
          <w:b/>
          <w:sz w:val="22"/>
        </w:rPr>
        <w:t>Causales de sobreseimiento.</w:t>
      </w:r>
    </w:p>
    <w:p w:rsidRPr="00CC0600" w:rsidR="00C14770" w:rsidP="00F63079" w:rsidRDefault="00C14770" w14:paraId="38B9E40E" w14:textId="77777777">
      <w:pPr>
        <w:spacing w:line="360" w:lineRule="auto"/>
        <w:jc w:val="both"/>
        <w:rPr>
          <w:rFonts w:ascii="Palatino Linotype" w:hAnsi="Palatino Linotype"/>
          <w:b/>
          <w:sz w:val="22"/>
        </w:rPr>
      </w:pPr>
    </w:p>
    <w:p w:rsidR="00771523" w:rsidP="00F63079" w:rsidRDefault="00771523" w14:paraId="023F1032" w14:textId="65E815F0">
      <w:pPr>
        <w:spacing w:line="360" w:lineRule="auto"/>
        <w:jc w:val="both"/>
        <w:rPr>
          <w:rFonts w:ascii="Palatino Linotype" w:hAnsi="Palatino Linotype"/>
          <w:sz w:val="22"/>
        </w:rPr>
      </w:pPr>
      <w:r w:rsidRPr="00F63079">
        <w:rPr>
          <w:rFonts w:ascii="Palatino Linotype" w:hAnsi="Palatino Linotype"/>
          <w:sz w:val="22"/>
        </w:rPr>
        <w:t>Por ser de previo y especial pronunciamiento, este Instituto analiza si se actualiza alguna causal de sobreseimiento.</w:t>
      </w:r>
    </w:p>
    <w:p w:rsidRPr="00F63079" w:rsidR="00BE35B6" w:rsidP="00F63079" w:rsidRDefault="00BE35B6" w14:paraId="139E739A" w14:textId="77777777">
      <w:pPr>
        <w:spacing w:line="360" w:lineRule="auto"/>
        <w:jc w:val="both"/>
        <w:rPr>
          <w:rFonts w:ascii="Palatino Linotype" w:hAnsi="Palatino Linotype"/>
          <w:sz w:val="22"/>
        </w:rPr>
      </w:pPr>
    </w:p>
    <w:p w:rsidR="00752223" w:rsidP="00F63079" w:rsidRDefault="00771523" w14:paraId="77EFF521" w14:textId="40C5A580">
      <w:pPr>
        <w:spacing w:line="360" w:lineRule="auto"/>
        <w:jc w:val="both"/>
        <w:rPr>
          <w:rFonts w:ascii="Palatino Linotype" w:hAnsi="Palatino Linotype"/>
          <w:sz w:val="22"/>
        </w:rPr>
      </w:pPr>
      <w:r w:rsidRPr="00F63079">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w:t>
      </w:r>
      <w:r w:rsidRPr="00F63079">
        <w:rPr>
          <w:rFonts w:ascii="Palatino Linotype" w:hAnsi="Palatino Linotype"/>
          <w:sz w:val="22"/>
        </w:rPr>
        <w:lastRenderedPageBreak/>
        <w:t xml:space="preserve">fallecido, sobreviniera alguna causal de improcedencia, que el Sujeto Obligado hubiese modificado o revocado el acto impugnado o </w:t>
      </w:r>
      <w:r w:rsidR="00752223">
        <w:rPr>
          <w:rFonts w:ascii="Palatino Linotype" w:hAnsi="Palatino Linotype"/>
          <w:sz w:val="22"/>
        </w:rPr>
        <w:t>bien, haya quedado sin materia.</w:t>
      </w:r>
    </w:p>
    <w:p w:rsidRPr="00F63079" w:rsidR="00270DBB" w:rsidP="00F63079" w:rsidRDefault="00270DBB" w14:paraId="7A298396" w14:textId="77777777">
      <w:pPr>
        <w:spacing w:line="360" w:lineRule="auto"/>
        <w:jc w:val="both"/>
        <w:rPr>
          <w:rFonts w:ascii="Palatino Linotype" w:hAnsi="Palatino Linotype"/>
          <w:sz w:val="22"/>
        </w:rPr>
      </w:pPr>
    </w:p>
    <w:p w:rsidRPr="00F63079" w:rsidR="00374D97" w:rsidP="00F63079" w:rsidRDefault="00771523" w14:paraId="080FAA7A" w14:textId="2B8127F4">
      <w:pPr>
        <w:spacing w:line="360" w:lineRule="auto"/>
        <w:jc w:val="both"/>
        <w:rPr>
          <w:rFonts w:ascii="Palatino Linotype" w:hAnsi="Palatino Linotype"/>
          <w:sz w:val="22"/>
        </w:rPr>
      </w:pPr>
      <w:r w:rsidRPr="00F63079">
        <w:rPr>
          <w:rFonts w:ascii="Palatino Linotype" w:hAnsi="Palatino Linotype"/>
          <w:sz w:val="22"/>
        </w:rPr>
        <w:t>En ese orden de ideas, toda vez que no ha quedado por completo sin materia el Recurso de Revisión, se considera procedente entrar al fondo del presente asunto</w:t>
      </w:r>
      <w:r w:rsidR="00264A19">
        <w:rPr>
          <w:rFonts w:ascii="Palatino Linotype" w:hAnsi="Palatino Linotype"/>
          <w:sz w:val="22"/>
        </w:rPr>
        <w:t>.</w:t>
      </w:r>
    </w:p>
    <w:p w:rsidRPr="006C7686" w:rsidR="00CF1829" w:rsidP="00D17825" w:rsidRDefault="00CF1829" w14:paraId="23D46C73" w14:textId="77777777">
      <w:pPr>
        <w:spacing w:line="360" w:lineRule="auto"/>
        <w:jc w:val="both"/>
        <w:rPr>
          <w:rFonts w:ascii="Palatino Linotype" w:hAnsi="Palatino Linotype" w:cs="Tahoma"/>
          <w:sz w:val="22"/>
          <w:szCs w:val="22"/>
          <w:shd w:val="clear" w:color="auto" w:fill="FFFFFF"/>
        </w:rPr>
      </w:pPr>
    </w:p>
    <w:p w:rsidR="00236080" w:rsidP="003A3A5A" w:rsidRDefault="003A3A5A" w14:paraId="6B2A38CF" w14:textId="25AA0C9A">
      <w:pPr>
        <w:spacing w:line="360" w:lineRule="auto"/>
        <w:jc w:val="both"/>
        <w:rPr>
          <w:rFonts w:ascii="Palatino Linotype" w:hAnsi="Palatino Linotype"/>
          <w:b/>
          <w:sz w:val="22"/>
        </w:rPr>
      </w:pPr>
      <w:r w:rsidRPr="00F63079">
        <w:rPr>
          <w:rFonts w:ascii="Palatino Linotype" w:hAnsi="Palatino Linotype"/>
          <w:b/>
          <w:sz w:val="22"/>
        </w:rPr>
        <w:t xml:space="preserve">TERCERO. Determinación de la Controversia. </w:t>
      </w:r>
    </w:p>
    <w:p w:rsidRPr="00270DBB" w:rsidR="00CC0600" w:rsidP="003A3A5A" w:rsidRDefault="00CC0600" w14:paraId="63A9E839" w14:textId="77777777">
      <w:pPr>
        <w:spacing w:line="360" w:lineRule="auto"/>
        <w:jc w:val="both"/>
        <w:rPr>
          <w:rFonts w:ascii="Palatino Linotype" w:hAnsi="Palatino Linotype"/>
          <w:b/>
          <w:sz w:val="22"/>
        </w:rPr>
      </w:pPr>
    </w:p>
    <w:p w:rsidR="0056271B" w:rsidP="00BE048F" w:rsidRDefault="003A3A5A" w14:paraId="631DF4D1" w14:textId="3500FF93">
      <w:pPr>
        <w:spacing w:line="360" w:lineRule="auto"/>
        <w:jc w:val="both"/>
        <w:rPr>
          <w:rFonts w:ascii="Palatino Linotype" w:hAnsi="Palatino Linotype"/>
          <w:sz w:val="22"/>
        </w:rPr>
      </w:pPr>
      <w:r w:rsidRPr="00C163F6">
        <w:rPr>
          <w:rFonts w:ascii="Palatino Linotype" w:hAnsi="Palatino Linotype"/>
          <w:sz w:val="22"/>
        </w:rPr>
        <w:t>Una vez realizado el estudio de las constancias que integran el expediente en que se actúa,</w:t>
      </w:r>
      <w:r w:rsidRPr="00C163F6" w:rsidR="005367AE">
        <w:rPr>
          <w:rFonts w:ascii="Palatino Linotype" w:hAnsi="Palatino Linotype"/>
          <w:sz w:val="22"/>
        </w:rPr>
        <w:t xml:space="preserve"> se desprende que el Particular</w:t>
      </w:r>
      <w:r w:rsidRPr="00C163F6" w:rsidR="00F63079">
        <w:rPr>
          <w:rFonts w:ascii="Palatino Linotype" w:hAnsi="Palatino Linotype"/>
          <w:sz w:val="22"/>
        </w:rPr>
        <w:t xml:space="preserve"> solicitó </w:t>
      </w:r>
      <w:r w:rsidR="00EE235C">
        <w:rPr>
          <w:rFonts w:ascii="Palatino Linotype" w:hAnsi="Palatino Linotype"/>
          <w:sz w:val="22"/>
        </w:rPr>
        <w:t>al Sujeto Obligado</w:t>
      </w:r>
      <w:r w:rsidR="002606CD">
        <w:rPr>
          <w:rFonts w:ascii="Palatino Linotype" w:hAnsi="Palatino Linotype"/>
          <w:sz w:val="22"/>
        </w:rPr>
        <w:t>,</w:t>
      </w:r>
      <w:r w:rsidR="00F70CEF">
        <w:rPr>
          <w:rFonts w:ascii="Palatino Linotype" w:hAnsi="Palatino Linotype"/>
          <w:sz w:val="22"/>
        </w:rPr>
        <w:t xml:space="preserve"> de los Centros Penitenciarios del Estado de México</w:t>
      </w:r>
      <w:r w:rsidR="004416E7">
        <w:rPr>
          <w:rFonts w:ascii="Palatino Linotype" w:hAnsi="Palatino Linotype"/>
          <w:sz w:val="22"/>
        </w:rPr>
        <w:t xml:space="preserve"> del año </w:t>
      </w:r>
      <w:r w:rsidR="003D49AC">
        <w:rPr>
          <w:rFonts w:ascii="Palatino Linotype" w:hAnsi="Palatino Linotype"/>
          <w:sz w:val="22"/>
        </w:rPr>
        <w:t>2010</w:t>
      </w:r>
      <w:r w:rsidR="004416E7">
        <w:rPr>
          <w:rFonts w:ascii="Palatino Linotype" w:hAnsi="Palatino Linotype"/>
          <w:sz w:val="22"/>
        </w:rPr>
        <w:t xml:space="preserve"> a la fecha de la solicitud</w:t>
      </w:r>
      <w:r w:rsidR="00F70CEF">
        <w:rPr>
          <w:rFonts w:ascii="Palatino Linotype" w:hAnsi="Palatino Linotype"/>
          <w:sz w:val="22"/>
        </w:rPr>
        <w:t>,</w:t>
      </w:r>
      <w:r w:rsidR="002606CD">
        <w:rPr>
          <w:rFonts w:ascii="Palatino Linotype" w:hAnsi="Palatino Linotype"/>
          <w:sz w:val="22"/>
        </w:rPr>
        <w:t xml:space="preserve"> lo siguiente: </w:t>
      </w:r>
    </w:p>
    <w:p w:rsidRPr="00BC5B6D" w:rsidR="00BC5B6D" w:rsidP="00BE048F" w:rsidRDefault="00BC5B6D" w14:paraId="32AFA977" w14:textId="77777777">
      <w:pPr>
        <w:spacing w:line="360" w:lineRule="auto"/>
        <w:jc w:val="both"/>
        <w:rPr>
          <w:rFonts w:ascii="Palatino Linotype" w:hAnsi="Palatino Linotype"/>
          <w:sz w:val="22"/>
        </w:rPr>
      </w:pPr>
    </w:p>
    <w:p w:rsidRPr="00F70CEF" w:rsidR="00F70CEF" w:rsidP="00F70CEF" w:rsidRDefault="00F70CEF" w14:paraId="61B740C1" w14:textId="28857F38">
      <w:pPr>
        <w:pStyle w:val="Prrafodelista"/>
        <w:numPr>
          <w:ilvl w:val="0"/>
          <w:numId w:val="5"/>
        </w:numPr>
        <w:spacing w:line="360" w:lineRule="auto"/>
        <w:ind w:right="539"/>
        <w:jc w:val="both"/>
        <w:rPr>
          <w:rFonts w:ascii="Palatino Linotype" w:hAnsi="Palatino Linotype"/>
        </w:rPr>
      </w:pPr>
      <w:r>
        <w:rPr>
          <w:rFonts w:ascii="Palatino Linotype" w:hAnsi="Palatino Linotype"/>
        </w:rPr>
        <w:t xml:space="preserve">Número de defunciones por causas violentas </w:t>
      </w:r>
    </w:p>
    <w:p w:rsidR="00F70CEF" w:rsidP="007478D0" w:rsidRDefault="0072046E" w14:paraId="1A8F371F" w14:textId="77777777">
      <w:pPr>
        <w:pStyle w:val="Prrafodelista"/>
        <w:numPr>
          <w:ilvl w:val="0"/>
          <w:numId w:val="5"/>
        </w:numPr>
        <w:spacing w:line="360" w:lineRule="auto"/>
        <w:ind w:right="539"/>
        <w:jc w:val="both"/>
        <w:rPr>
          <w:rFonts w:ascii="Palatino Linotype" w:hAnsi="Palatino Linotype"/>
        </w:rPr>
      </w:pPr>
      <w:r>
        <w:rPr>
          <w:rFonts w:ascii="Palatino Linotype" w:hAnsi="Palatino Linotype"/>
        </w:rPr>
        <w:t>Información estadí</w:t>
      </w:r>
      <w:r w:rsidR="00F70CEF">
        <w:rPr>
          <w:rFonts w:ascii="Palatino Linotype" w:hAnsi="Palatino Linotype"/>
        </w:rPr>
        <w:t>stica de incidencia delictiva</w:t>
      </w:r>
    </w:p>
    <w:p w:rsidR="00E109F3" w:rsidP="00E109F3" w:rsidRDefault="00E109F3" w14:paraId="0309BBCA" w14:textId="77777777">
      <w:pPr>
        <w:spacing w:line="360" w:lineRule="auto"/>
        <w:jc w:val="both"/>
        <w:rPr>
          <w:rFonts w:ascii="Palatino Linotype" w:hAnsi="Palatino Linotype" w:eastAsia="Calibri" w:cs="Tahoma"/>
          <w:iCs/>
          <w:sz w:val="22"/>
          <w:szCs w:val="22"/>
          <w:lang w:val="es-ES"/>
        </w:rPr>
      </w:pPr>
    </w:p>
    <w:p w:rsidR="00E109F3" w:rsidP="00E109F3" w:rsidRDefault="00E109F3" w14:paraId="2775F5A6" w14:textId="1CB80D11">
      <w:pPr>
        <w:spacing w:line="360" w:lineRule="auto"/>
        <w:jc w:val="both"/>
        <w:rPr>
          <w:rFonts w:ascii="Palatino Linotype" w:hAnsi="Palatino Linotype" w:eastAsia="Calibri" w:cs="Tahoma"/>
          <w:iCs/>
          <w:sz w:val="22"/>
          <w:szCs w:val="22"/>
          <w:lang w:val="es-ES"/>
        </w:rPr>
      </w:pPr>
      <w:r w:rsidRPr="00EA3D92">
        <w:rPr>
          <w:rFonts w:ascii="Palatino Linotype" w:hAnsi="Palatino Linotype" w:eastAsia="Calibri" w:cs="Tahoma"/>
          <w:iCs/>
          <w:sz w:val="22"/>
          <w:szCs w:val="22"/>
          <w:lang w:val="es-ES"/>
        </w:rPr>
        <w:t xml:space="preserve">El Sujeto Obligado en </w:t>
      </w:r>
      <w:r w:rsidR="00970675">
        <w:rPr>
          <w:rFonts w:ascii="Palatino Linotype" w:hAnsi="Palatino Linotype" w:eastAsia="Calibri" w:cs="Tahoma"/>
          <w:iCs/>
          <w:sz w:val="22"/>
          <w:szCs w:val="22"/>
          <w:lang w:val="es-ES"/>
        </w:rPr>
        <w:t>respuesta</w:t>
      </w:r>
      <w:r w:rsidRPr="00EA3D92">
        <w:rPr>
          <w:rFonts w:ascii="Palatino Linotype" w:hAnsi="Palatino Linotype" w:eastAsia="Calibri" w:cs="Tahoma"/>
          <w:iCs/>
          <w:sz w:val="22"/>
          <w:szCs w:val="22"/>
          <w:lang w:val="es-ES"/>
        </w:rPr>
        <w:t xml:space="preserve"> a la solicitud de acceso</w:t>
      </w:r>
      <w:r>
        <w:rPr>
          <w:rFonts w:ascii="Palatino Linotype" w:hAnsi="Palatino Linotype" w:eastAsia="Calibri" w:cs="Tahoma"/>
          <w:iCs/>
          <w:sz w:val="22"/>
          <w:szCs w:val="22"/>
          <w:lang w:val="es-ES"/>
        </w:rPr>
        <w:t xml:space="preserve">, </w:t>
      </w:r>
      <w:r w:rsidR="00B1163C">
        <w:rPr>
          <w:rFonts w:ascii="Palatino Linotype" w:hAnsi="Palatino Linotype" w:eastAsia="Calibri" w:cs="Tahoma"/>
          <w:iCs/>
          <w:sz w:val="22"/>
          <w:szCs w:val="22"/>
          <w:lang w:val="es-ES"/>
        </w:rPr>
        <w:t>señaló a través del Subsecretario de Control Penitenciario</w:t>
      </w:r>
      <w:r w:rsidR="004029A1">
        <w:rPr>
          <w:rFonts w:ascii="Palatino Linotype" w:hAnsi="Palatino Linotype" w:eastAsia="Calibri" w:cs="Tahoma"/>
          <w:iCs/>
          <w:sz w:val="22"/>
          <w:szCs w:val="22"/>
          <w:lang w:val="es-ES"/>
        </w:rPr>
        <w:t xml:space="preserve"> </w:t>
      </w:r>
      <w:r w:rsidR="00047A36">
        <w:rPr>
          <w:rFonts w:ascii="Palatino Linotype" w:hAnsi="Palatino Linotype" w:eastAsia="Calibri" w:cs="Tahoma"/>
          <w:iCs/>
          <w:sz w:val="22"/>
          <w:szCs w:val="22"/>
          <w:lang w:val="es-ES"/>
        </w:rPr>
        <w:t xml:space="preserve">que no se cuenta con </w:t>
      </w:r>
      <w:r w:rsidR="003F44DC">
        <w:rPr>
          <w:rFonts w:ascii="Palatino Linotype" w:hAnsi="Palatino Linotype" w:eastAsia="Calibri" w:cs="Tahoma"/>
          <w:iCs/>
          <w:sz w:val="22"/>
          <w:szCs w:val="22"/>
          <w:lang w:val="es-ES"/>
        </w:rPr>
        <w:t xml:space="preserve">la </w:t>
      </w:r>
      <w:r w:rsidR="00047A36">
        <w:rPr>
          <w:rFonts w:ascii="Palatino Linotype" w:hAnsi="Palatino Linotype" w:eastAsia="Calibri" w:cs="Tahoma"/>
          <w:iCs/>
          <w:sz w:val="22"/>
          <w:szCs w:val="22"/>
          <w:lang w:val="es-ES"/>
        </w:rPr>
        <w:t xml:space="preserve">información </w:t>
      </w:r>
      <w:r w:rsidR="00615A9B">
        <w:rPr>
          <w:rFonts w:ascii="Palatino Linotype" w:hAnsi="Palatino Linotype" w:eastAsia="Calibri" w:cs="Tahoma"/>
          <w:iCs/>
          <w:sz w:val="22"/>
          <w:szCs w:val="22"/>
          <w:lang w:val="es-ES"/>
        </w:rPr>
        <w:t xml:space="preserve">estadística requerida. </w:t>
      </w:r>
    </w:p>
    <w:p w:rsidRPr="00ED3618" w:rsidR="00E109F3" w:rsidP="00ED3618" w:rsidRDefault="00E109F3" w14:paraId="2EBF49BE" w14:textId="77777777">
      <w:pPr>
        <w:spacing w:line="360" w:lineRule="auto"/>
        <w:jc w:val="both"/>
        <w:rPr>
          <w:rFonts w:ascii="Palatino Linotype" w:hAnsi="Palatino Linotype"/>
          <w:sz w:val="22"/>
        </w:rPr>
      </w:pPr>
    </w:p>
    <w:p w:rsidR="0004790A" w:rsidP="00ED3618" w:rsidRDefault="00816B1B" w14:paraId="2F59FBAB" w14:textId="69D0DB5D">
      <w:pPr>
        <w:spacing w:line="360" w:lineRule="auto"/>
        <w:jc w:val="both"/>
        <w:rPr>
          <w:rFonts w:ascii="Palatino Linotype" w:hAnsi="Palatino Linotype"/>
          <w:sz w:val="22"/>
        </w:rPr>
      </w:pPr>
      <w:r w:rsidRPr="00ED3618">
        <w:rPr>
          <w:rFonts w:ascii="Palatino Linotype" w:hAnsi="Palatino Linotype"/>
          <w:sz w:val="22"/>
        </w:rPr>
        <w:t>Inconforme</w:t>
      </w:r>
      <w:r w:rsidRPr="00ED3618" w:rsidR="00DA0D92">
        <w:rPr>
          <w:rFonts w:ascii="Palatino Linotype" w:hAnsi="Palatino Linotype"/>
          <w:sz w:val="22"/>
        </w:rPr>
        <w:t xml:space="preserve"> con lo anterior, el Solicitante interpuso Recurso de Revisión, en donde s</w:t>
      </w:r>
      <w:r w:rsidRPr="00ED3618" w:rsidR="00C61A98">
        <w:rPr>
          <w:rFonts w:ascii="Palatino Linotype" w:hAnsi="Palatino Linotype"/>
          <w:sz w:val="22"/>
        </w:rPr>
        <w:t xml:space="preserve">e agravió </w:t>
      </w:r>
      <w:r w:rsidR="00855E56">
        <w:rPr>
          <w:rFonts w:ascii="Palatino Linotype" w:hAnsi="Palatino Linotype"/>
          <w:sz w:val="22"/>
        </w:rPr>
        <w:t>en el sentido de señalar que</w:t>
      </w:r>
      <w:r w:rsidR="00C5474E">
        <w:rPr>
          <w:rFonts w:ascii="Palatino Linotype" w:hAnsi="Palatino Linotype"/>
          <w:sz w:val="22"/>
        </w:rPr>
        <w:t xml:space="preserve"> </w:t>
      </w:r>
      <w:r w:rsidR="00695ECF">
        <w:rPr>
          <w:rFonts w:ascii="Palatino Linotype" w:hAnsi="Palatino Linotype"/>
          <w:sz w:val="22"/>
        </w:rPr>
        <w:t>a</w:t>
      </w:r>
      <w:r w:rsidR="00BA6B94">
        <w:rPr>
          <w:rFonts w:ascii="Palatino Linotype" w:hAnsi="Palatino Linotype"/>
          <w:sz w:val="22"/>
        </w:rPr>
        <w:t xml:space="preserve"> la</w:t>
      </w:r>
      <w:r w:rsidR="00695ECF">
        <w:rPr>
          <w:rFonts w:ascii="Palatino Linotype" w:hAnsi="Palatino Linotype"/>
          <w:sz w:val="22"/>
        </w:rPr>
        <w:t xml:space="preserve"> Subsecreta</w:t>
      </w:r>
      <w:r w:rsidR="00BA6B94">
        <w:rPr>
          <w:rFonts w:ascii="Palatino Linotype" w:hAnsi="Palatino Linotype"/>
          <w:sz w:val="22"/>
        </w:rPr>
        <w:t>ría</w:t>
      </w:r>
      <w:r w:rsidR="00695ECF">
        <w:rPr>
          <w:rFonts w:ascii="Palatino Linotype" w:hAnsi="Palatino Linotype"/>
          <w:sz w:val="22"/>
        </w:rPr>
        <w:t xml:space="preserve"> de Control Penitenciario, </w:t>
      </w:r>
      <w:r w:rsidR="008D5119">
        <w:rPr>
          <w:rFonts w:ascii="Palatino Linotype" w:hAnsi="Palatino Linotype"/>
          <w:sz w:val="22"/>
        </w:rPr>
        <w:t xml:space="preserve">le corresponde la atribución de instruir la elaboración </w:t>
      </w:r>
      <w:r w:rsidRPr="00BA2683" w:rsidR="00BA2683">
        <w:rPr>
          <w:rFonts w:ascii="Palatino Linotype" w:hAnsi="Palatino Linotype"/>
          <w:sz w:val="22"/>
        </w:rPr>
        <w:t xml:space="preserve">de informes estadísticos de la población de Personas Privadas de su Libertad en los Centros; </w:t>
      </w:r>
      <w:r w:rsidR="002F1CA1">
        <w:rPr>
          <w:rFonts w:ascii="Palatino Linotype" w:hAnsi="Palatino Linotype"/>
          <w:sz w:val="22"/>
        </w:rPr>
        <w:t>así cómo, c</w:t>
      </w:r>
      <w:r w:rsidRPr="00BA2683" w:rsidR="00BA2683">
        <w:rPr>
          <w:rFonts w:ascii="Palatino Linotype" w:hAnsi="Palatino Linotype"/>
          <w:sz w:val="22"/>
        </w:rPr>
        <w:t>oordinar, supervisar y evaluar las acciones que en materia de información penitenciaria se generen para la compilación estadística de los Centros</w:t>
      </w:r>
      <w:r w:rsidR="00184012">
        <w:rPr>
          <w:rFonts w:ascii="Palatino Linotype" w:hAnsi="Palatino Linotype"/>
          <w:sz w:val="22"/>
        </w:rPr>
        <w:t>; p</w:t>
      </w:r>
      <w:r w:rsidR="00616E93">
        <w:rPr>
          <w:rFonts w:ascii="Palatino Linotype" w:hAnsi="Palatino Linotype"/>
          <w:sz w:val="22"/>
        </w:rPr>
        <w:t>or lo tanto,</w:t>
      </w:r>
      <w:r w:rsidRPr="00ED3618" w:rsidR="00DA0D92">
        <w:rPr>
          <w:rFonts w:ascii="Palatino Linotype" w:hAnsi="Palatino Linotype"/>
          <w:sz w:val="22"/>
        </w:rPr>
        <w:t xml:space="preserve"> en el caso en particular</w:t>
      </w:r>
      <w:r w:rsidR="004E75FE">
        <w:rPr>
          <w:rFonts w:ascii="Palatino Linotype" w:hAnsi="Palatino Linotype"/>
          <w:sz w:val="22"/>
        </w:rPr>
        <w:t>,</w:t>
      </w:r>
      <w:r w:rsidRPr="00ED3618" w:rsidR="00DA0D92">
        <w:rPr>
          <w:rFonts w:ascii="Palatino Linotype" w:hAnsi="Palatino Linotype"/>
          <w:sz w:val="22"/>
        </w:rPr>
        <w:t xml:space="preserve"> se actualiza la causal de procedencia del artículo 179 fracción </w:t>
      </w:r>
      <w:r w:rsidR="00944731">
        <w:rPr>
          <w:rFonts w:ascii="Palatino Linotype" w:hAnsi="Palatino Linotype"/>
          <w:sz w:val="22"/>
        </w:rPr>
        <w:t>III</w:t>
      </w:r>
      <w:r w:rsidR="0089401D">
        <w:rPr>
          <w:rFonts w:ascii="Palatino Linotype" w:hAnsi="Palatino Linotype"/>
          <w:sz w:val="22"/>
        </w:rPr>
        <w:t xml:space="preserve">, </w:t>
      </w:r>
      <w:r w:rsidRPr="00ED3618" w:rsidR="00D92ACE">
        <w:rPr>
          <w:rFonts w:ascii="Palatino Linotype" w:hAnsi="Palatino Linotype"/>
          <w:sz w:val="22"/>
        </w:rPr>
        <w:t>la cual versa en</w:t>
      </w:r>
      <w:r w:rsidRPr="00ED3618" w:rsidR="00190600">
        <w:rPr>
          <w:rFonts w:ascii="Palatino Linotype" w:hAnsi="Palatino Linotype"/>
          <w:sz w:val="22"/>
        </w:rPr>
        <w:t xml:space="preserve"> </w:t>
      </w:r>
      <w:r w:rsidRPr="00ED3618" w:rsidR="00D92ACE">
        <w:rPr>
          <w:rFonts w:ascii="Palatino Linotype" w:hAnsi="Palatino Linotype"/>
          <w:sz w:val="22"/>
        </w:rPr>
        <w:t>la</w:t>
      </w:r>
      <w:r w:rsidRPr="0004790A" w:rsidR="0004790A">
        <w:rPr>
          <w:rFonts w:ascii="Palatino Linotype" w:hAnsi="Palatino Linotype"/>
          <w:sz w:val="22"/>
        </w:rPr>
        <w:t xml:space="preserve"> </w:t>
      </w:r>
      <w:r w:rsidR="009932AF">
        <w:rPr>
          <w:rFonts w:ascii="Palatino Linotype" w:hAnsi="Palatino Linotype"/>
          <w:sz w:val="22"/>
        </w:rPr>
        <w:t>declaración de inexistencia de la información.</w:t>
      </w:r>
    </w:p>
    <w:p w:rsidR="00C91ED9" w:rsidP="00ED3618" w:rsidRDefault="00C91ED9" w14:paraId="1931F7BE" w14:textId="2CF9F0CB">
      <w:pPr>
        <w:spacing w:line="360" w:lineRule="auto"/>
        <w:jc w:val="both"/>
        <w:rPr>
          <w:rFonts w:ascii="Palatino Linotype" w:hAnsi="Palatino Linotype"/>
          <w:sz w:val="22"/>
        </w:rPr>
      </w:pPr>
    </w:p>
    <w:p w:rsidR="00C91ED9" w:rsidP="00ED3618" w:rsidRDefault="009932AF" w14:paraId="0B975B24" w14:textId="209E4A4C">
      <w:pPr>
        <w:spacing w:line="360" w:lineRule="auto"/>
        <w:jc w:val="both"/>
        <w:rPr>
          <w:rFonts w:ascii="Palatino Linotype" w:hAnsi="Palatino Linotype"/>
          <w:sz w:val="22"/>
        </w:rPr>
      </w:pPr>
      <w:r>
        <w:rPr>
          <w:rFonts w:ascii="Palatino Linotype" w:hAnsi="Palatino Linotype"/>
          <w:sz w:val="22"/>
        </w:rPr>
        <w:lastRenderedPageBreak/>
        <w:t>Consecuentemente,</w:t>
      </w:r>
      <w:r w:rsidR="00C91ED9">
        <w:rPr>
          <w:rFonts w:ascii="Palatino Linotype" w:hAnsi="Palatino Linotype"/>
          <w:sz w:val="22"/>
        </w:rPr>
        <w:t xml:space="preserve"> mediante Informe </w:t>
      </w:r>
      <w:r w:rsidR="00613703">
        <w:rPr>
          <w:rFonts w:ascii="Palatino Linotype" w:hAnsi="Palatino Linotype"/>
          <w:sz w:val="22"/>
        </w:rPr>
        <w:t xml:space="preserve">Justificado, el Sujeto Obligado </w:t>
      </w:r>
      <w:r>
        <w:rPr>
          <w:rFonts w:ascii="Palatino Linotype" w:hAnsi="Palatino Linotype"/>
          <w:sz w:val="22"/>
        </w:rPr>
        <w:t xml:space="preserve">le dio cuenta al Particular </w:t>
      </w:r>
      <w:r w:rsidR="000C132E">
        <w:rPr>
          <w:rFonts w:ascii="Palatino Linotype" w:hAnsi="Palatino Linotype"/>
          <w:sz w:val="22"/>
        </w:rPr>
        <w:t xml:space="preserve">del número de personas fallecidas </w:t>
      </w:r>
      <w:r w:rsidR="00763C89">
        <w:rPr>
          <w:rFonts w:ascii="Palatino Linotype" w:hAnsi="Palatino Linotype"/>
          <w:sz w:val="22"/>
        </w:rPr>
        <w:t>del año 2016 al 2021, en los Centros Penitenciarios y de Reinserción Social en la Entidad</w:t>
      </w:r>
      <w:r w:rsidR="00904F1E">
        <w:rPr>
          <w:rFonts w:ascii="Palatino Linotype" w:hAnsi="Palatino Linotype"/>
          <w:sz w:val="22"/>
        </w:rPr>
        <w:t>;</w:t>
      </w:r>
      <w:r w:rsidR="00763C89">
        <w:rPr>
          <w:rFonts w:ascii="Palatino Linotype" w:hAnsi="Palatino Linotype"/>
          <w:sz w:val="22"/>
        </w:rPr>
        <w:t xml:space="preserve"> </w:t>
      </w:r>
      <w:r w:rsidR="00904F1E">
        <w:rPr>
          <w:rFonts w:ascii="Palatino Linotype" w:hAnsi="Palatino Linotype"/>
          <w:sz w:val="22"/>
        </w:rPr>
        <w:t>además, señaló que la información rendida puede ser consulta a través de cuatro enlaces electrónicos diversos</w:t>
      </w:r>
      <w:r w:rsidR="00984F86">
        <w:rPr>
          <w:rFonts w:ascii="Palatino Linotype" w:hAnsi="Palatino Linotype"/>
          <w:sz w:val="22"/>
        </w:rPr>
        <w:t xml:space="preserve">, también, se le dio cuenta al Particular que por cuanto hace a la edad de las personas fallecidas, y la estadística de incidencia delictiva, el Sujeto Obligado competente para atender el requerimiento es la Fiscalía General de Justicia del Estado de México. </w:t>
      </w:r>
      <w:r w:rsidR="0067652B">
        <w:rPr>
          <w:rFonts w:ascii="Palatino Linotype" w:hAnsi="Palatino Linotype"/>
          <w:sz w:val="22"/>
        </w:rPr>
        <w:t xml:space="preserve">Dicha actuación se hizo del conocimiento del Particular de conformidad con la Ley de Transparencia y </w:t>
      </w:r>
      <w:r w:rsidR="00691F6C">
        <w:rPr>
          <w:rFonts w:ascii="Palatino Linotype" w:hAnsi="Palatino Linotype"/>
          <w:sz w:val="22"/>
        </w:rPr>
        <w:t>Acceso a la Información Pública del Estado México y Municipios.</w:t>
      </w:r>
    </w:p>
    <w:p w:rsidRPr="00C526F5" w:rsidR="003F2AFE" w:rsidP="00ED3618" w:rsidRDefault="003F2AFE" w14:paraId="5E2D32E2" w14:textId="77777777">
      <w:pPr>
        <w:spacing w:line="360" w:lineRule="auto"/>
        <w:jc w:val="both"/>
        <w:rPr>
          <w:rFonts w:ascii="Palatino Linotype" w:hAnsi="Palatino Linotype"/>
          <w:sz w:val="22"/>
        </w:rPr>
      </w:pPr>
    </w:p>
    <w:p w:rsidR="001C38D5" w:rsidP="00DA0D92" w:rsidRDefault="00DA0D92" w14:paraId="2136FFAE" w14:textId="60EAD2F9">
      <w:pPr>
        <w:spacing w:line="360" w:lineRule="auto"/>
        <w:jc w:val="both"/>
        <w:rPr>
          <w:rFonts w:ascii="Palatino Linotype" w:hAnsi="Palatino Linotype"/>
          <w:sz w:val="22"/>
        </w:rPr>
      </w:pPr>
      <w:r w:rsidRPr="00ED3618">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Pr="00521885" w:rsidR="00521885">
        <w:rPr>
          <w:rFonts w:ascii="Palatino Linotype" w:hAnsi="Palatino Linotype"/>
          <w:sz w:val="22"/>
        </w:rPr>
        <w:t>00486/SSEM/IP/2021</w:t>
      </w:r>
      <w:r w:rsidRPr="00ED3618">
        <w:rPr>
          <w:rFonts w:ascii="Palatino Linotype" w:hAnsi="Palatino Linotype"/>
          <w:sz w:val="22"/>
        </w:rPr>
        <w:t>; l</w:t>
      </w:r>
      <w:r w:rsidRPr="00ED3618" w:rsidR="00527D6F">
        <w:rPr>
          <w:rFonts w:ascii="Palatino Linotype" w:hAnsi="Palatino Linotype"/>
          <w:sz w:val="22"/>
        </w:rPr>
        <w:t xml:space="preserve">a respuesta proporcionada por </w:t>
      </w:r>
      <w:r w:rsidR="00521885">
        <w:rPr>
          <w:rFonts w:ascii="Palatino Linotype" w:hAnsi="Palatino Linotype"/>
          <w:sz w:val="22"/>
        </w:rPr>
        <w:t>la Secretaría de Seguridad</w:t>
      </w:r>
      <w:r w:rsidR="00C91ED9">
        <w:rPr>
          <w:rFonts w:ascii="Palatino Linotype" w:hAnsi="Palatino Linotype"/>
          <w:sz w:val="22"/>
        </w:rPr>
        <w:t xml:space="preserve">, </w:t>
      </w:r>
      <w:r w:rsidRPr="00ED3618">
        <w:rPr>
          <w:rFonts w:ascii="Palatino Linotype" w:hAnsi="Palatino Linotype"/>
          <w:sz w:val="22"/>
        </w:rPr>
        <w:t>el escrito recursal</w:t>
      </w:r>
      <w:r w:rsidR="00C91ED9">
        <w:rPr>
          <w:rFonts w:ascii="Palatino Linotype" w:hAnsi="Palatino Linotype"/>
          <w:sz w:val="22"/>
        </w:rPr>
        <w:t xml:space="preserve"> y el informe justificado</w:t>
      </w:r>
      <w:r w:rsidRPr="00ED3618">
        <w:rPr>
          <w:rFonts w:ascii="Palatino Linotype" w:hAnsi="Palatino Linotype"/>
          <w:sz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r w:rsidR="0089401D">
        <w:rPr>
          <w:rFonts w:ascii="Palatino Linotype" w:hAnsi="Palatino Linotype"/>
          <w:sz w:val="22"/>
        </w:rPr>
        <w:t xml:space="preserve"> </w:t>
      </w:r>
    </w:p>
    <w:p w:rsidRPr="00414733" w:rsidR="00C91ED9" w:rsidP="00DA0D92" w:rsidRDefault="00C91ED9" w14:paraId="40867CDC" w14:textId="77777777">
      <w:pPr>
        <w:spacing w:line="360" w:lineRule="auto"/>
        <w:jc w:val="both"/>
        <w:rPr>
          <w:rFonts w:ascii="Palatino Linotype" w:hAnsi="Palatino Linotype"/>
          <w:sz w:val="22"/>
        </w:rPr>
      </w:pPr>
    </w:p>
    <w:p w:rsidR="006C7686" w:rsidP="00DA0D92" w:rsidRDefault="00DA0D92" w14:paraId="2AA7E74A" w14:textId="33BA292E">
      <w:pPr>
        <w:spacing w:line="360" w:lineRule="auto"/>
        <w:jc w:val="both"/>
        <w:rPr>
          <w:rFonts w:ascii="Palatino Linotype" w:hAnsi="Palatino Linotype"/>
          <w:b/>
          <w:sz w:val="22"/>
        </w:rPr>
      </w:pPr>
      <w:r>
        <w:rPr>
          <w:shd w:val="clear" w:color="auto" w:fill="FFFFFF"/>
        </w:rPr>
        <w:t xml:space="preserve"> </w:t>
      </w:r>
      <w:r w:rsidRPr="00F82EC0">
        <w:rPr>
          <w:rFonts w:ascii="Palatino Linotype" w:hAnsi="Palatino Linotype"/>
          <w:b/>
          <w:sz w:val="22"/>
        </w:rPr>
        <w:t>CUARTO. Marco normativo aplicable en materia de transparencia y a</w:t>
      </w:r>
      <w:r w:rsidRPr="00F82EC0" w:rsidR="00056D2E">
        <w:rPr>
          <w:rFonts w:ascii="Palatino Linotype" w:hAnsi="Palatino Linotype"/>
          <w:b/>
          <w:sz w:val="22"/>
        </w:rPr>
        <w:t>cceso a la información pública.</w:t>
      </w:r>
    </w:p>
    <w:p w:rsidR="00C91ED9" w:rsidP="00ED3618" w:rsidRDefault="00C91ED9" w14:paraId="3F3D5069" w14:textId="77777777">
      <w:pPr>
        <w:spacing w:line="360" w:lineRule="auto"/>
        <w:jc w:val="both"/>
        <w:rPr>
          <w:rFonts w:ascii="Palatino Linotype" w:hAnsi="Palatino Linotype"/>
          <w:b/>
          <w:sz w:val="22"/>
        </w:rPr>
      </w:pPr>
    </w:p>
    <w:p w:rsidRPr="00ED3618" w:rsidR="00DA0D92" w:rsidP="00ED3618" w:rsidRDefault="00DA0D92" w14:paraId="7F4FDB2D" w14:textId="0270DF90">
      <w:pPr>
        <w:spacing w:line="360" w:lineRule="auto"/>
        <w:jc w:val="both"/>
        <w:rPr>
          <w:rFonts w:ascii="Palatino Linotype" w:hAnsi="Palatino Linotype"/>
          <w:sz w:val="22"/>
        </w:rPr>
      </w:pPr>
      <w:r w:rsidRPr="00ED3618">
        <w:rPr>
          <w:rFonts w:ascii="Palatino Linotype" w:hAnsi="Palatino Linotype"/>
          <w:sz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ED3618" w:rsidR="00275D99" w:rsidP="00ED3618" w:rsidRDefault="00275D99" w14:paraId="1852A933" w14:textId="77777777">
      <w:pPr>
        <w:spacing w:line="360" w:lineRule="auto"/>
        <w:jc w:val="both"/>
        <w:rPr>
          <w:rFonts w:ascii="Palatino Linotype" w:hAnsi="Palatino Linotype"/>
          <w:sz w:val="22"/>
        </w:rPr>
      </w:pPr>
    </w:p>
    <w:p w:rsidR="00DA0D92" w:rsidP="00ED3618" w:rsidRDefault="00DA0D92" w14:paraId="2E45D302" w14:textId="47DDD7A3">
      <w:pPr>
        <w:spacing w:line="360" w:lineRule="auto"/>
        <w:jc w:val="both"/>
        <w:rPr>
          <w:rFonts w:ascii="Palatino Linotype" w:hAnsi="Palatino Linotype"/>
          <w:sz w:val="22"/>
        </w:rPr>
      </w:pPr>
      <w:r w:rsidRPr="00ED3618">
        <w:rPr>
          <w:rFonts w:ascii="Palatino Linotype" w:hAnsi="Palatino Linotype"/>
          <w:sz w:val="22"/>
        </w:rPr>
        <w:t xml:space="preserve">La Ley General de Transparencia y Acceso a la Información Pública, publicada en el Diario Oficial de la Federación el 4 de mayo de 2015, dispone en su artículo 70, la información que se </w:t>
      </w:r>
      <w:r w:rsidRPr="00ED3618">
        <w:rPr>
          <w:rFonts w:ascii="Palatino Linotype" w:hAnsi="Palatino Linotype"/>
          <w:sz w:val="22"/>
        </w:rPr>
        <w:lastRenderedPageBreak/>
        <w:t>considera corresponde a las Obligaciones de Transparencia, la cual debe estar disponible para cualquier persona de manera permanente y actualizada.</w:t>
      </w:r>
    </w:p>
    <w:p w:rsidRPr="00ED3618" w:rsidR="00E66CC8" w:rsidP="00ED3618" w:rsidRDefault="00E66CC8" w14:paraId="0F94E758" w14:textId="77777777">
      <w:pPr>
        <w:spacing w:line="360" w:lineRule="auto"/>
        <w:jc w:val="both"/>
        <w:rPr>
          <w:rFonts w:ascii="Palatino Linotype" w:hAnsi="Palatino Linotype"/>
          <w:sz w:val="22"/>
        </w:rPr>
      </w:pPr>
    </w:p>
    <w:p w:rsidR="00EF16A6" w:rsidP="00ED3618" w:rsidRDefault="00DA0D92" w14:paraId="5C1C1257" w14:textId="3DEB095E">
      <w:pPr>
        <w:spacing w:line="360" w:lineRule="auto"/>
        <w:jc w:val="both"/>
        <w:rPr>
          <w:rFonts w:ascii="Palatino Linotype" w:hAnsi="Palatino Linotype"/>
          <w:sz w:val="22"/>
        </w:rPr>
      </w:pPr>
      <w:r w:rsidRPr="00ED3618">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ED3618" w:rsidR="00A10C91" w:rsidP="00ED3618" w:rsidRDefault="00A10C91" w14:paraId="7CD337E8" w14:textId="0C451255">
      <w:pPr>
        <w:spacing w:line="360" w:lineRule="auto"/>
        <w:jc w:val="both"/>
        <w:rPr>
          <w:rFonts w:ascii="Palatino Linotype" w:hAnsi="Palatino Linotype"/>
          <w:sz w:val="22"/>
        </w:rPr>
      </w:pPr>
    </w:p>
    <w:p w:rsidRPr="00ED3618" w:rsidR="00DA0D92" w:rsidP="00ED3618" w:rsidRDefault="00DA0D92" w14:paraId="6C711484" w14:textId="77777777">
      <w:pPr>
        <w:spacing w:line="360" w:lineRule="auto"/>
        <w:jc w:val="both"/>
        <w:rPr>
          <w:rFonts w:ascii="Palatino Linotype" w:hAnsi="Palatino Linotype"/>
          <w:sz w:val="22"/>
        </w:rPr>
      </w:pPr>
      <w:r w:rsidRPr="00ED3618">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FF0A9B" w:rsidR="00FF0A9B" w:rsidP="00FF0A9B" w:rsidRDefault="00FF0A9B" w14:paraId="3D53B469" w14:textId="77777777">
      <w:pPr>
        <w:spacing w:line="360" w:lineRule="auto"/>
        <w:jc w:val="both"/>
        <w:rPr>
          <w:rFonts w:ascii="Palatino Linotype" w:hAnsi="Palatino Linotype" w:cs="Tahoma"/>
          <w:sz w:val="22"/>
          <w:szCs w:val="22"/>
          <w:shd w:val="clear" w:color="auto" w:fill="FFFFFF"/>
        </w:rPr>
      </w:pPr>
    </w:p>
    <w:p w:rsidRPr="00ED3618" w:rsidR="00FF0A9B" w:rsidP="00ED3618" w:rsidRDefault="00FF0A9B" w14:paraId="4F3CF304" w14:textId="77777777">
      <w:pPr>
        <w:spacing w:line="360" w:lineRule="auto"/>
        <w:jc w:val="both"/>
        <w:rPr>
          <w:rFonts w:ascii="Palatino Linotype" w:hAnsi="Palatino Linotype"/>
          <w:sz w:val="22"/>
        </w:rPr>
      </w:pPr>
      <w:r w:rsidRPr="00ED3618">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ED3618" w:rsidR="00FF0A9B" w:rsidP="00ED3618" w:rsidRDefault="00FF0A9B" w14:paraId="7043B63E" w14:textId="77777777">
      <w:pPr>
        <w:spacing w:line="360" w:lineRule="auto"/>
        <w:jc w:val="both"/>
        <w:rPr>
          <w:rFonts w:ascii="Palatino Linotype" w:hAnsi="Palatino Linotype"/>
          <w:sz w:val="22"/>
        </w:rPr>
      </w:pPr>
    </w:p>
    <w:p w:rsidRPr="00ED3618" w:rsidR="00FF0A9B" w:rsidP="00ED3618" w:rsidRDefault="00FF0A9B" w14:paraId="70B367E6" w14:textId="77777777">
      <w:pPr>
        <w:spacing w:line="360" w:lineRule="auto"/>
        <w:jc w:val="both"/>
        <w:rPr>
          <w:rFonts w:ascii="Palatino Linotype" w:hAnsi="Palatino Linotype"/>
          <w:sz w:val="22"/>
        </w:rPr>
      </w:pPr>
      <w:r w:rsidRPr="00ED3618">
        <w:rPr>
          <w:rFonts w:ascii="Palatino Linotype" w:hAnsi="Palatino Linotype"/>
          <w:sz w:val="22"/>
        </w:rPr>
        <w:t>El artículo 12, que, quienes generen, recopilen, administren, manejen, procesen, archiven o conserven información pública serán responsables de la misma.</w:t>
      </w:r>
    </w:p>
    <w:p w:rsidRPr="00ED3618" w:rsidR="00FF0A9B" w:rsidP="00ED3618" w:rsidRDefault="00FF0A9B" w14:paraId="2DA5DAAB" w14:textId="77777777">
      <w:pPr>
        <w:spacing w:line="360" w:lineRule="auto"/>
        <w:jc w:val="both"/>
        <w:rPr>
          <w:rFonts w:ascii="Palatino Linotype" w:hAnsi="Palatino Linotype"/>
          <w:sz w:val="22"/>
        </w:rPr>
      </w:pPr>
    </w:p>
    <w:p w:rsidRPr="00ED3618" w:rsidR="00FF0A9B" w:rsidP="00ED3618" w:rsidRDefault="00FF0A9B" w14:paraId="4EC28C31" w14:textId="77777777">
      <w:pPr>
        <w:spacing w:line="360" w:lineRule="auto"/>
        <w:jc w:val="both"/>
        <w:rPr>
          <w:rFonts w:ascii="Palatino Linotype" w:hAnsi="Palatino Linotype"/>
          <w:sz w:val="22"/>
        </w:rPr>
      </w:pPr>
      <w:r w:rsidRPr="00ED3618">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ED3618" w:rsidR="00FF0A9B" w:rsidP="00ED3618" w:rsidRDefault="00FF0A9B" w14:paraId="188904E0" w14:textId="77777777">
      <w:pPr>
        <w:spacing w:line="360" w:lineRule="auto"/>
        <w:jc w:val="both"/>
        <w:rPr>
          <w:rFonts w:ascii="Palatino Linotype" w:hAnsi="Palatino Linotype"/>
          <w:sz w:val="22"/>
        </w:rPr>
      </w:pPr>
    </w:p>
    <w:p w:rsidRPr="00ED3618" w:rsidR="00FF0A9B" w:rsidP="00ED3618" w:rsidRDefault="00FF0A9B" w14:paraId="5B8CCD61" w14:textId="77777777">
      <w:pPr>
        <w:spacing w:line="360" w:lineRule="auto"/>
        <w:jc w:val="both"/>
        <w:rPr>
          <w:rFonts w:ascii="Palatino Linotype" w:hAnsi="Palatino Linotype"/>
          <w:sz w:val="22"/>
        </w:rPr>
      </w:pPr>
      <w:r w:rsidRPr="00ED3618">
        <w:rPr>
          <w:rFonts w:ascii="Palatino Linotype" w:hAnsi="Palatino Linotype"/>
          <w:sz w:val="22"/>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3A3A5A" w:rsidP="00D17825" w:rsidRDefault="003A3A5A" w14:paraId="21C3E33D" w14:textId="77777777">
      <w:pPr>
        <w:spacing w:line="360" w:lineRule="auto"/>
        <w:jc w:val="both"/>
        <w:rPr>
          <w:rFonts w:ascii="Palatino Linotype" w:hAnsi="Palatino Linotype" w:cs="Tahoma"/>
          <w:sz w:val="22"/>
          <w:szCs w:val="22"/>
          <w:shd w:val="clear" w:color="auto" w:fill="FFFFFF"/>
        </w:rPr>
      </w:pPr>
    </w:p>
    <w:p w:rsidRPr="005876C0" w:rsidR="00FF0A9B" w:rsidP="005876C0" w:rsidRDefault="00FF0A9B" w14:paraId="0845A4CA" w14:textId="34185DE2">
      <w:pPr>
        <w:jc w:val="both"/>
        <w:rPr>
          <w:rFonts w:ascii="Palatino Linotype" w:hAnsi="Palatino Linotype"/>
          <w:b/>
          <w:bCs/>
          <w:sz w:val="22"/>
          <w:szCs w:val="22"/>
        </w:rPr>
      </w:pPr>
      <w:r w:rsidRPr="005876C0">
        <w:rPr>
          <w:rFonts w:ascii="Palatino Linotype" w:hAnsi="Palatino Linotype"/>
          <w:b/>
          <w:bCs/>
          <w:sz w:val="22"/>
          <w:szCs w:val="22"/>
        </w:rPr>
        <w:t>QUINTO. Estudio de Fondo.</w:t>
      </w:r>
    </w:p>
    <w:p w:rsidRPr="00C163F6" w:rsidR="0004731B" w:rsidP="00FF0A9B" w:rsidRDefault="0004731B" w14:paraId="5A4D42A6" w14:textId="77777777">
      <w:pPr>
        <w:spacing w:line="360" w:lineRule="auto"/>
        <w:jc w:val="both"/>
        <w:rPr>
          <w:rFonts w:ascii="Palatino Linotype" w:hAnsi="Palatino Linotype" w:cs="Tahoma"/>
          <w:b/>
          <w:sz w:val="22"/>
          <w:szCs w:val="22"/>
          <w:shd w:val="clear" w:color="auto" w:fill="FFFFFF"/>
        </w:rPr>
      </w:pPr>
    </w:p>
    <w:p w:rsidRPr="00ED3618" w:rsidR="00FF0A9B" w:rsidP="00ED3618" w:rsidRDefault="00FF0A9B" w14:paraId="208F37C2" w14:textId="34C6CED3">
      <w:pPr>
        <w:spacing w:line="360" w:lineRule="auto"/>
        <w:jc w:val="both"/>
        <w:rPr>
          <w:rFonts w:ascii="Palatino Linotype" w:hAnsi="Palatino Linotype"/>
          <w:sz w:val="22"/>
        </w:rPr>
      </w:pPr>
      <w:r w:rsidRPr="00ED3618">
        <w:rPr>
          <w:rFonts w:ascii="Palatino Linotype" w:hAnsi="Palatino Linotype"/>
          <w:sz w:val="22"/>
        </w:rPr>
        <w:t xml:space="preserve">Expuesta la controversia, se procede al análisis de los agravios hechos valer por el Recurrente, </w:t>
      </w:r>
      <w:r w:rsidR="004029A1">
        <w:rPr>
          <w:rFonts w:ascii="Palatino Linotype" w:hAnsi="Palatino Linotype"/>
          <w:sz w:val="22"/>
        </w:rPr>
        <w:t xml:space="preserve">así, </w:t>
      </w:r>
      <w:r w:rsidRPr="00ED3618">
        <w:rPr>
          <w:rFonts w:ascii="Palatino Linotype" w:hAnsi="Palatino Linotype"/>
          <w:sz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ED3618" w:rsidR="002A50B6" w:rsidP="00ED3618" w:rsidRDefault="002A50B6" w14:paraId="3510C95D" w14:textId="77777777">
      <w:pPr>
        <w:spacing w:line="360" w:lineRule="auto"/>
        <w:jc w:val="both"/>
        <w:rPr>
          <w:rFonts w:ascii="Palatino Linotype" w:hAnsi="Palatino Linotype"/>
          <w:sz w:val="22"/>
        </w:rPr>
      </w:pPr>
    </w:p>
    <w:p w:rsidRPr="00887DA0" w:rsidR="006512E7" w:rsidP="00887DA0" w:rsidRDefault="00FF0A9B" w14:paraId="6536F1D0" w14:textId="763057F8">
      <w:pPr>
        <w:pStyle w:val="Prrafodelista"/>
        <w:numPr>
          <w:ilvl w:val="0"/>
          <w:numId w:val="4"/>
        </w:numPr>
        <w:spacing w:line="360" w:lineRule="auto"/>
        <w:jc w:val="both"/>
        <w:rPr>
          <w:rFonts w:ascii="Palatino Linotype" w:hAnsi="Palatino Linotype"/>
        </w:rPr>
      </w:pPr>
      <w:r w:rsidRPr="0004731B">
        <w:rPr>
          <w:rFonts w:ascii="Palatino Linotype" w:hAnsi="Palatino Linotype"/>
        </w:rPr>
        <w:t>Proveer lo necesario para garantizar a toda persona el derecho de acceso a la información pública, a través de procedimientos sencillos, expeditos, oportunos y gratuitos;</w:t>
      </w:r>
    </w:p>
    <w:p w:rsidRPr="00887DA0" w:rsidR="006512E7" w:rsidP="006512E7" w:rsidRDefault="00FF0A9B" w14:paraId="5D3B24CF" w14:textId="4F2F2961">
      <w:pPr>
        <w:pStyle w:val="Prrafodelista"/>
        <w:numPr>
          <w:ilvl w:val="0"/>
          <w:numId w:val="4"/>
        </w:numPr>
        <w:spacing w:line="360" w:lineRule="auto"/>
        <w:jc w:val="both"/>
        <w:rPr>
          <w:rFonts w:ascii="Palatino Linotype" w:hAnsi="Palatino Linotype"/>
        </w:rPr>
      </w:pPr>
      <w:r w:rsidRPr="0004731B">
        <w:rPr>
          <w:rFonts w:ascii="Palatino Linotype" w:hAnsi="Palatino Linotype"/>
        </w:rPr>
        <w:t>Transparentar la gestión pública, mediante la difusión de la información generada por los Sujetos Obligados, y</w:t>
      </w:r>
    </w:p>
    <w:p w:rsidRPr="00770280" w:rsidR="00144683" w:rsidP="00770280" w:rsidRDefault="00FF0A9B" w14:paraId="78E51B06" w14:textId="2E3E89EB">
      <w:pPr>
        <w:pStyle w:val="Prrafodelista"/>
        <w:numPr>
          <w:ilvl w:val="0"/>
          <w:numId w:val="4"/>
        </w:numPr>
        <w:spacing w:line="360" w:lineRule="auto"/>
        <w:jc w:val="both"/>
        <w:rPr>
          <w:rFonts w:ascii="Palatino Linotype" w:hAnsi="Palatino Linotype"/>
          <w:szCs w:val="22"/>
        </w:rPr>
      </w:pPr>
      <w:r w:rsidRPr="00770280">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4C0800" w:rsidR="007F38D0" w:rsidP="007F38D0"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00FF0A9B" w:rsidP="00ED3618" w:rsidRDefault="00FF0A9B" w14:paraId="5DC429A6" w14:textId="128DBCF6">
      <w:pPr>
        <w:spacing w:line="360" w:lineRule="auto"/>
        <w:jc w:val="both"/>
        <w:rPr>
          <w:rFonts w:ascii="Palatino Linotype" w:hAnsi="Palatino Linotype"/>
          <w:sz w:val="22"/>
        </w:rPr>
      </w:pPr>
      <w:r w:rsidRPr="00ED3618">
        <w:rPr>
          <w:rFonts w:ascii="Palatino Linotype" w:hAnsi="Palatino Linotype"/>
          <w:sz w:val="22"/>
        </w:rPr>
        <w:t xml:space="preserve">Conforme a lo anterior, se deprende que </w:t>
      </w:r>
      <w:r w:rsidRPr="00ED3618">
        <w:rPr>
          <w:rFonts w:ascii="Palatino Linotype" w:hAnsi="Palatino Linotype"/>
          <w:b/>
          <w:sz w:val="22"/>
        </w:rPr>
        <w:t>los objetivos de la Ley de la materia</w:t>
      </w:r>
      <w:r w:rsidRPr="00ED3618">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w:t>
      </w:r>
      <w:r w:rsidRPr="00ED3618">
        <w:rPr>
          <w:rFonts w:ascii="Palatino Linotype" w:hAnsi="Palatino Linotype"/>
          <w:sz w:val="22"/>
        </w:rPr>
        <w:lastRenderedPageBreak/>
        <w:t>públicas y mecanismos que garanticen la publicidad de información oportuna, verificable, comprensible, actualizada y completa.</w:t>
      </w:r>
    </w:p>
    <w:p w:rsidRPr="00ED3618" w:rsidR="00E66CC8" w:rsidP="00ED3618" w:rsidRDefault="00E66CC8" w14:paraId="509D06B6" w14:textId="77777777">
      <w:pPr>
        <w:spacing w:line="360" w:lineRule="auto"/>
        <w:jc w:val="both"/>
        <w:rPr>
          <w:rFonts w:ascii="Palatino Linotype" w:hAnsi="Palatino Linotype"/>
          <w:sz w:val="22"/>
        </w:rPr>
      </w:pPr>
    </w:p>
    <w:p w:rsidR="00C526F5" w:rsidP="00ED3618" w:rsidRDefault="00FF0A9B" w14:paraId="60CDA03F" w14:textId="1C484B83">
      <w:pPr>
        <w:spacing w:line="360" w:lineRule="auto"/>
        <w:jc w:val="both"/>
        <w:rPr>
          <w:rFonts w:ascii="Palatino Linotype" w:hAnsi="Palatino Linotype"/>
          <w:sz w:val="22"/>
        </w:rPr>
      </w:pPr>
      <w:r w:rsidRPr="00ED3618">
        <w:rPr>
          <w:rFonts w:ascii="Palatino Linotype" w:hAnsi="Palatino Linotype"/>
          <w:sz w:val="22"/>
        </w:rPr>
        <w:t xml:space="preserve">En ese orden de ideas, para la atención de las solicitudes de acceso a la información, debe privilegiarse el </w:t>
      </w:r>
      <w:r w:rsidRPr="00ED3618">
        <w:rPr>
          <w:rFonts w:ascii="Palatino Linotype" w:hAnsi="Palatino Linotype"/>
          <w:b/>
          <w:sz w:val="22"/>
        </w:rPr>
        <w:t>principio de máxima publicidad</w:t>
      </w:r>
      <w:r w:rsidRPr="00ED3618">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00414733" w:rsidP="00ED3618" w:rsidRDefault="00414733" w14:paraId="1C859318" w14:textId="77777777">
      <w:pPr>
        <w:spacing w:line="360" w:lineRule="auto"/>
        <w:jc w:val="both"/>
        <w:rPr>
          <w:rFonts w:ascii="Palatino Linotype" w:hAnsi="Palatino Linotype"/>
          <w:sz w:val="22"/>
        </w:rPr>
      </w:pPr>
    </w:p>
    <w:p w:rsidR="001C3052" w:rsidP="00FF0A9B" w:rsidRDefault="00FF0A9B" w14:paraId="190191F0" w14:textId="48384860">
      <w:pPr>
        <w:spacing w:line="360" w:lineRule="auto"/>
        <w:jc w:val="both"/>
        <w:rPr>
          <w:rFonts w:ascii="Palatino Linotype" w:hAnsi="Palatino Linotype"/>
          <w:sz w:val="22"/>
        </w:rPr>
      </w:pPr>
      <w:r w:rsidRPr="00ED3618">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887DA0" w:rsidR="00770280" w:rsidP="00FF0A9B" w:rsidRDefault="00770280" w14:paraId="641E7C1B" w14:textId="77777777">
      <w:pPr>
        <w:spacing w:line="360" w:lineRule="auto"/>
        <w:jc w:val="both"/>
        <w:rPr>
          <w:rFonts w:ascii="Palatino Linotype" w:hAnsi="Palatino Linotype"/>
          <w:sz w:val="22"/>
        </w:rPr>
      </w:pPr>
    </w:p>
    <w:p w:rsidRPr="00887DA0" w:rsidR="006512E7" w:rsidP="00CE2DD1" w:rsidRDefault="00FF0A9B" w14:paraId="067FAF78" w14:textId="2CB1C673">
      <w:pPr>
        <w:pStyle w:val="Prrafodelista"/>
        <w:numPr>
          <w:ilvl w:val="0"/>
          <w:numId w:val="6"/>
        </w:numPr>
        <w:spacing w:line="360" w:lineRule="auto"/>
        <w:ind w:right="539"/>
        <w:jc w:val="both"/>
        <w:rPr>
          <w:rFonts w:ascii="Palatino Linotype" w:hAnsi="Palatino Linotype"/>
        </w:rPr>
      </w:pPr>
      <w:r w:rsidRPr="00EC58EC">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887DA0" w:rsidR="006512E7" w:rsidP="00CE2DD1" w:rsidRDefault="00FF0A9B" w14:paraId="755FDEA7" w14:textId="09C091D4">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887DA0" w:rsidR="006512E7" w:rsidP="00CE2DD1" w:rsidRDefault="00FF0A9B" w14:paraId="2CCBC73F" w14:textId="3999A63B">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 xml:space="preserve">Las Unidades de Transparencia garantizarán que las solicitudes se turnen a todas las áreas competentes que cuenten con la información o deban tenerla de acuerdo a sus facultades, funciones y atribuciones, para que realicen una búsqueda </w:t>
      </w:r>
      <w:r w:rsidRPr="00ED3618">
        <w:rPr>
          <w:rFonts w:ascii="Palatino Linotype" w:hAnsi="Palatino Linotype"/>
        </w:rPr>
        <w:lastRenderedPageBreak/>
        <w:t>exhaustiva y razonable de la documentación solicitada, con el fin de que proporcionen las expresiones documentales que se encuentren en sus archivos o que estén constreñidos a elaborar;</w:t>
      </w:r>
    </w:p>
    <w:p w:rsidRPr="00887DA0" w:rsidR="00C91ED9" w:rsidP="00CE2DD1" w:rsidRDefault="00FF0A9B" w14:paraId="4A828447" w14:textId="63B72C3F">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001C3052" w:rsidP="00CE2DD1" w:rsidRDefault="00FF0A9B" w14:paraId="346FA419" w14:textId="1F4BFBBD">
      <w:pPr>
        <w:pStyle w:val="Prrafodelista"/>
        <w:numPr>
          <w:ilvl w:val="0"/>
          <w:numId w:val="3"/>
        </w:numPr>
        <w:spacing w:line="360" w:lineRule="auto"/>
        <w:ind w:right="539"/>
        <w:jc w:val="both"/>
        <w:rPr>
          <w:rFonts w:ascii="Palatino Linotype" w:hAnsi="Palatino Linotype"/>
        </w:rPr>
      </w:pPr>
      <w:r w:rsidRPr="00ED3618">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00CD1D4F" w:rsidP="00CD1D4F" w:rsidRDefault="00CD1D4F" w14:paraId="738ACEDF" w14:textId="77777777">
      <w:pPr>
        <w:spacing w:line="360" w:lineRule="auto"/>
        <w:ind w:right="539"/>
        <w:jc w:val="both"/>
        <w:rPr>
          <w:rFonts w:ascii="Palatino Linotype" w:hAnsi="Palatino Linotype"/>
          <w:b/>
          <w:bCs/>
        </w:rPr>
      </w:pPr>
    </w:p>
    <w:p w:rsidR="00984F86" w:rsidP="00984F86" w:rsidRDefault="00C30E0F" w14:paraId="5509C436" w14:textId="3E6F98FD">
      <w:pPr>
        <w:spacing w:line="360" w:lineRule="auto"/>
        <w:jc w:val="both"/>
        <w:rPr>
          <w:rFonts w:ascii="Palatino Linotype" w:hAnsi="Palatino Linotype"/>
          <w:sz w:val="22"/>
        </w:rPr>
      </w:pPr>
      <w:r w:rsidRPr="00B179C0">
        <w:rPr>
          <w:rFonts w:ascii="Palatino Linotype" w:hAnsi="Palatino Linotype" w:eastAsia="Calibri"/>
          <w:sz w:val="22"/>
          <w:szCs w:val="24"/>
        </w:rPr>
        <w:t>Una vez que se ha establecido lo anterior,</w:t>
      </w:r>
      <w:r w:rsidR="00143910">
        <w:rPr>
          <w:rFonts w:ascii="Palatino Linotype" w:hAnsi="Palatino Linotype" w:eastAsia="Calibri"/>
          <w:sz w:val="22"/>
          <w:szCs w:val="24"/>
        </w:rPr>
        <w:t xml:space="preserve"> </w:t>
      </w:r>
      <w:r w:rsidRPr="00B179C0">
        <w:rPr>
          <w:rFonts w:ascii="Palatino Linotype" w:hAnsi="Palatino Linotype" w:eastAsia="Calibri"/>
          <w:sz w:val="22"/>
          <w:szCs w:val="24"/>
        </w:rPr>
        <w:t xml:space="preserve">resulta conducente hacer énfasis en que el requerimiento del ahora Recurrente, versa en conocer </w:t>
      </w:r>
      <w:r w:rsidR="00984F86">
        <w:rPr>
          <w:rFonts w:ascii="Palatino Linotype" w:hAnsi="Palatino Linotype" w:eastAsia="Calibri"/>
          <w:sz w:val="22"/>
          <w:szCs w:val="24"/>
        </w:rPr>
        <w:t xml:space="preserve">de los </w:t>
      </w:r>
      <w:r w:rsidR="00984F86">
        <w:rPr>
          <w:rFonts w:ascii="Palatino Linotype" w:hAnsi="Palatino Linotype"/>
          <w:sz w:val="22"/>
        </w:rPr>
        <w:t>Centros Penitenciarios del Estado de México</w:t>
      </w:r>
      <w:r w:rsidR="004416E7">
        <w:rPr>
          <w:rFonts w:ascii="Palatino Linotype" w:hAnsi="Palatino Linotype"/>
          <w:sz w:val="22"/>
        </w:rPr>
        <w:t xml:space="preserve"> del año </w:t>
      </w:r>
      <w:r w:rsidR="003D49AC">
        <w:rPr>
          <w:rFonts w:ascii="Palatino Linotype" w:hAnsi="Palatino Linotype"/>
          <w:sz w:val="22"/>
        </w:rPr>
        <w:t>2010</w:t>
      </w:r>
      <w:r w:rsidR="004416E7">
        <w:rPr>
          <w:rFonts w:ascii="Palatino Linotype" w:hAnsi="Palatino Linotype"/>
          <w:sz w:val="22"/>
        </w:rPr>
        <w:t xml:space="preserve"> a la fecha de la solicitud</w:t>
      </w:r>
      <w:r w:rsidR="00984F86">
        <w:rPr>
          <w:rFonts w:ascii="Palatino Linotype" w:hAnsi="Palatino Linotype"/>
          <w:sz w:val="22"/>
        </w:rPr>
        <w:t xml:space="preserve">, lo siguiente: </w:t>
      </w:r>
    </w:p>
    <w:p w:rsidRPr="00BC5B6D" w:rsidR="00984F86" w:rsidP="00984F86" w:rsidRDefault="00984F86" w14:paraId="72B92873" w14:textId="77777777">
      <w:pPr>
        <w:spacing w:line="360" w:lineRule="auto"/>
        <w:jc w:val="both"/>
        <w:rPr>
          <w:rFonts w:ascii="Palatino Linotype" w:hAnsi="Palatino Linotype"/>
          <w:sz w:val="22"/>
        </w:rPr>
      </w:pPr>
    </w:p>
    <w:p w:rsidRPr="00F70CEF" w:rsidR="00984F86" w:rsidP="00984F86" w:rsidRDefault="00984F86" w14:paraId="4451C601" w14:textId="77777777">
      <w:pPr>
        <w:pStyle w:val="Prrafodelista"/>
        <w:numPr>
          <w:ilvl w:val="0"/>
          <w:numId w:val="31"/>
        </w:numPr>
        <w:spacing w:line="360" w:lineRule="auto"/>
        <w:ind w:right="539"/>
        <w:jc w:val="both"/>
        <w:rPr>
          <w:rFonts w:ascii="Palatino Linotype" w:hAnsi="Palatino Linotype"/>
        </w:rPr>
      </w:pPr>
      <w:r>
        <w:rPr>
          <w:rFonts w:ascii="Palatino Linotype" w:hAnsi="Palatino Linotype"/>
        </w:rPr>
        <w:t xml:space="preserve">Número de defunciones por causas violentas </w:t>
      </w:r>
    </w:p>
    <w:p w:rsidR="004416E7" w:rsidP="00A07ACE" w:rsidRDefault="00984F86" w14:paraId="1A16E130" w14:textId="478B1F6F">
      <w:pPr>
        <w:pStyle w:val="Prrafodelista"/>
        <w:numPr>
          <w:ilvl w:val="0"/>
          <w:numId w:val="31"/>
        </w:numPr>
        <w:spacing w:line="360" w:lineRule="auto"/>
        <w:ind w:right="539"/>
        <w:jc w:val="both"/>
        <w:rPr>
          <w:rFonts w:ascii="Palatino Linotype" w:hAnsi="Palatino Linotype"/>
        </w:rPr>
      </w:pPr>
      <w:r>
        <w:rPr>
          <w:rFonts w:ascii="Palatino Linotype" w:hAnsi="Palatino Linotype"/>
        </w:rPr>
        <w:t>Información estadística de incidencia delictiva</w:t>
      </w:r>
    </w:p>
    <w:p w:rsidRPr="00A07ACE" w:rsidR="00A07ACE" w:rsidP="00A07ACE" w:rsidRDefault="00A07ACE" w14:paraId="3F41CE73" w14:textId="77777777">
      <w:pPr>
        <w:pStyle w:val="Prrafodelista"/>
        <w:spacing w:line="360" w:lineRule="auto"/>
        <w:ind w:right="539"/>
        <w:jc w:val="both"/>
        <w:rPr>
          <w:rFonts w:ascii="Palatino Linotype" w:hAnsi="Palatino Linotype"/>
        </w:rPr>
      </w:pPr>
    </w:p>
    <w:p w:rsidR="00A74D0C" w:rsidP="00A74D0C" w:rsidRDefault="00A74D0C" w14:paraId="76ACC26B" w14:textId="18FD9363">
      <w:pPr>
        <w:spacing w:line="360" w:lineRule="auto"/>
        <w:jc w:val="both"/>
        <w:rPr>
          <w:rFonts w:ascii="Palatino Linotype" w:hAnsi="Palatino Linotype"/>
          <w:sz w:val="22"/>
        </w:rPr>
      </w:pPr>
      <w:r w:rsidRPr="00A74D0C">
        <w:rPr>
          <w:rFonts w:ascii="Palatino Linotype" w:hAnsi="Palatino Linotype"/>
          <w:sz w:val="22"/>
        </w:rPr>
        <w:t>Una vez que se estableció lo anterior, con la finalidad de emitir el pronunciamiento por cuanto hace a la totalidad de lo requerido en la solicitud de acceso, es necesario dividir el estudio de la Presente, de acuerdo con lo siguiente:  </w:t>
      </w:r>
    </w:p>
    <w:p w:rsidR="00A74D0C" w:rsidP="00A74D0C" w:rsidRDefault="00A74D0C" w14:paraId="36CB8974" w14:textId="77777777">
      <w:pPr>
        <w:spacing w:line="360" w:lineRule="auto"/>
        <w:jc w:val="both"/>
        <w:rPr>
          <w:rFonts w:ascii="Palatino Linotype" w:hAnsi="Palatino Linotype"/>
          <w:sz w:val="22"/>
        </w:rPr>
      </w:pPr>
    </w:p>
    <w:p w:rsidR="00A74D0C" w:rsidP="00A74D0C" w:rsidRDefault="00A74D0C" w14:paraId="2A7FC60C" w14:textId="4B688E3E">
      <w:pPr>
        <w:pStyle w:val="Prrafodelista"/>
        <w:numPr>
          <w:ilvl w:val="0"/>
          <w:numId w:val="34"/>
        </w:numPr>
        <w:spacing w:line="360" w:lineRule="auto"/>
        <w:jc w:val="both"/>
        <w:rPr>
          <w:rFonts w:ascii="Palatino Linotype" w:hAnsi="Palatino Linotype" w:eastAsiaTheme="majorEastAsia"/>
          <w:b/>
        </w:rPr>
      </w:pPr>
      <w:r w:rsidRPr="00A74D0C">
        <w:rPr>
          <w:rFonts w:ascii="Palatino Linotype" w:hAnsi="Palatino Linotype"/>
          <w:b/>
        </w:rPr>
        <w:t>Número de defunciones por causas violentas.</w:t>
      </w:r>
    </w:p>
    <w:p w:rsidR="004416E7" w:rsidP="00A74D0C" w:rsidRDefault="004416E7" w14:paraId="692692F8" w14:textId="77777777"/>
    <w:p w:rsidRPr="003D49AC" w:rsidR="006A7AE9" w:rsidP="00A07ACE" w:rsidRDefault="00A74D0C" w14:paraId="61B1A1F1" w14:textId="5A4D06FD">
      <w:pPr>
        <w:spacing w:line="360" w:lineRule="auto"/>
        <w:ind w:right="-28"/>
        <w:jc w:val="both"/>
        <w:rPr>
          <w:rFonts w:ascii="Palatino Linotype" w:hAnsi="Palatino Linotype"/>
          <w:sz w:val="22"/>
        </w:rPr>
      </w:pPr>
      <w:r>
        <w:rPr>
          <w:rFonts w:ascii="Palatino Linotype" w:hAnsi="Palatino Linotype"/>
          <w:sz w:val="22"/>
        </w:rPr>
        <w:lastRenderedPageBreak/>
        <w:t xml:space="preserve">En respuesta, </w:t>
      </w:r>
      <w:r w:rsidRPr="000D7528">
        <w:rPr>
          <w:rFonts w:ascii="Palatino Linotype" w:hAnsi="Palatino Linotype"/>
          <w:b/>
          <w:sz w:val="22"/>
        </w:rPr>
        <w:t xml:space="preserve">el Sujeto Obligado </w:t>
      </w:r>
      <w:r w:rsidRPr="000D7528" w:rsidR="000D7528">
        <w:rPr>
          <w:rFonts w:ascii="Palatino Linotype" w:hAnsi="Palatino Linotype"/>
          <w:b/>
          <w:sz w:val="22"/>
        </w:rPr>
        <w:t>a través del Servidor Público Habilitado de la Subsecretaría de Control Penitenciario</w:t>
      </w:r>
      <w:r w:rsidR="000D7528">
        <w:rPr>
          <w:rFonts w:ascii="Palatino Linotype" w:hAnsi="Palatino Linotype"/>
          <w:sz w:val="22"/>
        </w:rPr>
        <w:t xml:space="preserve">, </w:t>
      </w:r>
      <w:r>
        <w:rPr>
          <w:rFonts w:ascii="Palatino Linotype" w:hAnsi="Palatino Linotype"/>
          <w:sz w:val="22"/>
        </w:rPr>
        <w:t xml:space="preserve">señaló que la información estadística requerida no obra dentro sus archivos, </w:t>
      </w:r>
      <w:r w:rsidR="000D7528">
        <w:rPr>
          <w:rFonts w:ascii="Palatino Linotype" w:hAnsi="Palatino Linotype"/>
          <w:sz w:val="22"/>
        </w:rPr>
        <w:t xml:space="preserve">así entonces, </w:t>
      </w:r>
      <w:r w:rsidR="007478D0">
        <w:rPr>
          <w:rFonts w:ascii="Palatino Linotype" w:hAnsi="Palatino Linotype"/>
          <w:sz w:val="22"/>
        </w:rPr>
        <w:t>seguido el procedimiento de acceso a la información pública, el ahora Ente Recurrido mediante</w:t>
      </w:r>
      <w:r w:rsidR="000D7528">
        <w:rPr>
          <w:rFonts w:ascii="Palatino Linotype" w:hAnsi="Palatino Linotype"/>
          <w:sz w:val="22"/>
        </w:rPr>
        <w:t xml:space="preserve"> informe justificado modificó su respuesta primigenia y con ello, dio cuenta al Particular de lo siguiente: </w:t>
      </w:r>
    </w:p>
    <w:p w:rsidR="000D7528" w:rsidP="000D7528" w:rsidRDefault="000D7528" w14:paraId="4CBB80A0" w14:textId="77777777">
      <w:pPr>
        <w:spacing w:line="360" w:lineRule="auto"/>
        <w:ind w:left="567" w:right="-28"/>
        <w:jc w:val="both"/>
        <w:rPr>
          <w:rFonts w:ascii="Palatino Linotype" w:hAnsi="Palatino Linotype"/>
          <w:sz w:val="22"/>
          <w:szCs w:val="22"/>
        </w:rPr>
      </w:pPr>
      <w:r>
        <w:rPr>
          <w:rFonts w:ascii="Palatino Linotype" w:hAnsi="Palatino Linotype"/>
          <w:noProof/>
          <w:sz w:val="22"/>
          <w:szCs w:val="22"/>
          <w:lang w:eastAsia="es-MX"/>
        </w:rPr>
        <w:drawing>
          <wp:inline distT="0" distB="0" distL="0" distR="0" wp14:anchorId="11496701" wp14:editId="61250C3D">
            <wp:extent cx="5041127" cy="4754562"/>
            <wp:effectExtent l="0" t="0" r="762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9907" cy="4762843"/>
                    </a:xfrm>
                    <a:prstGeom prst="rect">
                      <a:avLst/>
                    </a:prstGeom>
                    <a:noFill/>
                    <a:ln>
                      <a:noFill/>
                    </a:ln>
                  </pic:spPr>
                </pic:pic>
              </a:graphicData>
            </a:graphic>
          </wp:inline>
        </w:drawing>
      </w:r>
    </w:p>
    <w:p w:rsidR="00481DCE" w:rsidP="000D7528" w:rsidRDefault="00481DCE" w14:paraId="0091C41F" w14:textId="77777777">
      <w:pPr>
        <w:spacing w:line="360" w:lineRule="auto"/>
        <w:ind w:right="-28"/>
        <w:jc w:val="both"/>
        <w:rPr>
          <w:rFonts w:ascii="Palatino Linotype" w:hAnsi="Palatino Linotype"/>
          <w:sz w:val="22"/>
          <w:szCs w:val="22"/>
        </w:rPr>
      </w:pPr>
    </w:p>
    <w:p w:rsidR="008B2C6D" w:rsidP="008E2EE9" w:rsidRDefault="007478D0" w14:paraId="2FD6BEF4" w14:textId="3C25B4E6">
      <w:pPr>
        <w:spacing w:line="360" w:lineRule="auto"/>
        <w:ind w:right="-28"/>
        <w:jc w:val="both"/>
        <w:rPr>
          <w:rFonts w:ascii="Palatino Linotype" w:hAnsi="Palatino Linotype"/>
          <w:sz w:val="22"/>
          <w:szCs w:val="22"/>
        </w:rPr>
      </w:pPr>
      <w:r>
        <w:rPr>
          <w:rFonts w:ascii="Palatino Linotype" w:hAnsi="Palatino Linotype"/>
          <w:sz w:val="22"/>
          <w:szCs w:val="22"/>
        </w:rPr>
        <w:t>Así las cosas</w:t>
      </w:r>
      <w:r w:rsidR="00637815">
        <w:rPr>
          <w:rFonts w:ascii="Palatino Linotype" w:hAnsi="Palatino Linotype"/>
          <w:sz w:val="22"/>
          <w:szCs w:val="22"/>
        </w:rPr>
        <w:t>, en aras de analizar de forma completa el pronunciamiento del Sujeto Obligado, es</w:t>
      </w:r>
      <w:r w:rsidR="00BB0461">
        <w:rPr>
          <w:rFonts w:ascii="Palatino Linotype" w:hAnsi="Palatino Linotype"/>
          <w:sz w:val="22"/>
          <w:szCs w:val="22"/>
        </w:rPr>
        <w:t xml:space="preserve"> conveniente </w:t>
      </w:r>
      <w:r w:rsidR="00637815">
        <w:rPr>
          <w:rFonts w:ascii="Palatino Linotype" w:hAnsi="Palatino Linotype"/>
          <w:sz w:val="22"/>
          <w:szCs w:val="22"/>
        </w:rPr>
        <w:t>realizar el estudio de cada uno de</w:t>
      </w:r>
      <w:r w:rsidR="00BB0461">
        <w:rPr>
          <w:rFonts w:ascii="Palatino Linotype" w:hAnsi="Palatino Linotype"/>
          <w:sz w:val="22"/>
          <w:szCs w:val="22"/>
        </w:rPr>
        <w:t xml:space="preserve"> </w:t>
      </w:r>
      <w:r w:rsidR="00CB6480">
        <w:rPr>
          <w:rFonts w:ascii="Palatino Linotype" w:hAnsi="Palatino Linotype"/>
          <w:sz w:val="22"/>
          <w:szCs w:val="22"/>
        </w:rPr>
        <w:t>los enlaces electrónicos</w:t>
      </w:r>
      <w:r w:rsidR="00637815">
        <w:rPr>
          <w:rFonts w:ascii="Palatino Linotype" w:hAnsi="Palatino Linotype"/>
          <w:sz w:val="22"/>
          <w:szCs w:val="22"/>
        </w:rPr>
        <w:t xml:space="preserve"> referidos en informe justificado</w:t>
      </w:r>
      <w:r w:rsidR="00144F75">
        <w:rPr>
          <w:rFonts w:ascii="Palatino Linotype" w:hAnsi="Palatino Linotype"/>
          <w:sz w:val="22"/>
          <w:szCs w:val="22"/>
        </w:rPr>
        <w:t>,</w:t>
      </w:r>
      <w:r w:rsidR="00637815">
        <w:rPr>
          <w:rFonts w:ascii="Palatino Linotype" w:hAnsi="Palatino Linotype"/>
          <w:sz w:val="22"/>
          <w:szCs w:val="22"/>
        </w:rPr>
        <w:t xml:space="preserve"> así</w:t>
      </w:r>
      <w:r w:rsidR="00164D08">
        <w:rPr>
          <w:rFonts w:ascii="Palatino Linotype" w:hAnsi="Palatino Linotype"/>
          <w:sz w:val="22"/>
          <w:szCs w:val="22"/>
        </w:rPr>
        <w:t xml:space="preserve">, del primer </w:t>
      </w:r>
      <w:r w:rsidRPr="00743FCA" w:rsidR="00164D08">
        <w:rPr>
          <w:rFonts w:ascii="Palatino Linotype" w:hAnsi="Palatino Linotype"/>
          <w:sz w:val="22"/>
          <w:szCs w:val="22"/>
        </w:rPr>
        <w:t xml:space="preserve">enlace electrónico </w:t>
      </w:r>
      <w:r w:rsidR="008E2EE9">
        <w:rPr>
          <w:rFonts w:ascii="Palatino Linotype" w:hAnsi="Palatino Linotype"/>
          <w:sz w:val="22"/>
          <w:szCs w:val="22"/>
        </w:rPr>
        <w:t xml:space="preserve">correspondiente al año 2016, </w:t>
      </w:r>
      <w:r w:rsidR="008E2EE9">
        <w:rPr>
          <w:rFonts w:ascii="Palatino Linotype" w:hAnsi="Palatino Linotype"/>
          <w:sz w:val="22"/>
          <w:szCs w:val="22"/>
        </w:rPr>
        <w:lastRenderedPageBreak/>
        <w:t>(</w:t>
      </w:r>
      <w:hyperlink w:history="1" r:id="rId12">
        <w:r w:rsidRPr="00900705" w:rsidR="008E2EE9">
          <w:rPr>
            <w:rStyle w:val="Hipervnculo"/>
            <w:rFonts w:ascii="Palatino Linotype" w:hAnsi="Palatino Linotype"/>
            <w:sz w:val="22"/>
            <w:szCs w:val="22"/>
          </w:rPr>
          <w:t>https://www.cdeunodc.inegi.org.mx/unodc/wpcontent/uploads/2018/01/en_numeros2.pdf</w:t>
        </w:r>
      </w:hyperlink>
      <w:r w:rsidR="008E2EE9">
        <w:rPr>
          <w:rFonts w:ascii="Palatino Linotype" w:hAnsi="Palatino Linotype"/>
        </w:rPr>
        <w:t xml:space="preserve">), </w:t>
      </w:r>
      <w:r w:rsidR="008E2EE9">
        <w:rPr>
          <w:rFonts w:ascii="Palatino Linotype" w:hAnsi="Palatino Linotype"/>
          <w:sz w:val="22"/>
          <w:szCs w:val="22"/>
        </w:rPr>
        <w:t>se obtuvo</w:t>
      </w:r>
      <w:r w:rsidR="005F15B8">
        <w:rPr>
          <w:rFonts w:ascii="Palatino Linotype" w:hAnsi="Palatino Linotype"/>
          <w:sz w:val="22"/>
          <w:szCs w:val="22"/>
        </w:rPr>
        <w:t xml:space="preserve"> el documento denominado: </w:t>
      </w:r>
      <w:r w:rsidRPr="00D21128" w:rsidR="00206F42">
        <w:rPr>
          <w:rFonts w:ascii="Palatino Linotype" w:hAnsi="Palatino Linotype"/>
          <w:b/>
          <w:bCs/>
          <w:sz w:val="22"/>
          <w:szCs w:val="22"/>
        </w:rPr>
        <w:t xml:space="preserve">Estadísticas sobre el Sistema Penitenciario Estatal en México, </w:t>
      </w:r>
      <w:r w:rsidRPr="00D21128" w:rsidR="006A2D5E">
        <w:rPr>
          <w:rFonts w:ascii="Palatino Linotype" w:hAnsi="Palatino Linotype"/>
          <w:b/>
          <w:bCs/>
          <w:sz w:val="22"/>
          <w:szCs w:val="22"/>
        </w:rPr>
        <w:t>publicado por el Instituto Nacional de Estadística y G</w:t>
      </w:r>
      <w:r w:rsidRPr="00D21128" w:rsidR="00B412FD">
        <w:rPr>
          <w:rFonts w:ascii="Palatino Linotype" w:hAnsi="Palatino Linotype"/>
          <w:b/>
          <w:bCs/>
          <w:sz w:val="22"/>
          <w:szCs w:val="22"/>
        </w:rPr>
        <w:t>eografía</w:t>
      </w:r>
      <w:r w:rsidR="005F15B8">
        <w:rPr>
          <w:rFonts w:ascii="Palatino Linotype" w:hAnsi="Palatino Linotype"/>
          <w:sz w:val="22"/>
          <w:szCs w:val="22"/>
        </w:rPr>
        <w:t xml:space="preserve">, el cual, </w:t>
      </w:r>
      <w:r w:rsidR="003420F8">
        <w:rPr>
          <w:rFonts w:ascii="Palatino Linotype" w:hAnsi="Palatino Linotype"/>
          <w:sz w:val="22"/>
          <w:szCs w:val="22"/>
        </w:rPr>
        <w:t>se ilustra a través del siguiente extracto</w:t>
      </w:r>
      <w:r w:rsidR="008B2C6D">
        <w:rPr>
          <w:rFonts w:ascii="Palatino Linotype" w:hAnsi="Palatino Linotype"/>
          <w:sz w:val="22"/>
          <w:szCs w:val="22"/>
        </w:rPr>
        <w:t xml:space="preserve">: </w:t>
      </w:r>
    </w:p>
    <w:p w:rsidR="00637815" w:rsidP="008E2EE9" w:rsidRDefault="00637815" w14:paraId="4CF0221C" w14:textId="77777777">
      <w:pPr>
        <w:spacing w:line="360" w:lineRule="auto"/>
        <w:ind w:right="-28"/>
        <w:jc w:val="both"/>
        <w:rPr>
          <w:rFonts w:ascii="Palatino Linotype" w:hAnsi="Palatino Linotype"/>
          <w:sz w:val="22"/>
          <w:szCs w:val="22"/>
        </w:rPr>
      </w:pPr>
    </w:p>
    <w:p w:rsidR="00CF36CB" w:rsidP="00637815" w:rsidRDefault="00D56B76" w14:paraId="2F5F188E" w14:textId="15EFC3E9">
      <w:pPr>
        <w:spacing w:line="360" w:lineRule="auto"/>
        <w:ind w:left="567" w:right="-28"/>
        <w:jc w:val="both"/>
        <w:rPr>
          <w:rFonts w:ascii="Palatino Linotype" w:hAnsi="Palatino Linotype"/>
          <w:sz w:val="22"/>
          <w:szCs w:val="22"/>
        </w:rPr>
      </w:pPr>
      <w:r>
        <w:rPr>
          <w:noProof/>
          <w:lang w:eastAsia="es-MX"/>
        </w:rPr>
        <w:drawing>
          <wp:inline distT="0" distB="0" distL="0" distR="0" wp14:anchorId="1C40DE1B" wp14:editId="548B251E">
            <wp:extent cx="5031015" cy="30106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9257" cy="3057439"/>
                    </a:xfrm>
                    <a:prstGeom prst="rect">
                      <a:avLst/>
                    </a:prstGeom>
                  </pic:spPr>
                </pic:pic>
              </a:graphicData>
            </a:graphic>
          </wp:inline>
        </w:drawing>
      </w:r>
    </w:p>
    <w:p w:rsidR="00637815" w:rsidP="00637815" w:rsidRDefault="00637815" w14:paraId="70811808" w14:textId="77777777">
      <w:pPr>
        <w:spacing w:line="360" w:lineRule="auto"/>
        <w:ind w:left="567" w:right="-28"/>
        <w:jc w:val="both"/>
        <w:rPr>
          <w:rFonts w:ascii="Palatino Linotype" w:hAnsi="Palatino Linotype"/>
          <w:sz w:val="22"/>
          <w:szCs w:val="22"/>
        </w:rPr>
      </w:pPr>
    </w:p>
    <w:p w:rsidR="003420F8" w:rsidP="003420F8" w:rsidRDefault="00CF36CB" w14:paraId="349514BA" w14:textId="58120A06">
      <w:pPr>
        <w:spacing w:line="360" w:lineRule="auto"/>
        <w:jc w:val="both"/>
        <w:rPr>
          <w:rFonts w:ascii="Palatino Linotype" w:hAnsi="Palatino Linotype" w:cs="Tahoma"/>
          <w:sz w:val="22"/>
          <w:szCs w:val="24"/>
          <w:lang w:val="es-ES"/>
        </w:rPr>
      </w:pPr>
      <w:r>
        <w:rPr>
          <w:rFonts w:ascii="Palatino Linotype" w:hAnsi="Palatino Linotype"/>
          <w:sz w:val="22"/>
          <w:szCs w:val="22"/>
        </w:rPr>
        <w:t xml:space="preserve">Ahora bien, </w:t>
      </w:r>
      <w:r w:rsidR="00B13154">
        <w:rPr>
          <w:rFonts w:ascii="Palatino Linotype" w:hAnsi="Palatino Linotype"/>
          <w:sz w:val="22"/>
          <w:szCs w:val="22"/>
        </w:rPr>
        <w:t xml:space="preserve">del enlace electrónico </w:t>
      </w:r>
      <w:hyperlink w:history="1" r:id="rId14">
        <w:r w:rsidRPr="00900705" w:rsidR="00AB02E7">
          <w:rPr>
            <w:rStyle w:val="Hipervnculo"/>
            <w:rFonts w:ascii="Palatino Linotype" w:hAnsi="Palatino Linotype"/>
            <w:b/>
            <w:bCs/>
            <w:sz w:val="22"/>
            <w:szCs w:val="22"/>
          </w:rPr>
          <w:t>https://sseguridad.edomex.gob.mx/</w:t>
        </w:r>
      </w:hyperlink>
      <w:r w:rsidR="00AB02E7">
        <w:rPr>
          <w:rFonts w:ascii="Palatino Linotype" w:hAnsi="Palatino Linotype"/>
          <w:b/>
          <w:bCs/>
          <w:sz w:val="22"/>
          <w:szCs w:val="22"/>
          <w:u w:val="single"/>
        </w:rPr>
        <w:t>,</w:t>
      </w:r>
      <w:r w:rsidR="00AB02E7">
        <w:rPr>
          <w:rFonts w:ascii="Palatino Linotype" w:hAnsi="Palatino Linotype"/>
          <w:sz w:val="22"/>
          <w:szCs w:val="22"/>
        </w:rPr>
        <w:t xml:space="preserve"> apartado </w:t>
      </w:r>
      <w:r w:rsidR="009B3BF1">
        <w:rPr>
          <w:rFonts w:ascii="Palatino Linotype" w:hAnsi="Palatino Linotype"/>
          <w:sz w:val="22"/>
          <w:szCs w:val="22"/>
        </w:rPr>
        <w:t>Prensa, Histórico, correspondiente a los años, 2019, 2020 y 2021</w:t>
      </w:r>
      <w:r w:rsidR="00637815">
        <w:rPr>
          <w:rFonts w:ascii="Palatino Linotype" w:hAnsi="Palatino Linotype"/>
          <w:sz w:val="22"/>
          <w:szCs w:val="22"/>
        </w:rPr>
        <w:t>; se desprenden diversos comunicados de prensa, en los que se detallan actuaciones realizadas en tema de seguridad p</w:t>
      </w:r>
      <w:r w:rsidR="003420F8">
        <w:rPr>
          <w:rFonts w:ascii="Palatino Linotype" w:hAnsi="Palatino Linotype"/>
          <w:sz w:val="22"/>
          <w:szCs w:val="22"/>
        </w:rPr>
        <w:t>ública</w:t>
      </w:r>
      <w:r w:rsidR="00637815">
        <w:rPr>
          <w:rFonts w:ascii="Palatino Linotype" w:hAnsi="Palatino Linotype"/>
          <w:sz w:val="22"/>
          <w:szCs w:val="22"/>
        </w:rPr>
        <w:t xml:space="preserve"> a cargo de elementos de la Secretaría de Seguridad</w:t>
      </w:r>
      <w:r w:rsidR="003420F8">
        <w:rPr>
          <w:rFonts w:ascii="Palatino Linotype" w:hAnsi="Palatino Linotype"/>
          <w:sz w:val="22"/>
          <w:szCs w:val="22"/>
        </w:rPr>
        <w:t xml:space="preserve"> del Estado de México. Por lo tan</w:t>
      </w:r>
      <w:r w:rsidR="00CD3282">
        <w:rPr>
          <w:rFonts w:ascii="Palatino Linotype" w:hAnsi="Palatino Linotype"/>
          <w:sz w:val="22"/>
          <w:szCs w:val="22"/>
        </w:rPr>
        <w:t>to, del estudio realizado a todas la</w:t>
      </w:r>
      <w:r w:rsidR="003420F8">
        <w:rPr>
          <w:rFonts w:ascii="Palatino Linotype" w:hAnsi="Palatino Linotype"/>
          <w:sz w:val="22"/>
          <w:szCs w:val="22"/>
        </w:rPr>
        <w:t xml:space="preserve">s </w:t>
      </w:r>
      <w:r w:rsidR="00CD3282">
        <w:rPr>
          <w:rFonts w:ascii="Palatino Linotype" w:hAnsi="Palatino Linotype"/>
          <w:sz w:val="22"/>
          <w:szCs w:val="22"/>
        </w:rPr>
        <w:t>ligas electrónica</w:t>
      </w:r>
      <w:r w:rsidR="003420F8">
        <w:rPr>
          <w:rFonts w:ascii="Palatino Linotype" w:hAnsi="Palatino Linotype"/>
          <w:sz w:val="22"/>
          <w:szCs w:val="22"/>
        </w:rPr>
        <w:t>s, este Instituto advierte que si bi</w:t>
      </w:r>
      <w:r w:rsidR="00CD3282">
        <w:rPr>
          <w:rFonts w:ascii="Palatino Linotype" w:hAnsi="Palatino Linotype"/>
          <w:sz w:val="22"/>
          <w:szCs w:val="22"/>
        </w:rPr>
        <w:t>en, no se encuentran relacionada</w:t>
      </w:r>
      <w:r w:rsidR="003420F8">
        <w:rPr>
          <w:rFonts w:ascii="Palatino Linotype" w:hAnsi="Palatino Linotype"/>
          <w:sz w:val="22"/>
          <w:szCs w:val="22"/>
        </w:rPr>
        <w:t>s de manera directa con la informaci</w:t>
      </w:r>
      <w:r w:rsidR="004304F4">
        <w:rPr>
          <w:rFonts w:ascii="Palatino Linotype" w:hAnsi="Palatino Linotype"/>
          <w:sz w:val="22"/>
          <w:szCs w:val="22"/>
        </w:rPr>
        <w:t>ón solicitada</w:t>
      </w:r>
      <w:r w:rsidR="003420F8">
        <w:rPr>
          <w:rFonts w:ascii="Palatino Linotype" w:hAnsi="Palatino Linotype"/>
          <w:sz w:val="22"/>
          <w:szCs w:val="22"/>
        </w:rPr>
        <w:t xml:space="preserve">, la misma fue proporcionada a través de una tabla </w:t>
      </w:r>
      <w:r w:rsidR="004304F4">
        <w:rPr>
          <w:rFonts w:ascii="Palatino Linotype" w:hAnsi="Palatino Linotype"/>
          <w:sz w:val="22"/>
          <w:szCs w:val="22"/>
        </w:rPr>
        <w:t xml:space="preserve">remitida </w:t>
      </w:r>
      <w:r w:rsidR="003420F8">
        <w:rPr>
          <w:rFonts w:ascii="Palatino Linotype" w:hAnsi="Palatino Linotype"/>
          <w:sz w:val="22"/>
          <w:szCs w:val="22"/>
        </w:rPr>
        <w:t>por el Servidor Público Habilitado de la Subsecretaría de Control Penitenciario</w:t>
      </w:r>
      <w:r w:rsidR="00EA230F">
        <w:rPr>
          <w:rFonts w:ascii="Palatino Linotype" w:hAnsi="Palatino Linotype"/>
          <w:sz w:val="22"/>
          <w:szCs w:val="22"/>
        </w:rPr>
        <w:t>, el cual señaló que se entrega en el estado que se localizó, tal y como obra en sus archivos;</w:t>
      </w:r>
      <w:r w:rsidR="003420F8">
        <w:rPr>
          <w:rFonts w:ascii="Palatino Linotype" w:hAnsi="Palatino Linotype"/>
          <w:sz w:val="22"/>
          <w:szCs w:val="22"/>
        </w:rPr>
        <w:t xml:space="preserve"> por lo tanto, </w:t>
      </w:r>
      <w:r w:rsidRPr="009E2A61" w:rsidR="003420F8">
        <w:rPr>
          <w:rFonts w:ascii="Palatino Linotype" w:hAnsi="Palatino Linotype" w:cs="Tahoma"/>
          <w:sz w:val="22"/>
          <w:szCs w:val="24"/>
          <w:lang w:val="es-ES"/>
        </w:rPr>
        <w:t>es procedente advertir que este Órgano Garante no está facultado</w:t>
      </w:r>
      <w:r w:rsidR="003420F8">
        <w:rPr>
          <w:rFonts w:ascii="Palatino Linotype" w:hAnsi="Palatino Linotype" w:cs="Tahoma"/>
          <w:sz w:val="22"/>
          <w:szCs w:val="24"/>
          <w:lang w:val="es-ES"/>
        </w:rPr>
        <w:t xml:space="preserve"> para dudar de la veracidad de lo manifestado en respuesta por el Sujeto Obligado.</w:t>
      </w:r>
    </w:p>
    <w:p w:rsidR="003420F8" w:rsidP="003420F8" w:rsidRDefault="003420F8" w14:paraId="0FB42A3C" w14:textId="2D7B1583">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 xml:space="preserve">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2411F6" w:rsidR="003D49AC" w:rsidP="003420F8" w:rsidRDefault="003D49AC" w14:paraId="47177A85" w14:textId="77777777">
      <w:pPr>
        <w:spacing w:line="360" w:lineRule="auto"/>
        <w:jc w:val="both"/>
        <w:rPr>
          <w:rFonts w:ascii="Palatino Linotype" w:hAnsi="Palatino Linotype" w:cs="Tahoma"/>
          <w:sz w:val="22"/>
          <w:szCs w:val="24"/>
          <w:lang w:val="es-ES"/>
        </w:rPr>
      </w:pPr>
    </w:p>
    <w:p w:rsidR="003420F8" w:rsidP="003420F8" w:rsidRDefault="003420F8" w14:paraId="0DC4EE55" w14:textId="77777777">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A4A53" w:rsidP="002F108C" w:rsidRDefault="005A4A53" w14:paraId="330481F0" w14:textId="77777777">
      <w:pPr>
        <w:spacing w:line="360" w:lineRule="auto"/>
        <w:ind w:right="-28"/>
        <w:jc w:val="both"/>
        <w:rPr>
          <w:rFonts w:ascii="Palatino Linotype" w:hAnsi="Palatino Linotype"/>
          <w:sz w:val="22"/>
          <w:szCs w:val="22"/>
        </w:rPr>
      </w:pPr>
    </w:p>
    <w:p w:rsidR="004304F4" w:rsidP="004304F4" w:rsidRDefault="004304F4" w14:paraId="31F85072" w14:textId="241943A4">
      <w:pPr>
        <w:spacing w:line="360" w:lineRule="auto"/>
        <w:ind w:right="-28"/>
        <w:jc w:val="both"/>
        <w:rPr>
          <w:rStyle w:val="eop"/>
          <w:rFonts w:ascii="Palatino Linotype" w:hAnsi="Palatino Linotype"/>
          <w:color w:val="000000"/>
          <w:sz w:val="24"/>
          <w:szCs w:val="22"/>
          <w:shd w:val="clear" w:color="auto" w:fill="FFFFFF"/>
        </w:rPr>
      </w:pPr>
      <w:r>
        <w:rPr>
          <w:rFonts w:ascii="Palatino Linotype" w:hAnsi="Palatino Linotype"/>
          <w:sz w:val="22"/>
          <w:szCs w:val="22"/>
        </w:rPr>
        <w:t>Señalado lo anterior, es conducente referir que el Titular de la Unidad de Transparencia</w:t>
      </w:r>
      <w:r w:rsidR="007478D0">
        <w:rPr>
          <w:rFonts w:ascii="Palatino Linotype" w:hAnsi="Palatino Linotype"/>
          <w:sz w:val="22"/>
          <w:szCs w:val="22"/>
        </w:rPr>
        <w:t xml:space="preserve"> de la Secretaría de Seguridad</w:t>
      </w:r>
      <w:r>
        <w:rPr>
          <w:rFonts w:ascii="Palatino Linotype" w:hAnsi="Palatino Linotype"/>
          <w:sz w:val="22"/>
          <w:szCs w:val="22"/>
        </w:rPr>
        <w:t xml:space="preserve">, </w:t>
      </w:r>
      <w:r w:rsidRPr="004304F4">
        <w:rPr>
          <w:rFonts w:ascii="Palatino Linotype" w:hAnsi="Palatino Linotype"/>
          <w:sz w:val="22"/>
        </w:rPr>
        <w:t>cumplió con el procedimiento establecido en los</w:t>
      </w:r>
      <w:r w:rsidR="003F09A0">
        <w:rPr>
          <w:rFonts w:ascii="Palatino Linotype" w:hAnsi="Palatino Linotype"/>
          <w:sz w:val="22"/>
        </w:rPr>
        <w:t xml:space="preserve"> artículos </w:t>
      </w:r>
      <w:r w:rsidRPr="004304F4">
        <w:rPr>
          <w:rFonts w:ascii="Palatino Linotype" w:hAnsi="Palatino Linotype"/>
          <w:sz w:val="22"/>
        </w:rPr>
        <w:t xml:space="preserve">160 y 162 de la Ley de Transparencia y Acceso a la Información Pública del Estado de México y Municipios, </w:t>
      </w:r>
      <w:r w:rsidRPr="00EA230F">
        <w:rPr>
          <w:rFonts w:ascii="Palatino Linotype" w:hAnsi="Palatino Linotype"/>
          <w:sz w:val="22"/>
        </w:rPr>
        <w:t>mismo que es el siguiente</w:t>
      </w:r>
      <w:r w:rsidRPr="00EA230F">
        <w:t>: </w:t>
      </w:r>
    </w:p>
    <w:p w:rsidR="004304F4" w:rsidP="004304F4" w:rsidRDefault="004304F4" w14:paraId="00AB5A75" w14:textId="77777777">
      <w:pPr>
        <w:spacing w:line="360" w:lineRule="auto"/>
        <w:ind w:right="-28"/>
        <w:jc w:val="both"/>
        <w:rPr>
          <w:rStyle w:val="eop"/>
          <w:rFonts w:ascii="Palatino Linotype" w:hAnsi="Palatino Linotype"/>
          <w:color w:val="000000"/>
          <w:sz w:val="24"/>
          <w:szCs w:val="22"/>
          <w:shd w:val="clear" w:color="auto" w:fill="FFFFFF"/>
        </w:rPr>
      </w:pPr>
    </w:p>
    <w:p w:rsidR="004304F4" w:rsidP="004304F4" w:rsidRDefault="004304F4" w14:paraId="70623DBE" w14:textId="77777777">
      <w:pPr>
        <w:pStyle w:val="paragraph"/>
        <w:numPr>
          <w:ilvl w:val="0"/>
          <w:numId w:val="35"/>
        </w:numPr>
        <w:spacing w:before="0" w:beforeAutospacing="0" w:after="0" w:afterAutospacing="0" w:line="360" w:lineRule="auto"/>
        <w:ind w:left="360" w:firstLine="0"/>
        <w:jc w:val="both"/>
        <w:textAlignment w:val="baseline"/>
        <w:rPr>
          <w:rFonts w:ascii="Segoe UI" w:hAnsi="Segoe UI" w:cs="Segoe UI"/>
          <w:sz w:val="22"/>
          <w:szCs w:val="22"/>
        </w:rPr>
      </w:pPr>
      <w:r>
        <w:rPr>
          <w:rStyle w:val="eop"/>
          <w:rFonts w:ascii="Palatino Linotype" w:hAnsi="Palatino Linotype"/>
          <w:color w:val="000000"/>
          <w:szCs w:val="22"/>
          <w:shd w:val="clear" w:color="auto" w:fill="FFFFFF"/>
        </w:rPr>
        <w:tab/>
      </w:r>
      <w:r>
        <w:rPr>
          <w:rStyle w:val="normaltextrun"/>
          <w:rFonts w:ascii="Palatino Linotype" w:hAnsi="Palatino Linotype" w:cs="Segoe UI"/>
          <w:sz w:val="22"/>
          <w:szCs w:val="22"/>
        </w:rPr>
        <w:t>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requerida, y</w:t>
      </w:r>
      <w:r>
        <w:rPr>
          <w:rStyle w:val="eop"/>
          <w:rFonts w:ascii="Palatino Linotype" w:hAnsi="Palatino Linotype" w:cs="Segoe UI"/>
          <w:sz w:val="22"/>
          <w:szCs w:val="22"/>
        </w:rPr>
        <w:t> </w:t>
      </w:r>
    </w:p>
    <w:p w:rsidR="004304F4" w:rsidP="004304F4" w:rsidRDefault="004304F4" w14:paraId="03E7A4A1" w14:textId="77777777">
      <w:pPr>
        <w:pStyle w:val="paragraph"/>
        <w:spacing w:before="0" w:beforeAutospacing="0" w:after="0" w:afterAutospacing="0" w:line="360" w:lineRule="auto"/>
        <w:jc w:val="both"/>
        <w:textAlignment w:val="baseline"/>
        <w:rPr>
          <w:rFonts w:ascii="Segoe UI" w:hAnsi="Segoe UI" w:cs="Segoe UI"/>
          <w:sz w:val="22"/>
          <w:szCs w:val="22"/>
        </w:rPr>
      </w:pPr>
      <w:r>
        <w:rPr>
          <w:rStyle w:val="eop"/>
          <w:rFonts w:ascii="Palatino Linotype" w:hAnsi="Palatino Linotype" w:cs="Segoe UI"/>
          <w:sz w:val="22"/>
          <w:szCs w:val="22"/>
        </w:rPr>
        <w:t> </w:t>
      </w:r>
    </w:p>
    <w:p w:rsidRPr="003D49AC" w:rsidR="004304F4" w:rsidP="00EA230F" w:rsidRDefault="004304F4" w14:paraId="48B9DF25" w14:textId="47B8D596">
      <w:pPr>
        <w:pStyle w:val="paragraph"/>
        <w:numPr>
          <w:ilvl w:val="0"/>
          <w:numId w:val="36"/>
        </w:numPr>
        <w:spacing w:before="0" w:beforeAutospacing="0" w:after="0" w:afterAutospacing="0" w:line="360" w:lineRule="auto"/>
        <w:ind w:left="360" w:firstLine="0"/>
        <w:jc w:val="both"/>
        <w:textAlignment w:val="baseline"/>
        <w:rPr>
          <w:rStyle w:val="eop"/>
          <w:rFonts w:ascii="Segoe UI" w:hAnsi="Segoe UI" w:cs="Segoe UI"/>
          <w:sz w:val="22"/>
          <w:szCs w:val="22"/>
        </w:rPr>
      </w:pPr>
      <w:r>
        <w:rPr>
          <w:rStyle w:val="normaltextrun"/>
          <w:rFonts w:ascii="Palatino Linotype" w:hAnsi="Palatino Linotype" w:cs="Segoe UI"/>
          <w:sz w:val="22"/>
          <w:szCs w:val="22"/>
        </w:rPr>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r>
        <w:rPr>
          <w:rStyle w:val="eop"/>
          <w:rFonts w:ascii="Palatino Linotype" w:hAnsi="Palatino Linotype" w:cs="Segoe UI"/>
          <w:sz w:val="22"/>
          <w:szCs w:val="22"/>
        </w:rPr>
        <w:t> </w:t>
      </w:r>
    </w:p>
    <w:p w:rsidRPr="00EA230F" w:rsidR="003D49AC" w:rsidP="003D49AC" w:rsidRDefault="003D49AC" w14:paraId="6AC42132" w14:textId="77777777">
      <w:pPr>
        <w:pStyle w:val="paragraph"/>
        <w:spacing w:before="0" w:beforeAutospacing="0" w:after="0" w:afterAutospacing="0" w:line="360" w:lineRule="auto"/>
        <w:ind w:left="360"/>
        <w:jc w:val="both"/>
        <w:textAlignment w:val="baseline"/>
        <w:rPr>
          <w:rFonts w:ascii="Segoe UI" w:hAnsi="Segoe UI" w:cs="Segoe UI"/>
          <w:sz w:val="22"/>
          <w:szCs w:val="22"/>
        </w:rPr>
      </w:pPr>
    </w:p>
    <w:p w:rsidR="004304F4" w:rsidP="004304F4" w:rsidRDefault="004304F4" w14:paraId="2E5C5210" w14:textId="1DFD8A9D">
      <w:pPr>
        <w:spacing w:line="360" w:lineRule="auto"/>
        <w:ind w:right="-28"/>
        <w:jc w:val="both"/>
        <w:rPr>
          <w:rFonts w:ascii="Palatino Linotype" w:hAnsi="Palatino Linotype"/>
          <w:sz w:val="22"/>
          <w:szCs w:val="22"/>
        </w:rPr>
      </w:pPr>
      <w:r>
        <w:rPr>
          <w:rFonts w:ascii="Palatino Linotype" w:hAnsi="Palatino Linotype"/>
          <w:sz w:val="22"/>
          <w:szCs w:val="22"/>
        </w:rPr>
        <w:t xml:space="preserve">Lo anterior, en razón que el área que dio contestación a la solicitud de acceso con número de folio </w:t>
      </w:r>
      <w:r w:rsidR="007478D0">
        <w:rPr>
          <w:rFonts w:ascii="Palatino Linotype" w:hAnsi="Palatino Linotype"/>
          <w:sz w:val="22"/>
          <w:szCs w:val="22"/>
        </w:rPr>
        <w:t>00486/SSEM/IP/2021, fue la Subdirección de Control Penitenciario, la cual, en razón del Reglamento Interior de la Secretaría de Seguridad, tiene</w:t>
      </w:r>
      <w:r w:rsidR="00CD3282">
        <w:rPr>
          <w:rFonts w:ascii="Palatino Linotype" w:hAnsi="Palatino Linotype"/>
          <w:sz w:val="22"/>
          <w:szCs w:val="22"/>
        </w:rPr>
        <w:t xml:space="preserve"> -entre otras-</w:t>
      </w:r>
      <w:r w:rsidR="007478D0">
        <w:rPr>
          <w:rFonts w:ascii="Palatino Linotype" w:hAnsi="Palatino Linotype"/>
          <w:sz w:val="22"/>
          <w:szCs w:val="22"/>
        </w:rPr>
        <w:t xml:space="preserve"> las siguientes atribuciones: </w:t>
      </w:r>
    </w:p>
    <w:p w:rsidR="007478D0" w:rsidP="004304F4" w:rsidRDefault="007478D0" w14:paraId="681E36AF" w14:textId="77777777">
      <w:pPr>
        <w:spacing w:line="360" w:lineRule="auto"/>
        <w:ind w:right="-28"/>
        <w:jc w:val="both"/>
        <w:rPr>
          <w:rFonts w:ascii="Palatino Linotype" w:hAnsi="Palatino Linotype"/>
          <w:sz w:val="22"/>
          <w:szCs w:val="22"/>
        </w:rPr>
      </w:pPr>
    </w:p>
    <w:p w:rsidRPr="00CD3282" w:rsidR="007478D0" w:rsidP="007478D0" w:rsidRDefault="007478D0" w14:paraId="28702491" w14:textId="1BA02BF3">
      <w:pPr>
        <w:spacing w:line="360" w:lineRule="auto"/>
        <w:ind w:left="567" w:right="539"/>
        <w:jc w:val="both"/>
        <w:rPr>
          <w:rFonts w:ascii="Palatino Linotype" w:hAnsi="Palatino Linotype"/>
          <w:b/>
          <w:i/>
        </w:rPr>
      </w:pPr>
      <w:r w:rsidRPr="00CD3282">
        <w:rPr>
          <w:rFonts w:ascii="Palatino Linotype" w:hAnsi="Palatino Linotype"/>
          <w:b/>
          <w:i/>
        </w:rPr>
        <w:t>Artículo 17. Corresponden a la Subsecretaría de Control Penitenciario las siguientes atribuciones:</w:t>
      </w:r>
    </w:p>
    <w:p w:rsidR="007478D0" w:rsidP="007478D0" w:rsidRDefault="007478D0" w14:paraId="6AC2CDC2" w14:textId="77777777">
      <w:pPr>
        <w:spacing w:line="360" w:lineRule="auto"/>
        <w:ind w:left="567" w:right="539"/>
        <w:jc w:val="both"/>
        <w:rPr>
          <w:rFonts w:ascii="Palatino Linotype" w:hAnsi="Palatino Linotype"/>
          <w:i/>
        </w:rPr>
      </w:pPr>
    </w:p>
    <w:p w:rsidRPr="007478D0" w:rsidR="007478D0" w:rsidP="007478D0" w:rsidRDefault="007478D0" w14:paraId="4E5C8C6D" w14:textId="7A3F15E8">
      <w:pPr>
        <w:spacing w:line="360" w:lineRule="auto"/>
        <w:ind w:left="567" w:right="539"/>
        <w:jc w:val="both"/>
        <w:rPr>
          <w:rFonts w:ascii="Palatino Linotype" w:hAnsi="Palatino Linotype"/>
          <w:i/>
        </w:rPr>
      </w:pPr>
      <w:r>
        <w:rPr>
          <w:rFonts w:ascii="Palatino Linotype" w:hAnsi="Palatino Linotype"/>
          <w:i/>
        </w:rPr>
        <w:t xml:space="preserve">I a III… </w:t>
      </w:r>
    </w:p>
    <w:p w:rsidRPr="007478D0" w:rsidR="007478D0" w:rsidP="007478D0" w:rsidRDefault="007478D0" w14:paraId="4BD96462" w14:textId="77777777">
      <w:pPr>
        <w:spacing w:line="360" w:lineRule="auto"/>
        <w:ind w:left="567" w:right="539"/>
        <w:jc w:val="both"/>
        <w:rPr>
          <w:rFonts w:ascii="Palatino Linotype" w:hAnsi="Palatino Linotype"/>
          <w:b/>
          <w:i/>
          <w:u w:val="single"/>
        </w:rPr>
      </w:pPr>
      <w:r w:rsidRPr="007478D0">
        <w:rPr>
          <w:rFonts w:ascii="Palatino Linotype" w:hAnsi="Palatino Linotype"/>
          <w:b/>
          <w:i/>
          <w:u w:val="single"/>
        </w:rPr>
        <w:t xml:space="preserve">IV. Instruir la elaboración de informes estadísticos de la población de Personas Privadas de su Libertad en los Centros; </w:t>
      </w:r>
    </w:p>
    <w:p w:rsidRPr="007478D0" w:rsidR="007478D0" w:rsidP="007478D0" w:rsidRDefault="007478D0" w14:paraId="29210D78" w14:textId="37A60A90">
      <w:pPr>
        <w:spacing w:line="360" w:lineRule="auto"/>
        <w:ind w:left="567" w:right="539"/>
        <w:jc w:val="both"/>
        <w:rPr>
          <w:rFonts w:ascii="Palatino Linotype" w:hAnsi="Palatino Linotype"/>
          <w:i/>
        </w:rPr>
      </w:pPr>
      <w:r>
        <w:rPr>
          <w:rFonts w:ascii="Palatino Linotype" w:hAnsi="Palatino Linotype"/>
          <w:i/>
        </w:rPr>
        <w:t xml:space="preserve">V a XXII… </w:t>
      </w:r>
    </w:p>
    <w:p w:rsidRPr="007478D0" w:rsidR="007478D0" w:rsidP="007478D0" w:rsidRDefault="007478D0" w14:paraId="6CAC134E" w14:textId="77777777">
      <w:pPr>
        <w:spacing w:line="360" w:lineRule="auto"/>
        <w:ind w:left="567" w:right="539"/>
        <w:jc w:val="both"/>
        <w:rPr>
          <w:rFonts w:ascii="Palatino Linotype" w:hAnsi="Palatino Linotype"/>
          <w:b/>
          <w:i/>
        </w:rPr>
      </w:pPr>
      <w:r w:rsidRPr="007478D0">
        <w:rPr>
          <w:rFonts w:ascii="Palatino Linotype" w:hAnsi="Palatino Linotype"/>
          <w:b/>
          <w:i/>
        </w:rPr>
        <w:t xml:space="preserve">XVIII. Coordinar, supervisar y evaluar las acciones que en materia de información penitenciaria se generen para la compilación estadística de los Centros; </w:t>
      </w:r>
    </w:p>
    <w:p w:rsidRPr="007478D0" w:rsidR="007478D0" w:rsidP="007478D0" w:rsidRDefault="007478D0" w14:paraId="681C4FF1" w14:textId="710DC0B0">
      <w:pPr>
        <w:spacing w:line="360" w:lineRule="auto"/>
        <w:ind w:left="567" w:right="539"/>
        <w:jc w:val="both"/>
        <w:rPr>
          <w:rFonts w:ascii="Palatino Linotype" w:hAnsi="Palatino Linotype"/>
          <w:i/>
        </w:rPr>
      </w:pPr>
      <w:r>
        <w:rPr>
          <w:rFonts w:ascii="Palatino Linotype" w:hAnsi="Palatino Linotype"/>
          <w:i/>
        </w:rPr>
        <w:t>XIX a XXIV…</w:t>
      </w:r>
    </w:p>
    <w:p w:rsidR="007478D0" w:rsidP="004304F4" w:rsidRDefault="007478D0" w14:paraId="4E5CC295" w14:textId="77777777">
      <w:pPr>
        <w:spacing w:line="360" w:lineRule="auto"/>
        <w:ind w:right="-28"/>
        <w:jc w:val="both"/>
        <w:rPr>
          <w:rFonts w:ascii="Palatino Linotype" w:hAnsi="Palatino Linotype"/>
          <w:sz w:val="22"/>
          <w:szCs w:val="22"/>
        </w:rPr>
      </w:pPr>
    </w:p>
    <w:p w:rsidR="00573966" w:rsidP="002F108C" w:rsidRDefault="00CD3282" w14:paraId="5F08E6B1" w14:textId="0DF703CB">
      <w:pPr>
        <w:spacing w:line="360" w:lineRule="auto"/>
        <w:ind w:right="-28"/>
        <w:jc w:val="both"/>
        <w:rPr>
          <w:rFonts w:ascii="Palatino Linotype" w:hAnsi="Palatino Linotype"/>
          <w:sz w:val="22"/>
          <w:szCs w:val="22"/>
        </w:rPr>
      </w:pPr>
      <w:r>
        <w:rPr>
          <w:rFonts w:ascii="Palatino Linotype" w:hAnsi="Palatino Linotype"/>
          <w:sz w:val="22"/>
          <w:szCs w:val="22"/>
        </w:rPr>
        <w:t xml:space="preserve">Por lo hasta aquí expuesto, se tiene que se realizó correctamente el turno de la solicitud de acceso a la información con folio </w:t>
      </w:r>
      <w:r w:rsidRPr="00CD3282">
        <w:rPr>
          <w:rFonts w:ascii="Palatino Linotype" w:hAnsi="Palatino Linotype"/>
          <w:sz w:val="22"/>
          <w:szCs w:val="22"/>
        </w:rPr>
        <w:t>00486/SSEM/IP/2021</w:t>
      </w:r>
      <w:r>
        <w:rPr>
          <w:rFonts w:ascii="Palatino Linotype" w:hAnsi="Palatino Linotype"/>
          <w:sz w:val="22"/>
          <w:szCs w:val="22"/>
        </w:rPr>
        <w:t>,</w:t>
      </w:r>
      <w:r w:rsidR="00EA230F">
        <w:rPr>
          <w:rFonts w:ascii="Palatino Linotype" w:hAnsi="Palatino Linotype"/>
          <w:sz w:val="22"/>
          <w:szCs w:val="22"/>
        </w:rPr>
        <w:t xml:space="preserve"> pues se turnó</w:t>
      </w:r>
      <w:r>
        <w:rPr>
          <w:rFonts w:ascii="Palatino Linotype" w:hAnsi="Palatino Linotype"/>
          <w:sz w:val="22"/>
          <w:szCs w:val="22"/>
        </w:rPr>
        <w:t xml:space="preserve"> al área que por sus atribuciones es competente para conocer de la misma, así, este Instituto puede advertir que si bien, una de las atribuciones del </w:t>
      </w:r>
      <w:r w:rsidR="002411F6">
        <w:rPr>
          <w:rFonts w:ascii="Palatino Linotype" w:hAnsi="Palatino Linotype"/>
          <w:sz w:val="22"/>
          <w:szCs w:val="22"/>
        </w:rPr>
        <w:t>área en comento</w:t>
      </w:r>
      <w:r>
        <w:rPr>
          <w:rFonts w:ascii="Palatino Linotype" w:hAnsi="Palatino Linotype"/>
          <w:sz w:val="22"/>
          <w:szCs w:val="22"/>
        </w:rPr>
        <w:t xml:space="preserve"> corresponde a instruir la elaboración de informes estadísticos de la población de Personas Privadas de su libertad, sin embargo, dicha atribución no corresponde concretamente a la elaboración de la información conforme a los intereses del Particular, además, también es cierto que no existe facultad y/o atribución expresa </w:t>
      </w:r>
      <w:r>
        <w:rPr>
          <w:rFonts w:ascii="Palatino Linotype" w:hAnsi="Palatino Linotype"/>
          <w:sz w:val="22"/>
          <w:szCs w:val="22"/>
        </w:rPr>
        <w:lastRenderedPageBreak/>
        <w:t xml:space="preserve">dentro del Reglamento </w:t>
      </w:r>
      <w:r w:rsidR="003F09A0">
        <w:rPr>
          <w:rFonts w:ascii="Palatino Linotype" w:hAnsi="Palatino Linotype"/>
          <w:sz w:val="22"/>
          <w:szCs w:val="22"/>
        </w:rPr>
        <w:t xml:space="preserve">en cita </w:t>
      </w:r>
      <w:r>
        <w:rPr>
          <w:rFonts w:ascii="Palatino Linotype" w:hAnsi="Palatino Linotype"/>
          <w:sz w:val="22"/>
          <w:szCs w:val="22"/>
        </w:rPr>
        <w:t>para que la Secretaría de Seguridad a trav</w:t>
      </w:r>
      <w:r w:rsidR="00EA230F">
        <w:rPr>
          <w:rFonts w:ascii="Palatino Linotype" w:hAnsi="Palatino Linotype"/>
          <w:sz w:val="22"/>
          <w:szCs w:val="22"/>
        </w:rPr>
        <w:t>és de una diversa área de su estructura orgánica, genere, posea y/o administre, la informaci</w:t>
      </w:r>
      <w:r w:rsidR="003F09A0">
        <w:rPr>
          <w:rFonts w:ascii="Palatino Linotype" w:hAnsi="Palatino Linotype"/>
          <w:sz w:val="22"/>
          <w:szCs w:val="22"/>
        </w:rPr>
        <w:t>ón, tal y como</w:t>
      </w:r>
      <w:r w:rsidR="002411F6">
        <w:rPr>
          <w:rFonts w:ascii="Palatino Linotype" w:hAnsi="Palatino Linotype"/>
          <w:sz w:val="22"/>
          <w:szCs w:val="22"/>
        </w:rPr>
        <w:t xml:space="preserve"> fue</w:t>
      </w:r>
      <w:r w:rsidR="003F09A0">
        <w:rPr>
          <w:rFonts w:ascii="Palatino Linotype" w:hAnsi="Palatino Linotype"/>
          <w:sz w:val="22"/>
          <w:szCs w:val="22"/>
        </w:rPr>
        <w:t xml:space="preserve"> </w:t>
      </w:r>
      <w:r w:rsidR="002411F6">
        <w:rPr>
          <w:rFonts w:ascii="Palatino Linotype" w:hAnsi="Palatino Linotype"/>
          <w:sz w:val="22"/>
          <w:szCs w:val="22"/>
        </w:rPr>
        <w:t xml:space="preserve">solicitada. </w:t>
      </w:r>
      <w:r w:rsidR="003F09A0">
        <w:rPr>
          <w:rFonts w:ascii="Palatino Linotype" w:hAnsi="Palatino Linotype"/>
          <w:sz w:val="22"/>
          <w:szCs w:val="22"/>
        </w:rPr>
        <w:t xml:space="preserve"> </w:t>
      </w:r>
    </w:p>
    <w:p w:rsidRPr="007A5539" w:rsidR="003F09A0" w:rsidP="003F09A0" w:rsidRDefault="003F09A0" w14:paraId="16B7B48A" w14:textId="77777777">
      <w:pPr>
        <w:spacing w:line="360" w:lineRule="auto"/>
        <w:ind w:right="-28"/>
        <w:jc w:val="both"/>
        <w:rPr>
          <w:rFonts w:ascii="Palatino Linotype" w:hAnsi="Palatino Linotype" w:cs="Tahoma"/>
          <w:sz w:val="22"/>
          <w:szCs w:val="22"/>
        </w:rPr>
      </w:pPr>
    </w:p>
    <w:p w:rsidR="003F09A0" w:rsidP="003F09A0" w:rsidRDefault="003F09A0" w14:paraId="2095D4D2" w14:textId="77777777">
      <w:pPr>
        <w:spacing w:line="360" w:lineRule="auto"/>
        <w:jc w:val="both"/>
        <w:rPr>
          <w:rFonts w:ascii="Palatino Linotype" w:hAnsi="Palatino Linotype" w:cs="Tahoma"/>
          <w:sz w:val="22"/>
          <w:szCs w:val="22"/>
        </w:rPr>
      </w:pPr>
      <w:r>
        <w:rPr>
          <w:rFonts w:ascii="Palatino Linotype" w:hAnsi="Palatino Linotype" w:eastAsia="Calibri" w:cs="Tahoma"/>
          <w:bCs/>
          <w:sz w:val="22"/>
          <w:szCs w:val="22"/>
          <w:lang w:eastAsia="en-US"/>
        </w:rPr>
        <w:t>En el tenor de lo referido en el párrafo anterior</w:t>
      </w:r>
      <w:r>
        <w:rPr>
          <w:rFonts w:ascii="Palatino Linotype" w:hAnsi="Palatino Linotype" w:cs="Tahoma"/>
          <w:iCs/>
          <w:sz w:val="22"/>
          <w:szCs w:val="22"/>
          <w:lang w:val="es-ES"/>
        </w:rPr>
        <w:t xml:space="preserve">, </w:t>
      </w:r>
      <w:r>
        <w:rPr>
          <w:rFonts w:ascii="Palatino Linotype" w:hAnsi="Palatino Linotype" w:eastAsia="Calibri" w:cs="Tahoma"/>
          <w:bCs/>
          <w:sz w:val="22"/>
          <w:szCs w:val="22"/>
          <w:lang w:eastAsia="en-US"/>
        </w:rPr>
        <w:t>en el</w:t>
      </w:r>
      <w:r>
        <w:rPr>
          <w:rFonts w:ascii="Palatino Linotype" w:hAnsi="Palatino Linotype" w:cs="Tahoma"/>
          <w:sz w:val="22"/>
          <w:szCs w:val="22"/>
        </w:rPr>
        <w:t xml:space="preserve"> artículo 12 de la Ley de Transparencia y Acceso a la Información Pública del Estado de México y Municipios, se establece que </w:t>
      </w:r>
      <w:r w:rsidRPr="00F3342B">
        <w:rPr>
          <w:rFonts w:ascii="Palatino Linotype" w:hAnsi="Palatino Linotype" w:cs="Tahoma"/>
          <w:b/>
          <w:sz w:val="22"/>
          <w:szCs w:val="22"/>
          <w:u w:val="single"/>
        </w:rPr>
        <w:t>los Sujetos Obligados sólo están constreñidos a proporcionar la información pública que obre en sus archivos,</w:t>
      </w:r>
      <w:r>
        <w:rPr>
          <w:rFonts w:ascii="Palatino Linotype" w:hAnsi="Palatino Linotype" w:cs="Tahoma"/>
          <w:sz w:val="22"/>
          <w:szCs w:val="22"/>
        </w:rPr>
        <w:t xml:space="preserve"> en el estado en que esta se encuentre; por lo que, la entrega no comprende el procesamiento de la misma, ni presentarla conforme al interés del Solicitante, </w:t>
      </w:r>
      <w:r w:rsidRPr="00F3342B">
        <w:rPr>
          <w:rFonts w:ascii="Palatino Linotype" w:hAnsi="Palatino Linotype" w:cs="Tahoma"/>
          <w:b/>
          <w:sz w:val="22"/>
          <w:szCs w:val="22"/>
          <w:u w:val="single"/>
        </w:rPr>
        <w:t>además, que tampoco deberá generarla, resumirla, efectuar cálculos o practicar investigaciones</w:t>
      </w:r>
      <w:r>
        <w:rPr>
          <w:rFonts w:ascii="Palatino Linotype" w:hAnsi="Palatino Linotype" w:cs="Tahoma"/>
          <w:sz w:val="22"/>
          <w:szCs w:val="22"/>
        </w:rPr>
        <w:t>.</w:t>
      </w:r>
    </w:p>
    <w:p w:rsidRPr="00A94D49" w:rsidR="003F09A0" w:rsidP="003F09A0" w:rsidRDefault="003F09A0" w14:paraId="2F124918" w14:textId="77777777">
      <w:pPr>
        <w:spacing w:line="360" w:lineRule="auto"/>
        <w:jc w:val="both"/>
        <w:rPr>
          <w:rFonts w:ascii="Palatino Linotype" w:hAnsi="Palatino Linotype" w:cs="Tahoma"/>
          <w:iCs/>
          <w:sz w:val="22"/>
          <w:szCs w:val="22"/>
        </w:rPr>
      </w:pPr>
    </w:p>
    <w:p w:rsidRPr="002411F6" w:rsidR="003F09A0" w:rsidP="003F09A0" w:rsidRDefault="003F09A0" w14:paraId="6B8AD829" w14:textId="2432DB2E">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De tales circunstancias, se concluye que los sujetos obligados únicamente se encuentran constreñidos a proporcionar los documentos que den cuenta de la información solicitada, </w:t>
      </w:r>
      <w:r w:rsidRPr="00F3342B">
        <w:rPr>
          <w:rFonts w:ascii="Palatino Linotype" w:hAnsi="Palatino Linotype" w:cs="Tahoma"/>
          <w:b/>
          <w:sz w:val="22"/>
          <w:szCs w:val="22"/>
          <w:lang w:val="es-ES"/>
        </w:rPr>
        <w:t>como obren en sus archivos, sin tener que elaborarlos a las necesidades del Recurrente</w:t>
      </w:r>
      <w:r>
        <w:rPr>
          <w:rFonts w:ascii="Palatino Linotype" w:hAnsi="Palatino Linotype" w:cs="Tahoma"/>
          <w:sz w:val="22"/>
          <w:szCs w:val="22"/>
          <w:lang w:val="es-ES"/>
        </w:rPr>
        <w:t xml:space="preserve">; lo cual aconteció en el presente caso, pues el Ente Recurrido le señaló al Particular, que </w:t>
      </w:r>
      <w:r w:rsidRPr="002411F6">
        <w:rPr>
          <w:rFonts w:ascii="Palatino Linotype" w:hAnsi="Palatino Linotype" w:cs="Tahoma"/>
          <w:b/>
          <w:sz w:val="22"/>
          <w:szCs w:val="22"/>
          <w:u w:val="single"/>
          <w:lang w:val="es-ES"/>
        </w:rPr>
        <w:t>se realizó una búsqueda exhaustiva y minuciosa y</w:t>
      </w:r>
      <w:r w:rsidR="002411F6">
        <w:rPr>
          <w:rFonts w:ascii="Palatino Linotype" w:hAnsi="Palatino Linotype" w:cs="Tahoma"/>
          <w:b/>
          <w:sz w:val="22"/>
          <w:szCs w:val="22"/>
          <w:u w:val="single"/>
          <w:lang w:val="es-ES"/>
        </w:rPr>
        <w:t xml:space="preserve"> de ello, se</w:t>
      </w:r>
      <w:r w:rsidRPr="002411F6">
        <w:rPr>
          <w:rFonts w:ascii="Palatino Linotype" w:hAnsi="Palatino Linotype" w:cs="Tahoma"/>
          <w:b/>
          <w:sz w:val="22"/>
          <w:szCs w:val="22"/>
          <w:u w:val="single"/>
          <w:lang w:val="es-ES"/>
        </w:rPr>
        <w:t xml:space="preserve"> localizó la información</w:t>
      </w:r>
      <w:r w:rsidRPr="003F09A0">
        <w:rPr>
          <w:rFonts w:ascii="Palatino Linotype" w:hAnsi="Palatino Linotype" w:cs="Tahoma"/>
          <w:b/>
          <w:sz w:val="22"/>
          <w:szCs w:val="22"/>
          <w:u w:val="single"/>
          <w:lang w:val="es-ES"/>
        </w:rPr>
        <w:t xml:space="preserve"> de fallecimientos por riñas de personas privadas de la libertad (PPL)  en los Centros Penitenciarios y de Reinserción Social en la Entidad, </w:t>
      </w:r>
      <w:r w:rsidR="002411F6">
        <w:rPr>
          <w:rFonts w:ascii="Palatino Linotype" w:hAnsi="Palatino Linotype" w:cs="Tahoma"/>
          <w:b/>
          <w:sz w:val="22"/>
          <w:szCs w:val="22"/>
          <w:u w:val="single"/>
          <w:lang w:val="es-ES"/>
        </w:rPr>
        <w:t>correspondiente únicamente a</w:t>
      </w:r>
      <w:r>
        <w:rPr>
          <w:rFonts w:ascii="Palatino Linotype" w:hAnsi="Palatino Linotype" w:cs="Tahoma"/>
          <w:b/>
          <w:sz w:val="22"/>
          <w:szCs w:val="22"/>
          <w:u w:val="single"/>
          <w:lang w:val="es-ES"/>
        </w:rPr>
        <w:t xml:space="preserve"> lo</w:t>
      </w:r>
      <w:r w:rsidR="002411F6">
        <w:rPr>
          <w:rFonts w:ascii="Palatino Linotype" w:hAnsi="Palatino Linotype" w:cs="Tahoma"/>
          <w:b/>
          <w:sz w:val="22"/>
          <w:szCs w:val="22"/>
          <w:u w:val="single"/>
          <w:lang w:val="es-ES"/>
        </w:rPr>
        <w:t xml:space="preserve">s años 2016, 2019, 2020 y 2021, </w:t>
      </w:r>
      <w:r w:rsidR="002411F6">
        <w:rPr>
          <w:rFonts w:ascii="Palatino Linotype" w:hAnsi="Palatino Linotype" w:cs="Tahoma"/>
          <w:sz w:val="22"/>
          <w:szCs w:val="22"/>
          <w:lang w:val="es-ES"/>
        </w:rPr>
        <w:t xml:space="preserve"> la cual, fue entregada en el estado que obra en los archivos de la Secretaría de Seguridad. </w:t>
      </w:r>
    </w:p>
    <w:p w:rsidR="003F09A0" w:rsidP="003F09A0" w:rsidRDefault="003F09A0" w14:paraId="489390CF" w14:textId="77777777">
      <w:pPr>
        <w:spacing w:line="360" w:lineRule="auto"/>
        <w:jc w:val="both"/>
        <w:rPr>
          <w:rFonts w:ascii="Palatino Linotype" w:hAnsi="Palatino Linotype" w:cs="Tahoma"/>
          <w:sz w:val="22"/>
          <w:szCs w:val="22"/>
          <w:lang w:val="es-ES"/>
        </w:rPr>
      </w:pPr>
    </w:p>
    <w:p w:rsidRPr="00756965" w:rsidR="003F09A0" w:rsidP="003F09A0" w:rsidRDefault="003F09A0" w14:paraId="60272F09" w14:textId="38EB8013">
      <w:pPr>
        <w:spacing w:line="360" w:lineRule="auto"/>
        <w:contextualSpacing/>
        <w:jc w:val="both"/>
        <w:rPr>
          <w:rFonts w:ascii="Palatino Linotype" w:hAnsi="Palatino Linotype" w:cs="Tahoma"/>
          <w:b/>
          <w:sz w:val="22"/>
          <w:szCs w:val="22"/>
        </w:rPr>
      </w:pPr>
      <w:r>
        <w:rPr>
          <w:rFonts w:ascii="Palatino Linotype" w:hAnsi="Palatino Linotype" w:eastAsia="Calibri" w:cs="Tahoma"/>
          <w:bCs/>
          <w:iCs/>
          <w:sz w:val="22"/>
          <w:szCs w:val="22"/>
          <w:lang w:eastAsia="en-US"/>
        </w:rPr>
        <w:t xml:space="preserve">Es así que, por lo que hace al contenido de la información, </w:t>
      </w:r>
      <w:r w:rsidRPr="00916345">
        <w:rPr>
          <w:rFonts w:ascii="Palatino Linotype" w:hAnsi="Palatino Linotype" w:eastAsia="Calibri" w:cs="Tahoma"/>
          <w:bCs/>
          <w:iCs/>
          <w:sz w:val="22"/>
          <w:szCs w:val="22"/>
          <w:lang w:eastAsia="en-US"/>
        </w:rPr>
        <w:t>se entiende que</w:t>
      </w:r>
      <w:r>
        <w:rPr>
          <w:rFonts w:ascii="Palatino Linotype" w:hAnsi="Palatino Linotype" w:eastAsia="Calibri" w:cs="Tahoma"/>
          <w:bCs/>
          <w:iCs/>
          <w:sz w:val="22"/>
          <w:szCs w:val="22"/>
          <w:lang w:eastAsia="en-US"/>
        </w:rPr>
        <w:t xml:space="preserve"> el Sujeto Obligado colmó el requerimiento formulado por el Particular en la solicitud de información con número </w:t>
      </w:r>
      <w:r w:rsidRPr="003F09A0">
        <w:rPr>
          <w:rFonts w:ascii="Palatino Linotype" w:hAnsi="Palatino Linotype" w:eastAsia="Calibri" w:cs="Tahoma"/>
          <w:b/>
          <w:iCs/>
          <w:sz w:val="22"/>
          <w:szCs w:val="22"/>
          <w:lang w:eastAsia="en-US"/>
        </w:rPr>
        <w:t>00486/SSEM/IP/2021</w:t>
      </w:r>
      <w:r>
        <w:rPr>
          <w:rFonts w:ascii="Palatino Linotype" w:hAnsi="Palatino Linotype" w:eastAsia="Calibri" w:cs="Tahoma"/>
          <w:b/>
          <w:iCs/>
          <w:sz w:val="22"/>
          <w:szCs w:val="22"/>
          <w:lang w:eastAsia="en-US"/>
        </w:rPr>
        <w:t xml:space="preserve">; </w:t>
      </w:r>
      <w:r>
        <w:rPr>
          <w:rFonts w:ascii="Palatino Linotype" w:hAnsi="Palatino Linotype" w:eastAsia="Calibri" w:cs="Tahoma"/>
          <w:iCs/>
          <w:sz w:val="22"/>
          <w:szCs w:val="22"/>
          <w:lang w:eastAsia="en-US"/>
        </w:rPr>
        <w:t xml:space="preserve">identificado en la presente con el </w:t>
      </w:r>
      <w:r w:rsidRPr="003F09A0">
        <w:rPr>
          <w:rFonts w:ascii="Palatino Linotype" w:hAnsi="Palatino Linotype" w:eastAsia="Calibri" w:cs="Tahoma"/>
          <w:b/>
          <w:iCs/>
          <w:sz w:val="22"/>
          <w:szCs w:val="22"/>
          <w:u w:val="single"/>
          <w:lang w:eastAsia="en-US"/>
        </w:rPr>
        <w:t>punto 1</w:t>
      </w:r>
      <w:r>
        <w:rPr>
          <w:rFonts w:ascii="Palatino Linotype" w:hAnsi="Palatino Linotype" w:eastAsia="Calibri" w:cs="Tahoma"/>
          <w:b/>
          <w:iCs/>
          <w:sz w:val="22"/>
          <w:szCs w:val="22"/>
          <w:lang w:eastAsia="en-US"/>
        </w:rPr>
        <w:t xml:space="preserve">, </w:t>
      </w:r>
      <w:r>
        <w:rPr>
          <w:rFonts w:ascii="Palatino Linotype" w:hAnsi="Palatino Linotype" w:eastAsia="Calibri" w:cs="Tahoma"/>
          <w:iCs/>
          <w:sz w:val="22"/>
          <w:szCs w:val="22"/>
          <w:lang w:eastAsia="en-US"/>
        </w:rPr>
        <w:t xml:space="preserve">esto es, </w:t>
      </w:r>
      <w:r w:rsidRPr="00756965">
        <w:rPr>
          <w:rFonts w:ascii="Palatino Linotype" w:hAnsi="Palatino Linotype" w:eastAsia="Calibri" w:cs="Tahoma"/>
          <w:b/>
          <w:iCs/>
          <w:sz w:val="22"/>
          <w:szCs w:val="22"/>
          <w:u w:val="single"/>
          <w:lang w:eastAsia="en-US"/>
        </w:rPr>
        <w:t xml:space="preserve">al número de </w:t>
      </w:r>
      <w:r w:rsidR="002411F6">
        <w:rPr>
          <w:rFonts w:ascii="Palatino Linotype" w:hAnsi="Palatino Linotype" w:eastAsia="Calibri" w:cs="Tahoma"/>
          <w:b/>
          <w:iCs/>
          <w:sz w:val="22"/>
          <w:szCs w:val="22"/>
          <w:u w:val="single"/>
          <w:lang w:eastAsia="en-US"/>
        </w:rPr>
        <w:t>defunciones</w:t>
      </w:r>
      <w:r>
        <w:rPr>
          <w:rFonts w:ascii="Palatino Linotype" w:hAnsi="Palatino Linotype" w:eastAsia="Calibri" w:cs="Tahoma"/>
          <w:b/>
          <w:iCs/>
          <w:sz w:val="22"/>
          <w:szCs w:val="22"/>
          <w:u w:val="single"/>
          <w:lang w:eastAsia="en-US"/>
        </w:rPr>
        <w:t xml:space="preserve"> en los Centros Penitenciarios de la E</w:t>
      </w:r>
      <w:r w:rsidR="002411F6">
        <w:rPr>
          <w:rFonts w:ascii="Palatino Linotype" w:hAnsi="Palatino Linotype" w:eastAsia="Calibri" w:cs="Tahoma"/>
          <w:b/>
          <w:iCs/>
          <w:sz w:val="22"/>
          <w:szCs w:val="22"/>
          <w:u w:val="single"/>
          <w:lang w:eastAsia="en-US"/>
        </w:rPr>
        <w:t>ntidad, por causas violentas</w:t>
      </w:r>
      <w:r w:rsidR="002411F6">
        <w:rPr>
          <w:rFonts w:ascii="Palatino Linotype" w:hAnsi="Palatino Linotype" w:eastAsia="Calibri" w:cs="Tahoma"/>
          <w:iCs/>
          <w:sz w:val="22"/>
          <w:szCs w:val="22"/>
          <w:lang w:eastAsia="en-US"/>
        </w:rPr>
        <w:t xml:space="preserve">. </w:t>
      </w:r>
    </w:p>
    <w:p w:rsidRPr="002411F6" w:rsidR="004D2DE1" w:rsidP="002411F6" w:rsidRDefault="004D2DE1" w14:paraId="04BA159E" w14:textId="5203FC74">
      <w:pPr>
        <w:spacing w:line="360" w:lineRule="auto"/>
        <w:ind w:right="539"/>
        <w:jc w:val="both"/>
        <w:rPr>
          <w:rFonts w:ascii="Palatino Linotype" w:hAnsi="Palatino Linotype"/>
          <w:sz w:val="22"/>
          <w:szCs w:val="22"/>
        </w:rPr>
      </w:pPr>
    </w:p>
    <w:p w:rsidRPr="002411F6" w:rsidR="002411F6" w:rsidP="002411F6" w:rsidRDefault="002411F6" w14:paraId="39222DA4" w14:textId="7FA085EB">
      <w:pPr>
        <w:pStyle w:val="Prrafodelista"/>
        <w:numPr>
          <w:ilvl w:val="0"/>
          <w:numId w:val="35"/>
        </w:numPr>
        <w:ind w:right="-69"/>
        <w:jc w:val="both"/>
        <w:rPr>
          <w:rFonts w:ascii="Palatino Linotype" w:hAnsi="Palatino Linotype"/>
          <w:b/>
        </w:rPr>
      </w:pPr>
      <w:r w:rsidRPr="002411F6">
        <w:rPr>
          <w:rFonts w:ascii="Palatino Linotype" w:hAnsi="Palatino Linotype"/>
          <w:b/>
        </w:rPr>
        <w:t>Información estadística de incidencia delictiva.</w:t>
      </w:r>
    </w:p>
    <w:p w:rsidR="002411F6" w:rsidP="002411F6" w:rsidRDefault="002411F6" w14:paraId="4EDC9C00" w14:textId="77777777">
      <w:pPr>
        <w:ind w:right="-69"/>
        <w:jc w:val="both"/>
        <w:rPr>
          <w:rFonts w:ascii="Palatino Linotype" w:hAnsi="Palatino Linotype"/>
        </w:rPr>
      </w:pPr>
    </w:p>
    <w:p w:rsidR="000D49ED" w:rsidP="004D2DE1" w:rsidRDefault="002411F6" w14:paraId="427689EF" w14:textId="4632B3D0">
      <w:pPr>
        <w:spacing w:line="360" w:lineRule="auto"/>
        <w:jc w:val="both"/>
        <w:rPr>
          <w:rFonts w:ascii="Palatino Linotype" w:hAnsi="Palatino Linotype"/>
          <w:sz w:val="22"/>
          <w:szCs w:val="24"/>
        </w:rPr>
      </w:pPr>
      <w:r>
        <w:rPr>
          <w:rFonts w:ascii="Palatino Linotype" w:hAnsi="Palatino Linotype"/>
          <w:sz w:val="22"/>
          <w:szCs w:val="24"/>
        </w:rPr>
        <w:lastRenderedPageBreak/>
        <w:t xml:space="preserve">Del </w:t>
      </w:r>
      <w:r w:rsidR="008F0F15">
        <w:rPr>
          <w:rFonts w:ascii="Palatino Linotype" w:hAnsi="Palatino Linotype"/>
          <w:sz w:val="22"/>
          <w:szCs w:val="24"/>
        </w:rPr>
        <w:t>apartado en estudio</w:t>
      </w:r>
      <w:r w:rsidR="005F5B29">
        <w:rPr>
          <w:rFonts w:ascii="Palatino Linotype" w:hAnsi="Palatino Linotype"/>
          <w:sz w:val="22"/>
          <w:szCs w:val="24"/>
        </w:rPr>
        <w:t xml:space="preserve">, mediante Informe Justificado </w:t>
      </w:r>
      <w:r>
        <w:rPr>
          <w:rFonts w:ascii="Palatino Linotype" w:hAnsi="Palatino Linotype"/>
          <w:sz w:val="22"/>
          <w:szCs w:val="24"/>
        </w:rPr>
        <w:t xml:space="preserve">el Sujeto Obligado señaló que esa </w:t>
      </w:r>
      <w:r w:rsidR="006212B2">
        <w:rPr>
          <w:rFonts w:ascii="Palatino Linotype" w:hAnsi="Palatino Linotype"/>
          <w:sz w:val="22"/>
          <w:szCs w:val="24"/>
        </w:rPr>
        <w:t>parte de la solicitud de acceso</w:t>
      </w:r>
      <w:r>
        <w:rPr>
          <w:rFonts w:ascii="Palatino Linotype" w:hAnsi="Palatino Linotype"/>
          <w:sz w:val="22"/>
          <w:szCs w:val="24"/>
        </w:rPr>
        <w:t xml:space="preserve"> es competencia de la Fiscalía General de Justicia del Estado de M</w:t>
      </w:r>
      <w:r w:rsidR="008D64D8">
        <w:rPr>
          <w:rFonts w:ascii="Palatino Linotype" w:hAnsi="Palatino Linotype"/>
          <w:sz w:val="22"/>
          <w:szCs w:val="24"/>
        </w:rPr>
        <w:t>éxico;</w:t>
      </w:r>
      <w:r>
        <w:rPr>
          <w:rFonts w:ascii="Palatino Linotype" w:hAnsi="Palatino Linotype"/>
          <w:sz w:val="22"/>
          <w:szCs w:val="24"/>
        </w:rPr>
        <w:t xml:space="preserve"> por lo tanto, </w:t>
      </w:r>
      <w:r w:rsidR="006212B2">
        <w:rPr>
          <w:rFonts w:ascii="Palatino Linotype" w:hAnsi="Palatino Linotype"/>
          <w:sz w:val="22"/>
          <w:szCs w:val="24"/>
        </w:rPr>
        <w:t xml:space="preserve">con la finalidad de determinar si la Secretaría de Seguridad cuenta con atribuciones para dar atención </w:t>
      </w:r>
      <w:r w:rsidR="005A152C">
        <w:rPr>
          <w:rFonts w:ascii="Palatino Linotype" w:hAnsi="Palatino Linotype"/>
          <w:sz w:val="22"/>
          <w:szCs w:val="24"/>
        </w:rPr>
        <w:t>al requerimiento de información</w:t>
      </w:r>
      <w:r w:rsidR="006212B2">
        <w:rPr>
          <w:rFonts w:ascii="Palatino Linotype" w:hAnsi="Palatino Linotype"/>
          <w:sz w:val="22"/>
          <w:szCs w:val="24"/>
        </w:rPr>
        <w:t>, este Instituto considera necesario traer de nueva cuenta a colación el Reglamento Interno de la Secretaría de Seguridad del Estado de México, ordenamiento que por cuanto hace al tema que nos ocupa, señala lo siguiente:</w:t>
      </w:r>
    </w:p>
    <w:p w:rsidRPr="006212B2" w:rsidR="006212B2" w:rsidP="004D2DE1" w:rsidRDefault="006212B2" w14:paraId="679D867F" w14:textId="77777777">
      <w:pPr>
        <w:spacing w:line="360" w:lineRule="auto"/>
        <w:jc w:val="both"/>
        <w:rPr>
          <w:rFonts w:ascii="Palatino Linotype" w:hAnsi="Palatino Linotype"/>
          <w:b/>
          <w:sz w:val="22"/>
          <w:szCs w:val="24"/>
        </w:rPr>
      </w:pPr>
    </w:p>
    <w:p w:rsidR="006212B2" w:rsidP="006212B2" w:rsidRDefault="006212B2" w14:paraId="213DA316" w14:textId="15A51EFC">
      <w:pPr>
        <w:spacing w:line="360" w:lineRule="auto"/>
        <w:ind w:left="567" w:right="539"/>
        <w:jc w:val="both"/>
        <w:rPr>
          <w:i/>
        </w:rPr>
      </w:pPr>
      <w:r w:rsidRPr="006212B2">
        <w:rPr>
          <w:b/>
          <w:i/>
        </w:rPr>
        <w:t>Artículo 27</w:t>
      </w:r>
      <w:r w:rsidRPr="006212B2">
        <w:rPr>
          <w:i/>
        </w:rPr>
        <w:t>. Corresponden a la Dirección General de Prevención y Reinserción Social las atribuciones siguientes:</w:t>
      </w:r>
    </w:p>
    <w:p w:rsidRPr="006212B2" w:rsidR="006212B2" w:rsidP="006212B2" w:rsidRDefault="006212B2" w14:paraId="0A98280E" w14:textId="77777777">
      <w:pPr>
        <w:spacing w:line="360" w:lineRule="auto"/>
        <w:ind w:left="567" w:right="539"/>
        <w:jc w:val="both"/>
        <w:rPr>
          <w:rFonts w:ascii="Palatino Linotype" w:hAnsi="Palatino Linotype"/>
          <w:i/>
        </w:rPr>
      </w:pPr>
    </w:p>
    <w:p w:rsidRPr="006212B2" w:rsidR="006212B2" w:rsidP="006212B2" w:rsidRDefault="006212B2" w14:paraId="53092898" w14:textId="71DFBBB2">
      <w:pPr>
        <w:spacing w:line="360" w:lineRule="auto"/>
        <w:ind w:left="567" w:right="539"/>
        <w:jc w:val="both"/>
        <w:rPr>
          <w:rFonts w:ascii="Palatino Linotype" w:hAnsi="Palatino Linotype"/>
          <w:i/>
        </w:rPr>
      </w:pPr>
      <w:r w:rsidRPr="006212B2">
        <w:rPr>
          <w:rFonts w:ascii="Palatino Linotype" w:hAnsi="Palatino Linotype"/>
          <w:i/>
        </w:rPr>
        <w:t>I a XXVII…</w:t>
      </w:r>
    </w:p>
    <w:p w:rsidRPr="006212B2" w:rsidR="006212B2" w:rsidP="006212B2" w:rsidRDefault="006212B2" w14:paraId="2F307D99" w14:textId="49A2E272">
      <w:pPr>
        <w:spacing w:line="360" w:lineRule="auto"/>
        <w:ind w:left="567" w:right="539"/>
        <w:jc w:val="both"/>
        <w:rPr>
          <w:rFonts w:ascii="Palatino Linotype" w:hAnsi="Palatino Linotype"/>
          <w:b/>
          <w:i/>
        </w:rPr>
      </w:pPr>
      <w:r w:rsidRPr="006212B2">
        <w:rPr>
          <w:rFonts w:ascii="Palatino Linotype" w:hAnsi="Palatino Linotype"/>
          <w:b/>
          <w:i/>
        </w:rPr>
        <w:t>XXVIII. Prevenir la comisión de conductas ilícitas, por medio de la correcta integración y análisis de la población de los Centros, con el objetivo de evitar vínculos delictivos en el interior y exterior, y erradicar intentos de evasión o fuga;</w:t>
      </w:r>
    </w:p>
    <w:p w:rsidRPr="006212B2" w:rsidR="006212B2" w:rsidP="006212B2" w:rsidRDefault="006212B2" w14:paraId="17644652" w14:textId="1839CB71">
      <w:pPr>
        <w:spacing w:line="360" w:lineRule="auto"/>
        <w:ind w:left="567" w:right="539"/>
        <w:jc w:val="both"/>
        <w:rPr>
          <w:rFonts w:ascii="Palatino Linotype" w:hAnsi="Palatino Linotype"/>
          <w:i/>
        </w:rPr>
      </w:pPr>
      <w:r w:rsidRPr="006212B2">
        <w:rPr>
          <w:rFonts w:ascii="Palatino Linotype" w:hAnsi="Palatino Linotype"/>
          <w:i/>
        </w:rPr>
        <w:t>XXIX a XLVI…</w:t>
      </w:r>
    </w:p>
    <w:p w:rsidR="006212B2" w:rsidP="006212B2" w:rsidRDefault="006212B2" w14:paraId="1C0BCAF8" w14:textId="77777777">
      <w:pPr>
        <w:spacing w:line="360" w:lineRule="auto"/>
        <w:ind w:right="539"/>
        <w:jc w:val="both"/>
        <w:rPr>
          <w:i/>
        </w:rPr>
      </w:pPr>
    </w:p>
    <w:p w:rsidR="005A152C" w:rsidP="006212B2" w:rsidRDefault="006212B2" w14:paraId="315BF787" w14:textId="16C13906">
      <w:pPr>
        <w:spacing w:line="360" w:lineRule="auto"/>
        <w:jc w:val="both"/>
        <w:rPr>
          <w:rFonts w:ascii="Palatino Linotype" w:hAnsi="Palatino Linotype"/>
          <w:sz w:val="22"/>
        </w:rPr>
      </w:pPr>
      <w:r>
        <w:rPr>
          <w:rFonts w:ascii="Palatino Linotype" w:hAnsi="Palatino Linotype"/>
          <w:sz w:val="22"/>
        </w:rPr>
        <w:t>Así entonces,</w:t>
      </w:r>
      <w:r w:rsidRPr="006212B2">
        <w:rPr>
          <w:rFonts w:ascii="Palatino Linotype" w:hAnsi="Palatino Linotype"/>
          <w:sz w:val="22"/>
        </w:rPr>
        <w:t xml:space="preserve"> </w:t>
      </w:r>
      <w:r>
        <w:rPr>
          <w:rFonts w:ascii="Palatino Linotype" w:hAnsi="Palatino Linotype"/>
          <w:sz w:val="22"/>
        </w:rPr>
        <w:t>de la atribución antes listada</w:t>
      </w:r>
      <w:r w:rsidRPr="006212B2">
        <w:rPr>
          <w:rFonts w:ascii="Palatino Linotype" w:hAnsi="Palatino Linotype"/>
          <w:sz w:val="22"/>
        </w:rPr>
        <w:t xml:space="preserve">, </w:t>
      </w:r>
      <w:r w:rsidR="008F0F15">
        <w:rPr>
          <w:rFonts w:ascii="Palatino Linotype" w:hAnsi="Palatino Linotype"/>
          <w:sz w:val="22"/>
        </w:rPr>
        <w:t xml:space="preserve">se desprende que </w:t>
      </w:r>
      <w:r w:rsidRPr="006212B2">
        <w:rPr>
          <w:rFonts w:ascii="Palatino Linotype" w:hAnsi="Palatino Linotype"/>
          <w:sz w:val="22"/>
        </w:rPr>
        <w:t>de manera enunciativa, más no limitativa</w:t>
      </w:r>
      <w:r w:rsidR="008F0F15">
        <w:rPr>
          <w:rFonts w:ascii="Palatino Linotype" w:hAnsi="Palatino Linotype"/>
          <w:sz w:val="22"/>
        </w:rPr>
        <w:t xml:space="preserve">, </w:t>
      </w:r>
      <w:r>
        <w:rPr>
          <w:rFonts w:ascii="Palatino Linotype" w:hAnsi="Palatino Linotype"/>
          <w:sz w:val="22"/>
        </w:rPr>
        <w:t xml:space="preserve"> la Dirección General de Prevención y Reinserción Social, adscrita a la Subsecretaría de Control Penitenciario</w:t>
      </w:r>
      <w:r w:rsidR="008F0F15">
        <w:rPr>
          <w:rFonts w:ascii="Palatino Linotype" w:hAnsi="Palatino Linotype"/>
          <w:sz w:val="22"/>
        </w:rPr>
        <w:t xml:space="preserve"> de la Secretaría de Seguridad</w:t>
      </w:r>
      <w:r>
        <w:rPr>
          <w:rFonts w:ascii="Palatino Linotype" w:hAnsi="Palatino Linotype"/>
          <w:sz w:val="22"/>
        </w:rPr>
        <w:t>,</w:t>
      </w:r>
      <w:r w:rsidR="008F0F15">
        <w:rPr>
          <w:rFonts w:ascii="Palatino Linotype" w:hAnsi="Palatino Linotype"/>
          <w:sz w:val="22"/>
        </w:rPr>
        <w:t xml:space="preserve"> es el área encargada de la prevención de actos ilícitos dentro de los Centros Penitenciarios de la Entidad, por lo tanto, es viable señalar que si bien, tal y como se refirió anteriormente, los Sujetos Obligados no se encuentran </w:t>
      </w:r>
      <w:r w:rsidRPr="008F0F15" w:rsidR="008F0F15">
        <w:rPr>
          <w:rFonts w:ascii="Palatino Linotype" w:hAnsi="Palatino Linotype"/>
          <w:sz w:val="22"/>
        </w:rPr>
        <w:t xml:space="preserve">constreñidos a entregar la información requerida conforme a los intereses de los Particulares, sin embargo, en el caso en </w:t>
      </w:r>
      <w:r w:rsidR="005A152C">
        <w:rPr>
          <w:rFonts w:ascii="Palatino Linotype" w:hAnsi="Palatino Linotype"/>
          <w:sz w:val="22"/>
        </w:rPr>
        <w:t>p</w:t>
      </w:r>
      <w:r w:rsidRPr="008F0F15" w:rsidR="008F0F15">
        <w:rPr>
          <w:rFonts w:ascii="Palatino Linotype" w:hAnsi="Palatino Linotype"/>
          <w:sz w:val="22"/>
        </w:rPr>
        <w:t xml:space="preserve">articular, </w:t>
      </w:r>
      <w:r w:rsidR="005A152C">
        <w:rPr>
          <w:rFonts w:ascii="Palatino Linotype" w:hAnsi="Palatino Linotype"/>
          <w:sz w:val="22"/>
        </w:rPr>
        <w:t xml:space="preserve">existe una atribución expresa que se relaciona con el requerimiento de información en estudio. </w:t>
      </w:r>
    </w:p>
    <w:p w:rsidR="005A152C" w:rsidP="006212B2" w:rsidRDefault="005A152C" w14:paraId="0DB567AF" w14:textId="77777777">
      <w:pPr>
        <w:spacing w:line="360" w:lineRule="auto"/>
        <w:jc w:val="both"/>
        <w:rPr>
          <w:rFonts w:ascii="Palatino Linotype" w:hAnsi="Palatino Linotype"/>
          <w:sz w:val="22"/>
        </w:rPr>
      </w:pPr>
    </w:p>
    <w:p w:rsidR="005A152C" w:rsidP="006212B2" w:rsidRDefault="005A152C" w14:paraId="03576983" w14:textId="0FC172D8">
      <w:pPr>
        <w:spacing w:line="360" w:lineRule="auto"/>
        <w:jc w:val="both"/>
        <w:rPr>
          <w:rFonts w:ascii="Palatino Linotype" w:hAnsi="Palatino Linotype"/>
          <w:sz w:val="22"/>
        </w:rPr>
      </w:pPr>
      <w:r>
        <w:rPr>
          <w:rFonts w:ascii="Palatino Linotype" w:hAnsi="Palatino Linotype"/>
          <w:sz w:val="22"/>
        </w:rPr>
        <w:t xml:space="preserve">Lo anterior, en razón que el Particular solicitó conocer información estadística sobre la incidencia delictiva que ocurre dentro de los centros penitenciarios de la Entidad, y por lo </w:t>
      </w:r>
      <w:r>
        <w:rPr>
          <w:rFonts w:ascii="Palatino Linotype" w:hAnsi="Palatino Linotype"/>
          <w:sz w:val="22"/>
        </w:rPr>
        <w:lastRenderedPageBreak/>
        <w:t xml:space="preserve">tanto, toda vez que la Dirección en comento es la encargada de prevenir la comisión de conductas delictivas dentro de los espacios de reclusión, es viable señalar que dentro de sus archivos pueden obrar documentales que den cuenta de la pretensión del Recurrente. </w:t>
      </w:r>
    </w:p>
    <w:p w:rsidR="005A152C" w:rsidP="006212B2" w:rsidRDefault="005A152C" w14:paraId="445BC5D6" w14:textId="77777777">
      <w:pPr>
        <w:spacing w:line="360" w:lineRule="auto"/>
        <w:jc w:val="both"/>
        <w:rPr>
          <w:rFonts w:ascii="Palatino Linotype" w:hAnsi="Palatino Linotype"/>
          <w:sz w:val="22"/>
        </w:rPr>
      </w:pPr>
    </w:p>
    <w:p w:rsidR="004679E5" w:rsidP="006212B2" w:rsidRDefault="004679E5" w14:paraId="23F706C5" w14:textId="096FC15B">
      <w:pPr>
        <w:spacing w:line="360" w:lineRule="auto"/>
        <w:jc w:val="both"/>
        <w:rPr>
          <w:rStyle w:val="normaltextrun"/>
          <w:rFonts w:ascii="Palatino Linotype" w:hAnsi="Palatino Linotype"/>
          <w:color w:val="000000"/>
          <w:sz w:val="22"/>
          <w:szCs w:val="22"/>
        </w:rPr>
      </w:pPr>
      <w:r>
        <w:rPr>
          <w:rStyle w:val="normaltextrun"/>
          <w:rFonts w:ascii="Palatino Linotype" w:hAnsi="Palatino Linotype"/>
          <w:color w:val="000000"/>
          <w:sz w:val="22"/>
          <w:szCs w:val="22"/>
        </w:rPr>
        <w:t>Por consiguiente, se adv</w:t>
      </w:r>
      <w:r w:rsidR="00060EF7">
        <w:rPr>
          <w:rStyle w:val="normaltextrun"/>
          <w:rFonts w:ascii="Palatino Linotype" w:hAnsi="Palatino Linotype"/>
          <w:color w:val="000000"/>
          <w:sz w:val="22"/>
          <w:szCs w:val="22"/>
        </w:rPr>
        <w:t>ierte que el tema en particular</w:t>
      </w:r>
      <w:r>
        <w:rPr>
          <w:rStyle w:val="normaltextrun"/>
          <w:rFonts w:ascii="Palatino Linotype" w:hAnsi="Palatino Linotype"/>
          <w:color w:val="000000"/>
          <w:sz w:val="22"/>
          <w:szCs w:val="22"/>
        </w:rPr>
        <w:t> cobra una relevancia vital</w:t>
      </w:r>
      <w:r w:rsidR="00060EF7">
        <w:rPr>
          <w:rStyle w:val="normaltextrun"/>
          <w:rFonts w:ascii="Palatino Linotype" w:hAnsi="Palatino Linotype"/>
          <w:color w:val="000000"/>
          <w:sz w:val="22"/>
          <w:szCs w:val="22"/>
        </w:rPr>
        <w:t>,</w:t>
      </w:r>
      <w:r>
        <w:rPr>
          <w:rStyle w:val="normaltextrun"/>
          <w:rFonts w:ascii="Palatino Linotype" w:hAnsi="Palatino Linotype"/>
          <w:color w:val="000000"/>
          <w:sz w:val="22"/>
          <w:szCs w:val="22"/>
        </w:rPr>
        <w:t xml:space="preserve"> toda vez que, en materia de actos delictivos dentro de los centros de reclusión de esta Entidad, destaca que</w:t>
      </w:r>
      <w:r w:rsidR="00060EF7">
        <w:rPr>
          <w:rStyle w:val="normaltextrun"/>
          <w:rFonts w:ascii="Palatino Linotype" w:hAnsi="Palatino Linotype"/>
          <w:color w:val="000000"/>
          <w:sz w:val="22"/>
          <w:szCs w:val="22"/>
        </w:rPr>
        <w:t xml:space="preserve"> l</w:t>
      </w:r>
      <w:r w:rsidRPr="00060EF7" w:rsidR="00060EF7">
        <w:rPr>
          <w:rStyle w:val="normaltextrun"/>
          <w:rFonts w:ascii="Palatino Linotype" w:hAnsi="Palatino Linotype"/>
          <w:color w:val="000000"/>
          <w:sz w:val="22"/>
          <w:szCs w:val="22"/>
        </w:rPr>
        <w:t>a extorsión telefónica, es uno de los delitos que se comete con mayor frecuencia desde el interior de los reclusorios en todo el país, y de acuerdo con el observatorio nacional, en los estados de Veracruz, Tamaulipas y el Estado de México, se concentra el 20 por ciento de este delito que se comete a nivel nacional</w:t>
      </w:r>
      <w:r w:rsidR="00060EF7">
        <w:rPr>
          <w:rStyle w:val="normaltextrun"/>
          <w:rFonts w:ascii="Palatino Linotype" w:hAnsi="Palatino Linotype"/>
          <w:color w:val="000000"/>
          <w:sz w:val="22"/>
          <w:szCs w:val="22"/>
        </w:rPr>
        <w:t xml:space="preserve">. </w:t>
      </w:r>
    </w:p>
    <w:p w:rsidR="00060EF7" w:rsidP="006212B2" w:rsidRDefault="00060EF7" w14:paraId="1C732C1B" w14:textId="77777777">
      <w:pPr>
        <w:spacing w:line="360" w:lineRule="auto"/>
        <w:jc w:val="both"/>
        <w:rPr>
          <w:rStyle w:val="normaltextrun"/>
          <w:rFonts w:ascii="Palatino Linotype" w:hAnsi="Palatino Linotype"/>
          <w:color w:val="000000"/>
          <w:sz w:val="22"/>
          <w:szCs w:val="22"/>
        </w:rPr>
      </w:pPr>
    </w:p>
    <w:p w:rsidR="00060EF7" w:rsidP="006212B2" w:rsidRDefault="00060EF7" w14:paraId="1F5986B8" w14:textId="0744F71D">
      <w:pPr>
        <w:spacing w:line="360" w:lineRule="auto"/>
        <w:jc w:val="both"/>
        <w:rPr>
          <w:rStyle w:val="normaltextrun"/>
          <w:rFonts w:ascii="Palatino Linotype" w:hAnsi="Palatino Linotype"/>
          <w:color w:val="000000"/>
          <w:sz w:val="22"/>
          <w:szCs w:val="22"/>
          <w:bdr w:val="none" w:color="auto" w:sz="0" w:space="0" w:frame="1"/>
        </w:rPr>
      </w:pPr>
      <w:r>
        <w:rPr>
          <w:rStyle w:val="normaltextrun"/>
          <w:rFonts w:ascii="Palatino Linotype" w:hAnsi="Palatino Linotype"/>
          <w:color w:val="000000"/>
          <w:sz w:val="22"/>
          <w:szCs w:val="22"/>
        </w:rPr>
        <w:t xml:space="preserve">Así, con la finalidad de abundar en el tema, </w:t>
      </w:r>
      <w:r>
        <w:rPr>
          <w:rStyle w:val="normaltextrun"/>
          <w:rFonts w:ascii="Palatino Linotype" w:hAnsi="Palatino Linotype"/>
          <w:color w:val="000000"/>
          <w:sz w:val="22"/>
          <w:szCs w:val="22"/>
          <w:bdr w:val="none" w:color="auto" w:sz="0" w:space="0" w:frame="1"/>
        </w:rPr>
        <w:t xml:space="preserve">se anexa de manera ilustrativa, lo siguiente: </w:t>
      </w:r>
    </w:p>
    <w:p w:rsidR="00060EF7" w:rsidP="006212B2" w:rsidRDefault="00060EF7" w14:paraId="2941AE3C" w14:textId="77777777">
      <w:pPr>
        <w:spacing w:line="360" w:lineRule="auto"/>
        <w:jc w:val="both"/>
        <w:rPr>
          <w:rStyle w:val="normaltextrun"/>
          <w:rFonts w:ascii="Palatino Linotype" w:hAnsi="Palatino Linotype"/>
          <w:color w:val="000000"/>
          <w:sz w:val="22"/>
          <w:szCs w:val="22"/>
          <w:bdr w:val="none" w:color="auto" w:sz="0" w:space="0" w:frame="1"/>
        </w:rPr>
      </w:pPr>
    </w:p>
    <w:p w:rsidR="00060EF7" w:rsidP="006212B2" w:rsidRDefault="00060EF7" w14:paraId="5EA515D5" w14:textId="1CE8D1FE">
      <w:pPr>
        <w:spacing w:line="360" w:lineRule="auto"/>
        <w:jc w:val="both"/>
        <w:rPr>
          <w:rStyle w:val="eop"/>
          <w:rFonts w:ascii="Palatino Linotype" w:hAnsi="Palatino Linotype"/>
          <w:color w:val="000000"/>
          <w:sz w:val="22"/>
          <w:szCs w:val="22"/>
        </w:rPr>
      </w:pPr>
      <w:r>
        <w:rPr>
          <w:rStyle w:val="normaltextrun"/>
          <w:rFonts w:ascii="Palatino Linotype" w:hAnsi="Palatino Linotype"/>
          <w:color w:val="000000"/>
          <w:sz w:val="22"/>
          <w:szCs w:val="22"/>
        </w:rPr>
        <w:t>Nota informativa de la página electrónica de UNOTV. COM, titulada “</w:t>
      </w:r>
      <w:r w:rsidRPr="00060EF7">
        <w:rPr>
          <w:rStyle w:val="normaltextrun"/>
          <w:rFonts w:ascii="Palatino Linotype" w:hAnsi="Palatino Linotype"/>
          <w:i/>
          <w:iCs/>
          <w:color w:val="000000"/>
          <w:sz w:val="22"/>
          <w:szCs w:val="22"/>
        </w:rPr>
        <w:t xml:space="preserve">Realizan extorsiones telefónicas desde el interior de cárceles del </w:t>
      </w:r>
      <w:proofErr w:type="spellStart"/>
      <w:r w:rsidRPr="00060EF7">
        <w:rPr>
          <w:rStyle w:val="normaltextrun"/>
          <w:rFonts w:ascii="Palatino Linotype" w:hAnsi="Palatino Linotype"/>
          <w:i/>
          <w:iCs/>
          <w:color w:val="000000"/>
          <w:sz w:val="22"/>
          <w:szCs w:val="22"/>
        </w:rPr>
        <w:t>Edomex</w:t>
      </w:r>
      <w:proofErr w:type="spellEnd"/>
      <w:r w:rsidRPr="00060EF7">
        <w:rPr>
          <w:rStyle w:val="normaltextrun"/>
          <w:rFonts w:ascii="Palatino Linotype" w:hAnsi="Palatino Linotype"/>
          <w:i/>
          <w:iCs/>
          <w:color w:val="000000"/>
          <w:sz w:val="22"/>
          <w:szCs w:val="22"/>
        </w:rPr>
        <w:t>”, </w:t>
      </w:r>
      <w:r w:rsidRPr="00060EF7">
        <w:rPr>
          <w:rStyle w:val="normaltextrun"/>
          <w:rFonts w:ascii="Palatino Linotype" w:hAnsi="Palatino Linotype"/>
          <w:color w:val="000000"/>
          <w:sz w:val="22"/>
          <w:szCs w:val="22"/>
        </w:rPr>
        <w:t xml:space="preserve">de fecha doce de febrero de dos mil </w:t>
      </w:r>
      <w:r w:rsidR="007C4994">
        <w:rPr>
          <w:rStyle w:val="normaltextrun"/>
          <w:rFonts w:ascii="Palatino Linotype" w:hAnsi="Palatino Linotype"/>
          <w:color w:val="000000"/>
          <w:sz w:val="22"/>
          <w:szCs w:val="22"/>
        </w:rPr>
        <w:t>veinte</w:t>
      </w:r>
      <w:r w:rsidRPr="00060EF7">
        <w:rPr>
          <w:rStyle w:val="normaltextrun"/>
          <w:rFonts w:ascii="Palatino Linotype" w:hAnsi="Palatino Linotype"/>
          <w:color w:val="000000"/>
          <w:sz w:val="22"/>
          <w:szCs w:val="22"/>
        </w:rPr>
        <w:t xml:space="preserve">, reportaje de  </w:t>
      </w:r>
      <w:r w:rsidRPr="00060EF7">
        <w:rPr>
          <w:rStyle w:val="normaltextrun"/>
          <w:rFonts w:ascii="Palatino Linotype" w:hAnsi="Palatino Linotype"/>
          <w:i/>
          <w:iCs/>
          <w:color w:val="000000"/>
          <w:sz w:val="22"/>
          <w:szCs w:val="22"/>
        </w:rPr>
        <w:t>Fernando Cruz, </w:t>
      </w:r>
      <w:r w:rsidRPr="00060EF7">
        <w:rPr>
          <w:rStyle w:val="normaltextrun"/>
          <w:rFonts w:ascii="Palatino Linotype" w:hAnsi="Palatino Linotype"/>
          <w:color w:val="000000"/>
          <w:sz w:val="22"/>
          <w:szCs w:val="22"/>
        </w:rPr>
        <w:t>disponible en </w:t>
      </w:r>
      <w:hyperlink w:history="1" r:id="rId15">
        <w:r w:rsidRPr="00060EF7">
          <w:rPr>
            <w:rStyle w:val="Hipervnculo"/>
            <w:rFonts w:ascii="Palatino Linotype" w:hAnsi="Palatino Linotype"/>
            <w:sz w:val="22"/>
            <w:szCs w:val="22"/>
          </w:rPr>
          <w:t>https://www.unotv.com/noticias/estados/estado-de-mexico/detalle/realizan-extorsiones-telefonicas-desde-el-interior-de-carceles-del-edomex-596378/</w:t>
        </w:r>
      </w:hyperlink>
      <w:r>
        <w:t xml:space="preserve"> </w:t>
      </w:r>
      <w:r>
        <w:rPr>
          <w:rStyle w:val="normaltextrun"/>
          <w:rFonts w:ascii="Palatino Linotype" w:hAnsi="Palatino Linotype"/>
          <w:color w:val="000000"/>
          <w:sz w:val="22"/>
          <w:szCs w:val="22"/>
        </w:rPr>
        <w:t>(consultado el siete de diciembre de dos mil veintiuno), el cual, en su parte medular aborda en lo siguiente: </w:t>
      </w:r>
      <w:r>
        <w:rPr>
          <w:rStyle w:val="eop"/>
          <w:rFonts w:ascii="Palatino Linotype" w:hAnsi="Palatino Linotype"/>
          <w:color w:val="000000"/>
          <w:sz w:val="22"/>
          <w:szCs w:val="22"/>
        </w:rPr>
        <w:t> </w:t>
      </w:r>
    </w:p>
    <w:p w:rsidR="00060EF7" w:rsidP="006212B2" w:rsidRDefault="00060EF7" w14:paraId="1FF55ECF" w14:textId="77777777">
      <w:pPr>
        <w:spacing w:line="360" w:lineRule="auto"/>
        <w:jc w:val="both"/>
        <w:rPr>
          <w:rStyle w:val="eop"/>
          <w:rFonts w:ascii="Palatino Linotype" w:hAnsi="Palatino Linotype"/>
          <w:color w:val="000000"/>
          <w:sz w:val="22"/>
          <w:szCs w:val="22"/>
        </w:rPr>
      </w:pPr>
    </w:p>
    <w:p w:rsidRPr="00060EF7" w:rsidR="00060EF7" w:rsidP="007C4994" w:rsidRDefault="00060EF7" w14:paraId="2342F54E" w14:textId="0DE60F0B">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t>A pesar de estar tras las rejas, algunos delincuentes siguen haciendo de las suyas en cárceles del Estado de México. Delitos como la extorsión telefónica se hacen presentes en la entidad.</w:t>
      </w:r>
    </w:p>
    <w:p w:rsidRPr="00060EF7" w:rsidR="00060EF7" w:rsidP="007C4994" w:rsidRDefault="00060EF7" w14:paraId="2063F340" w14:textId="77777777">
      <w:pPr>
        <w:spacing w:line="360" w:lineRule="auto"/>
        <w:ind w:left="567" w:right="539"/>
        <w:jc w:val="both"/>
        <w:rPr>
          <w:rStyle w:val="normaltextrun"/>
          <w:rFonts w:ascii="Palatino Linotype" w:hAnsi="Palatino Linotype"/>
          <w:i/>
          <w:color w:val="000000"/>
        </w:rPr>
      </w:pPr>
    </w:p>
    <w:p w:rsidRPr="00060EF7" w:rsidR="00060EF7" w:rsidP="007C4994" w:rsidRDefault="00060EF7" w14:paraId="3577AD86" w14:textId="58FFD15A">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t>En el Estado de México se encuentran 21 centros penitenciarios, los cuales albergan más de 30 mil internos, en estos centros, cada semana se  decomisan de 20 a 30 teléfonos celulares, los cuales de acuerdo con las autoridades son utilizados para  ejercer el delito de extorsión a la población.</w:t>
      </w:r>
    </w:p>
    <w:p w:rsidRPr="00060EF7" w:rsidR="00060EF7" w:rsidP="007C4994" w:rsidRDefault="00060EF7" w14:paraId="690F5358" w14:textId="77777777">
      <w:pPr>
        <w:spacing w:line="360" w:lineRule="auto"/>
        <w:ind w:left="567" w:right="539"/>
        <w:jc w:val="both"/>
        <w:rPr>
          <w:rStyle w:val="normaltextrun"/>
          <w:rFonts w:ascii="Palatino Linotype" w:hAnsi="Palatino Linotype"/>
          <w:i/>
          <w:color w:val="000000"/>
        </w:rPr>
      </w:pPr>
    </w:p>
    <w:p w:rsidRPr="00060EF7" w:rsidR="00060EF7" w:rsidP="007C4994" w:rsidRDefault="00060EF7" w14:paraId="2F11B5F6" w14:textId="77777777">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lastRenderedPageBreak/>
        <w:t>Penales con más casos de extorsión</w:t>
      </w:r>
    </w:p>
    <w:p w:rsidRPr="00060EF7" w:rsidR="00060EF7" w:rsidP="007C4994" w:rsidRDefault="00060EF7" w14:paraId="557E61CD" w14:textId="77777777">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t>Los penales donde se comete el mayor número de extorsiones son:</w:t>
      </w:r>
    </w:p>
    <w:p w:rsidRPr="00060EF7" w:rsidR="00060EF7" w:rsidP="007C4994" w:rsidRDefault="00060EF7" w14:paraId="412D622E" w14:textId="77777777">
      <w:pPr>
        <w:spacing w:line="360" w:lineRule="auto"/>
        <w:ind w:right="539"/>
        <w:jc w:val="both"/>
        <w:rPr>
          <w:rStyle w:val="normaltextrun"/>
          <w:rFonts w:ascii="Palatino Linotype" w:hAnsi="Palatino Linotype"/>
          <w:i/>
          <w:color w:val="000000"/>
        </w:rPr>
      </w:pPr>
    </w:p>
    <w:p w:rsidRPr="00060EF7" w:rsidR="00060EF7" w:rsidP="007C4994" w:rsidRDefault="00060EF7" w14:paraId="051C5029" w14:textId="77777777">
      <w:pPr>
        <w:pStyle w:val="Prrafodelista"/>
        <w:numPr>
          <w:ilvl w:val="0"/>
          <w:numId w:val="38"/>
        </w:numPr>
        <w:spacing w:line="360" w:lineRule="auto"/>
        <w:ind w:right="539"/>
        <w:jc w:val="both"/>
        <w:rPr>
          <w:rStyle w:val="normaltextrun"/>
          <w:rFonts w:ascii="Palatino Linotype" w:hAnsi="Palatino Linotype"/>
          <w:i/>
          <w:color w:val="000000"/>
          <w:sz w:val="20"/>
          <w:szCs w:val="20"/>
        </w:rPr>
      </w:pPr>
      <w:proofErr w:type="spellStart"/>
      <w:r w:rsidRPr="00060EF7">
        <w:rPr>
          <w:rStyle w:val="normaltextrun"/>
          <w:rFonts w:ascii="Palatino Linotype" w:hAnsi="Palatino Linotype"/>
          <w:i/>
          <w:color w:val="000000"/>
          <w:sz w:val="20"/>
          <w:szCs w:val="20"/>
        </w:rPr>
        <w:t>Neza</w:t>
      </w:r>
      <w:proofErr w:type="spellEnd"/>
      <w:r w:rsidRPr="00060EF7">
        <w:rPr>
          <w:rStyle w:val="normaltextrun"/>
          <w:rFonts w:ascii="Palatino Linotype" w:hAnsi="Palatino Linotype"/>
          <w:i/>
          <w:color w:val="000000"/>
          <w:sz w:val="20"/>
          <w:szCs w:val="20"/>
        </w:rPr>
        <w:t>-Bordo en ciudad Nezahualcóyotl</w:t>
      </w:r>
    </w:p>
    <w:p w:rsidRPr="00060EF7" w:rsidR="00060EF7" w:rsidP="007C4994" w:rsidRDefault="00060EF7" w14:paraId="2A3BF961" w14:textId="77777777">
      <w:pPr>
        <w:pStyle w:val="Prrafodelista"/>
        <w:numPr>
          <w:ilvl w:val="0"/>
          <w:numId w:val="38"/>
        </w:numPr>
        <w:spacing w:line="360" w:lineRule="auto"/>
        <w:ind w:right="539"/>
        <w:jc w:val="both"/>
        <w:rPr>
          <w:rStyle w:val="normaltextrun"/>
          <w:rFonts w:ascii="Palatino Linotype" w:hAnsi="Palatino Linotype"/>
          <w:i/>
          <w:color w:val="000000"/>
          <w:sz w:val="20"/>
          <w:szCs w:val="20"/>
        </w:rPr>
      </w:pPr>
      <w:proofErr w:type="spellStart"/>
      <w:r w:rsidRPr="00060EF7">
        <w:rPr>
          <w:rStyle w:val="normaltextrun"/>
          <w:rFonts w:ascii="Palatino Linotype" w:hAnsi="Palatino Linotype"/>
          <w:i/>
          <w:color w:val="000000"/>
          <w:sz w:val="20"/>
          <w:szCs w:val="20"/>
        </w:rPr>
        <w:t>Chiconautla</w:t>
      </w:r>
      <w:proofErr w:type="spellEnd"/>
      <w:r w:rsidRPr="00060EF7">
        <w:rPr>
          <w:rStyle w:val="normaltextrun"/>
          <w:rFonts w:ascii="Palatino Linotype" w:hAnsi="Palatino Linotype"/>
          <w:i/>
          <w:color w:val="000000"/>
          <w:sz w:val="20"/>
          <w:szCs w:val="20"/>
        </w:rPr>
        <w:t xml:space="preserve"> en Ecatepec</w:t>
      </w:r>
    </w:p>
    <w:p w:rsidRPr="00060EF7" w:rsidR="00060EF7" w:rsidP="007C4994" w:rsidRDefault="00060EF7" w14:paraId="59DAD8D3" w14:textId="77777777">
      <w:pPr>
        <w:pStyle w:val="Prrafodelista"/>
        <w:numPr>
          <w:ilvl w:val="0"/>
          <w:numId w:val="38"/>
        </w:numPr>
        <w:spacing w:line="360" w:lineRule="auto"/>
        <w:ind w:right="539"/>
        <w:jc w:val="both"/>
        <w:rPr>
          <w:rStyle w:val="normaltextrun"/>
          <w:rFonts w:ascii="Palatino Linotype" w:hAnsi="Palatino Linotype"/>
          <w:i/>
          <w:color w:val="000000"/>
          <w:sz w:val="20"/>
          <w:szCs w:val="20"/>
        </w:rPr>
      </w:pPr>
      <w:r w:rsidRPr="00060EF7">
        <w:rPr>
          <w:rStyle w:val="normaltextrun"/>
          <w:rFonts w:ascii="Palatino Linotype" w:hAnsi="Palatino Linotype"/>
          <w:i/>
          <w:color w:val="000000"/>
          <w:sz w:val="20"/>
          <w:szCs w:val="20"/>
        </w:rPr>
        <w:t>Barrientos en Tlalnepantla</w:t>
      </w:r>
    </w:p>
    <w:p w:rsidRPr="00060EF7" w:rsidR="00060EF7" w:rsidP="007C4994" w:rsidRDefault="00060EF7" w14:paraId="3EBB2332" w14:textId="77777777">
      <w:pPr>
        <w:pStyle w:val="Prrafodelista"/>
        <w:spacing w:line="360" w:lineRule="auto"/>
        <w:ind w:left="1287" w:right="539"/>
        <w:jc w:val="both"/>
        <w:rPr>
          <w:rStyle w:val="normaltextrun"/>
          <w:rFonts w:ascii="Palatino Linotype" w:hAnsi="Palatino Linotype"/>
          <w:i/>
          <w:color w:val="000000"/>
          <w:sz w:val="20"/>
          <w:szCs w:val="20"/>
        </w:rPr>
      </w:pPr>
    </w:p>
    <w:p w:rsidR="00060EF7" w:rsidP="007C4994" w:rsidRDefault="00060EF7" w14:paraId="2C421599" w14:textId="0749FB1E">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t>A pesar de contar con inhibidores de señal, son tres penales en el Estado de México donde más se comete este delito.</w:t>
      </w:r>
    </w:p>
    <w:p w:rsidRPr="00060EF7" w:rsidR="008D64D8" w:rsidP="007C4994" w:rsidRDefault="008D64D8" w14:paraId="3E031A8A" w14:textId="77777777">
      <w:pPr>
        <w:spacing w:line="360" w:lineRule="auto"/>
        <w:ind w:left="567" w:right="539"/>
        <w:jc w:val="both"/>
        <w:rPr>
          <w:rStyle w:val="normaltextrun"/>
          <w:rFonts w:ascii="Palatino Linotype" w:hAnsi="Palatino Linotype"/>
          <w:i/>
          <w:color w:val="000000"/>
        </w:rPr>
      </w:pPr>
    </w:p>
    <w:p w:rsidRPr="00060EF7" w:rsidR="00060EF7" w:rsidP="008D64D8" w:rsidRDefault="00060EF7" w14:paraId="72C1BC53" w14:textId="181DF435">
      <w:pPr>
        <w:spacing w:line="360" w:lineRule="auto"/>
        <w:ind w:left="567" w:right="539"/>
        <w:jc w:val="both"/>
        <w:rPr>
          <w:rStyle w:val="normaltextrun"/>
          <w:rFonts w:ascii="Palatino Linotype" w:hAnsi="Palatino Linotype"/>
          <w:b/>
          <w:i/>
          <w:color w:val="000000"/>
        </w:rPr>
      </w:pPr>
      <w:r w:rsidRPr="00060EF7">
        <w:rPr>
          <w:rStyle w:val="normaltextrun"/>
          <w:rFonts w:ascii="Palatino Linotype" w:hAnsi="Palatino Linotype"/>
          <w:b/>
          <w:i/>
          <w:color w:val="000000"/>
        </w:rPr>
        <w:t>Otros delitos</w:t>
      </w:r>
    </w:p>
    <w:p w:rsidRPr="00060EF7" w:rsidR="00060EF7" w:rsidP="007C4994" w:rsidRDefault="00060EF7" w14:paraId="0D58496A" w14:textId="77777777">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t>De estas llamadas, la funcionaria reveló que se llevan a cabo otros delitos dentro del penal como:</w:t>
      </w:r>
    </w:p>
    <w:p w:rsidRPr="00060EF7" w:rsidR="00060EF7" w:rsidP="007C4994" w:rsidRDefault="00060EF7" w14:paraId="0F0523AE" w14:textId="77777777">
      <w:pPr>
        <w:spacing w:line="360" w:lineRule="auto"/>
        <w:ind w:left="567" w:right="539"/>
        <w:jc w:val="both"/>
        <w:rPr>
          <w:rStyle w:val="normaltextrun"/>
          <w:rFonts w:ascii="Palatino Linotype" w:hAnsi="Palatino Linotype"/>
          <w:i/>
          <w:color w:val="000000"/>
        </w:rPr>
      </w:pPr>
    </w:p>
    <w:p w:rsidRPr="00060EF7" w:rsidR="00060EF7" w:rsidP="007C4994" w:rsidRDefault="00060EF7" w14:paraId="53367837" w14:textId="77777777">
      <w:pPr>
        <w:pStyle w:val="Prrafodelista"/>
        <w:numPr>
          <w:ilvl w:val="0"/>
          <w:numId w:val="39"/>
        </w:numPr>
        <w:spacing w:line="360" w:lineRule="auto"/>
        <w:ind w:right="539"/>
        <w:jc w:val="both"/>
        <w:rPr>
          <w:rStyle w:val="normaltextrun"/>
          <w:rFonts w:ascii="Palatino Linotype" w:hAnsi="Palatino Linotype"/>
          <w:i/>
          <w:color w:val="000000"/>
          <w:sz w:val="20"/>
          <w:szCs w:val="20"/>
        </w:rPr>
      </w:pPr>
      <w:r w:rsidRPr="00060EF7">
        <w:rPr>
          <w:rStyle w:val="normaltextrun"/>
          <w:rFonts w:ascii="Palatino Linotype" w:hAnsi="Palatino Linotype"/>
          <w:i/>
          <w:color w:val="000000"/>
          <w:sz w:val="20"/>
          <w:szCs w:val="20"/>
        </w:rPr>
        <w:t>Llamadas de extorsión</w:t>
      </w:r>
    </w:p>
    <w:p w:rsidRPr="00060EF7" w:rsidR="00060EF7" w:rsidP="007C4994" w:rsidRDefault="00060EF7" w14:paraId="6BAEC40C" w14:textId="77777777">
      <w:pPr>
        <w:pStyle w:val="Prrafodelista"/>
        <w:numPr>
          <w:ilvl w:val="0"/>
          <w:numId w:val="39"/>
        </w:numPr>
        <w:spacing w:line="360" w:lineRule="auto"/>
        <w:ind w:right="539"/>
        <w:jc w:val="both"/>
        <w:rPr>
          <w:rStyle w:val="normaltextrun"/>
          <w:rFonts w:ascii="Palatino Linotype" w:hAnsi="Palatino Linotype"/>
          <w:i/>
          <w:color w:val="000000"/>
          <w:sz w:val="20"/>
          <w:szCs w:val="20"/>
        </w:rPr>
      </w:pPr>
      <w:r w:rsidRPr="00060EF7">
        <w:rPr>
          <w:rStyle w:val="normaltextrun"/>
          <w:rFonts w:ascii="Palatino Linotype" w:hAnsi="Palatino Linotype"/>
          <w:i/>
          <w:color w:val="000000"/>
          <w:sz w:val="20"/>
          <w:szCs w:val="20"/>
        </w:rPr>
        <w:t>Venta de droga</w:t>
      </w:r>
    </w:p>
    <w:p w:rsidRPr="00060EF7" w:rsidR="00060EF7" w:rsidP="007C4994" w:rsidRDefault="00060EF7" w14:paraId="2AA3FA0B" w14:textId="77777777">
      <w:pPr>
        <w:pStyle w:val="Prrafodelista"/>
        <w:numPr>
          <w:ilvl w:val="0"/>
          <w:numId w:val="39"/>
        </w:numPr>
        <w:spacing w:line="360" w:lineRule="auto"/>
        <w:ind w:right="539"/>
        <w:jc w:val="both"/>
        <w:rPr>
          <w:rStyle w:val="normaltextrun"/>
          <w:rFonts w:ascii="Palatino Linotype" w:hAnsi="Palatino Linotype"/>
          <w:i/>
          <w:color w:val="000000"/>
          <w:sz w:val="20"/>
          <w:szCs w:val="20"/>
        </w:rPr>
      </w:pPr>
      <w:r w:rsidRPr="00060EF7">
        <w:rPr>
          <w:rStyle w:val="normaltextrun"/>
          <w:rFonts w:ascii="Palatino Linotype" w:hAnsi="Palatino Linotype"/>
          <w:i/>
          <w:color w:val="000000"/>
          <w:sz w:val="20"/>
          <w:szCs w:val="20"/>
        </w:rPr>
        <w:t>Peleas por las plaza</w:t>
      </w:r>
    </w:p>
    <w:p w:rsidRPr="00060EF7" w:rsidR="00060EF7" w:rsidP="007C4994" w:rsidRDefault="00060EF7" w14:paraId="6FBC513C" w14:textId="77777777">
      <w:pPr>
        <w:pStyle w:val="Prrafodelista"/>
        <w:numPr>
          <w:ilvl w:val="0"/>
          <w:numId w:val="39"/>
        </w:numPr>
        <w:spacing w:line="360" w:lineRule="auto"/>
        <w:ind w:right="539"/>
        <w:jc w:val="both"/>
        <w:rPr>
          <w:rStyle w:val="normaltextrun"/>
          <w:rFonts w:ascii="Palatino Linotype" w:hAnsi="Palatino Linotype"/>
          <w:i/>
          <w:color w:val="000000"/>
          <w:sz w:val="20"/>
          <w:szCs w:val="20"/>
        </w:rPr>
      </w:pPr>
      <w:r w:rsidRPr="00060EF7">
        <w:rPr>
          <w:rStyle w:val="normaltextrun"/>
          <w:rFonts w:ascii="Palatino Linotype" w:hAnsi="Palatino Linotype"/>
          <w:i/>
          <w:color w:val="000000"/>
          <w:sz w:val="20"/>
          <w:szCs w:val="20"/>
        </w:rPr>
        <w:t>Motines</w:t>
      </w:r>
    </w:p>
    <w:p w:rsidRPr="00060EF7" w:rsidR="00060EF7" w:rsidP="007C4994" w:rsidRDefault="00060EF7" w14:paraId="26855173" w14:textId="77777777">
      <w:pPr>
        <w:pStyle w:val="Prrafodelista"/>
        <w:numPr>
          <w:ilvl w:val="0"/>
          <w:numId w:val="39"/>
        </w:numPr>
        <w:spacing w:line="360" w:lineRule="auto"/>
        <w:ind w:right="539"/>
        <w:jc w:val="both"/>
        <w:rPr>
          <w:rStyle w:val="normaltextrun"/>
          <w:rFonts w:ascii="Palatino Linotype" w:hAnsi="Palatino Linotype"/>
          <w:i/>
          <w:color w:val="000000"/>
          <w:sz w:val="20"/>
          <w:szCs w:val="20"/>
        </w:rPr>
      </w:pPr>
      <w:r w:rsidRPr="00060EF7">
        <w:rPr>
          <w:rStyle w:val="normaltextrun"/>
          <w:rFonts w:ascii="Palatino Linotype" w:hAnsi="Palatino Linotype"/>
          <w:i/>
          <w:color w:val="000000"/>
          <w:sz w:val="20"/>
          <w:szCs w:val="20"/>
        </w:rPr>
        <w:t xml:space="preserve">E incluso, asesinatos, </w:t>
      </w:r>
    </w:p>
    <w:p w:rsidRPr="00060EF7" w:rsidR="00060EF7" w:rsidP="007C4994" w:rsidRDefault="00060EF7" w14:paraId="05CF42E7" w14:textId="77777777">
      <w:pPr>
        <w:spacing w:line="360" w:lineRule="auto"/>
        <w:ind w:left="567" w:right="539"/>
        <w:jc w:val="both"/>
        <w:rPr>
          <w:rStyle w:val="normaltextrun"/>
          <w:rFonts w:ascii="Palatino Linotype" w:hAnsi="Palatino Linotype"/>
          <w:i/>
          <w:color w:val="000000"/>
        </w:rPr>
      </w:pPr>
    </w:p>
    <w:p w:rsidR="00060EF7" w:rsidP="007C4994" w:rsidRDefault="00060EF7" w14:paraId="1B93D244" w14:textId="10F63334">
      <w:pPr>
        <w:spacing w:line="360" w:lineRule="auto"/>
        <w:ind w:left="567" w:right="539"/>
        <w:jc w:val="both"/>
        <w:rPr>
          <w:rStyle w:val="normaltextrun"/>
          <w:rFonts w:ascii="Palatino Linotype" w:hAnsi="Palatino Linotype"/>
          <w:i/>
          <w:color w:val="000000"/>
        </w:rPr>
      </w:pPr>
      <w:r w:rsidRPr="00060EF7">
        <w:rPr>
          <w:rStyle w:val="normaltextrun"/>
          <w:rFonts w:ascii="Palatino Linotype" w:hAnsi="Palatino Linotype"/>
          <w:i/>
          <w:color w:val="000000"/>
        </w:rPr>
        <w:t>A pesar de que la propia secretaria de seguridad estatal, asegura que los delitos de extorsión vía telefónica van disminuyendo, los centros de reclusión sirven como centros de operación, ya que los internos ordenan desde el interior la comisión de otros delitos, siendo los familiares y amigos, los autores materiales.</w:t>
      </w:r>
    </w:p>
    <w:p w:rsidRPr="007C4994" w:rsidR="00060EF7" w:rsidP="007C4994" w:rsidRDefault="00060EF7" w14:paraId="1DF67BAB" w14:textId="77777777">
      <w:pPr>
        <w:spacing w:line="360" w:lineRule="auto"/>
        <w:ind w:right="539"/>
        <w:jc w:val="both"/>
        <w:rPr>
          <w:rStyle w:val="normaltextrun"/>
          <w:rFonts w:ascii="Palatino Linotype" w:hAnsi="Palatino Linotype"/>
          <w:i/>
          <w:color w:val="000000"/>
          <w:sz w:val="22"/>
        </w:rPr>
      </w:pPr>
    </w:p>
    <w:p w:rsidR="007C4994" w:rsidP="007C4994" w:rsidRDefault="007C4994" w14:paraId="2ACCCE92" w14:textId="051C7B3F">
      <w:pPr>
        <w:spacing w:line="360" w:lineRule="auto"/>
        <w:ind w:right="-28"/>
        <w:jc w:val="both"/>
        <w:rPr>
          <w:rStyle w:val="normaltextrun"/>
          <w:rFonts w:ascii="Palatino Linotype" w:hAnsi="Palatino Linotype"/>
          <w:color w:val="000000"/>
          <w:sz w:val="22"/>
        </w:rPr>
      </w:pPr>
      <w:r w:rsidRPr="007C4994">
        <w:rPr>
          <w:rStyle w:val="normaltextrun"/>
          <w:rFonts w:ascii="Palatino Linotype" w:hAnsi="Palatino Linotype"/>
          <w:color w:val="000000"/>
          <w:sz w:val="22"/>
        </w:rPr>
        <w:t xml:space="preserve">Nota informativa del periódico de circulación nacional La Prensa, titulada “Bloquean señales telefónicas a reos mexiquenses para evitar extorsiones”, de fecha dieciséis de noviembre de dos mil veintiuno, reportaje de Rubén Pérez, disponible en </w:t>
      </w:r>
      <w:hyperlink w:history="1" r:id="rId16">
        <w:r w:rsidRPr="007C4994">
          <w:rPr>
            <w:rStyle w:val="Hipervnculo"/>
            <w:rFonts w:ascii="Palatino Linotype" w:hAnsi="Palatino Linotype"/>
            <w:sz w:val="22"/>
          </w:rPr>
          <w:t>https://www.la-prensa.com.mx/metropoli/bloquean-senales-telefonicas-a-reos-mexiquenses-para-evitar-</w:t>
        </w:r>
        <w:r w:rsidRPr="007C4994">
          <w:rPr>
            <w:rStyle w:val="Hipervnculo"/>
            <w:rFonts w:ascii="Palatino Linotype" w:hAnsi="Palatino Linotype"/>
            <w:sz w:val="22"/>
          </w:rPr>
          <w:lastRenderedPageBreak/>
          <w:t>extorsiones-7483732.html</w:t>
        </w:r>
      </w:hyperlink>
      <w:r w:rsidRPr="007C4994">
        <w:rPr>
          <w:rStyle w:val="normaltextrun"/>
          <w:rFonts w:ascii="Palatino Linotype" w:hAnsi="Palatino Linotype"/>
          <w:color w:val="000000"/>
          <w:sz w:val="22"/>
        </w:rPr>
        <w:t xml:space="preserve"> (consultada el </w:t>
      </w:r>
      <w:r>
        <w:rPr>
          <w:rStyle w:val="normaltextrun"/>
          <w:rFonts w:ascii="Palatino Linotype" w:hAnsi="Palatino Linotype"/>
          <w:color w:val="000000"/>
          <w:sz w:val="22"/>
        </w:rPr>
        <w:t>siete</w:t>
      </w:r>
      <w:r w:rsidRPr="007C4994">
        <w:rPr>
          <w:rStyle w:val="normaltextrun"/>
          <w:rFonts w:ascii="Palatino Linotype" w:hAnsi="Palatino Linotype"/>
          <w:color w:val="000000"/>
          <w:sz w:val="22"/>
        </w:rPr>
        <w:t xml:space="preserve"> de </w:t>
      </w:r>
      <w:r>
        <w:rPr>
          <w:rStyle w:val="normaltextrun"/>
          <w:rFonts w:ascii="Palatino Linotype" w:hAnsi="Palatino Linotype"/>
          <w:color w:val="000000"/>
          <w:sz w:val="22"/>
        </w:rPr>
        <w:t>diciembre</w:t>
      </w:r>
      <w:r w:rsidRPr="007C4994">
        <w:rPr>
          <w:rStyle w:val="normaltextrun"/>
          <w:rFonts w:ascii="Palatino Linotype" w:hAnsi="Palatino Linotype"/>
          <w:color w:val="000000"/>
          <w:sz w:val="22"/>
        </w:rPr>
        <w:t xml:space="preserve"> de dos mil </w:t>
      </w:r>
      <w:r>
        <w:rPr>
          <w:rStyle w:val="normaltextrun"/>
          <w:rFonts w:ascii="Palatino Linotype" w:hAnsi="Palatino Linotype"/>
          <w:color w:val="000000"/>
          <w:sz w:val="22"/>
        </w:rPr>
        <w:t>veintiuno</w:t>
      </w:r>
      <w:r w:rsidRPr="007C4994">
        <w:rPr>
          <w:rStyle w:val="normaltextrun"/>
          <w:rFonts w:ascii="Palatino Linotype" w:hAnsi="Palatino Linotype"/>
          <w:color w:val="000000"/>
          <w:sz w:val="22"/>
        </w:rPr>
        <w:t xml:space="preserve">), la cual, en su parte medular aborda en lo siguiente:  </w:t>
      </w:r>
    </w:p>
    <w:p w:rsidR="007C4994" w:rsidP="007C4994" w:rsidRDefault="007C4994" w14:paraId="08B53EF7" w14:textId="77777777">
      <w:pPr>
        <w:spacing w:line="360" w:lineRule="auto"/>
        <w:ind w:right="539"/>
        <w:jc w:val="both"/>
        <w:rPr>
          <w:rStyle w:val="normaltextrun"/>
          <w:rFonts w:ascii="Palatino Linotype" w:hAnsi="Palatino Linotype"/>
          <w:color w:val="000000"/>
          <w:sz w:val="22"/>
        </w:rPr>
      </w:pPr>
    </w:p>
    <w:p w:rsidRPr="007C4994" w:rsidR="007C4994" w:rsidP="008D64D8" w:rsidRDefault="007C4994" w14:paraId="662D6FA2" w14:textId="0C80CB3D">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En las cárceles de Ecatepec, Tlalnepantla, Cuautitlán, Chalco y el penal de Santiaguito, en Almoloya de Juárez, los reclusos enfrentan bloqueos en señales telefónicas como un mecanismo implementado por autoridades estatales contra la extorsión.</w:t>
      </w:r>
    </w:p>
    <w:p w:rsidRPr="007C4994" w:rsidR="007C4994" w:rsidP="007C4994" w:rsidRDefault="007C4994" w14:paraId="2C3D30EB" w14:textId="78208D8A">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De acuerdo con la Subsecretaría de Control Penitenciaria del gobierno del Estado de México, en estas prisiones se han incorporado sistemas de inhibición de señal de telefonía.</w:t>
      </w:r>
    </w:p>
    <w:p w:rsidRPr="007C4994" w:rsidR="007C4994" w:rsidP="007C4994" w:rsidRDefault="007C4994" w14:paraId="6E4D1E33" w14:textId="77777777">
      <w:pPr>
        <w:spacing w:line="360" w:lineRule="auto"/>
        <w:ind w:left="567" w:right="539"/>
        <w:jc w:val="both"/>
        <w:rPr>
          <w:rStyle w:val="normaltextrun"/>
          <w:rFonts w:ascii="Palatino Linotype" w:hAnsi="Palatino Linotype"/>
          <w:i/>
          <w:color w:val="000000"/>
        </w:rPr>
      </w:pPr>
    </w:p>
    <w:p w:rsidRPr="007C4994" w:rsidR="007C4994" w:rsidP="007C4994" w:rsidRDefault="007C4994" w14:paraId="1F8C863C" w14:textId="1BAD1DF4">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En el caso del centro de reclusión de Santiaguito aún está en curso una segunda fase para terminar de colocar estos mecanismos de obstrucción.</w:t>
      </w:r>
    </w:p>
    <w:p w:rsidRPr="007C4994" w:rsidR="007C4994" w:rsidP="007C4994" w:rsidRDefault="007C4994" w14:paraId="5B62D19C" w14:textId="77777777">
      <w:pPr>
        <w:spacing w:line="360" w:lineRule="auto"/>
        <w:ind w:left="567" w:right="539"/>
        <w:jc w:val="both"/>
        <w:rPr>
          <w:rStyle w:val="normaltextrun"/>
          <w:rFonts w:ascii="Palatino Linotype" w:hAnsi="Palatino Linotype"/>
          <w:i/>
          <w:color w:val="000000"/>
        </w:rPr>
      </w:pPr>
    </w:p>
    <w:p w:rsidRPr="007C4994" w:rsidR="007C4994" w:rsidP="007C4994" w:rsidRDefault="007C4994" w14:paraId="791041CF" w14:textId="18926E5D">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Para combatir el delito de extorsión que surge desde las cárceles mexiquenses, las autoridades también dieron a conocer que se tiene ya un banco biométrico estatal, el cual permite identificar a las personas privadas de su libertad mediante huella digital, fotografía y voz.</w:t>
      </w:r>
    </w:p>
    <w:p w:rsidRPr="007C4994" w:rsidR="007C4994" w:rsidP="007C4994" w:rsidRDefault="007C4994" w14:paraId="44A094EA" w14:textId="77777777">
      <w:pPr>
        <w:spacing w:line="360" w:lineRule="auto"/>
        <w:ind w:left="567" w:right="539"/>
        <w:jc w:val="both"/>
        <w:rPr>
          <w:rStyle w:val="normaltextrun"/>
          <w:rFonts w:ascii="Palatino Linotype" w:hAnsi="Palatino Linotype"/>
          <w:i/>
          <w:color w:val="000000"/>
        </w:rPr>
      </w:pPr>
    </w:p>
    <w:p w:rsidRPr="007C4994" w:rsidR="007C4994" w:rsidP="007C4994" w:rsidRDefault="007C4994" w14:paraId="75A6A42E" w14:textId="77777777">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“A la fecha se tiene registrado el 85 por ciento de la población”, reveló la Secretaría de Seguridad del Estado de México a través de una tarjeta informativa; es decir, que más de tres cuartas partes de los internos, que suman una población total de 34 mil 157, están integrados a un banco de voces para identificarlos.</w:t>
      </w:r>
    </w:p>
    <w:p w:rsidRPr="007C4994" w:rsidR="007C4994" w:rsidP="007C4994" w:rsidRDefault="007C4994" w14:paraId="14F56549" w14:textId="77777777">
      <w:pPr>
        <w:spacing w:line="360" w:lineRule="auto"/>
        <w:ind w:left="567" w:right="539"/>
        <w:jc w:val="both"/>
        <w:rPr>
          <w:rStyle w:val="normaltextrun"/>
          <w:rFonts w:ascii="Palatino Linotype" w:hAnsi="Palatino Linotype"/>
          <w:i/>
          <w:color w:val="000000"/>
        </w:rPr>
      </w:pPr>
    </w:p>
    <w:p w:rsidRPr="007C4994" w:rsidR="007C4994" w:rsidP="007C4994" w:rsidRDefault="007C4994" w14:paraId="253B5CA4" w14:textId="77777777">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 xml:space="preserve">El objetivo de estas acciones es prevenir y combatir los casos de extorsión, “que en ocasiones tienen origen en los penales mexiquenses”, dijo la dependencia que encabeza Rodrigo </w:t>
      </w:r>
      <w:proofErr w:type="spellStart"/>
      <w:r w:rsidRPr="007C4994">
        <w:rPr>
          <w:rStyle w:val="normaltextrun"/>
          <w:rFonts w:ascii="Palatino Linotype" w:hAnsi="Palatino Linotype"/>
          <w:i/>
          <w:color w:val="000000"/>
        </w:rPr>
        <w:t>Sigfrid</w:t>
      </w:r>
      <w:proofErr w:type="spellEnd"/>
      <w:r w:rsidRPr="007C4994">
        <w:rPr>
          <w:rStyle w:val="normaltextrun"/>
          <w:rFonts w:ascii="Palatino Linotype" w:hAnsi="Palatino Linotype"/>
          <w:i/>
          <w:color w:val="000000"/>
        </w:rPr>
        <w:t xml:space="preserve"> Martínez-Celis </w:t>
      </w:r>
      <w:proofErr w:type="spellStart"/>
      <w:r w:rsidRPr="007C4994">
        <w:rPr>
          <w:rStyle w:val="normaltextrun"/>
          <w:rFonts w:ascii="Palatino Linotype" w:hAnsi="Palatino Linotype"/>
          <w:i/>
          <w:color w:val="000000"/>
        </w:rPr>
        <w:t>Wogau</w:t>
      </w:r>
      <w:proofErr w:type="spellEnd"/>
      <w:r w:rsidRPr="007C4994">
        <w:rPr>
          <w:rStyle w:val="normaltextrun"/>
          <w:rFonts w:ascii="Palatino Linotype" w:hAnsi="Palatino Linotype"/>
          <w:i/>
          <w:color w:val="000000"/>
        </w:rPr>
        <w:t>.</w:t>
      </w:r>
    </w:p>
    <w:p w:rsidRPr="007C4994" w:rsidR="007C4994" w:rsidP="007C4994" w:rsidRDefault="007C4994" w14:paraId="715DBF1D" w14:textId="77777777">
      <w:pPr>
        <w:spacing w:line="360" w:lineRule="auto"/>
        <w:ind w:left="567" w:right="539"/>
        <w:jc w:val="both"/>
        <w:rPr>
          <w:rStyle w:val="normaltextrun"/>
          <w:rFonts w:ascii="Palatino Linotype" w:hAnsi="Palatino Linotype"/>
          <w:i/>
          <w:color w:val="000000"/>
        </w:rPr>
      </w:pPr>
    </w:p>
    <w:p w:rsidR="007C4994" w:rsidP="005F5B29" w:rsidRDefault="007C4994" w14:paraId="7C6894D9" w14:textId="22291086">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Según las autoridades, una de las prioridades más importantes es garantizar la paz y tranquilidad de la población, y para prevenir que los Centros Penitenciarios y de Reinserción Social sean epicentros de extorsiones se pusieron en marcha distintas acciones, con el fin de evitar hacer llamadas con este propósito, y al mismo tiempo el desarrollo de otros delitos.</w:t>
      </w:r>
    </w:p>
    <w:p w:rsidRPr="007C4994" w:rsidR="007C4994" w:rsidP="007C4994" w:rsidRDefault="007C4994" w14:paraId="09032F24" w14:textId="77777777">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lastRenderedPageBreak/>
        <w:t>También se han fortalecido las capacidades institucionales en la detección y decomiso de teléfonos; se creó un grupo especial de combate a la extorsión, el cual desde su puesta en marcha ha logrado identificar y desarticular a los generadores de este delito al interior de los penales.</w:t>
      </w:r>
    </w:p>
    <w:p w:rsidRPr="007C4994" w:rsidR="007C4994" w:rsidP="007C4994" w:rsidRDefault="007C4994" w14:paraId="5A34331F" w14:textId="77777777">
      <w:pPr>
        <w:spacing w:line="360" w:lineRule="auto"/>
        <w:ind w:left="567" w:right="539"/>
        <w:jc w:val="both"/>
        <w:rPr>
          <w:rStyle w:val="normaltextrun"/>
          <w:rFonts w:ascii="Palatino Linotype" w:hAnsi="Palatino Linotype"/>
          <w:i/>
          <w:color w:val="000000"/>
        </w:rPr>
      </w:pPr>
    </w:p>
    <w:p w:rsidR="007C4994" w:rsidP="007C4994" w:rsidRDefault="007C4994" w14:paraId="53233328" w14:textId="1F9A0B33">
      <w:pPr>
        <w:spacing w:line="360" w:lineRule="auto"/>
        <w:ind w:left="567" w:right="539"/>
        <w:jc w:val="both"/>
        <w:rPr>
          <w:rStyle w:val="normaltextrun"/>
          <w:rFonts w:ascii="Palatino Linotype" w:hAnsi="Palatino Linotype"/>
          <w:i/>
          <w:color w:val="000000"/>
        </w:rPr>
      </w:pPr>
      <w:r w:rsidRPr="007C4994">
        <w:rPr>
          <w:rStyle w:val="normaltextrun"/>
          <w:rFonts w:ascii="Palatino Linotype" w:hAnsi="Palatino Linotype"/>
          <w:i/>
          <w:color w:val="000000"/>
        </w:rPr>
        <w:t>A nivel interno, se realiza la rotación de personal de custodia como medida de seguridad; además de operativas sorpresas enfocados en el personal penitenciario; durante el periodo enero-noviembre 2021, el Grupo Táctico Penitenciario llevó a cabo 71 intervenciones en las aduanas de los diferentes centros penitenciarios, haciendo revisiones para evitar la introducción de objetos y sustancias prohibidas.</w:t>
      </w:r>
    </w:p>
    <w:p w:rsidR="007C4994" w:rsidP="007C4994" w:rsidRDefault="007C4994" w14:paraId="365EA9DB" w14:textId="77777777">
      <w:pPr>
        <w:spacing w:line="360" w:lineRule="auto"/>
        <w:ind w:right="539"/>
        <w:jc w:val="both"/>
        <w:rPr>
          <w:rStyle w:val="normaltextrun"/>
          <w:rFonts w:ascii="Palatino Linotype" w:hAnsi="Palatino Linotype"/>
          <w:i/>
          <w:color w:val="000000"/>
        </w:rPr>
      </w:pPr>
    </w:p>
    <w:p w:rsidRPr="008D64D8" w:rsidR="008D64D8" w:rsidP="005F5B29" w:rsidRDefault="008D64D8" w14:paraId="7319D2B9" w14:textId="77777777">
      <w:pPr>
        <w:spacing w:line="360" w:lineRule="auto"/>
        <w:jc w:val="both"/>
        <w:rPr>
          <w:color w:val="222222"/>
          <w:sz w:val="22"/>
          <w:szCs w:val="22"/>
          <w:lang w:eastAsia="es-MX"/>
        </w:rPr>
      </w:pPr>
      <w:r w:rsidRPr="008D64D8">
        <w:rPr>
          <w:rFonts w:ascii="Palatino Linotype" w:hAnsi="Palatino Linotype"/>
          <w:color w:val="222222"/>
          <w:sz w:val="22"/>
          <w:szCs w:val="22"/>
          <w:lang w:eastAsia="es-MX"/>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8D64D8">
        <w:rPr>
          <w:rFonts w:ascii="Palatino Linotype" w:hAnsi="Palatino Linotype"/>
          <w:b/>
          <w:bCs/>
          <w:i/>
          <w:iCs/>
          <w:color w:val="222222"/>
          <w:sz w:val="22"/>
          <w:szCs w:val="22"/>
          <w:lang w:eastAsia="es-MX"/>
        </w:rPr>
        <w:t>“NOTAS PERIODISTICAS, EL CONOCIMIENTO QUE DE ELLAS SE OBTIENE NO CONSTITUYE ‘UN HECHO PUBLICO Y NOTORIO’”</w:t>
      </w:r>
      <w:r w:rsidRPr="008D64D8">
        <w:rPr>
          <w:rFonts w:ascii="Palatino Linotype" w:hAnsi="Palatino Linotype"/>
          <w:color w:val="222222"/>
          <w:sz w:val="22"/>
          <w:szCs w:val="22"/>
          <w:lang w:eastAsia="es-MX"/>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rsidRPr="008D64D8" w:rsidR="008D64D8" w:rsidP="005F5B29" w:rsidRDefault="008D64D8" w14:paraId="40B5FE04" w14:textId="77777777">
      <w:pPr>
        <w:spacing w:line="360" w:lineRule="auto"/>
        <w:jc w:val="both"/>
        <w:rPr>
          <w:color w:val="222222"/>
          <w:sz w:val="22"/>
          <w:szCs w:val="22"/>
          <w:lang w:eastAsia="es-MX"/>
        </w:rPr>
      </w:pPr>
      <w:r w:rsidRPr="008D64D8">
        <w:rPr>
          <w:rFonts w:ascii="Palatino Linotype" w:hAnsi="Palatino Linotype"/>
          <w:color w:val="222222"/>
          <w:sz w:val="22"/>
          <w:szCs w:val="22"/>
          <w:lang w:eastAsia="es-MX"/>
        </w:rPr>
        <w:t> </w:t>
      </w:r>
    </w:p>
    <w:p w:rsidRPr="008D64D8" w:rsidR="008D64D8" w:rsidP="005F5B29" w:rsidRDefault="008D64D8" w14:paraId="20DEAE34" w14:textId="77777777">
      <w:pPr>
        <w:spacing w:line="360" w:lineRule="auto"/>
        <w:jc w:val="both"/>
        <w:rPr>
          <w:color w:val="222222"/>
          <w:sz w:val="22"/>
          <w:szCs w:val="22"/>
          <w:lang w:eastAsia="es-MX"/>
        </w:rPr>
      </w:pPr>
      <w:r w:rsidRPr="008D64D8">
        <w:rPr>
          <w:rFonts w:ascii="Palatino Linotype" w:hAnsi="Palatino Linotype"/>
          <w:color w:val="222222"/>
          <w:sz w:val="22"/>
          <w:szCs w:val="22"/>
          <w:lang w:eastAsia="es-MX"/>
        </w:rPr>
        <w:t>De tal situación, lo consignado en las notas periodísticas no constituye un hecho público o notorio, sino que es una opinión de su autor, por lo que sólo se pueden tomar como </w:t>
      </w:r>
      <w:r w:rsidRPr="008D64D8">
        <w:rPr>
          <w:rFonts w:ascii="Palatino Linotype" w:hAnsi="Palatino Linotype"/>
          <w:b/>
          <w:bCs/>
          <w:color w:val="222222"/>
          <w:sz w:val="22"/>
          <w:szCs w:val="22"/>
          <w:lang w:eastAsia="es-MX"/>
        </w:rPr>
        <w:t>indicios.</w:t>
      </w:r>
    </w:p>
    <w:p w:rsidRPr="008D64D8" w:rsidR="008D64D8" w:rsidP="005F5B29" w:rsidRDefault="008D64D8" w14:paraId="19CDD710" w14:textId="77777777">
      <w:pPr>
        <w:spacing w:line="360" w:lineRule="auto"/>
        <w:jc w:val="both"/>
        <w:rPr>
          <w:color w:val="222222"/>
          <w:sz w:val="22"/>
          <w:szCs w:val="22"/>
          <w:lang w:eastAsia="es-MX"/>
        </w:rPr>
      </w:pPr>
      <w:r w:rsidRPr="008D64D8">
        <w:rPr>
          <w:rFonts w:ascii="Palatino Linotype" w:hAnsi="Palatino Linotype"/>
          <w:b/>
          <w:bCs/>
          <w:color w:val="222222"/>
          <w:sz w:val="22"/>
          <w:szCs w:val="22"/>
          <w:lang w:eastAsia="es-MX"/>
        </w:rPr>
        <w:t> </w:t>
      </w:r>
    </w:p>
    <w:p w:rsidR="00060EF7" w:rsidP="005F5B29" w:rsidRDefault="008D64D8" w14:paraId="0D629FA9" w14:textId="5717902E">
      <w:pPr>
        <w:spacing w:line="360" w:lineRule="auto"/>
        <w:jc w:val="both"/>
        <w:rPr>
          <w:rFonts w:ascii="Palatino Linotype" w:hAnsi="Palatino Linotype"/>
          <w:color w:val="222222"/>
          <w:sz w:val="22"/>
          <w:szCs w:val="22"/>
          <w:lang w:eastAsia="es-MX"/>
        </w:rPr>
      </w:pPr>
      <w:r w:rsidRPr="008D64D8">
        <w:rPr>
          <w:rFonts w:ascii="Palatino Linotype" w:hAnsi="Palatino Linotype"/>
          <w:color w:val="222222"/>
          <w:sz w:val="22"/>
          <w:szCs w:val="22"/>
          <w:lang w:eastAsia="es-MX"/>
        </w:rPr>
        <w:t xml:space="preserve">En ese sentido, si bien de las notas periodísticas señaladas, contienen información que guarda relación con lo solicitado, a saber, </w:t>
      </w:r>
      <w:r>
        <w:rPr>
          <w:rFonts w:ascii="Palatino Linotype" w:hAnsi="Palatino Linotype"/>
          <w:color w:val="222222"/>
          <w:sz w:val="22"/>
          <w:szCs w:val="22"/>
          <w:lang w:eastAsia="es-MX"/>
        </w:rPr>
        <w:t>la incidencia delictiva dentro de los centros de reclusión estatales</w:t>
      </w:r>
      <w:r w:rsidRPr="008D64D8">
        <w:rPr>
          <w:rFonts w:ascii="Palatino Linotype" w:hAnsi="Palatino Linotype"/>
          <w:color w:val="222222"/>
          <w:sz w:val="22"/>
          <w:szCs w:val="22"/>
          <w:lang w:eastAsia="es-MX"/>
        </w:rPr>
        <w:t>, lo cierto es que </w:t>
      </w:r>
      <w:r w:rsidRPr="008D64D8">
        <w:rPr>
          <w:rFonts w:ascii="Palatino Linotype" w:hAnsi="Palatino Linotype"/>
          <w:b/>
          <w:bCs/>
          <w:color w:val="222222"/>
          <w:sz w:val="22"/>
          <w:szCs w:val="22"/>
          <w:lang w:eastAsia="es-MX"/>
        </w:rPr>
        <w:t>no constituyen prueba plena, </w:t>
      </w:r>
      <w:r w:rsidRPr="008D64D8">
        <w:rPr>
          <w:rFonts w:ascii="Palatino Linotype" w:hAnsi="Palatino Linotype"/>
          <w:color w:val="222222"/>
          <w:sz w:val="22"/>
          <w:szCs w:val="22"/>
          <w:lang w:eastAsia="es-MX"/>
        </w:rPr>
        <w:t xml:space="preserve">al ser una opinión privada realizada </w:t>
      </w:r>
      <w:r w:rsidRPr="008D64D8">
        <w:rPr>
          <w:rFonts w:ascii="Palatino Linotype" w:hAnsi="Palatino Linotype"/>
          <w:color w:val="222222"/>
          <w:sz w:val="22"/>
          <w:szCs w:val="22"/>
          <w:lang w:eastAsia="es-MX"/>
        </w:rPr>
        <w:lastRenderedPageBreak/>
        <w:t>por parte de particulares;</w:t>
      </w:r>
      <w:r w:rsidRPr="008D64D8">
        <w:rPr>
          <w:rFonts w:ascii="Palatino Linotype" w:hAnsi="Palatino Linotype"/>
          <w:b/>
          <w:bCs/>
          <w:color w:val="222222"/>
          <w:sz w:val="22"/>
          <w:szCs w:val="22"/>
          <w:lang w:eastAsia="es-MX"/>
        </w:rPr>
        <w:t> </w:t>
      </w:r>
      <w:r w:rsidRPr="008D64D8">
        <w:rPr>
          <w:rFonts w:ascii="Palatino Linotype" w:hAnsi="Palatino Linotype"/>
          <w:color w:val="222222"/>
          <w:sz w:val="22"/>
          <w:szCs w:val="22"/>
          <w:lang w:eastAsia="es-MX"/>
        </w:rPr>
        <w:t>sin embargo, en el presente caso, sirven de </w:t>
      </w:r>
      <w:r w:rsidRPr="008D64D8">
        <w:rPr>
          <w:rFonts w:ascii="Palatino Linotype" w:hAnsi="Palatino Linotype"/>
          <w:b/>
          <w:bCs/>
          <w:color w:val="222222"/>
          <w:sz w:val="22"/>
          <w:szCs w:val="22"/>
          <w:lang w:eastAsia="es-MX"/>
        </w:rPr>
        <w:t>indicio</w:t>
      </w:r>
      <w:r w:rsidRPr="008D64D8">
        <w:rPr>
          <w:rFonts w:ascii="Palatino Linotype" w:hAnsi="Palatino Linotype"/>
          <w:color w:val="222222"/>
          <w:sz w:val="22"/>
          <w:szCs w:val="22"/>
          <w:lang w:eastAsia="es-MX"/>
        </w:rPr>
        <w:t xml:space="preserve"> para ejemplificar el grave problema que significa en el país y en el </w:t>
      </w:r>
      <w:r>
        <w:rPr>
          <w:rFonts w:ascii="Palatino Linotype" w:hAnsi="Palatino Linotype"/>
          <w:color w:val="222222"/>
          <w:sz w:val="22"/>
          <w:szCs w:val="22"/>
          <w:lang w:eastAsia="es-MX"/>
        </w:rPr>
        <w:t>Estado de México, los delitos cometidos dentro de los Centros de Readaptación Social.</w:t>
      </w:r>
    </w:p>
    <w:p w:rsidRPr="008D64D8" w:rsidR="005F5B29" w:rsidP="005F5B29" w:rsidRDefault="005F5B29" w14:paraId="1C6BB5FB" w14:textId="77777777">
      <w:pPr>
        <w:spacing w:line="360" w:lineRule="auto"/>
        <w:jc w:val="both"/>
        <w:rPr>
          <w:rStyle w:val="normaltextrun"/>
          <w:color w:val="222222"/>
          <w:sz w:val="22"/>
          <w:szCs w:val="22"/>
          <w:lang w:eastAsia="es-MX"/>
        </w:rPr>
      </w:pPr>
    </w:p>
    <w:p w:rsidR="006212B2" w:rsidP="006212B2" w:rsidRDefault="008D64D8" w14:paraId="0B764798" w14:textId="0BB98D58">
      <w:pPr>
        <w:spacing w:line="360" w:lineRule="auto"/>
        <w:jc w:val="both"/>
        <w:rPr>
          <w:rStyle w:val="normaltextrun"/>
          <w:rFonts w:ascii="Palatino Linotype" w:hAnsi="Palatino Linotype"/>
          <w:color w:val="000000"/>
          <w:sz w:val="22"/>
          <w:szCs w:val="22"/>
        </w:rPr>
      </w:pPr>
      <w:r>
        <w:rPr>
          <w:rStyle w:val="normaltextrun"/>
          <w:rFonts w:ascii="Palatino Linotype" w:hAnsi="Palatino Linotype"/>
          <w:color w:val="000000"/>
          <w:sz w:val="22"/>
          <w:szCs w:val="22"/>
        </w:rPr>
        <w:t xml:space="preserve">Así entonces, por todo lo anteriormente expuesto, el Sujeto Obligado deberá atender lo observado en el </w:t>
      </w:r>
      <w:r w:rsidRPr="008F0F15" w:rsidR="008F0F15">
        <w:rPr>
          <w:rFonts w:ascii="Palatino Linotype" w:hAnsi="Palatino Linotype"/>
          <w:sz w:val="22"/>
        </w:rPr>
        <w:t>criterio n</w:t>
      </w:r>
      <w:r w:rsidR="008F0F15">
        <w:rPr>
          <w:rFonts w:ascii="Palatino Linotype" w:hAnsi="Palatino Linotype"/>
          <w:sz w:val="22"/>
        </w:rPr>
        <w:t xml:space="preserve">úmero </w:t>
      </w:r>
      <w:r w:rsidRPr="008F0F15" w:rsidR="008F0F15">
        <w:rPr>
          <w:rStyle w:val="normaltextrun"/>
          <w:rFonts w:ascii="Palatino Linotype" w:hAnsi="Palatino Linotype"/>
          <w:color w:val="000000"/>
          <w:sz w:val="22"/>
          <w:szCs w:val="22"/>
        </w:rPr>
        <w:t>16/17 emitido por el Instituto Nacional de Transparencia, Acceso a la Información y Protección de Datos Personales</w:t>
      </w:r>
      <w:r w:rsidR="008F0F15">
        <w:rPr>
          <w:rStyle w:val="normaltextrun"/>
          <w:rFonts w:ascii="Palatino Linotype" w:hAnsi="Palatino Linotype"/>
          <w:color w:val="000000"/>
          <w:sz w:val="22"/>
          <w:szCs w:val="22"/>
        </w:rPr>
        <w:t>, mismo</w:t>
      </w:r>
      <w:r w:rsidRPr="008F0F15" w:rsidR="008F0F15">
        <w:rPr>
          <w:rStyle w:val="normaltextrun"/>
          <w:rFonts w:ascii="Palatino Linotype" w:hAnsi="Palatino Linotype"/>
          <w:color w:val="000000"/>
          <w:sz w:val="22"/>
          <w:szCs w:val="22"/>
        </w:rPr>
        <w:t xml:space="preserve"> que a la letra </w:t>
      </w:r>
      <w:r w:rsidR="008F0F15">
        <w:rPr>
          <w:rStyle w:val="normaltextrun"/>
          <w:rFonts w:ascii="Palatino Linotype" w:hAnsi="Palatino Linotype"/>
          <w:color w:val="000000"/>
          <w:sz w:val="22"/>
          <w:szCs w:val="22"/>
        </w:rPr>
        <w:t xml:space="preserve">da cuenta de lo siguiente: </w:t>
      </w:r>
    </w:p>
    <w:p w:rsidR="008D64D8" w:rsidP="006212B2" w:rsidRDefault="008D64D8" w14:paraId="46863F84" w14:textId="77777777">
      <w:pPr>
        <w:spacing w:line="360" w:lineRule="auto"/>
        <w:jc w:val="both"/>
        <w:rPr>
          <w:rStyle w:val="normaltextrun"/>
          <w:rFonts w:ascii="Palatino Linotype" w:hAnsi="Palatino Linotype"/>
          <w:color w:val="000000"/>
          <w:sz w:val="22"/>
          <w:szCs w:val="22"/>
        </w:rPr>
      </w:pPr>
    </w:p>
    <w:p w:rsidR="008D64D8" w:rsidP="008D64D8" w:rsidRDefault="008D64D8" w14:paraId="5AA4A0E8" w14:textId="77777777">
      <w:pPr>
        <w:spacing w:line="360" w:lineRule="auto"/>
        <w:ind w:left="567" w:right="539"/>
        <w:jc w:val="both"/>
        <w:rPr>
          <w:rFonts w:ascii="Palatino Linotype" w:hAnsi="Palatino Linotype" w:cs="Arial"/>
          <w:i/>
          <w:color w:val="000000" w:themeColor="text1"/>
          <w:lang w:val="es-ES"/>
        </w:rPr>
      </w:pPr>
      <w:r w:rsidRPr="00174F1E">
        <w:rPr>
          <w:rFonts w:ascii="Palatino Linotype" w:hAnsi="Palatino Linotype" w:cs="Arial"/>
          <w:b/>
          <w:bCs/>
          <w:i/>
          <w:szCs w:val="24"/>
        </w:rPr>
        <w:t xml:space="preserve">Expresión documental. </w:t>
      </w:r>
      <w:r w:rsidRPr="00174F1E">
        <w:rPr>
          <w:rFonts w:ascii="Palatino Linotype" w:hAnsi="Palatino Linotype" w:cs="Arial"/>
          <w:bCs/>
          <w:i/>
          <w:szCs w:val="24"/>
        </w:rPr>
        <w:t>Cuando</w:t>
      </w:r>
      <w:r w:rsidRPr="00174F1E">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174F1E">
        <w:rPr>
          <w:rFonts w:ascii="Palatino Linotype" w:hAnsi="Palatino Linotype" w:cs="Arial"/>
          <w:i/>
          <w:szCs w:val="24"/>
        </w:rPr>
        <w:t>o bien, la solicitud constituya una consulta,</w:t>
      </w:r>
      <w:r w:rsidRPr="00174F1E">
        <w:rPr>
          <w:rFonts w:ascii="Palatino Linotype" w:hAnsi="Palatino Linotype" w:cs="Arial"/>
          <w:i/>
          <w:color w:val="000000" w:themeColor="text1"/>
          <w:lang w:val="es-ES"/>
        </w:rPr>
        <w:t xml:space="preserve"> </w:t>
      </w:r>
      <w:r w:rsidRPr="00174F1E">
        <w:rPr>
          <w:rFonts w:ascii="Palatino Linotype" w:hAnsi="Palatino Linotype" w:cs="Arial"/>
          <w:b/>
          <w:i/>
          <w:color w:val="000000" w:themeColor="text1"/>
          <w:u w:val="single"/>
          <w:lang w:val="es-ES"/>
        </w:rPr>
        <w:t>pero la respuesta pudiera obrar en algún documento en poder de los sujetos obligados, éstos deben dar a dichas solicitudes una interpretación que les otorgue una expresión documental</w:t>
      </w:r>
      <w:r w:rsidRPr="00174F1E">
        <w:rPr>
          <w:rFonts w:ascii="Palatino Linotype" w:hAnsi="Palatino Linotype" w:cs="Arial"/>
          <w:i/>
          <w:color w:val="000000" w:themeColor="text1"/>
          <w:lang w:val="es-ES"/>
        </w:rPr>
        <w:t xml:space="preserve">. </w:t>
      </w:r>
    </w:p>
    <w:p w:rsidR="008D64D8" w:rsidP="008D64D8" w:rsidRDefault="008D64D8" w14:paraId="78BDCD1A" w14:textId="77777777">
      <w:pPr>
        <w:spacing w:line="360" w:lineRule="auto"/>
        <w:ind w:left="567" w:right="539"/>
        <w:jc w:val="both"/>
        <w:rPr>
          <w:rFonts w:ascii="Palatino Linotype" w:hAnsi="Palatino Linotype" w:cs="Arial"/>
          <w:b/>
          <w:bCs/>
          <w:i/>
          <w:szCs w:val="24"/>
        </w:rPr>
      </w:pPr>
      <w:r>
        <w:rPr>
          <w:rFonts w:ascii="Palatino Linotype" w:hAnsi="Palatino Linotype" w:cs="Arial"/>
          <w:b/>
          <w:bCs/>
          <w:i/>
          <w:szCs w:val="24"/>
        </w:rPr>
        <w:t>(</w:t>
      </w:r>
      <w:proofErr w:type="gramStart"/>
      <w:r>
        <w:rPr>
          <w:rFonts w:ascii="Palatino Linotype" w:hAnsi="Palatino Linotype" w:cs="Arial"/>
          <w:b/>
          <w:bCs/>
          <w:i/>
          <w:szCs w:val="24"/>
        </w:rPr>
        <w:t>énfasis</w:t>
      </w:r>
      <w:proofErr w:type="gramEnd"/>
      <w:r>
        <w:rPr>
          <w:rFonts w:ascii="Palatino Linotype" w:hAnsi="Palatino Linotype" w:cs="Arial"/>
          <w:b/>
          <w:bCs/>
          <w:i/>
          <w:szCs w:val="24"/>
        </w:rPr>
        <w:t xml:space="preserve"> añadido)</w:t>
      </w:r>
    </w:p>
    <w:p w:rsidR="00C55579" w:rsidP="006212B2" w:rsidRDefault="00C55579" w14:paraId="47B800EA" w14:textId="204C719F">
      <w:pPr>
        <w:spacing w:line="360" w:lineRule="auto"/>
        <w:jc w:val="both"/>
        <w:rPr>
          <w:rStyle w:val="normaltextrun"/>
          <w:rFonts w:ascii="Palatino Linotype" w:hAnsi="Palatino Linotype"/>
          <w:color w:val="000000"/>
          <w:sz w:val="22"/>
          <w:szCs w:val="22"/>
        </w:rPr>
      </w:pPr>
    </w:p>
    <w:p w:rsidRPr="00C55579" w:rsidR="00077F49" w:rsidP="00270DBB" w:rsidRDefault="00C55579" w14:paraId="4CD51B43" w14:textId="2AD205F5">
      <w:pPr>
        <w:spacing w:line="360" w:lineRule="auto"/>
        <w:jc w:val="both"/>
        <w:rPr>
          <w:rFonts w:ascii="Palatino Linotype" w:hAnsi="Palatino Linotype"/>
          <w:color w:val="000000"/>
          <w:sz w:val="22"/>
          <w:szCs w:val="22"/>
        </w:rPr>
      </w:pPr>
      <w:r>
        <w:rPr>
          <w:rStyle w:val="normaltextrun"/>
          <w:rFonts w:ascii="Palatino Linotype" w:hAnsi="Palatino Linotype"/>
          <w:color w:val="000000"/>
          <w:sz w:val="22"/>
          <w:szCs w:val="22"/>
        </w:rPr>
        <w:t xml:space="preserve">Congruentemente con lo anterior, se colige que el pronunciamiento del Sujeto Obligado no atiende el derecho de acceso a la información del Particular, </w:t>
      </w:r>
      <w:r w:rsidRPr="008A70D7" w:rsidR="00454BAE">
        <w:rPr>
          <w:rFonts w:ascii="Palatino Linotype" w:hAnsi="Palatino Linotype" w:cs="Tahoma"/>
          <w:sz w:val="22"/>
          <w:szCs w:val="22"/>
        </w:rPr>
        <w:t>ya que</w:t>
      </w:r>
      <w:r w:rsidRPr="008A70D7" w:rsidR="008D1AEB">
        <w:rPr>
          <w:rFonts w:ascii="Palatino Linotype" w:hAnsi="Palatino Linotype" w:cs="Tahoma"/>
          <w:sz w:val="22"/>
          <w:szCs w:val="22"/>
        </w:rPr>
        <w:t xml:space="preserve">, como se determinó en el estudio de la presente, </w:t>
      </w:r>
      <w:r>
        <w:rPr>
          <w:rFonts w:ascii="Palatino Linotype" w:hAnsi="Palatino Linotype" w:cs="Tahoma"/>
          <w:sz w:val="22"/>
          <w:szCs w:val="22"/>
        </w:rPr>
        <w:t>la Dirección General de Prevención y Reinserción Social, cuenta con atribuciones para generar, poseer y/o administrar documentales que pueden dar cuenta de lo requerido</w:t>
      </w:r>
      <w:r w:rsidR="008A70D7">
        <w:rPr>
          <w:rFonts w:ascii="Palatino Linotype" w:hAnsi="Palatino Linotype" w:cs="Tahoma"/>
          <w:sz w:val="22"/>
          <w:szCs w:val="22"/>
        </w:rPr>
        <w:t>,</w:t>
      </w:r>
      <w:r w:rsidRPr="008A70D7" w:rsidR="00454BAE">
        <w:rPr>
          <w:rFonts w:ascii="Palatino Linotype" w:hAnsi="Palatino Linotype" w:cs="Tahoma"/>
          <w:sz w:val="22"/>
          <w:szCs w:val="22"/>
        </w:rPr>
        <w:t xml:space="preserve"> por ello, resulta procedente determinar que el motivo de agravio hecho valer por el Recurrente resulta </w:t>
      </w:r>
      <w:r w:rsidR="008A70D7">
        <w:rPr>
          <w:rFonts w:ascii="Palatino Linotype" w:hAnsi="Palatino Linotype" w:cs="Tahoma"/>
          <w:b/>
          <w:bCs/>
          <w:sz w:val="22"/>
          <w:szCs w:val="22"/>
        </w:rPr>
        <w:t>PARCIALMENTE FUNDADO</w:t>
      </w:r>
      <w:r w:rsidR="008A70D7">
        <w:rPr>
          <w:rFonts w:ascii="Palatino Linotype" w:hAnsi="Palatino Linotype" w:cs="Tahoma"/>
          <w:sz w:val="22"/>
          <w:szCs w:val="22"/>
        </w:rPr>
        <w:t xml:space="preserve"> </w:t>
      </w:r>
      <w:r w:rsidRPr="008A70D7" w:rsidR="00454BAE">
        <w:rPr>
          <w:rFonts w:ascii="Palatino Linotype" w:hAnsi="Palatino Linotype" w:cs="Tahoma"/>
          <w:sz w:val="22"/>
          <w:szCs w:val="22"/>
        </w:rPr>
        <w:t xml:space="preserve">y en consecuencia deviene </w:t>
      </w:r>
      <w:r w:rsidR="008A70D7">
        <w:rPr>
          <w:rFonts w:ascii="Palatino Linotype" w:hAnsi="Palatino Linotype" w:cs="Tahoma"/>
          <w:b/>
          <w:sz w:val="22"/>
          <w:szCs w:val="22"/>
        </w:rPr>
        <w:t>MODIFCAR</w:t>
      </w:r>
      <w:r w:rsidRPr="008A70D7" w:rsidR="00454BAE">
        <w:rPr>
          <w:rFonts w:ascii="Palatino Linotype" w:hAnsi="Palatino Linotype" w:cs="Tahoma"/>
          <w:sz w:val="22"/>
          <w:szCs w:val="22"/>
        </w:rPr>
        <w:t xml:space="preserve"> la respuesta del Sujeto Obligado, a fin de </w:t>
      </w:r>
      <w:r w:rsidRPr="008A70D7" w:rsidR="00454BAE">
        <w:rPr>
          <w:rFonts w:ascii="Palatino Linotype" w:hAnsi="Palatino Linotype" w:cs="Tahoma"/>
          <w:b/>
          <w:sz w:val="22"/>
          <w:szCs w:val="22"/>
        </w:rPr>
        <w:t>ORDENAR</w:t>
      </w:r>
      <w:r w:rsidRPr="008A70D7" w:rsidR="00454BAE">
        <w:rPr>
          <w:rFonts w:ascii="Palatino Linotype" w:hAnsi="Palatino Linotype" w:cs="Tahoma"/>
          <w:sz w:val="22"/>
          <w:szCs w:val="22"/>
        </w:rPr>
        <w:t xml:space="preserve">, entregue vía </w:t>
      </w:r>
      <w:r w:rsidRPr="008A70D7" w:rsidR="00454BAE">
        <w:rPr>
          <w:rFonts w:ascii="Palatino Linotype" w:hAnsi="Palatino Linotype" w:cs="Tahoma"/>
          <w:bCs/>
          <w:sz w:val="22"/>
          <w:szCs w:val="22"/>
        </w:rPr>
        <w:t xml:space="preserve">el Sistema de Acceso a la Información Mexiquense (SAIMEX), </w:t>
      </w:r>
      <w:r>
        <w:rPr>
          <w:rFonts w:ascii="Palatino Linotype" w:hAnsi="Palatino Linotype" w:cs="Tahoma"/>
          <w:b/>
          <w:sz w:val="22"/>
          <w:szCs w:val="22"/>
        </w:rPr>
        <w:t xml:space="preserve">las documentales que den cuenta de la incidencia delictiva dentro de los Centros de Readaptación Social del año </w:t>
      </w:r>
      <w:r w:rsidR="001A6F82">
        <w:rPr>
          <w:rFonts w:ascii="Palatino Linotype" w:hAnsi="Palatino Linotype" w:cs="Tahoma"/>
          <w:b/>
          <w:sz w:val="22"/>
          <w:szCs w:val="22"/>
        </w:rPr>
        <w:t>2010</w:t>
      </w:r>
      <w:r>
        <w:rPr>
          <w:rFonts w:ascii="Palatino Linotype" w:hAnsi="Palatino Linotype" w:cs="Tahoma"/>
          <w:b/>
          <w:sz w:val="22"/>
          <w:szCs w:val="22"/>
        </w:rPr>
        <w:t xml:space="preserve"> a la fecha. </w:t>
      </w:r>
    </w:p>
    <w:p w:rsidRPr="005C4611" w:rsidR="00454BAE" w:rsidP="005C4611" w:rsidRDefault="00454BAE" w14:paraId="2E58BE75" w14:textId="77777777">
      <w:pPr>
        <w:spacing w:line="360" w:lineRule="auto"/>
        <w:jc w:val="both"/>
        <w:rPr>
          <w:rFonts w:ascii="Palatino Linotype" w:hAnsi="Palatino Linotype" w:eastAsia="Calibri" w:cs="Tahoma"/>
          <w:bCs/>
          <w:color w:val="000000" w:themeColor="text1"/>
          <w:sz w:val="22"/>
          <w:szCs w:val="22"/>
          <w:lang w:eastAsia="en-US"/>
        </w:rPr>
      </w:pPr>
    </w:p>
    <w:p w:rsidR="004726BC" w:rsidP="00E15926" w:rsidRDefault="00A07ACE" w14:paraId="5A824D5C" w14:textId="563B3FE6">
      <w:pPr>
        <w:spacing w:line="360" w:lineRule="auto"/>
        <w:ind w:right="-93"/>
        <w:jc w:val="both"/>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SEXTO</w:t>
      </w:r>
      <w:r w:rsidR="00454BAE">
        <w:rPr>
          <w:rFonts w:ascii="Palatino Linotype" w:hAnsi="Palatino Linotype" w:eastAsia="Palatino Linotype" w:cs="Palatino Linotype"/>
          <w:b/>
          <w:sz w:val="22"/>
          <w:szCs w:val="22"/>
        </w:rPr>
        <w:t xml:space="preserve">. </w:t>
      </w:r>
      <w:r w:rsidR="00E15926">
        <w:rPr>
          <w:rFonts w:ascii="Palatino Linotype" w:hAnsi="Palatino Linotype" w:eastAsia="Palatino Linotype" w:cs="Palatino Linotype"/>
          <w:b/>
          <w:sz w:val="22"/>
          <w:szCs w:val="22"/>
        </w:rPr>
        <w:t xml:space="preserve">Decisión. </w:t>
      </w:r>
    </w:p>
    <w:p w:rsidR="00282260" w:rsidP="00E15926" w:rsidRDefault="00E15926" w14:paraId="16AA0059" w14:textId="67027EA6">
      <w:pPr>
        <w:spacing w:line="360" w:lineRule="auto"/>
        <w:ind w:right="-93"/>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lastRenderedPageBreak/>
        <w:t xml:space="preserve">Con fundamento en el artículo 186, fracción III, de la Ley de Transparencia y Acceso a la Información Pública del Estado de México y Municipios, este Instituto considera procedente </w:t>
      </w:r>
      <w:r w:rsidR="008A70D7">
        <w:rPr>
          <w:rFonts w:ascii="Palatino Linotype" w:hAnsi="Palatino Linotype" w:eastAsia="Palatino Linotype" w:cs="Palatino Linotype"/>
          <w:b/>
          <w:sz w:val="22"/>
          <w:szCs w:val="22"/>
        </w:rPr>
        <w:t>MODIFICAR</w:t>
      </w:r>
      <w:r>
        <w:rPr>
          <w:rFonts w:ascii="Palatino Linotype" w:hAnsi="Palatino Linotype" w:eastAsia="Palatino Linotype" w:cs="Palatino Linotype"/>
          <w:b/>
          <w:sz w:val="22"/>
          <w:szCs w:val="22"/>
        </w:rPr>
        <w:t xml:space="preserve"> </w:t>
      </w:r>
      <w:r>
        <w:rPr>
          <w:rFonts w:ascii="Palatino Linotype" w:hAnsi="Palatino Linotype" w:eastAsia="Palatino Linotype" w:cs="Palatino Linotype"/>
          <w:sz w:val="22"/>
          <w:szCs w:val="22"/>
        </w:rPr>
        <w:t xml:space="preserve">la respuesta otorgada por </w:t>
      </w:r>
      <w:r w:rsidR="00C55579">
        <w:rPr>
          <w:rFonts w:ascii="Palatino Linotype" w:hAnsi="Palatino Linotype" w:eastAsia="Palatino Linotype" w:cs="Palatino Linotype"/>
          <w:sz w:val="22"/>
          <w:szCs w:val="22"/>
        </w:rPr>
        <w:t xml:space="preserve">la Secretaría de Seguridad del Estado de México. </w:t>
      </w:r>
    </w:p>
    <w:p w:rsidR="00C55579" w:rsidP="00E15926" w:rsidRDefault="00C55579" w14:paraId="733C2FCB" w14:textId="77777777">
      <w:pPr>
        <w:spacing w:line="360" w:lineRule="auto"/>
        <w:ind w:right="-93"/>
        <w:jc w:val="both"/>
        <w:rPr>
          <w:rFonts w:ascii="Palatino Linotype" w:hAnsi="Palatino Linotype" w:eastAsia="Palatino Linotype" w:cs="Palatino Linotype"/>
          <w:sz w:val="22"/>
          <w:szCs w:val="22"/>
        </w:rPr>
      </w:pPr>
    </w:p>
    <w:p w:rsidR="00263023" w:rsidP="005A3D27"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Pr>
          <w:rFonts w:ascii="Palatino Linotype" w:hAnsi="Palatino Linotype" w:eastAsia="Calibri" w:cs="Tahoma"/>
          <w:b/>
          <w:bCs/>
          <w:iCs/>
          <w:sz w:val="22"/>
          <w:szCs w:val="22"/>
          <w:u w:val="single"/>
          <w:lang w:val="es-ES" w:eastAsia="es-ES_tradnl"/>
        </w:rPr>
        <w:t>Términos de la Resolución para el Recurrente:</w:t>
      </w:r>
    </w:p>
    <w:p w:rsidR="00263023" w:rsidP="005A3D27" w:rsidRDefault="00263023" w14:paraId="2CBE1F3F"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008A70D7" w:rsidP="005A3D27" w:rsidRDefault="00DD35D6" w14:paraId="67582502" w14:textId="3D1AA6D1">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Este Instituto Garante</w:t>
      </w:r>
      <w:r w:rsidR="00FA5A80">
        <w:rPr>
          <w:rFonts w:ascii="Palatino Linotype" w:hAnsi="Palatino Linotype" w:cs="Tahoma"/>
          <w:sz w:val="22"/>
          <w:szCs w:val="22"/>
        </w:rPr>
        <w:t xml:space="preserve">, </w:t>
      </w:r>
      <w:r w:rsidR="00C55579">
        <w:rPr>
          <w:rFonts w:ascii="Palatino Linotype" w:hAnsi="Palatino Linotype" w:cs="Tahoma"/>
          <w:sz w:val="22"/>
          <w:szCs w:val="22"/>
        </w:rPr>
        <w:t>le concede parcialmente la razón a su inconformidad hecha valer a través del medio de defensa que interpuso, esto, toda vez que en atención a la información estadística sobre el número de reos fallecidos por actos de violencia en los centros de reclusión del año 2011 a la fecha, el Servidor Público Habilitado de la Subsecretaría de Control Penitenciario, refirió que después de una búsqueda exhaustiva y razonable, localizó información  únicamente de los años 2016, 2019, 2020 y 2021, misma que fue puesta a su disposición en el estado que se encontró, por lo tanto, en términos de la Ley que rige la materia en este Entidad, la Secretaría de Seguridad no se encuentra obligad a generar la información conforme a sus intereses y, este Instituto no cuenta con atribuciones para dudar de la veracidad de la información que se le entregó.</w:t>
      </w:r>
    </w:p>
    <w:p w:rsidR="00C55579" w:rsidP="005A3D27" w:rsidRDefault="00C55579" w14:paraId="56F982C5" w14:textId="77777777">
      <w:pPr>
        <w:autoSpaceDE w:val="0"/>
        <w:autoSpaceDN w:val="0"/>
        <w:adjustRightInd w:val="0"/>
        <w:spacing w:line="360" w:lineRule="auto"/>
        <w:contextualSpacing/>
        <w:jc w:val="both"/>
        <w:rPr>
          <w:rFonts w:ascii="Palatino Linotype" w:hAnsi="Palatino Linotype" w:cs="Tahoma"/>
          <w:sz w:val="22"/>
          <w:szCs w:val="22"/>
        </w:rPr>
      </w:pPr>
    </w:p>
    <w:p w:rsidR="005A3D27" w:rsidP="005A3D27" w:rsidRDefault="00C55579" w14:paraId="57670997" w14:textId="085753AB">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Ahora bien, </w:t>
      </w:r>
      <w:r w:rsidR="00254534">
        <w:rPr>
          <w:rFonts w:ascii="Palatino Linotype" w:hAnsi="Palatino Linotype" w:cs="Tahoma"/>
          <w:sz w:val="22"/>
          <w:szCs w:val="22"/>
        </w:rPr>
        <w:t xml:space="preserve">por cuanto hace a la información estadística sobre la incidencia delictiva dentro de los centros de reclusión, este Instituto determinó que la Secretaría de Seguridad si cuenta con un área que por sus atribuciones puede contener dentro de sus archivos información que atienda su pretensión, por ello, es por lo que se modificó la respuesta recaída a su solicitud de acceso. </w:t>
      </w:r>
    </w:p>
    <w:p w:rsidRPr="00254534" w:rsidR="00254534" w:rsidP="005A3D27" w:rsidRDefault="00254534" w14:paraId="27D743F8" w14:textId="77777777">
      <w:pPr>
        <w:autoSpaceDE w:val="0"/>
        <w:autoSpaceDN w:val="0"/>
        <w:adjustRightInd w:val="0"/>
        <w:spacing w:line="360" w:lineRule="auto"/>
        <w:contextualSpacing/>
        <w:jc w:val="both"/>
        <w:rPr>
          <w:rFonts w:ascii="Palatino Linotype" w:hAnsi="Palatino Linotype" w:cs="Tahoma"/>
          <w:sz w:val="22"/>
          <w:szCs w:val="22"/>
        </w:rPr>
      </w:pPr>
    </w:p>
    <w:p w:rsidRPr="00C02957" w:rsidR="008A3054" w:rsidP="00C02957" w:rsidRDefault="00282260" w14:paraId="24FECCE9" w14:textId="74AACB8F">
      <w:pPr>
        <w:spacing w:line="360" w:lineRule="auto"/>
        <w:contextualSpacing/>
        <w:jc w:val="both"/>
        <w:rPr>
          <w:rFonts w:ascii="Palatino Linotype" w:hAnsi="Palatino Linotype" w:eastAsia="Calibri" w:cs="Tahoma"/>
          <w:bCs/>
          <w:iCs/>
          <w:sz w:val="22"/>
          <w:szCs w:val="22"/>
          <w:lang w:eastAsia="es-ES_tradnl"/>
        </w:rPr>
      </w:pPr>
      <w:r w:rsidRPr="00282260">
        <w:rPr>
          <w:rFonts w:ascii="Palatino Linotype" w:hAnsi="Palatino Linotype" w:eastAsia="Calibri" w:cs="Tahoma"/>
          <w:iCs/>
          <w:sz w:val="22"/>
          <w:szCs w:val="22"/>
          <w:lang w:val="es-ES" w:eastAsia="es-ES_tradnl"/>
        </w:rPr>
        <w:t xml:space="preserve">La labor del </w:t>
      </w:r>
      <w:r w:rsidR="00504E2D">
        <w:rPr>
          <w:rFonts w:ascii="Palatino Linotype" w:hAnsi="Palatino Linotype" w:eastAsia="Calibri" w:cs="Tahoma"/>
          <w:iCs/>
          <w:sz w:val="22"/>
          <w:szCs w:val="22"/>
          <w:lang w:val="es-ES" w:eastAsia="es-ES_tradnl"/>
        </w:rPr>
        <w:t>Instituto de Transparencia Acceso a la Información Pública y Protección de Datos Personales del Estado de México y Municipios</w:t>
      </w:r>
      <w:r w:rsidRPr="00282260">
        <w:rPr>
          <w:rFonts w:ascii="Palatino Linotype" w:hAnsi="Palatino Linotype" w:eastAsia="Calibri" w:cs="Tahoma"/>
          <w:iCs/>
          <w:sz w:val="22"/>
          <w:szCs w:val="22"/>
          <w:lang w:val="es-ES" w:eastAsia="es-ES_tradnl"/>
        </w:rPr>
        <w:t>, es apoyar a la población para acceder a la información pública y garantizar la protección de sus datos personales.</w:t>
      </w:r>
    </w:p>
    <w:p w:rsidR="0020074E" w:rsidP="00E15926" w:rsidRDefault="0020074E" w14:paraId="422C9435" w14:textId="77777777">
      <w:pPr>
        <w:spacing w:line="360" w:lineRule="auto"/>
        <w:jc w:val="both"/>
        <w:rPr>
          <w:rFonts w:ascii="Palatino Linotype" w:hAnsi="Palatino Linotype" w:eastAsia="Palatino Linotype" w:cs="Palatino Linotype"/>
          <w:sz w:val="22"/>
          <w:szCs w:val="22"/>
        </w:rPr>
      </w:pPr>
    </w:p>
    <w:p w:rsidR="00146D94" w:rsidP="00E15926" w:rsidRDefault="00E15926" w14:paraId="0E246F5A" w14:textId="152AFDE2">
      <w:pPr>
        <w:spacing w:line="360" w:lineRule="auto"/>
        <w:jc w:val="both"/>
        <w:rPr>
          <w:rFonts w:ascii="Palatino Linotype" w:hAnsi="Palatino Linotype" w:eastAsia="Palatino Linotype" w:cs="Palatino Linotype"/>
          <w:sz w:val="22"/>
          <w:szCs w:val="22"/>
        </w:rPr>
      </w:pPr>
      <w:r>
        <w:rPr>
          <w:rFonts w:ascii="Palatino Linotype" w:hAnsi="Palatino Linotype" w:eastAsia="Palatino Linotype" w:cs="Palatino Linotype"/>
          <w:sz w:val="22"/>
          <w:szCs w:val="22"/>
        </w:rPr>
        <w:lastRenderedPageBreak/>
        <w:t>Por lo expuesto y fundado, este Pleno:</w:t>
      </w:r>
    </w:p>
    <w:p w:rsidR="00356BDD" w:rsidP="00E15926" w:rsidRDefault="00356BDD" w14:paraId="2D5A8691" w14:textId="77777777">
      <w:pPr>
        <w:spacing w:line="360" w:lineRule="auto"/>
        <w:jc w:val="both"/>
        <w:rPr>
          <w:rFonts w:ascii="Palatino Linotype" w:hAnsi="Palatino Linotype" w:eastAsia="Palatino Linotype" w:cs="Palatino Linotype"/>
          <w:sz w:val="22"/>
          <w:szCs w:val="22"/>
        </w:rPr>
      </w:pPr>
    </w:p>
    <w:p w:rsidR="00E15926" w:rsidP="00E15926" w:rsidRDefault="00E15926" w14:paraId="121BCB64" w14:textId="77777777">
      <w:pPr>
        <w:spacing w:line="360" w:lineRule="auto"/>
        <w:ind w:right="-91"/>
        <w:jc w:val="center"/>
        <w:rPr>
          <w:rFonts w:ascii="Palatino Linotype" w:hAnsi="Palatino Linotype" w:eastAsia="Palatino Linotype" w:cs="Palatino Linotype"/>
          <w:b/>
          <w:sz w:val="22"/>
          <w:szCs w:val="22"/>
        </w:rPr>
      </w:pPr>
      <w:r>
        <w:rPr>
          <w:rFonts w:ascii="Palatino Linotype" w:hAnsi="Palatino Linotype" w:eastAsia="Palatino Linotype" w:cs="Palatino Linotype"/>
          <w:b/>
          <w:sz w:val="22"/>
          <w:szCs w:val="22"/>
        </w:rPr>
        <w:t>RESUELVE:</w:t>
      </w:r>
    </w:p>
    <w:p w:rsidRPr="007271A0" w:rsidR="007271A0" w:rsidP="007271A0"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00FA54F1" w:rsidP="3BACFE45" w:rsidRDefault="3BACFE45" w14:paraId="0A98828A" w14:textId="3F20D0C5">
      <w:pPr>
        <w:spacing w:line="360" w:lineRule="auto"/>
        <w:jc w:val="both"/>
        <w:rPr>
          <w:rFonts w:ascii="Palatino Linotype" w:hAnsi="Palatino Linotype" w:eastAsia="Calibri" w:cs="Tahoma"/>
          <w:sz w:val="22"/>
          <w:szCs w:val="22"/>
          <w:lang w:eastAsia="en-US"/>
        </w:rPr>
      </w:pPr>
      <w:r w:rsidRPr="3BACFE45">
        <w:rPr>
          <w:rFonts w:ascii="Palatino Linotype" w:hAnsi="Palatino Linotype" w:cs="Tahoma"/>
          <w:b/>
          <w:bCs/>
          <w:sz w:val="22"/>
          <w:szCs w:val="22"/>
        </w:rPr>
        <w:t xml:space="preserve">PRIMERO. </w:t>
      </w:r>
      <w:r w:rsidRPr="3BACFE45">
        <w:rPr>
          <w:rFonts w:ascii="Palatino Linotype" w:hAnsi="Palatino Linotype" w:eastAsia="Calibri" w:cs="Tahoma"/>
          <w:sz w:val="22"/>
          <w:szCs w:val="22"/>
          <w:lang w:eastAsia="en-US"/>
        </w:rPr>
        <w:t xml:space="preserve">Se </w:t>
      </w:r>
      <w:r w:rsidRPr="3BACFE45">
        <w:rPr>
          <w:rFonts w:ascii="Palatino Linotype" w:hAnsi="Palatino Linotype" w:eastAsia="Calibri" w:cs="Tahoma"/>
          <w:b/>
          <w:bCs/>
          <w:sz w:val="22"/>
          <w:szCs w:val="22"/>
          <w:lang w:eastAsia="en-US"/>
        </w:rPr>
        <w:t>MODIF</w:t>
      </w:r>
      <w:r w:rsidR="007336A6">
        <w:rPr>
          <w:rFonts w:ascii="Palatino Linotype" w:hAnsi="Palatino Linotype" w:eastAsia="Calibri" w:cs="Tahoma"/>
          <w:b/>
          <w:bCs/>
          <w:sz w:val="22"/>
          <w:szCs w:val="22"/>
          <w:lang w:eastAsia="en-US"/>
        </w:rPr>
        <w:t>I</w:t>
      </w:r>
      <w:r w:rsidRPr="3BACFE45">
        <w:rPr>
          <w:rFonts w:ascii="Palatino Linotype" w:hAnsi="Palatino Linotype" w:eastAsia="Calibri" w:cs="Tahoma"/>
          <w:b/>
          <w:bCs/>
          <w:sz w:val="22"/>
          <w:szCs w:val="22"/>
          <w:lang w:eastAsia="en-US"/>
        </w:rPr>
        <w:t>CA</w:t>
      </w:r>
      <w:r w:rsidRPr="3BACFE45">
        <w:rPr>
          <w:rFonts w:ascii="Palatino Linotype" w:hAnsi="Palatino Linotype" w:eastAsia="Calibri" w:cs="Tahoma"/>
          <w:sz w:val="22"/>
          <w:szCs w:val="22"/>
          <w:lang w:eastAsia="en-US"/>
        </w:rPr>
        <w:t xml:space="preserve"> la respuesta entregada por </w:t>
      </w:r>
      <w:r w:rsidR="00254534">
        <w:rPr>
          <w:rFonts w:ascii="Palatino Linotype" w:hAnsi="Palatino Linotype" w:eastAsia="Calibri" w:cs="Tahoma"/>
          <w:sz w:val="22"/>
          <w:szCs w:val="22"/>
          <w:lang w:eastAsia="en-US"/>
        </w:rPr>
        <w:t xml:space="preserve">la </w:t>
      </w:r>
      <w:r w:rsidR="00254534">
        <w:rPr>
          <w:rFonts w:ascii="Palatino Linotype" w:hAnsi="Palatino Linotype" w:eastAsia="Calibri" w:cs="Tahoma"/>
          <w:b/>
          <w:sz w:val="22"/>
          <w:szCs w:val="22"/>
          <w:lang w:eastAsia="en-US"/>
        </w:rPr>
        <w:t>Secretaría de Seguridad</w:t>
      </w:r>
      <w:r w:rsidRPr="3BACFE45">
        <w:rPr>
          <w:rFonts w:ascii="Palatino Linotype" w:hAnsi="Palatino Linotype" w:eastAsia="Calibri" w:cs="Tahoma"/>
          <w:sz w:val="22"/>
          <w:szCs w:val="22"/>
          <w:lang w:eastAsia="en-US"/>
        </w:rPr>
        <w:t xml:space="preserve">, a la solicitud de información </w:t>
      </w:r>
      <w:r w:rsidRPr="00254534" w:rsidR="00254534">
        <w:rPr>
          <w:rFonts w:ascii="Palatino Linotype" w:hAnsi="Palatino Linotype" w:eastAsia="Calibri" w:cs="Tahoma"/>
          <w:b/>
          <w:bCs/>
          <w:sz w:val="22"/>
          <w:szCs w:val="22"/>
          <w:lang w:eastAsia="en-US"/>
        </w:rPr>
        <w:t>00486/SSEM/IP/2021</w:t>
      </w:r>
      <w:r w:rsidRPr="3BACFE45">
        <w:rPr>
          <w:rFonts w:ascii="Palatino Linotype" w:hAnsi="Palatino Linotype" w:eastAsia="Calibri" w:cs="Tahoma"/>
          <w:b/>
          <w:bCs/>
          <w:sz w:val="22"/>
          <w:szCs w:val="22"/>
          <w:lang w:eastAsia="en-US"/>
        </w:rPr>
        <w:t xml:space="preserve">, </w:t>
      </w:r>
      <w:r w:rsidRPr="3BACFE45">
        <w:rPr>
          <w:rFonts w:ascii="Palatino Linotype" w:hAnsi="Palatino Linotype" w:eastAsia="Calibri" w:cs="Tahoma"/>
          <w:sz w:val="22"/>
          <w:szCs w:val="22"/>
          <w:lang w:eastAsia="en-US"/>
        </w:rPr>
        <w:t xml:space="preserve">por resultar </w:t>
      </w:r>
      <w:r w:rsidRPr="3BACFE45">
        <w:rPr>
          <w:rFonts w:ascii="Palatino Linotype" w:hAnsi="Palatino Linotype" w:eastAsia="Calibri" w:cs="Tahoma"/>
          <w:b/>
          <w:bCs/>
          <w:sz w:val="22"/>
          <w:szCs w:val="22"/>
          <w:lang w:eastAsia="en-US"/>
        </w:rPr>
        <w:t>PARCIALMENTE FUNDADO</w:t>
      </w:r>
      <w:r w:rsidRPr="3BACFE45">
        <w:rPr>
          <w:rFonts w:ascii="Palatino Linotype" w:hAnsi="Palatino Linotype" w:eastAsia="Calibri" w:cs="Tahoma"/>
          <w:sz w:val="22"/>
          <w:szCs w:val="22"/>
          <w:lang w:eastAsia="en-US"/>
        </w:rPr>
        <w:t xml:space="preserve"> la razón o motivo de inconformidad hecho valer por el Recurrente en el Recurso de Revisión </w:t>
      </w:r>
      <w:r w:rsidR="00254534">
        <w:rPr>
          <w:rFonts w:ascii="Palatino Linotype" w:hAnsi="Palatino Linotype" w:eastAsia="Calibri" w:cs="Tahoma"/>
          <w:b/>
          <w:bCs/>
          <w:sz w:val="22"/>
          <w:szCs w:val="22"/>
          <w:lang w:eastAsia="en-US"/>
        </w:rPr>
        <w:t>05281</w:t>
      </w:r>
      <w:r w:rsidRPr="3BACFE45">
        <w:rPr>
          <w:rFonts w:ascii="Palatino Linotype" w:hAnsi="Palatino Linotype" w:eastAsia="Calibri" w:cs="Tahoma"/>
          <w:b/>
          <w:bCs/>
          <w:sz w:val="22"/>
          <w:szCs w:val="22"/>
          <w:lang w:eastAsia="en-US"/>
        </w:rPr>
        <w:t xml:space="preserve">/INFOEM/IP/RR/2021 </w:t>
      </w:r>
      <w:r w:rsidRPr="3BACFE45">
        <w:rPr>
          <w:rFonts w:ascii="Palatino Linotype" w:hAnsi="Palatino Linotype" w:eastAsia="Calibri" w:cs="Tahoma"/>
          <w:sz w:val="22"/>
          <w:szCs w:val="22"/>
          <w:lang w:eastAsia="en-US"/>
        </w:rPr>
        <w:t xml:space="preserve">en términos del considerando </w:t>
      </w:r>
      <w:r w:rsidRPr="3BACFE45">
        <w:rPr>
          <w:rFonts w:ascii="Palatino Linotype" w:hAnsi="Palatino Linotype" w:eastAsia="Calibri" w:cs="Tahoma"/>
          <w:b/>
          <w:bCs/>
          <w:sz w:val="22"/>
          <w:szCs w:val="22"/>
          <w:lang w:eastAsia="en-US"/>
        </w:rPr>
        <w:t xml:space="preserve">QUINTO </w:t>
      </w:r>
      <w:r w:rsidRPr="3BACFE45">
        <w:rPr>
          <w:rFonts w:ascii="Palatino Linotype" w:hAnsi="Palatino Linotype" w:eastAsia="Calibri" w:cs="Tahoma"/>
          <w:sz w:val="22"/>
          <w:szCs w:val="22"/>
          <w:lang w:eastAsia="en-US"/>
        </w:rPr>
        <w:t xml:space="preserve">de la presente Resolución.  </w:t>
      </w:r>
      <w:r w:rsidRPr="3BACFE45">
        <w:rPr>
          <w:rFonts w:ascii="Palatino Linotype" w:hAnsi="Palatino Linotype" w:eastAsia="Calibri" w:cs="Tahoma"/>
          <w:b/>
          <w:bCs/>
          <w:sz w:val="22"/>
          <w:szCs w:val="22"/>
          <w:lang w:eastAsia="en-US"/>
        </w:rPr>
        <w:t xml:space="preserve"> </w:t>
      </w:r>
      <w:r w:rsidRPr="3BACFE45">
        <w:rPr>
          <w:rFonts w:ascii="Palatino Linotype" w:hAnsi="Palatino Linotype" w:eastAsia="Calibri" w:cs="Tahoma"/>
          <w:sz w:val="22"/>
          <w:szCs w:val="22"/>
          <w:lang w:eastAsia="en-US"/>
        </w:rPr>
        <w:t xml:space="preserve">  </w:t>
      </w:r>
    </w:p>
    <w:p w:rsidRPr="006E18C7" w:rsidR="005C444E" w:rsidP="3BACFE45" w:rsidRDefault="005C444E" w14:paraId="246AB396" w14:textId="77777777">
      <w:pPr>
        <w:spacing w:line="360" w:lineRule="auto"/>
        <w:jc w:val="both"/>
        <w:rPr>
          <w:rFonts w:ascii="Palatino Linotype" w:hAnsi="Palatino Linotype" w:eastAsia="Calibri" w:cs="Tahoma"/>
          <w:sz w:val="22"/>
          <w:szCs w:val="22"/>
          <w:lang w:eastAsia="en-US"/>
        </w:rPr>
      </w:pPr>
    </w:p>
    <w:p w:rsidRPr="004041C7" w:rsidR="00FA54F1" w:rsidP="00FA54F1" w:rsidRDefault="00FA54F1" w14:paraId="17D4AB7F" w14:textId="76F5F824">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eastAsia="Calibri" w:cs="Tahoma"/>
          <w:b/>
          <w:bCs/>
          <w:sz w:val="22"/>
          <w:szCs w:val="22"/>
          <w:lang w:eastAsia="en-US"/>
        </w:rPr>
        <w:t>SEGUNDO</w:t>
      </w:r>
      <w:r w:rsidRPr="004041C7">
        <w:rPr>
          <w:rFonts w:ascii="Palatino Linotype" w:hAnsi="Palatino Linotype" w:cs="Tahoma"/>
          <w:b/>
          <w:bCs/>
          <w:sz w:val="22"/>
          <w:szCs w:val="22"/>
        </w:rPr>
        <w:t xml:space="preserve">. </w:t>
      </w:r>
      <w:r w:rsidRPr="004041C7">
        <w:rPr>
          <w:rFonts w:ascii="Palatino Linotype" w:hAnsi="Palatino Linotype" w:cs="Tahoma"/>
          <w:sz w:val="22"/>
          <w:szCs w:val="22"/>
        </w:rPr>
        <w:t xml:space="preserve">Se </w:t>
      </w:r>
      <w:r w:rsidRPr="004041C7">
        <w:rPr>
          <w:rFonts w:ascii="Palatino Linotype" w:hAnsi="Palatino Linotype" w:cs="Tahoma"/>
          <w:b/>
          <w:sz w:val="22"/>
          <w:szCs w:val="22"/>
        </w:rPr>
        <w:t xml:space="preserve">ORDENA </w:t>
      </w:r>
      <w:r w:rsidRPr="004041C7">
        <w:rPr>
          <w:rFonts w:ascii="Palatino Linotype" w:hAnsi="Palatino Linotype" w:cs="Tahoma"/>
          <w:sz w:val="22"/>
          <w:szCs w:val="22"/>
        </w:rPr>
        <w:t>a</w:t>
      </w:r>
      <w:r w:rsidR="00254534">
        <w:rPr>
          <w:rFonts w:ascii="Palatino Linotype" w:hAnsi="Palatino Linotype" w:cs="Tahoma"/>
          <w:sz w:val="22"/>
          <w:szCs w:val="22"/>
        </w:rPr>
        <w:t xml:space="preserve"> la </w:t>
      </w:r>
      <w:r w:rsidR="00254534">
        <w:rPr>
          <w:rFonts w:ascii="Palatino Linotype" w:hAnsi="Palatino Linotype" w:cs="Tahoma"/>
          <w:b/>
          <w:sz w:val="22"/>
          <w:szCs w:val="22"/>
        </w:rPr>
        <w:t>Secretaría de Seguridad</w:t>
      </w:r>
      <w:r w:rsidRPr="004041C7">
        <w:rPr>
          <w:rFonts w:ascii="Palatino Linotype" w:hAnsi="Palatino Linotype" w:cs="Tahoma"/>
          <w:sz w:val="22"/>
          <w:szCs w:val="22"/>
        </w:rPr>
        <w:t xml:space="preserve">, a efecto de que, </w:t>
      </w:r>
      <w:r w:rsidR="005C444E">
        <w:rPr>
          <w:rFonts w:ascii="Palatino Linotype" w:hAnsi="Palatino Linotype" w:cs="Tahoma"/>
          <w:sz w:val="22"/>
          <w:szCs w:val="22"/>
        </w:rPr>
        <w:t xml:space="preserve">realice una búsqueda exhaustiva y razonable y, </w:t>
      </w:r>
      <w:r w:rsidRPr="004041C7">
        <w:rPr>
          <w:rFonts w:ascii="Palatino Linotype" w:hAnsi="Palatino Linotype" w:cs="Tahoma"/>
          <w:sz w:val="22"/>
          <w:szCs w:val="22"/>
        </w:rPr>
        <w:t xml:space="preserve">remita </w:t>
      </w:r>
      <w:r w:rsidRPr="004041C7">
        <w:rPr>
          <w:rFonts w:ascii="Palatino Linotype" w:hAnsi="Palatino Linotype" w:cs="Tahoma"/>
          <w:bCs/>
          <w:iCs/>
          <w:sz w:val="22"/>
          <w:szCs w:val="22"/>
        </w:rPr>
        <w:t>a través del Sistema de Acceso a la Información Mexiquense (SAIMEX), los documento</w:t>
      </w:r>
      <w:r w:rsidR="006E18C7">
        <w:rPr>
          <w:rFonts w:ascii="Palatino Linotype" w:hAnsi="Palatino Linotype" w:cs="Tahoma"/>
          <w:bCs/>
          <w:iCs/>
          <w:sz w:val="22"/>
          <w:szCs w:val="22"/>
        </w:rPr>
        <w:t>s</w:t>
      </w:r>
      <w:r w:rsidRPr="004041C7">
        <w:rPr>
          <w:rFonts w:ascii="Palatino Linotype" w:hAnsi="Palatino Linotype" w:cs="Tahoma"/>
          <w:bCs/>
          <w:iCs/>
          <w:sz w:val="22"/>
          <w:szCs w:val="22"/>
        </w:rPr>
        <w:t xml:space="preserve"> </w:t>
      </w:r>
      <w:r w:rsidRPr="004041C7">
        <w:rPr>
          <w:rFonts w:ascii="Palatino Linotype" w:hAnsi="Palatino Linotype" w:eastAsia="Calibri" w:cs="Tahoma"/>
          <w:bCs/>
          <w:sz w:val="22"/>
          <w:szCs w:val="22"/>
          <w:lang w:eastAsia="en-US"/>
        </w:rPr>
        <w:t>que</w:t>
      </w:r>
      <w:r w:rsidRPr="004041C7">
        <w:rPr>
          <w:rFonts w:ascii="Palatino Linotype" w:hAnsi="Palatino Linotype" w:eastAsia="Calibri" w:cs="Tahoma"/>
          <w:b/>
          <w:bCs/>
          <w:sz w:val="22"/>
          <w:szCs w:val="22"/>
          <w:lang w:eastAsia="en-US"/>
        </w:rPr>
        <w:t xml:space="preserve"> </w:t>
      </w:r>
      <w:r w:rsidRPr="004041C7">
        <w:rPr>
          <w:rFonts w:ascii="Palatino Linotype" w:hAnsi="Palatino Linotype" w:cs="Tahoma"/>
          <w:sz w:val="22"/>
          <w:szCs w:val="22"/>
        </w:rPr>
        <w:t xml:space="preserve">den cuenta de lo siguiente: </w:t>
      </w:r>
      <w:r w:rsidR="005C444E">
        <w:rPr>
          <w:rFonts w:ascii="Palatino Linotype" w:hAnsi="Palatino Linotype" w:cs="Tahoma"/>
          <w:sz w:val="22"/>
          <w:szCs w:val="22"/>
        </w:rPr>
        <w:t xml:space="preserve"> </w:t>
      </w:r>
    </w:p>
    <w:p w:rsidR="007341A5" w:rsidP="004125DE" w:rsidRDefault="007341A5" w14:paraId="3E1F8B22" w14:textId="1040B352">
      <w:pPr>
        <w:spacing w:line="360" w:lineRule="auto"/>
        <w:ind w:right="-93"/>
        <w:jc w:val="both"/>
        <w:rPr>
          <w:rFonts w:ascii="Palatino Linotype" w:hAnsi="Palatino Linotype" w:cs="Tahoma"/>
          <w:sz w:val="22"/>
          <w:lang w:val="es-ES"/>
        </w:rPr>
      </w:pPr>
    </w:p>
    <w:p w:rsidRPr="00A07ACE" w:rsidR="00575FC5" w:rsidP="00771B74" w:rsidRDefault="00254534" w14:paraId="0E92D136" w14:textId="773F76FE">
      <w:pPr>
        <w:pStyle w:val="Prrafodelista"/>
        <w:numPr>
          <w:ilvl w:val="0"/>
          <w:numId w:val="40"/>
        </w:numPr>
        <w:spacing w:line="360" w:lineRule="auto"/>
        <w:ind w:right="539"/>
        <w:jc w:val="both"/>
        <w:rPr>
          <w:rFonts w:ascii="Palatino Linotype" w:hAnsi="Palatino Linotype" w:cs="Tahoma"/>
          <w:lang w:val="es-ES"/>
        </w:rPr>
      </w:pPr>
      <w:r>
        <w:rPr>
          <w:rFonts w:ascii="Palatino Linotype" w:hAnsi="Palatino Linotype" w:cs="Tahoma"/>
          <w:lang w:val="es-ES"/>
        </w:rPr>
        <w:t xml:space="preserve">Información Estadística sobre la incidencia delictiva dentro de los Centros de Readaptación Social de la Entidad, del año dos mil </w:t>
      </w:r>
      <w:r w:rsidR="001A6F82">
        <w:rPr>
          <w:rFonts w:ascii="Palatino Linotype" w:hAnsi="Palatino Linotype" w:cs="Tahoma"/>
          <w:lang w:val="es-ES"/>
        </w:rPr>
        <w:t>diez</w:t>
      </w:r>
      <w:r>
        <w:rPr>
          <w:rFonts w:ascii="Palatino Linotype" w:hAnsi="Palatino Linotype" w:cs="Tahoma"/>
          <w:lang w:val="es-ES"/>
        </w:rPr>
        <w:t xml:space="preserve"> al veintisiete de septiembre de dos mil veintiuno</w:t>
      </w:r>
      <w:r w:rsidR="005C444E">
        <w:rPr>
          <w:rFonts w:ascii="Palatino Linotype" w:hAnsi="Palatino Linotype" w:eastAsia="Calibri" w:cs="Tahoma"/>
          <w:szCs w:val="22"/>
          <w:lang w:eastAsia="en-US"/>
        </w:rPr>
        <w:t xml:space="preserve">. </w:t>
      </w:r>
    </w:p>
    <w:p w:rsidR="00A07ACE" w:rsidP="00A07ACE" w:rsidRDefault="00A07ACE" w14:paraId="130D979E" w14:textId="77777777">
      <w:pPr>
        <w:spacing w:line="360" w:lineRule="auto"/>
        <w:ind w:right="539"/>
        <w:jc w:val="both"/>
        <w:rPr>
          <w:rFonts w:ascii="Palatino Linotype" w:hAnsi="Palatino Linotype" w:cs="Tahoma"/>
          <w:lang w:val="es-ES"/>
        </w:rPr>
      </w:pPr>
    </w:p>
    <w:p w:rsidRPr="00A07ACE" w:rsidR="00A07ACE" w:rsidP="001A6F82" w:rsidRDefault="00A07ACE" w14:paraId="0B7E3D01" w14:textId="06922677">
      <w:pPr>
        <w:spacing w:line="360" w:lineRule="auto"/>
        <w:ind w:right="-28"/>
        <w:jc w:val="both"/>
        <w:rPr>
          <w:rFonts w:ascii="Palatino Linotype" w:hAnsi="Palatino Linotype" w:cs="Tahoma"/>
          <w:sz w:val="22"/>
          <w:lang w:val="es-ES"/>
        </w:rPr>
      </w:pPr>
      <w:r>
        <w:rPr>
          <w:rFonts w:ascii="Palatino Linotype" w:hAnsi="Palatino Linotype" w:cs="Tahoma"/>
          <w:sz w:val="22"/>
          <w:lang w:val="es-ES"/>
        </w:rPr>
        <w:t xml:space="preserve">De ser el caso que la información que se ordena entregar, no obre en los archivos del Sujeto Obligado, bastará con que lo haga del conocimiento del Particular, de manera clara y precisa </w:t>
      </w:r>
    </w:p>
    <w:p w:rsidR="005B084E" w:rsidP="00356BDD" w:rsidRDefault="005B084E" w14:paraId="279B799B" w14:textId="1294F106">
      <w:pPr>
        <w:spacing w:line="360" w:lineRule="auto"/>
        <w:ind w:right="-93"/>
        <w:jc w:val="both"/>
        <w:rPr>
          <w:rFonts w:ascii="Palatino Linotype" w:hAnsi="Palatino Linotype" w:cs="Tahoma"/>
          <w:bCs/>
          <w:sz w:val="22"/>
          <w:szCs w:val="22"/>
        </w:rPr>
      </w:pPr>
    </w:p>
    <w:p w:rsidR="00657066" w:rsidP="00657066" w:rsidRDefault="00657066" w14:paraId="2030AEFD" w14:textId="5A335EDA">
      <w:pPr>
        <w:spacing w:line="360" w:lineRule="auto"/>
        <w:jc w:val="both"/>
        <w:rPr>
          <w:rFonts w:ascii="Palatino Linotype" w:hAnsi="Palatino Linotype" w:cs="Tahoma"/>
          <w:sz w:val="22"/>
          <w:szCs w:val="22"/>
        </w:rPr>
      </w:pPr>
      <w:r w:rsidRPr="00D92D68">
        <w:rPr>
          <w:rFonts w:ascii="Palatino Linotype" w:hAnsi="Palatino Linotype" w:eastAsia="Calibri" w:cs="Tahoma"/>
          <w:b/>
          <w:bCs/>
          <w:sz w:val="22"/>
          <w:szCs w:val="22"/>
          <w:lang w:eastAsia="en-US"/>
        </w:rPr>
        <w:t>TERCERO.</w:t>
      </w:r>
      <w:r w:rsidRPr="00D92D68">
        <w:rPr>
          <w:rFonts w:ascii="Palatino Linotype" w:hAnsi="Palatino Linotype" w:cs="Tahoma"/>
          <w:color w:val="000000" w:themeColor="text1"/>
          <w:sz w:val="22"/>
          <w:szCs w:val="22"/>
        </w:rPr>
        <w:t xml:space="preserve"> </w:t>
      </w:r>
      <w:r w:rsidRPr="00D92D68">
        <w:rPr>
          <w:rFonts w:ascii="Palatino Linotype" w:hAnsi="Palatino Linotype" w:cs="Tahoma"/>
          <w:b/>
          <w:sz w:val="22"/>
          <w:szCs w:val="22"/>
        </w:rPr>
        <w:t xml:space="preserve">NOTIFÍQUESE </w:t>
      </w:r>
      <w:r w:rsidRPr="00D92D68">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ahoma"/>
          <w:sz w:val="22"/>
          <w:szCs w:val="22"/>
        </w:rPr>
        <w:t>diez</w:t>
      </w:r>
      <w:r w:rsidRPr="00D92D68">
        <w:rPr>
          <w:rFonts w:ascii="Palatino Linotype" w:hAnsi="Palatino Linotype" w:cs="Tahoma"/>
          <w:sz w:val="22"/>
          <w:szCs w:val="22"/>
        </w:rPr>
        <w:t xml:space="preserve"> días hábiles, e informe a este Instituto en un plazo de tres días hábiles siguientes sobre el cumplimiento dado a la presente.</w:t>
      </w:r>
    </w:p>
    <w:p w:rsidRPr="000069BE" w:rsidR="00657066" w:rsidP="00657066" w:rsidRDefault="00657066" w14:paraId="06B5D244" w14:textId="77777777">
      <w:pPr>
        <w:spacing w:line="360" w:lineRule="auto"/>
        <w:jc w:val="both"/>
        <w:rPr>
          <w:rFonts w:ascii="Palatino Linotype" w:hAnsi="Palatino Linotype" w:cs="Tahoma"/>
          <w:iCs/>
          <w:sz w:val="22"/>
          <w:szCs w:val="22"/>
        </w:rPr>
      </w:pPr>
      <w:r w:rsidRPr="00282E6A">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D92D68" w:rsidR="00657066" w:rsidP="00657066" w:rsidRDefault="00657066" w14:paraId="08503095" w14:textId="77777777">
      <w:pPr>
        <w:spacing w:line="360" w:lineRule="auto"/>
        <w:jc w:val="both"/>
        <w:rPr>
          <w:rFonts w:ascii="Palatino Linotype" w:hAnsi="Palatino Linotype" w:eastAsia="Calibri" w:cs="Tahoma"/>
          <w:sz w:val="22"/>
          <w:szCs w:val="22"/>
          <w:lang w:eastAsia="es-MX"/>
        </w:rPr>
      </w:pPr>
    </w:p>
    <w:p w:rsidRPr="001B4501" w:rsidR="00657066" w:rsidP="00657066" w:rsidRDefault="00657066" w14:paraId="07646840" w14:textId="77777777">
      <w:pPr>
        <w:spacing w:line="360" w:lineRule="auto"/>
        <w:jc w:val="both"/>
        <w:rPr>
          <w:rFonts w:ascii="Palatino Linotype" w:hAnsi="Palatino Linotype" w:cs="Tahoma"/>
          <w:sz w:val="22"/>
          <w:szCs w:val="22"/>
        </w:rPr>
      </w:pPr>
      <w:r w:rsidRPr="00D92D68">
        <w:rPr>
          <w:rFonts w:ascii="Palatino Linotype" w:hAnsi="Palatino Linotype" w:eastAsia="Calibri" w:cs="Tahoma"/>
          <w:b/>
          <w:sz w:val="22"/>
          <w:szCs w:val="22"/>
          <w:lang w:eastAsia="es-MX"/>
        </w:rPr>
        <w:t>CUARTO</w:t>
      </w:r>
      <w:r w:rsidRPr="00D92D68">
        <w:rPr>
          <w:rFonts w:ascii="Palatino Linotype" w:hAnsi="Palatino Linotype" w:eastAsia="Calibri" w:cs="Tahoma"/>
          <w:b/>
          <w:bCs/>
          <w:sz w:val="22"/>
          <w:szCs w:val="22"/>
          <w:lang w:eastAsia="en-US"/>
        </w:rPr>
        <w:t>.</w:t>
      </w:r>
      <w:r w:rsidRPr="00D92D68">
        <w:rPr>
          <w:rFonts w:ascii="Palatino Linotype" w:hAnsi="Palatino Linotype" w:eastAsia="Calibri" w:cs="Tahoma"/>
          <w:sz w:val="22"/>
          <w:szCs w:val="22"/>
          <w:lang w:eastAsia="es-MX"/>
        </w:rPr>
        <w:t xml:space="preserve"> </w:t>
      </w:r>
      <w:r w:rsidRPr="00D92D68">
        <w:rPr>
          <w:rFonts w:ascii="Palatino Linotype" w:hAnsi="Palatino Linotype" w:cs="Tahoma"/>
          <w:b/>
          <w:sz w:val="22"/>
          <w:szCs w:val="22"/>
        </w:rPr>
        <w:t>NOTIFÍQUESE</w:t>
      </w:r>
      <w:r w:rsidRPr="00D92D68">
        <w:rPr>
          <w:rFonts w:ascii="Palatino Linotype" w:hAnsi="Palatino Linotype" w:cs="Tahoma"/>
          <w:sz w:val="22"/>
          <w:szCs w:val="22"/>
        </w:rPr>
        <w:t xml:space="preserve"> al Recurrente la presente Resolución, </w:t>
      </w:r>
      <w:r w:rsidRPr="00D92D68">
        <w:rPr>
          <w:rFonts w:ascii="Palatino Linotype" w:hAnsi="Palatino Linotype" w:cs="Tahoma"/>
          <w:color w:val="000000" w:themeColor="text1"/>
          <w:sz w:val="22"/>
          <w:szCs w:val="22"/>
        </w:rPr>
        <w:t xml:space="preserve">a través del </w:t>
      </w:r>
      <w:r w:rsidRPr="00D92D68">
        <w:rPr>
          <w:rFonts w:ascii="Palatino Linotype" w:hAnsi="Palatino Linotype" w:eastAsia="Calibri" w:cs="Tahoma"/>
          <w:bCs/>
          <w:color w:val="000000" w:themeColor="text1"/>
          <w:sz w:val="22"/>
          <w:szCs w:val="22"/>
          <w:lang w:eastAsia="en-US"/>
        </w:rPr>
        <w:t>Sistema de Acceso a la Información Mexiquense (SAIMEX),</w:t>
      </w:r>
      <w:r w:rsidRPr="00D92D68">
        <w:rPr>
          <w:rFonts w:ascii="Palatino Linotype" w:hAnsi="Palatino Linotype" w:cs="Tahoma"/>
          <w:sz w:val="22"/>
          <w:szCs w:val="22"/>
        </w:rPr>
        <w:t xml:space="preserve"> asimismo, se hace de su conocimiento que de </w:t>
      </w:r>
      <w:r w:rsidRPr="001B4501">
        <w:rPr>
          <w:rFonts w:ascii="Palatino Linotype" w:hAnsi="Palatino Linotype" w:cs="Tahoma"/>
          <w:sz w:val="22"/>
          <w:szCs w:val="22"/>
        </w:rPr>
        <w:t>conformidad con lo establecido en el artículo 196 de la Ley de Transparencia y Acceso a la Información Pública del Estado de México y Municipios, podrá promover el Juicio de Amparo en los términos de las leyes aplicables.</w:t>
      </w:r>
    </w:p>
    <w:p w:rsidRPr="001B4501" w:rsidR="008E002E" w:rsidP="00523F88" w:rsidRDefault="008E002E" w14:paraId="32D88728" w14:textId="0D0835E0">
      <w:pPr>
        <w:spacing w:line="360" w:lineRule="auto"/>
        <w:jc w:val="both"/>
        <w:rPr>
          <w:rFonts w:ascii="Palatino Linotype" w:hAnsi="Palatino Linotype" w:cs="Tahoma"/>
          <w:b/>
          <w:sz w:val="22"/>
          <w:szCs w:val="22"/>
        </w:rPr>
      </w:pPr>
    </w:p>
    <w:p w:rsidRPr="001B4501" w:rsidR="001B4501" w:rsidP="001B4501" w:rsidRDefault="001B4501" w14:paraId="245F1EBF" w14:textId="77777777">
      <w:pPr>
        <w:spacing w:line="360" w:lineRule="auto"/>
        <w:contextualSpacing/>
        <w:jc w:val="both"/>
        <w:rPr>
          <w:rFonts w:ascii="Palatino Linotype" w:hAnsi="Palatino Linotype" w:eastAsia="Calibri" w:cs="Tahoma"/>
          <w:sz w:val="22"/>
          <w:szCs w:val="22"/>
          <w:lang w:val="es-ES" w:eastAsia="es-ES_tradnl"/>
        </w:rPr>
      </w:pPr>
      <w:r w:rsidRPr="001B4501">
        <w:rPr>
          <w:rFonts w:ascii="Palatino Linotype" w:hAnsi="Palatino Linotype" w:eastAsia="Calibri" w:cs="Tahoma"/>
          <w:sz w:val="22"/>
          <w:szCs w:val="22"/>
          <w:lang w:val="es-ES" w:eastAsia="es-ES_tradnl"/>
        </w:rPr>
        <w:t xml:space="preserve">ASÍ LO RESUELVE, POR </w:t>
      </w:r>
      <w:r w:rsidRPr="001B4501">
        <w:rPr>
          <w:rFonts w:ascii="Palatino Linotype" w:hAnsi="Palatino Linotype" w:eastAsia="Calibri" w:cs="Tahoma"/>
          <w:b/>
          <w:sz w:val="22"/>
          <w:szCs w:val="22"/>
          <w:lang w:val="es-ES" w:eastAsia="es-ES_tradnl"/>
        </w:rPr>
        <w:t>UNANIMIDAD</w:t>
      </w:r>
      <w:r w:rsidRPr="001B4501">
        <w:rPr>
          <w:rFonts w:ascii="Palatino Linotype" w:hAnsi="Palatino Linotype" w:eastAsia="Calibri" w:cs="Tahoma"/>
          <w:sz w:val="22"/>
          <w:szCs w:val="22"/>
          <w:lang w:val="es-ES" w:eastAsia="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 </w:t>
      </w:r>
    </w:p>
    <w:p w:rsidR="00396FDD" w:rsidRDefault="00396FDD" w14:paraId="314AAB34" w14:textId="668A96C2">
      <w:pPr>
        <w:spacing w:after="160" w:line="259" w:lineRule="auto"/>
        <w:rPr>
          <w:rFonts w:ascii="Palatino Linotype" w:hAnsi="Palatino Linotype" w:eastAsia="Calibri" w:cs="Tahoma"/>
          <w:bCs/>
          <w:sz w:val="22"/>
          <w:szCs w:val="22"/>
          <w:lang w:val="es-ES_tradnl" w:eastAsia="en-US"/>
        </w:rPr>
      </w:pPr>
      <w:r>
        <w:rPr>
          <w:rFonts w:ascii="Palatino Linotype" w:hAnsi="Palatino Linotype" w:eastAsia="Calibri" w:cs="Tahoma"/>
          <w:bCs/>
          <w:sz w:val="22"/>
          <w:szCs w:val="22"/>
          <w:lang w:val="es-ES_tradnl" w:eastAsia="en-US"/>
        </w:rPr>
        <w:br w:type="page"/>
      </w:r>
    </w:p>
    <w:p w:rsidRPr="00DD35D6" w:rsidR="0039391D" w:rsidP="00DD35D6" w:rsidRDefault="0039391D" w14:paraId="6DC671CE"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DD35D6" w:rsidR="0039391D" w:rsidSect="009D5C33">
      <w:headerReference w:type="default" r:id="rId17"/>
      <w:footerReference w:type="default" r:id="rId18"/>
      <w:headerReference w:type="first" r:id="rId19"/>
      <w:footerReference w:type="first" r:id="rId20"/>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066" w:rsidP="00B31222" w:rsidRDefault="00705066" w14:paraId="0BD7EACD" w14:textId="77777777">
      <w:r>
        <w:separator/>
      </w:r>
    </w:p>
  </w:endnote>
  <w:endnote w:type="continuationSeparator" w:id="0">
    <w:p w:rsidR="00705066" w:rsidP="00B31222" w:rsidRDefault="00705066" w14:paraId="38EAB4E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7478D0" w:rsidRDefault="007478D0" w14:paraId="79D0C26C" w14:textId="77777777">
            <w:pPr>
              <w:pStyle w:val="Piedepgina"/>
              <w:jc w:val="right"/>
            </w:pPr>
          </w:p>
          <w:p w:rsidR="007478D0" w:rsidRDefault="007478D0"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546F">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546F">
              <w:rPr>
                <w:b/>
                <w:bCs/>
                <w:noProof/>
              </w:rPr>
              <w:t>31</w:t>
            </w:r>
            <w:r>
              <w:rPr>
                <w:b/>
                <w:bCs/>
                <w:sz w:val="24"/>
                <w:szCs w:val="24"/>
              </w:rPr>
              <w:fldChar w:fldCharType="end"/>
            </w:r>
          </w:p>
        </w:sdtContent>
      </w:sdt>
    </w:sdtContent>
  </w:sdt>
  <w:p w:rsidR="007478D0" w:rsidRDefault="007478D0" w14:paraId="4C1EBC12"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rsidR="007478D0" w:rsidRDefault="007478D0"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546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546F">
              <w:rPr>
                <w:b/>
                <w:bCs/>
                <w:noProof/>
              </w:rPr>
              <w:t>31</w:t>
            </w:r>
            <w:r>
              <w:rPr>
                <w:b/>
                <w:bCs/>
                <w:sz w:val="24"/>
                <w:szCs w:val="24"/>
              </w:rPr>
              <w:fldChar w:fldCharType="end"/>
            </w:r>
          </w:p>
        </w:sdtContent>
      </w:sdt>
    </w:sdtContent>
  </w:sdt>
  <w:p w:rsidR="007478D0" w:rsidRDefault="007478D0" w14:paraId="15BD444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066" w:rsidP="00B31222" w:rsidRDefault="00705066" w14:paraId="2B3B17F3" w14:textId="77777777">
      <w:r>
        <w:separator/>
      </w:r>
    </w:p>
  </w:footnote>
  <w:footnote w:type="continuationSeparator" w:id="0">
    <w:p w:rsidR="00705066" w:rsidP="00B31222" w:rsidRDefault="00705066" w14:paraId="04DCA5AE"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tbl>
    <w:tblPr>
      <w:tblW w:w="7016" w:type="dxa"/>
      <w:tblInd w:w="2552" w:type="dxa"/>
      <w:tblLayout w:type="fixed"/>
      <w:tblLook w:val="04A0" w:firstRow="1" w:lastRow="0" w:firstColumn="1" w:lastColumn="0" w:noHBand="0" w:noVBand="1"/>
    </w:tblPr>
    <w:tblGrid>
      <w:gridCol w:w="283"/>
      <w:gridCol w:w="6733"/>
    </w:tblGrid>
    <w:tr w:rsidRPr="005C106F" w:rsidR="007478D0" w:rsidTr="002465DF" w14:paraId="717A868E" w14:textId="77777777">
      <w:trPr>
        <w:trHeight w:val="1435"/>
      </w:trPr>
      <w:tc>
        <w:tcPr>
          <w:tcW w:w="283" w:type="dxa"/>
          <w:shd w:val="clear" w:color="auto" w:fill="auto"/>
        </w:tcPr>
        <w:p w:rsidRPr="005C106F" w:rsidR="007478D0" w:rsidP="00EF4A64" w:rsidRDefault="007478D0"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7478D0" w:rsidP="005743D2" w:rsidRDefault="007478D0"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7478D0" w:rsidTr="002465DF" w14:paraId="39F88D19" w14:textId="77777777">
            <w:trPr>
              <w:trHeight w:val="99"/>
            </w:trPr>
            <w:tc>
              <w:tcPr>
                <w:tcW w:w="2943" w:type="dxa"/>
              </w:tcPr>
              <w:p w:rsidRPr="008D640C" w:rsidR="007478D0" w:rsidP="00E43A0F" w:rsidRDefault="007478D0"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7478D0" w:rsidP="00771523" w:rsidRDefault="007478D0" w14:paraId="57502DC4" w14:textId="154D8BA0">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05281</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2021</w:t>
                </w:r>
              </w:p>
            </w:tc>
          </w:tr>
          <w:tr w:rsidR="007478D0" w:rsidTr="002465DF" w14:paraId="3385006F" w14:textId="77777777">
            <w:trPr>
              <w:trHeight w:val="195"/>
            </w:trPr>
            <w:tc>
              <w:tcPr>
                <w:tcW w:w="2943" w:type="dxa"/>
              </w:tcPr>
              <w:p w:rsidRPr="008D640C" w:rsidR="007478D0" w:rsidP="00495430" w:rsidRDefault="007478D0"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7478D0" w:rsidP="00495430" w:rsidRDefault="007478D0" w14:paraId="1CDF09BB" w14:textId="6CD4D3E8">
                <w:pPr>
                  <w:tabs>
                    <w:tab w:val="left" w:pos="2834"/>
                    <w:tab w:val="right" w:pos="8838"/>
                  </w:tabs>
                  <w:ind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Secretaría de Seguridad</w:t>
                </w:r>
              </w:p>
            </w:tc>
          </w:tr>
          <w:tr w:rsidR="007478D0" w:rsidTr="002465DF" w14:paraId="341FB120" w14:textId="77777777">
            <w:trPr>
              <w:trHeight w:val="404"/>
            </w:trPr>
            <w:tc>
              <w:tcPr>
                <w:tcW w:w="2943" w:type="dxa"/>
              </w:tcPr>
              <w:p w:rsidRPr="008D640C" w:rsidR="007478D0" w:rsidP="00495430" w:rsidRDefault="007478D0"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7478D0" w:rsidP="00495430" w:rsidRDefault="007478D0" w14:paraId="77D7FD5C" w14:textId="77777777">
                <w:pPr>
                  <w:tabs>
                    <w:tab w:val="right" w:pos="8838"/>
                  </w:tabs>
                  <w:ind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5C106F" w:rsidR="007478D0" w:rsidP="005743D2" w:rsidRDefault="007478D0" w14:paraId="3EDAF875" w14:textId="77777777">
          <w:pPr>
            <w:tabs>
              <w:tab w:val="right" w:pos="8838"/>
            </w:tabs>
            <w:ind w:left="-28"/>
            <w:jc w:val="both"/>
            <w:rPr>
              <w:rFonts w:ascii="Arial" w:hAnsi="Arial" w:eastAsia="Calibri" w:cs="Arial"/>
              <w:b/>
              <w:sz w:val="22"/>
              <w:szCs w:val="22"/>
              <w:lang w:eastAsia="en-US"/>
            </w:rPr>
          </w:pPr>
        </w:p>
      </w:tc>
    </w:tr>
  </w:tbl>
  <w:p w:rsidR="007478D0" w:rsidP="00EA66FC" w:rsidRDefault="007478D0"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7478D0" w:rsidP="00EF4A64" w:rsidRDefault="007478D0" w14:paraId="4D48503D" w14:textId="77777777">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Pr="00330DA7" w:rsidR="007478D0" w:rsidTr="68459681" w14:paraId="0756BAA3" w14:textId="77777777">
      <w:trPr>
        <w:trHeight w:val="1435"/>
      </w:trPr>
      <w:tc>
        <w:tcPr>
          <w:tcW w:w="283" w:type="dxa"/>
          <w:shd w:val="clear" w:color="auto" w:fill="auto"/>
          <w:tcMar/>
        </w:tcPr>
        <w:p w:rsidRPr="00330DA7" w:rsidR="007478D0" w:rsidP="00DB7E5F" w:rsidRDefault="007478D0"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7478D0" w:rsidTr="68459681" w14:paraId="1FED1AD9" w14:textId="77777777">
            <w:trPr>
              <w:trHeight w:val="144"/>
            </w:trPr>
            <w:tc>
              <w:tcPr>
                <w:tcW w:w="2727" w:type="dxa"/>
                <w:tcMar/>
              </w:tcPr>
              <w:p w:rsidRPr="00330DA7" w:rsidR="007478D0" w:rsidP="00844CB5" w:rsidRDefault="007478D0"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3"/>
                <w:r w:rsidRPr="00330DA7">
                  <w:rPr>
                    <w:rFonts w:ascii="Palatino Linotype" w:hAnsi="Palatino Linotype" w:eastAsia="Calibri" w:cs="Tahoma"/>
                    <w:b/>
                    <w:sz w:val="22"/>
                    <w:szCs w:val="22"/>
                    <w:lang w:eastAsia="en-US"/>
                  </w:rPr>
                  <w:t>Recurso de Revisión:</w:t>
                </w:r>
              </w:p>
            </w:tc>
            <w:tc>
              <w:tcPr>
                <w:tcW w:w="3402" w:type="dxa"/>
                <w:tcMar/>
              </w:tcPr>
              <w:p w:rsidRPr="00B366F1" w:rsidR="007478D0" w:rsidP="002C2524" w:rsidRDefault="007478D0" w14:paraId="425DB4C7" w14:textId="7126B150">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05281/INFOEM/IP/RR/2021</w:t>
                </w:r>
              </w:p>
            </w:tc>
          </w:tr>
          <w:tr w:rsidRPr="00330DA7" w:rsidR="007478D0" w:rsidTr="68459681" w14:paraId="660FE942" w14:textId="6B2EDFC8">
            <w:trPr>
              <w:trHeight w:val="144"/>
            </w:trPr>
            <w:tc>
              <w:tcPr>
                <w:tcW w:w="2727" w:type="dxa"/>
                <w:tcMar/>
              </w:tcPr>
              <w:p w:rsidRPr="00330DA7" w:rsidR="007478D0" w:rsidP="00844CB5" w:rsidRDefault="007478D0"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4"/>
                <w:bookmarkEnd w:id="3"/>
                <w:r w:rsidRPr="00330DA7">
                  <w:rPr>
                    <w:rFonts w:ascii="Palatino Linotype" w:hAnsi="Palatino Linotype" w:eastAsia="Calibri" w:cs="Tahoma"/>
                    <w:b/>
                    <w:sz w:val="22"/>
                    <w:szCs w:val="22"/>
                    <w:lang w:eastAsia="en-US"/>
                  </w:rPr>
                  <w:t>Recurrente:</w:t>
                </w:r>
              </w:p>
            </w:tc>
            <w:tc>
              <w:tcPr>
                <w:tcW w:w="3402" w:type="dxa"/>
                <w:tcMar/>
              </w:tcPr>
              <w:p w:rsidRPr="00330DA7" w:rsidR="007478D0" w:rsidP="68459681" w:rsidRDefault="007478D0" w14:paraId="389277EF" w14:textId="6DC54685">
                <w:pPr>
                  <w:pStyle w:val="Normal"/>
                  <w:tabs>
                    <w:tab w:val="left" w:leader="none" w:pos="3122"/>
                    <w:tab w:val="right" w:leader="none" w:pos="8838"/>
                  </w:tabs>
                  <w:bidi w:val="0"/>
                  <w:spacing w:before="0" w:beforeAutospacing="off" w:after="0" w:afterAutospacing="off" w:line="240" w:lineRule="auto"/>
                  <w:ind w:left="-105" w:right="-105"/>
                  <w:jc w:val="both"/>
                  <w:rPr>
                    <w:rFonts w:ascii="Times New Roman" w:hAnsi="Times New Roman" w:eastAsia="Times New Roman" w:cs="Times New Roman"/>
                    <w:sz w:val="20"/>
                    <w:szCs w:val="20"/>
                    <w:highlight w:val="black"/>
                    <w:lang w:eastAsia="en-US"/>
                  </w:rPr>
                </w:pPr>
                <w:r w:rsidRPr="68459681" w:rsidR="68459681">
                  <w:rPr>
                    <w:rFonts w:ascii="Palatino Linotype" w:hAnsi="Palatino Linotype" w:eastAsia="Calibri" w:cs="Tahoma"/>
                    <w:sz w:val="22"/>
                    <w:szCs w:val="22"/>
                    <w:highlight w:val="black"/>
                    <w:lang w:eastAsia="en-US"/>
                  </w:rPr>
                  <w:t>XXXXXXXXXXXXXX</w:t>
                </w:r>
              </w:p>
            </w:tc>
          </w:tr>
          <w:bookmarkEnd w:id="4"/>
          <w:tr w:rsidRPr="00330DA7" w:rsidR="007478D0" w:rsidTr="68459681" w14:paraId="215691A8" w14:textId="77777777">
            <w:trPr>
              <w:trHeight w:val="283"/>
            </w:trPr>
            <w:tc>
              <w:tcPr>
                <w:tcW w:w="2727" w:type="dxa"/>
                <w:tcMar/>
              </w:tcPr>
              <w:p w:rsidRPr="00330DA7" w:rsidR="007478D0" w:rsidP="00844CB5" w:rsidRDefault="007478D0"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7478D0" w:rsidP="009B3F3B" w:rsidRDefault="007478D0" w14:paraId="0DE83C1B" w14:textId="4BA33321">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Secretaría de Seguridad</w:t>
                </w:r>
              </w:p>
            </w:tc>
          </w:tr>
          <w:tr w:rsidRPr="00330DA7" w:rsidR="007478D0" w:rsidTr="68459681" w14:paraId="6B309D42" w14:textId="77777777">
            <w:trPr>
              <w:trHeight w:val="283"/>
            </w:trPr>
            <w:tc>
              <w:tcPr>
                <w:tcW w:w="2727" w:type="dxa"/>
                <w:tcMar/>
              </w:tcPr>
              <w:p w:rsidRPr="00330DA7" w:rsidR="007478D0" w:rsidP="00844CB5" w:rsidRDefault="007478D0"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7478D0" w:rsidP="00EA66FC" w:rsidRDefault="007478D0"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7478D0" w:rsidP="00DB7E5F" w:rsidRDefault="007478D0" w14:paraId="430DE6A9" w14:textId="77777777">
          <w:pPr>
            <w:tabs>
              <w:tab w:val="right" w:pos="8838"/>
            </w:tabs>
            <w:ind w:left="-28"/>
            <w:jc w:val="both"/>
            <w:rPr>
              <w:rFonts w:ascii="Arial" w:hAnsi="Arial" w:eastAsia="Calibri" w:cs="Arial"/>
              <w:b/>
              <w:sz w:val="22"/>
              <w:szCs w:val="22"/>
              <w:lang w:eastAsia="en-US"/>
            </w:rPr>
          </w:pPr>
        </w:p>
      </w:tc>
    </w:tr>
  </w:tbl>
  <w:p w:rsidRPr="00765661" w:rsidR="007478D0" w:rsidP="00B727C5" w:rsidRDefault="00B43517"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nsid w:val="05484BAC"/>
    <w:multiLevelType w:val="hybridMultilevel"/>
    <w:tmpl w:val="235A832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nsid w:val="058A2AA3"/>
    <w:multiLevelType w:val="hybridMultilevel"/>
    <w:tmpl w:val="C70234BA"/>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AF3437"/>
    <w:multiLevelType w:val="hybridMultilevel"/>
    <w:tmpl w:val="FAD43532"/>
    <w:lvl w:ilvl="0" w:tplc="080A000B">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nsid w:val="0B5E489E"/>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653E4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AE21BB"/>
    <w:multiLevelType w:val="hybridMultilevel"/>
    <w:tmpl w:val="65DAEF12"/>
    <w:lvl w:ilvl="0" w:tplc="080A0001">
      <w:start w:val="1"/>
      <w:numFmt w:val="bullet"/>
      <w:lvlText w:val=""/>
      <w:lvlJc w:val="left"/>
      <w:pPr>
        <w:ind w:left="720" w:hanging="360"/>
      </w:pPr>
      <w:rPr>
        <w:rFonts w:hint="default" w:ascii="Symbol" w:hAnsi="Symbo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0E3B267A"/>
    <w:multiLevelType w:val="hybridMultilevel"/>
    <w:tmpl w:val="086A15A8"/>
    <w:lvl w:ilvl="0" w:tplc="4C7C82DE">
      <w:start w:val="4"/>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6FE54E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19FD35AD"/>
    <w:multiLevelType w:val="hybridMultilevel"/>
    <w:tmpl w:val="4CEC5AA6"/>
    <w:lvl w:ilvl="0" w:tplc="2E0A93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1A876196"/>
    <w:multiLevelType w:val="hybridMultilevel"/>
    <w:tmpl w:val="052CBA6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2">
    <w:nsid w:val="1EFC5BDE"/>
    <w:multiLevelType w:val="hybridMultilevel"/>
    <w:tmpl w:val="36F6DF08"/>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nsid w:val="27577CF7"/>
    <w:multiLevelType w:val="hybridMultilevel"/>
    <w:tmpl w:val="3E966862"/>
    <w:lvl w:ilvl="0" w:tplc="F6E44ACC">
      <w:start w:val="1"/>
      <w:numFmt w:val="decimal"/>
      <w:lvlText w:val="%1."/>
      <w:lvlJc w:val="left"/>
      <w:pPr>
        <w:ind w:left="927" w:hanging="360"/>
      </w:pPr>
      <w:rPr>
        <w:rFonts w:hint="default" w:cs="Tahoma"/>
        <w:b/>
        <w:bCs/>
        <w:color w:val="00000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2E093C4D"/>
    <w:multiLevelType w:val="hybridMultilevel"/>
    <w:tmpl w:val="B1C8F23C"/>
    <w:lvl w:ilvl="0" w:tplc="2E0A93BE">
      <w:start w:val="5"/>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2F7A0AC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317DDD"/>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38E31C09"/>
    <w:multiLevelType w:val="hybridMultilevel"/>
    <w:tmpl w:val="6D304F98"/>
    <w:lvl w:ilvl="0" w:tplc="080A0003">
      <w:start w:val="1"/>
      <w:numFmt w:val="bullet"/>
      <w:lvlText w:val="o"/>
      <w:lvlJc w:val="left"/>
      <w:pPr>
        <w:ind w:left="1287" w:hanging="360"/>
      </w:pPr>
      <w:rPr>
        <w:rFonts w:hint="default" w:ascii="Courier New" w:hAnsi="Courier New" w:cs="Courier New"/>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0">
    <w:nsid w:val="3CD8647C"/>
    <w:multiLevelType w:val="hybridMultilevel"/>
    <w:tmpl w:val="00425CA4"/>
    <w:lvl w:ilvl="0" w:tplc="8528B9A8">
      <w:start w:val="2"/>
      <w:numFmt w:val="lowerLetter"/>
      <w:lvlText w:val="%1)"/>
      <w:lvlJc w:val="left"/>
      <w:pPr>
        <w:ind w:left="748" w:hanging="360"/>
      </w:pPr>
      <w:rPr>
        <w:rFonts w:hint="default" w:eastAsia="Times New Roman" w:cs="Times New Roman"/>
      </w:rPr>
    </w:lvl>
    <w:lvl w:ilvl="1" w:tplc="080A0019" w:tentative="1">
      <w:start w:val="1"/>
      <w:numFmt w:val="lowerLetter"/>
      <w:lvlText w:val="%2."/>
      <w:lvlJc w:val="left"/>
      <w:pPr>
        <w:ind w:left="1468" w:hanging="360"/>
      </w:pPr>
    </w:lvl>
    <w:lvl w:ilvl="2" w:tplc="080A001B" w:tentative="1">
      <w:start w:val="1"/>
      <w:numFmt w:val="lowerRoman"/>
      <w:lvlText w:val="%3."/>
      <w:lvlJc w:val="right"/>
      <w:pPr>
        <w:ind w:left="2188" w:hanging="180"/>
      </w:pPr>
    </w:lvl>
    <w:lvl w:ilvl="3" w:tplc="080A000F" w:tentative="1">
      <w:start w:val="1"/>
      <w:numFmt w:val="decimal"/>
      <w:lvlText w:val="%4."/>
      <w:lvlJc w:val="left"/>
      <w:pPr>
        <w:ind w:left="2908" w:hanging="360"/>
      </w:pPr>
    </w:lvl>
    <w:lvl w:ilvl="4" w:tplc="080A0019" w:tentative="1">
      <w:start w:val="1"/>
      <w:numFmt w:val="lowerLetter"/>
      <w:lvlText w:val="%5."/>
      <w:lvlJc w:val="left"/>
      <w:pPr>
        <w:ind w:left="3628" w:hanging="360"/>
      </w:pPr>
    </w:lvl>
    <w:lvl w:ilvl="5" w:tplc="080A001B" w:tentative="1">
      <w:start w:val="1"/>
      <w:numFmt w:val="lowerRoman"/>
      <w:lvlText w:val="%6."/>
      <w:lvlJc w:val="right"/>
      <w:pPr>
        <w:ind w:left="4348" w:hanging="180"/>
      </w:pPr>
    </w:lvl>
    <w:lvl w:ilvl="6" w:tplc="080A000F" w:tentative="1">
      <w:start w:val="1"/>
      <w:numFmt w:val="decimal"/>
      <w:lvlText w:val="%7."/>
      <w:lvlJc w:val="left"/>
      <w:pPr>
        <w:ind w:left="5068" w:hanging="360"/>
      </w:pPr>
    </w:lvl>
    <w:lvl w:ilvl="7" w:tplc="080A0019" w:tentative="1">
      <w:start w:val="1"/>
      <w:numFmt w:val="lowerLetter"/>
      <w:lvlText w:val="%8."/>
      <w:lvlJc w:val="left"/>
      <w:pPr>
        <w:ind w:left="5788" w:hanging="360"/>
      </w:pPr>
    </w:lvl>
    <w:lvl w:ilvl="8" w:tplc="080A001B" w:tentative="1">
      <w:start w:val="1"/>
      <w:numFmt w:val="lowerRoman"/>
      <w:lvlText w:val="%9."/>
      <w:lvlJc w:val="right"/>
      <w:pPr>
        <w:ind w:left="6508" w:hanging="180"/>
      </w:pPr>
    </w:lvl>
  </w:abstractNum>
  <w:abstractNum w:abstractNumId="21">
    <w:nsid w:val="3CEA10D0"/>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801690"/>
    <w:multiLevelType w:val="hybridMultilevel"/>
    <w:tmpl w:val="01929C92"/>
    <w:lvl w:ilvl="0" w:tplc="02B64BDA">
      <w:start w:val="1"/>
      <w:numFmt w:val="decimal"/>
      <w:lvlText w:val="%1."/>
      <w:lvlJc w:val="left"/>
      <w:pPr>
        <w:ind w:left="1080" w:hanging="360"/>
      </w:pPr>
      <w:rPr>
        <w:rFonts w:hint="default" w:cs="Tahoma"/>
        <w:i w:val="0"/>
        <w:i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1826405"/>
    <w:multiLevelType w:val="hybridMultilevel"/>
    <w:tmpl w:val="67B61CF0"/>
    <w:lvl w:ilvl="0" w:tplc="765C050A">
      <w:start w:val="1"/>
      <w:numFmt w:val="lowerLetter"/>
      <w:lvlText w:val="%1)"/>
      <w:lvlJc w:val="left"/>
      <w:pPr>
        <w:ind w:left="1800" w:hanging="360"/>
      </w:pPr>
      <w:rPr>
        <w:i w:val="0"/>
        <w:iCs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nsid w:val="4614323A"/>
    <w:multiLevelType w:val="hybridMultilevel"/>
    <w:tmpl w:val="F1F25B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498B1285"/>
    <w:multiLevelType w:val="hybridMultilevel"/>
    <w:tmpl w:val="742AE3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4A0147B3"/>
    <w:multiLevelType w:val="hybridMultilevel"/>
    <w:tmpl w:val="200E2E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3414DB"/>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3552F3"/>
    <w:multiLevelType w:val="hybridMultilevel"/>
    <w:tmpl w:val="A9DE5596"/>
    <w:lvl w:ilvl="0" w:tplc="CED69494">
      <w:start w:val="3"/>
      <w:numFmt w:val="decimal"/>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nsid w:val="5B6D315F"/>
    <w:multiLevelType w:val="multilevel"/>
    <w:tmpl w:val="85A23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6F7147"/>
    <w:multiLevelType w:val="hybridMultilevel"/>
    <w:tmpl w:val="F56CDC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nsid w:val="67086EE6"/>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C1772E6"/>
    <w:multiLevelType w:val="hybridMultilevel"/>
    <w:tmpl w:val="72B06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3C30B7"/>
    <w:multiLevelType w:val="hybridMultilevel"/>
    <w:tmpl w:val="6C8CD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11B6F28"/>
    <w:multiLevelType w:val="hybridMultilevel"/>
    <w:tmpl w:val="384C17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nsid w:val="73C80980"/>
    <w:multiLevelType w:val="hybridMultilevel"/>
    <w:tmpl w:val="14A09AF4"/>
    <w:lvl w:ilvl="0" w:tplc="080A000F">
      <w:start w:val="1"/>
      <w:numFmt w:val="decimal"/>
      <w:lvlText w:val="%1."/>
      <w:lvlJc w:val="left"/>
      <w:pPr>
        <w:ind w:left="720" w:hanging="360"/>
      </w:pPr>
      <w:rPr>
        <w:rFonts w:hint="default" w:eastAsia="Times New Roman"/>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nsid w:val="7B4553A6"/>
    <w:multiLevelType w:val="hybridMultilevel"/>
    <w:tmpl w:val="B0FA15E4"/>
    <w:lvl w:ilvl="0" w:tplc="080A0003">
      <w:start w:val="1"/>
      <w:numFmt w:val="bullet"/>
      <w:lvlText w:val="o"/>
      <w:lvlJc w:val="left"/>
      <w:pPr>
        <w:ind w:left="1287" w:hanging="360"/>
      </w:pPr>
      <w:rPr>
        <w:rFonts w:hint="default" w:ascii="Courier New" w:hAnsi="Courier New" w:cs="Courier New"/>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9">
    <w:nsid w:val="7E793421"/>
    <w:multiLevelType w:val="multilevel"/>
    <w:tmpl w:val="45DA5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37"/>
  </w:num>
  <w:num w:numId="4">
    <w:abstractNumId w:val="29"/>
  </w:num>
  <w:num w:numId="5">
    <w:abstractNumId w:val="27"/>
  </w:num>
  <w:num w:numId="6">
    <w:abstractNumId w:val="8"/>
  </w:num>
  <w:num w:numId="7">
    <w:abstractNumId w:val="17"/>
  </w:num>
  <w:num w:numId="8">
    <w:abstractNumId w:val="6"/>
  </w:num>
  <w:num w:numId="9">
    <w:abstractNumId w:val="1"/>
  </w:num>
  <w:num w:numId="10">
    <w:abstractNumId w:val="25"/>
  </w:num>
  <w:num w:numId="11">
    <w:abstractNumId w:val="26"/>
  </w:num>
  <w:num w:numId="12">
    <w:abstractNumId w:val="22"/>
  </w:num>
  <w:num w:numId="13">
    <w:abstractNumId w:val="23"/>
  </w:num>
  <w:num w:numId="14">
    <w:abstractNumId w:val="12"/>
  </w:num>
  <w:num w:numId="15">
    <w:abstractNumId w:val="9"/>
  </w:num>
  <w:num w:numId="16">
    <w:abstractNumId w:val="11"/>
  </w:num>
  <w:num w:numId="17">
    <w:abstractNumId w:val="35"/>
  </w:num>
  <w:num w:numId="18">
    <w:abstractNumId w:val="24"/>
  </w:num>
  <w:num w:numId="19">
    <w:abstractNumId w:val="13"/>
  </w:num>
  <w:num w:numId="20">
    <w:abstractNumId w:val="10"/>
  </w:num>
  <w:num w:numId="21">
    <w:abstractNumId w:val="7"/>
  </w:num>
  <w:num w:numId="22">
    <w:abstractNumId w:val="16"/>
  </w:num>
  <w:num w:numId="23">
    <w:abstractNumId w:val="15"/>
  </w:num>
  <w:num w:numId="24">
    <w:abstractNumId w:val="20"/>
  </w:num>
  <w:num w:numId="25">
    <w:abstractNumId w:val="33"/>
  </w:num>
  <w:num w:numId="26">
    <w:abstractNumId w:val="21"/>
  </w:num>
  <w:num w:numId="27">
    <w:abstractNumId w:val="2"/>
  </w:num>
  <w:num w:numId="28">
    <w:abstractNumId w:val="28"/>
  </w:num>
  <w:num w:numId="29">
    <w:abstractNumId w:val="18"/>
  </w:num>
  <w:num w:numId="30">
    <w:abstractNumId w:val="3"/>
  </w:num>
  <w:num w:numId="31">
    <w:abstractNumId w:val="4"/>
  </w:num>
  <w:num w:numId="32">
    <w:abstractNumId w:val="32"/>
  </w:num>
  <w:num w:numId="33">
    <w:abstractNumId w:val="5"/>
  </w:num>
  <w:num w:numId="34">
    <w:abstractNumId w:val="36"/>
  </w:num>
  <w:num w:numId="35">
    <w:abstractNumId w:val="30"/>
  </w:num>
  <w:num w:numId="36">
    <w:abstractNumId w:val="39"/>
  </w:num>
  <w:num w:numId="37">
    <w:abstractNumId w:val="34"/>
  </w:num>
  <w:num w:numId="38">
    <w:abstractNumId w:val="19"/>
  </w:num>
  <w:num w:numId="39">
    <w:abstractNumId w:val="38"/>
  </w:num>
  <w:num w:numId="40">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dirty"/>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27EB"/>
    <w:rsid w:val="0000356B"/>
    <w:rsid w:val="0000395A"/>
    <w:rsid w:val="00003EB8"/>
    <w:rsid w:val="0000485A"/>
    <w:rsid w:val="00005C0B"/>
    <w:rsid w:val="00006499"/>
    <w:rsid w:val="00006543"/>
    <w:rsid w:val="00007ECA"/>
    <w:rsid w:val="0001124C"/>
    <w:rsid w:val="00012C24"/>
    <w:rsid w:val="00012DBA"/>
    <w:rsid w:val="000139E8"/>
    <w:rsid w:val="00013A19"/>
    <w:rsid w:val="000143FA"/>
    <w:rsid w:val="00014465"/>
    <w:rsid w:val="000159D3"/>
    <w:rsid w:val="000173FB"/>
    <w:rsid w:val="00017858"/>
    <w:rsid w:val="00017D26"/>
    <w:rsid w:val="00017E22"/>
    <w:rsid w:val="00017FB4"/>
    <w:rsid w:val="00020818"/>
    <w:rsid w:val="00020B0A"/>
    <w:rsid w:val="0002120A"/>
    <w:rsid w:val="000212E5"/>
    <w:rsid w:val="00021C64"/>
    <w:rsid w:val="0002289F"/>
    <w:rsid w:val="00023078"/>
    <w:rsid w:val="000241C5"/>
    <w:rsid w:val="00024A96"/>
    <w:rsid w:val="00024D74"/>
    <w:rsid w:val="0002561A"/>
    <w:rsid w:val="00025F5D"/>
    <w:rsid w:val="00027906"/>
    <w:rsid w:val="00027F0F"/>
    <w:rsid w:val="000313A7"/>
    <w:rsid w:val="00032F5B"/>
    <w:rsid w:val="00033BE7"/>
    <w:rsid w:val="00034195"/>
    <w:rsid w:val="00034CDC"/>
    <w:rsid w:val="00034E9D"/>
    <w:rsid w:val="00035F9E"/>
    <w:rsid w:val="00036315"/>
    <w:rsid w:val="000369DB"/>
    <w:rsid w:val="000373BC"/>
    <w:rsid w:val="000378BC"/>
    <w:rsid w:val="00037B34"/>
    <w:rsid w:val="00037F4B"/>
    <w:rsid w:val="000415F1"/>
    <w:rsid w:val="000415FB"/>
    <w:rsid w:val="00043072"/>
    <w:rsid w:val="00043AB1"/>
    <w:rsid w:val="00043C4B"/>
    <w:rsid w:val="00044768"/>
    <w:rsid w:val="00045F73"/>
    <w:rsid w:val="0004646B"/>
    <w:rsid w:val="00046B97"/>
    <w:rsid w:val="00046F21"/>
    <w:rsid w:val="0004731B"/>
    <w:rsid w:val="0004790A"/>
    <w:rsid w:val="00047A36"/>
    <w:rsid w:val="00050EC4"/>
    <w:rsid w:val="00051C33"/>
    <w:rsid w:val="000527B4"/>
    <w:rsid w:val="000528E6"/>
    <w:rsid w:val="00053196"/>
    <w:rsid w:val="00055DD3"/>
    <w:rsid w:val="00056D2E"/>
    <w:rsid w:val="00057250"/>
    <w:rsid w:val="00057499"/>
    <w:rsid w:val="0005769F"/>
    <w:rsid w:val="0006017B"/>
    <w:rsid w:val="000603A7"/>
    <w:rsid w:val="00060EF7"/>
    <w:rsid w:val="0006115F"/>
    <w:rsid w:val="000614B4"/>
    <w:rsid w:val="0006199A"/>
    <w:rsid w:val="000620E1"/>
    <w:rsid w:val="00062D7B"/>
    <w:rsid w:val="00062F12"/>
    <w:rsid w:val="000634CC"/>
    <w:rsid w:val="00063EA8"/>
    <w:rsid w:val="0006409F"/>
    <w:rsid w:val="00064855"/>
    <w:rsid w:val="00064D35"/>
    <w:rsid w:val="00065BF2"/>
    <w:rsid w:val="000678EA"/>
    <w:rsid w:val="000678F4"/>
    <w:rsid w:val="00071A4A"/>
    <w:rsid w:val="00073ECC"/>
    <w:rsid w:val="000749B4"/>
    <w:rsid w:val="00074BB0"/>
    <w:rsid w:val="000758B2"/>
    <w:rsid w:val="000771CC"/>
    <w:rsid w:val="00077F49"/>
    <w:rsid w:val="00080971"/>
    <w:rsid w:val="000813B0"/>
    <w:rsid w:val="0008148B"/>
    <w:rsid w:val="00082267"/>
    <w:rsid w:val="00083520"/>
    <w:rsid w:val="00084CD3"/>
    <w:rsid w:val="000853C2"/>
    <w:rsid w:val="00087158"/>
    <w:rsid w:val="000910A3"/>
    <w:rsid w:val="00092475"/>
    <w:rsid w:val="0009267E"/>
    <w:rsid w:val="00092C55"/>
    <w:rsid w:val="00092F1D"/>
    <w:rsid w:val="000932D5"/>
    <w:rsid w:val="000952F7"/>
    <w:rsid w:val="00095932"/>
    <w:rsid w:val="00095E4F"/>
    <w:rsid w:val="000962CB"/>
    <w:rsid w:val="00096314"/>
    <w:rsid w:val="00096D31"/>
    <w:rsid w:val="00097211"/>
    <w:rsid w:val="00097946"/>
    <w:rsid w:val="000A00FA"/>
    <w:rsid w:val="000A0518"/>
    <w:rsid w:val="000A0861"/>
    <w:rsid w:val="000A1CB7"/>
    <w:rsid w:val="000A1F83"/>
    <w:rsid w:val="000A20A4"/>
    <w:rsid w:val="000A5058"/>
    <w:rsid w:val="000A5A1D"/>
    <w:rsid w:val="000A5C6A"/>
    <w:rsid w:val="000A60ED"/>
    <w:rsid w:val="000A61DD"/>
    <w:rsid w:val="000A7211"/>
    <w:rsid w:val="000B15D2"/>
    <w:rsid w:val="000B1D37"/>
    <w:rsid w:val="000B262E"/>
    <w:rsid w:val="000B2C93"/>
    <w:rsid w:val="000B36DD"/>
    <w:rsid w:val="000B5711"/>
    <w:rsid w:val="000B6020"/>
    <w:rsid w:val="000B7CE9"/>
    <w:rsid w:val="000C132E"/>
    <w:rsid w:val="000C1D33"/>
    <w:rsid w:val="000C2283"/>
    <w:rsid w:val="000C27CA"/>
    <w:rsid w:val="000C3DD9"/>
    <w:rsid w:val="000C4B71"/>
    <w:rsid w:val="000C589B"/>
    <w:rsid w:val="000C59CB"/>
    <w:rsid w:val="000C5A78"/>
    <w:rsid w:val="000C5CEE"/>
    <w:rsid w:val="000D06DE"/>
    <w:rsid w:val="000D0B08"/>
    <w:rsid w:val="000D1DDF"/>
    <w:rsid w:val="000D21AC"/>
    <w:rsid w:val="000D2A27"/>
    <w:rsid w:val="000D4028"/>
    <w:rsid w:val="000D49ED"/>
    <w:rsid w:val="000D62EF"/>
    <w:rsid w:val="000D6AEB"/>
    <w:rsid w:val="000D6B5A"/>
    <w:rsid w:val="000D6CF8"/>
    <w:rsid w:val="000D7077"/>
    <w:rsid w:val="000D7528"/>
    <w:rsid w:val="000E0BEA"/>
    <w:rsid w:val="000E4755"/>
    <w:rsid w:val="000E6F80"/>
    <w:rsid w:val="000F13A8"/>
    <w:rsid w:val="000F178F"/>
    <w:rsid w:val="000F2431"/>
    <w:rsid w:val="000F24C8"/>
    <w:rsid w:val="000F2580"/>
    <w:rsid w:val="000F26D2"/>
    <w:rsid w:val="000F2EBF"/>
    <w:rsid w:val="000F3684"/>
    <w:rsid w:val="000F3DA0"/>
    <w:rsid w:val="000F4183"/>
    <w:rsid w:val="000F4876"/>
    <w:rsid w:val="000F5537"/>
    <w:rsid w:val="000F555D"/>
    <w:rsid w:val="000F6834"/>
    <w:rsid w:val="000F7149"/>
    <w:rsid w:val="000F76AB"/>
    <w:rsid w:val="000F7A45"/>
    <w:rsid w:val="000F7FD8"/>
    <w:rsid w:val="00100BAC"/>
    <w:rsid w:val="001017B7"/>
    <w:rsid w:val="0010269F"/>
    <w:rsid w:val="00102F43"/>
    <w:rsid w:val="001034C6"/>
    <w:rsid w:val="00103D21"/>
    <w:rsid w:val="00103FCA"/>
    <w:rsid w:val="00104868"/>
    <w:rsid w:val="001049B0"/>
    <w:rsid w:val="00104ADB"/>
    <w:rsid w:val="0010569D"/>
    <w:rsid w:val="001057BC"/>
    <w:rsid w:val="00106CE0"/>
    <w:rsid w:val="00107D2F"/>
    <w:rsid w:val="001101B3"/>
    <w:rsid w:val="001115D4"/>
    <w:rsid w:val="001117DF"/>
    <w:rsid w:val="001133D5"/>
    <w:rsid w:val="001134C9"/>
    <w:rsid w:val="001139FD"/>
    <w:rsid w:val="00114068"/>
    <w:rsid w:val="001142C7"/>
    <w:rsid w:val="001150E9"/>
    <w:rsid w:val="001166C8"/>
    <w:rsid w:val="001171BD"/>
    <w:rsid w:val="00117F59"/>
    <w:rsid w:val="001204D8"/>
    <w:rsid w:val="00120C53"/>
    <w:rsid w:val="001221B8"/>
    <w:rsid w:val="00122A57"/>
    <w:rsid w:val="00123CDB"/>
    <w:rsid w:val="001265A5"/>
    <w:rsid w:val="00127757"/>
    <w:rsid w:val="001279BF"/>
    <w:rsid w:val="00127E0D"/>
    <w:rsid w:val="00132104"/>
    <w:rsid w:val="00132A80"/>
    <w:rsid w:val="00132F95"/>
    <w:rsid w:val="00134409"/>
    <w:rsid w:val="00135453"/>
    <w:rsid w:val="0013647C"/>
    <w:rsid w:val="00136A09"/>
    <w:rsid w:val="0013791C"/>
    <w:rsid w:val="00137B8F"/>
    <w:rsid w:val="00140643"/>
    <w:rsid w:val="00140BC9"/>
    <w:rsid w:val="00141895"/>
    <w:rsid w:val="00142C89"/>
    <w:rsid w:val="0014307A"/>
    <w:rsid w:val="00143189"/>
    <w:rsid w:val="001438C4"/>
    <w:rsid w:val="00143910"/>
    <w:rsid w:val="00144683"/>
    <w:rsid w:val="00144747"/>
    <w:rsid w:val="00144D0B"/>
    <w:rsid w:val="00144F75"/>
    <w:rsid w:val="00145727"/>
    <w:rsid w:val="0014620A"/>
    <w:rsid w:val="00146D94"/>
    <w:rsid w:val="00147566"/>
    <w:rsid w:val="00147666"/>
    <w:rsid w:val="00147887"/>
    <w:rsid w:val="00150B1D"/>
    <w:rsid w:val="00150E21"/>
    <w:rsid w:val="00151053"/>
    <w:rsid w:val="001519CC"/>
    <w:rsid w:val="00151FBB"/>
    <w:rsid w:val="00152668"/>
    <w:rsid w:val="001528FD"/>
    <w:rsid w:val="0015381E"/>
    <w:rsid w:val="0015405A"/>
    <w:rsid w:val="00155F96"/>
    <w:rsid w:val="00156023"/>
    <w:rsid w:val="00156408"/>
    <w:rsid w:val="00156A6B"/>
    <w:rsid w:val="00157E72"/>
    <w:rsid w:val="00161DF9"/>
    <w:rsid w:val="00161ED0"/>
    <w:rsid w:val="00162383"/>
    <w:rsid w:val="001628CA"/>
    <w:rsid w:val="00162CCE"/>
    <w:rsid w:val="00164B24"/>
    <w:rsid w:val="00164D08"/>
    <w:rsid w:val="00165891"/>
    <w:rsid w:val="001658C8"/>
    <w:rsid w:val="00170545"/>
    <w:rsid w:val="0017140B"/>
    <w:rsid w:val="00171613"/>
    <w:rsid w:val="00171ADD"/>
    <w:rsid w:val="0017392C"/>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012"/>
    <w:rsid w:val="001847E4"/>
    <w:rsid w:val="00184982"/>
    <w:rsid w:val="00184D3B"/>
    <w:rsid w:val="001851A6"/>
    <w:rsid w:val="00185714"/>
    <w:rsid w:val="001867E9"/>
    <w:rsid w:val="00187592"/>
    <w:rsid w:val="001875A7"/>
    <w:rsid w:val="001879E1"/>
    <w:rsid w:val="00190600"/>
    <w:rsid w:val="0019151D"/>
    <w:rsid w:val="00192206"/>
    <w:rsid w:val="00192A4C"/>
    <w:rsid w:val="0019389B"/>
    <w:rsid w:val="00194110"/>
    <w:rsid w:val="001954D2"/>
    <w:rsid w:val="00195BA5"/>
    <w:rsid w:val="00195BE9"/>
    <w:rsid w:val="00195E1E"/>
    <w:rsid w:val="0019600C"/>
    <w:rsid w:val="00196522"/>
    <w:rsid w:val="001A1B94"/>
    <w:rsid w:val="001A22F5"/>
    <w:rsid w:val="001A2B55"/>
    <w:rsid w:val="001A4B83"/>
    <w:rsid w:val="001A57BE"/>
    <w:rsid w:val="001A589B"/>
    <w:rsid w:val="001A6236"/>
    <w:rsid w:val="001A650C"/>
    <w:rsid w:val="001A6F82"/>
    <w:rsid w:val="001A7588"/>
    <w:rsid w:val="001A7C6B"/>
    <w:rsid w:val="001A7FD2"/>
    <w:rsid w:val="001B107D"/>
    <w:rsid w:val="001B1140"/>
    <w:rsid w:val="001B1524"/>
    <w:rsid w:val="001B1950"/>
    <w:rsid w:val="001B1986"/>
    <w:rsid w:val="001B2CD9"/>
    <w:rsid w:val="001B2F97"/>
    <w:rsid w:val="001B38FF"/>
    <w:rsid w:val="001B4501"/>
    <w:rsid w:val="001B5EA4"/>
    <w:rsid w:val="001B62A0"/>
    <w:rsid w:val="001B764F"/>
    <w:rsid w:val="001C17B0"/>
    <w:rsid w:val="001C1A4D"/>
    <w:rsid w:val="001C1FE2"/>
    <w:rsid w:val="001C282F"/>
    <w:rsid w:val="001C298A"/>
    <w:rsid w:val="001C2F9F"/>
    <w:rsid w:val="001C3052"/>
    <w:rsid w:val="001C38D5"/>
    <w:rsid w:val="001C3946"/>
    <w:rsid w:val="001C6379"/>
    <w:rsid w:val="001C6701"/>
    <w:rsid w:val="001C797F"/>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B82"/>
    <w:rsid w:val="001D7BD2"/>
    <w:rsid w:val="001E16EB"/>
    <w:rsid w:val="001E2A4D"/>
    <w:rsid w:val="001E53C2"/>
    <w:rsid w:val="001E545B"/>
    <w:rsid w:val="001E6927"/>
    <w:rsid w:val="001E6947"/>
    <w:rsid w:val="001E6FC5"/>
    <w:rsid w:val="001E7EE2"/>
    <w:rsid w:val="001F0E9C"/>
    <w:rsid w:val="001F0EB8"/>
    <w:rsid w:val="001F0F77"/>
    <w:rsid w:val="001F0FDA"/>
    <w:rsid w:val="001F1540"/>
    <w:rsid w:val="001F17CC"/>
    <w:rsid w:val="001F43D1"/>
    <w:rsid w:val="001F582D"/>
    <w:rsid w:val="001F652C"/>
    <w:rsid w:val="001F78D9"/>
    <w:rsid w:val="0020074E"/>
    <w:rsid w:val="00202DB8"/>
    <w:rsid w:val="00203560"/>
    <w:rsid w:val="00203DF0"/>
    <w:rsid w:val="00205F69"/>
    <w:rsid w:val="002060B4"/>
    <w:rsid w:val="00206CE5"/>
    <w:rsid w:val="00206F42"/>
    <w:rsid w:val="002076B9"/>
    <w:rsid w:val="00207736"/>
    <w:rsid w:val="00210A50"/>
    <w:rsid w:val="00212460"/>
    <w:rsid w:val="0021247B"/>
    <w:rsid w:val="002141C0"/>
    <w:rsid w:val="002145FD"/>
    <w:rsid w:val="00215D0D"/>
    <w:rsid w:val="00216C67"/>
    <w:rsid w:val="00217ACE"/>
    <w:rsid w:val="00217AEF"/>
    <w:rsid w:val="0022181F"/>
    <w:rsid w:val="00221EC9"/>
    <w:rsid w:val="00222731"/>
    <w:rsid w:val="002229C6"/>
    <w:rsid w:val="00223C6D"/>
    <w:rsid w:val="00223ECD"/>
    <w:rsid w:val="002240B8"/>
    <w:rsid w:val="002241A6"/>
    <w:rsid w:val="002241E8"/>
    <w:rsid w:val="00224774"/>
    <w:rsid w:val="002247B0"/>
    <w:rsid w:val="00224F7A"/>
    <w:rsid w:val="00225152"/>
    <w:rsid w:val="002256FE"/>
    <w:rsid w:val="00225E15"/>
    <w:rsid w:val="00226980"/>
    <w:rsid w:val="00226E55"/>
    <w:rsid w:val="00227746"/>
    <w:rsid w:val="00227BB7"/>
    <w:rsid w:val="00230E81"/>
    <w:rsid w:val="002312EA"/>
    <w:rsid w:val="00232673"/>
    <w:rsid w:val="00234273"/>
    <w:rsid w:val="00234722"/>
    <w:rsid w:val="00234FF6"/>
    <w:rsid w:val="0023596C"/>
    <w:rsid w:val="00236080"/>
    <w:rsid w:val="00236206"/>
    <w:rsid w:val="00236863"/>
    <w:rsid w:val="00236CB5"/>
    <w:rsid w:val="00237C1F"/>
    <w:rsid w:val="00237D0D"/>
    <w:rsid w:val="00237D58"/>
    <w:rsid w:val="00240328"/>
    <w:rsid w:val="00241116"/>
    <w:rsid w:val="002411F6"/>
    <w:rsid w:val="002424C2"/>
    <w:rsid w:val="002424E0"/>
    <w:rsid w:val="002433A4"/>
    <w:rsid w:val="002435DC"/>
    <w:rsid w:val="002438E1"/>
    <w:rsid w:val="00243B71"/>
    <w:rsid w:val="0024436B"/>
    <w:rsid w:val="002448A6"/>
    <w:rsid w:val="00245C67"/>
    <w:rsid w:val="00245D77"/>
    <w:rsid w:val="00246501"/>
    <w:rsid w:val="002465DF"/>
    <w:rsid w:val="00247B17"/>
    <w:rsid w:val="00250142"/>
    <w:rsid w:val="00250389"/>
    <w:rsid w:val="00251FF7"/>
    <w:rsid w:val="00252354"/>
    <w:rsid w:val="00252669"/>
    <w:rsid w:val="00252E75"/>
    <w:rsid w:val="00253D16"/>
    <w:rsid w:val="00254209"/>
    <w:rsid w:val="00254288"/>
    <w:rsid w:val="00254534"/>
    <w:rsid w:val="0025469C"/>
    <w:rsid w:val="002550C4"/>
    <w:rsid w:val="00255F1E"/>
    <w:rsid w:val="002579CE"/>
    <w:rsid w:val="002606CD"/>
    <w:rsid w:val="002606E8"/>
    <w:rsid w:val="00260FEC"/>
    <w:rsid w:val="00261DD6"/>
    <w:rsid w:val="00263023"/>
    <w:rsid w:val="0026324B"/>
    <w:rsid w:val="00263885"/>
    <w:rsid w:val="00264A19"/>
    <w:rsid w:val="002657E2"/>
    <w:rsid w:val="002671CF"/>
    <w:rsid w:val="00267875"/>
    <w:rsid w:val="002700CF"/>
    <w:rsid w:val="00270DBB"/>
    <w:rsid w:val="00271E0B"/>
    <w:rsid w:val="0027276F"/>
    <w:rsid w:val="002727CC"/>
    <w:rsid w:val="00273679"/>
    <w:rsid w:val="00275268"/>
    <w:rsid w:val="00275CC4"/>
    <w:rsid w:val="00275D99"/>
    <w:rsid w:val="0027656C"/>
    <w:rsid w:val="00277869"/>
    <w:rsid w:val="0028054D"/>
    <w:rsid w:val="002808E4"/>
    <w:rsid w:val="00281A35"/>
    <w:rsid w:val="00281AD9"/>
    <w:rsid w:val="00282260"/>
    <w:rsid w:val="00282E6A"/>
    <w:rsid w:val="00283189"/>
    <w:rsid w:val="00284486"/>
    <w:rsid w:val="00285118"/>
    <w:rsid w:val="00285644"/>
    <w:rsid w:val="0028581E"/>
    <w:rsid w:val="00287034"/>
    <w:rsid w:val="00287DE8"/>
    <w:rsid w:val="0029059D"/>
    <w:rsid w:val="002909BA"/>
    <w:rsid w:val="00292F7C"/>
    <w:rsid w:val="00293491"/>
    <w:rsid w:val="002934DF"/>
    <w:rsid w:val="00293946"/>
    <w:rsid w:val="00294030"/>
    <w:rsid w:val="00294301"/>
    <w:rsid w:val="00294BDD"/>
    <w:rsid w:val="00295F53"/>
    <w:rsid w:val="00296423"/>
    <w:rsid w:val="00296AE5"/>
    <w:rsid w:val="002A063E"/>
    <w:rsid w:val="002A0E2B"/>
    <w:rsid w:val="002A0FB8"/>
    <w:rsid w:val="002A1B97"/>
    <w:rsid w:val="002A2A2B"/>
    <w:rsid w:val="002A2BC3"/>
    <w:rsid w:val="002A30A5"/>
    <w:rsid w:val="002A50B6"/>
    <w:rsid w:val="002A5232"/>
    <w:rsid w:val="002A57D2"/>
    <w:rsid w:val="002A6193"/>
    <w:rsid w:val="002A66CD"/>
    <w:rsid w:val="002A7BD4"/>
    <w:rsid w:val="002A7F32"/>
    <w:rsid w:val="002B06F8"/>
    <w:rsid w:val="002B1FA7"/>
    <w:rsid w:val="002B20A1"/>
    <w:rsid w:val="002B226E"/>
    <w:rsid w:val="002B3E72"/>
    <w:rsid w:val="002B46D4"/>
    <w:rsid w:val="002B48C5"/>
    <w:rsid w:val="002B4988"/>
    <w:rsid w:val="002B54CF"/>
    <w:rsid w:val="002B6DFB"/>
    <w:rsid w:val="002C02B9"/>
    <w:rsid w:val="002C06E4"/>
    <w:rsid w:val="002C0DC2"/>
    <w:rsid w:val="002C2524"/>
    <w:rsid w:val="002C4046"/>
    <w:rsid w:val="002C458A"/>
    <w:rsid w:val="002D1BE4"/>
    <w:rsid w:val="002D1D6C"/>
    <w:rsid w:val="002D245E"/>
    <w:rsid w:val="002D3FA0"/>
    <w:rsid w:val="002D481C"/>
    <w:rsid w:val="002D5FDB"/>
    <w:rsid w:val="002E2418"/>
    <w:rsid w:val="002E32B9"/>
    <w:rsid w:val="002E3D7F"/>
    <w:rsid w:val="002E44F3"/>
    <w:rsid w:val="002E4F9B"/>
    <w:rsid w:val="002E5015"/>
    <w:rsid w:val="002E53B9"/>
    <w:rsid w:val="002E7ACF"/>
    <w:rsid w:val="002F0490"/>
    <w:rsid w:val="002F09CA"/>
    <w:rsid w:val="002F0C1A"/>
    <w:rsid w:val="002F0CE9"/>
    <w:rsid w:val="002F108C"/>
    <w:rsid w:val="002F1CA1"/>
    <w:rsid w:val="002F261D"/>
    <w:rsid w:val="002F3BD0"/>
    <w:rsid w:val="002F47A7"/>
    <w:rsid w:val="002F58D8"/>
    <w:rsid w:val="002F5FDA"/>
    <w:rsid w:val="002F6707"/>
    <w:rsid w:val="002F6EBE"/>
    <w:rsid w:val="0030032A"/>
    <w:rsid w:val="00300A0B"/>
    <w:rsid w:val="003012EF"/>
    <w:rsid w:val="00301894"/>
    <w:rsid w:val="00301F46"/>
    <w:rsid w:val="003021A6"/>
    <w:rsid w:val="00303CAD"/>
    <w:rsid w:val="00303E71"/>
    <w:rsid w:val="00304630"/>
    <w:rsid w:val="00304E7C"/>
    <w:rsid w:val="00304EC0"/>
    <w:rsid w:val="00306418"/>
    <w:rsid w:val="00307887"/>
    <w:rsid w:val="003100F3"/>
    <w:rsid w:val="00310C11"/>
    <w:rsid w:val="00311D8B"/>
    <w:rsid w:val="00312456"/>
    <w:rsid w:val="00313E93"/>
    <w:rsid w:val="0031453D"/>
    <w:rsid w:val="00314BBC"/>
    <w:rsid w:val="00315651"/>
    <w:rsid w:val="00315994"/>
    <w:rsid w:val="0031614E"/>
    <w:rsid w:val="00316600"/>
    <w:rsid w:val="003172EC"/>
    <w:rsid w:val="003205EE"/>
    <w:rsid w:val="00320C52"/>
    <w:rsid w:val="0032170B"/>
    <w:rsid w:val="00323325"/>
    <w:rsid w:val="003243B0"/>
    <w:rsid w:val="003250CF"/>
    <w:rsid w:val="00325EC0"/>
    <w:rsid w:val="00330729"/>
    <w:rsid w:val="00330DA7"/>
    <w:rsid w:val="00332A90"/>
    <w:rsid w:val="0033339B"/>
    <w:rsid w:val="0033384E"/>
    <w:rsid w:val="003340EC"/>
    <w:rsid w:val="003350FF"/>
    <w:rsid w:val="003353E3"/>
    <w:rsid w:val="00336399"/>
    <w:rsid w:val="00336417"/>
    <w:rsid w:val="003365A9"/>
    <w:rsid w:val="00337AD3"/>
    <w:rsid w:val="00337B4C"/>
    <w:rsid w:val="0034057C"/>
    <w:rsid w:val="00340619"/>
    <w:rsid w:val="0034091C"/>
    <w:rsid w:val="00340C52"/>
    <w:rsid w:val="00341414"/>
    <w:rsid w:val="00341716"/>
    <w:rsid w:val="00341DA8"/>
    <w:rsid w:val="003420F8"/>
    <w:rsid w:val="00342499"/>
    <w:rsid w:val="003451CC"/>
    <w:rsid w:val="00345880"/>
    <w:rsid w:val="00346412"/>
    <w:rsid w:val="00346C07"/>
    <w:rsid w:val="00350142"/>
    <w:rsid w:val="003503E8"/>
    <w:rsid w:val="00350D3D"/>
    <w:rsid w:val="00353B6D"/>
    <w:rsid w:val="00354920"/>
    <w:rsid w:val="00355A78"/>
    <w:rsid w:val="00355C21"/>
    <w:rsid w:val="00355DC6"/>
    <w:rsid w:val="00356B3E"/>
    <w:rsid w:val="00356BDD"/>
    <w:rsid w:val="00357700"/>
    <w:rsid w:val="00360130"/>
    <w:rsid w:val="003604D7"/>
    <w:rsid w:val="00360AA6"/>
    <w:rsid w:val="0036116D"/>
    <w:rsid w:val="00361176"/>
    <w:rsid w:val="0036164E"/>
    <w:rsid w:val="003627C6"/>
    <w:rsid w:val="0036351E"/>
    <w:rsid w:val="00363615"/>
    <w:rsid w:val="00364521"/>
    <w:rsid w:val="00364CC3"/>
    <w:rsid w:val="00365026"/>
    <w:rsid w:val="00366381"/>
    <w:rsid w:val="003668FC"/>
    <w:rsid w:val="00367F82"/>
    <w:rsid w:val="00370A9D"/>
    <w:rsid w:val="00370CB0"/>
    <w:rsid w:val="00372798"/>
    <w:rsid w:val="00372803"/>
    <w:rsid w:val="00372CCA"/>
    <w:rsid w:val="00373387"/>
    <w:rsid w:val="00374683"/>
    <w:rsid w:val="00374884"/>
    <w:rsid w:val="003749EC"/>
    <w:rsid w:val="00374AFC"/>
    <w:rsid w:val="00374D97"/>
    <w:rsid w:val="00374EB6"/>
    <w:rsid w:val="003756AF"/>
    <w:rsid w:val="00375815"/>
    <w:rsid w:val="00377383"/>
    <w:rsid w:val="003800D0"/>
    <w:rsid w:val="00380441"/>
    <w:rsid w:val="00381447"/>
    <w:rsid w:val="00381E0A"/>
    <w:rsid w:val="00382696"/>
    <w:rsid w:val="0038358D"/>
    <w:rsid w:val="0038438A"/>
    <w:rsid w:val="00385F16"/>
    <w:rsid w:val="003864D2"/>
    <w:rsid w:val="003870E2"/>
    <w:rsid w:val="00387191"/>
    <w:rsid w:val="00387C00"/>
    <w:rsid w:val="00390249"/>
    <w:rsid w:val="00390BF8"/>
    <w:rsid w:val="0039109D"/>
    <w:rsid w:val="00391162"/>
    <w:rsid w:val="00391EB1"/>
    <w:rsid w:val="00392877"/>
    <w:rsid w:val="00392E12"/>
    <w:rsid w:val="0039353D"/>
    <w:rsid w:val="00393855"/>
    <w:rsid w:val="0039391D"/>
    <w:rsid w:val="00393C79"/>
    <w:rsid w:val="00394D7E"/>
    <w:rsid w:val="0039562A"/>
    <w:rsid w:val="003956E9"/>
    <w:rsid w:val="003965EC"/>
    <w:rsid w:val="00396BA0"/>
    <w:rsid w:val="00396D74"/>
    <w:rsid w:val="00396FDD"/>
    <w:rsid w:val="003A00EE"/>
    <w:rsid w:val="003A0E17"/>
    <w:rsid w:val="003A1A54"/>
    <w:rsid w:val="003A24F5"/>
    <w:rsid w:val="003A357E"/>
    <w:rsid w:val="003A3A5A"/>
    <w:rsid w:val="003A407B"/>
    <w:rsid w:val="003A461D"/>
    <w:rsid w:val="003A47E4"/>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35AE"/>
    <w:rsid w:val="003C4082"/>
    <w:rsid w:val="003C5C01"/>
    <w:rsid w:val="003C6934"/>
    <w:rsid w:val="003C7F39"/>
    <w:rsid w:val="003C7FD0"/>
    <w:rsid w:val="003D0268"/>
    <w:rsid w:val="003D0E07"/>
    <w:rsid w:val="003D1A43"/>
    <w:rsid w:val="003D1A64"/>
    <w:rsid w:val="003D46A3"/>
    <w:rsid w:val="003D49AC"/>
    <w:rsid w:val="003D537A"/>
    <w:rsid w:val="003D5FF4"/>
    <w:rsid w:val="003D624F"/>
    <w:rsid w:val="003D7425"/>
    <w:rsid w:val="003D75E8"/>
    <w:rsid w:val="003E0029"/>
    <w:rsid w:val="003E167E"/>
    <w:rsid w:val="003E1A6D"/>
    <w:rsid w:val="003E1C81"/>
    <w:rsid w:val="003E31E5"/>
    <w:rsid w:val="003E32ED"/>
    <w:rsid w:val="003E3A39"/>
    <w:rsid w:val="003E3F5F"/>
    <w:rsid w:val="003E42D7"/>
    <w:rsid w:val="003E57DE"/>
    <w:rsid w:val="003E58C9"/>
    <w:rsid w:val="003E68B5"/>
    <w:rsid w:val="003E72F3"/>
    <w:rsid w:val="003F01B2"/>
    <w:rsid w:val="003F05D3"/>
    <w:rsid w:val="003F09A0"/>
    <w:rsid w:val="003F0DFC"/>
    <w:rsid w:val="003F1215"/>
    <w:rsid w:val="003F164F"/>
    <w:rsid w:val="003F2A61"/>
    <w:rsid w:val="003F2AFE"/>
    <w:rsid w:val="003F336F"/>
    <w:rsid w:val="003F3B98"/>
    <w:rsid w:val="003F44DC"/>
    <w:rsid w:val="003F496E"/>
    <w:rsid w:val="003F650B"/>
    <w:rsid w:val="003F7B18"/>
    <w:rsid w:val="004004E9"/>
    <w:rsid w:val="00400987"/>
    <w:rsid w:val="00400A53"/>
    <w:rsid w:val="00402552"/>
    <w:rsid w:val="00402938"/>
    <w:rsid w:val="004029A1"/>
    <w:rsid w:val="004033F4"/>
    <w:rsid w:val="004037DD"/>
    <w:rsid w:val="004042C9"/>
    <w:rsid w:val="00404D75"/>
    <w:rsid w:val="004052C5"/>
    <w:rsid w:val="004059FB"/>
    <w:rsid w:val="00407A93"/>
    <w:rsid w:val="004100AA"/>
    <w:rsid w:val="00410CD2"/>
    <w:rsid w:val="00412203"/>
    <w:rsid w:val="004124D4"/>
    <w:rsid w:val="004125DE"/>
    <w:rsid w:val="004128E7"/>
    <w:rsid w:val="00413D17"/>
    <w:rsid w:val="00413E2E"/>
    <w:rsid w:val="00414733"/>
    <w:rsid w:val="00414F7D"/>
    <w:rsid w:val="00414F9B"/>
    <w:rsid w:val="00415371"/>
    <w:rsid w:val="00417828"/>
    <w:rsid w:val="00417D66"/>
    <w:rsid w:val="00417DE3"/>
    <w:rsid w:val="00420019"/>
    <w:rsid w:val="00420B07"/>
    <w:rsid w:val="0042139A"/>
    <w:rsid w:val="00422869"/>
    <w:rsid w:val="00423AD9"/>
    <w:rsid w:val="00423D2F"/>
    <w:rsid w:val="00423F48"/>
    <w:rsid w:val="00424833"/>
    <w:rsid w:val="0042519C"/>
    <w:rsid w:val="004253A0"/>
    <w:rsid w:val="004253AB"/>
    <w:rsid w:val="00426448"/>
    <w:rsid w:val="00426613"/>
    <w:rsid w:val="00427457"/>
    <w:rsid w:val="004304F4"/>
    <w:rsid w:val="00430767"/>
    <w:rsid w:val="00431CE3"/>
    <w:rsid w:val="004321C5"/>
    <w:rsid w:val="0043257A"/>
    <w:rsid w:val="004325C0"/>
    <w:rsid w:val="00433645"/>
    <w:rsid w:val="00433693"/>
    <w:rsid w:val="004339ED"/>
    <w:rsid w:val="004339FC"/>
    <w:rsid w:val="00434202"/>
    <w:rsid w:val="00436FD3"/>
    <w:rsid w:val="00437A03"/>
    <w:rsid w:val="004406CF"/>
    <w:rsid w:val="004416E7"/>
    <w:rsid w:val="00441804"/>
    <w:rsid w:val="00442A31"/>
    <w:rsid w:val="004435B4"/>
    <w:rsid w:val="0044360B"/>
    <w:rsid w:val="004439DD"/>
    <w:rsid w:val="004446C8"/>
    <w:rsid w:val="004448AE"/>
    <w:rsid w:val="00444B20"/>
    <w:rsid w:val="0044550A"/>
    <w:rsid w:val="004467C5"/>
    <w:rsid w:val="004468FA"/>
    <w:rsid w:val="00447F7D"/>
    <w:rsid w:val="00452064"/>
    <w:rsid w:val="0045240C"/>
    <w:rsid w:val="004538CB"/>
    <w:rsid w:val="00454BAE"/>
    <w:rsid w:val="004561E1"/>
    <w:rsid w:val="0045724C"/>
    <w:rsid w:val="00460032"/>
    <w:rsid w:val="0046048A"/>
    <w:rsid w:val="00461048"/>
    <w:rsid w:val="0046163D"/>
    <w:rsid w:val="004638A9"/>
    <w:rsid w:val="00463CB7"/>
    <w:rsid w:val="00463EC1"/>
    <w:rsid w:val="004662F0"/>
    <w:rsid w:val="00466346"/>
    <w:rsid w:val="004669A3"/>
    <w:rsid w:val="004679E5"/>
    <w:rsid w:val="004702B0"/>
    <w:rsid w:val="0047127A"/>
    <w:rsid w:val="00471DB3"/>
    <w:rsid w:val="004726BC"/>
    <w:rsid w:val="004734BA"/>
    <w:rsid w:val="0047369C"/>
    <w:rsid w:val="00473CBC"/>
    <w:rsid w:val="004751D6"/>
    <w:rsid w:val="00475E6B"/>
    <w:rsid w:val="00476AB2"/>
    <w:rsid w:val="00477DBA"/>
    <w:rsid w:val="00477E20"/>
    <w:rsid w:val="00480BB8"/>
    <w:rsid w:val="0048153E"/>
    <w:rsid w:val="00481D51"/>
    <w:rsid w:val="00481DCE"/>
    <w:rsid w:val="0048519E"/>
    <w:rsid w:val="00485B1A"/>
    <w:rsid w:val="00485C4A"/>
    <w:rsid w:val="00485EC7"/>
    <w:rsid w:val="004860BD"/>
    <w:rsid w:val="00487430"/>
    <w:rsid w:val="0048794C"/>
    <w:rsid w:val="00487D2B"/>
    <w:rsid w:val="00487F36"/>
    <w:rsid w:val="00492721"/>
    <w:rsid w:val="004931C1"/>
    <w:rsid w:val="004933B7"/>
    <w:rsid w:val="00495430"/>
    <w:rsid w:val="0049640C"/>
    <w:rsid w:val="00496768"/>
    <w:rsid w:val="00497378"/>
    <w:rsid w:val="004A0A7B"/>
    <w:rsid w:val="004A0BB0"/>
    <w:rsid w:val="004A1376"/>
    <w:rsid w:val="004A13E5"/>
    <w:rsid w:val="004A225E"/>
    <w:rsid w:val="004A2313"/>
    <w:rsid w:val="004A260B"/>
    <w:rsid w:val="004A26CD"/>
    <w:rsid w:val="004A2C97"/>
    <w:rsid w:val="004A3584"/>
    <w:rsid w:val="004A3A0A"/>
    <w:rsid w:val="004A466C"/>
    <w:rsid w:val="004A5121"/>
    <w:rsid w:val="004A577A"/>
    <w:rsid w:val="004A5780"/>
    <w:rsid w:val="004A6ECB"/>
    <w:rsid w:val="004A7990"/>
    <w:rsid w:val="004B1796"/>
    <w:rsid w:val="004B180D"/>
    <w:rsid w:val="004B33CE"/>
    <w:rsid w:val="004B3E40"/>
    <w:rsid w:val="004B53D7"/>
    <w:rsid w:val="004B591D"/>
    <w:rsid w:val="004B60B2"/>
    <w:rsid w:val="004B68DA"/>
    <w:rsid w:val="004B7542"/>
    <w:rsid w:val="004B769A"/>
    <w:rsid w:val="004B7DB2"/>
    <w:rsid w:val="004C0800"/>
    <w:rsid w:val="004C14AC"/>
    <w:rsid w:val="004C1EE3"/>
    <w:rsid w:val="004C2C2F"/>
    <w:rsid w:val="004C2CC0"/>
    <w:rsid w:val="004C3941"/>
    <w:rsid w:val="004C4ACC"/>
    <w:rsid w:val="004C50EC"/>
    <w:rsid w:val="004C5645"/>
    <w:rsid w:val="004C5E05"/>
    <w:rsid w:val="004C6F68"/>
    <w:rsid w:val="004C7526"/>
    <w:rsid w:val="004C7E83"/>
    <w:rsid w:val="004D04BD"/>
    <w:rsid w:val="004D0A3B"/>
    <w:rsid w:val="004D0D1A"/>
    <w:rsid w:val="004D153C"/>
    <w:rsid w:val="004D1BA6"/>
    <w:rsid w:val="004D2B43"/>
    <w:rsid w:val="004D2DE1"/>
    <w:rsid w:val="004D2F08"/>
    <w:rsid w:val="004D3136"/>
    <w:rsid w:val="004D4370"/>
    <w:rsid w:val="004D50D4"/>
    <w:rsid w:val="004D583C"/>
    <w:rsid w:val="004D5DB3"/>
    <w:rsid w:val="004D6231"/>
    <w:rsid w:val="004D6388"/>
    <w:rsid w:val="004D725E"/>
    <w:rsid w:val="004E199D"/>
    <w:rsid w:val="004E345F"/>
    <w:rsid w:val="004E3A47"/>
    <w:rsid w:val="004E3BBA"/>
    <w:rsid w:val="004E401B"/>
    <w:rsid w:val="004E41C7"/>
    <w:rsid w:val="004E59B8"/>
    <w:rsid w:val="004E6582"/>
    <w:rsid w:val="004E75FE"/>
    <w:rsid w:val="004E7B79"/>
    <w:rsid w:val="004E7DB7"/>
    <w:rsid w:val="004F002F"/>
    <w:rsid w:val="004F1163"/>
    <w:rsid w:val="004F2D88"/>
    <w:rsid w:val="004F3018"/>
    <w:rsid w:val="004F3D21"/>
    <w:rsid w:val="004F56BB"/>
    <w:rsid w:val="004F60EF"/>
    <w:rsid w:val="00500E12"/>
    <w:rsid w:val="005031CF"/>
    <w:rsid w:val="00503D54"/>
    <w:rsid w:val="00504E2D"/>
    <w:rsid w:val="00506925"/>
    <w:rsid w:val="005070C3"/>
    <w:rsid w:val="00507FAA"/>
    <w:rsid w:val="00511CAD"/>
    <w:rsid w:val="00511FCD"/>
    <w:rsid w:val="0051215C"/>
    <w:rsid w:val="0051276F"/>
    <w:rsid w:val="00512E5F"/>
    <w:rsid w:val="0051302A"/>
    <w:rsid w:val="005130AC"/>
    <w:rsid w:val="00515FAC"/>
    <w:rsid w:val="00516378"/>
    <w:rsid w:val="00516B19"/>
    <w:rsid w:val="00516E98"/>
    <w:rsid w:val="005176C4"/>
    <w:rsid w:val="005202D0"/>
    <w:rsid w:val="00521885"/>
    <w:rsid w:val="005220BE"/>
    <w:rsid w:val="00522D55"/>
    <w:rsid w:val="00523785"/>
    <w:rsid w:val="00523F88"/>
    <w:rsid w:val="00525A91"/>
    <w:rsid w:val="00526575"/>
    <w:rsid w:val="00527771"/>
    <w:rsid w:val="00527A7F"/>
    <w:rsid w:val="00527D6F"/>
    <w:rsid w:val="0053182F"/>
    <w:rsid w:val="00533B79"/>
    <w:rsid w:val="00533FD4"/>
    <w:rsid w:val="00534258"/>
    <w:rsid w:val="005347F2"/>
    <w:rsid w:val="00534D1B"/>
    <w:rsid w:val="00536006"/>
    <w:rsid w:val="00536125"/>
    <w:rsid w:val="005367AE"/>
    <w:rsid w:val="0053794B"/>
    <w:rsid w:val="005407ED"/>
    <w:rsid w:val="00540BDE"/>
    <w:rsid w:val="00541575"/>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6DD1"/>
    <w:rsid w:val="00547789"/>
    <w:rsid w:val="00552EBD"/>
    <w:rsid w:val="00553827"/>
    <w:rsid w:val="00554237"/>
    <w:rsid w:val="005546ED"/>
    <w:rsid w:val="00554D65"/>
    <w:rsid w:val="00555F71"/>
    <w:rsid w:val="00560121"/>
    <w:rsid w:val="00560707"/>
    <w:rsid w:val="00561750"/>
    <w:rsid w:val="005619AA"/>
    <w:rsid w:val="0056271B"/>
    <w:rsid w:val="00563BEB"/>
    <w:rsid w:val="00566849"/>
    <w:rsid w:val="00566AD4"/>
    <w:rsid w:val="0056748C"/>
    <w:rsid w:val="00570067"/>
    <w:rsid w:val="00570561"/>
    <w:rsid w:val="00570981"/>
    <w:rsid w:val="00570EA7"/>
    <w:rsid w:val="00571A05"/>
    <w:rsid w:val="00571EE9"/>
    <w:rsid w:val="00572738"/>
    <w:rsid w:val="0057323B"/>
    <w:rsid w:val="00573966"/>
    <w:rsid w:val="005740F6"/>
    <w:rsid w:val="005743D2"/>
    <w:rsid w:val="00575905"/>
    <w:rsid w:val="00575FC5"/>
    <w:rsid w:val="005772C7"/>
    <w:rsid w:val="005802BD"/>
    <w:rsid w:val="00580891"/>
    <w:rsid w:val="00580BBC"/>
    <w:rsid w:val="005813F2"/>
    <w:rsid w:val="00584338"/>
    <w:rsid w:val="0058571F"/>
    <w:rsid w:val="0058591C"/>
    <w:rsid w:val="00586E97"/>
    <w:rsid w:val="00586FA8"/>
    <w:rsid w:val="005876C0"/>
    <w:rsid w:val="00587F23"/>
    <w:rsid w:val="00591E3A"/>
    <w:rsid w:val="005924F2"/>
    <w:rsid w:val="00593CB4"/>
    <w:rsid w:val="00593E68"/>
    <w:rsid w:val="00594652"/>
    <w:rsid w:val="00596010"/>
    <w:rsid w:val="00597E65"/>
    <w:rsid w:val="005A02DB"/>
    <w:rsid w:val="005A152C"/>
    <w:rsid w:val="005A2395"/>
    <w:rsid w:val="005A2EAD"/>
    <w:rsid w:val="005A3D27"/>
    <w:rsid w:val="005A4A53"/>
    <w:rsid w:val="005A52AC"/>
    <w:rsid w:val="005A62BE"/>
    <w:rsid w:val="005B084E"/>
    <w:rsid w:val="005B08E6"/>
    <w:rsid w:val="005B0D7C"/>
    <w:rsid w:val="005B0E86"/>
    <w:rsid w:val="005B1ADD"/>
    <w:rsid w:val="005B290B"/>
    <w:rsid w:val="005B2B51"/>
    <w:rsid w:val="005B4DD6"/>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5DC0"/>
    <w:rsid w:val="005C651C"/>
    <w:rsid w:val="005C656A"/>
    <w:rsid w:val="005C6D86"/>
    <w:rsid w:val="005C7854"/>
    <w:rsid w:val="005D0F70"/>
    <w:rsid w:val="005D1427"/>
    <w:rsid w:val="005D22D3"/>
    <w:rsid w:val="005D349B"/>
    <w:rsid w:val="005D457F"/>
    <w:rsid w:val="005D49C8"/>
    <w:rsid w:val="005D533A"/>
    <w:rsid w:val="005D5607"/>
    <w:rsid w:val="005D5AFD"/>
    <w:rsid w:val="005D5D31"/>
    <w:rsid w:val="005D663C"/>
    <w:rsid w:val="005D6A2B"/>
    <w:rsid w:val="005D6AD9"/>
    <w:rsid w:val="005D7312"/>
    <w:rsid w:val="005D761A"/>
    <w:rsid w:val="005E1AB8"/>
    <w:rsid w:val="005E1D5D"/>
    <w:rsid w:val="005E1EE5"/>
    <w:rsid w:val="005E215B"/>
    <w:rsid w:val="005E2760"/>
    <w:rsid w:val="005E37E9"/>
    <w:rsid w:val="005E50A8"/>
    <w:rsid w:val="005E6136"/>
    <w:rsid w:val="005E6931"/>
    <w:rsid w:val="005E7373"/>
    <w:rsid w:val="005E750A"/>
    <w:rsid w:val="005E75B7"/>
    <w:rsid w:val="005F03DB"/>
    <w:rsid w:val="005F0435"/>
    <w:rsid w:val="005F15B8"/>
    <w:rsid w:val="005F48F1"/>
    <w:rsid w:val="005F5B29"/>
    <w:rsid w:val="005F6434"/>
    <w:rsid w:val="005F6506"/>
    <w:rsid w:val="005F67DB"/>
    <w:rsid w:val="00600038"/>
    <w:rsid w:val="0060077A"/>
    <w:rsid w:val="00601E59"/>
    <w:rsid w:val="00603A46"/>
    <w:rsid w:val="0060404B"/>
    <w:rsid w:val="00606194"/>
    <w:rsid w:val="00607F45"/>
    <w:rsid w:val="00610E0B"/>
    <w:rsid w:val="00611044"/>
    <w:rsid w:val="0061115C"/>
    <w:rsid w:val="00611A49"/>
    <w:rsid w:val="00612A69"/>
    <w:rsid w:val="00613017"/>
    <w:rsid w:val="00613703"/>
    <w:rsid w:val="00613A54"/>
    <w:rsid w:val="0061430E"/>
    <w:rsid w:val="006143FB"/>
    <w:rsid w:val="00614A81"/>
    <w:rsid w:val="006155D5"/>
    <w:rsid w:val="00615A9B"/>
    <w:rsid w:val="00616189"/>
    <w:rsid w:val="00616D2C"/>
    <w:rsid w:val="00616E93"/>
    <w:rsid w:val="00616FB9"/>
    <w:rsid w:val="006172A0"/>
    <w:rsid w:val="00617F66"/>
    <w:rsid w:val="0062078C"/>
    <w:rsid w:val="00620E8F"/>
    <w:rsid w:val="006212B2"/>
    <w:rsid w:val="00621760"/>
    <w:rsid w:val="006217BB"/>
    <w:rsid w:val="00621C0E"/>
    <w:rsid w:val="006223EC"/>
    <w:rsid w:val="0062374F"/>
    <w:rsid w:val="00623AB9"/>
    <w:rsid w:val="006248EF"/>
    <w:rsid w:val="00625BD5"/>
    <w:rsid w:val="00625DFB"/>
    <w:rsid w:val="006277B7"/>
    <w:rsid w:val="00630F94"/>
    <w:rsid w:val="00631B35"/>
    <w:rsid w:val="006330B3"/>
    <w:rsid w:val="00633873"/>
    <w:rsid w:val="00634D1A"/>
    <w:rsid w:val="0063586D"/>
    <w:rsid w:val="00635C63"/>
    <w:rsid w:val="006361B0"/>
    <w:rsid w:val="00637179"/>
    <w:rsid w:val="00637815"/>
    <w:rsid w:val="00637DE9"/>
    <w:rsid w:val="00640516"/>
    <w:rsid w:val="00641804"/>
    <w:rsid w:val="006418ED"/>
    <w:rsid w:val="00641BE9"/>
    <w:rsid w:val="00642387"/>
    <w:rsid w:val="00642B13"/>
    <w:rsid w:val="006431FF"/>
    <w:rsid w:val="00645F7D"/>
    <w:rsid w:val="00646100"/>
    <w:rsid w:val="00646A84"/>
    <w:rsid w:val="006476CA"/>
    <w:rsid w:val="006512E7"/>
    <w:rsid w:val="006516BF"/>
    <w:rsid w:val="00652EBA"/>
    <w:rsid w:val="006552AE"/>
    <w:rsid w:val="00655773"/>
    <w:rsid w:val="006563CA"/>
    <w:rsid w:val="00657066"/>
    <w:rsid w:val="006577CA"/>
    <w:rsid w:val="006578FC"/>
    <w:rsid w:val="00657ABF"/>
    <w:rsid w:val="006608AB"/>
    <w:rsid w:val="006620DA"/>
    <w:rsid w:val="00662E72"/>
    <w:rsid w:val="00664587"/>
    <w:rsid w:val="0066578D"/>
    <w:rsid w:val="00665E05"/>
    <w:rsid w:val="00666F25"/>
    <w:rsid w:val="00667C1C"/>
    <w:rsid w:val="0067001F"/>
    <w:rsid w:val="00670A43"/>
    <w:rsid w:val="00671565"/>
    <w:rsid w:val="006720E6"/>
    <w:rsid w:val="0067232C"/>
    <w:rsid w:val="006737E5"/>
    <w:rsid w:val="00673DD4"/>
    <w:rsid w:val="00674AEB"/>
    <w:rsid w:val="00674D77"/>
    <w:rsid w:val="0067555C"/>
    <w:rsid w:val="0067652B"/>
    <w:rsid w:val="0067655A"/>
    <w:rsid w:val="00677F39"/>
    <w:rsid w:val="006811F2"/>
    <w:rsid w:val="006828D8"/>
    <w:rsid w:val="00683066"/>
    <w:rsid w:val="0068455C"/>
    <w:rsid w:val="00684887"/>
    <w:rsid w:val="006867FA"/>
    <w:rsid w:val="006872AA"/>
    <w:rsid w:val="006906D6"/>
    <w:rsid w:val="00690BC2"/>
    <w:rsid w:val="00691F6C"/>
    <w:rsid w:val="00692EC1"/>
    <w:rsid w:val="00693551"/>
    <w:rsid w:val="00693C8E"/>
    <w:rsid w:val="00694335"/>
    <w:rsid w:val="00694F73"/>
    <w:rsid w:val="0069560B"/>
    <w:rsid w:val="00695ECF"/>
    <w:rsid w:val="00695ED4"/>
    <w:rsid w:val="00696413"/>
    <w:rsid w:val="006964A4"/>
    <w:rsid w:val="006969BA"/>
    <w:rsid w:val="00697FF1"/>
    <w:rsid w:val="006A026A"/>
    <w:rsid w:val="006A0425"/>
    <w:rsid w:val="006A057C"/>
    <w:rsid w:val="006A11A1"/>
    <w:rsid w:val="006A16FA"/>
    <w:rsid w:val="006A1D62"/>
    <w:rsid w:val="006A2D5E"/>
    <w:rsid w:val="006A4EAE"/>
    <w:rsid w:val="006A56C3"/>
    <w:rsid w:val="006A59BC"/>
    <w:rsid w:val="006A6B88"/>
    <w:rsid w:val="006A6D7F"/>
    <w:rsid w:val="006A7AE9"/>
    <w:rsid w:val="006B0298"/>
    <w:rsid w:val="006B0E83"/>
    <w:rsid w:val="006B1357"/>
    <w:rsid w:val="006B2679"/>
    <w:rsid w:val="006B2A87"/>
    <w:rsid w:val="006B2DC9"/>
    <w:rsid w:val="006B4196"/>
    <w:rsid w:val="006B5493"/>
    <w:rsid w:val="006B77E2"/>
    <w:rsid w:val="006C10C0"/>
    <w:rsid w:val="006C1136"/>
    <w:rsid w:val="006C1368"/>
    <w:rsid w:val="006C1B1D"/>
    <w:rsid w:val="006C2ACC"/>
    <w:rsid w:val="006C32BB"/>
    <w:rsid w:val="006C35EF"/>
    <w:rsid w:val="006C3747"/>
    <w:rsid w:val="006C6F4E"/>
    <w:rsid w:val="006C7686"/>
    <w:rsid w:val="006C7760"/>
    <w:rsid w:val="006C7EEA"/>
    <w:rsid w:val="006D05D6"/>
    <w:rsid w:val="006D0FA7"/>
    <w:rsid w:val="006D1374"/>
    <w:rsid w:val="006D1525"/>
    <w:rsid w:val="006D233A"/>
    <w:rsid w:val="006D3563"/>
    <w:rsid w:val="006D3F60"/>
    <w:rsid w:val="006D522C"/>
    <w:rsid w:val="006D56AA"/>
    <w:rsid w:val="006D63A8"/>
    <w:rsid w:val="006D7795"/>
    <w:rsid w:val="006D7ACB"/>
    <w:rsid w:val="006E00EF"/>
    <w:rsid w:val="006E06BB"/>
    <w:rsid w:val="006E15EA"/>
    <w:rsid w:val="006E18C7"/>
    <w:rsid w:val="006E1A7A"/>
    <w:rsid w:val="006E1FBA"/>
    <w:rsid w:val="006E20DE"/>
    <w:rsid w:val="006E407B"/>
    <w:rsid w:val="006E43F3"/>
    <w:rsid w:val="006E469B"/>
    <w:rsid w:val="006E4723"/>
    <w:rsid w:val="006E477D"/>
    <w:rsid w:val="006E678F"/>
    <w:rsid w:val="006E716F"/>
    <w:rsid w:val="006E7DA9"/>
    <w:rsid w:val="006E7DEE"/>
    <w:rsid w:val="006F01E7"/>
    <w:rsid w:val="006F0A11"/>
    <w:rsid w:val="006F1F3A"/>
    <w:rsid w:val="006F710A"/>
    <w:rsid w:val="006F7EB8"/>
    <w:rsid w:val="006F7F1C"/>
    <w:rsid w:val="00700324"/>
    <w:rsid w:val="0070094A"/>
    <w:rsid w:val="007013CB"/>
    <w:rsid w:val="007019B1"/>
    <w:rsid w:val="00702C3C"/>
    <w:rsid w:val="00702D85"/>
    <w:rsid w:val="00702DD7"/>
    <w:rsid w:val="00703D21"/>
    <w:rsid w:val="007047D3"/>
    <w:rsid w:val="00705066"/>
    <w:rsid w:val="00705116"/>
    <w:rsid w:val="00705663"/>
    <w:rsid w:val="00705C40"/>
    <w:rsid w:val="007076E0"/>
    <w:rsid w:val="00707F1C"/>
    <w:rsid w:val="0071087E"/>
    <w:rsid w:val="00711885"/>
    <w:rsid w:val="00713645"/>
    <w:rsid w:val="007147C2"/>
    <w:rsid w:val="00716001"/>
    <w:rsid w:val="007169A8"/>
    <w:rsid w:val="00717316"/>
    <w:rsid w:val="0072046E"/>
    <w:rsid w:val="0072059E"/>
    <w:rsid w:val="0072107A"/>
    <w:rsid w:val="00721648"/>
    <w:rsid w:val="007229A1"/>
    <w:rsid w:val="00722F18"/>
    <w:rsid w:val="0072347B"/>
    <w:rsid w:val="007235AA"/>
    <w:rsid w:val="00725E35"/>
    <w:rsid w:val="007271A0"/>
    <w:rsid w:val="00727A1C"/>
    <w:rsid w:val="00727ACB"/>
    <w:rsid w:val="00727BE2"/>
    <w:rsid w:val="00730D35"/>
    <w:rsid w:val="0073135D"/>
    <w:rsid w:val="00732289"/>
    <w:rsid w:val="00732EE9"/>
    <w:rsid w:val="007330B9"/>
    <w:rsid w:val="007336A6"/>
    <w:rsid w:val="007341A5"/>
    <w:rsid w:val="00734219"/>
    <w:rsid w:val="007342F5"/>
    <w:rsid w:val="007343FD"/>
    <w:rsid w:val="00734956"/>
    <w:rsid w:val="00734AD0"/>
    <w:rsid w:val="007356E7"/>
    <w:rsid w:val="00735915"/>
    <w:rsid w:val="00735C21"/>
    <w:rsid w:val="0073614A"/>
    <w:rsid w:val="00736932"/>
    <w:rsid w:val="00736FF2"/>
    <w:rsid w:val="007371A5"/>
    <w:rsid w:val="007402A3"/>
    <w:rsid w:val="00740C8C"/>
    <w:rsid w:val="00741AC4"/>
    <w:rsid w:val="00742AE3"/>
    <w:rsid w:val="00742CA5"/>
    <w:rsid w:val="00743FCA"/>
    <w:rsid w:val="007454A1"/>
    <w:rsid w:val="007460D7"/>
    <w:rsid w:val="007478D0"/>
    <w:rsid w:val="00750EC3"/>
    <w:rsid w:val="007513F0"/>
    <w:rsid w:val="007515BC"/>
    <w:rsid w:val="00752204"/>
    <w:rsid w:val="00752223"/>
    <w:rsid w:val="00752606"/>
    <w:rsid w:val="00753F3F"/>
    <w:rsid w:val="0075402E"/>
    <w:rsid w:val="0075445F"/>
    <w:rsid w:val="00754897"/>
    <w:rsid w:val="00755495"/>
    <w:rsid w:val="00755AFC"/>
    <w:rsid w:val="00756D3D"/>
    <w:rsid w:val="00756E01"/>
    <w:rsid w:val="00757151"/>
    <w:rsid w:val="007573B2"/>
    <w:rsid w:val="007574BB"/>
    <w:rsid w:val="00757627"/>
    <w:rsid w:val="0075764C"/>
    <w:rsid w:val="0075786C"/>
    <w:rsid w:val="00761232"/>
    <w:rsid w:val="00762198"/>
    <w:rsid w:val="00763C89"/>
    <w:rsid w:val="00763CE8"/>
    <w:rsid w:val="007640FF"/>
    <w:rsid w:val="00764E3B"/>
    <w:rsid w:val="00765661"/>
    <w:rsid w:val="00765F9B"/>
    <w:rsid w:val="00770280"/>
    <w:rsid w:val="007705F9"/>
    <w:rsid w:val="00770792"/>
    <w:rsid w:val="00770FAE"/>
    <w:rsid w:val="00770FB0"/>
    <w:rsid w:val="00771523"/>
    <w:rsid w:val="00771B74"/>
    <w:rsid w:val="00771F98"/>
    <w:rsid w:val="007725B1"/>
    <w:rsid w:val="00772B88"/>
    <w:rsid w:val="007737B5"/>
    <w:rsid w:val="00774FFE"/>
    <w:rsid w:val="00775638"/>
    <w:rsid w:val="00775677"/>
    <w:rsid w:val="0077599A"/>
    <w:rsid w:val="00776048"/>
    <w:rsid w:val="007765C3"/>
    <w:rsid w:val="00776811"/>
    <w:rsid w:val="0077724D"/>
    <w:rsid w:val="00777353"/>
    <w:rsid w:val="00777681"/>
    <w:rsid w:val="007809D6"/>
    <w:rsid w:val="00780CD6"/>
    <w:rsid w:val="00781332"/>
    <w:rsid w:val="00781A64"/>
    <w:rsid w:val="00782EA4"/>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A00D4"/>
    <w:rsid w:val="007A0176"/>
    <w:rsid w:val="007A0314"/>
    <w:rsid w:val="007A059A"/>
    <w:rsid w:val="007A06E4"/>
    <w:rsid w:val="007A0F2A"/>
    <w:rsid w:val="007A24DD"/>
    <w:rsid w:val="007A2F67"/>
    <w:rsid w:val="007A3918"/>
    <w:rsid w:val="007A41EF"/>
    <w:rsid w:val="007A5398"/>
    <w:rsid w:val="007A6674"/>
    <w:rsid w:val="007A75DF"/>
    <w:rsid w:val="007B0E89"/>
    <w:rsid w:val="007B0F7A"/>
    <w:rsid w:val="007B2C38"/>
    <w:rsid w:val="007B2E54"/>
    <w:rsid w:val="007B3826"/>
    <w:rsid w:val="007B56A8"/>
    <w:rsid w:val="007B6DED"/>
    <w:rsid w:val="007B70E9"/>
    <w:rsid w:val="007B7498"/>
    <w:rsid w:val="007B75C2"/>
    <w:rsid w:val="007B7AEE"/>
    <w:rsid w:val="007C0598"/>
    <w:rsid w:val="007C0E1E"/>
    <w:rsid w:val="007C2866"/>
    <w:rsid w:val="007C2D12"/>
    <w:rsid w:val="007C4994"/>
    <w:rsid w:val="007C5C9B"/>
    <w:rsid w:val="007C6C24"/>
    <w:rsid w:val="007C706D"/>
    <w:rsid w:val="007C742B"/>
    <w:rsid w:val="007C7EB6"/>
    <w:rsid w:val="007C7EBB"/>
    <w:rsid w:val="007D0014"/>
    <w:rsid w:val="007D2F75"/>
    <w:rsid w:val="007D3400"/>
    <w:rsid w:val="007D5162"/>
    <w:rsid w:val="007D5EFF"/>
    <w:rsid w:val="007D680C"/>
    <w:rsid w:val="007D710E"/>
    <w:rsid w:val="007D74E3"/>
    <w:rsid w:val="007D7E3A"/>
    <w:rsid w:val="007E1177"/>
    <w:rsid w:val="007E22E7"/>
    <w:rsid w:val="007E2893"/>
    <w:rsid w:val="007E4232"/>
    <w:rsid w:val="007E47F8"/>
    <w:rsid w:val="007E5C74"/>
    <w:rsid w:val="007E69BB"/>
    <w:rsid w:val="007E6AB8"/>
    <w:rsid w:val="007E7E96"/>
    <w:rsid w:val="007F2109"/>
    <w:rsid w:val="007F21C5"/>
    <w:rsid w:val="007F26EE"/>
    <w:rsid w:val="007F32CC"/>
    <w:rsid w:val="007F38D0"/>
    <w:rsid w:val="007F3EF1"/>
    <w:rsid w:val="007F4E73"/>
    <w:rsid w:val="007F6312"/>
    <w:rsid w:val="007F76A3"/>
    <w:rsid w:val="007F774A"/>
    <w:rsid w:val="00800516"/>
    <w:rsid w:val="0080056E"/>
    <w:rsid w:val="00801457"/>
    <w:rsid w:val="00801BCE"/>
    <w:rsid w:val="00801E7D"/>
    <w:rsid w:val="00802515"/>
    <w:rsid w:val="008037C9"/>
    <w:rsid w:val="00807232"/>
    <w:rsid w:val="0080799F"/>
    <w:rsid w:val="00810515"/>
    <w:rsid w:val="00810C43"/>
    <w:rsid w:val="008117F6"/>
    <w:rsid w:val="0081283F"/>
    <w:rsid w:val="00812C0C"/>
    <w:rsid w:val="00813BB1"/>
    <w:rsid w:val="00813FF9"/>
    <w:rsid w:val="0081480A"/>
    <w:rsid w:val="00815C69"/>
    <w:rsid w:val="00816B1B"/>
    <w:rsid w:val="00817A79"/>
    <w:rsid w:val="008202EB"/>
    <w:rsid w:val="008203F9"/>
    <w:rsid w:val="00820F86"/>
    <w:rsid w:val="00821410"/>
    <w:rsid w:val="00821938"/>
    <w:rsid w:val="008242C5"/>
    <w:rsid w:val="00824D80"/>
    <w:rsid w:val="00825B2D"/>
    <w:rsid w:val="00827F88"/>
    <w:rsid w:val="008303B3"/>
    <w:rsid w:val="008306FA"/>
    <w:rsid w:val="008309F9"/>
    <w:rsid w:val="008315CE"/>
    <w:rsid w:val="008336A5"/>
    <w:rsid w:val="00834E7B"/>
    <w:rsid w:val="00835474"/>
    <w:rsid w:val="00835696"/>
    <w:rsid w:val="00837022"/>
    <w:rsid w:val="008373C0"/>
    <w:rsid w:val="00837420"/>
    <w:rsid w:val="0084105A"/>
    <w:rsid w:val="0084145F"/>
    <w:rsid w:val="00841656"/>
    <w:rsid w:val="00841752"/>
    <w:rsid w:val="00841DA2"/>
    <w:rsid w:val="00844377"/>
    <w:rsid w:val="00844CB5"/>
    <w:rsid w:val="008458F6"/>
    <w:rsid w:val="00845AED"/>
    <w:rsid w:val="00845BDD"/>
    <w:rsid w:val="008463D4"/>
    <w:rsid w:val="00846AA6"/>
    <w:rsid w:val="0084708E"/>
    <w:rsid w:val="00851328"/>
    <w:rsid w:val="008514E1"/>
    <w:rsid w:val="00851AE4"/>
    <w:rsid w:val="008521C1"/>
    <w:rsid w:val="00852D59"/>
    <w:rsid w:val="00853C04"/>
    <w:rsid w:val="00854E64"/>
    <w:rsid w:val="00855019"/>
    <w:rsid w:val="008554B6"/>
    <w:rsid w:val="0085598D"/>
    <w:rsid w:val="00855E56"/>
    <w:rsid w:val="00860FBA"/>
    <w:rsid w:val="0086231B"/>
    <w:rsid w:val="00862771"/>
    <w:rsid w:val="00863A1C"/>
    <w:rsid w:val="008642BE"/>
    <w:rsid w:val="0086682F"/>
    <w:rsid w:val="00867687"/>
    <w:rsid w:val="00867896"/>
    <w:rsid w:val="008704DF"/>
    <w:rsid w:val="00871591"/>
    <w:rsid w:val="008736D8"/>
    <w:rsid w:val="00873761"/>
    <w:rsid w:val="00873A74"/>
    <w:rsid w:val="00873AF2"/>
    <w:rsid w:val="00873E7B"/>
    <w:rsid w:val="00873F06"/>
    <w:rsid w:val="00874748"/>
    <w:rsid w:val="00874894"/>
    <w:rsid w:val="00876F53"/>
    <w:rsid w:val="00876F54"/>
    <w:rsid w:val="00877292"/>
    <w:rsid w:val="0087754A"/>
    <w:rsid w:val="0087766C"/>
    <w:rsid w:val="008778E3"/>
    <w:rsid w:val="00880552"/>
    <w:rsid w:val="00880B83"/>
    <w:rsid w:val="00883091"/>
    <w:rsid w:val="008839DA"/>
    <w:rsid w:val="00884EE8"/>
    <w:rsid w:val="00885168"/>
    <w:rsid w:val="008856A3"/>
    <w:rsid w:val="0088614D"/>
    <w:rsid w:val="008864AB"/>
    <w:rsid w:val="0088668A"/>
    <w:rsid w:val="008873CC"/>
    <w:rsid w:val="00887DA0"/>
    <w:rsid w:val="00890CAD"/>
    <w:rsid w:val="0089173B"/>
    <w:rsid w:val="00891E76"/>
    <w:rsid w:val="0089220F"/>
    <w:rsid w:val="00893420"/>
    <w:rsid w:val="008935AA"/>
    <w:rsid w:val="00893E89"/>
    <w:rsid w:val="0089401D"/>
    <w:rsid w:val="0089487A"/>
    <w:rsid w:val="00895543"/>
    <w:rsid w:val="008963F0"/>
    <w:rsid w:val="00897404"/>
    <w:rsid w:val="00897444"/>
    <w:rsid w:val="00897BD9"/>
    <w:rsid w:val="008A00F1"/>
    <w:rsid w:val="008A02C0"/>
    <w:rsid w:val="008A03A5"/>
    <w:rsid w:val="008A0600"/>
    <w:rsid w:val="008A0DF3"/>
    <w:rsid w:val="008A1757"/>
    <w:rsid w:val="008A1B76"/>
    <w:rsid w:val="008A282C"/>
    <w:rsid w:val="008A3054"/>
    <w:rsid w:val="008A3F77"/>
    <w:rsid w:val="008A4138"/>
    <w:rsid w:val="008A4B66"/>
    <w:rsid w:val="008A5D96"/>
    <w:rsid w:val="008A6D80"/>
    <w:rsid w:val="008A70D7"/>
    <w:rsid w:val="008A70EC"/>
    <w:rsid w:val="008B0A26"/>
    <w:rsid w:val="008B0B01"/>
    <w:rsid w:val="008B1E85"/>
    <w:rsid w:val="008B2C6D"/>
    <w:rsid w:val="008B5AB3"/>
    <w:rsid w:val="008B6765"/>
    <w:rsid w:val="008B6848"/>
    <w:rsid w:val="008B68B4"/>
    <w:rsid w:val="008B7ED8"/>
    <w:rsid w:val="008C0B03"/>
    <w:rsid w:val="008C0FE5"/>
    <w:rsid w:val="008C2FA1"/>
    <w:rsid w:val="008C3800"/>
    <w:rsid w:val="008C4080"/>
    <w:rsid w:val="008C58DF"/>
    <w:rsid w:val="008C7441"/>
    <w:rsid w:val="008D0090"/>
    <w:rsid w:val="008D1369"/>
    <w:rsid w:val="008D1AEB"/>
    <w:rsid w:val="008D2C4C"/>
    <w:rsid w:val="008D2EE9"/>
    <w:rsid w:val="008D34AB"/>
    <w:rsid w:val="008D4CA3"/>
    <w:rsid w:val="008D5119"/>
    <w:rsid w:val="008D55BD"/>
    <w:rsid w:val="008D60A8"/>
    <w:rsid w:val="008D640C"/>
    <w:rsid w:val="008D64D8"/>
    <w:rsid w:val="008D7E0D"/>
    <w:rsid w:val="008D7EDB"/>
    <w:rsid w:val="008E002E"/>
    <w:rsid w:val="008E017C"/>
    <w:rsid w:val="008E1829"/>
    <w:rsid w:val="008E1A61"/>
    <w:rsid w:val="008E2327"/>
    <w:rsid w:val="008E2D66"/>
    <w:rsid w:val="008E2EE9"/>
    <w:rsid w:val="008E4D2A"/>
    <w:rsid w:val="008E5077"/>
    <w:rsid w:val="008E54AD"/>
    <w:rsid w:val="008E5CA3"/>
    <w:rsid w:val="008E64F0"/>
    <w:rsid w:val="008E69F1"/>
    <w:rsid w:val="008E6D59"/>
    <w:rsid w:val="008E6FF3"/>
    <w:rsid w:val="008E7B05"/>
    <w:rsid w:val="008E7BD5"/>
    <w:rsid w:val="008F010E"/>
    <w:rsid w:val="008F0965"/>
    <w:rsid w:val="008F0F15"/>
    <w:rsid w:val="008F18ED"/>
    <w:rsid w:val="008F1BEF"/>
    <w:rsid w:val="008F230E"/>
    <w:rsid w:val="008F2650"/>
    <w:rsid w:val="008F2DC5"/>
    <w:rsid w:val="008F37AD"/>
    <w:rsid w:val="008F3C95"/>
    <w:rsid w:val="008F3F00"/>
    <w:rsid w:val="008F3F51"/>
    <w:rsid w:val="008F46C2"/>
    <w:rsid w:val="008F5F3C"/>
    <w:rsid w:val="008F6F1A"/>
    <w:rsid w:val="008F7068"/>
    <w:rsid w:val="008F70F4"/>
    <w:rsid w:val="008F7FA5"/>
    <w:rsid w:val="0090360E"/>
    <w:rsid w:val="00903D37"/>
    <w:rsid w:val="00904523"/>
    <w:rsid w:val="00904F1E"/>
    <w:rsid w:val="009052E4"/>
    <w:rsid w:val="009067F9"/>
    <w:rsid w:val="00906B23"/>
    <w:rsid w:val="009079D1"/>
    <w:rsid w:val="0091055D"/>
    <w:rsid w:val="00910A37"/>
    <w:rsid w:val="0091378E"/>
    <w:rsid w:val="00914606"/>
    <w:rsid w:val="00914C61"/>
    <w:rsid w:val="00915E08"/>
    <w:rsid w:val="0091641C"/>
    <w:rsid w:val="00917D6F"/>
    <w:rsid w:val="0092073B"/>
    <w:rsid w:val="009214BB"/>
    <w:rsid w:val="0092181F"/>
    <w:rsid w:val="00921B1A"/>
    <w:rsid w:val="00921B7F"/>
    <w:rsid w:val="00921DDA"/>
    <w:rsid w:val="00922DE1"/>
    <w:rsid w:val="0092600D"/>
    <w:rsid w:val="009266D5"/>
    <w:rsid w:val="009301D7"/>
    <w:rsid w:val="00930345"/>
    <w:rsid w:val="0093039D"/>
    <w:rsid w:val="00930C00"/>
    <w:rsid w:val="009318B4"/>
    <w:rsid w:val="00931E4F"/>
    <w:rsid w:val="00932F3C"/>
    <w:rsid w:val="0093364D"/>
    <w:rsid w:val="0093429F"/>
    <w:rsid w:val="009346E1"/>
    <w:rsid w:val="00936574"/>
    <w:rsid w:val="00937297"/>
    <w:rsid w:val="00937EE1"/>
    <w:rsid w:val="00941253"/>
    <w:rsid w:val="00941FB5"/>
    <w:rsid w:val="0094203F"/>
    <w:rsid w:val="00942F1C"/>
    <w:rsid w:val="00943949"/>
    <w:rsid w:val="00943BCE"/>
    <w:rsid w:val="0094413F"/>
    <w:rsid w:val="00944731"/>
    <w:rsid w:val="009449C5"/>
    <w:rsid w:val="0094552F"/>
    <w:rsid w:val="00946A1E"/>
    <w:rsid w:val="009501A3"/>
    <w:rsid w:val="009508A0"/>
    <w:rsid w:val="009520CC"/>
    <w:rsid w:val="00953FF0"/>
    <w:rsid w:val="00956711"/>
    <w:rsid w:val="00956F6E"/>
    <w:rsid w:val="009577D7"/>
    <w:rsid w:val="00960311"/>
    <w:rsid w:val="00960346"/>
    <w:rsid w:val="00961564"/>
    <w:rsid w:val="00961752"/>
    <w:rsid w:val="009617D3"/>
    <w:rsid w:val="009636AA"/>
    <w:rsid w:val="0096463B"/>
    <w:rsid w:val="00965929"/>
    <w:rsid w:val="00966E0E"/>
    <w:rsid w:val="0096750C"/>
    <w:rsid w:val="00967869"/>
    <w:rsid w:val="0096796E"/>
    <w:rsid w:val="00970675"/>
    <w:rsid w:val="00971F54"/>
    <w:rsid w:val="009725C5"/>
    <w:rsid w:val="00972AEA"/>
    <w:rsid w:val="00972B4E"/>
    <w:rsid w:val="00973B43"/>
    <w:rsid w:val="00973F40"/>
    <w:rsid w:val="00974792"/>
    <w:rsid w:val="009764A8"/>
    <w:rsid w:val="0097666B"/>
    <w:rsid w:val="00976BC1"/>
    <w:rsid w:val="0097736F"/>
    <w:rsid w:val="0098056C"/>
    <w:rsid w:val="00980900"/>
    <w:rsid w:val="0098133B"/>
    <w:rsid w:val="009838DE"/>
    <w:rsid w:val="00983EDC"/>
    <w:rsid w:val="00983EED"/>
    <w:rsid w:val="00984216"/>
    <w:rsid w:val="009849E0"/>
    <w:rsid w:val="009849EF"/>
    <w:rsid w:val="00984C32"/>
    <w:rsid w:val="00984E2B"/>
    <w:rsid w:val="00984F86"/>
    <w:rsid w:val="00986DB7"/>
    <w:rsid w:val="00991FA0"/>
    <w:rsid w:val="00992D5A"/>
    <w:rsid w:val="009930DF"/>
    <w:rsid w:val="009932AF"/>
    <w:rsid w:val="009934CF"/>
    <w:rsid w:val="00994396"/>
    <w:rsid w:val="00994FB1"/>
    <w:rsid w:val="00996433"/>
    <w:rsid w:val="00996500"/>
    <w:rsid w:val="00996D27"/>
    <w:rsid w:val="00997C76"/>
    <w:rsid w:val="009A0D75"/>
    <w:rsid w:val="009A1912"/>
    <w:rsid w:val="009A2459"/>
    <w:rsid w:val="009A3057"/>
    <w:rsid w:val="009A306D"/>
    <w:rsid w:val="009A347A"/>
    <w:rsid w:val="009A4205"/>
    <w:rsid w:val="009A5671"/>
    <w:rsid w:val="009A620E"/>
    <w:rsid w:val="009B2007"/>
    <w:rsid w:val="009B22FF"/>
    <w:rsid w:val="009B27EB"/>
    <w:rsid w:val="009B3668"/>
    <w:rsid w:val="009B3BF1"/>
    <w:rsid w:val="009B3E70"/>
    <w:rsid w:val="009B3F3B"/>
    <w:rsid w:val="009B6452"/>
    <w:rsid w:val="009B6A6F"/>
    <w:rsid w:val="009B7E51"/>
    <w:rsid w:val="009C0921"/>
    <w:rsid w:val="009C1AFE"/>
    <w:rsid w:val="009C22AA"/>
    <w:rsid w:val="009C295D"/>
    <w:rsid w:val="009C299E"/>
    <w:rsid w:val="009C2A20"/>
    <w:rsid w:val="009C2A45"/>
    <w:rsid w:val="009C398F"/>
    <w:rsid w:val="009C3E33"/>
    <w:rsid w:val="009C52E7"/>
    <w:rsid w:val="009C548B"/>
    <w:rsid w:val="009C5F24"/>
    <w:rsid w:val="009D048B"/>
    <w:rsid w:val="009D1B43"/>
    <w:rsid w:val="009D1B5D"/>
    <w:rsid w:val="009D2991"/>
    <w:rsid w:val="009D3432"/>
    <w:rsid w:val="009D3F7B"/>
    <w:rsid w:val="009D4254"/>
    <w:rsid w:val="009D43FE"/>
    <w:rsid w:val="009D4CFA"/>
    <w:rsid w:val="009D5C33"/>
    <w:rsid w:val="009D69C6"/>
    <w:rsid w:val="009D6F70"/>
    <w:rsid w:val="009E10E1"/>
    <w:rsid w:val="009E110C"/>
    <w:rsid w:val="009E1487"/>
    <w:rsid w:val="009E1850"/>
    <w:rsid w:val="009E22A9"/>
    <w:rsid w:val="009E2329"/>
    <w:rsid w:val="009E4AEF"/>
    <w:rsid w:val="009E4EF3"/>
    <w:rsid w:val="009E53A5"/>
    <w:rsid w:val="009E5419"/>
    <w:rsid w:val="009E5A6E"/>
    <w:rsid w:val="009E5C14"/>
    <w:rsid w:val="009E6994"/>
    <w:rsid w:val="009E70E7"/>
    <w:rsid w:val="009E79B4"/>
    <w:rsid w:val="009F04F8"/>
    <w:rsid w:val="009F1196"/>
    <w:rsid w:val="009F129A"/>
    <w:rsid w:val="009F25A8"/>
    <w:rsid w:val="009F46DC"/>
    <w:rsid w:val="009F58BE"/>
    <w:rsid w:val="009F59D8"/>
    <w:rsid w:val="009F65AF"/>
    <w:rsid w:val="009F6BF1"/>
    <w:rsid w:val="009F727B"/>
    <w:rsid w:val="00A013E9"/>
    <w:rsid w:val="00A01C00"/>
    <w:rsid w:val="00A02488"/>
    <w:rsid w:val="00A030EA"/>
    <w:rsid w:val="00A03A1B"/>
    <w:rsid w:val="00A06CC5"/>
    <w:rsid w:val="00A07167"/>
    <w:rsid w:val="00A07ACE"/>
    <w:rsid w:val="00A1041C"/>
    <w:rsid w:val="00A10C91"/>
    <w:rsid w:val="00A11CAD"/>
    <w:rsid w:val="00A14C69"/>
    <w:rsid w:val="00A14EC0"/>
    <w:rsid w:val="00A15A51"/>
    <w:rsid w:val="00A1620D"/>
    <w:rsid w:val="00A16AC0"/>
    <w:rsid w:val="00A16C69"/>
    <w:rsid w:val="00A16DC1"/>
    <w:rsid w:val="00A20F4C"/>
    <w:rsid w:val="00A2170A"/>
    <w:rsid w:val="00A21D9F"/>
    <w:rsid w:val="00A22CAD"/>
    <w:rsid w:val="00A23809"/>
    <w:rsid w:val="00A23D31"/>
    <w:rsid w:val="00A24C9B"/>
    <w:rsid w:val="00A25083"/>
    <w:rsid w:val="00A252B7"/>
    <w:rsid w:val="00A266BF"/>
    <w:rsid w:val="00A26ECD"/>
    <w:rsid w:val="00A27D2B"/>
    <w:rsid w:val="00A301A7"/>
    <w:rsid w:val="00A30901"/>
    <w:rsid w:val="00A30A59"/>
    <w:rsid w:val="00A30C34"/>
    <w:rsid w:val="00A30FD3"/>
    <w:rsid w:val="00A325F8"/>
    <w:rsid w:val="00A33113"/>
    <w:rsid w:val="00A34223"/>
    <w:rsid w:val="00A34F11"/>
    <w:rsid w:val="00A35C23"/>
    <w:rsid w:val="00A35D1C"/>
    <w:rsid w:val="00A35E2F"/>
    <w:rsid w:val="00A36013"/>
    <w:rsid w:val="00A36E15"/>
    <w:rsid w:val="00A37676"/>
    <w:rsid w:val="00A37793"/>
    <w:rsid w:val="00A37891"/>
    <w:rsid w:val="00A40A51"/>
    <w:rsid w:val="00A415BA"/>
    <w:rsid w:val="00A41832"/>
    <w:rsid w:val="00A41B03"/>
    <w:rsid w:val="00A4594F"/>
    <w:rsid w:val="00A47916"/>
    <w:rsid w:val="00A51058"/>
    <w:rsid w:val="00A52CF0"/>
    <w:rsid w:val="00A536DA"/>
    <w:rsid w:val="00A53E93"/>
    <w:rsid w:val="00A5406C"/>
    <w:rsid w:val="00A54801"/>
    <w:rsid w:val="00A5596D"/>
    <w:rsid w:val="00A56F39"/>
    <w:rsid w:val="00A571CD"/>
    <w:rsid w:val="00A57A8E"/>
    <w:rsid w:val="00A57C3D"/>
    <w:rsid w:val="00A60A2E"/>
    <w:rsid w:val="00A60AA8"/>
    <w:rsid w:val="00A60F2A"/>
    <w:rsid w:val="00A61875"/>
    <w:rsid w:val="00A6550C"/>
    <w:rsid w:val="00A6697B"/>
    <w:rsid w:val="00A67022"/>
    <w:rsid w:val="00A7087B"/>
    <w:rsid w:val="00A719AA"/>
    <w:rsid w:val="00A7221E"/>
    <w:rsid w:val="00A73DE3"/>
    <w:rsid w:val="00A74C2D"/>
    <w:rsid w:val="00A74D0C"/>
    <w:rsid w:val="00A7512C"/>
    <w:rsid w:val="00A75171"/>
    <w:rsid w:val="00A76B34"/>
    <w:rsid w:val="00A77021"/>
    <w:rsid w:val="00A80A86"/>
    <w:rsid w:val="00A81AA3"/>
    <w:rsid w:val="00A82BD2"/>
    <w:rsid w:val="00A82E4A"/>
    <w:rsid w:val="00A83487"/>
    <w:rsid w:val="00A83686"/>
    <w:rsid w:val="00A84390"/>
    <w:rsid w:val="00A84A8E"/>
    <w:rsid w:val="00A84BAC"/>
    <w:rsid w:val="00A854FF"/>
    <w:rsid w:val="00A86E30"/>
    <w:rsid w:val="00A87035"/>
    <w:rsid w:val="00A870F1"/>
    <w:rsid w:val="00A8745D"/>
    <w:rsid w:val="00A908DA"/>
    <w:rsid w:val="00A90B0E"/>
    <w:rsid w:val="00A90F9B"/>
    <w:rsid w:val="00A91ACA"/>
    <w:rsid w:val="00A92694"/>
    <w:rsid w:val="00A93072"/>
    <w:rsid w:val="00A9424D"/>
    <w:rsid w:val="00A9629C"/>
    <w:rsid w:val="00A96E80"/>
    <w:rsid w:val="00AA131E"/>
    <w:rsid w:val="00AA16A7"/>
    <w:rsid w:val="00AA2289"/>
    <w:rsid w:val="00AA247F"/>
    <w:rsid w:val="00AA2AFF"/>
    <w:rsid w:val="00AA2BAC"/>
    <w:rsid w:val="00AA35D5"/>
    <w:rsid w:val="00AA417B"/>
    <w:rsid w:val="00AA533F"/>
    <w:rsid w:val="00AA5449"/>
    <w:rsid w:val="00AA5A86"/>
    <w:rsid w:val="00AA5EC8"/>
    <w:rsid w:val="00AA7B74"/>
    <w:rsid w:val="00AA7F48"/>
    <w:rsid w:val="00AB010D"/>
    <w:rsid w:val="00AB02E7"/>
    <w:rsid w:val="00AB0749"/>
    <w:rsid w:val="00AB2267"/>
    <w:rsid w:val="00AB22A9"/>
    <w:rsid w:val="00AB2302"/>
    <w:rsid w:val="00AB2F4D"/>
    <w:rsid w:val="00AB4406"/>
    <w:rsid w:val="00AB5725"/>
    <w:rsid w:val="00AB613C"/>
    <w:rsid w:val="00AB6F5E"/>
    <w:rsid w:val="00AB75E2"/>
    <w:rsid w:val="00AB76D8"/>
    <w:rsid w:val="00AB7A1A"/>
    <w:rsid w:val="00AB7E6A"/>
    <w:rsid w:val="00AC1B50"/>
    <w:rsid w:val="00AC1B61"/>
    <w:rsid w:val="00AC2C6E"/>
    <w:rsid w:val="00AC4E2E"/>
    <w:rsid w:val="00AC535B"/>
    <w:rsid w:val="00AC5E84"/>
    <w:rsid w:val="00AC5EE6"/>
    <w:rsid w:val="00AC621A"/>
    <w:rsid w:val="00AD017E"/>
    <w:rsid w:val="00AD0D24"/>
    <w:rsid w:val="00AD13B7"/>
    <w:rsid w:val="00AD1923"/>
    <w:rsid w:val="00AD1CF4"/>
    <w:rsid w:val="00AD1F53"/>
    <w:rsid w:val="00AD2611"/>
    <w:rsid w:val="00AD3182"/>
    <w:rsid w:val="00AD3AC5"/>
    <w:rsid w:val="00AD3D57"/>
    <w:rsid w:val="00AD43A4"/>
    <w:rsid w:val="00AD497C"/>
    <w:rsid w:val="00AD50F9"/>
    <w:rsid w:val="00AD5DE8"/>
    <w:rsid w:val="00AD637E"/>
    <w:rsid w:val="00AE0B4B"/>
    <w:rsid w:val="00AE47BF"/>
    <w:rsid w:val="00AE489D"/>
    <w:rsid w:val="00AE4A5D"/>
    <w:rsid w:val="00AE4B5E"/>
    <w:rsid w:val="00AE552E"/>
    <w:rsid w:val="00AE6572"/>
    <w:rsid w:val="00AE7184"/>
    <w:rsid w:val="00AE7D03"/>
    <w:rsid w:val="00AF08DA"/>
    <w:rsid w:val="00AF090F"/>
    <w:rsid w:val="00AF0A77"/>
    <w:rsid w:val="00AF0F89"/>
    <w:rsid w:val="00AF34B1"/>
    <w:rsid w:val="00AF4C29"/>
    <w:rsid w:val="00AF55C8"/>
    <w:rsid w:val="00AF5FE9"/>
    <w:rsid w:val="00AF6432"/>
    <w:rsid w:val="00AF6B70"/>
    <w:rsid w:val="00AF6DED"/>
    <w:rsid w:val="00AF79BD"/>
    <w:rsid w:val="00B00E36"/>
    <w:rsid w:val="00B01191"/>
    <w:rsid w:val="00B01B41"/>
    <w:rsid w:val="00B0203A"/>
    <w:rsid w:val="00B049B9"/>
    <w:rsid w:val="00B05957"/>
    <w:rsid w:val="00B06723"/>
    <w:rsid w:val="00B07F12"/>
    <w:rsid w:val="00B07FE3"/>
    <w:rsid w:val="00B10BAE"/>
    <w:rsid w:val="00B1106A"/>
    <w:rsid w:val="00B1163C"/>
    <w:rsid w:val="00B11DD5"/>
    <w:rsid w:val="00B12157"/>
    <w:rsid w:val="00B13154"/>
    <w:rsid w:val="00B14154"/>
    <w:rsid w:val="00B1415B"/>
    <w:rsid w:val="00B14638"/>
    <w:rsid w:val="00B14AEA"/>
    <w:rsid w:val="00B15278"/>
    <w:rsid w:val="00B1621D"/>
    <w:rsid w:val="00B16246"/>
    <w:rsid w:val="00B16560"/>
    <w:rsid w:val="00B16F5F"/>
    <w:rsid w:val="00B17296"/>
    <w:rsid w:val="00B179C0"/>
    <w:rsid w:val="00B2109B"/>
    <w:rsid w:val="00B2112F"/>
    <w:rsid w:val="00B218B3"/>
    <w:rsid w:val="00B222A2"/>
    <w:rsid w:val="00B222A8"/>
    <w:rsid w:val="00B231D2"/>
    <w:rsid w:val="00B234EC"/>
    <w:rsid w:val="00B25391"/>
    <w:rsid w:val="00B25F7E"/>
    <w:rsid w:val="00B26E79"/>
    <w:rsid w:val="00B274AE"/>
    <w:rsid w:val="00B274BF"/>
    <w:rsid w:val="00B30AB6"/>
    <w:rsid w:val="00B31222"/>
    <w:rsid w:val="00B3127D"/>
    <w:rsid w:val="00B318C9"/>
    <w:rsid w:val="00B31CC2"/>
    <w:rsid w:val="00B31FDB"/>
    <w:rsid w:val="00B330C9"/>
    <w:rsid w:val="00B33D0A"/>
    <w:rsid w:val="00B34B9C"/>
    <w:rsid w:val="00B36095"/>
    <w:rsid w:val="00B36104"/>
    <w:rsid w:val="00B366F1"/>
    <w:rsid w:val="00B37DE4"/>
    <w:rsid w:val="00B412FD"/>
    <w:rsid w:val="00B41744"/>
    <w:rsid w:val="00B41DF3"/>
    <w:rsid w:val="00B42118"/>
    <w:rsid w:val="00B4235B"/>
    <w:rsid w:val="00B42C7F"/>
    <w:rsid w:val="00B42E81"/>
    <w:rsid w:val="00B4329D"/>
    <w:rsid w:val="00B45BEE"/>
    <w:rsid w:val="00B4666D"/>
    <w:rsid w:val="00B475BF"/>
    <w:rsid w:val="00B50A04"/>
    <w:rsid w:val="00B520F9"/>
    <w:rsid w:val="00B52812"/>
    <w:rsid w:val="00B5491F"/>
    <w:rsid w:val="00B5495A"/>
    <w:rsid w:val="00B55C51"/>
    <w:rsid w:val="00B568D8"/>
    <w:rsid w:val="00B577A3"/>
    <w:rsid w:val="00B612B1"/>
    <w:rsid w:val="00B6144B"/>
    <w:rsid w:val="00B61569"/>
    <w:rsid w:val="00B6170F"/>
    <w:rsid w:val="00B640B0"/>
    <w:rsid w:val="00B64641"/>
    <w:rsid w:val="00B65719"/>
    <w:rsid w:val="00B65D6A"/>
    <w:rsid w:val="00B66024"/>
    <w:rsid w:val="00B67E17"/>
    <w:rsid w:val="00B71674"/>
    <w:rsid w:val="00B72352"/>
    <w:rsid w:val="00B723EE"/>
    <w:rsid w:val="00B7262F"/>
    <w:rsid w:val="00B727C5"/>
    <w:rsid w:val="00B73FD4"/>
    <w:rsid w:val="00B74FC5"/>
    <w:rsid w:val="00B75A6C"/>
    <w:rsid w:val="00B77E53"/>
    <w:rsid w:val="00B80085"/>
    <w:rsid w:val="00B803A5"/>
    <w:rsid w:val="00B82324"/>
    <w:rsid w:val="00B823D2"/>
    <w:rsid w:val="00B823F7"/>
    <w:rsid w:val="00B8290C"/>
    <w:rsid w:val="00B82F2D"/>
    <w:rsid w:val="00B83E2A"/>
    <w:rsid w:val="00B83E38"/>
    <w:rsid w:val="00B85DF3"/>
    <w:rsid w:val="00B86C19"/>
    <w:rsid w:val="00B87F8E"/>
    <w:rsid w:val="00B87FD5"/>
    <w:rsid w:val="00B9027B"/>
    <w:rsid w:val="00B91499"/>
    <w:rsid w:val="00B92EDF"/>
    <w:rsid w:val="00B93510"/>
    <w:rsid w:val="00B93640"/>
    <w:rsid w:val="00B93E33"/>
    <w:rsid w:val="00B93FFB"/>
    <w:rsid w:val="00B9465C"/>
    <w:rsid w:val="00B954F3"/>
    <w:rsid w:val="00B95BCD"/>
    <w:rsid w:val="00B95BD9"/>
    <w:rsid w:val="00B95CDC"/>
    <w:rsid w:val="00B95CE5"/>
    <w:rsid w:val="00B96107"/>
    <w:rsid w:val="00B9731C"/>
    <w:rsid w:val="00B97875"/>
    <w:rsid w:val="00BA0D0B"/>
    <w:rsid w:val="00BA2486"/>
    <w:rsid w:val="00BA2683"/>
    <w:rsid w:val="00BA3E69"/>
    <w:rsid w:val="00BA4A1F"/>
    <w:rsid w:val="00BA4CE5"/>
    <w:rsid w:val="00BA5BC4"/>
    <w:rsid w:val="00BA5C65"/>
    <w:rsid w:val="00BA6B30"/>
    <w:rsid w:val="00BA6B94"/>
    <w:rsid w:val="00BA6FE3"/>
    <w:rsid w:val="00BA7EE1"/>
    <w:rsid w:val="00BB0461"/>
    <w:rsid w:val="00BB0BBF"/>
    <w:rsid w:val="00BB35CE"/>
    <w:rsid w:val="00BB375D"/>
    <w:rsid w:val="00BB3763"/>
    <w:rsid w:val="00BB3A50"/>
    <w:rsid w:val="00BB41BC"/>
    <w:rsid w:val="00BB43A5"/>
    <w:rsid w:val="00BB49A0"/>
    <w:rsid w:val="00BB515F"/>
    <w:rsid w:val="00BB532B"/>
    <w:rsid w:val="00BB545D"/>
    <w:rsid w:val="00BB5656"/>
    <w:rsid w:val="00BB6A70"/>
    <w:rsid w:val="00BC0924"/>
    <w:rsid w:val="00BC1FA5"/>
    <w:rsid w:val="00BC225B"/>
    <w:rsid w:val="00BC2485"/>
    <w:rsid w:val="00BC2C0C"/>
    <w:rsid w:val="00BC4547"/>
    <w:rsid w:val="00BC4715"/>
    <w:rsid w:val="00BC56E8"/>
    <w:rsid w:val="00BC5B6D"/>
    <w:rsid w:val="00BC6C48"/>
    <w:rsid w:val="00BC6E69"/>
    <w:rsid w:val="00BC732A"/>
    <w:rsid w:val="00BC758B"/>
    <w:rsid w:val="00BD00D8"/>
    <w:rsid w:val="00BD0834"/>
    <w:rsid w:val="00BD1953"/>
    <w:rsid w:val="00BD1BB2"/>
    <w:rsid w:val="00BD1E16"/>
    <w:rsid w:val="00BD2EAC"/>
    <w:rsid w:val="00BD39C2"/>
    <w:rsid w:val="00BD455F"/>
    <w:rsid w:val="00BD4BB3"/>
    <w:rsid w:val="00BD5401"/>
    <w:rsid w:val="00BD59B1"/>
    <w:rsid w:val="00BD66CD"/>
    <w:rsid w:val="00BD782A"/>
    <w:rsid w:val="00BE048F"/>
    <w:rsid w:val="00BE09CA"/>
    <w:rsid w:val="00BE14A4"/>
    <w:rsid w:val="00BE17C6"/>
    <w:rsid w:val="00BE1CED"/>
    <w:rsid w:val="00BE2BD3"/>
    <w:rsid w:val="00BE2DBF"/>
    <w:rsid w:val="00BE35B6"/>
    <w:rsid w:val="00BE3735"/>
    <w:rsid w:val="00BE3C06"/>
    <w:rsid w:val="00BE4843"/>
    <w:rsid w:val="00BE4865"/>
    <w:rsid w:val="00BE4AE8"/>
    <w:rsid w:val="00BE5595"/>
    <w:rsid w:val="00BE55D1"/>
    <w:rsid w:val="00BE6479"/>
    <w:rsid w:val="00BE64B4"/>
    <w:rsid w:val="00BE6525"/>
    <w:rsid w:val="00BE668F"/>
    <w:rsid w:val="00BE69BF"/>
    <w:rsid w:val="00BE6AC1"/>
    <w:rsid w:val="00BE6C0D"/>
    <w:rsid w:val="00BE725A"/>
    <w:rsid w:val="00BE73C1"/>
    <w:rsid w:val="00BE7430"/>
    <w:rsid w:val="00BE7995"/>
    <w:rsid w:val="00BE7B48"/>
    <w:rsid w:val="00BF03EB"/>
    <w:rsid w:val="00BF1455"/>
    <w:rsid w:val="00BF1995"/>
    <w:rsid w:val="00BF2340"/>
    <w:rsid w:val="00BF3381"/>
    <w:rsid w:val="00BF3450"/>
    <w:rsid w:val="00BF45F2"/>
    <w:rsid w:val="00BF667D"/>
    <w:rsid w:val="00C007D9"/>
    <w:rsid w:val="00C02435"/>
    <w:rsid w:val="00C02957"/>
    <w:rsid w:val="00C02E81"/>
    <w:rsid w:val="00C04BB0"/>
    <w:rsid w:val="00C06CE9"/>
    <w:rsid w:val="00C076CE"/>
    <w:rsid w:val="00C10FCF"/>
    <w:rsid w:val="00C11944"/>
    <w:rsid w:val="00C12810"/>
    <w:rsid w:val="00C13874"/>
    <w:rsid w:val="00C13CB2"/>
    <w:rsid w:val="00C140D6"/>
    <w:rsid w:val="00C144F4"/>
    <w:rsid w:val="00C14770"/>
    <w:rsid w:val="00C14814"/>
    <w:rsid w:val="00C15121"/>
    <w:rsid w:val="00C15CE5"/>
    <w:rsid w:val="00C163F6"/>
    <w:rsid w:val="00C16B4B"/>
    <w:rsid w:val="00C17427"/>
    <w:rsid w:val="00C20766"/>
    <w:rsid w:val="00C20C00"/>
    <w:rsid w:val="00C210FD"/>
    <w:rsid w:val="00C22901"/>
    <w:rsid w:val="00C22B9E"/>
    <w:rsid w:val="00C23359"/>
    <w:rsid w:val="00C237C1"/>
    <w:rsid w:val="00C244A7"/>
    <w:rsid w:val="00C249C2"/>
    <w:rsid w:val="00C25238"/>
    <w:rsid w:val="00C256BD"/>
    <w:rsid w:val="00C26F71"/>
    <w:rsid w:val="00C305F2"/>
    <w:rsid w:val="00C30BCF"/>
    <w:rsid w:val="00C30E0F"/>
    <w:rsid w:val="00C3345C"/>
    <w:rsid w:val="00C3349B"/>
    <w:rsid w:val="00C34F5F"/>
    <w:rsid w:val="00C35C2C"/>
    <w:rsid w:val="00C36E6F"/>
    <w:rsid w:val="00C407E5"/>
    <w:rsid w:val="00C40A41"/>
    <w:rsid w:val="00C42DAC"/>
    <w:rsid w:val="00C43000"/>
    <w:rsid w:val="00C4342B"/>
    <w:rsid w:val="00C436E3"/>
    <w:rsid w:val="00C442B4"/>
    <w:rsid w:val="00C459A9"/>
    <w:rsid w:val="00C46EC0"/>
    <w:rsid w:val="00C4704E"/>
    <w:rsid w:val="00C477E7"/>
    <w:rsid w:val="00C4796A"/>
    <w:rsid w:val="00C47E13"/>
    <w:rsid w:val="00C502A5"/>
    <w:rsid w:val="00C521F7"/>
    <w:rsid w:val="00C526F5"/>
    <w:rsid w:val="00C53008"/>
    <w:rsid w:val="00C5474E"/>
    <w:rsid w:val="00C55151"/>
    <w:rsid w:val="00C553D0"/>
    <w:rsid w:val="00C55558"/>
    <w:rsid w:val="00C55579"/>
    <w:rsid w:val="00C5575D"/>
    <w:rsid w:val="00C558FF"/>
    <w:rsid w:val="00C560FA"/>
    <w:rsid w:val="00C56772"/>
    <w:rsid w:val="00C56A84"/>
    <w:rsid w:val="00C57055"/>
    <w:rsid w:val="00C57FF9"/>
    <w:rsid w:val="00C60320"/>
    <w:rsid w:val="00C61A98"/>
    <w:rsid w:val="00C63059"/>
    <w:rsid w:val="00C63158"/>
    <w:rsid w:val="00C64434"/>
    <w:rsid w:val="00C64A51"/>
    <w:rsid w:val="00C64B27"/>
    <w:rsid w:val="00C64BAE"/>
    <w:rsid w:val="00C6515E"/>
    <w:rsid w:val="00C65C4D"/>
    <w:rsid w:val="00C65DBE"/>
    <w:rsid w:val="00C66B80"/>
    <w:rsid w:val="00C7063C"/>
    <w:rsid w:val="00C70EAD"/>
    <w:rsid w:val="00C7130A"/>
    <w:rsid w:val="00C713BB"/>
    <w:rsid w:val="00C72A3F"/>
    <w:rsid w:val="00C734B5"/>
    <w:rsid w:val="00C73C57"/>
    <w:rsid w:val="00C746D9"/>
    <w:rsid w:val="00C74D43"/>
    <w:rsid w:val="00C75A2C"/>
    <w:rsid w:val="00C75CA7"/>
    <w:rsid w:val="00C7683D"/>
    <w:rsid w:val="00C82300"/>
    <w:rsid w:val="00C830B2"/>
    <w:rsid w:val="00C834EF"/>
    <w:rsid w:val="00C83CDA"/>
    <w:rsid w:val="00C83CE0"/>
    <w:rsid w:val="00C86432"/>
    <w:rsid w:val="00C86FC6"/>
    <w:rsid w:val="00C901BB"/>
    <w:rsid w:val="00C90CD3"/>
    <w:rsid w:val="00C910FF"/>
    <w:rsid w:val="00C917E2"/>
    <w:rsid w:val="00C91ED9"/>
    <w:rsid w:val="00C92411"/>
    <w:rsid w:val="00C92552"/>
    <w:rsid w:val="00C92C27"/>
    <w:rsid w:val="00C93E12"/>
    <w:rsid w:val="00C93EFF"/>
    <w:rsid w:val="00C93F1B"/>
    <w:rsid w:val="00C9505D"/>
    <w:rsid w:val="00C95093"/>
    <w:rsid w:val="00C96DFE"/>
    <w:rsid w:val="00C976D1"/>
    <w:rsid w:val="00CA1195"/>
    <w:rsid w:val="00CA1444"/>
    <w:rsid w:val="00CA305D"/>
    <w:rsid w:val="00CA308F"/>
    <w:rsid w:val="00CA349E"/>
    <w:rsid w:val="00CA4238"/>
    <w:rsid w:val="00CA437E"/>
    <w:rsid w:val="00CA4710"/>
    <w:rsid w:val="00CA55D0"/>
    <w:rsid w:val="00CA6F0D"/>
    <w:rsid w:val="00CA7061"/>
    <w:rsid w:val="00CA71D4"/>
    <w:rsid w:val="00CB107F"/>
    <w:rsid w:val="00CB26C0"/>
    <w:rsid w:val="00CB39CE"/>
    <w:rsid w:val="00CB4917"/>
    <w:rsid w:val="00CB55D0"/>
    <w:rsid w:val="00CB5B35"/>
    <w:rsid w:val="00CB5C90"/>
    <w:rsid w:val="00CB5D29"/>
    <w:rsid w:val="00CB6480"/>
    <w:rsid w:val="00CB675A"/>
    <w:rsid w:val="00CB68D9"/>
    <w:rsid w:val="00CB6EC8"/>
    <w:rsid w:val="00CB782B"/>
    <w:rsid w:val="00CC0600"/>
    <w:rsid w:val="00CC082B"/>
    <w:rsid w:val="00CC0B33"/>
    <w:rsid w:val="00CC0E77"/>
    <w:rsid w:val="00CC12AE"/>
    <w:rsid w:val="00CC2092"/>
    <w:rsid w:val="00CC285C"/>
    <w:rsid w:val="00CC34C5"/>
    <w:rsid w:val="00CC5595"/>
    <w:rsid w:val="00CC5E76"/>
    <w:rsid w:val="00CC6BCD"/>
    <w:rsid w:val="00CC7058"/>
    <w:rsid w:val="00CD049D"/>
    <w:rsid w:val="00CD0915"/>
    <w:rsid w:val="00CD1770"/>
    <w:rsid w:val="00CD1D4F"/>
    <w:rsid w:val="00CD3282"/>
    <w:rsid w:val="00CD3A5D"/>
    <w:rsid w:val="00CD5FD4"/>
    <w:rsid w:val="00CE0DCE"/>
    <w:rsid w:val="00CE1BC9"/>
    <w:rsid w:val="00CE2DD1"/>
    <w:rsid w:val="00CE33C1"/>
    <w:rsid w:val="00CE3C95"/>
    <w:rsid w:val="00CE4899"/>
    <w:rsid w:val="00CE48C9"/>
    <w:rsid w:val="00CE4DD6"/>
    <w:rsid w:val="00CE6F99"/>
    <w:rsid w:val="00CE76FF"/>
    <w:rsid w:val="00CF0CB1"/>
    <w:rsid w:val="00CF1000"/>
    <w:rsid w:val="00CF15F7"/>
    <w:rsid w:val="00CF17C5"/>
    <w:rsid w:val="00CF1829"/>
    <w:rsid w:val="00CF1CF7"/>
    <w:rsid w:val="00CF31DF"/>
    <w:rsid w:val="00CF36CB"/>
    <w:rsid w:val="00CF3F3A"/>
    <w:rsid w:val="00CF4012"/>
    <w:rsid w:val="00CF40D2"/>
    <w:rsid w:val="00CF43D5"/>
    <w:rsid w:val="00CF443B"/>
    <w:rsid w:val="00CF46AA"/>
    <w:rsid w:val="00D001EA"/>
    <w:rsid w:val="00D01F2B"/>
    <w:rsid w:val="00D01F75"/>
    <w:rsid w:val="00D01FC7"/>
    <w:rsid w:val="00D0215D"/>
    <w:rsid w:val="00D02BC6"/>
    <w:rsid w:val="00D02C0D"/>
    <w:rsid w:val="00D0310D"/>
    <w:rsid w:val="00D03AB3"/>
    <w:rsid w:val="00D03B48"/>
    <w:rsid w:val="00D03F9F"/>
    <w:rsid w:val="00D05803"/>
    <w:rsid w:val="00D05C7C"/>
    <w:rsid w:val="00D06906"/>
    <w:rsid w:val="00D06B65"/>
    <w:rsid w:val="00D07742"/>
    <w:rsid w:val="00D077DC"/>
    <w:rsid w:val="00D1276A"/>
    <w:rsid w:val="00D132F9"/>
    <w:rsid w:val="00D14880"/>
    <w:rsid w:val="00D14DB7"/>
    <w:rsid w:val="00D15ED5"/>
    <w:rsid w:val="00D16656"/>
    <w:rsid w:val="00D17448"/>
    <w:rsid w:val="00D17825"/>
    <w:rsid w:val="00D200AB"/>
    <w:rsid w:val="00D204F4"/>
    <w:rsid w:val="00D20613"/>
    <w:rsid w:val="00D20B81"/>
    <w:rsid w:val="00D21128"/>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E9D"/>
    <w:rsid w:val="00D454E0"/>
    <w:rsid w:val="00D45D5E"/>
    <w:rsid w:val="00D466D0"/>
    <w:rsid w:val="00D472A7"/>
    <w:rsid w:val="00D51515"/>
    <w:rsid w:val="00D52C05"/>
    <w:rsid w:val="00D5499A"/>
    <w:rsid w:val="00D54BD5"/>
    <w:rsid w:val="00D554FA"/>
    <w:rsid w:val="00D56B76"/>
    <w:rsid w:val="00D575F0"/>
    <w:rsid w:val="00D57F43"/>
    <w:rsid w:val="00D60578"/>
    <w:rsid w:val="00D61A0E"/>
    <w:rsid w:val="00D63448"/>
    <w:rsid w:val="00D642CF"/>
    <w:rsid w:val="00D66CF4"/>
    <w:rsid w:val="00D71CF9"/>
    <w:rsid w:val="00D72264"/>
    <w:rsid w:val="00D72970"/>
    <w:rsid w:val="00D7675E"/>
    <w:rsid w:val="00D7766D"/>
    <w:rsid w:val="00D80080"/>
    <w:rsid w:val="00D809E2"/>
    <w:rsid w:val="00D80F9D"/>
    <w:rsid w:val="00D80FFB"/>
    <w:rsid w:val="00D81BAE"/>
    <w:rsid w:val="00D8250A"/>
    <w:rsid w:val="00D84352"/>
    <w:rsid w:val="00D84779"/>
    <w:rsid w:val="00D848E9"/>
    <w:rsid w:val="00D84B17"/>
    <w:rsid w:val="00D8507D"/>
    <w:rsid w:val="00D86735"/>
    <w:rsid w:val="00D8718E"/>
    <w:rsid w:val="00D871FB"/>
    <w:rsid w:val="00D87AA2"/>
    <w:rsid w:val="00D90AFA"/>
    <w:rsid w:val="00D90C9D"/>
    <w:rsid w:val="00D90E57"/>
    <w:rsid w:val="00D90F32"/>
    <w:rsid w:val="00D91910"/>
    <w:rsid w:val="00D91AA8"/>
    <w:rsid w:val="00D9235F"/>
    <w:rsid w:val="00D92ACE"/>
    <w:rsid w:val="00D92B37"/>
    <w:rsid w:val="00D92BA5"/>
    <w:rsid w:val="00D92F22"/>
    <w:rsid w:val="00D944A6"/>
    <w:rsid w:val="00D95B5F"/>
    <w:rsid w:val="00D9604B"/>
    <w:rsid w:val="00D96FC3"/>
    <w:rsid w:val="00DA0839"/>
    <w:rsid w:val="00DA0D92"/>
    <w:rsid w:val="00DA12C3"/>
    <w:rsid w:val="00DA1AD9"/>
    <w:rsid w:val="00DA1B87"/>
    <w:rsid w:val="00DA22B5"/>
    <w:rsid w:val="00DA495D"/>
    <w:rsid w:val="00DA4F15"/>
    <w:rsid w:val="00DA5851"/>
    <w:rsid w:val="00DA5DCA"/>
    <w:rsid w:val="00DA7BA0"/>
    <w:rsid w:val="00DB1281"/>
    <w:rsid w:val="00DB1B07"/>
    <w:rsid w:val="00DB1E79"/>
    <w:rsid w:val="00DB3909"/>
    <w:rsid w:val="00DB42F5"/>
    <w:rsid w:val="00DB469A"/>
    <w:rsid w:val="00DB52C3"/>
    <w:rsid w:val="00DB5454"/>
    <w:rsid w:val="00DB5612"/>
    <w:rsid w:val="00DB5DA3"/>
    <w:rsid w:val="00DB635D"/>
    <w:rsid w:val="00DB69D1"/>
    <w:rsid w:val="00DB6A10"/>
    <w:rsid w:val="00DB6C6C"/>
    <w:rsid w:val="00DB7E5F"/>
    <w:rsid w:val="00DC07FB"/>
    <w:rsid w:val="00DC10B0"/>
    <w:rsid w:val="00DC1246"/>
    <w:rsid w:val="00DC13A0"/>
    <w:rsid w:val="00DC14EE"/>
    <w:rsid w:val="00DC1594"/>
    <w:rsid w:val="00DC3076"/>
    <w:rsid w:val="00DC4BCD"/>
    <w:rsid w:val="00DC58D0"/>
    <w:rsid w:val="00DC5975"/>
    <w:rsid w:val="00DC6827"/>
    <w:rsid w:val="00DC7369"/>
    <w:rsid w:val="00DD1107"/>
    <w:rsid w:val="00DD178F"/>
    <w:rsid w:val="00DD1FE4"/>
    <w:rsid w:val="00DD27A2"/>
    <w:rsid w:val="00DD2899"/>
    <w:rsid w:val="00DD35D6"/>
    <w:rsid w:val="00DD4A4E"/>
    <w:rsid w:val="00DD53C4"/>
    <w:rsid w:val="00DD5FD2"/>
    <w:rsid w:val="00DD6EE6"/>
    <w:rsid w:val="00DD787B"/>
    <w:rsid w:val="00DE2966"/>
    <w:rsid w:val="00DE2C8D"/>
    <w:rsid w:val="00DE40E0"/>
    <w:rsid w:val="00DE4107"/>
    <w:rsid w:val="00DE5B8D"/>
    <w:rsid w:val="00DE6289"/>
    <w:rsid w:val="00DE6A37"/>
    <w:rsid w:val="00DE7299"/>
    <w:rsid w:val="00DE73F1"/>
    <w:rsid w:val="00DF04ED"/>
    <w:rsid w:val="00DF0B5E"/>
    <w:rsid w:val="00DF0ED5"/>
    <w:rsid w:val="00DF1E58"/>
    <w:rsid w:val="00DF2DB8"/>
    <w:rsid w:val="00DF2E76"/>
    <w:rsid w:val="00DF3362"/>
    <w:rsid w:val="00DF70CC"/>
    <w:rsid w:val="00DF72D9"/>
    <w:rsid w:val="00DF7DF3"/>
    <w:rsid w:val="00DF7EC8"/>
    <w:rsid w:val="00E01C4A"/>
    <w:rsid w:val="00E02371"/>
    <w:rsid w:val="00E028ED"/>
    <w:rsid w:val="00E02A67"/>
    <w:rsid w:val="00E03F9F"/>
    <w:rsid w:val="00E043D3"/>
    <w:rsid w:val="00E0499F"/>
    <w:rsid w:val="00E05476"/>
    <w:rsid w:val="00E05A1C"/>
    <w:rsid w:val="00E07833"/>
    <w:rsid w:val="00E104F6"/>
    <w:rsid w:val="00E10748"/>
    <w:rsid w:val="00E109F3"/>
    <w:rsid w:val="00E12A8A"/>
    <w:rsid w:val="00E12F57"/>
    <w:rsid w:val="00E14282"/>
    <w:rsid w:val="00E14CDD"/>
    <w:rsid w:val="00E156F2"/>
    <w:rsid w:val="00E15926"/>
    <w:rsid w:val="00E15EF1"/>
    <w:rsid w:val="00E17FA7"/>
    <w:rsid w:val="00E205B7"/>
    <w:rsid w:val="00E21400"/>
    <w:rsid w:val="00E2250E"/>
    <w:rsid w:val="00E22C3D"/>
    <w:rsid w:val="00E2330C"/>
    <w:rsid w:val="00E234C4"/>
    <w:rsid w:val="00E23912"/>
    <w:rsid w:val="00E23FB7"/>
    <w:rsid w:val="00E240EF"/>
    <w:rsid w:val="00E24BF5"/>
    <w:rsid w:val="00E24E3E"/>
    <w:rsid w:val="00E27DDF"/>
    <w:rsid w:val="00E27E01"/>
    <w:rsid w:val="00E30550"/>
    <w:rsid w:val="00E30A90"/>
    <w:rsid w:val="00E3109F"/>
    <w:rsid w:val="00E31325"/>
    <w:rsid w:val="00E32DBA"/>
    <w:rsid w:val="00E36677"/>
    <w:rsid w:val="00E37186"/>
    <w:rsid w:val="00E407A6"/>
    <w:rsid w:val="00E41415"/>
    <w:rsid w:val="00E41574"/>
    <w:rsid w:val="00E43469"/>
    <w:rsid w:val="00E4369C"/>
    <w:rsid w:val="00E43A0F"/>
    <w:rsid w:val="00E445DA"/>
    <w:rsid w:val="00E45379"/>
    <w:rsid w:val="00E465CB"/>
    <w:rsid w:val="00E47C0D"/>
    <w:rsid w:val="00E47D4C"/>
    <w:rsid w:val="00E47E2E"/>
    <w:rsid w:val="00E50B22"/>
    <w:rsid w:val="00E50D7F"/>
    <w:rsid w:val="00E51E18"/>
    <w:rsid w:val="00E51F0F"/>
    <w:rsid w:val="00E533BD"/>
    <w:rsid w:val="00E53706"/>
    <w:rsid w:val="00E57CE2"/>
    <w:rsid w:val="00E57E96"/>
    <w:rsid w:val="00E617BD"/>
    <w:rsid w:val="00E61A48"/>
    <w:rsid w:val="00E61C0C"/>
    <w:rsid w:val="00E61D38"/>
    <w:rsid w:val="00E61E05"/>
    <w:rsid w:val="00E61F7C"/>
    <w:rsid w:val="00E63C5F"/>
    <w:rsid w:val="00E6420B"/>
    <w:rsid w:val="00E64BD9"/>
    <w:rsid w:val="00E6519C"/>
    <w:rsid w:val="00E661F3"/>
    <w:rsid w:val="00E66CC8"/>
    <w:rsid w:val="00E67E50"/>
    <w:rsid w:val="00E67EF5"/>
    <w:rsid w:val="00E70567"/>
    <w:rsid w:val="00E705B4"/>
    <w:rsid w:val="00E72967"/>
    <w:rsid w:val="00E72BFA"/>
    <w:rsid w:val="00E72C88"/>
    <w:rsid w:val="00E72F02"/>
    <w:rsid w:val="00E7356B"/>
    <w:rsid w:val="00E754F8"/>
    <w:rsid w:val="00E75AD6"/>
    <w:rsid w:val="00E7654C"/>
    <w:rsid w:val="00E76DE3"/>
    <w:rsid w:val="00E76E33"/>
    <w:rsid w:val="00E7778E"/>
    <w:rsid w:val="00E80000"/>
    <w:rsid w:val="00E8155D"/>
    <w:rsid w:val="00E83A16"/>
    <w:rsid w:val="00E84AD7"/>
    <w:rsid w:val="00E85CC0"/>
    <w:rsid w:val="00E87C2D"/>
    <w:rsid w:val="00E931A0"/>
    <w:rsid w:val="00E93B7A"/>
    <w:rsid w:val="00E94F1A"/>
    <w:rsid w:val="00E963E3"/>
    <w:rsid w:val="00E96E1A"/>
    <w:rsid w:val="00E9734B"/>
    <w:rsid w:val="00E978D0"/>
    <w:rsid w:val="00EA0E04"/>
    <w:rsid w:val="00EA200D"/>
    <w:rsid w:val="00EA220D"/>
    <w:rsid w:val="00EA230F"/>
    <w:rsid w:val="00EA312A"/>
    <w:rsid w:val="00EA3156"/>
    <w:rsid w:val="00EA40A2"/>
    <w:rsid w:val="00EA4CD5"/>
    <w:rsid w:val="00EA5D2C"/>
    <w:rsid w:val="00EA5D8E"/>
    <w:rsid w:val="00EA66FC"/>
    <w:rsid w:val="00EA6DEB"/>
    <w:rsid w:val="00EB07CF"/>
    <w:rsid w:val="00EB1A02"/>
    <w:rsid w:val="00EB1D0D"/>
    <w:rsid w:val="00EB1FC7"/>
    <w:rsid w:val="00EB3B88"/>
    <w:rsid w:val="00EB3EED"/>
    <w:rsid w:val="00EB644E"/>
    <w:rsid w:val="00EB71CE"/>
    <w:rsid w:val="00EC0C14"/>
    <w:rsid w:val="00EC1AA8"/>
    <w:rsid w:val="00EC208D"/>
    <w:rsid w:val="00EC2B42"/>
    <w:rsid w:val="00EC3B8F"/>
    <w:rsid w:val="00EC3C8F"/>
    <w:rsid w:val="00EC55B7"/>
    <w:rsid w:val="00EC58EC"/>
    <w:rsid w:val="00EC5CA0"/>
    <w:rsid w:val="00EC7372"/>
    <w:rsid w:val="00ED075E"/>
    <w:rsid w:val="00ED19D1"/>
    <w:rsid w:val="00ED2617"/>
    <w:rsid w:val="00ED2AC0"/>
    <w:rsid w:val="00ED30E8"/>
    <w:rsid w:val="00ED3618"/>
    <w:rsid w:val="00ED3B69"/>
    <w:rsid w:val="00ED3ECA"/>
    <w:rsid w:val="00ED3F39"/>
    <w:rsid w:val="00ED4168"/>
    <w:rsid w:val="00ED527A"/>
    <w:rsid w:val="00ED6067"/>
    <w:rsid w:val="00ED63AE"/>
    <w:rsid w:val="00ED679B"/>
    <w:rsid w:val="00ED6CD1"/>
    <w:rsid w:val="00ED715E"/>
    <w:rsid w:val="00ED7225"/>
    <w:rsid w:val="00ED79C8"/>
    <w:rsid w:val="00ED7A42"/>
    <w:rsid w:val="00EE04BA"/>
    <w:rsid w:val="00EE06C9"/>
    <w:rsid w:val="00EE0C6D"/>
    <w:rsid w:val="00EE13C3"/>
    <w:rsid w:val="00EE22AF"/>
    <w:rsid w:val="00EE235C"/>
    <w:rsid w:val="00EE2D7B"/>
    <w:rsid w:val="00EE44D5"/>
    <w:rsid w:val="00EE5D92"/>
    <w:rsid w:val="00EE5F2E"/>
    <w:rsid w:val="00EF0517"/>
    <w:rsid w:val="00EF0EA0"/>
    <w:rsid w:val="00EF16A6"/>
    <w:rsid w:val="00EF2C2D"/>
    <w:rsid w:val="00EF2CC6"/>
    <w:rsid w:val="00EF45F3"/>
    <w:rsid w:val="00EF4A64"/>
    <w:rsid w:val="00EF4D52"/>
    <w:rsid w:val="00EF6284"/>
    <w:rsid w:val="00EF665D"/>
    <w:rsid w:val="00EF72F4"/>
    <w:rsid w:val="00F00012"/>
    <w:rsid w:val="00F00847"/>
    <w:rsid w:val="00F018AD"/>
    <w:rsid w:val="00F01929"/>
    <w:rsid w:val="00F02171"/>
    <w:rsid w:val="00F025B3"/>
    <w:rsid w:val="00F033EF"/>
    <w:rsid w:val="00F0528B"/>
    <w:rsid w:val="00F061A6"/>
    <w:rsid w:val="00F0710C"/>
    <w:rsid w:val="00F0778D"/>
    <w:rsid w:val="00F11AB3"/>
    <w:rsid w:val="00F14017"/>
    <w:rsid w:val="00F1562B"/>
    <w:rsid w:val="00F1684C"/>
    <w:rsid w:val="00F17EF1"/>
    <w:rsid w:val="00F20633"/>
    <w:rsid w:val="00F20876"/>
    <w:rsid w:val="00F21DD6"/>
    <w:rsid w:val="00F25CFE"/>
    <w:rsid w:val="00F2753A"/>
    <w:rsid w:val="00F3018B"/>
    <w:rsid w:val="00F329FF"/>
    <w:rsid w:val="00F34879"/>
    <w:rsid w:val="00F35243"/>
    <w:rsid w:val="00F35611"/>
    <w:rsid w:val="00F35B48"/>
    <w:rsid w:val="00F35B99"/>
    <w:rsid w:val="00F36D7C"/>
    <w:rsid w:val="00F36E9F"/>
    <w:rsid w:val="00F37436"/>
    <w:rsid w:val="00F40F08"/>
    <w:rsid w:val="00F41B19"/>
    <w:rsid w:val="00F4252C"/>
    <w:rsid w:val="00F42AB5"/>
    <w:rsid w:val="00F42DC3"/>
    <w:rsid w:val="00F43E6E"/>
    <w:rsid w:val="00F43EBF"/>
    <w:rsid w:val="00F44423"/>
    <w:rsid w:val="00F4546F"/>
    <w:rsid w:val="00F458BB"/>
    <w:rsid w:val="00F46719"/>
    <w:rsid w:val="00F469D7"/>
    <w:rsid w:val="00F50BE6"/>
    <w:rsid w:val="00F51236"/>
    <w:rsid w:val="00F51438"/>
    <w:rsid w:val="00F5374C"/>
    <w:rsid w:val="00F541B8"/>
    <w:rsid w:val="00F546D7"/>
    <w:rsid w:val="00F56B6D"/>
    <w:rsid w:val="00F56CC2"/>
    <w:rsid w:val="00F5787E"/>
    <w:rsid w:val="00F57A7F"/>
    <w:rsid w:val="00F57ADE"/>
    <w:rsid w:val="00F60BC0"/>
    <w:rsid w:val="00F615A8"/>
    <w:rsid w:val="00F61B7F"/>
    <w:rsid w:val="00F62370"/>
    <w:rsid w:val="00F628D3"/>
    <w:rsid w:val="00F62A4D"/>
    <w:rsid w:val="00F62EF2"/>
    <w:rsid w:val="00F63079"/>
    <w:rsid w:val="00F638C3"/>
    <w:rsid w:val="00F6497E"/>
    <w:rsid w:val="00F64C6E"/>
    <w:rsid w:val="00F677E2"/>
    <w:rsid w:val="00F67F41"/>
    <w:rsid w:val="00F70109"/>
    <w:rsid w:val="00F70CEF"/>
    <w:rsid w:val="00F70D50"/>
    <w:rsid w:val="00F717E6"/>
    <w:rsid w:val="00F720F5"/>
    <w:rsid w:val="00F73751"/>
    <w:rsid w:val="00F73DC5"/>
    <w:rsid w:val="00F74042"/>
    <w:rsid w:val="00F7521F"/>
    <w:rsid w:val="00F75EAD"/>
    <w:rsid w:val="00F77154"/>
    <w:rsid w:val="00F80F33"/>
    <w:rsid w:val="00F824BB"/>
    <w:rsid w:val="00F82EC0"/>
    <w:rsid w:val="00F846D6"/>
    <w:rsid w:val="00F84DFE"/>
    <w:rsid w:val="00F8647F"/>
    <w:rsid w:val="00F86997"/>
    <w:rsid w:val="00F871D7"/>
    <w:rsid w:val="00F878EE"/>
    <w:rsid w:val="00F87B4B"/>
    <w:rsid w:val="00F901CF"/>
    <w:rsid w:val="00F9173A"/>
    <w:rsid w:val="00F91800"/>
    <w:rsid w:val="00F93469"/>
    <w:rsid w:val="00F93BB2"/>
    <w:rsid w:val="00F9414C"/>
    <w:rsid w:val="00F94E99"/>
    <w:rsid w:val="00F95AD2"/>
    <w:rsid w:val="00F9650A"/>
    <w:rsid w:val="00F967C7"/>
    <w:rsid w:val="00FA0437"/>
    <w:rsid w:val="00FA155E"/>
    <w:rsid w:val="00FA233F"/>
    <w:rsid w:val="00FA2E05"/>
    <w:rsid w:val="00FA3DF0"/>
    <w:rsid w:val="00FA43CE"/>
    <w:rsid w:val="00FA4851"/>
    <w:rsid w:val="00FA48B8"/>
    <w:rsid w:val="00FA54F1"/>
    <w:rsid w:val="00FA5A80"/>
    <w:rsid w:val="00FA7547"/>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B77CE"/>
    <w:rsid w:val="00FC0B63"/>
    <w:rsid w:val="00FC0F07"/>
    <w:rsid w:val="00FC112B"/>
    <w:rsid w:val="00FC12ED"/>
    <w:rsid w:val="00FC2209"/>
    <w:rsid w:val="00FC24BF"/>
    <w:rsid w:val="00FC371B"/>
    <w:rsid w:val="00FC3FF7"/>
    <w:rsid w:val="00FC49E6"/>
    <w:rsid w:val="00FC4F38"/>
    <w:rsid w:val="00FC6482"/>
    <w:rsid w:val="00FC7531"/>
    <w:rsid w:val="00FC7EAA"/>
    <w:rsid w:val="00FD0169"/>
    <w:rsid w:val="00FD055A"/>
    <w:rsid w:val="00FD161B"/>
    <w:rsid w:val="00FD3974"/>
    <w:rsid w:val="00FD3BEB"/>
    <w:rsid w:val="00FD438F"/>
    <w:rsid w:val="00FD4FA5"/>
    <w:rsid w:val="00FD5166"/>
    <w:rsid w:val="00FD6836"/>
    <w:rsid w:val="00FD758C"/>
    <w:rsid w:val="00FD77AF"/>
    <w:rsid w:val="00FE090E"/>
    <w:rsid w:val="00FE0D6F"/>
    <w:rsid w:val="00FE1845"/>
    <w:rsid w:val="00FE1E45"/>
    <w:rsid w:val="00FE3C70"/>
    <w:rsid w:val="00FE449D"/>
    <w:rsid w:val="00FE7D9A"/>
    <w:rsid w:val="00FF05B9"/>
    <w:rsid w:val="00FF0A9B"/>
    <w:rsid w:val="00FF0EB1"/>
    <w:rsid w:val="00FF0F5C"/>
    <w:rsid w:val="00FF1349"/>
    <w:rsid w:val="00FF2075"/>
    <w:rsid w:val="00FF456A"/>
    <w:rsid w:val="00FF46FD"/>
    <w:rsid w:val="00FF6204"/>
    <w:rsid w:val="00FF634D"/>
    <w:rsid w:val="00FF6446"/>
    <w:rsid w:val="00FF7066"/>
    <w:rsid w:val="00FF71C1"/>
    <w:rsid w:val="3BACFE45"/>
    <w:rsid w:val="6572CA0D"/>
    <w:rsid w:val="68459681"/>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C6E69"/>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paragraph" w:styleId="NormalWeb">
    <w:name w:val="Normal (Web)"/>
    <w:basedOn w:val="Normal"/>
    <w:uiPriority w:val="99"/>
    <w:unhideWhenUsed/>
    <w:rsid w:val="008D64D8"/>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320681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92516591">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4775959">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0335228">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51689212">
      <w:bodyDiv w:val="1"/>
      <w:marLeft w:val="0"/>
      <w:marRight w:val="0"/>
      <w:marTop w:val="0"/>
      <w:marBottom w:val="0"/>
      <w:divBdr>
        <w:top w:val="none" w:sz="0" w:space="0" w:color="auto"/>
        <w:left w:val="none" w:sz="0" w:space="0" w:color="auto"/>
        <w:bottom w:val="none" w:sz="0" w:space="0" w:color="auto"/>
        <w:right w:val="none" w:sz="0" w:space="0" w:color="auto"/>
      </w:divBdr>
    </w:div>
    <w:div w:id="1363046164">
      <w:bodyDiv w:val="1"/>
      <w:marLeft w:val="0"/>
      <w:marRight w:val="0"/>
      <w:marTop w:val="0"/>
      <w:marBottom w:val="0"/>
      <w:divBdr>
        <w:top w:val="none" w:sz="0" w:space="0" w:color="auto"/>
        <w:left w:val="none" w:sz="0" w:space="0" w:color="auto"/>
        <w:bottom w:val="none" w:sz="0" w:space="0" w:color="auto"/>
        <w:right w:val="none" w:sz="0" w:space="0" w:color="auto"/>
      </w:divBdr>
      <w:divsChild>
        <w:div w:id="1687441308">
          <w:marLeft w:val="0"/>
          <w:marRight w:val="0"/>
          <w:marTop w:val="0"/>
          <w:marBottom w:val="0"/>
          <w:divBdr>
            <w:top w:val="none" w:sz="0" w:space="0" w:color="auto"/>
            <w:left w:val="none" w:sz="0" w:space="0" w:color="auto"/>
            <w:bottom w:val="none" w:sz="0" w:space="0" w:color="auto"/>
            <w:right w:val="none" w:sz="0" w:space="0" w:color="auto"/>
          </w:divBdr>
        </w:div>
        <w:div w:id="631326121">
          <w:marLeft w:val="0"/>
          <w:marRight w:val="0"/>
          <w:marTop w:val="0"/>
          <w:marBottom w:val="0"/>
          <w:divBdr>
            <w:top w:val="none" w:sz="0" w:space="0" w:color="auto"/>
            <w:left w:val="none" w:sz="0" w:space="0" w:color="auto"/>
            <w:bottom w:val="none" w:sz="0" w:space="0" w:color="auto"/>
            <w:right w:val="none" w:sz="0" w:space="0" w:color="auto"/>
          </w:divBdr>
        </w:div>
        <w:div w:id="910311083">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5182668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59976969">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15870">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https://www.cdeunodc.inegi.org.mx/unodc/wpcontent/uploads/2018/01/en_numeros2.pdf"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www.la-prensa.com.mx/metropoli/bloquean-senales-telefonicas-a-reos-mexiquenses-para-evitar-extorsiones-7483732.html"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www.unotv.com/noticias/estados/estado-de-mexico/detalle/realizan-extorsiones-telefonicas-desde-el-interior-de-carceles-del-edomex-596378/" TargetMode="External" Id="rId15" /><Relationship Type="http://schemas.openxmlformats.org/officeDocument/2006/relationships/image" Target="media/image3.png"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sseguridad.edomex.gob.mx/" TargetMode="External" Id="rId14" /><Relationship Type="http://schemas.openxmlformats.org/officeDocument/2006/relationships/theme" Target="theme/theme1.xml" Id="rId22" /><Relationship Type="http://schemas.openxmlformats.org/officeDocument/2006/relationships/glossaryDocument" Target="glossary/document.xml" Id="R01ab0a37851643e5"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2903a2c-249c-4412-9ccd-79f3956c2671}"/>
      </w:docPartPr>
      <w:docPartBody>
        <w:p w14:paraId="4F49C63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D8431-6CEA-4B9D-AFAD-8838300C720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7</revision>
  <lastPrinted>2019-11-07T17:48:00.0000000Z</lastPrinted>
  <dcterms:created xsi:type="dcterms:W3CDTF">2021-12-14T20:26:00.0000000Z</dcterms:created>
  <dcterms:modified xsi:type="dcterms:W3CDTF">2021-12-17T18:00:52.3509997Z</dcterms:modified>
</coreProperties>
</file>