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F8" w:rsidRPr="0024200F" w:rsidRDefault="00F607F8" w:rsidP="00F607F8">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535CC7">
        <w:rPr>
          <w:rFonts w:ascii="Palatino Linotype" w:hAnsi="Palatino Linotype"/>
        </w:rPr>
        <w:t xml:space="preserve"> nueve de junio </w:t>
      </w:r>
      <w:r>
        <w:rPr>
          <w:rFonts w:ascii="Palatino Linotype" w:hAnsi="Palatino Linotype"/>
        </w:rPr>
        <w:t>de dos mil veintiuno</w:t>
      </w:r>
      <w:r w:rsidRPr="0024200F">
        <w:rPr>
          <w:rFonts w:ascii="Palatino Linotype" w:hAnsi="Palatino Linotype"/>
        </w:rPr>
        <w:t>.</w:t>
      </w:r>
    </w:p>
    <w:p w:rsidR="00F607F8" w:rsidRPr="0024200F" w:rsidRDefault="00F607F8" w:rsidP="00F607F8">
      <w:pPr>
        <w:spacing w:line="360" w:lineRule="auto"/>
        <w:jc w:val="both"/>
        <w:rPr>
          <w:rFonts w:ascii="Palatino Linotype" w:hAnsi="Palatino Linotype"/>
        </w:rPr>
      </w:pPr>
    </w:p>
    <w:p w:rsidR="00F607F8" w:rsidRPr="0024200F" w:rsidRDefault="00F607F8" w:rsidP="00F607F8">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1705/INFOEM/IP/RR/2021 y </w:t>
      </w:r>
      <w:r w:rsidRPr="0024200F">
        <w:rPr>
          <w:rFonts w:ascii="Palatino Linotype" w:hAnsi="Palatino Linotype"/>
          <w:b/>
        </w:rPr>
        <w:t>0</w:t>
      </w:r>
      <w:r>
        <w:rPr>
          <w:rFonts w:ascii="Palatino Linotype" w:hAnsi="Palatino Linotype"/>
          <w:b/>
        </w:rPr>
        <w:t xml:space="preserve">2459/INFOEM/IP/RR/2021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proofErr w:type="spellStart"/>
      <w:r w:rsidR="00827A90">
        <w:rPr>
          <w:rFonts w:ascii="Palatino Linotype" w:hAnsi="Palatino Linotype"/>
          <w:b/>
        </w:rPr>
        <w:t>xxxxxx</w:t>
      </w:r>
      <w:proofErr w:type="spellEnd"/>
      <w:r w:rsidRPr="00F607F8">
        <w:rPr>
          <w:rFonts w:ascii="Palatino Linotype" w:hAnsi="Palatino Linotype"/>
          <w:b/>
        </w:rPr>
        <w:t xml:space="preserve"> </w:t>
      </w:r>
      <w:r w:rsidR="00827A90">
        <w:rPr>
          <w:rFonts w:ascii="Palatino Linotype" w:hAnsi="Palatino Linotype"/>
          <w:b/>
        </w:rPr>
        <w:t>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 xml:space="preserve">el </w:t>
      </w:r>
      <w:r w:rsidR="00FF15C6">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F607F8">
        <w:rPr>
          <w:rFonts w:ascii="Palatino Linotype" w:hAnsi="Palatino Linotype"/>
          <w:b/>
        </w:rPr>
        <w:t>Organismo Agua y Saneamiento de Toluca</w:t>
      </w:r>
      <w:r w:rsidRPr="0024200F">
        <w:rPr>
          <w:rFonts w:ascii="Palatino Linotype" w:hAnsi="Palatino Linotype"/>
        </w:rPr>
        <w:t xml:space="preserve">, en lo sucesivo </w:t>
      </w:r>
      <w:r w:rsidRPr="0024200F">
        <w:rPr>
          <w:rFonts w:ascii="Palatino Linotype" w:hAnsi="Palatino Linotype"/>
          <w:b/>
        </w:rPr>
        <w:t xml:space="preserve">el </w:t>
      </w:r>
      <w:r w:rsidR="00FF15C6">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F607F8" w:rsidRPr="002478BC" w:rsidRDefault="00F607F8" w:rsidP="00F607F8">
      <w:pPr>
        <w:spacing w:line="360" w:lineRule="auto"/>
        <w:jc w:val="center"/>
        <w:rPr>
          <w:rFonts w:ascii="Palatino Linotype" w:hAnsi="Palatino Linotype"/>
          <w:b/>
          <w:bCs/>
          <w:spacing w:val="60"/>
          <w:lang w:val="es-ES_tradnl"/>
        </w:rPr>
      </w:pPr>
    </w:p>
    <w:p w:rsidR="00F607F8" w:rsidRPr="0024200F" w:rsidRDefault="00F607F8" w:rsidP="00F607F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607F8" w:rsidRPr="0024200F" w:rsidRDefault="00F607F8" w:rsidP="00F607F8">
      <w:pPr>
        <w:spacing w:line="360" w:lineRule="auto"/>
        <w:jc w:val="center"/>
        <w:rPr>
          <w:rFonts w:ascii="Palatino Linotype" w:hAnsi="Palatino Linotype"/>
          <w:b/>
          <w:bCs/>
          <w:spacing w:val="60"/>
          <w:lang w:val="es-ES_tradnl"/>
        </w:rPr>
      </w:pPr>
    </w:p>
    <w:p w:rsidR="00F607F8" w:rsidRPr="0024200F" w:rsidRDefault="00F607F8" w:rsidP="00F607F8">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3720AD">
        <w:rPr>
          <w:rFonts w:ascii="Palatino Linotype" w:hAnsi="Palatino Linotype"/>
        </w:rPr>
        <w:t>dieciséis de marzo y cinco de abril de dos mil veintiuno, respectivamente</w:t>
      </w:r>
      <w:r w:rsidRPr="0024200F">
        <w:rPr>
          <w:rFonts w:ascii="Palatino Linotype" w:hAnsi="Palatino Linotype"/>
        </w:rPr>
        <w:t>, el</w:t>
      </w:r>
      <w:r w:rsidRPr="0024200F">
        <w:rPr>
          <w:rFonts w:ascii="Palatino Linotype" w:hAnsi="Palatino Linotype"/>
          <w:b/>
        </w:rPr>
        <w:t xml:space="preserve"> </w:t>
      </w:r>
      <w:r w:rsidR="00FF15C6">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FF15C6">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CE2204" w:rsidRPr="00CE2204">
        <w:rPr>
          <w:rFonts w:ascii="Palatino Linotype" w:hAnsi="Palatino Linotype"/>
          <w:b/>
          <w:bCs/>
        </w:rPr>
        <w:t>000</w:t>
      </w:r>
      <w:r w:rsidR="00CE2204">
        <w:rPr>
          <w:rFonts w:ascii="Palatino Linotype" w:hAnsi="Palatino Linotype"/>
          <w:b/>
          <w:bCs/>
        </w:rPr>
        <w:t>15</w:t>
      </w:r>
      <w:r w:rsidR="00CE2204" w:rsidRPr="00CE2204">
        <w:rPr>
          <w:rFonts w:ascii="Palatino Linotype" w:hAnsi="Palatino Linotype"/>
          <w:b/>
          <w:bCs/>
        </w:rPr>
        <w:t>/OASTOL/IP/2021</w:t>
      </w:r>
      <w:r>
        <w:rPr>
          <w:rFonts w:ascii="Palatino Linotype" w:hAnsi="Palatino Linotype"/>
          <w:b/>
          <w:bCs/>
        </w:rPr>
        <w:t xml:space="preserve"> y </w:t>
      </w:r>
      <w:r w:rsidR="00CE2204" w:rsidRPr="00CE2204">
        <w:rPr>
          <w:rFonts w:ascii="Palatino Linotype" w:hAnsi="Palatino Linotype"/>
          <w:b/>
          <w:bCs/>
        </w:rPr>
        <w:t>000</w:t>
      </w:r>
      <w:r w:rsidR="00CE2204">
        <w:rPr>
          <w:rFonts w:ascii="Palatino Linotype" w:hAnsi="Palatino Linotype"/>
          <w:b/>
          <w:bCs/>
        </w:rPr>
        <w:t>21</w:t>
      </w:r>
      <w:r w:rsidR="00CE2204" w:rsidRPr="00CE2204">
        <w:rPr>
          <w:rFonts w:ascii="Palatino Linotype" w:hAnsi="Palatino Linotype"/>
          <w:b/>
          <w:bCs/>
        </w:rPr>
        <w:t>/OASTOL/IP/2021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F607F8" w:rsidRDefault="00F607F8" w:rsidP="00F607F8">
      <w:pPr>
        <w:spacing w:line="360" w:lineRule="auto"/>
        <w:jc w:val="both"/>
        <w:rPr>
          <w:rFonts w:ascii="Palatino Linotype" w:hAnsi="Palatino Linotype" w:cs="Arial"/>
        </w:rPr>
      </w:pPr>
    </w:p>
    <w:p w:rsidR="00F607F8" w:rsidRDefault="00CE2204" w:rsidP="00F607F8">
      <w:pPr>
        <w:spacing w:line="360" w:lineRule="auto"/>
        <w:ind w:right="616"/>
        <w:jc w:val="both"/>
        <w:rPr>
          <w:rFonts w:ascii="Palatino Linotype" w:hAnsi="Palatino Linotype"/>
          <w:b/>
          <w:bCs/>
        </w:rPr>
      </w:pPr>
      <w:r w:rsidRPr="00CE2204">
        <w:rPr>
          <w:rFonts w:ascii="Palatino Linotype" w:hAnsi="Palatino Linotype"/>
          <w:b/>
          <w:bCs/>
        </w:rPr>
        <w:t>00015/OASTOL/IP/2021</w:t>
      </w:r>
      <w:r w:rsidR="00F607F8">
        <w:rPr>
          <w:rFonts w:ascii="Palatino Linotype" w:hAnsi="Palatino Linotype"/>
          <w:b/>
          <w:bCs/>
        </w:rPr>
        <w:t>:</w:t>
      </w:r>
    </w:p>
    <w:p w:rsidR="00F607F8" w:rsidRDefault="00F607F8" w:rsidP="00F607F8">
      <w:pPr>
        <w:spacing w:line="360" w:lineRule="auto"/>
        <w:ind w:right="616"/>
        <w:jc w:val="both"/>
        <w:rPr>
          <w:rFonts w:ascii="Palatino Linotype" w:hAnsi="Palatino Linotype"/>
          <w:b/>
          <w:bCs/>
        </w:rPr>
      </w:pPr>
    </w:p>
    <w:p w:rsidR="00F607F8" w:rsidRDefault="00F607F8" w:rsidP="00F607F8">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CE2204" w:rsidRPr="00CE2204">
        <w:rPr>
          <w:rFonts w:ascii="Palatino Linotype" w:hAnsi="Palatino Linotype" w:cs="Arial"/>
          <w:i/>
          <w:sz w:val="22"/>
          <w:szCs w:val="22"/>
        </w:rPr>
        <w:t xml:space="preserve">SOLICITO LA NOMINA DE LA 1RA QUINCENA DE MARZO DE 2021 EN FORMATO EXCEL CON LA SIGUIENTE INFORMACION: SUELDO BRUTO, SUELDO NETO, NOMBRE COMPLETO, NUMERO DE EMPLEADO, AREA DE </w:t>
      </w:r>
      <w:r w:rsidR="00CE2204" w:rsidRPr="00CE2204">
        <w:rPr>
          <w:rFonts w:ascii="Palatino Linotype" w:hAnsi="Palatino Linotype" w:cs="Arial"/>
          <w:i/>
          <w:sz w:val="22"/>
          <w:szCs w:val="22"/>
        </w:rPr>
        <w:lastRenderedPageBreak/>
        <w:t>ADSCRIPCION, SINDICALIZADO O NO, FECHA DE SINDICALIZACION SEGUN SEA EL CASO, ANTIGUEDAD, TODAS LAS PERCEPCIONES Y DEDUCCIONES</w:t>
      </w:r>
      <w:r>
        <w:rPr>
          <w:rFonts w:ascii="Palatino Linotype" w:hAnsi="Palatino Linotype" w:cs="Arial"/>
          <w:i/>
          <w:sz w:val="22"/>
          <w:szCs w:val="22"/>
        </w:rPr>
        <w:t>”</w:t>
      </w:r>
    </w:p>
    <w:p w:rsidR="00F607F8" w:rsidRDefault="00F607F8" w:rsidP="00F607F8">
      <w:pPr>
        <w:spacing w:line="360" w:lineRule="auto"/>
        <w:ind w:right="616"/>
        <w:jc w:val="both"/>
        <w:rPr>
          <w:rFonts w:ascii="Palatino Linotype" w:hAnsi="Palatino Linotype"/>
          <w:bCs/>
        </w:rPr>
      </w:pPr>
    </w:p>
    <w:p w:rsidR="00F607F8" w:rsidRDefault="00CE2204" w:rsidP="00F607F8">
      <w:pPr>
        <w:spacing w:line="360" w:lineRule="auto"/>
        <w:ind w:right="616"/>
        <w:jc w:val="both"/>
        <w:rPr>
          <w:rFonts w:ascii="Palatino Linotype" w:hAnsi="Palatino Linotype"/>
          <w:b/>
          <w:bCs/>
        </w:rPr>
      </w:pPr>
      <w:r w:rsidRPr="00CE2204">
        <w:rPr>
          <w:rFonts w:ascii="Palatino Linotype" w:hAnsi="Palatino Linotype"/>
          <w:b/>
          <w:bCs/>
        </w:rPr>
        <w:t>00021/OASTOL/IP/2021</w:t>
      </w:r>
      <w:r w:rsidR="00F607F8">
        <w:rPr>
          <w:rFonts w:ascii="Palatino Linotype" w:hAnsi="Palatino Linotype"/>
          <w:b/>
          <w:bCs/>
        </w:rPr>
        <w:t>:</w:t>
      </w:r>
    </w:p>
    <w:p w:rsidR="00F607F8" w:rsidRPr="00B02F4C" w:rsidRDefault="00F607F8" w:rsidP="00F607F8">
      <w:pPr>
        <w:spacing w:line="360" w:lineRule="auto"/>
        <w:ind w:left="567" w:right="616"/>
        <w:jc w:val="both"/>
        <w:rPr>
          <w:rFonts w:ascii="Palatino Linotype" w:hAnsi="Palatino Linotype"/>
          <w:bCs/>
        </w:rPr>
      </w:pPr>
    </w:p>
    <w:p w:rsidR="00F607F8" w:rsidRDefault="00F607F8" w:rsidP="00F607F8">
      <w:pPr>
        <w:ind w:left="567" w:right="616"/>
        <w:jc w:val="both"/>
        <w:rPr>
          <w:rFonts w:ascii="Palatino Linotype" w:hAnsi="Palatino Linotype"/>
          <w:bCs/>
          <w:sz w:val="22"/>
        </w:rPr>
      </w:pPr>
      <w:r w:rsidRPr="00157DDD">
        <w:rPr>
          <w:rFonts w:ascii="Palatino Linotype" w:hAnsi="Palatino Linotype"/>
          <w:bCs/>
          <w:i/>
          <w:sz w:val="22"/>
        </w:rPr>
        <w:t>“</w:t>
      </w:r>
      <w:r w:rsidR="00CE2204" w:rsidRPr="00CE2204">
        <w:rPr>
          <w:rFonts w:ascii="Palatino Linotype" w:hAnsi="Palatino Linotype"/>
          <w:bCs/>
          <w:i/>
          <w:sz w:val="22"/>
        </w:rPr>
        <w:t>SOLICITO LA NOMINA DE LA 1RA QUINCENA DE MARZO DE 2021 EN FORMATO EXCEL CON LA SIGUIENTE INFORMACION: SUELDO BRUTO, SUELDO NETO, NOMBRE COMPLETO, NUMERO DE EMPLEADO, AREA DE ADSCRIPCION, SINDICALIZADO O NO, FECHA DE SINDICALIZACION SEGUN SEA EL CASO, ANTIGUEDAD, TODAS LAS PERCEPCIONES Y DEDUCCIONES</w:t>
      </w:r>
      <w:r>
        <w:rPr>
          <w:rFonts w:ascii="Palatino Linotype" w:hAnsi="Palatino Linotype"/>
          <w:bCs/>
          <w:i/>
          <w:sz w:val="22"/>
        </w:rPr>
        <w:t>”</w:t>
      </w:r>
    </w:p>
    <w:p w:rsidR="00F607F8" w:rsidRPr="00B02F4C" w:rsidRDefault="00F607F8" w:rsidP="00F607F8">
      <w:pPr>
        <w:spacing w:line="360" w:lineRule="auto"/>
        <w:ind w:left="567" w:right="616"/>
        <w:jc w:val="both"/>
        <w:rPr>
          <w:rFonts w:ascii="Palatino Linotype" w:hAnsi="Palatino Linotype"/>
          <w:bCs/>
        </w:rPr>
      </w:pPr>
    </w:p>
    <w:p w:rsidR="00F607F8" w:rsidRDefault="00F607F8" w:rsidP="00F607F8">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todas las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F607F8" w:rsidRDefault="00F607F8" w:rsidP="00F607F8">
      <w:pPr>
        <w:spacing w:line="360" w:lineRule="auto"/>
        <w:jc w:val="both"/>
        <w:rPr>
          <w:rFonts w:ascii="Palatino Linotype" w:hAnsi="Palatino Linotype"/>
          <w:szCs w:val="28"/>
          <w:lang w:val="es-MX"/>
        </w:rPr>
      </w:pPr>
    </w:p>
    <w:p w:rsidR="00DB6D3F" w:rsidRDefault="00DB6D3F" w:rsidP="00F607F8">
      <w:pPr>
        <w:spacing w:line="360" w:lineRule="auto"/>
        <w:jc w:val="both"/>
        <w:rPr>
          <w:rFonts w:ascii="Palatino Linotype" w:hAnsi="Palatino Linotype"/>
          <w:szCs w:val="28"/>
          <w:lang w:val="es-MX"/>
        </w:rPr>
      </w:pPr>
    </w:p>
    <w:p w:rsidR="00F607F8" w:rsidRDefault="00F607F8" w:rsidP="00F607F8">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sidR="00FF15C6">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s el día trece</w:t>
      </w:r>
      <w:r w:rsidR="00CE2204">
        <w:rPr>
          <w:rFonts w:ascii="Palatino Linotype" w:hAnsi="Palatino Linotype"/>
        </w:rPr>
        <w:t xml:space="preserve"> y veintiséis de abril de dos mil veintiuno</w:t>
      </w:r>
      <w:r>
        <w:rPr>
          <w:rFonts w:ascii="Palatino Linotype" w:hAnsi="Palatino Linotype"/>
        </w:rPr>
        <w:t xml:space="preserve">, </w:t>
      </w:r>
      <w:r w:rsidRPr="0024200F">
        <w:rPr>
          <w:rFonts w:ascii="Palatino Linotype" w:hAnsi="Palatino Linotype"/>
        </w:rPr>
        <w:t xml:space="preserve">en </w:t>
      </w:r>
      <w:r>
        <w:rPr>
          <w:rFonts w:ascii="Palatino Linotype" w:hAnsi="Palatino Linotype"/>
        </w:rPr>
        <w:t xml:space="preserve">los mismos términos, únicamente variando los documentos entregados en respuesta, </w:t>
      </w:r>
    </w:p>
    <w:p w:rsidR="00F607F8" w:rsidRDefault="00F607F8" w:rsidP="00F607F8">
      <w:pPr>
        <w:spacing w:line="360" w:lineRule="auto"/>
        <w:jc w:val="both"/>
        <w:rPr>
          <w:rFonts w:ascii="Palatino Linotype" w:hAnsi="Palatino Linotype"/>
        </w:rPr>
      </w:pPr>
    </w:p>
    <w:p w:rsidR="00F607F8" w:rsidRDefault="008D2CF9" w:rsidP="00F607F8">
      <w:pPr>
        <w:spacing w:line="360" w:lineRule="auto"/>
        <w:ind w:right="616"/>
        <w:jc w:val="both"/>
        <w:rPr>
          <w:rFonts w:ascii="Palatino Linotype" w:hAnsi="Palatino Linotype"/>
          <w:b/>
          <w:bCs/>
        </w:rPr>
      </w:pPr>
      <w:r w:rsidRPr="008D2CF9">
        <w:rPr>
          <w:rFonts w:ascii="Palatino Linotype" w:hAnsi="Palatino Linotype"/>
          <w:b/>
          <w:bCs/>
        </w:rPr>
        <w:t>00015/OASTOL/IP/2021</w:t>
      </w:r>
      <w:r w:rsidR="00F607F8">
        <w:rPr>
          <w:rFonts w:ascii="Palatino Linotype" w:hAnsi="Palatino Linotype"/>
          <w:b/>
          <w:bCs/>
        </w:rPr>
        <w:t>:</w:t>
      </w:r>
    </w:p>
    <w:p w:rsidR="00F607F8" w:rsidRDefault="00F607F8" w:rsidP="00F607F8">
      <w:pPr>
        <w:spacing w:line="360" w:lineRule="auto"/>
        <w:ind w:right="616"/>
        <w:jc w:val="both"/>
        <w:rPr>
          <w:rFonts w:ascii="Palatino Linotype" w:hAnsi="Palatino Linotype"/>
          <w:b/>
          <w:bCs/>
        </w:rPr>
      </w:pPr>
    </w:p>
    <w:p w:rsidR="008D2CF9" w:rsidRDefault="00F607F8" w:rsidP="008D2CF9">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008D2CF9" w:rsidRPr="008D2CF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D2CF9" w:rsidRPr="008D2CF9" w:rsidRDefault="008D2CF9" w:rsidP="008D2CF9">
      <w:pPr>
        <w:spacing w:line="276" w:lineRule="auto"/>
        <w:ind w:left="567" w:right="616"/>
        <w:jc w:val="both"/>
        <w:rPr>
          <w:rFonts w:ascii="Palatino Linotype" w:hAnsi="Palatino Linotype" w:cs="Arial"/>
          <w:i/>
          <w:sz w:val="22"/>
          <w:szCs w:val="22"/>
        </w:rPr>
      </w:pPr>
    </w:p>
    <w:p w:rsidR="00F607F8" w:rsidRDefault="008D2CF9" w:rsidP="008D2CF9">
      <w:pPr>
        <w:spacing w:line="276" w:lineRule="auto"/>
        <w:ind w:left="567" w:right="616"/>
        <w:jc w:val="both"/>
        <w:rPr>
          <w:rFonts w:ascii="Palatino Linotype" w:hAnsi="Palatino Linotype"/>
          <w:b/>
          <w:szCs w:val="28"/>
          <w:lang w:val="es-MX"/>
        </w:rPr>
      </w:pPr>
      <w:r w:rsidRPr="008D2CF9">
        <w:rPr>
          <w:rFonts w:ascii="Palatino Linotype" w:hAnsi="Palatino Linotype" w:cs="Arial"/>
          <w:i/>
          <w:sz w:val="22"/>
          <w:szCs w:val="22"/>
        </w:rPr>
        <w:t xml:space="preserve">Se proporciona respuesta a la solicitud con folio 00015/OASTOL/IP/2021 por medio de oficio número 200C13200/257/2021 emitido por el Servidor Público Habilitado responsable </w:t>
      </w:r>
      <w:r w:rsidRPr="008D2CF9">
        <w:rPr>
          <w:rFonts w:ascii="Palatino Linotype" w:hAnsi="Palatino Linotype" w:cs="Arial"/>
          <w:i/>
          <w:sz w:val="22"/>
          <w:szCs w:val="22"/>
        </w:rPr>
        <w:lastRenderedPageBreak/>
        <w:t>de la Información. Se anexa Acta Correspondiente a la Segunda Sesión Extraordinaria CT/AYST/SE/002/2021 del Comité de Transparencia de fecha ocho de abril de dos mil veintiuno.</w:t>
      </w:r>
      <w:r w:rsidR="00F607F8" w:rsidRPr="0024200F">
        <w:rPr>
          <w:rFonts w:ascii="Palatino Linotype" w:hAnsi="Palatino Linotype" w:cs="Arial"/>
          <w:i/>
          <w:sz w:val="22"/>
          <w:szCs w:val="22"/>
        </w:rPr>
        <w:t xml:space="preserve">” </w:t>
      </w:r>
      <w:r w:rsidR="00F607F8">
        <w:rPr>
          <w:rFonts w:ascii="Palatino Linotype" w:hAnsi="Palatino Linotype" w:cs="Arial"/>
          <w:i/>
          <w:sz w:val="22"/>
          <w:szCs w:val="22"/>
        </w:rPr>
        <w:t>(</w:t>
      </w:r>
      <w:proofErr w:type="gramStart"/>
      <w:r w:rsidR="00F607F8">
        <w:rPr>
          <w:rFonts w:ascii="Palatino Linotype" w:hAnsi="Palatino Linotype"/>
          <w:i/>
          <w:sz w:val="22"/>
          <w:szCs w:val="22"/>
        </w:rPr>
        <w:t>sic</w:t>
      </w:r>
      <w:proofErr w:type="gramEnd"/>
      <w:r w:rsidR="00F607F8">
        <w:rPr>
          <w:rFonts w:ascii="Palatino Linotype" w:hAnsi="Palatino Linotype"/>
          <w:i/>
          <w:sz w:val="22"/>
          <w:szCs w:val="22"/>
        </w:rPr>
        <w:t>)</w:t>
      </w:r>
    </w:p>
    <w:p w:rsidR="00F607F8" w:rsidRPr="00B02F4C" w:rsidRDefault="00F607F8" w:rsidP="00F607F8">
      <w:pPr>
        <w:spacing w:line="360" w:lineRule="auto"/>
        <w:ind w:left="567" w:right="616"/>
        <w:jc w:val="both"/>
        <w:rPr>
          <w:rFonts w:ascii="Palatino Linotype" w:hAnsi="Palatino Linotype"/>
          <w:bCs/>
        </w:rPr>
      </w:pPr>
    </w:p>
    <w:p w:rsidR="00F607F8" w:rsidRDefault="00F607F8" w:rsidP="008D2CF9">
      <w:pPr>
        <w:spacing w:line="360" w:lineRule="auto"/>
        <w:jc w:val="both"/>
        <w:rPr>
          <w:rFonts w:ascii="Palatino Linotype" w:hAnsi="Palatino Linotype"/>
          <w:bCs/>
        </w:rPr>
      </w:pPr>
      <w:r>
        <w:rPr>
          <w:rFonts w:ascii="Palatino Linotype" w:hAnsi="Palatino Linotype"/>
          <w:bCs/>
        </w:rPr>
        <w:t>Anexando a su respuesta los archivos electrónicos “</w:t>
      </w:r>
      <w:r w:rsidR="008D2CF9">
        <w:rPr>
          <w:rFonts w:ascii="Palatino Linotype" w:hAnsi="Palatino Linotype"/>
          <w:bCs/>
        </w:rPr>
        <w:t>O</w:t>
      </w:r>
      <w:r w:rsidR="008D2CF9" w:rsidRPr="008D2CF9">
        <w:rPr>
          <w:rFonts w:ascii="Palatino Linotype" w:hAnsi="Palatino Linotype"/>
          <w:bCs/>
        </w:rPr>
        <w:t>ficio de Atención a Solicitud de Información 00015-OASTOL-IP-2021.pdf</w:t>
      </w:r>
      <w:r w:rsidR="008D2CF9">
        <w:rPr>
          <w:rFonts w:ascii="Palatino Linotype" w:hAnsi="Palatino Linotype"/>
          <w:bCs/>
        </w:rPr>
        <w:t xml:space="preserve"> y </w:t>
      </w:r>
      <w:r w:rsidR="008D2CF9" w:rsidRPr="008D2CF9">
        <w:rPr>
          <w:rFonts w:ascii="Palatino Linotype" w:hAnsi="Palatino Linotype"/>
          <w:bCs/>
        </w:rPr>
        <w:t>Acta 2a Se Extra 2021.pdf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F607F8" w:rsidRDefault="00F607F8" w:rsidP="00F607F8">
      <w:pPr>
        <w:spacing w:line="360" w:lineRule="auto"/>
        <w:ind w:right="616"/>
        <w:jc w:val="both"/>
        <w:rPr>
          <w:rFonts w:ascii="Palatino Linotype" w:hAnsi="Palatino Linotype"/>
          <w:bCs/>
        </w:rPr>
      </w:pPr>
    </w:p>
    <w:p w:rsidR="00F607F8" w:rsidRDefault="008D2CF9" w:rsidP="00F607F8">
      <w:pPr>
        <w:spacing w:line="360" w:lineRule="auto"/>
        <w:ind w:right="616"/>
        <w:jc w:val="both"/>
        <w:rPr>
          <w:rFonts w:ascii="Palatino Linotype" w:hAnsi="Palatino Linotype"/>
          <w:b/>
          <w:bCs/>
        </w:rPr>
      </w:pPr>
      <w:r w:rsidRPr="008D2CF9">
        <w:rPr>
          <w:rFonts w:ascii="Palatino Linotype" w:hAnsi="Palatino Linotype"/>
          <w:b/>
          <w:bCs/>
        </w:rPr>
        <w:t>00021/OASTOL/IP/2021</w:t>
      </w:r>
      <w:r w:rsidR="00F607F8">
        <w:rPr>
          <w:rFonts w:ascii="Palatino Linotype" w:hAnsi="Palatino Linotype"/>
          <w:b/>
          <w:bCs/>
        </w:rPr>
        <w:t>:</w:t>
      </w:r>
    </w:p>
    <w:p w:rsidR="00F607F8" w:rsidRDefault="00F607F8" w:rsidP="00F607F8">
      <w:pPr>
        <w:spacing w:line="360" w:lineRule="auto"/>
        <w:ind w:right="616"/>
        <w:jc w:val="both"/>
        <w:rPr>
          <w:rFonts w:ascii="Palatino Linotype" w:hAnsi="Palatino Linotype"/>
          <w:b/>
          <w:bCs/>
        </w:rPr>
      </w:pPr>
    </w:p>
    <w:p w:rsidR="008D2CF9" w:rsidRDefault="00F607F8" w:rsidP="008D2CF9">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008D2CF9" w:rsidRPr="008D2CF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r w:rsidR="008D2CF9">
        <w:rPr>
          <w:rFonts w:ascii="Palatino Linotype" w:hAnsi="Palatino Linotype" w:cs="Arial"/>
          <w:i/>
          <w:sz w:val="22"/>
          <w:szCs w:val="22"/>
        </w:rPr>
        <w:t xml:space="preserve"> </w:t>
      </w:r>
    </w:p>
    <w:p w:rsidR="008D2CF9" w:rsidRPr="008D2CF9" w:rsidRDefault="008D2CF9" w:rsidP="008D2CF9">
      <w:pPr>
        <w:spacing w:line="276" w:lineRule="auto"/>
        <w:ind w:left="567" w:right="616"/>
        <w:jc w:val="both"/>
        <w:rPr>
          <w:rFonts w:ascii="Palatino Linotype" w:hAnsi="Palatino Linotype" w:cs="Arial"/>
          <w:i/>
          <w:sz w:val="22"/>
          <w:szCs w:val="22"/>
        </w:rPr>
      </w:pPr>
    </w:p>
    <w:p w:rsidR="00F607F8" w:rsidRDefault="008D2CF9" w:rsidP="008D2CF9">
      <w:pPr>
        <w:spacing w:line="276" w:lineRule="auto"/>
        <w:ind w:left="567" w:right="616"/>
        <w:jc w:val="both"/>
        <w:rPr>
          <w:rFonts w:ascii="Palatino Linotype" w:hAnsi="Palatino Linotype"/>
          <w:b/>
          <w:szCs w:val="28"/>
          <w:lang w:val="es-MX"/>
        </w:rPr>
      </w:pPr>
      <w:r w:rsidRPr="008D2CF9">
        <w:rPr>
          <w:rFonts w:ascii="Palatino Linotype" w:hAnsi="Palatino Linotype" w:cs="Arial"/>
          <w:i/>
          <w:sz w:val="22"/>
          <w:szCs w:val="22"/>
        </w:rPr>
        <w:t>Por medio de oficio número 200C13200/293/2021, se proporciona respuesta a solicitud con folio 00021/OASTOL/IP/2021 y se anexa Acta CT/AYST/SE/003/2021 correspondiente a la Tercera Sesión Extraordinaria del Comité de Transparencia.</w:t>
      </w:r>
      <w:r w:rsidR="00F607F8" w:rsidRPr="0024200F">
        <w:rPr>
          <w:rFonts w:ascii="Palatino Linotype" w:hAnsi="Palatino Linotype" w:cs="Arial"/>
          <w:i/>
          <w:sz w:val="22"/>
          <w:szCs w:val="22"/>
        </w:rPr>
        <w:t xml:space="preserve">” </w:t>
      </w:r>
      <w:r w:rsidR="00F607F8">
        <w:rPr>
          <w:rFonts w:ascii="Palatino Linotype" w:hAnsi="Palatino Linotype" w:cs="Arial"/>
          <w:i/>
          <w:sz w:val="22"/>
          <w:szCs w:val="22"/>
        </w:rPr>
        <w:t>(</w:t>
      </w:r>
      <w:proofErr w:type="gramStart"/>
      <w:r w:rsidR="00F607F8">
        <w:rPr>
          <w:rFonts w:ascii="Palatino Linotype" w:hAnsi="Palatino Linotype"/>
          <w:i/>
          <w:sz w:val="22"/>
          <w:szCs w:val="22"/>
        </w:rPr>
        <w:t>sic</w:t>
      </w:r>
      <w:proofErr w:type="gramEnd"/>
      <w:r w:rsidR="00F607F8">
        <w:rPr>
          <w:rFonts w:ascii="Palatino Linotype" w:hAnsi="Palatino Linotype"/>
          <w:i/>
          <w:sz w:val="22"/>
          <w:szCs w:val="22"/>
        </w:rPr>
        <w:t>)</w:t>
      </w:r>
    </w:p>
    <w:p w:rsidR="00F607F8" w:rsidRDefault="00F607F8" w:rsidP="00F607F8">
      <w:pPr>
        <w:spacing w:line="360" w:lineRule="auto"/>
        <w:ind w:right="616"/>
        <w:jc w:val="both"/>
        <w:rPr>
          <w:rFonts w:ascii="Palatino Linotype" w:hAnsi="Palatino Linotype"/>
          <w:b/>
          <w:bCs/>
        </w:rPr>
      </w:pPr>
    </w:p>
    <w:p w:rsidR="00F607F8" w:rsidRDefault="00F607F8" w:rsidP="008D2CF9">
      <w:pPr>
        <w:spacing w:line="360" w:lineRule="auto"/>
        <w:jc w:val="both"/>
        <w:rPr>
          <w:rFonts w:ascii="Palatino Linotype" w:hAnsi="Palatino Linotype"/>
          <w:bCs/>
        </w:rPr>
      </w:pPr>
      <w:r>
        <w:rPr>
          <w:rFonts w:ascii="Palatino Linotype" w:hAnsi="Palatino Linotype"/>
          <w:bCs/>
        </w:rPr>
        <w:t>Anexando a su respuesta los archivos electrónicos “</w:t>
      </w:r>
      <w:r w:rsidR="008D2CF9" w:rsidRPr="008D2CF9">
        <w:rPr>
          <w:rFonts w:ascii="Palatino Linotype" w:hAnsi="Palatino Linotype"/>
          <w:bCs/>
        </w:rPr>
        <w:t>Oficio de Atención a Solicitud de Información 00021-OASTOL-IP-2021.pdf</w:t>
      </w:r>
      <w:r w:rsidR="008D2CF9">
        <w:rPr>
          <w:rFonts w:ascii="Palatino Linotype" w:hAnsi="Palatino Linotype"/>
          <w:bCs/>
        </w:rPr>
        <w:t xml:space="preserve"> y </w:t>
      </w:r>
      <w:r w:rsidR="008D2CF9" w:rsidRPr="008D2CF9">
        <w:rPr>
          <w:rFonts w:ascii="Palatino Linotype" w:hAnsi="Palatino Linotype"/>
          <w:bCs/>
        </w:rPr>
        <w:t>Acta 3a Se Extra 2021.pdf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F607F8" w:rsidRDefault="00F607F8" w:rsidP="00F607F8">
      <w:pPr>
        <w:spacing w:line="360" w:lineRule="auto"/>
        <w:ind w:right="616"/>
        <w:jc w:val="both"/>
        <w:rPr>
          <w:rFonts w:ascii="Palatino Linotype" w:hAnsi="Palatino Linotype"/>
          <w:bCs/>
        </w:rPr>
      </w:pPr>
    </w:p>
    <w:p w:rsidR="00F607F8" w:rsidRDefault="00F607F8" w:rsidP="00F607F8">
      <w:pPr>
        <w:spacing w:line="360" w:lineRule="auto"/>
        <w:ind w:right="616"/>
        <w:jc w:val="both"/>
        <w:rPr>
          <w:rFonts w:ascii="Palatino Linotype" w:hAnsi="Palatino Linotype"/>
          <w:bCs/>
        </w:rPr>
      </w:pPr>
    </w:p>
    <w:p w:rsidR="00F607F8" w:rsidRDefault="00F607F8" w:rsidP="00F607F8">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sidR="00FF15C6">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8D2CF9">
        <w:rPr>
          <w:rFonts w:ascii="Palatino Linotype" w:hAnsi="Palatino Linotype" w:cs="Arial"/>
        </w:rPr>
        <w:t xml:space="preserve">trece y veintiséis de abril de dos mil veintiuno, respectivamente, </w:t>
      </w:r>
      <w:r w:rsidRPr="0024200F">
        <w:rPr>
          <w:rFonts w:ascii="Palatino Linotype" w:hAnsi="Palatino Linotype" w:cs="Arial"/>
        </w:rPr>
        <w:t>el</w:t>
      </w:r>
      <w:r w:rsidRPr="0024200F">
        <w:rPr>
          <w:rFonts w:ascii="Palatino Linotype" w:hAnsi="Palatino Linotype" w:cs="Arial"/>
          <w:b/>
          <w:color w:val="000000"/>
        </w:rPr>
        <w:t xml:space="preserve"> </w:t>
      </w:r>
      <w:r w:rsidR="00FF15C6">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w:t>
      </w:r>
      <w:r>
        <w:rPr>
          <w:rFonts w:ascii="Palatino Linotype" w:eastAsia="Arial Unicode MS" w:hAnsi="Palatino Linotype" w:cs="Arial"/>
        </w:rPr>
        <w:lastRenderedPageBreak/>
        <w:t xml:space="preserve">los números de recurso </w:t>
      </w:r>
      <w:r w:rsidRPr="0024200F">
        <w:rPr>
          <w:rFonts w:ascii="Palatino Linotype" w:hAnsi="Palatino Linotype"/>
          <w:b/>
        </w:rPr>
        <w:t>0</w:t>
      </w:r>
      <w:r w:rsidR="008904CC">
        <w:rPr>
          <w:rFonts w:ascii="Palatino Linotype" w:hAnsi="Palatino Linotype"/>
          <w:b/>
        </w:rPr>
        <w:t>1705</w:t>
      </w:r>
      <w:r>
        <w:rPr>
          <w:rFonts w:ascii="Palatino Linotype" w:hAnsi="Palatino Linotype"/>
          <w:b/>
        </w:rPr>
        <w:t>/INFOEM/IP/RR/2021</w:t>
      </w:r>
      <w:r w:rsidR="008904CC">
        <w:rPr>
          <w:rFonts w:ascii="Palatino Linotype" w:hAnsi="Palatino Linotype"/>
          <w:b/>
        </w:rPr>
        <w:t xml:space="preserve"> </w:t>
      </w:r>
      <w:r>
        <w:rPr>
          <w:rFonts w:ascii="Palatino Linotype" w:hAnsi="Palatino Linotype"/>
          <w:b/>
        </w:rPr>
        <w:t xml:space="preserve">y </w:t>
      </w:r>
      <w:r w:rsidRPr="0024200F">
        <w:rPr>
          <w:rFonts w:ascii="Palatino Linotype" w:hAnsi="Palatino Linotype"/>
          <w:b/>
        </w:rPr>
        <w:t>0</w:t>
      </w:r>
      <w:r w:rsidR="008904CC">
        <w:rPr>
          <w:rFonts w:ascii="Palatino Linotype" w:hAnsi="Palatino Linotype"/>
          <w:b/>
        </w:rPr>
        <w:t>2459</w:t>
      </w:r>
      <w:r>
        <w:rPr>
          <w:rFonts w:ascii="Palatino Linotype" w:hAnsi="Palatino Linotype"/>
          <w:b/>
        </w:rPr>
        <w:t>/INFOEM/IP/RR/2021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F607F8" w:rsidRDefault="00F607F8" w:rsidP="00F607F8">
      <w:pPr>
        <w:spacing w:line="360" w:lineRule="auto"/>
        <w:jc w:val="both"/>
        <w:rPr>
          <w:rFonts w:ascii="Palatino Linotype" w:hAnsi="Palatino Linotype" w:cs="Arial"/>
        </w:rPr>
      </w:pPr>
    </w:p>
    <w:p w:rsidR="00F607F8" w:rsidRDefault="008904CC" w:rsidP="00F607F8">
      <w:pPr>
        <w:spacing w:line="360" w:lineRule="auto"/>
        <w:jc w:val="both"/>
        <w:rPr>
          <w:rFonts w:ascii="Palatino Linotype" w:hAnsi="Palatino Linotype"/>
          <w:bCs/>
          <w:lang w:val="en-US"/>
        </w:rPr>
      </w:pPr>
      <w:r w:rsidRPr="008904CC">
        <w:rPr>
          <w:rFonts w:ascii="Palatino Linotype" w:hAnsi="Palatino Linotype"/>
          <w:b/>
          <w:bCs/>
          <w:lang w:val="en-US"/>
        </w:rPr>
        <w:t>00015/OASTOL/IP/2021</w:t>
      </w:r>
      <w:r w:rsidR="00F607F8" w:rsidRPr="00191CA2">
        <w:rPr>
          <w:rFonts w:ascii="Palatino Linotype" w:hAnsi="Palatino Linotype"/>
          <w:b/>
          <w:bCs/>
          <w:lang w:val="en-US"/>
        </w:rPr>
        <w:t xml:space="preserve"> </w:t>
      </w:r>
      <w:r w:rsidR="00F607F8" w:rsidRPr="00191CA2">
        <w:rPr>
          <w:rFonts w:ascii="Palatino Linotype" w:hAnsi="Palatino Linotype"/>
          <w:b/>
          <w:bCs/>
          <w:lang w:val="en-US"/>
        </w:rPr>
        <w:tab/>
      </w:r>
      <w:r w:rsidR="00F607F8">
        <w:rPr>
          <w:rFonts w:ascii="Palatino Linotype" w:hAnsi="Palatino Linotype"/>
          <w:b/>
          <w:bCs/>
          <w:lang w:val="en-US"/>
        </w:rPr>
        <w:tab/>
      </w:r>
      <w:r w:rsidR="00F607F8">
        <w:rPr>
          <w:rFonts w:ascii="Palatino Linotype" w:hAnsi="Palatino Linotype"/>
          <w:b/>
          <w:bCs/>
          <w:lang w:val="en-US"/>
        </w:rPr>
        <w:tab/>
      </w:r>
      <w:r w:rsidR="00F607F8" w:rsidRPr="00191CA2">
        <w:rPr>
          <w:rFonts w:ascii="Palatino Linotype" w:hAnsi="Palatino Linotype"/>
          <w:b/>
          <w:bCs/>
          <w:lang w:val="en-US"/>
        </w:rPr>
        <w:t>0</w:t>
      </w:r>
      <w:r>
        <w:rPr>
          <w:rFonts w:ascii="Palatino Linotype" w:hAnsi="Palatino Linotype"/>
          <w:b/>
          <w:bCs/>
          <w:lang w:val="en-US"/>
        </w:rPr>
        <w:t>1705</w:t>
      </w:r>
      <w:r w:rsidR="00F607F8">
        <w:rPr>
          <w:rFonts w:ascii="Palatino Linotype" w:hAnsi="Palatino Linotype"/>
          <w:b/>
          <w:bCs/>
          <w:lang w:val="en-US"/>
        </w:rPr>
        <w:t>/INFOEM/IP/RR/2021</w:t>
      </w:r>
    </w:p>
    <w:p w:rsidR="00F607F8" w:rsidRPr="00E40935" w:rsidRDefault="00F607F8" w:rsidP="00F607F8">
      <w:pPr>
        <w:spacing w:line="276" w:lineRule="auto"/>
        <w:ind w:left="567" w:right="616"/>
        <w:jc w:val="both"/>
        <w:rPr>
          <w:rFonts w:ascii="Palatino Linotype" w:hAnsi="Palatino Linotype"/>
          <w:lang w:val="en-US"/>
        </w:rPr>
      </w:pPr>
    </w:p>
    <w:p w:rsidR="00F607F8" w:rsidRPr="00591A86" w:rsidRDefault="00F607F8" w:rsidP="00F607F8">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8904CC" w:rsidRPr="008904CC">
        <w:rPr>
          <w:rFonts w:ascii="Palatino Linotype" w:hAnsi="Palatino Linotype"/>
          <w:i/>
          <w:sz w:val="22"/>
          <w:szCs w:val="22"/>
        </w:rPr>
        <w:t>NO SE ENTREGA LA INFORMACION SOLICITADA</w:t>
      </w:r>
      <w:r>
        <w:rPr>
          <w:rFonts w:ascii="Palatino Linotype" w:hAnsi="Palatino Linotype"/>
          <w:i/>
        </w:rPr>
        <w:t>” (sic)</w:t>
      </w:r>
    </w:p>
    <w:p w:rsidR="00F607F8" w:rsidRDefault="00F607F8" w:rsidP="00F607F8">
      <w:pPr>
        <w:spacing w:line="276" w:lineRule="auto"/>
        <w:ind w:right="51"/>
        <w:jc w:val="both"/>
        <w:rPr>
          <w:rFonts w:ascii="Palatino Linotype" w:hAnsi="Palatino Linotype"/>
          <w:b/>
        </w:rPr>
      </w:pPr>
    </w:p>
    <w:p w:rsidR="00F607F8" w:rsidRPr="00591A86" w:rsidRDefault="00F607F8" w:rsidP="00F607F8">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8904CC" w:rsidRPr="008904CC">
        <w:rPr>
          <w:rFonts w:ascii="Palatino Linotype" w:hAnsi="Palatino Linotype"/>
          <w:i/>
          <w:sz w:val="22"/>
        </w:rPr>
        <w:t>LA INFORMACION SE SOLICITO VIA SAIMEX Y NO EN LA OFICINA QUE OCUPA LA SUBDIRECCION LA INFORMACION NO ES DE MAYOR VOLUMEN PARA QUE SE COMPLIQUE LA REPRODUCCION DE LA MISMA</w:t>
      </w:r>
      <w:r>
        <w:rPr>
          <w:rFonts w:ascii="Palatino Linotype" w:hAnsi="Palatino Linotype"/>
          <w:i/>
          <w:sz w:val="22"/>
        </w:rPr>
        <w:t>” (sic)</w:t>
      </w:r>
    </w:p>
    <w:p w:rsidR="00F607F8" w:rsidRDefault="00F607F8" w:rsidP="00F607F8">
      <w:pPr>
        <w:spacing w:line="360" w:lineRule="auto"/>
        <w:jc w:val="both"/>
        <w:rPr>
          <w:rFonts w:ascii="Palatino Linotype" w:hAnsi="Palatino Linotype"/>
          <w:bCs/>
          <w:lang w:val="es-MX"/>
        </w:rPr>
      </w:pPr>
    </w:p>
    <w:p w:rsidR="008904CC" w:rsidRDefault="008904CC" w:rsidP="008904CC">
      <w:pPr>
        <w:spacing w:line="360" w:lineRule="auto"/>
        <w:jc w:val="both"/>
        <w:rPr>
          <w:rFonts w:ascii="Palatino Linotype" w:hAnsi="Palatino Linotype"/>
          <w:bCs/>
          <w:lang w:val="en-US"/>
        </w:rPr>
      </w:pPr>
      <w:r w:rsidRPr="008904CC">
        <w:rPr>
          <w:rFonts w:ascii="Palatino Linotype" w:hAnsi="Palatino Linotype"/>
          <w:b/>
          <w:bCs/>
          <w:lang w:val="en-US"/>
        </w:rPr>
        <w:t>000</w:t>
      </w:r>
      <w:r>
        <w:rPr>
          <w:rFonts w:ascii="Palatino Linotype" w:hAnsi="Palatino Linotype"/>
          <w:b/>
          <w:bCs/>
          <w:lang w:val="en-US"/>
        </w:rPr>
        <w:t>21</w:t>
      </w:r>
      <w:r w:rsidRPr="008904CC">
        <w:rPr>
          <w:rFonts w:ascii="Palatino Linotype" w:hAnsi="Palatino Linotype"/>
          <w:b/>
          <w:bCs/>
          <w:lang w:val="en-US"/>
        </w:rPr>
        <w:t>/OASTOL/IP/2021</w:t>
      </w:r>
      <w:r w:rsidRPr="00191CA2">
        <w:rPr>
          <w:rFonts w:ascii="Palatino Linotype" w:hAnsi="Palatino Linotype"/>
          <w:b/>
          <w:bCs/>
          <w:lang w:val="en-US"/>
        </w:rPr>
        <w:t xml:space="preserve"> </w:t>
      </w:r>
      <w:r w:rsidRPr="00191CA2">
        <w:rPr>
          <w:rFonts w:ascii="Palatino Linotype" w:hAnsi="Palatino Linotype"/>
          <w:b/>
          <w:bCs/>
          <w:lang w:val="en-US"/>
        </w:rPr>
        <w:tab/>
      </w:r>
      <w:r>
        <w:rPr>
          <w:rFonts w:ascii="Palatino Linotype" w:hAnsi="Palatino Linotype"/>
          <w:b/>
          <w:bCs/>
          <w:lang w:val="en-US"/>
        </w:rPr>
        <w:tab/>
      </w:r>
      <w:r>
        <w:rPr>
          <w:rFonts w:ascii="Palatino Linotype" w:hAnsi="Palatino Linotype"/>
          <w:b/>
          <w:bCs/>
          <w:lang w:val="en-US"/>
        </w:rPr>
        <w:tab/>
      </w:r>
      <w:r w:rsidRPr="00191CA2">
        <w:rPr>
          <w:rFonts w:ascii="Palatino Linotype" w:hAnsi="Palatino Linotype"/>
          <w:b/>
          <w:bCs/>
          <w:lang w:val="en-US"/>
        </w:rPr>
        <w:t>0</w:t>
      </w:r>
      <w:r>
        <w:rPr>
          <w:rFonts w:ascii="Palatino Linotype" w:hAnsi="Palatino Linotype"/>
          <w:b/>
          <w:bCs/>
          <w:lang w:val="en-US"/>
        </w:rPr>
        <w:t>2459/INFOEM/IP/RR/2021</w:t>
      </w:r>
    </w:p>
    <w:p w:rsidR="00F607F8" w:rsidRPr="006D6DFC" w:rsidRDefault="00F607F8" w:rsidP="00F607F8">
      <w:pPr>
        <w:spacing w:line="360" w:lineRule="auto"/>
        <w:ind w:right="51"/>
        <w:jc w:val="both"/>
        <w:rPr>
          <w:rFonts w:ascii="Palatino Linotype" w:hAnsi="Palatino Linotype"/>
          <w:lang w:val="en-US"/>
        </w:rPr>
      </w:pPr>
    </w:p>
    <w:p w:rsidR="00F607F8" w:rsidRPr="00591A86" w:rsidRDefault="00F607F8" w:rsidP="00F607F8">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8904CC" w:rsidRPr="008904CC">
        <w:rPr>
          <w:rFonts w:ascii="Palatino Linotype" w:hAnsi="Palatino Linotype"/>
          <w:i/>
          <w:sz w:val="22"/>
          <w:szCs w:val="22"/>
        </w:rPr>
        <w:t>NO ENTREGAN LA INFORMACION SOLICITADA</w:t>
      </w:r>
      <w:r>
        <w:rPr>
          <w:rFonts w:ascii="Palatino Linotype" w:hAnsi="Palatino Linotype"/>
          <w:i/>
        </w:rPr>
        <w:t>” (sic)</w:t>
      </w:r>
    </w:p>
    <w:p w:rsidR="00F607F8" w:rsidRDefault="00F607F8" w:rsidP="00F607F8">
      <w:pPr>
        <w:spacing w:line="276" w:lineRule="auto"/>
        <w:ind w:right="51"/>
        <w:jc w:val="both"/>
        <w:rPr>
          <w:rFonts w:ascii="Palatino Linotype" w:hAnsi="Palatino Linotype"/>
          <w:b/>
        </w:rPr>
      </w:pPr>
    </w:p>
    <w:p w:rsidR="00F607F8" w:rsidRPr="00591A86" w:rsidRDefault="00F607F8" w:rsidP="00F607F8">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8904CC" w:rsidRPr="008904CC">
        <w:rPr>
          <w:rFonts w:ascii="Palatino Linotype" w:hAnsi="Palatino Linotype"/>
          <w:i/>
          <w:sz w:val="22"/>
        </w:rPr>
        <w:t xml:space="preserve">NO SE ENTREGA LA </w:t>
      </w:r>
      <w:proofErr w:type="spellStart"/>
      <w:r w:rsidR="008904CC" w:rsidRPr="008904CC">
        <w:rPr>
          <w:rFonts w:ascii="Palatino Linotype" w:hAnsi="Palatino Linotype"/>
          <w:i/>
          <w:sz w:val="22"/>
        </w:rPr>
        <w:t>INFORMACION</w:t>
      </w:r>
      <w:r>
        <w:rPr>
          <w:rFonts w:ascii="Palatino Linotype" w:hAnsi="Palatino Linotype"/>
          <w:i/>
          <w:sz w:val="22"/>
        </w:rPr>
        <w:t>sic</w:t>
      </w:r>
      <w:proofErr w:type="spellEnd"/>
      <w:r>
        <w:rPr>
          <w:rFonts w:ascii="Palatino Linotype" w:hAnsi="Palatino Linotype"/>
          <w:i/>
          <w:sz w:val="22"/>
        </w:rPr>
        <w:t>)</w:t>
      </w:r>
    </w:p>
    <w:p w:rsidR="00F607F8" w:rsidRDefault="00F607F8" w:rsidP="00F607F8">
      <w:pPr>
        <w:spacing w:line="360" w:lineRule="auto"/>
        <w:jc w:val="both"/>
        <w:rPr>
          <w:rFonts w:ascii="Palatino Linotype" w:hAnsi="Palatino Linotype" w:cs="Arial"/>
          <w:b/>
          <w:lang w:val="es-MX"/>
        </w:rPr>
      </w:pPr>
    </w:p>
    <w:p w:rsidR="00F607F8" w:rsidRPr="006D6DFC" w:rsidRDefault="00F607F8" w:rsidP="00F607F8">
      <w:pPr>
        <w:spacing w:line="360" w:lineRule="auto"/>
        <w:jc w:val="both"/>
        <w:rPr>
          <w:rFonts w:ascii="Palatino Linotype" w:hAnsi="Palatino Linotype"/>
          <w:bCs/>
          <w:lang w:val="es-MX"/>
        </w:rPr>
      </w:pPr>
    </w:p>
    <w:p w:rsidR="00F607F8" w:rsidRDefault="00F607F8" w:rsidP="00F607F8">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w:t>
      </w:r>
      <w:r w:rsidR="008904CC">
        <w:rPr>
          <w:rFonts w:ascii="Palatino Linotype" w:hAnsi="Palatino Linotype" w:cs="Arial"/>
        </w:rPr>
        <w:t xml:space="preserve">s trece y veintiséis de abril de dos mil veintiuno,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008904CC">
        <w:rPr>
          <w:rFonts w:ascii="Palatino Linotype" w:hAnsi="Palatino Linotype" w:cs="Arial"/>
          <w:b/>
          <w:lang w:val="es-ES_tradnl"/>
        </w:rPr>
        <w:t xml:space="preserve"> y </w:t>
      </w:r>
      <w:r w:rsidRPr="009745F0">
        <w:rPr>
          <w:rFonts w:ascii="Palatino Linotype" w:hAnsi="Palatino Linotype" w:cs="Arial"/>
          <w:b/>
          <w:lang w:val="es-ES_tradnl"/>
        </w:rPr>
        <w:t xml:space="preserve">JAVIER </w:t>
      </w:r>
      <w:r w:rsidR="008904CC">
        <w:rPr>
          <w:rFonts w:ascii="Palatino Linotype" w:hAnsi="Palatino Linotype" w:cs="Arial"/>
          <w:b/>
          <w:lang w:val="es-ES_tradnl"/>
        </w:rPr>
        <w:lastRenderedPageBreak/>
        <w:t xml:space="preserve">MARTÍNEZ CRUZ,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F607F8" w:rsidRDefault="00F607F8" w:rsidP="00F607F8">
      <w:pPr>
        <w:spacing w:line="360" w:lineRule="auto"/>
        <w:ind w:right="49"/>
        <w:jc w:val="both"/>
        <w:rPr>
          <w:rFonts w:ascii="Palatino Linotype" w:hAnsi="Palatino Linotype" w:cs="Arial"/>
          <w:lang w:val="es-ES_tradnl"/>
        </w:rPr>
      </w:pPr>
    </w:p>
    <w:p w:rsidR="008904CC" w:rsidRDefault="008904CC" w:rsidP="00F607F8">
      <w:pPr>
        <w:spacing w:line="360" w:lineRule="auto"/>
        <w:ind w:right="49"/>
        <w:jc w:val="both"/>
        <w:rPr>
          <w:rFonts w:ascii="Palatino Linotype" w:hAnsi="Palatino Linotype" w:cs="Arial"/>
          <w:lang w:val="es-ES_tradnl"/>
        </w:rPr>
      </w:pPr>
    </w:p>
    <w:p w:rsidR="00F607F8" w:rsidRDefault="00F607F8" w:rsidP="00F607F8">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8904CC">
        <w:rPr>
          <w:rFonts w:ascii="Palatino Linotype" w:hAnsi="Palatino Linotype" w:cs="Arial"/>
        </w:rPr>
        <w:t>s diecinueve y veintinueve de abril</w:t>
      </w:r>
      <w:r>
        <w:rPr>
          <w:rFonts w:ascii="Palatino Linotype" w:hAnsi="Palatino Linotype" w:cs="Arial"/>
        </w:rPr>
        <w:t xml:space="preserve"> de enero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F607F8" w:rsidRDefault="00F607F8" w:rsidP="00F607F8">
      <w:pPr>
        <w:spacing w:line="360" w:lineRule="auto"/>
        <w:jc w:val="both"/>
        <w:rPr>
          <w:rFonts w:ascii="Palatino Linotype" w:hAnsi="Palatino Linotype" w:cs="Arial"/>
        </w:rPr>
      </w:pPr>
    </w:p>
    <w:p w:rsidR="00F607F8" w:rsidRPr="000D1C68" w:rsidRDefault="00F607F8" w:rsidP="00F607F8">
      <w:pPr>
        <w:spacing w:line="360" w:lineRule="auto"/>
        <w:jc w:val="both"/>
        <w:rPr>
          <w:rFonts w:ascii="Palatino Linotype" w:hAnsi="Palatino Linotype" w:cs="Arial"/>
        </w:rPr>
      </w:pPr>
      <w:r>
        <w:rPr>
          <w:rFonts w:ascii="Palatino Linotype" w:hAnsi="Palatino Linotype" w:cs="Arial"/>
        </w:rPr>
        <w:t xml:space="preserve">Mediante la </w:t>
      </w:r>
      <w:r w:rsidR="008904CC">
        <w:rPr>
          <w:rFonts w:ascii="Palatino Linotype" w:hAnsi="Palatino Linotype" w:cs="Arial"/>
        </w:rPr>
        <w:t>Décimo Quinta Sesión Ord</w:t>
      </w:r>
      <w:r>
        <w:rPr>
          <w:rFonts w:ascii="Palatino Linotype" w:hAnsi="Palatino Linotype" w:cs="Arial"/>
        </w:rPr>
        <w:t xml:space="preserve">inaria, celebrada el </w:t>
      </w:r>
      <w:r w:rsidR="008904CC">
        <w:rPr>
          <w:rFonts w:ascii="Palatino Linotype" w:hAnsi="Palatino Linotype" w:cs="Arial"/>
        </w:rPr>
        <w:t xml:space="preserve">seis de mayo </w:t>
      </w:r>
      <w:r>
        <w:rPr>
          <w:rFonts w:ascii="Palatino Linotype" w:hAnsi="Palatino Linotype" w:cs="Arial"/>
        </w:rPr>
        <w:t xml:space="preserve">de dos mil veintiuno,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F607F8" w:rsidRPr="000D1C68" w:rsidRDefault="00F607F8" w:rsidP="00F607F8">
      <w:pPr>
        <w:spacing w:line="360" w:lineRule="auto"/>
        <w:jc w:val="both"/>
        <w:rPr>
          <w:rFonts w:ascii="Palatino Linotype" w:hAnsi="Palatino Linotype" w:cs="Arial"/>
          <w:b/>
        </w:rPr>
      </w:pPr>
    </w:p>
    <w:p w:rsidR="00F607F8" w:rsidRPr="00257DBB" w:rsidRDefault="00F607F8" w:rsidP="00F607F8">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lastRenderedPageBreak/>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F607F8" w:rsidRPr="00257DBB" w:rsidRDefault="00F607F8" w:rsidP="00F607F8">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F607F8" w:rsidRPr="00257DBB" w:rsidRDefault="00F607F8" w:rsidP="00F607F8">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F607F8" w:rsidRPr="00257DBB" w:rsidRDefault="00F607F8" w:rsidP="00F607F8">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 xml:space="preserve">c) Cuando se trate del mismo solicitante, el mismo </w:t>
      </w:r>
      <w:r w:rsidR="00FF15C6">
        <w:rPr>
          <w:rFonts w:ascii="Palatino Linotype" w:hAnsi="Palatino Linotype"/>
          <w:i/>
          <w:color w:val="000000"/>
          <w:sz w:val="22"/>
        </w:rPr>
        <w:t>SUJETO OBLIGADO</w:t>
      </w:r>
      <w:r w:rsidRPr="00257DBB">
        <w:rPr>
          <w:rFonts w:ascii="Palatino Linotype" w:hAnsi="Palatino Linotype"/>
          <w:i/>
          <w:color w:val="000000"/>
          <w:sz w:val="22"/>
        </w:rPr>
        <w:t>, aunque se trate de solicitudes diversas;</w:t>
      </w:r>
    </w:p>
    <w:p w:rsidR="00F607F8" w:rsidRPr="00257DBB" w:rsidRDefault="00F607F8" w:rsidP="00F607F8">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F607F8" w:rsidRPr="00257DBB" w:rsidRDefault="00F607F8" w:rsidP="00F607F8">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F607F8" w:rsidRPr="00257DBB" w:rsidRDefault="00F607F8" w:rsidP="00F607F8">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F607F8" w:rsidRPr="000D1C68" w:rsidRDefault="00F607F8" w:rsidP="00F607F8">
      <w:pPr>
        <w:pStyle w:val="Prrafodelista"/>
        <w:spacing w:line="360" w:lineRule="auto"/>
        <w:ind w:left="0"/>
        <w:jc w:val="both"/>
        <w:rPr>
          <w:rFonts w:ascii="Palatino Linotype" w:eastAsia="Calibri" w:hAnsi="Palatino Linotype" w:cs="Arial"/>
          <w:b/>
        </w:rPr>
      </w:pPr>
    </w:p>
    <w:p w:rsidR="00F607F8" w:rsidRDefault="00F607F8" w:rsidP="00F607F8">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F607F8" w:rsidRDefault="00F607F8" w:rsidP="00F607F8">
      <w:pPr>
        <w:pStyle w:val="Prrafodelista"/>
        <w:spacing w:line="360" w:lineRule="auto"/>
        <w:ind w:left="0"/>
        <w:jc w:val="both"/>
        <w:rPr>
          <w:rFonts w:ascii="Palatino Linotype" w:eastAsia="MS Mincho" w:hAnsi="Palatino Linotype"/>
        </w:rPr>
      </w:pPr>
    </w:p>
    <w:p w:rsidR="00F607F8" w:rsidRPr="008436DA" w:rsidRDefault="00F607F8" w:rsidP="00F607F8">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rsidR="00F607F8" w:rsidRPr="008436DA" w:rsidRDefault="00F607F8" w:rsidP="00F607F8">
      <w:pPr>
        <w:spacing w:line="276" w:lineRule="auto"/>
        <w:ind w:left="567" w:right="567"/>
        <w:contextualSpacing/>
        <w:jc w:val="center"/>
        <w:rPr>
          <w:rFonts w:ascii="Palatino Linotype" w:eastAsia="MS Mincho" w:hAnsi="Palatino Linotype"/>
          <w:b/>
          <w:i/>
          <w:sz w:val="22"/>
        </w:rPr>
      </w:pPr>
    </w:p>
    <w:p w:rsidR="00F607F8" w:rsidRPr="008436DA" w:rsidRDefault="00F607F8" w:rsidP="00F607F8">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607F8" w:rsidRPr="008436DA" w:rsidRDefault="00F607F8" w:rsidP="00F607F8">
      <w:pPr>
        <w:spacing w:line="276" w:lineRule="auto"/>
        <w:ind w:left="567" w:right="567"/>
        <w:contextualSpacing/>
        <w:jc w:val="center"/>
        <w:rPr>
          <w:rFonts w:ascii="Palatino Linotype" w:eastAsia="MS Mincho" w:hAnsi="Palatino Linotype"/>
          <w:b/>
          <w:i/>
          <w:sz w:val="22"/>
        </w:rPr>
      </w:pPr>
    </w:p>
    <w:p w:rsidR="00F607F8" w:rsidRDefault="00F607F8" w:rsidP="00F607F8">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F607F8" w:rsidRPr="008436DA" w:rsidRDefault="00F607F8" w:rsidP="00F607F8">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rsidR="00F607F8" w:rsidRPr="008436DA" w:rsidRDefault="00F607F8" w:rsidP="00F607F8">
      <w:pPr>
        <w:spacing w:line="276" w:lineRule="auto"/>
        <w:ind w:left="567" w:right="567"/>
        <w:contextualSpacing/>
        <w:jc w:val="center"/>
        <w:rPr>
          <w:rFonts w:ascii="Palatino Linotype" w:eastAsia="MS Mincho" w:hAnsi="Palatino Linotype"/>
          <w:b/>
          <w:i/>
          <w:sz w:val="22"/>
        </w:rPr>
      </w:pPr>
    </w:p>
    <w:p w:rsidR="00F607F8" w:rsidRPr="008436DA" w:rsidRDefault="00F607F8" w:rsidP="00F607F8">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lastRenderedPageBreak/>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F607F8" w:rsidRPr="008436DA" w:rsidRDefault="00F607F8" w:rsidP="00F607F8">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F607F8" w:rsidRDefault="00F607F8" w:rsidP="00F607F8">
      <w:pPr>
        <w:spacing w:line="360" w:lineRule="auto"/>
        <w:jc w:val="both"/>
        <w:rPr>
          <w:rFonts w:ascii="Palatino Linotype" w:eastAsia="Arial Unicode MS" w:hAnsi="Palatino Linotype" w:cs="Arial"/>
          <w:szCs w:val="28"/>
        </w:rPr>
      </w:pPr>
    </w:p>
    <w:p w:rsidR="00A637BD" w:rsidRPr="009277FC" w:rsidRDefault="00A637BD" w:rsidP="00F607F8">
      <w:pPr>
        <w:spacing w:line="360" w:lineRule="auto"/>
        <w:jc w:val="both"/>
        <w:rPr>
          <w:rFonts w:ascii="Palatino Linotype" w:eastAsia="Arial Unicode MS" w:hAnsi="Palatino Linotype" w:cs="Arial"/>
          <w:szCs w:val="28"/>
        </w:rPr>
      </w:pPr>
    </w:p>
    <w:p w:rsidR="008904CC" w:rsidRPr="00171616" w:rsidRDefault="00F607F8" w:rsidP="00F607F8">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w:t>
      </w:r>
      <w:r w:rsidR="008904CC">
        <w:rPr>
          <w:rFonts w:ascii="Palatino Linotype" w:hAnsi="Palatino Linotype" w:cs="Arial"/>
          <w:lang w:val="es-ES_tradnl"/>
        </w:rPr>
        <w:t xml:space="preserve"> los expedientes virtuales en el sistema SAIMEX, aperturados con motivo del ingreso de las solicitudes de información, así como de la interposición de los recursos de revisión,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008904CC">
        <w:rPr>
          <w:rFonts w:ascii="Palatino Linotype" w:hAnsi="Palatino Linotype" w:cs="Arial"/>
          <w:b/>
          <w:lang w:val="es-ES_tradnl"/>
        </w:rPr>
        <w:t xml:space="preserve"> </w:t>
      </w:r>
      <w:r w:rsidR="00FF15C6">
        <w:rPr>
          <w:rFonts w:ascii="Palatino Linotype" w:hAnsi="Palatino Linotype" w:cs="Arial"/>
          <w:b/>
          <w:lang w:val="es-ES_tradnl"/>
        </w:rPr>
        <w:t>Sujeto Obligado</w:t>
      </w:r>
      <w:r w:rsidR="008904CC">
        <w:rPr>
          <w:rFonts w:ascii="Palatino Linotype" w:hAnsi="Palatino Linotype" w:cs="Arial"/>
          <w:b/>
          <w:lang w:val="es-ES_tradnl"/>
        </w:rPr>
        <w:t>,</w:t>
      </w:r>
      <w:r w:rsidR="008904CC">
        <w:rPr>
          <w:rFonts w:ascii="Palatino Linotype" w:hAnsi="Palatino Linotype" w:cs="Arial"/>
          <w:lang w:val="es-ES_tradnl"/>
        </w:rPr>
        <w:t xml:space="preserve"> dentro de los términos de Ley que le fueron otorgados, rindió sus informes justificados</w:t>
      </w:r>
      <w:r w:rsidR="00171616">
        <w:rPr>
          <w:rFonts w:ascii="Palatino Linotype" w:hAnsi="Palatino Linotype" w:cs="Arial"/>
          <w:lang w:val="es-ES_tradnl"/>
        </w:rPr>
        <w:t>; en lo que corresponde al recurso de revisión 01705/INFOEM/IP/RR/2021, por medio del archivo electrónico “</w:t>
      </w:r>
      <w:r w:rsidR="00171616" w:rsidRPr="00171616">
        <w:rPr>
          <w:rFonts w:ascii="Palatino Linotype" w:hAnsi="Palatino Linotype" w:cs="Arial"/>
          <w:lang w:val="es-ES_tradnl"/>
        </w:rPr>
        <w:t>Manifestaciones RR 1705_21 Sol 15_21.pdf</w:t>
      </w:r>
      <w:r w:rsidR="00171616">
        <w:rPr>
          <w:rFonts w:ascii="Palatino Linotype" w:hAnsi="Palatino Linotype" w:cs="Arial"/>
          <w:lang w:val="es-ES_tradnl"/>
        </w:rPr>
        <w:t>”, y en el recurso de revisión</w:t>
      </w:r>
      <w:r w:rsidR="00A637BD">
        <w:rPr>
          <w:rFonts w:ascii="Palatino Linotype" w:hAnsi="Palatino Linotype" w:cs="Arial"/>
          <w:lang w:val="es-ES_tradnl"/>
        </w:rPr>
        <w:t xml:space="preserve"> 02459/INFOEM/IP/RR/2021</w:t>
      </w:r>
      <w:r w:rsidR="00171616">
        <w:rPr>
          <w:rFonts w:ascii="Palatino Linotype" w:hAnsi="Palatino Linotype" w:cs="Arial"/>
          <w:lang w:val="es-ES_tradnl"/>
        </w:rPr>
        <w:t xml:space="preserve"> con el archivo “</w:t>
      </w:r>
      <w:r w:rsidR="00A637BD" w:rsidRPr="00A637BD">
        <w:rPr>
          <w:rFonts w:ascii="Palatino Linotype" w:hAnsi="Palatino Linotype" w:cs="Arial"/>
          <w:lang w:val="es-ES_tradnl"/>
        </w:rPr>
        <w:t>Informe Justificado RR 2459 SOL 21_2021.pdf</w:t>
      </w:r>
      <w:r w:rsidR="00171616">
        <w:rPr>
          <w:rFonts w:ascii="Palatino Linotype" w:hAnsi="Palatino Linotype" w:cs="Arial"/>
          <w:lang w:val="es-ES_tradnl"/>
        </w:rPr>
        <w:t xml:space="preserve">”, los cuales fueron puestos a la vista del </w:t>
      </w:r>
      <w:r w:rsidR="00FF15C6">
        <w:rPr>
          <w:rFonts w:ascii="Palatino Linotype" w:hAnsi="Palatino Linotype" w:cs="Arial"/>
          <w:b/>
          <w:lang w:val="es-ES_tradnl"/>
        </w:rPr>
        <w:t>Recurrente</w:t>
      </w:r>
      <w:r w:rsidR="00171616">
        <w:rPr>
          <w:rFonts w:ascii="Palatino Linotype" w:hAnsi="Palatino Linotype" w:cs="Arial"/>
          <w:lang w:val="es-ES_tradnl"/>
        </w:rPr>
        <w:t>, a efecto que presentara las manifestaciones que a sus intereses conviniera</w:t>
      </w:r>
      <w:r w:rsidR="00A637BD">
        <w:rPr>
          <w:rFonts w:ascii="Palatino Linotype" w:hAnsi="Palatino Linotype" w:cs="Arial"/>
          <w:lang w:val="es-ES_tradnl"/>
        </w:rPr>
        <w:t>. Advirtiéndose de las constancias, que fue omiso, dentro del término de Ley que le fue otorgado.</w:t>
      </w:r>
    </w:p>
    <w:p w:rsidR="008904CC" w:rsidRDefault="008904CC" w:rsidP="00F607F8">
      <w:pPr>
        <w:spacing w:line="360" w:lineRule="auto"/>
        <w:jc w:val="both"/>
        <w:rPr>
          <w:rFonts w:ascii="Palatino Linotype" w:hAnsi="Palatino Linotype" w:cs="Arial"/>
          <w:b/>
          <w:lang w:val="es-ES_tradnl"/>
        </w:rPr>
      </w:pPr>
    </w:p>
    <w:p w:rsidR="00F607F8" w:rsidRDefault="00F607F8" w:rsidP="00F607F8">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F607F8" w:rsidRDefault="00F607F8" w:rsidP="00F607F8">
      <w:pPr>
        <w:pStyle w:val="Prrafodelista"/>
        <w:spacing w:line="360" w:lineRule="auto"/>
        <w:ind w:left="0"/>
        <w:jc w:val="both"/>
        <w:rPr>
          <w:rFonts w:ascii="Palatino Linotype" w:hAnsi="Palatino Linotype" w:cs="Arial"/>
          <w:lang w:val="es-ES_tradnl"/>
        </w:rPr>
      </w:pPr>
    </w:p>
    <w:p w:rsidR="00A637BD" w:rsidRDefault="00A637BD" w:rsidP="00F607F8">
      <w:pPr>
        <w:pStyle w:val="Prrafodelista"/>
        <w:spacing w:line="360" w:lineRule="auto"/>
        <w:ind w:left="0"/>
        <w:jc w:val="both"/>
        <w:rPr>
          <w:rFonts w:ascii="Palatino Linotype" w:hAnsi="Palatino Linotype" w:cs="Arial"/>
          <w:lang w:val="es-ES_tradnl"/>
        </w:rPr>
      </w:pPr>
    </w:p>
    <w:p w:rsidR="00F607F8" w:rsidRDefault="00F607F8" w:rsidP="00F607F8">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w:t>
      </w:r>
      <w:r w:rsidRPr="00ED5142">
        <w:rPr>
          <w:rFonts w:ascii="Palatino Linotype" w:eastAsiaTheme="minorHAnsi" w:hAnsi="Palatino Linotype" w:cs="Arial"/>
          <w:lang w:val="es-MX" w:eastAsia="en-US"/>
        </w:rPr>
        <w:lastRenderedPageBreak/>
        <w:t>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w:t>
      </w:r>
      <w:r w:rsidR="00A637BD">
        <w:rPr>
          <w:rFonts w:ascii="Palatino Linotype" w:eastAsiaTheme="minorHAnsi" w:hAnsi="Palatino Linotype" w:cs="Arial"/>
          <w:lang w:val="es-MX" w:eastAsia="en-US"/>
        </w:rPr>
        <w:t xml:space="preserve">s siete y veinte de mayo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F607F8" w:rsidRDefault="00F607F8" w:rsidP="00F607F8">
      <w:pPr>
        <w:pStyle w:val="Prrafodelista"/>
        <w:spacing w:line="360" w:lineRule="auto"/>
        <w:ind w:left="0"/>
        <w:jc w:val="both"/>
        <w:rPr>
          <w:rFonts w:ascii="Palatino Linotype" w:eastAsiaTheme="minorHAnsi" w:hAnsi="Palatino Linotype" w:cs="Arial"/>
          <w:lang w:val="es-MX" w:eastAsia="en-US"/>
        </w:rPr>
      </w:pPr>
    </w:p>
    <w:p w:rsidR="001D5086" w:rsidRDefault="001D5086" w:rsidP="00F607F8">
      <w:pPr>
        <w:pStyle w:val="Prrafodelista"/>
        <w:spacing w:line="360" w:lineRule="auto"/>
        <w:ind w:left="0"/>
        <w:jc w:val="both"/>
        <w:rPr>
          <w:rFonts w:ascii="Palatino Linotype" w:eastAsiaTheme="minorHAnsi" w:hAnsi="Palatino Linotype" w:cs="Arial"/>
          <w:lang w:val="es-MX" w:eastAsia="en-US"/>
        </w:rPr>
      </w:pPr>
    </w:p>
    <w:p w:rsidR="001D5086" w:rsidRPr="00766A2D" w:rsidRDefault="001D5086" w:rsidP="001D5086">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1D5086" w:rsidRPr="00084D21" w:rsidRDefault="001D5086" w:rsidP="001D5086">
      <w:pPr>
        <w:spacing w:line="360" w:lineRule="auto"/>
        <w:jc w:val="both"/>
        <w:rPr>
          <w:rFonts w:ascii="Palatino Linotype" w:hAnsi="Palatino Linotype" w:cs="Arial"/>
        </w:rPr>
      </w:pPr>
      <w:r w:rsidRPr="00766A2D">
        <w:rPr>
          <w:rFonts w:ascii="Palatino Linotype" w:hAnsi="Palatino Linotype" w:cs="Arial"/>
        </w:rPr>
        <w:t xml:space="preserve">En fecha </w:t>
      </w:r>
      <w:r>
        <w:rPr>
          <w:rFonts w:ascii="Palatino Linotype" w:hAnsi="Palatino Linotype" w:cs="Arial"/>
        </w:rPr>
        <w:t xml:space="preserve">uno de junio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en el recurso de revisión </w:t>
      </w:r>
      <w:r w:rsidRPr="001D5086">
        <w:rPr>
          <w:rFonts w:ascii="Palatino Linotype" w:hAnsi="Palatino Linotype" w:cs="Arial"/>
          <w:b/>
        </w:rPr>
        <w:t>01705/INFOEM/IP/RR/2021</w:t>
      </w:r>
      <w:r>
        <w:rPr>
          <w:rFonts w:ascii="Palatino Linotype" w:hAnsi="Palatino Linotype" w:cs="Arial"/>
        </w:rPr>
        <w:t>,</w:t>
      </w:r>
      <w:r w:rsidRPr="00084D21">
        <w:rPr>
          <w:rFonts w:ascii="Palatino Linotype" w:hAnsi="Palatino Linotype" w:cs="Arial"/>
        </w:rPr>
        <w:t xml:space="preserv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1D5086" w:rsidRPr="001D5086" w:rsidRDefault="001D5086" w:rsidP="00F607F8">
      <w:pPr>
        <w:pStyle w:val="Prrafodelista"/>
        <w:spacing w:line="360" w:lineRule="auto"/>
        <w:ind w:left="0"/>
        <w:jc w:val="both"/>
        <w:rPr>
          <w:rFonts w:ascii="Palatino Linotype" w:eastAsiaTheme="minorHAnsi" w:hAnsi="Palatino Linotype" w:cs="Arial"/>
          <w:lang w:eastAsia="en-US"/>
        </w:rPr>
      </w:pPr>
    </w:p>
    <w:p w:rsidR="001D5086" w:rsidRPr="00ED5142" w:rsidRDefault="001D5086" w:rsidP="00F607F8">
      <w:pPr>
        <w:pStyle w:val="Prrafodelista"/>
        <w:spacing w:line="360" w:lineRule="auto"/>
        <w:ind w:left="0"/>
        <w:jc w:val="both"/>
        <w:rPr>
          <w:rFonts w:ascii="Palatino Linotype" w:eastAsiaTheme="minorHAnsi" w:hAnsi="Palatino Linotype" w:cs="Arial"/>
          <w:lang w:val="es-MX" w:eastAsia="en-US"/>
        </w:rPr>
      </w:pPr>
    </w:p>
    <w:p w:rsidR="00F607F8" w:rsidRPr="0024200F" w:rsidRDefault="00F607F8" w:rsidP="00F607F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607F8" w:rsidRPr="0024200F" w:rsidRDefault="00F607F8" w:rsidP="00F607F8">
      <w:pPr>
        <w:spacing w:line="360" w:lineRule="auto"/>
        <w:ind w:right="49"/>
        <w:jc w:val="both"/>
        <w:rPr>
          <w:rFonts w:ascii="Palatino Linotype" w:hAnsi="Palatino Linotype"/>
          <w:b/>
        </w:rPr>
      </w:pPr>
    </w:p>
    <w:p w:rsidR="00F607F8" w:rsidRPr="00FB3150" w:rsidRDefault="00F607F8" w:rsidP="00F607F8">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607F8" w:rsidRDefault="00F607F8" w:rsidP="00F607F8">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FF15C6">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w:t>
      </w:r>
      <w:r w:rsidRPr="001D77CB">
        <w:rPr>
          <w:rFonts w:ascii="Palatino Linotype" w:hAnsi="Palatino Linotype" w:cs="Arial"/>
        </w:rPr>
        <w:lastRenderedPageBreak/>
        <w:t>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607F8" w:rsidRDefault="00F607F8" w:rsidP="00F607F8">
      <w:pPr>
        <w:spacing w:line="360" w:lineRule="auto"/>
        <w:jc w:val="both"/>
        <w:rPr>
          <w:rFonts w:ascii="Palatino Linotype" w:hAnsi="Palatino Linotype" w:cs="Arial"/>
        </w:rPr>
      </w:pPr>
    </w:p>
    <w:p w:rsidR="00F607F8" w:rsidRDefault="00F607F8" w:rsidP="00F607F8">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sidR="00A637BD">
        <w:rPr>
          <w:rFonts w:ascii="Palatino Linotype" w:hAnsi="Palatino Linotype" w:cs="Arial"/>
        </w:rPr>
        <w:t>n</w:t>
      </w:r>
      <w:r w:rsidRPr="00987819">
        <w:rPr>
          <w:rFonts w:ascii="Palatino Linotype" w:hAnsi="Palatino Linotype" w:cs="Arial"/>
        </w:rPr>
        <w:t xml:space="preserve"> que ello implique poner en riesgo el diverso derecho a la salud, de todos los </w:t>
      </w:r>
      <w:r w:rsidR="00A637BD" w:rsidRPr="00987819">
        <w:rPr>
          <w:rFonts w:ascii="Palatino Linotype" w:hAnsi="Palatino Linotype" w:cs="Arial"/>
        </w:rPr>
        <w:t>partícipes</w:t>
      </w:r>
      <w:r w:rsidRPr="00987819">
        <w:rPr>
          <w:rFonts w:ascii="Palatino Linotype" w:hAnsi="Palatino Linotype" w:cs="Arial"/>
        </w:rPr>
        <w:t xml:space="preserve"> en los procesos que conllevan.</w:t>
      </w:r>
    </w:p>
    <w:p w:rsidR="00F607F8" w:rsidRDefault="00F607F8" w:rsidP="00F607F8">
      <w:pPr>
        <w:spacing w:line="360" w:lineRule="auto"/>
        <w:jc w:val="both"/>
        <w:rPr>
          <w:rFonts w:ascii="Palatino Linotype" w:hAnsi="Palatino Linotype" w:cs="Arial"/>
        </w:rPr>
      </w:pPr>
    </w:p>
    <w:p w:rsidR="00A637BD" w:rsidRDefault="00A637BD" w:rsidP="00F607F8">
      <w:pPr>
        <w:spacing w:line="360" w:lineRule="auto"/>
        <w:jc w:val="both"/>
        <w:rPr>
          <w:rFonts w:ascii="Palatino Linotype" w:hAnsi="Palatino Linotype" w:cs="Arial"/>
        </w:rPr>
      </w:pPr>
    </w:p>
    <w:p w:rsidR="00F607F8" w:rsidRPr="00FB3150" w:rsidRDefault="00F607F8" w:rsidP="00F607F8">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F607F8" w:rsidRDefault="00F607F8" w:rsidP="00F607F8">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F607F8" w:rsidRDefault="00F607F8" w:rsidP="00F607F8">
      <w:pPr>
        <w:spacing w:line="360" w:lineRule="auto"/>
        <w:ind w:right="49"/>
        <w:jc w:val="both"/>
        <w:rPr>
          <w:rFonts w:ascii="Palatino Linotype" w:hAnsi="Palatino Linotype" w:cs="Arial"/>
        </w:rPr>
      </w:pPr>
    </w:p>
    <w:p w:rsidR="00F607F8" w:rsidRPr="00FB3150" w:rsidRDefault="00F607F8" w:rsidP="00F607F8">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F607F8" w:rsidRDefault="00F607F8" w:rsidP="00F607F8">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A637BD" w:rsidRDefault="00A637BD" w:rsidP="00F607F8">
      <w:pPr>
        <w:spacing w:line="360" w:lineRule="auto"/>
        <w:ind w:right="49"/>
        <w:jc w:val="both"/>
        <w:rPr>
          <w:rFonts w:ascii="Palatino Linotype" w:hAnsi="Palatino Linotype" w:cs="Arial"/>
        </w:rPr>
      </w:pPr>
    </w:p>
    <w:p w:rsidR="00F607F8" w:rsidRDefault="00F607F8" w:rsidP="00F607F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24200F">
        <w:rPr>
          <w:rFonts w:ascii="Palatino Linotype" w:hAnsi="Palatino Linotype" w:cs="Arial"/>
        </w:rPr>
        <w:lastRenderedPageBreak/>
        <w:t xml:space="preserve">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F607F8" w:rsidRDefault="00F607F8" w:rsidP="00F607F8">
      <w:pPr>
        <w:pStyle w:val="Prrafodelista"/>
        <w:autoSpaceDE w:val="0"/>
        <w:autoSpaceDN w:val="0"/>
        <w:adjustRightInd w:val="0"/>
        <w:spacing w:line="360" w:lineRule="auto"/>
        <w:ind w:left="0"/>
        <w:jc w:val="both"/>
        <w:rPr>
          <w:rFonts w:ascii="Palatino Linotype" w:hAnsi="Palatino Linotype" w:cs="Arial"/>
        </w:rPr>
      </w:pPr>
    </w:p>
    <w:p w:rsidR="00A637BD" w:rsidRDefault="00A637BD" w:rsidP="00F607F8">
      <w:pPr>
        <w:pStyle w:val="Prrafodelista"/>
        <w:autoSpaceDE w:val="0"/>
        <w:autoSpaceDN w:val="0"/>
        <w:adjustRightInd w:val="0"/>
        <w:spacing w:line="360" w:lineRule="auto"/>
        <w:ind w:left="0"/>
        <w:jc w:val="both"/>
        <w:rPr>
          <w:rFonts w:ascii="Palatino Linotype" w:hAnsi="Palatino Linotype" w:cs="Arial"/>
        </w:rPr>
      </w:pPr>
    </w:p>
    <w:p w:rsidR="00F607F8" w:rsidRPr="00FB3150" w:rsidRDefault="00F607F8" w:rsidP="00F607F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F607F8" w:rsidRPr="0024200F" w:rsidRDefault="00F607F8" w:rsidP="00F607F8">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F607F8" w:rsidRDefault="00F607F8" w:rsidP="00F607F8">
      <w:pPr>
        <w:pStyle w:val="Prrafodelista"/>
        <w:autoSpaceDE w:val="0"/>
        <w:autoSpaceDN w:val="0"/>
        <w:adjustRightInd w:val="0"/>
        <w:spacing w:line="360" w:lineRule="auto"/>
        <w:ind w:left="0"/>
        <w:jc w:val="both"/>
        <w:rPr>
          <w:rFonts w:ascii="Palatino Linotype" w:hAnsi="Palatino Linotype" w:cs="Arial"/>
        </w:rPr>
      </w:pPr>
    </w:p>
    <w:p w:rsidR="00F607F8" w:rsidRDefault="00F607F8" w:rsidP="00F607F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sidR="00FF15C6">
        <w:rPr>
          <w:rFonts w:ascii="Palatino Linotype" w:hAnsi="Palatino Linotype"/>
          <w:b/>
        </w:rPr>
        <w:t>Recurrente</w:t>
      </w:r>
      <w:r>
        <w:rPr>
          <w:rFonts w:ascii="Palatino Linotype" w:hAnsi="Palatino Linotype"/>
        </w:rPr>
        <w:t xml:space="preserve"> peticiona de objetivamente le sea entregado</w:t>
      </w:r>
      <w:r w:rsidR="00A637BD">
        <w:rPr>
          <w:rFonts w:ascii="Palatino Linotype" w:hAnsi="Palatino Linotype"/>
        </w:rPr>
        <w:t xml:space="preserve"> en formato Excel</w:t>
      </w:r>
      <w:r w:rsidR="00A637BD">
        <w:rPr>
          <w:rStyle w:val="Refdenotaalpie"/>
          <w:rFonts w:ascii="Palatino Linotype" w:hAnsi="Palatino Linotype"/>
        </w:rPr>
        <w:footnoteReference w:id="2"/>
      </w:r>
      <w:r w:rsidR="00A637BD">
        <w:rPr>
          <w:rFonts w:ascii="Palatino Linotype" w:hAnsi="Palatino Linotype"/>
        </w:rPr>
        <w:t>,</w:t>
      </w:r>
      <w:r>
        <w:rPr>
          <w:rFonts w:ascii="Palatino Linotype" w:hAnsi="Palatino Linotype"/>
        </w:rPr>
        <w:t xml:space="preserve"> lo siguiente:</w:t>
      </w:r>
    </w:p>
    <w:p w:rsidR="00F607F8" w:rsidRDefault="00F607F8" w:rsidP="00F607F8">
      <w:pPr>
        <w:pStyle w:val="Prrafodelista"/>
        <w:widowControl w:val="0"/>
        <w:autoSpaceDE w:val="0"/>
        <w:autoSpaceDN w:val="0"/>
        <w:adjustRightInd w:val="0"/>
        <w:spacing w:line="360" w:lineRule="auto"/>
        <w:ind w:left="0"/>
        <w:jc w:val="both"/>
        <w:rPr>
          <w:rFonts w:ascii="Palatino Linotype" w:hAnsi="Palatino Linotype"/>
        </w:rPr>
      </w:pPr>
    </w:p>
    <w:p w:rsidR="00F607F8" w:rsidRPr="000756E9" w:rsidRDefault="000756E9" w:rsidP="000756E9">
      <w:pPr>
        <w:pStyle w:val="Prrafodelista"/>
        <w:widowControl w:val="0"/>
        <w:numPr>
          <w:ilvl w:val="0"/>
          <w:numId w:val="34"/>
        </w:numPr>
        <w:autoSpaceDE w:val="0"/>
        <w:autoSpaceDN w:val="0"/>
        <w:adjustRightInd w:val="0"/>
        <w:spacing w:line="360" w:lineRule="auto"/>
        <w:jc w:val="both"/>
        <w:rPr>
          <w:rFonts w:ascii="Palatino Linotype" w:hAnsi="Palatino Linotype"/>
        </w:rPr>
      </w:pPr>
      <w:r w:rsidRPr="000756E9">
        <w:rPr>
          <w:rFonts w:ascii="Palatino Linotype" w:hAnsi="Palatino Linotype"/>
        </w:rPr>
        <w:t>La nómina de l</w:t>
      </w:r>
      <w:r>
        <w:rPr>
          <w:rFonts w:ascii="Palatino Linotype" w:hAnsi="Palatino Linotype"/>
        </w:rPr>
        <w:t>a 1ra quincena de marzo de 2021, que contenga</w:t>
      </w:r>
      <w:r w:rsidRPr="000756E9">
        <w:rPr>
          <w:rFonts w:ascii="Palatino Linotype" w:hAnsi="Palatino Linotype"/>
        </w:rPr>
        <w:t xml:space="preserve">: sueldo bruto, sueldo neto, nombre completo, numero de empleado, área de adscripción, sindicalizado o no, fecha de sindicalización según sea el caso, antigüedad, todas </w:t>
      </w:r>
      <w:r w:rsidRPr="000756E9">
        <w:rPr>
          <w:rFonts w:ascii="Palatino Linotype" w:hAnsi="Palatino Linotype"/>
        </w:rPr>
        <w:lastRenderedPageBreak/>
        <w:t>las percepciones y deducciones</w:t>
      </w:r>
    </w:p>
    <w:p w:rsidR="000756E9" w:rsidRDefault="000756E9" w:rsidP="00F607F8">
      <w:pPr>
        <w:widowControl w:val="0"/>
        <w:autoSpaceDE w:val="0"/>
        <w:autoSpaceDN w:val="0"/>
        <w:adjustRightInd w:val="0"/>
        <w:spacing w:line="360" w:lineRule="auto"/>
        <w:jc w:val="both"/>
        <w:rPr>
          <w:rFonts w:ascii="Palatino Linotype" w:hAnsi="Palatino Linotype"/>
        </w:rPr>
      </w:pPr>
    </w:p>
    <w:p w:rsidR="00F607F8" w:rsidRDefault="00F607F8" w:rsidP="00F607F8">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sidR="00FF15C6">
        <w:rPr>
          <w:rFonts w:ascii="Palatino Linotype" w:hAnsi="Palatino Linotype" w:cs="Arial"/>
          <w:b/>
          <w:color w:val="000000" w:themeColor="text1"/>
        </w:rPr>
        <w:t>Sujeto Obligado</w:t>
      </w:r>
      <w:r>
        <w:rPr>
          <w:rFonts w:ascii="Palatino Linotype" w:hAnsi="Palatino Linotype" w:cs="Arial"/>
          <w:color w:val="000000" w:themeColor="text1"/>
        </w:rPr>
        <w:t xml:space="preserve"> en aras de garantizar y tutelar el derecho de acceso a la información, emitió respuesta en lo que corresponde a la solicitud de información </w:t>
      </w:r>
      <w:r w:rsidR="00F00B6D" w:rsidRPr="008D2CF9">
        <w:rPr>
          <w:rFonts w:ascii="Palatino Linotype" w:hAnsi="Palatino Linotype"/>
          <w:b/>
          <w:bCs/>
        </w:rPr>
        <w:t>00015/OASTOL/IP/2021</w:t>
      </w:r>
      <w:r>
        <w:rPr>
          <w:rFonts w:ascii="Palatino Linotype" w:hAnsi="Palatino Linotype" w:cs="Arial"/>
          <w:color w:val="000000" w:themeColor="text1"/>
        </w:rPr>
        <w:t xml:space="preserve">, por medio de </w:t>
      </w:r>
      <w:r>
        <w:rPr>
          <w:rFonts w:ascii="Palatino Linotype" w:hAnsi="Palatino Linotype"/>
          <w:bCs/>
        </w:rPr>
        <w:t>los archivos electrónicos “</w:t>
      </w:r>
      <w:r w:rsidR="00F00B6D">
        <w:rPr>
          <w:rFonts w:ascii="Palatino Linotype" w:hAnsi="Palatino Linotype"/>
          <w:bCs/>
        </w:rPr>
        <w:t>O</w:t>
      </w:r>
      <w:r w:rsidR="00F00B6D" w:rsidRPr="008D2CF9">
        <w:rPr>
          <w:rFonts w:ascii="Palatino Linotype" w:hAnsi="Palatino Linotype"/>
          <w:bCs/>
        </w:rPr>
        <w:t>ficio de Atención a Solicitud de Información 00015-OASTOL-IP-2021.pdf</w:t>
      </w:r>
      <w:r w:rsidR="00F00B6D">
        <w:rPr>
          <w:rFonts w:ascii="Palatino Linotype" w:hAnsi="Palatino Linotype"/>
          <w:bCs/>
        </w:rPr>
        <w:t xml:space="preserve"> y </w:t>
      </w:r>
      <w:r w:rsidR="00F00B6D" w:rsidRPr="008D2CF9">
        <w:rPr>
          <w:rFonts w:ascii="Palatino Linotype" w:hAnsi="Palatino Linotype"/>
          <w:bCs/>
        </w:rPr>
        <w:t>Acta 2a Se Extra 2021.pdf</w:t>
      </w:r>
      <w:r>
        <w:rPr>
          <w:rFonts w:ascii="Palatino Linotype" w:hAnsi="Palatino Linotype"/>
          <w:bCs/>
        </w:rPr>
        <w:t>”, de los que se desprende el contenido siguiente:</w:t>
      </w:r>
    </w:p>
    <w:p w:rsidR="00FD76DC" w:rsidRDefault="00FD76DC" w:rsidP="00F607F8">
      <w:pPr>
        <w:spacing w:line="360" w:lineRule="auto"/>
        <w:jc w:val="both"/>
        <w:rPr>
          <w:rFonts w:ascii="Palatino Linotype" w:hAnsi="Palatino Linotype"/>
          <w:bCs/>
        </w:rPr>
      </w:pPr>
    </w:p>
    <w:p w:rsidR="00F607F8" w:rsidRPr="003011CD" w:rsidRDefault="00F00B6D" w:rsidP="00F00B6D">
      <w:pPr>
        <w:pStyle w:val="Prrafodelista"/>
        <w:numPr>
          <w:ilvl w:val="0"/>
          <w:numId w:val="29"/>
        </w:numPr>
        <w:spacing w:line="360" w:lineRule="auto"/>
        <w:jc w:val="both"/>
        <w:rPr>
          <w:rFonts w:ascii="Palatino Linotype" w:hAnsi="Palatino Linotype"/>
          <w:bCs/>
        </w:rPr>
      </w:pPr>
      <w:r w:rsidRPr="00F00B6D">
        <w:rPr>
          <w:rFonts w:ascii="Palatino Linotype" w:hAnsi="Palatino Linotype"/>
          <w:b/>
          <w:bCs/>
        </w:rPr>
        <w:t>Oficio de Atención a Solicitud de Información 00015-OASTOL-IP-2021.pdf</w:t>
      </w:r>
      <w:r w:rsidR="00F607F8" w:rsidRPr="008B0D18">
        <w:rPr>
          <w:rFonts w:ascii="Palatino Linotype" w:hAnsi="Palatino Linotype"/>
          <w:b/>
          <w:bCs/>
        </w:rPr>
        <w:t>:</w:t>
      </w:r>
      <w:r w:rsidR="00F607F8">
        <w:rPr>
          <w:rFonts w:ascii="Palatino Linotype" w:hAnsi="Palatino Linotype"/>
          <w:bCs/>
        </w:rPr>
        <w:t xml:space="preserve"> consistente en el oficio </w:t>
      </w:r>
      <w:r>
        <w:rPr>
          <w:rFonts w:ascii="Palatino Linotype" w:hAnsi="Palatino Linotype"/>
          <w:bCs/>
        </w:rPr>
        <w:t>200C13200/257/2021</w:t>
      </w:r>
      <w:r w:rsidR="00F607F8">
        <w:rPr>
          <w:rFonts w:ascii="Palatino Linotype" w:hAnsi="Palatino Linotype"/>
          <w:bCs/>
        </w:rPr>
        <w:t xml:space="preserve"> de fecha </w:t>
      </w:r>
      <w:r>
        <w:rPr>
          <w:rFonts w:ascii="Palatino Linotype" w:hAnsi="Palatino Linotype"/>
          <w:bCs/>
        </w:rPr>
        <w:t>doce de abril de dos mil veintiuno</w:t>
      </w:r>
      <w:r w:rsidR="00F607F8">
        <w:rPr>
          <w:rFonts w:ascii="Palatino Linotype" w:hAnsi="Palatino Linotype"/>
          <w:bCs/>
        </w:rPr>
        <w:t>, mediante el cual el S</w:t>
      </w:r>
      <w:r>
        <w:rPr>
          <w:rFonts w:ascii="Palatino Linotype" w:hAnsi="Palatino Linotype"/>
          <w:bCs/>
        </w:rPr>
        <w:t xml:space="preserve">ubdirector de Recursos Humanos hace del conocimiento al </w:t>
      </w:r>
      <w:r w:rsidR="00FF15C6">
        <w:rPr>
          <w:rFonts w:ascii="Palatino Linotype" w:hAnsi="Palatino Linotype"/>
          <w:bCs/>
        </w:rPr>
        <w:t>Recurrente</w:t>
      </w:r>
      <w:r>
        <w:rPr>
          <w:rFonts w:ascii="Palatino Linotype" w:hAnsi="Palatino Linotype"/>
          <w:bCs/>
        </w:rPr>
        <w:t xml:space="preserve">, </w:t>
      </w:r>
      <w:r w:rsidR="009B1D1F">
        <w:rPr>
          <w:rFonts w:ascii="Palatino Linotype" w:hAnsi="Palatino Linotype"/>
          <w:bCs/>
        </w:rPr>
        <w:t xml:space="preserve">que mediante Acuerdo CT/AYST/SE/002-01/2021, se aprobó por unanimidad de votos, el cambio de modalidad a </w:t>
      </w:r>
      <w:r w:rsidR="009B1D1F">
        <w:rPr>
          <w:rFonts w:ascii="Palatino Linotype" w:hAnsi="Palatino Linotype"/>
          <w:b/>
          <w:bCs/>
        </w:rPr>
        <w:t>consulta directa</w:t>
      </w:r>
      <w:r w:rsidR="009B1D1F">
        <w:rPr>
          <w:rFonts w:ascii="Palatino Linotype" w:hAnsi="Palatino Linotype"/>
          <w:bCs/>
        </w:rPr>
        <w:t xml:space="preserve"> de la información, correspondiente a la solicitud de información 00015/OASTOL/IP/2021.</w:t>
      </w:r>
    </w:p>
    <w:p w:rsidR="00F607F8" w:rsidRPr="003011CD" w:rsidRDefault="00F607F8" w:rsidP="00F607F8">
      <w:pPr>
        <w:pStyle w:val="Prrafodelista"/>
        <w:spacing w:line="360" w:lineRule="auto"/>
        <w:ind w:left="720"/>
        <w:jc w:val="both"/>
        <w:rPr>
          <w:rFonts w:ascii="Palatino Linotype" w:hAnsi="Palatino Linotype"/>
          <w:bCs/>
        </w:rPr>
      </w:pPr>
    </w:p>
    <w:p w:rsidR="00F607F8" w:rsidRPr="003011CD" w:rsidRDefault="009B1D1F" w:rsidP="009B1D1F">
      <w:pPr>
        <w:pStyle w:val="Prrafodelista"/>
        <w:numPr>
          <w:ilvl w:val="0"/>
          <w:numId w:val="29"/>
        </w:numPr>
        <w:spacing w:line="360" w:lineRule="auto"/>
        <w:jc w:val="both"/>
        <w:rPr>
          <w:rFonts w:ascii="Palatino Linotype" w:hAnsi="Palatino Linotype"/>
          <w:bCs/>
        </w:rPr>
      </w:pPr>
      <w:r w:rsidRPr="009B1D1F">
        <w:rPr>
          <w:rFonts w:ascii="Palatino Linotype" w:hAnsi="Palatino Linotype"/>
          <w:b/>
          <w:bCs/>
        </w:rPr>
        <w:t>Acta 2a Se Extra 2021.pdf</w:t>
      </w:r>
      <w:r w:rsidR="00F607F8" w:rsidRPr="003011CD">
        <w:rPr>
          <w:rFonts w:ascii="Palatino Linotype" w:hAnsi="Palatino Linotype"/>
          <w:b/>
          <w:bCs/>
        </w:rPr>
        <w:t>:</w:t>
      </w:r>
      <w:r w:rsidR="00F607F8">
        <w:rPr>
          <w:rFonts w:ascii="Palatino Linotype" w:hAnsi="Palatino Linotype"/>
          <w:bCs/>
        </w:rPr>
        <w:t xml:space="preserve"> </w:t>
      </w:r>
      <w:r>
        <w:rPr>
          <w:rFonts w:ascii="Palatino Linotype" w:hAnsi="Palatino Linotype"/>
          <w:bCs/>
        </w:rPr>
        <w:t>relativa al Acta CT/AYST/SE/002/2021, de fecha ocho de abril de dos mil veintiuno</w:t>
      </w:r>
      <w:r w:rsidR="00F607F8">
        <w:rPr>
          <w:rFonts w:ascii="Palatino Linotype" w:hAnsi="Palatino Linotype"/>
          <w:bCs/>
        </w:rPr>
        <w:t xml:space="preserve">, </w:t>
      </w:r>
      <w:r>
        <w:rPr>
          <w:rFonts w:ascii="Palatino Linotype" w:hAnsi="Palatino Linotype"/>
          <w:bCs/>
        </w:rPr>
        <w:t xml:space="preserve">la cual contiene el Acuerdo CT/AYST/SE/002-01/2021, se aprobó por unanimidad de votos, el cambio de modalidad a </w:t>
      </w:r>
      <w:r>
        <w:rPr>
          <w:rFonts w:ascii="Palatino Linotype" w:hAnsi="Palatino Linotype"/>
          <w:b/>
          <w:bCs/>
        </w:rPr>
        <w:t>consulta directa</w:t>
      </w:r>
      <w:r>
        <w:rPr>
          <w:rFonts w:ascii="Palatino Linotype" w:hAnsi="Palatino Linotype"/>
          <w:bCs/>
        </w:rPr>
        <w:t xml:space="preserve"> de la información, correspondiente a la solicitud de información 00015/OASTOL/IP/2021.</w:t>
      </w:r>
    </w:p>
    <w:p w:rsidR="00F607F8" w:rsidRDefault="00F607F8" w:rsidP="00F607F8">
      <w:pPr>
        <w:spacing w:line="360" w:lineRule="auto"/>
        <w:jc w:val="both"/>
        <w:rPr>
          <w:rFonts w:ascii="Palatino Linotype" w:hAnsi="Palatino Linotype"/>
          <w:bCs/>
        </w:rPr>
      </w:pPr>
    </w:p>
    <w:p w:rsidR="009B1D1F" w:rsidRPr="009B1D1F" w:rsidRDefault="009B1D1F" w:rsidP="00F607F8">
      <w:pPr>
        <w:spacing w:line="360" w:lineRule="auto"/>
        <w:jc w:val="both"/>
        <w:rPr>
          <w:rFonts w:ascii="Palatino Linotype" w:hAnsi="Palatino Linotype"/>
          <w:bCs/>
        </w:rPr>
      </w:pPr>
      <w:r>
        <w:rPr>
          <w:rFonts w:ascii="Palatino Linotype" w:hAnsi="Palatino Linotype"/>
          <w:bCs/>
        </w:rPr>
        <w:t xml:space="preserve">En lo que corresponde a la solicitud de información </w:t>
      </w:r>
      <w:r w:rsidRPr="008D2CF9">
        <w:rPr>
          <w:rFonts w:ascii="Palatino Linotype" w:hAnsi="Palatino Linotype"/>
          <w:b/>
          <w:bCs/>
        </w:rPr>
        <w:t>00021/OASTOL/IP/2021</w:t>
      </w:r>
      <w:r>
        <w:rPr>
          <w:rFonts w:ascii="Palatino Linotype" w:hAnsi="Palatino Linotype"/>
          <w:b/>
          <w:bCs/>
        </w:rPr>
        <w:t>,</w:t>
      </w:r>
      <w:r>
        <w:rPr>
          <w:rFonts w:ascii="Palatino Linotype" w:hAnsi="Palatino Linotype"/>
          <w:bCs/>
        </w:rPr>
        <w:t xml:space="preserve"> el </w:t>
      </w:r>
      <w:r w:rsidR="00FF15C6">
        <w:rPr>
          <w:rFonts w:ascii="Palatino Linotype" w:hAnsi="Palatino Linotype"/>
          <w:b/>
          <w:bCs/>
        </w:rPr>
        <w:t>Sujeto Obligado</w:t>
      </w:r>
      <w:r>
        <w:rPr>
          <w:rFonts w:ascii="Palatino Linotype" w:hAnsi="Palatino Linotype"/>
          <w:bCs/>
        </w:rPr>
        <w:t xml:space="preserve"> emitió respuesta, a través de los archivos </w:t>
      </w:r>
      <w:r w:rsidRPr="008D2CF9">
        <w:rPr>
          <w:rFonts w:ascii="Palatino Linotype" w:hAnsi="Palatino Linotype"/>
          <w:bCs/>
        </w:rPr>
        <w:t xml:space="preserve">Oficio de Atención a Solicitud de </w:t>
      </w:r>
      <w:r w:rsidRPr="008D2CF9">
        <w:rPr>
          <w:rFonts w:ascii="Palatino Linotype" w:hAnsi="Palatino Linotype"/>
          <w:bCs/>
        </w:rPr>
        <w:lastRenderedPageBreak/>
        <w:t>Información 00021-OASTOL-IP-2021.pdf</w:t>
      </w:r>
      <w:r>
        <w:rPr>
          <w:rFonts w:ascii="Palatino Linotype" w:hAnsi="Palatino Linotype"/>
          <w:bCs/>
        </w:rPr>
        <w:t xml:space="preserve"> y </w:t>
      </w:r>
      <w:r w:rsidRPr="008D2CF9">
        <w:rPr>
          <w:rFonts w:ascii="Palatino Linotype" w:hAnsi="Palatino Linotype"/>
          <w:bCs/>
        </w:rPr>
        <w:t>Acta 3a Se Extra 2021.pdf</w:t>
      </w:r>
      <w:r>
        <w:rPr>
          <w:rFonts w:ascii="Palatino Linotype" w:hAnsi="Palatino Linotype"/>
          <w:bCs/>
        </w:rPr>
        <w:t>, cuyo contenido es el siguiente:</w:t>
      </w:r>
    </w:p>
    <w:p w:rsidR="009B1D1F" w:rsidRDefault="009B1D1F" w:rsidP="00F607F8">
      <w:pPr>
        <w:spacing w:line="360" w:lineRule="auto"/>
        <w:jc w:val="both"/>
        <w:rPr>
          <w:rFonts w:ascii="Palatino Linotype" w:hAnsi="Palatino Linotype"/>
          <w:bCs/>
        </w:rPr>
      </w:pPr>
    </w:p>
    <w:p w:rsidR="00564C73" w:rsidRPr="003011CD" w:rsidRDefault="009B1D1F" w:rsidP="00564C73">
      <w:pPr>
        <w:pStyle w:val="Prrafodelista"/>
        <w:numPr>
          <w:ilvl w:val="0"/>
          <w:numId w:val="29"/>
        </w:numPr>
        <w:spacing w:line="360" w:lineRule="auto"/>
        <w:jc w:val="both"/>
        <w:rPr>
          <w:rFonts w:ascii="Palatino Linotype" w:hAnsi="Palatino Linotype"/>
          <w:bCs/>
        </w:rPr>
      </w:pPr>
      <w:r w:rsidRPr="00023C06">
        <w:rPr>
          <w:rFonts w:ascii="Palatino Linotype" w:hAnsi="Palatino Linotype"/>
          <w:b/>
          <w:bCs/>
        </w:rPr>
        <w:t>Oficio de Atención a Solicitud de Información 00021-OASTOL-IP-2021.pdf</w:t>
      </w:r>
      <w:r w:rsidR="00F607F8" w:rsidRPr="00023C06">
        <w:rPr>
          <w:rFonts w:ascii="Palatino Linotype" w:hAnsi="Palatino Linotype"/>
          <w:b/>
          <w:bCs/>
        </w:rPr>
        <w:t>:</w:t>
      </w:r>
      <w:r w:rsidR="00F607F8" w:rsidRPr="00023C06">
        <w:rPr>
          <w:rFonts w:ascii="Palatino Linotype" w:hAnsi="Palatino Linotype"/>
          <w:bCs/>
        </w:rPr>
        <w:t xml:space="preserve"> </w:t>
      </w:r>
      <w:r w:rsidR="00564C73" w:rsidRPr="00023C06">
        <w:rPr>
          <w:rFonts w:ascii="Palatino Linotype" w:hAnsi="Palatino Linotype"/>
          <w:bCs/>
        </w:rPr>
        <w:t>consistente en el oficio 200C13200/293/2021 de fecha doce</w:t>
      </w:r>
      <w:r w:rsidR="00564C73">
        <w:rPr>
          <w:rFonts w:ascii="Palatino Linotype" w:hAnsi="Palatino Linotype"/>
          <w:bCs/>
        </w:rPr>
        <w:t xml:space="preserve"> de abril de dos mil veintiuno, mediante el cual el Subdirector de Recursos Humanos hace del conocimiento al </w:t>
      </w:r>
      <w:r w:rsidR="00FF15C6">
        <w:rPr>
          <w:rFonts w:ascii="Palatino Linotype" w:hAnsi="Palatino Linotype"/>
          <w:bCs/>
        </w:rPr>
        <w:t>Recurrente</w:t>
      </w:r>
      <w:r w:rsidR="00564C73">
        <w:rPr>
          <w:rFonts w:ascii="Palatino Linotype" w:hAnsi="Palatino Linotype"/>
          <w:bCs/>
        </w:rPr>
        <w:t>, que mediante Acuerdo CT/AYST/SE/00</w:t>
      </w:r>
      <w:r w:rsidR="00E97FAF">
        <w:rPr>
          <w:rFonts w:ascii="Palatino Linotype" w:hAnsi="Palatino Linotype"/>
          <w:bCs/>
        </w:rPr>
        <w:t>3</w:t>
      </w:r>
      <w:r w:rsidR="00564C73">
        <w:rPr>
          <w:rFonts w:ascii="Palatino Linotype" w:hAnsi="Palatino Linotype"/>
          <w:bCs/>
        </w:rPr>
        <w:t xml:space="preserve">-01/2021, </w:t>
      </w:r>
      <w:r w:rsidR="00E97FAF">
        <w:rPr>
          <w:rFonts w:ascii="Palatino Linotype" w:hAnsi="Palatino Linotype"/>
          <w:bCs/>
        </w:rPr>
        <w:t xml:space="preserve">contenido en la Tercera Sesión Extraordinaria número CT/AYST/SE/003/2021, </w:t>
      </w:r>
      <w:r w:rsidR="00564C73">
        <w:rPr>
          <w:rFonts w:ascii="Palatino Linotype" w:hAnsi="Palatino Linotype"/>
          <w:bCs/>
        </w:rPr>
        <w:t xml:space="preserve">se aprobó por unanimidad de votos, el cambio de modalidad a </w:t>
      </w:r>
      <w:r w:rsidR="00564C73">
        <w:rPr>
          <w:rFonts w:ascii="Palatino Linotype" w:hAnsi="Palatino Linotype"/>
          <w:b/>
          <w:bCs/>
        </w:rPr>
        <w:t>consulta directa</w:t>
      </w:r>
      <w:r w:rsidR="00564C73">
        <w:rPr>
          <w:rFonts w:ascii="Palatino Linotype" w:hAnsi="Palatino Linotype"/>
          <w:bCs/>
        </w:rPr>
        <w:t xml:space="preserve"> de la información, correspondiente a la solicitud de información 000</w:t>
      </w:r>
      <w:r w:rsidR="00E97FAF">
        <w:rPr>
          <w:rFonts w:ascii="Palatino Linotype" w:hAnsi="Palatino Linotype"/>
          <w:bCs/>
        </w:rPr>
        <w:t>21</w:t>
      </w:r>
      <w:r w:rsidR="00564C73">
        <w:rPr>
          <w:rFonts w:ascii="Palatino Linotype" w:hAnsi="Palatino Linotype"/>
          <w:bCs/>
        </w:rPr>
        <w:t>/OASTOL/IP/2021.</w:t>
      </w:r>
    </w:p>
    <w:p w:rsidR="00F607F8" w:rsidRDefault="00F607F8" w:rsidP="00F607F8">
      <w:pPr>
        <w:spacing w:line="360" w:lineRule="auto"/>
        <w:jc w:val="both"/>
        <w:rPr>
          <w:rFonts w:ascii="Palatino Linotype" w:hAnsi="Palatino Linotype"/>
          <w:bCs/>
        </w:rPr>
      </w:pPr>
    </w:p>
    <w:p w:rsidR="00E97FAF" w:rsidRPr="003011CD" w:rsidRDefault="00E97FAF" w:rsidP="00E97FAF">
      <w:pPr>
        <w:pStyle w:val="Prrafodelista"/>
        <w:numPr>
          <w:ilvl w:val="0"/>
          <w:numId w:val="29"/>
        </w:numPr>
        <w:spacing w:line="360" w:lineRule="auto"/>
        <w:jc w:val="both"/>
        <w:rPr>
          <w:rFonts w:ascii="Palatino Linotype" w:hAnsi="Palatino Linotype"/>
          <w:bCs/>
        </w:rPr>
      </w:pPr>
      <w:r w:rsidRPr="009B1D1F">
        <w:rPr>
          <w:rFonts w:ascii="Palatino Linotype" w:hAnsi="Palatino Linotype"/>
          <w:b/>
          <w:bCs/>
        </w:rPr>
        <w:t xml:space="preserve">Acta </w:t>
      </w:r>
      <w:r>
        <w:rPr>
          <w:rFonts w:ascii="Palatino Linotype" w:hAnsi="Palatino Linotype"/>
          <w:b/>
          <w:bCs/>
        </w:rPr>
        <w:t>3</w:t>
      </w:r>
      <w:r w:rsidRPr="009B1D1F">
        <w:rPr>
          <w:rFonts w:ascii="Palatino Linotype" w:hAnsi="Palatino Linotype"/>
          <w:b/>
          <w:bCs/>
        </w:rPr>
        <w:t>a Se Extra 2021.pdf</w:t>
      </w:r>
      <w:r w:rsidRPr="003011CD">
        <w:rPr>
          <w:rFonts w:ascii="Palatino Linotype" w:hAnsi="Palatino Linotype"/>
          <w:b/>
          <w:bCs/>
        </w:rPr>
        <w:t>:</w:t>
      </w:r>
      <w:r>
        <w:rPr>
          <w:rFonts w:ascii="Palatino Linotype" w:hAnsi="Palatino Linotype"/>
          <w:bCs/>
        </w:rPr>
        <w:t xml:space="preserve"> relativa al Acta CT/AYST/SE/003/2021, de fecha veinte de abril de dos mil veintiuno, la cual contiene el Acuerdo CT/AYST/SE/003-01/2021, se aprobó por unanimidad de votos, el cambio de modalidad a </w:t>
      </w:r>
      <w:r>
        <w:rPr>
          <w:rFonts w:ascii="Palatino Linotype" w:hAnsi="Palatino Linotype"/>
          <w:b/>
          <w:bCs/>
        </w:rPr>
        <w:t>consulta directa</w:t>
      </w:r>
      <w:r>
        <w:rPr>
          <w:rFonts w:ascii="Palatino Linotype" w:hAnsi="Palatino Linotype"/>
          <w:bCs/>
        </w:rPr>
        <w:t xml:space="preserve"> de la información, correspondiente a la solicitud de información 00021/OASTOL/IP/2021.</w:t>
      </w:r>
    </w:p>
    <w:p w:rsidR="00E97FAF" w:rsidRDefault="00E97FAF" w:rsidP="00F607F8">
      <w:pPr>
        <w:spacing w:line="360" w:lineRule="auto"/>
        <w:jc w:val="both"/>
        <w:rPr>
          <w:rFonts w:ascii="Palatino Linotype" w:hAnsi="Palatino Linotype"/>
          <w:bCs/>
        </w:rPr>
      </w:pPr>
    </w:p>
    <w:p w:rsidR="00F607F8" w:rsidRPr="007E2C6B" w:rsidRDefault="00F607F8" w:rsidP="00F607F8">
      <w:pPr>
        <w:spacing w:line="360" w:lineRule="auto"/>
        <w:jc w:val="both"/>
        <w:rPr>
          <w:rFonts w:ascii="Palatino Linotype" w:hAnsi="Palatino Linotype" w:cs="Arial"/>
        </w:rPr>
      </w:pPr>
      <w:r w:rsidRPr="007E2C6B">
        <w:rPr>
          <w:rFonts w:ascii="Palatino Linotype" w:hAnsi="Palatino Linotype" w:cs="Arial"/>
          <w:color w:val="000000" w:themeColor="text1"/>
        </w:rPr>
        <w:t>Atentos a la</w:t>
      </w:r>
      <w:r>
        <w:rPr>
          <w:rFonts w:ascii="Palatino Linotype" w:hAnsi="Palatino Linotype" w:cs="Arial"/>
          <w:color w:val="000000" w:themeColor="text1"/>
        </w:rPr>
        <w:t>s</w:t>
      </w:r>
      <w:r w:rsidRPr="007E2C6B">
        <w:rPr>
          <w:rFonts w:ascii="Palatino Linotype" w:hAnsi="Palatino Linotype" w:cs="Arial"/>
          <w:color w:val="000000" w:themeColor="text1"/>
        </w:rPr>
        <w:t xml:space="preserve"> respuesta</w:t>
      </w:r>
      <w:r>
        <w:rPr>
          <w:rFonts w:ascii="Palatino Linotype" w:hAnsi="Palatino Linotype" w:cs="Arial"/>
          <w:color w:val="000000" w:themeColor="text1"/>
        </w:rPr>
        <w:t xml:space="preserve">s proporcionadas por </w:t>
      </w:r>
      <w:r w:rsidRPr="007E2C6B">
        <w:rPr>
          <w:rFonts w:ascii="Palatino Linotype" w:hAnsi="Palatino Linotype" w:cs="Arial"/>
          <w:color w:val="000000" w:themeColor="text1"/>
        </w:rPr>
        <w:t xml:space="preserve">el </w:t>
      </w:r>
      <w:r w:rsidR="00FF15C6">
        <w:rPr>
          <w:rFonts w:ascii="Palatino Linotype" w:hAnsi="Palatino Linotype" w:cs="Arial"/>
          <w:b/>
          <w:color w:val="000000" w:themeColor="text1"/>
        </w:rPr>
        <w:t>Sujeto Obligado</w:t>
      </w:r>
      <w:r>
        <w:rPr>
          <w:rFonts w:ascii="Palatino Linotype" w:hAnsi="Palatino Linotype" w:cs="Arial"/>
          <w:color w:val="000000" w:themeColor="text1"/>
        </w:rPr>
        <w:t>, a</w:t>
      </w:r>
      <w:r w:rsidRPr="007E2C6B">
        <w:rPr>
          <w:rFonts w:ascii="Palatino Linotype" w:hAnsi="Palatino Linotype" w:cs="Arial"/>
        </w:rPr>
        <w:t xml:space="preserve">sume generar, poseer y administrar la información solicitada; en ese sentido, se obvia el estudio del marco normativo que rige el actuar del </w:t>
      </w:r>
      <w:r w:rsidR="00FF15C6">
        <w:rPr>
          <w:rFonts w:ascii="Palatino Linotype" w:hAnsi="Palatino Linotype" w:cs="Arial"/>
        </w:rPr>
        <w:t>Sujeto Obligado</w:t>
      </w:r>
      <w:r w:rsidRPr="007E2C6B">
        <w:rPr>
          <w:rFonts w:ascii="Palatino Linotype" w:hAnsi="Palatino Linotype" w:cs="Arial"/>
        </w:rPr>
        <w:t xml:space="preserve">, a efecto de determinar si le asiste la obligación de tener en entre sus archivos la información peticionada, toda vez que a nada práctico nos conduciría el estudio de la naturaleza jurídica de la información solicitada, </w:t>
      </w:r>
      <w:r w:rsidR="00E97FAF">
        <w:rPr>
          <w:rFonts w:ascii="Palatino Linotype" w:hAnsi="Palatino Linotype" w:cs="Arial"/>
        </w:rPr>
        <w:t>en el sentido d</w:t>
      </w:r>
      <w:r>
        <w:rPr>
          <w:rFonts w:ascii="Palatino Linotype" w:hAnsi="Palatino Linotype" w:cs="Arial"/>
        </w:rPr>
        <w:t>el pretendido cambio de modalidad.</w:t>
      </w:r>
    </w:p>
    <w:p w:rsidR="00F607F8" w:rsidRPr="007E2C6B" w:rsidRDefault="00F607F8" w:rsidP="00F607F8">
      <w:pPr>
        <w:spacing w:line="360" w:lineRule="auto"/>
        <w:jc w:val="both"/>
        <w:rPr>
          <w:rFonts w:ascii="Palatino Linotype" w:eastAsiaTheme="minorHAnsi" w:hAnsi="Palatino Linotype" w:cs="Arial"/>
          <w:lang w:val="es-MX" w:eastAsia="en-US"/>
        </w:rPr>
      </w:pPr>
    </w:p>
    <w:p w:rsidR="00F607F8" w:rsidRDefault="00F607F8" w:rsidP="00F607F8">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lastRenderedPageBreak/>
        <w:t>Derivado de la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por el </w:t>
      </w:r>
      <w:r w:rsidR="00FF15C6">
        <w:rPr>
          <w:rFonts w:ascii="Palatino Linotype" w:eastAsiaTheme="minorHAnsi" w:hAnsi="Palatino Linotype" w:cs="Arial"/>
          <w:b/>
          <w:lang w:val="es-MX" w:eastAsia="en-US"/>
        </w:rPr>
        <w:t>Sujeto Obligado</w:t>
      </w:r>
      <w:r w:rsidRPr="007E2C6B">
        <w:rPr>
          <w:rFonts w:ascii="Palatino Linotype" w:eastAsiaTheme="minorHAnsi" w:hAnsi="Palatino Linotype" w:cs="Arial"/>
          <w:lang w:val="es-MX" w:eastAsia="en-US"/>
        </w:rPr>
        <w:t xml:space="preserve">, el </w:t>
      </w:r>
      <w:r w:rsidR="00FF15C6">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de revisión, haciendo valer sustancialmente como razones o</w:t>
      </w:r>
      <w:r w:rsidR="001722FB">
        <w:rPr>
          <w:rFonts w:ascii="Palatino Linotype" w:eastAsiaTheme="minorHAnsi" w:hAnsi="Palatino Linotype" w:cs="Arial"/>
          <w:lang w:val="es-MX" w:eastAsia="en-US"/>
        </w:rPr>
        <w:t xml:space="preserve"> motivos de inconformidad, que no entregan la información</w:t>
      </w:r>
      <w:r>
        <w:rPr>
          <w:rFonts w:ascii="Palatino Linotype" w:eastAsiaTheme="minorHAnsi" w:hAnsi="Palatino Linotype" w:cs="Arial"/>
          <w:lang w:val="es-MX" w:eastAsia="en-US"/>
        </w:rPr>
        <w:t xml:space="preserve">; así como el injustificado cambio de modalidad. </w:t>
      </w:r>
      <w:r w:rsidRPr="007E2C6B">
        <w:rPr>
          <w:rFonts w:ascii="Palatino Linotype" w:eastAsiaTheme="minorHAnsi" w:hAnsi="Palatino Linotype" w:cs="Arial"/>
          <w:lang w:val="es-MX" w:eastAsia="en-US"/>
        </w:rPr>
        <w:t xml:space="preserve">Hechas las precisiones anteriores, 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la procedencia o improcedencia en el cambio de modalidad</w:t>
      </w:r>
      <w:r w:rsidRPr="007E2C6B">
        <w:rPr>
          <w:rFonts w:ascii="Palatino Linotype" w:eastAsiaTheme="minorHAnsi" w:hAnsi="Palatino Linotype" w:cs="Arial"/>
          <w:lang w:val="es-MX" w:eastAsia="en-US"/>
        </w:rPr>
        <w:t xml:space="preserve">, </w:t>
      </w:r>
      <w:r w:rsidR="001722FB">
        <w:rPr>
          <w:rFonts w:ascii="Palatino Linotype" w:eastAsiaTheme="minorHAnsi" w:hAnsi="Palatino Linotype" w:cs="Arial"/>
          <w:lang w:val="es-MX" w:eastAsia="en-US"/>
        </w:rPr>
        <w:t>se encuentra debidamente fundada y motivada</w:t>
      </w:r>
      <w:r w:rsidRPr="007E2C6B">
        <w:rPr>
          <w:rFonts w:ascii="Palatino Linotype" w:eastAsiaTheme="minorHAnsi" w:hAnsi="Palatino Linotype" w:cs="Arial"/>
          <w:lang w:val="es-MX" w:eastAsia="en-US"/>
        </w:rPr>
        <w:t>.</w:t>
      </w:r>
    </w:p>
    <w:p w:rsidR="00F607F8" w:rsidRDefault="00F607F8" w:rsidP="00F607F8">
      <w:pPr>
        <w:spacing w:line="360" w:lineRule="auto"/>
        <w:jc w:val="both"/>
        <w:rPr>
          <w:rFonts w:ascii="Palatino Linotype" w:eastAsiaTheme="minorHAnsi" w:hAnsi="Palatino Linotype" w:cs="Arial"/>
          <w:lang w:val="es-MX" w:eastAsia="en-US"/>
        </w:rPr>
      </w:pPr>
    </w:p>
    <w:p w:rsidR="001722FB" w:rsidRDefault="001722FB" w:rsidP="00F607F8">
      <w:pPr>
        <w:spacing w:line="360" w:lineRule="auto"/>
        <w:jc w:val="both"/>
        <w:rPr>
          <w:rFonts w:ascii="Palatino Linotype" w:eastAsia="Calibri" w:hAnsi="Palatino Linotype"/>
          <w:lang w:val="es-MX"/>
        </w:rPr>
      </w:pPr>
      <w:r>
        <w:rPr>
          <w:rFonts w:ascii="Palatino Linotype" w:eastAsia="Calibri" w:hAnsi="Palatino Linotype"/>
          <w:lang w:val="es-MX"/>
        </w:rPr>
        <w:t xml:space="preserve">Primeramente debemos señalar que </w:t>
      </w:r>
      <w:r w:rsidR="00F607F8">
        <w:rPr>
          <w:rFonts w:ascii="Palatino Linotype" w:eastAsia="Calibri" w:hAnsi="Palatino Linotype"/>
          <w:lang w:val="es-MX"/>
        </w:rPr>
        <w:t>el artículo 15</w:t>
      </w:r>
      <w:r>
        <w:rPr>
          <w:rFonts w:ascii="Palatino Linotype" w:eastAsia="Calibri" w:hAnsi="Palatino Linotype"/>
          <w:lang w:val="es-MX"/>
        </w:rPr>
        <w:t>5</w:t>
      </w:r>
      <w:r w:rsidR="00F607F8">
        <w:rPr>
          <w:rFonts w:ascii="Palatino Linotype" w:eastAsia="Calibri" w:hAnsi="Palatino Linotype"/>
          <w:lang w:val="es-MX"/>
        </w:rPr>
        <w:t xml:space="preserve"> de la Ley de Transparencia local</w:t>
      </w:r>
      <w:r w:rsidR="00F607F8">
        <w:rPr>
          <w:rStyle w:val="Refdenotaalpie"/>
          <w:rFonts w:ascii="Palatino Linotype" w:eastAsia="Calibri" w:hAnsi="Palatino Linotype"/>
          <w:lang w:val="es-MX"/>
        </w:rPr>
        <w:footnoteReference w:id="3"/>
      </w:r>
      <w:r w:rsidR="00F607F8">
        <w:rPr>
          <w:rFonts w:ascii="Palatino Linotype" w:eastAsia="Calibri" w:hAnsi="Palatino Linotype"/>
          <w:lang w:val="es-MX"/>
        </w:rPr>
        <w:t>, establece</w:t>
      </w:r>
      <w:r>
        <w:rPr>
          <w:rFonts w:ascii="Palatino Linotype" w:eastAsia="Calibri" w:hAnsi="Palatino Linotype"/>
          <w:lang w:val="es-MX"/>
        </w:rPr>
        <w:t xml:space="preserve"> los requisitos que deben cumplirse para la presentación de solicitudes de </w:t>
      </w:r>
      <w:r w:rsidR="005A2777">
        <w:rPr>
          <w:rFonts w:ascii="Palatino Linotype" w:eastAsia="Calibri" w:hAnsi="Palatino Linotype"/>
          <w:lang w:val="es-MX"/>
        </w:rPr>
        <w:t>información</w:t>
      </w:r>
      <w:r>
        <w:rPr>
          <w:rFonts w:ascii="Palatino Linotype" w:eastAsia="Calibri" w:hAnsi="Palatino Linotype"/>
          <w:lang w:val="es-MX"/>
        </w:rPr>
        <w:t>, ordenamiento que se cita para mayor referencia:</w:t>
      </w:r>
    </w:p>
    <w:p w:rsidR="001722FB" w:rsidRDefault="001722FB" w:rsidP="00F607F8">
      <w:pPr>
        <w:spacing w:line="360" w:lineRule="auto"/>
        <w:jc w:val="both"/>
        <w:rPr>
          <w:rFonts w:ascii="Palatino Linotype" w:eastAsia="Calibri" w:hAnsi="Palatino Linotype"/>
          <w:lang w:val="es-MX"/>
        </w:rPr>
      </w:pPr>
    </w:p>
    <w:p w:rsidR="001722FB" w:rsidRPr="001722FB" w:rsidRDefault="001722FB" w:rsidP="001722FB">
      <w:pPr>
        <w:ind w:left="567" w:right="616"/>
        <w:jc w:val="both"/>
        <w:rPr>
          <w:rFonts w:ascii="Palatino Linotype" w:eastAsia="Calibri" w:hAnsi="Palatino Linotype"/>
          <w:i/>
          <w:sz w:val="22"/>
          <w:lang w:val="es-MX"/>
        </w:rPr>
      </w:pPr>
      <w:r>
        <w:rPr>
          <w:rFonts w:ascii="Palatino Linotype" w:eastAsia="Calibri" w:hAnsi="Palatino Linotype"/>
          <w:i/>
          <w:sz w:val="22"/>
          <w:lang w:val="es-MX"/>
        </w:rPr>
        <w:t>“</w:t>
      </w:r>
      <w:r w:rsidRPr="001722FB">
        <w:rPr>
          <w:rFonts w:ascii="Palatino Linotype" w:eastAsia="Calibri" w:hAnsi="Palatino Linotype"/>
          <w:b/>
          <w:i/>
          <w:sz w:val="22"/>
          <w:lang w:val="es-MX"/>
        </w:rPr>
        <w:t>Artículo 155.</w:t>
      </w:r>
      <w:r w:rsidRPr="001722FB">
        <w:rPr>
          <w:rFonts w:ascii="Palatino Linotype" w:eastAsia="Calibri" w:hAnsi="Palatino Linotype"/>
          <w:i/>
          <w:sz w:val="22"/>
          <w:lang w:val="es-MX"/>
        </w:rPr>
        <w:t xml:space="preserve"> Para presentar una solicitud por escrito, no se podrán exigir mayores requisitos que los</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siguientes:</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b/>
          <w:i/>
          <w:sz w:val="22"/>
          <w:lang w:val="es-MX"/>
        </w:rPr>
        <w:t>I.</w:t>
      </w:r>
      <w:r w:rsidRPr="001722FB">
        <w:rPr>
          <w:rFonts w:ascii="Palatino Linotype" w:eastAsia="Calibri" w:hAnsi="Palatino Linotype"/>
          <w:i/>
          <w:sz w:val="22"/>
          <w:lang w:val="es-MX"/>
        </w:rPr>
        <w:t xml:space="preserve"> Nombre del solicitante, o en su caso, los datos generales de su representante;</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b/>
          <w:i/>
          <w:sz w:val="22"/>
          <w:lang w:val="es-MX"/>
        </w:rPr>
        <w:t>II.</w:t>
      </w:r>
      <w:r w:rsidRPr="001722FB">
        <w:rPr>
          <w:rFonts w:ascii="Palatino Linotype" w:eastAsia="Calibri" w:hAnsi="Palatino Linotype"/>
          <w:i/>
          <w:sz w:val="22"/>
          <w:lang w:val="es-MX"/>
        </w:rPr>
        <w:t xml:space="preserve"> Domicilio o en su caso correo electrónico para recibir notificaciones;</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b/>
          <w:i/>
          <w:sz w:val="22"/>
          <w:lang w:val="es-MX"/>
        </w:rPr>
        <w:t>III.</w:t>
      </w:r>
      <w:r w:rsidRPr="001722FB">
        <w:rPr>
          <w:rFonts w:ascii="Palatino Linotype" w:eastAsia="Calibri" w:hAnsi="Palatino Linotype"/>
          <w:i/>
          <w:sz w:val="22"/>
          <w:lang w:val="es-MX"/>
        </w:rPr>
        <w:t xml:space="preserve"> La descripción de la información solicitada;</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b/>
          <w:i/>
          <w:sz w:val="22"/>
          <w:lang w:val="es-MX"/>
        </w:rPr>
        <w:t>IV.</w:t>
      </w:r>
      <w:r w:rsidRPr="001722FB">
        <w:rPr>
          <w:rFonts w:ascii="Palatino Linotype" w:eastAsia="Calibri" w:hAnsi="Palatino Linotype"/>
          <w:i/>
          <w:sz w:val="22"/>
          <w:lang w:val="es-MX"/>
        </w:rPr>
        <w:t xml:space="preserve"> Cualquier otro dato que facilite la búsqueda y eventual localización de la información; y</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b/>
          <w:i/>
          <w:sz w:val="22"/>
          <w:lang w:val="es-MX"/>
        </w:rPr>
        <w:t>V.</w:t>
      </w:r>
      <w:r w:rsidRPr="001722FB">
        <w:rPr>
          <w:rFonts w:ascii="Palatino Linotype" w:eastAsia="Calibri" w:hAnsi="Palatino Linotype"/>
          <w:i/>
          <w:sz w:val="22"/>
          <w:lang w:val="es-MX"/>
        </w:rPr>
        <w:t xml:space="preserve"> </w:t>
      </w:r>
      <w:r w:rsidRPr="001722FB">
        <w:rPr>
          <w:rFonts w:ascii="Palatino Linotype" w:eastAsia="Calibri" w:hAnsi="Palatino Linotype"/>
          <w:i/>
          <w:sz w:val="22"/>
          <w:u w:val="single"/>
          <w:lang w:val="es-MX"/>
        </w:rPr>
        <w:t>La modalidad en la que prefiere se otorgue el acceso a la información</w:t>
      </w:r>
      <w:r w:rsidRPr="001722FB">
        <w:rPr>
          <w:rFonts w:ascii="Palatino Linotype" w:eastAsia="Calibri" w:hAnsi="Palatino Linotype"/>
          <w:i/>
          <w:sz w:val="22"/>
          <w:lang w:val="es-MX"/>
        </w:rPr>
        <w:t>, la cual podrá ser verbal,</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siempre y cuando sea para fines de orientación, mediante consulta directa, mediante la expedición de</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copias simples o certificadas o la reproducción en cualquier otro medio, incluidos los electrónicos.</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i/>
          <w:sz w:val="22"/>
          <w:lang w:val="es-MX"/>
        </w:rPr>
        <w:t>Queda prohibido para los sujetos obligados recabar datos que den lugar a indagatorias sobre las</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motivaciones de la solicitud de información y su uso posterior.</w:t>
      </w:r>
    </w:p>
    <w:p w:rsidR="001722FB" w:rsidRPr="001722FB" w:rsidRDefault="001722FB" w:rsidP="001722FB">
      <w:pPr>
        <w:ind w:left="567" w:right="616"/>
        <w:jc w:val="both"/>
        <w:rPr>
          <w:rFonts w:ascii="Palatino Linotype" w:eastAsia="Calibri" w:hAnsi="Palatino Linotype"/>
          <w:i/>
          <w:sz w:val="22"/>
          <w:lang w:val="es-MX"/>
        </w:rPr>
      </w:pPr>
      <w:r w:rsidRPr="001722FB">
        <w:rPr>
          <w:rFonts w:ascii="Palatino Linotype" w:eastAsia="Calibri" w:hAnsi="Palatino Linotype"/>
          <w:i/>
          <w:sz w:val="22"/>
          <w:lang w:val="es-MX"/>
        </w:rPr>
        <w:lastRenderedPageBreak/>
        <w:t>Las solicitudes anónimas, con nombre incompleto o seudónimo serán procedentes para su trámite por</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 xml:space="preserve">parte del </w:t>
      </w:r>
      <w:r w:rsidR="00FF15C6">
        <w:rPr>
          <w:rFonts w:ascii="Palatino Linotype" w:eastAsia="Calibri" w:hAnsi="Palatino Linotype"/>
          <w:i/>
          <w:sz w:val="22"/>
          <w:lang w:val="es-MX"/>
        </w:rPr>
        <w:t>Sujeto Obligado</w:t>
      </w:r>
      <w:r w:rsidRPr="001722FB">
        <w:rPr>
          <w:rFonts w:ascii="Palatino Linotype" w:eastAsia="Calibri" w:hAnsi="Palatino Linotype"/>
          <w:i/>
          <w:sz w:val="22"/>
          <w:lang w:val="es-MX"/>
        </w:rPr>
        <w:t xml:space="preserve"> ante quien se presente. No podrá requerirse información adicional con motivo</w:t>
      </w:r>
      <w:r>
        <w:rPr>
          <w:rFonts w:ascii="Palatino Linotype" w:eastAsia="Calibri" w:hAnsi="Palatino Linotype"/>
          <w:i/>
          <w:sz w:val="22"/>
          <w:lang w:val="es-MX"/>
        </w:rPr>
        <w:t xml:space="preserve"> </w:t>
      </w:r>
      <w:r w:rsidRPr="001722FB">
        <w:rPr>
          <w:rFonts w:ascii="Palatino Linotype" w:eastAsia="Calibri" w:hAnsi="Palatino Linotype"/>
          <w:i/>
          <w:sz w:val="22"/>
          <w:lang w:val="es-MX"/>
        </w:rPr>
        <w:t>del nombre proporcionado por el solicitante.</w:t>
      </w:r>
    </w:p>
    <w:p w:rsidR="001722FB" w:rsidRDefault="001722FB" w:rsidP="001722FB">
      <w:pPr>
        <w:ind w:left="567" w:right="616"/>
        <w:jc w:val="both"/>
        <w:rPr>
          <w:rFonts w:ascii="Palatino Linotype" w:eastAsia="Calibri" w:hAnsi="Palatino Linotype"/>
          <w:sz w:val="22"/>
          <w:lang w:val="es-MX"/>
        </w:rPr>
      </w:pPr>
      <w:r w:rsidRPr="00BA1C8B">
        <w:rPr>
          <w:rFonts w:ascii="Palatino Linotype" w:eastAsia="Calibri" w:hAnsi="Palatino Linotype"/>
          <w:i/>
          <w:sz w:val="22"/>
          <w:u w:val="single"/>
          <w:lang w:val="es-MX"/>
        </w:rPr>
        <w:t>La información de las fracciones I y IV será proporcionada por el solicitante de manera opcional y, en ningún caso, podrá ser un requisito indispensable para la procedencia de la solicitud</w:t>
      </w:r>
      <w:r w:rsidRPr="001722FB">
        <w:rPr>
          <w:rFonts w:ascii="Palatino Linotype" w:eastAsia="Calibri" w:hAnsi="Palatino Linotype"/>
          <w:i/>
          <w:sz w:val="22"/>
          <w:lang w:val="es-MX"/>
        </w:rPr>
        <w:t>.</w:t>
      </w:r>
      <w:r w:rsidR="00BA1C8B">
        <w:rPr>
          <w:rFonts w:ascii="Palatino Linotype" w:eastAsia="Calibri" w:hAnsi="Palatino Linotype"/>
          <w:i/>
          <w:sz w:val="22"/>
          <w:lang w:val="es-MX"/>
        </w:rPr>
        <w:t>”</w:t>
      </w:r>
    </w:p>
    <w:p w:rsidR="00BA1C8B" w:rsidRPr="00BA1C8B" w:rsidRDefault="00BA1C8B" w:rsidP="00BA1C8B">
      <w:pPr>
        <w:ind w:left="567" w:right="616"/>
        <w:jc w:val="right"/>
        <w:rPr>
          <w:rFonts w:ascii="Palatino Linotype" w:eastAsia="Calibri" w:hAnsi="Palatino Linotype"/>
          <w:sz w:val="22"/>
          <w:lang w:val="es-MX"/>
        </w:rPr>
      </w:pPr>
      <w:r>
        <w:rPr>
          <w:rFonts w:ascii="Palatino Linotype" w:eastAsia="Calibri" w:hAnsi="Palatino Linotype"/>
          <w:sz w:val="22"/>
          <w:lang w:val="es-MX"/>
        </w:rPr>
        <w:t>(Énfasis añadido)</w:t>
      </w:r>
    </w:p>
    <w:p w:rsidR="001722FB" w:rsidRDefault="001722FB" w:rsidP="00F607F8">
      <w:pPr>
        <w:spacing w:line="360" w:lineRule="auto"/>
        <w:jc w:val="both"/>
        <w:rPr>
          <w:rFonts w:ascii="Palatino Linotype" w:eastAsia="Calibri" w:hAnsi="Palatino Linotype"/>
          <w:lang w:val="es-MX"/>
        </w:rPr>
      </w:pPr>
    </w:p>
    <w:p w:rsidR="001722FB" w:rsidRDefault="001722FB" w:rsidP="00F607F8">
      <w:pPr>
        <w:spacing w:line="360" w:lineRule="auto"/>
        <w:jc w:val="both"/>
        <w:rPr>
          <w:rFonts w:ascii="Palatino Linotype" w:eastAsia="Calibri" w:hAnsi="Palatino Linotype"/>
          <w:lang w:val="es-MX"/>
        </w:rPr>
      </w:pPr>
      <w:r>
        <w:rPr>
          <w:rFonts w:ascii="Palatino Linotype" w:eastAsia="Calibri" w:hAnsi="Palatino Linotype"/>
          <w:lang w:val="es-MX"/>
        </w:rPr>
        <w:t>En esa virtud, dicho ordenamiento señala que los solicitantes deben señalar nombre</w:t>
      </w:r>
      <w:r w:rsidR="00BA1C8B">
        <w:rPr>
          <w:rFonts w:ascii="Palatino Linotype" w:eastAsia="Calibri" w:hAnsi="Palatino Linotype"/>
          <w:lang w:val="es-MX"/>
        </w:rPr>
        <w:t xml:space="preserve">, domicilio o correo electrónico para recibir notificaciones, describir la información peticionada, datos que permitan la identificación y/o búsqueda de la información, y la modalidad de entrega de la información; en lo que corresponde a los requisitos como nombre o dato que permita la identificación, resultan ser de manera opcional, empero en lo que corresponde al domicilio o correo electrónico, la descripción de la información peticionada y la modalidad de entrega, resultan ser requisitos esenciales, para poder estar en posibilidades de entrega de la información, atendiendo que a falta de domicilio o correo electrónico, sería imposible hacer del conocimiento la respuesta; en caso de ausencia de la descripción de la información, se desconocería a que información pretende acceder, y finalmente la modalidad de entrega, impediría saber si el </w:t>
      </w:r>
      <w:r w:rsidR="00FF15C6">
        <w:rPr>
          <w:rFonts w:ascii="Palatino Linotype" w:eastAsia="Calibri" w:hAnsi="Palatino Linotype"/>
          <w:b/>
          <w:lang w:val="es-MX"/>
        </w:rPr>
        <w:t>Recurrente</w:t>
      </w:r>
      <w:r w:rsidR="00BA1C8B">
        <w:rPr>
          <w:rFonts w:ascii="Palatino Linotype" w:eastAsia="Calibri" w:hAnsi="Palatino Linotype"/>
          <w:lang w:val="es-MX"/>
        </w:rPr>
        <w:t xml:space="preserve"> desea la información de manera electrónica o a través de copias simples o certificadas.</w:t>
      </w:r>
    </w:p>
    <w:p w:rsidR="00BA1C8B" w:rsidRDefault="00BA1C8B" w:rsidP="00F607F8">
      <w:pPr>
        <w:spacing w:line="360" w:lineRule="auto"/>
        <w:jc w:val="both"/>
        <w:rPr>
          <w:rFonts w:ascii="Palatino Linotype" w:eastAsia="Calibri" w:hAnsi="Palatino Linotype"/>
          <w:lang w:val="es-MX"/>
        </w:rPr>
      </w:pPr>
    </w:p>
    <w:p w:rsidR="00BA1C8B" w:rsidRDefault="00BA1C8B" w:rsidP="00F607F8">
      <w:pPr>
        <w:spacing w:line="360" w:lineRule="auto"/>
        <w:jc w:val="both"/>
        <w:rPr>
          <w:rFonts w:ascii="Palatino Linotype" w:hAnsi="Palatino Linotype"/>
          <w:bCs/>
        </w:rPr>
      </w:pPr>
      <w:r>
        <w:rPr>
          <w:rFonts w:ascii="Palatino Linotype" w:eastAsia="Calibri" w:hAnsi="Palatino Linotype"/>
          <w:lang w:val="es-MX"/>
        </w:rPr>
        <w:t xml:space="preserve">Acotado lo anterior, como se observa en el apartado de antecedentes, el </w:t>
      </w:r>
      <w:r w:rsidR="00FF15C6">
        <w:rPr>
          <w:rFonts w:ascii="Palatino Linotype" w:eastAsia="Calibri" w:hAnsi="Palatino Linotype"/>
          <w:b/>
          <w:lang w:val="es-MX"/>
        </w:rPr>
        <w:t>Recurrente</w:t>
      </w:r>
      <w:r>
        <w:rPr>
          <w:rFonts w:ascii="Palatino Linotype" w:eastAsia="Calibri" w:hAnsi="Palatino Linotype"/>
          <w:lang w:val="es-MX"/>
        </w:rPr>
        <w:t xml:space="preserve"> señaló en ambas solicitudes, le sea entregada la información de manera electrónica, a través del Sistema de Acceso a la Información Mexiquense SAIMEX, e</w:t>
      </w:r>
      <w:r w:rsidR="005A2777">
        <w:rPr>
          <w:rFonts w:ascii="Palatino Linotype" w:eastAsia="Calibri" w:hAnsi="Palatino Linotype"/>
          <w:lang w:val="es-MX"/>
        </w:rPr>
        <w:t xml:space="preserve">mpero el </w:t>
      </w:r>
      <w:r w:rsidR="00FF15C6">
        <w:rPr>
          <w:rFonts w:ascii="Palatino Linotype" w:eastAsia="Calibri" w:hAnsi="Palatino Linotype"/>
          <w:b/>
          <w:lang w:val="es-MX"/>
        </w:rPr>
        <w:t>Sujeto Obligado</w:t>
      </w:r>
      <w:r w:rsidR="005A2777">
        <w:rPr>
          <w:rFonts w:ascii="Palatino Linotype" w:eastAsia="Calibri" w:hAnsi="Palatino Linotype"/>
          <w:lang w:val="es-MX"/>
        </w:rPr>
        <w:t xml:space="preserve">, por medio de los acuerdos </w:t>
      </w:r>
      <w:r w:rsidR="005A2777">
        <w:rPr>
          <w:rFonts w:ascii="Palatino Linotype" w:hAnsi="Palatino Linotype"/>
          <w:bCs/>
        </w:rPr>
        <w:t>CT/AYST/SE/002-01/2021 y CT/AYST/SE/003-01/2021</w:t>
      </w:r>
      <w:r w:rsidR="00FF725B">
        <w:rPr>
          <w:rFonts w:ascii="Palatino Linotype" w:hAnsi="Palatino Linotype"/>
          <w:bCs/>
        </w:rPr>
        <w:t>, objetivamente manifestó que</w:t>
      </w:r>
      <w:r w:rsidR="00AF472B">
        <w:rPr>
          <w:rFonts w:ascii="Palatino Linotype" w:hAnsi="Palatino Linotype"/>
          <w:bCs/>
        </w:rPr>
        <w:t xml:space="preserve"> el </w:t>
      </w:r>
      <w:r w:rsidR="00FF15C6">
        <w:rPr>
          <w:rFonts w:ascii="Palatino Linotype" w:hAnsi="Palatino Linotype"/>
          <w:b/>
          <w:bCs/>
        </w:rPr>
        <w:t>Recurrente</w:t>
      </w:r>
      <w:r w:rsidR="00AF472B">
        <w:rPr>
          <w:rFonts w:ascii="Palatino Linotype" w:hAnsi="Palatino Linotype"/>
          <w:bCs/>
        </w:rPr>
        <w:t xml:space="preserve"> peticiona un documento de tipo </w:t>
      </w:r>
      <w:r w:rsidR="00AF472B">
        <w:rPr>
          <w:rFonts w:ascii="Palatino Linotype" w:hAnsi="Palatino Linotype"/>
          <w:bCs/>
        </w:rPr>
        <w:lastRenderedPageBreak/>
        <w:t xml:space="preserve">específico, que contenga la información desagregada, circunstancia que no es posible atender, ello </w:t>
      </w:r>
      <w:r w:rsidR="00FF725B">
        <w:rPr>
          <w:rFonts w:ascii="Palatino Linotype" w:hAnsi="Palatino Linotype"/>
          <w:bCs/>
        </w:rPr>
        <w:t xml:space="preserve">de conformidad en los artículos 12 y 24 de la Ley de Transparencia local, </w:t>
      </w:r>
      <w:r w:rsidR="00AF472B">
        <w:rPr>
          <w:rFonts w:ascii="Palatino Linotype" w:hAnsi="Palatino Linotype"/>
          <w:bCs/>
        </w:rPr>
        <w:t xml:space="preserve">los cuales establecen que </w:t>
      </w:r>
      <w:r w:rsidR="00FF725B">
        <w:rPr>
          <w:rFonts w:ascii="Palatino Linotype" w:hAnsi="Palatino Linotype"/>
          <w:bCs/>
        </w:rPr>
        <w:t>los Sujetos Obligados deben hacer entrega de la información que obre en sus archivos, sin que los constriña a realizar un procesamiento de la información</w:t>
      </w:r>
      <w:r w:rsidR="00AF472B">
        <w:rPr>
          <w:rFonts w:ascii="Palatino Linotype" w:hAnsi="Palatino Linotype"/>
          <w:bCs/>
        </w:rPr>
        <w:t xml:space="preserve">, en consecuencia, derivado que el volumen de información, </w:t>
      </w:r>
      <w:r w:rsidR="00A866C0">
        <w:rPr>
          <w:rFonts w:ascii="Palatino Linotype" w:hAnsi="Palatino Linotype"/>
          <w:bCs/>
        </w:rPr>
        <w:t>concatenado</w:t>
      </w:r>
      <w:r w:rsidR="00AF472B">
        <w:rPr>
          <w:rFonts w:ascii="Palatino Linotype" w:hAnsi="Palatino Linotype"/>
          <w:bCs/>
        </w:rPr>
        <w:t xml:space="preserve"> con las c</w:t>
      </w:r>
      <w:r w:rsidR="00A866C0">
        <w:rPr>
          <w:rFonts w:ascii="Palatino Linotype" w:hAnsi="Palatino Linotype"/>
          <w:bCs/>
        </w:rPr>
        <w:t>ircunstancias actuales, relativas a la presencia en el territorio nacional del virus SARS-CoV2, por lo que se implementaron las medidas de mitigación, entre las que se encuentra laborar con el personal mínimo indispensable; circunstancias que sirvieron de base para determinar procedente el cambio de modalidad</w:t>
      </w:r>
      <w:r w:rsidR="00BB4FA9">
        <w:rPr>
          <w:rFonts w:ascii="Palatino Linotype" w:hAnsi="Palatino Linotype"/>
          <w:bCs/>
        </w:rPr>
        <w:t>.</w:t>
      </w:r>
    </w:p>
    <w:p w:rsidR="00FD76DC" w:rsidRDefault="00FD76DC" w:rsidP="00F607F8">
      <w:pPr>
        <w:spacing w:line="360" w:lineRule="auto"/>
        <w:jc w:val="both"/>
        <w:rPr>
          <w:rFonts w:ascii="Palatino Linotype" w:hAnsi="Palatino Linotype"/>
          <w:bCs/>
        </w:rPr>
      </w:pPr>
    </w:p>
    <w:p w:rsidR="007E46D8" w:rsidRPr="007E46D8" w:rsidRDefault="007E46D8" w:rsidP="007E46D8">
      <w:pPr>
        <w:spacing w:line="360" w:lineRule="auto"/>
        <w:jc w:val="both"/>
        <w:rPr>
          <w:rFonts w:ascii="Palatino Linotype" w:eastAsia="Calibri" w:hAnsi="Palatino Linotype"/>
          <w:lang w:val="es-ES_tradnl"/>
        </w:rPr>
      </w:pPr>
      <w:r>
        <w:rPr>
          <w:rFonts w:ascii="Palatino Linotype" w:hAnsi="Palatino Linotype"/>
        </w:rPr>
        <w:t xml:space="preserve">Primeramente, </w:t>
      </w:r>
      <w:r w:rsidRPr="007E46D8">
        <w:rPr>
          <w:rFonts w:ascii="Palatino Linotype" w:hAnsi="Palatino Linotype"/>
        </w:rPr>
        <w:t xml:space="preserve">es necesario recordarle al </w:t>
      </w:r>
      <w:r w:rsidR="00FF15C6">
        <w:rPr>
          <w:rFonts w:ascii="Palatino Linotype" w:hAnsi="Palatino Linotype"/>
          <w:b/>
        </w:rPr>
        <w:t>Sujeto Obligado</w:t>
      </w:r>
      <w:r w:rsidRPr="007E46D8">
        <w:rPr>
          <w:rFonts w:ascii="Palatino Linotype" w:hAnsi="Palatino Linotype"/>
        </w:rPr>
        <w:t xml:space="preserve"> que si bien es cierto, de la lectura de la solicitud de información, se advierte que </w:t>
      </w:r>
      <w:r>
        <w:rPr>
          <w:rFonts w:ascii="Palatino Linotype" w:hAnsi="Palatino Linotype"/>
        </w:rPr>
        <w:t xml:space="preserve">el </w:t>
      </w:r>
      <w:r w:rsidR="00FF15C6">
        <w:rPr>
          <w:rFonts w:ascii="Palatino Linotype" w:hAnsi="Palatino Linotype"/>
          <w:b/>
        </w:rPr>
        <w:t>Recurrente</w:t>
      </w:r>
      <w:r>
        <w:rPr>
          <w:rFonts w:ascii="Palatino Linotype" w:hAnsi="Palatino Linotype"/>
          <w:b/>
        </w:rPr>
        <w:t xml:space="preserve"> </w:t>
      </w:r>
      <w:r>
        <w:rPr>
          <w:rFonts w:ascii="Palatino Linotype" w:hAnsi="Palatino Linotype"/>
        </w:rPr>
        <w:t xml:space="preserve">peticiona un documento especifico que tenga desagregada la información, </w:t>
      </w:r>
      <w:r w:rsidRPr="007E46D8">
        <w:rPr>
          <w:rFonts w:ascii="Palatino Linotype" w:hAnsi="Palatino Linotype"/>
        </w:rPr>
        <w:t>que difícilmente pudieran satisfacerse con la entrega de un soporte documental</w:t>
      </w:r>
      <w:r>
        <w:rPr>
          <w:rFonts w:ascii="Palatino Linotype" w:hAnsi="Palatino Linotype"/>
        </w:rPr>
        <w:t xml:space="preserve"> ya haya sido elaborado en ejercicio de sus atribuciones</w:t>
      </w:r>
      <w:r w:rsidRPr="007E46D8">
        <w:rPr>
          <w:rFonts w:ascii="Palatino Linotype" w:hAnsi="Palatino Linotype"/>
        </w:rPr>
        <w:t xml:space="preserve">, </w:t>
      </w:r>
      <w:r>
        <w:rPr>
          <w:rFonts w:ascii="Palatino Linotype" w:hAnsi="Palatino Linotype"/>
        </w:rPr>
        <w:t xml:space="preserve">y como bien lo precisa </w:t>
      </w:r>
      <w:r w:rsidRPr="007E46D8">
        <w:rPr>
          <w:rFonts w:ascii="Palatino Linotype" w:hAnsi="Palatino Linotype"/>
        </w:rPr>
        <w:t xml:space="preserve">no se encuentra obligado al procesamiento de información, ello </w:t>
      </w:r>
      <w:r w:rsidRPr="007E46D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7E46D8">
        <w:rPr>
          <w:rFonts w:ascii="Palatino Linotype" w:eastAsia="Calibri" w:hAnsi="Palatino Linotype"/>
          <w:vertAlign w:val="superscript"/>
          <w:lang w:val="es-ES_tradnl"/>
        </w:rPr>
        <w:footnoteReference w:id="4"/>
      </w:r>
      <w:r w:rsidRPr="007E46D8">
        <w:rPr>
          <w:rFonts w:ascii="Palatino Linotype" w:eastAsia="Calibri" w:hAnsi="Palatino Linotype"/>
          <w:lang w:val="es-ES_tradnl"/>
        </w:rPr>
        <w:t xml:space="preserve">, el derecho de acceso a la información pública, es la prerrogativa </w:t>
      </w:r>
      <w:r w:rsidRPr="007E46D8">
        <w:rPr>
          <w:rFonts w:ascii="Palatino Linotype" w:eastAsia="Calibri" w:hAnsi="Palatino Linotype"/>
          <w:lang w:val="es-ES_tradnl"/>
        </w:rPr>
        <w:lastRenderedPageBreak/>
        <w:t xml:space="preserve">de las personas para buscar, difundir, investigar, recabar, recibir y solicitar información pública, sin acreditar personalidad o interés jurídico. </w:t>
      </w:r>
    </w:p>
    <w:p w:rsidR="007E46D8" w:rsidRPr="007E46D8" w:rsidRDefault="007E46D8" w:rsidP="007E46D8">
      <w:pPr>
        <w:spacing w:line="360" w:lineRule="auto"/>
        <w:jc w:val="both"/>
        <w:rPr>
          <w:rFonts w:ascii="Palatino Linotype" w:eastAsia="Calibri" w:hAnsi="Palatino Linotype"/>
          <w:lang w:val="es-ES_tradnl"/>
        </w:rPr>
      </w:pPr>
    </w:p>
    <w:p w:rsidR="007E46D8" w:rsidRPr="007E46D8" w:rsidRDefault="007E46D8" w:rsidP="007E46D8">
      <w:pPr>
        <w:spacing w:line="360" w:lineRule="auto"/>
        <w:jc w:val="both"/>
        <w:rPr>
          <w:rFonts w:ascii="Palatino Linotype" w:eastAsia="Calibri" w:hAnsi="Palatino Linotype"/>
          <w:lang w:val="es-ES_tradnl"/>
        </w:rPr>
      </w:pPr>
      <w:r w:rsidRPr="007E46D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7E46D8">
        <w:rPr>
          <w:rFonts w:ascii="Palatino Linotype" w:eastAsia="Calibri" w:hAnsi="Palatino Linotype"/>
          <w:b/>
          <w:lang w:val="es-ES_tradnl"/>
        </w:rPr>
        <w:t xml:space="preserve">, </w:t>
      </w:r>
      <w:r w:rsidRPr="007E46D8">
        <w:rPr>
          <w:rFonts w:ascii="Palatino Linotype" w:eastAsia="Calibri" w:hAnsi="Palatino Linotype"/>
          <w:lang w:val="es-ES_tradnl"/>
        </w:rPr>
        <w:t xml:space="preserve">esto es, </w:t>
      </w:r>
      <w:r w:rsidRPr="007E46D8">
        <w:rPr>
          <w:rFonts w:ascii="Palatino Linotype" w:eastAsia="Calibri" w:hAnsi="Palatino Linotype"/>
          <w:u w:val="single"/>
          <w:lang w:val="es-ES_tradnl"/>
        </w:rPr>
        <w:t xml:space="preserve">que no tienen el deber de generar un documento </w:t>
      </w:r>
      <w:r w:rsidRPr="007E46D8">
        <w:rPr>
          <w:rFonts w:ascii="Palatino Linotype" w:eastAsia="Calibri" w:hAnsi="Palatino Linotype"/>
          <w:i/>
          <w:u w:val="single"/>
          <w:lang w:val="es-ES_tradnl"/>
        </w:rPr>
        <w:t>ad hoc</w:t>
      </w:r>
      <w:r w:rsidRPr="007E46D8">
        <w:rPr>
          <w:rFonts w:ascii="Palatino Linotype" w:eastAsia="Calibri" w:hAnsi="Palatino Linotype"/>
          <w:lang w:val="es-ES_tradnl"/>
        </w:rPr>
        <w:t>, para satisfacer el derecho de acceso a la información pública.</w:t>
      </w:r>
    </w:p>
    <w:p w:rsidR="007E46D8" w:rsidRPr="007E46D8" w:rsidRDefault="007E46D8" w:rsidP="007E46D8">
      <w:pPr>
        <w:spacing w:line="360" w:lineRule="auto"/>
        <w:jc w:val="both"/>
        <w:rPr>
          <w:rFonts w:ascii="Palatino Linotype" w:hAnsi="Palatino Linotype"/>
          <w:lang w:val="es-ES_tradnl"/>
        </w:rPr>
      </w:pPr>
    </w:p>
    <w:p w:rsidR="007E46D8" w:rsidRPr="007E46D8" w:rsidRDefault="007E46D8" w:rsidP="007E46D8">
      <w:pPr>
        <w:spacing w:line="360" w:lineRule="auto"/>
        <w:jc w:val="both"/>
        <w:rPr>
          <w:rFonts w:ascii="Palatino Linotype" w:eastAsia="Calibri" w:hAnsi="Palatino Linotype"/>
          <w:lang w:val="es-ES_tradnl"/>
        </w:rPr>
      </w:pPr>
      <w:r w:rsidRPr="007E46D8">
        <w:rPr>
          <w:rFonts w:ascii="Palatino Linotype" w:hAnsi="Palatino Linotype"/>
          <w:lang w:val="es-ES_tradnl"/>
        </w:rPr>
        <w:t xml:space="preserve">No obstante, también resulta dable recordarle al </w:t>
      </w:r>
      <w:r w:rsidR="00FF15C6">
        <w:rPr>
          <w:rFonts w:ascii="Palatino Linotype" w:hAnsi="Palatino Linotype"/>
          <w:b/>
          <w:lang w:val="es-ES_tradnl"/>
        </w:rPr>
        <w:t>Sujeto Obligado</w:t>
      </w:r>
      <w:r w:rsidRPr="007E46D8">
        <w:rPr>
          <w:rFonts w:ascii="Palatino Linotype" w:hAnsi="Palatino Linotype"/>
          <w:lang w:val="es-ES_tradnl"/>
        </w:rPr>
        <w:t xml:space="preserve">, que los </w:t>
      </w:r>
      <w:r w:rsidR="00FF15C6">
        <w:rPr>
          <w:rFonts w:ascii="Palatino Linotype" w:hAnsi="Palatino Linotype"/>
          <w:b/>
          <w:lang w:val="es-ES_tradnl"/>
        </w:rPr>
        <w:t>Recurrente</w:t>
      </w:r>
      <w:r w:rsidRPr="007E46D8">
        <w:rPr>
          <w:rFonts w:ascii="Palatino Linotype" w:hAnsi="Palatino Linotype"/>
          <w:b/>
          <w:lang w:val="es-ES_tradnl"/>
        </w:rPr>
        <w:t>s</w:t>
      </w:r>
      <w:r w:rsidRPr="007E46D8">
        <w:rPr>
          <w:rFonts w:ascii="Palatino Linotype" w:hAnsi="Palatino Linotype"/>
          <w:lang w:val="es-ES_tradnl"/>
        </w:rPr>
        <w:t xml:space="preserve"> no pudieran ser expertos en el ejercicio de sus derechos, así como los tecnicismos jurídico administrativos, la denominación de los documentos que contengan la información, en esa virtud, debió observar y dar cumplimiento a lo establecido en el</w:t>
      </w:r>
      <w:r w:rsidRPr="007E46D8">
        <w:rPr>
          <w:rFonts w:ascii="Palatino Linotype" w:eastAsia="Calibri" w:hAnsi="Palatino Linotype"/>
          <w:lang w:val="es-ES_tradnl"/>
        </w:rPr>
        <w:t xml:space="preserve"> </w:t>
      </w:r>
      <w:r w:rsidRPr="007E46D8">
        <w:rPr>
          <w:rFonts w:ascii="Palatino Linotype" w:eastAsia="Calibri" w:hAnsi="Palatino Linotype"/>
          <w:b/>
          <w:lang w:val="es-ES_tradnl"/>
        </w:rPr>
        <w:t>Criterio 028-10</w:t>
      </w:r>
      <w:r w:rsidRPr="007E46D8">
        <w:rPr>
          <w:rFonts w:ascii="Palatino Linotype" w:eastAsia="Calibri" w:hAnsi="Palatino Linotype"/>
          <w:lang w:val="es-ES_tradnl"/>
        </w:rPr>
        <w:t xml:space="preserve"> emitido por el Pleno del entonces llamado Instituto Federal de Acceso </w:t>
      </w:r>
      <w:r w:rsidRPr="007E46D8">
        <w:rPr>
          <w:rFonts w:ascii="Palatino Linotype" w:eastAsia="Calibri" w:hAnsi="Palatino Linotype"/>
          <w:lang w:val="es-ES_tradnl"/>
        </w:rPr>
        <w:lastRenderedPageBreak/>
        <w:t>a la Información y Protección de Datos, ahora Instituto Nacional de Transparencia, Acceso a la Información y Protección de Datos Personales, que a continuación se cita:</w:t>
      </w:r>
    </w:p>
    <w:p w:rsidR="007E46D8" w:rsidRPr="007E46D8" w:rsidRDefault="007E46D8" w:rsidP="007E46D8">
      <w:pPr>
        <w:spacing w:line="360" w:lineRule="auto"/>
        <w:jc w:val="both"/>
        <w:rPr>
          <w:rFonts w:ascii="Palatino Linotype" w:eastAsia="Calibri" w:hAnsi="Palatino Linotype"/>
          <w:lang w:val="es-ES_tradnl"/>
        </w:rPr>
      </w:pPr>
    </w:p>
    <w:p w:rsidR="007E46D8" w:rsidRPr="007E46D8" w:rsidRDefault="007E46D8" w:rsidP="007E46D8">
      <w:pPr>
        <w:ind w:left="567" w:right="567"/>
        <w:jc w:val="both"/>
        <w:rPr>
          <w:rFonts w:ascii="Palatino Linotype" w:eastAsia="Calibri" w:hAnsi="Palatino Linotype"/>
          <w:sz w:val="22"/>
          <w:lang w:val="es-ES_tradnl"/>
        </w:rPr>
      </w:pPr>
      <w:r w:rsidRPr="007E46D8">
        <w:rPr>
          <w:rFonts w:ascii="Palatino Linotype" w:eastAsia="Calibri" w:hAnsi="Palatino Linotype"/>
          <w:i/>
          <w:sz w:val="22"/>
          <w:lang w:val="es-ES_tradnl"/>
        </w:rPr>
        <w:t>“</w:t>
      </w:r>
      <w:r w:rsidRPr="007E46D8">
        <w:rPr>
          <w:rFonts w:ascii="Palatino Linotype" w:eastAsia="Calibri" w:hAnsi="Palatino Linotype"/>
          <w:b/>
          <w:i/>
          <w:sz w:val="22"/>
          <w:lang w:val="es-ES_tradnl"/>
        </w:rPr>
        <w:t xml:space="preserve">Cuando en una solicitud de información no se identifique un documento en específico, si ésta tiene una expresión documental, el </w:t>
      </w:r>
      <w:r w:rsidR="00FF15C6">
        <w:rPr>
          <w:rFonts w:ascii="Palatino Linotype" w:eastAsia="Calibri" w:hAnsi="Palatino Linotype"/>
          <w:b/>
          <w:i/>
          <w:sz w:val="22"/>
          <w:lang w:val="es-ES_tradnl"/>
        </w:rPr>
        <w:t>Sujeto Obligado</w:t>
      </w:r>
      <w:r w:rsidRPr="007E46D8">
        <w:rPr>
          <w:rFonts w:ascii="Palatino Linotype" w:eastAsia="Calibri" w:hAnsi="Palatino Linotype"/>
          <w:b/>
          <w:i/>
          <w:sz w:val="22"/>
          <w:lang w:val="es-ES_tradnl"/>
        </w:rPr>
        <w:t xml:space="preserve"> deberá entregar al particular el documento en específico</w:t>
      </w:r>
      <w:r w:rsidRPr="007E46D8">
        <w:rPr>
          <w:rFonts w:ascii="Palatino Linotype" w:eastAsia="Calibri" w:hAnsi="Palatino Linotype"/>
          <w:i/>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FF15C6">
        <w:rPr>
          <w:rFonts w:ascii="Palatino Linotype" w:eastAsia="Calibri" w:hAnsi="Palatino Linotype"/>
          <w:i/>
          <w:sz w:val="22"/>
          <w:lang w:val="es-ES_tradnl"/>
        </w:rPr>
        <w:t xml:space="preserve">cuando el particular lleve a cabo </w:t>
      </w:r>
      <w:r w:rsidRPr="007E46D8">
        <w:rPr>
          <w:rFonts w:ascii="Palatino Linotype" w:eastAsia="Calibri" w:hAnsi="Palatino Linotype"/>
          <w:i/>
          <w:sz w:val="22"/>
          <w:u w:val="single"/>
          <w:lang w:val="es-ES_tradnl"/>
        </w:rPr>
        <w:t xml:space="preserve">una solicitud de información sin identificar de forma precisa la documentación </w:t>
      </w:r>
      <w:r w:rsidRPr="007E46D8">
        <w:rPr>
          <w:rFonts w:ascii="Palatino Linotype" w:eastAsia="Calibri" w:hAnsi="Palatino Linotype"/>
          <w:i/>
          <w:sz w:val="22"/>
          <w:lang w:val="es-ES_tradnl"/>
        </w:rPr>
        <w:t>específica que pudiera contener dicha información,</w:t>
      </w:r>
      <w:r w:rsidRPr="007E46D8">
        <w:rPr>
          <w:rFonts w:ascii="Palatino Linotype" w:eastAsia="Calibri" w:hAnsi="Palatino Linotype"/>
          <w:i/>
          <w:sz w:val="22"/>
          <w:u w:val="single"/>
          <w:lang w:val="es-ES_tradnl"/>
        </w:rPr>
        <w:t xml:space="preserve"> o bien pareciera que más bien la solicitud se constituye como una consulta y no como una solicitud de acceso </w:t>
      </w:r>
      <w:r w:rsidRPr="007E46D8">
        <w:rPr>
          <w:rFonts w:ascii="Palatino Linotype" w:eastAsia="Calibri" w:hAnsi="Palatino Linotype"/>
          <w:i/>
          <w:sz w:val="22"/>
          <w:lang w:val="es-ES_tradnl"/>
        </w:rPr>
        <w:t>en términos de la Ley Federal de Transparencia y Acceso a la Información Pública Gubernamental,</w:t>
      </w:r>
      <w:r w:rsidRPr="00FF15C6">
        <w:rPr>
          <w:rFonts w:ascii="Palatino Linotype" w:eastAsia="Calibri" w:hAnsi="Palatino Linotype"/>
          <w:i/>
          <w:sz w:val="22"/>
          <w:lang w:val="es-ES_tradnl"/>
        </w:rPr>
        <w:t xml:space="preserve"> </w:t>
      </w:r>
      <w:r w:rsidRPr="007E46D8">
        <w:rPr>
          <w:rFonts w:ascii="Palatino Linotype" w:eastAsia="Calibri" w:hAnsi="Palatino Linotype"/>
          <w:i/>
          <w:sz w:val="22"/>
          <w:u w:val="single"/>
          <w:lang w:val="es-ES_tradnl"/>
        </w:rPr>
        <w:t xml:space="preserve">pero su respuesta puede obrar en algún documento, el </w:t>
      </w:r>
      <w:r w:rsidR="00FF15C6">
        <w:rPr>
          <w:rFonts w:ascii="Palatino Linotype" w:eastAsia="Calibri" w:hAnsi="Palatino Linotype"/>
          <w:i/>
          <w:sz w:val="22"/>
          <w:u w:val="single"/>
          <w:lang w:val="es-ES_tradnl"/>
        </w:rPr>
        <w:t>Sujeto Obligado</w:t>
      </w:r>
      <w:r w:rsidRPr="007E46D8">
        <w:rPr>
          <w:rFonts w:ascii="Palatino Linotype" w:eastAsia="Calibri" w:hAnsi="Palatino Linotype"/>
          <w:i/>
          <w:sz w:val="22"/>
          <w:u w:val="single"/>
          <w:lang w:val="es-ES_tradnl"/>
        </w:rPr>
        <w:t xml:space="preserve"> debe dar a la solicitud una interpretación que le dé una expresión documental</w:t>
      </w:r>
      <w:r w:rsidRPr="007E46D8">
        <w:rPr>
          <w:rFonts w:ascii="Palatino Linotype" w:eastAsia="Calibri" w:hAnsi="Palatino Linotype"/>
          <w:i/>
          <w:sz w:val="22"/>
          <w:lang w:val="es-ES_tradnl"/>
        </w:rPr>
        <w:t xml:space="preserve">. Es decir, </w:t>
      </w:r>
      <w:r w:rsidRPr="007E46D8">
        <w:rPr>
          <w:rFonts w:ascii="Palatino Linotype" w:eastAsia="Calibri" w:hAnsi="Palatino Linotype"/>
          <w:b/>
          <w:i/>
          <w:sz w:val="22"/>
          <w:lang w:val="es-ES_tradnl"/>
        </w:rPr>
        <w:t>si la respuesta</w:t>
      </w:r>
      <w:r w:rsidRPr="007E46D8">
        <w:rPr>
          <w:rFonts w:ascii="Palatino Linotype" w:eastAsia="Calibri" w:hAnsi="Palatino Linotype"/>
          <w:i/>
          <w:sz w:val="22"/>
          <w:lang w:val="es-ES_tradnl"/>
        </w:rPr>
        <w:t xml:space="preserve"> a la solicitud </w:t>
      </w:r>
      <w:r w:rsidRPr="007E46D8">
        <w:rPr>
          <w:rFonts w:ascii="Palatino Linotype" w:eastAsia="Calibri" w:hAnsi="Palatino Linotype"/>
          <w:b/>
          <w:i/>
          <w:sz w:val="22"/>
          <w:lang w:val="es-ES_tradnl"/>
        </w:rPr>
        <w:t>obra en algún documento en poder de la autoridad</w:t>
      </w:r>
      <w:r w:rsidRPr="007E46D8">
        <w:rPr>
          <w:rFonts w:ascii="Palatino Linotype" w:eastAsia="Calibri" w:hAnsi="Palatino Linotype"/>
          <w:i/>
          <w:sz w:val="22"/>
          <w:lang w:val="es-ES_tradnl"/>
        </w:rPr>
        <w:t xml:space="preserve">, pero el particular no hace referencia específica a tal documento, </w:t>
      </w:r>
      <w:r w:rsidRPr="007E46D8">
        <w:rPr>
          <w:rFonts w:ascii="Palatino Linotype" w:eastAsia="Calibri" w:hAnsi="Palatino Linotype"/>
          <w:b/>
          <w:i/>
          <w:sz w:val="22"/>
          <w:lang w:val="es-ES_tradnl"/>
        </w:rPr>
        <w:t>se deberá hacer entrega del mismo al solicitante</w:t>
      </w:r>
      <w:r w:rsidRPr="007E46D8">
        <w:rPr>
          <w:rFonts w:ascii="Palatino Linotype" w:eastAsia="Calibri" w:hAnsi="Palatino Linotype"/>
          <w:i/>
          <w:sz w:val="22"/>
          <w:lang w:val="es-ES_tradnl"/>
        </w:rPr>
        <w:t>.”</w:t>
      </w:r>
    </w:p>
    <w:p w:rsidR="007E46D8" w:rsidRPr="007E46D8" w:rsidRDefault="007E46D8" w:rsidP="007E46D8">
      <w:pPr>
        <w:ind w:left="567" w:right="567"/>
        <w:jc w:val="both"/>
        <w:rPr>
          <w:rFonts w:ascii="Palatino Linotype" w:eastAsia="Calibri" w:hAnsi="Palatino Linotype"/>
          <w:sz w:val="22"/>
          <w:lang w:val="es-ES_tradnl"/>
        </w:rPr>
      </w:pPr>
    </w:p>
    <w:p w:rsidR="007E46D8" w:rsidRPr="007E46D8" w:rsidRDefault="007E46D8" w:rsidP="007E46D8">
      <w:pPr>
        <w:ind w:left="567" w:right="567"/>
        <w:jc w:val="right"/>
        <w:rPr>
          <w:rFonts w:ascii="Palatino Linotype" w:eastAsia="Calibri" w:hAnsi="Palatino Linotype"/>
          <w:sz w:val="22"/>
          <w:lang w:val="es-ES_tradnl"/>
        </w:rPr>
      </w:pPr>
      <w:r w:rsidRPr="007E46D8">
        <w:rPr>
          <w:rFonts w:ascii="Palatino Linotype" w:eastAsia="Calibri" w:hAnsi="Palatino Linotype"/>
          <w:sz w:val="22"/>
          <w:lang w:val="es-ES_tradnl"/>
        </w:rPr>
        <w:t>(Énfasis añadido)</w:t>
      </w:r>
    </w:p>
    <w:p w:rsidR="007E46D8" w:rsidRPr="007E46D8" w:rsidRDefault="007E46D8" w:rsidP="007E46D8">
      <w:pPr>
        <w:spacing w:line="360" w:lineRule="auto"/>
        <w:jc w:val="both"/>
        <w:rPr>
          <w:rFonts w:ascii="Palatino Linotype" w:hAnsi="Palatino Linotype"/>
          <w:lang w:val="es-ES_tradnl"/>
        </w:rPr>
      </w:pPr>
    </w:p>
    <w:p w:rsidR="00B949D1" w:rsidRDefault="007E46D8" w:rsidP="00F607F8">
      <w:pPr>
        <w:spacing w:line="360" w:lineRule="auto"/>
        <w:jc w:val="both"/>
        <w:rPr>
          <w:rFonts w:ascii="Palatino Linotype" w:hAnsi="Palatino Linotype"/>
        </w:rPr>
      </w:pPr>
      <w:r w:rsidRPr="007E46D8">
        <w:rPr>
          <w:rFonts w:ascii="Palatino Linotype" w:hAnsi="Palatino Linotype"/>
        </w:rPr>
        <w:t xml:space="preserve">Criterio, que establece que cuando los particulares realicen una solicitud de información, en la que no se logre identificar de forma precisa el documento peticionado o que de la lectura, pareciera más una consulta, el </w:t>
      </w:r>
      <w:r w:rsidR="00FF15C6">
        <w:rPr>
          <w:rFonts w:ascii="Palatino Linotype" w:hAnsi="Palatino Linotype"/>
          <w:b/>
        </w:rPr>
        <w:t>Sujeto Obligado</w:t>
      </w:r>
      <w:r w:rsidRPr="007E46D8">
        <w:rPr>
          <w:rFonts w:ascii="Palatino Linotype" w:hAnsi="Palatino Linotype"/>
        </w:rPr>
        <w:t xml:space="preserve"> deberá dar una interpretación que le dé una expresión documental, y si la respuesta a la solicitud obra en algún documento en su poder, derivado del ejercicio de sus facultades, funciones y/o atribuciones, pero el particular no hace referencia específica a tal documento, se deberá hacer entrega del mismo al solicitante</w:t>
      </w:r>
      <w:r w:rsidR="00136DDA">
        <w:rPr>
          <w:rFonts w:ascii="Palatino Linotype" w:hAnsi="Palatino Linotype"/>
        </w:rPr>
        <w:t>.</w:t>
      </w:r>
      <w:r w:rsidR="00FF15C6">
        <w:rPr>
          <w:rFonts w:ascii="Palatino Linotype" w:hAnsi="Palatino Linotype"/>
        </w:rPr>
        <w:t xml:space="preserve"> </w:t>
      </w:r>
      <w:r w:rsidR="00136DDA">
        <w:rPr>
          <w:rFonts w:ascii="Palatino Linotype" w:hAnsi="Palatino Linotype"/>
        </w:rPr>
        <w:t xml:space="preserve">En ese orden de ideas, al tenerse por acreditado que el </w:t>
      </w:r>
      <w:r w:rsidR="00FF15C6">
        <w:rPr>
          <w:rFonts w:ascii="Palatino Linotype" w:hAnsi="Palatino Linotype"/>
          <w:b/>
        </w:rPr>
        <w:t>Sujeto Obligado</w:t>
      </w:r>
      <w:r w:rsidR="00136DDA">
        <w:rPr>
          <w:rFonts w:ascii="Palatino Linotype" w:hAnsi="Palatino Linotype"/>
        </w:rPr>
        <w:t xml:space="preserve"> deberá hacer entrega del soporte documental, en el cual conste la información, sin la necesidad de un procesamiento de información, para la elaboración de un documento </w:t>
      </w:r>
      <w:r w:rsidR="00136DDA" w:rsidRPr="00136DDA">
        <w:rPr>
          <w:rFonts w:ascii="Palatino Linotype" w:hAnsi="Palatino Linotype"/>
          <w:i/>
        </w:rPr>
        <w:t>ad hoc</w:t>
      </w:r>
      <w:r w:rsidR="00136DDA">
        <w:rPr>
          <w:rFonts w:ascii="Palatino Linotype" w:hAnsi="Palatino Linotype"/>
        </w:rPr>
        <w:t xml:space="preserve">, por lo que </w:t>
      </w:r>
      <w:r w:rsidR="00136DDA">
        <w:rPr>
          <w:rFonts w:ascii="Palatino Linotype" w:hAnsi="Palatino Linotype"/>
        </w:rPr>
        <w:lastRenderedPageBreak/>
        <w:t>si un solo documento no pudiera colmar la solicitud de información, debe hacer entrega de los documentos que lo hagan</w:t>
      </w:r>
      <w:r w:rsidR="00FF15C6">
        <w:rPr>
          <w:rFonts w:ascii="Palatino Linotype" w:hAnsi="Palatino Linotype"/>
        </w:rPr>
        <w:t>.</w:t>
      </w:r>
    </w:p>
    <w:p w:rsidR="00A7045C" w:rsidRDefault="00A7045C" w:rsidP="00F607F8">
      <w:pPr>
        <w:spacing w:line="360" w:lineRule="auto"/>
        <w:jc w:val="both"/>
        <w:rPr>
          <w:rFonts w:ascii="Palatino Linotype" w:hAnsi="Palatino Linotype"/>
        </w:rPr>
      </w:pPr>
    </w:p>
    <w:p w:rsidR="00A7045C" w:rsidRPr="00A7045C" w:rsidRDefault="00A7045C" w:rsidP="00A7045C">
      <w:pPr>
        <w:spacing w:line="360" w:lineRule="auto"/>
        <w:jc w:val="both"/>
        <w:rPr>
          <w:rFonts w:ascii="Palatino Linotype" w:hAnsi="Palatino Linotype"/>
          <w:bCs/>
        </w:rPr>
      </w:pPr>
      <w:r>
        <w:rPr>
          <w:rFonts w:ascii="Palatino Linotype" w:hAnsi="Palatino Linotype"/>
          <w:bCs/>
        </w:rPr>
        <w:t xml:space="preserve">Ahora bien, de conformidad con los </w:t>
      </w:r>
      <w:r w:rsidRPr="00A7045C">
        <w:rPr>
          <w:rFonts w:ascii="Palatino Linotype" w:hAnsi="Palatino Linotype"/>
          <w:bCs/>
        </w:rPr>
        <w:t>Políticas para la Integración del</w:t>
      </w:r>
      <w:r>
        <w:rPr>
          <w:rFonts w:ascii="Palatino Linotype" w:hAnsi="Palatino Linotype"/>
          <w:bCs/>
        </w:rPr>
        <w:t xml:space="preserve"> </w:t>
      </w:r>
      <w:r w:rsidRPr="00A7045C">
        <w:rPr>
          <w:rFonts w:ascii="Palatino Linotype" w:hAnsi="Palatino Linotype"/>
          <w:bCs/>
        </w:rPr>
        <w:t>Informe Trimestral de los Sujetos</w:t>
      </w:r>
      <w:r>
        <w:rPr>
          <w:rFonts w:ascii="Palatino Linotype" w:hAnsi="Palatino Linotype"/>
          <w:bCs/>
        </w:rPr>
        <w:t xml:space="preserve"> </w:t>
      </w:r>
      <w:r w:rsidRPr="00A7045C">
        <w:rPr>
          <w:rFonts w:ascii="Palatino Linotype" w:hAnsi="Palatino Linotype"/>
          <w:bCs/>
        </w:rPr>
        <w:t>de Fiscalización Municipales para</w:t>
      </w:r>
      <w:r>
        <w:rPr>
          <w:rFonts w:ascii="Palatino Linotype" w:hAnsi="Palatino Linotype"/>
          <w:bCs/>
        </w:rPr>
        <w:t xml:space="preserve"> </w:t>
      </w:r>
      <w:r w:rsidRPr="00A7045C">
        <w:rPr>
          <w:rFonts w:ascii="Palatino Linotype" w:hAnsi="Palatino Linotype"/>
          <w:bCs/>
        </w:rPr>
        <w:t>el Ejercicio 2021</w:t>
      </w:r>
      <w:r>
        <w:rPr>
          <w:rFonts w:ascii="Palatino Linotype" w:hAnsi="Palatino Linotype"/>
          <w:bCs/>
        </w:rPr>
        <w:t xml:space="preserve">, el </w:t>
      </w:r>
      <w:r>
        <w:rPr>
          <w:rFonts w:ascii="Palatino Linotype" w:hAnsi="Palatino Linotype"/>
          <w:b/>
          <w:bCs/>
        </w:rPr>
        <w:t>Sujeto Obligado</w:t>
      </w:r>
      <w:r>
        <w:rPr>
          <w:rFonts w:ascii="Palatino Linotype" w:hAnsi="Palatino Linotype"/>
          <w:bCs/>
        </w:rPr>
        <w:t xml:space="preserve"> debe remitir al Órgano Superior de Fiscalización del Estado de México, lo relativo a la nómina de personal, archivo que debe ser remitido en formato EXCEL e integrado de manera mensual, sirve de referencia la esfinge siguiente:</w:t>
      </w:r>
    </w:p>
    <w:p w:rsidR="00B949D1" w:rsidRDefault="00B949D1" w:rsidP="00F607F8">
      <w:pPr>
        <w:spacing w:line="360" w:lineRule="auto"/>
        <w:jc w:val="both"/>
        <w:rPr>
          <w:rFonts w:ascii="Palatino Linotype" w:eastAsia="Calibri" w:hAnsi="Palatino Linotype"/>
          <w:lang w:val="es-MX"/>
        </w:rPr>
      </w:pPr>
    </w:p>
    <w:p w:rsidR="00A7045C" w:rsidRDefault="00A7045C" w:rsidP="00F607F8">
      <w:pPr>
        <w:spacing w:line="360" w:lineRule="auto"/>
        <w:jc w:val="both"/>
        <w:rPr>
          <w:rFonts w:ascii="Palatino Linotype" w:eastAsia="Calibri" w:hAnsi="Palatino Linotype"/>
          <w:lang w:val="es-MX"/>
        </w:rPr>
      </w:pPr>
      <w:r>
        <w:rPr>
          <w:rFonts w:ascii="Palatino Linotype" w:eastAsia="Calibri" w:hAnsi="Palatino Linotype"/>
          <w:noProof/>
          <w:lang w:val="es-MX" w:eastAsia="es-MX"/>
        </w:rPr>
        <w:drawing>
          <wp:inline distT="0" distB="0" distL="0" distR="0">
            <wp:extent cx="5791835" cy="27044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704465"/>
                    </a:xfrm>
                    <a:prstGeom prst="rect">
                      <a:avLst/>
                    </a:prstGeom>
                  </pic:spPr>
                </pic:pic>
              </a:graphicData>
            </a:graphic>
          </wp:inline>
        </w:drawing>
      </w:r>
    </w:p>
    <w:p w:rsidR="00A7045C" w:rsidRDefault="002D4350" w:rsidP="00F607F8">
      <w:pPr>
        <w:spacing w:line="360" w:lineRule="auto"/>
        <w:jc w:val="both"/>
        <w:rPr>
          <w:rFonts w:ascii="Palatino Linotype" w:eastAsia="Calibri" w:hAnsi="Palatino Linotype"/>
          <w:lang w:val="es-MX"/>
        </w:rPr>
      </w:pPr>
      <w:r>
        <w:rPr>
          <w:rFonts w:ascii="Palatino Linotype" w:eastAsia="Calibri" w:hAnsi="Palatino Linotype"/>
          <w:noProof/>
          <w:lang w:val="es-MX" w:eastAsia="es-MX"/>
        </w:rPr>
        <w:lastRenderedPageBreak/>
        <w:drawing>
          <wp:inline distT="0" distB="0" distL="0" distR="0">
            <wp:extent cx="5610225" cy="2355061"/>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8">
                      <a:extLst>
                        <a:ext uri="{28A0092B-C50C-407E-A947-70E740481C1C}">
                          <a14:useLocalDpi xmlns:a14="http://schemas.microsoft.com/office/drawing/2010/main" val="0"/>
                        </a:ext>
                      </a:extLst>
                    </a:blip>
                    <a:stretch>
                      <a:fillRect/>
                    </a:stretch>
                  </pic:blipFill>
                  <pic:spPr>
                    <a:xfrm>
                      <a:off x="0" y="0"/>
                      <a:ext cx="5617406" cy="2358076"/>
                    </a:xfrm>
                    <a:prstGeom prst="rect">
                      <a:avLst/>
                    </a:prstGeom>
                  </pic:spPr>
                </pic:pic>
              </a:graphicData>
            </a:graphic>
          </wp:inline>
        </w:drawing>
      </w:r>
    </w:p>
    <w:p w:rsidR="00A7045C" w:rsidRDefault="002D4350" w:rsidP="00F607F8">
      <w:pPr>
        <w:spacing w:line="360" w:lineRule="auto"/>
        <w:jc w:val="both"/>
        <w:rPr>
          <w:rFonts w:ascii="Palatino Linotype" w:eastAsia="Calibri" w:hAnsi="Palatino Linotype"/>
          <w:lang w:val="es-MX"/>
        </w:rPr>
      </w:pPr>
      <w:r>
        <w:rPr>
          <w:rFonts w:ascii="Palatino Linotype" w:eastAsia="Calibri" w:hAnsi="Palatino Linotype"/>
          <w:noProof/>
          <w:lang w:val="es-MX" w:eastAsia="es-MX"/>
        </w:rPr>
        <w:drawing>
          <wp:inline distT="0" distB="0" distL="0" distR="0">
            <wp:extent cx="5791835" cy="3476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476625"/>
                    </a:xfrm>
                    <a:prstGeom prst="rect">
                      <a:avLst/>
                    </a:prstGeom>
                  </pic:spPr>
                </pic:pic>
              </a:graphicData>
            </a:graphic>
          </wp:inline>
        </w:drawing>
      </w:r>
    </w:p>
    <w:p w:rsidR="00A7045C" w:rsidRPr="00AF472B" w:rsidRDefault="00A7045C" w:rsidP="00F607F8">
      <w:pPr>
        <w:spacing w:line="360" w:lineRule="auto"/>
        <w:jc w:val="both"/>
        <w:rPr>
          <w:rFonts w:ascii="Palatino Linotype" w:eastAsia="Calibri" w:hAnsi="Palatino Linotype"/>
          <w:lang w:val="es-MX"/>
        </w:rPr>
      </w:pPr>
    </w:p>
    <w:p w:rsidR="00F607F8" w:rsidRDefault="00BE3341" w:rsidP="00F607F8">
      <w:pPr>
        <w:spacing w:line="360" w:lineRule="auto"/>
        <w:jc w:val="both"/>
        <w:rPr>
          <w:rFonts w:ascii="Palatino Linotype" w:eastAsia="Calibri" w:hAnsi="Palatino Linotype"/>
          <w:lang w:val="es-MX"/>
        </w:rPr>
      </w:pPr>
      <w:r>
        <w:rPr>
          <w:rFonts w:ascii="Palatino Linotype" w:eastAsia="Calibri" w:hAnsi="Palatino Linotype"/>
          <w:lang w:val="es-MX"/>
        </w:rPr>
        <w:t>Ahora bien, e</w:t>
      </w:r>
      <w:r w:rsidR="00FD76DC">
        <w:rPr>
          <w:rFonts w:ascii="Palatino Linotype" w:eastAsia="Calibri" w:hAnsi="Palatino Linotype"/>
          <w:lang w:val="es-MX"/>
        </w:rPr>
        <w:t>n lo que corresponde</w:t>
      </w:r>
      <w:r w:rsidR="00136DDA">
        <w:rPr>
          <w:rFonts w:ascii="Palatino Linotype" w:eastAsia="Calibri" w:hAnsi="Palatino Linotype"/>
          <w:lang w:val="es-MX"/>
        </w:rPr>
        <w:t xml:space="preserve"> al cambio de modalidad, </w:t>
      </w:r>
      <w:r w:rsidR="00BB4FA9">
        <w:rPr>
          <w:rFonts w:ascii="Palatino Linotype" w:eastAsia="Calibri" w:hAnsi="Palatino Linotype"/>
          <w:lang w:val="es-MX"/>
        </w:rPr>
        <w:t>debemos remitirnos al artículo 158 de la Ley de Transparencia local</w:t>
      </w:r>
      <w:r w:rsidR="00BB4FA9">
        <w:rPr>
          <w:rStyle w:val="Refdenotaalpie"/>
          <w:rFonts w:ascii="Palatino Linotype" w:eastAsia="Calibri" w:hAnsi="Palatino Linotype"/>
          <w:lang w:val="es-MX"/>
        </w:rPr>
        <w:footnoteReference w:id="5"/>
      </w:r>
      <w:r w:rsidR="00BB4FA9">
        <w:rPr>
          <w:rFonts w:ascii="Palatino Linotype" w:eastAsia="Calibri" w:hAnsi="Palatino Linotype"/>
          <w:lang w:val="es-MX"/>
        </w:rPr>
        <w:t xml:space="preserve">, el cual </w:t>
      </w:r>
      <w:r w:rsidR="00F607F8">
        <w:rPr>
          <w:rFonts w:ascii="Palatino Linotype" w:eastAsia="Calibri" w:hAnsi="Palatino Linotype"/>
          <w:lang w:val="es-MX"/>
        </w:rPr>
        <w:t xml:space="preserve">establece supuestos para la </w:t>
      </w:r>
      <w:r w:rsidR="00F607F8">
        <w:rPr>
          <w:rFonts w:ascii="Palatino Linotype" w:eastAsia="Calibri" w:hAnsi="Palatino Linotype"/>
          <w:lang w:val="es-MX"/>
        </w:rPr>
        <w:lastRenderedPageBreak/>
        <w:t xml:space="preserve">procedencia del cambio de información, primeramente respecto de las capacidades técnicas administrativas, el </w:t>
      </w:r>
      <w:r w:rsidR="00FF15C6">
        <w:rPr>
          <w:rFonts w:ascii="Palatino Linotype" w:eastAsia="Calibri" w:hAnsi="Palatino Linotype"/>
          <w:b/>
          <w:lang w:val="es-MX"/>
        </w:rPr>
        <w:t>Sujeto Obligado</w:t>
      </w:r>
      <w:r w:rsidR="00F607F8">
        <w:rPr>
          <w:rFonts w:ascii="Palatino Linotype" w:eastAsia="Calibri" w:hAnsi="Palatino Linotype"/>
          <w:lang w:val="es-MX"/>
        </w:rPr>
        <w:t xml:space="preserve"> no precisa el volumen de información en la que se hará la búsqueda de la información y en su caso análisis para la determinación de clasificación de la información confidencial. </w:t>
      </w:r>
    </w:p>
    <w:p w:rsidR="00F607F8" w:rsidRDefault="00F607F8" w:rsidP="00F607F8">
      <w:pPr>
        <w:spacing w:line="360" w:lineRule="auto"/>
        <w:jc w:val="both"/>
        <w:rPr>
          <w:rFonts w:ascii="Palatino Linotype" w:eastAsia="Calibri" w:hAnsi="Palatino Linotype"/>
          <w:lang w:val="es-MX"/>
        </w:rPr>
      </w:pPr>
    </w:p>
    <w:p w:rsidR="00F607F8" w:rsidRPr="00885036" w:rsidRDefault="00F607F8" w:rsidP="00F607F8">
      <w:pPr>
        <w:spacing w:line="360" w:lineRule="auto"/>
        <w:jc w:val="both"/>
        <w:rPr>
          <w:rFonts w:ascii="Palatino Linotype" w:eastAsia="Calibri" w:hAnsi="Palatino Linotype" w:cs="Arial"/>
          <w:lang w:val="es-ES_tradnl"/>
        </w:rPr>
      </w:pPr>
      <w:r>
        <w:rPr>
          <w:rFonts w:ascii="Palatino Linotype" w:eastAsia="Calibri" w:hAnsi="Palatino Linotype"/>
          <w:lang w:val="es-MX"/>
        </w:rPr>
        <w:t xml:space="preserve">En lo que corresponde a las capacidades humanas, expresa que únicamente se </w:t>
      </w:r>
      <w:r w:rsidR="00C129B7">
        <w:rPr>
          <w:rFonts w:ascii="Palatino Linotype" w:eastAsia="Calibri" w:hAnsi="Palatino Linotype"/>
          <w:lang w:val="es-MX"/>
        </w:rPr>
        <w:t>labora con personal mínimo, empero no precisa de forma precisa el número de servidores públicos</w:t>
      </w:r>
      <w:r>
        <w:rPr>
          <w:rFonts w:ascii="Palatino Linotype" w:eastAsia="Calibri" w:hAnsi="Palatino Linotype"/>
          <w:lang w:val="es-MX"/>
        </w:rPr>
        <w:t xml:space="preserve">, </w:t>
      </w:r>
      <w:r>
        <w:rPr>
          <w:rFonts w:ascii="Palatino Linotype" w:eastAsia="Calibri" w:hAnsi="Palatino Linotype" w:cs="Arial"/>
        </w:rPr>
        <w:t>es necesario recordar</w:t>
      </w:r>
      <w:r w:rsidRPr="00885036">
        <w:rPr>
          <w:rFonts w:ascii="Palatino Linotype" w:eastAsia="Calibri" w:hAnsi="Palatino Linotype" w:cs="Arial"/>
        </w:rPr>
        <w:t>, que este Órgano Garante</w:t>
      </w:r>
      <w:r w:rsidRPr="00885036">
        <w:rPr>
          <w:rFonts w:ascii="Palatino Linotype" w:eastAsia="Calibri" w:hAnsi="Palatino Linotype" w:cs="Arial"/>
          <w:lang w:val="es-ES_tradnl"/>
        </w:rPr>
        <w:t xml:space="preserve"> no se encuentra facultado para manifestarse sobre la veracidad de la información proporcionada por parte de los </w:t>
      </w:r>
      <w:r w:rsidRPr="00885036">
        <w:rPr>
          <w:rFonts w:ascii="Palatino Linotype" w:eastAsia="Calibri" w:hAnsi="Palatino Linotype" w:cs="Arial"/>
          <w:b/>
          <w:lang w:val="es-ES_tradnl"/>
        </w:rPr>
        <w:t>sujetos obligados</w:t>
      </w:r>
      <w:r w:rsidRPr="00885036">
        <w:rPr>
          <w:rFonts w:ascii="Palatino Linotype" w:eastAsia="Calibri" w:hAnsi="Palatino Linotype" w:cs="Arial"/>
          <w:lang w:val="es-ES_tradnl"/>
        </w:rPr>
        <w:t>, conforme a lo establecido en el Criterio 31/10 emitido por el Instituto Nacional de Transparencia, Acceso a la Información Pública y Protección de Datos Personales INAI (anteriormente IFAI) que se procede a citar a continuación:</w:t>
      </w:r>
    </w:p>
    <w:p w:rsidR="00F607F8" w:rsidRPr="00885036" w:rsidRDefault="00F607F8" w:rsidP="00F607F8">
      <w:pPr>
        <w:shd w:val="clear" w:color="auto" w:fill="FFFFFF"/>
        <w:spacing w:line="360" w:lineRule="auto"/>
        <w:contextualSpacing/>
        <w:jc w:val="both"/>
        <w:rPr>
          <w:rFonts w:ascii="Palatino Linotype" w:eastAsia="Calibri" w:hAnsi="Palatino Linotype" w:cs="Arial"/>
          <w:lang w:val="es-ES_tradnl"/>
        </w:rPr>
      </w:pPr>
    </w:p>
    <w:p w:rsidR="00F607F8" w:rsidRPr="00885036" w:rsidRDefault="00F607F8" w:rsidP="00F607F8">
      <w:pPr>
        <w:tabs>
          <w:tab w:val="left" w:pos="8222"/>
        </w:tabs>
        <w:ind w:left="567" w:right="567"/>
        <w:contextualSpacing/>
        <w:jc w:val="both"/>
        <w:rPr>
          <w:rFonts w:ascii="Palatino Linotype" w:eastAsia="MS Mincho" w:hAnsi="Palatino Linotype" w:cs="Arial"/>
          <w:i/>
        </w:rPr>
      </w:pPr>
      <w:r w:rsidRPr="00885036">
        <w:rPr>
          <w:rFonts w:ascii="Palatino Linotype" w:eastAsia="MS Mincho" w:hAnsi="Palatino Linotype" w:cs="Arial"/>
          <w:b/>
          <w:i/>
        </w:rPr>
        <w:t>“El Instituto Federal de Acceso a la Información y Protección de Datos no cuenta con facultades para pronunciarse respecto de la veracidad de los documentos proporcionados por los sujetos obligados.</w:t>
      </w:r>
      <w:r w:rsidRPr="00885036">
        <w:rPr>
          <w:rFonts w:ascii="Palatino Linotype" w:eastAsia="MS Mincho"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885036">
        <w:rPr>
          <w:rFonts w:ascii="Palatino Linotype" w:eastAsia="MS Mincho" w:hAnsi="Palatino Linotype" w:cs="Arial"/>
          <w:i/>
        </w:rPr>
        <w:lastRenderedPageBreak/>
        <w:t>causal que permita al Instituto Federal de Acceso a la Información y Protección de Datos conocer, vía recurso revisión, al respecto.</w:t>
      </w:r>
    </w:p>
    <w:p w:rsidR="00F607F8" w:rsidRPr="00885036" w:rsidRDefault="00F607F8" w:rsidP="00F607F8">
      <w:pPr>
        <w:tabs>
          <w:tab w:val="left" w:pos="8222"/>
        </w:tabs>
        <w:ind w:left="567" w:right="567"/>
        <w:contextualSpacing/>
        <w:jc w:val="both"/>
        <w:rPr>
          <w:rFonts w:ascii="Palatino Linotype" w:eastAsia="MS Mincho" w:hAnsi="Palatino Linotype" w:cs="Arial"/>
          <w:i/>
        </w:rPr>
      </w:pP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Expedientes:</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2440/07 Comisión Federal de Electricidad - Alonso Lujambio Irazábal</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0113/09 Instituto de Seguridad y Servicios Sociales de los Trabajadores del</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Estado – Alonso Lujambio Irazábal</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 xml:space="preserve">1624/09 Instituto Nacional para la Educación de los Adultos - María </w:t>
      </w:r>
      <w:proofErr w:type="spellStart"/>
      <w:r w:rsidRPr="00885036">
        <w:rPr>
          <w:rFonts w:ascii="Palatino Linotype" w:eastAsia="MS Mincho" w:hAnsi="Palatino Linotype" w:cs="Arial"/>
          <w:i/>
          <w:sz w:val="20"/>
        </w:rPr>
        <w:t>Marván</w:t>
      </w:r>
      <w:proofErr w:type="spellEnd"/>
      <w:r w:rsidRPr="00885036">
        <w:rPr>
          <w:rFonts w:ascii="Palatino Linotype" w:eastAsia="MS Mincho" w:hAnsi="Palatino Linotype" w:cs="Arial"/>
          <w:i/>
          <w:sz w:val="20"/>
        </w:rPr>
        <w:t xml:space="preserve"> Laborde</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 xml:space="preserve">2395/09 Secretaría de Economía - María </w:t>
      </w:r>
      <w:proofErr w:type="spellStart"/>
      <w:r w:rsidRPr="00885036">
        <w:rPr>
          <w:rFonts w:ascii="Palatino Linotype" w:eastAsia="MS Mincho" w:hAnsi="Palatino Linotype" w:cs="Arial"/>
          <w:i/>
          <w:sz w:val="20"/>
        </w:rPr>
        <w:t>Marván</w:t>
      </w:r>
      <w:proofErr w:type="spellEnd"/>
      <w:r w:rsidRPr="00885036">
        <w:rPr>
          <w:rFonts w:ascii="Palatino Linotype" w:eastAsia="MS Mincho" w:hAnsi="Palatino Linotype" w:cs="Arial"/>
          <w:i/>
          <w:sz w:val="20"/>
        </w:rPr>
        <w:t xml:space="preserve"> Laborde</w:t>
      </w:r>
    </w:p>
    <w:p w:rsidR="00F607F8" w:rsidRPr="00885036" w:rsidRDefault="00F607F8" w:rsidP="00F607F8">
      <w:pPr>
        <w:tabs>
          <w:tab w:val="left" w:pos="8222"/>
        </w:tabs>
        <w:ind w:left="567" w:right="567"/>
        <w:contextualSpacing/>
        <w:jc w:val="both"/>
        <w:rPr>
          <w:rFonts w:ascii="Palatino Linotype" w:eastAsia="MS Mincho" w:hAnsi="Palatino Linotype" w:cs="Arial"/>
          <w:i/>
          <w:sz w:val="20"/>
        </w:rPr>
      </w:pPr>
      <w:r w:rsidRPr="00885036">
        <w:rPr>
          <w:rFonts w:ascii="Palatino Linotype" w:eastAsia="MS Mincho" w:hAnsi="Palatino Linotype" w:cs="Arial"/>
          <w:i/>
          <w:sz w:val="20"/>
        </w:rPr>
        <w:t xml:space="preserve">0837/10 Administración Portuaria Integral de Veracruz, S.A. de C.V. – María </w:t>
      </w:r>
      <w:proofErr w:type="spellStart"/>
      <w:r w:rsidRPr="00885036">
        <w:rPr>
          <w:rFonts w:ascii="Palatino Linotype" w:eastAsia="MS Mincho" w:hAnsi="Palatino Linotype" w:cs="Arial"/>
          <w:i/>
          <w:sz w:val="20"/>
        </w:rPr>
        <w:t>Marván</w:t>
      </w:r>
      <w:proofErr w:type="spellEnd"/>
      <w:r w:rsidRPr="00885036">
        <w:rPr>
          <w:rFonts w:ascii="Palatino Linotype" w:eastAsia="MS Mincho" w:hAnsi="Palatino Linotype" w:cs="Arial"/>
          <w:i/>
          <w:sz w:val="20"/>
        </w:rPr>
        <w:t xml:space="preserve"> Laborde.</w:t>
      </w:r>
    </w:p>
    <w:p w:rsidR="00F607F8" w:rsidRPr="00885036" w:rsidRDefault="00F607F8" w:rsidP="00F607F8">
      <w:pPr>
        <w:spacing w:line="360" w:lineRule="auto"/>
        <w:jc w:val="both"/>
        <w:rPr>
          <w:rFonts w:ascii="Palatino Linotype" w:hAnsi="Palatino Linotype" w:cs="Arial"/>
        </w:rPr>
      </w:pPr>
    </w:p>
    <w:p w:rsidR="00F607F8" w:rsidRPr="006F4DB1" w:rsidRDefault="004573D5" w:rsidP="00F607F8">
      <w:pPr>
        <w:spacing w:line="360" w:lineRule="auto"/>
        <w:jc w:val="both"/>
        <w:rPr>
          <w:rFonts w:ascii="Palatino Linotype" w:eastAsia="Calibri" w:hAnsi="Palatino Linotype"/>
        </w:rPr>
      </w:pPr>
      <w:r>
        <w:rPr>
          <w:rFonts w:ascii="Palatino Linotype" w:eastAsia="Calibri" w:hAnsi="Palatino Linotype"/>
        </w:rPr>
        <w:t>S</w:t>
      </w:r>
      <w:r w:rsidR="00F607F8">
        <w:rPr>
          <w:rFonts w:ascii="Palatino Linotype" w:eastAsia="Calibri" w:hAnsi="Palatino Linotype"/>
        </w:rPr>
        <w:t xml:space="preserve">i bien el </w:t>
      </w:r>
      <w:r w:rsidR="00FF15C6">
        <w:rPr>
          <w:rFonts w:ascii="Palatino Linotype" w:eastAsia="Calibri" w:hAnsi="Palatino Linotype"/>
          <w:b/>
        </w:rPr>
        <w:t>Sujeto Obligado</w:t>
      </w:r>
      <w:r w:rsidR="00F607F8">
        <w:rPr>
          <w:rFonts w:ascii="Palatino Linotype" w:eastAsia="Calibri" w:hAnsi="Palatino Linotype"/>
        </w:rPr>
        <w:t xml:space="preserve"> cuenta </w:t>
      </w:r>
      <w:r>
        <w:rPr>
          <w:rFonts w:ascii="Palatino Linotype" w:eastAsia="Calibri" w:hAnsi="Palatino Linotype"/>
        </w:rPr>
        <w:t xml:space="preserve">con personal indispensable, </w:t>
      </w:r>
      <w:r w:rsidR="00F607F8" w:rsidRPr="006F4DB1">
        <w:rPr>
          <w:rFonts w:ascii="Palatino Linotype" w:eastAsia="Calibri" w:hAnsi="Palatino Linotype"/>
        </w:rPr>
        <w:t>la ley de la materia faculta a los sujetos obligados para contar con servidores públicos habilitados en las diferentes unidades administrativas que integran su estructura orgánica, quienes, entre otras funciones tienen la obligación de apoyar, gestionar y entregar la información que se ubique en las mismas a las respectivas unidades de transparencia.</w:t>
      </w:r>
      <w:r>
        <w:rPr>
          <w:rFonts w:ascii="Palatino Linotype" w:eastAsia="Calibri" w:hAnsi="Palatino Linotype"/>
        </w:rPr>
        <w:t xml:space="preserve"> </w:t>
      </w:r>
      <w:r w:rsidR="00F607F8">
        <w:rPr>
          <w:rFonts w:ascii="Palatino Linotype" w:eastAsia="Calibri" w:hAnsi="Palatino Linotype"/>
        </w:rPr>
        <w:t xml:space="preserve">Finalmente, el </w:t>
      </w:r>
      <w:r w:rsidR="00FF15C6">
        <w:rPr>
          <w:rFonts w:ascii="Palatino Linotype" w:eastAsia="Calibri" w:hAnsi="Palatino Linotype"/>
          <w:b/>
        </w:rPr>
        <w:t>Sujeto Obligado</w:t>
      </w:r>
      <w:r w:rsidR="00F607F8">
        <w:rPr>
          <w:rFonts w:ascii="Palatino Linotype" w:eastAsia="Calibri" w:hAnsi="Palatino Linotype"/>
        </w:rPr>
        <w:t xml:space="preserve"> hace del conocimiento al </w:t>
      </w:r>
      <w:r w:rsidR="00FF15C6">
        <w:rPr>
          <w:rFonts w:ascii="Palatino Linotype" w:eastAsia="Calibri" w:hAnsi="Palatino Linotype"/>
          <w:b/>
        </w:rPr>
        <w:t>Recurrente</w:t>
      </w:r>
      <w:r w:rsidR="00F607F8">
        <w:rPr>
          <w:rFonts w:ascii="Palatino Linotype" w:eastAsia="Calibri" w:hAnsi="Palatino Linotype"/>
        </w:rPr>
        <w:t xml:space="preserve">, </w:t>
      </w:r>
      <w:r>
        <w:rPr>
          <w:rFonts w:ascii="Palatino Linotype" w:eastAsia="Calibri" w:hAnsi="Palatino Linotype"/>
        </w:rPr>
        <w:t xml:space="preserve">el día, lugar y hora </w:t>
      </w:r>
      <w:r w:rsidR="00F607F8">
        <w:rPr>
          <w:rFonts w:ascii="Palatino Linotype" w:eastAsia="Calibri" w:hAnsi="Palatino Linotype"/>
        </w:rPr>
        <w:t>en que habría de poner a disposición la información al solicitante, es decir, le informa el domicilio de las oficinas, el nombre de los servidores públicos, los días y horas en que le sería puest</w:t>
      </w:r>
      <w:r>
        <w:rPr>
          <w:rFonts w:ascii="Palatino Linotype" w:eastAsia="Calibri" w:hAnsi="Palatino Linotype"/>
        </w:rPr>
        <w:t>a a disposición la información.</w:t>
      </w:r>
    </w:p>
    <w:p w:rsidR="00F607F8" w:rsidRDefault="00F607F8" w:rsidP="00F607F8">
      <w:pPr>
        <w:spacing w:line="360" w:lineRule="auto"/>
        <w:jc w:val="both"/>
        <w:rPr>
          <w:rFonts w:ascii="Palatino Linotype" w:eastAsia="Calibri" w:hAnsi="Palatino Linotype"/>
        </w:rPr>
      </w:pPr>
    </w:p>
    <w:p w:rsidR="00F607F8" w:rsidRDefault="00F607F8" w:rsidP="00F607F8">
      <w:pPr>
        <w:tabs>
          <w:tab w:val="left" w:pos="709"/>
        </w:tabs>
        <w:spacing w:line="360" w:lineRule="auto"/>
        <w:jc w:val="both"/>
        <w:rPr>
          <w:rFonts w:ascii="Palatino Linotype" w:hAnsi="Palatino Linotype" w:cs="Arial"/>
        </w:rPr>
      </w:pPr>
      <w:r>
        <w:rPr>
          <w:rFonts w:ascii="Palatino Linotype" w:eastAsia="Calibri" w:hAnsi="Palatino Linotype"/>
        </w:rPr>
        <w:t>Es por las consideraciones de hecho y de derecho precisadas en párrafos precedentes, que este Órgano Garante determina la improcedencia del cambio de modalidad, en poner a disposición en consulta directa la información solicitada en las solicitudes de información, que originaron los recursos de revisión objeto de estudio y resolución</w:t>
      </w:r>
      <w:r w:rsidR="00BE3341">
        <w:rPr>
          <w:rFonts w:ascii="Palatino Linotype" w:eastAsia="Calibri" w:hAnsi="Palatino Linotype"/>
        </w:rPr>
        <w:t xml:space="preserve">. </w:t>
      </w:r>
    </w:p>
    <w:p w:rsidR="00F607F8" w:rsidRDefault="00F607F8" w:rsidP="00F607F8">
      <w:pPr>
        <w:spacing w:line="360" w:lineRule="auto"/>
        <w:jc w:val="both"/>
        <w:rPr>
          <w:rFonts w:ascii="Palatino Linotype" w:eastAsia="Calibri" w:hAnsi="Palatino Linotype"/>
          <w:lang w:val="es-MX"/>
        </w:rPr>
      </w:pPr>
    </w:p>
    <w:p w:rsidR="00F607F8" w:rsidRPr="00E955E4" w:rsidRDefault="00F607F8" w:rsidP="00F607F8">
      <w:pPr>
        <w:numPr>
          <w:ilvl w:val="0"/>
          <w:numId w:val="1"/>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737F3F">
        <w:rPr>
          <w:rFonts w:ascii="Palatino Linotype" w:eastAsiaTheme="minorHAnsi" w:hAnsi="Palatino Linotype" w:cs="Arial"/>
          <w:lang w:val="es-MX" w:eastAsia="en-US"/>
        </w:rPr>
        <w:lastRenderedPageBreak/>
        <w:t xml:space="preserve">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realizar mediante esa clave de </w:t>
      </w:r>
      <w:r w:rsidRPr="00737F3F">
        <w:rPr>
          <w:rFonts w:ascii="Palatino Linotype" w:eastAsiaTheme="minorHAnsi" w:hAnsi="Palatino Linotype" w:cs="Arial"/>
          <w:i/>
          <w:sz w:val="22"/>
          <w:szCs w:val="22"/>
          <w:lang w:val="es-MX" w:eastAsia="en-US"/>
        </w:rPr>
        <w:lastRenderedPageBreak/>
        <w:t>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edad de la persona, así como su </w:t>
      </w:r>
      <w:proofErr w:type="spellStart"/>
      <w:r w:rsidRPr="00737F3F">
        <w:rPr>
          <w:rFonts w:ascii="Palatino Linotype" w:eastAsiaTheme="minorHAnsi" w:hAnsi="Palatino Linotype" w:cs="Arial"/>
          <w:i/>
          <w:sz w:val="22"/>
          <w:szCs w:val="22"/>
          <w:lang w:val="es-MX" w:eastAsia="en-US"/>
        </w:rPr>
        <w:t>homoclave</w:t>
      </w:r>
      <w:proofErr w:type="spellEnd"/>
      <w:r w:rsidRPr="00737F3F">
        <w:rPr>
          <w:rFonts w:ascii="Palatino Linotype" w:eastAsiaTheme="minorHAnsi" w:hAnsi="Palatino Linotype" w:cs="Arial"/>
          <w:i/>
          <w:sz w:val="22"/>
          <w:szCs w:val="22"/>
          <w:lang w:val="es-MX" w:eastAsia="en-US"/>
        </w:rPr>
        <w:t>,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p>
    <w:p w:rsidR="00F607F8" w:rsidRPr="00737F3F" w:rsidRDefault="00F607F8" w:rsidP="00F607F8">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737F3F">
        <w:rPr>
          <w:rFonts w:ascii="Palatino Linotype" w:eastAsiaTheme="minorHAnsi" w:hAnsi="Palatino Linotype" w:cs="Arial"/>
          <w:lang w:val="es-MX" w:eastAsia="en-US"/>
        </w:rPr>
        <w:t>homoclave</w:t>
      </w:r>
      <w:proofErr w:type="spellEnd"/>
      <w:r w:rsidRPr="00737F3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lastRenderedPageBreak/>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rsidR="00F607F8" w:rsidRPr="00737F3F" w:rsidRDefault="00F607F8" w:rsidP="00F607F8">
      <w:pPr>
        <w:autoSpaceDE w:val="0"/>
        <w:autoSpaceDN w:val="0"/>
        <w:adjustRightInd w:val="0"/>
        <w:spacing w:line="360" w:lineRule="auto"/>
        <w:contextualSpacing/>
        <w:jc w:val="both"/>
        <w:rPr>
          <w:rFonts w:ascii="Palatino Linotype" w:hAnsi="Palatino Linotype" w:cs="Arial"/>
        </w:rPr>
      </w:pPr>
    </w:p>
    <w:p w:rsidR="00F607F8" w:rsidRPr="00737F3F" w:rsidRDefault="00F607F8" w:rsidP="00F607F8">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607F8" w:rsidRPr="00737F3F" w:rsidRDefault="00F607F8" w:rsidP="00F607F8">
      <w:pPr>
        <w:autoSpaceDE w:val="0"/>
        <w:autoSpaceDN w:val="0"/>
        <w:adjustRightInd w:val="0"/>
        <w:spacing w:line="360" w:lineRule="auto"/>
        <w:contextualSpacing/>
        <w:jc w:val="both"/>
        <w:rPr>
          <w:rFonts w:ascii="Palatino Linotype" w:hAnsi="Palatino Linotype" w:cs="Arial"/>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De este modo, en las versiones públicas de los documentos que se ordena su entrega se deben testar tanto números de las cuentas bancarias, CLABES, como el sello digital </w:t>
      </w:r>
      <w:r w:rsidRPr="00737F3F">
        <w:rPr>
          <w:rFonts w:ascii="Palatino Linotype" w:eastAsiaTheme="minorHAnsi" w:hAnsi="Palatino Linotype" w:cs="Arial"/>
          <w:lang w:val="es-MX" w:eastAsia="en-US"/>
        </w:rPr>
        <w:lastRenderedPageBreak/>
        <w:t>y su correspondiente cadena original; si es que se desprende esta información; en caso contrario, los documentos deben entregarse en forma íntegra.</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w:t>
      </w:r>
      <w:r w:rsidR="00FF15C6">
        <w:rPr>
          <w:rFonts w:ascii="Palatino Linotype" w:eastAsiaTheme="minorHAnsi" w:hAnsi="Palatino Linotype" w:cs="Arial"/>
          <w:bCs/>
          <w:i/>
          <w:sz w:val="22"/>
          <w:szCs w:val="22"/>
          <w:lang w:val="es-MX" w:eastAsia="en-US"/>
        </w:rPr>
        <w:t>Sujeto Obligado</w:t>
      </w:r>
      <w:r w:rsidRPr="00737F3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rsidR="00F607F8" w:rsidRPr="00737F3F" w:rsidRDefault="00F607F8" w:rsidP="00F607F8">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737F3F">
        <w:rPr>
          <w:rFonts w:ascii="Palatino Linotype" w:eastAsiaTheme="minorHAnsi" w:hAnsi="Palatino Linotype" w:cs="Arial"/>
          <w:bCs/>
          <w:i/>
          <w:sz w:val="22"/>
          <w:szCs w:val="22"/>
          <w:lang w:val="es-MX" w:eastAsia="en-US"/>
        </w:rPr>
        <w:t>III …</w:t>
      </w:r>
      <w:proofErr w:type="gramEnd"/>
    </w:p>
    <w:p w:rsidR="00F607F8" w:rsidRPr="00737F3F" w:rsidRDefault="00F607F8" w:rsidP="00F607F8">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F607F8" w:rsidRPr="00737F3F" w:rsidRDefault="00F607F8" w:rsidP="00F607F8">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FF15C6">
        <w:rPr>
          <w:rFonts w:ascii="Palatino Linotype" w:eastAsiaTheme="minorHAnsi" w:hAnsi="Palatino Linotype" w:cs="Arial"/>
          <w:lang w:val="es-MX" w:eastAsia="en-US"/>
        </w:rPr>
        <w:t>Sujeto Obligado</w:t>
      </w:r>
      <w:r w:rsidRPr="00737F3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607F8" w:rsidRPr="00737F3F" w:rsidRDefault="00F607F8" w:rsidP="00F607F8">
      <w:pPr>
        <w:tabs>
          <w:tab w:val="left" w:pos="8647"/>
        </w:tabs>
        <w:spacing w:line="360" w:lineRule="auto"/>
        <w:ind w:right="51"/>
        <w:jc w:val="both"/>
        <w:rPr>
          <w:rFonts w:ascii="Palatino Linotype" w:eastAsiaTheme="minorHAnsi" w:hAnsi="Palatino Linotype" w:cs="Arial"/>
          <w:lang w:val="es-MX" w:eastAsia="en-US"/>
        </w:rPr>
      </w:pPr>
    </w:p>
    <w:p w:rsidR="00F607F8" w:rsidRDefault="00F607F8" w:rsidP="00F607F8">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lastRenderedPageBreak/>
        <w:t xml:space="preserve">Entonces, el </w:t>
      </w:r>
      <w:r w:rsidR="00FF15C6">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rsidR="00F607F8" w:rsidRPr="00D86FC8" w:rsidRDefault="00F607F8" w:rsidP="00F607F8">
      <w:pPr>
        <w:autoSpaceDE w:val="0"/>
        <w:autoSpaceDN w:val="0"/>
        <w:adjustRightInd w:val="0"/>
        <w:spacing w:line="360" w:lineRule="auto"/>
        <w:contextualSpacing/>
        <w:jc w:val="both"/>
        <w:rPr>
          <w:rFonts w:ascii="Palatino Linotype" w:hAnsi="Palatino Linotype" w:cs="Arial"/>
          <w:iCs/>
        </w:rPr>
      </w:pPr>
    </w:p>
    <w:p w:rsidR="00F607F8" w:rsidRDefault="00F607F8" w:rsidP="00F607F8">
      <w:pPr>
        <w:tabs>
          <w:tab w:val="left" w:pos="709"/>
        </w:tabs>
        <w:spacing w:line="360" w:lineRule="auto"/>
        <w:jc w:val="both"/>
        <w:rPr>
          <w:rFonts w:ascii="Palatino Linotype" w:hAnsi="Palatino Linotype" w:cs="Arial"/>
        </w:rPr>
      </w:pPr>
      <w:r>
        <w:rPr>
          <w:rFonts w:ascii="Palatino Linotype" w:hAnsi="Palatino Linotype" w:cs="Arial"/>
        </w:rPr>
        <w:t>En aras de tutelar el derecho a la salud de los servidores públicos, así como el derecho de acceso a la información de los particulares, determina la necesidad de ampliar el término de 10 (diez) días hábiles para el cumplimiento de la resolución, establecido en el artículo 186 de la Ley de Transparencia local</w:t>
      </w:r>
      <w:r>
        <w:rPr>
          <w:rStyle w:val="Refdenotaalpie"/>
          <w:rFonts w:ascii="Palatino Linotype" w:hAnsi="Palatino Linotype" w:cs="Arial"/>
        </w:rPr>
        <w:footnoteReference w:id="6"/>
      </w:r>
      <w:r>
        <w:rPr>
          <w:rFonts w:ascii="Palatino Linotype" w:hAnsi="Palatino Linotype" w:cs="Arial"/>
        </w:rPr>
        <w:t>. Ello con motivo de la pandemia mundial ocasionada por la enfermedad SARSCoV-2 (COVID-19), los diversos entes de Gobierno, Federales, Estatales y Municipales, se han visto mermados en lo que corresponde a tener en sus oficinas al personal suficiente para llevar a cabo sus funciones sustanciales.</w:t>
      </w:r>
    </w:p>
    <w:p w:rsidR="00F607F8" w:rsidRDefault="00F607F8" w:rsidP="00F607F8">
      <w:pPr>
        <w:tabs>
          <w:tab w:val="left" w:pos="709"/>
        </w:tabs>
        <w:spacing w:line="360" w:lineRule="auto"/>
        <w:jc w:val="both"/>
        <w:rPr>
          <w:rFonts w:ascii="Palatino Linotype" w:hAnsi="Palatino Linotype" w:cs="Arial"/>
        </w:rPr>
      </w:pPr>
    </w:p>
    <w:p w:rsidR="00F607F8" w:rsidRPr="008A7D13" w:rsidRDefault="00F607F8" w:rsidP="00F607F8">
      <w:pPr>
        <w:tabs>
          <w:tab w:val="left" w:pos="709"/>
        </w:tabs>
        <w:spacing w:line="360" w:lineRule="auto"/>
        <w:jc w:val="both"/>
        <w:rPr>
          <w:rFonts w:ascii="Palatino Linotype" w:hAnsi="Palatino Linotype" w:cs="Arial"/>
        </w:rPr>
      </w:pPr>
      <w:r>
        <w:rPr>
          <w:rFonts w:ascii="Palatino Linotype" w:hAnsi="Palatino Linotype" w:cs="Arial"/>
        </w:rPr>
        <w:t xml:space="preserve">En esa virtud, este Órgano Garante decreta otorgar el término de 20 (veinte) días hábiles contados a partir de que surta efecto la notificación, para que el </w:t>
      </w:r>
      <w:r w:rsidR="00FF15C6">
        <w:rPr>
          <w:rFonts w:ascii="Palatino Linotype" w:hAnsi="Palatino Linotype" w:cs="Arial"/>
          <w:b/>
        </w:rPr>
        <w:t>Sujeto Obligado</w:t>
      </w:r>
      <w:r>
        <w:rPr>
          <w:rFonts w:ascii="Palatino Linotype" w:hAnsi="Palatino Linotype" w:cs="Arial"/>
        </w:rPr>
        <w:t xml:space="preserve"> haga entrega a través del SAIMEX, de la información peticionada.</w:t>
      </w:r>
    </w:p>
    <w:p w:rsidR="00F607F8" w:rsidRDefault="00F607F8" w:rsidP="00F607F8">
      <w:pPr>
        <w:tabs>
          <w:tab w:val="left" w:pos="709"/>
        </w:tabs>
        <w:spacing w:line="360" w:lineRule="auto"/>
        <w:jc w:val="both"/>
        <w:rPr>
          <w:rFonts w:ascii="Palatino Linotype" w:hAnsi="Palatino Linotype" w:cs="Arial"/>
        </w:rPr>
      </w:pPr>
    </w:p>
    <w:p w:rsidR="00F607F8" w:rsidRPr="00D86FC8" w:rsidRDefault="00F607F8" w:rsidP="00F607F8">
      <w:pPr>
        <w:spacing w:line="360" w:lineRule="auto"/>
        <w:jc w:val="both"/>
        <w:rPr>
          <w:rFonts w:ascii="Palatino Linotype" w:hAnsi="Palatino Linotype" w:cs="Arial"/>
          <w:b/>
        </w:rPr>
      </w:pPr>
      <w:r w:rsidRPr="00FA496C">
        <w:rPr>
          <w:rFonts w:ascii="Palatino Linotype" w:hAnsi="Palatino Linotype" w:cs="Arial"/>
        </w:rPr>
        <w:lastRenderedPageBreak/>
        <w:t xml:space="preserve">Así, en mérito de lo expuesto en líneas anteriores con fundamento </w:t>
      </w:r>
      <w:r w:rsidRPr="00FA496C">
        <w:rPr>
          <w:rFonts w:ascii="Palatino Linotype" w:hAnsi="Palatino Linotype"/>
        </w:rPr>
        <w:t xml:space="preserve">en la </w:t>
      </w:r>
      <w:r w:rsidR="00AD0D92">
        <w:rPr>
          <w:rFonts w:ascii="Palatino Linotype" w:hAnsi="Palatino Linotype"/>
        </w:rPr>
        <w:t>segunda</w:t>
      </w:r>
      <w:r w:rsidRPr="00FA496C">
        <w:rPr>
          <w:rFonts w:ascii="Palatino Linotype" w:hAnsi="Palatino Linotype"/>
        </w:rPr>
        <w:t xml:space="preserve"> hipótesis de la fracción III del artículo 186 de la Ley de Transparencia local, se </w:t>
      </w:r>
      <w:r w:rsidR="00AD0D92">
        <w:rPr>
          <w:rFonts w:ascii="Palatino Linotype" w:hAnsi="Palatino Linotype"/>
          <w:b/>
          <w:sz w:val="26"/>
          <w:szCs w:val="26"/>
        </w:rPr>
        <w:t>REVOCAN</w:t>
      </w:r>
      <w:r w:rsidRPr="00FA496C">
        <w:rPr>
          <w:rFonts w:ascii="Palatino Linotype" w:hAnsi="Palatino Linotype"/>
          <w:b/>
        </w:rPr>
        <w:t xml:space="preserve"> </w:t>
      </w:r>
      <w:r w:rsidRPr="00FA496C">
        <w:rPr>
          <w:rFonts w:ascii="Palatino Linotype" w:hAnsi="Palatino Linotype"/>
        </w:rPr>
        <w:t>la</w:t>
      </w:r>
      <w:r w:rsidR="00AD0D92">
        <w:rPr>
          <w:rFonts w:ascii="Palatino Linotype" w:hAnsi="Palatino Linotype"/>
        </w:rPr>
        <w:t>s</w:t>
      </w:r>
      <w:r w:rsidRPr="00FA496C">
        <w:rPr>
          <w:rFonts w:ascii="Palatino Linotype" w:hAnsi="Palatino Linotype"/>
        </w:rPr>
        <w:t xml:space="preserve"> respuesta</w:t>
      </w:r>
      <w:r w:rsidR="00AD0D92">
        <w:rPr>
          <w:rFonts w:ascii="Palatino Linotype" w:hAnsi="Palatino Linotype"/>
        </w:rPr>
        <w:t>s</w:t>
      </w:r>
      <w:r w:rsidRPr="00FA496C">
        <w:rPr>
          <w:rFonts w:ascii="Palatino Linotype" w:hAnsi="Palatino Linotype"/>
        </w:rPr>
        <w:t xml:space="preserve"> de la solicitud</w:t>
      </w:r>
      <w:r w:rsidR="00AD0D92">
        <w:rPr>
          <w:rFonts w:ascii="Palatino Linotype" w:hAnsi="Palatino Linotype"/>
        </w:rPr>
        <w:t>es</w:t>
      </w:r>
      <w:r w:rsidRPr="00FA496C">
        <w:rPr>
          <w:rFonts w:ascii="Palatino Linotype" w:hAnsi="Palatino Linotype"/>
        </w:rPr>
        <w:t xml:space="preserve"> de información </w:t>
      </w:r>
      <w:r w:rsidR="00AD0D92" w:rsidRPr="00AD0D92">
        <w:rPr>
          <w:rFonts w:ascii="Palatino Linotype" w:hAnsi="Palatino Linotype"/>
          <w:b/>
          <w:bCs/>
        </w:rPr>
        <w:t>00015/OASTOL/IP/2021 y 00021/OASTOL/IP/2021</w:t>
      </w:r>
      <w:r>
        <w:rPr>
          <w:rFonts w:ascii="Palatino Linotype" w:hAnsi="Palatino Linotype"/>
          <w:b/>
          <w:bCs/>
        </w:rPr>
        <w:t xml:space="preserve">, </w:t>
      </w:r>
      <w:r>
        <w:rPr>
          <w:rFonts w:ascii="Palatino Linotype" w:hAnsi="Palatino Linotype"/>
          <w:bCs/>
        </w:rPr>
        <w:t xml:space="preserve">al resultar fundados los motivos de inconformidad hechos valer por el </w:t>
      </w:r>
      <w:r w:rsidR="00FF15C6">
        <w:rPr>
          <w:rFonts w:ascii="Palatino Linotype" w:hAnsi="Palatino Linotype"/>
          <w:b/>
          <w:bCs/>
        </w:rPr>
        <w:t>Recurrente</w:t>
      </w:r>
      <w:r>
        <w:rPr>
          <w:rFonts w:ascii="Palatino Linotype" w:hAnsi="Palatino Linotype"/>
          <w:b/>
          <w:bCs/>
        </w:rPr>
        <w:t>.</w:t>
      </w:r>
    </w:p>
    <w:p w:rsidR="00F607F8" w:rsidRPr="007E2C6B" w:rsidRDefault="00F607F8" w:rsidP="00F607F8">
      <w:pPr>
        <w:spacing w:line="360" w:lineRule="auto"/>
        <w:jc w:val="both"/>
        <w:rPr>
          <w:rFonts w:ascii="Palatino Linotype" w:hAnsi="Palatino Linotype"/>
        </w:rPr>
      </w:pPr>
    </w:p>
    <w:p w:rsidR="00F607F8" w:rsidRPr="00FA496C" w:rsidRDefault="00F607F8" w:rsidP="00F607F8">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rsidR="00F607F8" w:rsidRPr="00FA496C" w:rsidRDefault="00F607F8" w:rsidP="00F607F8">
      <w:pPr>
        <w:spacing w:line="360" w:lineRule="auto"/>
        <w:jc w:val="center"/>
        <w:rPr>
          <w:rFonts w:ascii="Palatino Linotype" w:hAnsi="Palatino Linotype"/>
          <w:lang w:val="es-MX"/>
        </w:rPr>
      </w:pPr>
    </w:p>
    <w:p w:rsidR="00F607F8" w:rsidRPr="00FA496C" w:rsidRDefault="00F607F8" w:rsidP="00F607F8">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rsidR="00F607F8" w:rsidRPr="00FA496C" w:rsidRDefault="00F607F8" w:rsidP="00F607F8">
      <w:pPr>
        <w:spacing w:line="360" w:lineRule="auto"/>
        <w:jc w:val="center"/>
        <w:rPr>
          <w:rFonts w:ascii="Palatino Linotype" w:hAnsi="Palatino Linotype"/>
          <w:b/>
          <w:lang w:val="pt-BR"/>
        </w:rPr>
      </w:pPr>
    </w:p>
    <w:p w:rsidR="00F607F8" w:rsidRDefault="00F607F8" w:rsidP="00F607F8">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Pr="00FA496C">
        <w:rPr>
          <w:rFonts w:ascii="Palatino Linotype" w:hAnsi="Palatino Linotype" w:cs="Arial"/>
        </w:rPr>
        <w:t xml:space="preserve">Se </w:t>
      </w:r>
      <w:r>
        <w:rPr>
          <w:rFonts w:ascii="Palatino Linotype" w:hAnsi="Palatino Linotype" w:cs="Arial"/>
          <w:b/>
        </w:rPr>
        <w:t xml:space="preserve">REVOCAN </w:t>
      </w:r>
      <w:r w:rsidRPr="00FA496C">
        <w:rPr>
          <w:rFonts w:ascii="Palatino Linotype" w:hAnsi="Palatino Linotype" w:cs="Arial"/>
        </w:rPr>
        <w:t xml:space="preserve">las respuestas del </w:t>
      </w:r>
      <w:r w:rsidR="00FF15C6">
        <w:rPr>
          <w:rFonts w:ascii="Palatino Linotype" w:hAnsi="Palatino Linotype" w:cs="Arial"/>
          <w:b/>
        </w:rPr>
        <w:t>Sujeto Obligado</w:t>
      </w:r>
      <w:r w:rsidRPr="00FA496C">
        <w:rPr>
          <w:rFonts w:ascii="Palatino Linotype" w:hAnsi="Palatino Linotype" w:cs="Arial"/>
        </w:rPr>
        <w:t>,</w:t>
      </w:r>
      <w:r>
        <w:rPr>
          <w:rFonts w:ascii="Palatino Linotype" w:hAnsi="Palatino Linotype" w:cs="Arial"/>
        </w:rPr>
        <w:t xml:space="preserve"> </w:t>
      </w:r>
      <w:r w:rsidRPr="000F0A39">
        <w:rPr>
          <w:rFonts w:ascii="Palatino Linotype" w:hAnsi="Palatino Linotype" w:cs="Arial"/>
        </w:rPr>
        <w:t xml:space="preserve">emitidas en las solicitudes de información </w:t>
      </w:r>
      <w:r w:rsidR="00AD0D92" w:rsidRPr="00CE2204">
        <w:rPr>
          <w:rFonts w:ascii="Palatino Linotype" w:hAnsi="Palatino Linotype"/>
          <w:b/>
          <w:bCs/>
        </w:rPr>
        <w:t>000</w:t>
      </w:r>
      <w:r w:rsidR="00AD0D92">
        <w:rPr>
          <w:rFonts w:ascii="Palatino Linotype" w:hAnsi="Palatino Linotype"/>
          <w:b/>
          <w:bCs/>
        </w:rPr>
        <w:t>15</w:t>
      </w:r>
      <w:r w:rsidR="00AD0D92" w:rsidRPr="00CE2204">
        <w:rPr>
          <w:rFonts w:ascii="Palatino Linotype" w:hAnsi="Palatino Linotype"/>
          <w:b/>
          <w:bCs/>
        </w:rPr>
        <w:t>/OASTOL/IP/2021</w:t>
      </w:r>
      <w:r w:rsidR="00AD0D92">
        <w:rPr>
          <w:rFonts w:ascii="Palatino Linotype" w:hAnsi="Palatino Linotype"/>
          <w:b/>
          <w:bCs/>
        </w:rPr>
        <w:t xml:space="preserve"> y </w:t>
      </w:r>
      <w:r w:rsidR="00AD0D92" w:rsidRPr="00CE2204">
        <w:rPr>
          <w:rFonts w:ascii="Palatino Linotype" w:hAnsi="Palatino Linotype"/>
          <w:b/>
          <w:bCs/>
        </w:rPr>
        <w:t>000</w:t>
      </w:r>
      <w:r w:rsidR="00AD0D92">
        <w:rPr>
          <w:rFonts w:ascii="Palatino Linotype" w:hAnsi="Palatino Linotype"/>
          <w:b/>
          <w:bCs/>
        </w:rPr>
        <w:t>21</w:t>
      </w:r>
      <w:r w:rsidR="00AD0D92" w:rsidRPr="00CE2204">
        <w:rPr>
          <w:rFonts w:ascii="Palatino Linotype" w:hAnsi="Palatino Linotype"/>
          <w:b/>
          <w:bCs/>
        </w:rPr>
        <w:t>/OASTOL/IP/2021</w:t>
      </w:r>
      <w:r>
        <w:rPr>
          <w:rFonts w:ascii="Palatino Linotype" w:hAnsi="Palatino Linotype" w:cs="Arial"/>
        </w:rPr>
        <w:t>,</w:t>
      </w:r>
      <w:r w:rsidRPr="00FA496C">
        <w:rPr>
          <w:rFonts w:ascii="Palatino Linotype" w:hAnsi="Palatino Linotype" w:cs="Arial"/>
        </w:rPr>
        <w:t xml:space="preserve"> </w:t>
      </w:r>
      <w:r>
        <w:rPr>
          <w:rFonts w:ascii="Palatino Linotype" w:hAnsi="Palatino Linotype" w:cs="Arial"/>
        </w:rPr>
        <w:t xml:space="preserve">por resultar </w:t>
      </w:r>
      <w:r w:rsidRPr="00FA496C">
        <w:rPr>
          <w:rFonts w:ascii="Palatino Linotype" w:hAnsi="Palatino Linotype" w:cs="Arial"/>
        </w:rPr>
        <w:t xml:space="preserve">fundados los motivos o razones de inconformidad hechos valer por el </w:t>
      </w:r>
      <w:r w:rsidR="00FF15C6">
        <w:rPr>
          <w:rFonts w:ascii="Palatino Linotype" w:hAnsi="Palatino Linotype" w:cs="Arial"/>
          <w:b/>
        </w:rPr>
        <w:t>Recurrente</w:t>
      </w:r>
      <w:r w:rsidRPr="00FA496C">
        <w:rPr>
          <w:rFonts w:ascii="Palatino Linotype" w:hAnsi="Palatino Linotype" w:cs="Arial"/>
          <w:b/>
        </w:rPr>
        <w:t xml:space="preserve">, </w:t>
      </w:r>
      <w:r w:rsidRPr="00FA496C">
        <w:rPr>
          <w:rFonts w:ascii="Palatino Linotype" w:hAnsi="Palatino Linotype" w:cs="Arial"/>
        </w:rPr>
        <w:t xml:space="preserve">por lo que en términos del considerando </w:t>
      </w:r>
      <w:r w:rsidRPr="00FA496C">
        <w:rPr>
          <w:rFonts w:ascii="Palatino Linotype" w:hAnsi="Palatino Linotype" w:cs="Arial"/>
          <w:b/>
        </w:rPr>
        <w:t>CUARTO</w:t>
      </w:r>
      <w:r w:rsidRPr="00FA496C">
        <w:rPr>
          <w:rFonts w:ascii="Palatino Linotype" w:hAnsi="Palatino Linotype" w:cs="Arial"/>
        </w:rPr>
        <w:t xml:space="preserve"> de la presente resolución,</w:t>
      </w:r>
    </w:p>
    <w:p w:rsidR="00F607F8" w:rsidRPr="00FA496C" w:rsidRDefault="00F607F8" w:rsidP="00F607F8">
      <w:pPr>
        <w:tabs>
          <w:tab w:val="left" w:pos="8647"/>
        </w:tabs>
        <w:spacing w:line="360" w:lineRule="auto"/>
        <w:jc w:val="both"/>
        <w:rPr>
          <w:rFonts w:ascii="Palatino Linotype" w:hAnsi="Palatino Linotype" w:cs="Arial"/>
        </w:rPr>
      </w:pPr>
    </w:p>
    <w:p w:rsidR="00F607F8" w:rsidRDefault="00AD0D92" w:rsidP="00F607F8">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00F607F8">
        <w:rPr>
          <w:rFonts w:ascii="Palatino Linotype" w:hAnsi="Palatino Linotype" w:cs="Arial"/>
          <w:b/>
          <w:sz w:val="28"/>
        </w:rPr>
        <w:t>.</w:t>
      </w:r>
      <w:r w:rsidR="00F607F8" w:rsidRPr="00FA496C">
        <w:rPr>
          <w:rFonts w:ascii="Palatino Linotype" w:hAnsi="Palatino Linotype" w:cs="Arial"/>
          <w:b/>
          <w:sz w:val="28"/>
        </w:rPr>
        <w:t xml:space="preserve"> </w:t>
      </w:r>
      <w:r w:rsidR="00F607F8" w:rsidRPr="00FA496C">
        <w:rPr>
          <w:rFonts w:ascii="Palatino Linotype" w:hAnsi="Palatino Linotype" w:cs="Arial"/>
        </w:rPr>
        <w:t xml:space="preserve">Se </w:t>
      </w:r>
      <w:r w:rsidR="00F607F8" w:rsidRPr="00E955E4">
        <w:rPr>
          <w:rFonts w:ascii="Palatino Linotype" w:hAnsi="Palatino Linotype" w:cs="Arial"/>
          <w:b/>
        </w:rPr>
        <w:t>ordena</w:t>
      </w:r>
      <w:r w:rsidR="00F607F8" w:rsidRPr="00FA496C">
        <w:rPr>
          <w:rFonts w:ascii="Palatino Linotype" w:hAnsi="Palatino Linotype" w:cs="Arial"/>
        </w:rPr>
        <w:t xml:space="preserve"> al </w:t>
      </w:r>
      <w:r w:rsidR="00FF15C6">
        <w:rPr>
          <w:rFonts w:ascii="Palatino Linotype" w:hAnsi="Palatino Linotype" w:cs="Arial"/>
          <w:b/>
        </w:rPr>
        <w:t>Sujeto Obligado</w:t>
      </w:r>
      <w:r w:rsidR="00F607F8" w:rsidRPr="00FA496C">
        <w:rPr>
          <w:rFonts w:ascii="Palatino Linotype" w:hAnsi="Palatino Linotype" w:cs="Arial"/>
        </w:rPr>
        <w:t xml:space="preserve"> haga entrega</w:t>
      </w:r>
      <w:r w:rsidR="00F607F8">
        <w:rPr>
          <w:rFonts w:ascii="Palatino Linotype" w:hAnsi="Palatino Linotype" w:cs="Arial"/>
        </w:rPr>
        <w:t xml:space="preserve"> </w:t>
      </w:r>
      <w:r w:rsidR="00F607F8" w:rsidRPr="00FA496C">
        <w:rPr>
          <w:rFonts w:ascii="Palatino Linotype" w:hAnsi="Palatino Linotype" w:cs="Arial"/>
        </w:rPr>
        <w:t xml:space="preserve">al </w:t>
      </w:r>
      <w:r w:rsidR="00FF15C6">
        <w:rPr>
          <w:rFonts w:ascii="Palatino Linotype" w:hAnsi="Palatino Linotype" w:cs="Arial"/>
          <w:b/>
        </w:rPr>
        <w:t>Recurrente</w:t>
      </w:r>
      <w:r w:rsidR="00F607F8">
        <w:rPr>
          <w:rFonts w:ascii="Palatino Linotype" w:hAnsi="Palatino Linotype" w:cs="Arial"/>
          <w:b/>
        </w:rPr>
        <w:t xml:space="preserve"> </w:t>
      </w:r>
      <w:r w:rsidR="00F607F8">
        <w:rPr>
          <w:rFonts w:ascii="Palatino Linotype" w:hAnsi="Palatino Linotype" w:cs="Arial"/>
        </w:rPr>
        <w:t xml:space="preserve">a través del </w:t>
      </w:r>
      <w:r w:rsidR="00F607F8" w:rsidRPr="00737F3F">
        <w:rPr>
          <w:rFonts w:ascii="Palatino Linotype" w:hAnsi="Palatino Linotype" w:cs="Arial"/>
        </w:rPr>
        <w:t>SAIMEX</w:t>
      </w:r>
      <w:r w:rsidR="00F607F8" w:rsidRPr="00737F3F">
        <w:rPr>
          <w:rFonts w:ascii="Palatino Linotype" w:hAnsi="Palatino Linotype" w:cs="Arial"/>
          <w:b/>
        </w:rPr>
        <w:t xml:space="preserve">, </w:t>
      </w:r>
      <w:r w:rsidR="00F607F8" w:rsidRPr="00737F3F">
        <w:rPr>
          <w:rFonts w:ascii="Palatino Linotype" w:hAnsi="Palatino Linotype" w:cs="Arial"/>
        </w:rPr>
        <w:t>en términos del considerando</w:t>
      </w:r>
      <w:r w:rsidR="00F607F8" w:rsidRPr="00737F3F">
        <w:rPr>
          <w:rFonts w:ascii="Palatino Linotype" w:hAnsi="Palatino Linotype" w:cs="Arial"/>
          <w:b/>
        </w:rPr>
        <w:t xml:space="preserve"> cuarto</w:t>
      </w:r>
      <w:r w:rsidR="00F607F8">
        <w:rPr>
          <w:rFonts w:ascii="Palatino Linotype" w:hAnsi="Palatino Linotype" w:cs="Arial"/>
        </w:rPr>
        <w:t xml:space="preserve"> de esta resolución</w:t>
      </w:r>
      <w:r w:rsidR="00F607F8" w:rsidRPr="00737F3F">
        <w:rPr>
          <w:rFonts w:ascii="Palatino Linotype" w:hAnsi="Palatino Linotype" w:cs="Arial"/>
          <w:b/>
        </w:rPr>
        <w:t>,</w:t>
      </w:r>
      <w:r w:rsidR="00F607F8" w:rsidRPr="00737F3F">
        <w:rPr>
          <w:rFonts w:ascii="Palatino Linotype" w:hAnsi="Palatino Linotype" w:cs="Arial"/>
        </w:rPr>
        <w:t xml:space="preserve"> en versión pública </w:t>
      </w:r>
      <w:r w:rsidR="00F55089" w:rsidRPr="00BE3341">
        <w:rPr>
          <w:rFonts w:ascii="Palatino Linotype" w:hAnsi="Palatino Linotype" w:cs="Arial"/>
        </w:rPr>
        <w:t>en formato</w:t>
      </w:r>
      <w:r w:rsidR="00F55089" w:rsidRPr="00BE3341">
        <w:rPr>
          <w:rFonts w:ascii="Palatino Linotype" w:hAnsi="Palatino Linotype" w:cs="Arial"/>
          <w:b/>
        </w:rPr>
        <w:t xml:space="preserve"> </w:t>
      </w:r>
      <w:r w:rsidR="00A770F1">
        <w:rPr>
          <w:rFonts w:ascii="Palatino Linotype" w:hAnsi="Palatino Linotype" w:cs="Arial"/>
        </w:rPr>
        <w:t>Excel o en el formato en que se genere</w:t>
      </w:r>
      <w:r w:rsidR="00F55089" w:rsidRPr="00BE3341">
        <w:rPr>
          <w:rFonts w:ascii="Palatino Linotype" w:hAnsi="Palatino Linotype" w:cs="Arial"/>
          <w:b/>
        </w:rPr>
        <w:t>,</w:t>
      </w:r>
      <w:r w:rsidR="00F55089" w:rsidRPr="00BE3341">
        <w:rPr>
          <w:rFonts w:ascii="Palatino Linotype" w:hAnsi="Palatino Linotype" w:cs="Arial"/>
        </w:rPr>
        <w:t xml:space="preserve"> </w:t>
      </w:r>
      <w:r w:rsidR="00F607F8" w:rsidRPr="00BE3341">
        <w:rPr>
          <w:rFonts w:ascii="Palatino Linotype" w:hAnsi="Palatino Linotype" w:cs="Arial"/>
        </w:rPr>
        <w:t xml:space="preserve">donde conste </w:t>
      </w:r>
      <w:r w:rsidRPr="00BE3341">
        <w:rPr>
          <w:rFonts w:ascii="Palatino Linotype" w:hAnsi="Palatino Linotype" w:cs="Arial"/>
        </w:rPr>
        <w:t xml:space="preserve">al mayor grado de </w:t>
      </w:r>
      <w:r>
        <w:rPr>
          <w:rFonts w:ascii="Palatino Linotype" w:hAnsi="Palatino Linotype" w:cs="Arial"/>
        </w:rPr>
        <w:t xml:space="preserve">desagregación, </w:t>
      </w:r>
      <w:r w:rsidR="00F607F8">
        <w:rPr>
          <w:rFonts w:ascii="Palatino Linotype" w:hAnsi="Palatino Linotype" w:cs="Arial"/>
        </w:rPr>
        <w:t>lo siguiente</w:t>
      </w:r>
      <w:r w:rsidR="00F607F8" w:rsidRPr="00FA496C">
        <w:rPr>
          <w:rFonts w:ascii="Palatino Linotype" w:hAnsi="Palatino Linotype" w:cs="Arial"/>
        </w:rPr>
        <w:t>:</w:t>
      </w:r>
    </w:p>
    <w:p w:rsidR="00F607F8" w:rsidRDefault="00F607F8" w:rsidP="00F607F8">
      <w:pPr>
        <w:tabs>
          <w:tab w:val="left" w:pos="8647"/>
        </w:tabs>
        <w:spacing w:line="360" w:lineRule="auto"/>
        <w:jc w:val="both"/>
        <w:rPr>
          <w:rFonts w:ascii="Palatino Linotype" w:hAnsi="Palatino Linotype" w:cs="Arial"/>
        </w:rPr>
      </w:pPr>
    </w:p>
    <w:p w:rsidR="00AD0D92" w:rsidRPr="00AD0D92" w:rsidRDefault="00AD0D92" w:rsidP="00AD0D92">
      <w:pPr>
        <w:pStyle w:val="Prrafodelista"/>
        <w:numPr>
          <w:ilvl w:val="0"/>
          <w:numId w:val="35"/>
        </w:numPr>
        <w:rPr>
          <w:rFonts w:ascii="Palatino Linotype" w:hAnsi="Palatino Linotype"/>
          <w:i/>
        </w:rPr>
      </w:pPr>
      <w:r w:rsidRPr="00AD0D92">
        <w:rPr>
          <w:rFonts w:ascii="Palatino Linotype" w:hAnsi="Palatino Linotype"/>
          <w:i/>
        </w:rPr>
        <w:t>Nómina de la 1ra quincena de marzo de 2021, que contenga: sueldo bruto, sueldo neto, nombre completo, numero de empleado, área de adscripción, sindicalizado o no, fecha de sindicalización según sea el caso, antigüedad, todas las percepciones y deducciones</w:t>
      </w:r>
    </w:p>
    <w:p w:rsidR="00F607F8" w:rsidRDefault="00F607F8" w:rsidP="00F607F8">
      <w:pPr>
        <w:spacing w:line="360" w:lineRule="auto"/>
        <w:jc w:val="both"/>
        <w:rPr>
          <w:rFonts w:ascii="Palatino Linotype" w:hAnsi="Palatino Linotype" w:cs="Arial"/>
        </w:rPr>
      </w:pPr>
    </w:p>
    <w:p w:rsidR="00AD0D92" w:rsidRDefault="00AD0D92" w:rsidP="00AD0D92">
      <w:pPr>
        <w:spacing w:line="360" w:lineRule="auto"/>
        <w:jc w:val="both"/>
        <w:rPr>
          <w:rFonts w:ascii="Palatino Linotype" w:hAnsi="Palatino Linotype" w:cs="Arial"/>
        </w:rPr>
      </w:pPr>
      <w:r>
        <w:rPr>
          <w:rFonts w:ascii="Palatino Linotype" w:hAnsi="Palatino Linotype" w:cs="Arial"/>
        </w:rPr>
        <w:lastRenderedPageBreak/>
        <w:t>Debiendo emitir y</w:t>
      </w:r>
      <w:r w:rsidRPr="00A93E67">
        <w:rPr>
          <w:rFonts w:ascii="Palatino Linotype" w:hAnsi="Palatino Linotype" w:cs="Arial"/>
        </w:rPr>
        <w:t xml:space="preserve"> adjuntar el Acuerdo del Comité de Transparencia en términos de los artículos 49, fracción VIII y 132 </w:t>
      </w:r>
      <w:proofErr w:type="gramStart"/>
      <w:r w:rsidRPr="00A93E67">
        <w:rPr>
          <w:rFonts w:ascii="Palatino Linotype" w:hAnsi="Palatino Linotype" w:cs="Arial"/>
        </w:rPr>
        <w:t>fracción</w:t>
      </w:r>
      <w:proofErr w:type="gramEnd"/>
      <w:r w:rsidRPr="00A93E67">
        <w:rPr>
          <w:rFonts w:ascii="Palatino Linotype" w:hAnsi="Palatino Linotype" w:cs="Arial"/>
        </w:rPr>
        <w:t xml:space="preserve"> II de la Ley de Transparencia y Acceso a la Información Pública del Estado </w:t>
      </w:r>
      <w:r w:rsidRPr="005F7399">
        <w:rPr>
          <w:rFonts w:ascii="Palatino Linotype" w:hAnsi="Palatino Linotype" w:cs="Arial"/>
        </w:rPr>
        <w:t>de México y Municipios, en el que funde y motive la clasificación de la información.</w:t>
      </w:r>
    </w:p>
    <w:p w:rsidR="00AD0D92" w:rsidRDefault="00AD0D92" w:rsidP="00F607F8">
      <w:pPr>
        <w:spacing w:line="360" w:lineRule="auto"/>
        <w:jc w:val="both"/>
        <w:rPr>
          <w:rFonts w:ascii="Palatino Linotype" w:hAnsi="Palatino Linotype" w:cs="Arial"/>
        </w:rPr>
      </w:pPr>
    </w:p>
    <w:p w:rsidR="00F607F8" w:rsidRPr="00FA496C" w:rsidRDefault="00F607F8" w:rsidP="00F607F8">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w:t>
      </w:r>
      <w:r>
        <w:rPr>
          <w:rFonts w:ascii="Palatino Linotype" w:hAnsi="Palatino Linotype" w:cs="Arial"/>
        </w:rPr>
        <w:t>o ordenado dentro del plazo de 2</w:t>
      </w:r>
      <w:r w:rsidRPr="00FA496C">
        <w:rPr>
          <w:rFonts w:ascii="Palatino Linotype" w:hAnsi="Palatino Linotype" w:cs="Arial"/>
        </w:rPr>
        <w:t>0</w:t>
      </w:r>
      <w:r>
        <w:rPr>
          <w:rFonts w:ascii="Palatino Linotype" w:hAnsi="Palatino Linotype" w:cs="Arial"/>
        </w:rPr>
        <w:t xml:space="preserve"> (veinte)</w:t>
      </w:r>
      <w:r w:rsidRPr="00FA496C">
        <w:rPr>
          <w:rFonts w:ascii="Palatino Linotype" w:hAnsi="Palatino Linotype" w:cs="Arial"/>
        </w:rPr>
        <w:t xml:space="preserve"> días hábiles, debiendo informar a este Instituto, en un plazo de tres días hábiles siguientes sobre el cumplimiento dado a la presente resolución.</w:t>
      </w:r>
    </w:p>
    <w:p w:rsidR="00F607F8" w:rsidRPr="00FA496C" w:rsidRDefault="00F607F8" w:rsidP="00F607F8">
      <w:pPr>
        <w:spacing w:line="360" w:lineRule="auto"/>
        <w:ind w:right="333"/>
        <w:jc w:val="both"/>
        <w:rPr>
          <w:rFonts w:ascii="Palatino Linotype" w:hAnsi="Palatino Linotype" w:cs="Arial"/>
        </w:rPr>
      </w:pPr>
    </w:p>
    <w:p w:rsidR="00F607F8" w:rsidRDefault="00F607F8" w:rsidP="00F607F8">
      <w:pPr>
        <w:pStyle w:val="Sinespaciado"/>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Pr="0071727B">
        <w:rPr>
          <w:rFonts w:ascii="Palatino Linotype" w:hAnsi="Palatino Linotype" w:cs="Arial"/>
        </w:rPr>
        <w:t xml:space="preserve">De conformidad con el artículo 198 de la Ley de Transparencia y Acceso a la Información Pública del Estado de México y Municipios, de considerarlo procedente, el </w:t>
      </w:r>
      <w:r w:rsidR="00FF15C6">
        <w:rPr>
          <w:rFonts w:ascii="Palatino Linotype" w:hAnsi="Palatino Linotype" w:cs="Arial"/>
          <w:b/>
        </w:rPr>
        <w:t>Sujeto Obligado</w:t>
      </w:r>
      <w:r w:rsidRPr="0071727B">
        <w:rPr>
          <w:rFonts w:ascii="Palatino Linotype" w:hAnsi="Palatino Linotype" w:cs="Arial"/>
        </w:rPr>
        <w:t xml:space="preserve"> de manera fundada y motivada, podrá solicitar una ampliación del plazo para el cumplimiento de la presente resolución.</w:t>
      </w:r>
    </w:p>
    <w:p w:rsidR="00F607F8" w:rsidRPr="00E955E4" w:rsidRDefault="00F607F8" w:rsidP="00F607F8">
      <w:pPr>
        <w:spacing w:line="360" w:lineRule="auto"/>
        <w:jc w:val="both"/>
        <w:rPr>
          <w:rFonts w:ascii="Palatino Linotype" w:hAnsi="Palatino Linotype" w:cs="Arial"/>
          <w:sz w:val="28"/>
          <w:szCs w:val="28"/>
          <w:lang w:val="es-MX"/>
        </w:rPr>
      </w:pPr>
    </w:p>
    <w:p w:rsidR="00F607F8" w:rsidRDefault="00F607F8" w:rsidP="00F607F8">
      <w:pPr>
        <w:spacing w:line="360" w:lineRule="auto"/>
        <w:jc w:val="both"/>
        <w:rPr>
          <w:rFonts w:ascii="Palatino Linotype" w:hAnsi="Palatino Linotype" w:cs="Arial"/>
        </w:rPr>
      </w:pPr>
      <w:r>
        <w:rPr>
          <w:rFonts w:ascii="Palatino Linotype" w:hAnsi="Palatino Linotype" w:cs="Arial"/>
          <w:b/>
          <w:sz w:val="28"/>
          <w:szCs w:val="28"/>
        </w:rPr>
        <w:t xml:space="preserve">QUINTO. </w:t>
      </w:r>
      <w:r w:rsidR="003C24C6" w:rsidRPr="00820BCE">
        <w:rPr>
          <w:rFonts w:ascii="Palatino Linotype" w:eastAsiaTheme="minorHAnsi" w:hAnsi="Palatino Linotype" w:cs="Arial"/>
          <w:b/>
          <w:lang w:val="es-MX" w:eastAsia="en-US"/>
        </w:rPr>
        <w:t>NOTIFÍQUESE</w:t>
      </w:r>
      <w:r w:rsidR="003C24C6" w:rsidRPr="00820BCE">
        <w:rPr>
          <w:rFonts w:ascii="Palatino Linotype" w:eastAsiaTheme="minorHAnsi" w:hAnsi="Palatino Linotype" w:cs="Arial"/>
          <w:lang w:val="es-MX" w:eastAsia="en-US"/>
        </w:rPr>
        <w:t xml:space="preserve"> al </w:t>
      </w:r>
      <w:r w:rsidR="003C24C6">
        <w:rPr>
          <w:rFonts w:ascii="Palatino Linotype" w:eastAsiaTheme="minorHAnsi" w:hAnsi="Palatino Linotype" w:cs="Arial"/>
          <w:b/>
          <w:lang w:val="es-MX" w:eastAsia="en-US"/>
        </w:rPr>
        <w:t>Recurrente</w:t>
      </w:r>
      <w:r w:rsidR="003C24C6" w:rsidRPr="00820BCE">
        <w:rPr>
          <w:rFonts w:ascii="Palatino Linotype" w:eastAsiaTheme="minorHAnsi" w:hAnsi="Palatino Linotype" w:cs="Arial"/>
          <w:b/>
          <w:lang w:val="es-MX" w:eastAsia="en-US"/>
        </w:rPr>
        <w:t xml:space="preserve"> </w:t>
      </w:r>
      <w:r w:rsidR="003C24C6" w:rsidRPr="00820BCE">
        <w:rPr>
          <w:rFonts w:ascii="Palatino Linotype" w:eastAsiaTheme="minorHAnsi" w:hAnsi="Palatino Linotype" w:cs="Arial"/>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F607F8" w:rsidRDefault="00F607F8" w:rsidP="00F607F8">
      <w:pPr>
        <w:spacing w:line="360" w:lineRule="auto"/>
        <w:jc w:val="both"/>
        <w:rPr>
          <w:rFonts w:ascii="Palatino Linotype" w:hAnsi="Palatino Linotype"/>
          <w:color w:val="222222"/>
          <w:shd w:val="clear" w:color="auto" w:fill="FFFFFF"/>
        </w:rPr>
      </w:pPr>
    </w:p>
    <w:p w:rsidR="00F607F8" w:rsidRDefault="00F607F8" w:rsidP="00F607F8">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00A770F1">
        <w:rPr>
          <w:rFonts w:ascii="Palatino Linotype" w:hAnsi="Palatino Linotype" w:cs="Arial"/>
        </w:rPr>
        <w:t>VIGÉSIMA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w:t>
      </w:r>
      <w:r w:rsidR="00A770F1">
        <w:rPr>
          <w:rFonts w:ascii="Palatino Linotype" w:hAnsi="Palatino Linotype" w:cs="Arial"/>
        </w:rPr>
        <w:t xml:space="preserve">NUEVE DE JUNIO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A770F1">
        <w:rPr>
          <w:rFonts w:ascii="Palatino Linotype" w:hAnsi="Palatino Linotype" w:cs="Arial"/>
        </w:rPr>
        <w:t>----------------------</w:t>
      </w: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360" w:lineRule="auto"/>
        <w:jc w:val="both"/>
        <w:rPr>
          <w:rFonts w:ascii="Palatino Linotype" w:hAnsi="Palatino Linotype" w:cs="Arial"/>
        </w:rPr>
      </w:pPr>
      <w:r>
        <w:rPr>
          <w:rFonts w:ascii="Palatino Linotype" w:hAnsi="Palatino Linotype" w:cs="Arial"/>
        </w:rPr>
        <w:t>------------------------------------------------------------------------------------------------------------------</w:t>
      </w:r>
    </w:p>
    <w:p w:rsidR="00A770F1" w:rsidRDefault="00A770F1" w:rsidP="00A770F1">
      <w:pPr>
        <w:spacing w:line="360" w:lineRule="auto"/>
        <w:jc w:val="both"/>
        <w:rPr>
          <w:rFonts w:ascii="Palatino Linotype" w:hAnsi="Palatino Linotype" w:cs="Arial"/>
        </w:rPr>
      </w:pPr>
      <w:r>
        <w:rPr>
          <w:rFonts w:ascii="Palatino Linotype" w:hAnsi="Palatino Linotype" w:cs="Arial"/>
        </w:rPr>
        <w:t>------------------------------------------------------------------------------------------------------------------</w:t>
      </w:r>
    </w:p>
    <w:p w:rsidR="00A770F1" w:rsidRDefault="00A770F1" w:rsidP="00A770F1">
      <w:pPr>
        <w:spacing w:line="360" w:lineRule="auto"/>
        <w:jc w:val="both"/>
        <w:rPr>
          <w:rFonts w:ascii="Palatino Linotype" w:hAnsi="Palatino Linotype" w:cs="Arial"/>
        </w:rPr>
      </w:pPr>
      <w:r>
        <w:rPr>
          <w:rFonts w:ascii="Palatino Linotype" w:hAnsi="Palatino Linotype" w:cs="Arial"/>
        </w:rPr>
        <w:t>------------------------------------------------------------------------------------------------------------------</w:t>
      </w:r>
    </w:p>
    <w:p w:rsidR="00A770F1" w:rsidRDefault="00A770F1" w:rsidP="00A770F1">
      <w:pPr>
        <w:spacing w:line="360" w:lineRule="auto"/>
        <w:jc w:val="both"/>
        <w:rPr>
          <w:rFonts w:ascii="Palatino Linotype" w:hAnsi="Palatino Linotype" w:cs="Arial"/>
        </w:rPr>
      </w:pPr>
      <w:r>
        <w:rPr>
          <w:rFonts w:ascii="Palatino Linotype" w:hAnsi="Palatino Linotype" w:cs="Arial"/>
        </w:rPr>
        <w:t>------------------------------------------------------------------------------------------------------------------</w:t>
      </w:r>
    </w:p>
    <w:p w:rsidR="00A770F1" w:rsidRDefault="00A770F1" w:rsidP="00A770F1">
      <w:pPr>
        <w:spacing w:line="360" w:lineRule="auto"/>
        <w:jc w:val="both"/>
        <w:rPr>
          <w:rFonts w:ascii="Palatino Linotype" w:hAnsi="Palatino Linotype" w:cs="Arial"/>
        </w:rPr>
      </w:pPr>
      <w:r>
        <w:rPr>
          <w:rFonts w:ascii="Palatino Linotype" w:hAnsi="Palatino Linotype" w:cs="Arial"/>
        </w:rPr>
        <w:t>------------------------------------------------------------------------------------------------------------------</w:t>
      </w:r>
    </w:p>
    <w:p w:rsidR="00A770F1" w:rsidRDefault="00A770F1" w:rsidP="00A770F1">
      <w:pPr>
        <w:spacing w:line="360" w:lineRule="auto"/>
        <w:jc w:val="both"/>
        <w:rPr>
          <w:rFonts w:ascii="Palatino Linotype" w:hAnsi="Palatino Linotype" w:cs="Arial"/>
        </w:rPr>
      </w:pPr>
      <w:r>
        <w:rPr>
          <w:rFonts w:ascii="Palatino Linotype" w:hAnsi="Palatino Linotype" w:cs="Arial"/>
        </w:rPr>
        <w:t>------------------------------------------------------------------------------------------------------------------</w:t>
      </w:r>
    </w:p>
    <w:p w:rsidR="00F607F8" w:rsidRDefault="00F607F8" w:rsidP="00F607F8">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F607F8" w:rsidRDefault="00F607F8" w:rsidP="00F607F8">
      <w:pPr>
        <w:spacing w:line="276" w:lineRule="auto"/>
        <w:jc w:val="both"/>
        <w:rPr>
          <w:rFonts w:ascii="Palatino Linotype" w:hAnsi="Palatino Linotype" w:cs="Arial"/>
          <w:sz w:val="16"/>
          <w:szCs w:val="16"/>
        </w:rPr>
      </w:pPr>
    </w:p>
    <w:p w:rsidR="00F607F8" w:rsidRDefault="00F607F8" w:rsidP="00F607F8">
      <w:pPr>
        <w:spacing w:line="276" w:lineRule="auto"/>
        <w:jc w:val="both"/>
      </w:pPr>
    </w:p>
    <w:p w:rsidR="00F607F8" w:rsidRPr="00F607F8" w:rsidRDefault="00F607F8" w:rsidP="00F607F8"/>
    <w:sectPr w:rsidR="00F607F8" w:rsidRPr="00F607F8" w:rsidSect="00F607F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F4E" w:rsidRDefault="00D62F4E" w:rsidP="00F607F8">
      <w:r>
        <w:separator/>
      </w:r>
    </w:p>
  </w:endnote>
  <w:endnote w:type="continuationSeparator" w:id="0">
    <w:p w:rsidR="00D62F4E" w:rsidRDefault="00D62F4E" w:rsidP="00F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1F" w:rsidRPr="00A2780F" w:rsidRDefault="009B1D1F" w:rsidP="00F607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7A90">
      <w:rPr>
        <w:rFonts w:ascii="Arial" w:hAnsi="Arial" w:cs="Arial"/>
        <w:b/>
        <w:bCs/>
        <w:noProof/>
        <w:sz w:val="20"/>
        <w:szCs w:val="20"/>
      </w:rPr>
      <w:t>32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7A90">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1F" w:rsidRPr="00070856" w:rsidRDefault="009B1D1F" w:rsidP="00F607F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7A9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7A90">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F4E" w:rsidRDefault="00D62F4E" w:rsidP="00F607F8">
      <w:r>
        <w:separator/>
      </w:r>
    </w:p>
  </w:footnote>
  <w:footnote w:type="continuationSeparator" w:id="0">
    <w:p w:rsidR="00D62F4E" w:rsidRDefault="00D62F4E" w:rsidP="00F607F8">
      <w:r>
        <w:continuationSeparator/>
      </w:r>
    </w:p>
  </w:footnote>
  <w:footnote w:id="1">
    <w:p w:rsidR="009B1D1F" w:rsidRPr="00946E1F" w:rsidRDefault="009B1D1F" w:rsidP="00F607F8">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B1D1F" w:rsidRPr="00A637BD" w:rsidRDefault="009B1D1F">
      <w:pPr>
        <w:pStyle w:val="Textonotapie"/>
        <w:rPr>
          <w:lang w:val="es-MX"/>
        </w:rPr>
      </w:pPr>
      <w:r>
        <w:rPr>
          <w:rStyle w:val="Refdenotaalpie"/>
        </w:rPr>
        <w:footnoteRef/>
      </w:r>
      <w:r>
        <w:t xml:space="preserve"> </w:t>
      </w:r>
      <w:r w:rsidRPr="000C1C14">
        <w:rPr>
          <w:rFonts w:ascii="Palatino Linotype" w:hAnsi="Palatino Linotype"/>
          <w:b/>
          <w:i/>
        </w:rPr>
        <w:t>Excel:</w:t>
      </w:r>
      <w:r w:rsidRPr="000C1C14">
        <w:rPr>
          <w:rFonts w:ascii="Palatino Linotype" w:hAnsi="Palatino Linotype"/>
          <w:i/>
        </w:rPr>
        <w:t xml:space="preserve"> Se trata de un software que permite realizar tareas contables y financieras gracias a sus funciones, desarrolladas específicamente para ayudar a crear y trabajar con hojas de cálculo ((que permiten manipular datos numéricos en tablas formadas por la unión de filas y columnas).</w:t>
      </w:r>
    </w:p>
  </w:footnote>
  <w:footnote w:id="3">
    <w:p w:rsidR="009B1D1F" w:rsidRPr="00DD4A71" w:rsidRDefault="009B1D1F" w:rsidP="00F607F8">
      <w:pPr>
        <w:pStyle w:val="Textonotapie"/>
        <w:jc w:val="both"/>
        <w:rPr>
          <w:rFonts w:ascii="Palatino Linotype" w:hAnsi="Palatino Linotype"/>
          <w:i/>
          <w:sz w:val="18"/>
          <w:szCs w:val="18"/>
        </w:rPr>
      </w:pPr>
      <w:r w:rsidRPr="00DD4A71">
        <w:rPr>
          <w:rStyle w:val="Refdenotaalpie"/>
          <w:sz w:val="18"/>
          <w:szCs w:val="18"/>
        </w:rPr>
        <w:footnoteRef/>
      </w:r>
      <w:r w:rsidRPr="00DD4A71">
        <w:rPr>
          <w:sz w:val="18"/>
          <w:szCs w:val="18"/>
        </w:rPr>
        <w:t xml:space="preserve"> </w:t>
      </w:r>
      <w:r w:rsidRPr="00DD4A71">
        <w:rPr>
          <w:rFonts w:ascii="Palatino Linotype" w:hAnsi="Palatino Linotype"/>
          <w:b/>
          <w:i/>
          <w:sz w:val="18"/>
          <w:szCs w:val="18"/>
        </w:rPr>
        <w:t>Artículo 158.</w:t>
      </w:r>
      <w:r w:rsidRPr="00DD4A71">
        <w:rPr>
          <w:rFonts w:ascii="Palatino Linotype" w:hAnsi="Palatino Linotype"/>
          <w:i/>
          <w:sz w:val="18"/>
          <w:szCs w:val="18"/>
        </w:rPr>
        <w:t xml:space="preserve"> De manera excepcional, cuando de forma fundada y motivada así lo determine el sujeto</w:t>
      </w:r>
      <w:r>
        <w:rPr>
          <w:rFonts w:ascii="Palatino Linotype" w:hAnsi="Palatino Linotype"/>
          <w:i/>
          <w:sz w:val="18"/>
          <w:szCs w:val="18"/>
        </w:rPr>
        <w:t xml:space="preserve"> </w:t>
      </w:r>
      <w:r w:rsidRPr="00DD4A71">
        <w:rPr>
          <w:rFonts w:ascii="Palatino Linotype" w:hAnsi="Palatino Linotype"/>
          <w:i/>
          <w:sz w:val="18"/>
          <w:szCs w:val="18"/>
        </w:rPr>
        <w:t>obligado, en aquellos casos en que la información solicitada que ya se encuentre en su posesión</w:t>
      </w:r>
      <w:r>
        <w:rPr>
          <w:rFonts w:ascii="Palatino Linotype" w:hAnsi="Palatino Linotype"/>
          <w:i/>
          <w:sz w:val="18"/>
          <w:szCs w:val="18"/>
        </w:rPr>
        <w:t xml:space="preserve"> </w:t>
      </w:r>
      <w:r w:rsidRPr="00DD4A71">
        <w:rPr>
          <w:rFonts w:ascii="Palatino Linotype" w:hAnsi="Palatino Linotype"/>
          <w:i/>
          <w:sz w:val="18"/>
          <w:szCs w:val="18"/>
        </w:rPr>
        <w:t>implique análisis, estudio o procesamiento de documentos cuya entrega o reproducción sobrepase las</w:t>
      </w:r>
      <w:r>
        <w:rPr>
          <w:rFonts w:ascii="Palatino Linotype" w:hAnsi="Palatino Linotype"/>
          <w:i/>
          <w:sz w:val="18"/>
          <w:szCs w:val="18"/>
        </w:rPr>
        <w:t xml:space="preserve"> </w:t>
      </w:r>
      <w:r w:rsidRPr="00DD4A71">
        <w:rPr>
          <w:rFonts w:ascii="Palatino Linotype" w:hAnsi="Palatino Linotype"/>
          <w:i/>
          <w:sz w:val="18"/>
          <w:szCs w:val="18"/>
        </w:rPr>
        <w:t>capacidades técnicas administrativas y humanas del sujeto obligado para cumplir con la solicitud, en</w:t>
      </w:r>
      <w:r>
        <w:rPr>
          <w:rFonts w:ascii="Palatino Linotype" w:hAnsi="Palatino Linotype"/>
          <w:i/>
          <w:sz w:val="18"/>
          <w:szCs w:val="18"/>
        </w:rPr>
        <w:t xml:space="preserve"> </w:t>
      </w:r>
      <w:r w:rsidRPr="00DD4A71">
        <w:rPr>
          <w:rFonts w:ascii="Palatino Linotype" w:hAnsi="Palatino Linotype"/>
          <w:i/>
          <w:sz w:val="18"/>
          <w:szCs w:val="18"/>
        </w:rPr>
        <w:t>los plazos establecidos para dichos efectos, se podrá poner a disposición del solicitante los documentos</w:t>
      </w:r>
      <w:r>
        <w:rPr>
          <w:rFonts w:ascii="Palatino Linotype" w:hAnsi="Palatino Linotype"/>
          <w:i/>
          <w:sz w:val="18"/>
          <w:szCs w:val="18"/>
        </w:rPr>
        <w:t xml:space="preserve"> </w:t>
      </w:r>
      <w:r w:rsidRPr="00DD4A71">
        <w:rPr>
          <w:rFonts w:ascii="Palatino Linotype" w:hAnsi="Palatino Linotype"/>
          <w:i/>
          <w:sz w:val="18"/>
          <w:szCs w:val="18"/>
        </w:rPr>
        <w:t>en consulta directa, salvo la información clasificada.</w:t>
      </w:r>
    </w:p>
    <w:p w:rsidR="009B1D1F" w:rsidRPr="00DD4A71" w:rsidRDefault="009B1D1F" w:rsidP="00F607F8">
      <w:pPr>
        <w:pStyle w:val="Textonotapie"/>
        <w:jc w:val="both"/>
        <w:rPr>
          <w:sz w:val="18"/>
          <w:szCs w:val="18"/>
          <w:lang w:val="es-MX"/>
        </w:rPr>
      </w:pPr>
      <w:r w:rsidRPr="00DD4A71">
        <w:rPr>
          <w:rFonts w:ascii="Palatino Linotype" w:hAnsi="Palatino Linotype"/>
          <w:i/>
          <w:sz w:val="18"/>
          <w:szCs w:val="18"/>
        </w:rPr>
        <w:t>En todo caso, se facilitará su copia simple o certificada, así como su reproducción por cualquier medio</w:t>
      </w:r>
      <w:r>
        <w:rPr>
          <w:rFonts w:ascii="Palatino Linotype" w:hAnsi="Palatino Linotype"/>
          <w:i/>
          <w:sz w:val="18"/>
          <w:szCs w:val="18"/>
        </w:rPr>
        <w:t xml:space="preserve"> </w:t>
      </w:r>
      <w:r w:rsidRPr="00DD4A71">
        <w:rPr>
          <w:rFonts w:ascii="Palatino Linotype" w:hAnsi="Palatino Linotype"/>
          <w:i/>
          <w:sz w:val="18"/>
          <w:szCs w:val="18"/>
        </w:rPr>
        <w:t>disponible en las instalaciones del sujeto obligado o que, en su caso, aporte el solicitante.</w:t>
      </w:r>
      <w:r w:rsidRPr="00DD4A71">
        <w:rPr>
          <w:rFonts w:ascii="Palatino Linotype" w:hAnsi="Palatino Linotype"/>
          <w:i/>
          <w:sz w:val="18"/>
          <w:szCs w:val="18"/>
        </w:rPr>
        <w:cr/>
      </w:r>
    </w:p>
  </w:footnote>
  <w:footnote w:id="4">
    <w:p w:rsidR="007E46D8" w:rsidRPr="00A8601B" w:rsidRDefault="007E46D8" w:rsidP="007E46D8">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7E46D8" w:rsidRPr="00A8601B" w:rsidRDefault="007E46D8" w:rsidP="007E46D8">
      <w:pPr>
        <w:pStyle w:val="Textonotapie"/>
        <w:jc w:val="both"/>
        <w:rPr>
          <w:rFonts w:ascii="Palatino Linotype" w:hAnsi="Palatino Linotype"/>
          <w:i/>
        </w:rPr>
      </w:pPr>
    </w:p>
    <w:p w:rsidR="007E46D8" w:rsidRPr="00A8601B" w:rsidRDefault="007E46D8" w:rsidP="007E46D8">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46D8" w:rsidRPr="00A8601B" w:rsidRDefault="007E46D8" w:rsidP="007E46D8">
      <w:pPr>
        <w:pStyle w:val="Textonotapie"/>
        <w:jc w:val="both"/>
        <w:rPr>
          <w:rFonts w:ascii="Palatino Linotype" w:hAnsi="Palatino Linotype"/>
          <w:i/>
        </w:rPr>
      </w:pPr>
      <w:r w:rsidRPr="00A8601B">
        <w:rPr>
          <w:rFonts w:ascii="Palatino Linotype" w:hAnsi="Palatino Linotype"/>
          <w:i/>
        </w:rPr>
        <w:t>[…]</w:t>
      </w:r>
    </w:p>
    <w:p w:rsidR="007E46D8" w:rsidRPr="00A8601B" w:rsidRDefault="007E46D8" w:rsidP="007E46D8">
      <w:pPr>
        <w:pStyle w:val="Textonotapie"/>
        <w:jc w:val="both"/>
        <w:rPr>
          <w:rFonts w:ascii="Palatino Linotype" w:hAnsi="Palatino Linotype"/>
          <w:i/>
        </w:rPr>
      </w:pPr>
    </w:p>
    <w:p w:rsidR="007E46D8" w:rsidRPr="00A8601B" w:rsidRDefault="007E46D8" w:rsidP="007E46D8">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E46D8" w:rsidRPr="00A8601B" w:rsidRDefault="007E46D8" w:rsidP="007E46D8">
      <w:pPr>
        <w:pStyle w:val="Textonotapie"/>
        <w:jc w:val="both"/>
        <w:rPr>
          <w:rFonts w:ascii="Palatino Linotype" w:hAnsi="Palatino Linotype"/>
          <w:i/>
        </w:rPr>
      </w:pPr>
    </w:p>
    <w:p w:rsidR="007E46D8" w:rsidRPr="00A8601B" w:rsidRDefault="007E46D8" w:rsidP="007E46D8">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7E46D8" w:rsidRDefault="007E46D8" w:rsidP="007E46D8">
      <w:pPr>
        <w:pStyle w:val="Textonotapie"/>
        <w:jc w:val="right"/>
      </w:pPr>
      <w:r w:rsidRPr="00A8601B">
        <w:rPr>
          <w:rFonts w:ascii="Palatino Linotype" w:hAnsi="Palatino Linotype"/>
          <w:i/>
        </w:rPr>
        <w:t>(Énfasis añadido)</w:t>
      </w:r>
    </w:p>
  </w:footnote>
  <w:footnote w:id="5">
    <w:p w:rsidR="00C129B7" w:rsidRPr="00C129B7" w:rsidRDefault="00BB4FA9" w:rsidP="00C129B7">
      <w:pPr>
        <w:pStyle w:val="Textonotapie"/>
        <w:jc w:val="both"/>
        <w:rPr>
          <w:rFonts w:ascii="Palatino Linotype" w:hAnsi="Palatino Linotype"/>
          <w:i/>
        </w:rPr>
      </w:pPr>
      <w:r>
        <w:rPr>
          <w:rStyle w:val="Refdenotaalpie"/>
        </w:rPr>
        <w:footnoteRef/>
      </w:r>
      <w:r>
        <w:t xml:space="preserve"> </w:t>
      </w:r>
      <w:r w:rsidR="00C129B7" w:rsidRPr="00C129B7">
        <w:rPr>
          <w:rFonts w:ascii="Palatino Linotype" w:hAnsi="Palatino Linotype"/>
          <w:b/>
          <w:i/>
        </w:rPr>
        <w:t>Artículo 158.</w:t>
      </w:r>
      <w:r w:rsidR="00C129B7" w:rsidRPr="00C129B7">
        <w:rPr>
          <w:rFonts w:ascii="Palatino Linotype" w:hAnsi="Palatino Linotype"/>
          <w:i/>
        </w:rPr>
        <w:t xml:space="preserve"> De manera excepcional, </w:t>
      </w:r>
      <w:r w:rsidR="00C129B7" w:rsidRPr="00C129B7">
        <w:rPr>
          <w:rFonts w:ascii="Palatino Linotype" w:hAnsi="Palatino Linotype"/>
          <w:i/>
          <w:u w:val="single"/>
        </w:rPr>
        <w:t xml:space="preserve">cuando de forma fundada y motivada </w:t>
      </w:r>
      <w:r w:rsidR="00C129B7" w:rsidRPr="00C129B7">
        <w:rPr>
          <w:rFonts w:ascii="Palatino Linotype" w:hAnsi="Palatino Linotype"/>
          <w:i/>
        </w:rPr>
        <w:t xml:space="preserve">así lo determine el sujeto obligado, en aquellos casos en que </w:t>
      </w:r>
      <w:r w:rsidR="00C129B7" w:rsidRPr="00C129B7">
        <w:rPr>
          <w:rFonts w:ascii="Palatino Linotype" w:hAnsi="Palatino Linotype"/>
          <w:i/>
          <w:u w:val="single"/>
        </w:rPr>
        <w:t>la información solicitada</w:t>
      </w:r>
      <w:r w:rsidR="00C129B7" w:rsidRPr="00C129B7">
        <w:rPr>
          <w:rFonts w:ascii="Palatino Linotype" w:hAnsi="Palatino Linotype"/>
          <w:i/>
        </w:rPr>
        <w:t xml:space="preserve"> que ya se encuentre en su posesión </w:t>
      </w:r>
      <w:r w:rsidR="00C129B7" w:rsidRPr="00C129B7">
        <w:rPr>
          <w:rFonts w:ascii="Palatino Linotype" w:hAnsi="Palatino Linotype"/>
          <w:i/>
          <w:u w:val="single"/>
        </w:rPr>
        <w:t xml:space="preserve">implique análisis, estudio o procesamiento de documentos cuya entrega o reproducción sobrepase las capacidades técnicas administrativas y humanas del sujeto obligado </w:t>
      </w:r>
      <w:r w:rsidR="00C129B7" w:rsidRPr="00C129B7">
        <w:rPr>
          <w:rFonts w:ascii="Palatino Linotype" w:hAnsi="Palatino Linotype"/>
          <w:i/>
        </w:rPr>
        <w:t xml:space="preserve">para cumplir con la solicitud, en los plazos establecidos para dichos efectos, se </w:t>
      </w:r>
      <w:r w:rsidR="00C129B7" w:rsidRPr="00C129B7">
        <w:rPr>
          <w:rFonts w:ascii="Palatino Linotype" w:hAnsi="Palatino Linotype"/>
          <w:i/>
          <w:u w:val="single"/>
        </w:rPr>
        <w:t>podrá poner a disposición del solicitante los documentos en consulta directa</w:t>
      </w:r>
      <w:r w:rsidR="00C129B7" w:rsidRPr="00C129B7">
        <w:rPr>
          <w:rFonts w:ascii="Palatino Linotype" w:hAnsi="Palatino Linotype"/>
          <w:i/>
        </w:rPr>
        <w:t>, salvo la información clasificada.</w:t>
      </w:r>
    </w:p>
    <w:p w:rsidR="00BB4FA9" w:rsidRDefault="00C129B7" w:rsidP="00C129B7">
      <w:pPr>
        <w:pStyle w:val="Textonotapie"/>
        <w:jc w:val="both"/>
        <w:rPr>
          <w:rFonts w:ascii="Palatino Linotype" w:hAnsi="Palatino Linotype"/>
          <w:i/>
        </w:rPr>
      </w:pPr>
      <w:r w:rsidRPr="00C129B7">
        <w:rPr>
          <w:rFonts w:ascii="Palatino Linotype" w:hAnsi="Palatino Linotype"/>
          <w:i/>
        </w:rPr>
        <w:t xml:space="preserve">En todo caso, se facilitará su copia simple o certificada, así como su reproducción por cualquier medio disponible en las instalaciones del sujeto obligado o que, en </w:t>
      </w:r>
      <w:r>
        <w:rPr>
          <w:rFonts w:ascii="Palatino Linotype" w:hAnsi="Palatino Linotype"/>
          <w:i/>
        </w:rPr>
        <w:t>su caso, aporte el solicitante.”</w:t>
      </w:r>
    </w:p>
    <w:p w:rsidR="00C129B7" w:rsidRPr="00C129B7" w:rsidRDefault="00C129B7" w:rsidP="00C129B7">
      <w:pPr>
        <w:pStyle w:val="Textonotapie"/>
        <w:jc w:val="right"/>
        <w:rPr>
          <w:lang w:val="es-MX"/>
        </w:rPr>
      </w:pPr>
      <w:r>
        <w:rPr>
          <w:rFonts w:ascii="Palatino Linotype" w:hAnsi="Palatino Linotype"/>
        </w:rPr>
        <w:t>(énfasis añadido)</w:t>
      </w:r>
    </w:p>
  </w:footnote>
  <w:footnote w:id="6">
    <w:p w:rsidR="009B1D1F" w:rsidRPr="00F24A49" w:rsidRDefault="009B1D1F" w:rsidP="00F607F8">
      <w:pPr>
        <w:pStyle w:val="Textonotapie"/>
        <w:jc w:val="both"/>
        <w:rPr>
          <w:i/>
        </w:rPr>
      </w:pPr>
      <w:r w:rsidRPr="00F24A49">
        <w:rPr>
          <w:rStyle w:val="Refdenotaalpie"/>
          <w:b/>
        </w:rPr>
        <w:footnoteRef/>
      </w:r>
      <w:r w:rsidRPr="00F24A49">
        <w:rPr>
          <w:b/>
        </w:rPr>
        <w:t xml:space="preserve"> </w:t>
      </w:r>
      <w:r w:rsidRPr="00F24A49">
        <w:rPr>
          <w:b/>
          <w:i/>
        </w:rPr>
        <w:t>Artículo 186.</w:t>
      </w:r>
      <w:r w:rsidRPr="00F24A49">
        <w:rPr>
          <w:i/>
        </w:rPr>
        <w:t xml:space="preserve"> Las resoluciones del Instituto podrán:</w:t>
      </w:r>
      <w:r w:rsidRPr="00F24A49">
        <w:rPr>
          <w:i/>
        </w:rPr>
        <w:cr/>
        <w:t>(…)</w:t>
      </w:r>
    </w:p>
    <w:p w:rsidR="009B1D1F" w:rsidRPr="00F24A49" w:rsidRDefault="009B1D1F" w:rsidP="00F607F8">
      <w:pPr>
        <w:pStyle w:val="Textonotapie"/>
        <w:jc w:val="both"/>
        <w:rPr>
          <w:i/>
        </w:rPr>
      </w:pPr>
      <w:r w:rsidRPr="00F24A49">
        <w:rPr>
          <w:b/>
          <w:i/>
        </w:rPr>
        <w:t>IV</w:t>
      </w:r>
      <w:r w:rsidRPr="00F24A49">
        <w:rPr>
          <w:i/>
        </w:rPr>
        <w:t>. Ordenar la entrega de la información.</w:t>
      </w:r>
    </w:p>
    <w:p w:rsidR="009B1D1F" w:rsidRPr="00F24A49" w:rsidRDefault="009B1D1F" w:rsidP="00F607F8">
      <w:pPr>
        <w:pStyle w:val="Textonotapie"/>
        <w:jc w:val="both"/>
        <w:rPr>
          <w:i/>
        </w:rPr>
      </w:pPr>
      <w:r w:rsidRPr="00F24A49">
        <w:rPr>
          <w:i/>
        </w:rPr>
        <w:t xml:space="preserve">Las resoluciones establecerán, en su caso, </w:t>
      </w:r>
      <w:r w:rsidRPr="00F24A49">
        <w:rPr>
          <w:i/>
          <w:u w:val="single"/>
        </w:rPr>
        <w:t xml:space="preserve">los plazos y términos para su cumplimiento </w:t>
      </w:r>
      <w:r w:rsidRPr="00F24A49">
        <w:rPr>
          <w:i/>
        </w:rPr>
        <w:t xml:space="preserve">y los procedimientos para asegurar su ejecución, los cuales </w:t>
      </w:r>
      <w:r w:rsidRPr="00F24A49">
        <w:rPr>
          <w:i/>
          <w:u w:val="single"/>
        </w:rPr>
        <w:t>no podrán exceder de diez días hábiles</w:t>
      </w:r>
      <w:r w:rsidRPr="00F24A49">
        <w:rPr>
          <w:i/>
        </w:rPr>
        <w:t xml:space="preserve"> para la entrega de información. Excepcionalmente el Instituto, previa fundamentación y motivación, podrán ampliar estos plazos cuando el asunto así lo requiera.</w:t>
      </w:r>
    </w:p>
    <w:p w:rsidR="009B1D1F" w:rsidRDefault="009B1D1F" w:rsidP="00F607F8">
      <w:pPr>
        <w:pStyle w:val="Textonotapie"/>
        <w:jc w:val="right"/>
      </w:pPr>
      <w: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D1F" w:rsidRDefault="00D62F4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9B1D1F" w:rsidRPr="00960107" w:rsidTr="00F607F8">
      <w:trPr>
        <w:trHeight w:val="324"/>
      </w:trPr>
      <w:tc>
        <w:tcPr>
          <w:tcW w:w="3332" w:type="dxa"/>
          <w:shd w:val="clear" w:color="auto" w:fill="auto"/>
        </w:tcPr>
        <w:p w:rsidR="009B1D1F" w:rsidRPr="00960107" w:rsidRDefault="009B1D1F" w:rsidP="00F607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9B1D1F" w:rsidRPr="00664658" w:rsidRDefault="009B1D1F" w:rsidP="00F607F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1705/INFOEM/IP/RR/2021 y acumulado</w:t>
          </w:r>
        </w:p>
      </w:tc>
    </w:tr>
    <w:tr w:rsidR="009B1D1F" w:rsidRPr="008F2CCC" w:rsidTr="00F607F8">
      <w:trPr>
        <w:trHeight w:val="335"/>
      </w:trPr>
      <w:tc>
        <w:tcPr>
          <w:tcW w:w="3332" w:type="dxa"/>
          <w:shd w:val="clear" w:color="auto" w:fill="auto"/>
        </w:tcPr>
        <w:p w:rsidR="009B1D1F" w:rsidRPr="00960107" w:rsidRDefault="009B1D1F" w:rsidP="00F607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9B1D1F" w:rsidRPr="00664658" w:rsidRDefault="009B1D1F" w:rsidP="00F607F8">
          <w:pPr>
            <w:spacing w:line="276" w:lineRule="auto"/>
            <w:jc w:val="right"/>
            <w:rPr>
              <w:rFonts w:ascii="Palatino Linotype" w:hAnsi="Palatino Linotype"/>
              <w:b/>
              <w:sz w:val="22"/>
              <w:szCs w:val="22"/>
              <w:lang w:val="es-ES_tradnl"/>
            </w:rPr>
          </w:pPr>
          <w:r w:rsidRPr="00F607F8">
            <w:rPr>
              <w:rFonts w:ascii="Palatino Linotype" w:hAnsi="Palatino Linotype"/>
              <w:b/>
              <w:sz w:val="22"/>
              <w:szCs w:val="22"/>
            </w:rPr>
            <w:t>Organismo Agua y Saneamiento de Toluca</w:t>
          </w:r>
        </w:p>
      </w:tc>
    </w:tr>
    <w:tr w:rsidR="009B1D1F" w:rsidRPr="008F2CCC" w:rsidTr="00F607F8">
      <w:trPr>
        <w:trHeight w:val="219"/>
      </w:trPr>
      <w:tc>
        <w:tcPr>
          <w:tcW w:w="3332" w:type="dxa"/>
          <w:shd w:val="clear" w:color="auto" w:fill="auto"/>
        </w:tcPr>
        <w:p w:rsidR="009B1D1F" w:rsidRPr="00960107" w:rsidRDefault="009B1D1F" w:rsidP="00F607F8">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9B1D1F" w:rsidRPr="00664658" w:rsidRDefault="009B1D1F" w:rsidP="00F607F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B1D1F" w:rsidRPr="001779E0" w:rsidRDefault="00D62F4E" w:rsidP="00F607F8">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B1D1F" w:rsidRPr="008F2CCC" w:rsidTr="00F607F8">
      <w:tc>
        <w:tcPr>
          <w:tcW w:w="2977" w:type="dxa"/>
          <w:shd w:val="clear" w:color="auto" w:fill="auto"/>
        </w:tcPr>
        <w:p w:rsidR="009B1D1F" w:rsidRPr="00960107" w:rsidRDefault="009B1D1F"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9B1D1F" w:rsidRPr="008F2CCC" w:rsidRDefault="009B1D1F" w:rsidP="00F607F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01705/</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9B1D1F" w:rsidRPr="008F2CCC" w:rsidTr="00F607F8">
      <w:tc>
        <w:tcPr>
          <w:tcW w:w="2977" w:type="dxa"/>
          <w:shd w:val="clear" w:color="auto" w:fill="auto"/>
          <w:vAlign w:val="center"/>
        </w:tcPr>
        <w:p w:rsidR="009B1D1F" w:rsidRPr="00960107" w:rsidRDefault="009B1D1F"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4536" w:type="dxa"/>
          <w:shd w:val="clear" w:color="auto" w:fill="auto"/>
          <w:vAlign w:val="center"/>
        </w:tcPr>
        <w:p w:rsidR="009B1D1F" w:rsidRPr="008F2CCC" w:rsidRDefault="00827A90" w:rsidP="00F607F8">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9B1D1F" w:rsidRPr="008F2CCC" w:rsidTr="00F607F8">
      <w:trPr>
        <w:trHeight w:val="228"/>
      </w:trPr>
      <w:tc>
        <w:tcPr>
          <w:tcW w:w="2977" w:type="dxa"/>
          <w:shd w:val="clear" w:color="auto" w:fill="auto"/>
        </w:tcPr>
        <w:p w:rsidR="009B1D1F" w:rsidRPr="00960107" w:rsidRDefault="009B1D1F"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9B1D1F" w:rsidRPr="00DC41C8" w:rsidRDefault="009B1D1F" w:rsidP="00F607F8">
          <w:pPr>
            <w:spacing w:line="360" w:lineRule="auto"/>
            <w:jc w:val="right"/>
            <w:rPr>
              <w:rFonts w:ascii="Palatino Linotype" w:hAnsi="Palatino Linotype"/>
              <w:b/>
              <w:sz w:val="22"/>
              <w:szCs w:val="22"/>
            </w:rPr>
          </w:pPr>
          <w:r w:rsidRPr="00F607F8">
            <w:rPr>
              <w:rFonts w:ascii="Palatino Linotype" w:hAnsi="Palatino Linotype"/>
              <w:b/>
              <w:sz w:val="22"/>
              <w:szCs w:val="22"/>
              <w:lang w:val="es-ES_tradnl"/>
            </w:rPr>
            <w:t>Organismo Agua y Saneamiento de Toluca</w:t>
          </w:r>
        </w:p>
      </w:tc>
    </w:tr>
    <w:tr w:rsidR="009B1D1F" w:rsidRPr="008F2CCC" w:rsidTr="00F607F8">
      <w:tc>
        <w:tcPr>
          <w:tcW w:w="2977" w:type="dxa"/>
          <w:shd w:val="clear" w:color="auto" w:fill="auto"/>
        </w:tcPr>
        <w:p w:rsidR="009B1D1F" w:rsidRPr="00960107" w:rsidRDefault="009B1D1F" w:rsidP="00F607F8">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9B1D1F" w:rsidRPr="008F2CCC" w:rsidRDefault="009B1D1F" w:rsidP="00F607F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B1D1F" w:rsidRPr="009F1AB6" w:rsidRDefault="00D62F4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D253B82"/>
    <w:multiLevelType w:val="hybridMultilevel"/>
    <w:tmpl w:val="8098C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F857081"/>
    <w:multiLevelType w:val="hybridMultilevel"/>
    <w:tmpl w:val="BFAA5F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791A27"/>
    <w:multiLevelType w:val="hybridMultilevel"/>
    <w:tmpl w:val="F398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17"/>
  </w:num>
  <w:num w:numId="4">
    <w:abstractNumId w:val="14"/>
  </w:num>
  <w:num w:numId="5">
    <w:abstractNumId w:val="11"/>
  </w:num>
  <w:num w:numId="6">
    <w:abstractNumId w:val="19"/>
  </w:num>
  <w:num w:numId="7">
    <w:abstractNumId w:val="3"/>
  </w:num>
  <w:num w:numId="8">
    <w:abstractNumId w:val="25"/>
  </w:num>
  <w:num w:numId="9">
    <w:abstractNumId w:val="23"/>
  </w:num>
  <w:num w:numId="10">
    <w:abstractNumId w:val="9"/>
  </w:num>
  <w:num w:numId="11">
    <w:abstractNumId w:val="27"/>
  </w:num>
  <w:num w:numId="12">
    <w:abstractNumId w:val="22"/>
  </w:num>
  <w:num w:numId="13">
    <w:abstractNumId w:val="8"/>
  </w:num>
  <w:num w:numId="14">
    <w:abstractNumId w:val="26"/>
  </w:num>
  <w:num w:numId="15">
    <w:abstractNumId w:val="0"/>
  </w:num>
  <w:num w:numId="16">
    <w:abstractNumId w:val="6"/>
  </w:num>
  <w:num w:numId="17">
    <w:abstractNumId w:val="15"/>
  </w:num>
  <w:num w:numId="18">
    <w:abstractNumId w:val="10"/>
  </w:num>
  <w:num w:numId="19">
    <w:abstractNumId w:val="18"/>
  </w:num>
  <w:num w:numId="20">
    <w:abstractNumId w:val="16"/>
  </w:num>
  <w:num w:numId="21">
    <w:abstractNumId w:val="24"/>
  </w:num>
  <w:num w:numId="22">
    <w:abstractNumId w:val="32"/>
  </w:num>
  <w:num w:numId="23">
    <w:abstractNumId w:val="5"/>
  </w:num>
  <w:num w:numId="24">
    <w:abstractNumId w:val="2"/>
  </w:num>
  <w:num w:numId="25">
    <w:abstractNumId w:val="34"/>
  </w:num>
  <w:num w:numId="26">
    <w:abstractNumId w:val="28"/>
  </w:num>
  <w:num w:numId="27">
    <w:abstractNumId w:val="33"/>
  </w:num>
  <w:num w:numId="28">
    <w:abstractNumId w:val="4"/>
  </w:num>
  <w:num w:numId="29">
    <w:abstractNumId w:val="7"/>
  </w:num>
  <w:num w:numId="30">
    <w:abstractNumId w:val="1"/>
  </w:num>
  <w:num w:numId="31">
    <w:abstractNumId w:val="12"/>
  </w:num>
  <w:num w:numId="32">
    <w:abstractNumId w:val="29"/>
  </w:num>
  <w:num w:numId="33">
    <w:abstractNumId w:val="21"/>
  </w:num>
  <w:num w:numId="34">
    <w:abstractNumId w:val="3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7F8"/>
    <w:rsid w:val="00023C06"/>
    <w:rsid w:val="00036F8B"/>
    <w:rsid w:val="000756E9"/>
    <w:rsid w:val="000920AC"/>
    <w:rsid w:val="000B0B97"/>
    <w:rsid w:val="00123996"/>
    <w:rsid w:val="00136DDA"/>
    <w:rsid w:val="00171616"/>
    <w:rsid w:val="001722FB"/>
    <w:rsid w:val="001D5086"/>
    <w:rsid w:val="001E0DE7"/>
    <w:rsid w:val="002A43B5"/>
    <w:rsid w:val="002D4350"/>
    <w:rsid w:val="003720AD"/>
    <w:rsid w:val="003C24C6"/>
    <w:rsid w:val="004573D5"/>
    <w:rsid w:val="004772C1"/>
    <w:rsid w:val="00535CC7"/>
    <w:rsid w:val="00564C73"/>
    <w:rsid w:val="005A2777"/>
    <w:rsid w:val="00612547"/>
    <w:rsid w:val="0076404A"/>
    <w:rsid w:val="007E46D8"/>
    <w:rsid w:val="00827A90"/>
    <w:rsid w:val="008904CC"/>
    <w:rsid w:val="008D2CF9"/>
    <w:rsid w:val="009B1D1F"/>
    <w:rsid w:val="00A637BD"/>
    <w:rsid w:val="00A7045C"/>
    <w:rsid w:val="00A770F1"/>
    <w:rsid w:val="00A866C0"/>
    <w:rsid w:val="00AD0D92"/>
    <w:rsid w:val="00AF472B"/>
    <w:rsid w:val="00AF6544"/>
    <w:rsid w:val="00B751A2"/>
    <w:rsid w:val="00B949D1"/>
    <w:rsid w:val="00BA1C8B"/>
    <w:rsid w:val="00BB4FA9"/>
    <w:rsid w:val="00BE3341"/>
    <w:rsid w:val="00C129B7"/>
    <w:rsid w:val="00C74DED"/>
    <w:rsid w:val="00CE2204"/>
    <w:rsid w:val="00D62F4E"/>
    <w:rsid w:val="00DB6D3F"/>
    <w:rsid w:val="00E14EEA"/>
    <w:rsid w:val="00E174D8"/>
    <w:rsid w:val="00E532B3"/>
    <w:rsid w:val="00E97FAF"/>
    <w:rsid w:val="00F00B6D"/>
    <w:rsid w:val="00F55089"/>
    <w:rsid w:val="00F607F8"/>
    <w:rsid w:val="00FD76DC"/>
    <w:rsid w:val="00FF15C6"/>
    <w:rsid w:val="00FF7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54C296-8614-4C6F-BA56-A6F8E8A4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7F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607F8"/>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07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607F8"/>
    <w:rPr>
      <w:rFonts w:eastAsiaTheme="minorEastAsia"/>
      <w:sz w:val="24"/>
      <w:szCs w:val="24"/>
      <w:lang w:val="es-ES_tradnl" w:eastAsia="es-ES"/>
    </w:rPr>
  </w:style>
  <w:style w:type="paragraph" w:styleId="Piedepgina">
    <w:name w:val="footer"/>
    <w:basedOn w:val="Normal"/>
    <w:link w:val="PiedepginaCar"/>
    <w:uiPriority w:val="99"/>
    <w:unhideWhenUsed/>
    <w:rsid w:val="00F607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07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607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07F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607F8"/>
    <w:rPr>
      <w:vertAlign w:val="superscript"/>
    </w:rPr>
  </w:style>
  <w:style w:type="character" w:customStyle="1" w:styleId="apple-converted-space">
    <w:name w:val="apple-converted-space"/>
    <w:basedOn w:val="Fuentedeprrafopredeter"/>
    <w:rsid w:val="00F607F8"/>
  </w:style>
  <w:style w:type="character" w:styleId="Hipervnculo">
    <w:name w:val="Hyperlink"/>
    <w:basedOn w:val="Fuentedeprrafopredeter"/>
    <w:uiPriority w:val="99"/>
    <w:unhideWhenUsed/>
    <w:rsid w:val="00F607F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07F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07F8"/>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607F8"/>
    <w:rPr>
      <w:rFonts w:asciiTheme="majorHAnsi" w:eastAsiaTheme="majorEastAsia" w:hAnsiTheme="majorHAnsi" w:cstheme="majorBidi"/>
      <w:color w:val="2E74B5" w:themeColor="accent1" w:themeShade="BF"/>
      <w:sz w:val="32"/>
      <w:szCs w:val="32"/>
    </w:rPr>
  </w:style>
  <w:style w:type="paragraph" w:styleId="Sinespaciado">
    <w:name w:val="No Spacing"/>
    <w:aliases w:val="Francesa,INAI"/>
    <w:link w:val="SinespaciadoCar"/>
    <w:uiPriority w:val="1"/>
    <w:qFormat/>
    <w:rsid w:val="00F607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607F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60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798">
      <w:bodyDiv w:val="1"/>
      <w:marLeft w:val="0"/>
      <w:marRight w:val="0"/>
      <w:marTop w:val="0"/>
      <w:marBottom w:val="0"/>
      <w:divBdr>
        <w:top w:val="none" w:sz="0" w:space="0" w:color="auto"/>
        <w:left w:val="none" w:sz="0" w:space="0" w:color="auto"/>
        <w:bottom w:val="none" w:sz="0" w:space="0" w:color="auto"/>
        <w:right w:val="none" w:sz="0" w:space="0" w:color="auto"/>
      </w:divBdr>
    </w:div>
    <w:div w:id="89204157">
      <w:bodyDiv w:val="1"/>
      <w:marLeft w:val="0"/>
      <w:marRight w:val="0"/>
      <w:marTop w:val="0"/>
      <w:marBottom w:val="0"/>
      <w:divBdr>
        <w:top w:val="none" w:sz="0" w:space="0" w:color="auto"/>
        <w:left w:val="none" w:sz="0" w:space="0" w:color="auto"/>
        <w:bottom w:val="none" w:sz="0" w:space="0" w:color="auto"/>
        <w:right w:val="none" w:sz="0" w:space="0" w:color="auto"/>
      </w:divBdr>
    </w:div>
    <w:div w:id="398790688">
      <w:bodyDiv w:val="1"/>
      <w:marLeft w:val="0"/>
      <w:marRight w:val="0"/>
      <w:marTop w:val="0"/>
      <w:marBottom w:val="0"/>
      <w:divBdr>
        <w:top w:val="none" w:sz="0" w:space="0" w:color="auto"/>
        <w:left w:val="none" w:sz="0" w:space="0" w:color="auto"/>
        <w:bottom w:val="none" w:sz="0" w:space="0" w:color="auto"/>
        <w:right w:val="none" w:sz="0" w:space="0" w:color="auto"/>
      </w:divBdr>
    </w:div>
    <w:div w:id="674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33</Pages>
  <Words>7566</Words>
  <Characters>41617</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2021-05-21T16:30:00Z</dcterms:created>
  <dcterms:modified xsi:type="dcterms:W3CDTF">2021-08-04T21:57:00Z</dcterms:modified>
</cp:coreProperties>
</file>