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69" w:rsidRPr="0024200F" w:rsidRDefault="00896769" w:rsidP="00896769">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15426D">
        <w:rPr>
          <w:rFonts w:ascii="Palatino Linotype" w:hAnsi="Palatino Linotype"/>
        </w:rPr>
        <w:t xml:space="preserve"> </w:t>
      </w:r>
      <w:r w:rsidR="00745EF8">
        <w:rPr>
          <w:rFonts w:ascii="Palatino Linotype" w:hAnsi="Palatino Linotype"/>
        </w:rPr>
        <w:t>catorce</w:t>
      </w:r>
      <w:r w:rsidR="0015426D">
        <w:rPr>
          <w:rFonts w:ascii="Palatino Linotype" w:hAnsi="Palatino Linotype"/>
        </w:rPr>
        <w:t xml:space="preserve"> de abril </w:t>
      </w:r>
      <w:r>
        <w:rPr>
          <w:rFonts w:ascii="Palatino Linotype" w:hAnsi="Palatino Linotype"/>
        </w:rPr>
        <w:t>de dos mil veint</w:t>
      </w:r>
      <w:r w:rsidR="00297276">
        <w:rPr>
          <w:rFonts w:ascii="Palatino Linotype" w:hAnsi="Palatino Linotype"/>
        </w:rPr>
        <w:t>iuno</w:t>
      </w:r>
      <w:r w:rsidRPr="0024200F">
        <w:rPr>
          <w:rFonts w:ascii="Palatino Linotype" w:hAnsi="Palatino Linotype"/>
        </w:rPr>
        <w:t>.</w:t>
      </w:r>
    </w:p>
    <w:p w:rsidR="00896769" w:rsidRPr="0024200F" w:rsidRDefault="00896769" w:rsidP="00896769">
      <w:pPr>
        <w:spacing w:line="360" w:lineRule="auto"/>
        <w:jc w:val="both"/>
        <w:rPr>
          <w:rFonts w:ascii="Palatino Linotype" w:hAnsi="Palatino Linotype"/>
        </w:rPr>
      </w:pPr>
    </w:p>
    <w:p w:rsidR="00896769" w:rsidRPr="0024200F" w:rsidRDefault="00896769" w:rsidP="0089676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0</w:t>
      </w:r>
      <w:r w:rsidR="00297276">
        <w:rPr>
          <w:rFonts w:ascii="Palatino Linotype" w:hAnsi="Palatino Linotype"/>
          <w:b/>
        </w:rPr>
        <w:t>520</w:t>
      </w:r>
      <w:r>
        <w:rPr>
          <w:rFonts w:ascii="Palatino Linotype" w:hAnsi="Palatino Linotype"/>
          <w:b/>
        </w:rPr>
        <w:t xml:space="preserve">/INFOEM/IP/RR/2021 </w:t>
      </w:r>
      <w:r w:rsidRPr="0024200F">
        <w:rPr>
          <w:rFonts w:ascii="Palatino Linotype" w:hAnsi="Palatino Linotype"/>
        </w:rPr>
        <w:t xml:space="preserve">promovido por </w:t>
      </w:r>
      <w:proofErr w:type="spellStart"/>
      <w:r w:rsidR="00867909">
        <w:rPr>
          <w:rFonts w:ascii="Palatino Linotype" w:hAnsi="Palatino Linotype"/>
          <w:b/>
        </w:rPr>
        <w:t>xxxxxxxxxxxxxxxxx</w:t>
      </w:r>
      <w:proofErr w:type="spellEnd"/>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896769">
        <w:rPr>
          <w:rFonts w:ascii="Palatino Linotype" w:hAnsi="Palatino Linotype"/>
          <w:b/>
        </w:rPr>
        <w:t>Ayuntamiento de Zinacantepec</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896769" w:rsidRPr="002478BC" w:rsidRDefault="00896769" w:rsidP="00896769">
      <w:pPr>
        <w:spacing w:line="360" w:lineRule="auto"/>
        <w:jc w:val="center"/>
        <w:rPr>
          <w:rFonts w:ascii="Palatino Linotype" w:hAnsi="Palatino Linotype"/>
          <w:b/>
          <w:bCs/>
          <w:spacing w:val="60"/>
          <w:lang w:val="es-ES_tradnl"/>
        </w:rPr>
      </w:pPr>
    </w:p>
    <w:p w:rsidR="00896769" w:rsidRPr="0024200F" w:rsidRDefault="00896769" w:rsidP="0089676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96769" w:rsidRPr="0024200F" w:rsidRDefault="00896769" w:rsidP="00896769">
      <w:pPr>
        <w:spacing w:line="360" w:lineRule="auto"/>
        <w:jc w:val="center"/>
        <w:rPr>
          <w:rFonts w:ascii="Palatino Linotype" w:hAnsi="Palatino Linotype"/>
          <w:b/>
          <w:bCs/>
          <w:spacing w:val="60"/>
          <w:lang w:val="es-ES_tradnl"/>
        </w:rPr>
      </w:pPr>
    </w:p>
    <w:p w:rsidR="00896769" w:rsidRPr="0024200F" w:rsidRDefault="00896769" w:rsidP="0089676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nueve de febrero de dos mil veintiuno</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896769">
        <w:rPr>
          <w:rFonts w:ascii="Palatino Linotype" w:hAnsi="Palatino Linotype"/>
          <w:b/>
          <w:bCs/>
        </w:rPr>
        <w:t>00022/ZINACANT/IP/2021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896769" w:rsidRDefault="00896769" w:rsidP="00896769">
      <w:pPr>
        <w:spacing w:line="360" w:lineRule="auto"/>
        <w:jc w:val="both"/>
        <w:rPr>
          <w:rFonts w:ascii="Palatino Linotype" w:hAnsi="Palatino Linotype" w:cs="Arial"/>
        </w:rPr>
      </w:pPr>
    </w:p>
    <w:p w:rsidR="00896769" w:rsidRPr="00157DDD" w:rsidRDefault="00896769" w:rsidP="00896769">
      <w:pPr>
        <w:ind w:left="567" w:right="616"/>
        <w:jc w:val="both"/>
        <w:rPr>
          <w:rFonts w:ascii="Palatino Linotype" w:hAnsi="Palatino Linotype"/>
          <w:bCs/>
          <w:i/>
          <w:sz w:val="22"/>
        </w:rPr>
      </w:pPr>
      <w:r w:rsidRPr="00157DDD">
        <w:rPr>
          <w:rFonts w:ascii="Palatino Linotype" w:hAnsi="Palatino Linotype"/>
          <w:bCs/>
          <w:i/>
          <w:sz w:val="22"/>
        </w:rPr>
        <w:t>“</w:t>
      </w:r>
      <w:r w:rsidR="0039778A">
        <w:rPr>
          <w:rFonts w:ascii="Palatino Linotype" w:hAnsi="Palatino Linotype"/>
          <w:bCs/>
          <w:i/>
          <w:sz w:val="22"/>
        </w:rPr>
        <w:t>xxxxxxxxxxxxxxxxxxxxxxxxxxxxxxxxxxxxxxxxxxxxxxxxxxxxxxxxxxxxxxxxxxxxxxx</w:t>
      </w:r>
      <w:r w:rsidRPr="00896769">
        <w:rPr>
          <w:rFonts w:ascii="Palatino Linotype" w:hAnsi="Palatino Linotype"/>
          <w:bCs/>
          <w:i/>
          <w:sz w:val="22"/>
        </w:rPr>
        <w:t xml:space="preserve"> </w:t>
      </w:r>
      <w:r w:rsidR="0039778A">
        <w:rPr>
          <w:rFonts w:ascii="Palatino Linotype" w:hAnsi="Palatino Linotype"/>
          <w:bCs/>
          <w:i/>
          <w:sz w:val="22"/>
        </w:rPr>
        <w:t>xxxxxxxxxxxxxxxxxxxxxxxxxxxxxxxxxxxxxxxxxxxxxxxxxxxxxxxxxxxxxxxxxxxxxxxx</w:t>
      </w:r>
      <w:r w:rsidRPr="00896769">
        <w:rPr>
          <w:rFonts w:ascii="Palatino Linotype" w:hAnsi="Palatino Linotype"/>
          <w:bCs/>
          <w:i/>
          <w:sz w:val="22"/>
        </w:rPr>
        <w:t xml:space="preserve"> </w:t>
      </w:r>
      <w:r w:rsidR="0039778A">
        <w:rPr>
          <w:rFonts w:ascii="Palatino Linotype" w:hAnsi="Palatino Linotype"/>
          <w:bCs/>
          <w:i/>
          <w:sz w:val="22"/>
        </w:rPr>
        <w:t>xxxxxxxxxxxxxxxxxxxxxxxxxxxxxxxxxxxxxxxxxxxxxxxxxxxxxxxxxxxxxxxxxxxxxxxx</w:t>
      </w:r>
      <w:r w:rsidRPr="00896769">
        <w:rPr>
          <w:rFonts w:ascii="Palatino Linotype" w:hAnsi="Palatino Linotype"/>
          <w:bCs/>
          <w:i/>
          <w:sz w:val="22"/>
        </w:rPr>
        <w:t xml:space="preserve"> </w:t>
      </w:r>
      <w:r w:rsidR="0039778A">
        <w:rPr>
          <w:rFonts w:ascii="Palatino Linotype" w:hAnsi="Palatino Linotype"/>
          <w:bCs/>
          <w:i/>
          <w:sz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15426D">
        <w:rPr>
          <w:rFonts w:ascii="Palatino Linotype" w:hAnsi="Palatino Linotype"/>
          <w:bCs/>
          <w:i/>
          <w:sz w:val="22"/>
        </w:rPr>
        <w:t xml:space="preserve">. De cada </w:t>
      </w:r>
      <w:r w:rsidRPr="00896769">
        <w:rPr>
          <w:rFonts w:ascii="Palatino Linotype" w:hAnsi="Palatino Linotype"/>
          <w:bCs/>
          <w:i/>
          <w:sz w:val="22"/>
        </w:rPr>
        <w:t xml:space="preserve">una </w:t>
      </w:r>
      <w:r w:rsidRPr="00896769">
        <w:rPr>
          <w:rFonts w:ascii="Palatino Linotype" w:hAnsi="Palatino Linotype"/>
          <w:bCs/>
          <w:i/>
          <w:sz w:val="22"/>
        </w:rPr>
        <w:lastRenderedPageBreak/>
        <w:t>de las personas antes mencionadas quiero saber si trabajan en el H. Ayuntamiento de Zinacantepec, sus Fusiones, Sueldo Mensual Neto y Bruto, Fecha de Ingreso al Ayuntamiento, Jefe Directo y Dependencia de Adscripción.</w:t>
      </w:r>
      <w:r>
        <w:rPr>
          <w:rFonts w:ascii="Palatino Linotype" w:hAnsi="Palatino Linotype"/>
          <w:bCs/>
          <w:i/>
          <w:sz w:val="22"/>
        </w:rPr>
        <w:t>”</w:t>
      </w:r>
    </w:p>
    <w:p w:rsidR="00896769" w:rsidRPr="00B02F4C" w:rsidRDefault="00896769" w:rsidP="00896769">
      <w:pPr>
        <w:spacing w:line="360" w:lineRule="auto"/>
        <w:ind w:left="567" w:right="616"/>
        <w:jc w:val="both"/>
        <w:rPr>
          <w:rFonts w:ascii="Palatino Linotype" w:hAnsi="Palatino Linotype"/>
          <w:bCs/>
        </w:rPr>
      </w:pPr>
    </w:p>
    <w:p w:rsidR="00896769" w:rsidRDefault="00896769" w:rsidP="00896769">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896769" w:rsidRDefault="00896769" w:rsidP="00896769">
      <w:pPr>
        <w:spacing w:line="360" w:lineRule="auto"/>
        <w:jc w:val="both"/>
        <w:rPr>
          <w:rFonts w:ascii="Palatino Linotype" w:hAnsi="Palatino Linotype"/>
          <w:szCs w:val="28"/>
          <w:lang w:val="es-MX"/>
        </w:rPr>
      </w:pPr>
    </w:p>
    <w:p w:rsidR="00896769" w:rsidRDefault="00896769" w:rsidP="0089676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diecinueve de febrero de dos mil veintiuno,</w:t>
      </w:r>
      <w:r w:rsidRPr="0024200F">
        <w:rPr>
          <w:rFonts w:ascii="Palatino Linotype" w:hAnsi="Palatino Linotype"/>
        </w:rPr>
        <w:t xml:space="preserve"> en </w:t>
      </w:r>
      <w:r>
        <w:rPr>
          <w:rFonts w:ascii="Palatino Linotype" w:hAnsi="Palatino Linotype"/>
        </w:rPr>
        <w:t>los términos siguientes:</w:t>
      </w:r>
    </w:p>
    <w:p w:rsidR="00896769" w:rsidRDefault="00896769" w:rsidP="00896769">
      <w:pPr>
        <w:spacing w:line="360" w:lineRule="auto"/>
        <w:jc w:val="both"/>
        <w:rPr>
          <w:rFonts w:ascii="Palatino Linotype" w:hAnsi="Palatino Linotype"/>
        </w:rPr>
      </w:pPr>
    </w:p>
    <w:p w:rsidR="00896769" w:rsidRDefault="00896769" w:rsidP="00896769">
      <w:pPr>
        <w:ind w:left="567" w:right="616"/>
        <w:jc w:val="both"/>
        <w:rPr>
          <w:rFonts w:ascii="Palatino Linotype" w:hAnsi="Palatino Linotype"/>
          <w:bCs/>
          <w:i/>
          <w:sz w:val="22"/>
        </w:rPr>
      </w:pPr>
      <w:r w:rsidRPr="00157DDD">
        <w:rPr>
          <w:rFonts w:ascii="Palatino Linotype" w:hAnsi="Palatino Linotype"/>
          <w:bCs/>
          <w:i/>
          <w:sz w:val="22"/>
        </w:rPr>
        <w:t>“</w:t>
      </w:r>
      <w:r w:rsidRPr="00896769">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6769" w:rsidRPr="00896769" w:rsidRDefault="00896769" w:rsidP="00896769">
      <w:pPr>
        <w:ind w:left="567" w:right="616"/>
        <w:jc w:val="both"/>
        <w:rPr>
          <w:rFonts w:ascii="Palatino Linotype" w:hAnsi="Palatino Linotype"/>
          <w:bCs/>
          <w:i/>
          <w:sz w:val="22"/>
        </w:rPr>
      </w:pPr>
    </w:p>
    <w:p w:rsidR="00896769" w:rsidRPr="00157DDD" w:rsidRDefault="00896769" w:rsidP="00896769">
      <w:pPr>
        <w:ind w:left="567" w:right="616"/>
        <w:jc w:val="both"/>
        <w:rPr>
          <w:rFonts w:ascii="Palatino Linotype" w:hAnsi="Palatino Linotype"/>
          <w:bCs/>
          <w:i/>
          <w:sz w:val="22"/>
        </w:rPr>
      </w:pPr>
      <w:r w:rsidRPr="00896769">
        <w:rPr>
          <w:rFonts w:ascii="Palatino Linotype" w:hAnsi="Palatino Linotype"/>
          <w:bCs/>
          <w:i/>
          <w:sz w:val="22"/>
        </w:rPr>
        <w:t>Se da respuesta a su solicitud de información esperando le sea de utilidad, sin omitir señalar que tiene derecho a inconformarse en la forma y término indicado en el oficio adjunto.</w:t>
      </w:r>
      <w:r>
        <w:rPr>
          <w:rFonts w:ascii="Palatino Linotype" w:hAnsi="Palatino Linotype"/>
          <w:bCs/>
          <w:i/>
          <w:sz w:val="22"/>
        </w:rPr>
        <w:t>”</w:t>
      </w:r>
    </w:p>
    <w:p w:rsidR="00896769" w:rsidRDefault="00896769" w:rsidP="00896769">
      <w:pPr>
        <w:spacing w:line="360" w:lineRule="auto"/>
        <w:ind w:right="616"/>
        <w:jc w:val="both"/>
        <w:rPr>
          <w:rFonts w:ascii="Palatino Linotype" w:hAnsi="Palatino Linotype"/>
          <w:bCs/>
        </w:rPr>
      </w:pPr>
    </w:p>
    <w:p w:rsidR="00896769" w:rsidRDefault="00896769" w:rsidP="00896769">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896769">
        <w:rPr>
          <w:rFonts w:ascii="Palatino Linotype" w:hAnsi="Palatino Linotype"/>
          <w:bCs/>
        </w:rPr>
        <w:t xml:space="preserve">Oficio de Respuesta </w:t>
      </w:r>
      <w:proofErr w:type="gramStart"/>
      <w:r w:rsidRPr="00896769">
        <w:rPr>
          <w:rFonts w:ascii="Palatino Linotype" w:hAnsi="Palatino Linotype"/>
          <w:bCs/>
        </w:rPr>
        <w:t>S.P.H..</w:t>
      </w:r>
      <w:proofErr w:type="spellStart"/>
      <w:r w:rsidRPr="00896769">
        <w:rPr>
          <w:rFonts w:ascii="Palatino Linotype" w:hAnsi="Palatino Linotype"/>
          <w:bCs/>
        </w:rPr>
        <w:t>pdf</w:t>
      </w:r>
      <w:proofErr w:type="spellEnd"/>
      <w:proofErr w:type="gramEnd"/>
      <w:r>
        <w:rPr>
          <w:rFonts w:ascii="Palatino Linotype" w:hAnsi="Palatino Linotype"/>
          <w:bCs/>
        </w:rPr>
        <w:t xml:space="preserve">, </w:t>
      </w:r>
      <w:r w:rsidRPr="00896769">
        <w:rPr>
          <w:rFonts w:ascii="Palatino Linotype" w:hAnsi="Palatino Linotype"/>
          <w:bCs/>
        </w:rPr>
        <w:t>Oficio de Respuesta U.T..</w:t>
      </w:r>
      <w:proofErr w:type="spellStart"/>
      <w:proofErr w:type="gramStart"/>
      <w:r w:rsidRPr="00896769">
        <w:rPr>
          <w:rFonts w:ascii="Palatino Linotype" w:hAnsi="Palatino Linotype"/>
          <w:bCs/>
        </w:rPr>
        <w:t>pdf</w:t>
      </w:r>
      <w:proofErr w:type="spellEnd"/>
      <w:proofErr w:type="gramEnd"/>
      <w:r>
        <w:rPr>
          <w:rFonts w:ascii="Palatino Linotype" w:hAnsi="Palatino Linotype"/>
          <w:bCs/>
        </w:rPr>
        <w:t xml:space="preserve"> y </w:t>
      </w:r>
      <w:r w:rsidRPr="00896769">
        <w:rPr>
          <w:rFonts w:ascii="Palatino Linotype" w:hAnsi="Palatino Linotype"/>
          <w:bCs/>
        </w:rPr>
        <w:t xml:space="preserve">Oficio de </w:t>
      </w:r>
      <w:proofErr w:type="spellStart"/>
      <w:r w:rsidRPr="00896769">
        <w:rPr>
          <w:rFonts w:ascii="Palatino Linotype" w:hAnsi="Palatino Linotype"/>
          <w:bCs/>
        </w:rPr>
        <w:t>Requirimiento</w:t>
      </w:r>
      <w:proofErr w:type="spellEnd"/>
      <w:r w:rsidRPr="00896769">
        <w:rPr>
          <w:rFonts w:ascii="Palatino Linotype" w:hAnsi="Palatino Linotype"/>
          <w:bCs/>
        </w:rPr>
        <w:t xml:space="preserve"> de Información.pdf</w:t>
      </w:r>
      <w:r>
        <w:rPr>
          <w:rFonts w:ascii="Palatino Linotype" w:hAnsi="Palatino Linotype"/>
          <w:bCs/>
        </w:rPr>
        <w:t>”, que al ser del conocimiento de las partes no se insertan en este apartado, en obvio de repeticiones innecesarias, máxime que serán objeto de estudio en párrafos posteriores.</w:t>
      </w:r>
    </w:p>
    <w:p w:rsidR="00896769" w:rsidRDefault="00896769" w:rsidP="00896769">
      <w:pPr>
        <w:spacing w:line="360" w:lineRule="auto"/>
        <w:ind w:right="616"/>
        <w:jc w:val="both"/>
        <w:rPr>
          <w:rFonts w:ascii="Palatino Linotype" w:hAnsi="Palatino Linotype"/>
          <w:bCs/>
        </w:rPr>
      </w:pPr>
    </w:p>
    <w:p w:rsidR="00896769" w:rsidRDefault="00896769" w:rsidP="00896769">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diecinueve de febrero de dos mil veintiuno</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bookmarkStart w:id="0" w:name="_GoBack"/>
      <w:bookmarkEnd w:id="0"/>
      <w:r w:rsidRPr="0024200F">
        <w:rPr>
          <w:rFonts w:ascii="Palatino Linotype" w:hAnsi="Palatino Linotype"/>
          <w:b/>
        </w:rPr>
        <w:t>0</w:t>
      </w:r>
      <w:r>
        <w:rPr>
          <w:rFonts w:ascii="Palatino Linotype" w:hAnsi="Palatino Linotype"/>
          <w:b/>
        </w:rPr>
        <w:t xml:space="preserve">0520/INFOEM/IP/RR/2021,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896769" w:rsidRDefault="00896769" w:rsidP="00896769">
      <w:pPr>
        <w:spacing w:line="276" w:lineRule="auto"/>
        <w:ind w:right="616"/>
        <w:jc w:val="both"/>
        <w:rPr>
          <w:rFonts w:ascii="Palatino Linotype" w:hAnsi="Palatino Linotype"/>
          <w:b/>
        </w:rPr>
      </w:pPr>
    </w:p>
    <w:p w:rsidR="00896769" w:rsidRDefault="00896769" w:rsidP="00896769">
      <w:pPr>
        <w:spacing w:line="276" w:lineRule="auto"/>
        <w:ind w:right="616"/>
        <w:jc w:val="both"/>
        <w:rPr>
          <w:rFonts w:ascii="Palatino Linotype" w:hAnsi="Palatino Linotype"/>
          <w:b/>
        </w:rPr>
      </w:pPr>
      <w:r>
        <w:rPr>
          <w:rFonts w:ascii="Palatino Linotype" w:hAnsi="Palatino Linotype"/>
          <w:b/>
        </w:rPr>
        <w:lastRenderedPageBreak/>
        <w:t xml:space="preserve">Acto Impugnado: </w:t>
      </w:r>
    </w:p>
    <w:p w:rsidR="00896769" w:rsidRDefault="00896769" w:rsidP="00896769">
      <w:pPr>
        <w:spacing w:line="276" w:lineRule="auto"/>
        <w:ind w:right="616"/>
        <w:jc w:val="both"/>
        <w:rPr>
          <w:rFonts w:ascii="Palatino Linotype" w:hAnsi="Palatino Linotype"/>
          <w:b/>
        </w:rPr>
      </w:pPr>
    </w:p>
    <w:p w:rsidR="00896769" w:rsidRPr="00591A86" w:rsidRDefault="00896769" w:rsidP="00896769">
      <w:pPr>
        <w:spacing w:line="276" w:lineRule="auto"/>
        <w:ind w:left="567" w:right="616"/>
        <w:jc w:val="both"/>
        <w:rPr>
          <w:rFonts w:ascii="Palatino Linotype" w:hAnsi="Palatino Linotype"/>
          <w:i/>
        </w:rPr>
      </w:pPr>
      <w:r>
        <w:rPr>
          <w:rFonts w:ascii="Palatino Linotype" w:hAnsi="Palatino Linotype"/>
          <w:i/>
        </w:rPr>
        <w:t>“</w:t>
      </w:r>
      <w:r w:rsidRPr="00896769">
        <w:rPr>
          <w:rFonts w:ascii="Palatino Linotype" w:hAnsi="Palatino Linotype"/>
          <w:i/>
        </w:rPr>
        <w:t>Los nombres están incorrectos.</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896769" w:rsidRDefault="00896769" w:rsidP="00896769">
      <w:pPr>
        <w:spacing w:line="276" w:lineRule="auto"/>
        <w:ind w:right="616"/>
        <w:jc w:val="both"/>
        <w:rPr>
          <w:rFonts w:ascii="Palatino Linotype" w:hAnsi="Palatino Linotype"/>
          <w:b/>
        </w:rPr>
      </w:pPr>
    </w:p>
    <w:p w:rsidR="00896769" w:rsidRDefault="00896769" w:rsidP="00896769">
      <w:pPr>
        <w:spacing w:line="276" w:lineRule="auto"/>
        <w:ind w:right="616"/>
        <w:jc w:val="both"/>
        <w:rPr>
          <w:rFonts w:ascii="Palatino Linotype" w:hAnsi="Palatino Linotype"/>
          <w:b/>
        </w:rPr>
      </w:pPr>
      <w:r>
        <w:rPr>
          <w:rFonts w:ascii="Palatino Linotype" w:hAnsi="Palatino Linotype"/>
          <w:b/>
        </w:rPr>
        <w:t>Razones o motivos de inconformidad:</w:t>
      </w:r>
      <w:r>
        <w:rPr>
          <w:rFonts w:ascii="Palatino Linotype" w:hAnsi="Palatino Linotype"/>
        </w:rPr>
        <w:t xml:space="preserve"> </w:t>
      </w:r>
    </w:p>
    <w:p w:rsidR="00896769" w:rsidRPr="00896769" w:rsidRDefault="00896769" w:rsidP="00896769">
      <w:pPr>
        <w:spacing w:line="276" w:lineRule="auto"/>
        <w:ind w:right="616"/>
        <w:jc w:val="both"/>
        <w:rPr>
          <w:rFonts w:ascii="Palatino Linotype" w:hAnsi="Palatino Linotype"/>
          <w:b/>
        </w:rPr>
      </w:pPr>
    </w:p>
    <w:p w:rsidR="00896769" w:rsidRPr="00591A86" w:rsidRDefault="00896769" w:rsidP="00896769">
      <w:pPr>
        <w:spacing w:line="276" w:lineRule="auto"/>
        <w:ind w:left="567" w:right="616"/>
        <w:jc w:val="both"/>
        <w:rPr>
          <w:rFonts w:ascii="Palatino Linotype" w:hAnsi="Palatino Linotype"/>
          <w:i/>
        </w:rPr>
      </w:pPr>
      <w:r w:rsidRPr="00591A86">
        <w:rPr>
          <w:rFonts w:ascii="Palatino Linotype" w:hAnsi="Palatino Linotype"/>
          <w:i/>
          <w:sz w:val="22"/>
        </w:rPr>
        <w:t>“</w:t>
      </w:r>
      <w:r w:rsidRPr="00896769">
        <w:rPr>
          <w:rFonts w:ascii="Palatino Linotype" w:hAnsi="Palatino Linotype"/>
          <w:i/>
          <w:sz w:val="22"/>
        </w:rPr>
        <w:t>La lista de nombres no es correcta. Se anexa archivo con la lista de nombres correctos.</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896769" w:rsidRDefault="00896769" w:rsidP="00896769">
      <w:pPr>
        <w:spacing w:line="360" w:lineRule="auto"/>
        <w:ind w:right="51"/>
        <w:jc w:val="both"/>
        <w:rPr>
          <w:rFonts w:ascii="Palatino Linotype" w:hAnsi="Palatino Linotype"/>
        </w:rPr>
      </w:pPr>
    </w:p>
    <w:p w:rsidR="00896769" w:rsidRPr="007448B6" w:rsidRDefault="00896769" w:rsidP="00896769">
      <w:pPr>
        <w:spacing w:line="360" w:lineRule="auto"/>
        <w:ind w:right="51"/>
        <w:jc w:val="both"/>
        <w:rPr>
          <w:rFonts w:ascii="Palatino Linotype" w:hAnsi="Palatino Linotype"/>
          <w:lang w:val="es-MX"/>
        </w:rPr>
      </w:pPr>
      <w:r>
        <w:rPr>
          <w:rFonts w:ascii="Palatino Linotype" w:hAnsi="Palatino Linotype"/>
        </w:rPr>
        <w:t xml:space="preserve">Se hace constar que el </w:t>
      </w:r>
      <w:r>
        <w:rPr>
          <w:rFonts w:ascii="Palatino Linotype" w:hAnsi="Palatino Linotype"/>
          <w:b/>
        </w:rPr>
        <w:t>recurrente</w:t>
      </w:r>
      <w:r>
        <w:rPr>
          <w:rFonts w:ascii="Palatino Linotype" w:hAnsi="Palatino Linotype"/>
        </w:rPr>
        <w:t xml:space="preserve"> al momento de interponer su recurso de revisión, adjunto el archivo electrónico “</w:t>
      </w:r>
      <w:proofErr w:type="spellStart"/>
      <w:r w:rsidRPr="00896769">
        <w:rPr>
          <w:rFonts w:ascii="Palatino Linotype" w:hAnsi="Palatino Linotype"/>
        </w:rPr>
        <w:t>Lsita</w:t>
      </w:r>
      <w:proofErr w:type="spellEnd"/>
      <w:r w:rsidRPr="00896769">
        <w:rPr>
          <w:rFonts w:ascii="Palatino Linotype" w:hAnsi="Palatino Linotype"/>
        </w:rPr>
        <w:t xml:space="preserve"> de nombres.pdf</w:t>
      </w:r>
      <w:r>
        <w:rPr>
          <w:rFonts w:ascii="Palatino Linotype" w:hAnsi="Palatino Linotype"/>
        </w:rPr>
        <w:t>”, que en obvio de repeticiones innecesarias, se omite su inserción, atendiendo que será objeto de estudio en párrafos posteriores.</w:t>
      </w:r>
    </w:p>
    <w:p w:rsidR="00896769" w:rsidRDefault="00896769" w:rsidP="00896769">
      <w:pPr>
        <w:spacing w:line="360" w:lineRule="auto"/>
        <w:ind w:right="51"/>
        <w:jc w:val="both"/>
        <w:rPr>
          <w:rFonts w:ascii="Palatino Linotype" w:hAnsi="Palatino Linotype"/>
        </w:rPr>
      </w:pPr>
    </w:p>
    <w:p w:rsidR="00896769" w:rsidRDefault="00896769" w:rsidP="00896769">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diecinueve de febrero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896769" w:rsidRDefault="00896769" w:rsidP="00896769">
      <w:pPr>
        <w:spacing w:line="360" w:lineRule="auto"/>
        <w:ind w:right="49"/>
        <w:jc w:val="both"/>
        <w:rPr>
          <w:rFonts w:ascii="Palatino Linotype" w:hAnsi="Palatino Linotype" w:cs="Arial"/>
          <w:lang w:val="es-ES_tradnl"/>
        </w:rPr>
      </w:pPr>
    </w:p>
    <w:p w:rsidR="00896769" w:rsidRDefault="00896769" w:rsidP="00896769">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veinticinco de febrero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 xml:space="preserve">a disposición de las partes, para que en un plazo </w:t>
      </w:r>
      <w:r w:rsidRPr="0024200F">
        <w:rPr>
          <w:rFonts w:ascii="Palatino Linotype" w:hAnsi="Palatino Linotype" w:cs="Arial"/>
        </w:rPr>
        <w:lastRenderedPageBreak/>
        <w:t>máximo de siete días hábiles, realizarán manifestaciones y ofrecieran las pruebas y alegatos que a su derecho conviniera o exhibieran el informe justificado, según fuera el caso.</w:t>
      </w:r>
    </w:p>
    <w:p w:rsidR="00896769" w:rsidRDefault="00896769" w:rsidP="00896769">
      <w:pPr>
        <w:spacing w:line="360" w:lineRule="auto"/>
        <w:ind w:right="49"/>
        <w:jc w:val="both"/>
        <w:rPr>
          <w:rFonts w:ascii="Palatino Linotype" w:hAnsi="Palatino Linotype" w:cs="Arial"/>
        </w:rPr>
      </w:pPr>
    </w:p>
    <w:p w:rsidR="00896769" w:rsidRDefault="00896769" w:rsidP="00896769">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 otorgado, rindió su informe justificado, 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00575E82" w:rsidRPr="00575E82">
        <w:rPr>
          <w:rFonts w:ascii="Palatino Linotype" w:hAnsi="Palatino Linotype" w:cs="Arial"/>
          <w:lang w:val="es-ES_tradnl"/>
        </w:rPr>
        <w:t>Anexos al Informe Justificado..</w:t>
      </w:r>
      <w:proofErr w:type="spellStart"/>
      <w:proofErr w:type="gramStart"/>
      <w:r w:rsidR="00575E82" w:rsidRPr="00575E82">
        <w:rPr>
          <w:rFonts w:ascii="Palatino Linotype" w:hAnsi="Palatino Linotype" w:cs="Arial"/>
          <w:lang w:val="es-ES_tradnl"/>
        </w:rPr>
        <w:t>pdf</w:t>
      </w:r>
      <w:proofErr w:type="spellEnd"/>
      <w:proofErr w:type="gramEnd"/>
      <w:r>
        <w:rPr>
          <w:rFonts w:ascii="Palatino Linotype" w:hAnsi="Palatino Linotype" w:cs="Arial"/>
          <w:lang w:val="es-ES_tradnl"/>
        </w:rPr>
        <w:t xml:space="preserve"> y “</w:t>
      </w:r>
      <w:r w:rsidR="00575E82" w:rsidRPr="00575E82">
        <w:rPr>
          <w:rFonts w:ascii="Palatino Linotype" w:hAnsi="Palatino Linotype" w:cs="Arial"/>
          <w:lang w:val="es-ES_tradnl"/>
        </w:rPr>
        <w:t xml:space="preserve">Informe </w:t>
      </w:r>
      <w:proofErr w:type="spellStart"/>
      <w:r w:rsidR="00575E82" w:rsidRPr="00575E82">
        <w:rPr>
          <w:rFonts w:ascii="Palatino Linotype" w:hAnsi="Palatino Linotype" w:cs="Arial"/>
          <w:lang w:val="es-ES_tradnl"/>
        </w:rPr>
        <w:t>Jusitificado</w:t>
      </w:r>
      <w:proofErr w:type="spellEnd"/>
      <w:r w:rsidR="00575E82" w:rsidRPr="00575E82">
        <w:rPr>
          <w:rFonts w:ascii="Palatino Linotype" w:hAnsi="Palatino Linotype" w:cs="Arial"/>
          <w:lang w:val="es-ES_tradnl"/>
        </w:rPr>
        <w:t xml:space="preserve"> Sol 22.pdf</w:t>
      </w:r>
      <w:r>
        <w:rPr>
          <w:rFonts w:ascii="Palatino Linotype" w:hAnsi="Palatino Linotype" w:cs="Arial"/>
          <w:lang w:val="es-ES_tradnl"/>
        </w:rPr>
        <w:t xml:space="preserve">”, que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896769" w:rsidRPr="00651740" w:rsidRDefault="00896769" w:rsidP="00896769">
      <w:pPr>
        <w:spacing w:line="360" w:lineRule="auto"/>
        <w:jc w:val="both"/>
        <w:rPr>
          <w:rFonts w:ascii="Palatino Linotype" w:hAnsi="Palatino Linotype" w:cs="Arial"/>
          <w:b/>
          <w:lang w:val="es-ES_tradnl"/>
        </w:rPr>
      </w:pPr>
    </w:p>
    <w:p w:rsidR="00896769" w:rsidRDefault="00896769" w:rsidP="00896769">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896769" w:rsidRDefault="00896769" w:rsidP="00896769">
      <w:pPr>
        <w:pStyle w:val="Prrafodelista"/>
        <w:spacing w:line="360" w:lineRule="auto"/>
        <w:ind w:left="0"/>
        <w:jc w:val="both"/>
        <w:rPr>
          <w:rFonts w:ascii="Palatino Linotype" w:hAnsi="Palatino Linotype" w:cs="Arial"/>
          <w:lang w:val="es-ES_tradnl"/>
        </w:rPr>
      </w:pPr>
    </w:p>
    <w:p w:rsidR="00896769" w:rsidRDefault="00896769" w:rsidP="0089676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575E82" w:rsidRPr="00774A79">
        <w:rPr>
          <w:rFonts w:ascii="Palatino Linotype" w:eastAsiaTheme="minorHAnsi" w:hAnsi="Palatino Linotype" w:cs="Arial"/>
          <w:lang w:val="es-MX" w:eastAsia="en-US"/>
        </w:rPr>
        <w:t>diecisiete de marzo</w:t>
      </w:r>
      <w:r w:rsidR="00575E82">
        <w:rPr>
          <w:rFonts w:ascii="Palatino Linotype" w:eastAsiaTheme="minorHAnsi" w:hAnsi="Palatino Linotype" w:cs="Arial"/>
          <w:lang w:val="es-MX" w:eastAsia="en-US"/>
        </w:rPr>
        <w:t xml:space="preserve"> d</w:t>
      </w:r>
      <w:r>
        <w:rPr>
          <w:rFonts w:ascii="Palatino Linotype" w:eastAsiaTheme="minorHAnsi" w:hAnsi="Palatino Linotype" w:cs="Arial"/>
          <w:lang w:val="es-MX" w:eastAsia="en-US"/>
        </w:rPr>
        <w:t>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896769" w:rsidRDefault="00896769" w:rsidP="00896769">
      <w:pPr>
        <w:pStyle w:val="Prrafodelista"/>
        <w:spacing w:line="360" w:lineRule="auto"/>
        <w:ind w:left="0"/>
        <w:jc w:val="both"/>
        <w:rPr>
          <w:rFonts w:ascii="Palatino Linotype" w:eastAsiaTheme="minorHAnsi" w:hAnsi="Palatino Linotype" w:cs="Arial"/>
          <w:lang w:val="es-MX" w:eastAsia="en-US"/>
        </w:rPr>
      </w:pPr>
    </w:p>
    <w:p w:rsidR="00896769" w:rsidRPr="0024200F" w:rsidRDefault="00896769" w:rsidP="0089676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896769" w:rsidRPr="00825F67" w:rsidRDefault="00896769" w:rsidP="00896769">
      <w:pPr>
        <w:spacing w:line="360" w:lineRule="auto"/>
        <w:ind w:right="49"/>
        <w:jc w:val="both"/>
        <w:rPr>
          <w:rFonts w:ascii="Palatino Linotype" w:hAnsi="Palatino Linotype"/>
          <w:szCs w:val="28"/>
        </w:rPr>
      </w:pPr>
    </w:p>
    <w:p w:rsidR="00896769" w:rsidRPr="00FB3150" w:rsidRDefault="00896769" w:rsidP="0089676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96769" w:rsidRDefault="00896769" w:rsidP="00896769">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96769" w:rsidRDefault="00896769" w:rsidP="00896769">
      <w:pPr>
        <w:spacing w:line="360" w:lineRule="auto"/>
        <w:jc w:val="both"/>
        <w:rPr>
          <w:rFonts w:ascii="Palatino Linotype" w:hAnsi="Palatino Linotype" w:cs="Arial"/>
        </w:rPr>
      </w:pPr>
    </w:p>
    <w:p w:rsidR="00896769" w:rsidRPr="001D77CB" w:rsidRDefault="00896769" w:rsidP="00896769">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96769" w:rsidRDefault="00896769" w:rsidP="00896769">
      <w:pPr>
        <w:spacing w:line="360" w:lineRule="auto"/>
        <w:ind w:right="49"/>
        <w:jc w:val="both"/>
        <w:rPr>
          <w:rFonts w:ascii="Palatino Linotype" w:hAnsi="Palatino Linotype" w:cs="Arial"/>
        </w:rPr>
      </w:pPr>
    </w:p>
    <w:p w:rsidR="00896769" w:rsidRDefault="00896769" w:rsidP="00896769">
      <w:pPr>
        <w:spacing w:line="360" w:lineRule="auto"/>
        <w:ind w:right="49"/>
        <w:jc w:val="both"/>
        <w:rPr>
          <w:rFonts w:ascii="Palatino Linotype" w:hAnsi="Palatino Linotype" w:cs="Arial"/>
        </w:rPr>
      </w:pPr>
    </w:p>
    <w:p w:rsidR="00896769" w:rsidRPr="00FB3150" w:rsidRDefault="00896769" w:rsidP="0089676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lastRenderedPageBreak/>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96769" w:rsidRDefault="00896769" w:rsidP="0089676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896769" w:rsidRDefault="00896769" w:rsidP="00896769">
      <w:pPr>
        <w:spacing w:line="360" w:lineRule="auto"/>
        <w:ind w:right="49"/>
        <w:jc w:val="both"/>
        <w:rPr>
          <w:rFonts w:ascii="Palatino Linotype" w:hAnsi="Palatino Linotype" w:cs="Arial"/>
        </w:rPr>
      </w:pPr>
    </w:p>
    <w:p w:rsidR="0047590A" w:rsidRPr="0047590A" w:rsidRDefault="0047590A" w:rsidP="0047590A">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47590A" w:rsidRPr="0047590A" w:rsidRDefault="0047590A" w:rsidP="0047590A">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7590A" w:rsidRPr="0047590A" w:rsidRDefault="0047590A" w:rsidP="0047590A">
      <w:pPr>
        <w:autoSpaceDE w:val="0"/>
        <w:autoSpaceDN w:val="0"/>
        <w:adjustRightInd w:val="0"/>
        <w:spacing w:line="360" w:lineRule="auto"/>
        <w:contextualSpacing/>
        <w:jc w:val="both"/>
        <w:rPr>
          <w:rFonts w:ascii="Palatino Linotype" w:eastAsiaTheme="minorEastAsia" w:hAnsi="Palatino Linotype" w:cs="Arial"/>
          <w:lang w:val="es-ES_tradnl"/>
        </w:rPr>
      </w:pPr>
    </w:p>
    <w:p w:rsidR="0047590A" w:rsidRPr="0047590A" w:rsidRDefault="0047590A" w:rsidP="0047590A">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47590A" w:rsidRPr="0047590A" w:rsidRDefault="0047590A" w:rsidP="0047590A">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rsidR="0047590A" w:rsidRPr="0047590A" w:rsidRDefault="0047590A" w:rsidP="0047590A">
      <w:pPr>
        <w:autoSpaceDE w:val="0"/>
        <w:autoSpaceDN w:val="0"/>
        <w:adjustRightInd w:val="0"/>
        <w:spacing w:line="360" w:lineRule="auto"/>
        <w:contextualSpacing/>
        <w:jc w:val="both"/>
        <w:rPr>
          <w:rFonts w:ascii="Palatino Linotype" w:eastAsiaTheme="minorEastAsia" w:hAnsi="Palatino Linotype" w:cs="Arial"/>
          <w:lang w:val="es-ES_tradnl"/>
        </w:rPr>
      </w:pPr>
    </w:p>
    <w:p w:rsidR="0047590A" w:rsidRPr="0047590A" w:rsidRDefault="0047590A" w:rsidP="0047590A">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47590A" w:rsidRPr="0047590A" w:rsidRDefault="0047590A" w:rsidP="0047590A">
      <w:pPr>
        <w:autoSpaceDE w:val="0"/>
        <w:autoSpaceDN w:val="0"/>
        <w:adjustRightInd w:val="0"/>
        <w:spacing w:line="360" w:lineRule="auto"/>
        <w:jc w:val="both"/>
        <w:rPr>
          <w:rFonts w:ascii="Palatino Linotype" w:eastAsiaTheme="minorEastAsia" w:hAnsi="Palatino Linotype" w:cs="Arial"/>
          <w:lang w:val="es-ES_tradnl"/>
        </w:rPr>
      </w:pPr>
    </w:p>
    <w:p w:rsidR="0047590A" w:rsidRPr="0047590A" w:rsidRDefault="0047590A" w:rsidP="0047590A">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896769" w:rsidRPr="0047590A" w:rsidRDefault="00896769" w:rsidP="00896769">
      <w:pPr>
        <w:pStyle w:val="Prrafodelista"/>
        <w:spacing w:line="360" w:lineRule="auto"/>
        <w:ind w:left="0" w:right="49"/>
        <w:jc w:val="both"/>
        <w:rPr>
          <w:rFonts w:ascii="Palatino Linotype" w:hAnsi="Palatino Linotype"/>
          <w:bCs/>
          <w:lang w:val="es-ES_tradnl"/>
        </w:rPr>
      </w:pPr>
    </w:p>
    <w:p w:rsidR="00896769" w:rsidRDefault="00896769" w:rsidP="00896769">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sidR="00FE17A6">
        <w:rPr>
          <w:rFonts w:ascii="Palatino Linotype" w:hAnsi="Palatino Linotype"/>
          <w:bCs/>
        </w:rPr>
        <w:t xml:space="preserve">peticiona le sea informado de la relación de 20 (veinte) nombres, lo siguiente: </w:t>
      </w:r>
    </w:p>
    <w:p w:rsidR="00896769" w:rsidRDefault="00896769" w:rsidP="00896769">
      <w:pPr>
        <w:pStyle w:val="Prrafodelista"/>
        <w:spacing w:line="360" w:lineRule="auto"/>
        <w:ind w:left="0" w:right="49"/>
        <w:jc w:val="both"/>
        <w:rPr>
          <w:rFonts w:ascii="Palatino Linotype" w:hAnsi="Palatino Linotype" w:cs="Arial"/>
          <w:color w:val="000000" w:themeColor="text1"/>
        </w:rPr>
      </w:pPr>
    </w:p>
    <w:p w:rsidR="00896769" w:rsidRDefault="00FE17A6" w:rsidP="00896769">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Informe si trabajan en el Ayuntamiento;</w:t>
      </w:r>
    </w:p>
    <w:p w:rsidR="00FE17A6" w:rsidRDefault="00FE17A6" w:rsidP="00896769">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Funciones;</w:t>
      </w:r>
    </w:p>
    <w:p w:rsidR="00FE17A6" w:rsidRDefault="00FE17A6" w:rsidP="00896769">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Sueldo neto y bruto;</w:t>
      </w:r>
    </w:p>
    <w:p w:rsidR="00FE17A6" w:rsidRDefault="00FE17A6" w:rsidP="00896769">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Fecha de ingreso;</w:t>
      </w:r>
    </w:p>
    <w:p w:rsidR="00FE17A6" w:rsidRDefault="00FE17A6" w:rsidP="00896769">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Jefe directo; y</w:t>
      </w:r>
    </w:p>
    <w:p w:rsidR="00FE17A6" w:rsidRPr="00924F06" w:rsidRDefault="00FE17A6" w:rsidP="00896769">
      <w:pPr>
        <w:pStyle w:val="Prrafodelista"/>
        <w:numPr>
          <w:ilvl w:val="0"/>
          <w:numId w:val="2"/>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Dependencia de adscripción.</w:t>
      </w:r>
    </w:p>
    <w:p w:rsidR="00896769" w:rsidRDefault="00896769" w:rsidP="00896769">
      <w:pPr>
        <w:spacing w:line="360" w:lineRule="auto"/>
        <w:ind w:right="616"/>
        <w:jc w:val="both"/>
        <w:rPr>
          <w:rFonts w:ascii="Palatino Linotype" w:hAnsi="Palatino Linotype" w:cs="Arial"/>
          <w:color w:val="000000" w:themeColor="text1"/>
        </w:rPr>
      </w:pPr>
    </w:p>
    <w:p w:rsidR="00896769" w:rsidRDefault="00896769" w:rsidP="00896769">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Pr>
          <w:rFonts w:ascii="Palatino Linotype" w:hAnsi="Palatino Linotype"/>
          <w:bCs/>
        </w:rPr>
        <w:t>“</w:t>
      </w:r>
      <w:r w:rsidR="00FE17A6" w:rsidRPr="00896769">
        <w:rPr>
          <w:rFonts w:ascii="Palatino Linotype" w:hAnsi="Palatino Linotype"/>
          <w:bCs/>
        </w:rPr>
        <w:t xml:space="preserve">Oficio de Respuesta </w:t>
      </w:r>
      <w:proofErr w:type="gramStart"/>
      <w:r w:rsidR="00FE17A6" w:rsidRPr="00896769">
        <w:rPr>
          <w:rFonts w:ascii="Palatino Linotype" w:hAnsi="Palatino Linotype"/>
          <w:bCs/>
        </w:rPr>
        <w:t>S.P.H..</w:t>
      </w:r>
      <w:proofErr w:type="spellStart"/>
      <w:r w:rsidR="00FE17A6" w:rsidRPr="00896769">
        <w:rPr>
          <w:rFonts w:ascii="Palatino Linotype" w:hAnsi="Palatino Linotype"/>
          <w:bCs/>
        </w:rPr>
        <w:t>pdf</w:t>
      </w:r>
      <w:proofErr w:type="spellEnd"/>
      <w:proofErr w:type="gramEnd"/>
      <w:r w:rsidR="00FE17A6">
        <w:rPr>
          <w:rFonts w:ascii="Palatino Linotype" w:hAnsi="Palatino Linotype"/>
          <w:bCs/>
        </w:rPr>
        <w:t xml:space="preserve">, </w:t>
      </w:r>
      <w:r w:rsidR="00FE17A6" w:rsidRPr="00896769">
        <w:rPr>
          <w:rFonts w:ascii="Palatino Linotype" w:hAnsi="Palatino Linotype"/>
          <w:bCs/>
        </w:rPr>
        <w:t>Oficio de Respuesta U.T..</w:t>
      </w:r>
      <w:proofErr w:type="spellStart"/>
      <w:proofErr w:type="gramStart"/>
      <w:r w:rsidR="00FE17A6" w:rsidRPr="00896769">
        <w:rPr>
          <w:rFonts w:ascii="Palatino Linotype" w:hAnsi="Palatino Linotype"/>
          <w:bCs/>
        </w:rPr>
        <w:t>pdf</w:t>
      </w:r>
      <w:proofErr w:type="spellEnd"/>
      <w:proofErr w:type="gramEnd"/>
      <w:r w:rsidR="00FE17A6">
        <w:rPr>
          <w:rFonts w:ascii="Palatino Linotype" w:hAnsi="Palatino Linotype"/>
          <w:bCs/>
        </w:rPr>
        <w:t xml:space="preserve"> y </w:t>
      </w:r>
      <w:r w:rsidR="00FE17A6" w:rsidRPr="00896769">
        <w:rPr>
          <w:rFonts w:ascii="Palatino Linotype" w:hAnsi="Palatino Linotype"/>
          <w:bCs/>
        </w:rPr>
        <w:t xml:space="preserve">Oficio de </w:t>
      </w:r>
      <w:proofErr w:type="spellStart"/>
      <w:r w:rsidR="00FE17A6" w:rsidRPr="00896769">
        <w:rPr>
          <w:rFonts w:ascii="Palatino Linotype" w:hAnsi="Palatino Linotype"/>
          <w:bCs/>
        </w:rPr>
        <w:t>Requirimiento</w:t>
      </w:r>
      <w:proofErr w:type="spellEnd"/>
      <w:r w:rsidR="00FE17A6" w:rsidRPr="00896769">
        <w:rPr>
          <w:rFonts w:ascii="Palatino Linotype" w:hAnsi="Palatino Linotype"/>
          <w:bCs/>
        </w:rPr>
        <w:t xml:space="preserve"> de Información.pdf</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de los que se desprende el contenido siguiente:</w:t>
      </w:r>
    </w:p>
    <w:p w:rsidR="00774A79" w:rsidRDefault="00774A79" w:rsidP="00896769">
      <w:pPr>
        <w:spacing w:line="360" w:lineRule="auto"/>
        <w:jc w:val="both"/>
        <w:rPr>
          <w:rFonts w:ascii="Palatino Linotype" w:hAnsi="Palatino Linotype"/>
          <w:bCs/>
        </w:rPr>
      </w:pPr>
    </w:p>
    <w:p w:rsidR="00896769" w:rsidRDefault="00FE17A6" w:rsidP="00FE17A6">
      <w:pPr>
        <w:pStyle w:val="Prrafodelista"/>
        <w:numPr>
          <w:ilvl w:val="0"/>
          <w:numId w:val="1"/>
        </w:numPr>
        <w:spacing w:line="360" w:lineRule="auto"/>
        <w:jc w:val="both"/>
        <w:rPr>
          <w:rFonts w:ascii="Palatino Linotype" w:hAnsi="Palatino Linotype"/>
          <w:bCs/>
        </w:rPr>
      </w:pPr>
      <w:r w:rsidRPr="00FE17A6">
        <w:rPr>
          <w:rFonts w:ascii="Palatino Linotype" w:hAnsi="Palatino Linotype"/>
          <w:b/>
          <w:bCs/>
        </w:rPr>
        <w:t xml:space="preserve">Oficio de Respuesta </w:t>
      </w:r>
      <w:proofErr w:type="gramStart"/>
      <w:r w:rsidRPr="00FE17A6">
        <w:rPr>
          <w:rFonts w:ascii="Palatino Linotype" w:hAnsi="Palatino Linotype"/>
          <w:b/>
          <w:bCs/>
        </w:rPr>
        <w:t>S.P.H..</w:t>
      </w:r>
      <w:proofErr w:type="spellStart"/>
      <w:proofErr w:type="gramEnd"/>
      <w:r w:rsidRPr="00FE17A6">
        <w:rPr>
          <w:rFonts w:ascii="Palatino Linotype" w:hAnsi="Palatino Linotype"/>
          <w:b/>
          <w:bCs/>
        </w:rPr>
        <w:t>pdf</w:t>
      </w:r>
      <w:proofErr w:type="spellEnd"/>
      <w:r w:rsidR="00896769" w:rsidRPr="00330DF1">
        <w:rPr>
          <w:rFonts w:ascii="Palatino Linotype" w:hAnsi="Palatino Linotype"/>
          <w:b/>
          <w:bCs/>
        </w:rPr>
        <w:t>:</w:t>
      </w:r>
      <w:r w:rsidR="00896769">
        <w:rPr>
          <w:rFonts w:ascii="Palatino Linotype" w:hAnsi="Palatino Linotype"/>
          <w:bCs/>
        </w:rPr>
        <w:t xml:space="preserve"> consistente en </w:t>
      </w:r>
      <w:r w:rsidR="00EA2A9C">
        <w:rPr>
          <w:rFonts w:ascii="Palatino Linotype" w:hAnsi="Palatino Linotype"/>
          <w:bCs/>
        </w:rPr>
        <w:t>el oficio ZIN/DA/0206/201 de fecha dieciséis de febrero de dos</w:t>
      </w:r>
      <w:r w:rsidR="00896769">
        <w:rPr>
          <w:rFonts w:ascii="Palatino Linotype" w:hAnsi="Palatino Linotype"/>
          <w:bCs/>
        </w:rPr>
        <w:t xml:space="preserve"> mil veintiuno, mediante el cual la </w:t>
      </w:r>
      <w:r w:rsidR="00EA2A9C">
        <w:rPr>
          <w:rFonts w:ascii="Palatino Linotype" w:hAnsi="Palatino Linotype"/>
          <w:bCs/>
        </w:rPr>
        <w:t xml:space="preserve">Directora de Administración, informa a la Titular de la Unidad de Transparencia, </w:t>
      </w:r>
      <w:r w:rsidR="00896769">
        <w:rPr>
          <w:rFonts w:ascii="Palatino Linotype" w:hAnsi="Palatino Linotype"/>
          <w:bCs/>
        </w:rPr>
        <w:t xml:space="preserve">ambos del </w:t>
      </w:r>
      <w:r w:rsidR="00896769">
        <w:rPr>
          <w:rFonts w:ascii="Palatino Linotype" w:hAnsi="Palatino Linotype"/>
          <w:b/>
          <w:bCs/>
        </w:rPr>
        <w:t xml:space="preserve">sujeto obligado, </w:t>
      </w:r>
      <w:r w:rsidR="00896769">
        <w:rPr>
          <w:rFonts w:ascii="Palatino Linotype" w:hAnsi="Palatino Linotype"/>
          <w:bCs/>
        </w:rPr>
        <w:t>sustancialmente lo siguiente:</w:t>
      </w:r>
    </w:p>
    <w:p w:rsidR="00896769" w:rsidRDefault="00896769" w:rsidP="00896769">
      <w:pPr>
        <w:pStyle w:val="Prrafodelista"/>
        <w:spacing w:line="360" w:lineRule="auto"/>
        <w:ind w:left="720"/>
        <w:jc w:val="both"/>
        <w:rPr>
          <w:rFonts w:ascii="Palatino Linotype" w:hAnsi="Palatino Linotype"/>
          <w:bCs/>
        </w:rPr>
      </w:pPr>
    </w:p>
    <w:p w:rsidR="00EA2A9C" w:rsidRDefault="00896769" w:rsidP="00896769">
      <w:pPr>
        <w:pStyle w:val="Prrafodelista"/>
        <w:ind w:left="567"/>
        <w:jc w:val="both"/>
        <w:rPr>
          <w:rFonts w:ascii="Palatino Linotype" w:hAnsi="Palatino Linotype"/>
          <w:bCs/>
          <w:i/>
          <w:sz w:val="22"/>
        </w:rPr>
      </w:pPr>
      <w:r>
        <w:rPr>
          <w:rFonts w:ascii="Palatino Linotype" w:hAnsi="Palatino Linotype"/>
          <w:bCs/>
          <w:i/>
          <w:sz w:val="22"/>
        </w:rPr>
        <w:lastRenderedPageBreak/>
        <w:t>“</w:t>
      </w:r>
      <w:r w:rsidR="00EA2A9C">
        <w:rPr>
          <w:rFonts w:ascii="Palatino Linotype" w:hAnsi="Palatino Linotype"/>
          <w:bCs/>
          <w:i/>
          <w:sz w:val="22"/>
        </w:rPr>
        <w:t xml:space="preserve">Se realizó una búsqueda exhaustiva en los archivos existentes en Recursos Humanos, así mismo en la base de datos de nómina de la cual contamos desde el 2013 a la fecha, no se encontró registró </w:t>
      </w:r>
      <w:r w:rsidR="00621F7B">
        <w:rPr>
          <w:rFonts w:ascii="Palatino Linotype" w:hAnsi="Palatino Linotype"/>
          <w:bCs/>
          <w:i/>
          <w:sz w:val="22"/>
        </w:rPr>
        <w:t>alguno</w:t>
      </w:r>
      <w:r w:rsidR="00EA2A9C">
        <w:rPr>
          <w:rFonts w:ascii="Palatino Linotype" w:hAnsi="Palatino Linotype"/>
          <w:bCs/>
          <w:i/>
          <w:sz w:val="22"/>
        </w:rPr>
        <w:t xml:space="preserve"> ni expediente personal de los CC…”</w:t>
      </w:r>
    </w:p>
    <w:p w:rsidR="00EA2A9C" w:rsidRDefault="00EA2A9C" w:rsidP="00896769">
      <w:pPr>
        <w:pStyle w:val="Prrafodelista"/>
        <w:ind w:left="567"/>
        <w:jc w:val="both"/>
        <w:rPr>
          <w:rFonts w:ascii="Palatino Linotype" w:hAnsi="Palatino Linotype"/>
          <w:bCs/>
          <w:i/>
          <w:sz w:val="22"/>
        </w:rPr>
      </w:pPr>
    </w:p>
    <w:p w:rsidR="00896769" w:rsidRDefault="00896769" w:rsidP="00896769">
      <w:pPr>
        <w:pStyle w:val="Prrafodelista"/>
        <w:spacing w:line="360" w:lineRule="auto"/>
        <w:ind w:left="720"/>
        <w:jc w:val="both"/>
        <w:rPr>
          <w:rFonts w:ascii="Palatino Linotype" w:hAnsi="Palatino Linotype"/>
          <w:bCs/>
        </w:rPr>
      </w:pPr>
    </w:p>
    <w:p w:rsidR="00621F7B" w:rsidRPr="00621F7B" w:rsidRDefault="00621F7B" w:rsidP="00621F7B">
      <w:pPr>
        <w:pStyle w:val="Prrafodelista"/>
        <w:spacing w:line="360" w:lineRule="auto"/>
        <w:ind w:left="0"/>
        <w:jc w:val="both"/>
        <w:rPr>
          <w:rFonts w:ascii="Palatino Linotype" w:hAnsi="Palatino Linotype"/>
          <w:bCs/>
        </w:rPr>
      </w:pPr>
      <w:r>
        <w:rPr>
          <w:rFonts w:ascii="Palatino Linotype" w:hAnsi="Palatino Linotype"/>
          <w:bCs/>
        </w:rPr>
        <w:t xml:space="preserve">No pasa desapercibido que en el oficio de referencia, el </w:t>
      </w:r>
      <w:r>
        <w:rPr>
          <w:rFonts w:ascii="Palatino Linotype" w:hAnsi="Palatino Linotype"/>
          <w:b/>
          <w:bCs/>
        </w:rPr>
        <w:t>sujeto obligado</w:t>
      </w:r>
      <w:r>
        <w:rPr>
          <w:rFonts w:ascii="Palatino Linotype" w:hAnsi="Palatino Linotype"/>
          <w:bCs/>
        </w:rPr>
        <w:t xml:space="preserve"> señala de forma incorrecta 5 (cinco) nombres de las personas peticionadas.</w:t>
      </w:r>
    </w:p>
    <w:p w:rsidR="00621F7B" w:rsidRDefault="00621F7B" w:rsidP="00896769">
      <w:pPr>
        <w:pStyle w:val="Prrafodelista"/>
        <w:spacing w:line="360" w:lineRule="auto"/>
        <w:ind w:left="720"/>
        <w:jc w:val="both"/>
        <w:rPr>
          <w:rFonts w:ascii="Palatino Linotype" w:hAnsi="Palatino Linotype"/>
          <w:bCs/>
        </w:rPr>
      </w:pPr>
    </w:p>
    <w:p w:rsidR="00896769" w:rsidRDefault="001A71B0" w:rsidP="001A71B0">
      <w:pPr>
        <w:pStyle w:val="Prrafodelista"/>
        <w:numPr>
          <w:ilvl w:val="0"/>
          <w:numId w:val="1"/>
        </w:numPr>
        <w:spacing w:line="360" w:lineRule="auto"/>
        <w:jc w:val="both"/>
        <w:rPr>
          <w:rFonts w:ascii="Palatino Linotype" w:hAnsi="Palatino Linotype"/>
          <w:bCs/>
        </w:rPr>
      </w:pPr>
      <w:r w:rsidRPr="001A71B0">
        <w:rPr>
          <w:rFonts w:ascii="Palatino Linotype" w:hAnsi="Palatino Linotype"/>
          <w:b/>
          <w:bCs/>
        </w:rPr>
        <w:t xml:space="preserve">Oficio de Respuesta </w:t>
      </w:r>
      <w:proofErr w:type="gramStart"/>
      <w:r w:rsidRPr="001A71B0">
        <w:rPr>
          <w:rFonts w:ascii="Palatino Linotype" w:hAnsi="Palatino Linotype"/>
          <w:b/>
          <w:bCs/>
        </w:rPr>
        <w:t>U.T..</w:t>
      </w:r>
      <w:proofErr w:type="spellStart"/>
      <w:proofErr w:type="gramEnd"/>
      <w:r w:rsidRPr="001A71B0">
        <w:rPr>
          <w:rFonts w:ascii="Palatino Linotype" w:hAnsi="Palatino Linotype"/>
          <w:b/>
          <w:bCs/>
        </w:rPr>
        <w:t>pdf</w:t>
      </w:r>
      <w:proofErr w:type="spellEnd"/>
      <w:r w:rsidR="00896769">
        <w:rPr>
          <w:rFonts w:ascii="Palatino Linotype" w:hAnsi="Palatino Linotype"/>
          <w:bCs/>
        </w:rPr>
        <w:t xml:space="preserve">: consistente en el oficio de fecha </w:t>
      </w:r>
      <w:r>
        <w:rPr>
          <w:rFonts w:ascii="Palatino Linotype" w:hAnsi="Palatino Linotype"/>
          <w:bCs/>
        </w:rPr>
        <w:t>diecinueve</w:t>
      </w:r>
      <w:r w:rsidR="00896769">
        <w:rPr>
          <w:rFonts w:ascii="Palatino Linotype" w:hAnsi="Palatino Linotype"/>
          <w:bCs/>
        </w:rPr>
        <w:t xml:space="preserve"> de febrero de dos mil veintiuno, mediante el cual la </w:t>
      </w:r>
      <w:r>
        <w:rPr>
          <w:rFonts w:ascii="Palatino Linotype" w:hAnsi="Palatino Linotype"/>
          <w:bCs/>
        </w:rPr>
        <w:t xml:space="preserve">Titular de la Unidad de Transparencia, informa al </w:t>
      </w:r>
      <w:r>
        <w:rPr>
          <w:rFonts w:ascii="Palatino Linotype" w:hAnsi="Palatino Linotype"/>
          <w:b/>
          <w:bCs/>
        </w:rPr>
        <w:t>recurrente</w:t>
      </w:r>
      <w:r>
        <w:rPr>
          <w:rFonts w:ascii="Palatino Linotype" w:hAnsi="Palatino Linotype"/>
          <w:bCs/>
        </w:rPr>
        <w:t xml:space="preserve"> la respuesta emitida por la Directora de Administración.</w:t>
      </w:r>
    </w:p>
    <w:p w:rsidR="00896769" w:rsidRPr="00C76E92" w:rsidRDefault="00896769" w:rsidP="00896769">
      <w:pPr>
        <w:spacing w:line="360" w:lineRule="auto"/>
        <w:jc w:val="both"/>
        <w:rPr>
          <w:rFonts w:ascii="Palatino Linotype" w:hAnsi="Palatino Linotype"/>
          <w:bCs/>
        </w:rPr>
      </w:pPr>
    </w:p>
    <w:p w:rsidR="00896769" w:rsidRDefault="001A71B0" w:rsidP="001A71B0">
      <w:pPr>
        <w:pStyle w:val="Prrafodelista"/>
        <w:numPr>
          <w:ilvl w:val="0"/>
          <w:numId w:val="1"/>
        </w:numPr>
        <w:spacing w:line="360" w:lineRule="auto"/>
        <w:jc w:val="both"/>
        <w:rPr>
          <w:rFonts w:ascii="Palatino Linotype" w:hAnsi="Palatino Linotype"/>
          <w:bCs/>
        </w:rPr>
      </w:pPr>
      <w:r w:rsidRPr="001A71B0">
        <w:rPr>
          <w:rFonts w:ascii="Palatino Linotype" w:hAnsi="Palatino Linotype"/>
          <w:b/>
          <w:bCs/>
        </w:rPr>
        <w:t xml:space="preserve">Oficio de </w:t>
      </w:r>
      <w:proofErr w:type="spellStart"/>
      <w:r w:rsidRPr="001A71B0">
        <w:rPr>
          <w:rFonts w:ascii="Palatino Linotype" w:hAnsi="Palatino Linotype"/>
          <w:b/>
          <w:bCs/>
        </w:rPr>
        <w:t>Requirimiento</w:t>
      </w:r>
      <w:proofErr w:type="spellEnd"/>
      <w:r w:rsidRPr="001A71B0">
        <w:rPr>
          <w:rFonts w:ascii="Palatino Linotype" w:hAnsi="Palatino Linotype"/>
          <w:b/>
          <w:bCs/>
        </w:rPr>
        <w:t xml:space="preserve"> de Información.pdf</w:t>
      </w:r>
      <w:r w:rsidR="00896769" w:rsidRPr="00CC180E">
        <w:rPr>
          <w:rFonts w:ascii="Palatino Linotype" w:hAnsi="Palatino Linotype"/>
          <w:b/>
          <w:bCs/>
        </w:rPr>
        <w:t>:</w:t>
      </w:r>
      <w:r>
        <w:rPr>
          <w:rFonts w:ascii="Palatino Linotype" w:hAnsi="Palatino Linotype"/>
          <w:bCs/>
        </w:rPr>
        <w:t xml:space="preserve"> consistente en el oficio PM/UT/06/2021 del once de febrero de dos mil veintiuno, </w:t>
      </w:r>
      <w:r w:rsidR="00022A77">
        <w:rPr>
          <w:rFonts w:ascii="Palatino Linotype" w:hAnsi="Palatino Linotype"/>
          <w:bCs/>
        </w:rPr>
        <w:t xml:space="preserve">mediante el cual la Titular de la Unidad de Transparencia requirió a la Directora de Administración, </w:t>
      </w:r>
      <w:r w:rsidR="00756280">
        <w:rPr>
          <w:rFonts w:ascii="Palatino Linotype" w:hAnsi="Palatino Linotype"/>
          <w:bCs/>
        </w:rPr>
        <w:t>hiciera llegar la información para dar atención a la solicitud de información 00022/ZINACANT/IP/2021.</w:t>
      </w:r>
    </w:p>
    <w:p w:rsidR="00896769" w:rsidRPr="00C76E92" w:rsidRDefault="00896769" w:rsidP="00896769">
      <w:pPr>
        <w:spacing w:line="360" w:lineRule="auto"/>
        <w:jc w:val="both"/>
        <w:rPr>
          <w:rFonts w:ascii="Palatino Linotype" w:hAnsi="Palatino Linotype"/>
          <w:bCs/>
        </w:rPr>
      </w:pPr>
    </w:p>
    <w:p w:rsidR="00896769" w:rsidRDefault="00896769" w:rsidP="00896769">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w:t>
      </w:r>
      <w:r w:rsidR="000D75B2">
        <w:rPr>
          <w:rFonts w:ascii="Palatino Linotype" w:hAnsi="Palatino Linotype"/>
          <w:bCs/>
        </w:rPr>
        <w:t xml:space="preserve">y razones o motivos de inconformidad que </w:t>
      </w:r>
      <w:r>
        <w:rPr>
          <w:rFonts w:ascii="Palatino Linotype" w:hAnsi="Palatino Linotype"/>
          <w:bCs/>
          <w:i/>
        </w:rPr>
        <w:t>“</w:t>
      </w:r>
      <w:r w:rsidR="000D75B2">
        <w:rPr>
          <w:rFonts w:ascii="Palatino Linotype" w:hAnsi="Palatino Linotype"/>
          <w:bCs/>
          <w:i/>
        </w:rPr>
        <w:t>los nombres están incorrectos</w:t>
      </w:r>
      <w:r>
        <w:rPr>
          <w:rFonts w:ascii="Palatino Linotype" w:hAnsi="Palatino Linotype"/>
          <w:bCs/>
          <w:i/>
        </w:rPr>
        <w:t>”</w:t>
      </w:r>
      <w:r>
        <w:rPr>
          <w:rFonts w:ascii="Palatino Linotype" w:hAnsi="Palatino Linotype"/>
          <w:bCs/>
        </w:rPr>
        <w:t xml:space="preserve">, así mismo el </w:t>
      </w:r>
      <w:r>
        <w:rPr>
          <w:rFonts w:ascii="Palatino Linotype" w:hAnsi="Palatino Linotype"/>
          <w:b/>
          <w:bCs/>
        </w:rPr>
        <w:t>recurrente</w:t>
      </w:r>
      <w:r>
        <w:rPr>
          <w:rFonts w:ascii="Palatino Linotype" w:hAnsi="Palatino Linotype"/>
          <w:bCs/>
        </w:rPr>
        <w:t xml:space="preserve"> adjuntó el archivo “</w:t>
      </w:r>
      <w:proofErr w:type="spellStart"/>
      <w:r w:rsidR="000D75B2" w:rsidRPr="00896769">
        <w:rPr>
          <w:rFonts w:ascii="Palatino Linotype" w:hAnsi="Palatino Linotype"/>
        </w:rPr>
        <w:t>Lsita</w:t>
      </w:r>
      <w:proofErr w:type="spellEnd"/>
      <w:r w:rsidR="000D75B2" w:rsidRPr="00896769">
        <w:rPr>
          <w:rFonts w:ascii="Palatino Linotype" w:hAnsi="Palatino Linotype"/>
        </w:rPr>
        <w:t xml:space="preserve"> de nombres.pdf</w:t>
      </w:r>
      <w:r>
        <w:rPr>
          <w:rFonts w:ascii="Palatino Linotype" w:hAnsi="Palatino Linotype"/>
          <w:bCs/>
        </w:rPr>
        <w:t xml:space="preserve">”, </w:t>
      </w:r>
      <w:r w:rsidR="000D75B2">
        <w:rPr>
          <w:rFonts w:ascii="Palatino Linotype" w:hAnsi="Palatino Linotype"/>
          <w:bCs/>
        </w:rPr>
        <w:t>consistente en la lista de nombres proporcionada en la solicitud de informaci</w:t>
      </w:r>
      <w:r w:rsidR="00586CE3">
        <w:rPr>
          <w:rFonts w:ascii="Palatino Linotype" w:hAnsi="Palatino Linotype"/>
          <w:bCs/>
        </w:rPr>
        <w:t xml:space="preserve">ón, razones o motivos de inconformidad que encuadran en la hipótesis normativa señalada en la fracción </w:t>
      </w:r>
      <w:r w:rsidR="00CC03D4">
        <w:rPr>
          <w:rFonts w:ascii="Palatino Linotype" w:hAnsi="Palatino Linotype"/>
          <w:bCs/>
        </w:rPr>
        <w:t>VI</w:t>
      </w:r>
      <w:r w:rsidR="00586CE3">
        <w:rPr>
          <w:rFonts w:ascii="Palatino Linotype" w:hAnsi="Palatino Linotype"/>
          <w:bCs/>
        </w:rPr>
        <w:t xml:space="preserve"> del artículo 179 de la Ley de </w:t>
      </w:r>
      <w:r w:rsidR="00586CE3">
        <w:rPr>
          <w:rFonts w:ascii="Palatino Linotype" w:hAnsi="Palatino Linotype"/>
          <w:bCs/>
        </w:rPr>
        <w:lastRenderedPageBreak/>
        <w:t>Transparencia y Acceso a la Información Pública del Estado de México y Municipios</w:t>
      </w:r>
      <w:r w:rsidR="00586CE3">
        <w:rPr>
          <w:rStyle w:val="Refdenotaalpie"/>
          <w:rFonts w:ascii="Palatino Linotype" w:hAnsi="Palatino Linotype"/>
          <w:bCs/>
        </w:rPr>
        <w:footnoteReference w:id="2"/>
      </w:r>
      <w:r w:rsidR="00CC03D4">
        <w:rPr>
          <w:rFonts w:ascii="Palatino Linotype" w:hAnsi="Palatino Linotype"/>
          <w:bCs/>
        </w:rPr>
        <w:t>, resultando procedente la interposición del recurso, cuando se entrega información incompleta y que no corresponde con lo solicitado.</w:t>
      </w:r>
    </w:p>
    <w:p w:rsidR="00896769" w:rsidRDefault="00896769" w:rsidP="00896769">
      <w:pPr>
        <w:spacing w:line="360" w:lineRule="auto"/>
        <w:jc w:val="both"/>
        <w:rPr>
          <w:rFonts w:ascii="Palatino Linotype" w:hAnsi="Palatino Linotype"/>
          <w:bCs/>
        </w:rPr>
      </w:pPr>
    </w:p>
    <w:p w:rsidR="00586CE3" w:rsidRDefault="00896769" w:rsidP="00896769">
      <w:pPr>
        <w:spacing w:line="360" w:lineRule="auto"/>
        <w:jc w:val="both"/>
        <w:rPr>
          <w:rFonts w:ascii="Palatino Linotype" w:hAnsi="Palatino Linotype" w:cs="Arial"/>
          <w:lang w:val="es-ES_tradnl"/>
        </w:rPr>
      </w:pPr>
      <w:r>
        <w:rPr>
          <w:rFonts w:ascii="Palatino Linotype" w:hAnsi="Palatino Linotype"/>
          <w:bCs/>
        </w:rPr>
        <w:t xml:space="preserve">Derivado de la interposición del </w:t>
      </w:r>
      <w:r>
        <w:rPr>
          <w:rFonts w:ascii="Palatino Linotype" w:hAnsi="Palatino Linotype"/>
          <w:b/>
          <w:bCs/>
        </w:rPr>
        <w:t xml:space="preserve">recurso de revisión, </w:t>
      </w: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se sirvió en rendir en tiempo y forma su informe justificado por medio de los archivos </w:t>
      </w:r>
      <w:r>
        <w:rPr>
          <w:rFonts w:ascii="Palatino Linotype" w:hAnsi="Palatino Linotype" w:cs="Arial"/>
          <w:lang w:val="es-ES_tradnl"/>
        </w:rPr>
        <w:t>“</w:t>
      </w:r>
      <w:r w:rsidR="000D75B2" w:rsidRPr="00575E82">
        <w:rPr>
          <w:rFonts w:ascii="Palatino Linotype" w:hAnsi="Palatino Linotype" w:cs="Arial"/>
          <w:lang w:val="es-ES_tradnl"/>
        </w:rPr>
        <w:t>Anexos al Informe Justificado</w:t>
      </w:r>
      <w:proofErr w:type="gramStart"/>
      <w:r w:rsidR="000D75B2" w:rsidRPr="00575E82">
        <w:rPr>
          <w:rFonts w:ascii="Palatino Linotype" w:hAnsi="Palatino Linotype" w:cs="Arial"/>
          <w:lang w:val="es-ES_tradnl"/>
        </w:rPr>
        <w:t>..</w:t>
      </w:r>
      <w:proofErr w:type="spellStart"/>
      <w:r w:rsidR="000D75B2" w:rsidRPr="00575E82">
        <w:rPr>
          <w:rFonts w:ascii="Palatino Linotype" w:hAnsi="Palatino Linotype" w:cs="Arial"/>
          <w:lang w:val="es-ES_tradnl"/>
        </w:rPr>
        <w:t>pdf</w:t>
      </w:r>
      <w:proofErr w:type="spellEnd"/>
      <w:proofErr w:type="gramEnd"/>
      <w:r w:rsidR="000D75B2">
        <w:rPr>
          <w:rFonts w:ascii="Palatino Linotype" w:hAnsi="Palatino Linotype" w:cs="Arial"/>
          <w:lang w:val="es-ES_tradnl"/>
        </w:rPr>
        <w:t xml:space="preserve"> y “</w:t>
      </w:r>
      <w:r w:rsidR="000D75B2" w:rsidRPr="00575E82">
        <w:rPr>
          <w:rFonts w:ascii="Palatino Linotype" w:hAnsi="Palatino Linotype" w:cs="Arial"/>
          <w:lang w:val="es-ES_tradnl"/>
        </w:rPr>
        <w:t xml:space="preserve">Informe </w:t>
      </w:r>
      <w:proofErr w:type="spellStart"/>
      <w:r w:rsidR="000D75B2" w:rsidRPr="00575E82">
        <w:rPr>
          <w:rFonts w:ascii="Palatino Linotype" w:hAnsi="Palatino Linotype" w:cs="Arial"/>
          <w:lang w:val="es-ES_tradnl"/>
        </w:rPr>
        <w:t>Jusitificado</w:t>
      </w:r>
      <w:proofErr w:type="spellEnd"/>
      <w:r w:rsidR="000D75B2" w:rsidRPr="00575E82">
        <w:rPr>
          <w:rFonts w:ascii="Palatino Linotype" w:hAnsi="Palatino Linotype" w:cs="Arial"/>
          <w:lang w:val="es-ES_tradnl"/>
        </w:rPr>
        <w:t xml:space="preserve"> Sol 22.pdf</w:t>
      </w:r>
      <w:r>
        <w:rPr>
          <w:rFonts w:ascii="Palatino Linotype" w:hAnsi="Palatino Linotype" w:cs="Arial"/>
          <w:lang w:val="es-ES_tradnl"/>
        </w:rPr>
        <w:t xml:space="preserve">”, </w:t>
      </w:r>
      <w:r w:rsidR="00CC03D4">
        <w:rPr>
          <w:rFonts w:ascii="Palatino Linotype" w:hAnsi="Palatino Linotype" w:cs="Arial"/>
          <w:lang w:val="es-ES_tradnl"/>
        </w:rPr>
        <w:t>de los que se procede a su estudio a continuación:</w:t>
      </w:r>
    </w:p>
    <w:p w:rsidR="00CC03D4" w:rsidRDefault="00CC03D4" w:rsidP="00896769">
      <w:pPr>
        <w:spacing w:line="360" w:lineRule="auto"/>
        <w:jc w:val="both"/>
        <w:rPr>
          <w:rFonts w:ascii="Palatino Linotype" w:hAnsi="Palatino Linotype" w:cs="Arial"/>
          <w:lang w:val="es-ES_tradnl"/>
        </w:rPr>
      </w:pPr>
    </w:p>
    <w:p w:rsidR="00CC03D4" w:rsidRDefault="00CC03D4" w:rsidP="00CC03D4">
      <w:pPr>
        <w:pStyle w:val="Prrafodelista"/>
        <w:numPr>
          <w:ilvl w:val="0"/>
          <w:numId w:val="3"/>
        </w:numPr>
        <w:spacing w:line="360" w:lineRule="auto"/>
        <w:jc w:val="both"/>
        <w:rPr>
          <w:rFonts w:ascii="Palatino Linotype" w:hAnsi="Palatino Linotype" w:cs="Arial"/>
          <w:lang w:val="es-ES_tradnl"/>
        </w:rPr>
      </w:pPr>
      <w:r w:rsidRPr="00774A79">
        <w:rPr>
          <w:rFonts w:ascii="Palatino Linotype" w:hAnsi="Palatino Linotype" w:cs="Arial"/>
          <w:b/>
          <w:lang w:val="es-ES_tradnl"/>
        </w:rPr>
        <w:t xml:space="preserve">Informe </w:t>
      </w:r>
      <w:proofErr w:type="spellStart"/>
      <w:r w:rsidRPr="00774A79">
        <w:rPr>
          <w:rFonts w:ascii="Palatino Linotype" w:hAnsi="Palatino Linotype" w:cs="Arial"/>
          <w:b/>
          <w:lang w:val="es-ES_tradnl"/>
        </w:rPr>
        <w:t>Jusitificado</w:t>
      </w:r>
      <w:proofErr w:type="spellEnd"/>
      <w:r w:rsidRPr="00774A79">
        <w:rPr>
          <w:rFonts w:ascii="Palatino Linotype" w:hAnsi="Palatino Linotype" w:cs="Arial"/>
          <w:b/>
          <w:lang w:val="es-ES_tradnl"/>
        </w:rPr>
        <w:t xml:space="preserve"> Sol 22.pdf:</w:t>
      </w:r>
      <w:r>
        <w:rPr>
          <w:rFonts w:ascii="Palatino Linotype" w:hAnsi="Palatino Linotype" w:cs="Arial"/>
          <w:lang w:val="es-ES_tradnl"/>
        </w:rPr>
        <w:t xml:space="preserve"> relativo al informe justificado enviado por el </w:t>
      </w:r>
      <w:r>
        <w:rPr>
          <w:rFonts w:ascii="Palatino Linotype" w:hAnsi="Palatino Linotype" w:cs="Arial"/>
          <w:b/>
          <w:lang w:val="es-ES_tradnl"/>
        </w:rPr>
        <w:t>sujeto obligado,</w:t>
      </w:r>
      <w:r>
        <w:rPr>
          <w:rFonts w:ascii="Palatino Linotype" w:hAnsi="Palatino Linotype" w:cs="Arial"/>
          <w:lang w:val="es-ES_tradnl"/>
        </w:rPr>
        <w:t xml:space="preserve"> mediante el cual </w:t>
      </w:r>
      <w:r w:rsidR="00575255">
        <w:rPr>
          <w:rFonts w:ascii="Palatino Linotype" w:hAnsi="Palatino Linotype" w:cs="Arial"/>
          <w:lang w:val="es-ES_tradnl"/>
        </w:rPr>
        <w:t>precisa lo siguiente:</w:t>
      </w:r>
    </w:p>
    <w:p w:rsidR="00575255" w:rsidRDefault="00575255" w:rsidP="00575255">
      <w:pPr>
        <w:pStyle w:val="Prrafodelista"/>
        <w:spacing w:line="360" w:lineRule="auto"/>
        <w:ind w:left="720"/>
        <w:jc w:val="both"/>
        <w:rPr>
          <w:rFonts w:ascii="Palatino Linotype" w:hAnsi="Palatino Linotype" w:cs="Arial"/>
          <w:lang w:val="es-ES_tradnl"/>
        </w:rPr>
      </w:pPr>
    </w:p>
    <w:p w:rsidR="00575255" w:rsidRPr="0015426D" w:rsidRDefault="00575255" w:rsidP="00575255">
      <w:pPr>
        <w:pStyle w:val="Prrafodelista"/>
        <w:ind w:left="720"/>
        <w:jc w:val="both"/>
        <w:rPr>
          <w:rFonts w:ascii="Palatino Linotype" w:hAnsi="Palatino Linotype" w:cs="Arial"/>
          <w:i/>
          <w:sz w:val="22"/>
          <w:u w:val="single"/>
          <w:lang w:val="es-ES_tradnl"/>
        </w:rPr>
      </w:pPr>
      <w:r>
        <w:rPr>
          <w:rFonts w:ascii="Palatino Linotype" w:hAnsi="Palatino Linotype" w:cs="Arial"/>
          <w:i/>
          <w:sz w:val="22"/>
          <w:lang w:val="es-ES_tradnl"/>
        </w:rPr>
        <w:t>“</w:t>
      </w:r>
      <w:r w:rsidRPr="0015426D">
        <w:rPr>
          <w:rFonts w:ascii="Palatino Linotype" w:hAnsi="Palatino Linotype" w:cs="Arial"/>
          <w:i/>
          <w:sz w:val="22"/>
          <w:u w:val="single"/>
          <w:lang w:val="es-ES_tradnl"/>
        </w:rPr>
        <w:t>En efecto en el oficio de respuesta del servidor Público Habilitado, se colocaron los nombres con errores en lo aplicación de los comas, sin embargo, se confirmó que del listado mencionado por el solicitante estas personas no laboran dentro de este Sujeto Obligado, Ayuntamiento de Zinacantepec.</w:t>
      </w:r>
    </w:p>
    <w:p w:rsidR="00575255" w:rsidRDefault="00575255" w:rsidP="00575255">
      <w:pPr>
        <w:pStyle w:val="Prrafodelista"/>
        <w:ind w:left="720"/>
        <w:jc w:val="both"/>
        <w:rPr>
          <w:rFonts w:ascii="Palatino Linotype" w:hAnsi="Palatino Linotype" w:cs="Arial"/>
          <w:i/>
          <w:sz w:val="22"/>
          <w:lang w:val="es-ES_tradnl"/>
        </w:rPr>
      </w:pPr>
    </w:p>
    <w:p w:rsidR="00575255" w:rsidRDefault="00575255" w:rsidP="00575255">
      <w:pPr>
        <w:pStyle w:val="Prrafodelista"/>
        <w:ind w:left="720"/>
        <w:jc w:val="both"/>
        <w:rPr>
          <w:rFonts w:ascii="Palatino Linotype" w:hAnsi="Palatino Linotype" w:cs="Arial"/>
          <w:i/>
          <w:sz w:val="22"/>
          <w:lang w:val="es-ES_tradnl"/>
        </w:rPr>
      </w:pPr>
      <w:r>
        <w:rPr>
          <w:rFonts w:ascii="Palatino Linotype" w:hAnsi="Palatino Linotype" w:cs="Arial"/>
          <w:i/>
          <w:sz w:val="22"/>
          <w:lang w:val="es-ES_tradnl"/>
        </w:rPr>
        <w:t>En este sentido una vez admitido a trámite el Recurso, se le hizo de conocimiento a la Servidora Pública Habilitada Directora de Administración, mediante oficio PM/UT/134/2021.</w:t>
      </w:r>
    </w:p>
    <w:p w:rsidR="00575255" w:rsidRDefault="00575255" w:rsidP="00575255">
      <w:pPr>
        <w:pStyle w:val="Prrafodelista"/>
        <w:ind w:left="720"/>
        <w:jc w:val="both"/>
        <w:rPr>
          <w:rFonts w:ascii="Palatino Linotype" w:hAnsi="Palatino Linotype" w:cs="Arial"/>
          <w:i/>
          <w:sz w:val="22"/>
          <w:lang w:val="es-ES_tradnl"/>
        </w:rPr>
      </w:pPr>
    </w:p>
    <w:p w:rsidR="00575255" w:rsidRDefault="00575255" w:rsidP="00575255">
      <w:pPr>
        <w:pStyle w:val="Prrafodelista"/>
        <w:ind w:left="720"/>
        <w:jc w:val="both"/>
        <w:rPr>
          <w:rFonts w:ascii="Palatino Linotype" w:hAnsi="Palatino Linotype" w:cs="Arial"/>
          <w:sz w:val="22"/>
          <w:lang w:val="es-ES_tradnl"/>
        </w:rPr>
      </w:pPr>
      <w:r>
        <w:rPr>
          <w:rFonts w:ascii="Palatino Linotype" w:hAnsi="Palatino Linotype" w:cs="Arial"/>
          <w:i/>
          <w:sz w:val="22"/>
          <w:lang w:val="es-ES_tradnl"/>
        </w:rPr>
        <w:t>Por lo que, con fecha 05 de marzo mediante oficio ZIN/</w:t>
      </w:r>
      <w:r w:rsidRPr="00774A79">
        <w:rPr>
          <w:rFonts w:ascii="Palatino Linotype" w:hAnsi="Palatino Linotype" w:cs="Arial"/>
          <w:i/>
          <w:sz w:val="22"/>
          <w:lang w:val="es-ES_tradnl"/>
        </w:rPr>
        <w:t>DA/0344/2021, envía respuesta a esta Unidad de Transparencia con el listado correcto de las personas de las cuales se requirió información, en necesario mencionar que se mantiene firme la respuesta anterior en cuanto a la negación de las personas que laboran dentro de este Sujeto obligado.</w:t>
      </w:r>
      <w:r w:rsidR="0015426D">
        <w:rPr>
          <w:rFonts w:ascii="Palatino Linotype" w:hAnsi="Palatino Linotype" w:cs="Arial"/>
          <w:i/>
          <w:sz w:val="22"/>
          <w:lang w:val="es-ES_tradnl"/>
        </w:rPr>
        <w:t>”</w:t>
      </w:r>
    </w:p>
    <w:p w:rsidR="0015426D" w:rsidRDefault="0015426D" w:rsidP="00575255">
      <w:pPr>
        <w:pStyle w:val="Prrafodelista"/>
        <w:ind w:left="720"/>
        <w:jc w:val="both"/>
        <w:rPr>
          <w:rFonts w:ascii="Palatino Linotype" w:hAnsi="Palatino Linotype" w:cs="Arial"/>
          <w:sz w:val="22"/>
          <w:lang w:val="es-ES_tradnl"/>
        </w:rPr>
      </w:pPr>
    </w:p>
    <w:p w:rsidR="0015426D" w:rsidRPr="0015426D" w:rsidRDefault="0015426D" w:rsidP="0015426D">
      <w:pPr>
        <w:pStyle w:val="Prrafodelista"/>
        <w:ind w:left="720"/>
        <w:jc w:val="right"/>
        <w:rPr>
          <w:rFonts w:ascii="Palatino Linotype" w:hAnsi="Palatino Linotype" w:cs="Arial"/>
          <w:sz w:val="22"/>
          <w:lang w:val="es-ES_tradnl"/>
        </w:rPr>
      </w:pPr>
      <w:r>
        <w:rPr>
          <w:rFonts w:ascii="Palatino Linotype" w:hAnsi="Palatino Linotype" w:cs="Arial"/>
          <w:sz w:val="22"/>
          <w:lang w:val="es-ES_tradnl"/>
        </w:rPr>
        <w:t>(Énfasis añadido)</w:t>
      </w:r>
    </w:p>
    <w:p w:rsidR="00586CE3" w:rsidRDefault="00586CE3" w:rsidP="00896769">
      <w:pPr>
        <w:spacing w:line="360" w:lineRule="auto"/>
        <w:jc w:val="both"/>
        <w:rPr>
          <w:rFonts w:ascii="Palatino Linotype" w:hAnsi="Palatino Linotype" w:cs="Arial"/>
          <w:lang w:val="es-ES_tradnl"/>
        </w:rPr>
      </w:pPr>
    </w:p>
    <w:p w:rsidR="00586CE3" w:rsidRPr="00BB167A" w:rsidRDefault="00BB167A" w:rsidP="00BB167A">
      <w:pPr>
        <w:pStyle w:val="Prrafodelista"/>
        <w:numPr>
          <w:ilvl w:val="0"/>
          <w:numId w:val="3"/>
        </w:numPr>
        <w:spacing w:line="360" w:lineRule="auto"/>
        <w:jc w:val="both"/>
        <w:rPr>
          <w:rFonts w:ascii="Palatino Linotype" w:hAnsi="Palatino Linotype" w:cs="Arial"/>
          <w:lang w:val="es-ES_tradnl"/>
        </w:rPr>
      </w:pPr>
      <w:r w:rsidRPr="00BB167A">
        <w:rPr>
          <w:rFonts w:ascii="Palatino Linotype" w:hAnsi="Palatino Linotype" w:cs="Arial"/>
          <w:b/>
          <w:lang w:val="es-ES_tradnl"/>
        </w:rPr>
        <w:lastRenderedPageBreak/>
        <w:t>Anexos al Informe Justificado</w:t>
      </w:r>
      <w:proofErr w:type="gramStart"/>
      <w:r w:rsidRPr="00BB167A">
        <w:rPr>
          <w:rFonts w:ascii="Palatino Linotype" w:hAnsi="Palatino Linotype" w:cs="Arial"/>
          <w:b/>
          <w:lang w:val="es-ES_tradnl"/>
        </w:rPr>
        <w:t>..</w:t>
      </w:r>
      <w:proofErr w:type="spellStart"/>
      <w:proofErr w:type="gramEnd"/>
      <w:r w:rsidRPr="00BB167A">
        <w:rPr>
          <w:rFonts w:ascii="Palatino Linotype" w:hAnsi="Palatino Linotype" w:cs="Arial"/>
          <w:b/>
          <w:lang w:val="es-ES_tradnl"/>
        </w:rPr>
        <w:t>pdf</w:t>
      </w:r>
      <w:proofErr w:type="spellEnd"/>
      <w:r w:rsidRPr="00BB167A">
        <w:rPr>
          <w:rFonts w:ascii="Palatino Linotype" w:hAnsi="Palatino Linotype" w:cs="Arial"/>
          <w:b/>
          <w:lang w:val="es-ES_tradnl"/>
        </w:rPr>
        <w:t>:</w:t>
      </w:r>
      <w:r>
        <w:rPr>
          <w:rFonts w:ascii="Palatino Linotype" w:hAnsi="Palatino Linotype" w:cs="Arial"/>
          <w:lang w:val="es-ES_tradnl"/>
        </w:rPr>
        <w:t xml:space="preserve"> que se observa contener los oficios número PM/UT/134/2021 de fecha cuatro de marzo de dos mil veintiuno, mediante el cual la Titular de la Unidad de Transparencia informa a la Dirección de Administración de la interposición del recurso de revisión 00520/INFOEM/IP/RR/2021, peticionando haga llegar la información para presentar el informe justificado respectivo; y el oficio ZIN/DA/0344/2021 de cinco de marzo de dos mil veintiuno, por el cual la Directora de Administraci</w:t>
      </w:r>
      <w:r w:rsidR="009341B6">
        <w:rPr>
          <w:rFonts w:ascii="Palatino Linotype" w:hAnsi="Palatino Linotype" w:cs="Arial"/>
          <w:lang w:val="es-ES_tradnl"/>
        </w:rPr>
        <w:t>ón, informa que se realizó una búsqueda exhausta en los archivos existentes en la Subdirección de Recursos Humanos, así como de la base de datos de nómina de la cual contamos desde el ejercicio fiscal 2013 a la fecha, sin encontrar registro alguno ni expediente personal en el cual laboren o presten sus servicios para el sujeto obligado, los ciudadanos listados en la solicitud, así como en el documento adjuntado al momento de interponer el recurso de revisión.</w:t>
      </w:r>
    </w:p>
    <w:p w:rsidR="00586CE3" w:rsidRDefault="00586CE3" w:rsidP="00896769">
      <w:pPr>
        <w:spacing w:line="360" w:lineRule="auto"/>
        <w:jc w:val="both"/>
        <w:rPr>
          <w:rFonts w:ascii="Palatino Linotype" w:hAnsi="Palatino Linotype" w:cs="Arial"/>
          <w:lang w:val="es-ES_tradnl"/>
        </w:rPr>
      </w:pPr>
    </w:p>
    <w:p w:rsidR="00821BE9" w:rsidRPr="00821BE9" w:rsidRDefault="00821BE9" w:rsidP="00821BE9">
      <w:pPr>
        <w:spacing w:line="360" w:lineRule="auto"/>
        <w:jc w:val="both"/>
        <w:rPr>
          <w:rFonts w:ascii="Palatino Linotype" w:hAnsi="Palatino Linotype" w:cs="Arial"/>
        </w:rPr>
      </w:pPr>
      <w:r w:rsidRPr="00821BE9">
        <w:rPr>
          <w:rFonts w:ascii="Palatino Linotype" w:hAnsi="Palatino Linotype"/>
        </w:rPr>
        <w:t>Respuesta</w:t>
      </w:r>
      <w:r>
        <w:rPr>
          <w:rFonts w:ascii="Palatino Linotype" w:hAnsi="Palatino Linotype"/>
        </w:rPr>
        <w:t>s</w:t>
      </w:r>
      <w:r w:rsidRPr="00821BE9">
        <w:rPr>
          <w:rFonts w:ascii="Palatino Linotype" w:hAnsi="Palatino Linotype"/>
        </w:rPr>
        <w:t xml:space="preserve"> que se traduce</w:t>
      </w:r>
      <w:r>
        <w:rPr>
          <w:rFonts w:ascii="Palatino Linotype" w:hAnsi="Palatino Linotype"/>
        </w:rPr>
        <w:t>n</w:t>
      </w:r>
      <w:r w:rsidRPr="00821BE9">
        <w:rPr>
          <w:rFonts w:ascii="Palatino Linotype" w:hAnsi="Palatino Linotype"/>
        </w:rPr>
        <w:t xml:space="preserve"> que si bien, dentro de las facultades, funciones y atribuciones del </w:t>
      </w:r>
      <w:r w:rsidRPr="00821BE9">
        <w:rPr>
          <w:rFonts w:ascii="Palatino Linotype" w:hAnsi="Palatino Linotype"/>
          <w:b/>
        </w:rPr>
        <w:t>sujeto obligado</w:t>
      </w:r>
      <w:r w:rsidRPr="00821BE9">
        <w:rPr>
          <w:rFonts w:ascii="Palatino Linotype" w:hAnsi="Palatino Linotype"/>
        </w:rPr>
        <w:t xml:space="preserve"> se encuentran las de</w:t>
      </w:r>
      <w:r>
        <w:rPr>
          <w:rFonts w:ascii="Palatino Linotype" w:hAnsi="Palatino Linotype"/>
        </w:rPr>
        <w:t xml:space="preserve"> llevar a cabo contratación, pago de salarios y demás, también lo es, que los ciudadanos listados al no ser parte de la plantilla de personal de servidores públicos de dicho sujeto obligado, dicha información no </w:t>
      </w:r>
      <w:r w:rsidRPr="00821BE9">
        <w:rPr>
          <w:rFonts w:ascii="Palatino Linotype" w:hAnsi="Palatino Linotype"/>
        </w:rPr>
        <w:t>se</w:t>
      </w:r>
      <w:r>
        <w:rPr>
          <w:rFonts w:ascii="Palatino Linotype" w:hAnsi="Palatino Linotype"/>
        </w:rPr>
        <w:t xml:space="preserve"> ha</w:t>
      </w:r>
      <w:r w:rsidRPr="00821BE9">
        <w:rPr>
          <w:rFonts w:ascii="Palatino Linotype" w:hAnsi="Palatino Linotype"/>
        </w:rPr>
        <w:t xml:space="preserve"> generado, </w:t>
      </w:r>
      <w:r>
        <w:rPr>
          <w:rFonts w:ascii="Palatino Linotype" w:hAnsi="Palatino Linotype"/>
        </w:rPr>
        <w:t xml:space="preserve">en consecuencia </w:t>
      </w:r>
      <w:r w:rsidRPr="00821BE9">
        <w:rPr>
          <w:rFonts w:ascii="Palatino Linotype" w:hAnsi="Palatino Linotype"/>
        </w:rPr>
        <w:t xml:space="preserve">éste se encuentra imposibilitado para su entrega, </w:t>
      </w:r>
      <w:r w:rsidRPr="00821BE9">
        <w:rPr>
          <w:rFonts w:ascii="Palatino Linotype" w:hAnsi="Palatino Linotype" w:cs="Arial"/>
        </w:rPr>
        <w:t>en ese orden de ideas, debemos recordar el contenido del artículo 12 de la Ley de Transparencia local, que establece lo siguiente:</w:t>
      </w:r>
    </w:p>
    <w:p w:rsidR="00821BE9" w:rsidRPr="00821BE9" w:rsidRDefault="00821BE9" w:rsidP="00821BE9">
      <w:pPr>
        <w:spacing w:line="360" w:lineRule="auto"/>
        <w:jc w:val="both"/>
        <w:rPr>
          <w:rFonts w:ascii="Palatino Linotype" w:hAnsi="Palatino Linotype" w:cs="Arial"/>
        </w:rPr>
      </w:pPr>
    </w:p>
    <w:p w:rsidR="00821BE9" w:rsidRPr="00821BE9" w:rsidRDefault="00821BE9" w:rsidP="00821BE9">
      <w:pPr>
        <w:ind w:left="567" w:right="616"/>
        <w:jc w:val="both"/>
        <w:rPr>
          <w:rFonts w:ascii="Palatino Linotype" w:hAnsi="Palatino Linotype" w:cs="Arial"/>
          <w:i/>
          <w:sz w:val="22"/>
        </w:rPr>
      </w:pPr>
      <w:r w:rsidRPr="00821BE9">
        <w:rPr>
          <w:rFonts w:ascii="Palatino Linotype" w:hAnsi="Palatino Linotype" w:cs="Arial"/>
          <w:i/>
          <w:sz w:val="22"/>
        </w:rPr>
        <w:t>“</w:t>
      </w:r>
      <w:r w:rsidRPr="00821BE9">
        <w:rPr>
          <w:rFonts w:ascii="Palatino Linotype" w:hAnsi="Palatino Linotype" w:cs="Arial"/>
          <w:b/>
          <w:i/>
          <w:sz w:val="22"/>
        </w:rPr>
        <w:t>Artículo 12.</w:t>
      </w:r>
      <w:r w:rsidRPr="00821BE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821BE9" w:rsidRPr="00821BE9" w:rsidRDefault="00821BE9" w:rsidP="00821BE9">
      <w:pPr>
        <w:ind w:left="567" w:right="616"/>
        <w:jc w:val="both"/>
        <w:rPr>
          <w:rFonts w:ascii="Palatino Linotype" w:hAnsi="Palatino Linotype" w:cs="Arial"/>
          <w:i/>
          <w:sz w:val="22"/>
        </w:rPr>
      </w:pPr>
      <w:r w:rsidRPr="00821BE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821BE9">
        <w:rPr>
          <w:rFonts w:ascii="Palatino Linotype" w:hAnsi="Palatino Linotype" w:cs="Arial"/>
          <w:i/>
          <w:sz w:val="22"/>
        </w:rPr>
        <w:t xml:space="preserve"> La obligación de proporcionar </w:t>
      </w:r>
      <w:r w:rsidRPr="00821BE9">
        <w:rPr>
          <w:rFonts w:ascii="Palatino Linotype" w:hAnsi="Palatino Linotype" w:cs="Arial"/>
          <w:i/>
          <w:sz w:val="22"/>
        </w:rPr>
        <w:lastRenderedPageBreak/>
        <w:t xml:space="preserve">información no comprende el procesamiento de la misma, ni el presentarla conforme al interés del solicitante; no estarán obligados a generarla, resumirla, efectuar cálculos o practicar investigaciones.” </w:t>
      </w:r>
    </w:p>
    <w:p w:rsidR="00821BE9" w:rsidRPr="00821BE9" w:rsidRDefault="00821BE9" w:rsidP="00821BE9">
      <w:pPr>
        <w:ind w:left="567" w:right="616"/>
        <w:jc w:val="both"/>
        <w:rPr>
          <w:rFonts w:ascii="Palatino Linotype" w:hAnsi="Palatino Linotype" w:cs="Arial"/>
          <w:i/>
          <w:sz w:val="22"/>
        </w:rPr>
      </w:pPr>
    </w:p>
    <w:p w:rsidR="00821BE9" w:rsidRPr="00821BE9" w:rsidRDefault="00821BE9" w:rsidP="00821BE9">
      <w:pPr>
        <w:ind w:left="567" w:right="616"/>
        <w:jc w:val="right"/>
        <w:rPr>
          <w:rFonts w:ascii="Palatino Linotype" w:hAnsi="Palatino Linotype" w:cs="Arial"/>
          <w:sz w:val="22"/>
        </w:rPr>
      </w:pPr>
      <w:r w:rsidRPr="00821BE9">
        <w:rPr>
          <w:rFonts w:ascii="Palatino Linotype" w:hAnsi="Palatino Linotype" w:cs="Arial"/>
          <w:sz w:val="22"/>
        </w:rPr>
        <w:t>(Énfasis añadido)</w:t>
      </w:r>
    </w:p>
    <w:p w:rsidR="00821BE9" w:rsidRPr="00821BE9" w:rsidRDefault="00821BE9" w:rsidP="00821BE9">
      <w:pPr>
        <w:spacing w:line="360" w:lineRule="auto"/>
        <w:jc w:val="both"/>
        <w:rPr>
          <w:rFonts w:ascii="Palatino Linotype" w:hAnsi="Palatino Linotype" w:cs="Arial"/>
        </w:rPr>
      </w:pPr>
    </w:p>
    <w:p w:rsidR="00821BE9" w:rsidRPr="00821BE9" w:rsidRDefault="00821BE9" w:rsidP="00821BE9">
      <w:pPr>
        <w:spacing w:line="360" w:lineRule="auto"/>
        <w:jc w:val="both"/>
        <w:rPr>
          <w:rFonts w:ascii="Palatino Linotype" w:hAnsi="Palatino Linotype" w:cs="Arial"/>
          <w:b/>
        </w:rPr>
      </w:pPr>
      <w:r w:rsidRPr="00821BE9">
        <w:rPr>
          <w:rFonts w:ascii="Palatino Linotype" w:hAnsi="Palatino Linotype" w:cs="Arial"/>
        </w:rPr>
        <w:t xml:space="preserve">Orden normativo que consagra la obligación de los sujeto obligados de hacer entrega de la información que se les requiera y que obre en sus archivos, por lo que </w:t>
      </w:r>
      <w:r w:rsidRPr="00821BE9">
        <w:rPr>
          <w:rFonts w:ascii="Palatino Linotype" w:hAnsi="Palatino Linotype" w:cs="Arial"/>
          <w:i/>
        </w:rPr>
        <w:t>“a contrario sensu”</w:t>
      </w:r>
      <w:r w:rsidRPr="00821BE9">
        <w:rPr>
          <w:rFonts w:ascii="Palatino Linotype" w:hAnsi="Palatino Linotype" w:cs="Arial"/>
          <w:i/>
          <w:vertAlign w:val="superscript"/>
        </w:rPr>
        <w:footnoteReference w:id="3"/>
      </w:r>
      <w:r w:rsidRPr="00821BE9">
        <w:rPr>
          <w:rFonts w:ascii="Palatino Linotype" w:hAnsi="Palatino Linotype" w:cs="Arial"/>
        </w:rPr>
        <w:t xml:space="preserve">, al no tener la información por no </w:t>
      </w:r>
      <w:r w:rsidRPr="00821BE9">
        <w:rPr>
          <w:rFonts w:ascii="Palatino Linotype" w:hAnsi="Palatino Linotype" w:cs="Arial"/>
          <w:b/>
          <w:u w:val="single"/>
        </w:rPr>
        <w:t>generarla</w:t>
      </w:r>
      <w:r w:rsidRPr="00821BE9">
        <w:rPr>
          <w:rFonts w:ascii="Palatino Linotype" w:hAnsi="Palatino Linotype" w:cs="Arial"/>
        </w:rPr>
        <w:t>, recopilarla, administrarla o procesarla, nos encontramos ante un hecho negativo, esto es la imposibilidad de hacer entrega de algo que no se tiene, derivado de no haber sido ejercidas las facultades, funciones o atribuciones.</w:t>
      </w:r>
    </w:p>
    <w:p w:rsidR="00821BE9" w:rsidRPr="00821BE9" w:rsidRDefault="00821BE9" w:rsidP="00821BE9">
      <w:pPr>
        <w:tabs>
          <w:tab w:val="left" w:pos="709"/>
        </w:tabs>
        <w:spacing w:line="360" w:lineRule="auto"/>
        <w:jc w:val="both"/>
        <w:rPr>
          <w:rFonts w:ascii="Palatino Linotype" w:eastAsiaTheme="minorHAnsi" w:hAnsi="Palatino Linotype" w:cs="Arial"/>
          <w:b/>
          <w:lang w:val="es-MX" w:eastAsia="en-US"/>
        </w:rPr>
      </w:pPr>
    </w:p>
    <w:p w:rsidR="00821BE9" w:rsidRPr="00821BE9" w:rsidRDefault="00821BE9" w:rsidP="00821BE9">
      <w:pPr>
        <w:shd w:val="clear" w:color="auto" w:fill="FFFFFF"/>
        <w:spacing w:line="360" w:lineRule="auto"/>
        <w:contextualSpacing/>
        <w:jc w:val="both"/>
        <w:rPr>
          <w:rFonts w:ascii="Palatino Linotype" w:eastAsia="Calibri" w:hAnsi="Palatino Linotype" w:cs="Arial"/>
          <w:lang w:val="es-ES_tradnl" w:eastAsia="en-US"/>
        </w:rPr>
      </w:pPr>
      <w:r w:rsidRPr="00821BE9">
        <w:rPr>
          <w:rFonts w:ascii="Palatino Linotype" w:eastAsia="Calibri" w:hAnsi="Palatino Linotype" w:cs="Arial"/>
          <w:lang w:val="es-MX" w:eastAsia="en-US"/>
        </w:rPr>
        <w:t>En ese apartado, es necesario señalar que este Órgano Garante</w:t>
      </w:r>
      <w:r w:rsidRPr="00821BE9">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821BE9">
        <w:rPr>
          <w:rFonts w:ascii="Palatino Linotype" w:eastAsia="Calibri" w:hAnsi="Palatino Linotype" w:cs="Arial"/>
          <w:b/>
          <w:lang w:val="es-ES_tradnl" w:eastAsia="en-US"/>
        </w:rPr>
        <w:t>sujetos obligados</w:t>
      </w:r>
      <w:r w:rsidRPr="00821BE9">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821BE9" w:rsidRPr="00821BE9" w:rsidRDefault="00821BE9" w:rsidP="00821BE9">
      <w:pPr>
        <w:shd w:val="clear" w:color="auto" w:fill="FFFFFF"/>
        <w:spacing w:line="360" w:lineRule="auto"/>
        <w:contextualSpacing/>
        <w:jc w:val="both"/>
        <w:rPr>
          <w:rFonts w:ascii="Palatino Linotype" w:eastAsia="Calibri" w:hAnsi="Palatino Linotype" w:cs="Arial"/>
          <w:lang w:val="es-ES_tradnl" w:eastAsia="en-US"/>
        </w:rPr>
      </w:pPr>
    </w:p>
    <w:p w:rsidR="00821BE9" w:rsidRPr="00821BE9" w:rsidRDefault="00821BE9" w:rsidP="00821BE9">
      <w:pPr>
        <w:tabs>
          <w:tab w:val="left" w:pos="8222"/>
        </w:tabs>
        <w:ind w:left="567" w:right="567"/>
        <w:contextualSpacing/>
        <w:jc w:val="both"/>
        <w:rPr>
          <w:rFonts w:ascii="Palatino Linotype" w:eastAsia="MS Mincho" w:hAnsi="Palatino Linotype" w:cs="Arial"/>
          <w:i/>
          <w:sz w:val="22"/>
          <w:szCs w:val="22"/>
          <w:lang w:val="es-MX"/>
        </w:rPr>
      </w:pPr>
      <w:r w:rsidRPr="00821BE9">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821BE9">
        <w:rPr>
          <w:rFonts w:ascii="Palatino Linotype" w:eastAsia="MS Mincho" w:hAnsi="Palatino Linotype" w:cs="Arial"/>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821BE9">
        <w:rPr>
          <w:rFonts w:ascii="Palatino Linotype" w:eastAsia="MS Mincho" w:hAnsi="Palatino Linotype" w:cs="Arial"/>
          <w:i/>
          <w:sz w:val="22"/>
          <w:szCs w:val="22"/>
          <w:lang w:val="es-MX"/>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21BE9" w:rsidRPr="00821BE9" w:rsidRDefault="00821BE9" w:rsidP="00821BE9">
      <w:pPr>
        <w:tabs>
          <w:tab w:val="left" w:pos="8222"/>
        </w:tabs>
        <w:ind w:left="567" w:right="567"/>
        <w:contextualSpacing/>
        <w:jc w:val="both"/>
        <w:rPr>
          <w:rFonts w:ascii="Palatino Linotype" w:eastAsia="MS Mincho" w:hAnsi="Palatino Linotype" w:cs="Arial"/>
          <w:i/>
          <w:sz w:val="22"/>
          <w:szCs w:val="22"/>
          <w:lang w:val="es-MX"/>
        </w:rPr>
      </w:pPr>
    </w:p>
    <w:p w:rsidR="00821BE9" w:rsidRPr="00821BE9" w:rsidRDefault="00821BE9" w:rsidP="00821BE9">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Expedientes:</w:t>
      </w:r>
    </w:p>
    <w:p w:rsidR="00821BE9" w:rsidRPr="00821BE9" w:rsidRDefault="00821BE9" w:rsidP="00821BE9">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2440/07 Comisión Federal de Electricidad - Alonso Lujambio Irazábal</w:t>
      </w:r>
    </w:p>
    <w:p w:rsidR="00821BE9" w:rsidRPr="00821BE9" w:rsidRDefault="00821BE9" w:rsidP="00821BE9">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0113/09 Instituto de Seguridad y Servicios Sociales de los Trabajadores del</w:t>
      </w:r>
    </w:p>
    <w:p w:rsidR="00821BE9" w:rsidRPr="00821BE9" w:rsidRDefault="00821BE9" w:rsidP="00821BE9">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Estado – Alonso Lujambio Irazábal</w:t>
      </w:r>
    </w:p>
    <w:p w:rsidR="00821BE9" w:rsidRPr="00821BE9" w:rsidRDefault="00821BE9" w:rsidP="00821BE9">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1624/09 Instituto Nacional para la Educación de los Adultos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821BE9" w:rsidRPr="00821BE9" w:rsidRDefault="00821BE9" w:rsidP="00821BE9">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2395/09 Secretaría de Economía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821BE9" w:rsidRPr="00821BE9" w:rsidRDefault="00821BE9" w:rsidP="00821BE9">
      <w:pPr>
        <w:tabs>
          <w:tab w:val="left" w:pos="8222"/>
        </w:tabs>
        <w:ind w:left="567" w:right="567"/>
        <w:contextualSpacing/>
        <w:jc w:val="both"/>
        <w:rPr>
          <w:rFonts w:ascii="Palatino Linotype" w:eastAsia="MS Mincho" w:hAnsi="Palatino Linotype" w:cs="Arial"/>
          <w:i/>
          <w:sz w:val="20"/>
          <w:szCs w:val="22"/>
          <w:lang w:val="es-MX"/>
        </w:rPr>
      </w:pPr>
      <w:r w:rsidRPr="00821BE9">
        <w:rPr>
          <w:rFonts w:ascii="Palatino Linotype" w:eastAsia="MS Mincho" w:hAnsi="Palatino Linotype" w:cs="Arial"/>
          <w:i/>
          <w:sz w:val="20"/>
          <w:szCs w:val="22"/>
          <w:lang w:val="es-MX"/>
        </w:rPr>
        <w:t xml:space="preserve">0837/10 Administración Portuaria Integral de Veracruz, S.A. de C.V. – María </w:t>
      </w:r>
      <w:proofErr w:type="spellStart"/>
      <w:r w:rsidRPr="00821BE9">
        <w:rPr>
          <w:rFonts w:ascii="Palatino Linotype" w:eastAsia="MS Mincho" w:hAnsi="Palatino Linotype" w:cs="Arial"/>
          <w:i/>
          <w:sz w:val="20"/>
          <w:szCs w:val="22"/>
          <w:lang w:val="es-MX"/>
        </w:rPr>
        <w:t>Marván</w:t>
      </w:r>
      <w:proofErr w:type="spellEnd"/>
      <w:r w:rsidRPr="00821BE9">
        <w:rPr>
          <w:rFonts w:ascii="Palatino Linotype" w:eastAsia="MS Mincho" w:hAnsi="Palatino Linotype" w:cs="Arial"/>
          <w:i/>
          <w:sz w:val="20"/>
          <w:szCs w:val="22"/>
          <w:lang w:val="es-MX"/>
        </w:rPr>
        <w:t xml:space="preserve"> Laborde.</w:t>
      </w:r>
    </w:p>
    <w:p w:rsidR="00821BE9" w:rsidRPr="00821BE9" w:rsidRDefault="00821BE9" w:rsidP="00821BE9">
      <w:pPr>
        <w:tabs>
          <w:tab w:val="left" w:pos="709"/>
        </w:tabs>
        <w:spacing w:line="360" w:lineRule="auto"/>
        <w:jc w:val="both"/>
        <w:rPr>
          <w:rFonts w:ascii="Palatino Linotype" w:eastAsiaTheme="minorHAnsi" w:hAnsi="Palatino Linotype" w:cstheme="minorBidi"/>
          <w:lang w:val="es-MX" w:eastAsia="en-US"/>
        </w:rPr>
      </w:pPr>
    </w:p>
    <w:p w:rsidR="00821BE9" w:rsidRPr="00821BE9" w:rsidRDefault="00821BE9" w:rsidP="00821BE9">
      <w:pPr>
        <w:tabs>
          <w:tab w:val="left" w:pos="709"/>
        </w:tabs>
        <w:spacing w:line="360" w:lineRule="auto"/>
        <w:jc w:val="both"/>
        <w:rPr>
          <w:rFonts w:ascii="Palatino Linotype" w:eastAsiaTheme="minorHAnsi" w:hAnsi="Palatino Linotype" w:cstheme="minorBidi"/>
          <w:lang w:val="es-MX" w:eastAsia="en-US"/>
        </w:rPr>
      </w:pPr>
      <w:r w:rsidRPr="00821BE9">
        <w:rPr>
          <w:rFonts w:ascii="Palatino Linotype" w:eastAsiaTheme="minorHAnsi" w:hAnsi="Palatino Linotype" w:cstheme="minorBidi"/>
          <w:lang w:val="es-MX" w:eastAsia="en-US"/>
        </w:rPr>
        <w:t xml:space="preserve">En síntesis, al no existir el acto generador de la información, el </w:t>
      </w:r>
      <w:r w:rsidRPr="00821BE9">
        <w:rPr>
          <w:rFonts w:ascii="Palatino Linotype" w:eastAsiaTheme="minorHAnsi" w:hAnsi="Palatino Linotype" w:cstheme="minorBidi"/>
          <w:b/>
          <w:lang w:val="es-MX" w:eastAsia="en-US"/>
        </w:rPr>
        <w:t>sujeto obligado</w:t>
      </w:r>
      <w:r w:rsidRPr="00821BE9">
        <w:rPr>
          <w:rFonts w:ascii="Palatino Linotype" w:eastAsiaTheme="minorHAnsi" w:hAnsi="Palatino Linotype" w:cstheme="minorBidi"/>
          <w:lang w:val="es-MX" w:eastAsia="en-US"/>
        </w:rPr>
        <w:t xml:space="preserve"> no se encuentra obligado a la entrega de información que no obra en sus archivos, resultando dable tenerse por colmado el punto</w:t>
      </w:r>
      <w:r w:rsidRPr="00821BE9">
        <w:rPr>
          <w:rFonts w:ascii="Palatino Linotype" w:eastAsiaTheme="minorHAnsi" w:hAnsi="Palatino Linotype" w:cstheme="minorBidi"/>
          <w:sz w:val="28"/>
          <w:lang w:val="es-MX" w:eastAsia="en-US"/>
        </w:rPr>
        <w:t xml:space="preserve"> </w:t>
      </w:r>
      <w:r w:rsidRPr="00821BE9">
        <w:rPr>
          <w:rFonts w:ascii="Palatino Linotype" w:eastAsiaTheme="minorHAnsi" w:hAnsi="Palatino Linotype" w:cstheme="minorBidi"/>
          <w:lang w:val="es-MX" w:eastAsia="en-US"/>
        </w:rPr>
        <w:t>que han sido objeto de análisis en las líneas que anteceden.</w:t>
      </w:r>
    </w:p>
    <w:p w:rsidR="00BB167A" w:rsidRDefault="00BB167A" w:rsidP="00896769">
      <w:pPr>
        <w:spacing w:line="360" w:lineRule="auto"/>
        <w:jc w:val="both"/>
        <w:rPr>
          <w:rFonts w:ascii="Palatino Linotype" w:hAnsi="Palatino Linotype" w:cs="Arial"/>
          <w:lang w:val="es-ES_tradnl"/>
        </w:rPr>
      </w:pPr>
    </w:p>
    <w:p w:rsidR="0075485F" w:rsidRDefault="0075485F" w:rsidP="0075485F">
      <w:pPr>
        <w:spacing w:line="360" w:lineRule="auto"/>
        <w:jc w:val="both"/>
        <w:rPr>
          <w:rFonts w:ascii="Palatino Linotype" w:eastAsiaTheme="minorEastAsia" w:hAnsi="Palatino Linotype" w:cs="Arial"/>
          <w:lang w:val="es-ES_tradnl"/>
        </w:rPr>
      </w:pPr>
      <w:r w:rsidRPr="00E505A7">
        <w:rPr>
          <w:rFonts w:ascii="Palatino Linotype" w:eastAsiaTheme="minorEastAsia" w:hAnsi="Palatino Linotype" w:cs="Arial"/>
          <w:lang w:val="es-ES_tradnl"/>
        </w:rPr>
        <w:t>Con base en las consideraciones de hecho y de derecho precisadas en párrafos anteriores,</w:t>
      </w:r>
      <w:r>
        <w:rPr>
          <w:rFonts w:ascii="Palatino Linotype" w:eastAsiaTheme="minorEastAsia" w:hAnsi="Palatino Linotype" w:cs="Arial"/>
          <w:lang w:val="es-ES_tradnl"/>
        </w:rPr>
        <w:t xml:space="preserve"> resulta de observancia </w:t>
      </w:r>
      <w:r w:rsidRPr="00E505A7">
        <w:rPr>
          <w:rFonts w:ascii="Palatino Linotype" w:eastAsiaTheme="minorEastAsia" w:hAnsi="Palatino Linotype" w:cs="Arial"/>
          <w:lang w:val="es-ES_tradnl"/>
        </w:rPr>
        <w:t xml:space="preserve">lo consagrado en la fracción </w:t>
      </w:r>
      <w:r>
        <w:rPr>
          <w:rFonts w:ascii="Palatino Linotype" w:eastAsiaTheme="minorEastAsia" w:hAnsi="Palatino Linotype" w:cs="Arial"/>
          <w:lang w:val="es-ES_tradnl"/>
        </w:rPr>
        <w:t>III</w:t>
      </w:r>
      <w:r w:rsidRPr="00E505A7">
        <w:rPr>
          <w:rFonts w:ascii="Palatino Linotype" w:eastAsiaTheme="minorEastAsia" w:hAnsi="Palatino Linotype" w:cs="Arial"/>
          <w:lang w:val="es-ES_tradnl"/>
        </w:rPr>
        <w:t xml:space="preserve"> del artículo 192, de la </w:t>
      </w:r>
      <w:r w:rsidRPr="00E505A7">
        <w:rPr>
          <w:rFonts w:ascii="Palatino Linotype" w:eastAsiaTheme="minorEastAsia" w:hAnsi="Palatino Linotype" w:cs="Arial"/>
          <w:b/>
          <w:lang w:val="es-ES_tradnl"/>
        </w:rPr>
        <w:t xml:space="preserve">Ley de Transparencia y Acceso a la Información Pública del Estado de México y Municipios </w:t>
      </w:r>
      <w:r w:rsidRPr="00E505A7">
        <w:rPr>
          <w:rFonts w:ascii="Palatino Linotype" w:eastAsiaTheme="minorEastAsia" w:hAnsi="Palatino Linotype" w:cs="Arial"/>
          <w:lang w:val="es-ES_tradnl"/>
        </w:rPr>
        <w:t>vigente, que a la letra señala:</w:t>
      </w:r>
    </w:p>
    <w:p w:rsidR="0075485F" w:rsidRPr="00E505A7" w:rsidRDefault="0075485F" w:rsidP="0075485F">
      <w:pPr>
        <w:spacing w:line="360" w:lineRule="auto"/>
        <w:jc w:val="both"/>
        <w:rPr>
          <w:rFonts w:ascii="Palatino Linotype" w:eastAsia="Calibri" w:hAnsi="Palatino Linotype"/>
          <w:lang w:val="es-ES_tradnl"/>
        </w:rPr>
      </w:pPr>
    </w:p>
    <w:p w:rsidR="0075485F" w:rsidRPr="00E505A7" w:rsidRDefault="0075485F" w:rsidP="0075485F">
      <w:pPr>
        <w:autoSpaceDE w:val="0"/>
        <w:autoSpaceDN w:val="0"/>
        <w:adjustRightInd w:val="0"/>
        <w:ind w:left="567" w:right="567"/>
        <w:contextualSpacing/>
        <w:jc w:val="both"/>
        <w:rPr>
          <w:rFonts w:ascii="Palatino Linotype" w:eastAsiaTheme="minorEastAsia" w:hAnsi="Palatino Linotype" w:cs="Arial"/>
          <w:i/>
          <w:lang w:val="es-ES_tradnl"/>
        </w:rPr>
      </w:pPr>
      <w:r w:rsidRPr="00E505A7">
        <w:rPr>
          <w:rFonts w:ascii="Palatino Linotype" w:eastAsiaTheme="minorEastAsia" w:hAnsi="Palatino Linotype" w:cs="Arial"/>
          <w:b/>
          <w:bCs/>
          <w:i/>
          <w:lang w:val="es-ES_tradnl"/>
        </w:rPr>
        <w:t xml:space="preserve">“Artículo 192. </w:t>
      </w:r>
      <w:r w:rsidRPr="00E505A7">
        <w:rPr>
          <w:rFonts w:ascii="Palatino Linotype" w:eastAsiaTheme="minorEastAsia" w:hAnsi="Palatino Linotype" w:cs="Arial"/>
          <w:i/>
          <w:lang w:val="es-ES_tradnl"/>
        </w:rPr>
        <w:t>El recurso será sobreseído, en todo o en parte, cuando una vez admitido, se actualicen alguno de los siguientes supuestos:</w:t>
      </w:r>
    </w:p>
    <w:p w:rsidR="0075485F" w:rsidRPr="00E505A7" w:rsidRDefault="0075485F" w:rsidP="0075485F">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bCs/>
          <w:i/>
        </w:rPr>
        <w:t>(…)</w:t>
      </w:r>
    </w:p>
    <w:p w:rsidR="0075485F" w:rsidRPr="009C18DD" w:rsidRDefault="0075485F" w:rsidP="0075485F">
      <w:pPr>
        <w:autoSpaceDE w:val="0"/>
        <w:autoSpaceDN w:val="0"/>
        <w:adjustRightInd w:val="0"/>
        <w:ind w:left="567" w:right="567"/>
        <w:jc w:val="both"/>
        <w:rPr>
          <w:rFonts w:ascii="Palatino Linotype" w:eastAsiaTheme="minorEastAsia" w:hAnsi="Palatino Linotype" w:cs="Arial"/>
          <w:i/>
        </w:rPr>
      </w:pPr>
      <w:r w:rsidRPr="009C18DD">
        <w:rPr>
          <w:rFonts w:ascii="Palatino Linotype" w:eastAsiaTheme="minorEastAsia" w:hAnsi="Palatino Linotype" w:cs="Arial"/>
          <w:b/>
          <w:i/>
        </w:rPr>
        <w:t xml:space="preserve">III. </w:t>
      </w:r>
      <w:r w:rsidRPr="009C18DD">
        <w:rPr>
          <w:rFonts w:ascii="Palatino Linotype" w:eastAsiaTheme="minorEastAsia" w:hAnsi="Palatino Linotype" w:cs="Arial"/>
          <w:i/>
        </w:rPr>
        <w:t xml:space="preserve">El sujeto obligado responsable del acto lo </w:t>
      </w:r>
      <w:r w:rsidRPr="009C18DD">
        <w:rPr>
          <w:rFonts w:ascii="Palatino Linotype" w:eastAsiaTheme="minorEastAsia" w:hAnsi="Palatino Linotype" w:cs="Arial"/>
          <w:b/>
          <w:i/>
        </w:rPr>
        <w:t>modifique</w:t>
      </w:r>
      <w:r w:rsidRPr="009C18DD">
        <w:rPr>
          <w:rFonts w:ascii="Palatino Linotype" w:eastAsiaTheme="minorEastAsia" w:hAnsi="Palatino Linotype" w:cs="Arial"/>
          <w:i/>
        </w:rPr>
        <w:t xml:space="preserve"> o revoque de tal manera que el recurso de</w:t>
      </w:r>
      <w:r>
        <w:rPr>
          <w:rFonts w:ascii="Palatino Linotype" w:eastAsiaTheme="minorEastAsia" w:hAnsi="Palatino Linotype" w:cs="Arial"/>
          <w:i/>
        </w:rPr>
        <w:t xml:space="preserve"> </w:t>
      </w:r>
      <w:r w:rsidRPr="009C18DD">
        <w:rPr>
          <w:rFonts w:ascii="Palatino Linotype" w:eastAsiaTheme="minorEastAsia" w:hAnsi="Palatino Linotype" w:cs="Arial"/>
          <w:i/>
        </w:rPr>
        <w:t>revisión quede sin materia;</w:t>
      </w:r>
    </w:p>
    <w:p w:rsidR="0075485F" w:rsidRPr="00E505A7" w:rsidRDefault="0075485F" w:rsidP="0075485F">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i/>
        </w:rPr>
        <w:t>(…)</w:t>
      </w:r>
    </w:p>
    <w:p w:rsidR="0075485F" w:rsidRPr="00E505A7" w:rsidRDefault="0075485F" w:rsidP="0075485F">
      <w:pPr>
        <w:autoSpaceDE w:val="0"/>
        <w:autoSpaceDN w:val="0"/>
        <w:adjustRightInd w:val="0"/>
        <w:ind w:left="567" w:right="567"/>
        <w:contextualSpacing/>
        <w:jc w:val="both"/>
        <w:rPr>
          <w:rFonts w:ascii="Palatino Linotype" w:eastAsiaTheme="minorEastAsia" w:hAnsi="Palatino Linotype" w:cs="Arial"/>
        </w:rPr>
      </w:pPr>
    </w:p>
    <w:p w:rsidR="0075485F" w:rsidRPr="00E505A7" w:rsidRDefault="0075485F" w:rsidP="0075485F">
      <w:pPr>
        <w:autoSpaceDE w:val="0"/>
        <w:autoSpaceDN w:val="0"/>
        <w:adjustRightInd w:val="0"/>
        <w:ind w:left="567" w:right="567"/>
        <w:contextualSpacing/>
        <w:jc w:val="right"/>
        <w:rPr>
          <w:rFonts w:ascii="Palatino Linotype" w:eastAsiaTheme="minorEastAsia" w:hAnsi="Palatino Linotype" w:cs="Arial"/>
        </w:rPr>
      </w:pPr>
      <w:r w:rsidRPr="00E505A7">
        <w:rPr>
          <w:rFonts w:ascii="Palatino Linotype" w:eastAsiaTheme="minorEastAsia" w:hAnsi="Palatino Linotype" w:cs="Arial"/>
        </w:rPr>
        <w:t>(Énfasis añadido)</w:t>
      </w:r>
    </w:p>
    <w:p w:rsidR="0075485F" w:rsidRDefault="0075485F" w:rsidP="0075485F">
      <w:pPr>
        <w:spacing w:line="360" w:lineRule="auto"/>
        <w:jc w:val="both"/>
        <w:rPr>
          <w:rFonts w:ascii="Palatino Linotype" w:eastAsia="Batang" w:hAnsi="Palatino Linotype" w:cs="Arial"/>
          <w:lang w:val="es-ES_tradnl"/>
        </w:rPr>
      </w:pPr>
      <w:r w:rsidRPr="00E505A7">
        <w:rPr>
          <w:rFonts w:ascii="Palatino Linotype" w:eastAsiaTheme="minorEastAsia" w:hAnsi="Palatino Linotype"/>
        </w:rPr>
        <w:lastRenderedPageBreak/>
        <w:t xml:space="preserve">Artículo </w:t>
      </w:r>
      <w:r w:rsidRPr="00E505A7">
        <w:rPr>
          <w:rFonts w:ascii="Palatino Linotype" w:eastAsia="Batang" w:hAnsi="Palatino Linotype" w:cs="Arial"/>
          <w:lang w:val="es-ES_tradnl"/>
        </w:rPr>
        <w:t xml:space="preserve">de la Ley de Transparencia y Acceso a la Información Pública del Estado de México y Municipios, </w:t>
      </w:r>
      <w:r>
        <w:rPr>
          <w:rFonts w:ascii="Palatino Linotype" w:eastAsia="Batang" w:hAnsi="Palatino Linotype" w:cs="Arial"/>
          <w:lang w:val="es-ES_tradnl"/>
        </w:rPr>
        <w:t xml:space="preserve">que consagra </w:t>
      </w:r>
      <w:r w:rsidRPr="00E505A7">
        <w:rPr>
          <w:rFonts w:ascii="Palatino Linotype" w:eastAsia="Batang" w:hAnsi="Palatino Linotype" w:cs="Arial"/>
          <w:lang w:val="es-ES_tradnl"/>
        </w:rPr>
        <w:t>la procedencia para sobreseer el recurso de revisión cuando</w:t>
      </w:r>
      <w:r>
        <w:rPr>
          <w:rFonts w:ascii="Palatino Linotype" w:eastAsia="Batang" w:hAnsi="Palatino Linotype" w:cs="Arial"/>
          <w:lang w:val="es-ES_tradnl"/>
        </w:rPr>
        <w:t xml:space="preserve"> una vez admitido,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modifique o revoque su acto, de tal manera que el recurso de revisión quede sin materia, circunstancias que se acreditan por lo siguiente:</w:t>
      </w:r>
    </w:p>
    <w:p w:rsidR="0075485F" w:rsidRDefault="0075485F" w:rsidP="0075485F">
      <w:pPr>
        <w:spacing w:line="360" w:lineRule="auto"/>
        <w:jc w:val="both"/>
        <w:rPr>
          <w:rFonts w:ascii="Palatino Linotype" w:eastAsia="Batang" w:hAnsi="Palatino Linotype" w:cs="Arial"/>
          <w:lang w:val="es-ES_tradnl"/>
        </w:rPr>
      </w:pPr>
    </w:p>
    <w:p w:rsidR="0075485F" w:rsidRDefault="0075485F" w:rsidP="0075485F">
      <w:pPr>
        <w:spacing w:line="360" w:lineRule="auto"/>
        <w:jc w:val="both"/>
        <w:rPr>
          <w:rFonts w:ascii="Palatino Linotype" w:eastAsia="Batang" w:hAnsi="Palatino Linotype" w:cs="Arial"/>
          <w:lang w:val="es-ES_tradnl"/>
        </w:rPr>
      </w:pPr>
      <w:r>
        <w:rPr>
          <w:rFonts w:ascii="Palatino Linotype" w:eastAsia="Batang" w:hAnsi="Palatino Linotype" w:cs="Arial"/>
          <w:lang w:val="es-ES_tradnl"/>
        </w:rPr>
        <w:t xml:space="preserve">Como se observa en el apartado de antecedentes de la presente resolución,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respondió </w:t>
      </w:r>
      <w:r w:rsidR="00821BE9">
        <w:rPr>
          <w:rFonts w:ascii="Palatino Linotype" w:eastAsia="Batang" w:hAnsi="Palatino Linotype" w:cs="Arial"/>
          <w:lang w:val="es-ES_tradnl"/>
        </w:rPr>
        <w:t xml:space="preserve">de forma parcial que del listado de ciudadanos no se encontró información alguna en la Subdirección de Recursos Humanos, así como de la relación de nómina que tienen desde el año 2013 (dos mil trece) hasta la fecha de solicitud; y mediante </w:t>
      </w:r>
      <w:r>
        <w:rPr>
          <w:rFonts w:ascii="Palatino Linotype" w:eastAsia="Batang" w:hAnsi="Palatino Linotype" w:cs="Arial"/>
          <w:lang w:val="es-ES_tradnl"/>
        </w:rPr>
        <w:t xml:space="preserve">un acto posterior, modifico su respuesta primigenia al responder </w:t>
      </w:r>
      <w:r w:rsidR="00821BE9">
        <w:rPr>
          <w:rFonts w:ascii="Palatino Linotype" w:eastAsia="Batang" w:hAnsi="Palatino Linotype" w:cs="Arial"/>
          <w:lang w:val="es-ES_tradnl"/>
        </w:rPr>
        <w:t>e informar que del total de ciudadanos listados en la solicitud de información, no se tiene la información, al constituir en un hecho negativo.</w:t>
      </w:r>
    </w:p>
    <w:p w:rsidR="0075485F" w:rsidRDefault="0075485F" w:rsidP="0075485F">
      <w:pPr>
        <w:spacing w:line="360" w:lineRule="auto"/>
        <w:jc w:val="both"/>
        <w:rPr>
          <w:rFonts w:ascii="Palatino Linotype" w:eastAsia="Batang" w:hAnsi="Palatino Linotype" w:cs="Arial"/>
          <w:lang w:val="es-ES_tradnl"/>
        </w:rPr>
      </w:pPr>
    </w:p>
    <w:p w:rsidR="0075485F" w:rsidRPr="00E505A7" w:rsidRDefault="0075485F" w:rsidP="0075485F">
      <w:pPr>
        <w:spacing w:line="360" w:lineRule="auto"/>
        <w:jc w:val="both"/>
        <w:rPr>
          <w:rFonts w:ascii="Palatino Linotype" w:eastAsia="Batang" w:hAnsi="Palatino Linotype" w:cs="Arial"/>
          <w:lang w:val="es-ES_tradnl"/>
        </w:rPr>
      </w:pPr>
      <w:r>
        <w:rPr>
          <w:rFonts w:ascii="Palatino Linotype" w:eastAsia="Batang" w:hAnsi="Palatino Linotype" w:cs="Arial"/>
        </w:rPr>
        <w:t xml:space="preserve">Consecuentemente, resulta procedente determinar </w:t>
      </w:r>
      <w:r w:rsidRPr="00E505A7">
        <w:rPr>
          <w:rFonts w:ascii="Palatino Linotype" w:eastAsia="Batang" w:hAnsi="Palatino Linotype" w:cs="Arial"/>
        </w:rPr>
        <w:t>el sobreseimiento</w:t>
      </w:r>
      <w:r>
        <w:rPr>
          <w:rFonts w:ascii="Palatino Linotype" w:eastAsia="Batang" w:hAnsi="Palatino Linotype" w:cs="Arial"/>
        </w:rPr>
        <w:t xml:space="preserve"> del presente recurso de revisión, el cual </w:t>
      </w:r>
      <w:r w:rsidRPr="00E505A7">
        <w:rPr>
          <w:rFonts w:ascii="Palatino Linotype" w:eastAsia="Batang" w:hAnsi="Palatino Linotype" w:cs="Arial"/>
        </w:rPr>
        <w:t>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75485F" w:rsidRPr="00E505A7" w:rsidRDefault="0075485F" w:rsidP="0075485F">
      <w:pPr>
        <w:spacing w:line="360" w:lineRule="auto"/>
        <w:ind w:left="720"/>
        <w:contextualSpacing/>
        <w:rPr>
          <w:rFonts w:ascii="Palatino Linotype" w:eastAsia="Batang" w:hAnsi="Palatino Linotype" w:cs="Arial"/>
          <w:lang w:val="es-ES_tradnl"/>
        </w:rPr>
      </w:pPr>
    </w:p>
    <w:p w:rsidR="0075485F" w:rsidRPr="0015426D" w:rsidRDefault="0075485F" w:rsidP="0015426D">
      <w:pPr>
        <w:autoSpaceDE w:val="0"/>
        <w:autoSpaceDN w:val="0"/>
        <w:adjustRightInd w:val="0"/>
        <w:ind w:left="567" w:right="567"/>
        <w:contextualSpacing/>
        <w:jc w:val="both"/>
        <w:rPr>
          <w:rFonts w:ascii="Palatino Linotype" w:eastAsia="Batang" w:hAnsi="Palatino Linotype" w:cs="Arial"/>
          <w:b/>
          <w:i/>
          <w:sz w:val="22"/>
          <w:szCs w:val="22"/>
          <w:lang w:val="es-AR"/>
        </w:rPr>
      </w:pPr>
      <w:r w:rsidRPr="0015426D">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75485F" w:rsidRPr="0015426D" w:rsidRDefault="0075485F" w:rsidP="0015426D">
      <w:pPr>
        <w:autoSpaceDE w:val="0"/>
        <w:autoSpaceDN w:val="0"/>
        <w:adjustRightInd w:val="0"/>
        <w:ind w:left="567" w:right="567"/>
        <w:contextualSpacing/>
        <w:jc w:val="both"/>
        <w:rPr>
          <w:rFonts w:ascii="Palatino Linotype" w:eastAsia="Batang" w:hAnsi="Palatino Linotype" w:cs="Arial"/>
          <w:i/>
          <w:sz w:val="22"/>
          <w:szCs w:val="22"/>
          <w:lang w:val="es-AR"/>
        </w:rPr>
      </w:pPr>
      <w:r w:rsidRPr="0015426D">
        <w:rPr>
          <w:rFonts w:ascii="Palatino Linotype" w:eastAsia="Batang" w:hAnsi="Palatino Linotype" w:cs="Arial"/>
          <w:i/>
          <w:sz w:val="22"/>
          <w:szCs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15426D">
        <w:rPr>
          <w:rFonts w:ascii="Palatino Linotype" w:eastAsia="Batang" w:hAnsi="Palatino Linotype" w:cs="Arial"/>
          <w:b/>
          <w:i/>
          <w:sz w:val="22"/>
          <w:szCs w:val="22"/>
          <w:lang w:val="es-AR"/>
        </w:rPr>
        <w:t>al sobreseerse en el juicio de amparo no se pueden estudiar los planteamientos que se hacen valer en contra del fallo reclamado</w:t>
      </w:r>
      <w:r w:rsidRPr="0015426D">
        <w:rPr>
          <w:rFonts w:ascii="Palatino Linotype" w:eastAsia="Batang" w:hAnsi="Palatino Linotype" w:cs="Arial"/>
          <w:i/>
          <w:sz w:val="22"/>
          <w:szCs w:val="22"/>
          <w:lang w:val="es-AR"/>
        </w:rPr>
        <w:t xml:space="preserve">, tampoco se deben analizar las violaciones procesales </w:t>
      </w:r>
      <w:r w:rsidRPr="0015426D">
        <w:rPr>
          <w:rFonts w:ascii="Palatino Linotype" w:eastAsia="Batang" w:hAnsi="Palatino Linotype" w:cs="Arial"/>
          <w:i/>
          <w:sz w:val="22"/>
          <w:szCs w:val="22"/>
          <w:lang w:val="es-AR"/>
        </w:rPr>
        <w:lastRenderedPageBreak/>
        <w:t>propuestas en los conceptos de violación, dado que, la principal consecuencia del sobreseimiento es poner fin al juicio de amparo sin resolver la controversia en sus méritos.</w:t>
      </w:r>
    </w:p>
    <w:p w:rsidR="0075485F" w:rsidRPr="0015426D" w:rsidRDefault="0075485F" w:rsidP="0015426D">
      <w:pPr>
        <w:autoSpaceDE w:val="0"/>
        <w:autoSpaceDN w:val="0"/>
        <w:adjustRightInd w:val="0"/>
        <w:ind w:left="567" w:right="567"/>
        <w:contextualSpacing/>
        <w:jc w:val="both"/>
        <w:rPr>
          <w:rFonts w:ascii="Palatino Linotype" w:eastAsia="Batang" w:hAnsi="Palatino Linotype" w:cs="Arial"/>
          <w:i/>
          <w:sz w:val="20"/>
          <w:szCs w:val="22"/>
          <w:lang w:val="es-AR"/>
        </w:rPr>
      </w:pPr>
      <w:r w:rsidRPr="0015426D">
        <w:rPr>
          <w:rFonts w:ascii="Palatino Linotype" w:eastAsia="Batang" w:hAnsi="Palatino Linotype" w:cs="Arial"/>
          <w:i/>
          <w:sz w:val="20"/>
          <w:szCs w:val="22"/>
          <w:lang w:val="es-AR"/>
        </w:rPr>
        <w:t>SÉPTIMO TRIBUNAL COLEGIADO EN MATERIA CIVIL DEL PRIMER CIRCUITO.</w:t>
      </w:r>
    </w:p>
    <w:p w:rsidR="0075485F" w:rsidRPr="0015426D" w:rsidRDefault="0075485F" w:rsidP="0015426D">
      <w:pPr>
        <w:autoSpaceDE w:val="0"/>
        <w:autoSpaceDN w:val="0"/>
        <w:adjustRightInd w:val="0"/>
        <w:ind w:left="567" w:right="567"/>
        <w:contextualSpacing/>
        <w:jc w:val="both"/>
        <w:rPr>
          <w:rFonts w:ascii="Palatino Linotype" w:eastAsia="Batang" w:hAnsi="Palatino Linotype" w:cs="Arial"/>
          <w:i/>
          <w:sz w:val="20"/>
          <w:szCs w:val="22"/>
          <w:lang w:val="es-AR"/>
        </w:rPr>
      </w:pPr>
      <w:r w:rsidRPr="0015426D">
        <w:rPr>
          <w:rFonts w:ascii="Palatino Linotype" w:eastAsia="Batang" w:hAnsi="Palatino Linotype" w:cs="Arial"/>
          <w:i/>
          <w:sz w:val="20"/>
          <w:szCs w:val="22"/>
          <w:lang w:val="es-AR"/>
        </w:rPr>
        <w:t xml:space="preserve">Amparo directo 699/2008. Mariana Leticia González </w:t>
      </w:r>
      <w:proofErr w:type="spellStart"/>
      <w:r w:rsidRPr="0015426D">
        <w:rPr>
          <w:rFonts w:ascii="Palatino Linotype" w:eastAsia="Batang" w:hAnsi="Palatino Linotype" w:cs="Arial"/>
          <w:i/>
          <w:sz w:val="20"/>
          <w:szCs w:val="22"/>
          <w:lang w:val="es-AR"/>
        </w:rPr>
        <w:t>Steele</w:t>
      </w:r>
      <w:proofErr w:type="spellEnd"/>
      <w:r w:rsidRPr="0015426D">
        <w:rPr>
          <w:rFonts w:ascii="Palatino Linotype" w:eastAsia="Batang" w:hAnsi="Palatino Linotype" w:cs="Arial"/>
          <w:i/>
          <w:sz w:val="20"/>
          <w:szCs w:val="22"/>
          <w:lang w:val="es-AR"/>
        </w:rPr>
        <w:t>. 13 de noviembre de 2008. Unanimidad de votos. Ponente: Sara Judith Montalvo Trejo. Secretario: Arnulfo Mateos García.</w:t>
      </w:r>
    </w:p>
    <w:p w:rsidR="0075485F" w:rsidRPr="0015426D" w:rsidRDefault="0075485F" w:rsidP="0015426D">
      <w:pPr>
        <w:autoSpaceDE w:val="0"/>
        <w:autoSpaceDN w:val="0"/>
        <w:adjustRightInd w:val="0"/>
        <w:ind w:left="567" w:right="567"/>
        <w:contextualSpacing/>
        <w:jc w:val="both"/>
        <w:rPr>
          <w:rFonts w:ascii="Palatino Linotype" w:eastAsia="Batang" w:hAnsi="Palatino Linotype" w:cs="Arial"/>
          <w:sz w:val="22"/>
          <w:szCs w:val="22"/>
          <w:lang w:val="es-AR"/>
        </w:rPr>
      </w:pPr>
    </w:p>
    <w:p w:rsidR="0075485F" w:rsidRPr="0015426D" w:rsidRDefault="0075485F" w:rsidP="0015426D">
      <w:pPr>
        <w:autoSpaceDE w:val="0"/>
        <w:autoSpaceDN w:val="0"/>
        <w:adjustRightInd w:val="0"/>
        <w:ind w:left="567" w:right="567"/>
        <w:contextualSpacing/>
        <w:jc w:val="right"/>
        <w:rPr>
          <w:rFonts w:ascii="Palatino Linotype" w:eastAsia="Batang" w:hAnsi="Palatino Linotype" w:cs="Arial"/>
          <w:sz w:val="22"/>
          <w:szCs w:val="22"/>
          <w:lang w:val="es-AR"/>
        </w:rPr>
      </w:pPr>
      <w:r w:rsidRPr="0015426D">
        <w:rPr>
          <w:rFonts w:ascii="Palatino Linotype" w:eastAsia="Batang" w:hAnsi="Palatino Linotype" w:cs="Arial"/>
          <w:sz w:val="22"/>
          <w:szCs w:val="22"/>
          <w:lang w:val="es-AR"/>
        </w:rPr>
        <w:t>(Énfasis añadido)</w:t>
      </w:r>
    </w:p>
    <w:p w:rsidR="0075485F" w:rsidRPr="00E505A7" w:rsidRDefault="0075485F" w:rsidP="0075485F">
      <w:pPr>
        <w:spacing w:line="360" w:lineRule="auto"/>
        <w:jc w:val="both"/>
        <w:rPr>
          <w:rFonts w:ascii="Palatino Linotype" w:eastAsia="Batang" w:hAnsi="Palatino Linotype" w:cs="Arial"/>
        </w:rPr>
      </w:pPr>
    </w:p>
    <w:p w:rsidR="0075485F" w:rsidRPr="00E505A7" w:rsidRDefault="0075485F" w:rsidP="0075485F">
      <w:pPr>
        <w:spacing w:line="360" w:lineRule="auto"/>
        <w:jc w:val="both"/>
        <w:rPr>
          <w:rFonts w:ascii="Palatino Linotype" w:eastAsia="Batang" w:hAnsi="Palatino Linotype" w:cs="Arial"/>
        </w:rPr>
      </w:pPr>
      <w:r w:rsidRPr="00E505A7">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505A7">
        <w:rPr>
          <w:rFonts w:ascii="Palatino Linotype" w:eastAsia="Batang" w:hAnsi="Palatino Linotype" w:cs="Arial"/>
          <w:b/>
        </w:rPr>
        <w:t xml:space="preserve">192 </w:t>
      </w:r>
      <w:r w:rsidRPr="00E505A7">
        <w:rPr>
          <w:rFonts w:ascii="Palatino Linotype" w:eastAsia="Batang" w:hAnsi="Palatino Linotype" w:cs="Arial"/>
        </w:rPr>
        <w:t xml:space="preserve">de la </w:t>
      </w:r>
      <w:r w:rsidRPr="00E505A7">
        <w:rPr>
          <w:rFonts w:ascii="Palatino Linotype" w:eastAsia="Batang" w:hAnsi="Palatino Linotype" w:cs="Arial"/>
          <w:b/>
        </w:rPr>
        <w:t>Ley de Transparencia y Acceso a la Información Pública del Estado de México y Municipios</w:t>
      </w:r>
      <w:r w:rsidRPr="00E505A7">
        <w:rPr>
          <w:rFonts w:ascii="Palatino Linotype" w:eastAsia="Batang" w:hAnsi="Palatino Linotype" w:cs="Arial"/>
        </w:rPr>
        <w:t>, nos encontramos ante un sobreseimiento definitivo toda vez que pone fin al procedimiento sin entrar al estudio de fondo del mismo.</w:t>
      </w:r>
    </w:p>
    <w:p w:rsidR="0075485F" w:rsidRPr="00E505A7" w:rsidRDefault="0075485F" w:rsidP="0075485F">
      <w:pPr>
        <w:spacing w:line="360" w:lineRule="auto"/>
        <w:jc w:val="both"/>
        <w:rPr>
          <w:rFonts w:ascii="Palatino Linotype" w:eastAsia="Batang" w:hAnsi="Palatino Linotype" w:cs="Arial"/>
        </w:rPr>
      </w:pPr>
    </w:p>
    <w:p w:rsidR="0075485F" w:rsidRPr="00E505A7" w:rsidRDefault="0075485F" w:rsidP="0075485F">
      <w:pPr>
        <w:tabs>
          <w:tab w:val="left" w:pos="709"/>
        </w:tabs>
        <w:spacing w:line="360" w:lineRule="auto"/>
        <w:ind w:right="51"/>
        <w:jc w:val="both"/>
        <w:rPr>
          <w:rFonts w:ascii="Palatino Linotype" w:eastAsiaTheme="minorEastAsia" w:hAnsi="Palatino Linotype"/>
          <w:lang w:val="es-ES_tradnl"/>
        </w:rPr>
      </w:pPr>
      <w:r w:rsidRPr="00E505A7">
        <w:rPr>
          <w:rFonts w:ascii="Palatino Linotype" w:eastAsiaTheme="minorEastAsia" w:hAnsi="Palatino Linotype"/>
          <w:lang w:val="es-ES_tradnl"/>
        </w:rPr>
        <w:t xml:space="preserve">Por lo tanto, en mérito de lo expuesto en líneas anteriores, </w:t>
      </w:r>
      <w:r>
        <w:rPr>
          <w:rFonts w:ascii="Palatino Linotype" w:eastAsiaTheme="minorEastAsia" w:hAnsi="Palatino Linotype"/>
          <w:lang w:val="es-ES_tradnl"/>
        </w:rPr>
        <w:t xml:space="preserve">si bien </w:t>
      </w:r>
      <w:r w:rsidRPr="00E505A7">
        <w:rPr>
          <w:rFonts w:ascii="Palatino Linotype" w:eastAsiaTheme="minorEastAsia" w:hAnsi="Palatino Linotype"/>
          <w:lang w:val="es-ES_tradnl"/>
        </w:rPr>
        <w:t>resulta</w:t>
      </w:r>
      <w:r>
        <w:rPr>
          <w:rFonts w:ascii="Palatino Linotype" w:eastAsiaTheme="minorEastAsia" w:hAnsi="Palatino Linotype"/>
          <w:lang w:val="es-ES_tradnl"/>
        </w:rPr>
        <w:t xml:space="preserve">ban fundados </w:t>
      </w:r>
      <w:r w:rsidRPr="00E505A7">
        <w:rPr>
          <w:rFonts w:ascii="Palatino Linotype" w:eastAsiaTheme="minorEastAsia" w:hAnsi="Palatino Linotype"/>
          <w:lang w:val="es-ES_tradnl"/>
        </w:rPr>
        <w:t xml:space="preserve">los motivos de inconformidad que arguye </w:t>
      </w:r>
      <w:r w:rsidRPr="00E505A7">
        <w:rPr>
          <w:rFonts w:ascii="Palatino Linotype" w:eastAsiaTheme="minorEastAsia" w:hAnsi="Palatino Linotype"/>
          <w:b/>
          <w:lang w:val="es-ES_tradnl"/>
        </w:rPr>
        <w:t>el recurrente</w:t>
      </w:r>
      <w:r w:rsidRPr="00E505A7">
        <w:rPr>
          <w:rFonts w:ascii="Palatino Linotype" w:eastAsiaTheme="minorEastAsia" w:hAnsi="Palatino Linotype"/>
          <w:lang w:val="es-ES_tradnl"/>
        </w:rPr>
        <w:t xml:space="preserve"> </w:t>
      </w:r>
      <w:r>
        <w:rPr>
          <w:rFonts w:ascii="Palatino Linotype" w:eastAsiaTheme="minorEastAsia" w:hAnsi="Palatino Linotype"/>
          <w:lang w:val="es-ES_tradnl"/>
        </w:rPr>
        <w:t xml:space="preserve">al momento de interponer </w:t>
      </w:r>
      <w:r w:rsidRPr="00E505A7">
        <w:rPr>
          <w:rFonts w:ascii="Palatino Linotype" w:eastAsiaTheme="minorEastAsia" w:hAnsi="Palatino Linotype"/>
          <w:lang w:val="es-ES_tradnl"/>
        </w:rPr>
        <w:t>su medio de impugnación</w:t>
      </w:r>
      <w:r>
        <w:rPr>
          <w:rFonts w:ascii="Palatino Linotype" w:eastAsiaTheme="minorEastAsia" w:hAnsi="Palatino Linotype"/>
          <w:lang w:val="es-ES_tradnl"/>
        </w:rPr>
        <w:t>, también lo es que los mismos resultan inoperantes de conformidad con las consideraciones de hecho y de derecho hechas valer en líneas precedentes</w:t>
      </w:r>
      <w:r w:rsidRPr="00E505A7">
        <w:rPr>
          <w:rFonts w:ascii="Palatino Linotype" w:eastAsiaTheme="minorEastAsia" w:hAnsi="Palatino Linotype"/>
          <w:lang w:val="es-ES_tradnl"/>
        </w:rPr>
        <w:t xml:space="preserve"> que fue</w:t>
      </w:r>
      <w:r>
        <w:rPr>
          <w:rFonts w:ascii="Palatino Linotype" w:eastAsiaTheme="minorEastAsia" w:hAnsi="Palatino Linotype"/>
          <w:lang w:val="es-ES_tradnl"/>
        </w:rPr>
        <w:t>ron</w:t>
      </w:r>
      <w:r w:rsidRPr="00E505A7">
        <w:rPr>
          <w:rFonts w:ascii="Palatino Linotype" w:eastAsiaTheme="minorEastAsia" w:hAnsi="Palatino Linotype"/>
          <w:lang w:val="es-ES_tradnl"/>
        </w:rPr>
        <w:t xml:space="preserve"> materia de estudio, por ello </w:t>
      </w:r>
      <w:r w:rsidRPr="00E505A7">
        <w:rPr>
          <w:rFonts w:ascii="Palatino Linotype" w:eastAsiaTheme="minorEastAsia" w:hAnsi="Palatino Linotype" w:cs="Arial"/>
          <w:b/>
          <w:lang w:val="es-ES_tradnl"/>
        </w:rPr>
        <w:t xml:space="preserve">con fundamento en la segunda hipótesis de 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00821BE9" w:rsidRPr="00821BE9">
        <w:rPr>
          <w:rFonts w:ascii="Palatino Linotype" w:eastAsiaTheme="minorEastAsia" w:hAnsi="Palatino Linotype" w:cs="Arial"/>
          <w:b/>
          <w:lang w:val="es-ES_tradnl"/>
        </w:rPr>
        <w:t>00022/ZINACANT/IP/2021</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896769" w:rsidRPr="0075485F" w:rsidRDefault="00896769" w:rsidP="00896769">
      <w:pPr>
        <w:spacing w:line="360" w:lineRule="auto"/>
        <w:jc w:val="both"/>
        <w:rPr>
          <w:rFonts w:ascii="Palatino Linotype" w:hAnsi="Palatino Linotype"/>
          <w:lang w:val="es-ES_tradnl"/>
        </w:rPr>
      </w:pPr>
    </w:p>
    <w:p w:rsidR="00896769" w:rsidRDefault="00896769" w:rsidP="00896769">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896769" w:rsidRPr="00DC0F04" w:rsidRDefault="00896769" w:rsidP="00896769">
      <w:pPr>
        <w:spacing w:line="360" w:lineRule="auto"/>
        <w:jc w:val="both"/>
        <w:rPr>
          <w:rFonts w:ascii="Palatino Linotype" w:hAnsi="Palatino Linotype"/>
        </w:rPr>
      </w:pPr>
    </w:p>
    <w:p w:rsidR="00896769" w:rsidRPr="00DC0F04" w:rsidRDefault="00896769" w:rsidP="00896769">
      <w:pPr>
        <w:spacing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t>SE    RESUELVE</w:t>
      </w:r>
    </w:p>
    <w:p w:rsidR="00EB1705" w:rsidRPr="00EB1705" w:rsidRDefault="00EB1705" w:rsidP="00EB1705">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lastRenderedPageBreak/>
        <w:t>PRIMERO.</w:t>
      </w:r>
      <w:r w:rsidRPr="00EB1705">
        <w:rPr>
          <w:rFonts w:ascii="Palatino Linotype" w:eastAsiaTheme="minorEastAsia" w:hAnsi="Palatino Linotype" w:cs="Arial"/>
          <w:lang w:val="es-ES_tradnl"/>
        </w:rPr>
        <w:t xml:space="preserve"> Se </w:t>
      </w:r>
      <w:r w:rsidRPr="00EB1705">
        <w:rPr>
          <w:rFonts w:ascii="Palatino Linotype" w:eastAsiaTheme="minorEastAsia" w:hAnsi="Palatino Linotype" w:cs="Arial"/>
          <w:b/>
          <w:lang w:val="es-ES_tradnl"/>
        </w:rPr>
        <w:t>SOBRESEE</w:t>
      </w:r>
      <w:r w:rsidRPr="00EB1705">
        <w:rPr>
          <w:rFonts w:ascii="Palatino Linotype" w:eastAsiaTheme="minorEastAsia" w:hAnsi="Palatino Linotype" w:cs="Arial"/>
          <w:lang w:val="es-ES_tradnl"/>
        </w:rPr>
        <w:t xml:space="preserve"> el recurso de revisión </w:t>
      </w:r>
      <w:r w:rsidRPr="00EB1705">
        <w:rPr>
          <w:rFonts w:ascii="Palatino Linotype" w:eastAsiaTheme="minorEastAsia" w:hAnsi="Palatino Linotype" w:cs="Arial"/>
          <w:b/>
          <w:lang w:val="es-ES_tradnl"/>
        </w:rPr>
        <w:t>0</w:t>
      </w:r>
      <w:r w:rsidR="00DE4568">
        <w:rPr>
          <w:rFonts w:ascii="Palatino Linotype" w:eastAsiaTheme="minorEastAsia" w:hAnsi="Palatino Linotype" w:cs="Arial"/>
          <w:b/>
          <w:lang w:val="es-ES_tradnl"/>
        </w:rPr>
        <w:t>0520</w:t>
      </w:r>
      <w:r w:rsidRPr="00EB1705">
        <w:rPr>
          <w:rFonts w:ascii="Palatino Linotype" w:eastAsiaTheme="minorEastAsia" w:hAnsi="Palatino Linotype" w:cs="Arial"/>
          <w:b/>
          <w:lang w:val="es-ES_tradnl"/>
        </w:rPr>
        <w:t>/INFOEM/IP/RR/202</w:t>
      </w:r>
      <w:r w:rsidR="00DE4568">
        <w:rPr>
          <w:rFonts w:ascii="Palatino Linotype" w:eastAsiaTheme="minorEastAsia" w:hAnsi="Palatino Linotype" w:cs="Arial"/>
          <w:b/>
          <w:lang w:val="es-ES_tradnl"/>
        </w:rPr>
        <w:t>1</w:t>
      </w:r>
      <w:r w:rsidRPr="00EB1705">
        <w:rPr>
          <w:rFonts w:ascii="Palatino Linotype" w:eastAsiaTheme="minorEastAsia" w:hAnsi="Palatino Linotype" w:cs="Arial"/>
          <w:lang w:val="es-ES_tradnl"/>
        </w:rPr>
        <w:t xml:space="preserve">, porque el </w:t>
      </w:r>
      <w:r w:rsidRPr="00EB1705">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 xml:space="preserve"> al </w:t>
      </w:r>
      <w:r w:rsidRPr="00EB1705">
        <w:rPr>
          <w:rFonts w:ascii="Palatino Linotype" w:eastAsiaTheme="minorEastAsia" w:hAnsi="Palatino Linotype" w:cs="Arial"/>
          <w:b/>
          <w:lang w:val="es-ES_tradnl"/>
        </w:rPr>
        <w:t>modificar</w:t>
      </w:r>
      <w:r w:rsidRPr="00EB1705">
        <w:rPr>
          <w:rFonts w:ascii="Palatino Linotype" w:eastAsiaTheme="minorEastAsia" w:hAnsi="Palatino Linotype" w:cs="Arial"/>
          <w:lang w:val="es-ES_tradnl"/>
        </w:rPr>
        <w:t xml:space="preserve"> su respuesta, el recurso de revisión quedó sin materia, en términos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rsidR="00EB1705" w:rsidRPr="00EB1705" w:rsidRDefault="00EB1705" w:rsidP="00EB1705">
      <w:pPr>
        <w:tabs>
          <w:tab w:val="left" w:pos="8647"/>
        </w:tabs>
        <w:spacing w:line="360" w:lineRule="auto"/>
        <w:ind w:right="51"/>
        <w:jc w:val="both"/>
        <w:rPr>
          <w:rFonts w:ascii="Palatino Linotype" w:eastAsiaTheme="minorEastAsia" w:hAnsi="Palatino Linotype" w:cs="Arial"/>
          <w:lang w:val="es-ES_tradnl"/>
        </w:rPr>
      </w:pPr>
    </w:p>
    <w:p w:rsidR="00EB1705" w:rsidRPr="00EB1705" w:rsidRDefault="00EB1705" w:rsidP="00EB1705">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Notifíquese vía SAIMEX la presente resolución al Titular de la Unidad de Transparencia del </w:t>
      </w:r>
      <w:r w:rsidRPr="00EB1705">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rsidR="00EB1705" w:rsidRPr="00EB1705" w:rsidRDefault="00EB1705" w:rsidP="00EB1705">
      <w:pPr>
        <w:spacing w:line="360" w:lineRule="auto"/>
        <w:jc w:val="both"/>
        <w:rPr>
          <w:rFonts w:ascii="Palatino Linotype" w:eastAsia="Batang" w:hAnsi="Palatino Linotype" w:cs="Arial"/>
        </w:rPr>
      </w:pPr>
    </w:p>
    <w:p w:rsidR="00EB1705" w:rsidRPr="00EB1705" w:rsidRDefault="00EB1705" w:rsidP="00EB1705">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al </w:t>
      </w:r>
      <w:r w:rsidRPr="00EB1705">
        <w:rPr>
          <w:rFonts w:ascii="Palatino Linotype" w:hAnsi="Palatino Linotype" w:cs="Arial"/>
          <w:b/>
        </w:rPr>
        <w:t xml:space="preserve">recurrente </w:t>
      </w:r>
      <w:r w:rsidRPr="00EB1705">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96769" w:rsidRDefault="00896769" w:rsidP="00896769">
      <w:pPr>
        <w:spacing w:line="360" w:lineRule="auto"/>
        <w:jc w:val="both"/>
        <w:rPr>
          <w:rFonts w:ascii="Palatino Linotype" w:hAnsi="Palatino Linotype" w:cs="Arial"/>
        </w:rPr>
      </w:pPr>
    </w:p>
    <w:p w:rsidR="0015426D" w:rsidRDefault="00896769" w:rsidP="00896769">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15426D">
        <w:rPr>
          <w:rFonts w:ascii="Palatino Linotype" w:hAnsi="Palatino Linotype" w:cs="Arial"/>
        </w:rPr>
        <w:t xml:space="preserve">DÉCIMA </w:t>
      </w:r>
      <w:r w:rsidR="00745EF8">
        <w:rPr>
          <w:rFonts w:ascii="Palatino Linotype" w:hAnsi="Palatino Linotype" w:cs="Arial"/>
        </w:rPr>
        <w:t>SEGUNDA</w:t>
      </w:r>
      <w:r>
        <w:rPr>
          <w:rFonts w:ascii="Palatino Linotype" w:hAnsi="Palatino Linotype" w:cs="Arial"/>
        </w:rPr>
        <w:t xml:space="preserve"> SESION </w:t>
      </w:r>
      <w:r w:rsidRPr="00431F28">
        <w:rPr>
          <w:rFonts w:ascii="Palatino Linotype" w:hAnsi="Palatino Linotype" w:cs="Arial"/>
        </w:rPr>
        <w:t>ORDINARIA CELEBRADA EL</w:t>
      </w:r>
      <w:r>
        <w:rPr>
          <w:rFonts w:ascii="Palatino Linotype" w:hAnsi="Palatino Linotype" w:cs="Arial"/>
        </w:rPr>
        <w:t xml:space="preserve"> </w:t>
      </w:r>
      <w:r w:rsidR="00745EF8">
        <w:rPr>
          <w:rFonts w:ascii="Palatino Linotype" w:hAnsi="Palatino Linotype" w:cs="Arial"/>
        </w:rPr>
        <w:t>CATORCE</w:t>
      </w:r>
      <w:r w:rsidR="0015426D">
        <w:rPr>
          <w:rFonts w:ascii="Palatino Linotype" w:hAnsi="Palatino Linotype" w:cs="Arial"/>
        </w:rPr>
        <w:t xml:space="preserve"> DE ABRIL</w:t>
      </w:r>
      <w:r>
        <w:rPr>
          <w:rFonts w:ascii="Palatino Linotype" w:hAnsi="Palatino Linotype" w:cs="Arial"/>
        </w:rPr>
        <w:t xml:space="preserve"> 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15426D">
        <w:rPr>
          <w:rFonts w:ascii="Palatino Linotype" w:hAnsi="Palatino Linotype" w:cs="Arial"/>
        </w:rPr>
        <w:t>-------------------------------------------------------------------------------</w:t>
      </w:r>
      <w:r>
        <w:rPr>
          <w:rFonts w:ascii="Palatino Linotype" w:hAnsi="Palatino Linotype" w:cs="Arial"/>
        </w:rPr>
        <w:t>--</w:t>
      </w:r>
    </w:p>
    <w:p w:rsidR="00896769" w:rsidRPr="00DE4568" w:rsidRDefault="00DE4568" w:rsidP="00896769">
      <w:pPr>
        <w:spacing w:line="360" w:lineRule="auto"/>
        <w:jc w:val="both"/>
        <w:rPr>
          <w:rFonts w:ascii="Palatino Linotype" w:hAnsi="Palatino Linotype" w:cs="Arial"/>
          <w:sz w:val="20"/>
        </w:rPr>
      </w:pPr>
      <w:r w:rsidRPr="00DE4568">
        <w:rPr>
          <w:rFonts w:ascii="Palatino Linotype" w:hAnsi="Palatino Linotype" w:cs="Arial"/>
          <w:sz w:val="20"/>
        </w:rPr>
        <w:t>OSAM/HAP</w:t>
      </w:r>
    </w:p>
    <w:p w:rsidR="00896769" w:rsidRDefault="00896769" w:rsidP="00896769">
      <w:pPr>
        <w:spacing w:line="360" w:lineRule="auto"/>
        <w:jc w:val="both"/>
        <w:rPr>
          <w:rFonts w:ascii="Palatino Linotype" w:hAnsi="Palatino Linotype" w:cs="Arial"/>
        </w:rPr>
      </w:pPr>
    </w:p>
    <w:p w:rsidR="00896769" w:rsidRDefault="00896769" w:rsidP="00896769">
      <w:pPr>
        <w:spacing w:line="360" w:lineRule="auto"/>
        <w:jc w:val="both"/>
        <w:rPr>
          <w:rFonts w:ascii="Palatino Linotype" w:hAnsi="Palatino Linotype" w:cs="Arial"/>
        </w:rPr>
      </w:pPr>
    </w:p>
    <w:p w:rsidR="00896769" w:rsidRDefault="00896769" w:rsidP="00896769">
      <w:pPr>
        <w:spacing w:line="360" w:lineRule="auto"/>
        <w:jc w:val="both"/>
        <w:rPr>
          <w:rFonts w:ascii="Palatino Linotype" w:hAnsi="Palatino Linotype" w:cs="Arial"/>
        </w:rPr>
      </w:pPr>
    </w:p>
    <w:p w:rsidR="00896769" w:rsidRDefault="00896769" w:rsidP="00896769"/>
    <w:p w:rsidR="00EF5006" w:rsidRDefault="005513F5"/>
    <w:sectPr w:rsidR="00EF5006" w:rsidSect="00EF6F11">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F5" w:rsidRDefault="005513F5" w:rsidP="00896769">
      <w:r>
        <w:separator/>
      </w:r>
    </w:p>
  </w:endnote>
  <w:endnote w:type="continuationSeparator" w:id="0">
    <w:p w:rsidR="005513F5" w:rsidRDefault="005513F5" w:rsidP="0089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A2780F" w:rsidRDefault="0020614B"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778A">
      <w:rPr>
        <w:rFonts w:ascii="Arial" w:hAnsi="Arial" w:cs="Arial"/>
        <w:b/>
        <w:bCs/>
        <w:noProof/>
        <w:sz w:val="20"/>
        <w:szCs w:val="20"/>
      </w:rPr>
      <w:t>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778A">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070856" w:rsidRDefault="0020614B"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778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778A">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F5" w:rsidRDefault="005513F5" w:rsidP="00896769">
      <w:r>
        <w:separator/>
      </w:r>
    </w:p>
  </w:footnote>
  <w:footnote w:type="continuationSeparator" w:id="0">
    <w:p w:rsidR="005513F5" w:rsidRDefault="005513F5" w:rsidP="00896769">
      <w:r>
        <w:continuationSeparator/>
      </w:r>
    </w:p>
  </w:footnote>
  <w:footnote w:id="1">
    <w:p w:rsidR="0047590A" w:rsidRPr="00911081" w:rsidRDefault="0047590A" w:rsidP="0047590A">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7590A" w:rsidRPr="00911081" w:rsidRDefault="0047590A" w:rsidP="0047590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C03D4" w:rsidRPr="00CC03D4" w:rsidRDefault="00586CE3" w:rsidP="00CC03D4">
      <w:pPr>
        <w:pStyle w:val="Textonotapie"/>
        <w:jc w:val="both"/>
        <w:rPr>
          <w:rFonts w:ascii="Palatino Linotype" w:hAnsi="Palatino Linotype"/>
          <w:i/>
        </w:rPr>
      </w:pPr>
      <w:r>
        <w:rPr>
          <w:rStyle w:val="Refdenotaalpie"/>
        </w:rPr>
        <w:footnoteRef/>
      </w:r>
      <w:r>
        <w:t xml:space="preserve"> </w:t>
      </w:r>
      <w:r w:rsidR="00CC03D4" w:rsidRPr="00CC03D4">
        <w:rPr>
          <w:rFonts w:ascii="Palatino Linotype" w:hAnsi="Palatino Linotype"/>
          <w:b/>
          <w:i/>
        </w:rPr>
        <w:t>Artículo 179.</w:t>
      </w:r>
      <w:r w:rsidR="00CC03D4" w:rsidRPr="00CC03D4">
        <w:rPr>
          <w:rFonts w:ascii="Palatino Linotype" w:hAnsi="Palatino Linotype"/>
          <w:i/>
        </w:rPr>
        <w:t xml:space="preserve"> El recurso de revisión es un medio de protección que la Ley otorga a los particulares,</w:t>
      </w:r>
      <w:r w:rsidR="00CC03D4">
        <w:rPr>
          <w:rFonts w:ascii="Palatino Linotype" w:hAnsi="Palatino Linotype"/>
          <w:i/>
        </w:rPr>
        <w:t xml:space="preserve"> </w:t>
      </w:r>
      <w:r w:rsidR="00CC03D4" w:rsidRPr="00CC03D4">
        <w:rPr>
          <w:rFonts w:ascii="Palatino Linotype" w:hAnsi="Palatino Linotype"/>
          <w:i/>
        </w:rPr>
        <w:t>para hacer valer su derecho de acceso a la información pública, y procederá en contra de las siguientes</w:t>
      </w:r>
      <w:r w:rsidR="00CC03D4">
        <w:rPr>
          <w:rFonts w:ascii="Palatino Linotype" w:hAnsi="Palatino Linotype"/>
          <w:i/>
        </w:rPr>
        <w:t xml:space="preserve"> </w:t>
      </w:r>
      <w:r w:rsidR="00CC03D4" w:rsidRPr="00CC03D4">
        <w:rPr>
          <w:rFonts w:ascii="Palatino Linotype" w:hAnsi="Palatino Linotype"/>
          <w:i/>
        </w:rPr>
        <w:t>causas:</w:t>
      </w:r>
    </w:p>
    <w:p w:rsidR="00CC03D4" w:rsidRPr="00CC03D4" w:rsidRDefault="00CC03D4" w:rsidP="00CC03D4">
      <w:pPr>
        <w:pStyle w:val="Textonotapie"/>
        <w:jc w:val="both"/>
        <w:rPr>
          <w:rFonts w:ascii="Palatino Linotype" w:hAnsi="Palatino Linotype"/>
          <w:i/>
        </w:rPr>
      </w:pPr>
      <w:r w:rsidRPr="00CC03D4">
        <w:rPr>
          <w:rFonts w:ascii="Palatino Linotype" w:hAnsi="Palatino Linotype"/>
          <w:i/>
        </w:rPr>
        <w:t>(…)</w:t>
      </w:r>
    </w:p>
    <w:p w:rsidR="00586CE3" w:rsidRPr="00586CE3" w:rsidRDefault="00586CE3" w:rsidP="00CC03D4">
      <w:pPr>
        <w:pStyle w:val="Textonotapie"/>
        <w:jc w:val="both"/>
      </w:pPr>
      <w:r w:rsidRPr="00CC03D4">
        <w:rPr>
          <w:rFonts w:ascii="Palatino Linotype" w:hAnsi="Palatino Linotype"/>
          <w:b/>
          <w:i/>
        </w:rPr>
        <w:t>VI</w:t>
      </w:r>
      <w:r w:rsidRPr="00CC03D4">
        <w:rPr>
          <w:rFonts w:ascii="Palatino Linotype" w:hAnsi="Palatino Linotype"/>
          <w:i/>
        </w:rPr>
        <w:t>. La entrega de información que no corresponda con lo solicitado;</w:t>
      </w:r>
    </w:p>
  </w:footnote>
  <w:footnote w:id="3">
    <w:p w:rsidR="00821BE9" w:rsidRPr="00935D10" w:rsidRDefault="00821BE9" w:rsidP="00821BE9">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821BE9" w:rsidRPr="00935D10" w:rsidRDefault="00821BE9" w:rsidP="00821BE9">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91" w:rsidRDefault="005513F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88751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268" w:type="dxa"/>
      <w:tblLayout w:type="fixed"/>
      <w:tblLook w:val="04A0" w:firstRow="1" w:lastRow="0" w:firstColumn="1" w:lastColumn="0" w:noHBand="0" w:noVBand="1"/>
    </w:tblPr>
    <w:tblGrid>
      <w:gridCol w:w="2552"/>
      <w:gridCol w:w="4252"/>
    </w:tblGrid>
    <w:tr w:rsidR="00EF6F11" w:rsidRPr="008F2CCC" w:rsidTr="00441C91">
      <w:tc>
        <w:tcPr>
          <w:tcW w:w="2552" w:type="dxa"/>
          <w:shd w:val="clear" w:color="auto" w:fill="auto"/>
        </w:tcPr>
        <w:p w:rsidR="00EF6F11" w:rsidRPr="00664658" w:rsidRDefault="0020614B"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EF6F11" w:rsidRPr="00664658" w:rsidRDefault="0020614B" w:rsidP="00896769">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w:t>
          </w:r>
          <w:r w:rsidR="00896769">
            <w:rPr>
              <w:rFonts w:ascii="Palatino Linotype" w:hAnsi="Palatino Linotype"/>
              <w:b/>
              <w:sz w:val="22"/>
              <w:szCs w:val="22"/>
              <w:lang w:val="es-ES_tradnl"/>
            </w:rPr>
            <w:t>520</w:t>
          </w:r>
          <w:r>
            <w:rPr>
              <w:rFonts w:ascii="Palatino Linotype" w:hAnsi="Palatino Linotype"/>
              <w:b/>
              <w:sz w:val="22"/>
              <w:szCs w:val="22"/>
              <w:lang w:val="es-ES_tradnl"/>
            </w:rPr>
            <w:t>/INFOEM/IP/RR/2021</w:t>
          </w:r>
        </w:p>
      </w:tc>
    </w:tr>
    <w:tr w:rsidR="00EF6F11" w:rsidRPr="008F2CCC" w:rsidTr="00441C91">
      <w:tc>
        <w:tcPr>
          <w:tcW w:w="2552" w:type="dxa"/>
          <w:shd w:val="clear" w:color="auto" w:fill="auto"/>
        </w:tcPr>
        <w:p w:rsidR="00EF6F11" w:rsidRPr="00664658" w:rsidRDefault="0020614B"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EF6F11" w:rsidRPr="00664658" w:rsidRDefault="00896769" w:rsidP="00EF6F11">
          <w:pPr>
            <w:spacing w:line="276" w:lineRule="auto"/>
            <w:jc w:val="right"/>
            <w:rPr>
              <w:rFonts w:ascii="Palatino Linotype" w:hAnsi="Palatino Linotype"/>
              <w:b/>
              <w:sz w:val="22"/>
              <w:szCs w:val="22"/>
              <w:lang w:val="es-ES_tradnl"/>
            </w:rPr>
          </w:pPr>
          <w:r w:rsidRPr="00896769">
            <w:rPr>
              <w:rFonts w:ascii="Palatino Linotype" w:hAnsi="Palatino Linotype"/>
              <w:b/>
              <w:sz w:val="22"/>
              <w:szCs w:val="22"/>
            </w:rPr>
            <w:t>Ayuntamiento de Zinacantepec</w:t>
          </w:r>
        </w:p>
      </w:tc>
    </w:tr>
    <w:tr w:rsidR="00EF6F11" w:rsidRPr="008F2CCC" w:rsidTr="00441C91">
      <w:trPr>
        <w:trHeight w:val="228"/>
      </w:trPr>
      <w:tc>
        <w:tcPr>
          <w:tcW w:w="2552" w:type="dxa"/>
          <w:shd w:val="clear" w:color="auto" w:fill="auto"/>
        </w:tcPr>
        <w:p w:rsidR="00EF6F11" w:rsidRPr="00664658" w:rsidRDefault="0020614B" w:rsidP="00EF6F11">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EF6F11" w:rsidRPr="00664658" w:rsidRDefault="0020614B" w:rsidP="00EF6F1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1779E0" w:rsidRDefault="005513F5" w:rsidP="00EF6F11">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887517" o:spid="_x0000_s2051" type="#_x0000_t75" style="position:absolute;margin-left:-85.85pt;margin-top:-100.2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80" w:type="dxa"/>
      <w:tblInd w:w="2268" w:type="dxa"/>
      <w:tblLayout w:type="fixed"/>
      <w:tblLook w:val="04A0" w:firstRow="1" w:lastRow="0" w:firstColumn="1" w:lastColumn="0" w:noHBand="0" w:noVBand="1"/>
    </w:tblPr>
    <w:tblGrid>
      <w:gridCol w:w="2552"/>
      <w:gridCol w:w="4328"/>
    </w:tblGrid>
    <w:tr w:rsidR="00EF6F11" w:rsidRPr="008F2CCC" w:rsidTr="00441C91">
      <w:tc>
        <w:tcPr>
          <w:tcW w:w="2552" w:type="dxa"/>
          <w:shd w:val="clear" w:color="auto" w:fill="auto"/>
        </w:tcPr>
        <w:p w:rsidR="00EF6F11" w:rsidRPr="008F2CCC" w:rsidRDefault="0020614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328" w:type="dxa"/>
          <w:shd w:val="clear" w:color="auto" w:fill="auto"/>
          <w:vAlign w:val="center"/>
        </w:tcPr>
        <w:p w:rsidR="00EF6F11" w:rsidRPr="008F2CCC" w:rsidRDefault="0020614B" w:rsidP="0089676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w:t>
          </w:r>
          <w:r w:rsidR="00896769">
            <w:rPr>
              <w:rFonts w:ascii="Palatino Linotype" w:hAnsi="Palatino Linotype"/>
              <w:b/>
              <w:sz w:val="22"/>
              <w:szCs w:val="22"/>
              <w:lang w:val="es-ES_tradnl"/>
            </w:rPr>
            <w:t>520</w:t>
          </w:r>
          <w:r>
            <w:rPr>
              <w:rFonts w:ascii="Palatino Linotype" w:hAnsi="Palatino Linotype"/>
              <w:b/>
              <w:sz w:val="22"/>
              <w:szCs w:val="22"/>
              <w:lang w:val="es-ES_tradnl"/>
            </w:rPr>
            <w:t>/INFOEM/IP/RR/2021</w:t>
          </w:r>
        </w:p>
      </w:tc>
    </w:tr>
    <w:tr w:rsidR="00EF6F11" w:rsidRPr="008F2CCC" w:rsidTr="00441C91">
      <w:tc>
        <w:tcPr>
          <w:tcW w:w="2552" w:type="dxa"/>
          <w:shd w:val="clear" w:color="auto" w:fill="auto"/>
          <w:vAlign w:val="center"/>
        </w:tcPr>
        <w:p w:rsidR="00EF6F11" w:rsidRPr="008F2CCC" w:rsidRDefault="0020614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328" w:type="dxa"/>
          <w:shd w:val="clear" w:color="auto" w:fill="auto"/>
          <w:vAlign w:val="center"/>
        </w:tcPr>
        <w:p w:rsidR="00EF6F11" w:rsidRPr="008F2CCC" w:rsidRDefault="00867909" w:rsidP="00A354D7">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w:t>
          </w:r>
          <w:proofErr w:type="spellEnd"/>
        </w:p>
      </w:tc>
    </w:tr>
    <w:tr w:rsidR="00EF6F11" w:rsidRPr="008F2CCC" w:rsidTr="00441C91">
      <w:trPr>
        <w:trHeight w:val="228"/>
      </w:trPr>
      <w:tc>
        <w:tcPr>
          <w:tcW w:w="2552" w:type="dxa"/>
          <w:shd w:val="clear" w:color="auto" w:fill="auto"/>
        </w:tcPr>
        <w:p w:rsidR="00EF6F11" w:rsidRPr="008F2CCC" w:rsidRDefault="0020614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328" w:type="dxa"/>
          <w:shd w:val="clear" w:color="auto" w:fill="auto"/>
          <w:vAlign w:val="center"/>
        </w:tcPr>
        <w:p w:rsidR="00EF6F11" w:rsidRPr="00DC41C8" w:rsidRDefault="00896769" w:rsidP="00EF6F11">
          <w:pPr>
            <w:spacing w:line="360" w:lineRule="auto"/>
            <w:jc w:val="right"/>
            <w:rPr>
              <w:rFonts w:ascii="Palatino Linotype" w:hAnsi="Palatino Linotype"/>
              <w:b/>
              <w:sz w:val="22"/>
              <w:szCs w:val="22"/>
            </w:rPr>
          </w:pPr>
          <w:r w:rsidRPr="00896769">
            <w:rPr>
              <w:rFonts w:ascii="Palatino Linotype" w:hAnsi="Palatino Linotype"/>
              <w:b/>
              <w:sz w:val="22"/>
              <w:szCs w:val="22"/>
            </w:rPr>
            <w:t>Ayuntamiento de Zinacantepec</w:t>
          </w:r>
        </w:p>
      </w:tc>
    </w:tr>
    <w:tr w:rsidR="00EF6F11" w:rsidRPr="008F2CCC" w:rsidTr="00441C91">
      <w:tc>
        <w:tcPr>
          <w:tcW w:w="2552" w:type="dxa"/>
          <w:shd w:val="clear" w:color="auto" w:fill="auto"/>
        </w:tcPr>
        <w:p w:rsidR="00EF6F11" w:rsidRPr="008F2CCC" w:rsidRDefault="0020614B"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328" w:type="dxa"/>
          <w:shd w:val="clear" w:color="auto" w:fill="auto"/>
        </w:tcPr>
        <w:p w:rsidR="00EF6F11" w:rsidRPr="008F2CCC" w:rsidRDefault="0020614B" w:rsidP="00EF6F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9F1AB6" w:rsidRDefault="005513F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887515" o:spid="_x0000_s2049" type="#_x0000_t75" style="position:absolute;margin-left:-85.25pt;margin-top:-123.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5603F74"/>
    <w:multiLevelType w:val="hybridMultilevel"/>
    <w:tmpl w:val="87900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69"/>
    <w:rsid w:val="00022A77"/>
    <w:rsid w:val="00036F8B"/>
    <w:rsid w:val="000D75B2"/>
    <w:rsid w:val="00123996"/>
    <w:rsid w:val="0015426D"/>
    <w:rsid w:val="001A71B0"/>
    <w:rsid w:val="0020614B"/>
    <w:rsid w:val="00297276"/>
    <w:rsid w:val="003664CE"/>
    <w:rsid w:val="0039778A"/>
    <w:rsid w:val="003E26EC"/>
    <w:rsid w:val="00441C91"/>
    <w:rsid w:val="0047590A"/>
    <w:rsid w:val="005513F5"/>
    <w:rsid w:val="00575255"/>
    <w:rsid w:val="00575E82"/>
    <w:rsid w:val="00586CE3"/>
    <w:rsid w:val="005B48FF"/>
    <w:rsid w:val="00621F7B"/>
    <w:rsid w:val="006E7A3A"/>
    <w:rsid w:val="00745EF8"/>
    <w:rsid w:val="0075485F"/>
    <w:rsid w:val="00756280"/>
    <w:rsid w:val="00774A79"/>
    <w:rsid w:val="00821BE9"/>
    <w:rsid w:val="00867909"/>
    <w:rsid w:val="00896769"/>
    <w:rsid w:val="009341B6"/>
    <w:rsid w:val="009C19AB"/>
    <w:rsid w:val="00BB167A"/>
    <w:rsid w:val="00CC03D4"/>
    <w:rsid w:val="00DE4568"/>
    <w:rsid w:val="00E86891"/>
    <w:rsid w:val="00EA2A9C"/>
    <w:rsid w:val="00EB1705"/>
    <w:rsid w:val="00F16980"/>
    <w:rsid w:val="00FE17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364BF50-CB4C-4679-ABCF-B984449A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7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76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96769"/>
    <w:rPr>
      <w:rFonts w:eastAsiaTheme="minorEastAsia"/>
      <w:sz w:val="24"/>
      <w:szCs w:val="24"/>
      <w:lang w:val="es-ES_tradnl" w:eastAsia="es-ES"/>
    </w:rPr>
  </w:style>
  <w:style w:type="paragraph" w:styleId="Piedepgina">
    <w:name w:val="footer"/>
    <w:basedOn w:val="Normal"/>
    <w:link w:val="PiedepginaCar"/>
    <w:uiPriority w:val="99"/>
    <w:unhideWhenUsed/>
    <w:rsid w:val="0089676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9676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9676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9676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96769"/>
    <w:rPr>
      <w:vertAlign w:val="superscript"/>
    </w:rPr>
  </w:style>
  <w:style w:type="character" w:customStyle="1" w:styleId="apple-converted-space">
    <w:name w:val="apple-converted-space"/>
    <w:basedOn w:val="Fuentedeprrafopredeter"/>
    <w:rsid w:val="00896769"/>
  </w:style>
  <w:style w:type="character" w:styleId="Hipervnculo">
    <w:name w:val="Hyperlink"/>
    <w:basedOn w:val="Fuentedeprrafopredeter"/>
    <w:uiPriority w:val="99"/>
    <w:unhideWhenUsed/>
    <w:rsid w:val="00896769"/>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9676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9676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8869">
      <w:bodyDiv w:val="1"/>
      <w:marLeft w:val="0"/>
      <w:marRight w:val="0"/>
      <w:marTop w:val="0"/>
      <w:marBottom w:val="0"/>
      <w:divBdr>
        <w:top w:val="none" w:sz="0" w:space="0" w:color="auto"/>
        <w:left w:val="none" w:sz="0" w:space="0" w:color="auto"/>
        <w:bottom w:val="none" w:sz="0" w:space="0" w:color="auto"/>
        <w:right w:val="none" w:sz="0" w:space="0" w:color="auto"/>
      </w:divBdr>
    </w:div>
    <w:div w:id="708723035">
      <w:bodyDiv w:val="1"/>
      <w:marLeft w:val="0"/>
      <w:marRight w:val="0"/>
      <w:marTop w:val="0"/>
      <w:marBottom w:val="0"/>
      <w:divBdr>
        <w:top w:val="none" w:sz="0" w:space="0" w:color="auto"/>
        <w:left w:val="none" w:sz="0" w:space="0" w:color="auto"/>
        <w:bottom w:val="none" w:sz="0" w:space="0" w:color="auto"/>
        <w:right w:val="none" w:sz="0" w:space="0" w:color="auto"/>
      </w:divBdr>
    </w:div>
    <w:div w:id="7623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17</Pages>
  <Words>3890</Words>
  <Characters>21401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2021-03-16T20:27:00Z</dcterms:created>
  <dcterms:modified xsi:type="dcterms:W3CDTF">2021-05-12T01:46:00Z</dcterms:modified>
</cp:coreProperties>
</file>