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EE300" w14:textId="3A9330E3" w:rsidR="00754EF0" w:rsidRPr="00044695" w:rsidRDefault="00754EF0" w:rsidP="00F22B4D">
      <w:pPr>
        <w:spacing w:line="360" w:lineRule="auto"/>
        <w:jc w:val="both"/>
        <w:rPr>
          <w:rFonts w:ascii="Palatino Linotype" w:hAnsi="Palatino Linotype" w:cs="Arial"/>
          <w:color w:val="000000" w:themeColor="text1"/>
        </w:rPr>
      </w:pPr>
      <w:r w:rsidRPr="00044695">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w:t>
      </w:r>
      <w:r w:rsidR="00F8598A">
        <w:rPr>
          <w:rFonts w:ascii="Palatino Linotype" w:hAnsi="Palatino Linotype" w:cs="Arial"/>
          <w:bCs/>
          <w:color w:val="000000" w:themeColor="text1"/>
        </w:rPr>
        <w:t>veintiséis</w:t>
      </w:r>
      <w:r w:rsidR="004A4DAF">
        <w:rPr>
          <w:rFonts w:ascii="Palatino Linotype" w:hAnsi="Palatino Linotype" w:cs="Arial"/>
          <w:bCs/>
          <w:color w:val="000000" w:themeColor="text1"/>
        </w:rPr>
        <w:t xml:space="preserve"> de mayo</w:t>
      </w:r>
      <w:r w:rsidR="00AB7771" w:rsidRPr="00044695">
        <w:rPr>
          <w:rFonts w:ascii="Palatino Linotype" w:hAnsi="Palatino Linotype" w:cs="Arial"/>
          <w:bCs/>
          <w:color w:val="000000" w:themeColor="text1"/>
        </w:rPr>
        <w:t xml:space="preserve"> </w:t>
      </w:r>
      <w:r w:rsidR="00044695" w:rsidRPr="00044695">
        <w:rPr>
          <w:rFonts w:ascii="Palatino Linotype" w:hAnsi="Palatino Linotype" w:cs="Arial"/>
          <w:bCs/>
          <w:color w:val="000000" w:themeColor="text1"/>
        </w:rPr>
        <w:t>de dos mil veintiuno</w:t>
      </w:r>
      <w:r w:rsidRPr="00044695">
        <w:rPr>
          <w:rFonts w:ascii="Palatino Linotype" w:hAnsi="Palatino Linotype" w:cs="Arial"/>
          <w:color w:val="000000" w:themeColor="text1"/>
        </w:rPr>
        <w:t>.</w:t>
      </w:r>
    </w:p>
    <w:p w14:paraId="31575064" w14:textId="77777777" w:rsidR="00754EF0" w:rsidRPr="00044695" w:rsidRDefault="00754EF0" w:rsidP="00F22B4D">
      <w:pPr>
        <w:spacing w:line="360" w:lineRule="auto"/>
        <w:jc w:val="both"/>
        <w:rPr>
          <w:rFonts w:ascii="Palatino Linotype" w:hAnsi="Palatino Linotype" w:cs="Arial"/>
          <w:color w:val="000000" w:themeColor="text1"/>
        </w:rPr>
      </w:pPr>
    </w:p>
    <w:p w14:paraId="7DB3DA8D" w14:textId="52FAC2F8" w:rsidR="00754EF0" w:rsidRPr="00044695" w:rsidRDefault="00754EF0" w:rsidP="00F22B4D">
      <w:pPr>
        <w:spacing w:line="360" w:lineRule="auto"/>
        <w:jc w:val="both"/>
        <w:rPr>
          <w:rFonts w:ascii="Palatino Linotype" w:hAnsi="Palatino Linotype" w:cs="Arial"/>
          <w:color w:val="000000" w:themeColor="text1"/>
        </w:rPr>
      </w:pPr>
      <w:r w:rsidRPr="00044695">
        <w:rPr>
          <w:rFonts w:ascii="Palatino Linotype" w:hAnsi="Palatino Linotype"/>
          <w:color w:val="000000" w:themeColor="text1"/>
        </w:rPr>
        <w:t xml:space="preserve">VISTOS los expedientes formados con motivo de los recursos de revisión </w:t>
      </w:r>
      <w:r w:rsidRPr="00044695">
        <w:rPr>
          <w:rFonts w:ascii="Palatino Linotype" w:hAnsi="Palatino Linotype"/>
          <w:b/>
          <w:color w:val="000000" w:themeColor="text1"/>
        </w:rPr>
        <w:t>0</w:t>
      </w:r>
      <w:r w:rsidR="004A4DAF">
        <w:rPr>
          <w:rFonts w:ascii="Palatino Linotype" w:hAnsi="Palatino Linotype"/>
          <w:b/>
          <w:color w:val="000000" w:themeColor="text1"/>
        </w:rPr>
        <w:t>1227</w:t>
      </w:r>
      <w:r w:rsidRPr="00044695">
        <w:rPr>
          <w:rFonts w:ascii="Palatino Linotype" w:hAnsi="Palatino Linotype"/>
          <w:b/>
          <w:color w:val="000000" w:themeColor="text1"/>
        </w:rPr>
        <w:t>/INFOEM/IP/RR/20</w:t>
      </w:r>
      <w:r w:rsidR="00CA5E6B" w:rsidRPr="00044695">
        <w:rPr>
          <w:rFonts w:ascii="Palatino Linotype" w:hAnsi="Palatino Linotype"/>
          <w:b/>
          <w:color w:val="000000" w:themeColor="text1"/>
        </w:rPr>
        <w:t>2</w:t>
      </w:r>
      <w:r w:rsidR="004A4DAF">
        <w:rPr>
          <w:rFonts w:ascii="Palatino Linotype" w:hAnsi="Palatino Linotype"/>
          <w:b/>
          <w:color w:val="000000" w:themeColor="text1"/>
        </w:rPr>
        <w:t>1</w:t>
      </w:r>
      <w:r w:rsidR="00CA5E6B" w:rsidRPr="00044695">
        <w:rPr>
          <w:rFonts w:ascii="Palatino Linotype" w:hAnsi="Palatino Linotype"/>
          <w:b/>
          <w:color w:val="000000" w:themeColor="text1"/>
        </w:rPr>
        <w:t>, 0</w:t>
      </w:r>
      <w:r w:rsidR="004A4DAF">
        <w:rPr>
          <w:rFonts w:ascii="Palatino Linotype" w:hAnsi="Palatino Linotype"/>
          <w:b/>
          <w:color w:val="000000" w:themeColor="text1"/>
        </w:rPr>
        <w:t>1229</w:t>
      </w:r>
      <w:r w:rsidR="00CA5E6B" w:rsidRPr="00044695">
        <w:rPr>
          <w:rFonts w:ascii="Palatino Linotype" w:hAnsi="Palatino Linotype"/>
          <w:b/>
          <w:color w:val="000000" w:themeColor="text1"/>
        </w:rPr>
        <w:t>/INFOEM/IP/RR/202</w:t>
      </w:r>
      <w:r w:rsidR="004A4DAF">
        <w:rPr>
          <w:rFonts w:ascii="Palatino Linotype" w:hAnsi="Palatino Linotype"/>
          <w:b/>
          <w:color w:val="000000" w:themeColor="text1"/>
        </w:rPr>
        <w:t>1</w:t>
      </w:r>
      <w:r w:rsidRPr="00044695">
        <w:rPr>
          <w:rFonts w:ascii="Palatino Linotype" w:hAnsi="Palatino Linotype"/>
          <w:b/>
          <w:color w:val="000000" w:themeColor="text1"/>
        </w:rPr>
        <w:t xml:space="preserve"> </w:t>
      </w:r>
      <w:r w:rsidRPr="00044695">
        <w:rPr>
          <w:rFonts w:ascii="Palatino Linotype" w:hAnsi="Palatino Linotype"/>
          <w:color w:val="000000" w:themeColor="text1"/>
        </w:rPr>
        <w:t>y</w:t>
      </w:r>
      <w:r w:rsidRPr="00044695">
        <w:rPr>
          <w:rFonts w:ascii="Palatino Linotype" w:hAnsi="Palatino Linotype"/>
          <w:b/>
          <w:color w:val="000000" w:themeColor="text1"/>
        </w:rPr>
        <w:t xml:space="preserve"> 0</w:t>
      </w:r>
      <w:r w:rsidR="004A4DAF">
        <w:rPr>
          <w:rFonts w:ascii="Palatino Linotype" w:hAnsi="Palatino Linotype"/>
          <w:b/>
          <w:color w:val="000000" w:themeColor="text1"/>
        </w:rPr>
        <w:t>1231</w:t>
      </w:r>
      <w:r w:rsidRPr="00044695">
        <w:rPr>
          <w:rFonts w:ascii="Palatino Linotype" w:hAnsi="Palatino Linotype"/>
          <w:b/>
          <w:color w:val="000000" w:themeColor="text1"/>
        </w:rPr>
        <w:t>/INFOEM/IP/RR/20</w:t>
      </w:r>
      <w:r w:rsidR="00CA5E6B" w:rsidRPr="00044695">
        <w:rPr>
          <w:rFonts w:ascii="Palatino Linotype" w:hAnsi="Palatino Linotype"/>
          <w:b/>
          <w:color w:val="000000" w:themeColor="text1"/>
        </w:rPr>
        <w:t>2</w:t>
      </w:r>
      <w:r w:rsidR="004A4DAF">
        <w:rPr>
          <w:rFonts w:ascii="Palatino Linotype" w:hAnsi="Palatino Linotype"/>
          <w:b/>
          <w:color w:val="000000" w:themeColor="text1"/>
        </w:rPr>
        <w:t xml:space="preserve">1 </w:t>
      </w:r>
      <w:r w:rsidRPr="00044695">
        <w:rPr>
          <w:rFonts w:ascii="Palatino Linotype" w:hAnsi="Palatino Linotype"/>
          <w:b/>
          <w:color w:val="000000" w:themeColor="text1"/>
        </w:rPr>
        <w:t>acumulados,</w:t>
      </w:r>
      <w:r w:rsidRPr="00044695">
        <w:rPr>
          <w:rFonts w:ascii="Palatino Linotype" w:hAnsi="Palatino Linotype"/>
          <w:color w:val="000000" w:themeColor="text1"/>
        </w:rPr>
        <w:t xml:space="preserve"> promovidos por </w:t>
      </w:r>
      <w:r w:rsidR="00CA5E6B" w:rsidRPr="00044695">
        <w:rPr>
          <w:rFonts w:ascii="Palatino Linotype" w:hAnsi="Palatino Linotype"/>
          <w:color w:val="000000" w:themeColor="text1"/>
        </w:rPr>
        <w:t xml:space="preserve">el C. </w:t>
      </w:r>
      <w:proofErr w:type="spellStart"/>
      <w:r w:rsidR="003907D3">
        <w:rPr>
          <w:rFonts w:ascii="Palatino Linotype" w:hAnsi="Palatino Linotype"/>
          <w:b/>
          <w:bCs/>
          <w:color w:val="000000" w:themeColor="text1"/>
        </w:rPr>
        <w:t>Xxxxxxx</w:t>
      </w:r>
      <w:proofErr w:type="spellEnd"/>
      <w:r w:rsidR="004A4DAF">
        <w:rPr>
          <w:rFonts w:ascii="Palatino Linotype" w:hAnsi="Palatino Linotype"/>
          <w:b/>
          <w:bCs/>
          <w:color w:val="000000" w:themeColor="text1"/>
        </w:rPr>
        <w:t xml:space="preserve"> </w:t>
      </w:r>
      <w:proofErr w:type="spellStart"/>
      <w:r w:rsidR="003907D3">
        <w:rPr>
          <w:rFonts w:ascii="Palatino Linotype" w:hAnsi="Palatino Linotype"/>
          <w:b/>
          <w:bCs/>
          <w:color w:val="000000" w:themeColor="text1"/>
        </w:rPr>
        <w:t>Xxxxxxxxx</w:t>
      </w:r>
      <w:proofErr w:type="spellEnd"/>
      <w:r w:rsidRPr="00044695">
        <w:rPr>
          <w:rFonts w:ascii="Palatino Linotype" w:hAnsi="Palatino Linotype"/>
          <w:color w:val="000000" w:themeColor="text1"/>
        </w:rPr>
        <w:t xml:space="preserve">, </w:t>
      </w:r>
      <w:r w:rsidRPr="00044695">
        <w:rPr>
          <w:rFonts w:ascii="Palatino Linotype" w:hAnsi="Palatino Linotype" w:cs="Arial"/>
          <w:color w:val="000000" w:themeColor="text1"/>
        </w:rPr>
        <w:t>en lo sucesivo</w:t>
      </w:r>
      <w:r w:rsidRPr="00044695">
        <w:rPr>
          <w:rFonts w:ascii="Palatino Linotype" w:hAnsi="Palatino Linotype" w:cs="Arial"/>
          <w:b/>
          <w:color w:val="000000" w:themeColor="text1"/>
        </w:rPr>
        <w:t xml:space="preserve"> EL RECURRENTE,</w:t>
      </w:r>
      <w:r w:rsidRPr="00044695">
        <w:rPr>
          <w:rFonts w:ascii="Palatino Linotype" w:hAnsi="Palatino Linotype"/>
          <w:color w:val="000000" w:themeColor="text1"/>
        </w:rPr>
        <w:t xml:space="preserve"> </w:t>
      </w:r>
      <w:r w:rsidRPr="00044695">
        <w:rPr>
          <w:rFonts w:ascii="Palatino Linotype" w:hAnsi="Palatino Linotype" w:cs="Arial"/>
          <w:color w:val="000000" w:themeColor="text1"/>
        </w:rPr>
        <w:t xml:space="preserve">en contra de las respuestas del </w:t>
      </w:r>
      <w:r w:rsidR="00712FBC">
        <w:rPr>
          <w:rFonts w:ascii="Palatino Linotype" w:hAnsi="Palatino Linotype" w:cs="Arial"/>
          <w:b/>
          <w:color w:val="000000" w:themeColor="text1"/>
        </w:rPr>
        <w:t>Ayuntamiento de Villa de Allende</w:t>
      </w:r>
      <w:r w:rsidRPr="00044695">
        <w:rPr>
          <w:rFonts w:ascii="Palatino Linotype" w:hAnsi="Palatino Linotype" w:cs="Arial"/>
          <w:b/>
          <w:color w:val="000000" w:themeColor="text1"/>
        </w:rPr>
        <w:t xml:space="preserve">, </w:t>
      </w:r>
      <w:r w:rsidRPr="00044695">
        <w:rPr>
          <w:rFonts w:ascii="Palatino Linotype" w:hAnsi="Palatino Linotype" w:cs="Arial"/>
          <w:color w:val="000000" w:themeColor="text1"/>
        </w:rPr>
        <w:t xml:space="preserve">en lo sucesivo </w:t>
      </w:r>
      <w:r w:rsidRPr="00044695">
        <w:rPr>
          <w:rFonts w:ascii="Palatino Linotype" w:hAnsi="Palatino Linotype" w:cs="Arial"/>
          <w:b/>
          <w:color w:val="000000" w:themeColor="text1"/>
        </w:rPr>
        <w:t xml:space="preserve">EL SUJETO OBLIGADO, </w:t>
      </w:r>
      <w:r w:rsidRPr="00044695">
        <w:rPr>
          <w:rFonts w:ascii="Palatino Linotype" w:hAnsi="Palatino Linotype" w:cs="Arial"/>
          <w:color w:val="000000" w:themeColor="text1"/>
        </w:rPr>
        <w:t>se procede a dictar la presente resolución con base en lo siguiente:</w:t>
      </w:r>
    </w:p>
    <w:p w14:paraId="77D44556" w14:textId="77777777" w:rsidR="00754EF0" w:rsidRPr="00044695" w:rsidRDefault="00754EF0" w:rsidP="00F22B4D">
      <w:pPr>
        <w:spacing w:line="360" w:lineRule="auto"/>
        <w:jc w:val="center"/>
        <w:rPr>
          <w:rFonts w:ascii="Palatino Linotype" w:hAnsi="Palatino Linotype" w:cs="Arial"/>
          <w:b/>
          <w:bCs/>
          <w:color w:val="000000" w:themeColor="text1"/>
          <w:spacing w:val="60"/>
          <w:lang w:val="es-ES_tradnl"/>
        </w:rPr>
      </w:pPr>
    </w:p>
    <w:p w14:paraId="2574E6A9" w14:textId="77777777" w:rsidR="00754EF0" w:rsidRPr="00044695" w:rsidRDefault="00754EF0" w:rsidP="00F22B4D">
      <w:pPr>
        <w:spacing w:line="360" w:lineRule="auto"/>
        <w:jc w:val="center"/>
        <w:rPr>
          <w:rFonts w:ascii="Palatino Linotype" w:hAnsi="Palatino Linotype" w:cs="Arial"/>
          <w:b/>
          <w:bCs/>
          <w:color w:val="000000" w:themeColor="text1"/>
          <w:spacing w:val="60"/>
          <w:sz w:val="28"/>
          <w:lang w:val="es-ES_tradnl"/>
        </w:rPr>
      </w:pPr>
      <w:r w:rsidRPr="00044695">
        <w:rPr>
          <w:rFonts w:ascii="Palatino Linotype" w:hAnsi="Palatino Linotype" w:cs="Arial"/>
          <w:b/>
          <w:bCs/>
          <w:color w:val="000000" w:themeColor="text1"/>
          <w:spacing w:val="60"/>
          <w:sz w:val="28"/>
          <w:lang w:val="es-ES_tradnl"/>
        </w:rPr>
        <w:t>RESULTANDO</w:t>
      </w:r>
    </w:p>
    <w:p w14:paraId="6F95685E" w14:textId="70A51E59" w:rsidR="00754EF0" w:rsidRPr="00044695" w:rsidRDefault="00754EF0" w:rsidP="00F22B4D">
      <w:pPr>
        <w:spacing w:line="360" w:lineRule="auto"/>
        <w:jc w:val="both"/>
        <w:rPr>
          <w:rFonts w:ascii="Palatino Linotype" w:hAnsi="Palatino Linotype" w:cs="Arial"/>
          <w:b/>
          <w:color w:val="000000" w:themeColor="text1"/>
        </w:rPr>
      </w:pPr>
      <w:r w:rsidRPr="00044695">
        <w:rPr>
          <w:rFonts w:ascii="Palatino Linotype" w:hAnsi="Palatino Linotype" w:cs="Arial"/>
          <w:b/>
          <w:color w:val="000000" w:themeColor="text1"/>
          <w:sz w:val="28"/>
          <w:szCs w:val="28"/>
        </w:rPr>
        <w:t>I.</w:t>
      </w:r>
      <w:r w:rsidRPr="00044695">
        <w:rPr>
          <w:rFonts w:ascii="Palatino Linotype" w:hAnsi="Palatino Linotype" w:cs="Arial"/>
          <w:b/>
          <w:color w:val="000000" w:themeColor="text1"/>
        </w:rPr>
        <w:t xml:space="preserve"> </w:t>
      </w:r>
      <w:r w:rsidRPr="00044695">
        <w:rPr>
          <w:rFonts w:ascii="Palatino Linotype" w:hAnsi="Palatino Linotype" w:cs="Arial"/>
          <w:color w:val="000000" w:themeColor="text1"/>
        </w:rPr>
        <w:t xml:space="preserve">En fecha </w:t>
      </w:r>
      <w:r w:rsidR="00712FBC">
        <w:rPr>
          <w:rFonts w:ascii="Palatino Linotype" w:hAnsi="Palatino Linotype" w:cs="Arial"/>
          <w:b/>
          <w:bCs/>
          <w:color w:val="000000" w:themeColor="text1"/>
        </w:rPr>
        <w:t>doce</w:t>
      </w:r>
      <w:r w:rsidR="00592AEB" w:rsidRPr="00044695">
        <w:rPr>
          <w:rFonts w:ascii="Palatino Linotype" w:hAnsi="Palatino Linotype" w:cs="Arial"/>
          <w:b/>
          <w:bCs/>
          <w:color w:val="000000" w:themeColor="text1"/>
        </w:rPr>
        <w:t xml:space="preserve"> de </w:t>
      </w:r>
      <w:r w:rsidR="00712FBC">
        <w:rPr>
          <w:rFonts w:ascii="Palatino Linotype" w:hAnsi="Palatino Linotype" w:cs="Arial"/>
          <w:b/>
          <w:bCs/>
          <w:color w:val="000000" w:themeColor="text1"/>
        </w:rPr>
        <w:t>marzo</w:t>
      </w:r>
      <w:r w:rsidR="00592AEB" w:rsidRPr="00044695">
        <w:rPr>
          <w:rFonts w:ascii="Palatino Linotype" w:hAnsi="Palatino Linotype" w:cs="Arial"/>
          <w:b/>
          <w:bCs/>
          <w:color w:val="000000" w:themeColor="text1"/>
        </w:rPr>
        <w:t xml:space="preserve"> de dos mil </w:t>
      </w:r>
      <w:r w:rsidR="00712FBC">
        <w:rPr>
          <w:rFonts w:ascii="Palatino Linotype" w:hAnsi="Palatino Linotype" w:cs="Arial"/>
          <w:b/>
          <w:bCs/>
          <w:color w:val="000000" w:themeColor="text1"/>
        </w:rPr>
        <w:t>veintiuno</w:t>
      </w:r>
      <w:r w:rsidRPr="00044695">
        <w:rPr>
          <w:rFonts w:ascii="Palatino Linotype" w:hAnsi="Palatino Linotype" w:cs="Arial"/>
          <w:color w:val="000000" w:themeColor="text1"/>
        </w:rPr>
        <w:t xml:space="preserve">, </w:t>
      </w:r>
      <w:r w:rsidRPr="00044695">
        <w:rPr>
          <w:rFonts w:ascii="Palatino Linotype" w:hAnsi="Palatino Linotype" w:cs="Arial"/>
          <w:b/>
          <w:color w:val="000000" w:themeColor="text1"/>
        </w:rPr>
        <w:t>EL RECURRENTE</w:t>
      </w:r>
      <w:r w:rsidRPr="00044695">
        <w:rPr>
          <w:rFonts w:ascii="Palatino Linotype" w:hAnsi="Palatino Linotype" w:cs="Arial"/>
          <w:color w:val="000000" w:themeColor="text1"/>
        </w:rPr>
        <w:t xml:space="preserve"> presentó a través del Sistema de Acceso a la Información Mexiquense, en lo subsecuente </w:t>
      </w:r>
      <w:r w:rsidRPr="00044695">
        <w:rPr>
          <w:rFonts w:ascii="Palatino Linotype" w:hAnsi="Palatino Linotype" w:cs="Arial"/>
          <w:b/>
          <w:color w:val="000000" w:themeColor="text1"/>
        </w:rPr>
        <w:t>EL SAIMEX</w:t>
      </w:r>
      <w:r w:rsidRPr="00044695">
        <w:rPr>
          <w:rFonts w:ascii="Palatino Linotype" w:hAnsi="Palatino Linotype" w:cs="Arial"/>
          <w:color w:val="000000" w:themeColor="text1"/>
        </w:rPr>
        <w:t xml:space="preserve"> ante </w:t>
      </w:r>
      <w:r w:rsidRPr="00044695">
        <w:rPr>
          <w:rFonts w:ascii="Palatino Linotype" w:hAnsi="Palatino Linotype" w:cs="Arial"/>
          <w:b/>
          <w:color w:val="000000" w:themeColor="text1"/>
        </w:rPr>
        <w:t>EL SUJETO OBLIGADO</w:t>
      </w:r>
      <w:r w:rsidRPr="00044695">
        <w:rPr>
          <w:rFonts w:ascii="Palatino Linotype" w:hAnsi="Palatino Linotype" w:cs="Arial"/>
          <w:color w:val="000000" w:themeColor="text1"/>
        </w:rPr>
        <w:t xml:space="preserve">, </w:t>
      </w:r>
      <w:r w:rsidRPr="00044695">
        <w:rPr>
          <w:rFonts w:ascii="Palatino Linotype" w:hAnsi="Palatino Linotype"/>
          <w:color w:val="000000" w:themeColor="text1"/>
        </w:rPr>
        <w:t xml:space="preserve">las solicitudes de acceso a información pública, a las que se les asignó los números </w:t>
      </w:r>
      <w:r w:rsidRPr="00044695">
        <w:rPr>
          <w:rFonts w:ascii="Palatino Linotype" w:hAnsi="Palatino Linotype"/>
          <w:b/>
          <w:color w:val="000000" w:themeColor="text1"/>
        </w:rPr>
        <w:t>00</w:t>
      </w:r>
      <w:r w:rsidR="00D8209A">
        <w:rPr>
          <w:rFonts w:ascii="Palatino Linotype" w:hAnsi="Palatino Linotype"/>
          <w:b/>
          <w:color w:val="000000" w:themeColor="text1"/>
        </w:rPr>
        <w:t>023</w:t>
      </w:r>
      <w:r w:rsidRPr="00044695">
        <w:rPr>
          <w:rFonts w:ascii="Palatino Linotype" w:hAnsi="Palatino Linotype"/>
          <w:b/>
          <w:color w:val="000000" w:themeColor="text1"/>
        </w:rPr>
        <w:t>/</w:t>
      </w:r>
      <w:r w:rsidR="00784881">
        <w:rPr>
          <w:rFonts w:ascii="Palatino Linotype" w:hAnsi="Palatino Linotype"/>
          <w:b/>
          <w:color w:val="000000" w:themeColor="text1"/>
        </w:rPr>
        <w:t>VIALLEN</w:t>
      </w:r>
      <w:r w:rsidRPr="00044695">
        <w:rPr>
          <w:rFonts w:ascii="Palatino Linotype" w:hAnsi="Palatino Linotype"/>
          <w:b/>
          <w:color w:val="000000" w:themeColor="text1"/>
        </w:rPr>
        <w:t>/IP/202</w:t>
      </w:r>
      <w:r w:rsidR="00D8209A">
        <w:rPr>
          <w:rFonts w:ascii="Palatino Linotype" w:hAnsi="Palatino Linotype"/>
          <w:b/>
          <w:color w:val="000000" w:themeColor="text1"/>
        </w:rPr>
        <w:t>1</w:t>
      </w:r>
      <w:r w:rsidR="006D2A1E" w:rsidRPr="00044695">
        <w:rPr>
          <w:rFonts w:ascii="Palatino Linotype" w:hAnsi="Palatino Linotype"/>
          <w:b/>
          <w:color w:val="000000" w:themeColor="text1"/>
        </w:rPr>
        <w:t>, 00</w:t>
      </w:r>
      <w:r w:rsidR="00D8209A">
        <w:rPr>
          <w:rFonts w:ascii="Palatino Linotype" w:hAnsi="Palatino Linotype"/>
          <w:b/>
          <w:color w:val="000000" w:themeColor="text1"/>
        </w:rPr>
        <w:t>022</w:t>
      </w:r>
      <w:r w:rsidR="006D2A1E" w:rsidRPr="00044695">
        <w:rPr>
          <w:rFonts w:ascii="Palatino Linotype" w:hAnsi="Palatino Linotype"/>
          <w:b/>
          <w:color w:val="000000" w:themeColor="text1"/>
        </w:rPr>
        <w:t>/</w:t>
      </w:r>
      <w:r w:rsidR="00784881">
        <w:rPr>
          <w:rFonts w:ascii="Palatino Linotype" w:hAnsi="Palatino Linotype"/>
          <w:b/>
          <w:color w:val="000000" w:themeColor="text1"/>
        </w:rPr>
        <w:t>VIALLEN</w:t>
      </w:r>
      <w:r w:rsidR="006D2A1E" w:rsidRPr="00044695">
        <w:rPr>
          <w:rFonts w:ascii="Palatino Linotype" w:hAnsi="Palatino Linotype"/>
          <w:b/>
          <w:color w:val="000000" w:themeColor="text1"/>
        </w:rPr>
        <w:t>/IP/202</w:t>
      </w:r>
      <w:r w:rsidR="00D8209A">
        <w:rPr>
          <w:rFonts w:ascii="Palatino Linotype" w:hAnsi="Palatino Linotype"/>
          <w:b/>
          <w:color w:val="000000" w:themeColor="text1"/>
        </w:rPr>
        <w:t>1</w:t>
      </w:r>
      <w:r w:rsidRPr="00044695">
        <w:rPr>
          <w:rFonts w:ascii="Palatino Linotype" w:hAnsi="Palatino Linotype"/>
          <w:color w:val="000000" w:themeColor="text1"/>
        </w:rPr>
        <w:t xml:space="preserve"> y </w:t>
      </w:r>
      <w:r w:rsidR="006D2A1E" w:rsidRPr="00044695">
        <w:rPr>
          <w:rFonts w:ascii="Palatino Linotype" w:hAnsi="Palatino Linotype"/>
          <w:b/>
          <w:color w:val="000000" w:themeColor="text1"/>
        </w:rPr>
        <w:t>00</w:t>
      </w:r>
      <w:r w:rsidR="00D8209A">
        <w:rPr>
          <w:rFonts w:ascii="Palatino Linotype" w:hAnsi="Palatino Linotype"/>
          <w:b/>
          <w:color w:val="000000" w:themeColor="text1"/>
        </w:rPr>
        <w:t>021</w:t>
      </w:r>
      <w:r w:rsidR="006D2A1E" w:rsidRPr="00044695">
        <w:rPr>
          <w:rFonts w:ascii="Palatino Linotype" w:hAnsi="Palatino Linotype"/>
          <w:b/>
          <w:color w:val="000000" w:themeColor="text1"/>
        </w:rPr>
        <w:t>/</w:t>
      </w:r>
      <w:r w:rsidR="00784881">
        <w:rPr>
          <w:rFonts w:ascii="Palatino Linotype" w:hAnsi="Palatino Linotype"/>
          <w:b/>
          <w:color w:val="000000" w:themeColor="text1"/>
        </w:rPr>
        <w:t>VIALLEN</w:t>
      </w:r>
      <w:r w:rsidR="006D2A1E" w:rsidRPr="00044695">
        <w:rPr>
          <w:rFonts w:ascii="Palatino Linotype" w:hAnsi="Palatino Linotype"/>
          <w:b/>
          <w:color w:val="000000" w:themeColor="text1"/>
        </w:rPr>
        <w:t>/IP/202</w:t>
      </w:r>
      <w:r w:rsidR="00D8209A">
        <w:rPr>
          <w:rFonts w:ascii="Palatino Linotype" w:hAnsi="Palatino Linotype"/>
          <w:b/>
          <w:color w:val="000000" w:themeColor="text1"/>
        </w:rPr>
        <w:t>1</w:t>
      </w:r>
      <w:r w:rsidRPr="00044695">
        <w:rPr>
          <w:rFonts w:ascii="Palatino Linotype" w:hAnsi="Palatino Linotype"/>
          <w:color w:val="000000" w:themeColor="text1"/>
        </w:rPr>
        <w:t xml:space="preserve">, mediante las cuales solicitó lo </w:t>
      </w:r>
      <w:r w:rsidRPr="00044695">
        <w:rPr>
          <w:rFonts w:ascii="Palatino Linotype" w:hAnsi="Palatino Linotype" w:cs="Arial"/>
          <w:color w:val="000000" w:themeColor="text1"/>
        </w:rPr>
        <w:t>siguiente</w:t>
      </w:r>
      <w:r w:rsidRPr="00044695">
        <w:rPr>
          <w:rFonts w:ascii="Palatino Linotype" w:hAnsi="Palatino Linotype"/>
          <w:color w:val="000000" w:themeColor="text1"/>
        </w:rPr>
        <w:t>:</w:t>
      </w:r>
    </w:p>
    <w:p w14:paraId="726D309A" w14:textId="77777777" w:rsidR="00CF67A3" w:rsidRPr="00044695" w:rsidRDefault="00CF67A3" w:rsidP="00F22B4D">
      <w:pPr>
        <w:spacing w:line="360" w:lineRule="auto"/>
        <w:jc w:val="both"/>
        <w:rPr>
          <w:rFonts w:ascii="Palatino Linotype" w:hAnsi="Palatino Linotype"/>
          <w:b/>
          <w:color w:val="000000" w:themeColor="text1"/>
        </w:rPr>
      </w:pPr>
    </w:p>
    <w:p w14:paraId="02C59B01" w14:textId="3AB71AE5" w:rsidR="00754EF0" w:rsidRPr="0076365F" w:rsidRDefault="0076365F" w:rsidP="0076365F">
      <w:pPr>
        <w:pStyle w:val="Prrafodelista"/>
        <w:numPr>
          <w:ilvl w:val="0"/>
          <w:numId w:val="13"/>
        </w:numPr>
        <w:tabs>
          <w:tab w:val="left" w:pos="8222"/>
        </w:tabs>
        <w:spacing w:line="360" w:lineRule="auto"/>
        <w:ind w:right="992"/>
        <w:jc w:val="both"/>
        <w:rPr>
          <w:rFonts w:ascii="Palatino Linotype" w:hAnsi="Palatino Linotype"/>
          <w:b/>
          <w:color w:val="000000" w:themeColor="text1"/>
        </w:rPr>
      </w:pPr>
      <w:r w:rsidRPr="0076365F">
        <w:rPr>
          <w:rFonts w:ascii="Palatino Linotype" w:hAnsi="Palatino Linotype"/>
          <w:b/>
          <w:color w:val="000000" w:themeColor="text1"/>
        </w:rPr>
        <w:t>00023/</w:t>
      </w:r>
      <w:r w:rsidR="00863E25">
        <w:rPr>
          <w:rFonts w:ascii="Palatino Linotype" w:hAnsi="Palatino Linotype"/>
          <w:b/>
          <w:color w:val="000000" w:themeColor="text1"/>
        </w:rPr>
        <w:t>VIALLEN</w:t>
      </w:r>
      <w:r w:rsidRPr="0076365F">
        <w:rPr>
          <w:rFonts w:ascii="Palatino Linotype" w:hAnsi="Palatino Linotype"/>
          <w:b/>
          <w:color w:val="000000" w:themeColor="text1"/>
        </w:rPr>
        <w:t>/IP/2021:</w:t>
      </w:r>
    </w:p>
    <w:p w14:paraId="71D817C1" w14:textId="1BDB6226" w:rsidR="00754EF0" w:rsidRPr="0076365F" w:rsidRDefault="00754EF0" w:rsidP="00F22B4D">
      <w:pPr>
        <w:tabs>
          <w:tab w:val="left" w:pos="8222"/>
        </w:tabs>
        <w:ind w:left="851" w:right="992"/>
        <w:jc w:val="both"/>
        <w:rPr>
          <w:rFonts w:ascii="Palatino Linotype" w:hAnsi="Palatino Linotype" w:cs="Arial"/>
          <w:i/>
          <w:color w:val="000000" w:themeColor="text1"/>
          <w:sz w:val="22"/>
          <w:szCs w:val="22"/>
        </w:rPr>
      </w:pPr>
      <w:r w:rsidRPr="0076365F">
        <w:rPr>
          <w:rFonts w:ascii="Palatino Linotype" w:hAnsi="Palatino Linotype" w:cs="Arial"/>
          <w:i/>
          <w:color w:val="000000" w:themeColor="text1"/>
          <w:sz w:val="22"/>
          <w:szCs w:val="22"/>
        </w:rPr>
        <w:t>“</w:t>
      </w:r>
      <w:r w:rsidR="0076365F" w:rsidRPr="0076365F">
        <w:rPr>
          <w:rFonts w:ascii="Palatino Linotype" w:hAnsi="Palatino Linotype"/>
          <w:i/>
          <w:color w:val="000000"/>
          <w:sz w:val="22"/>
          <w:szCs w:val="22"/>
        </w:rPr>
        <w:t xml:space="preserve">Deseo se realice una búsqueda exhaustiva y razonable en todas las áreas que pudieran contar </w:t>
      </w:r>
      <w:r w:rsidR="0076365F" w:rsidRPr="00925851">
        <w:rPr>
          <w:rFonts w:ascii="Palatino Linotype" w:hAnsi="Palatino Linotype"/>
          <w:i/>
          <w:color w:val="000000"/>
          <w:sz w:val="22"/>
          <w:szCs w:val="22"/>
        </w:rPr>
        <w:t xml:space="preserve">con la siguiente información: 1. De los expedientes que el Órgano Interno de Control Interno de la Legislatura ha recibido en el periodo comprendido del 2020 al 2021 de la Auditoría Especial de Desempeño señalando que determinados servidores públicos no cumplen con el perfil y los requisitos que mandata la Ley Orgánica Municipal, Ley General de Protección Civil, Ley de Transparencia y </w:t>
      </w:r>
      <w:r w:rsidR="0076365F" w:rsidRPr="00925851">
        <w:rPr>
          <w:rFonts w:ascii="Palatino Linotype" w:hAnsi="Palatino Linotype"/>
          <w:i/>
          <w:color w:val="000000"/>
          <w:sz w:val="22"/>
          <w:szCs w:val="22"/>
        </w:rPr>
        <w:lastRenderedPageBreak/>
        <w:t>Acceso a la Información Pública del Estado de México y Municipios, Código Financiero del Estado de México y Municipios, cuántos se han actuado, cuántas sanciones se han impuesto, de qué tipo y a quién se ha sancionado, y, en su caso, cuál ha sido el monto de la sanción y/o de la recuperación el gasto indebido o improcedente.</w:t>
      </w:r>
      <w:r w:rsidR="00414D3A" w:rsidRPr="00925851">
        <w:rPr>
          <w:rFonts w:ascii="Palatino Linotype" w:hAnsi="Palatino Linotype"/>
          <w:i/>
          <w:color w:val="000000"/>
          <w:sz w:val="22"/>
          <w:szCs w:val="22"/>
        </w:rPr>
        <w:t>"</w:t>
      </w:r>
      <w:r w:rsidRPr="00925851">
        <w:rPr>
          <w:rFonts w:ascii="Palatino Linotype" w:hAnsi="Palatino Linotype" w:cs="Arial"/>
          <w:i/>
          <w:color w:val="000000" w:themeColor="text1"/>
          <w:sz w:val="22"/>
          <w:szCs w:val="22"/>
        </w:rPr>
        <w:t xml:space="preserve"> (</w:t>
      </w:r>
      <w:r w:rsidR="00414D3A" w:rsidRPr="00925851">
        <w:rPr>
          <w:rFonts w:ascii="Palatino Linotype" w:hAnsi="Palatino Linotype" w:cs="Arial"/>
          <w:i/>
          <w:color w:val="000000" w:themeColor="text1"/>
          <w:sz w:val="22"/>
          <w:szCs w:val="22"/>
        </w:rPr>
        <w:t>S</w:t>
      </w:r>
      <w:r w:rsidRPr="00925851">
        <w:rPr>
          <w:rFonts w:ascii="Palatino Linotype" w:hAnsi="Palatino Linotype" w:cs="Arial"/>
          <w:i/>
          <w:color w:val="000000" w:themeColor="text1"/>
          <w:sz w:val="22"/>
          <w:szCs w:val="22"/>
        </w:rPr>
        <w:t>ic)</w:t>
      </w:r>
      <w:r w:rsidRPr="0076365F">
        <w:rPr>
          <w:rFonts w:ascii="Palatino Linotype" w:hAnsi="Palatino Linotype" w:cs="Arial"/>
          <w:i/>
          <w:color w:val="000000" w:themeColor="text1"/>
          <w:sz w:val="22"/>
          <w:szCs w:val="22"/>
        </w:rPr>
        <w:t xml:space="preserve"> </w:t>
      </w:r>
    </w:p>
    <w:p w14:paraId="3D10FE23" w14:textId="77777777" w:rsidR="007864C7" w:rsidRPr="00044695" w:rsidRDefault="007864C7" w:rsidP="00F22B4D">
      <w:pPr>
        <w:tabs>
          <w:tab w:val="left" w:pos="8222"/>
        </w:tabs>
        <w:spacing w:line="360" w:lineRule="auto"/>
        <w:ind w:left="851" w:right="992"/>
        <w:jc w:val="both"/>
        <w:rPr>
          <w:rFonts w:ascii="Palatino Linotype" w:hAnsi="Palatino Linotype"/>
          <w:b/>
          <w:color w:val="000000" w:themeColor="text1"/>
        </w:rPr>
      </w:pPr>
    </w:p>
    <w:p w14:paraId="750077CF" w14:textId="33A2B950" w:rsidR="00414D3A" w:rsidRPr="0076365F" w:rsidRDefault="0076365F" w:rsidP="0076365F">
      <w:pPr>
        <w:pStyle w:val="Prrafodelista"/>
        <w:numPr>
          <w:ilvl w:val="0"/>
          <w:numId w:val="13"/>
        </w:numPr>
        <w:tabs>
          <w:tab w:val="left" w:pos="8222"/>
        </w:tabs>
        <w:spacing w:line="360" w:lineRule="auto"/>
        <w:ind w:right="992"/>
        <w:jc w:val="both"/>
        <w:rPr>
          <w:rFonts w:ascii="Palatino Linotype" w:hAnsi="Palatino Linotype" w:cs="Arial"/>
          <w:i/>
          <w:color w:val="000000" w:themeColor="text1"/>
          <w:sz w:val="22"/>
          <w:szCs w:val="22"/>
        </w:rPr>
      </w:pPr>
      <w:r w:rsidRPr="0076365F">
        <w:rPr>
          <w:rFonts w:ascii="Palatino Linotype" w:hAnsi="Palatino Linotype"/>
          <w:b/>
          <w:color w:val="000000" w:themeColor="text1"/>
        </w:rPr>
        <w:t>00022/</w:t>
      </w:r>
      <w:r w:rsidR="00863E25">
        <w:rPr>
          <w:rFonts w:ascii="Palatino Linotype" w:hAnsi="Palatino Linotype"/>
          <w:b/>
          <w:color w:val="000000" w:themeColor="text1"/>
        </w:rPr>
        <w:t>VIALLEN</w:t>
      </w:r>
      <w:r w:rsidRPr="0076365F">
        <w:rPr>
          <w:rFonts w:ascii="Palatino Linotype" w:hAnsi="Palatino Linotype"/>
          <w:b/>
          <w:color w:val="000000" w:themeColor="text1"/>
        </w:rPr>
        <w:t>/IP/2021</w:t>
      </w:r>
      <w:r>
        <w:rPr>
          <w:rFonts w:ascii="Palatino Linotype" w:hAnsi="Palatino Linotype"/>
          <w:b/>
          <w:color w:val="000000" w:themeColor="text1"/>
        </w:rPr>
        <w:t>:</w:t>
      </w:r>
    </w:p>
    <w:p w14:paraId="4000E9BD" w14:textId="6A107277" w:rsidR="00754EF0" w:rsidRPr="0076365F" w:rsidRDefault="00754EF0" w:rsidP="00F22B4D">
      <w:pPr>
        <w:tabs>
          <w:tab w:val="left" w:pos="8222"/>
        </w:tabs>
        <w:ind w:left="851" w:right="992"/>
        <w:jc w:val="both"/>
        <w:rPr>
          <w:rFonts w:ascii="Palatino Linotype" w:hAnsi="Palatino Linotype" w:cs="Arial"/>
          <w:i/>
          <w:color w:val="000000" w:themeColor="text1"/>
          <w:sz w:val="22"/>
          <w:szCs w:val="22"/>
        </w:rPr>
      </w:pPr>
      <w:r w:rsidRPr="0076365F">
        <w:rPr>
          <w:rFonts w:ascii="Palatino Linotype" w:hAnsi="Palatino Linotype" w:cs="Arial"/>
          <w:i/>
          <w:color w:val="000000" w:themeColor="text1"/>
          <w:sz w:val="22"/>
          <w:szCs w:val="22"/>
        </w:rPr>
        <w:t>“</w:t>
      </w:r>
      <w:r w:rsidR="0076365F" w:rsidRPr="0076365F">
        <w:rPr>
          <w:rFonts w:ascii="Palatino Linotype" w:hAnsi="Palatino Linotype"/>
          <w:i/>
          <w:color w:val="000000"/>
          <w:sz w:val="22"/>
          <w:szCs w:val="22"/>
        </w:rPr>
        <w:t>Deseo se realice una búsqueda exhaustiva y razonable en todas las áreas que pudieran contar con la siguiente información: 1</w:t>
      </w:r>
      <w:r w:rsidR="0076365F" w:rsidRPr="00925851">
        <w:rPr>
          <w:rFonts w:ascii="Palatino Linotype" w:hAnsi="Palatino Linotype"/>
          <w:i/>
          <w:color w:val="000000"/>
          <w:sz w:val="22"/>
          <w:szCs w:val="22"/>
        </w:rPr>
        <w:t>. De los expedientes que el Órgano Interno de Control Interno de la Legislatura ha recibido en el periodo comprendido del 2018 al 2019 de la Auditoría Especial de Desempeño señalando que determinados servidores públicos no cumplen con el perfil y los requisitos que mandata la Ley Orgánica Municipal, Ley General de Protección Civil, Ley de Transparencia y Acceso a la Información Pública del Estado de México y Municipios, Código Financiero del Estado de México y Municipios, cuántos se han actuado, cuántas sanciones se han impuesto, de qué tipo y a quién se ha sancionado, y, en su caso, cuál ha sido el monto de la sanción y/o de la recuperación el gasto indebido o improcedente.</w:t>
      </w:r>
      <w:r w:rsidRPr="00925851">
        <w:rPr>
          <w:rFonts w:ascii="Palatino Linotype" w:hAnsi="Palatino Linotype" w:cs="Arial"/>
          <w:i/>
          <w:color w:val="000000" w:themeColor="text1"/>
          <w:sz w:val="22"/>
          <w:szCs w:val="22"/>
        </w:rPr>
        <w:t>” (</w:t>
      </w:r>
      <w:r w:rsidR="00414D3A" w:rsidRPr="00925851">
        <w:rPr>
          <w:rFonts w:ascii="Palatino Linotype" w:hAnsi="Palatino Linotype" w:cs="Arial"/>
          <w:i/>
          <w:color w:val="000000" w:themeColor="text1"/>
          <w:sz w:val="22"/>
          <w:szCs w:val="22"/>
        </w:rPr>
        <w:t>S</w:t>
      </w:r>
      <w:r w:rsidRPr="00925851">
        <w:rPr>
          <w:rFonts w:ascii="Palatino Linotype" w:hAnsi="Palatino Linotype" w:cs="Arial"/>
          <w:i/>
          <w:color w:val="000000" w:themeColor="text1"/>
          <w:sz w:val="22"/>
          <w:szCs w:val="22"/>
        </w:rPr>
        <w:t>ic)</w:t>
      </w:r>
    </w:p>
    <w:p w14:paraId="7E13BD6A" w14:textId="63E7CC2B" w:rsidR="00754EF0" w:rsidRPr="00044695" w:rsidRDefault="00754EF0" w:rsidP="00F22B4D">
      <w:pPr>
        <w:tabs>
          <w:tab w:val="left" w:pos="8222"/>
        </w:tabs>
        <w:spacing w:line="360" w:lineRule="auto"/>
        <w:ind w:left="851" w:right="992"/>
        <w:jc w:val="both"/>
        <w:rPr>
          <w:rFonts w:ascii="Palatino Linotype" w:hAnsi="Palatino Linotype" w:cs="Arial"/>
          <w:i/>
          <w:color w:val="000000" w:themeColor="text1"/>
          <w:sz w:val="22"/>
          <w:szCs w:val="22"/>
        </w:rPr>
      </w:pPr>
    </w:p>
    <w:p w14:paraId="4E906C8E" w14:textId="1F8ABC5E" w:rsidR="00414D3A" w:rsidRPr="0076365F" w:rsidRDefault="0076365F" w:rsidP="0076365F">
      <w:pPr>
        <w:pStyle w:val="Prrafodelista"/>
        <w:numPr>
          <w:ilvl w:val="0"/>
          <w:numId w:val="13"/>
        </w:numPr>
        <w:tabs>
          <w:tab w:val="left" w:pos="8222"/>
        </w:tabs>
        <w:spacing w:line="360" w:lineRule="auto"/>
        <w:ind w:right="992"/>
        <w:jc w:val="both"/>
        <w:rPr>
          <w:rFonts w:ascii="Palatino Linotype" w:hAnsi="Palatino Linotype"/>
          <w:b/>
          <w:color w:val="000000" w:themeColor="text1"/>
        </w:rPr>
      </w:pPr>
      <w:r w:rsidRPr="0076365F">
        <w:rPr>
          <w:rFonts w:ascii="Palatino Linotype" w:hAnsi="Palatino Linotype"/>
          <w:b/>
          <w:color w:val="000000" w:themeColor="text1"/>
        </w:rPr>
        <w:t>00021/</w:t>
      </w:r>
      <w:r w:rsidR="00863E25">
        <w:rPr>
          <w:rFonts w:ascii="Palatino Linotype" w:hAnsi="Palatino Linotype"/>
          <w:b/>
          <w:color w:val="000000" w:themeColor="text1"/>
        </w:rPr>
        <w:t>VIALLEN</w:t>
      </w:r>
      <w:r w:rsidRPr="0076365F">
        <w:rPr>
          <w:rFonts w:ascii="Palatino Linotype" w:hAnsi="Palatino Linotype"/>
          <w:b/>
          <w:color w:val="000000" w:themeColor="text1"/>
        </w:rPr>
        <w:t>/IP/2021</w:t>
      </w:r>
      <w:r>
        <w:rPr>
          <w:rFonts w:ascii="Palatino Linotype" w:hAnsi="Palatino Linotype"/>
          <w:b/>
          <w:color w:val="000000" w:themeColor="text1"/>
        </w:rPr>
        <w:t>:</w:t>
      </w:r>
    </w:p>
    <w:p w14:paraId="5C0FD1B7" w14:textId="0C82E452" w:rsidR="00414D3A" w:rsidRPr="0076365F" w:rsidRDefault="0076365F" w:rsidP="00F22B4D">
      <w:pPr>
        <w:tabs>
          <w:tab w:val="left" w:pos="8222"/>
        </w:tabs>
        <w:ind w:left="851" w:right="992"/>
        <w:jc w:val="both"/>
        <w:rPr>
          <w:rFonts w:ascii="Palatino Linotype" w:hAnsi="Palatino Linotype"/>
          <w:i/>
          <w:iCs/>
          <w:color w:val="000000"/>
          <w:sz w:val="22"/>
          <w:szCs w:val="22"/>
        </w:rPr>
      </w:pPr>
      <w:r w:rsidRPr="0076365F">
        <w:rPr>
          <w:rFonts w:ascii="Palatino Linotype" w:hAnsi="Palatino Linotype"/>
          <w:i/>
          <w:iCs/>
          <w:color w:val="000000"/>
          <w:sz w:val="22"/>
          <w:szCs w:val="22"/>
        </w:rPr>
        <w:t>Deseo se realice una búsqueda exhaustiva y razonable en todas las áreas que pudieran contar con la siguiente información</w:t>
      </w:r>
      <w:r w:rsidRPr="00925851">
        <w:rPr>
          <w:rFonts w:ascii="Palatino Linotype" w:hAnsi="Palatino Linotype"/>
          <w:i/>
          <w:iCs/>
          <w:color w:val="000000"/>
          <w:sz w:val="22"/>
          <w:szCs w:val="22"/>
        </w:rPr>
        <w:t>: 1. Cuántos expedientes ha enviado la Auditoría Especial de Desempeño al Órgano Interno de Control de la Legislatura durante el periodo comprendido de (2018, 2019, 2020, 2021), denunciando qué determinados servidores públicos que ocupan ciertos puestos de los Ayuntamientos así como de sus organismos auxiliares no cumplen con los requisitos</w:t>
      </w:r>
      <w:r w:rsidRPr="0076365F">
        <w:rPr>
          <w:rFonts w:ascii="Palatino Linotype" w:hAnsi="Palatino Linotype"/>
          <w:i/>
          <w:iCs/>
          <w:color w:val="000000"/>
          <w:sz w:val="22"/>
          <w:szCs w:val="22"/>
        </w:rPr>
        <w:t xml:space="preserve"> que mandata la Ley Orgánica Municipal, Ley General de Protección Civil, Ley de Transparencia y Acceso a la Información Pública del Estado de México y Municipios, Código Financiero del Estado de México y Municipios, o cualquier otra normatividad, como por ejemplo el caso de Tesorero Municipal, Contralor Interno Municipal, Secretario del Ayuntamiento, Director de Obra Director de Desarrollo Económico, etc.</w:t>
      </w:r>
      <w:r w:rsidR="00414D3A" w:rsidRPr="0076365F">
        <w:rPr>
          <w:rFonts w:ascii="Palatino Linotype" w:hAnsi="Palatino Linotype"/>
          <w:i/>
          <w:iCs/>
          <w:color w:val="000000"/>
          <w:sz w:val="22"/>
          <w:szCs w:val="22"/>
        </w:rPr>
        <w:t>" (Sic)</w:t>
      </w:r>
    </w:p>
    <w:p w14:paraId="36D844CC" w14:textId="77777777" w:rsidR="004B5EAA" w:rsidRPr="00044695" w:rsidRDefault="004B5EAA" w:rsidP="00F22B4D">
      <w:pPr>
        <w:tabs>
          <w:tab w:val="left" w:pos="8222"/>
        </w:tabs>
        <w:spacing w:line="360" w:lineRule="auto"/>
        <w:ind w:left="851" w:right="992"/>
        <w:jc w:val="both"/>
        <w:rPr>
          <w:rFonts w:ascii="Palatino Linotype" w:hAnsi="Palatino Linotype" w:cs="Arial"/>
          <w:i/>
          <w:iCs/>
          <w:color w:val="000000" w:themeColor="text1"/>
          <w:sz w:val="22"/>
          <w:szCs w:val="22"/>
        </w:rPr>
      </w:pPr>
    </w:p>
    <w:p w14:paraId="56568FD5" w14:textId="77777777" w:rsidR="00754EF0" w:rsidRPr="00044695" w:rsidRDefault="00754EF0" w:rsidP="00F22B4D">
      <w:pPr>
        <w:spacing w:line="360" w:lineRule="auto"/>
        <w:jc w:val="both"/>
        <w:rPr>
          <w:rFonts w:ascii="Palatino Linotype" w:hAnsi="Palatino Linotype" w:cs="Arial"/>
          <w:color w:val="000000" w:themeColor="text1"/>
        </w:rPr>
      </w:pPr>
      <w:r w:rsidRPr="00044695">
        <w:rPr>
          <w:rFonts w:ascii="Palatino Linotype" w:hAnsi="Palatino Linotype" w:cs="Arial"/>
          <w:b/>
          <w:color w:val="000000" w:themeColor="text1"/>
        </w:rPr>
        <w:t>MODALIDAD DE ENTREGA:</w:t>
      </w:r>
      <w:r w:rsidRPr="00044695">
        <w:rPr>
          <w:rFonts w:ascii="Palatino Linotype" w:hAnsi="Palatino Linotype" w:cs="Arial"/>
          <w:color w:val="000000" w:themeColor="text1"/>
        </w:rPr>
        <w:t xml:space="preserve"> Vía </w:t>
      </w:r>
      <w:r w:rsidRPr="00044695">
        <w:rPr>
          <w:rFonts w:ascii="Palatino Linotype" w:hAnsi="Palatino Linotype" w:cs="Arial"/>
          <w:b/>
          <w:color w:val="000000" w:themeColor="text1"/>
        </w:rPr>
        <w:t>SAIMEX</w:t>
      </w:r>
      <w:r w:rsidRPr="00044695">
        <w:rPr>
          <w:rFonts w:ascii="Palatino Linotype" w:hAnsi="Palatino Linotype" w:cs="Arial"/>
          <w:color w:val="000000" w:themeColor="text1"/>
        </w:rPr>
        <w:t>.</w:t>
      </w:r>
    </w:p>
    <w:p w14:paraId="51D8AFD3" w14:textId="77777777" w:rsidR="00754EF0" w:rsidRPr="00044695" w:rsidRDefault="00754EF0" w:rsidP="00F22B4D">
      <w:pPr>
        <w:tabs>
          <w:tab w:val="left" w:pos="8222"/>
        </w:tabs>
        <w:spacing w:line="360" w:lineRule="auto"/>
        <w:ind w:right="1134"/>
        <w:jc w:val="both"/>
        <w:rPr>
          <w:rFonts w:ascii="Palatino Linotype" w:hAnsi="Palatino Linotype"/>
          <w:b/>
          <w:color w:val="000000" w:themeColor="text1"/>
        </w:rPr>
      </w:pPr>
    </w:p>
    <w:p w14:paraId="0D52278B" w14:textId="7D80B846" w:rsidR="00754EF0" w:rsidRPr="00044695" w:rsidRDefault="00754EF0" w:rsidP="00F22B4D">
      <w:pPr>
        <w:spacing w:line="360" w:lineRule="auto"/>
        <w:jc w:val="both"/>
        <w:rPr>
          <w:rFonts w:ascii="Palatino Linotype" w:hAnsi="Palatino Linotype" w:cs="Arial"/>
          <w:color w:val="000000" w:themeColor="text1"/>
          <w:lang w:val="es-ES_tradnl"/>
        </w:rPr>
      </w:pPr>
      <w:r w:rsidRPr="00044695">
        <w:rPr>
          <w:rFonts w:ascii="Palatino Linotype" w:hAnsi="Palatino Linotype"/>
          <w:b/>
          <w:color w:val="000000" w:themeColor="text1"/>
          <w:sz w:val="28"/>
          <w:szCs w:val="28"/>
        </w:rPr>
        <w:lastRenderedPageBreak/>
        <w:t xml:space="preserve">II. </w:t>
      </w:r>
      <w:r w:rsidRPr="00044695">
        <w:rPr>
          <w:rFonts w:ascii="Palatino Linotype" w:hAnsi="Palatino Linotype"/>
          <w:color w:val="000000" w:themeColor="text1"/>
        </w:rPr>
        <w:t xml:space="preserve">De las </w:t>
      </w:r>
      <w:r w:rsidRPr="00373FC3">
        <w:rPr>
          <w:rFonts w:ascii="Palatino Linotype" w:hAnsi="Palatino Linotype"/>
          <w:color w:val="000000" w:themeColor="text1"/>
        </w:rPr>
        <w:t xml:space="preserve">constancias que obran en </w:t>
      </w:r>
      <w:r w:rsidRPr="00373FC3">
        <w:rPr>
          <w:rFonts w:ascii="Palatino Linotype" w:hAnsi="Palatino Linotype"/>
          <w:b/>
          <w:color w:val="000000" w:themeColor="text1"/>
        </w:rPr>
        <w:t>EL SAIMEX,</w:t>
      </w:r>
      <w:r w:rsidRPr="00373FC3">
        <w:rPr>
          <w:rFonts w:ascii="Palatino Linotype" w:hAnsi="Palatino Linotype"/>
          <w:color w:val="000000" w:themeColor="text1"/>
        </w:rPr>
        <w:t xml:space="preserve"> se advierte que </w:t>
      </w:r>
      <w:r w:rsidR="004B0492" w:rsidRPr="00373FC3">
        <w:rPr>
          <w:rFonts w:ascii="Palatino Linotype" w:hAnsi="Palatino Linotype"/>
          <w:color w:val="000000" w:themeColor="text1"/>
        </w:rPr>
        <w:t xml:space="preserve">en fecha </w:t>
      </w:r>
      <w:r w:rsidR="0075315A" w:rsidRPr="00373FC3">
        <w:rPr>
          <w:rFonts w:ascii="Palatino Linotype" w:hAnsi="Palatino Linotype"/>
          <w:b/>
          <w:bCs/>
          <w:color w:val="000000" w:themeColor="text1"/>
        </w:rPr>
        <w:t>diecisiete de marzo de dos mil veintiuno</w:t>
      </w:r>
      <w:r w:rsidRPr="00373FC3">
        <w:rPr>
          <w:rFonts w:ascii="Palatino Linotype" w:hAnsi="Palatino Linotype"/>
          <w:color w:val="000000" w:themeColor="text1"/>
        </w:rPr>
        <w:t xml:space="preserve">, </w:t>
      </w:r>
      <w:r w:rsidR="0075315A" w:rsidRPr="00373FC3">
        <w:rPr>
          <w:rFonts w:ascii="Palatino Linotype" w:hAnsi="Palatino Linotype" w:cs="Arial"/>
          <w:color w:val="000000" w:themeColor="text1"/>
          <w:lang w:val="es-ES_tradnl"/>
        </w:rPr>
        <w:t>el</w:t>
      </w:r>
      <w:r w:rsidRPr="00373FC3">
        <w:rPr>
          <w:rFonts w:ascii="Palatino Linotype" w:hAnsi="Palatino Linotype" w:cs="Arial"/>
          <w:color w:val="000000" w:themeColor="text1"/>
          <w:lang w:val="es-ES_tradnl"/>
        </w:rPr>
        <w:t xml:space="preserve"> Titular de la Unidad de Transparencia del</w:t>
      </w:r>
      <w:r w:rsidRPr="00373FC3">
        <w:rPr>
          <w:rFonts w:ascii="Palatino Linotype" w:hAnsi="Palatino Linotype" w:cs="Arial"/>
          <w:b/>
          <w:color w:val="000000" w:themeColor="text1"/>
          <w:lang w:val="es-ES_tradnl"/>
        </w:rPr>
        <w:t xml:space="preserve"> SUJETO OBLIGADO</w:t>
      </w:r>
      <w:r w:rsidRPr="00373FC3">
        <w:rPr>
          <w:rFonts w:ascii="Palatino Linotype" w:hAnsi="Palatino Linotype" w:cs="Arial"/>
          <w:color w:val="000000" w:themeColor="text1"/>
          <w:lang w:val="es-ES_tradnl"/>
        </w:rPr>
        <w:t xml:space="preserve"> dio respuesta a</w:t>
      </w:r>
      <w:r w:rsidRPr="00044695">
        <w:rPr>
          <w:rFonts w:ascii="Palatino Linotype" w:hAnsi="Palatino Linotype" w:cs="Arial"/>
          <w:color w:val="000000" w:themeColor="text1"/>
          <w:lang w:val="es-ES_tradnl"/>
        </w:rPr>
        <w:t xml:space="preserve"> las solicitudes de mérito, en los siguientes términos: </w:t>
      </w:r>
    </w:p>
    <w:p w14:paraId="23C3BDB0" w14:textId="77777777" w:rsidR="00754EF0" w:rsidRPr="00044695" w:rsidRDefault="00754EF0" w:rsidP="00F22B4D">
      <w:pPr>
        <w:spacing w:line="360" w:lineRule="auto"/>
        <w:jc w:val="both"/>
        <w:rPr>
          <w:rFonts w:ascii="Palatino Linotype" w:hAnsi="Palatino Linotype" w:cs="Arial"/>
          <w:color w:val="000000" w:themeColor="text1"/>
          <w:lang w:val="es-ES_tradnl"/>
        </w:rPr>
      </w:pPr>
    </w:p>
    <w:p w14:paraId="2750D9A3" w14:textId="062D09D3" w:rsidR="00754EF0" w:rsidRDefault="00754EF0" w:rsidP="0075315A">
      <w:pPr>
        <w:pStyle w:val="Prrafodelista"/>
        <w:numPr>
          <w:ilvl w:val="0"/>
          <w:numId w:val="13"/>
        </w:numPr>
        <w:tabs>
          <w:tab w:val="left" w:pos="8222"/>
        </w:tabs>
        <w:spacing w:line="360" w:lineRule="auto"/>
        <w:ind w:right="992"/>
        <w:jc w:val="both"/>
        <w:rPr>
          <w:rFonts w:ascii="Palatino Linotype" w:hAnsi="Palatino Linotype"/>
          <w:b/>
          <w:color w:val="000000" w:themeColor="text1"/>
        </w:rPr>
      </w:pPr>
      <w:r w:rsidRPr="0075315A">
        <w:rPr>
          <w:rFonts w:ascii="Palatino Linotype" w:hAnsi="Palatino Linotype"/>
          <w:b/>
          <w:color w:val="000000" w:themeColor="text1"/>
        </w:rPr>
        <w:t>00</w:t>
      </w:r>
      <w:r w:rsidR="0075315A">
        <w:rPr>
          <w:rFonts w:ascii="Palatino Linotype" w:hAnsi="Palatino Linotype"/>
          <w:b/>
          <w:color w:val="000000" w:themeColor="text1"/>
        </w:rPr>
        <w:t>023</w:t>
      </w:r>
      <w:r w:rsidRPr="0075315A">
        <w:rPr>
          <w:rFonts w:ascii="Palatino Linotype" w:hAnsi="Palatino Linotype"/>
          <w:b/>
          <w:color w:val="000000" w:themeColor="text1"/>
        </w:rPr>
        <w:t>/</w:t>
      </w:r>
      <w:r w:rsidR="00863E25">
        <w:rPr>
          <w:rFonts w:ascii="Palatino Linotype" w:hAnsi="Palatino Linotype"/>
          <w:b/>
          <w:color w:val="000000" w:themeColor="text1"/>
        </w:rPr>
        <w:t>VIALLEN</w:t>
      </w:r>
      <w:r w:rsidRPr="0075315A">
        <w:rPr>
          <w:rFonts w:ascii="Palatino Linotype" w:hAnsi="Palatino Linotype"/>
          <w:b/>
          <w:color w:val="000000" w:themeColor="text1"/>
        </w:rPr>
        <w:t>/IP/2020</w:t>
      </w:r>
      <w:r w:rsidR="005565DD">
        <w:rPr>
          <w:rFonts w:ascii="Palatino Linotype" w:hAnsi="Palatino Linotype"/>
          <w:b/>
          <w:color w:val="000000" w:themeColor="text1"/>
        </w:rPr>
        <w:t>:</w:t>
      </w:r>
    </w:p>
    <w:p w14:paraId="621CBABC" w14:textId="77777777" w:rsidR="005565DD" w:rsidRDefault="005565DD" w:rsidP="005565DD">
      <w:pPr>
        <w:tabs>
          <w:tab w:val="left" w:pos="8222"/>
        </w:tabs>
        <w:ind w:left="1213" w:right="992"/>
        <w:jc w:val="both"/>
        <w:rPr>
          <w:rFonts w:ascii="Palatino Linotype" w:hAnsi="Palatino Linotype"/>
          <w:i/>
          <w:iCs/>
          <w:color w:val="000000"/>
          <w:sz w:val="22"/>
          <w:szCs w:val="22"/>
        </w:rPr>
      </w:pPr>
      <w:r w:rsidRPr="005565DD">
        <w:rPr>
          <w:rFonts w:ascii="Palatino Linotype" w:hAnsi="Palatino Linotype"/>
          <w:i/>
          <w:iCs/>
          <w:color w:val="000000"/>
          <w:sz w:val="22"/>
          <w:szCs w:val="22"/>
        </w:rPr>
        <w:t>Estimado Solicitante: De conformidad con el artículo 167 de la Ley de Transparencia y Acceso a la Información Pública del Estado de México y Municipios, que a la letra dice: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y artículo 136 de la Ley General de Transparencia y Acceso a la Información Pública, asimismo, en atención a su solicitud de información con número de folio 00021/VIALLEN/IP/2021, mediante la cual requiere saber cuántos expedientes ha enviado la Auditoría Especial de Desempeño al Órgano Interno de Control de la Legislatura durante el periodo comprendido de (2018, 2019, 2020, 2021), denunciando qué determinados servidores públicos que ocupan ciertos puestos de los Ayuntamientos así como de sus organismos auxiliares no cumplen con los requisitos que mandata la Ley Orgánica Municipal, Ley General de Protección Civil, Ley de Transparencia y Acceso a la Información Pública del Estado de México y Municipios, Código Financiero del Estado de México y Municipios, o cualquier otra normatividad, como por ejemplo el caso de Tesorero Municipal, Contralor Interno Municipal, Secretario del Ayuntamiento, Director de Obra Director de Desarrollo Económico, etc., esta Unidad de Transparencia da cuenta sobre la incompetencia del Ayuntamiento de Villa de Allende, para responder la solicitud de información, toda vez que dicha solicitud está dirigida a un Sujeto Obligado diverso, por lo que, en sentido de orientación se le sugiere remitir su solicitud de información al Órgano de Control Interno de la Legislatura. En espera de que la información contenida en la presente sea suficiente, nos reiteramos a sus apreciables órdenes. Atentamente: H. Ayuntamiento de Villa de Allende, administración 2019-2021.</w:t>
      </w:r>
      <w:r>
        <w:rPr>
          <w:rFonts w:ascii="Palatino Linotype" w:hAnsi="Palatino Linotype"/>
          <w:i/>
          <w:iCs/>
          <w:color w:val="000000"/>
          <w:sz w:val="22"/>
          <w:szCs w:val="22"/>
        </w:rPr>
        <w:t xml:space="preserve"> </w:t>
      </w:r>
    </w:p>
    <w:p w14:paraId="14AEBD87" w14:textId="0EA9962D" w:rsidR="005565DD" w:rsidRDefault="005565DD" w:rsidP="005565DD">
      <w:pPr>
        <w:tabs>
          <w:tab w:val="left" w:pos="8222"/>
        </w:tabs>
        <w:ind w:left="1213" w:right="992"/>
        <w:jc w:val="both"/>
        <w:rPr>
          <w:rFonts w:ascii="Palatino Linotype" w:hAnsi="Palatino Linotype"/>
          <w:i/>
          <w:iCs/>
          <w:color w:val="000000"/>
          <w:sz w:val="22"/>
          <w:szCs w:val="22"/>
        </w:rPr>
      </w:pPr>
      <w:r>
        <w:rPr>
          <w:rFonts w:ascii="Palatino Linotype" w:hAnsi="Palatino Linotype"/>
          <w:i/>
          <w:iCs/>
          <w:color w:val="000000"/>
          <w:sz w:val="22"/>
          <w:szCs w:val="22"/>
        </w:rPr>
        <w:t xml:space="preserve">ATENTAMENTE </w:t>
      </w:r>
    </w:p>
    <w:p w14:paraId="2A23C65C" w14:textId="03349E6F" w:rsidR="005565DD" w:rsidRDefault="005565DD" w:rsidP="005565DD">
      <w:pPr>
        <w:tabs>
          <w:tab w:val="left" w:pos="8222"/>
        </w:tabs>
        <w:ind w:left="1213" w:right="992"/>
        <w:jc w:val="both"/>
        <w:rPr>
          <w:rFonts w:ascii="Palatino Linotype" w:hAnsi="Palatino Linotype"/>
          <w:i/>
          <w:iCs/>
          <w:color w:val="000000"/>
          <w:sz w:val="22"/>
          <w:szCs w:val="22"/>
        </w:rPr>
      </w:pPr>
      <w:r>
        <w:rPr>
          <w:rFonts w:ascii="Palatino Linotype" w:hAnsi="Palatino Linotype"/>
          <w:i/>
          <w:iCs/>
          <w:color w:val="000000"/>
          <w:sz w:val="22"/>
          <w:szCs w:val="22"/>
        </w:rPr>
        <w:t>Lic. En G. Enrique Reyna Salgado</w:t>
      </w:r>
    </w:p>
    <w:p w14:paraId="6763961B" w14:textId="1C0F666E" w:rsidR="005565DD" w:rsidRPr="005565DD" w:rsidRDefault="0075315A" w:rsidP="005565DD">
      <w:pPr>
        <w:pStyle w:val="Prrafodelista"/>
        <w:numPr>
          <w:ilvl w:val="0"/>
          <w:numId w:val="13"/>
        </w:numPr>
        <w:tabs>
          <w:tab w:val="left" w:pos="8222"/>
        </w:tabs>
        <w:spacing w:line="360" w:lineRule="auto"/>
        <w:ind w:right="992"/>
        <w:jc w:val="both"/>
        <w:rPr>
          <w:rFonts w:ascii="Palatino Linotype" w:hAnsi="Palatino Linotype"/>
          <w:b/>
          <w:color w:val="000000" w:themeColor="text1"/>
          <w:lang w:val="en-US"/>
        </w:rPr>
      </w:pPr>
      <w:r w:rsidRPr="005565DD">
        <w:rPr>
          <w:rFonts w:ascii="Palatino Linotype" w:hAnsi="Palatino Linotype"/>
          <w:b/>
          <w:color w:val="000000" w:themeColor="text1"/>
          <w:lang w:val="en-US"/>
        </w:rPr>
        <w:lastRenderedPageBreak/>
        <w:t>00022/</w:t>
      </w:r>
      <w:r w:rsidR="00863E25">
        <w:rPr>
          <w:rFonts w:ascii="Palatino Linotype" w:hAnsi="Palatino Linotype"/>
          <w:b/>
          <w:color w:val="000000" w:themeColor="text1"/>
          <w:lang w:val="en-US"/>
        </w:rPr>
        <w:t>VIALLEN</w:t>
      </w:r>
      <w:r w:rsidRPr="005565DD">
        <w:rPr>
          <w:rFonts w:ascii="Palatino Linotype" w:hAnsi="Palatino Linotype"/>
          <w:b/>
          <w:color w:val="000000" w:themeColor="text1"/>
          <w:lang w:val="en-US"/>
        </w:rPr>
        <w:t>/IP/2021</w:t>
      </w:r>
      <w:r w:rsidRPr="005565DD">
        <w:rPr>
          <w:rFonts w:ascii="Palatino Linotype" w:hAnsi="Palatino Linotype"/>
          <w:color w:val="000000" w:themeColor="text1"/>
          <w:lang w:val="en-US"/>
        </w:rPr>
        <w:t xml:space="preserve"> </w:t>
      </w:r>
    </w:p>
    <w:p w14:paraId="14854BCF" w14:textId="7D49F8F8" w:rsidR="005565DD" w:rsidRPr="000752AE" w:rsidRDefault="005565DD" w:rsidP="000752AE">
      <w:pPr>
        <w:tabs>
          <w:tab w:val="left" w:pos="8222"/>
        </w:tabs>
        <w:ind w:left="1211" w:right="992"/>
        <w:jc w:val="both"/>
        <w:rPr>
          <w:rFonts w:ascii="Palatino Linotype" w:hAnsi="Palatino Linotype"/>
          <w:b/>
          <w:i/>
          <w:iCs/>
          <w:color w:val="000000" w:themeColor="text1"/>
          <w:sz w:val="22"/>
          <w:szCs w:val="22"/>
        </w:rPr>
      </w:pPr>
      <w:r w:rsidRPr="000752AE">
        <w:rPr>
          <w:rFonts w:ascii="Palatino Linotype" w:hAnsi="Palatino Linotype"/>
          <w:i/>
          <w:iCs/>
          <w:color w:val="000000"/>
          <w:sz w:val="22"/>
          <w:szCs w:val="22"/>
        </w:rPr>
        <w:t>Estimado Solicitante: De conformidad con el artículo 167 de la Ley de Transparencia y Acceso a la Información Pública del Estado de México y Municipios, que a la letra dice: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y artículo 136 de la Ley General de Transparencia y Acceso a la Información Pública, asimismo, en atención a su solicitud de información con número de folio 00022/VIALLEN/IP/2021, mediante la cual, requiere los expedientes que el Órgano de Control Interno de la Legislatura ha recibido en el periodo comprendido del 2018 al 2019 de la Auditoría Especial de Desempeño señalando que determinados servidores públicos no cumplen con el perfil y los requisitos que mandata la Ley Orgánica Municipal, Ley General de Protección Civil, Ley de Transparencia y Acceso a la Información Pública del Estado de México y Municipios, Código Financiero del Estado de México y Municipios, cuántos se han actuado, cuántas sanciones se han impuesto, de qué tipo y a quién se ha sancionado, y, en su caso, cuál ha sido el monto de la sanción y/o de la recuperación el gasto indebido o improcedente, esta Unidad de Transparencia da cuenta sobre la incompetencia del Ayuntamiento de Villa de Allende, para responder la solicitud de información, toda vez que dicha solicitud está dirigida a un Sujeto Obligado diverso, por lo que, en sentido de orientación se le sugiere remitir su solicitud de información al Órgano de Control Interno de la Legislatura. En espera de que la información contenida en la presente sea suficiente, nos reiteramos a sus apreciables órdenes. Atentamente: H. Ayuntamiento de Villa de Allende, administración 2019-2021.</w:t>
      </w:r>
    </w:p>
    <w:p w14:paraId="250AEACA" w14:textId="77777777" w:rsidR="000752AE" w:rsidRPr="000752AE" w:rsidRDefault="000752AE" w:rsidP="000752AE">
      <w:pPr>
        <w:tabs>
          <w:tab w:val="left" w:pos="8222"/>
        </w:tabs>
        <w:ind w:left="1213" w:right="992"/>
        <w:jc w:val="both"/>
        <w:rPr>
          <w:rFonts w:ascii="Palatino Linotype" w:hAnsi="Palatino Linotype"/>
          <w:i/>
          <w:iCs/>
          <w:color w:val="000000"/>
          <w:sz w:val="22"/>
          <w:szCs w:val="22"/>
        </w:rPr>
      </w:pPr>
    </w:p>
    <w:p w14:paraId="0BD95F3E" w14:textId="61195CD3" w:rsidR="000752AE" w:rsidRPr="000752AE" w:rsidRDefault="000752AE" w:rsidP="000752AE">
      <w:pPr>
        <w:tabs>
          <w:tab w:val="left" w:pos="8222"/>
        </w:tabs>
        <w:ind w:left="1213" w:right="992"/>
        <w:jc w:val="both"/>
        <w:rPr>
          <w:rFonts w:ascii="Palatino Linotype" w:hAnsi="Palatino Linotype"/>
          <w:i/>
          <w:iCs/>
          <w:color w:val="000000"/>
          <w:sz w:val="22"/>
          <w:szCs w:val="22"/>
        </w:rPr>
      </w:pPr>
      <w:r w:rsidRPr="000752AE">
        <w:rPr>
          <w:rFonts w:ascii="Palatino Linotype" w:hAnsi="Palatino Linotype"/>
          <w:i/>
          <w:iCs/>
          <w:color w:val="000000"/>
          <w:sz w:val="22"/>
          <w:szCs w:val="22"/>
        </w:rPr>
        <w:t xml:space="preserve">ATENTAMENTE </w:t>
      </w:r>
    </w:p>
    <w:p w14:paraId="152FB89F" w14:textId="77777777" w:rsidR="000752AE" w:rsidRPr="000752AE" w:rsidRDefault="000752AE" w:rsidP="000752AE">
      <w:pPr>
        <w:tabs>
          <w:tab w:val="left" w:pos="8222"/>
        </w:tabs>
        <w:ind w:left="1213" w:right="992"/>
        <w:jc w:val="both"/>
        <w:rPr>
          <w:rFonts w:ascii="Palatino Linotype" w:hAnsi="Palatino Linotype"/>
          <w:i/>
          <w:iCs/>
          <w:color w:val="000000"/>
          <w:sz w:val="22"/>
          <w:szCs w:val="22"/>
        </w:rPr>
      </w:pPr>
    </w:p>
    <w:p w14:paraId="2D278B57" w14:textId="06D40D21" w:rsidR="000752AE" w:rsidRDefault="000752AE" w:rsidP="000752AE">
      <w:pPr>
        <w:tabs>
          <w:tab w:val="left" w:pos="8222"/>
        </w:tabs>
        <w:ind w:left="1213" w:right="992"/>
        <w:jc w:val="both"/>
        <w:rPr>
          <w:rFonts w:ascii="Palatino Linotype" w:hAnsi="Palatino Linotype"/>
          <w:i/>
          <w:iCs/>
          <w:color w:val="000000"/>
          <w:sz w:val="22"/>
          <w:szCs w:val="22"/>
        </w:rPr>
      </w:pPr>
      <w:r w:rsidRPr="000752AE">
        <w:rPr>
          <w:rFonts w:ascii="Palatino Linotype" w:hAnsi="Palatino Linotype"/>
          <w:i/>
          <w:iCs/>
          <w:color w:val="000000"/>
          <w:sz w:val="22"/>
          <w:szCs w:val="22"/>
        </w:rPr>
        <w:t>Lic. En G. Enrique Reyna Salgado</w:t>
      </w:r>
    </w:p>
    <w:p w14:paraId="10086297" w14:textId="77777777" w:rsidR="001921CC" w:rsidRPr="000752AE" w:rsidRDefault="001921CC" w:rsidP="000752AE">
      <w:pPr>
        <w:tabs>
          <w:tab w:val="left" w:pos="8222"/>
        </w:tabs>
        <w:ind w:left="1213" w:right="992"/>
        <w:jc w:val="both"/>
        <w:rPr>
          <w:rFonts w:ascii="Palatino Linotype" w:hAnsi="Palatino Linotype"/>
          <w:i/>
          <w:iCs/>
          <w:color w:val="000000"/>
          <w:sz w:val="22"/>
          <w:szCs w:val="22"/>
        </w:rPr>
      </w:pPr>
    </w:p>
    <w:p w14:paraId="7267ED9E" w14:textId="77777777" w:rsidR="005565DD" w:rsidRPr="000752AE" w:rsidRDefault="005565DD" w:rsidP="000752AE">
      <w:pPr>
        <w:pStyle w:val="Prrafodelista"/>
        <w:tabs>
          <w:tab w:val="left" w:pos="8222"/>
        </w:tabs>
        <w:ind w:left="1571" w:right="992"/>
        <w:jc w:val="both"/>
        <w:rPr>
          <w:rFonts w:ascii="Palatino Linotype" w:hAnsi="Palatino Linotype"/>
          <w:b/>
          <w:i/>
          <w:iCs/>
          <w:color w:val="000000" w:themeColor="text1"/>
          <w:sz w:val="22"/>
          <w:szCs w:val="22"/>
        </w:rPr>
      </w:pPr>
    </w:p>
    <w:p w14:paraId="7C85C1F9" w14:textId="25257EC9" w:rsidR="0075315A" w:rsidRPr="001921CC" w:rsidRDefault="0075315A" w:rsidP="000752AE">
      <w:pPr>
        <w:pStyle w:val="Prrafodelista"/>
        <w:numPr>
          <w:ilvl w:val="0"/>
          <w:numId w:val="13"/>
        </w:numPr>
        <w:tabs>
          <w:tab w:val="left" w:pos="8222"/>
        </w:tabs>
        <w:ind w:right="992"/>
        <w:jc w:val="both"/>
        <w:rPr>
          <w:rFonts w:ascii="Palatino Linotype" w:hAnsi="Palatino Linotype"/>
          <w:b/>
          <w:color w:val="000000" w:themeColor="text1"/>
          <w:lang w:val="en-US"/>
        </w:rPr>
      </w:pPr>
      <w:r w:rsidRPr="001921CC">
        <w:rPr>
          <w:rFonts w:ascii="Palatino Linotype" w:hAnsi="Palatino Linotype"/>
          <w:b/>
          <w:color w:val="000000" w:themeColor="text1"/>
          <w:lang w:val="en-US"/>
        </w:rPr>
        <w:t>00021/</w:t>
      </w:r>
      <w:r w:rsidR="00863E25">
        <w:rPr>
          <w:rFonts w:ascii="Palatino Linotype" w:hAnsi="Palatino Linotype"/>
          <w:b/>
          <w:color w:val="000000" w:themeColor="text1"/>
          <w:lang w:val="en-US"/>
        </w:rPr>
        <w:t>VIALLEN</w:t>
      </w:r>
      <w:r w:rsidRPr="001921CC">
        <w:rPr>
          <w:rFonts w:ascii="Palatino Linotype" w:hAnsi="Palatino Linotype"/>
          <w:b/>
          <w:color w:val="000000" w:themeColor="text1"/>
          <w:lang w:val="en-US"/>
        </w:rPr>
        <w:t>/IP/2021</w:t>
      </w:r>
    </w:p>
    <w:p w14:paraId="5C8EC570" w14:textId="62CA7317" w:rsidR="000752AE" w:rsidRPr="000752AE" w:rsidRDefault="000752AE" w:rsidP="000752AE">
      <w:pPr>
        <w:tabs>
          <w:tab w:val="left" w:pos="8222"/>
        </w:tabs>
        <w:ind w:left="1211" w:right="992"/>
        <w:jc w:val="both"/>
        <w:rPr>
          <w:rFonts w:ascii="Palatino Linotype" w:hAnsi="Palatino Linotype"/>
          <w:i/>
          <w:iCs/>
          <w:color w:val="000000"/>
          <w:sz w:val="22"/>
          <w:szCs w:val="22"/>
        </w:rPr>
      </w:pPr>
      <w:r w:rsidRPr="000752AE">
        <w:rPr>
          <w:rFonts w:ascii="Palatino Linotype" w:hAnsi="Palatino Linotype"/>
          <w:i/>
          <w:iCs/>
          <w:color w:val="000000"/>
          <w:sz w:val="22"/>
          <w:szCs w:val="22"/>
        </w:rPr>
        <w:t xml:space="preserve">Estimado Solicitante: De conformidad con el artículo 167 de la Ley de Transparencia y Acceso a la Información Pública del Estado de México y Municipios, que a la letra dice: “Cuando las Unidades de Transparencia determinen la notoria incompetencia por parte de los sujetos obligados, dentro </w:t>
      </w:r>
      <w:r w:rsidRPr="000752AE">
        <w:rPr>
          <w:rFonts w:ascii="Palatino Linotype" w:hAnsi="Palatino Linotype"/>
          <w:i/>
          <w:iCs/>
          <w:color w:val="000000"/>
          <w:sz w:val="22"/>
          <w:szCs w:val="22"/>
        </w:rPr>
        <w:lastRenderedPageBreak/>
        <w:t>del ámbito de aplicación, para atender la solicitud de Acceso a la Información, deberán comunicarlo al solicitante, dentro de los tres días hábiles posteriores a la recepción de la solicitud y, en su caso orientar al solicitante, el o los sujetos obligados competentes”; y artículo 136 de la Ley General de Transparencia y Acceso a la Información Pública, asimismo, en atención a su solicitud de información con número de folio 00021/VIALLEN/IP/2021, mediante la cual requiere saber cuántos expedientes ha enviado la Auditoría Especial de Desempeño al Órgano Interno de Control de la Legislatura durante el periodo comprendido de (2018, 2019, 2020, 2021), denunciando qué determinados servidores públicos que ocupan ciertos puestos de los Ayuntamientos así como de sus organismos auxiliares no cumplen con los requisitos que mandata la Ley Orgánica Municipal, Ley General de Protección Civil, Ley de Transparencia y Acceso a la Información Pública del Estado de México y Municipios, Código Financiero del Estado de México y Municipios, o cualquier otra normatividad, como por ejemplo el caso de Tesorero Municipal, Contralor Interno Municipal, Secretario del Ayuntamiento, Director de Obra Director de Desarrollo Económico, etc., esta Unidad de Transparencia da cuenta sobre la incompetencia del Ayuntamiento de Villa de Allende, para responder la solicitud de información, toda vez que dicha solicitud está dirigida a un Sujeto Obligado diverso, por lo que, en sentido de orientación se le sugiere remitir su solicitud de información al Órgano de Control Interno de la Legislatura. En espera de que la información contenida en la presente sea suficiente, nos reiteramos a sus apreciables órdenes. Atentamente: H. Ayuntamiento de Villa de Allende, administración 2019-2021.</w:t>
      </w:r>
    </w:p>
    <w:p w14:paraId="0BAE3690" w14:textId="356FF9CC" w:rsidR="000752AE" w:rsidRPr="000752AE" w:rsidRDefault="000752AE" w:rsidP="000752AE">
      <w:pPr>
        <w:tabs>
          <w:tab w:val="left" w:pos="8222"/>
        </w:tabs>
        <w:ind w:left="1211" w:right="992"/>
        <w:jc w:val="both"/>
        <w:rPr>
          <w:rFonts w:ascii="Palatino Linotype" w:hAnsi="Palatino Linotype"/>
          <w:i/>
          <w:iCs/>
          <w:color w:val="000000"/>
          <w:sz w:val="22"/>
          <w:szCs w:val="22"/>
        </w:rPr>
      </w:pPr>
    </w:p>
    <w:p w14:paraId="4E7C8B48" w14:textId="3E23CE22" w:rsidR="000752AE" w:rsidRPr="000752AE" w:rsidRDefault="000752AE" w:rsidP="000752AE">
      <w:pPr>
        <w:tabs>
          <w:tab w:val="left" w:pos="8222"/>
        </w:tabs>
        <w:ind w:left="1213" w:right="992"/>
        <w:jc w:val="both"/>
        <w:rPr>
          <w:rFonts w:ascii="Palatino Linotype" w:hAnsi="Palatino Linotype"/>
          <w:i/>
          <w:iCs/>
          <w:color w:val="000000"/>
          <w:sz w:val="22"/>
          <w:szCs w:val="22"/>
        </w:rPr>
      </w:pPr>
      <w:r w:rsidRPr="000752AE">
        <w:rPr>
          <w:rFonts w:ascii="Palatino Linotype" w:hAnsi="Palatino Linotype"/>
          <w:i/>
          <w:iCs/>
          <w:color w:val="000000"/>
          <w:sz w:val="22"/>
          <w:szCs w:val="22"/>
        </w:rPr>
        <w:t xml:space="preserve">ATENTAMENTE </w:t>
      </w:r>
    </w:p>
    <w:p w14:paraId="7EA7D107" w14:textId="77777777" w:rsidR="000752AE" w:rsidRPr="000752AE" w:rsidRDefault="000752AE" w:rsidP="000752AE">
      <w:pPr>
        <w:tabs>
          <w:tab w:val="left" w:pos="8222"/>
        </w:tabs>
        <w:ind w:left="1213" w:right="992"/>
        <w:jc w:val="both"/>
        <w:rPr>
          <w:rFonts w:ascii="Palatino Linotype" w:hAnsi="Palatino Linotype"/>
          <w:i/>
          <w:iCs/>
          <w:color w:val="000000"/>
          <w:sz w:val="22"/>
          <w:szCs w:val="22"/>
        </w:rPr>
      </w:pPr>
    </w:p>
    <w:p w14:paraId="1AF82EB0" w14:textId="77777777" w:rsidR="000752AE" w:rsidRPr="000752AE" w:rsidRDefault="000752AE" w:rsidP="000752AE">
      <w:pPr>
        <w:tabs>
          <w:tab w:val="left" w:pos="8222"/>
        </w:tabs>
        <w:ind w:left="1213" w:right="992"/>
        <w:jc w:val="both"/>
        <w:rPr>
          <w:rFonts w:ascii="Palatino Linotype" w:hAnsi="Palatino Linotype"/>
          <w:i/>
          <w:iCs/>
          <w:color w:val="000000"/>
          <w:sz w:val="22"/>
          <w:szCs w:val="22"/>
        </w:rPr>
      </w:pPr>
      <w:r w:rsidRPr="000752AE">
        <w:rPr>
          <w:rFonts w:ascii="Palatino Linotype" w:hAnsi="Palatino Linotype"/>
          <w:i/>
          <w:iCs/>
          <w:color w:val="000000"/>
          <w:sz w:val="22"/>
          <w:szCs w:val="22"/>
        </w:rPr>
        <w:t>Lic. En G. Enrique Reyna Salgado</w:t>
      </w:r>
    </w:p>
    <w:p w14:paraId="23CEC587" w14:textId="77777777" w:rsidR="000752AE" w:rsidRPr="000752AE" w:rsidRDefault="000752AE" w:rsidP="000752AE">
      <w:pPr>
        <w:tabs>
          <w:tab w:val="left" w:pos="8222"/>
        </w:tabs>
        <w:spacing w:line="360" w:lineRule="auto"/>
        <w:ind w:left="1211" w:right="992"/>
        <w:jc w:val="both"/>
        <w:rPr>
          <w:rFonts w:ascii="Palatino Linotype" w:hAnsi="Palatino Linotype"/>
          <w:b/>
          <w:color w:val="000000" w:themeColor="text1"/>
        </w:rPr>
      </w:pPr>
    </w:p>
    <w:p w14:paraId="0F56F426" w14:textId="008BA526" w:rsidR="001921CC" w:rsidRDefault="001921CC" w:rsidP="00B9527D">
      <w:pPr>
        <w:spacing w:line="360" w:lineRule="auto"/>
        <w:jc w:val="both"/>
        <w:rPr>
          <w:rFonts w:ascii="Palatino Linotype" w:hAnsi="Palatino Linotype" w:cs="Arial"/>
          <w:color w:val="000000" w:themeColor="text1"/>
        </w:rPr>
      </w:pPr>
      <w:r w:rsidRPr="00044695">
        <w:rPr>
          <w:rFonts w:ascii="Palatino Linotype" w:hAnsi="Palatino Linotype"/>
          <w:color w:val="000000" w:themeColor="text1"/>
        </w:rPr>
        <w:t>Advirtiendo de dicha</w:t>
      </w:r>
      <w:r>
        <w:rPr>
          <w:rFonts w:ascii="Palatino Linotype" w:hAnsi="Palatino Linotype"/>
          <w:color w:val="000000" w:themeColor="text1"/>
        </w:rPr>
        <w:t>s</w:t>
      </w:r>
      <w:r w:rsidRPr="00044695">
        <w:rPr>
          <w:rFonts w:ascii="Palatino Linotype" w:hAnsi="Palatino Linotype"/>
          <w:color w:val="000000" w:themeColor="text1"/>
        </w:rPr>
        <w:t xml:space="preserve"> respuesta, que </w:t>
      </w:r>
      <w:r w:rsidRPr="00044695">
        <w:rPr>
          <w:rFonts w:ascii="Palatino Linotype" w:hAnsi="Palatino Linotype" w:cs="Arial"/>
          <w:b/>
          <w:color w:val="000000" w:themeColor="text1"/>
        </w:rPr>
        <w:t>EL SUJETO OBLIGADO</w:t>
      </w:r>
      <w:r>
        <w:rPr>
          <w:rFonts w:ascii="Palatino Linotype" w:hAnsi="Palatino Linotype" w:cs="Arial"/>
          <w:b/>
          <w:color w:val="000000" w:themeColor="text1"/>
        </w:rPr>
        <w:t xml:space="preserve"> </w:t>
      </w:r>
      <w:r w:rsidRPr="00044695">
        <w:rPr>
          <w:rFonts w:ascii="Palatino Linotype" w:hAnsi="Palatino Linotype"/>
          <w:color w:val="000000" w:themeColor="text1"/>
        </w:rPr>
        <w:t xml:space="preserve">anexó </w:t>
      </w:r>
      <w:r>
        <w:rPr>
          <w:rFonts w:ascii="Palatino Linotype" w:hAnsi="Palatino Linotype"/>
          <w:color w:val="000000" w:themeColor="text1"/>
        </w:rPr>
        <w:t>el</w:t>
      </w:r>
      <w:r w:rsidRPr="00044695">
        <w:rPr>
          <w:rFonts w:ascii="Palatino Linotype" w:hAnsi="Palatino Linotype"/>
          <w:color w:val="000000" w:themeColor="text1"/>
        </w:rPr>
        <w:t xml:space="preserve"> </w:t>
      </w:r>
      <w:r>
        <w:rPr>
          <w:rFonts w:ascii="Palatino Linotype" w:hAnsi="Palatino Linotype"/>
          <w:color w:val="000000" w:themeColor="text1"/>
        </w:rPr>
        <w:t>archivo electrónico</w:t>
      </w:r>
      <w:r w:rsidRPr="00044695">
        <w:rPr>
          <w:rFonts w:ascii="Palatino Linotype" w:hAnsi="Palatino Linotype"/>
          <w:color w:val="000000" w:themeColor="text1"/>
        </w:rPr>
        <w:t xml:space="preserve"> </w:t>
      </w:r>
      <w:r>
        <w:rPr>
          <w:rFonts w:ascii="Palatino Linotype" w:hAnsi="Palatino Linotype"/>
          <w:color w:val="000000" w:themeColor="text1"/>
        </w:rPr>
        <w:t>denominado</w:t>
      </w:r>
      <w:r w:rsidRPr="00044695">
        <w:rPr>
          <w:rFonts w:ascii="Palatino Linotype" w:hAnsi="Palatino Linotype"/>
          <w:color w:val="000000" w:themeColor="text1"/>
        </w:rPr>
        <w:t xml:space="preserve"> “</w:t>
      </w:r>
      <w:r>
        <w:rPr>
          <w:rFonts w:ascii="Palatino Linotype" w:hAnsi="Palatino Linotype"/>
          <w:b/>
          <w:bCs/>
          <w:color w:val="000000" w:themeColor="text1"/>
        </w:rPr>
        <w:t>INCOMPETENCIA SOLICITUD 00021-VIALLEN-IP-2021</w:t>
      </w:r>
      <w:r w:rsidRPr="00044695">
        <w:rPr>
          <w:rFonts w:ascii="Palatino Linotype" w:hAnsi="Palatino Linotype"/>
          <w:b/>
          <w:bCs/>
          <w:color w:val="000000" w:themeColor="text1"/>
        </w:rPr>
        <w:t>.pdf”</w:t>
      </w:r>
      <w:r>
        <w:rPr>
          <w:rFonts w:ascii="Palatino Linotype" w:hAnsi="Palatino Linotype"/>
          <w:b/>
          <w:bCs/>
          <w:color w:val="000000" w:themeColor="text1"/>
        </w:rPr>
        <w:t xml:space="preserve"> </w:t>
      </w:r>
      <w:r w:rsidRPr="001921CC">
        <w:rPr>
          <w:rFonts w:ascii="Palatino Linotype" w:hAnsi="Palatino Linotype"/>
          <w:color w:val="000000" w:themeColor="text1"/>
        </w:rPr>
        <w:t>(</w:t>
      </w:r>
      <w:r w:rsidR="00674BCA">
        <w:rPr>
          <w:rFonts w:ascii="Palatino Linotype" w:hAnsi="Palatino Linotype"/>
          <w:color w:val="000000" w:themeColor="text1"/>
        </w:rPr>
        <w:t>en la primera y tercera</w:t>
      </w:r>
      <w:r w:rsidRPr="001921CC">
        <w:rPr>
          <w:rFonts w:ascii="Palatino Linotype" w:hAnsi="Palatino Linotype"/>
          <w:color w:val="000000" w:themeColor="text1"/>
        </w:rPr>
        <w:t xml:space="preserve"> de las solicitudes)</w:t>
      </w:r>
      <w:r>
        <w:rPr>
          <w:rFonts w:ascii="Palatino Linotype" w:hAnsi="Palatino Linotype"/>
          <w:b/>
          <w:bCs/>
          <w:color w:val="000000" w:themeColor="text1"/>
        </w:rPr>
        <w:t xml:space="preserve"> e </w:t>
      </w:r>
      <w:r w:rsidRPr="00044695">
        <w:rPr>
          <w:rFonts w:ascii="Palatino Linotype" w:hAnsi="Palatino Linotype"/>
          <w:color w:val="000000" w:themeColor="text1"/>
        </w:rPr>
        <w:t>“</w:t>
      </w:r>
      <w:r>
        <w:rPr>
          <w:rFonts w:ascii="Palatino Linotype" w:hAnsi="Palatino Linotype"/>
          <w:b/>
          <w:bCs/>
          <w:color w:val="000000" w:themeColor="text1"/>
        </w:rPr>
        <w:t>INCOMPETENCIA SOLICITUD 00022-VIALLEN-IP-2021</w:t>
      </w:r>
      <w:r w:rsidRPr="00044695">
        <w:rPr>
          <w:rFonts w:ascii="Palatino Linotype" w:hAnsi="Palatino Linotype"/>
          <w:b/>
          <w:bCs/>
          <w:color w:val="000000" w:themeColor="text1"/>
        </w:rPr>
        <w:t>.pdf”</w:t>
      </w:r>
      <w:r w:rsidR="00674BCA">
        <w:rPr>
          <w:rFonts w:ascii="Palatino Linotype" w:hAnsi="Palatino Linotype"/>
          <w:b/>
          <w:bCs/>
          <w:color w:val="000000" w:themeColor="text1"/>
        </w:rPr>
        <w:t xml:space="preserve"> </w:t>
      </w:r>
      <w:r w:rsidR="00674BCA" w:rsidRPr="00674BCA">
        <w:rPr>
          <w:rFonts w:ascii="Palatino Linotype" w:hAnsi="Palatino Linotype"/>
          <w:color w:val="000000" w:themeColor="text1"/>
        </w:rPr>
        <w:t>(en la segunda de las solicitudes)</w:t>
      </w:r>
      <w:r w:rsidRPr="00674BCA">
        <w:rPr>
          <w:rFonts w:ascii="Palatino Linotype" w:hAnsi="Palatino Linotype" w:cs="Arial"/>
          <w:color w:val="000000" w:themeColor="text1"/>
        </w:rPr>
        <w:t>,</w:t>
      </w:r>
      <w:r w:rsidRPr="00044695">
        <w:rPr>
          <w:rFonts w:ascii="Palatino Linotype" w:hAnsi="Palatino Linotype" w:cs="Arial"/>
          <w:color w:val="000000" w:themeColor="text1"/>
        </w:rPr>
        <w:t xml:space="preserve"> </w:t>
      </w:r>
      <w:r>
        <w:rPr>
          <w:rFonts w:ascii="Palatino Linotype" w:hAnsi="Palatino Linotype" w:cs="Arial"/>
          <w:color w:val="000000" w:themeColor="text1"/>
        </w:rPr>
        <w:t>los cuales en similares condiciones</w:t>
      </w:r>
      <w:r w:rsidRPr="00044695">
        <w:rPr>
          <w:rFonts w:ascii="Palatino Linotype" w:hAnsi="Palatino Linotype" w:cs="Arial"/>
          <w:color w:val="000000" w:themeColor="text1"/>
        </w:rPr>
        <w:t xml:space="preserve"> contiene</w:t>
      </w:r>
      <w:r>
        <w:rPr>
          <w:rFonts w:ascii="Palatino Linotype" w:hAnsi="Palatino Linotype" w:cs="Arial"/>
          <w:color w:val="000000" w:themeColor="text1"/>
        </w:rPr>
        <w:t>n</w:t>
      </w:r>
      <w:r w:rsidRPr="00044695">
        <w:rPr>
          <w:rFonts w:ascii="Palatino Linotype" w:hAnsi="Palatino Linotype" w:cs="Arial"/>
          <w:color w:val="000000" w:themeColor="text1"/>
        </w:rPr>
        <w:t xml:space="preserve"> el oficio </w:t>
      </w:r>
      <w:r>
        <w:rPr>
          <w:rFonts w:ascii="Palatino Linotype" w:hAnsi="Palatino Linotype" w:cs="Arial"/>
          <w:color w:val="000000" w:themeColor="text1"/>
        </w:rPr>
        <w:t xml:space="preserve">sin </w:t>
      </w:r>
      <w:r w:rsidRPr="00044695">
        <w:rPr>
          <w:rFonts w:ascii="Palatino Linotype" w:hAnsi="Palatino Linotype" w:cs="Arial"/>
          <w:color w:val="000000" w:themeColor="text1"/>
        </w:rPr>
        <w:t>número</w:t>
      </w:r>
      <w:r>
        <w:rPr>
          <w:rFonts w:ascii="Palatino Linotype" w:hAnsi="Palatino Linotype" w:cs="Arial"/>
          <w:color w:val="000000" w:themeColor="text1"/>
        </w:rPr>
        <w:t xml:space="preserve">, mediante el cual la Unidad de Transparencia del Sujeto Obligado, informa sobre la incompetencia del </w:t>
      </w:r>
      <w:r>
        <w:rPr>
          <w:rFonts w:ascii="Palatino Linotype" w:hAnsi="Palatino Linotype" w:cs="Arial"/>
          <w:color w:val="000000" w:themeColor="text1"/>
        </w:rPr>
        <w:lastRenderedPageBreak/>
        <w:t>Ayuntamiento de Villa de Allende para responder a la solicitud de información, por lo que, en sentido de orientación se sugiere al particular remitir su solicitud de información al Órgano de Control Interno de la Legislatura.</w:t>
      </w:r>
    </w:p>
    <w:p w14:paraId="63460A3C" w14:textId="77777777" w:rsidR="00F50AA0" w:rsidRPr="00044695" w:rsidRDefault="00F50AA0" w:rsidP="00F22B4D">
      <w:pPr>
        <w:tabs>
          <w:tab w:val="left" w:pos="8222"/>
        </w:tabs>
        <w:spacing w:line="360" w:lineRule="auto"/>
        <w:ind w:left="851" w:right="992"/>
        <w:jc w:val="both"/>
        <w:rPr>
          <w:rFonts w:ascii="Palatino Linotype" w:hAnsi="Palatino Linotype" w:cs="Arial"/>
          <w:i/>
          <w:color w:val="000000" w:themeColor="text1"/>
          <w:sz w:val="22"/>
          <w:szCs w:val="22"/>
        </w:rPr>
      </w:pPr>
    </w:p>
    <w:p w14:paraId="648F5F05" w14:textId="336FA6AB" w:rsidR="00754EF0" w:rsidRPr="00044695" w:rsidRDefault="00754EF0" w:rsidP="00207C82">
      <w:pPr>
        <w:pStyle w:val="Prrafodelista"/>
        <w:spacing w:line="360" w:lineRule="auto"/>
        <w:ind w:left="0"/>
        <w:jc w:val="both"/>
        <w:rPr>
          <w:rFonts w:ascii="Palatino Linotype" w:hAnsi="Palatino Linotype" w:cs="Arial"/>
          <w:color w:val="000000" w:themeColor="text1"/>
        </w:rPr>
      </w:pPr>
      <w:r w:rsidRPr="00044695">
        <w:rPr>
          <w:rFonts w:ascii="Palatino Linotype" w:hAnsi="Palatino Linotype" w:cs="Arial"/>
          <w:b/>
          <w:color w:val="000000" w:themeColor="text1"/>
          <w:sz w:val="28"/>
        </w:rPr>
        <w:t>I</w:t>
      </w:r>
      <w:r w:rsidR="001921CC">
        <w:rPr>
          <w:rFonts w:ascii="Palatino Linotype" w:hAnsi="Palatino Linotype" w:cs="Arial"/>
          <w:b/>
          <w:color w:val="000000" w:themeColor="text1"/>
          <w:sz w:val="28"/>
        </w:rPr>
        <w:t>II</w:t>
      </w:r>
      <w:r w:rsidRPr="00044695">
        <w:rPr>
          <w:rFonts w:ascii="Palatino Linotype" w:hAnsi="Palatino Linotype" w:cs="Arial"/>
          <w:b/>
          <w:color w:val="000000" w:themeColor="text1"/>
          <w:sz w:val="28"/>
        </w:rPr>
        <w:t xml:space="preserve">. </w:t>
      </w:r>
      <w:r w:rsidRPr="00284D8F">
        <w:rPr>
          <w:rFonts w:ascii="Palatino Linotype" w:hAnsi="Palatino Linotype"/>
          <w:color w:val="000000" w:themeColor="text1"/>
        </w:rPr>
        <w:t xml:space="preserve">Inconforme con las </w:t>
      </w:r>
      <w:r w:rsidRPr="00284D8F">
        <w:rPr>
          <w:rFonts w:ascii="Palatino Linotype" w:hAnsi="Palatino Linotype" w:cs="Arial"/>
          <w:color w:val="000000" w:themeColor="text1"/>
        </w:rPr>
        <w:t>respuestas</w:t>
      </w:r>
      <w:r w:rsidR="00A47DE4" w:rsidRPr="00284D8F">
        <w:rPr>
          <w:rFonts w:ascii="Palatino Linotype" w:hAnsi="Palatino Linotype" w:cs="Arial"/>
          <w:color w:val="000000" w:themeColor="text1"/>
        </w:rPr>
        <w:t xml:space="preserve"> emitidas,</w:t>
      </w:r>
      <w:r w:rsidRPr="00284D8F">
        <w:rPr>
          <w:rFonts w:ascii="Palatino Linotype" w:hAnsi="Palatino Linotype" w:cs="Arial"/>
          <w:color w:val="000000" w:themeColor="text1"/>
        </w:rPr>
        <w:t xml:space="preserve"> el día </w:t>
      </w:r>
      <w:r w:rsidR="00373FC3" w:rsidRPr="00284D8F">
        <w:rPr>
          <w:rFonts w:ascii="Palatino Linotype" w:hAnsi="Palatino Linotype" w:cs="Arial"/>
          <w:b/>
          <w:bCs/>
          <w:color w:val="000000" w:themeColor="text1"/>
        </w:rPr>
        <w:t>diecisiete de marzo de dos mil veintiuno</w:t>
      </w:r>
      <w:r w:rsidRPr="00284D8F">
        <w:rPr>
          <w:rFonts w:ascii="Palatino Linotype" w:hAnsi="Palatino Linotype" w:cs="Arial"/>
          <w:color w:val="000000" w:themeColor="text1"/>
        </w:rPr>
        <w:t xml:space="preserve">, </w:t>
      </w:r>
      <w:r w:rsidRPr="00284D8F">
        <w:rPr>
          <w:rFonts w:ascii="Palatino Linotype" w:hAnsi="Palatino Linotype"/>
          <w:b/>
          <w:color w:val="000000" w:themeColor="text1"/>
        </w:rPr>
        <w:t>EL RECURRENTE</w:t>
      </w:r>
      <w:r w:rsidRPr="00284D8F">
        <w:rPr>
          <w:rFonts w:ascii="Palatino Linotype" w:hAnsi="Palatino Linotype"/>
          <w:color w:val="000000" w:themeColor="text1"/>
        </w:rPr>
        <w:t xml:space="preserve"> interpuso los recursos de revisión objeto del presente estudio, los cuales fueron registrado en </w:t>
      </w:r>
      <w:r w:rsidRPr="00284D8F">
        <w:rPr>
          <w:rFonts w:ascii="Palatino Linotype" w:hAnsi="Palatino Linotype"/>
          <w:b/>
          <w:color w:val="000000" w:themeColor="text1"/>
        </w:rPr>
        <w:t>EL SAIMEX</w:t>
      </w:r>
      <w:r w:rsidRPr="00284D8F">
        <w:rPr>
          <w:rFonts w:ascii="Palatino Linotype" w:hAnsi="Palatino Linotype"/>
          <w:color w:val="000000" w:themeColor="text1"/>
        </w:rPr>
        <w:t xml:space="preserve"> y se les asignó los números de expediente </w:t>
      </w:r>
      <w:r w:rsidRPr="00284D8F">
        <w:rPr>
          <w:rFonts w:ascii="Palatino Linotype" w:hAnsi="Palatino Linotype"/>
          <w:b/>
          <w:color w:val="000000" w:themeColor="text1"/>
        </w:rPr>
        <w:t>0</w:t>
      </w:r>
      <w:r w:rsidR="00373FC3" w:rsidRPr="00284D8F">
        <w:rPr>
          <w:rFonts w:ascii="Palatino Linotype" w:hAnsi="Palatino Linotype"/>
          <w:b/>
          <w:color w:val="000000" w:themeColor="text1"/>
        </w:rPr>
        <w:t>1227</w:t>
      </w:r>
      <w:r w:rsidRPr="00284D8F">
        <w:rPr>
          <w:rFonts w:ascii="Palatino Linotype" w:hAnsi="Palatino Linotype"/>
          <w:b/>
          <w:color w:val="000000" w:themeColor="text1"/>
        </w:rPr>
        <w:t>/INFOEM/IP/RR/20</w:t>
      </w:r>
      <w:r w:rsidR="00614617" w:rsidRPr="00284D8F">
        <w:rPr>
          <w:rFonts w:ascii="Palatino Linotype" w:hAnsi="Palatino Linotype"/>
          <w:b/>
          <w:color w:val="000000" w:themeColor="text1"/>
        </w:rPr>
        <w:t>2</w:t>
      </w:r>
      <w:r w:rsidR="00373FC3" w:rsidRPr="00284D8F">
        <w:rPr>
          <w:rFonts w:ascii="Palatino Linotype" w:hAnsi="Palatino Linotype"/>
          <w:b/>
          <w:color w:val="000000" w:themeColor="text1"/>
        </w:rPr>
        <w:t>1</w:t>
      </w:r>
      <w:r w:rsidR="00AA0DA8" w:rsidRPr="00284D8F">
        <w:rPr>
          <w:rFonts w:ascii="Palatino Linotype" w:hAnsi="Palatino Linotype"/>
          <w:b/>
          <w:color w:val="000000" w:themeColor="text1"/>
        </w:rPr>
        <w:t>, 0</w:t>
      </w:r>
      <w:r w:rsidR="00373FC3" w:rsidRPr="00284D8F">
        <w:rPr>
          <w:rFonts w:ascii="Palatino Linotype" w:hAnsi="Palatino Linotype"/>
          <w:b/>
          <w:color w:val="000000" w:themeColor="text1"/>
        </w:rPr>
        <w:t>1229</w:t>
      </w:r>
      <w:r w:rsidR="00AA0DA8" w:rsidRPr="00284D8F">
        <w:rPr>
          <w:rFonts w:ascii="Palatino Linotype" w:hAnsi="Palatino Linotype"/>
          <w:b/>
          <w:color w:val="000000" w:themeColor="text1"/>
        </w:rPr>
        <w:t>/INFOEM/IP/RR/20</w:t>
      </w:r>
      <w:r w:rsidR="00614617" w:rsidRPr="00284D8F">
        <w:rPr>
          <w:rFonts w:ascii="Palatino Linotype" w:hAnsi="Palatino Linotype"/>
          <w:b/>
          <w:color w:val="000000" w:themeColor="text1"/>
        </w:rPr>
        <w:t>2</w:t>
      </w:r>
      <w:r w:rsidR="00373FC3" w:rsidRPr="00284D8F">
        <w:rPr>
          <w:rFonts w:ascii="Palatino Linotype" w:hAnsi="Palatino Linotype"/>
          <w:b/>
          <w:color w:val="000000" w:themeColor="text1"/>
        </w:rPr>
        <w:t>1</w:t>
      </w:r>
      <w:r w:rsidRPr="00284D8F">
        <w:rPr>
          <w:rFonts w:ascii="Palatino Linotype" w:hAnsi="Palatino Linotype"/>
          <w:b/>
          <w:color w:val="000000" w:themeColor="text1"/>
        </w:rPr>
        <w:t xml:space="preserve"> </w:t>
      </w:r>
      <w:r w:rsidRPr="00284D8F">
        <w:rPr>
          <w:rFonts w:ascii="Palatino Linotype" w:hAnsi="Palatino Linotype"/>
          <w:color w:val="000000" w:themeColor="text1"/>
        </w:rPr>
        <w:t>y</w:t>
      </w:r>
      <w:r w:rsidRPr="00284D8F">
        <w:rPr>
          <w:rFonts w:ascii="Palatino Linotype" w:hAnsi="Palatino Linotype"/>
          <w:b/>
          <w:color w:val="000000" w:themeColor="text1"/>
        </w:rPr>
        <w:t xml:space="preserve"> 0</w:t>
      </w:r>
      <w:r w:rsidR="00373FC3" w:rsidRPr="00284D8F">
        <w:rPr>
          <w:rFonts w:ascii="Palatino Linotype" w:hAnsi="Palatino Linotype"/>
          <w:b/>
          <w:color w:val="000000" w:themeColor="text1"/>
        </w:rPr>
        <w:t>1231</w:t>
      </w:r>
      <w:r w:rsidRPr="00284D8F">
        <w:rPr>
          <w:rFonts w:ascii="Palatino Linotype" w:hAnsi="Palatino Linotype"/>
          <w:b/>
          <w:color w:val="000000" w:themeColor="text1"/>
        </w:rPr>
        <w:t>/INFOEM/IP/RR/20</w:t>
      </w:r>
      <w:r w:rsidR="00614617" w:rsidRPr="00284D8F">
        <w:rPr>
          <w:rFonts w:ascii="Palatino Linotype" w:hAnsi="Palatino Linotype"/>
          <w:b/>
          <w:color w:val="000000" w:themeColor="text1"/>
        </w:rPr>
        <w:t>2</w:t>
      </w:r>
      <w:r w:rsidR="00373FC3" w:rsidRPr="00284D8F">
        <w:rPr>
          <w:rFonts w:ascii="Palatino Linotype" w:hAnsi="Palatino Linotype"/>
          <w:b/>
          <w:color w:val="000000" w:themeColor="text1"/>
        </w:rPr>
        <w:t>1</w:t>
      </w:r>
      <w:r w:rsidRPr="00284D8F">
        <w:rPr>
          <w:rFonts w:ascii="Palatino Linotype" w:hAnsi="Palatino Linotype" w:cs="Arial"/>
          <w:color w:val="000000" w:themeColor="text1"/>
        </w:rPr>
        <w:t>, en los que señaló como acto impugnado:</w:t>
      </w:r>
      <w:r w:rsidRPr="00044695">
        <w:rPr>
          <w:rFonts w:ascii="Palatino Linotype" w:hAnsi="Palatino Linotype" w:cs="Arial"/>
          <w:color w:val="000000" w:themeColor="text1"/>
        </w:rPr>
        <w:t xml:space="preserve"> </w:t>
      </w:r>
    </w:p>
    <w:p w14:paraId="2A3889C7" w14:textId="0919B6F4" w:rsidR="000318A6" w:rsidRPr="000318A6" w:rsidRDefault="00741626" w:rsidP="00741626">
      <w:pPr>
        <w:pStyle w:val="Prrafodelista"/>
        <w:numPr>
          <w:ilvl w:val="0"/>
          <w:numId w:val="13"/>
        </w:numPr>
        <w:tabs>
          <w:tab w:val="left" w:pos="8222"/>
        </w:tabs>
        <w:spacing w:before="100" w:beforeAutospacing="1" w:after="100" w:afterAutospacing="1" w:line="360" w:lineRule="auto"/>
        <w:ind w:right="1134"/>
        <w:jc w:val="both"/>
        <w:rPr>
          <w:rFonts w:ascii="Palatino Linotype" w:hAnsi="Palatino Linotype"/>
          <w:b/>
          <w:color w:val="000000" w:themeColor="text1"/>
          <w:lang w:val="en-US"/>
        </w:rPr>
      </w:pPr>
      <w:r w:rsidRPr="00284D8F">
        <w:rPr>
          <w:rFonts w:ascii="Palatino Linotype" w:hAnsi="Palatino Linotype"/>
          <w:b/>
          <w:color w:val="000000" w:themeColor="text1"/>
        </w:rPr>
        <w:t>01227/INFOEM/IP/RR/2021</w:t>
      </w:r>
      <w:r w:rsidR="000318A6">
        <w:rPr>
          <w:rFonts w:ascii="Palatino Linotype" w:hAnsi="Palatino Linotype"/>
          <w:b/>
          <w:color w:val="000000" w:themeColor="text1"/>
          <w:lang w:val="en-US"/>
        </w:rPr>
        <w:t>:</w:t>
      </w:r>
    </w:p>
    <w:p w14:paraId="1304DD3A" w14:textId="5A443A91" w:rsidR="000318A6" w:rsidRPr="000318A6" w:rsidRDefault="000318A6" w:rsidP="00741626">
      <w:pPr>
        <w:tabs>
          <w:tab w:val="left" w:pos="8222"/>
        </w:tabs>
        <w:spacing w:before="100" w:beforeAutospacing="1" w:after="100" w:afterAutospacing="1" w:line="360" w:lineRule="auto"/>
        <w:ind w:left="1276" w:right="1134"/>
        <w:jc w:val="both"/>
        <w:rPr>
          <w:rFonts w:ascii="Palatino Linotype" w:hAnsi="Palatino Linotype" w:cs="Arial"/>
          <w:i/>
          <w:color w:val="000000" w:themeColor="text1"/>
          <w:sz w:val="22"/>
          <w:szCs w:val="22"/>
        </w:rPr>
      </w:pPr>
      <w:r w:rsidRPr="000318A6">
        <w:rPr>
          <w:rFonts w:ascii="Palatino Linotype" w:hAnsi="Palatino Linotype" w:cs="Arial"/>
          <w:i/>
          <w:color w:val="000000" w:themeColor="text1"/>
          <w:sz w:val="22"/>
          <w:szCs w:val="22"/>
        </w:rPr>
        <w:t>“</w:t>
      </w:r>
      <w:r w:rsidRPr="000318A6">
        <w:rPr>
          <w:rFonts w:ascii="Palatino Linotype" w:hAnsi="Palatino Linotype"/>
          <w:i/>
          <w:color w:val="000000"/>
          <w:sz w:val="22"/>
          <w:szCs w:val="22"/>
        </w:rPr>
        <w:t>Respuesta a la solicitud de información 00023/VIALLEN/IP/2021</w:t>
      </w:r>
      <w:r w:rsidRPr="000318A6">
        <w:rPr>
          <w:rFonts w:ascii="Palatino Linotype" w:hAnsi="Palatino Linotype" w:cs="Arial"/>
          <w:i/>
          <w:color w:val="000000" w:themeColor="text1"/>
          <w:sz w:val="22"/>
          <w:szCs w:val="22"/>
        </w:rPr>
        <w:t xml:space="preserve">” (Sic) </w:t>
      </w:r>
    </w:p>
    <w:p w14:paraId="6E57F2DE" w14:textId="29353A98" w:rsidR="000318A6" w:rsidRPr="000318A6" w:rsidRDefault="00741626" w:rsidP="00741626">
      <w:pPr>
        <w:pStyle w:val="Prrafodelista"/>
        <w:numPr>
          <w:ilvl w:val="0"/>
          <w:numId w:val="13"/>
        </w:numPr>
        <w:tabs>
          <w:tab w:val="left" w:pos="8222"/>
        </w:tabs>
        <w:spacing w:before="100" w:beforeAutospacing="1" w:after="100" w:afterAutospacing="1" w:line="360" w:lineRule="auto"/>
        <w:ind w:right="1134"/>
        <w:jc w:val="both"/>
        <w:rPr>
          <w:rFonts w:ascii="Palatino Linotype" w:hAnsi="Palatino Linotype"/>
          <w:color w:val="000000" w:themeColor="text1"/>
          <w:lang w:val="en-US"/>
        </w:rPr>
      </w:pPr>
      <w:r w:rsidRPr="00284D8F">
        <w:rPr>
          <w:rFonts w:ascii="Palatino Linotype" w:hAnsi="Palatino Linotype"/>
          <w:b/>
          <w:color w:val="000000" w:themeColor="text1"/>
        </w:rPr>
        <w:t>01229/INFOEM/IP/RR/2021</w:t>
      </w:r>
      <w:r w:rsidR="000318A6">
        <w:rPr>
          <w:rFonts w:ascii="Palatino Linotype" w:hAnsi="Palatino Linotype"/>
          <w:b/>
          <w:color w:val="000000" w:themeColor="text1"/>
          <w:lang w:val="en-US"/>
        </w:rPr>
        <w:t>:</w:t>
      </w:r>
    </w:p>
    <w:p w14:paraId="1B0BB036" w14:textId="3CAC6330" w:rsidR="000318A6" w:rsidRPr="00F67551" w:rsidRDefault="000318A6" w:rsidP="00741626">
      <w:pPr>
        <w:tabs>
          <w:tab w:val="left" w:pos="8222"/>
        </w:tabs>
        <w:spacing w:before="100" w:beforeAutospacing="1" w:after="100" w:afterAutospacing="1" w:line="360" w:lineRule="auto"/>
        <w:ind w:left="1211" w:right="1134"/>
        <w:jc w:val="both"/>
        <w:rPr>
          <w:rFonts w:ascii="Palatino Linotype" w:hAnsi="Palatino Linotype"/>
          <w:i/>
          <w:color w:val="000000"/>
          <w:sz w:val="22"/>
          <w:szCs w:val="22"/>
        </w:rPr>
      </w:pPr>
      <w:r w:rsidRPr="00F67551">
        <w:rPr>
          <w:rFonts w:ascii="Palatino Linotype" w:hAnsi="Palatino Linotype"/>
          <w:i/>
          <w:color w:val="000000"/>
          <w:sz w:val="22"/>
          <w:szCs w:val="22"/>
        </w:rPr>
        <w:t xml:space="preserve"> </w:t>
      </w:r>
      <w:r w:rsidR="00F67551">
        <w:rPr>
          <w:rFonts w:ascii="Palatino Linotype" w:hAnsi="Palatino Linotype"/>
          <w:i/>
          <w:color w:val="000000"/>
          <w:sz w:val="22"/>
          <w:szCs w:val="22"/>
        </w:rPr>
        <w:t>“</w:t>
      </w:r>
      <w:r w:rsidR="00F67551" w:rsidRPr="00F67551">
        <w:rPr>
          <w:rFonts w:ascii="Palatino Linotype" w:hAnsi="Palatino Linotype"/>
          <w:i/>
          <w:color w:val="000000"/>
          <w:sz w:val="22"/>
          <w:szCs w:val="22"/>
        </w:rPr>
        <w:t>Respuesta a la solicitud de información 00022/VIALLEN/IP/2021</w:t>
      </w:r>
      <w:r w:rsidR="00F67551">
        <w:rPr>
          <w:rFonts w:ascii="Palatino Linotype" w:hAnsi="Palatino Linotype"/>
          <w:i/>
          <w:color w:val="000000"/>
          <w:sz w:val="22"/>
          <w:szCs w:val="22"/>
        </w:rPr>
        <w:t>” (Sic)</w:t>
      </w:r>
    </w:p>
    <w:p w14:paraId="7DBCF1DA" w14:textId="006F630F" w:rsidR="000318A6" w:rsidRPr="002D2364" w:rsidRDefault="00741626" w:rsidP="00741626">
      <w:pPr>
        <w:pStyle w:val="Prrafodelista"/>
        <w:numPr>
          <w:ilvl w:val="0"/>
          <w:numId w:val="13"/>
        </w:numPr>
        <w:tabs>
          <w:tab w:val="left" w:pos="8222"/>
        </w:tabs>
        <w:spacing w:before="100" w:beforeAutospacing="1" w:after="100" w:afterAutospacing="1" w:line="360" w:lineRule="auto"/>
        <w:ind w:right="1134"/>
        <w:jc w:val="both"/>
        <w:rPr>
          <w:rFonts w:ascii="Palatino Linotype" w:hAnsi="Palatino Linotype"/>
          <w:b/>
          <w:color w:val="000000" w:themeColor="text1"/>
          <w:lang w:val="en-US"/>
        </w:rPr>
      </w:pPr>
      <w:r w:rsidRPr="00284D8F">
        <w:rPr>
          <w:rFonts w:ascii="Palatino Linotype" w:hAnsi="Palatino Linotype"/>
          <w:b/>
          <w:color w:val="000000" w:themeColor="text1"/>
        </w:rPr>
        <w:t>01231/INFOEM/IP/RR/2021</w:t>
      </w:r>
      <w:r w:rsidR="002D2364">
        <w:rPr>
          <w:rFonts w:ascii="Palatino Linotype" w:hAnsi="Palatino Linotype"/>
          <w:color w:val="000000" w:themeColor="text1"/>
          <w:lang w:val="en-US"/>
        </w:rPr>
        <w:t>.</w:t>
      </w:r>
    </w:p>
    <w:p w14:paraId="799DFDCC" w14:textId="3C00CAD2" w:rsidR="002D2364" w:rsidRPr="002D2364" w:rsidRDefault="002D2364" w:rsidP="00741626">
      <w:pPr>
        <w:tabs>
          <w:tab w:val="left" w:pos="8222"/>
        </w:tabs>
        <w:spacing w:before="100" w:beforeAutospacing="1" w:after="100" w:afterAutospacing="1" w:line="360" w:lineRule="auto"/>
        <w:ind w:left="1211" w:right="1134"/>
        <w:jc w:val="both"/>
        <w:rPr>
          <w:rFonts w:ascii="Palatino Linotype" w:hAnsi="Palatino Linotype"/>
          <w:i/>
          <w:color w:val="000000"/>
          <w:sz w:val="22"/>
          <w:szCs w:val="22"/>
        </w:rPr>
      </w:pPr>
      <w:r>
        <w:rPr>
          <w:rFonts w:ascii="Palatino Linotype" w:hAnsi="Palatino Linotype"/>
          <w:i/>
          <w:color w:val="000000"/>
          <w:sz w:val="22"/>
          <w:szCs w:val="22"/>
        </w:rPr>
        <w:t>“</w:t>
      </w:r>
      <w:r w:rsidRPr="002D2364">
        <w:rPr>
          <w:rFonts w:ascii="Palatino Linotype" w:hAnsi="Palatino Linotype"/>
          <w:i/>
          <w:color w:val="000000"/>
          <w:sz w:val="22"/>
          <w:szCs w:val="22"/>
        </w:rPr>
        <w:t>Respuesta a la solicitud de información 00021/VIALLEN/IP/2021</w:t>
      </w:r>
      <w:r>
        <w:rPr>
          <w:rFonts w:ascii="Palatino Linotype" w:hAnsi="Palatino Linotype"/>
          <w:i/>
          <w:color w:val="000000"/>
          <w:sz w:val="22"/>
          <w:szCs w:val="22"/>
        </w:rPr>
        <w:t>” (Sic)</w:t>
      </w:r>
    </w:p>
    <w:p w14:paraId="4C8E6866" w14:textId="7A284969" w:rsidR="00754EF0" w:rsidRDefault="00754EF0" w:rsidP="00207C82">
      <w:pPr>
        <w:tabs>
          <w:tab w:val="left" w:pos="1665"/>
        </w:tabs>
        <w:spacing w:before="100" w:beforeAutospacing="1" w:after="100" w:afterAutospacing="1" w:line="360" w:lineRule="auto"/>
        <w:ind w:right="1134"/>
        <w:jc w:val="both"/>
        <w:rPr>
          <w:rFonts w:ascii="Palatino Linotype" w:hAnsi="Palatino Linotype" w:cs="Arial"/>
          <w:color w:val="000000" w:themeColor="text1"/>
        </w:rPr>
      </w:pPr>
      <w:r w:rsidRPr="00044695">
        <w:rPr>
          <w:rFonts w:ascii="Palatino Linotype" w:hAnsi="Palatino Linotype" w:cs="Arial"/>
          <w:color w:val="000000" w:themeColor="text1"/>
        </w:rPr>
        <w:t xml:space="preserve">Así como, razones o motivos de inconformidad lo siguiente: </w:t>
      </w:r>
    </w:p>
    <w:p w14:paraId="686D4CA0" w14:textId="77777777" w:rsidR="006B0F94" w:rsidRPr="000318A6" w:rsidRDefault="006B0F94" w:rsidP="006B0F94">
      <w:pPr>
        <w:pStyle w:val="Prrafodelista"/>
        <w:numPr>
          <w:ilvl w:val="0"/>
          <w:numId w:val="13"/>
        </w:numPr>
        <w:tabs>
          <w:tab w:val="left" w:pos="8222"/>
        </w:tabs>
        <w:spacing w:before="100" w:beforeAutospacing="1" w:after="100" w:afterAutospacing="1" w:line="360" w:lineRule="auto"/>
        <w:ind w:right="1134"/>
        <w:jc w:val="both"/>
        <w:rPr>
          <w:rFonts w:ascii="Palatino Linotype" w:hAnsi="Palatino Linotype"/>
          <w:b/>
          <w:color w:val="000000" w:themeColor="text1"/>
          <w:lang w:val="en-US"/>
        </w:rPr>
      </w:pPr>
      <w:r w:rsidRPr="00284D8F">
        <w:rPr>
          <w:rFonts w:ascii="Palatino Linotype" w:hAnsi="Palatino Linotype"/>
          <w:b/>
          <w:color w:val="000000" w:themeColor="text1"/>
        </w:rPr>
        <w:t>01227/INFOEM/IP/RR/2021</w:t>
      </w:r>
      <w:r>
        <w:rPr>
          <w:rFonts w:ascii="Palatino Linotype" w:hAnsi="Palatino Linotype"/>
          <w:b/>
          <w:color w:val="000000" w:themeColor="text1"/>
          <w:lang w:val="en-US"/>
        </w:rPr>
        <w:t>:</w:t>
      </w:r>
    </w:p>
    <w:p w14:paraId="66623D08" w14:textId="2EFBC748" w:rsidR="00207C82" w:rsidRPr="006C509D" w:rsidRDefault="00207C82" w:rsidP="00207C82">
      <w:pPr>
        <w:tabs>
          <w:tab w:val="left" w:pos="8222"/>
        </w:tabs>
        <w:ind w:left="1276" w:right="1134"/>
        <w:jc w:val="both"/>
        <w:rPr>
          <w:rFonts w:ascii="Palatino Linotype" w:hAnsi="Palatino Linotype" w:cs="Arial"/>
          <w:i/>
          <w:color w:val="000000" w:themeColor="text1"/>
          <w:sz w:val="22"/>
          <w:szCs w:val="22"/>
        </w:rPr>
      </w:pPr>
      <w:r w:rsidRPr="006C509D">
        <w:rPr>
          <w:rFonts w:ascii="Palatino Linotype" w:hAnsi="Palatino Linotype" w:cs="Arial"/>
          <w:i/>
          <w:color w:val="000000" w:themeColor="text1"/>
          <w:sz w:val="22"/>
          <w:szCs w:val="22"/>
        </w:rPr>
        <w:t>“</w:t>
      </w:r>
      <w:r w:rsidR="006C509D" w:rsidRPr="006C509D">
        <w:rPr>
          <w:rFonts w:ascii="Palatino Linotype" w:hAnsi="Palatino Linotype"/>
          <w:i/>
          <w:color w:val="000000"/>
          <w:sz w:val="22"/>
          <w:szCs w:val="22"/>
        </w:rPr>
        <w:t xml:space="preserve">Del requerimiento solicitado se solicita los expedientes, documentos, oficios que el ayuntamiento ha remitido a la Órgano Interno de Control Interno de la Legislatura en el periodo comprendido del 2020 al 2021 de la Auditoría </w:t>
      </w:r>
      <w:r w:rsidR="006C509D" w:rsidRPr="006C509D">
        <w:rPr>
          <w:rFonts w:ascii="Palatino Linotype" w:hAnsi="Palatino Linotype"/>
          <w:i/>
          <w:color w:val="000000"/>
          <w:sz w:val="22"/>
          <w:szCs w:val="22"/>
        </w:rPr>
        <w:lastRenderedPageBreak/>
        <w:t>Especial de Desempeño señalando que determinados servidores públicos no cumplen con el perfil y los requisitos que mandata la Ley Orgánica Municipal, Ley General de Protección Civil, Ley de Transparencia y Acceso a la Información Pública del Estado de México y Municipios, Código Financiero del Estado de México y Municipios</w:t>
      </w:r>
      <w:r w:rsidRPr="006C509D">
        <w:rPr>
          <w:rFonts w:ascii="Palatino Linotype" w:hAnsi="Palatino Linotype" w:cs="Arial"/>
          <w:i/>
          <w:color w:val="000000" w:themeColor="text1"/>
          <w:sz w:val="22"/>
          <w:szCs w:val="22"/>
        </w:rPr>
        <w:t xml:space="preserve">” (Sic) </w:t>
      </w:r>
    </w:p>
    <w:p w14:paraId="66015685" w14:textId="77777777" w:rsidR="006B0F94" w:rsidRPr="000318A6" w:rsidRDefault="006B0F94" w:rsidP="006B0F94">
      <w:pPr>
        <w:pStyle w:val="Prrafodelista"/>
        <w:numPr>
          <w:ilvl w:val="0"/>
          <w:numId w:val="13"/>
        </w:numPr>
        <w:tabs>
          <w:tab w:val="left" w:pos="8222"/>
        </w:tabs>
        <w:spacing w:before="100" w:beforeAutospacing="1" w:after="100" w:afterAutospacing="1" w:line="360" w:lineRule="auto"/>
        <w:ind w:right="1134"/>
        <w:jc w:val="both"/>
        <w:rPr>
          <w:rFonts w:ascii="Palatino Linotype" w:hAnsi="Palatino Linotype"/>
          <w:color w:val="000000" w:themeColor="text1"/>
          <w:lang w:val="en-US"/>
        </w:rPr>
      </w:pPr>
      <w:r w:rsidRPr="00284D8F">
        <w:rPr>
          <w:rFonts w:ascii="Palatino Linotype" w:hAnsi="Palatino Linotype"/>
          <w:b/>
          <w:color w:val="000000" w:themeColor="text1"/>
        </w:rPr>
        <w:t>01229/INFOEM/IP/RR/2021</w:t>
      </w:r>
      <w:r>
        <w:rPr>
          <w:rFonts w:ascii="Palatino Linotype" w:hAnsi="Palatino Linotype"/>
          <w:b/>
          <w:color w:val="000000" w:themeColor="text1"/>
          <w:lang w:val="en-US"/>
        </w:rPr>
        <w:t>:</w:t>
      </w:r>
    </w:p>
    <w:p w14:paraId="5E7B9A14" w14:textId="07F03DF3" w:rsidR="00207C82" w:rsidRPr="006C509D" w:rsidRDefault="00207C82" w:rsidP="006C509D">
      <w:pPr>
        <w:tabs>
          <w:tab w:val="left" w:pos="8222"/>
        </w:tabs>
        <w:ind w:left="1213" w:right="1134"/>
        <w:jc w:val="both"/>
        <w:rPr>
          <w:rFonts w:ascii="Palatino Linotype" w:hAnsi="Palatino Linotype"/>
          <w:i/>
          <w:color w:val="000000"/>
          <w:sz w:val="22"/>
          <w:szCs w:val="22"/>
        </w:rPr>
      </w:pPr>
      <w:r w:rsidRPr="006C509D">
        <w:rPr>
          <w:rFonts w:ascii="Palatino Linotype" w:hAnsi="Palatino Linotype"/>
          <w:i/>
          <w:color w:val="000000"/>
          <w:sz w:val="22"/>
          <w:szCs w:val="22"/>
        </w:rPr>
        <w:t>“</w:t>
      </w:r>
      <w:r w:rsidR="006C509D" w:rsidRPr="006C509D">
        <w:rPr>
          <w:rFonts w:ascii="Palatino Linotype" w:hAnsi="Palatino Linotype"/>
          <w:i/>
          <w:color w:val="000000"/>
          <w:sz w:val="22"/>
          <w:szCs w:val="22"/>
        </w:rPr>
        <w:t>Del requerimiento solicitado se solicita los expedientes, documentos, oficios que el ayuntamiento ha remitido a la Órgano Interno de Control Interno de la Legislatura en el periodo comprendido del 2020 al 2021 de la Auditoría Especial de Desempeño señalando que determinados servidores públicos no cumplen con el perfil y los requisitos que mandata la Ley Orgánica Municipal, Ley General de Protección Civil, Ley de Transparencia y Acceso a la Información Pública del Estado de México y Municipios, Código Financiero del Estado de México y Municipios</w:t>
      </w:r>
      <w:r w:rsidRPr="006C509D">
        <w:rPr>
          <w:rFonts w:ascii="Palatino Linotype" w:hAnsi="Palatino Linotype"/>
          <w:i/>
          <w:color w:val="000000"/>
          <w:sz w:val="22"/>
          <w:szCs w:val="22"/>
        </w:rPr>
        <w:t>” (Sic)</w:t>
      </w:r>
    </w:p>
    <w:p w14:paraId="6126F015" w14:textId="77777777" w:rsidR="006B0F94" w:rsidRPr="002D2364" w:rsidRDefault="006B0F94" w:rsidP="006B0F94">
      <w:pPr>
        <w:pStyle w:val="Prrafodelista"/>
        <w:numPr>
          <w:ilvl w:val="0"/>
          <w:numId w:val="13"/>
        </w:numPr>
        <w:tabs>
          <w:tab w:val="left" w:pos="8222"/>
        </w:tabs>
        <w:spacing w:before="100" w:beforeAutospacing="1" w:after="100" w:afterAutospacing="1" w:line="360" w:lineRule="auto"/>
        <w:ind w:right="1134"/>
        <w:jc w:val="both"/>
        <w:rPr>
          <w:rFonts w:ascii="Palatino Linotype" w:hAnsi="Palatino Linotype"/>
          <w:b/>
          <w:color w:val="000000" w:themeColor="text1"/>
          <w:lang w:val="en-US"/>
        </w:rPr>
      </w:pPr>
      <w:r w:rsidRPr="00284D8F">
        <w:rPr>
          <w:rFonts w:ascii="Palatino Linotype" w:hAnsi="Palatino Linotype"/>
          <w:b/>
          <w:color w:val="000000" w:themeColor="text1"/>
        </w:rPr>
        <w:t>01231/INFOEM/IP/RR/2021</w:t>
      </w:r>
      <w:r>
        <w:rPr>
          <w:rFonts w:ascii="Palatino Linotype" w:hAnsi="Palatino Linotype"/>
          <w:color w:val="000000" w:themeColor="text1"/>
          <w:lang w:val="en-US"/>
        </w:rPr>
        <w:t>.</w:t>
      </w:r>
    </w:p>
    <w:p w14:paraId="0E48013A" w14:textId="0603C360" w:rsidR="00754EF0" w:rsidRPr="006D166C" w:rsidRDefault="00207C82" w:rsidP="006D166C">
      <w:pPr>
        <w:tabs>
          <w:tab w:val="left" w:pos="8222"/>
        </w:tabs>
        <w:ind w:left="1276" w:right="1134"/>
        <w:jc w:val="both"/>
        <w:rPr>
          <w:rFonts w:ascii="Palatino Linotype" w:hAnsi="Palatino Linotype"/>
          <w:b/>
          <w:i/>
          <w:color w:val="000000" w:themeColor="text1"/>
          <w:sz w:val="22"/>
          <w:szCs w:val="22"/>
        </w:rPr>
      </w:pPr>
      <w:r w:rsidRPr="00A142F5">
        <w:rPr>
          <w:rFonts w:ascii="Palatino Linotype" w:hAnsi="Palatino Linotype"/>
          <w:i/>
          <w:color w:val="000000"/>
          <w:sz w:val="22"/>
          <w:szCs w:val="22"/>
        </w:rPr>
        <w:t>“</w:t>
      </w:r>
      <w:r w:rsidR="006D166C" w:rsidRPr="00A142F5">
        <w:rPr>
          <w:rFonts w:ascii="Palatino Linotype" w:hAnsi="Palatino Linotype"/>
          <w:i/>
          <w:color w:val="000000"/>
          <w:sz w:val="22"/>
          <w:szCs w:val="22"/>
        </w:rPr>
        <w:t>Del requerimiento solicitado se solicita los expedientes, documentos, oficios que el ayuntamiento ha remitido a la Órgano Interno de Control Interno de la Legislatura en el periodo comprendido del 2020 al 2021 de la Auditoría Especial de Desempeño señalando que determinados servidores públicos no cumplen con el perfil y los requisitos que mandata la Ley Orgánica Municipal, Ley General de Protección Civil, Ley de Transparencia y Acceso a la Información Pública del Estado de México y Municipios, Código Financiero del Estado de México y Municipios” (Sic)</w:t>
      </w:r>
    </w:p>
    <w:p w14:paraId="3F45D741" w14:textId="77777777" w:rsidR="003550C7" w:rsidRPr="00044695" w:rsidRDefault="003550C7" w:rsidP="00F22B4D">
      <w:pPr>
        <w:tabs>
          <w:tab w:val="left" w:pos="1665"/>
        </w:tabs>
        <w:spacing w:line="360" w:lineRule="auto"/>
        <w:ind w:right="1134"/>
        <w:jc w:val="both"/>
        <w:rPr>
          <w:rFonts w:ascii="Palatino Linotype" w:hAnsi="Palatino Linotype"/>
          <w:b/>
          <w:color w:val="000000" w:themeColor="text1"/>
        </w:rPr>
      </w:pPr>
      <w:r w:rsidRPr="00044695">
        <w:rPr>
          <w:rFonts w:ascii="Palatino Linotype" w:hAnsi="Palatino Linotype"/>
          <w:b/>
          <w:color w:val="000000" w:themeColor="text1"/>
        </w:rPr>
        <w:tab/>
      </w:r>
    </w:p>
    <w:p w14:paraId="617D730E" w14:textId="0241DC27" w:rsidR="00754EF0" w:rsidRPr="00044695" w:rsidRDefault="006D166C" w:rsidP="00F22B4D">
      <w:pPr>
        <w:spacing w:line="360" w:lineRule="auto"/>
        <w:ind w:right="49"/>
        <w:jc w:val="both"/>
        <w:rPr>
          <w:rFonts w:ascii="Palatino Linotype" w:hAnsi="Palatino Linotype" w:cs="Arial"/>
          <w:color w:val="000000" w:themeColor="text1"/>
          <w:lang w:val="es-ES_tradnl"/>
        </w:rPr>
      </w:pPr>
      <w:r>
        <w:rPr>
          <w:rFonts w:ascii="Palatino Linotype" w:hAnsi="Palatino Linotype" w:cs="Arial"/>
          <w:b/>
          <w:color w:val="000000" w:themeColor="text1"/>
          <w:sz w:val="28"/>
          <w:szCs w:val="28"/>
        </w:rPr>
        <w:t>I</w:t>
      </w:r>
      <w:r w:rsidR="00754EF0" w:rsidRPr="00044695">
        <w:rPr>
          <w:rFonts w:ascii="Palatino Linotype" w:hAnsi="Palatino Linotype" w:cs="Arial"/>
          <w:b/>
          <w:color w:val="000000" w:themeColor="text1"/>
          <w:sz w:val="28"/>
          <w:szCs w:val="28"/>
        </w:rPr>
        <w:t>V.</w:t>
      </w:r>
      <w:r w:rsidR="00754EF0" w:rsidRPr="00044695">
        <w:rPr>
          <w:rFonts w:ascii="Palatino Linotype" w:hAnsi="Palatino Linotype" w:cs="Arial"/>
          <w:b/>
          <w:color w:val="000000" w:themeColor="text1"/>
          <w:sz w:val="28"/>
        </w:rPr>
        <w:t xml:space="preserve"> </w:t>
      </w:r>
      <w:r w:rsidR="00754EF0" w:rsidRPr="00044695">
        <w:rPr>
          <w:rFonts w:ascii="Palatino Linotype" w:hAnsi="Palatino Linotype" w:cs="Arial"/>
          <w:color w:val="000000" w:themeColor="text1"/>
        </w:rPr>
        <w:t>E</w:t>
      </w:r>
      <w:r w:rsidR="00083EB2" w:rsidRPr="00044695">
        <w:rPr>
          <w:rFonts w:ascii="Palatino Linotype" w:hAnsi="Palatino Linotype" w:cs="Arial"/>
          <w:color w:val="000000" w:themeColor="text1"/>
        </w:rPr>
        <w:t>n fecha</w:t>
      </w:r>
      <w:r w:rsidR="00754EF0" w:rsidRPr="00044695">
        <w:rPr>
          <w:rFonts w:ascii="Palatino Linotype" w:hAnsi="Palatino Linotype" w:cs="Arial"/>
          <w:color w:val="000000" w:themeColor="text1"/>
        </w:rPr>
        <w:t xml:space="preserve"> </w:t>
      </w:r>
      <w:r w:rsidR="0002526F">
        <w:rPr>
          <w:rFonts w:ascii="Palatino Linotype" w:hAnsi="Palatino Linotype" w:cs="Arial"/>
          <w:b/>
          <w:bCs/>
          <w:color w:val="000000" w:themeColor="text1"/>
        </w:rPr>
        <w:t>diecisiete de marzo de dos mil veintiuno</w:t>
      </w:r>
      <w:r w:rsidR="00754EF0" w:rsidRPr="00044695">
        <w:rPr>
          <w:rFonts w:ascii="Palatino Linotype" w:hAnsi="Palatino Linotype" w:cs="Arial"/>
          <w:color w:val="000000" w:themeColor="text1"/>
        </w:rPr>
        <w:t xml:space="preserve">, </w:t>
      </w:r>
      <w:r w:rsidR="00754EF0" w:rsidRPr="00044695">
        <w:rPr>
          <w:rFonts w:ascii="Palatino Linotype" w:hAnsi="Palatino Linotype"/>
          <w:color w:val="000000" w:themeColor="text1"/>
        </w:rPr>
        <w:t>los</w:t>
      </w:r>
      <w:r w:rsidR="00754EF0" w:rsidRPr="00044695">
        <w:rPr>
          <w:rFonts w:ascii="Palatino Linotype" w:hAnsi="Palatino Linotype" w:cs="Arial"/>
          <w:color w:val="000000" w:themeColor="text1"/>
        </w:rPr>
        <w:t xml:space="preserve"> </w:t>
      </w:r>
      <w:r w:rsidR="00754EF0" w:rsidRPr="00044695">
        <w:rPr>
          <w:rFonts w:ascii="Palatino Linotype" w:hAnsi="Palatino Linotype" w:cs="Arial"/>
          <w:color w:val="000000" w:themeColor="text1"/>
          <w:lang w:val="es-ES_tradnl"/>
        </w:rPr>
        <w:t>recursos de revisión de que</w:t>
      </w:r>
      <w:r w:rsidR="00754EF0" w:rsidRPr="00044695">
        <w:rPr>
          <w:rFonts w:ascii="Palatino Linotype" w:hAnsi="Palatino Linotype" w:cs="Arial"/>
          <w:color w:val="000000" w:themeColor="text1"/>
        </w:rPr>
        <w:t xml:space="preserve"> se tratan</w:t>
      </w:r>
      <w:r w:rsidR="00754EF0" w:rsidRPr="00044695">
        <w:rPr>
          <w:rFonts w:ascii="Palatino Linotype" w:hAnsi="Palatino Linotype" w:cs="Arial"/>
          <w:color w:val="000000" w:themeColor="text1"/>
          <w:lang w:val="es-ES_tradnl"/>
        </w:rPr>
        <w:t xml:space="preserve"> se enviaron electrónicamente al Instituto de </w:t>
      </w:r>
      <w:r w:rsidR="00754EF0" w:rsidRPr="00044695">
        <w:rPr>
          <w:rFonts w:ascii="Palatino Linotype" w:eastAsia="Arial Unicode MS" w:hAnsi="Palatino Linotype" w:cs="Arial"/>
          <w:color w:val="000000" w:themeColor="text1"/>
        </w:rPr>
        <w:t>Transparencia</w:t>
      </w:r>
      <w:r w:rsidR="00754EF0" w:rsidRPr="00044695">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00754EF0" w:rsidRPr="00044695">
        <w:rPr>
          <w:rFonts w:ascii="Palatino Linotype" w:hAnsi="Palatino Linotype"/>
          <w:color w:val="000000" w:themeColor="text1"/>
        </w:rPr>
        <w:t xml:space="preserve">Ley de Transparencia y Acceso a </w:t>
      </w:r>
      <w:r w:rsidR="00754EF0" w:rsidRPr="00A142F5">
        <w:rPr>
          <w:rFonts w:ascii="Palatino Linotype" w:hAnsi="Palatino Linotype"/>
          <w:color w:val="000000" w:themeColor="text1"/>
        </w:rPr>
        <w:t>la Información Pública del Estado de México y Municipios</w:t>
      </w:r>
      <w:r w:rsidR="00754EF0" w:rsidRPr="00A142F5">
        <w:rPr>
          <w:rFonts w:ascii="Palatino Linotype" w:hAnsi="Palatino Linotype" w:cs="Arial"/>
          <w:color w:val="000000" w:themeColor="text1"/>
          <w:lang w:val="es-ES_tradnl"/>
        </w:rPr>
        <w:t xml:space="preserve">, se turnaron a </w:t>
      </w:r>
      <w:r w:rsidR="00754EF0" w:rsidRPr="00A142F5">
        <w:rPr>
          <w:rFonts w:ascii="Palatino Linotype" w:hAnsi="Palatino Linotype" w:cs="Arial"/>
          <w:color w:val="000000" w:themeColor="text1"/>
          <w:lang w:val="es-ES_tradnl"/>
        </w:rPr>
        <w:lastRenderedPageBreak/>
        <w:t>través del</w:t>
      </w:r>
      <w:r w:rsidR="00754EF0" w:rsidRPr="00A142F5">
        <w:rPr>
          <w:rFonts w:ascii="Palatino Linotype" w:eastAsia="Arial Unicode MS" w:hAnsi="Palatino Linotype" w:cs="Arial"/>
          <w:color w:val="000000" w:themeColor="text1"/>
          <w:lang w:val="es-ES_tradnl"/>
        </w:rPr>
        <w:t xml:space="preserve"> </w:t>
      </w:r>
      <w:r w:rsidR="00754EF0" w:rsidRPr="00A142F5">
        <w:rPr>
          <w:rFonts w:ascii="Palatino Linotype" w:eastAsia="Arial Unicode MS" w:hAnsi="Palatino Linotype" w:cs="Arial"/>
          <w:b/>
          <w:color w:val="000000" w:themeColor="text1"/>
          <w:lang w:val="es-ES_tradnl"/>
        </w:rPr>
        <w:t>SAIMEX</w:t>
      </w:r>
      <w:r w:rsidR="00754EF0" w:rsidRPr="00A142F5">
        <w:rPr>
          <w:rFonts w:ascii="Palatino Linotype" w:hAnsi="Palatino Linotype"/>
          <w:color w:val="000000" w:themeColor="text1"/>
        </w:rPr>
        <w:t>, l</w:t>
      </w:r>
      <w:r w:rsidR="00083EB2" w:rsidRPr="00A142F5">
        <w:rPr>
          <w:rFonts w:ascii="Palatino Linotype" w:hAnsi="Palatino Linotype"/>
          <w:color w:val="000000" w:themeColor="text1"/>
        </w:rPr>
        <w:t>os</w:t>
      </w:r>
      <w:r w:rsidR="00754EF0" w:rsidRPr="00A142F5">
        <w:rPr>
          <w:rFonts w:ascii="Palatino Linotype" w:hAnsi="Palatino Linotype"/>
          <w:color w:val="000000" w:themeColor="text1"/>
        </w:rPr>
        <w:t xml:space="preserve"> recurso</w:t>
      </w:r>
      <w:r w:rsidR="00083EB2" w:rsidRPr="00A142F5">
        <w:rPr>
          <w:rFonts w:ascii="Palatino Linotype" w:hAnsi="Palatino Linotype"/>
          <w:color w:val="000000" w:themeColor="text1"/>
        </w:rPr>
        <w:t>s</w:t>
      </w:r>
      <w:r w:rsidR="00754EF0" w:rsidRPr="00A142F5">
        <w:rPr>
          <w:rFonts w:ascii="Palatino Linotype" w:hAnsi="Palatino Linotype" w:cs="Arial"/>
          <w:color w:val="000000" w:themeColor="text1"/>
          <w:szCs w:val="20"/>
        </w:rPr>
        <w:t xml:space="preserve"> de revisión </w:t>
      </w:r>
      <w:r w:rsidR="00754EF0" w:rsidRPr="00A142F5">
        <w:rPr>
          <w:rFonts w:ascii="Palatino Linotype" w:hAnsi="Palatino Linotype"/>
          <w:b/>
          <w:color w:val="000000" w:themeColor="text1"/>
        </w:rPr>
        <w:t>0</w:t>
      </w:r>
      <w:r w:rsidR="0002526F" w:rsidRPr="00A142F5">
        <w:rPr>
          <w:rFonts w:ascii="Palatino Linotype" w:hAnsi="Palatino Linotype"/>
          <w:b/>
          <w:color w:val="000000" w:themeColor="text1"/>
        </w:rPr>
        <w:t>1227</w:t>
      </w:r>
      <w:r w:rsidR="00754EF0" w:rsidRPr="00A142F5">
        <w:rPr>
          <w:rFonts w:ascii="Palatino Linotype" w:hAnsi="Palatino Linotype"/>
          <w:b/>
          <w:color w:val="000000" w:themeColor="text1"/>
        </w:rPr>
        <w:t>/INFOEM/IP/RR/20</w:t>
      </w:r>
      <w:r w:rsidR="00083EB2" w:rsidRPr="00A142F5">
        <w:rPr>
          <w:rFonts w:ascii="Palatino Linotype" w:hAnsi="Palatino Linotype"/>
          <w:b/>
          <w:color w:val="000000" w:themeColor="text1"/>
        </w:rPr>
        <w:t>2</w:t>
      </w:r>
      <w:r w:rsidR="0002526F" w:rsidRPr="00A142F5">
        <w:rPr>
          <w:rFonts w:ascii="Palatino Linotype" w:hAnsi="Palatino Linotype"/>
          <w:b/>
          <w:color w:val="000000" w:themeColor="text1"/>
        </w:rPr>
        <w:t>1</w:t>
      </w:r>
      <w:r w:rsidR="00A1744B" w:rsidRPr="00A142F5">
        <w:rPr>
          <w:rFonts w:ascii="Palatino Linotype" w:hAnsi="Palatino Linotype"/>
          <w:b/>
          <w:color w:val="000000" w:themeColor="text1"/>
        </w:rPr>
        <w:t xml:space="preserve"> </w:t>
      </w:r>
      <w:r w:rsidR="00A1744B" w:rsidRPr="00A142F5">
        <w:rPr>
          <w:rFonts w:ascii="Palatino Linotype" w:hAnsi="Palatino Linotype"/>
          <w:bCs/>
          <w:color w:val="000000" w:themeColor="text1"/>
        </w:rPr>
        <w:t>a</w:t>
      </w:r>
      <w:r w:rsidR="00A1744B" w:rsidRPr="00A142F5">
        <w:rPr>
          <w:rFonts w:ascii="Palatino Linotype" w:hAnsi="Palatino Linotype"/>
          <w:b/>
          <w:color w:val="000000" w:themeColor="text1"/>
        </w:rPr>
        <w:t xml:space="preserve"> </w:t>
      </w:r>
      <w:r w:rsidR="00A1744B" w:rsidRPr="00A142F5">
        <w:rPr>
          <w:rFonts w:ascii="Palatino Linotype" w:hAnsi="Palatino Linotype"/>
          <w:bCs/>
          <w:color w:val="000000" w:themeColor="text1"/>
        </w:rPr>
        <w:t>la</w:t>
      </w:r>
      <w:r w:rsidR="00A1744B" w:rsidRPr="00A142F5">
        <w:rPr>
          <w:rFonts w:ascii="Palatino Linotype" w:hAnsi="Palatino Linotype"/>
          <w:b/>
          <w:color w:val="000000" w:themeColor="text1"/>
        </w:rPr>
        <w:t xml:space="preserve"> </w:t>
      </w:r>
      <w:r w:rsidR="00A1744B" w:rsidRPr="00A142F5">
        <w:rPr>
          <w:rFonts w:ascii="Palatino Linotype" w:hAnsi="Palatino Linotype" w:cs="Arial"/>
          <w:color w:val="000000" w:themeColor="text1"/>
          <w:lang w:val="es-ES_tradnl"/>
        </w:rPr>
        <w:t xml:space="preserve">Comisionada </w:t>
      </w:r>
      <w:r w:rsidR="00A1744B" w:rsidRPr="00A142F5">
        <w:rPr>
          <w:rFonts w:ascii="Palatino Linotype" w:hAnsi="Palatino Linotype" w:cs="Arial"/>
          <w:b/>
          <w:color w:val="000000" w:themeColor="text1"/>
          <w:lang w:val="es-ES_tradnl"/>
        </w:rPr>
        <w:t xml:space="preserve">Eva </w:t>
      </w:r>
      <w:proofErr w:type="spellStart"/>
      <w:r w:rsidR="00A1744B" w:rsidRPr="00A142F5">
        <w:rPr>
          <w:rFonts w:ascii="Palatino Linotype" w:hAnsi="Palatino Linotype" w:cs="Arial"/>
          <w:b/>
          <w:color w:val="000000" w:themeColor="text1"/>
          <w:lang w:val="es-ES_tradnl"/>
        </w:rPr>
        <w:t>Abaid</w:t>
      </w:r>
      <w:proofErr w:type="spellEnd"/>
      <w:r w:rsidR="00A1744B" w:rsidRPr="00A142F5">
        <w:rPr>
          <w:rFonts w:ascii="Palatino Linotype" w:hAnsi="Palatino Linotype" w:cs="Arial"/>
          <w:b/>
          <w:color w:val="000000" w:themeColor="text1"/>
          <w:lang w:val="es-ES_tradnl"/>
        </w:rPr>
        <w:t xml:space="preserve"> Yapur</w:t>
      </w:r>
      <w:r w:rsidR="00A1744B" w:rsidRPr="00A142F5">
        <w:rPr>
          <w:rFonts w:ascii="Palatino Linotype" w:hAnsi="Palatino Linotype"/>
          <w:b/>
          <w:color w:val="000000" w:themeColor="text1"/>
        </w:rPr>
        <w:t>;</w:t>
      </w:r>
      <w:r w:rsidR="00083EB2" w:rsidRPr="00A142F5">
        <w:rPr>
          <w:rFonts w:ascii="Palatino Linotype" w:hAnsi="Palatino Linotype"/>
          <w:b/>
          <w:color w:val="000000" w:themeColor="text1"/>
        </w:rPr>
        <w:t xml:space="preserve"> 0</w:t>
      </w:r>
      <w:r w:rsidR="0002526F" w:rsidRPr="00A142F5">
        <w:rPr>
          <w:rFonts w:ascii="Palatino Linotype" w:hAnsi="Palatino Linotype"/>
          <w:b/>
          <w:color w:val="000000" w:themeColor="text1"/>
        </w:rPr>
        <w:t>1229</w:t>
      </w:r>
      <w:r w:rsidR="00083EB2" w:rsidRPr="00A142F5">
        <w:rPr>
          <w:rFonts w:ascii="Palatino Linotype" w:hAnsi="Palatino Linotype"/>
          <w:b/>
          <w:color w:val="000000" w:themeColor="text1"/>
        </w:rPr>
        <w:t>/INFOEM/IP/RR/202</w:t>
      </w:r>
      <w:r w:rsidR="00A1744B" w:rsidRPr="00A142F5">
        <w:rPr>
          <w:rFonts w:ascii="Palatino Linotype" w:hAnsi="Palatino Linotype"/>
          <w:b/>
          <w:color w:val="000000" w:themeColor="text1"/>
        </w:rPr>
        <w:t xml:space="preserve">1 </w:t>
      </w:r>
      <w:r w:rsidR="00A1744B" w:rsidRPr="00A142F5">
        <w:rPr>
          <w:rFonts w:ascii="Palatino Linotype" w:hAnsi="Palatino Linotype"/>
          <w:bCs/>
          <w:color w:val="000000" w:themeColor="text1"/>
        </w:rPr>
        <w:t>al</w:t>
      </w:r>
      <w:r w:rsidR="00A1744B" w:rsidRPr="00A142F5">
        <w:rPr>
          <w:rFonts w:ascii="Palatino Linotype" w:hAnsi="Palatino Linotype"/>
          <w:b/>
          <w:color w:val="000000" w:themeColor="text1"/>
        </w:rPr>
        <w:t xml:space="preserve"> </w:t>
      </w:r>
      <w:r w:rsidR="00A1744B" w:rsidRPr="00A142F5">
        <w:rPr>
          <w:rFonts w:ascii="Palatino Linotype" w:hAnsi="Palatino Linotype" w:cs="Arial"/>
          <w:color w:val="000000" w:themeColor="text1"/>
          <w:lang w:val="es-ES_tradnl"/>
        </w:rPr>
        <w:t xml:space="preserve">Comisionado </w:t>
      </w:r>
      <w:r w:rsidR="00A1744B" w:rsidRPr="00A142F5">
        <w:rPr>
          <w:rFonts w:ascii="Palatino Linotype" w:hAnsi="Palatino Linotype" w:cs="Arial"/>
          <w:b/>
          <w:color w:val="000000" w:themeColor="text1"/>
          <w:lang w:val="es-ES_tradnl"/>
        </w:rPr>
        <w:t>Javier Martínez Cruz</w:t>
      </w:r>
      <w:r w:rsidR="00083EB2" w:rsidRPr="00A142F5">
        <w:rPr>
          <w:rFonts w:ascii="Palatino Linotype" w:hAnsi="Palatino Linotype"/>
          <w:b/>
          <w:color w:val="000000" w:themeColor="text1"/>
        </w:rPr>
        <w:t xml:space="preserve"> </w:t>
      </w:r>
      <w:r w:rsidR="00083EB2" w:rsidRPr="00A142F5">
        <w:rPr>
          <w:rFonts w:ascii="Palatino Linotype" w:hAnsi="Palatino Linotype"/>
          <w:bCs/>
          <w:color w:val="000000" w:themeColor="text1"/>
        </w:rPr>
        <w:t>y</w:t>
      </w:r>
      <w:r w:rsidR="00083EB2" w:rsidRPr="00A142F5">
        <w:rPr>
          <w:rFonts w:ascii="Palatino Linotype" w:hAnsi="Palatino Linotype"/>
          <w:b/>
          <w:color w:val="000000" w:themeColor="text1"/>
        </w:rPr>
        <w:t xml:space="preserve"> 0</w:t>
      </w:r>
      <w:r w:rsidR="0002526F" w:rsidRPr="00A142F5">
        <w:rPr>
          <w:rFonts w:ascii="Palatino Linotype" w:hAnsi="Palatino Linotype"/>
          <w:b/>
          <w:color w:val="000000" w:themeColor="text1"/>
        </w:rPr>
        <w:t>1231</w:t>
      </w:r>
      <w:r w:rsidR="00083EB2" w:rsidRPr="00A142F5">
        <w:rPr>
          <w:rFonts w:ascii="Palatino Linotype" w:hAnsi="Palatino Linotype"/>
          <w:b/>
          <w:color w:val="000000" w:themeColor="text1"/>
        </w:rPr>
        <w:t>/INFOEM/IP/RR/202</w:t>
      </w:r>
      <w:r w:rsidR="0002526F" w:rsidRPr="00A142F5">
        <w:rPr>
          <w:rFonts w:ascii="Palatino Linotype" w:hAnsi="Palatino Linotype"/>
          <w:b/>
          <w:color w:val="000000" w:themeColor="text1"/>
        </w:rPr>
        <w:t>1</w:t>
      </w:r>
      <w:r w:rsidR="00083EB2" w:rsidRPr="00A142F5">
        <w:rPr>
          <w:rFonts w:ascii="Palatino Linotype" w:hAnsi="Palatino Linotype"/>
          <w:b/>
          <w:color w:val="000000" w:themeColor="text1"/>
        </w:rPr>
        <w:t xml:space="preserve"> </w:t>
      </w:r>
      <w:r w:rsidR="00083EB2" w:rsidRPr="00A142F5">
        <w:rPr>
          <w:rFonts w:ascii="Palatino Linotype" w:hAnsi="Palatino Linotype"/>
          <w:bCs/>
          <w:color w:val="000000" w:themeColor="text1"/>
        </w:rPr>
        <w:t>al</w:t>
      </w:r>
      <w:r w:rsidR="00754EF0" w:rsidRPr="00A142F5">
        <w:rPr>
          <w:rFonts w:ascii="Palatino Linotype" w:hAnsi="Palatino Linotype"/>
          <w:b/>
          <w:color w:val="000000" w:themeColor="text1"/>
        </w:rPr>
        <w:t xml:space="preserve"> </w:t>
      </w:r>
      <w:r w:rsidR="00754EF0" w:rsidRPr="00A142F5">
        <w:rPr>
          <w:rFonts w:ascii="Palatino Linotype" w:hAnsi="Palatino Linotype" w:cs="Arial"/>
          <w:color w:val="000000" w:themeColor="text1"/>
          <w:lang w:val="es-ES_tradnl"/>
        </w:rPr>
        <w:t>Comisionad</w:t>
      </w:r>
      <w:r w:rsidR="00A1744B" w:rsidRPr="00A142F5">
        <w:rPr>
          <w:rFonts w:ascii="Palatino Linotype" w:hAnsi="Palatino Linotype" w:cs="Arial"/>
          <w:color w:val="000000" w:themeColor="text1"/>
          <w:lang w:val="es-ES_tradnl"/>
        </w:rPr>
        <w:t>o</w:t>
      </w:r>
      <w:r w:rsidR="00754EF0" w:rsidRPr="00A142F5">
        <w:rPr>
          <w:rFonts w:ascii="Palatino Linotype" w:hAnsi="Palatino Linotype" w:cs="Arial"/>
          <w:color w:val="000000" w:themeColor="text1"/>
          <w:lang w:val="es-ES_tradnl"/>
        </w:rPr>
        <w:t xml:space="preserve"> </w:t>
      </w:r>
      <w:r w:rsidR="00A1744B" w:rsidRPr="00A142F5">
        <w:rPr>
          <w:rFonts w:ascii="Palatino Linotype" w:hAnsi="Palatino Linotype" w:cs="Arial"/>
          <w:b/>
          <w:color w:val="000000" w:themeColor="text1"/>
          <w:lang w:val="es-ES_tradnl"/>
        </w:rPr>
        <w:t>Luis Gustavo Parra Noriega</w:t>
      </w:r>
      <w:r w:rsidR="00083EB2" w:rsidRPr="00A142F5">
        <w:rPr>
          <w:rFonts w:ascii="Palatino Linotype" w:hAnsi="Palatino Linotype" w:cs="Arial"/>
          <w:b/>
          <w:color w:val="000000" w:themeColor="text1"/>
          <w:lang w:val="es-ES_tradnl"/>
        </w:rPr>
        <w:t>,</w:t>
      </w:r>
      <w:r w:rsidR="00754EF0" w:rsidRPr="00A142F5">
        <w:rPr>
          <w:rFonts w:ascii="Palatino Linotype" w:hAnsi="Palatino Linotype" w:cs="Arial"/>
          <w:b/>
          <w:color w:val="000000" w:themeColor="text1"/>
          <w:lang w:val="es-ES_tradnl"/>
        </w:rPr>
        <w:t xml:space="preserve"> </w:t>
      </w:r>
      <w:r w:rsidR="00754EF0" w:rsidRPr="00A142F5">
        <w:rPr>
          <w:rFonts w:ascii="Palatino Linotype" w:hAnsi="Palatino Linotype"/>
          <w:color w:val="000000" w:themeColor="text1"/>
        </w:rPr>
        <w:t xml:space="preserve">a </w:t>
      </w:r>
      <w:r w:rsidR="00754EF0" w:rsidRPr="00A142F5">
        <w:rPr>
          <w:rFonts w:ascii="Palatino Linotype" w:hAnsi="Palatino Linotype" w:cs="Arial"/>
          <w:color w:val="000000" w:themeColor="text1"/>
          <w:lang w:val="es-ES_tradnl"/>
        </w:rPr>
        <w:t>efecto de que decretara</w:t>
      </w:r>
      <w:r w:rsidR="00A1744B" w:rsidRPr="00A142F5">
        <w:rPr>
          <w:rFonts w:ascii="Palatino Linotype" w:hAnsi="Palatino Linotype" w:cs="Arial"/>
          <w:color w:val="000000" w:themeColor="text1"/>
          <w:lang w:val="es-ES_tradnl"/>
        </w:rPr>
        <w:t>n</w:t>
      </w:r>
      <w:r w:rsidR="00754EF0" w:rsidRPr="00A142F5">
        <w:rPr>
          <w:rFonts w:ascii="Palatino Linotype" w:hAnsi="Palatino Linotype" w:cs="Arial"/>
          <w:color w:val="000000" w:themeColor="text1"/>
          <w:lang w:val="es-ES_tradnl"/>
        </w:rPr>
        <w:t xml:space="preserve"> su admisión o </w:t>
      </w:r>
      <w:proofErr w:type="spellStart"/>
      <w:r w:rsidR="00754EF0" w:rsidRPr="00A142F5">
        <w:rPr>
          <w:rFonts w:ascii="Palatino Linotype" w:hAnsi="Palatino Linotype" w:cs="Arial"/>
          <w:color w:val="000000" w:themeColor="text1"/>
          <w:lang w:val="es-ES_tradnl"/>
        </w:rPr>
        <w:t>desechamiento</w:t>
      </w:r>
      <w:proofErr w:type="spellEnd"/>
      <w:r w:rsidR="00754EF0" w:rsidRPr="00A142F5">
        <w:rPr>
          <w:rFonts w:ascii="Palatino Linotype" w:hAnsi="Palatino Linotype" w:cs="Arial"/>
          <w:color w:val="000000" w:themeColor="text1"/>
          <w:lang w:val="es-ES_tradnl"/>
        </w:rPr>
        <w:t>.</w:t>
      </w:r>
    </w:p>
    <w:p w14:paraId="12101887" w14:textId="77777777" w:rsidR="005E2BED" w:rsidRPr="00044695" w:rsidRDefault="005E2BED" w:rsidP="00F22B4D">
      <w:pPr>
        <w:spacing w:line="360" w:lineRule="auto"/>
        <w:ind w:right="49"/>
        <w:jc w:val="both"/>
        <w:rPr>
          <w:rFonts w:ascii="Palatino Linotype" w:hAnsi="Palatino Linotype"/>
          <w:color w:val="000000" w:themeColor="text1"/>
        </w:rPr>
      </w:pPr>
    </w:p>
    <w:p w14:paraId="214C041A" w14:textId="1CC66869" w:rsidR="00754EF0" w:rsidRPr="00044695" w:rsidRDefault="00754EF0" w:rsidP="00F22B4D">
      <w:pPr>
        <w:pStyle w:val="Piedepgina"/>
        <w:spacing w:line="360" w:lineRule="auto"/>
        <w:jc w:val="both"/>
        <w:rPr>
          <w:rFonts w:ascii="Palatino Linotype" w:hAnsi="Palatino Linotype" w:cs="Arial"/>
          <w:color w:val="000000" w:themeColor="text1"/>
        </w:rPr>
      </w:pPr>
      <w:r w:rsidRPr="00044695">
        <w:rPr>
          <w:rFonts w:ascii="Palatino Linotype" w:hAnsi="Palatino Linotype" w:cs="Arial"/>
          <w:b/>
          <w:color w:val="000000" w:themeColor="text1"/>
          <w:sz w:val="28"/>
        </w:rPr>
        <w:t xml:space="preserve">V. </w:t>
      </w:r>
      <w:r w:rsidRPr="00044695">
        <w:rPr>
          <w:rFonts w:ascii="Palatino Linotype" w:hAnsi="Palatino Linotype" w:cs="Arial"/>
          <w:color w:val="000000" w:themeColor="text1"/>
        </w:rPr>
        <w:t>De las constancias de los expedientes electrónicos del</w:t>
      </w:r>
      <w:r w:rsidRPr="00044695">
        <w:rPr>
          <w:rFonts w:ascii="Palatino Linotype" w:hAnsi="Palatino Linotype" w:cs="Arial"/>
          <w:b/>
          <w:color w:val="000000" w:themeColor="text1"/>
        </w:rPr>
        <w:t xml:space="preserve"> SAIMEX</w:t>
      </w:r>
      <w:r w:rsidRPr="00044695">
        <w:rPr>
          <w:rFonts w:ascii="Palatino Linotype" w:hAnsi="Palatino Linotype" w:cs="Arial"/>
          <w:color w:val="000000" w:themeColor="text1"/>
        </w:rPr>
        <w:t xml:space="preserve">, se desprende que el </w:t>
      </w:r>
      <w:r w:rsidR="00A142F5">
        <w:rPr>
          <w:rFonts w:ascii="Palatino Linotype" w:hAnsi="Palatino Linotype" w:cs="Arial"/>
          <w:b/>
          <w:bCs/>
          <w:color w:val="000000" w:themeColor="text1"/>
        </w:rPr>
        <w:t>veintidós y veintitrés de marzo</w:t>
      </w:r>
      <w:r w:rsidR="00AD4E34" w:rsidRPr="00044695">
        <w:rPr>
          <w:rFonts w:ascii="Palatino Linotype" w:hAnsi="Palatino Linotype" w:cs="Arial"/>
          <w:b/>
          <w:bCs/>
          <w:color w:val="000000" w:themeColor="text1"/>
        </w:rPr>
        <w:t xml:space="preserve"> de dos mil veintiuno</w:t>
      </w:r>
      <w:r w:rsidRPr="00044695">
        <w:rPr>
          <w:rFonts w:ascii="Palatino Linotype" w:hAnsi="Palatino Linotype" w:cs="Arial"/>
          <w:color w:val="000000" w:themeColor="text1"/>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44695">
        <w:rPr>
          <w:rFonts w:ascii="Palatino Linotype" w:hAnsi="Palatino Linotype" w:cs="Arial"/>
          <w:b/>
          <w:color w:val="000000" w:themeColor="text1"/>
        </w:rPr>
        <w:t xml:space="preserve">EL SUJETO OBLIGADO </w:t>
      </w:r>
      <w:r w:rsidRPr="00044695">
        <w:rPr>
          <w:rFonts w:ascii="Palatino Linotype" w:hAnsi="Palatino Linotype" w:cs="Arial"/>
          <w:color w:val="000000" w:themeColor="text1"/>
        </w:rPr>
        <w:t>rindiera sus</w:t>
      </w:r>
      <w:r w:rsidRPr="00044695">
        <w:rPr>
          <w:rFonts w:ascii="Palatino Linotype" w:hAnsi="Palatino Linotype" w:cs="Arial"/>
          <w:b/>
          <w:color w:val="000000" w:themeColor="text1"/>
        </w:rPr>
        <w:t xml:space="preserve"> </w:t>
      </w:r>
      <w:r w:rsidRPr="00044695">
        <w:rPr>
          <w:rFonts w:ascii="Palatino Linotype" w:hAnsi="Palatino Linotype" w:cs="Arial"/>
          <w:color w:val="000000" w:themeColor="text1"/>
        </w:rPr>
        <w:t>Informes Justificados respectivamente.</w:t>
      </w:r>
    </w:p>
    <w:p w14:paraId="7C462E43" w14:textId="77777777" w:rsidR="00754EF0" w:rsidRPr="00044695" w:rsidRDefault="00754EF0" w:rsidP="00F22B4D">
      <w:pPr>
        <w:pStyle w:val="Piedepgina"/>
        <w:spacing w:line="360" w:lineRule="auto"/>
        <w:jc w:val="both"/>
        <w:rPr>
          <w:rFonts w:ascii="Palatino Linotype" w:hAnsi="Palatino Linotype" w:cs="Arial"/>
          <w:b/>
          <w:color w:val="000000" w:themeColor="text1"/>
        </w:rPr>
      </w:pPr>
    </w:p>
    <w:p w14:paraId="2B69B1DC" w14:textId="74B0C7E4" w:rsidR="00754EF0" w:rsidRPr="00044695" w:rsidRDefault="00754EF0" w:rsidP="00F22B4D">
      <w:pPr>
        <w:pStyle w:val="Prrafodelista"/>
        <w:spacing w:line="360" w:lineRule="auto"/>
        <w:ind w:left="0"/>
        <w:jc w:val="both"/>
        <w:rPr>
          <w:rFonts w:ascii="Palatino Linotype" w:hAnsi="Palatino Linotype" w:cs="Arial"/>
          <w:color w:val="000000" w:themeColor="text1"/>
        </w:rPr>
      </w:pPr>
      <w:r w:rsidRPr="00044695">
        <w:rPr>
          <w:rFonts w:ascii="Palatino Linotype" w:hAnsi="Palatino Linotype" w:cs="Arial"/>
          <w:b/>
          <w:color w:val="000000" w:themeColor="text1"/>
          <w:sz w:val="28"/>
        </w:rPr>
        <w:t xml:space="preserve">VI. </w:t>
      </w:r>
      <w:r w:rsidRPr="00044695">
        <w:rPr>
          <w:rFonts w:ascii="Palatino Linotype" w:hAnsi="Palatino Linotype" w:cs="Arial"/>
          <w:color w:val="000000" w:themeColor="text1"/>
          <w:lang w:val="es-ES_tradnl"/>
        </w:rPr>
        <w:t xml:space="preserve">Por economía procesal y </w:t>
      </w:r>
      <w:r w:rsidRPr="00044695">
        <w:rPr>
          <w:rFonts w:ascii="Palatino Linotype" w:hAnsi="Palatino Linotype" w:cs="Arial"/>
          <w:color w:val="000000" w:themeColor="text1"/>
        </w:rPr>
        <w:t xml:space="preserve">con la finalidad de evitar resoluciones contradictorias, en </w:t>
      </w:r>
      <w:r w:rsidRPr="00044695">
        <w:rPr>
          <w:rFonts w:ascii="Palatino Linotype" w:hAnsi="Palatino Linotype"/>
          <w:color w:val="000000" w:themeColor="text1"/>
        </w:rPr>
        <w:t xml:space="preserve">la </w:t>
      </w:r>
      <w:r w:rsidR="00CE4631">
        <w:rPr>
          <w:rFonts w:ascii="Palatino Linotype" w:hAnsi="Palatino Linotype"/>
          <w:color w:val="000000" w:themeColor="text1"/>
        </w:rPr>
        <w:t>Décima</w:t>
      </w:r>
      <w:r w:rsidRPr="00044695">
        <w:rPr>
          <w:rFonts w:ascii="Palatino Linotype" w:hAnsi="Palatino Linotype"/>
          <w:color w:val="000000" w:themeColor="text1"/>
        </w:rPr>
        <w:t xml:space="preserve"> Sesión Ordinaria celebrada el </w:t>
      </w:r>
      <w:r w:rsidR="00CE4631">
        <w:rPr>
          <w:rFonts w:ascii="Palatino Linotype" w:hAnsi="Palatino Linotype"/>
          <w:color w:val="000000" w:themeColor="text1"/>
        </w:rPr>
        <w:t>veinticuatro de marzo</w:t>
      </w:r>
      <w:r w:rsidR="00AD4E34" w:rsidRPr="00044695">
        <w:rPr>
          <w:rFonts w:ascii="Palatino Linotype" w:hAnsi="Palatino Linotype"/>
          <w:color w:val="000000" w:themeColor="text1"/>
        </w:rPr>
        <w:t xml:space="preserve"> de dos mil veintiuno</w:t>
      </w:r>
      <w:r w:rsidRPr="00044695">
        <w:rPr>
          <w:rFonts w:ascii="Palatino Linotype" w:hAnsi="Palatino Linotype"/>
          <w:color w:val="000000" w:themeColor="text1"/>
        </w:rPr>
        <w:t xml:space="preserve">, el Pleno de este Instituto </w:t>
      </w:r>
      <w:r w:rsidRPr="00044695">
        <w:rPr>
          <w:rFonts w:ascii="Palatino Linotype" w:hAnsi="Palatino Linotype" w:cs="Arial"/>
          <w:color w:val="000000" w:themeColor="text1"/>
        </w:rPr>
        <w:t xml:space="preserve">determinó </w:t>
      </w:r>
      <w:r w:rsidR="00AD4E34" w:rsidRPr="00044695">
        <w:rPr>
          <w:rFonts w:ascii="Palatino Linotype" w:hAnsi="Palatino Linotype"/>
          <w:color w:val="000000" w:themeColor="text1"/>
        </w:rPr>
        <w:t>la acumulación de</w:t>
      </w:r>
      <w:r w:rsidRPr="00044695">
        <w:rPr>
          <w:rFonts w:ascii="Palatino Linotype" w:hAnsi="Palatino Linotype"/>
          <w:color w:val="000000" w:themeColor="text1"/>
        </w:rPr>
        <w:t xml:space="preserve"> los recursos de revisión </w:t>
      </w:r>
      <w:r w:rsidRPr="00044695">
        <w:rPr>
          <w:rFonts w:ascii="Palatino Linotype" w:hAnsi="Palatino Linotype"/>
          <w:b/>
          <w:color w:val="000000" w:themeColor="text1"/>
        </w:rPr>
        <w:t>0</w:t>
      </w:r>
      <w:r w:rsidR="00E3072F">
        <w:rPr>
          <w:rFonts w:ascii="Palatino Linotype" w:hAnsi="Palatino Linotype"/>
          <w:b/>
          <w:color w:val="000000" w:themeColor="text1"/>
        </w:rPr>
        <w:t>1227</w:t>
      </w:r>
      <w:r w:rsidRPr="00044695">
        <w:rPr>
          <w:rFonts w:ascii="Palatino Linotype" w:hAnsi="Palatino Linotype"/>
          <w:b/>
          <w:color w:val="000000" w:themeColor="text1"/>
        </w:rPr>
        <w:t>/INFOEM/IP/RR/20</w:t>
      </w:r>
      <w:r w:rsidR="00AD4E34" w:rsidRPr="00044695">
        <w:rPr>
          <w:rFonts w:ascii="Palatino Linotype" w:hAnsi="Palatino Linotype"/>
          <w:b/>
          <w:color w:val="000000" w:themeColor="text1"/>
        </w:rPr>
        <w:t>2</w:t>
      </w:r>
      <w:r w:rsidR="00E3072F">
        <w:rPr>
          <w:rFonts w:ascii="Palatino Linotype" w:hAnsi="Palatino Linotype"/>
          <w:b/>
          <w:color w:val="000000" w:themeColor="text1"/>
        </w:rPr>
        <w:t>1</w:t>
      </w:r>
      <w:r w:rsidR="00AD4E34" w:rsidRPr="00044695">
        <w:rPr>
          <w:rFonts w:ascii="Palatino Linotype" w:hAnsi="Palatino Linotype"/>
          <w:b/>
          <w:color w:val="000000" w:themeColor="text1"/>
        </w:rPr>
        <w:t>, 0</w:t>
      </w:r>
      <w:r w:rsidR="00E3072F">
        <w:rPr>
          <w:rFonts w:ascii="Palatino Linotype" w:hAnsi="Palatino Linotype"/>
          <w:b/>
          <w:color w:val="000000" w:themeColor="text1"/>
        </w:rPr>
        <w:t>1229</w:t>
      </w:r>
      <w:r w:rsidR="00AD4E34" w:rsidRPr="00044695">
        <w:rPr>
          <w:rFonts w:ascii="Palatino Linotype" w:hAnsi="Palatino Linotype"/>
          <w:b/>
          <w:color w:val="000000" w:themeColor="text1"/>
        </w:rPr>
        <w:t>/INFOEM/IP/RR/202</w:t>
      </w:r>
      <w:r w:rsidR="00E3072F">
        <w:rPr>
          <w:rFonts w:ascii="Palatino Linotype" w:hAnsi="Palatino Linotype"/>
          <w:b/>
          <w:color w:val="000000" w:themeColor="text1"/>
        </w:rPr>
        <w:t>1</w:t>
      </w:r>
      <w:r w:rsidRPr="00044695">
        <w:rPr>
          <w:rFonts w:ascii="Palatino Linotype" w:hAnsi="Palatino Linotype"/>
          <w:b/>
          <w:color w:val="000000" w:themeColor="text1"/>
        </w:rPr>
        <w:t xml:space="preserve"> </w:t>
      </w:r>
      <w:r w:rsidRPr="00044695">
        <w:rPr>
          <w:rFonts w:ascii="Palatino Linotype" w:hAnsi="Palatino Linotype"/>
          <w:color w:val="000000" w:themeColor="text1"/>
        </w:rPr>
        <w:t>y</w:t>
      </w:r>
      <w:r w:rsidRPr="00044695">
        <w:rPr>
          <w:rFonts w:ascii="Palatino Linotype" w:hAnsi="Palatino Linotype"/>
          <w:b/>
          <w:color w:val="000000" w:themeColor="text1"/>
        </w:rPr>
        <w:t xml:space="preserve"> 0</w:t>
      </w:r>
      <w:r w:rsidR="00E3072F">
        <w:rPr>
          <w:rFonts w:ascii="Palatino Linotype" w:hAnsi="Palatino Linotype"/>
          <w:b/>
          <w:color w:val="000000" w:themeColor="text1"/>
        </w:rPr>
        <w:t>1231</w:t>
      </w:r>
      <w:r w:rsidRPr="00044695">
        <w:rPr>
          <w:rFonts w:ascii="Palatino Linotype" w:hAnsi="Palatino Linotype"/>
          <w:b/>
          <w:color w:val="000000" w:themeColor="text1"/>
        </w:rPr>
        <w:t>/INFOEM/IP/RR/20</w:t>
      </w:r>
      <w:r w:rsidR="00AD4E34" w:rsidRPr="00044695">
        <w:rPr>
          <w:rFonts w:ascii="Palatino Linotype" w:hAnsi="Palatino Linotype"/>
          <w:b/>
          <w:color w:val="000000" w:themeColor="text1"/>
        </w:rPr>
        <w:t>2</w:t>
      </w:r>
      <w:r w:rsidR="00E3072F">
        <w:rPr>
          <w:rFonts w:ascii="Palatino Linotype" w:hAnsi="Palatino Linotype"/>
          <w:b/>
          <w:color w:val="000000" w:themeColor="text1"/>
        </w:rPr>
        <w:t>1</w:t>
      </w:r>
      <w:r w:rsidRPr="00044695">
        <w:rPr>
          <w:rFonts w:ascii="Palatino Linotype" w:hAnsi="Palatino Linotype" w:cs="Arial"/>
          <w:color w:val="000000" w:themeColor="text1"/>
        </w:rPr>
        <w:t>,</w:t>
      </w:r>
      <w:r w:rsidRPr="00044695">
        <w:rPr>
          <w:rFonts w:ascii="Palatino Linotype" w:hAnsi="Palatino Linotype"/>
          <w:color w:val="000000" w:themeColor="text1"/>
        </w:rPr>
        <w:t xml:space="preserve"> acordando la elaboración del proyecto de resolución por parte de la Comisionada </w:t>
      </w:r>
      <w:r w:rsidRPr="00044695">
        <w:rPr>
          <w:rFonts w:ascii="Palatino Linotype" w:hAnsi="Palatino Linotype"/>
          <w:b/>
          <w:color w:val="000000" w:themeColor="text1"/>
        </w:rPr>
        <w:t>EVA ABAID YAPUR</w:t>
      </w:r>
      <w:r w:rsidRPr="00044695">
        <w:rPr>
          <w:rFonts w:ascii="Palatino Linotype" w:hAnsi="Palatino Linotype" w:cs="Arial"/>
          <w:color w:val="000000" w:themeColor="text1"/>
        </w:rPr>
        <w:t>.</w:t>
      </w:r>
    </w:p>
    <w:p w14:paraId="10D8FF98" w14:textId="77777777" w:rsidR="00754EF0" w:rsidRPr="00044695" w:rsidRDefault="00754EF0" w:rsidP="00F22B4D">
      <w:pPr>
        <w:pStyle w:val="Prrafodelista"/>
        <w:spacing w:line="360" w:lineRule="auto"/>
        <w:ind w:left="0"/>
        <w:jc w:val="both"/>
        <w:rPr>
          <w:rFonts w:ascii="Palatino Linotype" w:hAnsi="Palatino Linotype" w:cs="Arial"/>
          <w:color w:val="000000" w:themeColor="text1"/>
        </w:rPr>
      </w:pPr>
    </w:p>
    <w:p w14:paraId="6FD2264F" w14:textId="2E3B4EC8" w:rsidR="00754EF0" w:rsidRDefault="00754EF0" w:rsidP="00F22B4D">
      <w:pPr>
        <w:spacing w:line="360" w:lineRule="auto"/>
        <w:jc w:val="both"/>
        <w:rPr>
          <w:rFonts w:ascii="Palatino Linotype" w:hAnsi="Palatino Linotype" w:cs="Arial"/>
          <w:color w:val="000000" w:themeColor="text1"/>
        </w:rPr>
      </w:pPr>
      <w:r w:rsidRPr="00044695">
        <w:rPr>
          <w:rFonts w:ascii="Palatino Linotype" w:eastAsia="Arial Unicode MS" w:hAnsi="Palatino Linotype" w:cs="Arial"/>
          <w:b/>
          <w:color w:val="000000" w:themeColor="text1"/>
          <w:sz w:val="28"/>
          <w:szCs w:val="28"/>
        </w:rPr>
        <w:lastRenderedPageBreak/>
        <w:t xml:space="preserve">VII. </w:t>
      </w:r>
      <w:r w:rsidRPr="00044695">
        <w:rPr>
          <w:rFonts w:ascii="Palatino Linotype" w:eastAsia="Arial Unicode MS" w:hAnsi="Palatino Linotype" w:cs="Arial"/>
          <w:color w:val="000000" w:themeColor="text1"/>
        </w:rPr>
        <w:t xml:space="preserve">Conforme a las constancias </w:t>
      </w:r>
      <w:r w:rsidR="00EB37FD" w:rsidRPr="00044695">
        <w:rPr>
          <w:rFonts w:ascii="Palatino Linotype" w:eastAsia="Arial Unicode MS" w:hAnsi="Palatino Linotype" w:cs="Arial"/>
          <w:color w:val="000000" w:themeColor="text1"/>
        </w:rPr>
        <w:t xml:space="preserve">que obran en </w:t>
      </w:r>
      <w:r w:rsidRPr="00044695">
        <w:rPr>
          <w:rFonts w:ascii="Palatino Linotype" w:eastAsia="Arial Unicode MS" w:hAnsi="Palatino Linotype" w:cs="Arial"/>
          <w:color w:val="000000" w:themeColor="text1"/>
        </w:rPr>
        <w:t xml:space="preserve">el </w:t>
      </w:r>
      <w:r w:rsidRPr="00044695">
        <w:rPr>
          <w:rFonts w:ascii="Palatino Linotype" w:eastAsia="Arial Unicode MS" w:hAnsi="Palatino Linotype" w:cs="Arial"/>
          <w:b/>
          <w:color w:val="000000" w:themeColor="text1"/>
        </w:rPr>
        <w:t>SAIMEX</w:t>
      </w:r>
      <w:r w:rsidR="00EB37FD" w:rsidRPr="00044695">
        <w:rPr>
          <w:rFonts w:ascii="Palatino Linotype" w:eastAsia="Arial Unicode MS" w:hAnsi="Palatino Linotype" w:cs="Arial"/>
          <w:b/>
          <w:color w:val="000000" w:themeColor="text1"/>
        </w:rPr>
        <w:t>,</w:t>
      </w:r>
      <w:r w:rsidRPr="00044695">
        <w:rPr>
          <w:rFonts w:ascii="Palatino Linotype" w:eastAsia="Arial Unicode MS" w:hAnsi="Palatino Linotype" w:cs="Arial"/>
          <w:color w:val="000000" w:themeColor="text1"/>
        </w:rPr>
        <w:t xml:space="preserve"> se desprende que</w:t>
      </w:r>
      <w:r w:rsidR="00D66952" w:rsidRPr="00044695">
        <w:rPr>
          <w:rFonts w:ascii="Palatino Linotype" w:eastAsia="Arial Unicode MS" w:hAnsi="Palatino Linotype" w:cs="Arial"/>
          <w:color w:val="000000" w:themeColor="text1"/>
        </w:rPr>
        <w:t>,</w:t>
      </w:r>
      <w:r w:rsidRPr="00044695">
        <w:rPr>
          <w:rFonts w:ascii="Palatino Linotype" w:eastAsia="Arial Unicode MS" w:hAnsi="Palatino Linotype" w:cs="Arial"/>
          <w:color w:val="000000" w:themeColor="text1"/>
        </w:rPr>
        <w:t xml:space="preserve"> atento a lo dispuesto en el artículo 185 de la Ley de Transparencia y Acceso a la Información Pública del Estado de México y Municipios, dentro del término legalmente concedido al </w:t>
      </w:r>
      <w:r w:rsidRPr="00044695">
        <w:rPr>
          <w:rFonts w:ascii="Palatino Linotype" w:eastAsia="Arial Unicode MS" w:hAnsi="Palatino Linotype" w:cs="Arial"/>
          <w:b/>
          <w:color w:val="000000" w:themeColor="text1"/>
        </w:rPr>
        <w:t>RECURRENTE</w:t>
      </w:r>
      <w:r w:rsidRPr="00044695">
        <w:rPr>
          <w:rFonts w:ascii="Palatino Linotype" w:eastAsia="Arial Unicode MS" w:hAnsi="Palatino Linotype" w:cs="Arial"/>
          <w:color w:val="000000" w:themeColor="text1"/>
        </w:rPr>
        <w:t xml:space="preserve">, éste no realizó manifestación alguna, ni presentó pruebas o alegatos, así como tampoco </w:t>
      </w:r>
      <w:r w:rsidRPr="00044695">
        <w:rPr>
          <w:rFonts w:ascii="Palatino Linotype" w:eastAsia="Arial Unicode MS" w:hAnsi="Palatino Linotype" w:cs="Arial"/>
          <w:b/>
          <w:color w:val="000000" w:themeColor="text1"/>
        </w:rPr>
        <w:t>EL SUJETO OBLIGADO</w:t>
      </w:r>
      <w:r w:rsidRPr="00044695">
        <w:rPr>
          <w:rFonts w:ascii="Palatino Linotype" w:eastAsia="Arial Unicode MS" w:hAnsi="Palatino Linotype" w:cs="Arial"/>
          <w:color w:val="000000" w:themeColor="text1"/>
        </w:rPr>
        <w:t xml:space="preserve"> rindió sus Informes Justificados, tal y como se aprecia en las siguientes imágenes: </w:t>
      </w:r>
      <w:r w:rsidRPr="00044695">
        <w:rPr>
          <w:rFonts w:ascii="Palatino Linotype" w:hAnsi="Palatino Linotype" w:cs="Arial"/>
          <w:color w:val="000000" w:themeColor="text1"/>
        </w:rPr>
        <w:t xml:space="preserve"> </w:t>
      </w:r>
    </w:p>
    <w:p w14:paraId="344A080D" w14:textId="77777777" w:rsidR="005C488D" w:rsidRPr="00044695" w:rsidRDefault="005C488D" w:rsidP="00F22B4D">
      <w:pPr>
        <w:spacing w:line="360" w:lineRule="auto"/>
        <w:jc w:val="both"/>
        <w:rPr>
          <w:rFonts w:ascii="Palatino Linotype" w:hAnsi="Palatino Linotype" w:cs="Arial"/>
          <w:color w:val="000000" w:themeColor="text1"/>
        </w:rPr>
      </w:pPr>
    </w:p>
    <w:p w14:paraId="6C149876" w14:textId="40679FB7" w:rsidR="00754EF0" w:rsidRDefault="00EF5E78" w:rsidP="00F22B4D">
      <w:pPr>
        <w:spacing w:line="360" w:lineRule="auto"/>
        <w:jc w:val="center"/>
        <w:rPr>
          <w:rFonts w:ascii="Palatino Linotype" w:hAnsi="Palatino Linotype" w:cs="Arial"/>
          <w:color w:val="000000" w:themeColor="text1"/>
        </w:rPr>
      </w:pPr>
      <w:r>
        <w:rPr>
          <w:noProof/>
          <w:lang w:eastAsia="es-MX"/>
        </w:rPr>
        <w:drawing>
          <wp:inline distT="0" distB="0" distL="0" distR="0" wp14:anchorId="648AEFA0" wp14:editId="2AC70F05">
            <wp:extent cx="5343525" cy="1362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117" t="35328" r="34393" b="42085"/>
                    <a:stretch/>
                  </pic:blipFill>
                  <pic:spPr bwMode="auto">
                    <a:xfrm>
                      <a:off x="0" y="0"/>
                      <a:ext cx="5343525" cy="1362075"/>
                    </a:xfrm>
                    <a:prstGeom prst="rect">
                      <a:avLst/>
                    </a:prstGeom>
                    <a:ln>
                      <a:noFill/>
                    </a:ln>
                    <a:extLst>
                      <a:ext uri="{53640926-AAD7-44D8-BBD7-CCE9431645EC}">
                        <a14:shadowObscured xmlns:a14="http://schemas.microsoft.com/office/drawing/2010/main"/>
                      </a:ext>
                    </a:extLst>
                  </pic:spPr>
                </pic:pic>
              </a:graphicData>
            </a:graphic>
          </wp:inline>
        </w:drawing>
      </w:r>
    </w:p>
    <w:p w14:paraId="6267081E" w14:textId="77777777" w:rsidR="005C488D" w:rsidRDefault="005C488D" w:rsidP="00F22B4D">
      <w:pPr>
        <w:spacing w:line="360" w:lineRule="auto"/>
        <w:jc w:val="center"/>
        <w:rPr>
          <w:rFonts w:ascii="Palatino Linotype" w:hAnsi="Palatino Linotype" w:cs="Arial"/>
          <w:color w:val="000000" w:themeColor="text1"/>
        </w:rPr>
      </w:pPr>
    </w:p>
    <w:p w14:paraId="65290E54" w14:textId="25AF6288" w:rsidR="00EF5E78" w:rsidRDefault="00EF5E78" w:rsidP="00F22B4D">
      <w:pPr>
        <w:spacing w:line="360" w:lineRule="auto"/>
        <w:jc w:val="center"/>
        <w:rPr>
          <w:rFonts w:ascii="Palatino Linotype" w:hAnsi="Palatino Linotype" w:cs="Arial"/>
          <w:color w:val="000000" w:themeColor="text1"/>
        </w:rPr>
      </w:pPr>
      <w:r>
        <w:rPr>
          <w:noProof/>
          <w:lang w:eastAsia="es-MX"/>
        </w:rPr>
        <w:drawing>
          <wp:inline distT="0" distB="0" distL="0" distR="0" wp14:anchorId="57BCA63C" wp14:editId="14E9F941">
            <wp:extent cx="5314950" cy="13811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116" t="34749" r="33905" b="42664"/>
                    <a:stretch/>
                  </pic:blipFill>
                  <pic:spPr bwMode="auto">
                    <a:xfrm>
                      <a:off x="0" y="0"/>
                      <a:ext cx="5314950" cy="1381125"/>
                    </a:xfrm>
                    <a:prstGeom prst="rect">
                      <a:avLst/>
                    </a:prstGeom>
                    <a:ln>
                      <a:noFill/>
                    </a:ln>
                    <a:extLst>
                      <a:ext uri="{53640926-AAD7-44D8-BBD7-CCE9431645EC}">
                        <a14:shadowObscured xmlns:a14="http://schemas.microsoft.com/office/drawing/2010/main"/>
                      </a:ext>
                    </a:extLst>
                  </pic:spPr>
                </pic:pic>
              </a:graphicData>
            </a:graphic>
          </wp:inline>
        </w:drawing>
      </w:r>
    </w:p>
    <w:p w14:paraId="5463CA01" w14:textId="77777777" w:rsidR="005C488D" w:rsidRPr="00EF5E78" w:rsidRDefault="005C488D" w:rsidP="00F22B4D">
      <w:pPr>
        <w:spacing w:line="360" w:lineRule="auto"/>
        <w:jc w:val="center"/>
        <w:rPr>
          <w:rFonts w:ascii="Palatino Linotype" w:hAnsi="Palatino Linotype" w:cs="Arial"/>
          <w:color w:val="000000" w:themeColor="text1"/>
        </w:rPr>
      </w:pPr>
    </w:p>
    <w:p w14:paraId="6D29D921" w14:textId="548B4A1B" w:rsidR="00754EF0" w:rsidRPr="00044695" w:rsidRDefault="00EF5E78" w:rsidP="005C488D">
      <w:pPr>
        <w:pStyle w:val="Piedepgina"/>
        <w:spacing w:line="360" w:lineRule="auto"/>
        <w:jc w:val="center"/>
        <w:rPr>
          <w:rFonts w:ascii="Palatino Linotype" w:hAnsi="Palatino Linotype"/>
          <w:b/>
          <w:color w:val="000000" w:themeColor="text1"/>
          <w:sz w:val="28"/>
          <w:szCs w:val="28"/>
        </w:rPr>
      </w:pPr>
      <w:r>
        <w:rPr>
          <w:noProof/>
          <w:lang w:val="es-MX" w:eastAsia="es-MX"/>
        </w:rPr>
        <w:drawing>
          <wp:inline distT="0" distB="0" distL="0" distR="0" wp14:anchorId="7EA6DF19" wp14:editId="4212114A">
            <wp:extent cx="5400675" cy="14097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117" t="34460" r="33905" b="42953"/>
                    <a:stretch/>
                  </pic:blipFill>
                  <pic:spPr bwMode="auto">
                    <a:xfrm>
                      <a:off x="0" y="0"/>
                      <a:ext cx="5400675" cy="1409700"/>
                    </a:xfrm>
                    <a:prstGeom prst="rect">
                      <a:avLst/>
                    </a:prstGeom>
                    <a:ln>
                      <a:noFill/>
                    </a:ln>
                    <a:extLst>
                      <a:ext uri="{53640926-AAD7-44D8-BBD7-CCE9431645EC}">
                        <a14:shadowObscured xmlns:a14="http://schemas.microsoft.com/office/drawing/2010/main"/>
                      </a:ext>
                    </a:extLst>
                  </pic:spPr>
                </pic:pic>
              </a:graphicData>
            </a:graphic>
          </wp:inline>
        </w:drawing>
      </w:r>
    </w:p>
    <w:p w14:paraId="797BC756" w14:textId="0C6AF78F" w:rsidR="00754EF0" w:rsidRPr="00044695" w:rsidRDefault="00E65100" w:rsidP="00F22B4D">
      <w:pPr>
        <w:pStyle w:val="Piedepgina"/>
        <w:spacing w:line="360" w:lineRule="auto"/>
        <w:jc w:val="both"/>
        <w:rPr>
          <w:rFonts w:ascii="Palatino Linotype" w:hAnsi="Palatino Linotype" w:cs="Arial"/>
          <w:color w:val="000000" w:themeColor="text1"/>
        </w:rPr>
      </w:pPr>
      <w:r>
        <w:rPr>
          <w:rFonts w:ascii="Palatino Linotype" w:hAnsi="Palatino Linotype"/>
          <w:b/>
          <w:color w:val="000000" w:themeColor="text1"/>
          <w:sz w:val="28"/>
          <w:szCs w:val="28"/>
        </w:rPr>
        <w:lastRenderedPageBreak/>
        <w:t>VII</w:t>
      </w:r>
      <w:r w:rsidR="00754EF0" w:rsidRPr="00044695">
        <w:rPr>
          <w:rFonts w:ascii="Palatino Linotype" w:hAnsi="Palatino Linotype"/>
          <w:b/>
          <w:color w:val="000000" w:themeColor="text1"/>
          <w:sz w:val="28"/>
          <w:szCs w:val="28"/>
        </w:rPr>
        <w:t xml:space="preserve">I. </w:t>
      </w:r>
      <w:r w:rsidR="00754EF0" w:rsidRPr="00044695">
        <w:rPr>
          <w:rFonts w:ascii="Palatino Linotype" w:hAnsi="Palatino Linotype" w:cs="Arial"/>
          <w:color w:val="000000" w:themeColor="text1"/>
        </w:rPr>
        <w:t xml:space="preserve">Una vez analizado el estado procesal que guardan los expedientes, en fecha </w:t>
      </w:r>
      <w:r w:rsidR="006879D7" w:rsidRPr="00044695">
        <w:rPr>
          <w:rFonts w:ascii="Palatino Linotype" w:hAnsi="Palatino Linotype" w:cs="Arial"/>
          <w:b/>
          <w:bCs/>
          <w:color w:val="000000" w:themeColor="text1"/>
        </w:rPr>
        <w:t xml:space="preserve">nueve de </w:t>
      </w:r>
      <w:r>
        <w:rPr>
          <w:rFonts w:ascii="Palatino Linotype" w:hAnsi="Palatino Linotype" w:cs="Arial"/>
          <w:b/>
          <w:bCs/>
          <w:color w:val="000000" w:themeColor="text1"/>
        </w:rPr>
        <w:t>abril</w:t>
      </w:r>
      <w:r w:rsidR="006879D7" w:rsidRPr="00044695">
        <w:rPr>
          <w:rFonts w:ascii="Palatino Linotype" w:hAnsi="Palatino Linotype" w:cs="Arial"/>
          <w:b/>
          <w:bCs/>
          <w:color w:val="000000" w:themeColor="text1"/>
        </w:rPr>
        <w:t xml:space="preserve"> de dos mil veintiuno</w:t>
      </w:r>
      <w:r w:rsidR="00754EF0" w:rsidRPr="00044695">
        <w:rPr>
          <w:rFonts w:ascii="Palatino Linotype" w:hAnsi="Palatino Linotype" w:cs="Arial"/>
          <w:color w:val="000000" w:themeColor="text1"/>
        </w:rPr>
        <w:t xml:space="preserve">, la Comisionada </w:t>
      </w:r>
      <w:r w:rsidR="00754EF0" w:rsidRPr="00044695">
        <w:rPr>
          <w:rFonts w:ascii="Palatino Linotype" w:hAnsi="Palatino Linotype" w:cs="Arial"/>
          <w:b/>
          <w:color w:val="000000" w:themeColor="text1"/>
        </w:rPr>
        <w:t xml:space="preserve">EVA ABAID YAPUR </w:t>
      </w:r>
      <w:r w:rsidR="00754EF0" w:rsidRPr="00044695">
        <w:rPr>
          <w:rFonts w:ascii="Palatino Linotype" w:hAnsi="Palatino Linotype" w:cs="Arial"/>
          <w:color w:val="000000" w:themeColor="text1"/>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 y,</w:t>
      </w:r>
    </w:p>
    <w:p w14:paraId="1C9B344B" w14:textId="77777777" w:rsidR="00754EF0" w:rsidRPr="00044695" w:rsidRDefault="00754EF0" w:rsidP="00F22B4D">
      <w:pPr>
        <w:spacing w:line="360" w:lineRule="auto"/>
        <w:jc w:val="both"/>
        <w:rPr>
          <w:rFonts w:ascii="Palatino Linotype" w:hAnsi="Palatino Linotype"/>
          <w:b/>
          <w:color w:val="000000" w:themeColor="text1"/>
          <w:szCs w:val="28"/>
        </w:rPr>
      </w:pPr>
    </w:p>
    <w:p w14:paraId="0931D314" w14:textId="1D2C42A9" w:rsidR="00754EF0" w:rsidRPr="00044695" w:rsidRDefault="00754EF0" w:rsidP="00F22B4D">
      <w:pPr>
        <w:spacing w:line="360" w:lineRule="auto"/>
        <w:jc w:val="center"/>
        <w:rPr>
          <w:rFonts w:ascii="Palatino Linotype" w:hAnsi="Palatino Linotype" w:cs="Arial"/>
          <w:b/>
          <w:bCs/>
          <w:color w:val="000000" w:themeColor="text1"/>
          <w:spacing w:val="60"/>
          <w:sz w:val="28"/>
          <w:lang w:val="es-ES_tradnl"/>
        </w:rPr>
      </w:pPr>
      <w:r w:rsidRPr="00044695">
        <w:rPr>
          <w:rFonts w:ascii="Palatino Linotype" w:hAnsi="Palatino Linotype" w:cs="Arial"/>
          <w:b/>
          <w:bCs/>
          <w:color w:val="000000" w:themeColor="text1"/>
          <w:spacing w:val="60"/>
          <w:sz w:val="28"/>
          <w:lang w:val="es-ES_tradnl"/>
        </w:rPr>
        <w:t>CONSIDERANDO</w:t>
      </w:r>
    </w:p>
    <w:p w14:paraId="577B51B9" w14:textId="77777777" w:rsidR="00754EF0" w:rsidRPr="00044695" w:rsidRDefault="00754EF0" w:rsidP="00F22B4D">
      <w:pPr>
        <w:spacing w:line="360" w:lineRule="auto"/>
        <w:jc w:val="center"/>
        <w:rPr>
          <w:rFonts w:ascii="Palatino Linotype" w:hAnsi="Palatino Linotype" w:cs="Arial"/>
          <w:b/>
          <w:bCs/>
          <w:color w:val="000000" w:themeColor="text1"/>
          <w:spacing w:val="60"/>
          <w:lang w:val="es-ES_tradnl"/>
        </w:rPr>
      </w:pPr>
    </w:p>
    <w:p w14:paraId="495BABF8" w14:textId="77777777" w:rsidR="000F7866" w:rsidRPr="00044695" w:rsidRDefault="000F7866" w:rsidP="00F22B4D">
      <w:pPr>
        <w:spacing w:line="360" w:lineRule="auto"/>
        <w:ind w:right="50"/>
        <w:jc w:val="both"/>
        <w:rPr>
          <w:rFonts w:ascii="Palatino Linotype" w:hAnsi="Palatino Linotype" w:cs="Arial"/>
          <w:color w:val="000000" w:themeColor="text1"/>
        </w:rPr>
      </w:pPr>
      <w:r w:rsidRPr="00044695">
        <w:rPr>
          <w:rFonts w:ascii="Palatino Linotype" w:hAnsi="Palatino Linotype"/>
          <w:b/>
          <w:color w:val="000000" w:themeColor="text1"/>
          <w:sz w:val="28"/>
          <w:szCs w:val="28"/>
        </w:rPr>
        <w:t>PRIMERO</w:t>
      </w:r>
      <w:r w:rsidRPr="00044695">
        <w:rPr>
          <w:rFonts w:ascii="Palatino Linotype" w:hAnsi="Palatino Linotype"/>
          <w:b/>
          <w:color w:val="000000" w:themeColor="text1"/>
        </w:rPr>
        <w:t>.</w:t>
      </w:r>
      <w:r w:rsidRPr="00044695">
        <w:rPr>
          <w:rFonts w:ascii="Palatino Linotype" w:hAnsi="Palatino Linotype"/>
          <w:color w:val="000000" w:themeColor="text1"/>
        </w:rPr>
        <w:t xml:space="preserve"> </w:t>
      </w:r>
      <w:r w:rsidRPr="00044695">
        <w:rPr>
          <w:rFonts w:ascii="Palatino Linotype" w:hAnsi="Palatino Linotype"/>
          <w:b/>
          <w:color w:val="000000" w:themeColor="text1"/>
        </w:rPr>
        <w:t>Competencia</w:t>
      </w:r>
      <w:r w:rsidRPr="00044695">
        <w:rPr>
          <w:rFonts w:ascii="Palatino Linotype" w:hAnsi="Palatino Linotype"/>
          <w:color w:val="000000" w:themeColor="text1"/>
        </w:rPr>
        <w:t>.</w:t>
      </w:r>
      <w:r w:rsidRPr="00044695">
        <w:rPr>
          <w:rFonts w:ascii="Palatino Linotype" w:hAnsi="Palatino Linotype"/>
          <w:b/>
          <w:color w:val="000000" w:themeColor="text1"/>
        </w:rPr>
        <w:t xml:space="preserve"> </w:t>
      </w:r>
      <w:r w:rsidRPr="00044695">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044695">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5CE1210F" w14:textId="77777777" w:rsidR="000F7866" w:rsidRPr="00044695" w:rsidRDefault="000F7866" w:rsidP="00F22B4D">
      <w:pPr>
        <w:spacing w:line="360" w:lineRule="auto"/>
        <w:ind w:right="50"/>
        <w:jc w:val="both"/>
        <w:rPr>
          <w:rFonts w:ascii="Palatino Linotype" w:hAnsi="Palatino Linotype" w:cs="Arial"/>
          <w:color w:val="000000" w:themeColor="text1"/>
        </w:rPr>
      </w:pPr>
    </w:p>
    <w:p w14:paraId="43BE1FBB" w14:textId="673E9665" w:rsidR="000F7866" w:rsidRPr="00044695" w:rsidRDefault="000F7866" w:rsidP="00F22B4D">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044695">
        <w:rPr>
          <w:rFonts w:ascii="Palatino Linotype" w:hAnsi="Palatino Linotype"/>
          <w:color w:val="000000" w:themeColor="text1"/>
        </w:rPr>
        <w:t xml:space="preserve">Aunado a lo anterior, este Órgano Garante estima pertinente realizar un pronunciamiento, ya que consientes de la situación que se vive en la actualidad, a fin de </w:t>
      </w:r>
      <w:r w:rsidRPr="00044695">
        <w:rPr>
          <w:rFonts w:ascii="Palatino Linotype" w:hAnsi="Palatino Linotype"/>
          <w:color w:val="000000" w:themeColor="text1"/>
        </w:rPr>
        <w:lastRenderedPageBreak/>
        <w:t>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A4306C1" w14:textId="77777777" w:rsidR="00754EF0" w:rsidRPr="00044695" w:rsidRDefault="00754EF0" w:rsidP="00F22B4D">
      <w:pPr>
        <w:spacing w:line="360" w:lineRule="auto"/>
        <w:jc w:val="both"/>
        <w:rPr>
          <w:rFonts w:ascii="Palatino Linotype" w:hAnsi="Palatino Linotype" w:cs="Arial"/>
          <w:b/>
          <w:color w:val="000000" w:themeColor="text1"/>
        </w:rPr>
      </w:pPr>
    </w:p>
    <w:p w14:paraId="6866E69D" w14:textId="77777777" w:rsidR="00754EF0" w:rsidRPr="00044695" w:rsidRDefault="00754EF0" w:rsidP="00F22B4D">
      <w:pPr>
        <w:spacing w:line="360" w:lineRule="auto"/>
        <w:jc w:val="both"/>
        <w:rPr>
          <w:rFonts w:ascii="Palatino Linotype" w:hAnsi="Palatino Linotype" w:cs="Arial"/>
          <w:b/>
          <w:bCs/>
          <w:color w:val="000000" w:themeColor="text1"/>
        </w:rPr>
      </w:pPr>
      <w:r w:rsidRPr="00044695">
        <w:rPr>
          <w:rFonts w:ascii="Palatino Linotype" w:hAnsi="Palatino Linotype" w:cs="Arial"/>
          <w:b/>
          <w:color w:val="000000" w:themeColor="text1"/>
          <w:sz w:val="28"/>
        </w:rPr>
        <w:t>SEGUNDO</w:t>
      </w:r>
      <w:r w:rsidRPr="00044695">
        <w:rPr>
          <w:rFonts w:ascii="Palatino Linotype" w:hAnsi="Palatino Linotype" w:cs="Arial"/>
          <w:b/>
          <w:color w:val="000000" w:themeColor="text1"/>
        </w:rPr>
        <w:t xml:space="preserve">. Interés. </w:t>
      </w:r>
      <w:r w:rsidRPr="00044695">
        <w:rPr>
          <w:rFonts w:ascii="Palatino Linotype" w:hAnsi="Palatino Linotype" w:cs="Arial"/>
          <w:color w:val="000000" w:themeColor="text1"/>
        </w:rPr>
        <w:t xml:space="preserve">Los recursos de revisión fueron interpuestos por parte legítima, en atención a que fueron presentados por </w:t>
      </w:r>
      <w:r w:rsidRPr="00044695">
        <w:rPr>
          <w:rFonts w:ascii="Palatino Linotype" w:hAnsi="Palatino Linotype" w:cs="Arial"/>
          <w:b/>
          <w:color w:val="000000" w:themeColor="text1"/>
        </w:rPr>
        <w:t>EL RECURRENTE</w:t>
      </w:r>
      <w:r w:rsidRPr="00044695">
        <w:rPr>
          <w:rFonts w:ascii="Palatino Linotype" w:hAnsi="Palatino Linotype" w:cs="Arial"/>
          <w:snapToGrid w:val="0"/>
          <w:color w:val="000000" w:themeColor="text1"/>
        </w:rPr>
        <w:t xml:space="preserve">, quien es la misma persona que formuló las solicitudes de acceso a la información pública </w:t>
      </w:r>
      <w:r w:rsidRPr="00044695">
        <w:rPr>
          <w:rFonts w:ascii="Palatino Linotype" w:hAnsi="Palatino Linotype" w:cs="Arial"/>
          <w:bCs/>
          <w:color w:val="000000" w:themeColor="text1"/>
        </w:rPr>
        <w:t xml:space="preserve">al </w:t>
      </w:r>
      <w:r w:rsidRPr="00044695">
        <w:rPr>
          <w:rFonts w:ascii="Palatino Linotype" w:hAnsi="Palatino Linotype" w:cs="Arial"/>
          <w:b/>
          <w:bCs/>
          <w:color w:val="000000" w:themeColor="text1"/>
        </w:rPr>
        <w:t>SUJETO OBLIGADO.</w:t>
      </w:r>
    </w:p>
    <w:p w14:paraId="4EAA0055" w14:textId="77777777" w:rsidR="00754EF0" w:rsidRPr="00044695" w:rsidRDefault="00754EF0" w:rsidP="00F22B4D">
      <w:pPr>
        <w:spacing w:line="360" w:lineRule="auto"/>
        <w:jc w:val="both"/>
        <w:rPr>
          <w:rFonts w:ascii="Palatino Linotype" w:hAnsi="Palatino Linotype" w:cs="Arial"/>
          <w:b/>
          <w:color w:val="000000" w:themeColor="text1"/>
          <w:szCs w:val="28"/>
        </w:rPr>
      </w:pPr>
    </w:p>
    <w:p w14:paraId="6ADB9AE9" w14:textId="260B2757" w:rsidR="00754EF0" w:rsidRPr="00044695" w:rsidRDefault="00754EF0" w:rsidP="00F22B4D">
      <w:pPr>
        <w:pStyle w:val="Encabezado"/>
        <w:spacing w:line="360" w:lineRule="auto"/>
        <w:jc w:val="both"/>
        <w:rPr>
          <w:rFonts w:ascii="Palatino Linotype" w:hAnsi="Palatino Linotype"/>
          <w:color w:val="000000" w:themeColor="text1"/>
        </w:rPr>
      </w:pPr>
      <w:r w:rsidRPr="00044695">
        <w:rPr>
          <w:rFonts w:ascii="Palatino Linotype" w:eastAsia="Times New Roman" w:hAnsi="Palatino Linotype" w:cs="Arial"/>
          <w:b/>
          <w:color w:val="000000" w:themeColor="text1"/>
          <w:sz w:val="28"/>
          <w:szCs w:val="28"/>
          <w:lang w:val="es-ES"/>
        </w:rPr>
        <w:t>TERCERO.</w:t>
      </w:r>
      <w:r w:rsidRPr="00044695">
        <w:rPr>
          <w:rFonts w:ascii="Palatino Linotype" w:hAnsi="Palatino Linotype" w:cs="Arial"/>
          <w:color w:val="000000" w:themeColor="text1"/>
        </w:rPr>
        <w:t xml:space="preserve"> </w:t>
      </w:r>
      <w:r w:rsidRPr="00044695">
        <w:rPr>
          <w:rFonts w:ascii="Palatino Linotype" w:hAnsi="Palatino Linotype" w:cs="Arial"/>
          <w:b/>
          <w:color w:val="000000" w:themeColor="text1"/>
        </w:rPr>
        <w:t>Justificación de la Acumulación de los recursos.</w:t>
      </w:r>
      <w:r w:rsidRPr="00044695">
        <w:rPr>
          <w:rFonts w:ascii="Palatino Linotype" w:hAnsi="Palatino Linotype" w:cs="Arial"/>
          <w:color w:val="000000" w:themeColor="text1"/>
        </w:rPr>
        <w:t xml:space="preserve"> De las constancias que obran en los expedientes acumulados, se advierte que los recursos de revisión</w:t>
      </w:r>
      <w:r w:rsidRPr="00044695">
        <w:rPr>
          <w:rFonts w:ascii="Palatino Linotype" w:hAnsi="Palatino Linotype"/>
          <w:color w:val="000000" w:themeColor="text1"/>
        </w:rPr>
        <w:t xml:space="preserve"> </w:t>
      </w:r>
      <w:r w:rsidRPr="00044695">
        <w:rPr>
          <w:rFonts w:ascii="Palatino Linotype" w:hAnsi="Palatino Linotype"/>
          <w:b/>
          <w:color w:val="000000" w:themeColor="text1"/>
        </w:rPr>
        <w:t>0</w:t>
      </w:r>
      <w:r w:rsidR="00E65100">
        <w:rPr>
          <w:rFonts w:ascii="Palatino Linotype" w:hAnsi="Palatino Linotype"/>
          <w:b/>
          <w:color w:val="000000" w:themeColor="text1"/>
        </w:rPr>
        <w:t>1227</w:t>
      </w:r>
      <w:r w:rsidRPr="00044695">
        <w:rPr>
          <w:rFonts w:ascii="Palatino Linotype" w:hAnsi="Palatino Linotype"/>
          <w:b/>
          <w:color w:val="000000" w:themeColor="text1"/>
        </w:rPr>
        <w:t>/INFOEM/IP/RR/20</w:t>
      </w:r>
      <w:r w:rsidR="00056218" w:rsidRPr="00044695">
        <w:rPr>
          <w:rFonts w:ascii="Palatino Linotype" w:hAnsi="Palatino Linotype"/>
          <w:b/>
          <w:color w:val="000000" w:themeColor="text1"/>
        </w:rPr>
        <w:t>2</w:t>
      </w:r>
      <w:r w:rsidR="00E65100">
        <w:rPr>
          <w:rFonts w:ascii="Palatino Linotype" w:hAnsi="Palatino Linotype"/>
          <w:b/>
          <w:color w:val="000000" w:themeColor="text1"/>
        </w:rPr>
        <w:t>1</w:t>
      </w:r>
      <w:r w:rsidR="00056218" w:rsidRPr="00044695">
        <w:rPr>
          <w:rFonts w:ascii="Palatino Linotype" w:hAnsi="Palatino Linotype"/>
          <w:b/>
          <w:color w:val="000000" w:themeColor="text1"/>
        </w:rPr>
        <w:t>, 0</w:t>
      </w:r>
      <w:r w:rsidR="00E65100">
        <w:rPr>
          <w:rFonts w:ascii="Palatino Linotype" w:hAnsi="Palatino Linotype"/>
          <w:b/>
          <w:color w:val="000000" w:themeColor="text1"/>
        </w:rPr>
        <w:t>1229</w:t>
      </w:r>
      <w:r w:rsidR="00056218" w:rsidRPr="00044695">
        <w:rPr>
          <w:rFonts w:ascii="Palatino Linotype" w:hAnsi="Palatino Linotype"/>
          <w:b/>
          <w:color w:val="000000" w:themeColor="text1"/>
        </w:rPr>
        <w:t>/INFOEM/IP/RR/202</w:t>
      </w:r>
      <w:r w:rsidR="00E65100">
        <w:rPr>
          <w:rFonts w:ascii="Palatino Linotype" w:hAnsi="Palatino Linotype"/>
          <w:b/>
          <w:color w:val="000000" w:themeColor="text1"/>
        </w:rPr>
        <w:t>1</w:t>
      </w:r>
      <w:r w:rsidRPr="00044695">
        <w:rPr>
          <w:rFonts w:ascii="Palatino Linotype" w:hAnsi="Palatino Linotype"/>
          <w:b/>
          <w:color w:val="000000" w:themeColor="text1"/>
        </w:rPr>
        <w:t xml:space="preserve"> </w:t>
      </w:r>
      <w:r w:rsidRPr="00044695">
        <w:rPr>
          <w:rFonts w:ascii="Palatino Linotype" w:hAnsi="Palatino Linotype"/>
          <w:color w:val="000000" w:themeColor="text1"/>
        </w:rPr>
        <w:t>y</w:t>
      </w:r>
      <w:r w:rsidRPr="00044695">
        <w:rPr>
          <w:rFonts w:ascii="Palatino Linotype" w:hAnsi="Palatino Linotype"/>
          <w:b/>
          <w:color w:val="000000" w:themeColor="text1"/>
        </w:rPr>
        <w:t xml:space="preserve"> </w:t>
      </w:r>
      <w:r w:rsidR="00056218" w:rsidRPr="00044695">
        <w:rPr>
          <w:rFonts w:ascii="Palatino Linotype" w:hAnsi="Palatino Linotype"/>
          <w:b/>
          <w:color w:val="000000" w:themeColor="text1"/>
        </w:rPr>
        <w:t>0</w:t>
      </w:r>
      <w:r w:rsidR="00E65100">
        <w:rPr>
          <w:rFonts w:ascii="Palatino Linotype" w:hAnsi="Palatino Linotype"/>
          <w:b/>
          <w:color w:val="000000" w:themeColor="text1"/>
        </w:rPr>
        <w:t>1231</w:t>
      </w:r>
      <w:r w:rsidR="00056218" w:rsidRPr="00044695">
        <w:rPr>
          <w:rFonts w:ascii="Palatino Linotype" w:hAnsi="Palatino Linotype"/>
          <w:b/>
          <w:color w:val="000000" w:themeColor="text1"/>
        </w:rPr>
        <w:t>/INFOEM/IP/RR/202</w:t>
      </w:r>
      <w:r w:rsidR="00E65100">
        <w:rPr>
          <w:rFonts w:ascii="Palatino Linotype" w:hAnsi="Palatino Linotype"/>
          <w:b/>
          <w:color w:val="000000" w:themeColor="text1"/>
        </w:rPr>
        <w:t xml:space="preserve">1 </w:t>
      </w:r>
      <w:r w:rsidRPr="00044695">
        <w:rPr>
          <w:rFonts w:ascii="Palatino Linotype" w:hAnsi="Palatino Linotype"/>
          <w:b/>
          <w:color w:val="000000" w:themeColor="text1"/>
        </w:rPr>
        <w:t>acumulados</w:t>
      </w:r>
      <w:r w:rsidRPr="00044695">
        <w:rPr>
          <w:rFonts w:ascii="Palatino Linotype" w:hAnsi="Palatino Linotype" w:cs="Arial"/>
          <w:b/>
          <w:bCs/>
          <w:color w:val="000000" w:themeColor="text1"/>
        </w:rPr>
        <w:t xml:space="preserve">, </w:t>
      </w:r>
      <w:r w:rsidRPr="00044695">
        <w:rPr>
          <w:rFonts w:ascii="Palatino Linotype" w:hAnsi="Palatino Linotype" w:cs="Arial"/>
          <w:color w:val="000000" w:themeColor="text1"/>
        </w:rPr>
        <w:t xml:space="preserve">fueron presentados por el mismo </w:t>
      </w:r>
      <w:r w:rsidRPr="00044695">
        <w:rPr>
          <w:rFonts w:ascii="Palatino Linotype" w:hAnsi="Palatino Linotype" w:cs="Arial"/>
          <w:b/>
          <w:color w:val="000000" w:themeColor="text1"/>
        </w:rPr>
        <w:t>RECURRENTE</w:t>
      </w:r>
      <w:r w:rsidRPr="00044695">
        <w:rPr>
          <w:rFonts w:ascii="Palatino Linotype" w:hAnsi="Palatino Linotype" w:cs="Arial"/>
          <w:color w:val="000000" w:themeColor="text1"/>
        </w:rPr>
        <w:t xml:space="preserve"> respecto de los actos u omisiones del mismo </w:t>
      </w:r>
      <w:r w:rsidRPr="00044695">
        <w:rPr>
          <w:rFonts w:ascii="Palatino Linotype" w:hAnsi="Palatino Linotype" w:cs="Arial"/>
          <w:b/>
          <w:color w:val="000000" w:themeColor="text1"/>
        </w:rPr>
        <w:t>SUJETO OBLIGADO</w:t>
      </w:r>
      <w:r w:rsidRPr="00044695">
        <w:rPr>
          <w:rFonts w:ascii="Palatino Linotype" w:hAnsi="Palatino Linotype" w:cs="Arial"/>
          <w:color w:val="000000" w:themeColor="text1"/>
        </w:rPr>
        <w:t xml:space="preserve">, razón por la cual, resulta conveniente su trámite de forma unificada para mejor resolver y evitar la emisión de resoluciones contradictorias, </w:t>
      </w:r>
      <w:r w:rsidR="005E27DD">
        <w:rPr>
          <w:rFonts w:ascii="Palatino Linotype" w:hAnsi="Palatino Linotype" w:cs="Arial"/>
          <w:color w:val="000000" w:themeColor="text1"/>
        </w:rPr>
        <w:t xml:space="preserve">por lo que </w:t>
      </w:r>
      <w:r w:rsidRPr="00044695">
        <w:rPr>
          <w:rFonts w:ascii="Palatino Linotype" w:hAnsi="Palatino Linotype" w:cs="Arial"/>
          <w:color w:val="000000" w:themeColor="text1"/>
        </w:rPr>
        <w:t xml:space="preserve">fue procedente que este Órgano Garante realizara la acumulación respectiva, de conformidad con lo dispuesto en el artículo 18 del </w:t>
      </w:r>
      <w:r w:rsidRPr="00044695">
        <w:rPr>
          <w:rFonts w:ascii="Palatino Linotype" w:hAnsi="Palatino Linotype" w:cs="Arial"/>
          <w:color w:val="000000" w:themeColor="text1"/>
          <w:lang w:val="es-ES"/>
        </w:rPr>
        <w:t xml:space="preserve">Código de Procedimientos Administrativos del Estado de México, de aplicación supletoria en términos del </w:t>
      </w:r>
      <w:r w:rsidRPr="00044695">
        <w:rPr>
          <w:rFonts w:ascii="Palatino Linotype" w:hAnsi="Palatino Linotype" w:cs="Arial"/>
          <w:color w:val="000000" w:themeColor="text1"/>
        </w:rPr>
        <w:t xml:space="preserve">artículo 195 de </w:t>
      </w:r>
      <w:r w:rsidRPr="00044695">
        <w:rPr>
          <w:rFonts w:ascii="Palatino Linotype" w:hAnsi="Palatino Linotype"/>
          <w:color w:val="000000" w:themeColor="text1"/>
        </w:rPr>
        <w:t>la Ley de Transparencia y Acceso a la Información Pública del Estado de México y Municipios en vigor, que a la letra señalan:</w:t>
      </w:r>
    </w:p>
    <w:p w14:paraId="05D2DB47" w14:textId="77777777" w:rsidR="00754EF0" w:rsidRPr="00044695" w:rsidRDefault="00754EF0" w:rsidP="00F22B4D">
      <w:pPr>
        <w:pStyle w:val="Encabezado"/>
        <w:spacing w:line="360" w:lineRule="auto"/>
        <w:jc w:val="both"/>
        <w:rPr>
          <w:rFonts w:ascii="Palatino Linotype" w:hAnsi="Palatino Linotype"/>
          <w:color w:val="000000" w:themeColor="text1"/>
        </w:rPr>
      </w:pPr>
    </w:p>
    <w:p w14:paraId="0532E560" w14:textId="77777777" w:rsidR="00754EF0" w:rsidRPr="00044695" w:rsidRDefault="00754EF0" w:rsidP="005E2BED">
      <w:pPr>
        <w:tabs>
          <w:tab w:val="left" w:pos="8222"/>
        </w:tabs>
        <w:ind w:left="851" w:right="1134"/>
        <w:jc w:val="center"/>
        <w:rPr>
          <w:rFonts w:ascii="Palatino Linotype" w:hAnsi="Palatino Linotype" w:cs="Arial"/>
          <w:b/>
          <w:i/>
          <w:color w:val="000000" w:themeColor="text1"/>
          <w:sz w:val="22"/>
          <w:szCs w:val="22"/>
        </w:rPr>
      </w:pPr>
      <w:r w:rsidRPr="00044695">
        <w:rPr>
          <w:rFonts w:ascii="Palatino Linotype" w:hAnsi="Palatino Linotype" w:cs="Arial"/>
          <w:b/>
          <w:i/>
          <w:color w:val="000000" w:themeColor="text1"/>
          <w:sz w:val="22"/>
          <w:szCs w:val="22"/>
        </w:rPr>
        <w:t>Código de Procedimientos Administrativos del Estado de México</w:t>
      </w:r>
    </w:p>
    <w:p w14:paraId="0C96384B" w14:textId="77777777" w:rsidR="00754EF0" w:rsidRPr="00044695" w:rsidRDefault="00754EF0" w:rsidP="005E2BED">
      <w:pPr>
        <w:ind w:left="851" w:right="992"/>
        <w:jc w:val="center"/>
        <w:rPr>
          <w:rFonts w:ascii="Palatino Linotype" w:hAnsi="Palatino Linotype" w:cs="Arial"/>
          <w:b/>
          <w:i/>
          <w:color w:val="000000" w:themeColor="text1"/>
          <w:szCs w:val="22"/>
        </w:rPr>
      </w:pPr>
    </w:p>
    <w:p w14:paraId="79FA535C" w14:textId="77777777" w:rsidR="00754EF0" w:rsidRPr="00044695" w:rsidRDefault="00754EF0" w:rsidP="005E2BED">
      <w:pPr>
        <w:tabs>
          <w:tab w:val="left" w:pos="8222"/>
        </w:tabs>
        <w:ind w:left="851" w:right="1134"/>
        <w:jc w:val="both"/>
        <w:rPr>
          <w:rFonts w:ascii="Palatino Linotype" w:hAnsi="Palatino Linotype" w:cs="Arial"/>
          <w:i/>
          <w:color w:val="000000" w:themeColor="text1"/>
          <w:sz w:val="22"/>
          <w:szCs w:val="22"/>
        </w:rPr>
      </w:pPr>
      <w:r w:rsidRPr="00044695">
        <w:rPr>
          <w:rFonts w:ascii="Palatino Linotype" w:hAnsi="Palatino Linotype" w:cs="Arial"/>
          <w:i/>
          <w:color w:val="000000" w:themeColor="text1"/>
          <w:sz w:val="22"/>
          <w:szCs w:val="22"/>
        </w:rPr>
        <w:t>“</w:t>
      </w:r>
      <w:r w:rsidRPr="00044695">
        <w:rPr>
          <w:rFonts w:ascii="Palatino Linotype" w:hAnsi="Palatino Linotype" w:cs="Arial"/>
          <w:b/>
          <w:i/>
          <w:color w:val="000000" w:themeColor="text1"/>
          <w:sz w:val="22"/>
          <w:szCs w:val="22"/>
        </w:rPr>
        <w:t>Artículo 18</w:t>
      </w:r>
      <w:r w:rsidRPr="00044695">
        <w:rPr>
          <w:rFonts w:ascii="Palatino Linotype" w:hAnsi="Palatino Linotype" w:cs="Arial"/>
          <w:i/>
          <w:color w:val="000000" w:themeColor="text1"/>
          <w:sz w:val="22"/>
          <w:szCs w:val="22"/>
        </w:rPr>
        <w:t xml:space="preserve">.- </w:t>
      </w:r>
      <w:r w:rsidRPr="00044695">
        <w:rPr>
          <w:rFonts w:ascii="Palatino Linotype" w:hAnsi="Palatino Linotype" w:cs="Arial"/>
          <w:b/>
          <w:i/>
          <w:color w:val="000000" w:themeColor="text1"/>
          <w:sz w:val="22"/>
          <w:szCs w:val="22"/>
        </w:rPr>
        <w:t xml:space="preserve">La autoridad administrativa o el Tribunal </w:t>
      </w:r>
      <w:r w:rsidRPr="00044695">
        <w:rPr>
          <w:rFonts w:ascii="Palatino Linotype" w:hAnsi="Palatino Linotype" w:cs="Arial"/>
          <w:b/>
          <w:i/>
          <w:color w:val="000000" w:themeColor="text1"/>
          <w:sz w:val="22"/>
          <w:szCs w:val="22"/>
          <w:u w:val="single"/>
        </w:rPr>
        <w:t>acordarán la acumulación de los expedientes</w:t>
      </w:r>
      <w:r w:rsidRPr="00044695">
        <w:rPr>
          <w:rFonts w:ascii="Palatino Linotype" w:hAnsi="Palatino Linotype" w:cs="Arial"/>
          <w:b/>
          <w:i/>
          <w:color w:val="000000" w:themeColor="text1"/>
          <w:sz w:val="22"/>
          <w:szCs w:val="22"/>
        </w:rPr>
        <w:t xml:space="preserve"> del procedimiento y proceso administrativo que ante ellos se sigan, de oficio</w:t>
      </w:r>
      <w:r w:rsidRPr="00044695">
        <w:rPr>
          <w:rFonts w:ascii="Palatino Linotype" w:hAnsi="Palatino Linotype" w:cs="Arial"/>
          <w:i/>
          <w:color w:val="000000" w:themeColor="text1"/>
          <w:sz w:val="22"/>
          <w:szCs w:val="22"/>
        </w:rPr>
        <w:t xml:space="preserve"> o a petición de parte, </w:t>
      </w:r>
      <w:r w:rsidRPr="00044695">
        <w:rPr>
          <w:rFonts w:ascii="Palatino Linotype" w:hAnsi="Palatino Linotype" w:cs="Arial"/>
          <w:b/>
          <w:i/>
          <w:color w:val="000000" w:themeColor="text1"/>
          <w:sz w:val="22"/>
          <w:szCs w:val="22"/>
          <w:u w:val="single"/>
        </w:rPr>
        <w:t>cuando las partes</w:t>
      </w:r>
      <w:r w:rsidRPr="00044695">
        <w:rPr>
          <w:rFonts w:ascii="Palatino Linotype" w:hAnsi="Palatino Linotype" w:cs="Arial"/>
          <w:i/>
          <w:color w:val="000000" w:themeColor="text1"/>
          <w:sz w:val="22"/>
          <w:szCs w:val="22"/>
        </w:rPr>
        <w:t xml:space="preserve"> o los actos administrativos </w:t>
      </w:r>
      <w:r w:rsidRPr="00044695">
        <w:rPr>
          <w:rFonts w:ascii="Palatino Linotype" w:hAnsi="Palatino Linotype" w:cs="Arial"/>
          <w:b/>
          <w:i/>
          <w:color w:val="000000" w:themeColor="text1"/>
          <w:sz w:val="22"/>
          <w:szCs w:val="22"/>
          <w:u w:val="single"/>
        </w:rPr>
        <w:t>sean iguales</w:t>
      </w:r>
      <w:r w:rsidRPr="00044695">
        <w:rPr>
          <w:rFonts w:ascii="Palatino Linotype" w:hAnsi="Palatino Linotype" w:cs="Arial"/>
          <w:i/>
          <w:color w:val="000000" w:themeColor="text1"/>
          <w:sz w:val="22"/>
          <w:szCs w:val="22"/>
        </w:rPr>
        <w:t xml:space="preserve">, se trate de actos conexos o </w:t>
      </w:r>
      <w:r w:rsidRPr="00044695">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044695">
        <w:rPr>
          <w:rFonts w:ascii="Palatino Linotype" w:hAnsi="Palatino Linotype" w:cs="Arial"/>
          <w:i/>
          <w:color w:val="000000" w:themeColor="text1"/>
          <w:sz w:val="22"/>
          <w:szCs w:val="22"/>
        </w:rPr>
        <w:t>. La misma regla se aplicará, en lo conducente, para la separación de los expedientes.”</w:t>
      </w:r>
    </w:p>
    <w:p w14:paraId="135CE085" w14:textId="77777777" w:rsidR="00754EF0" w:rsidRPr="00044695" w:rsidRDefault="00754EF0" w:rsidP="005E2BED">
      <w:pPr>
        <w:ind w:left="851" w:right="992"/>
        <w:jc w:val="both"/>
        <w:rPr>
          <w:rFonts w:ascii="Palatino Linotype" w:hAnsi="Palatino Linotype" w:cs="Arial"/>
          <w:i/>
          <w:color w:val="000000" w:themeColor="text1"/>
          <w:szCs w:val="22"/>
        </w:rPr>
      </w:pPr>
    </w:p>
    <w:p w14:paraId="6D1DF799" w14:textId="25E8795F" w:rsidR="00754EF0" w:rsidRPr="00044695" w:rsidRDefault="00754EF0" w:rsidP="005E2BED">
      <w:pPr>
        <w:tabs>
          <w:tab w:val="left" w:pos="8222"/>
        </w:tabs>
        <w:ind w:left="851" w:right="1134"/>
        <w:jc w:val="center"/>
        <w:rPr>
          <w:rFonts w:ascii="Palatino Linotype" w:hAnsi="Palatino Linotype" w:cs="Arial"/>
          <w:b/>
          <w:i/>
          <w:color w:val="000000" w:themeColor="text1"/>
          <w:sz w:val="22"/>
          <w:szCs w:val="22"/>
        </w:rPr>
      </w:pPr>
      <w:r w:rsidRPr="00044695">
        <w:rPr>
          <w:rFonts w:ascii="Palatino Linotype" w:hAnsi="Palatino Linotype" w:cs="Arial"/>
          <w:b/>
          <w:i/>
          <w:color w:val="000000" w:themeColor="text1"/>
          <w:sz w:val="22"/>
          <w:szCs w:val="22"/>
        </w:rPr>
        <w:t xml:space="preserve">Ley de Transparencia y Acceso a la Información Pública del Estado de México y Municipios </w:t>
      </w:r>
    </w:p>
    <w:p w14:paraId="6284EBE1" w14:textId="77777777" w:rsidR="007702BB" w:rsidRPr="00044695" w:rsidRDefault="007702BB" w:rsidP="005E2BED">
      <w:pPr>
        <w:tabs>
          <w:tab w:val="left" w:pos="8222"/>
        </w:tabs>
        <w:ind w:left="851" w:right="1134"/>
        <w:jc w:val="center"/>
        <w:rPr>
          <w:rFonts w:ascii="Palatino Linotype" w:hAnsi="Palatino Linotype" w:cs="Arial"/>
          <w:b/>
          <w:i/>
          <w:color w:val="000000" w:themeColor="text1"/>
          <w:sz w:val="22"/>
          <w:szCs w:val="22"/>
        </w:rPr>
      </w:pPr>
    </w:p>
    <w:p w14:paraId="31B0AC02" w14:textId="77777777" w:rsidR="00754EF0" w:rsidRPr="00044695" w:rsidRDefault="00754EF0" w:rsidP="005E2BED">
      <w:pPr>
        <w:tabs>
          <w:tab w:val="left" w:pos="8222"/>
        </w:tabs>
        <w:ind w:left="851" w:right="1134"/>
        <w:jc w:val="both"/>
        <w:rPr>
          <w:rFonts w:ascii="Palatino Linotype" w:hAnsi="Palatino Linotype" w:cs="Arial"/>
          <w:i/>
          <w:color w:val="000000" w:themeColor="text1"/>
          <w:sz w:val="22"/>
          <w:szCs w:val="22"/>
        </w:rPr>
      </w:pPr>
      <w:r w:rsidRPr="00044695">
        <w:rPr>
          <w:rFonts w:ascii="Palatino Linotype" w:hAnsi="Palatino Linotype" w:cs="Arial"/>
          <w:i/>
          <w:color w:val="000000" w:themeColor="text1"/>
          <w:sz w:val="22"/>
          <w:szCs w:val="22"/>
        </w:rPr>
        <w:t>“</w:t>
      </w:r>
      <w:r w:rsidRPr="00044695">
        <w:rPr>
          <w:rFonts w:ascii="Palatino Linotype" w:hAnsi="Palatino Linotype" w:cs="Arial"/>
          <w:b/>
          <w:i/>
          <w:color w:val="000000" w:themeColor="text1"/>
          <w:sz w:val="22"/>
          <w:szCs w:val="22"/>
        </w:rPr>
        <w:t xml:space="preserve">Artículo 195. </w:t>
      </w:r>
      <w:r w:rsidRPr="00044695">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61C39347" w14:textId="77777777" w:rsidR="00754EF0" w:rsidRPr="00044695" w:rsidRDefault="00754EF0" w:rsidP="005E2BED">
      <w:pPr>
        <w:tabs>
          <w:tab w:val="left" w:pos="8222"/>
        </w:tabs>
        <w:ind w:left="851" w:right="1134"/>
        <w:jc w:val="both"/>
        <w:rPr>
          <w:rFonts w:ascii="Palatino Linotype" w:hAnsi="Palatino Linotype" w:cs="Arial"/>
          <w:b/>
          <w:bCs/>
          <w:i/>
          <w:iCs/>
          <w:color w:val="000000" w:themeColor="text1"/>
          <w:sz w:val="22"/>
          <w:szCs w:val="22"/>
        </w:rPr>
      </w:pPr>
      <w:r w:rsidRPr="00044695">
        <w:rPr>
          <w:rFonts w:ascii="Palatino Linotype" w:hAnsi="Palatino Linotype" w:cs="Arial"/>
          <w:b/>
          <w:bCs/>
          <w:i/>
          <w:iCs/>
          <w:color w:val="000000" w:themeColor="text1"/>
          <w:sz w:val="22"/>
          <w:szCs w:val="22"/>
        </w:rPr>
        <w:t>(Énfasis añadido)</w:t>
      </w:r>
    </w:p>
    <w:p w14:paraId="26F600BB" w14:textId="77777777" w:rsidR="00754EF0" w:rsidRPr="00044695" w:rsidRDefault="00754EF0" w:rsidP="00F22B4D">
      <w:pPr>
        <w:spacing w:line="360" w:lineRule="auto"/>
        <w:jc w:val="both"/>
        <w:rPr>
          <w:rFonts w:ascii="Palatino Linotype" w:hAnsi="Palatino Linotype" w:cs="Arial"/>
          <w:b/>
          <w:color w:val="000000" w:themeColor="text1"/>
          <w:szCs w:val="28"/>
        </w:rPr>
      </w:pPr>
    </w:p>
    <w:p w14:paraId="4686DC07" w14:textId="77777777" w:rsidR="00754EF0" w:rsidRPr="00044695" w:rsidRDefault="00754EF0" w:rsidP="00F22B4D">
      <w:pPr>
        <w:pStyle w:val="Encabezado"/>
        <w:spacing w:line="360" w:lineRule="auto"/>
        <w:jc w:val="both"/>
        <w:rPr>
          <w:rFonts w:ascii="Palatino Linotype" w:hAnsi="Palatino Linotype" w:cs="Arial"/>
          <w:color w:val="000000" w:themeColor="text1"/>
        </w:rPr>
      </w:pPr>
      <w:r w:rsidRPr="00044695">
        <w:rPr>
          <w:rFonts w:ascii="Palatino Linotype" w:hAnsi="Palatino Linotype" w:cs="Arial"/>
          <w:color w:val="000000" w:themeColor="text1"/>
        </w:rPr>
        <w:t>De lo dispuesto en la normativa anterior, dicha acumulación procede cuando:</w:t>
      </w:r>
    </w:p>
    <w:p w14:paraId="3EB3C711" w14:textId="77777777" w:rsidR="00754EF0" w:rsidRPr="00044695" w:rsidRDefault="00754EF0" w:rsidP="00F22B4D">
      <w:pPr>
        <w:pStyle w:val="Encabezado"/>
        <w:numPr>
          <w:ilvl w:val="0"/>
          <w:numId w:val="3"/>
        </w:numPr>
        <w:spacing w:line="360" w:lineRule="auto"/>
        <w:jc w:val="both"/>
        <w:rPr>
          <w:rFonts w:ascii="Palatino Linotype" w:hAnsi="Palatino Linotype" w:cs="Arial"/>
          <w:color w:val="000000" w:themeColor="text1"/>
        </w:rPr>
      </w:pPr>
      <w:r w:rsidRPr="00044695">
        <w:rPr>
          <w:rFonts w:ascii="Palatino Linotype" w:hAnsi="Palatino Linotype" w:cs="Arial"/>
          <w:color w:val="000000" w:themeColor="text1"/>
        </w:rPr>
        <w:t>El solicitante y la información referida sean las mismas;</w:t>
      </w:r>
    </w:p>
    <w:p w14:paraId="11E8BECE" w14:textId="77777777" w:rsidR="00754EF0" w:rsidRPr="00044695" w:rsidRDefault="00754EF0" w:rsidP="00F22B4D">
      <w:pPr>
        <w:pStyle w:val="Encabezado"/>
        <w:numPr>
          <w:ilvl w:val="0"/>
          <w:numId w:val="3"/>
        </w:numPr>
        <w:spacing w:line="360" w:lineRule="auto"/>
        <w:jc w:val="both"/>
        <w:rPr>
          <w:rFonts w:ascii="Palatino Linotype" w:hAnsi="Palatino Linotype" w:cs="Arial"/>
          <w:color w:val="000000" w:themeColor="text1"/>
        </w:rPr>
      </w:pPr>
      <w:r w:rsidRPr="00044695">
        <w:rPr>
          <w:rFonts w:ascii="Palatino Linotype" w:hAnsi="Palatino Linotype" w:cs="Arial"/>
          <w:b/>
          <w:color w:val="000000" w:themeColor="text1"/>
          <w:u w:val="single"/>
        </w:rPr>
        <w:t>Las partes o los actos impugnados sean iguales</w:t>
      </w:r>
      <w:r w:rsidRPr="00044695">
        <w:rPr>
          <w:rFonts w:ascii="Palatino Linotype" w:hAnsi="Palatino Linotype" w:cs="Arial"/>
          <w:color w:val="000000" w:themeColor="text1"/>
        </w:rPr>
        <w:t>;</w:t>
      </w:r>
    </w:p>
    <w:p w14:paraId="28ECA055" w14:textId="77777777" w:rsidR="00754EF0" w:rsidRPr="00044695" w:rsidRDefault="00754EF0" w:rsidP="00F22B4D">
      <w:pPr>
        <w:pStyle w:val="Encabezado"/>
        <w:numPr>
          <w:ilvl w:val="0"/>
          <w:numId w:val="3"/>
        </w:numPr>
        <w:spacing w:line="360" w:lineRule="auto"/>
        <w:jc w:val="both"/>
        <w:rPr>
          <w:rFonts w:ascii="Palatino Linotype" w:hAnsi="Palatino Linotype" w:cs="Arial"/>
          <w:color w:val="000000" w:themeColor="text1"/>
        </w:rPr>
      </w:pPr>
      <w:r w:rsidRPr="00044695">
        <w:rPr>
          <w:rFonts w:ascii="Palatino Linotype" w:hAnsi="Palatino Linotype" w:cs="Arial"/>
          <w:b/>
          <w:color w:val="000000" w:themeColor="text1"/>
          <w:u w:val="single"/>
        </w:rPr>
        <w:t>Cuando se trate del mismo solicitante, el mismo Sujeto Obligado</w:t>
      </w:r>
      <w:r w:rsidRPr="00044695">
        <w:rPr>
          <w:rFonts w:ascii="Palatino Linotype" w:hAnsi="Palatino Linotype" w:cs="Arial"/>
          <w:color w:val="000000" w:themeColor="text1"/>
        </w:rPr>
        <w:t>, y</w:t>
      </w:r>
    </w:p>
    <w:p w14:paraId="18CF98E6" w14:textId="77777777" w:rsidR="00754EF0" w:rsidRPr="00044695" w:rsidRDefault="00754EF0" w:rsidP="00F22B4D">
      <w:pPr>
        <w:pStyle w:val="Encabezado"/>
        <w:numPr>
          <w:ilvl w:val="0"/>
          <w:numId w:val="3"/>
        </w:numPr>
        <w:spacing w:line="360" w:lineRule="auto"/>
        <w:ind w:left="357" w:hanging="357"/>
        <w:jc w:val="both"/>
        <w:rPr>
          <w:rFonts w:ascii="Palatino Linotype" w:hAnsi="Palatino Linotype" w:cs="Arial"/>
          <w:color w:val="000000" w:themeColor="text1"/>
        </w:rPr>
      </w:pPr>
      <w:r w:rsidRPr="00044695">
        <w:rPr>
          <w:rFonts w:ascii="Palatino Linotype" w:hAnsi="Palatino Linotype" w:cs="Arial"/>
          <w:color w:val="000000" w:themeColor="text1"/>
        </w:rPr>
        <w:t>Aun tratándose de solicitudes diversas, resulte conveniente la resolución unificada de los asuntos</w:t>
      </w:r>
      <w:r w:rsidRPr="00044695">
        <w:rPr>
          <w:rFonts w:ascii="Palatino Linotype" w:hAnsi="Palatino Linotype" w:cs="Arial"/>
          <w:i/>
          <w:color w:val="000000" w:themeColor="text1"/>
        </w:rPr>
        <w:t>.</w:t>
      </w:r>
    </w:p>
    <w:p w14:paraId="6F2975FC" w14:textId="77777777" w:rsidR="00754EF0" w:rsidRPr="00044695" w:rsidRDefault="00754EF0" w:rsidP="00F22B4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24A03ADC" w14:textId="77777777" w:rsidR="00754EF0" w:rsidRPr="00044695" w:rsidRDefault="00754EF0" w:rsidP="00F22B4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044695">
        <w:rPr>
          <w:rFonts w:ascii="Palatino Linotype" w:hAnsi="Palatino Linotype" w:cs="Arial"/>
          <w:color w:val="000000" w:themeColor="text1"/>
        </w:rPr>
        <w:t xml:space="preserve">De esta suerte, tal y como se mencionó anteriormente, los recursos de revisión que nos ocupan fueron interpuestos por el mismo </w:t>
      </w:r>
      <w:r w:rsidRPr="00044695">
        <w:rPr>
          <w:rFonts w:ascii="Palatino Linotype" w:hAnsi="Palatino Linotype" w:cs="Arial"/>
          <w:b/>
          <w:color w:val="000000" w:themeColor="text1"/>
        </w:rPr>
        <w:t>RECURRENTE</w:t>
      </w:r>
      <w:r w:rsidRPr="00044695">
        <w:rPr>
          <w:rFonts w:ascii="Palatino Linotype" w:hAnsi="Palatino Linotype" w:cs="Arial"/>
          <w:color w:val="000000" w:themeColor="text1"/>
        </w:rPr>
        <w:t xml:space="preserve"> ante el mismo </w:t>
      </w:r>
      <w:r w:rsidRPr="00044695">
        <w:rPr>
          <w:rFonts w:ascii="Palatino Linotype" w:hAnsi="Palatino Linotype" w:cs="Arial"/>
          <w:b/>
          <w:color w:val="000000" w:themeColor="text1"/>
        </w:rPr>
        <w:t>SUJETO OBLIGADO</w:t>
      </w:r>
      <w:r w:rsidRPr="00044695">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31FEDC92" w14:textId="77777777" w:rsidR="00754EF0" w:rsidRPr="00044695" w:rsidRDefault="00754EF0" w:rsidP="00F22B4D">
      <w:pPr>
        <w:spacing w:line="360" w:lineRule="auto"/>
        <w:jc w:val="both"/>
        <w:rPr>
          <w:rFonts w:ascii="Palatino Linotype" w:hAnsi="Palatino Linotype" w:cs="Arial"/>
          <w:b/>
          <w:color w:val="000000" w:themeColor="text1"/>
          <w:szCs w:val="28"/>
        </w:rPr>
      </w:pPr>
    </w:p>
    <w:p w14:paraId="19608DEE" w14:textId="77777777" w:rsidR="00754EF0" w:rsidRPr="00044695" w:rsidRDefault="00754EF0" w:rsidP="00F22B4D">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044695">
        <w:rPr>
          <w:rFonts w:ascii="Palatino Linotype" w:hAnsi="Palatino Linotype"/>
          <w:b/>
          <w:color w:val="000000" w:themeColor="text1"/>
          <w:sz w:val="28"/>
        </w:rPr>
        <w:lastRenderedPageBreak/>
        <w:t xml:space="preserve">CUARTO. </w:t>
      </w:r>
      <w:r w:rsidRPr="00044695">
        <w:rPr>
          <w:rFonts w:ascii="Palatino Linotype" w:hAnsi="Palatino Linotype" w:cs="Arial"/>
          <w:b/>
          <w:color w:val="000000" w:themeColor="text1"/>
        </w:rPr>
        <w:t xml:space="preserve">Oportunidad. </w:t>
      </w:r>
      <w:r w:rsidRPr="00044695">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Pr="00044695">
        <w:rPr>
          <w:rFonts w:ascii="Palatino Linotype" w:hAnsi="Palatino Linotype" w:cs="Arial"/>
          <w:b/>
          <w:color w:val="000000" w:themeColor="text1"/>
        </w:rPr>
        <w:t xml:space="preserve">EL RECURRENTE </w:t>
      </w:r>
      <w:r w:rsidRPr="00044695">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2831A27A" w14:textId="77777777" w:rsidR="00754EF0" w:rsidRPr="00044695" w:rsidRDefault="00754EF0" w:rsidP="00F22B4D">
      <w:pPr>
        <w:spacing w:line="360" w:lineRule="auto"/>
        <w:ind w:left="851" w:right="899"/>
        <w:jc w:val="both"/>
        <w:rPr>
          <w:rFonts w:ascii="Palatino Linotype" w:hAnsi="Palatino Linotype" w:cs="Arial"/>
          <w:color w:val="000000" w:themeColor="text1"/>
        </w:rPr>
      </w:pPr>
    </w:p>
    <w:p w14:paraId="1332F2F2" w14:textId="77777777" w:rsidR="00754EF0" w:rsidRPr="00044695" w:rsidRDefault="00754EF0" w:rsidP="005E2BED">
      <w:pPr>
        <w:tabs>
          <w:tab w:val="left" w:pos="8222"/>
        </w:tabs>
        <w:ind w:left="851" w:right="992"/>
        <w:jc w:val="both"/>
        <w:rPr>
          <w:rFonts w:ascii="Palatino Linotype" w:hAnsi="Palatino Linotype" w:cs="Arial"/>
          <w:i/>
          <w:color w:val="000000" w:themeColor="text1"/>
          <w:sz w:val="22"/>
          <w:szCs w:val="22"/>
        </w:rPr>
      </w:pPr>
      <w:r w:rsidRPr="00044695">
        <w:rPr>
          <w:rFonts w:ascii="Palatino Linotype" w:hAnsi="Palatino Linotype" w:cs="Arial"/>
          <w:b/>
          <w:i/>
          <w:color w:val="000000" w:themeColor="text1"/>
          <w:sz w:val="22"/>
          <w:szCs w:val="22"/>
        </w:rPr>
        <w:t>“Artículo 178.</w:t>
      </w:r>
      <w:r w:rsidRPr="00044695">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9EF27A" w14:textId="77777777" w:rsidR="00754EF0" w:rsidRPr="00044695" w:rsidRDefault="00754EF0" w:rsidP="005E2BED">
      <w:pPr>
        <w:tabs>
          <w:tab w:val="left" w:pos="8222"/>
        </w:tabs>
        <w:ind w:left="851" w:right="992"/>
        <w:jc w:val="both"/>
        <w:rPr>
          <w:rFonts w:ascii="Palatino Linotype" w:hAnsi="Palatino Linotype" w:cs="Arial"/>
          <w:i/>
          <w:color w:val="000000" w:themeColor="text1"/>
          <w:sz w:val="22"/>
          <w:szCs w:val="22"/>
        </w:rPr>
      </w:pPr>
      <w:r w:rsidRPr="00044695">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C8ED85" w14:textId="77777777" w:rsidR="00754EF0" w:rsidRPr="00044695" w:rsidRDefault="00754EF0" w:rsidP="005E2BED">
      <w:pPr>
        <w:tabs>
          <w:tab w:val="left" w:pos="8222"/>
        </w:tabs>
        <w:ind w:left="851" w:right="992"/>
        <w:jc w:val="both"/>
        <w:rPr>
          <w:rFonts w:ascii="Palatino Linotype" w:hAnsi="Palatino Linotype" w:cs="Arial"/>
          <w:i/>
          <w:color w:val="000000" w:themeColor="text1"/>
          <w:sz w:val="22"/>
          <w:szCs w:val="22"/>
        </w:rPr>
      </w:pPr>
      <w:r w:rsidRPr="00044695">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044695">
        <w:rPr>
          <w:rFonts w:ascii="Palatino Linotype" w:hAnsi="Palatino Linotype" w:cs="Arial"/>
          <w:b/>
          <w:i/>
          <w:color w:val="000000" w:themeColor="text1"/>
          <w:sz w:val="22"/>
          <w:szCs w:val="22"/>
        </w:rPr>
        <w:t>”</w:t>
      </w:r>
    </w:p>
    <w:p w14:paraId="374CA776" w14:textId="77777777" w:rsidR="00754EF0" w:rsidRPr="00044695" w:rsidRDefault="00754EF0" w:rsidP="00F22B4D">
      <w:pPr>
        <w:spacing w:line="360" w:lineRule="auto"/>
        <w:ind w:left="851" w:right="899"/>
        <w:jc w:val="both"/>
        <w:rPr>
          <w:rFonts w:ascii="Palatino Linotype" w:hAnsi="Palatino Linotype" w:cs="Arial"/>
          <w:color w:val="000000" w:themeColor="text1"/>
        </w:rPr>
      </w:pPr>
    </w:p>
    <w:p w14:paraId="344CA9D0" w14:textId="73689B55" w:rsidR="00B47693" w:rsidRPr="006B3291" w:rsidRDefault="00754EF0" w:rsidP="002E772E">
      <w:pPr>
        <w:spacing w:before="100" w:beforeAutospacing="1" w:after="100" w:afterAutospacing="1" w:line="360" w:lineRule="auto"/>
        <w:jc w:val="both"/>
        <w:rPr>
          <w:rFonts w:ascii="Palatino Linotype" w:hAnsi="Palatino Linotype"/>
        </w:rPr>
      </w:pPr>
      <w:r w:rsidRPr="00044695">
        <w:rPr>
          <w:rFonts w:ascii="Palatino Linotype" w:hAnsi="Palatino Linotype" w:cs="Arial"/>
          <w:color w:val="000000" w:themeColor="text1"/>
        </w:rPr>
        <w:t>En efecto, se actualiza la hipótesis prevista en el precepto legal antes transcrito, en atención a que la</w:t>
      </w:r>
      <w:r w:rsidR="00056218" w:rsidRPr="00044695">
        <w:rPr>
          <w:rFonts w:ascii="Palatino Linotype" w:hAnsi="Palatino Linotype" w:cs="Arial"/>
          <w:color w:val="000000" w:themeColor="text1"/>
        </w:rPr>
        <w:t>s</w:t>
      </w:r>
      <w:r w:rsidRPr="00044695">
        <w:rPr>
          <w:rFonts w:ascii="Palatino Linotype" w:hAnsi="Palatino Linotype" w:cs="Arial"/>
          <w:color w:val="000000" w:themeColor="text1"/>
        </w:rPr>
        <w:t xml:space="preserve"> respuesta</w:t>
      </w:r>
      <w:r w:rsidR="00056218" w:rsidRPr="00044695">
        <w:rPr>
          <w:rFonts w:ascii="Palatino Linotype" w:hAnsi="Palatino Linotype" w:cs="Arial"/>
          <w:color w:val="000000" w:themeColor="text1"/>
        </w:rPr>
        <w:t>s</w:t>
      </w:r>
      <w:r w:rsidRPr="00044695">
        <w:rPr>
          <w:rFonts w:ascii="Palatino Linotype" w:hAnsi="Palatino Linotype" w:cs="Arial"/>
          <w:color w:val="000000" w:themeColor="text1"/>
        </w:rPr>
        <w:t xml:space="preserve"> impugnada</w:t>
      </w:r>
      <w:r w:rsidR="00056218" w:rsidRPr="00044695">
        <w:rPr>
          <w:rFonts w:ascii="Palatino Linotype" w:hAnsi="Palatino Linotype" w:cs="Arial"/>
          <w:color w:val="000000" w:themeColor="text1"/>
        </w:rPr>
        <w:t>s</w:t>
      </w:r>
      <w:r w:rsidRPr="00044695">
        <w:rPr>
          <w:rFonts w:ascii="Palatino Linotype" w:hAnsi="Palatino Linotype" w:cs="Arial"/>
          <w:color w:val="000000" w:themeColor="text1"/>
        </w:rPr>
        <w:t xml:space="preserve"> correspondiente</w:t>
      </w:r>
      <w:r w:rsidR="00056218" w:rsidRPr="00044695">
        <w:rPr>
          <w:rFonts w:ascii="Palatino Linotype" w:hAnsi="Palatino Linotype" w:cs="Arial"/>
          <w:color w:val="000000" w:themeColor="text1"/>
        </w:rPr>
        <w:t>s</w:t>
      </w:r>
      <w:r w:rsidRPr="00044695">
        <w:rPr>
          <w:rFonts w:ascii="Palatino Linotype" w:hAnsi="Palatino Linotype" w:cs="Arial"/>
          <w:color w:val="000000" w:themeColor="text1"/>
        </w:rPr>
        <w:t xml:space="preserve"> a</w:t>
      </w:r>
      <w:r w:rsidR="00056218" w:rsidRPr="00044695">
        <w:rPr>
          <w:rFonts w:ascii="Palatino Linotype" w:hAnsi="Palatino Linotype" w:cs="Arial"/>
          <w:color w:val="000000" w:themeColor="text1"/>
        </w:rPr>
        <w:t xml:space="preserve"> </w:t>
      </w:r>
      <w:r w:rsidRPr="00044695">
        <w:rPr>
          <w:rFonts w:ascii="Palatino Linotype" w:hAnsi="Palatino Linotype" w:cs="Arial"/>
          <w:color w:val="000000" w:themeColor="text1"/>
        </w:rPr>
        <w:t>l</w:t>
      </w:r>
      <w:r w:rsidR="00056218" w:rsidRPr="00044695">
        <w:rPr>
          <w:rFonts w:ascii="Palatino Linotype" w:hAnsi="Palatino Linotype" w:cs="Arial"/>
          <w:color w:val="000000" w:themeColor="text1"/>
        </w:rPr>
        <w:t>os</w:t>
      </w:r>
      <w:r w:rsidRPr="00044695">
        <w:rPr>
          <w:rFonts w:ascii="Palatino Linotype" w:hAnsi="Palatino Linotype" w:cs="Arial"/>
          <w:color w:val="000000" w:themeColor="text1"/>
        </w:rPr>
        <w:t xml:space="preserve"> recurso</w:t>
      </w:r>
      <w:r w:rsidR="00056218" w:rsidRPr="00044695">
        <w:rPr>
          <w:rFonts w:ascii="Palatino Linotype" w:hAnsi="Palatino Linotype" w:cs="Arial"/>
          <w:color w:val="000000" w:themeColor="text1"/>
        </w:rPr>
        <w:t>s</w:t>
      </w:r>
      <w:r w:rsidRPr="00044695">
        <w:rPr>
          <w:rFonts w:ascii="Palatino Linotype" w:hAnsi="Palatino Linotype" w:cs="Arial"/>
          <w:color w:val="000000" w:themeColor="text1"/>
        </w:rPr>
        <w:t xml:space="preserve"> de revisión </w:t>
      </w:r>
      <w:r w:rsidRPr="00044695">
        <w:rPr>
          <w:rFonts w:ascii="Palatino Linotype" w:hAnsi="Palatino Linotype"/>
          <w:b/>
          <w:color w:val="000000" w:themeColor="text1"/>
        </w:rPr>
        <w:t>0</w:t>
      </w:r>
      <w:r w:rsidR="005E27DD">
        <w:rPr>
          <w:rFonts w:ascii="Palatino Linotype" w:hAnsi="Palatino Linotype"/>
          <w:b/>
          <w:color w:val="000000" w:themeColor="text1"/>
        </w:rPr>
        <w:t>1227</w:t>
      </w:r>
      <w:r w:rsidRPr="00044695">
        <w:rPr>
          <w:rFonts w:ascii="Palatino Linotype" w:hAnsi="Palatino Linotype"/>
          <w:b/>
          <w:color w:val="000000" w:themeColor="text1"/>
        </w:rPr>
        <w:t>/INFOEM/IP/RR/202</w:t>
      </w:r>
      <w:r w:rsidR="005E27DD">
        <w:rPr>
          <w:rFonts w:ascii="Palatino Linotype" w:hAnsi="Palatino Linotype"/>
          <w:b/>
          <w:color w:val="000000" w:themeColor="text1"/>
        </w:rPr>
        <w:t>1</w:t>
      </w:r>
      <w:r w:rsidR="00056218" w:rsidRPr="00044695">
        <w:rPr>
          <w:rFonts w:ascii="Palatino Linotype" w:hAnsi="Palatino Linotype"/>
          <w:b/>
          <w:color w:val="000000" w:themeColor="text1"/>
        </w:rPr>
        <w:t>, 0</w:t>
      </w:r>
      <w:r w:rsidR="005E27DD">
        <w:rPr>
          <w:rFonts w:ascii="Palatino Linotype" w:hAnsi="Palatino Linotype"/>
          <w:b/>
          <w:color w:val="000000" w:themeColor="text1"/>
        </w:rPr>
        <w:t>1229</w:t>
      </w:r>
      <w:r w:rsidR="00056218" w:rsidRPr="00044695">
        <w:rPr>
          <w:rFonts w:ascii="Palatino Linotype" w:hAnsi="Palatino Linotype"/>
          <w:b/>
          <w:color w:val="000000" w:themeColor="text1"/>
        </w:rPr>
        <w:t>/INFOEM/IP/RR/202</w:t>
      </w:r>
      <w:r w:rsidR="005E27DD">
        <w:rPr>
          <w:rFonts w:ascii="Palatino Linotype" w:hAnsi="Palatino Linotype"/>
          <w:b/>
          <w:color w:val="000000" w:themeColor="text1"/>
        </w:rPr>
        <w:t>1</w:t>
      </w:r>
      <w:r w:rsidR="00056218" w:rsidRPr="00044695">
        <w:rPr>
          <w:rFonts w:ascii="Palatino Linotype" w:hAnsi="Palatino Linotype"/>
          <w:b/>
          <w:color w:val="000000" w:themeColor="text1"/>
        </w:rPr>
        <w:t xml:space="preserve"> y 0</w:t>
      </w:r>
      <w:r w:rsidR="005E27DD">
        <w:rPr>
          <w:rFonts w:ascii="Palatino Linotype" w:hAnsi="Palatino Linotype"/>
          <w:b/>
          <w:color w:val="000000" w:themeColor="text1"/>
        </w:rPr>
        <w:t>1231</w:t>
      </w:r>
      <w:r w:rsidR="00056218" w:rsidRPr="00044695">
        <w:rPr>
          <w:rFonts w:ascii="Palatino Linotype" w:hAnsi="Palatino Linotype"/>
          <w:b/>
          <w:color w:val="000000" w:themeColor="text1"/>
        </w:rPr>
        <w:t>/INFOEM/IP/RR/202</w:t>
      </w:r>
      <w:r w:rsidR="005E27DD">
        <w:rPr>
          <w:rFonts w:ascii="Palatino Linotype" w:hAnsi="Palatino Linotype"/>
          <w:b/>
          <w:color w:val="000000" w:themeColor="text1"/>
        </w:rPr>
        <w:t>1</w:t>
      </w:r>
      <w:r w:rsidR="00056218" w:rsidRPr="00044695">
        <w:rPr>
          <w:rFonts w:ascii="Palatino Linotype" w:hAnsi="Palatino Linotype"/>
          <w:b/>
          <w:color w:val="000000" w:themeColor="text1"/>
        </w:rPr>
        <w:t>,</w:t>
      </w:r>
      <w:r w:rsidRPr="00044695">
        <w:rPr>
          <w:rFonts w:ascii="Palatino Linotype" w:hAnsi="Palatino Linotype"/>
          <w:b/>
          <w:color w:val="000000" w:themeColor="text1"/>
        </w:rPr>
        <w:t xml:space="preserve"> </w:t>
      </w:r>
      <w:r w:rsidRPr="00044695">
        <w:rPr>
          <w:rFonts w:ascii="Palatino Linotype" w:hAnsi="Palatino Linotype" w:cs="Arial"/>
          <w:bCs/>
          <w:color w:val="000000" w:themeColor="text1"/>
        </w:rPr>
        <w:t>fue</w:t>
      </w:r>
      <w:r w:rsidR="00056218" w:rsidRPr="00044695">
        <w:rPr>
          <w:rFonts w:ascii="Palatino Linotype" w:hAnsi="Palatino Linotype" w:cs="Arial"/>
          <w:bCs/>
          <w:color w:val="000000" w:themeColor="text1"/>
        </w:rPr>
        <w:t xml:space="preserve">ron </w:t>
      </w:r>
      <w:r w:rsidRPr="00044695">
        <w:rPr>
          <w:rFonts w:ascii="Palatino Linotype" w:hAnsi="Palatino Linotype" w:cs="Arial"/>
          <w:bCs/>
          <w:color w:val="000000" w:themeColor="text1"/>
        </w:rPr>
        <w:t>notificada</w:t>
      </w:r>
      <w:r w:rsidR="00056218" w:rsidRPr="00044695">
        <w:rPr>
          <w:rFonts w:ascii="Palatino Linotype" w:hAnsi="Palatino Linotype" w:cs="Arial"/>
          <w:bCs/>
          <w:color w:val="000000" w:themeColor="text1"/>
        </w:rPr>
        <w:t>s</w:t>
      </w:r>
      <w:r w:rsidRPr="00044695">
        <w:rPr>
          <w:rFonts w:ascii="Palatino Linotype" w:hAnsi="Palatino Linotype" w:cs="Arial"/>
          <w:bCs/>
          <w:color w:val="000000" w:themeColor="text1"/>
        </w:rPr>
        <w:t xml:space="preserve"> </w:t>
      </w:r>
      <w:r w:rsidRPr="00044695">
        <w:rPr>
          <w:rFonts w:ascii="Palatino Linotype" w:hAnsi="Palatino Linotype" w:cs="Arial"/>
          <w:color w:val="000000" w:themeColor="text1"/>
        </w:rPr>
        <w:t xml:space="preserve">al </w:t>
      </w:r>
      <w:r w:rsidRPr="00044695">
        <w:rPr>
          <w:rFonts w:ascii="Palatino Linotype" w:hAnsi="Palatino Linotype" w:cs="Arial"/>
          <w:b/>
          <w:color w:val="000000" w:themeColor="text1"/>
        </w:rPr>
        <w:t>RECURRENTE</w:t>
      </w:r>
      <w:r w:rsidRPr="00044695">
        <w:rPr>
          <w:rFonts w:ascii="Palatino Linotype" w:hAnsi="Palatino Linotype" w:cs="Arial"/>
          <w:bCs/>
          <w:color w:val="000000" w:themeColor="text1"/>
        </w:rPr>
        <w:t xml:space="preserve"> el </w:t>
      </w:r>
      <w:r w:rsidR="005E27DD">
        <w:rPr>
          <w:rFonts w:ascii="Palatino Linotype" w:hAnsi="Palatino Linotype"/>
          <w:b/>
          <w:color w:val="000000" w:themeColor="text1"/>
        </w:rPr>
        <w:t>diecisiete de marzo de dos mil veintiuno</w:t>
      </w:r>
      <w:r w:rsidRPr="00044695">
        <w:rPr>
          <w:rFonts w:ascii="Palatino Linotype" w:hAnsi="Palatino Linotype"/>
          <w:b/>
          <w:color w:val="000000" w:themeColor="text1"/>
        </w:rPr>
        <w:t xml:space="preserve">, </w:t>
      </w:r>
      <w:r w:rsidRPr="00044695">
        <w:rPr>
          <w:rFonts w:ascii="Palatino Linotype" w:hAnsi="Palatino Linotype" w:cs="Arial"/>
          <w:bCs/>
          <w:color w:val="000000" w:themeColor="text1"/>
        </w:rPr>
        <w:t>por lo que, el plazo</w:t>
      </w:r>
      <w:r w:rsidRPr="00044695">
        <w:rPr>
          <w:rFonts w:ascii="Palatino Linotype" w:hAnsi="Palatino Linotype" w:cs="Arial"/>
          <w:b/>
          <w:bCs/>
          <w:color w:val="000000" w:themeColor="text1"/>
        </w:rPr>
        <w:t xml:space="preserve"> </w:t>
      </w:r>
      <w:r w:rsidRPr="00044695">
        <w:rPr>
          <w:rFonts w:ascii="Palatino Linotype" w:hAnsi="Palatino Linotype" w:cs="Arial"/>
          <w:bCs/>
          <w:color w:val="000000" w:themeColor="text1"/>
        </w:rPr>
        <w:t>para presentar l</w:t>
      </w:r>
      <w:r w:rsidR="00056218" w:rsidRPr="00044695">
        <w:rPr>
          <w:rFonts w:ascii="Palatino Linotype" w:hAnsi="Palatino Linotype" w:cs="Arial"/>
          <w:bCs/>
          <w:color w:val="000000" w:themeColor="text1"/>
        </w:rPr>
        <w:t>os</w:t>
      </w:r>
      <w:r w:rsidRPr="00044695">
        <w:rPr>
          <w:rFonts w:ascii="Palatino Linotype" w:hAnsi="Palatino Linotype" w:cs="Arial"/>
          <w:bCs/>
          <w:color w:val="000000" w:themeColor="text1"/>
        </w:rPr>
        <w:t xml:space="preserve"> recurso</w:t>
      </w:r>
      <w:r w:rsidR="00056218" w:rsidRPr="00044695">
        <w:rPr>
          <w:rFonts w:ascii="Palatino Linotype" w:hAnsi="Palatino Linotype" w:cs="Arial"/>
          <w:bCs/>
          <w:color w:val="000000" w:themeColor="text1"/>
        </w:rPr>
        <w:t>s</w:t>
      </w:r>
      <w:r w:rsidRPr="00044695">
        <w:rPr>
          <w:rFonts w:ascii="Palatino Linotype" w:hAnsi="Palatino Linotype" w:cs="Arial"/>
          <w:bCs/>
          <w:color w:val="000000" w:themeColor="text1"/>
        </w:rPr>
        <w:t xml:space="preserve"> de revisión transcurrió del</w:t>
      </w:r>
      <w:r w:rsidR="00056218" w:rsidRPr="00044695">
        <w:rPr>
          <w:rFonts w:ascii="Palatino Linotype" w:hAnsi="Palatino Linotype" w:cs="Arial"/>
          <w:bCs/>
          <w:color w:val="000000" w:themeColor="text1"/>
        </w:rPr>
        <w:t xml:space="preserve"> </w:t>
      </w:r>
      <w:r w:rsidR="0054539D">
        <w:rPr>
          <w:rFonts w:ascii="Palatino Linotype" w:hAnsi="Palatino Linotype" w:cs="Arial"/>
          <w:b/>
          <w:color w:val="000000" w:themeColor="text1"/>
        </w:rPr>
        <w:t>dieciocho de marzo</w:t>
      </w:r>
      <w:r w:rsidRPr="00044695">
        <w:rPr>
          <w:rFonts w:ascii="Palatino Linotype" w:hAnsi="Palatino Linotype" w:cs="Arial"/>
          <w:b/>
          <w:color w:val="000000" w:themeColor="text1"/>
        </w:rPr>
        <w:t xml:space="preserve"> al </w:t>
      </w:r>
      <w:r w:rsidR="0054539D">
        <w:rPr>
          <w:rFonts w:ascii="Palatino Linotype" w:hAnsi="Palatino Linotype" w:cs="Arial"/>
          <w:b/>
          <w:color w:val="000000" w:themeColor="text1"/>
        </w:rPr>
        <w:t>catorce de abril de dos mil veintiuno</w:t>
      </w:r>
      <w:r w:rsidRPr="00044695">
        <w:rPr>
          <w:rFonts w:ascii="Palatino Linotype" w:hAnsi="Palatino Linotype" w:cs="Arial"/>
          <w:color w:val="000000" w:themeColor="text1"/>
        </w:rPr>
        <w:t>;</w:t>
      </w:r>
      <w:r w:rsidRPr="00044695">
        <w:rPr>
          <w:rFonts w:ascii="Palatino Linotype" w:hAnsi="Palatino Linotype" w:cs="Arial"/>
          <w:b/>
          <w:color w:val="000000" w:themeColor="text1"/>
        </w:rPr>
        <w:t xml:space="preserve"> </w:t>
      </w:r>
      <w:r w:rsidRPr="00044695">
        <w:rPr>
          <w:rFonts w:ascii="Palatino Linotype" w:hAnsi="Palatino Linotype" w:cs="Arial"/>
          <w:color w:val="000000" w:themeColor="text1"/>
        </w:rPr>
        <w:t xml:space="preserve">sin contemplar en el cómputo los días </w:t>
      </w:r>
      <w:r w:rsidR="0054539D">
        <w:rPr>
          <w:rFonts w:ascii="Palatino Linotype" w:hAnsi="Palatino Linotype" w:cs="Arial"/>
          <w:color w:val="000000" w:themeColor="text1"/>
        </w:rPr>
        <w:t>veinte, veintiuno, veintisiete y veintiocho de marzo, tres, cuatro, diez y once de abril de dos mil veintiuno</w:t>
      </w:r>
      <w:r w:rsidRPr="00044695">
        <w:rPr>
          <w:rFonts w:ascii="Palatino Linotype" w:hAnsi="Palatino Linotype" w:cs="Arial"/>
          <w:color w:val="000000" w:themeColor="text1"/>
        </w:rPr>
        <w:t xml:space="preserve">, </w:t>
      </w:r>
      <w:r w:rsidR="00B47693" w:rsidRPr="006B3291">
        <w:rPr>
          <w:rFonts w:ascii="Palatino Linotype" w:hAnsi="Palatino Linotype" w:cs="Arial"/>
        </w:rPr>
        <w:t xml:space="preserve">por corresponder a sábados y domingos, considerados como días inhábiles, en términos del artículo 3, fracción X de </w:t>
      </w:r>
      <w:r w:rsidR="00B47693" w:rsidRPr="006B3291">
        <w:rPr>
          <w:rFonts w:ascii="Palatino Linotype" w:hAnsi="Palatino Linotype" w:cs="Arial"/>
        </w:rPr>
        <w:lastRenderedPageBreak/>
        <w:t xml:space="preserve">la </w:t>
      </w:r>
      <w:r w:rsidR="00B47693" w:rsidRPr="006B3291">
        <w:rPr>
          <w:rFonts w:ascii="Palatino Linotype" w:hAnsi="Palatino Linotype"/>
        </w:rPr>
        <w:t xml:space="preserve">Ley de Transparencia y Acceso a la Información Pública del Estado de México y Municipios; así como, </w:t>
      </w:r>
      <w:r w:rsidR="00B47693">
        <w:rPr>
          <w:rFonts w:ascii="Palatino Linotype" w:hAnsi="Palatino Linotype"/>
        </w:rPr>
        <w:t>los días</w:t>
      </w:r>
      <w:r w:rsidR="00B47693" w:rsidRPr="006B3291">
        <w:rPr>
          <w:rFonts w:ascii="Palatino Linotype" w:hAnsi="Palatino Linotype"/>
        </w:rPr>
        <w:t xml:space="preserve"> </w:t>
      </w:r>
      <w:r w:rsidR="00B47693">
        <w:rPr>
          <w:rFonts w:ascii="Palatino Linotype" w:hAnsi="Palatino Linotype"/>
        </w:rPr>
        <w:t>veintinueve, treinta, treinta y uno de marzo; uno y dos de abril</w:t>
      </w:r>
      <w:r w:rsidR="00B47693" w:rsidRPr="006B3291">
        <w:rPr>
          <w:rFonts w:ascii="Palatino Linotype" w:hAnsi="Palatino Linotype"/>
        </w:rPr>
        <w:t xml:space="preserve"> de dos mil veintiuno, por corresponder a días de suspensión de labores en el Instituto de conformidad con el Calendario Oficial en Materia de Transparencia, Acceso a la Información Pública y Protección de Datos Personales para el año dos mil veintiuno y enero dos mil veintidós, aprobado por el Pleno de este Instituto, el dieciséis de diciembre de dos mil veinte y publicado en el Periódico Oficial “Gaceta de Gobierno”, el ocho de enero de dos mil veintiuno.</w:t>
      </w:r>
    </w:p>
    <w:p w14:paraId="04BB7178" w14:textId="0E228690" w:rsidR="00754EF0" w:rsidRPr="00044695" w:rsidRDefault="00754EF0" w:rsidP="002E772E">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2E772E">
        <w:rPr>
          <w:rFonts w:ascii="Palatino Linotype" w:eastAsiaTheme="minorEastAsia" w:hAnsi="Palatino Linotype" w:cs="Arial"/>
          <w:color w:val="000000" w:themeColor="text1"/>
          <w:lang w:val="es-ES_tradnl"/>
        </w:rPr>
        <w:t>En ese tenor, si los recursos de revisión que nos ocupan, se interpusieron el</w:t>
      </w:r>
      <w:r w:rsidRPr="002E772E">
        <w:rPr>
          <w:rFonts w:ascii="Palatino Linotype" w:eastAsiaTheme="minorEastAsia" w:hAnsi="Palatino Linotype" w:cs="Arial"/>
          <w:b/>
          <w:color w:val="000000" w:themeColor="text1"/>
          <w:lang w:val="es-ES_tradnl"/>
        </w:rPr>
        <w:t xml:space="preserve"> </w:t>
      </w:r>
      <w:r w:rsidR="004F387F" w:rsidRPr="002E772E">
        <w:rPr>
          <w:rFonts w:ascii="Palatino Linotype" w:eastAsiaTheme="minorEastAsia" w:hAnsi="Palatino Linotype" w:cs="Arial"/>
          <w:b/>
          <w:color w:val="000000" w:themeColor="text1"/>
          <w:lang w:val="es-ES_tradnl"/>
        </w:rPr>
        <w:t>diecisiete de marzo de dos mil veintiuno</w:t>
      </w:r>
      <w:r w:rsidRPr="002E772E">
        <w:rPr>
          <w:rFonts w:ascii="Palatino Linotype" w:eastAsiaTheme="minorEastAsia" w:hAnsi="Palatino Linotype" w:cs="Arial"/>
          <w:b/>
          <w:color w:val="000000" w:themeColor="text1"/>
          <w:lang w:val="es-ES_tradnl"/>
        </w:rPr>
        <w:t>,</w:t>
      </w:r>
      <w:r w:rsidRPr="002E772E">
        <w:rPr>
          <w:rFonts w:ascii="Palatino Linotype" w:eastAsiaTheme="minorEastAsia" w:hAnsi="Palatino Linotype" w:cs="Arial"/>
          <w:color w:val="000000" w:themeColor="text1"/>
          <w:lang w:val="es-ES_tradnl"/>
        </w:rPr>
        <w:t xml:space="preserve"> éstos se encuentra</w:t>
      </w:r>
      <w:r w:rsidR="00B86933" w:rsidRPr="002E772E">
        <w:rPr>
          <w:rFonts w:ascii="Palatino Linotype" w:eastAsiaTheme="minorEastAsia" w:hAnsi="Palatino Linotype" w:cs="Arial"/>
          <w:color w:val="000000" w:themeColor="text1"/>
          <w:lang w:val="es-ES_tradnl"/>
        </w:rPr>
        <w:t>n</w:t>
      </w:r>
      <w:r w:rsidRPr="002E772E">
        <w:rPr>
          <w:rFonts w:ascii="Palatino Linotype" w:eastAsiaTheme="minorEastAsia" w:hAnsi="Palatino Linotype" w:cs="Arial"/>
          <w:color w:val="000000" w:themeColor="text1"/>
          <w:lang w:val="es-ES_tradnl"/>
        </w:rPr>
        <w:t xml:space="preserve"> dentro de los márgenes temporales previstos en el citado precepto legal y, por tanto, se consideran oportunos.</w:t>
      </w:r>
    </w:p>
    <w:p w14:paraId="176E34C0" w14:textId="2A4EA8E8" w:rsidR="00F6216B" w:rsidRDefault="002E772E" w:rsidP="002E772E">
      <w:pPr>
        <w:spacing w:before="100" w:beforeAutospacing="1" w:after="100" w:afterAutospacing="1" w:line="360" w:lineRule="auto"/>
        <w:jc w:val="both"/>
        <w:rPr>
          <w:rFonts w:ascii="Palatino Linotype" w:hAnsi="Palatino Linotype" w:cs="Arial"/>
          <w:b/>
        </w:rPr>
      </w:pPr>
      <w:r w:rsidRPr="00AC1518">
        <w:rPr>
          <w:rFonts w:ascii="Palatino Linotype" w:hAnsi="Palatino Linotype" w:cs="Arial"/>
          <w:b/>
          <w:sz w:val="28"/>
          <w:szCs w:val="28"/>
        </w:rPr>
        <w:t>QUINTO</w:t>
      </w:r>
      <w:r w:rsidRPr="00AC1518">
        <w:rPr>
          <w:rFonts w:ascii="Palatino Linotype" w:hAnsi="Palatino Linotype" w:cs="Arial"/>
          <w:b/>
        </w:rPr>
        <w:t xml:space="preserve">. </w:t>
      </w:r>
      <w:r w:rsidR="00F6216B" w:rsidRPr="00F22B4D">
        <w:rPr>
          <w:rFonts w:ascii="Palatino Linotype" w:hAnsi="Palatino Linotype" w:cs="Arial"/>
          <w:b/>
          <w:szCs w:val="28"/>
        </w:rPr>
        <w:t xml:space="preserve">Procedibilidad. </w:t>
      </w:r>
      <w:r w:rsidR="00F6216B" w:rsidRPr="00F22B4D">
        <w:rPr>
          <w:rFonts w:ascii="Palatino Linotype" w:hAnsi="Palatino Linotype" w:cs="Arial"/>
          <w:szCs w:val="28"/>
        </w:rPr>
        <w:t>Del análisis efectuado, se advierte que resulta procedente la interposición de</w:t>
      </w:r>
      <w:r w:rsidR="00F6216B">
        <w:rPr>
          <w:rFonts w:ascii="Palatino Linotype" w:hAnsi="Palatino Linotype" w:cs="Arial"/>
          <w:szCs w:val="28"/>
        </w:rPr>
        <w:t xml:space="preserve"> </w:t>
      </w:r>
      <w:r w:rsidR="00F6216B" w:rsidRPr="00F22B4D">
        <w:rPr>
          <w:rFonts w:ascii="Palatino Linotype" w:hAnsi="Palatino Linotype" w:cs="Arial"/>
          <w:szCs w:val="28"/>
        </w:rPr>
        <w:t>l</w:t>
      </w:r>
      <w:r w:rsidR="00F6216B">
        <w:rPr>
          <w:rFonts w:ascii="Palatino Linotype" w:hAnsi="Palatino Linotype" w:cs="Arial"/>
          <w:szCs w:val="28"/>
        </w:rPr>
        <w:t>os</w:t>
      </w:r>
      <w:r w:rsidR="00F6216B" w:rsidRPr="00F22B4D">
        <w:rPr>
          <w:rFonts w:ascii="Palatino Linotype" w:hAnsi="Palatino Linotype" w:cs="Arial"/>
          <w:szCs w:val="28"/>
        </w:rPr>
        <w:t xml:space="preserve"> recurso</w:t>
      </w:r>
      <w:r w:rsidR="00F6216B">
        <w:rPr>
          <w:rFonts w:ascii="Palatino Linotype" w:hAnsi="Palatino Linotype" w:cs="Arial"/>
          <w:szCs w:val="28"/>
        </w:rPr>
        <w:t>s</w:t>
      </w:r>
      <w:r w:rsidR="00F6216B" w:rsidRPr="00F22B4D">
        <w:rPr>
          <w:rFonts w:ascii="Palatino Linotype" w:hAnsi="Palatino Linotype" w:cs="Arial"/>
          <w:szCs w:val="28"/>
        </w:rPr>
        <w:t xml:space="preserve">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F6216B" w:rsidRPr="00F22B4D">
        <w:rPr>
          <w:rFonts w:ascii="Palatino Linotype" w:hAnsi="Palatino Linotype" w:cs="Arial"/>
          <w:b/>
          <w:szCs w:val="28"/>
        </w:rPr>
        <w:t>SAIMEX</w:t>
      </w:r>
      <w:r w:rsidR="00F6216B" w:rsidRPr="00F22B4D">
        <w:rPr>
          <w:rFonts w:ascii="Palatino Linotype" w:hAnsi="Palatino Linotype" w:cs="Arial"/>
          <w:szCs w:val="28"/>
        </w:rPr>
        <w:t>.</w:t>
      </w:r>
    </w:p>
    <w:p w14:paraId="215725FC" w14:textId="6A9EAD88" w:rsidR="002E772E" w:rsidRPr="009A7D02" w:rsidRDefault="00F6216B" w:rsidP="002E772E">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b/>
          <w:color w:val="000000" w:themeColor="text1"/>
          <w:sz w:val="28"/>
          <w:szCs w:val="28"/>
        </w:rPr>
        <w:t>SEXTO.</w:t>
      </w:r>
      <w:r w:rsidRPr="009A7D02">
        <w:rPr>
          <w:rFonts w:ascii="Palatino Linotype" w:hAnsi="Palatino Linotype" w:cs="Arial"/>
          <w:b/>
          <w:color w:val="000000" w:themeColor="text1"/>
          <w:lang w:val="es-ES" w:eastAsia="es-MX"/>
        </w:rPr>
        <w:t xml:space="preserve"> </w:t>
      </w:r>
      <w:r w:rsidR="002E772E" w:rsidRPr="009A7D02">
        <w:rPr>
          <w:rFonts w:ascii="Palatino Linotype" w:hAnsi="Palatino Linotype" w:cs="Arial"/>
          <w:b/>
          <w:color w:val="000000" w:themeColor="text1"/>
          <w:lang w:val="es-ES" w:eastAsia="es-MX"/>
        </w:rPr>
        <w:t xml:space="preserve">Estudio </w:t>
      </w:r>
      <w:r w:rsidR="002E772E" w:rsidRPr="008F3F89">
        <w:rPr>
          <w:rFonts w:ascii="Palatino Linotype" w:hAnsi="Palatino Linotype" w:cs="Arial"/>
          <w:b/>
          <w:color w:val="000000" w:themeColor="text1"/>
          <w:lang w:val="es-ES" w:eastAsia="es-MX"/>
        </w:rPr>
        <w:t>y resolución del asunto.</w:t>
      </w:r>
      <w:r w:rsidR="002E772E" w:rsidRPr="008F3F89">
        <w:rPr>
          <w:rFonts w:ascii="Palatino Linotype" w:hAnsi="Palatino Linotype" w:cs="Arial"/>
          <w:color w:val="000000" w:themeColor="text1"/>
          <w:lang w:val="es-ES" w:eastAsia="es-MX"/>
        </w:rPr>
        <w:t xml:space="preserve"> </w:t>
      </w:r>
      <w:r w:rsidR="002E772E" w:rsidRPr="008F3F89">
        <w:rPr>
          <w:rFonts w:ascii="Palatino Linotype" w:hAnsi="Palatino Linotype" w:cs="Arial"/>
          <w:color w:val="000000" w:themeColor="text1"/>
        </w:rPr>
        <w:t>Del análisis efectuado se advierte que el recurso de revisión de que se trata es procedente; toda vez, que se actualiza la hipótesis prevista en la fracción IV del artículo</w:t>
      </w:r>
      <w:r w:rsidR="002E772E" w:rsidRPr="009A7D02">
        <w:rPr>
          <w:rFonts w:ascii="Palatino Linotype" w:hAnsi="Palatino Linotype" w:cs="Arial"/>
          <w:color w:val="000000" w:themeColor="text1"/>
        </w:rPr>
        <w:t xml:space="preserve"> 179 de la Ley de la materia, que a la letra indica: </w:t>
      </w:r>
    </w:p>
    <w:p w14:paraId="2758F224" w14:textId="77777777" w:rsidR="002E772E" w:rsidRPr="009A7D02" w:rsidRDefault="002E772E" w:rsidP="002E772E">
      <w:pPr>
        <w:jc w:val="both"/>
        <w:rPr>
          <w:rFonts w:ascii="Palatino Linotype" w:hAnsi="Palatino Linotype" w:cs="Arial"/>
          <w:color w:val="000000" w:themeColor="text1"/>
        </w:rPr>
      </w:pPr>
    </w:p>
    <w:p w14:paraId="1A4E0E65" w14:textId="77777777" w:rsidR="002E772E" w:rsidRPr="009A7D02" w:rsidRDefault="002E772E" w:rsidP="002E772E">
      <w:pPr>
        <w:ind w:left="850" w:right="901"/>
        <w:jc w:val="both"/>
        <w:rPr>
          <w:rFonts w:ascii="Palatino Linotype" w:hAnsi="Palatino Linotype" w:cs="Arial"/>
          <w:i/>
          <w:iCs/>
          <w:color w:val="000000" w:themeColor="text1"/>
          <w:sz w:val="22"/>
          <w:szCs w:val="22"/>
        </w:rPr>
      </w:pPr>
      <w:r w:rsidRPr="009A7D02">
        <w:rPr>
          <w:rFonts w:ascii="Palatino Linotype" w:hAnsi="Palatino Linotype" w:cs="Arial"/>
          <w:b/>
          <w:bCs/>
          <w:i/>
          <w:iCs/>
          <w:color w:val="000000" w:themeColor="text1"/>
          <w:sz w:val="22"/>
          <w:szCs w:val="22"/>
        </w:rPr>
        <w:lastRenderedPageBreak/>
        <w:t>“Artículo 179.</w:t>
      </w:r>
      <w:r w:rsidRPr="009A7D02">
        <w:rPr>
          <w:rFonts w:ascii="Palatino Linotype" w:hAnsi="Palatino Linotype" w:cs="Arial"/>
          <w:i/>
          <w:iCs/>
          <w:color w:val="000000" w:themeColor="text1"/>
          <w:sz w:val="22"/>
          <w:szCs w:val="22"/>
        </w:rPr>
        <w:t xml:space="preserve"> El recurso de revisión es un medio de protección que la Ley otorga a los particulares, para hacer valer su derecho de acceso a la información pública, y procederá en contra de las siguientes causas: </w:t>
      </w:r>
    </w:p>
    <w:p w14:paraId="3F8AFED3" w14:textId="77777777" w:rsidR="002E772E" w:rsidRPr="009A7D02" w:rsidRDefault="002E772E" w:rsidP="002E772E">
      <w:pPr>
        <w:ind w:left="850" w:right="901"/>
        <w:jc w:val="both"/>
        <w:rPr>
          <w:rFonts w:ascii="Palatino Linotype" w:hAnsi="Palatino Linotype" w:cs="Arial"/>
          <w:b/>
          <w:i/>
          <w:iCs/>
          <w:color w:val="000000" w:themeColor="text1"/>
          <w:sz w:val="22"/>
          <w:szCs w:val="22"/>
        </w:rPr>
      </w:pPr>
      <w:r w:rsidRPr="009A7D02">
        <w:rPr>
          <w:rFonts w:ascii="Palatino Linotype" w:hAnsi="Palatino Linotype" w:cs="Arial"/>
          <w:b/>
          <w:i/>
          <w:iCs/>
          <w:color w:val="000000" w:themeColor="text1"/>
          <w:sz w:val="22"/>
          <w:szCs w:val="22"/>
        </w:rPr>
        <w:t>(. . .)</w:t>
      </w:r>
    </w:p>
    <w:p w14:paraId="525EBF17" w14:textId="77777777" w:rsidR="002E772E" w:rsidRPr="009A7D02" w:rsidRDefault="002E772E" w:rsidP="002E772E">
      <w:pPr>
        <w:ind w:left="850" w:right="901"/>
        <w:jc w:val="both"/>
        <w:rPr>
          <w:rFonts w:ascii="Palatino Linotype" w:hAnsi="Palatino Linotype" w:cs="Arial"/>
          <w:b/>
          <w:bCs/>
          <w:i/>
          <w:iCs/>
          <w:color w:val="000000" w:themeColor="text1"/>
          <w:sz w:val="22"/>
          <w:szCs w:val="22"/>
        </w:rPr>
      </w:pPr>
      <w:r w:rsidRPr="009A7D02">
        <w:rPr>
          <w:rFonts w:ascii="Palatino Linotype" w:hAnsi="Palatino Linotype" w:cs="Arial"/>
          <w:b/>
          <w:bCs/>
          <w:i/>
          <w:iCs/>
          <w:color w:val="000000" w:themeColor="text1"/>
          <w:sz w:val="22"/>
          <w:szCs w:val="22"/>
        </w:rPr>
        <w:t>IV. La declaración de incompetencia por el sujeto obligado;</w:t>
      </w:r>
    </w:p>
    <w:p w14:paraId="17D5B86A" w14:textId="77777777" w:rsidR="002E772E" w:rsidRPr="009A7D02" w:rsidRDefault="002E772E" w:rsidP="002E772E">
      <w:pPr>
        <w:ind w:left="850" w:right="901"/>
        <w:jc w:val="both"/>
        <w:rPr>
          <w:rFonts w:ascii="Palatino Linotype" w:hAnsi="Palatino Linotype" w:cs="Arial"/>
          <w:b/>
          <w:bCs/>
          <w:i/>
          <w:iCs/>
          <w:color w:val="000000" w:themeColor="text1"/>
          <w:sz w:val="22"/>
          <w:szCs w:val="22"/>
        </w:rPr>
      </w:pPr>
      <w:r w:rsidRPr="009A7D02">
        <w:rPr>
          <w:rFonts w:ascii="Palatino Linotype" w:hAnsi="Palatino Linotype" w:cs="Arial"/>
          <w:b/>
          <w:bCs/>
          <w:i/>
          <w:iCs/>
          <w:color w:val="000000" w:themeColor="text1"/>
          <w:sz w:val="22"/>
          <w:szCs w:val="22"/>
        </w:rPr>
        <w:t>(…)”</w:t>
      </w:r>
    </w:p>
    <w:p w14:paraId="7D1072ED" w14:textId="77777777" w:rsidR="002E772E" w:rsidRPr="009A7D02" w:rsidRDefault="002E772E" w:rsidP="002E772E">
      <w:pPr>
        <w:ind w:left="850" w:right="901"/>
        <w:jc w:val="both"/>
        <w:rPr>
          <w:rFonts w:ascii="Palatino Linotype" w:hAnsi="Palatino Linotype" w:cs="Arial"/>
          <w:i/>
          <w:iCs/>
          <w:color w:val="000000" w:themeColor="text1"/>
          <w:sz w:val="22"/>
          <w:szCs w:val="22"/>
        </w:rPr>
      </w:pPr>
      <w:r w:rsidRPr="009A7D02">
        <w:rPr>
          <w:rFonts w:ascii="Palatino Linotype" w:hAnsi="Palatino Linotype" w:cs="Arial"/>
          <w:i/>
          <w:iCs/>
          <w:color w:val="000000" w:themeColor="text1"/>
          <w:sz w:val="22"/>
          <w:szCs w:val="22"/>
        </w:rPr>
        <w:t xml:space="preserve">(Énfasis añadido) </w:t>
      </w:r>
    </w:p>
    <w:p w14:paraId="7B15E5AE" w14:textId="77777777" w:rsidR="002E772E" w:rsidRPr="009A7D02" w:rsidRDefault="002E772E" w:rsidP="002E772E">
      <w:pPr>
        <w:ind w:left="850" w:right="901"/>
        <w:jc w:val="both"/>
        <w:rPr>
          <w:rFonts w:ascii="Palatino Linotype" w:hAnsi="Palatino Linotype" w:cs="Arial"/>
          <w:i/>
          <w:iCs/>
          <w:color w:val="000000" w:themeColor="text1"/>
        </w:rPr>
      </w:pPr>
    </w:p>
    <w:p w14:paraId="12194085" w14:textId="65A49B68" w:rsidR="002E772E" w:rsidRDefault="002E772E" w:rsidP="002E772E">
      <w:pPr>
        <w:spacing w:line="360" w:lineRule="auto"/>
        <w:jc w:val="both"/>
        <w:rPr>
          <w:rFonts w:ascii="Palatino Linotype" w:hAnsi="Palatino Linotype" w:cs="Arial"/>
          <w:color w:val="000000" w:themeColor="text1"/>
        </w:rPr>
      </w:pPr>
      <w:r w:rsidRPr="009A7D02">
        <w:rPr>
          <w:rFonts w:ascii="Palatino Linotype" w:hAnsi="Palatino Linotype" w:cs="Arial"/>
          <w:color w:val="000000" w:themeColor="text1"/>
        </w:rPr>
        <w:t xml:space="preserve">El precepto legal antes citado, establece como supuesto de procedencia del recurso de revisión, cuando el </w:t>
      </w:r>
      <w:r w:rsidRPr="009A7D02">
        <w:rPr>
          <w:rFonts w:ascii="Palatino Linotype" w:hAnsi="Palatino Linotype" w:cs="Arial"/>
          <w:b/>
          <w:bCs/>
          <w:color w:val="000000" w:themeColor="text1"/>
        </w:rPr>
        <w:t>SUJETO OBLIGADO</w:t>
      </w:r>
      <w:r w:rsidRPr="009A7D02">
        <w:rPr>
          <w:rFonts w:ascii="Palatino Linotype" w:hAnsi="Palatino Linotype" w:cs="Arial"/>
          <w:color w:val="000000" w:themeColor="text1"/>
        </w:rPr>
        <w:t xml:space="preserve">, se declara incompetente para </w:t>
      </w:r>
      <w:r w:rsidR="008F3F89">
        <w:rPr>
          <w:rFonts w:ascii="Palatino Linotype" w:hAnsi="Palatino Linotype" w:cs="Arial"/>
          <w:color w:val="000000" w:themeColor="text1"/>
        </w:rPr>
        <w:t>dar respuesta a una solicitud de información, en razón de haberla solicitado a un sujeto obligado diverso,</w:t>
      </w:r>
      <w:r w:rsidRPr="009A7D02">
        <w:rPr>
          <w:rFonts w:ascii="Palatino Linotype" w:hAnsi="Palatino Linotype" w:cs="Arial"/>
          <w:color w:val="000000" w:themeColor="text1"/>
        </w:rPr>
        <w:t xml:space="preserve"> situación que argument</w:t>
      </w:r>
      <w:r>
        <w:rPr>
          <w:rFonts w:ascii="Palatino Linotype" w:hAnsi="Palatino Linotype" w:cs="Arial"/>
          <w:color w:val="000000" w:themeColor="text1"/>
        </w:rPr>
        <w:t>ó</w:t>
      </w:r>
      <w:r w:rsidRPr="009A7D02">
        <w:rPr>
          <w:rFonts w:ascii="Palatino Linotype" w:hAnsi="Palatino Linotype" w:cs="Arial"/>
          <w:color w:val="000000" w:themeColor="text1"/>
        </w:rPr>
        <w:t xml:space="preserve"> </w:t>
      </w:r>
      <w:r w:rsidRPr="009A7D02">
        <w:rPr>
          <w:rFonts w:ascii="Palatino Linotype" w:hAnsi="Palatino Linotype" w:cs="Arial"/>
          <w:b/>
          <w:bCs/>
          <w:color w:val="000000" w:themeColor="text1"/>
        </w:rPr>
        <w:t>EL SUJETO OBLIGADO</w:t>
      </w:r>
      <w:r w:rsidRPr="009A7D02">
        <w:rPr>
          <w:rFonts w:ascii="Palatino Linotype" w:hAnsi="Palatino Linotype" w:cs="Arial"/>
          <w:color w:val="000000" w:themeColor="text1"/>
        </w:rPr>
        <w:t xml:space="preserve"> en su respuesta.</w:t>
      </w:r>
    </w:p>
    <w:p w14:paraId="76EACEA7" w14:textId="77777777" w:rsidR="00F8598A" w:rsidRPr="009A7D02" w:rsidRDefault="00F8598A" w:rsidP="002E772E">
      <w:pPr>
        <w:spacing w:line="360" w:lineRule="auto"/>
        <w:jc w:val="both"/>
        <w:rPr>
          <w:rFonts w:ascii="Palatino Linotype" w:hAnsi="Palatino Linotype" w:cs="Arial"/>
          <w:color w:val="000000" w:themeColor="text1"/>
        </w:rPr>
      </w:pPr>
    </w:p>
    <w:p w14:paraId="69EEDFA5" w14:textId="5E42CAC1" w:rsidR="009C618F" w:rsidRDefault="009C618F" w:rsidP="003C090C">
      <w:pPr>
        <w:spacing w:line="360" w:lineRule="auto"/>
        <w:jc w:val="both"/>
        <w:rPr>
          <w:rFonts w:ascii="Palatino Linotype" w:hAnsi="Palatino Linotype"/>
          <w:i/>
          <w:iCs/>
          <w:color w:val="000000"/>
        </w:rPr>
      </w:pPr>
      <w:r w:rsidRPr="009A7D02">
        <w:rPr>
          <w:rFonts w:ascii="Palatino Linotype" w:hAnsi="Palatino Linotype" w:cs="Arial"/>
        </w:rPr>
        <w:t xml:space="preserve">Atento a ello, </w:t>
      </w:r>
      <w:r>
        <w:rPr>
          <w:rFonts w:ascii="Palatino Linotype" w:hAnsi="Palatino Linotype" w:cs="Arial"/>
        </w:rPr>
        <w:t xml:space="preserve">primeramente </w:t>
      </w:r>
      <w:r w:rsidRPr="005B596F">
        <w:rPr>
          <w:rFonts w:ascii="Palatino Linotype" w:hAnsi="Palatino Linotype" w:cs="Arial"/>
        </w:rPr>
        <w:t xml:space="preserve">es preciso </w:t>
      </w:r>
      <w:r>
        <w:rPr>
          <w:rFonts w:ascii="Palatino Linotype" w:hAnsi="Palatino Linotype" w:cs="Arial"/>
        </w:rPr>
        <w:t>recordar</w:t>
      </w:r>
      <w:r w:rsidRPr="005B596F">
        <w:rPr>
          <w:rFonts w:ascii="Palatino Linotype" w:hAnsi="Palatino Linotype" w:cs="Arial"/>
        </w:rPr>
        <w:t xml:space="preserve"> que </w:t>
      </w:r>
      <w:r w:rsidRPr="005B596F">
        <w:rPr>
          <w:rFonts w:ascii="Palatino Linotype" w:hAnsi="Palatino Linotype" w:cs="Arial"/>
          <w:b/>
        </w:rPr>
        <w:t>EL RECURRENTE</w:t>
      </w:r>
      <w:r w:rsidRPr="005B596F">
        <w:rPr>
          <w:rFonts w:ascii="Palatino Linotype" w:hAnsi="Palatino Linotype" w:cs="Arial"/>
        </w:rPr>
        <w:t xml:space="preserve"> solicitó</w:t>
      </w:r>
      <w:r>
        <w:rPr>
          <w:rFonts w:ascii="Palatino Linotype" w:hAnsi="Palatino Linotype" w:cs="Arial"/>
        </w:rPr>
        <w:t xml:space="preserve"> </w:t>
      </w:r>
      <w:r w:rsidR="003C090C">
        <w:rPr>
          <w:rFonts w:ascii="Palatino Linotype" w:hAnsi="Palatino Linotype" w:cs="Arial"/>
        </w:rPr>
        <w:t>a</w:t>
      </w:r>
      <w:r>
        <w:rPr>
          <w:rFonts w:ascii="Palatino Linotype" w:hAnsi="Palatino Linotype" w:cs="Arial"/>
        </w:rPr>
        <w:t xml:space="preserve">l </w:t>
      </w:r>
      <w:r>
        <w:rPr>
          <w:rFonts w:ascii="Palatino Linotype" w:hAnsi="Palatino Linotype" w:cs="Arial"/>
          <w:b/>
          <w:bCs/>
        </w:rPr>
        <w:t>SUJETO OBLIGADO,</w:t>
      </w:r>
      <w:r>
        <w:rPr>
          <w:rFonts w:ascii="Palatino Linotype" w:hAnsi="Palatino Linotype" w:cs="Arial"/>
        </w:rPr>
        <w:t xml:space="preserve"> </w:t>
      </w:r>
      <w:r w:rsidR="003C090C">
        <w:rPr>
          <w:rFonts w:ascii="Palatino Linotype" w:hAnsi="Palatino Linotype"/>
          <w:color w:val="000000"/>
        </w:rPr>
        <w:t>de los</w:t>
      </w:r>
      <w:r w:rsidR="003C090C" w:rsidRPr="00CB3122">
        <w:rPr>
          <w:rFonts w:ascii="Palatino Linotype" w:hAnsi="Palatino Linotype"/>
          <w:color w:val="000000"/>
        </w:rPr>
        <w:t xml:space="preserve"> expedientes que el Órgano Interno de Control de la Legislatura ha recibido en el periodo comprendido del 2018 al 2021 de la Auditoría Especial de Desempeño,</w:t>
      </w:r>
      <w:r w:rsidR="003C090C">
        <w:rPr>
          <w:rFonts w:ascii="Palatino Linotype" w:hAnsi="Palatino Linotype"/>
          <w:color w:val="000000"/>
        </w:rPr>
        <w:t xml:space="preserve"> le informen</w:t>
      </w:r>
      <w:r w:rsidR="003C090C" w:rsidRPr="00CB3122">
        <w:rPr>
          <w:rFonts w:ascii="Palatino Linotype" w:hAnsi="Palatino Linotype"/>
          <w:color w:val="000000"/>
        </w:rPr>
        <w:t xml:space="preserve"> cuántos se han actuado, cuántas sanciones se han impuesto, de qué tipo, y a quién se ha sancionado</w:t>
      </w:r>
      <w:r w:rsidR="00F8598A">
        <w:rPr>
          <w:rFonts w:ascii="Palatino Linotype" w:hAnsi="Palatino Linotype"/>
          <w:color w:val="000000"/>
        </w:rPr>
        <w:t>;</w:t>
      </w:r>
      <w:r w:rsidR="003C090C" w:rsidRPr="00CB3122">
        <w:rPr>
          <w:rFonts w:ascii="Palatino Linotype" w:hAnsi="Palatino Linotype"/>
          <w:color w:val="000000"/>
        </w:rPr>
        <w:t xml:space="preserve"> y en su caso</w:t>
      </w:r>
      <w:r w:rsidR="003C090C">
        <w:rPr>
          <w:rFonts w:ascii="Palatino Linotype" w:hAnsi="Palatino Linotype"/>
          <w:color w:val="000000"/>
        </w:rPr>
        <w:t>,</w:t>
      </w:r>
      <w:r w:rsidR="003C090C" w:rsidRPr="00CB3122">
        <w:rPr>
          <w:rFonts w:ascii="Palatino Linotype" w:hAnsi="Palatino Linotype"/>
          <w:color w:val="000000"/>
        </w:rPr>
        <w:t xml:space="preserve"> cuál ha sido el monto de la sanción y/o de la recuperación el gasto indebido o improcedente</w:t>
      </w:r>
      <w:r w:rsidR="003C090C">
        <w:rPr>
          <w:rFonts w:ascii="Palatino Linotype" w:hAnsi="Palatino Linotype"/>
          <w:color w:val="000000"/>
        </w:rPr>
        <w:t xml:space="preserve">; así como el número de expedientes que han sido enviados </w:t>
      </w:r>
      <w:r w:rsidR="003C090C" w:rsidRPr="00CB3122">
        <w:rPr>
          <w:rFonts w:ascii="Palatino Linotype" w:hAnsi="Palatino Linotype"/>
          <w:color w:val="000000"/>
        </w:rPr>
        <w:t>de la Auditoría Especial de Desempeño</w:t>
      </w:r>
      <w:r w:rsidR="003C090C">
        <w:rPr>
          <w:rFonts w:ascii="Palatino Linotype" w:hAnsi="Palatino Linotype"/>
          <w:color w:val="000000"/>
        </w:rPr>
        <w:t xml:space="preserve"> al </w:t>
      </w:r>
      <w:r w:rsidR="003C090C" w:rsidRPr="00CB3122">
        <w:rPr>
          <w:rFonts w:ascii="Palatino Linotype" w:hAnsi="Palatino Linotype"/>
          <w:color w:val="000000"/>
        </w:rPr>
        <w:t>Órgano Interno de Control de la Legislatura</w:t>
      </w:r>
      <w:r w:rsidR="003C090C">
        <w:rPr>
          <w:rFonts w:ascii="Palatino Linotype" w:hAnsi="Palatino Linotype"/>
          <w:color w:val="000000"/>
        </w:rPr>
        <w:t xml:space="preserve">. </w:t>
      </w:r>
    </w:p>
    <w:p w14:paraId="4D6314F1" w14:textId="06428C4C" w:rsidR="009C618F" w:rsidRDefault="009C618F" w:rsidP="009C618F">
      <w:pPr>
        <w:ind w:right="992"/>
        <w:jc w:val="both"/>
        <w:rPr>
          <w:rFonts w:ascii="Palatino Linotype" w:hAnsi="Palatino Linotype"/>
          <w:i/>
          <w:iCs/>
          <w:sz w:val="22"/>
          <w:szCs w:val="22"/>
        </w:rPr>
      </w:pPr>
    </w:p>
    <w:p w14:paraId="6E4F785D" w14:textId="77777777" w:rsidR="0097789E" w:rsidRPr="00277639" w:rsidRDefault="0097789E" w:rsidP="0097789E">
      <w:pPr>
        <w:ind w:left="851" w:right="992"/>
        <w:jc w:val="both"/>
        <w:rPr>
          <w:rFonts w:ascii="Palatino Linotype" w:hAnsi="Palatino Linotype"/>
          <w:i/>
          <w:iCs/>
          <w:color w:val="000000"/>
          <w:sz w:val="22"/>
          <w:szCs w:val="22"/>
          <w:highlight w:val="green"/>
        </w:rPr>
      </w:pPr>
    </w:p>
    <w:p w14:paraId="31CC7B70" w14:textId="2EFB8013" w:rsidR="00363E76" w:rsidRDefault="00CB3122" w:rsidP="00363E76">
      <w:pPr>
        <w:spacing w:line="360" w:lineRule="auto"/>
        <w:jc w:val="both"/>
        <w:rPr>
          <w:rFonts w:ascii="Palatino Linotype" w:eastAsia="Arial Unicode MS" w:hAnsi="Palatino Linotype" w:cs="Arial"/>
        </w:rPr>
      </w:pPr>
      <w:r>
        <w:rPr>
          <w:rFonts w:ascii="Palatino Linotype" w:hAnsi="Palatino Linotype"/>
        </w:rPr>
        <w:t>En ese contexto</w:t>
      </w:r>
      <w:r w:rsidR="00363E76">
        <w:rPr>
          <w:rFonts w:ascii="Palatino Linotype" w:hAnsi="Palatino Linotype"/>
        </w:rPr>
        <w:t xml:space="preserve">, </w:t>
      </w:r>
      <w:r w:rsidR="00363E76" w:rsidRPr="0080267F">
        <w:rPr>
          <w:rFonts w:ascii="Palatino Linotype" w:eastAsia="Arial Unicode MS" w:hAnsi="Palatino Linotype" w:cs="Arial"/>
        </w:rPr>
        <w:t>a manera de respuesta</w:t>
      </w:r>
      <w:r w:rsidR="00F8598A">
        <w:rPr>
          <w:rFonts w:ascii="Palatino Linotype" w:eastAsia="Arial Unicode MS" w:hAnsi="Palatino Linotype" w:cs="Arial"/>
        </w:rPr>
        <w:t>s</w:t>
      </w:r>
      <w:r w:rsidR="00637E92" w:rsidRPr="0080267F">
        <w:rPr>
          <w:rFonts w:ascii="Palatino Linotype" w:eastAsia="Arial Unicode MS" w:hAnsi="Palatino Linotype" w:cs="Arial"/>
        </w:rPr>
        <w:t>,</w:t>
      </w:r>
      <w:r w:rsidR="00363E76" w:rsidRPr="0080267F">
        <w:rPr>
          <w:rFonts w:ascii="Palatino Linotype" w:eastAsia="Arial Unicode MS" w:hAnsi="Palatino Linotype" w:cs="Arial"/>
        </w:rPr>
        <w:t xml:space="preserve"> </w:t>
      </w:r>
      <w:r w:rsidR="00637E92" w:rsidRPr="0080267F">
        <w:rPr>
          <w:rFonts w:ascii="Palatino Linotype" w:eastAsia="Arial Unicode MS" w:hAnsi="Palatino Linotype" w:cs="Arial"/>
          <w:b/>
          <w:color w:val="000000"/>
        </w:rPr>
        <w:t>EL SUJETO OBLIGADO</w:t>
      </w:r>
      <w:r w:rsidR="00637E92" w:rsidRPr="0080267F">
        <w:rPr>
          <w:rFonts w:ascii="Palatino Linotype" w:eastAsia="Arial Unicode MS" w:hAnsi="Palatino Linotype" w:cs="Arial"/>
        </w:rPr>
        <w:t xml:space="preserve"> </w:t>
      </w:r>
      <w:r w:rsidR="00363E76" w:rsidRPr="0080267F">
        <w:rPr>
          <w:rFonts w:ascii="Palatino Linotype" w:eastAsia="Arial Unicode MS" w:hAnsi="Palatino Linotype" w:cs="Arial"/>
        </w:rPr>
        <w:t>notificó su incompetencia dentro del plazo de los tres días hábiles, de acuerdo al artículo 167 de la ley de la materia, señalando que la Unidad de Transparencia da cuenta sobre la incompetencia del Ayuntamiento de Villa de Allende para responder la</w:t>
      </w:r>
      <w:r w:rsidR="00F8598A">
        <w:rPr>
          <w:rFonts w:ascii="Palatino Linotype" w:eastAsia="Arial Unicode MS" w:hAnsi="Palatino Linotype" w:cs="Arial"/>
        </w:rPr>
        <w:t>s</w:t>
      </w:r>
      <w:r w:rsidR="00363E76" w:rsidRPr="0080267F">
        <w:rPr>
          <w:rFonts w:ascii="Palatino Linotype" w:eastAsia="Arial Unicode MS" w:hAnsi="Palatino Linotype" w:cs="Arial"/>
        </w:rPr>
        <w:t xml:space="preserve"> solicitud</w:t>
      </w:r>
      <w:r w:rsidR="00F8598A">
        <w:rPr>
          <w:rFonts w:ascii="Palatino Linotype" w:eastAsia="Arial Unicode MS" w:hAnsi="Palatino Linotype" w:cs="Arial"/>
        </w:rPr>
        <w:t>es</w:t>
      </w:r>
      <w:r w:rsidR="00363E76" w:rsidRPr="0080267F">
        <w:rPr>
          <w:rFonts w:ascii="Palatino Linotype" w:eastAsia="Arial Unicode MS" w:hAnsi="Palatino Linotype" w:cs="Arial"/>
        </w:rPr>
        <w:t xml:space="preserve"> de información, toda vez que está</w:t>
      </w:r>
      <w:r w:rsidR="00F8598A">
        <w:rPr>
          <w:rFonts w:ascii="Palatino Linotype" w:eastAsia="Arial Unicode MS" w:hAnsi="Palatino Linotype" w:cs="Arial"/>
        </w:rPr>
        <w:t>n</w:t>
      </w:r>
      <w:r w:rsidR="00363E76" w:rsidRPr="0080267F">
        <w:rPr>
          <w:rFonts w:ascii="Palatino Linotype" w:eastAsia="Arial Unicode MS" w:hAnsi="Palatino Linotype" w:cs="Arial"/>
        </w:rPr>
        <w:t xml:space="preserve"> dirigida</w:t>
      </w:r>
      <w:r w:rsidR="00F8598A">
        <w:rPr>
          <w:rFonts w:ascii="Palatino Linotype" w:eastAsia="Arial Unicode MS" w:hAnsi="Palatino Linotype" w:cs="Arial"/>
        </w:rPr>
        <w:t>s</w:t>
      </w:r>
      <w:r w:rsidR="00363E76" w:rsidRPr="0080267F">
        <w:rPr>
          <w:rFonts w:ascii="Palatino Linotype" w:eastAsia="Arial Unicode MS" w:hAnsi="Palatino Linotype" w:cs="Arial"/>
        </w:rPr>
        <w:t xml:space="preserve"> a un Sujeto Obligado diverso; por </w:t>
      </w:r>
      <w:r w:rsidR="00637E92" w:rsidRPr="0080267F">
        <w:rPr>
          <w:rFonts w:ascii="Palatino Linotype" w:eastAsia="Arial Unicode MS" w:hAnsi="Palatino Linotype" w:cs="Arial"/>
        </w:rPr>
        <w:t>lo que</w:t>
      </w:r>
      <w:r w:rsidR="00363E76" w:rsidRPr="0080267F">
        <w:rPr>
          <w:rFonts w:ascii="Palatino Linotype" w:eastAsia="Arial Unicode MS" w:hAnsi="Palatino Linotype" w:cs="Arial"/>
        </w:rPr>
        <w:t xml:space="preserve">, en </w:t>
      </w:r>
      <w:r w:rsidR="00363E76" w:rsidRPr="0080267F">
        <w:rPr>
          <w:rFonts w:ascii="Palatino Linotype" w:eastAsia="Arial Unicode MS" w:hAnsi="Palatino Linotype" w:cs="Arial"/>
        </w:rPr>
        <w:lastRenderedPageBreak/>
        <w:t>aras de garantizar derecho al acceso a la información pública, orientó al particular a presentar las solicitudes de su interés al Órgano Interno de Control de la Legislatura</w:t>
      </w:r>
      <w:r w:rsidR="00821011" w:rsidRPr="0080267F">
        <w:rPr>
          <w:rFonts w:ascii="Palatino Linotype" w:eastAsia="Arial Unicode MS" w:hAnsi="Palatino Linotype" w:cs="Arial"/>
        </w:rPr>
        <w:t>,</w:t>
      </w:r>
      <w:r w:rsidR="00821011">
        <w:rPr>
          <w:rFonts w:ascii="Palatino Linotype" w:eastAsia="Arial Unicode MS" w:hAnsi="Palatino Linotype" w:cs="Arial"/>
        </w:rPr>
        <w:t xml:space="preserve"> como se muestra en la imagen que se inserta a continuación:</w:t>
      </w:r>
    </w:p>
    <w:p w14:paraId="398D532C" w14:textId="0FBF0304" w:rsidR="00821011" w:rsidRDefault="00821011" w:rsidP="00363E76">
      <w:pPr>
        <w:spacing w:line="360" w:lineRule="auto"/>
        <w:jc w:val="both"/>
        <w:rPr>
          <w:rFonts w:ascii="Palatino Linotype" w:eastAsia="Arial Unicode MS" w:hAnsi="Palatino Linotype" w:cs="Arial"/>
        </w:rPr>
      </w:pPr>
    </w:p>
    <w:p w14:paraId="46231521" w14:textId="77777777" w:rsidR="00821011" w:rsidRDefault="00821011" w:rsidP="00363E76">
      <w:pPr>
        <w:spacing w:line="360" w:lineRule="auto"/>
        <w:jc w:val="both"/>
        <w:rPr>
          <w:rFonts w:ascii="Palatino Linotype" w:eastAsia="Arial Unicode MS" w:hAnsi="Palatino Linotype" w:cs="Arial"/>
        </w:rPr>
      </w:pPr>
    </w:p>
    <w:p w14:paraId="4B600DCB" w14:textId="094CFCC7" w:rsidR="0097789E" w:rsidRPr="009A7D02" w:rsidRDefault="00960DEC" w:rsidP="00960DEC">
      <w:pPr>
        <w:spacing w:line="360" w:lineRule="auto"/>
        <w:jc w:val="center"/>
        <w:rPr>
          <w:rFonts w:ascii="Palatino Linotype" w:hAnsi="Palatino Linotype"/>
          <w:color w:val="000000"/>
          <w:shd w:val="clear" w:color="auto" w:fill="FFFFFF"/>
        </w:rPr>
      </w:pPr>
      <w:r>
        <w:rPr>
          <w:noProof/>
          <w:lang w:eastAsia="es-MX"/>
        </w:rPr>
        <w:lastRenderedPageBreak/>
        <mc:AlternateContent>
          <mc:Choice Requires="wps">
            <w:drawing>
              <wp:anchor distT="0" distB="0" distL="114300" distR="114300" simplePos="0" relativeHeight="251660288" behindDoc="0" locked="0" layoutInCell="1" allowOverlap="1" wp14:anchorId="698A240D" wp14:editId="5B89E2FD">
                <wp:simplePos x="0" y="0"/>
                <wp:positionH relativeFrom="margin">
                  <wp:posOffset>462915</wp:posOffset>
                </wp:positionH>
                <wp:positionV relativeFrom="paragraph">
                  <wp:posOffset>3717925</wp:posOffset>
                </wp:positionV>
                <wp:extent cx="4857750" cy="771525"/>
                <wp:effectExtent l="76200" t="38100" r="76200" b="104775"/>
                <wp:wrapNone/>
                <wp:docPr id="4" name="Rectángulo: esquinas redondeadas 4"/>
                <wp:cNvGraphicFramePr/>
                <a:graphic xmlns:a="http://schemas.openxmlformats.org/drawingml/2006/main">
                  <a:graphicData uri="http://schemas.microsoft.com/office/word/2010/wordprocessingShape">
                    <wps:wsp>
                      <wps:cNvSpPr/>
                      <wps:spPr>
                        <a:xfrm>
                          <a:off x="0" y="0"/>
                          <a:ext cx="4857750" cy="7715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B69E5" id="Rectángulo: esquinas redondeadas 4" o:spid="_x0000_s1026" style="position:absolute;margin-left:36.45pt;margin-top:292.75pt;width:382.5pt;height:6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" filled="f" strokecolor="red" strokeweight="2.25pt">
                <v:shadow on="t" color="black" opacity="22937f" origin=",.5" offset="0,.63889mm"/>
                <w10:wrap anchorx="margin"/>
              </v:roundrect>
            </w:pict>
          </mc:Fallback>
        </mc:AlternateContent>
      </w:r>
      <w:r>
        <w:rPr>
          <w:noProof/>
          <w:lang w:eastAsia="es-MX"/>
        </w:rPr>
        <w:drawing>
          <wp:inline distT="0" distB="0" distL="0" distR="0" wp14:anchorId="2C590399" wp14:editId="333CF309">
            <wp:extent cx="7137400" cy="5855240"/>
            <wp:effectExtent l="0" t="635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99" t="16798" r="26238" b="14848"/>
                    <a:stretch/>
                  </pic:blipFill>
                  <pic:spPr bwMode="auto">
                    <a:xfrm rot="5400000">
                      <a:off x="0" y="0"/>
                      <a:ext cx="7174498" cy="5885674"/>
                    </a:xfrm>
                    <a:prstGeom prst="rect">
                      <a:avLst/>
                    </a:prstGeom>
                    <a:ln>
                      <a:noFill/>
                    </a:ln>
                    <a:extLst>
                      <a:ext uri="{53640926-AAD7-44D8-BBD7-CCE9431645EC}">
                        <a14:shadowObscured xmlns:a14="http://schemas.microsoft.com/office/drawing/2010/main"/>
                      </a:ext>
                    </a:extLst>
                  </pic:spPr>
                </pic:pic>
              </a:graphicData>
            </a:graphic>
          </wp:inline>
        </w:drawing>
      </w:r>
    </w:p>
    <w:p w14:paraId="0832EE1F" w14:textId="5371EEB9" w:rsidR="00F8598A" w:rsidRDefault="00F8598A" w:rsidP="00F8598A">
      <w:pPr>
        <w:spacing w:before="100" w:beforeAutospacing="1" w:after="100" w:afterAutospacing="1" w:line="360" w:lineRule="auto"/>
        <w:jc w:val="both"/>
        <w:rPr>
          <w:rFonts w:ascii="Palatino Linotype" w:hAnsi="Palatino Linotype"/>
          <w:color w:val="000000"/>
        </w:rPr>
      </w:pPr>
      <w:r>
        <w:rPr>
          <w:rFonts w:ascii="Palatino Linotype" w:hAnsi="Palatino Linotype"/>
          <w:color w:val="000000"/>
        </w:rPr>
        <w:lastRenderedPageBreak/>
        <w:t>Dado lo anterior, al considerar que las solicitudes de información presentadas por el particular están relacionadas con la Auditor</w:t>
      </w:r>
      <w:r w:rsidR="00EC70E9">
        <w:rPr>
          <w:rFonts w:ascii="Palatino Linotype" w:hAnsi="Palatino Linotype"/>
          <w:color w:val="000000"/>
        </w:rPr>
        <w:t>í</w:t>
      </w:r>
      <w:r>
        <w:rPr>
          <w:rFonts w:ascii="Palatino Linotype" w:hAnsi="Palatino Linotype"/>
          <w:color w:val="000000"/>
        </w:rPr>
        <w:t xml:space="preserve">a Especial de Desempeño realizada por el </w:t>
      </w:r>
      <w:r w:rsidRPr="00AB14D7">
        <w:rPr>
          <w:rFonts w:ascii="Palatino Linotype" w:hAnsi="Palatino Linotype"/>
          <w:color w:val="000000"/>
        </w:rPr>
        <w:t xml:space="preserve">Órgano Superior de Fiscalización </w:t>
      </w:r>
      <w:r>
        <w:rPr>
          <w:rFonts w:ascii="Palatino Linotype" w:hAnsi="Palatino Linotype"/>
          <w:color w:val="000000"/>
        </w:rPr>
        <w:t xml:space="preserve">y con la Contraloría del Poder Legislativo, </w:t>
      </w:r>
      <w:r w:rsidRPr="00AB14D7">
        <w:rPr>
          <w:rFonts w:ascii="Palatino Linotype" w:hAnsi="Palatino Linotype"/>
          <w:color w:val="000000"/>
        </w:rPr>
        <w:t>esta Ponencia considera importante recordar que el Órgano Superior de Fiscalización es un Órgano técnico que forma parte del Poder Legislativo del Estado de México, que vigila el uso de recurso públicos por parte de las entidades fiscalizables a nivel estatal y municipal, con el objetivo de prevenir y sancionar posibles actos de corrupción y dentro de su estructura orgánica se encuentra la Auditor</w:t>
      </w:r>
      <w:r w:rsidR="00EC70E9">
        <w:rPr>
          <w:rFonts w:ascii="Palatino Linotype" w:hAnsi="Palatino Linotype"/>
          <w:color w:val="000000"/>
        </w:rPr>
        <w:t>í</w:t>
      </w:r>
      <w:r w:rsidRPr="00AB14D7">
        <w:rPr>
          <w:rFonts w:ascii="Palatino Linotype" w:hAnsi="Palatino Linotype"/>
          <w:color w:val="000000"/>
        </w:rPr>
        <w:t>a Especial de Desempeño, que a su vez</w:t>
      </w:r>
      <w:r>
        <w:rPr>
          <w:rFonts w:ascii="Palatino Linotype" w:hAnsi="Palatino Linotype"/>
          <w:color w:val="000000"/>
        </w:rPr>
        <w:t>,</w:t>
      </w:r>
      <w:r w:rsidRPr="00AB14D7">
        <w:rPr>
          <w:rFonts w:ascii="Palatino Linotype" w:hAnsi="Palatino Linotype"/>
          <w:color w:val="000000"/>
        </w:rPr>
        <w:t xml:space="preserve"> es la encargada de fiscalizar el cumplimiento de los programas presupuestarios de los ámbitos estatal y municipal mediante auditor</w:t>
      </w:r>
      <w:r w:rsidR="00EC70E9">
        <w:rPr>
          <w:rFonts w:ascii="Palatino Linotype" w:hAnsi="Palatino Linotype"/>
          <w:color w:val="000000"/>
        </w:rPr>
        <w:t>í</w:t>
      </w:r>
      <w:r w:rsidRPr="00AB14D7">
        <w:rPr>
          <w:rFonts w:ascii="Palatino Linotype" w:hAnsi="Palatino Linotype"/>
          <w:color w:val="000000"/>
        </w:rPr>
        <w:t>as y evaluaciones del desempeño.</w:t>
      </w:r>
    </w:p>
    <w:p w14:paraId="24E5C0CE" w14:textId="77777777" w:rsidR="00F8598A" w:rsidRDefault="00F8598A" w:rsidP="00F8598A">
      <w:pPr>
        <w:spacing w:before="100" w:beforeAutospacing="1" w:after="100" w:afterAutospacing="1" w:line="360" w:lineRule="auto"/>
        <w:jc w:val="both"/>
        <w:rPr>
          <w:rFonts w:ascii="Palatino Linotype" w:hAnsi="Palatino Linotype"/>
          <w:color w:val="000000"/>
        </w:rPr>
      </w:pPr>
      <w:r>
        <w:rPr>
          <w:rFonts w:ascii="Palatino Linotype" w:hAnsi="Palatino Linotype"/>
          <w:color w:val="000000"/>
        </w:rPr>
        <w:t xml:space="preserve">Y considerando, que el citado Órgano Superior </w:t>
      </w:r>
      <w:r w:rsidRPr="00E82014">
        <w:rPr>
          <w:rFonts w:ascii="Palatino Linotype" w:hAnsi="Palatino Linotype"/>
        </w:rPr>
        <w:t>estará a cargo de un Auditor Superior</w:t>
      </w:r>
      <w:r w:rsidRPr="00E82014">
        <w:rPr>
          <w:rFonts w:ascii="Palatino Linotype" w:hAnsi="Palatino Linotype"/>
          <w:color w:val="000000"/>
        </w:rPr>
        <w:t>,</w:t>
      </w:r>
      <w:r w:rsidRPr="004B0BFD">
        <w:rPr>
          <w:rFonts w:ascii="Palatino Linotype" w:hAnsi="Palatino Linotype"/>
          <w:color w:val="000000"/>
        </w:rPr>
        <w:t xml:space="preserve"> resulta necesario traer a contexto lo dispuesto por </w:t>
      </w:r>
      <w:r>
        <w:rPr>
          <w:rFonts w:ascii="Palatino Linotype" w:hAnsi="Palatino Linotype"/>
          <w:color w:val="000000"/>
        </w:rPr>
        <w:t>la Ley de Fiscalización Superior del Estado de México, que al respecto señala:</w:t>
      </w:r>
    </w:p>
    <w:p w14:paraId="1D225264" w14:textId="77777777" w:rsidR="00F8598A" w:rsidRDefault="00F8598A" w:rsidP="00F8598A">
      <w:pPr>
        <w:pStyle w:val="Sinespaciado"/>
        <w:ind w:left="993" w:right="992"/>
        <w:jc w:val="both"/>
        <w:rPr>
          <w:rFonts w:ascii="Palatino Linotype" w:hAnsi="Palatino Linotype"/>
          <w:i/>
          <w:iCs/>
          <w:sz w:val="22"/>
          <w:szCs w:val="22"/>
        </w:rPr>
      </w:pPr>
      <w:r>
        <w:rPr>
          <w:rFonts w:ascii="Palatino Linotype" w:hAnsi="Palatino Linotype"/>
          <w:b/>
          <w:bCs/>
          <w:i/>
          <w:iCs/>
          <w:sz w:val="22"/>
          <w:szCs w:val="22"/>
        </w:rPr>
        <w:t>“</w:t>
      </w:r>
      <w:r w:rsidRPr="00A622C4">
        <w:rPr>
          <w:rFonts w:ascii="Palatino Linotype" w:hAnsi="Palatino Linotype"/>
          <w:b/>
          <w:bCs/>
          <w:i/>
          <w:iCs/>
          <w:sz w:val="22"/>
          <w:szCs w:val="22"/>
        </w:rPr>
        <w:t>Artículo 13.</w:t>
      </w:r>
      <w:r w:rsidRPr="00AB14D7">
        <w:rPr>
          <w:rFonts w:ascii="Palatino Linotype" w:hAnsi="Palatino Linotype"/>
          <w:i/>
          <w:iCs/>
          <w:sz w:val="22"/>
          <w:szCs w:val="22"/>
        </w:rPr>
        <w:t xml:space="preserve"> El </w:t>
      </w:r>
      <w:r w:rsidRPr="00A622C4">
        <w:rPr>
          <w:rFonts w:ascii="Palatino Linotype" w:hAnsi="Palatino Linotype"/>
          <w:b/>
          <w:bCs/>
          <w:i/>
          <w:iCs/>
          <w:sz w:val="22"/>
          <w:szCs w:val="22"/>
        </w:rPr>
        <w:t>Auditor Superior</w:t>
      </w:r>
      <w:r w:rsidRPr="00AB14D7">
        <w:rPr>
          <w:rFonts w:ascii="Palatino Linotype" w:hAnsi="Palatino Linotype"/>
          <w:i/>
          <w:iCs/>
          <w:sz w:val="22"/>
          <w:szCs w:val="22"/>
        </w:rPr>
        <w:t xml:space="preserve"> tendrá las siguientes atribuciones:</w:t>
      </w:r>
    </w:p>
    <w:p w14:paraId="48BF789B" w14:textId="77777777" w:rsidR="00F8598A" w:rsidRDefault="00F8598A" w:rsidP="00F8598A">
      <w:pPr>
        <w:pStyle w:val="Sinespaciado"/>
        <w:ind w:left="993" w:right="992"/>
        <w:jc w:val="both"/>
        <w:rPr>
          <w:rFonts w:ascii="Palatino Linotype" w:hAnsi="Palatino Linotype"/>
          <w:i/>
          <w:iCs/>
          <w:sz w:val="22"/>
          <w:szCs w:val="22"/>
        </w:rPr>
      </w:pPr>
    </w:p>
    <w:p w14:paraId="7482A793" w14:textId="77777777" w:rsidR="00F8598A" w:rsidRDefault="00F8598A" w:rsidP="00F8598A">
      <w:pPr>
        <w:pStyle w:val="Sinespaciado"/>
        <w:ind w:left="993" w:right="992"/>
        <w:jc w:val="both"/>
        <w:rPr>
          <w:rFonts w:ascii="Palatino Linotype" w:hAnsi="Palatino Linotype"/>
          <w:i/>
          <w:iCs/>
          <w:sz w:val="22"/>
          <w:szCs w:val="22"/>
        </w:rPr>
      </w:pPr>
      <w:r w:rsidRPr="00AB14D7">
        <w:rPr>
          <w:rFonts w:ascii="Palatino Linotype" w:hAnsi="Palatino Linotype"/>
          <w:i/>
          <w:iCs/>
          <w:sz w:val="22"/>
          <w:szCs w:val="22"/>
        </w:rPr>
        <w:t xml:space="preserve"> I. Representar legalmente al Órgano Superior ante toda clase de autoridades y personas, tanto físicas como jurídicas colectivas, e intervenir en toda clase de juicios y recursos en que éste sea parte; </w:t>
      </w:r>
    </w:p>
    <w:p w14:paraId="5363A75D" w14:textId="77777777" w:rsidR="00F8598A" w:rsidRDefault="00F8598A" w:rsidP="00F8598A">
      <w:pPr>
        <w:pStyle w:val="Sinespaciado"/>
        <w:ind w:left="993" w:right="992"/>
        <w:jc w:val="both"/>
        <w:rPr>
          <w:rFonts w:ascii="Palatino Linotype" w:hAnsi="Palatino Linotype"/>
          <w:i/>
          <w:iCs/>
          <w:sz w:val="22"/>
          <w:szCs w:val="22"/>
        </w:rPr>
      </w:pPr>
      <w:r w:rsidRPr="00AB14D7">
        <w:rPr>
          <w:rFonts w:ascii="Palatino Linotype" w:hAnsi="Palatino Linotype"/>
          <w:i/>
          <w:iCs/>
          <w:sz w:val="22"/>
          <w:szCs w:val="22"/>
        </w:rPr>
        <w:t xml:space="preserve">II. Ejercer las atribuciones del Órgano Superior, en términos de la Constitución Política del Estado Libre y Soberano de México, la presente Ley, el Reglamento y demás disposiciones legales aplicables; </w:t>
      </w:r>
    </w:p>
    <w:p w14:paraId="31188975" w14:textId="77777777" w:rsidR="00F8598A" w:rsidRDefault="00F8598A" w:rsidP="00F8598A">
      <w:pPr>
        <w:pStyle w:val="Sinespaciado"/>
        <w:ind w:left="993" w:right="992"/>
        <w:jc w:val="both"/>
        <w:rPr>
          <w:rFonts w:ascii="Palatino Linotype" w:hAnsi="Palatino Linotype"/>
          <w:i/>
          <w:iCs/>
          <w:sz w:val="22"/>
          <w:szCs w:val="22"/>
        </w:rPr>
      </w:pPr>
      <w:r>
        <w:rPr>
          <w:rFonts w:ascii="Palatino Linotype" w:hAnsi="Palatino Linotype"/>
          <w:i/>
          <w:iCs/>
          <w:sz w:val="22"/>
          <w:szCs w:val="22"/>
        </w:rPr>
        <w:t>…</w:t>
      </w:r>
    </w:p>
    <w:p w14:paraId="155E0BD9" w14:textId="77777777" w:rsidR="00F8598A" w:rsidRDefault="00F8598A" w:rsidP="00F8598A">
      <w:pPr>
        <w:pStyle w:val="Sinespaciado"/>
        <w:ind w:left="993" w:right="992"/>
        <w:jc w:val="both"/>
        <w:rPr>
          <w:rFonts w:ascii="Palatino Linotype" w:hAnsi="Palatino Linotype"/>
          <w:i/>
          <w:iCs/>
          <w:sz w:val="22"/>
          <w:szCs w:val="22"/>
        </w:rPr>
      </w:pPr>
      <w:r w:rsidRPr="00AB14D7">
        <w:rPr>
          <w:rFonts w:ascii="Palatino Linotype" w:hAnsi="Palatino Linotype"/>
          <w:i/>
          <w:iCs/>
          <w:sz w:val="22"/>
          <w:szCs w:val="22"/>
        </w:rPr>
        <w:t xml:space="preserve">IV. Formular los pliegos de observaciones y recomendaciones necesarias a las entidades fiscalizables, así como verificar su debida cumplimentación; </w:t>
      </w:r>
    </w:p>
    <w:p w14:paraId="53F93C1A" w14:textId="77777777" w:rsidR="00F8598A" w:rsidRDefault="00F8598A" w:rsidP="00F8598A">
      <w:pPr>
        <w:pStyle w:val="Sinespaciado"/>
        <w:ind w:left="993" w:right="992"/>
        <w:jc w:val="both"/>
        <w:rPr>
          <w:rFonts w:ascii="Palatino Linotype" w:hAnsi="Palatino Linotype"/>
          <w:i/>
          <w:iCs/>
          <w:sz w:val="22"/>
          <w:szCs w:val="22"/>
        </w:rPr>
      </w:pPr>
      <w:r w:rsidRPr="00AB14D7">
        <w:rPr>
          <w:rFonts w:ascii="Palatino Linotype" w:hAnsi="Palatino Linotype"/>
          <w:i/>
          <w:iCs/>
          <w:sz w:val="22"/>
          <w:szCs w:val="22"/>
        </w:rPr>
        <w:t xml:space="preserve">V. Substanciar los procedimientos de auditoría por denuncia conforme a lo establecido por la presente Ley y el Reglamento, dando informe del resultado a la Comisión; </w:t>
      </w:r>
    </w:p>
    <w:p w14:paraId="1B839B19" w14:textId="77777777" w:rsidR="00F8598A" w:rsidRDefault="00F8598A" w:rsidP="00F8598A">
      <w:pPr>
        <w:pStyle w:val="Sinespaciado"/>
        <w:ind w:left="993" w:right="992"/>
        <w:jc w:val="both"/>
        <w:rPr>
          <w:rFonts w:ascii="Palatino Linotype" w:hAnsi="Palatino Linotype"/>
          <w:i/>
          <w:iCs/>
          <w:sz w:val="22"/>
          <w:szCs w:val="22"/>
        </w:rPr>
      </w:pPr>
      <w:r w:rsidRPr="00A622C4">
        <w:rPr>
          <w:rFonts w:ascii="Palatino Linotype" w:hAnsi="Palatino Linotype"/>
          <w:b/>
          <w:bCs/>
          <w:i/>
          <w:iCs/>
          <w:sz w:val="22"/>
          <w:szCs w:val="22"/>
        </w:rPr>
        <w:t xml:space="preserve">VI. Presentar denuncias y querellas penales en contra de servidores públicos y quienes hayan dejado de serlo, conforme a lo establecido por </w:t>
      </w:r>
      <w:r w:rsidRPr="00A622C4">
        <w:rPr>
          <w:rFonts w:ascii="Palatino Linotype" w:hAnsi="Palatino Linotype"/>
          <w:b/>
          <w:bCs/>
          <w:i/>
          <w:iCs/>
          <w:sz w:val="22"/>
          <w:szCs w:val="22"/>
        </w:rPr>
        <w:lastRenderedPageBreak/>
        <w:t xml:space="preserve">esta Ley y coadyuvar con el Ministerio Público en términos de la legislación penal, </w:t>
      </w:r>
      <w:r w:rsidRPr="00E82014">
        <w:rPr>
          <w:rFonts w:ascii="Palatino Linotype" w:hAnsi="Palatino Linotype"/>
          <w:b/>
          <w:bCs/>
          <w:i/>
          <w:iCs/>
          <w:sz w:val="22"/>
          <w:szCs w:val="22"/>
          <w:u w:val="single"/>
        </w:rPr>
        <w:t>así como iniciar ante las autoridades competentes el fincamiento de otras responsabilidades</w:t>
      </w:r>
      <w:r w:rsidRPr="00A622C4">
        <w:rPr>
          <w:rFonts w:ascii="Palatino Linotype" w:hAnsi="Palatino Linotype"/>
          <w:b/>
          <w:bCs/>
          <w:i/>
          <w:iCs/>
          <w:sz w:val="22"/>
          <w:szCs w:val="22"/>
        </w:rPr>
        <w:t xml:space="preserve">; El Auditor Superior estará obligado a guardar el sigilo de los procedimientos; así como a informar a la Junta de Coordinación Política el estado que guarden las denuncias; </w:t>
      </w:r>
    </w:p>
    <w:p w14:paraId="22E1C5E8" w14:textId="77777777" w:rsidR="00F8598A" w:rsidRPr="00A622C4" w:rsidRDefault="00F8598A" w:rsidP="00F8598A">
      <w:pPr>
        <w:pStyle w:val="Sinespaciado"/>
        <w:ind w:left="993" w:right="992"/>
        <w:jc w:val="both"/>
        <w:rPr>
          <w:rFonts w:ascii="Palatino Linotype" w:hAnsi="Palatino Linotype"/>
          <w:b/>
          <w:bCs/>
          <w:i/>
          <w:iCs/>
          <w:sz w:val="22"/>
          <w:szCs w:val="22"/>
        </w:rPr>
      </w:pPr>
      <w:r w:rsidRPr="00A622C4">
        <w:rPr>
          <w:rFonts w:ascii="Palatino Linotype" w:hAnsi="Palatino Linotype"/>
          <w:b/>
          <w:bCs/>
          <w:i/>
          <w:iCs/>
          <w:sz w:val="22"/>
          <w:szCs w:val="22"/>
        </w:rPr>
        <w:t xml:space="preserve">VII. Imponer medios de apremio y, </w:t>
      </w:r>
      <w:r w:rsidRPr="00E82014">
        <w:rPr>
          <w:rFonts w:ascii="Palatino Linotype" w:hAnsi="Palatino Linotype"/>
          <w:b/>
          <w:bCs/>
          <w:i/>
          <w:iCs/>
          <w:sz w:val="22"/>
          <w:szCs w:val="22"/>
          <w:u w:val="single"/>
        </w:rPr>
        <w:t>promover la imposición de las responsabilidades administrativas que correspondan</w:t>
      </w:r>
      <w:r w:rsidRPr="00A622C4">
        <w:rPr>
          <w:rFonts w:ascii="Palatino Linotype" w:hAnsi="Palatino Linotype"/>
          <w:b/>
          <w:bCs/>
          <w:i/>
          <w:iCs/>
          <w:sz w:val="22"/>
          <w:szCs w:val="22"/>
        </w:rPr>
        <w:t xml:space="preserve">, en los casos establecidos por esta Ley, el Reglamento y demás ordenamientos jurídicos aplicables. </w:t>
      </w:r>
    </w:p>
    <w:p w14:paraId="4A72151F" w14:textId="77777777" w:rsidR="00F8598A" w:rsidRDefault="00F8598A" w:rsidP="00F8598A">
      <w:pPr>
        <w:pStyle w:val="Sinespaciado"/>
        <w:ind w:left="993" w:right="992"/>
        <w:jc w:val="both"/>
        <w:rPr>
          <w:rFonts w:ascii="Palatino Linotype" w:hAnsi="Palatino Linotype"/>
          <w:i/>
          <w:iCs/>
          <w:sz w:val="22"/>
          <w:szCs w:val="22"/>
        </w:rPr>
      </w:pPr>
      <w:r>
        <w:rPr>
          <w:rFonts w:ascii="Palatino Linotype" w:hAnsi="Palatino Linotype"/>
          <w:i/>
          <w:iCs/>
          <w:sz w:val="22"/>
          <w:szCs w:val="22"/>
        </w:rPr>
        <w:t>…</w:t>
      </w:r>
    </w:p>
    <w:p w14:paraId="15A116D0" w14:textId="77777777" w:rsidR="00F8598A" w:rsidRDefault="00F8598A" w:rsidP="00F8598A">
      <w:pPr>
        <w:pStyle w:val="Sinespaciado"/>
        <w:ind w:left="993" w:right="992"/>
        <w:jc w:val="both"/>
        <w:rPr>
          <w:rFonts w:ascii="Palatino Linotype" w:hAnsi="Palatino Linotype"/>
          <w:i/>
          <w:iCs/>
          <w:sz w:val="22"/>
          <w:szCs w:val="22"/>
        </w:rPr>
      </w:pPr>
      <w:r w:rsidRPr="00A622C4">
        <w:rPr>
          <w:rFonts w:ascii="Palatino Linotype" w:hAnsi="Palatino Linotype"/>
          <w:b/>
          <w:bCs/>
          <w:i/>
          <w:iCs/>
          <w:sz w:val="22"/>
          <w:szCs w:val="22"/>
        </w:rPr>
        <w:t xml:space="preserve">IX. </w:t>
      </w:r>
      <w:r w:rsidRPr="00E82014">
        <w:rPr>
          <w:rFonts w:ascii="Palatino Linotype" w:hAnsi="Palatino Linotype"/>
          <w:b/>
          <w:bCs/>
          <w:i/>
          <w:iCs/>
          <w:sz w:val="22"/>
          <w:szCs w:val="22"/>
          <w:u w:val="single"/>
        </w:rPr>
        <w:t>Promover el fincamiento e imposición de las demás responsabilidades y sanciones a que hubiere lugar ante las instancias competentes</w:t>
      </w:r>
      <w:r w:rsidRPr="00AB14D7">
        <w:rPr>
          <w:rFonts w:ascii="Palatino Linotype" w:hAnsi="Palatino Linotype"/>
          <w:i/>
          <w:iCs/>
          <w:sz w:val="22"/>
          <w:szCs w:val="22"/>
        </w:rPr>
        <w:t xml:space="preserve">; </w:t>
      </w:r>
    </w:p>
    <w:p w14:paraId="5FF4E727" w14:textId="77777777" w:rsidR="00F8598A" w:rsidRDefault="00F8598A" w:rsidP="00F8598A">
      <w:pPr>
        <w:pStyle w:val="Sinespaciado"/>
        <w:ind w:left="993" w:right="992"/>
        <w:jc w:val="both"/>
        <w:rPr>
          <w:rFonts w:ascii="Palatino Linotype" w:hAnsi="Palatino Linotype"/>
          <w:i/>
          <w:iCs/>
          <w:sz w:val="22"/>
          <w:szCs w:val="22"/>
        </w:rPr>
      </w:pPr>
      <w:r>
        <w:rPr>
          <w:rFonts w:ascii="Palatino Linotype" w:hAnsi="Palatino Linotype"/>
          <w:i/>
          <w:iCs/>
          <w:sz w:val="22"/>
          <w:szCs w:val="22"/>
        </w:rPr>
        <w:t>…</w:t>
      </w:r>
    </w:p>
    <w:p w14:paraId="5154A8D8" w14:textId="77777777" w:rsidR="00F8598A" w:rsidRDefault="00F8598A" w:rsidP="00F8598A">
      <w:pPr>
        <w:pStyle w:val="Sinespaciado"/>
        <w:ind w:left="993" w:right="992"/>
        <w:jc w:val="both"/>
        <w:rPr>
          <w:rFonts w:ascii="Palatino Linotype" w:hAnsi="Palatino Linotype"/>
          <w:i/>
          <w:iCs/>
          <w:sz w:val="22"/>
          <w:szCs w:val="22"/>
        </w:rPr>
      </w:pPr>
      <w:r>
        <w:rPr>
          <w:rFonts w:ascii="Palatino Linotype" w:hAnsi="Palatino Linotype"/>
          <w:i/>
          <w:iCs/>
          <w:sz w:val="22"/>
          <w:szCs w:val="22"/>
        </w:rPr>
        <w:t>(Énfasis añadido)</w:t>
      </w:r>
    </w:p>
    <w:p w14:paraId="37DE52F7" w14:textId="77777777" w:rsidR="00F8598A" w:rsidRDefault="00F8598A" w:rsidP="00F8598A">
      <w:pPr>
        <w:spacing w:line="360" w:lineRule="auto"/>
        <w:jc w:val="both"/>
        <w:rPr>
          <w:rFonts w:ascii="Palatino Linotype" w:hAnsi="Palatino Linotype"/>
          <w:color w:val="000000"/>
        </w:rPr>
      </w:pPr>
    </w:p>
    <w:p w14:paraId="6721A82B" w14:textId="54E00CDE" w:rsidR="00F8598A" w:rsidRPr="004B0BFD" w:rsidRDefault="00F8598A" w:rsidP="00F8598A">
      <w:pPr>
        <w:spacing w:line="360" w:lineRule="auto"/>
        <w:jc w:val="both"/>
        <w:rPr>
          <w:rFonts w:ascii="Palatino Linotype" w:hAnsi="Palatino Linotype"/>
          <w:color w:val="000000"/>
        </w:rPr>
      </w:pPr>
      <w:r>
        <w:rPr>
          <w:rFonts w:ascii="Palatino Linotype" w:hAnsi="Palatino Linotype"/>
          <w:color w:val="000000"/>
        </w:rPr>
        <w:t>Por su parte, conviene señalar también, que además del Auditor Superior, se asignar</w:t>
      </w:r>
      <w:r w:rsidR="00EC70E9">
        <w:rPr>
          <w:rFonts w:ascii="Palatino Linotype" w:hAnsi="Palatino Linotype"/>
          <w:color w:val="000000"/>
        </w:rPr>
        <w:t>á</w:t>
      </w:r>
      <w:r>
        <w:rPr>
          <w:rFonts w:ascii="Palatino Linotype" w:hAnsi="Palatino Linotype"/>
          <w:color w:val="000000"/>
        </w:rPr>
        <w:t xml:space="preserve">n Auditores Especiales, y al respecto, </w:t>
      </w:r>
      <w:r w:rsidRPr="004B0BFD">
        <w:rPr>
          <w:rFonts w:ascii="Palatino Linotype" w:hAnsi="Palatino Linotype"/>
          <w:color w:val="000000"/>
        </w:rPr>
        <w:t xml:space="preserve">la Ley de Fiscalización Superior del Estado de México, </w:t>
      </w:r>
      <w:r>
        <w:rPr>
          <w:rFonts w:ascii="Palatino Linotype" w:hAnsi="Palatino Linotype"/>
          <w:color w:val="000000"/>
        </w:rPr>
        <w:t>refiere</w:t>
      </w:r>
      <w:r w:rsidRPr="004B0BFD">
        <w:rPr>
          <w:rFonts w:ascii="Palatino Linotype" w:hAnsi="Palatino Linotype"/>
          <w:color w:val="000000"/>
        </w:rPr>
        <w:t>:</w:t>
      </w:r>
    </w:p>
    <w:p w14:paraId="113D5CAE" w14:textId="77777777" w:rsidR="00F8598A" w:rsidRPr="00F9022C" w:rsidRDefault="00F8598A" w:rsidP="00F8598A">
      <w:pPr>
        <w:autoSpaceDE w:val="0"/>
        <w:autoSpaceDN w:val="0"/>
        <w:adjustRightInd w:val="0"/>
        <w:jc w:val="both"/>
        <w:rPr>
          <w:rFonts w:ascii="Arial Narrow" w:hAnsi="Arial Narrow" w:cs="Bookman Old Style,Bold"/>
          <w:b/>
          <w:bCs/>
          <w:sz w:val="20"/>
          <w:szCs w:val="20"/>
        </w:rPr>
      </w:pPr>
    </w:p>
    <w:p w14:paraId="7A1937A1" w14:textId="77777777" w:rsidR="00F8598A" w:rsidRPr="006D04E8" w:rsidRDefault="00F8598A" w:rsidP="00F8598A">
      <w:pPr>
        <w:autoSpaceDE w:val="0"/>
        <w:autoSpaceDN w:val="0"/>
        <w:adjustRightInd w:val="0"/>
        <w:ind w:left="993" w:right="992"/>
        <w:jc w:val="both"/>
        <w:rPr>
          <w:rFonts w:ascii="Palatino Linotype" w:hAnsi="Palatino Linotype" w:cs="Bookman Old Style"/>
          <w:i/>
          <w:iCs/>
          <w:sz w:val="22"/>
          <w:szCs w:val="22"/>
        </w:rPr>
      </w:pPr>
      <w:r w:rsidRPr="006D04E8">
        <w:rPr>
          <w:rFonts w:ascii="Palatino Linotype" w:hAnsi="Palatino Linotype" w:cs="Bookman Old Style,Bold"/>
          <w:b/>
          <w:bCs/>
          <w:i/>
          <w:iCs/>
          <w:sz w:val="22"/>
          <w:szCs w:val="22"/>
        </w:rPr>
        <w:t xml:space="preserve">Artículo 23.- </w:t>
      </w:r>
      <w:r w:rsidRPr="006D04E8">
        <w:rPr>
          <w:rFonts w:ascii="Palatino Linotype" w:hAnsi="Palatino Linotype" w:cs="Bookman Old Style"/>
          <w:i/>
          <w:iCs/>
          <w:sz w:val="22"/>
          <w:szCs w:val="22"/>
        </w:rPr>
        <w:t xml:space="preserve">Sin perjuicio del ejercicio directo por parte del Auditor Superior, los </w:t>
      </w:r>
      <w:r w:rsidRPr="00831473">
        <w:rPr>
          <w:rFonts w:ascii="Palatino Linotype" w:hAnsi="Palatino Linotype" w:cs="Bookman Old Style"/>
          <w:b/>
          <w:bCs/>
          <w:i/>
          <w:iCs/>
          <w:sz w:val="22"/>
          <w:szCs w:val="22"/>
        </w:rPr>
        <w:t>Auditores Especiales</w:t>
      </w:r>
      <w:r w:rsidRPr="006D04E8">
        <w:rPr>
          <w:rFonts w:ascii="Palatino Linotype" w:hAnsi="Palatino Linotype" w:cs="Bookman Old Style"/>
          <w:i/>
          <w:iCs/>
          <w:sz w:val="22"/>
          <w:szCs w:val="22"/>
        </w:rPr>
        <w:t xml:space="preserve"> tendrán las facultades genéricas siguientes:</w:t>
      </w:r>
    </w:p>
    <w:p w14:paraId="34781313" w14:textId="77777777" w:rsidR="00F8598A" w:rsidRPr="006D04E8" w:rsidRDefault="00F8598A" w:rsidP="00F8598A">
      <w:pPr>
        <w:autoSpaceDE w:val="0"/>
        <w:autoSpaceDN w:val="0"/>
        <w:adjustRightInd w:val="0"/>
        <w:ind w:left="993" w:right="992"/>
        <w:jc w:val="both"/>
        <w:rPr>
          <w:rFonts w:ascii="Palatino Linotype" w:hAnsi="Palatino Linotype" w:cs="Bookman Old Style"/>
          <w:i/>
          <w:iCs/>
          <w:sz w:val="22"/>
          <w:szCs w:val="22"/>
        </w:rPr>
      </w:pPr>
    </w:p>
    <w:p w14:paraId="7D8095D7" w14:textId="77777777" w:rsidR="00F8598A" w:rsidRPr="006D04E8" w:rsidRDefault="00F8598A" w:rsidP="00F8598A">
      <w:pPr>
        <w:autoSpaceDE w:val="0"/>
        <w:autoSpaceDN w:val="0"/>
        <w:adjustRightInd w:val="0"/>
        <w:ind w:left="993" w:right="992"/>
        <w:jc w:val="both"/>
        <w:rPr>
          <w:rFonts w:ascii="Palatino Linotype" w:hAnsi="Palatino Linotype" w:cs="Bookman Old Style"/>
          <w:i/>
          <w:iCs/>
          <w:sz w:val="22"/>
          <w:szCs w:val="22"/>
        </w:rPr>
      </w:pPr>
      <w:r w:rsidRPr="006D04E8">
        <w:rPr>
          <w:rFonts w:ascii="Palatino Linotype" w:hAnsi="Palatino Linotype" w:cs="Bookman Old Style,Bold"/>
          <w:b/>
          <w:bCs/>
          <w:i/>
          <w:iCs/>
          <w:sz w:val="22"/>
          <w:szCs w:val="22"/>
        </w:rPr>
        <w:t xml:space="preserve">I. </w:t>
      </w:r>
      <w:r w:rsidRPr="006D04E8">
        <w:rPr>
          <w:rFonts w:ascii="Palatino Linotype" w:hAnsi="Palatino Linotype" w:cs="Bookman Old Style"/>
          <w:i/>
          <w:iCs/>
          <w:sz w:val="22"/>
          <w:szCs w:val="22"/>
        </w:rPr>
        <w:t>Planear, conforme a los programas aprobados por el Auditor Superior, las actividades relacionadas con la revisión de las cuentas públicas; y elaborar los análisis que sirvan para la preparación del informe de resultados;</w:t>
      </w:r>
    </w:p>
    <w:p w14:paraId="4901666C" w14:textId="77777777" w:rsidR="00F8598A" w:rsidRPr="006D04E8" w:rsidRDefault="00F8598A" w:rsidP="00F8598A">
      <w:pPr>
        <w:autoSpaceDE w:val="0"/>
        <w:autoSpaceDN w:val="0"/>
        <w:adjustRightInd w:val="0"/>
        <w:ind w:left="993" w:right="992"/>
        <w:jc w:val="both"/>
        <w:rPr>
          <w:rFonts w:ascii="Palatino Linotype" w:hAnsi="Palatino Linotype" w:cs="Bookman Old Style"/>
          <w:i/>
          <w:iCs/>
          <w:sz w:val="22"/>
          <w:szCs w:val="22"/>
        </w:rPr>
      </w:pPr>
      <w:r w:rsidRPr="006D04E8">
        <w:rPr>
          <w:rFonts w:ascii="Palatino Linotype" w:hAnsi="Palatino Linotype" w:cs="Bookman Old Style,Bold"/>
          <w:b/>
          <w:bCs/>
          <w:i/>
          <w:iCs/>
          <w:sz w:val="22"/>
          <w:szCs w:val="22"/>
        </w:rPr>
        <w:t xml:space="preserve">II. </w:t>
      </w:r>
      <w:r w:rsidRPr="006D04E8">
        <w:rPr>
          <w:rFonts w:ascii="Palatino Linotype" w:hAnsi="Palatino Linotype" w:cs="Bookman Old Style"/>
          <w:i/>
          <w:iCs/>
          <w:sz w:val="22"/>
          <w:szCs w:val="22"/>
        </w:rPr>
        <w:t>Requerir a las entidades fiscalizables y a los terceros que hubieren celebrado operaciones con aquéllas, la información y documentación que sea necesaria para realizar la función de fiscalización;</w:t>
      </w:r>
    </w:p>
    <w:p w14:paraId="55C306E3" w14:textId="77777777" w:rsidR="00F8598A" w:rsidRPr="006D04E8" w:rsidRDefault="00F8598A" w:rsidP="00F8598A">
      <w:pPr>
        <w:autoSpaceDE w:val="0"/>
        <w:autoSpaceDN w:val="0"/>
        <w:adjustRightInd w:val="0"/>
        <w:ind w:left="993" w:right="992"/>
        <w:jc w:val="both"/>
        <w:rPr>
          <w:rFonts w:ascii="Palatino Linotype" w:hAnsi="Palatino Linotype" w:cs="Bookman Old Style"/>
          <w:i/>
          <w:iCs/>
          <w:sz w:val="22"/>
          <w:szCs w:val="22"/>
        </w:rPr>
      </w:pPr>
      <w:r w:rsidRPr="006D04E8">
        <w:rPr>
          <w:rFonts w:ascii="Palatino Linotype" w:hAnsi="Palatino Linotype" w:cs="Bookman Old Style,Bold"/>
          <w:b/>
          <w:bCs/>
          <w:i/>
          <w:iCs/>
          <w:sz w:val="22"/>
          <w:szCs w:val="22"/>
        </w:rPr>
        <w:t xml:space="preserve">III. </w:t>
      </w:r>
      <w:r w:rsidRPr="006D04E8">
        <w:rPr>
          <w:rFonts w:ascii="Palatino Linotype" w:hAnsi="Palatino Linotype" w:cs="Bookman Old Style"/>
          <w:i/>
          <w:iCs/>
          <w:sz w:val="22"/>
          <w:szCs w:val="22"/>
        </w:rPr>
        <w:t>Ordenar y practicar auditorias, visitas e inspecciones a las entidades fiscalizables, en todo momento y conforme al programa aprobado por el Auditor Superior;</w:t>
      </w:r>
    </w:p>
    <w:p w14:paraId="35EC2182" w14:textId="77777777" w:rsidR="00F8598A" w:rsidRPr="006D04E8" w:rsidRDefault="00F8598A" w:rsidP="00F8598A">
      <w:pPr>
        <w:autoSpaceDE w:val="0"/>
        <w:autoSpaceDN w:val="0"/>
        <w:adjustRightInd w:val="0"/>
        <w:ind w:left="993" w:right="992"/>
        <w:jc w:val="both"/>
        <w:rPr>
          <w:rFonts w:ascii="Palatino Linotype" w:hAnsi="Palatino Linotype" w:cs="Bookman Old Style"/>
          <w:b/>
          <w:bCs/>
          <w:i/>
          <w:iCs/>
          <w:sz w:val="22"/>
          <w:szCs w:val="22"/>
        </w:rPr>
      </w:pPr>
      <w:r w:rsidRPr="006D04E8">
        <w:rPr>
          <w:rFonts w:ascii="Palatino Linotype" w:hAnsi="Palatino Linotype" w:cs="Bookman Old Style,Bold"/>
          <w:b/>
          <w:bCs/>
          <w:i/>
          <w:iCs/>
          <w:sz w:val="22"/>
          <w:szCs w:val="22"/>
        </w:rPr>
        <w:t xml:space="preserve">IV. </w:t>
      </w:r>
      <w:r w:rsidRPr="006D04E8">
        <w:rPr>
          <w:rFonts w:ascii="Palatino Linotype" w:hAnsi="Palatino Linotype" w:cs="Bookman Old Style"/>
          <w:b/>
          <w:bCs/>
          <w:i/>
          <w:iCs/>
          <w:sz w:val="22"/>
          <w:szCs w:val="22"/>
        </w:rPr>
        <w:t>Formular pliegos de observaciones, en los términos de esta Ley;</w:t>
      </w:r>
    </w:p>
    <w:p w14:paraId="3ECE5969" w14:textId="77777777" w:rsidR="00F8598A" w:rsidRPr="000D0332" w:rsidRDefault="00F8598A" w:rsidP="00F8598A">
      <w:pPr>
        <w:autoSpaceDE w:val="0"/>
        <w:autoSpaceDN w:val="0"/>
        <w:adjustRightInd w:val="0"/>
        <w:ind w:left="993" w:right="992"/>
        <w:jc w:val="both"/>
        <w:rPr>
          <w:rFonts w:ascii="Palatino Linotype" w:hAnsi="Palatino Linotype" w:cs="Bookman Old Style"/>
          <w:b/>
          <w:bCs/>
          <w:i/>
          <w:iCs/>
          <w:sz w:val="22"/>
          <w:szCs w:val="22"/>
        </w:rPr>
      </w:pPr>
      <w:r w:rsidRPr="000D0332">
        <w:rPr>
          <w:rFonts w:ascii="Palatino Linotype" w:hAnsi="Palatino Linotype" w:cs="Bookman Old Style,Bold"/>
          <w:b/>
          <w:bCs/>
          <w:i/>
          <w:iCs/>
          <w:sz w:val="22"/>
          <w:szCs w:val="22"/>
        </w:rPr>
        <w:t xml:space="preserve">V. </w:t>
      </w:r>
      <w:r w:rsidRPr="009B54E0">
        <w:rPr>
          <w:rFonts w:ascii="Palatino Linotype" w:hAnsi="Palatino Linotype" w:cs="Bookman Old Style"/>
          <w:b/>
          <w:bCs/>
          <w:i/>
          <w:iCs/>
          <w:sz w:val="22"/>
          <w:szCs w:val="22"/>
          <w:u w:val="single"/>
        </w:rPr>
        <w:t xml:space="preserve">Determinar y cuantificar los daños y perjuicios causados a las haciendas públicas o al patrimonio de las entidades fiscalizables que detecten en ejercicio de sus funciones, y formular los pliegos </w:t>
      </w:r>
      <w:r w:rsidRPr="009B54E0">
        <w:rPr>
          <w:rFonts w:ascii="Palatino Linotype" w:hAnsi="Palatino Linotype" w:cs="Bookman Old Style"/>
          <w:b/>
          <w:bCs/>
          <w:i/>
          <w:iCs/>
          <w:sz w:val="22"/>
          <w:szCs w:val="22"/>
          <w:u w:val="single"/>
        </w:rPr>
        <w:lastRenderedPageBreak/>
        <w:t>correspondientes, para que se inicien los procedimientos resarcitorios a que haya lugar;</w:t>
      </w:r>
    </w:p>
    <w:p w14:paraId="0D48DB2D" w14:textId="77777777" w:rsidR="00F8598A" w:rsidRPr="000D0332" w:rsidRDefault="00F8598A" w:rsidP="00F8598A">
      <w:pPr>
        <w:autoSpaceDE w:val="0"/>
        <w:autoSpaceDN w:val="0"/>
        <w:adjustRightInd w:val="0"/>
        <w:ind w:left="993" w:right="992"/>
        <w:jc w:val="both"/>
        <w:rPr>
          <w:rFonts w:ascii="Palatino Linotype" w:hAnsi="Palatino Linotype" w:cs="Bookman Old Style"/>
          <w:i/>
          <w:iCs/>
          <w:sz w:val="22"/>
          <w:szCs w:val="22"/>
        </w:rPr>
      </w:pPr>
      <w:r w:rsidRPr="000D0332">
        <w:rPr>
          <w:rFonts w:ascii="Palatino Linotype" w:hAnsi="Palatino Linotype" w:cs="Bookman Old Style,Bold"/>
          <w:b/>
          <w:bCs/>
          <w:i/>
          <w:iCs/>
          <w:sz w:val="22"/>
          <w:szCs w:val="22"/>
        </w:rPr>
        <w:t xml:space="preserve">VI. </w:t>
      </w:r>
      <w:r w:rsidRPr="000D0332">
        <w:rPr>
          <w:rFonts w:ascii="Palatino Linotype" w:hAnsi="Palatino Linotype" w:cs="Bookman Old Style"/>
          <w:i/>
          <w:iCs/>
          <w:sz w:val="22"/>
          <w:szCs w:val="22"/>
        </w:rPr>
        <w:t>Preparar las denuncias y querellas penales, con los elementos y pruebas con que cuente respecto de hechos presuntamente constitutivos de delito, observados en ejercicio de sus funciones;</w:t>
      </w:r>
    </w:p>
    <w:p w14:paraId="3F0D1282" w14:textId="77777777" w:rsidR="00F8598A" w:rsidRPr="00AB14D7" w:rsidRDefault="00F8598A" w:rsidP="00F8598A">
      <w:pPr>
        <w:autoSpaceDE w:val="0"/>
        <w:autoSpaceDN w:val="0"/>
        <w:adjustRightInd w:val="0"/>
        <w:ind w:left="993" w:right="992"/>
        <w:jc w:val="both"/>
        <w:rPr>
          <w:rFonts w:ascii="Palatino Linotype" w:hAnsi="Palatino Linotype" w:cs="Bookman Old Style"/>
          <w:b/>
          <w:bCs/>
          <w:i/>
          <w:iCs/>
          <w:sz w:val="22"/>
          <w:szCs w:val="22"/>
          <w:u w:val="single"/>
        </w:rPr>
      </w:pPr>
      <w:r w:rsidRPr="00AB14D7">
        <w:rPr>
          <w:rFonts w:ascii="Palatino Linotype" w:hAnsi="Palatino Linotype" w:cs="Bookman Old Style,Bold"/>
          <w:b/>
          <w:bCs/>
          <w:i/>
          <w:iCs/>
          <w:sz w:val="22"/>
          <w:szCs w:val="22"/>
          <w:u w:val="single"/>
        </w:rPr>
        <w:t xml:space="preserve">VII. </w:t>
      </w:r>
      <w:r w:rsidRPr="00AB14D7">
        <w:rPr>
          <w:rFonts w:ascii="Palatino Linotype" w:hAnsi="Palatino Linotype" w:cs="Bookman Old Style"/>
          <w:b/>
          <w:bCs/>
          <w:i/>
          <w:iCs/>
          <w:sz w:val="22"/>
          <w:szCs w:val="22"/>
          <w:u w:val="single"/>
        </w:rPr>
        <w:t>Informar al Auditor Superior, de las demás responsabilidades y sanciones a que hubiere lugar;</w:t>
      </w:r>
    </w:p>
    <w:p w14:paraId="738BD1CD" w14:textId="77777777" w:rsidR="00F8598A" w:rsidRPr="006D04E8" w:rsidRDefault="00F8598A" w:rsidP="00F8598A">
      <w:pPr>
        <w:autoSpaceDE w:val="0"/>
        <w:autoSpaceDN w:val="0"/>
        <w:adjustRightInd w:val="0"/>
        <w:ind w:left="993" w:right="992"/>
        <w:jc w:val="both"/>
        <w:rPr>
          <w:rFonts w:ascii="Palatino Linotype" w:hAnsi="Palatino Linotype" w:cs="Bookman Old Style"/>
          <w:i/>
          <w:iCs/>
          <w:sz w:val="22"/>
          <w:szCs w:val="22"/>
        </w:rPr>
      </w:pPr>
      <w:r w:rsidRPr="006D04E8">
        <w:rPr>
          <w:rFonts w:ascii="Palatino Linotype" w:hAnsi="Palatino Linotype" w:cs="Bookman Old Style,Bold"/>
          <w:b/>
          <w:bCs/>
          <w:i/>
          <w:iCs/>
          <w:sz w:val="22"/>
          <w:szCs w:val="22"/>
        </w:rPr>
        <w:t xml:space="preserve">VIII. </w:t>
      </w:r>
      <w:r w:rsidRPr="006D04E8">
        <w:rPr>
          <w:rFonts w:ascii="Palatino Linotype" w:hAnsi="Palatino Linotype" w:cs="Bookman Old Style"/>
          <w:i/>
          <w:iCs/>
          <w:sz w:val="22"/>
          <w:szCs w:val="22"/>
        </w:rPr>
        <w:t>Designar al personal encargado de practicar las auditorías, visitas e inspecciones a su cargo o, en su caso, celebrar los contratos de prestación de servicios de conformidad con la presente Ley y el Reglamento;</w:t>
      </w:r>
    </w:p>
    <w:p w14:paraId="55FC97BD" w14:textId="77777777" w:rsidR="00F8598A" w:rsidRPr="006D04E8" w:rsidRDefault="00F8598A" w:rsidP="00F8598A">
      <w:pPr>
        <w:autoSpaceDE w:val="0"/>
        <w:autoSpaceDN w:val="0"/>
        <w:adjustRightInd w:val="0"/>
        <w:ind w:left="993" w:right="992"/>
        <w:jc w:val="both"/>
        <w:rPr>
          <w:rFonts w:ascii="Palatino Linotype" w:hAnsi="Palatino Linotype" w:cs="Bookman Old Style"/>
          <w:i/>
          <w:iCs/>
          <w:sz w:val="22"/>
          <w:szCs w:val="22"/>
        </w:rPr>
      </w:pPr>
      <w:r w:rsidRPr="006D04E8">
        <w:rPr>
          <w:rFonts w:ascii="Palatino Linotype" w:hAnsi="Palatino Linotype" w:cs="Bookman Old Style,Bold"/>
          <w:b/>
          <w:bCs/>
          <w:i/>
          <w:iCs/>
          <w:sz w:val="22"/>
          <w:szCs w:val="22"/>
        </w:rPr>
        <w:t xml:space="preserve">IX. </w:t>
      </w:r>
      <w:r w:rsidRPr="006D04E8">
        <w:rPr>
          <w:rFonts w:ascii="Palatino Linotype" w:hAnsi="Palatino Linotype" w:cs="Bookman Old Style"/>
          <w:i/>
          <w:iCs/>
          <w:sz w:val="22"/>
          <w:szCs w:val="22"/>
        </w:rPr>
        <w:t>Revisar y analizar la información incluida en las cuentas públicas;</w:t>
      </w:r>
    </w:p>
    <w:p w14:paraId="565607A6" w14:textId="77777777" w:rsidR="00F8598A" w:rsidRPr="006D04E8" w:rsidRDefault="00F8598A" w:rsidP="00F8598A">
      <w:pPr>
        <w:autoSpaceDE w:val="0"/>
        <w:autoSpaceDN w:val="0"/>
        <w:adjustRightInd w:val="0"/>
        <w:ind w:left="993" w:right="992"/>
        <w:jc w:val="both"/>
        <w:rPr>
          <w:rFonts w:ascii="Palatino Linotype" w:hAnsi="Palatino Linotype" w:cs="Bookman Old Style"/>
          <w:i/>
          <w:iCs/>
          <w:sz w:val="22"/>
          <w:szCs w:val="22"/>
        </w:rPr>
      </w:pPr>
      <w:r w:rsidRPr="006D04E8">
        <w:rPr>
          <w:rFonts w:ascii="Palatino Linotype" w:hAnsi="Palatino Linotype" w:cs="Bookman Old Style,Bold"/>
          <w:b/>
          <w:bCs/>
          <w:i/>
          <w:iCs/>
          <w:sz w:val="22"/>
          <w:szCs w:val="22"/>
        </w:rPr>
        <w:t xml:space="preserve">X. </w:t>
      </w:r>
      <w:r w:rsidRPr="006D04E8">
        <w:rPr>
          <w:rFonts w:ascii="Palatino Linotype" w:hAnsi="Palatino Linotype" w:cs="Bookman Old Style"/>
          <w:b/>
          <w:bCs/>
          <w:i/>
          <w:iCs/>
          <w:sz w:val="22"/>
          <w:szCs w:val="22"/>
        </w:rPr>
        <w:t>Formular los proyectos de informes de resultados</w:t>
      </w:r>
      <w:r w:rsidRPr="006D04E8">
        <w:rPr>
          <w:rFonts w:ascii="Palatino Linotype" w:hAnsi="Palatino Linotype" w:cs="Bookman Old Style"/>
          <w:i/>
          <w:iCs/>
          <w:sz w:val="22"/>
          <w:szCs w:val="22"/>
        </w:rPr>
        <w:t>, así como los demás documentos que se les indique; y</w:t>
      </w:r>
    </w:p>
    <w:p w14:paraId="3D704AEA" w14:textId="77777777" w:rsidR="00F8598A" w:rsidRPr="006D04E8" w:rsidRDefault="00F8598A" w:rsidP="00F8598A">
      <w:pPr>
        <w:autoSpaceDE w:val="0"/>
        <w:autoSpaceDN w:val="0"/>
        <w:adjustRightInd w:val="0"/>
        <w:ind w:left="993" w:right="992"/>
        <w:jc w:val="both"/>
        <w:rPr>
          <w:rFonts w:ascii="Palatino Linotype" w:hAnsi="Palatino Linotype" w:cs="Bookman Old Style"/>
          <w:i/>
          <w:iCs/>
          <w:sz w:val="22"/>
          <w:szCs w:val="22"/>
        </w:rPr>
      </w:pPr>
      <w:r w:rsidRPr="000D0332">
        <w:rPr>
          <w:rFonts w:ascii="Palatino Linotype" w:hAnsi="Palatino Linotype" w:cs="Bookman Old Style,Bold"/>
          <w:b/>
          <w:bCs/>
          <w:i/>
          <w:iCs/>
          <w:sz w:val="22"/>
          <w:szCs w:val="22"/>
        </w:rPr>
        <w:t xml:space="preserve">XI. </w:t>
      </w:r>
      <w:r w:rsidRPr="000D0332">
        <w:rPr>
          <w:rFonts w:ascii="Palatino Linotype" w:hAnsi="Palatino Linotype" w:cs="Bookman Old Style"/>
          <w:b/>
          <w:bCs/>
          <w:i/>
          <w:iCs/>
          <w:sz w:val="22"/>
          <w:szCs w:val="22"/>
        </w:rPr>
        <w:t>Realizar la evaluación de desempeño</w:t>
      </w:r>
      <w:r w:rsidRPr="000D0332">
        <w:rPr>
          <w:rFonts w:ascii="Palatino Linotype" w:hAnsi="Palatino Linotype" w:cs="Bookman Old Style"/>
          <w:i/>
          <w:iCs/>
          <w:sz w:val="22"/>
          <w:szCs w:val="22"/>
        </w:rPr>
        <w:t xml:space="preserve"> de los programas gubernamentales y municipales.</w:t>
      </w:r>
    </w:p>
    <w:p w14:paraId="17F6C428" w14:textId="77777777" w:rsidR="00F8598A" w:rsidRPr="006D04E8" w:rsidRDefault="00F8598A" w:rsidP="00F8598A">
      <w:pPr>
        <w:autoSpaceDE w:val="0"/>
        <w:autoSpaceDN w:val="0"/>
        <w:adjustRightInd w:val="0"/>
        <w:ind w:left="993" w:right="992"/>
        <w:jc w:val="both"/>
        <w:rPr>
          <w:rFonts w:ascii="Palatino Linotype" w:hAnsi="Palatino Linotype" w:cs="Bookman Old Style"/>
          <w:i/>
          <w:iCs/>
          <w:sz w:val="22"/>
          <w:szCs w:val="22"/>
        </w:rPr>
      </w:pPr>
      <w:r w:rsidRPr="006D04E8">
        <w:rPr>
          <w:rFonts w:ascii="Palatino Linotype" w:hAnsi="Palatino Linotype" w:cs="Bookman Old Style,Bold"/>
          <w:b/>
          <w:bCs/>
          <w:i/>
          <w:iCs/>
          <w:sz w:val="22"/>
          <w:szCs w:val="22"/>
        </w:rPr>
        <w:t xml:space="preserve">XII. </w:t>
      </w:r>
      <w:r w:rsidRPr="006D04E8">
        <w:rPr>
          <w:rFonts w:ascii="Palatino Linotype" w:hAnsi="Palatino Linotype" w:cs="Bookman Old Style"/>
          <w:i/>
          <w:iCs/>
          <w:sz w:val="22"/>
          <w:szCs w:val="22"/>
        </w:rPr>
        <w:t>Promover y coadyuvar a la generación de indicadores de las entidades fiscalizables.</w:t>
      </w:r>
    </w:p>
    <w:p w14:paraId="70D00181" w14:textId="77777777" w:rsidR="00F8598A" w:rsidRPr="006D04E8" w:rsidRDefault="00F8598A" w:rsidP="00F8598A">
      <w:pPr>
        <w:autoSpaceDE w:val="0"/>
        <w:autoSpaceDN w:val="0"/>
        <w:adjustRightInd w:val="0"/>
        <w:ind w:left="993" w:right="992"/>
        <w:jc w:val="both"/>
        <w:rPr>
          <w:rFonts w:ascii="Palatino Linotype" w:hAnsi="Palatino Linotype" w:cs="Bookman Old Style"/>
          <w:i/>
          <w:iCs/>
          <w:sz w:val="22"/>
          <w:szCs w:val="22"/>
        </w:rPr>
      </w:pPr>
      <w:r w:rsidRPr="006D04E8">
        <w:rPr>
          <w:rFonts w:ascii="Palatino Linotype" w:hAnsi="Palatino Linotype" w:cs="Bookman Old Style,Bold"/>
          <w:b/>
          <w:bCs/>
          <w:i/>
          <w:iCs/>
          <w:sz w:val="22"/>
          <w:szCs w:val="22"/>
        </w:rPr>
        <w:t xml:space="preserve">XIII. </w:t>
      </w:r>
      <w:r w:rsidRPr="006D04E8">
        <w:rPr>
          <w:rFonts w:ascii="Palatino Linotype" w:hAnsi="Palatino Linotype" w:cs="Bookman Old Style"/>
          <w:i/>
          <w:iCs/>
          <w:sz w:val="22"/>
          <w:szCs w:val="22"/>
        </w:rPr>
        <w:t>Solicitar en su caso, la información necesaria para el cumplimiento de sus atribuciones.</w:t>
      </w:r>
    </w:p>
    <w:p w14:paraId="76D69CEF" w14:textId="77777777" w:rsidR="00F8598A" w:rsidRPr="006D04E8" w:rsidRDefault="00F8598A" w:rsidP="00F8598A">
      <w:pPr>
        <w:autoSpaceDE w:val="0"/>
        <w:autoSpaceDN w:val="0"/>
        <w:adjustRightInd w:val="0"/>
        <w:ind w:left="993" w:right="992"/>
        <w:jc w:val="both"/>
        <w:rPr>
          <w:rFonts w:ascii="Palatino Linotype" w:hAnsi="Palatino Linotype" w:cs="Bookman Old Style"/>
          <w:i/>
          <w:iCs/>
          <w:sz w:val="22"/>
          <w:szCs w:val="22"/>
        </w:rPr>
      </w:pPr>
      <w:r w:rsidRPr="006D04E8">
        <w:rPr>
          <w:rFonts w:ascii="Palatino Linotype" w:hAnsi="Palatino Linotype" w:cs="Bookman Old Style,Bold"/>
          <w:b/>
          <w:bCs/>
          <w:i/>
          <w:iCs/>
          <w:sz w:val="22"/>
          <w:szCs w:val="22"/>
        </w:rPr>
        <w:t xml:space="preserve">XIV. </w:t>
      </w:r>
      <w:r w:rsidRPr="006D04E8">
        <w:rPr>
          <w:rFonts w:ascii="Palatino Linotype" w:hAnsi="Palatino Linotype" w:cs="Bookman Old Style"/>
          <w:i/>
          <w:iCs/>
          <w:sz w:val="22"/>
          <w:szCs w:val="22"/>
        </w:rPr>
        <w:t>Formular las recomendaciones que deriven de los resultados de la revisión de los programas a cargo del Estado y de los Municipios, los cuales se notificarán a las entidades fiscalizables.</w:t>
      </w:r>
    </w:p>
    <w:p w14:paraId="224F6C65" w14:textId="77777777" w:rsidR="00F8598A" w:rsidRPr="006D04E8" w:rsidRDefault="00F8598A" w:rsidP="00F8598A">
      <w:pPr>
        <w:autoSpaceDE w:val="0"/>
        <w:autoSpaceDN w:val="0"/>
        <w:adjustRightInd w:val="0"/>
        <w:ind w:left="993" w:right="992"/>
        <w:jc w:val="both"/>
        <w:rPr>
          <w:rFonts w:ascii="Palatino Linotype" w:hAnsi="Palatino Linotype" w:cs="Bookman Old Style"/>
          <w:i/>
          <w:iCs/>
          <w:sz w:val="22"/>
          <w:szCs w:val="22"/>
        </w:rPr>
      </w:pPr>
      <w:r w:rsidRPr="006D04E8">
        <w:rPr>
          <w:rFonts w:ascii="Palatino Linotype" w:hAnsi="Palatino Linotype" w:cs="Bookman Old Style,Bold"/>
          <w:b/>
          <w:bCs/>
          <w:i/>
          <w:iCs/>
          <w:sz w:val="22"/>
          <w:szCs w:val="22"/>
        </w:rPr>
        <w:t xml:space="preserve">XV. </w:t>
      </w:r>
      <w:r w:rsidRPr="006D04E8">
        <w:rPr>
          <w:rFonts w:ascii="Palatino Linotype" w:hAnsi="Palatino Linotype" w:cs="Bookman Old Style"/>
          <w:b/>
          <w:bCs/>
          <w:i/>
          <w:iCs/>
          <w:sz w:val="22"/>
          <w:szCs w:val="22"/>
        </w:rPr>
        <w:t>Formular los proyectos de informes de resultados</w:t>
      </w:r>
      <w:r w:rsidRPr="006D04E8">
        <w:rPr>
          <w:rFonts w:ascii="Palatino Linotype" w:hAnsi="Palatino Linotype" w:cs="Bookman Old Style"/>
          <w:i/>
          <w:iCs/>
          <w:sz w:val="22"/>
          <w:szCs w:val="22"/>
        </w:rPr>
        <w:t>, así como los demás documentos inherentes a sus atribuciones.</w:t>
      </w:r>
    </w:p>
    <w:p w14:paraId="5BFE2400" w14:textId="77777777" w:rsidR="00F8598A" w:rsidRPr="006D04E8" w:rsidRDefault="00F8598A" w:rsidP="00F8598A">
      <w:pPr>
        <w:autoSpaceDE w:val="0"/>
        <w:autoSpaceDN w:val="0"/>
        <w:adjustRightInd w:val="0"/>
        <w:ind w:left="993" w:right="992"/>
        <w:jc w:val="both"/>
        <w:rPr>
          <w:rFonts w:ascii="Palatino Linotype" w:hAnsi="Palatino Linotype" w:cs="Bookman Old Style"/>
          <w:i/>
          <w:iCs/>
          <w:sz w:val="22"/>
          <w:szCs w:val="22"/>
        </w:rPr>
      </w:pPr>
      <w:r w:rsidRPr="006D04E8">
        <w:rPr>
          <w:rFonts w:ascii="Palatino Linotype" w:hAnsi="Palatino Linotype" w:cs="Bookman Old Style,Bold"/>
          <w:b/>
          <w:bCs/>
          <w:i/>
          <w:iCs/>
          <w:sz w:val="22"/>
          <w:szCs w:val="22"/>
        </w:rPr>
        <w:t xml:space="preserve">XVI. </w:t>
      </w:r>
      <w:r w:rsidRPr="006D04E8">
        <w:rPr>
          <w:rFonts w:ascii="Palatino Linotype" w:hAnsi="Palatino Linotype" w:cs="Bookman Old Style"/>
          <w:i/>
          <w:iCs/>
          <w:sz w:val="22"/>
          <w:szCs w:val="22"/>
        </w:rPr>
        <w:t>Dar seguimiento a la evolución de la deuda de las entidades fiscalizables.</w:t>
      </w:r>
    </w:p>
    <w:p w14:paraId="3FB7EE84" w14:textId="77777777" w:rsidR="00F8598A" w:rsidRDefault="00F8598A" w:rsidP="00F8598A">
      <w:pPr>
        <w:autoSpaceDE w:val="0"/>
        <w:autoSpaceDN w:val="0"/>
        <w:adjustRightInd w:val="0"/>
        <w:ind w:left="993" w:right="992"/>
        <w:jc w:val="both"/>
        <w:rPr>
          <w:rFonts w:ascii="Palatino Linotype" w:hAnsi="Palatino Linotype" w:cs="Bookman Old Style"/>
          <w:i/>
          <w:iCs/>
          <w:sz w:val="22"/>
          <w:szCs w:val="22"/>
        </w:rPr>
      </w:pPr>
      <w:r w:rsidRPr="006D04E8">
        <w:rPr>
          <w:rFonts w:ascii="Palatino Linotype" w:hAnsi="Palatino Linotype" w:cs="Bookman Old Style,Bold"/>
          <w:b/>
          <w:bCs/>
          <w:i/>
          <w:iCs/>
          <w:sz w:val="22"/>
          <w:szCs w:val="22"/>
        </w:rPr>
        <w:t xml:space="preserve">XVII. </w:t>
      </w:r>
      <w:r w:rsidRPr="006D04E8">
        <w:rPr>
          <w:rFonts w:ascii="Palatino Linotype" w:hAnsi="Palatino Linotype" w:cs="Bookman Old Style"/>
          <w:i/>
          <w:iCs/>
          <w:sz w:val="22"/>
          <w:szCs w:val="22"/>
        </w:rPr>
        <w:t>Las demás que señale esta Ley, el Reglamento y demás disposiciones jurídicas aplicables.</w:t>
      </w:r>
    </w:p>
    <w:p w14:paraId="0E46019E" w14:textId="77777777" w:rsidR="00F8598A" w:rsidRPr="006D04E8" w:rsidRDefault="00F8598A" w:rsidP="00F8598A">
      <w:pPr>
        <w:autoSpaceDE w:val="0"/>
        <w:autoSpaceDN w:val="0"/>
        <w:adjustRightInd w:val="0"/>
        <w:ind w:left="993" w:right="992"/>
        <w:jc w:val="both"/>
        <w:rPr>
          <w:rFonts w:ascii="Palatino Linotype" w:hAnsi="Palatino Linotype" w:cs="Bookman Old Style"/>
          <w:i/>
          <w:iCs/>
          <w:sz w:val="22"/>
          <w:szCs w:val="22"/>
        </w:rPr>
      </w:pPr>
      <w:r>
        <w:rPr>
          <w:rFonts w:ascii="Palatino Linotype" w:hAnsi="Palatino Linotype" w:cs="Bookman Old Style,Bold"/>
          <w:b/>
          <w:bCs/>
          <w:i/>
          <w:iCs/>
          <w:sz w:val="22"/>
          <w:szCs w:val="22"/>
        </w:rPr>
        <w:t>(Énfasis añadido)</w:t>
      </w:r>
    </w:p>
    <w:p w14:paraId="2EB8BEB3" w14:textId="77777777" w:rsidR="00F8598A" w:rsidRPr="00F9022C" w:rsidRDefault="00F8598A" w:rsidP="00F8598A">
      <w:pPr>
        <w:autoSpaceDE w:val="0"/>
        <w:autoSpaceDN w:val="0"/>
        <w:adjustRightInd w:val="0"/>
        <w:jc w:val="both"/>
        <w:rPr>
          <w:rFonts w:ascii="Arial Narrow" w:hAnsi="Arial Narrow" w:cs="Bookman Old Style"/>
          <w:sz w:val="20"/>
          <w:szCs w:val="20"/>
        </w:rPr>
      </w:pPr>
    </w:p>
    <w:p w14:paraId="0078AAA1" w14:textId="77777777" w:rsidR="00F8598A" w:rsidRPr="006D04E8" w:rsidRDefault="00F8598A" w:rsidP="00F8598A">
      <w:pPr>
        <w:autoSpaceDE w:val="0"/>
        <w:autoSpaceDN w:val="0"/>
        <w:adjustRightInd w:val="0"/>
        <w:spacing w:before="100" w:beforeAutospacing="1" w:after="100" w:afterAutospacing="1" w:line="360" w:lineRule="auto"/>
        <w:jc w:val="both"/>
        <w:rPr>
          <w:rFonts w:ascii="Palatino Linotype" w:hAnsi="Palatino Linotype" w:cs="Bookman Old Style"/>
        </w:rPr>
      </w:pPr>
      <w:r>
        <w:rPr>
          <w:rFonts w:ascii="Palatino Linotype" w:hAnsi="Palatino Linotype" w:cs="Bookman Old Style"/>
        </w:rPr>
        <w:t>Asimismo, el Reglamento Interior del Órgano Superior de Fiscalización del Estado de México, y del Manual General de Organización, al efecto disponen:</w:t>
      </w:r>
    </w:p>
    <w:p w14:paraId="30368E8C" w14:textId="77777777" w:rsidR="00F8598A" w:rsidRPr="00F9022C" w:rsidRDefault="00F8598A" w:rsidP="00F8598A">
      <w:pPr>
        <w:autoSpaceDE w:val="0"/>
        <w:autoSpaceDN w:val="0"/>
        <w:adjustRightInd w:val="0"/>
        <w:jc w:val="both"/>
        <w:rPr>
          <w:rFonts w:ascii="Arial Narrow" w:hAnsi="Arial Narrow" w:cs="Bookman Old Style"/>
          <w:sz w:val="20"/>
          <w:szCs w:val="20"/>
        </w:rPr>
      </w:pPr>
    </w:p>
    <w:p w14:paraId="38076335" w14:textId="77777777" w:rsidR="00F8598A" w:rsidRPr="002F541D" w:rsidRDefault="00F8598A" w:rsidP="00F8598A">
      <w:pPr>
        <w:autoSpaceDE w:val="0"/>
        <w:autoSpaceDN w:val="0"/>
        <w:adjustRightInd w:val="0"/>
        <w:ind w:left="993" w:right="992"/>
        <w:jc w:val="both"/>
        <w:rPr>
          <w:rFonts w:ascii="Palatino Linotype" w:hAnsi="Palatino Linotype" w:cs="Bookman Old Style"/>
          <w:i/>
          <w:iCs/>
          <w:color w:val="000000"/>
          <w:sz w:val="22"/>
          <w:szCs w:val="22"/>
        </w:rPr>
      </w:pPr>
      <w:r w:rsidRPr="002F541D">
        <w:rPr>
          <w:rFonts w:ascii="Palatino Linotype" w:hAnsi="Palatino Linotype" w:cs="Bookman Old Style"/>
          <w:b/>
          <w:bCs/>
          <w:i/>
          <w:iCs/>
          <w:color w:val="000000"/>
          <w:sz w:val="22"/>
          <w:szCs w:val="22"/>
        </w:rPr>
        <w:t xml:space="preserve">Artículo 29. </w:t>
      </w:r>
      <w:r w:rsidRPr="002F541D">
        <w:rPr>
          <w:rFonts w:ascii="Palatino Linotype" w:hAnsi="Palatino Linotype" w:cs="Bookman Old Style"/>
          <w:i/>
          <w:iCs/>
          <w:color w:val="000000"/>
          <w:sz w:val="22"/>
          <w:szCs w:val="22"/>
        </w:rPr>
        <w:t xml:space="preserve">Al frente de la </w:t>
      </w:r>
      <w:r w:rsidRPr="002F541D">
        <w:rPr>
          <w:rFonts w:ascii="Palatino Linotype" w:hAnsi="Palatino Linotype" w:cs="Bookman Old Style"/>
          <w:b/>
          <w:bCs/>
          <w:i/>
          <w:iCs/>
          <w:color w:val="000000"/>
          <w:sz w:val="22"/>
          <w:szCs w:val="22"/>
        </w:rPr>
        <w:t>Auditoría Especial de Desempeño</w:t>
      </w:r>
      <w:r w:rsidRPr="002F541D">
        <w:rPr>
          <w:rFonts w:ascii="Palatino Linotype" w:hAnsi="Palatino Linotype" w:cs="Bookman Old Style"/>
          <w:i/>
          <w:iCs/>
          <w:color w:val="000000"/>
          <w:sz w:val="22"/>
          <w:szCs w:val="22"/>
        </w:rPr>
        <w:t xml:space="preserve"> e Investigación habrá un auditor especial, quien ejercerá las atribuciones siguientes: </w:t>
      </w:r>
    </w:p>
    <w:p w14:paraId="0E75BF23" w14:textId="77777777" w:rsidR="00F8598A" w:rsidRPr="002F541D" w:rsidRDefault="00F8598A" w:rsidP="00F8598A">
      <w:pPr>
        <w:autoSpaceDE w:val="0"/>
        <w:autoSpaceDN w:val="0"/>
        <w:adjustRightInd w:val="0"/>
        <w:ind w:left="993" w:right="992"/>
        <w:jc w:val="both"/>
        <w:rPr>
          <w:rFonts w:ascii="Palatino Linotype" w:hAnsi="Palatino Linotype" w:cs="Bookman Old Style"/>
          <w:i/>
          <w:iCs/>
          <w:color w:val="000000"/>
          <w:sz w:val="22"/>
          <w:szCs w:val="22"/>
        </w:rPr>
      </w:pPr>
    </w:p>
    <w:p w14:paraId="56325976" w14:textId="77777777" w:rsidR="00F8598A" w:rsidRPr="002F541D" w:rsidRDefault="00F8598A" w:rsidP="00F8598A">
      <w:pPr>
        <w:autoSpaceDE w:val="0"/>
        <w:autoSpaceDN w:val="0"/>
        <w:adjustRightInd w:val="0"/>
        <w:ind w:left="993" w:right="992"/>
        <w:jc w:val="both"/>
        <w:rPr>
          <w:rFonts w:ascii="Palatino Linotype" w:hAnsi="Palatino Linotype" w:cs="Bookman Old Style"/>
          <w:i/>
          <w:iCs/>
          <w:color w:val="000000"/>
          <w:sz w:val="22"/>
          <w:szCs w:val="22"/>
        </w:rPr>
      </w:pPr>
      <w:r w:rsidRPr="002F541D">
        <w:rPr>
          <w:rFonts w:ascii="Palatino Linotype" w:hAnsi="Palatino Linotype" w:cs="Bookman Old Style"/>
          <w:i/>
          <w:iCs/>
          <w:color w:val="000000"/>
          <w:sz w:val="22"/>
          <w:szCs w:val="22"/>
        </w:rPr>
        <w:lastRenderedPageBreak/>
        <w:t xml:space="preserve">I. Verificar que las unidades administrativas a su cargo den cumplimiento al Programa Anual de Fiscalización aprobado; </w:t>
      </w:r>
    </w:p>
    <w:p w14:paraId="649EE319" w14:textId="77777777" w:rsidR="00F8598A" w:rsidRPr="002F541D" w:rsidRDefault="00F8598A" w:rsidP="00F8598A">
      <w:pPr>
        <w:autoSpaceDE w:val="0"/>
        <w:autoSpaceDN w:val="0"/>
        <w:adjustRightInd w:val="0"/>
        <w:ind w:left="993" w:right="992"/>
        <w:jc w:val="both"/>
        <w:rPr>
          <w:rFonts w:ascii="Palatino Linotype" w:hAnsi="Palatino Linotype" w:cs="Bookman Old Style"/>
          <w:i/>
          <w:iCs/>
          <w:color w:val="000000"/>
          <w:sz w:val="22"/>
          <w:szCs w:val="22"/>
        </w:rPr>
      </w:pPr>
      <w:r w:rsidRPr="002F541D">
        <w:rPr>
          <w:rFonts w:ascii="Palatino Linotype" w:hAnsi="Palatino Linotype" w:cs="Bookman Old Style"/>
          <w:i/>
          <w:iCs/>
          <w:color w:val="000000"/>
          <w:sz w:val="22"/>
          <w:szCs w:val="22"/>
        </w:rPr>
        <w:t xml:space="preserve">II. Ordenar la práctica de actos de fiscalización a las entidades fiscalizables correspondientes, conforme al Programa Anual de Fiscalización aprobado; </w:t>
      </w:r>
    </w:p>
    <w:p w14:paraId="3E7B311D" w14:textId="77777777" w:rsidR="00F8598A" w:rsidRPr="002F541D" w:rsidRDefault="00F8598A" w:rsidP="00F8598A">
      <w:pPr>
        <w:autoSpaceDE w:val="0"/>
        <w:autoSpaceDN w:val="0"/>
        <w:adjustRightInd w:val="0"/>
        <w:ind w:left="993" w:right="992"/>
        <w:jc w:val="both"/>
        <w:rPr>
          <w:rFonts w:ascii="Palatino Linotype" w:hAnsi="Palatino Linotype" w:cs="Bookman Old Style"/>
          <w:i/>
          <w:iCs/>
          <w:color w:val="000000"/>
          <w:sz w:val="22"/>
          <w:szCs w:val="22"/>
        </w:rPr>
      </w:pPr>
      <w:r w:rsidRPr="002F541D">
        <w:rPr>
          <w:rFonts w:ascii="Palatino Linotype" w:hAnsi="Palatino Linotype" w:cs="Bookman Old Style"/>
          <w:i/>
          <w:iCs/>
          <w:color w:val="000000"/>
          <w:sz w:val="22"/>
          <w:szCs w:val="22"/>
        </w:rPr>
        <w:t xml:space="preserve">III. Autorizar al personal de las unidades administrativas a su cargo para practicar los actos de fiscalización; </w:t>
      </w:r>
    </w:p>
    <w:p w14:paraId="1718091E" w14:textId="77777777" w:rsidR="00F8598A" w:rsidRPr="002F541D" w:rsidRDefault="00F8598A" w:rsidP="00F8598A">
      <w:pPr>
        <w:autoSpaceDE w:val="0"/>
        <w:autoSpaceDN w:val="0"/>
        <w:adjustRightInd w:val="0"/>
        <w:ind w:left="993" w:right="992"/>
        <w:jc w:val="both"/>
        <w:rPr>
          <w:rFonts w:ascii="Palatino Linotype" w:hAnsi="Palatino Linotype" w:cs="Bookman Old Style"/>
          <w:i/>
          <w:iCs/>
          <w:color w:val="000000"/>
          <w:sz w:val="22"/>
          <w:szCs w:val="22"/>
        </w:rPr>
      </w:pPr>
      <w:r w:rsidRPr="002F541D">
        <w:rPr>
          <w:rFonts w:ascii="Palatino Linotype" w:hAnsi="Palatino Linotype" w:cs="Bookman Old Style"/>
          <w:i/>
          <w:iCs/>
          <w:color w:val="000000"/>
          <w:sz w:val="22"/>
          <w:szCs w:val="22"/>
        </w:rPr>
        <w:t xml:space="preserve">IV. Verificar que las unidades administrativas a su cargo lleven a cabo los actos de fiscalización debidamente fundados y motivados; </w:t>
      </w:r>
    </w:p>
    <w:p w14:paraId="102286BD" w14:textId="77777777" w:rsidR="00F8598A" w:rsidRPr="002F541D" w:rsidRDefault="00F8598A" w:rsidP="00F8598A">
      <w:pPr>
        <w:autoSpaceDE w:val="0"/>
        <w:autoSpaceDN w:val="0"/>
        <w:adjustRightInd w:val="0"/>
        <w:ind w:left="993" w:right="992"/>
        <w:jc w:val="both"/>
        <w:rPr>
          <w:rFonts w:ascii="Palatino Linotype" w:hAnsi="Palatino Linotype" w:cs="Bookman Old Style"/>
          <w:i/>
          <w:iCs/>
          <w:color w:val="000000"/>
          <w:sz w:val="22"/>
          <w:szCs w:val="22"/>
        </w:rPr>
      </w:pPr>
      <w:r w:rsidRPr="002F541D">
        <w:rPr>
          <w:rFonts w:ascii="Palatino Linotype" w:hAnsi="Palatino Linotype" w:cs="Bookman Old Style"/>
          <w:i/>
          <w:iCs/>
          <w:color w:val="000000"/>
          <w:sz w:val="22"/>
          <w:szCs w:val="22"/>
        </w:rPr>
        <w:t xml:space="preserve">V. Autorizar los documentos derivados de los actos de fiscalización practicados por las unidades administrativas a su cargo; </w:t>
      </w:r>
    </w:p>
    <w:p w14:paraId="1797B50A" w14:textId="77777777" w:rsidR="00F8598A" w:rsidRPr="002F541D" w:rsidRDefault="00F8598A" w:rsidP="00F8598A">
      <w:pPr>
        <w:autoSpaceDE w:val="0"/>
        <w:autoSpaceDN w:val="0"/>
        <w:adjustRightInd w:val="0"/>
        <w:ind w:left="993" w:right="992"/>
        <w:jc w:val="both"/>
        <w:rPr>
          <w:rFonts w:ascii="Palatino Linotype" w:hAnsi="Palatino Linotype" w:cs="Bookman Old Style"/>
          <w:i/>
          <w:iCs/>
          <w:color w:val="000000"/>
          <w:sz w:val="22"/>
          <w:szCs w:val="22"/>
        </w:rPr>
      </w:pPr>
      <w:r w:rsidRPr="002F541D">
        <w:rPr>
          <w:rFonts w:ascii="Palatino Linotype" w:hAnsi="Palatino Linotype" w:cs="Bookman Old Style"/>
          <w:i/>
          <w:iCs/>
          <w:color w:val="000000"/>
          <w:sz w:val="22"/>
          <w:szCs w:val="22"/>
        </w:rPr>
        <w:t xml:space="preserve">VI. Requerir a las entidades fiscalizables la información y documentación necesarias para realizar los actos de fiscalización; </w:t>
      </w:r>
    </w:p>
    <w:p w14:paraId="3208F2D6" w14:textId="77777777" w:rsidR="00F8598A" w:rsidRPr="002F541D" w:rsidRDefault="00F8598A" w:rsidP="00F8598A">
      <w:pPr>
        <w:autoSpaceDE w:val="0"/>
        <w:autoSpaceDN w:val="0"/>
        <w:adjustRightInd w:val="0"/>
        <w:ind w:left="993" w:right="992"/>
        <w:jc w:val="both"/>
        <w:rPr>
          <w:rFonts w:ascii="Palatino Linotype" w:hAnsi="Palatino Linotype" w:cs="Bookman Old Style"/>
          <w:i/>
          <w:iCs/>
          <w:color w:val="000000"/>
          <w:sz w:val="22"/>
          <w:szCs w:val="22"/>
        </w:rPr>
      </w:pPr>
      <w:r w:rsidRPr="002F541D">
        <w:rPr>
          <w:rFonts w:ascii="Palatino Linotype" w:hAnsi="Palatino Linotype" w:cs="Bookman Old Style"/>
          <w:i/>
          <w:iCs/>
          <w:color w:val="000000"/>
          <w:sz w:val="22"/>
          <w:szCs w:val="22"/>
        </w:rPr>
        <w:t xml:space="preserve">VII. Autorizar la ampliación de los actos de fiscalización; </w:t>
      </w:r>
    </w:p>
    <w:p w14:paraId="1C58CA0B" w14:textId="77777777" w:rsidR="00F8598A" w:rsidRPr="009B54E0" w:rsidRDefault="00F8598A" w:rsidP="00F8598A">
      <w:pPr>
        <w:autoSpaceDE w:val="0"/>
        <w:autoSpaceDN w:val="0"/>
        <w:adjustRightInd w:val="0"/>
        <w:ind w:left="993" w:right="992"/>
        <w:jc w:val="both"/>
        <w:rPr>
          <w:rFonts w:ascii="Palatino Linotype" w:hAnsi="Palatino Linotype" w:cs="Bookman Old Style"/>
          <w:b/>
          <w:bCs/>
          <w:i/>
          <w:iCs/>
          <w:color w:val="000000"/>
          <w:sz w:val="22"/>
          <w:szCs w:val="22"/>
        </w:rPr>
      </w:pPr>
      <w:r w:rsidRPr="009B54E0">
        <w:rPr>
          <w:rFonts w:ascii="Palatino Linotype" w:hAnsi="Palatino Linotype" w:cs="Bookman Old Style"/>
          <w:b/>
          <w:bCs/>
          <w:i/>
          <w:iCs/>
          <w:color w:val="000000"/>
          <w:sz w:val="22"/>
          <w:szCs w:val="22"/>
        </w:rPr>
        <w:t xml:space="preserve">VIII. Emitir los pliegos de recomendaciones y demás documentos derivados de los actos de fiscalización que practiquen las unidades administrativas a su cargo; </w:t>
      </w:r>
    </w:p>
    <w:p w14:paraId="154BDAB8" w14:textId="77777777" w:rsidR="00F8598A" w:rsidRPr="009B54E0" w:rsidRDefault="00F8598A" w:rsidP="00F8598A">
      <w:pPr>
        <w:autoSpaceDE w:val="0"/>
        <w:autoSpaceDN w:val="0"/>
        <w:adjustRightInd w:val="0"/>
        <w:ind w:left="993" w:right="992"/>
        <w:jc w:val="both"/>
        <w:rPr>
          <w:rFonts w:ascii="Palatino Linotype" w:hAnsi="Palatino Linotype" w:cs="Bookman Old Style"/>
          <w:b/>
          <w:bCs/>
          <w:i/>
          <w:iCs/>
          <w:color w:val="000000"/>
          <w:sz w:val="22"/>
          <w:szCs w:val="22"/>
          <w:u w:val="single"/>
        </w:rPr>
      </w:pPr>
      <w:r w:rsidRPr="009B54E0">
        <w:rPr>
          <w:rFonts w:ascii="Palatino Linotype" w:hAnsi="Palatino Linotype" w:cs="Bookman Old Style"/>
          <w:b/>
          <w:bCs/>
          <w:i/>
          <w:iCs/>
          <w:color w:val="000000"/>
          <w:sz w:val="22"/>
          <w:szCs w:val="22"/>
          <w:u w:val="single"/>
        </w:rPr>
        <w:t xml:space="preserve">IX. Promover ante las autoridades competentes las responsabilidades y sanciones a que hubiere lugar, derivadas de los actos de fiscalización; </w:t>
      </w:r>
    </w:p>
    <w:p w14:paraId="1A128CB4" w14:textId="77777777" w:rsidR="00F8598A" w:rsidRPr="002F541D" w:rsidRDefault="00F8598A" w:rsidP="00F8598A">
      <w:pPr>
        <w:autoSpaceDE w:val="0"/>
        <w:autoSpaceDN w:val="0"/>
        <w:adjustRightInd w:val="0"/>
        <w:ind w:left="993" w:right="992"/>
        <w:jc w:val="both"/>
        <w:rPr>
          <w:rFonts w:ascii="Palatino Linotype" w:hAnsi="Palatino Linotype" w:cs="Bookman Old Style"/>
          <w:i/>
          <w:iCs/>
          <w:color w:val="000000"/>
          <w:sz w:val="22"/>
          <w:szCs w:val="22"/>
        </w:rPr>
      </w:pPr>
      <w:r w:rsidRPr="00A5679B">
        <w:rPr>
          <w:rFonts w:ascii="Palatino Linotype" w:hAnsi="Palatino Linotype" w:cs="Bookman Old Style"/>
          <w:i/>
          <w:iCs/>
          <w:color w:val="000000"/>
          <w:sz w:val="22"/>
          <w:szCs w:val="22"/>
        </w:rPr>
        <w:t>X. Planear y dirigir las actividades relacionadas con la revisión de las cuentas</w:t>
      </w:r>
      <w:r w:rsidRPr="002F541D">
        <w:rPr>
          <w:rFonts w:ascii="Palatino Linotype" w:hAnsi="Palatino Linotype" w:cs="Bookman Old Style"/>
          <w:i/>
          <w:iCs/>
          <w:color w:val="000000"/>
          <w:sz w:val="22"/>
          <w:szCs w:val="22"/>
        </w:rPr>
        <w:t xml:space="preserve"> públicas en materia de desempeño; </w:t>
      </w:r>
    </w:p>
    <w:p w14:paraId="54AC9049" w14:textId="77777777" w:rsidR="00F8598A" w:rsidRPr="002F541D" w:rsidRDefault="00F8598A" w:rsidP="00F8598A">
      <w:pPr>
        <w:pStyle w:val="Default"/>
        <w:ind w:left="993" w:right="992"/>
        <w:jc w:val="both"/>
        <w:rPr>
          <w:rFonts w:ascii="Palatino Linotype" w:hAnsi="Palatino Linotype"/>
          <w:i/>
          <w:iCs/>
          <w:sz w:val="22"/>
          <w:szCs w:val="22"/>
        </w:rPr>
      </w:pPr>
      <w:r w:rsidRPr="00A5679B">
        <w:rPr>
          <w:rFonts w:ascii="Palatino Linotype" w:hAnsi="Palatino Linotype"/>
          <w:i/>
          <w:iCs/>
          <w:sz w:val="22"/>
          <w:szCs w:val="22"/>
        </w:rPr>
        <w:t xml:space="preserve">XI. </w:t>
      </w:r>
      <w:r w:rsidRPr="00906872">
        <w:rPr>
          <w:rFonts w:ascii="Palatino Linotype" w:hAnsi="Palatino Linotype"/>
          <w:i/>
          <w:iCs/>
          <w:sz w:val="22"/>
          <w:szCs w:val="22"/>
        </w:rPr>
        <w:t>Autorizar las evaluaciones de desempeño</w:t>
      </w:r>
      <w:r w:rsidRPr="00A5679B">
        <w:rPr>
          <w:rFonts w:ascii="Palatino Linotype" w:hAnsi="Palatino Linotype"/>
          <w:i/>
          <w:iCs/>
          <w:sz w:val="22"/>
          <w:szCs w:val="22"/>
        </w:rPr>
        <w:t xml:space="preserve"> a los programas de los ámbitos de gobierno estatal y municipal, y presentar los resultados al Auditor Superior;</w:t>
      </w:r>
      <w:r w:rsidRPr="002F541D">
        <w:rPr>
          <w:rFonts w:ascii="Palatino Linotype" w:hAnsi="Palatino Linotype"/>
          <w:i/>
          <w:iCs/>
          <w:sz w:val="22"/>
          <w:szCs w:val="22"/>
        </w:rPr>
        <w:t xml:space="preserve"> </w:t>
      </w:r>
    </w:p>
    <w:p w14:paraId="7B281184" w14:textId="77777777" w:rsidR="00F8598A" w:rsidRPr="002F541D" w:rsidRDefault="00F8598A" w:rsidP="00F8598A">
      <w:pPr>
        <w:autoSpaceDE w:val="0"/>
        <w:autoSpaceDN w:val="0"/>
        <w:adjustRightInd w:val="0"/>
        <w:ind w:left="993" w:right="992"/>
        <w:jc w:val="both"/>
        <w:rPr>
          <w:rFonts w:ascii="Palatino Linotype" w:hAnsi="Palatino Linotype" w:cs="Bookman Old Style"/>
          <w:i/>
          <w:iCs/>
          <w:color w:val="000000"/>
          <w:sz w:val="22"/>
          <w:szCs w:val="22"/>
        </w:rPr>
      </w:pPr>
      <w:r w:rsidRPr="002F541D">
        <w:rPr>
          <w:rFonts w:ascii="Palatino Linotype" w:hAnsi="Palatino Linotype" w:cs="Bookman Old Style"/>
          <w:i/>
          <w:iCs/>
          <w:color w:val="000000"/>
          <w:sz w:val="22"/>
          <w:szCs w:val="22"/>
        </w:rPr>
        <w:t xml:space="preserve">XII. Contribuir con las entidades fiscalizables en el diseño e implementación de indicadores para medir el desempeño de la gestión pública; </w:t>
      </w:r>
    </w:p>
    <w:p w14:paraId="4B34DC5B" w14:textId="77777777" w:rsidR="00F8598A" w:rsidRPr="002F541D" w:rsidRDefault="00F8598A" w:rsidP="00F8598A">
      <w:pPr>
        <w:autoSpaceDE w:val="0"/>
        <w:autoSpaceDN w:val="0"/>
        <w:adjustRightInd w:val="0"/>
        <w:ind w:left="993" w:right="992"/>
        <w:jc w:val="both"/>
        <w:rPr>
          <w:rFonts w:ascii="Palatino Linotype" w:hAnsi="Palatino Linotype" w:cs="Bookman Old Style"/>
          <w:i/>
          <w:iCs/>
          <w:color w:val="000000"/>
          <w:sz w:val="22"/>
          <w:szCs w:val="22"/>
        </w:rPr>
      </w:pPr>
      <w:r w:rsidRPr="002F541D">
        <w:rPr>
          <w:rFonts w:ascii="Palatino Linotype" w:hAnsi="Palatino Linotype" w:cs="Bookman Old Style"/>
          <w:i/>
          <w:iCs/>
          <w:color w:val="000000"/>
          <w:sz w:val="22"/>
          <w:szCs w:val="22"/>
        </w:rPr>
        <w:t xml:space="preserve">XIII. Intervenir en el marco de su competencia, en la elaboración del Informe de Resultados de la Revisión y Fiscalización de las Cuentas Públicas; </w:t>
      </w:r>
    </w:p>
    <w:p w14:paraId="45F65C03" w14:textId="77777777" w:rsidR="00F8598A" w:rsidRPr="002F541D" w:rsidRDefault="00F8598A" w:rsidP="00F8598A">
      <w:pPr>
        <w:autoSpaceDE w:val="0"/>
        <w:autoSpaceDN w:val="0"/>
        <w:adjustRightInd w:val="0"/>
        <w:ind w:left="993" w:right="992"/>
        <w:jc w:val="both"/>
        <w:rPr>
          <w:rFonts w:ascii="Palatino Linotype" w:hAnsi="Palatino Linotype" w:cs="Bookman Old Style"/>
          <w:i/>
          <w:iCs/>
          <w:color w:val="000000"/>
          <w:sz w:val="22"/>
          <w:szCs w:val="22"/>
        </w:rPr>
      </w:pPr>
      <w:r w:rsidRPr="00A5679B">
        <w:rPr>
          <w:rFonts w:ascii="Palatino Linotype" w:hAnsi="Palatino Linotype" w:cs="Bookman Old Style"/>
          <w:i/>
          <w:iCs/>
          <w:color w:val="000000"/>
          <w:sz w:val="22"/>
          <w:szCs w:val="22"/>
        </w:rPr>
        <w:t>XIV. Colaborar con los demás auditores especiales y titulares de unidades para atender los asuntos de su competencia respecto a los actos de fiscalización;</w:t>
      </w:r>
      <w:r w:rsidRPr="002F541D">
        <w:rPr>
          <w:rFonts w:ascii="Palatino Linotype" w:hAnsi="Palatino Linotype" w:cs="Bookman Old Style"/>
          <w:i/>
          <w:iCs/>
          <w:color w:val="000000"/>
          <w:sz w:val="22"/>
          <w:szCs w:val="22"/>
        </w:rPr>
        <w:t xml:space="preserve"> </w:t>
      </w:r>
    </w:p>
    <w:p w14:paraId="1734A779" w14:textId="77777777" w:rsidR="00F8598A" w:rsidRPr="002F541D" w:rsidRDefault="00F8598A" w:rsidP="00F8598A">
      <w:pPr>
        <w:autoSpaceDE w:val="0"/>
        <w:autoSpaceDN w:val="0"/>
        <w:adjustRightInd w:val="0"/>
        <w:ind w:left="993" w:right="992"/>
        <w:jc w:val="both"/>
        <w:rPr>
          <w:rFonts w:ascii="Palatino Linotype" w:hAnsi="Palatino Linotype" w:cs="Bookman Old Style"/>
          <w:i/>
          <w:iCs/>
          <w:color w:val="000000"/>
          <w:sz w:val="22"/>
          <w:szCs w:val="22"/>
        </w:rPr>
      </w:pPr>
      <w:r w:rsidRPr="002F541D">
        <w:rPr>
          <w:rFonts w:ascii="Palatino Linotype" w:hAnsi="Palatino Linotype" w:cs="Bookman Old Style"/>
          <w:i/>
          <w:iCs/>
          <w:color w:val="000000"/>
          <w:sz w:val="22"/>
          <w:szCs w:val="22"/>
        </w:rPr>
        <w:t xml:space="preserve">XV. Instruir a las unidades administrativas a su cargo la asistencia técnica o capacitación que, en el ámbito de su competencia, les corresponda respecto de las entidades fiscalizables; </w:t>
      </w:r>
    </w:p>
    <w:p w14:paraId="5A099244" w14:textId="77777777" w:rsidR="00F8598A" w:rsidRPr="002F541D" w:rsidRDefault="00F8598A" w:rsidP="00F8598A">
      <w:pPr>
        <w:autoSpaceDE w:val="0"/>
        <w:autoSpaceDN w:val="0"/>
        <w:adjustRightInd w:val="0"/>
        <w:ind w:left="993" w:right="992"/>
        <w:jc w:val="both"/>
        <w:rPr>
          <w:rFonts w:ascii="Palatino Linotype" w:hAnsi="Palatino Linotype" w:cs="Bookman Old Style"/>
          <w:i/>
          <w:iCs/>
          <w:color w:val="000000"/>
          <w:sz w:val="22"/>
          <w:szCs w:val="22"/>
        </w:rPr>
      </w:pPr>
      <w:r w:rsidRPr="002F541D">
        <w:rPr>
          <w:rFonts w:ascii="Palatino Linotype" w:hAnsi="Palatino Linotype" w:cs="Bookman Old Style"/>
          <w:i/>
          <w:iCs/>
          <w:color w:val="000000"/>
          <w:sz w:val="22"/>
          <w:szCs w:val="22"/>
        </w:rPr>
        <w:t xml:space="preserve">XVI. Proporcionar al servidor público habilitado la información que se requiera en materia de transparencia, acceso a la información pública y protección de datos personales; </w:t>
      </w:r>
    </w:p>
    <w:p w14:paraId="3C3D1538" w14:textId="77777777" w:rsidR="00F8598A" w:rsidRPr="002F541D" w:rsidRDefault="00F8598A" w:rsidP="00F8598A">
      <w:pPr>
        <w:autoSpaceDE w:val="0"/>
        <w:autoSpaceDN w:val="0"/>
        <w:adjustRightInd w:val="0"/>
        <w:ind w:left="993" w:right="992"/>
        <w:jc w:val="both"/>
        <w:rPr>
          <w:rFonts w:ascii="Palatino Linotype" w:hAnsi="Palatino Linotype" w:cs="Bookman Old Style"/>
          <w:i/>
          <w:iCs/>
          <w:color w:val="000000"/>
          <w:sz w:val="22"/>
          <w:szCs w:val="22"/>
        </w:rPr>
      </w:pPr>
      <w:r w:rsidRPr="002F541D">
        <w:rPr>
          <w:rFonts w:ascii="Palatino Linotype" w:hAnsi="Palatino Linotype" w:cs="Bookman Old Style"/>
          <w:i/>
          <w:iCs/>
          <w:color w:val="000000"/>
          <w:sz w:val="22"/>
          <w:szCs w:val="22"/>
        </w:rPr>
        <w:t xml:space="preserve">XVII. Obtener durante el desarrollo de los actos de fiscalización, copia de los documentos originales que tenga a la vista y certificarlas, cuando así se requiera, mediante cotejo con sus originales, y </w:t>
      </w:r>
    </w:p>
    <w:p w14:paraId="0E63C902" w14:textId="77777777" w:rsidR="00F8598A" w:rsidRPr="002F541D" w:rsidRDefault="00F8598A" w:rsidP="00F8598A">
      <w:pPr>
        <w:autoSpaceDE w:val="0"/>
        <w:autoSpaceDN w:val="0"/>
        <w:adjustRightInd w:val="0"/>
        <w:ind w:left="993" w:right="992"/>
        <w:jc w:val="both"/>
        <w:rPr>
          <w:rFonts w:ascii="Palatino Linotype" w:hAnsi="Palatino Linotype" w:cs="Bookman Old Style"/>
          <w:i/>
          <w:iCs/>
          <w:color w:val="000000"/>
          <w:sz w:val="22"/>
          <w:szCs w:val="22"/>
        </w:rPr>
      </w:pPr>
      <w:r w:rsidRPr="002F541D">
        <w:rPr>
          <w:rFonts w:ascii="Palatino Linotype" w:hAnsi="Palatino Linotype" w:cs="Bookman Old Style"/>
          <w:i/>
          <w:iCs/>
          <w:color w:val="000000"/>
          <w:sz w:val="22"/>
          <w:szCs w:val="22"/>
        </w:rPr>
        <w:lastRenderedPageBreak/>
        <w:t>XVIII. Las demás que señale el Manual General de Organización y los Manuales de Procedimientos que expida el Órgano Superior, las disposiciones jurídicas aplicables y las que asigne el superior jerárquico.</w:t>
      </w:r>
    </w:p>
    <w:p w14:paraId="25230607" w14:textId="77777777" w:rsidR="00F8598A" w:rsidRPr="00B112ED" w:rsidRDefault="00F8598A" w:rsidP="00F8598A">
      <w:pPr>
        <w:autoSpaceDE w:val="0"/>
        <w:autoSpaceDN w:val="0"/>
        <w:adjustRightInd w:val="0"/>
        <w:ind w:left="993" w:right="992"/>
        <w:jc w:val="both"/>
        <w:rPr>
          <w:rFonts w:ascii="Arial Narrow" w:hAnsi="Arial Narrow" w:cs="Bookman Old Style"/>
          <w:color w:val="000000"/>
          <w:sz w:val="20"/>
          <w:szCs w:val="20"/>
        </w:rPr>
      </w:pPr>
    </w:p>
    <w:p w14:paraId="4BAB0C24" w14:textId="77777777" w:rsidR="00F8598A" w:rsidRDefault="00F8598A" w:rsidP="00F8598A">
      <w:pPr>
        <w:pStyle w:val="Default"/>
        <w:jc w:val="center"/>
        <w:rPr>
          <w:rFonts w:ascii="Arial Narrow" w:hAnsi="Arial Narrow"/>
          <w:b/>
          <w:sz w:val="20"/>
          <w:szCs w:val="20"/>
        </w:rPr>
      </w:pPr>
    </w:p>
    <w:p w14:paraId="7BFD937F" w14:textId="77777777" w:rsidR="00F8598A" w:rsidRPr="007C48CE" w:rsidRDefault="00F8598A" w:rsidP="00F8598A">
      <w:pPr>
        <w:pStyle w:val="Default"/>
        <w:ind w:left="993" w:right="850"/>
        <w:jc w:val="center"/>
        <w:rPr>
          <w:rFonts w:ascii="Palatino Linotype" w:hAnsi="Palatino Linotype"/>
          <w:b/>
          <w:i/>
          <w:iCs/>
          <w:sz w:val="22"/>
          <w:szCs w:val="22"/>
        </w:rPr>
      </w:pPr>
      <w:r w:rsidRPr="007C48CE">
        <w:rPr>
          <w:rFonts w:ascii="Palatino Linotype" w:hAnsi="Palatino Linotype"/>
          <w:b/>
          <w:i/>
          <w:iCs/>
          <w:sz w:val="22"/>
          <w:szCs w:val="22"/>
        </w:rPr>
        <w:t>MANUAL GENERAL DE ORGANIZACIÓN</w:t>
      </w:r>
    </w:p>
    <w:p w14:paraId="4A1067D9" w14:textId="77777777" w:rsidR="00F8598A" w:rsidRPr="007C48CE" w:rsidRDefault="00F8598A" w:rsidP="00F8598A">
      <w:pPr>
        <w:pStyle w:val="Default"/>
        <w:ind w:left="993" w:right="850"/>
        <w:jc w:val="center"/>
        <w:rPr>
          <w:rFonts w:ascii="Palatino Linotype" w:hAnsi="Palatino Linotype"/>
          <w:b/>
          <w:i/>
          <w:iCs/>
          <w:sz w:val="22"/>
          <w:szCs w:val="22"/>
        </w:rPr>
      </w:pPr>
    </w:p>
    <w:p w14:paraId="726CBB48" w14:textId="77777777" w:rsidR="00F8598A" w:rsidRDefault="00F8598A" w:rsidP="00F8598A">
      <w:pPr>
        <w:pStyle w:val="Default"/>
        <w:ind w:left="993" w:right="850"/>
        <w:jc w:val="both"/>
        <w:rPr>
          <w:rFonts w:ascii="Palatino Linotype" w:hAnsi="Palatino Linotype"/>
          <w:i/>
          <w:iCs/>
          <w:sz w:val="22"/>
          <w:szCs w:val="22"/>
        </w:rPr>
      </w:pPr>
      <w:r w:rsidRPr="007C48CE">
        <w:rPr>
          <w:rFonts w:ascii="Palatino Linotype" w:hAnsi="Palatino Linotype"/>
          <w:i/>
          <w:iCs/>
          <w:sz w:val="22"/>
          <w:szCs w:val="22"/>
        </w:rPr>
        <w:t>Auditoría Especial de Desempeño e Investigación (33000).</w:t>
      </w:r>
    </w:p>
    <w:p w14:paraId="5059B5FC" w14:textId="77777777" w:rsidR="00F8598A" w:rsidRPr="007C48CE" w:rsidRDefault="00F8598A" w:rsidP="00F8598A">
      <w:pPr>
        <w:pStyle w:val="Default"/>
        <w:ind w:left="993" w:right="850"/>
        <w:jc w:val="both"/>
        <w:rPr>
          <w:rFonts w:ascii="Palatino Linotype" w:hAnsi="Palatino Linotype"/>
          <w:i/>
          <w:iCs/>
          <w:sz w:val="22"/>
          <w:szCs w:val="22"/>
        </w:rPr>
      </w:pPr>
    </w:p>
    <w:p w14:paraId="1CA77611" w14:textId="77777777" w:rsidR="00F8598A" w:rsidRPr="005E6AB0" w:rsidRDefault="00F8598A" w:rsidP="00F8598A">
      <w:pPr>
        <w:pStyle w:val="Default"/>
        <w:ind w:left="993" w:right="850"/>
        <w:jc w:val="both"/>
        <w:rPr>
          <w:rFonts w:ascii="Palatino Linotype" w:hAnsi="Palatino Linotype"/>
          <w:b/>
          <w:bCs/>
          <w:i/>
          <w:iCs/>
          <w:sz w:val="22"/>
          <w:szCs w:val="22"/>
        </w:rPr>
      </w:pPr>
      <w:r w:rsidRPr="005E6AB0">
        <w:rPr>
          <w:rFonts w:ascii="Palatino Linotype" w:hAnsi="Palatino Linotype"/>
          <w:b/>
          <w:bCs/>
          <w:i/>
          <w:iCs/>
          <w:sz w:val="22"/>
          <w:szCs w:val="22"/>
        </w:rPr>
        <w:t>Objetivo:</w:t>
      </w:r>
    </w:p>
    <w:p w14:paraId="5F6924C5" w14:textId="77777777" w:rsidR="00F8598A" w:rsidRDefault="00F8598A" w:rsidP="00F8598A">
      <w:pPr>
        <w:pStyle w:val="Default"/>
        <w:ind w:left="993" w:right="850"/>
        <w:jc w:val="both"/>
        <w:rPr>
          <w:rFonts w:ascii="Palatino Linotype" w:hAnsi="Palatino Linotype"/>
          <w:i/>
          <w:iCs/>
          <w:sz w:val="22"/>
          <w:szCs w:val="22"/>
        </w:rPr>
      </w:pPr>
      <w:r w:rsidRPr="007C48CE">
        <w:rPr>
          <w:rFonts w:ascii="Palatino Linotype" w:hAnsi="Palatino Linotype"/>
          <w:i/>
          <w:iCs/>
          <w:sz w:val="22"/>
          <w:szCs w:val="22"/>
        </w:rPr>
        <w:t>Fiscalizar el cumplimiento de los objetivos de los programas presupuestarios de los ámbitos estatal y municipal, mediante auditorías y evaluaciones de desempeño para mejorar los resultados, la gestión y el diseño de las instrumentaciones gubernamentales.</w:t>
      </w:r>
    </w:p>
    <w:p w14:paraId="5FB4750D" w14:textId="77777777" w:rsidR="00F8598A" w:rsidRPr="007C48CE" w:rsidRDefault="00F8598A" w:rsidP="00F8598A">
      <w:pPr>
        <w:pStyle w:val="Default"/>
        <w:ind w:left="993" w:right="850"/>
        <w:jc w:val="both"/>
        <w:rPr>
          <w:rFonts w:ascii="Palatino Linotype" w:hAnsi="Palatino Linotype"/>
          <w:i/>
          <w:iCs/>
          <w:sz w:val="22"/>
          <w:szCs w:val="22"/>
        </w:rPr>
      </w:pPr>
    </w:p>
    <w:p w14:paraId="28FB6B9C" w14:textId="77777777" w:rsidR="00F8598A" w:rsidRPr="005E6AB0" w:rsidRDefault="00F8598A" w:rsidP="00F8598A">
      <w:pPr>
        <w:pStyle w:val="Default"/>
        <w:ind w:left="993" w:right="850"/>
        <w:jc w:val="both"/>
        <w:rPr>
          <w:rFonts w:ascii="Palatino Linotype" w:hAnsi="Palatino Linotype"/>
          <w:b/>
          <w:bCs/>
          <w:i/>
          <w:iCs/>
          <w:sz w:val="22"/>
          <w:szCs w:val="22"/>
        </w:rPr>
      </w:pPr>
      <w:r w:rsidRPr="005E6AB0">
        <w:rPr>
          <w:rFonts w:ascii="Palatino Linotype" w:hAnsi="Palatino Linotype"/>
          <w:b/>
          <w:bCs/>
          <w:i/>
          <w:iCs/>
          <w:sz w:val="22"/>
          <w:szCs w:val="22"/>
        </w:rPr>
        <w:t>Funciones:</w:t>
      </w:r>
    </w:p>
    <w:p w14:paraId="505C0B20" w14:textId="77777777" w:rsidR="00F8598A" w:rsidRPr="007C48CE" w:rsidRDefault="00F8598A" w:rsidP="00F8598A">
      <w:pPr>
        <w:pStyle w:val="Default"/>
        <w:ind w:left="993" w:right="850"/>
        <w:jc w:val="both"/>
        <w:rPr>
          <w:rFonts w:ascii="Palatino Linotype" w:hAnsi="Palatino Linotype"/>
          <w:i/>
          <w:iCs/>
          <w:sz w:val="22"/>
          <w:szCs w:val="22"/>
        </w:rPr>
      </w:pPr>
      <w:r w:rsidRPr="007C48CE">
        <w:rPr>
          <w:rFonts w:ascii="Palatino Linotype" w:hAnsi="Palatino Linotype"/>
          <w:i/>
          <w:iCs/>
          <w:sz w:val="22"/>
          <w:szCs w:val="22"/>
        </w:rPr>
        <w:t> Planear, elaborar y someter a consideración y autorización del superior jerárquico el Programa Anual de Metas y el Programa anual de Fiscalización e informar de sus avances y resultados, de acuerdo con los lineamientos establecidos.</w:t>
      </w:r>
    </w:p>
    <w:p w14:paraId="7623A117" w14:textId="77777777" w:rsidR="00F8598A" w:rsidRPr="007C48CE" w:rsidRDefault="00F8598A" w:rsidP="00F8598A">
      <w:pPr>
        <w:pStyle w:val="Default"/>
        <w:ind w:left="993" w:right="850"/>
        <w:jc w:val="both"/>
        <w:rPr>
          <w:rFonts w:ascii="Palatino Linotype" w:hAnsi="Palatino Linotype"/>
          <w:i/>
          <w:iCs/>
          <w:sz w:val="22"/>
          <w:szCs w:val="22"/>
        </w:rPr>
      </w:pPr>
      <w:r w:rsidRPr="007C48CE">
        <w:rPr>
          <w:rFonts w:ascii="Palatino Linotype" w:hAnsi="Palatino Linotype"/>
          <w:i/>
          <w:iCs/>
          <w:sz w:val="22"/>
          <w:szCs w:val="22"/>
        </w:rPr>
        <w:t> Dirigir y dar seguimiento al cumplimiento del Programa Anual de Metas y al Programa Anual de Fiscalización de las unidades administrativas a su cargo.</w:t>
      </w:r>
    </w:p>
    <w:p w14:paraId="4FE7E0B9" w14:textId="77777777" w:rsidR="00F8598A" w:rsidRPr="007C48CE" w:rsidRDefault="00F8598A" w:rsidP="00F8598A">
      <w:pPr>
        <w:pStyle w:val="Default"/>
        <w:ind w:left="993" w:right="850"/>
        <w:jc w:val="both"/>
        <w:rPr>
          <w:rFonts w:ascii="Palatino Linotype" w:hAnsi="Palatino Linotype"/>
          <w:i/>
          <w:iCs/>
          <w:sz w:val="22"/>
          <w:szCs w:val="22"/>
        </w:rPr>
      </w:pPr>
      <w:r w:rsidRPr="007C48CE">
        <w:rPr>
          <w:rFonts w:ascii="Palatino Linotype" w:hAnsi="Palatino Linotype"/>
          <w:i/>
          <w:iCs/>
          <w:sz w:val="22"/>
          <w:szCs w:val="22"/>
        </w:rPr>
        <w:t> Elaborar, supervisar y someter a consideración y autorización del superior jerárquico las reformas, adiciones y actualizaciones al Manual General de Organización y al Manual de</w:t>
      </w:r>
      <w:r>
        <w:rPr>
          <w:rFonts w:ascii="Palatino Linotype" w:hAnsi="Palatino Linotype"/>
          <w:i/>
          <w:iCs/>
          <w:sz w:val="22"/>
          <w:szCs w:val="22"/>
        </w:rPr>
        <w:t xml:space="preserve"> </w:t>
      </w:r>
      <w:r w:rsidRPr="007C48CE">
        <w:rPr>
          <w:rFonts w:ascii="Palatino Linotype" w:hAnsi="Palatino Linotype"/>
          <w:i/>
          <w:iCs/>
          <w:sz w:val="22"/>
          <w:szCs w:val="22"/>
        </w:rPr>
        <w:t>Procedimientos de la unidad administrativa a su cargo; así como los lineamientos y circulares a que haya lugar.</w:t>
      </w:r>
    </w:p>
    <w:p w14:paraId="0DA4EC4E" w14:textId="77777777" w:rsidR="00F8598A" w:rsidRPr="007C48CE" w:rsidRDefault="00F8598A" w:rsidP="00F8598A">
      <w:pPr>
        <w:pStyle w:val="Default"/>
        <w:ind w:left="993" w:right="850"/>
        <w:jc w:val="both"/>
        <w:rPr>
          <w:rFonts w:ascii="Palatino Linotype" w:hAnsi="Palatino Linotype"/>
          <w:i/>
          <w:iCs/>
          <w:sz w:val="22"/>
          <w:szCs w:val="22"/>
        </w:rPr>
      </w:pPr>
      <w:r w:rsidRPr="007C48CE">
        <w:rPr>
          <w:rFonts w:ascii="Palatino Linotype" w:hAnsi="Palatino Linotype"/>
          <w:i/>
          <w:iCs/>
          <w:sz w:val="22"/>
          <w:szCs w:val="22"/>
        </w:rPr>
        <w:t> Comprobar que las unidades administrativas a su cargo lleven a cabo los actos de fiscalización debidamente fundados y motivados.</w:t>
      </w:r>
    </w:p>
    <w:p w14:paraId="0B0A30AD" w14:textId="77777777" w:rsidR="00F8598A" w:rsidRPr="007C48CE" w:rsidRDefault="00F8598A" w:rsidP="00F8598A">
      <w:pPr>
        <w:pStyle w:val="Default"/>
        <w:ind w:left="993" w:right="850"/>
        <w:jc w:val="both"/>
        <w:rPr>
          <w:rFonts w:ascii="Palatino Linotype" w:hAnsi="Palatino Linotype"/>
          <w:i/>
          <w:iCs/>
          <w:sz w:val="22"/>
          <w:szCs w:val="22"/>
        </w:rPr>
      </w:pPr>
      <w:r w:rsidRPr="007C48CE">
        <w:rPr>
          <w:rFonts w:ascii="Palatino Linotype" w:hAnsi="Palatino Linotype"/>
          <w:i/>
          <w:iCs/>
          <w:sz w:val="22"/>
          <w:szCs w:val="22"/>
        </w:rPr>
        <w:t> Ordenar y autorizar las evaluaciones, auditorías de desempeño, visitas e inspecciones a las entidades fiscalizables conforme al Programa Anual de Fiscalización aprobado en los ámbitos de gobierno estatal y municipal, y las que adicionalmente le sean solicitadas por el superior jerárquico.</w:t>
      </w:r>
    </w:p>
    <w:p w14:paraId="20FA0323" w14:textId="77777777" w:rsidR="00F8598A" w:rsidRPr="007C48CE" w:rsidRDefault="00F8598A" w:rsidP="00F8598A">
      <w:pPr>
        <w:pStyle w:val="Default"/>
        <w:ind w:left="993" w:right="850"/>
        <w:jc w:val="both"/>
        <w:rPr>
          <w:rFonts w:ascii="Palatino Linotype" w:hAnsi="Palatino Linotype"/>
          <w:i/>
          <w:iCs/>
          <w:sz w:val="22"/>
          <w:szCs w:val="22"/>
        </w:rPr>
      </w:pPr>
      <w:r w:rsidRPr="007C48CE">
        <w:rPr>
          <w:rFonts w:ascii="Palatino Linotype" w:hAnsi="Palatino Linotype"/>
          <w:i/>
          <w:iCs/>
          <w:sz w:val="22"/>
          <w:szCs w:val="22"/>
        </w:rPr>
        <w:t> Aprobar a propuesta de los Directores la ampliación de los actos de fiscalización en cumplimiento del Programa Anual de Fiscalización.</w:t>
      </w:r>
    </w:p>
    <w:p w14:paraId="32572896" w14:textId="77777777" w:rsidR="00F8598A" w:rsidRPr="007C48CE" w:rsidRDefault="00F8598A" w:rsidP="00F8598A">
      <w:pPr>
        <w:pStyle w:val="Default"/>
        <w:ind w:left="993" w:right="850"/>
        <w:jc w:val="both"/>
        <w:rPr>
          <w:rFonts w:ascii="Palatino Linotype" w:hAnsi="Palatino Linotype"/>
          <w:i/>
          <w:iCs/>
          <w:sz w:val="22"/>
          <w:szCs w:val="22"/>
        </w:rPr>
      </w:pPr>
      <w:r w:rsidRPr="007C48CE">
        <w:rPr>
          <w:rFonts w:ascii="Palatino Linotype" w:hAnsi="Palatino Linotype"/>
          <w:i/>
          <w:iCs/>
          <w:sz w:val="22"/>
          <w:szCs w:val="22"/>
        </w:rPr>
        <w:t> Aprobar la designación a propuesta de los Directores del personal de las unidades administrativas a su cargo para practicar los actos de fiscalización.</w:t>
      </w:r>
    </w:p>
    <w:p w14:paraId="54BCD849" w14:textId="77777777" w:rsidR="00F8598A" w:rsidRPr="007C48CE" w:rsidRDefault="00F8598A" w:rsidP="00F8598A">
      <w:pPr>
        <w:pStyle w:val="Default"/>
        <w:ind w:left="993" w:right="850"/>
        <w:jc w:val="both"/>
        <w:rPr>
          <w:rFonts w:ascii="Palatino Linotype" w:hAnsi="Palatino Linotype"/>
          <w:i/>
          <w:iCs/>
          <w:sz w:val="22"/>
          <w:szCs w:val="22"/>
        </w:rPr>
      </w:pPr>
      <w:r w:rsidRPr="007C48CE">
        <w:rPr>
          <w:rFonts w:ascii="Palatino Linotype" w:hAnsi="Palatino Linotype"/>
          <w:i/>
          <w:iCs/>
          <w:sz w:val="22"/>
          <w:szCs w:val="22"/>
        </w:rPr>
        <w:t> Contribuir en el mejoramiento del diseño de los indicadores de las entidades fiscalizables, mediante la emisión de recomendaciones.</w:t>
      </w:r>
    </w:p>
    <w:p w14:paraId="6BC24188" w14:textId="77777777" w:rsidR="00F8598A" w:rsidRPr="007C48CE" w:rsidRDefault="00F8598A" w:rsidP="00F8598A">
      <w:pPr>
        <w:pStyle w:val="Default"/>
        <w:ind w:left="993" w:right="850"/>
        <w:jc w:val="both"/>
        <w:rPr>
          <w:rFonts w:ascii="Palatino Linotype" w:hAnsi="Palatino Linotype"/>
          <w:i/>
          <w:iCs/>
          <w:sz w:val="22"/>
          <w:szCs w:val="22"/>
        </w:rPr>
      </w:pPr>
      <w:r w:rsidRPr="007C48CE">
        <w:rPr>
          <w:rFonts w:ascii="Palatino Linotype" w:hAnsi="Palatino Linotype"/>
          <w:i/>
          <w:iCs/>
          <w:sz w:val="22"/>
          <w:szCs w:val="22"/>
        </w:rPr>
        <w:t> Expedir las solicitudes de información y documentación necesarias a las entidades fiscalizables, para realizar los actos de fiscalización.</w:t>
      </w:r>
    </w:p>
    <w:p w14:paraId="1658F685" w14:textId="77777777" w:rsidR="00F8598A" w:rsidRPr="007C48CE" w:rsidRDefault="00F8598A" w:rsidP="00F8598A">
      <w:pPr>
        <w:pStyle w:val="Default"/>
        <w:ind w:left="993" w:right="850"/>
        <w:jc w:val="both"/>
        <w:rPr>
          <w:rFonts w:ascii="Palatino Linotype" w:hAnsi="Palatino Linotype"/>
          <w:i/>
          <w:iCs/>
          <w:sz w:val="22"/>
          <w:szCs w:val="22"/>
        </w:rPr>
      </w:pPr>
      <w:r w:rsidRPr="007C48CE">
        <w:rPr>
          <w:rFonts w:ascii="Palatino Linotype" w:hAnsi="Palatino Linotype"/>
          <w:i/>
          <w:iCs/>
          <w:sz w:val="22"/>
          <w:szCs w:val="22"/>
        </w:rPr>
        <w:lastRenderedPageBreak/>
        <w:t> Participar con los auditores especiales, coordinadores y titulares de unidades en los asuntos de su competencia respecto a los actos de fiscalización en cumplimiento de sus atribuciones.</w:t>
      </w:r>
    </w:p>
    <w:p w14:paraId="6DF60662" w14:textId="77777777" w:rsidR="00F8598A" w:rsidRPr="005E6AB0" w:rsidRDefault="00F8598A" w:rsidP="00F8598A">
      <w:pPr>
        <w:pStyle w:val="Default"/>
        <w:ind w:left="993" w:right="850"/>
        <w:jc w:val="both"/>
        <w:rPr>
          <w:rFonts w:ascii="Palatino Linotype" w:hAnsi="Palatino Linotype"/>
          <w:b/>
          <w:bCs/>
          <w:i/>
          <w:iCs/>
          <w:sz w:val="22"/>
          <w:szCs w:val="22"/>
        </w:rPr>
      </w:pPr>
      <w:r w:rsidRPr="007C48CE">
        <w:rPr>
          <w:rFonts w:ascii="Palatino Linotype" w:hAnsi="Palatino Linotype"/>
          <w:i/>
          <w:iCs/>
          <w:sz w:val="22"/>
          <w:szCs w:val="22"/>
        </w:rPr>
        <w:t xml:space="preserve"> </w:t>
      </w:r>
      <w:r w:rsidRPr="005E6AB0">
        <w:rPr>
          <w:rFonts w:ascii="Palatino Linotype" w:hAnsi="Palatino Linotype"/>
          <w:b/>
          <w:bCs/>
          <w:i/>
          <w:iCs/>
          <w:sz w:val="22"/>
          <w:szCs w:val="22"/>
        </w:rPr>
        <w:t>Validar en el ámbito de su competencia, la elaboración del Informe de Resultados de la Revisión y Fiscalización Superior de las Cuentas Públicas del Estado de México y Municipios.</w:t>
      </w:r>
    </w:p>
    <w:p w14:paraId="125FD50A" w14:textId="77777777" w:rsidR="00F8598A" w:rsidRPr="007C48CE" w:rsidRDefault="00F8598A" w:rsidP="00F8598A">
      <w:pPr>
        <w:pStyle w:val="Default"/>
        <w:ind w:left="993" w:right="850"/>
        <w:jc w:val="both"/>
        <w:rPr>
          <w:rFonts w:ascii="Palatino Linotype" w:hAnsi="Palatino Linotype"/>
          <w:i/>
          <w:iCs/>
          <w:sz w:val="22"/>
          <w:szCs w:val="22"/>
        </w:rPr>
      </w:pPr>
      <w:r w:rsidRPr="007C48CE">
        <w:rPr>
          <w:rFonts w:ascii="Palatino Linotype" w:hAnsi="Palatino Linotype"/>
          <w:i/>
          <w:iCs/>
          <w:sz w:val="22"/>
          <w:szCs w:val="22"/>
        </w:rPr>
        <w:t> Dirigir las actividades relacionadas con la revisión de las cuentas públicas en materia de desempeño.</w:t>
      </w:r>
    </w:p>
    <w:p w14:paraId="017CA8CB" w14:textId="77777777" w:rsidR="00F8598A" w:rsidRPr="005E6AB0" w:rsidRDefault="00F8598A" w:rsidP="00F8598A">
      <w:pPr>
        <w:pStyle w:val="Default"/>
        <w:ind w:left="993" w:right="850"/>
        <w:jc w:val="both"/>
        <w:rPr>
          <w:rFonts w:ascii="Palatino Linotype" w:hAnsi="Palatino Linotype"/>
          <w:b/>
          <w:bCs/>
          <w:i/>
          <w:iCs/>
          <w:sz w:val="22"/>
          <w:szCs w:val="22"/>
        </w:rPr>
      </w:pPr>
      <w:r w:rsidRPr="007C48CE">
        <w:rPr>
          <w:rFonts w:ascii="Palatino Linotype" w:hAnsi="Palatino Linotype"/>
          <w:i/>
          <w:iCs/>
          <w:sz w:val="22"/>
          <w:szCs w:val="22"/>
        </w:rPr>
        <w:t xml:space="preserve"> </w:t>
      </w:r>
      <w:r w:rsidRPr="005E6AB0">
        <w:rPr>
          <w:rFonts w:ascii="Palatino Linotype" w:hAnsi="Palatino Linotype"/>
          <w:b/>
          <w:bCs/>
          <w:i/>
          <w:iCs/>
          <w:sz w:val="22"/>
          <w:szCs w:val="22"/>
        </w:rPr>
        <w:t>Aprobar los pliegos de recomendaciones y demás documentos derivados de los actos de fiscalización que practiquen las unidades administrativas a su cargo.</w:t>
      </w:r>
    </w:p>
    <w:p w14:paraId="26642427" w14:textId="77777777" w:rsidR="00F8598A" w:rsidRPr="006A3E2E" w:rsidRDefault="00F8598A" w:rsidP="00F8598A">
      <w:pPr>
        <w:pStyle w:val="Default"/>
        <w:ind w:left="993" w:right="850"/>
        <w:jc w:val="both"/>
        <w:rPr>
          <w:rFonts w:ascii="Palatino Linotype" w:hAnsi="Palatino Linotype"/>
          <w:b/>
          <w:bCs/>
          <w:i/>
          <w:iCs/>
          <w:sz w:val="22"/>
          <w:szCs w:val="22"/>
        </w:rPr>
      </w:pPr>
      <w:r w:rsidRPr="00906872">
        <w:rPr>
          <w:rFonts w:ascii="Palatino Linotype" w:hAnsi="Palatino Linotype"/>
          <w:i/>
          <w:iCs/>
          <w:sz w:val="22"/>
          <w:szCs w:val="22"/>
        </w:rPr>
        <w:t xml:space="preserve"> </w:t>
      </w:r>
      <w:r w:rsidRPr="006A3E2E">
        <w:rPr>
          <w:rFonts w:ascii="Palatino Linotype" w:hAnsi="Palatino Linotype"/>
          <w:b/>
          <w:bCs/>
          <w:i/>
          <w:iCs/>
          <w:sz w:val="22"/>
          <w:szCs w:val="22"/>
        </w:rPr>
        <w:t>Promover ante las autoridades competentes las responsabilidades y sanciones que hubiere lugar, derivadas de los actos de fiscalización en materia de desempeño de los ámbitos estatal y municipal.</w:t>
      </w:r>
    </w:p>
    <w:p w14:paraId="6ACBACAE" w14:textId="77777777" w:rsidR="00F8598A" w:rsidRPr="007C48CE" w:rsidRDefault="00F8598A" w:rsidP="00F8598A">
      <w:pPr>
        <w:pStyle w:val="Default"/>
        <w:ind w:left="993" w:right="850"/>
        <w:jc w:val="both"/>
        <w:rPr>
          <w:rFonts w:ascii="Palatino Linotype" w:hAnsi="Palatino Linotype"/>
          <w:i/>
          <w:iCs/>
          <w:sz w:val="22"/>
          <w:szCs w:val="22"/>
        </w:rPr>
      </w:pPr>
      <w:r w:rsidRPr="006A3E2E">
        <w:rPr>
          <w:rFonts w:ascii="Palatino Linotype" w:hAnsi="Palatino Linotype"/>
          <w:i/>
          <w:iCs/>
          <w:sz w:val="22"/>
          <w:szCs w:val="22"/>
        </w:rPr>
        <w:t> Ordenar a las unidades administrativas a su cargo la atención</w:t>
      </w:r>
      <w:r w:rsidRPr="007C48CE">
        <w:rPr>
          <w:rFonts w:ascii="Palatino Linotype" w:hAnsi="Palatino Linotype"/>
          <w:i/>
          <w:iCs/>
          <w:sz w:val="22"/>
          <w:szCs w:val="22"/>
        </w:rPr>
        <w:t xml:space="preserve"> de solicitudes de asistencia técnica o capacitación presentadas por las entidades fiscalizables.</w:t>
      </w:r>
    </w:p>
    <w:p w14:paraId="22AC839D" w14:textId="77777777" w:rsidR="00F8598A" w:rsidRPr="007C48CE" w:rsidRDefault="00F8598A" w:rsidP="00F8598A">
      <w:pPr>
        <w:pStyle w:val="Default"/>
        <w:ind w:left="993" w:right="850"/>
        <w:jc w:val="both"/>
        <w:rPr>
          <w:rFonts w:ascii="Palatino Linotype" w:hAnsi="Palatino Linotype"/>
          <w:i/>
          <w:iCs/>
          <w:sz w:val="22"/>
          <w:szCs w:val="22"/>
        </w:rPr>
      </w:pPr>
      <w:r w:rsidRPr="007C48CE">
        <w:rPr>
          <w:rFonts w:ascii="Palatino Linotype" w:hAnsi="Palatino Linotype"/>
          <w:i/>
          <w:iCs/>
          <w:sz w:val="22"/>
          <w:szCs w:val="22"/>
        </w:rPr>
        <w:t> Presentar al servidor público habilitado la información que solicite en materia de transparencia, acceso a la información pública y protección de datos personales.</w:t>
      </w:r>
    </w:p>
    <w:p w14:paraId="4F41EB96" w14:textId="77777777" w:rsidR="00F8598A" w:rsidRPr="007C48CE" w:rsidRDefault="00F8598A" w:rsidP="00F8598A">
      <w:pPr>
        <w:pStyle w:val="Default"/>
        <w:ind w:left="993" w:right="850"/>
        <w:jc w:val="both"/>
        <w:rPr>
          <w:rFonts w:ascii="Palatino Linotype" w:hAnsi="Palatino Linotype"/>
          <w:i/>
          <w:iCs/>
          <w:sz w:val="22"/>
          <w:szCs w:val="22"/>
        </w:rPr>
      </w:pPr>
      <w:r w:rsidRPr="007C48CE">
        <w:rPr>
          <w:rFonts w:ascii="Palatino Linotype" w:hAnsi="Palatino Linotype"/>
          <w:i/>
          <w:iCs/>
          <w:sz w:val="22"/>
          <w:szCs w:val="22"/>
        </w:rPr>
        <w:t> Avalar y certificar la copia de los documentos originales derivados de los actos de fiscalización.</w:t>
      </w:r>
    </w:p>
    <w:p w14:paraId="2EF7B342" w14:textId="77777777" w:rsidR="00F8598A" w:rsidRDefault="00F8598A" w:rsidP="00F8598A">
      <w:pPr>
        <w:pStyle w:val="Default"/>
        <w:ind w:left="993" w:right="850"/>
        <w:jc w:val="both"/>
        <w:rPr>
          <w:rFonts w:ascii="Palatino Linotype" w:hAnsi="Palatino Linotype"/>
          <w:i/>
          <w:iCs/>
          <w:sz w:val="22"/>
          <w:szCs w:val="22"/>
        </w:rPr>
      </w:pPr>
      <w:r w:rsidRPr="007C48CE">
        <w:rPr>
          <w:rFonts w:ascii="Palatino Linotype" w:hAnsi="Palatino Linotype"/>
          <w:i/>
          <w:iCs/>
          <w:sz w:val="22"/>
          <w:szCs w:val="22"/>
        </w:rPr>
        <w:t> Realizar las demás funciones que señalen los manuales de procedimientos que expida el Órgano Superior, las disposiciones jurídicas aplicables y las que asigne el superior jerárquico.</w:t>
      </w:r>
    </w:p>
    <w:p w14:paraId="6FA4B5AD" w14:textId="77777777" w:rsidR="00F8598A" w:rsidRPr="007C48CE" w:rsidRDefault="00F8598A" w:rsidP="00F8598A">
      <w:pPr>
        <w:pStyle w:val="Default"/>
        <w:ind w:left="993" w:right="850"/>
        <w:jc w:val="both"/>
        <w:rPr>
          <w:rFonts w:ascii="Palatino Linotype" w:hAnsi="Palatino Linotype"/>
          <w:i/>
          <w:iCs/>
          <w:sz w:val="22"/>
          <w:szCs w:val="22"/>
        </w:rPr>
      </w:pPr>
    </w:p>
    <w:p w14:paraId="1CDAB1B9" w14:textId="54649BB8" w:rsidR="00F8598A" w:rsidRDefault="00F8598A" w:rsidP="00F8598A">
      <w:pPr>
        <w:spacing w:line="360" w:lineRule="auto"/>
        <w:jc w:val="both"/>
        <w:rPr>
          <w:rFonts w:ascii="Palatino Linotype" w:hAnsi="Palatino Linotype"/>
          <w:color w:val="000000"/>
        </w:rPr>
      </w:pPr>
      <w:r w:rsidRPr="00CB3122">
        <w:rPr>
          <w:rFonts w:ascii="Palatino Linotype" w:hAnsi="Palatino Linotype"/>
          <w:color w:val="000000"/>
        </w:rPr>
        <w:t>De las disposiciones descritas con anterioridad, se advierte que el Órgano Superior está a cargo de un Auditor Superior</w:t>
      </w:r>
      <w:r>
        <w:rPr>
          <w:rFonts w:ascii="Palatino Linotype" w:hAnsi="Palatino Linotype"/>
          <w:color w:val="000000"/>
        </w:rPr>
        <w:t>,</w:t>
      </w:r>
      <w:r w:rsidRPr="00CB3122">
        <w:rPr>
          <w:rFonts w:ascii="Palatino Linotype" w:hAnsi="Palatino Linotype"/>
          <w:color w:val="000000"/>
        </w:rPr>
        <w:t xml:space="preserve"> y de él, dependen Auditor</w:t>
      </w:r>
      <w:r w:rsidR="00EC70E9">
        <w:rPr>
          <w:rFonts w:ascii="Palatino Linotype" w:hAnsi="Palatino Linotype"/>
          <w:color w:val="000000"/>
        </w:rPr>
        <w:t>í</w:t>
      </w:r>
      <w:r w:rsidRPr="00CB3122">
        <w:rPr>
          <w:rFonts w:ascii="Palatino Linotype" w:hAnsi="Palatino Linotype"/>
          <w:color w:val="000000"/>
        </w:rPr>
        <w:t>as Especiales, interesando para este caso en específico, la Auditor</w:t>
      </w:r>
      <w:r w:rsidR="00EC70E9">
        <w:rPr>
          <w:rFonts w:ascii="Palatino Linotype" w:hAnsi="Palatino Linotype"/>
          <w:color w:val="000000"/>
        </w:rPr>
        <w:t>í</w:t>
      </w:r>
      <w:r w:rsidRPr="00CB3122">
        <w:rPr>
          <w:rFonts w:ascii="Palatino Linotype" w:hAnsi="Palatino Linotype"/>
          <w:color w:val="000000"/>
        </w:rPr>
        <w:t>a Especial de Desempeño, ya que el particular solicitó información específicamente de los</w:t>
      </w:r>
      <w:r w:rsidRPr="008347A5">
        <w:rPr>
          <w:rFonts w:ascii="Palatino Linotype" w:hAnsi="Palatino Linotype"/>
          <w:color w:val="000000"/>
        </w:rPr>
        <w:t xml:space="preserve"> expedientes que el Órgano Interno de Control Interno de la Legislatura ha recibido de la Auditoría Especial de Desempeñ</w:t>
      </w:r>
      <w:r>
        <w:rPr>
          <w:rFonts w:ascii="Palatino Linotype" w:hAnsi="Palatino Linotype"/>
          <w:color w:val="000000"/>
        </w:rPr>
        <w:t>o.</w:t>
      </w:r>
    </w:p>
    <w:p w14:paraId="0CE0D410" w14:textId="77777777" w:rsidR="00F8598A" w:rsidRDefault="00F8598A" w:rsidP="00F8598A">
      <w:pPr>
        <w:spacing w:line="360" w:lineRule="auto"/>
        <w:jc w:val="both"/>
        <w:rPr>
          <w:rFonts w:ascii="Palatino Linotype" w:hAnsi="Palatino Linotype"/>
          <w:color w:val="000000"/>
        </w:rPr>
      </w:pPr>
    </w:p>
    <w:p w14:paraId="283412BA" w14:textId="77777777" w:rsidR="00F8598A" w:rsidRDefault="00F8598A" w:rsidP="00F8598A">
      <w:pPr>
        <w:spacing w:line="360" w:lineRule="auto"/>
        <w:jc w:val="both"/>
        <w:rPr>
          <w:rFonts w:ascii="Palatino Linotype" w:hAnsi="Palatino Linotype" w:cs="Bookman Old Style"/>
        </w:rPr>
      </w:pPr>
      <w:r>
        <w:rPr>
          <w:rFonts w:ascii="Palatino Linotype" w:hAnsi="Palatino Linotype"/>
          <w:color w:val="000000"/>
        </w:rPr>
        <w:t xml:space="preserve">De la que, entre sus funciones se encuentran principalmente, atendiendo al caso que nos ocupa; </w:t>
      </w:r>
      <w:r>
        <w:rPr>
          <w:rFonts w:ascii="Palatino Linotype" w:hAnsi="Palatino Linotype" w:cs="Bookman Old Style"/>
        </w:rPr>
        <w:t>d</w:t>
      </w:r>
      <w:r w:rsidRPr="0019668E">
        <w:rPr>
          <w:rFonts w:ascii="Palatino Linotype" w:hAnsi="Palatino Linotype" w:cs="Bookman Old Style"/>
        </w:rPr>
        <w:t xml:space="preserve">eterminar y cuantificar los daños y perjuicios causados al patrimonio de las entidades fiscalizables que detecten en ejercicio de sus funciones, y formular los pliegos </w:t>
      </w:r>
      <w:r w:rsidRPr="0019668E">
        <w:rPr>
          <w:rFonts w:ascii="Palatino Linotype" w:hAnsi="Palatino Linotype" w:cs="Bookman Old Style"/>
        </w:rPr>
        <w:lastRenderedPageBreak/>
        <w:t>correspondientes, para que se inicien los procedimientos resarcitorios a que haya lugar</w:t>
      </w:r>
      <w:r>
        <w:rPr>
          <w:rFonts w:ascii="Palatino Linotype" w:hAnsi="Palatino Linotype" w:cs="Bookman Old Style"/>
        </w:rPr>
        <w:t xml:space="preserve">, así como </w:t>
      </w:r>
      <w:r w:rsidRPr="0019668E">
        <w:rPr>
          <w:rFonts w:ascii="Palatino Linotype" w:hAnsi="Palatino Linotype" w:cs="Bookman Old Style"/>
          <w:color w:val="000000"/>
        </w:rPr>
        <w:t>promover ante las autoridades competentes las responsabilidades y sanciones a que hubiere lugar, derivadas de los actos de fiscalización</w:t>
      </w:r>
      <w:r>
        <w:rPr>
          <w:rFonts w:ascii="Palatino Linotype" w:hAnsi="Palatino Linotype" w:cs="Bookman Old Style"/>
          <w:color w:val="000000"/>
        </w:rPr>
        <w:t>; d</w:t>
      </w:r>
      <w:r w:rsidRPr="0019668E">
        <w:rPr>
          <w:rFonts w:ascii="Palatino Linotype" w:hAnsi="Palatino Linotype" w:cs="Bookman Old Style,Bold"/>
        </w:rPr>
        <w:t>ebiendo i</w:t>
      </w:r>
      <w:r w:rsidRPr="0019668E">
        <w:rPr>
          <w:rFonts w:ascii="Palatino Linotype" w:hAnsi="Palatino Linotype" w:cs="Bookman Old Style"/>
        </w:rPr>
        <w:t>nformar al Auditor Superior, de las demás responsabilidades y sanciones a que hubiere lugar</w:t>
      </w:r>
      <w:r>
        <w:rPr>
          <w:rFonts w:ascii="Palatino Linotype" w:hAnsi="Palatino Linotype" w:cs="Bookman Old Style"/>
        </w:rPr>
        <w:t>.</w:t>
      </w:r>
    </w:p>
    <w:p w14:paraId="70BF23C9" w14:textId="77777777" w:rsidR="00F8598A" w:rsidRPr="00081039" w:rsidRDefault="00F8598A" w:rsidP="00F8598A">
      <w:pPr>
        <w:pStyle w:val="Sinespaciado"/>
        <w:spacing w:before="100" w:beforeAutospacing="1" w:after="100" w:afterAutospacing="1" w:line="360" w:lineRule="auto"/>
        <w:jc w:val="both"/>
        <w:rPr>
          <w:rFonts w:ascii="Palatino Linotype" w:hAnsi="Palatino Linotype"/>
        </w:rPr>
      </w:pPr>
      <w:r w:rsidRPr="00081039">
        <w:rPr>
          <w:rFonts w:ascii="Palatino Linotype" w:hAnsi="Palatino Linotype" w:cs="Bookman Old Style"/>
        </w:rPr>
        <w:t xml:space="preserve">Por su parte, el Auditor Superior al ser informado, </w:t>
      </w:r>
      <w:r w:rsidRPr="00081039">
        <w:rPr>
          <w:rFonts w:ascii="Palatino Linotype" w:hAnsi="Palatino Linotype"/>
        </w:rPr>
        <w:t>tiene la obligación entre otras, de promover la imposición de las responsabilidades administrativas que correspondan, en los casos establecidos por la Ley, el Reglamento y demás ordenamientos jurídicos aplicables; así como de presentar denuncias y querellas penales en contra de servidores públicos y quienes hayan dejado de serlo, de ser el caso; así como de iniciar ante las autoridades competentes el fincamiento de otras responsabilidades.</w:t>
      </w:r>
    </w:p>
    <w:p w14:paraId="49BAB1F4" w14:textId="0B80D4B9" w:rsidR="002E772E" w:rsidRDefault="00BA2630" w:rsidP="00AB14D7">
      <w:pPr>
        <w:spacing w:before="100" w:beforeAutospacing="1" w:after="100" w:afterAutospacing="1" w:line="360" w:lineRule="auto"/>
        <w:jc w:val="both"/>
        <w:rPr>
          <w:rFonts w:ascii="Palatino Linotype" w:hAnsi="Palatino Linotype"/>
          <w:color w:val="000000"/>
        </w:rPr>
      </w:pPr>
      <w:r w:rsidRPr="00CB20AC">
        <w:rPr>
          <w:rFonts w:ascii="Palatino Linotype" w:eastAsia="Arial Unicode MS" w:hAnsi="Palatino Linotype" w:cs="Arial"/>
          <w:bCs/>
        </w:rPr>
        <w:t xml:space="preserve">Una vez citado lo anterior, es importante resaltar que </w:t>
      </w:r>
      <w:r w:rsidR="00682BAA" w:rsidRPr="00CB20AC">
        <w:rPr>
          <w:rFonts w:ascii="Palatino Linotype" w:eastAsia="Arial Unicode MS" w:hAnsi="Palatino Linotype" w:cs="Arial"/>
          <w:bCs/>
        </w:rPr>
        <w:t>i</w:t>
      </w:r>
      <w:r w:rsidR="002E772E" w:rsidRPr="00CB20AC">
        <w:rPr>
          <w:rFonts w:ascii="Palatino Linotype" w:eastAsia="Arial Unicode MS" w:hAnsi="Palatino Linotype" w:cs="Arial"/>
          <w:bCs/>
        </w:rPr>
        <w:t xml:space="preserve">nconforme con la respuesta, </w:t>
      </w:r>
      <w:r w:rsidR="00F93182" w:rsidRPr="00CB20AC">
        <w:rPr>
          <w:rFonts w:ascii="Palatino Linotype" w:eastAsia="Arial Unicode MS" w:hAnsi="Palatino Linotype" w:cs="Arial"/>
          <w:bCs/>
        </w:rPr>
        <w:t>el</w:t>
      </w:r>
      <w:r w:rsidR="002E772E" w:rsidRPr="00CB20AC">
        <w:rPr>
          <w:rFonts w:ascii="Palatino Linotype" w:eastAsia="Arial Unicode MS" w:hAnsi="Palatino Linotype" w:cs="Arial"/>
          <w:bCs/>
        </w:rPr>
        <w:t xml:space="preserve"> ahora </w:t>
      </w:r>
      <w:r w:rsidR="002E772E" w:rsidRPr="00CB20AC">
        <w:rPr>
          <w:rFonts w:ascii="Palatino Linotype" w:eastAsia="Arial Unicode MS" w:hAnsi="Palatino Linotype" w:cs="Arial"/>
          <w:b/>
        </w:rPr>
        <w:t>RECURRENTE</w:t>
      </w:r>
      <w:r w:rsidR="002E772E" w:rsidRPr="00CB20AC">
        <w:rPr>
          <w:rFonts w:ascii="Palatino Linotype" w:eastAsia="Arial Unicode MS" w:hAnsi="Palatino Linotype" w:cs="Arial"/>
          <w:bCs/>
        </w:rPr>
        <w:t xml:space="preserve"> procedió a interponer el presente recurso de revisión, </w:t>
      </w:r>
      <w:r w:rsidR="009862F1" w:rsidRPr="00CB20AC">
        <w:rPr>
          <w:rFonts w:ascii="Palatino Linotype" w:eastAsia="Arial Unicode MS" w:hAnsi="Palatino Linotype" w:cs="Arial"/>
          <w:bCs/>
        </w:rPr>
        <w:t>doliéndose medularmente de las respuestas emitida</w:t>
      </w:r>
      <w:r w:rsidR="00A30FD9" w:rsidRPr="00CB20AC">
        <w:rPr>
          <w:rFonts w:ascii="Palatino Linotype" w:eastAsia="Arial Unicode MS" w:hAnsi="Palatino Linotype" w:cs="Arial"/>
          <w:bCs/>
        </w:rPr>
        <w:t>s</w:t>
      </w:r>
      <w:r w:rsidR="009862F1" w:rsidRPr="00CB20AC">
        <w:rPr>
          <w:rFonts w:ascii="Palatino Linotype" w:eastAsia="Arial Unicode MS" w:hAnsi="Palatino Linotype" w:cs="Arial"/>
          <w:bCs/>
        </w:rPr>
        <w:t xml:space="preserve"> por parte del </w:t>
      </w:r>
      <w:r w:rsidR="009862F1" w:rsidRPr="00CB20AC">
        <w:rPr>
          <w:rFonts w:ascii="Palatino Linotype" w:eastAsia="Arial Unicode MS" w:hAnsi="Palatino Linotype" w:cs="Arial"/>
          <w:b/>
        </w:rPr>
        <w:t>SUJETO OBLIGADO</w:t>
      </w:r>
      <w:r w:rsidR="00A30FD9" w:rsidRPr="00CB20AC">
        <w:rPr>
          <w:rFonts w:ascii="Palatino Linotype" w:eastAsia="Arial Unicode MS" w:hAnsi="Palatino Linotype" w:cs="Arial"/>
          <w:b/>
        </w:rPr>
        <w:t xml:space="preserve">, </w:t>
      </w:r>
      <w:r w:rsidR="002E772E" w:rsidRPr="00CB20AC">
        <w:rPr>
          <w:rFonts w:ascii="Palatino Linotype" w:hAnsi="Palatino Linotype"/>
          <w:color w:val="000000"/>
        </w:rPr>
        <w:t xml:space="preserve">en razón de que el Titular de la Unidad de Transparencia notificó </w:t>
      </w:r>
      <w:r w:rsidR="009862F1" w:rsidRPr="00CB20AC">
        <w:rPr>
          <w:rFonts w:ascii="Palatino Linotype" w:hAnsi="Palatino Linotype"/>
          <w:color w:val="000000"/>
        </w:rPr>
        <w:t xml:space="preserve">su </w:t>
      </w:r>
      <w:r w:rsidR="002E772E" w:rsidRPr="00CB20AC">
        <w:rPr>
          <w:rFonts w:ascii="Palatino Linotype" w:hAnsi="Palatino Linotype"/>
          <w:color w:val="000000"/>
        </w:rPr>
        <w:t xml:space="preserve">incompetencia </w:t>
      </w:r>
      <w:r w:rsidR="009862F1" w:rsidRPr="00CB20AC">
        <w:rPr>
          <w:rFonts w:ascii="Palatino Linotype" w:hAnsi="Palatino Linotype"/>
          <w:color w:val="000000"/>
        </w:rPr>
        <w:t>para atender</w:t>
      </w:r>
      <w:r w:rsidR="002E772E" w:rsidRPr="00CB20AC">
        <w:rPr>
          <w:rFonts w:ascii="Palatino Linotype" w:hAnsi="Palatino Linotype"/>
          <w:color w:val="000000"/>
        </w:rPr>
        <w:t xml:space="preserve"> la</w:t>
      </w:r>
      <w:r w:rsidR="009862F1" w:rsidRPr="00CB20AC">
        <w:rPr>
          <w:rFonts w:ascii="Palatino Linotype" w:hAnsi="Palatino Linotype"/>
          <w:color w:val="000000"/>
        </w:rPr>
        <w:t>s</w:t>
      </w:r>
      <w:r w:rsidR="002E772E" w:rsidRPr="00CB20AC">
        <w:rPr>
          <w:rFonts w:ascii="Palatino Linotype" w:hAnsi="Palatino Linotype"/>
          <w:color w:val="000000"/>
        </w:rPr>
        <w:t xml:space="preserve"> solicitud</w:t>
      </w:r>
      <w:r w:rsidR="009862F1" w:rsidRPr="00CB20AC">
        <w:rPr>
          <w:rFonts w:ascii="Palatino Linotype" w:hAnsi="Palatino Linotype"/>
          <w:color w:val="000000"/>
        </w:rPr>
        <w:t>es de información</w:t>
      </w:r>
      <w:r w:rsidR="002E772E" w:rsidRPr="00CB20AC">
        <w:rPr>
          <w:rFonts w:ascii="Palatino Linotype" w:hAnsi="Palatino Linotype"/>
          <w:color w:val="000000"/>
        </w:rPr>
        <w:t xml:space="preserve">, </w:t>
      </w:r>
      <w:r w:rsidR="00A30FD9" w:rsidRPr="00CB20AC">
        <w:rPr>
          <w:rFonts w:ascii="Palatino Linotype" w:hAnsi="Palatino Linotype"/>
          <w:color w:val="000000"/>
        </w:rPr>
        <w:t xml:space="preserve">sugiriendo al particular solicitar la información al </w:t>
      </w:r>
      <w:r w:rsidR="00A30FD9" w:rsidRPr="00CB20AC">
        <w:rPr>
          <w:rFonts w:ascii="Palatino Linotype" w:hAnsi="Palatino Linotype"/>
          <w:b/>
          <w:bCs/>
          <w:color w:val="000000"/>
        </w:rPr>
        <w:t>SUJETO OBLIGADO</w:t>
      </w:r>
      <w:r w:rsidR="003E30F3" w:rsidRPr="00CB20AC">
        <w:rPr>
          <w:rFonts w:ascii="Palatino Linotype" w:hAnsi="Palatino Linotype"/>
          <w:color w:val="000000"/>
        </w:rPr>
        <w:t xml:space="preserve"> </w:t>
      </w:r>
      <w:r w:rsidR="00A30FD9" w:rsidRPr="00CB20AC">
        <w:rPr>
          <w:rFonts w:ascii="Palatino Linotype" w:hAnsi="Palatino Linotype"/>
          <w:color w:val="000000"/>
        </w:rPr>
        <w:t>de</w:t>
      </w:r>
      <w:r w:rsidR="003E30F3" w:rsidRPr="00CB20AC">
        <w:rPr>
          <w:rFonts w:ascii="Palatino Linotype" w:hAnsi="Palatino Linotype"/>
          <w:color w:val="000000"/>
        </w:rPr>
        <w:t xml:space="preserve"> la Legislatura.</w:t>
      </w:r>
    </w:p>
    <w:p w14:paraId="48C10E86" w14:textId="10E8518B" w:rsidR="00937970" w:rsidRDefault="002E772E" w:rsidP="00AB14D7">
      <w:pPr>
        <w:spacing w:before="100" w:beforeAutospacing="1" w:after="100" w:afterAutospacing="1" w:line="360" w:lineRule="auto"/>
        <w:jc w:val="both"/>
        <w:rPr>
          <w:rFonts w:ascii="Palatino Linotype" w:hAnsi="Palatino Linotype"/>
          <w:color w:val="000000"/>
        </w:rPr>
      </w:pPr>
      <w:r w:rsidRPr="004B0BFD">
        <w:rPr>
          <w:rFonts w:ascii="Palatino Linotype" w:hAnsi="Palatino Linotype"/>
          <w:color w:val="000000"/>
        </w:rPr>
        <w:t>Ahora bien, es importante</w:t>
      </w:r>
      <w:r w:rsidR="00937970" w:rsidRPr="004B0BFD">
        <w:rPr>
          <w:rFonts w:ascii="Palatino Linotype" w:hAnsi="Palatino Linotype"/>
          <w:color w:val="000000"/>
        </w:rPr>
        <w:t xml:space="preserve"> analizar si la respuesta del </w:t>
      </w:r>
      <w:r w:rsidR="00937970" w:rsidRPr="004B0BFD">
        <w:rPr>
          <w:rFonts w:ascii="Palatino Linotype" w:hAnsi="Palatino Linotype"/>
          <w:b/>
          <w:bCs/>
          <w:color w:val="000000"/>
        </w:rPr>
        <w:t>SUJETO OBLIGADO</w:t>
      </w:r>
      <w:r w:rsidR="00937970" w:rsidRPr="004B0BFD">
        <w:rPr>
          <w:rFonts w:ascii="Palatino Linotype" w:hAnsi="Palatino Linotype"/>
          <w:color w:val="000000"/>
        </w:rPr>
        <w:t xml:space="preserve"> satisfizo el derecho de acceso a la información del particular, ello, considerando los siguientes planteamientos:</w:t>
      </w:r>
      <w:r w:rsidRPr="004B0BFD">
        <w:rPr>
          <w:rFonts w:ascii="Palatino Linotype" w:hAnsi="Palatino Linotype"/>
          <w:color w:val="000000"/>
        </w:rPr>
        <w:t xml:space="preserve"> </w:t>
      </w:r>
    </w:p>
    <w:p w14:paraId="1A3FD11B" w14:textId="40CCBECE" w:rsidR="00CB3122" w:rsidRPr="00CB3122" w:rsidRDefault="00CB3122" w:rsidP="00CB3122">
      <w:pPr>
        <w:spacing w:before="100" w:beforeAutospacing="1" w:after="100" w:afterAutospacing="1" w:line="360" w:lineRule="auto"/>
        <w:jc w:val="both"/>
        <w:rPr>
          <w:rFonts w:ascii="Palatino Linotype" w:hAnsi="Palatino Linotype"/>
          <w:color w:val="000000"/>
        </w:rPr>
      </w:pPr>
      <w:r w:rsidRPr="00682BAA">
        <w:rPr>
          <w:rFonts w:ascii="Palatino Linotype" w:hAnsi="Palatino Linotype"/>
          <w:color w:val="000000"/>
        </w:rPr>
        <w:t xml:space="preserve">Antes de entrar al estudio, es conveniente señalar que el solicitante de la información no es experto o especialista en la materia; por lo que, es deber de los Sujetos Obligados </w:t>
      </w:r>
      <w:r w:rsidRPr="00682BAA">
        <w:rPr>
          <w:rFonts w:ascii="Palatino Linotype" w:hAnsi="Palatino Linotype"/>
          <w:color w:val="000000"/>
        </w:rPr>
        <w:lastRenderedPageBreak/>
        <w:t>orientarlos o requerirlos para que indiquen otros elementos que complementen, corrijan o amplíen los datos proporcionados o bien, precisen la información.</w:t>
      </w:r>
    </w:p>
    <w:p w14:paraId="3B8CFBA4" w14:textId="32B6C32D" w:rsidR="00CB3122" w:rsidRDefault="00CB3122" w:rsidP="00CB3122">
      <w:pPr>
        <w:spacing w:before="100" w:beforeAutospacing="1" w:after="100" w:afterAutospacing="1" w:line="360" w:lineRule="auto"/>
        <w:jc w:val="both"/>
        <w:rPr>
          <w:rFonts w:ascii="Palatino Linotype" w:hAnsi="Palatino Linotype"/>
          <w:color w:val="000000"/>
        </w:rPr>
      </w:pPr>
      <w:r w:rsidRPr="00CB3122">
        <w:rPr>
          <w:rFonts w:ascii="Palatino Linotype" w:hAnsi="Palatino Linotype"/>
          <w:color w:val="000000"/>
        </w:rPr>
        <w:t xml:space="preserve">Bajo ese contexto, es importante señalar que, si bien el particular requirió </w:t>
      </w:r>
      <w:r>
        <w:rPr>
          <w:rFonts w:ascii="Palatino Linotype" w:hAnsi="Palatino Linotype"/>
          <w:color w:val="000000"/>
        </w:rPr>
        <w:t xml:space="preserve">de </w:t>
      </w:r>
      <w:r w:rsidR="00922F4C">
        <w:rPr>
          <w:rFonts w:ascii="Palatino Linotype" w:hAnsi="Palatino Linotype"/>
          <w:color w:val="000000"/>
        </w:rPr>
        <w:t>los</w:t>
      </w:r>
      <w:r w:rsidRPr="00CB3122">
        <w:rPr>
          <w:rFonts w:ascii="Palatino Linotype" w:hAnsi="Palatino Linotype"/>
          <w:color w:val="000000"/>
        </w:rPr>
        <w:t xml:space="preserve"> expedientes que el Órgano Interno de Control de la Legislatura ha recibido en el periodo comprendido del 2018 al 2021 de la Auditoría Especial de Desempeño,</w:t>
      </w:r>
      <w:r>
        <w:rPr>
          <w:rFonts w:ascii="Palatino Linotype" w:hAnsi="Palatino Linotype"/>
          <w:color w:val="000000"/>
        </w:rPr>
        <w:t xml:space="preserve"> le informen</w:t>
      </w:r>
      <w:r w:rsidRPr="00CB3122">
        <w:rPr>
          <w:rFonts w:ascii="Palatino Linotype" w:hAnsi="Palatino Linotype"/>
          <w:color w:val="000000"/>
        </w:rPr>
        <w:t xml:space="preserve"> cuántos se han actuado, cuántas sanciones se han impuesto, de qué tipo, y a quién se ha sancionado, y en su caso</w:t>
      </w:r>
      <w:r w:rsidR="001368BD">
        <w:rPr>
          <w:rFonts w:ascii="Palatino Linotype" w:hAnsi="Palatino Linotype"/>
          <w:color w:val="000000"/>
        </w:rPr>
        <w:t>,</w:t>
      </w:r>
      <w:r w:rsidRPr="00CB3122">
        <w:rPr>
          <w:rFonts w:ascii="Palatino Linotype" w:hAnsi="Palatino Linotype"/>
          <w:color w:val="000000"/>
        </w:rPr>
        <w:t xml:space="preserve"> cuál ha sido el monto de la sanción y/o de la recuperación el gasto indebido o improcedente</w:t>
      </w:r>
      <w:r w:rsidR="00682BAA">
        <w:rPr>
          <w:rFonts w:ascii="Palatino Linotype" w:hAnsi="Palatino Linotype"/>
          <w:color w:val="000000"/>
        </w:rPr>
        <w:t>, así como el número de expediente que han sido enviados de la Auditoria Especial de Desempeño al Órgano Interno de Control de la Legislatura derivados de denuncias</w:t>
      </w:r>
      <w:r w:rsidRPr="00CB3122">
        <w:rPr>
          <w:rFonts w:ascii="Palatino Linotype" w:hAnsi="Palatino Linotype"/>
          <w:color w:val="000000"/>
        </w:rPr>
        <w:t xml:space="preserve">; este Órgano Garante en el ámbito de sus atribuciones establecidas en los artículos 13 y 181 de la Ley de Transparencia y Acceso a </w:t>
      </w:r>
      <w:r w:rsidRPr="00EC70E9">
        <w:rPr>
          <w:rFonts w:ascii="Palatino Linotype" w:hAnsi="Palatino Linotype"/>
          <w:color w:val="000000"/>
        </w:rPr>
        <w:t xml:space="preserve">la Información Pública del Estado de México y Municipios, suple la deficiencia presentada en la solicitud de información, precisando para ello, </w:t>
      </w:r>
      <w:r w:rsidR="00334D11" w:rsidRPr="00431AF8">
        <w:rPr>
          <w:rFonts w:ascii="Palatino Linotype" w:hAnsi="Palatino Linotype"/>
          <w:color w:val="000000"/>
        </w:rPr>
        <w:t>que el particular</w:t>
      </w:r>
      <w:r w:rsidR="00682BAA" w:rsidRPr="00431AF8">
        <w:rPr>
          <w:rFonts w:ascii="Palatino Linotype" w:hAnsi="Palatino Linotype"/>
          <w:color w:val="000000"/>
        </w:rPr>
        <w:t xml:space="preserve"> al desconoce</w:t>
      </w:r>
      <w:r w:rsidR="00EC70E9" w:rsidRPr="00431AF8">
        <w:rPr>
          <w:rFonts w:ascii="Palatino Linotype" w:hAnsi="Palatino Linotype"/>
          <w:color w:val="000000"/>
        </w:rPr>
        <w:t>r</w:t>
      </w:r>
      <w:r w:rsidR="00682BAA" w:rsidRPr="00431AF8">
        <w:rPr>
          <w:rFonts w:ascii="Palatino Linotype" w:hAnsi="Palatino Linotype"/>
          <w:color w:val="000000"/>
        </w:rPr>
        <w:t xml:space="preserve"> </w:t>
      </w:r>
      <w:r w:rsidR="00EC70E9" w:rsidRPr="00431AF8">
        <w:rPr>
          <w:rFonts w:ascii="Palatino Linotype" w:hAnsi="Palatino Linotype"/>
          <w:color w:val="000000"/>
        </w:rPr>
        <w:t>cuál</w:t>
      </w:r>
      <w:r w:rsidR="00682BAA" w:rsidRPr="00431AF8">
        <w:rPr>
          <w:rFonts w:ascii="Palatino Linotype" w:hAnsi="Palatino Linotype"/>
          <w:color w:val="000000"/>
        </w:rPr>
        <w:t xml:space="preserve"> es la competencia de cada Órgano de Control Interno,</w:t>
      </w:r>
      <w:r w:rsidR="00334D11" w:rsidRPr="00431AF8">
        <w:rPr>
          <w:rFonts w:ascii="Palatino Linotype" w:hAnsi="Palatino Linotype"/>
          <w:color w:val="000000"/>
        </w:rPr>
        <w:t xml:space="preserve"> </w:t>
      </w:r>
      <w:r w:rsidR="004F2B65" w:rsidRPr="00431AF8">
        <w:rPr>
          <w:rFonts w:ascii="Palatino Linotype" w:hAnsi="Palatino Linotype"/>
          <w:color w:val="000000"/>
        </w:rPr>
        <w:t xml:space="preserve">y </w:t>
      </w:r>
      <w:r w:rsidR="00334D11" w:rsidRPr="00431AF8">
        <w:rPr>
          <w:rFonts w:ascii="Palatino Linotype" w:hAnsi="Palatino Linotype"/>
          <w:color w:val="000000"/>
        </w:rPr>
        <w:t xml:space="preserve">desea tener acceso a los </w:t>
      </w:r>
      <w:r w:rsidR="00B85D83" w:rsidRPr="00431AF8">
        <w:rPr>
          <w:rFonts w:ascii="Palatino Linotype" w:hAnsi="Palatino Linotype"/>
          <w:color w:val="000000"/>
        </w:rPr>
        <w:t>expedientes generados, poseídos o administrados por el Órgano de Control Interno Municipal, relacionados con los expedientes que la Auditoria Especial de Desempeño ha enviado a la Contraloría de la Legislatura.</w:t>
      </w:r>
      <w:r w:rsidRPr="00431AF8">
        <w:rPr>
          <w:rFonts w:ascii="Palatino Linotype" w:hAnsi="Palatino Linotype"/>
          <w:color w:val="000000"/>
        </w:rPr>
        <w:t>”</w:t>
      </w:r>
    </w:p>
    <w:p w14:paraId="4F1B5B93" w14:textId="5DCFC1AF" w:rsidR="00BA2630" w:rsidRDefault="00CC4514" w:rsidP="00BA2630">
      <w:pPr>
        <w:pStyle w:val="Sinespaciado"/>
        <w:spacing w:before="100" w:beforeAutospacing="1" w:after="100" w:afterAutospacing="1" w:line="360" w:lineRule="auto"/>
        <w:jc w:val="both"/>
        <w:rPr>
          <w:rFonts w:ascii="Palatino Linotype" w:hAnsi="Palatino Linotype"/>
        </w:rPr>
      </w:pPr>
      <w:r>
        <w:rPr>
          <w:rFonts w:ascii="Palatino Linotype" w:hAnsi="Palatino Linotype"/>
        </w:rPr>
        <w:t xml:space="preserve">Por lo anterior, es importante precisar que la Contraloría del Poder Legislativo del Estado de México, es la autoridad competente para conocer de las irregularidades administrativas en que incurren los </w:t>
      </w:r>
      <w:r w:rsidRPr="00081039">
        <w:rPr>
          <w:rFonts w:ascii="Palatino Linotype" w:hAnsi="Palatino Linotype"/>
        </w:rPr>
        <w:t>servidores públicos</w:t>
      </w:r>
      <w:r>
        <w:rPr>
          <w:rFonts w:ascii="Palatino Linotype" w:hAnsi="Palatino Linotype"/>
        </w:rPr>
        <w:t xml:space="preserve"> de la legislatura y de los ayuntamientos; y en su caso, es la encargada de instaurar procedimientos administrativos y sanciones correspondientes.</w:t>
      </w:r>
    </w:p>
    <w:p w14:paraId="6794F8EE" w14:textId="77777777" w:rsidR="00BA2630" w:rsidRPr="006C60CC" w:rsidRDefault="00BA2630" w:rsidP="00BA2630">
      <w:pPr>
        <w:pStyle w:val="Sinespaciado"/>
        <w:spacing w:before="100" w:beforeAutospacing="1" w:after="100" w:afterAutospacing="1" w:line="360" w:lineRule="auto"/>
        <w:jc w:val="both"/>
        <w:rPr>
          <w:rFonts w:ascii="Palatino Linotype" w:hAnsi="Palatino Linotype"/>
          <w:sz w:val="22"/>
          <w:szCs w:val="22"/>
        </w:rPr>
      </w:pPr>
      <w:r w:rsidRPr="00D638B0">
        <w:rPr>
          <w:rFonts w:ascii="Palatino Linotype" w:hAnsi="Palatino Linotype"/>
        </w:rPr>
        <w:lastRenderedPageBreak/>
        <w:t>Para mayor entendimiento, conviene traer a colación lo que al efecto establece el Reglamento del Poder Legislativo del Estado de México, que a la letra señala:</w:t>
      </w:r>
    </w:p>
    <w:p w14:paraId="591EBD31" w14:textId="77777777" w:rsidR="00BA2630" w:rsidRDefault="00BA2630" w:rsidP="00BA2630">
      <w:pPr>
        <w:pStyle w:val="Sinespaciado"/>
        <w:ind w:left="851" w:right="709"/>
        <w:jc w:val="both"/>
        <w:rPr>
          <w:rFonts w:ascii="Palatino Linotype" w:hAnsi="Palatino Linotype"/>
          <w:i/>
          <w:iCs/>
          <w:sz w:val="22"/>
          <w:szCs w:val="22"/>
        </w:rPr>
      </w:pPr>
      <w:r w:rsidRPr="006C60CC">
        <w:rPr>
          <w:rFonts w:ascii="Palatino Linotype" w:hAnsi="Palatino Linotype"/>
          <w:b/>
          <w:bCs/>
          <w:i/>
          <w:iCs/>
          <w:sz w:val="22"/>
          <w:szCs w:val="22"/>
        </w:rPr>
        <w:t>“Artículo 153.-</w:t>
      </w:r>
      <w:r w:rsidRPr="006C60CC">
        <w:rPr>
          <w:rFonts w:ascii="Palatino Linotype" w:hAnsi="Palatino Linotype"/>
          <w:i/>
          <w:iCs/>
          <w:sz w:val="22"/>
          <w:szCs w:val="22"/>
        </w:rPr>
        <w:t xml:space="preserve"> La Contraloría es la dependencia del Poder Legislativo, que ejerce funciones de auditoría, vigilancia, control, evaluación e inspección y las demás que le señalen otras disposiciones legales. </w:t>
      </w:r>
    </w:p>
    <w:p w14:paraId="0B4CEEE0" w14:textId="77777777" w:rsidR="00BA2630" w:rsidRDefault="00BA2630" w:rsidP="00BA2630">
      <w:pPr>
        <w:pStyle w:val="Sinespaciado"/>
        <w:ind w:right="709"/>
        <w:jc w:val="both"/>
        <w:rPr>
          <w:rFonts w:ascii="Palatino Linotype" w:hAnsi="Palatino Linotype"/>
          <w:i/>
          <w:iCs/>
          <w:sz w:val="22"/>
          <w:szCs w:val="22"/>
        </w:rPr>
      </w:pPr>
    </w:p>
    <w:p w14:paraId="2174B456" w14:textId="77777777" w:rsidR="00BA2630" w:rsidRDefault="00BA2630" w:rsidP="00BA2630">
      <w:pPr>
        <w:pStyle w:val="Sinespaciado"/>
        <w:ind w:left="851" w:right="709"/>
        <w:jc w:val="both"/>
        <w:rPr>
          <w:rFonts w:ascii="Palatino Linotype" w:hAnsi="Palatino Linotype"/>
          <w:i/>
          <w:iCs/>
          <w:sz w:val="22"/>
          <w:szCs w:val="22"/>
        </w:rPr>
      </w:pPr>
      <w:r w:rsidRPr="006C60CC">
        <w:rPr>
          <w:rFonts w:ascii="Palatino Linotype" w:hAnsi="Palatino Linotype"/>
          <w:i/>
          <w:iCs/>
          <w:sz w:val="22"/>
          <w:szCs w:val="22"/>
        </w:rPr>
        <w:t xml:space="preserve">La Contraloría estará a cargo de un titular denominado Contralor, quien será nombrado por la Asamblea a propuesta de la Junta de Coordinación Política y dependerá jerárquicamente del presidente de la misma. </w:t>
      </w:r>
    </w:p>
    <w:p w14:paraId="1536FA1F" w14:textId="77777777" w:rsidR="00BA2630" w:rsidRDefault="00BA2630" w:rsidP="00BA2630">
      <w:pPr>
        <w:pStyle w:val="Sinespaciado"/>
        <w:ind w:left="851" w:right="709"/>
        <w:jc w:val="both"/>
        <w:rPr>
          <w:rFonts w:ascii="Palatino Linotype" w:hAnsi="Palatino Linotype"/>
          <w:i/>
          <w:iCs/>
          <w:sz w:val="22"/>
          <w:szCs w:val="22"/>
        </w:rPr>
      </w:pPr>
      <w:r>
        <w:rPr>
          <w:rFonts w:ascii="Palatino Linotype" w:hAnsi="Palatino Linotype"/>
          <w:i/>
          <w:iCs/>
          <w:sz w:val="22"/>
          <w:szCs w:val="22"/>
        </w:rPr>
        <w:t>…</w:t>
      </w:r>
    </w:p>
    <w:p w14:paraId="7926378C" w14:textId="77777777" w:rsidR="00BA2630" w:rsidRDefault="00BA2630" w:rsidP="00BA2630">
      <w:pPr>
        <w:pStyle w:val="Sinespaciado"/>
        <w:ind w:left="851" w:right="709"/>
        <w:jc w:val="both"/>
        <w:rPr>
          <w:rFonts w:ascii="Palatino Linotype" w:hAnsi="Palatino Linotype"/>
          <w:i/>
          <w:iCs/>
          <w:sz w:val="22"/>
          <w:szCs w:val="22"/>
        </w:rPr>
      </w:pPr>
    </w:p>
    <w:p w14:paraId="4A2DF038" w14:textId="77777777" w:rsidR="00BA2630" w:rsidRDefault="00BA2630" w:rsidP="00BA2630">
      <w:pPr>
        <w:pStyle w:val="Sinespaciado"/>
        <w:ind w:left="851" w:right="709"/>
        <w:jc w:val="both"/>
        <w:rPr>
          <w:rFonts w:ascii="Palatino Linotype" w:hAnsi="Palatino Linotype"/>
          <w:i/>
          <w:iCs/>
          <w:sz w:val="22"/>
          <w:szCs w:val="22"/>
        </w:rPr>
      </w:pPr>
      <w:r w:rsidRPr="006C60CC">
        <w:rPr>
          <w:rFonts w:ascii="Palatino Linotype" w:hAnsi="Palatino Linotype"/>
          <w:b/>
          <w:bCs/>
          <w:i/>
          <w:iCs/>
          <w:sz w:val="22"/>
          <w:szCs w:val="22"/>
        </w:rPr>
        <w:t>Artículo 155.-</w:t>
      </w:r>
      <w:r w:rsidRPr="006C60CC">
        <w:rPr>
          <w:rFonts w:ascii="Palatino Linotype" w:hAnsi="Palatino Linotype"/>
          <w:i/>
          <w:iCs/>
          <w:sz w:val="22"/>
          <w:szCs w:val="22"/>
        </w:rPr>
        <w:t xml:space="preserve"> La </w:t>
      </w:r>
      <w:r w:rsidRPr="00D638B0">
        <w:rPr>
          <w:rFonts w:ascii="Palatino Linotype" w:hAnsi="Palatino Linotype"/>
          <w:b/>
          <w:bCs/>
          <w:i/>
          <w:iCs/>
          <w:sz w:val="22"/>
          <w:szCs w:val="22"/>
        </w:rPr>
        <w:t>Contraloría</w:t>
      </w:r>
      <w:r w:rsidRPr="006C60CC">
        <w:rPr>
          <w:rFonts w:ascii="Palatino Linotype" w:hAnsi="Palatino Linotype"/>
          <w:i/>
          <w:iCs/>
          <w:sz w:val="22"/>
          <w:szCs w:val="22"/>
        </w:rPr>
        <w:t xml:space="preserve"> tendrá las siguientes atribuciones: </w:t>
      </w:r>
    </w:p>
    <w:p w14:paraId="5F655FA5" w14:textId="77777777" w:rsidR="00BA2630" w:rsidRDefault="00BA2630" w:rsidP="00BA2630">
      <w:pPr>
        <w:pStyle w:val="Sinespaciado"/>
        <w:ind w:left="851" w:right="709"/>
        <w:jc w:val="both"/>
        <w:rPr>
          <w:rFonts w:ascii="Palatino Linotype" w:hAnsi="Palatino Linotype"/>
          <w:i/>
          <w:iCs/>
          <w:sz w:val="22"/>
          <w:szCs w:val="22"/>
        </w:rPr>
      </w:pPr>
    </w:p>
    <w:p w14:paraId="4F132BD6" w14:textId="77777777" w:rsidR="00BA2630" w:rsidRDefault="00BA2630" w:rsidP="00BA2630">
      <w:pPr>
        <w:pStyle w:val="Sinespaciado"/>
        <w:ind w:left="851" w:right="709"/>
        <w:jc w:val="both"/>
        <w:rPr>
          <w:rFonts w:ascii="Palatino Linotype" w:hAnsi="Palatino Linotype"/>
          <w:i/>
          <w:iCs/>
          <w:sz w:val="22"/>
          <w:szCs w:val="22"/>
        </w:rPr>
      </w:pPr>
      <w:r w:rsidRPr="00D638B0">
        <w:rPr>
          <w:rFonts w:ascii="Palatino Linotype" w:hAnsi="Palatino Linotype"/>
          <w:b/>
          <w:bCs/>
          <w:i/>
          <w:iCs/>
          <w:sz w:val="22"/>
          <w:szCs w:val="22"/>
        </w:rPr>
        <w:t>I. Instaurar y llevar a cabo el procedimiento administrativo previsto por la Ley de Responsabilidades de los Servidores Públicos del Estado y Municipios, tratándose de los diputados, los demás servidores públicos del Poder Legislativo y</w:t>
      </w:r>
      <w:r w:rsidRPr="00631D40">
        <w:rPr>
          <w:rFonts w:ascii="Palatino Linotype" w:hAnsi="Palatino Linotype"/>
          <w:b/>
          <w:bCs/>
          <w:i/>
          <w:iCs/>
          <w:sz w:val="22"/>
          <w:szCs w:val="22"/>
          <w:u w:val="single"/>
        </w:rPr>
        <w:t xml:space="preserve"> los integrantes de los ayuntamientos de los municipios de la entidad,</w:t>
      </w:r>
      <w:r w:rsidRPr="00D638B0">
        <w:rPr>
          <w:rFonts w:ascii="Palatino Linotype" w:hAnsi="Palatino Linotype"/>
          <w:b/>
          <w:bCs/>
          <w:i/>
          <w:iCs/>
          <w:sz w:val="22"/>
          <w:szCs w:val="22"/>
        </w:rPr>
        <w:t xml:space="preserve"> poniéndolos en estado de resolución para someterlos a la Junta de Coordinación Política</w:t>
      </w:r>
      <w:r w:rsidRPr="006C60CC">
        <w:rPr>
          <w:rFonts w:ascii="Palatino Linotype" w:hAnsi="Palatino Linotype"/>
          <w:i/>
          <w:iCs/>
          <w:sz w:val="22"/>
          <w:szCs w:val="22"/>
        </w:rPr>
        <w:t xml:space="preserve">; </w:t>
      </w:r>
    </w:p>
    <w:p w14:paraId="2D8583FD" w14:textId="77777777" w:rsidR="00BA2630" w:rsidRDefault="00BA2630" w:rsidP="00BA2630">
      <w:pPr>
        <w:pStyle w:val="Sinespaciado"/>
        <w:ind w:left="851" w:right="709"/>
        <w:jc w:val="both"/>
        <w:rPr>
          <w:rFonts w:ascii="Palatino Linotype" w:hAnsi="Palatino Linotype"/>
          <w:i/>
          <w:iCs/>
          <w:sz w:val="22"/>
          <w:szCs w:val="22"/>
        </w:rPr>
      </w:pPr>
    </w:p>
    <w:p w14:paraId="7625532E" w14:textId="77777777" w:rsidR="00BA2630" w:rsidRDefault="00BA2630" w:rsidP="00BA2630">
      <w:pPr>
        <w:pStyle w:val="Sinespaciado"/>
        <w:ind w:left="851" w:right="709"/>
        <w:jc w:val="both"/>
        <w:rPr>
          <w:rFonts w:ascii="Palatino Linotype" w:hAnsi="Palatino Linotype"/>
          <w:i/>
          <w:iCs/>
          <w:sz w:val="22"/>
          <w:szCs w:val="22"/>
        </w:rPr>
      </w:pPr>
      <w:r w:rsidRPr="00D638B0">
        <w:rPr>
          <w:rFonts w:ascii="Palatino Linotype" w:hAnsi="Palatino Linotype"/>
          <w:b/>
          <w:bCs/>
          <w:i/>
          <w:iCs/>
          <w:sz w:val="22"/>
          <w:szCs w:val="22"/>
        </w:rPr>
        <w:t>II. Conocer de las responsabilidades administrativas y hacer efectivas las sanciones que correspondan, cuando así lo acuerde la Junta de Coordinación Política</w:t>
      </w:r>
      <w:r w:rsidRPr="006C60CC">
        <w:rPr>
          <w:rFonts w:ascii="Palatino Linotype" w:hAnsi="Palatino Linotype"/>
          <w:i/>
          <w:iCs/>
          <w:sz w:val="22"/>
          <w:szCs w:val="22"/>
        </w:rPr>
        <w:t xml:space="preserve">; </w:t>
      </w:r>
    </w:p>
    <w:p w14:paraId="10F4F67D" w14:textId="77777777" w:rsidR="00BA2630" w:rsidRDefault="00BA2630" w:rsidP="00BA2630">
      <w:pPr>
        <w:pStyle w:val="Sinespaciado"/>
        <w:ind w:left="851" w:right="709"/>
        <w:jc w:val="both"/>
        <w:rPr>
          <w:rFonts w:ascii="Palatino Linotype" w:hAnsi="Palatino Linotype"/>
          <w:i/>
          <w:iCs/>
          <w:sz w:val="22"/>
          <w:szCs w:val="22"/>
        </w:rPr>
      </w:pPr>
    </w:p>
    <w:p w14:paraId="20A0C6BE" w14:textId="77777777" w:rsidR="00BA2630" w:rsidRDefault="00BA2630" w:rsidP="00BA2630">
      <w:pPr>
        <w:pStyle w:val="Sinespaciado"/>
        <w:ind w:left="851" w:right="709"/>
        <w:jc w:val="both"/>
        <w:rPr>
          <w:rFonts w:ascii="Palatino Linotype" w:hAnsi="Palatino Linotype"/>
          <w:i/>
          <w:iCs/>
          <w:sz w:val="22"/>
          <w:szCs w:val="22"/>
        </w:rPr>
      </w:pPr>
      <w:r w:rsidRPr="00D638B0">
        <w:rPr>
          <w:rFonts w:ascii="Palatino Linotype" w:hAnsi="Palatino Linotype"/>
          <w:b/>
          <w:bCs/>
          <w:i/>
          <w:iCs/>
          <w:sz w:val="22"/>
          <w:szCs w:val="22"/>
        </w:rPr>
        <w:t>III. Ejecutar, por acuerdo de la Junta de Coordinación Política, y en su caso, verificar se hagan efectivas las sanciones administrativas impuestas a los miembros de los ayuntamientos de los municipios de la entidad, en términos de las leyes respectivas</w:t>
      </w:r>
      <w:r w:rsidRPr="006C60CC">
        <w:rPr>
          <w:rFonts w:ascii="Palatino Linotype" w:hAnsi="Palatino Linotype"/>
          <w:i/>
          <w:iCs/>
          <w:sz w:val="22"/>
          <w:szCs w:val="22"/>
        </w:rPr>
        <w:t xml:space="preserve">; </w:t>
      </w:r>
    </w:p>
    <w:p w14:paraId="52F53CBE" w14:textId="77777777" w:rsidR="00BA2630" w:rsidRDefault="00BA2630" w:rsidP="00BA2630">
      <w:pPr>
        <w:pStyle w:val="Sinespaciado"/>
        <w:ind w:left="851" w:right="709"/>
        <w:jc w:val="both"/>
        <w:rPr>
          <w:rFonts w:ascii="Palatino Linotype" w:hAnsi="Palatino Linotype"/>
          <w:i/>
          <w:iCs/>
          <w:sz w:val="22"/>
          <w:szCs w:val="22"/>
        </w:rPr>
      </w:pPr>
    </w:p>
    <w:p w14:paraId="25281712" w14:textId="77777777" w:rsidR="00BA2630" w:rsidRDefault="00BA2630" w:rsidP="00BA2630">
      <w:pPr>
        <w:pStyle w:val="Sinespaciado"/>
        <w:ind w:left="851" w:right="709"/>
        <w:jc w:val="both"/>
        <w:rPr>
          <w:rFonts w:ascii="Palatino Linotype" w:hAnsi="Palatino Linotype"/>
          <w:i/>
          <w:iCs/>
          <w:sz w:val="22"/>
          <w:szCs w:val="22"/>
        </w:rPr>
      </w:pPr>
      <w:r w:rsidRPr="006C60CC">
        <w:rPr>
          <w:rFonts w:ascii="Palatino Linotype" w:hAnsi="Palatino Linotype"/>
          <w:i/>
          <w:iCs/>
          <w:sz w:val="22"/>
          <w:szCs w:val="22"/>
        </w:rPr>
        <w:t xml:space="preserve">IV. Substanciar los medios de impugnación que se presenten en materia de responsabilidad administrativa, turnándolos a la Junta de Coordinación Política para que emita la resolución correspondiente; </w:t>
      </w:r>
    </w:p>
    <w:p w14:paraId="0E09E369" w14:textId="77777777" w:rsidR="00BA2630" w:rsidRDefault="00BA2630" w:rsidP="00BA2630">
      <w:pPr>
        <w:pStyle w:val="Sinespaciado"/>
        <w:ind w:left="851" w:right="709"/>
        <w:jc w:val="both"/>
        <w:rPr>
          <w:rFonts w:ascii="Palatino Linotype" w:hAnsi="Palatino Linotype"/>
          <w:i/>
          <w:iCs/>
          <w:sz w:val="22"/>
          <w:szCs w:val="22"/>
        </w:rPr>
      </w:pPr>
    </w:p>
    <w:p w14:paraId="2C65ECC4" w14:textId="77777777" w:rsidR="00BA2630" w:rsidRDefault="00BA2630" w:rsidP="00BA2630">
      <w:pPr>
        <w:pStyle w:val="Sinespaciado"/>
        <w:ind w:left="851" w:right="709"/>
        <w:jc w:val="both"/>
        <w:rPr>
          <w:rFonts w:ascii="Palatino Linotype" w:hAnsi="Palatino Linotype"/>
          <w:i/>
          <w:iCs/>
          <w:sz w:val="22"/>
          <w:szCs w:val="22"/>
        </w:rPr>
      </w:pPr>
      <w:r w:rsidRPr="006C60CC">
        <w:rPr>
          <w:rFonts w:ascii="Palatino Linotype" w:hAnsi="Palatino Linotype"/>
          <w:i/>
          <w:iCs/>
          <w:sz w:val="22"/>
          <w:szCs w:val="22"/>
        </w:rPr>
        <w:t xml:space="preserve">V.- Vigilar que se cumplan las disposiciones legales en materia de Manifestación de Bienes, debiendo recibirlas, registrarlas y custodiarlas, dando seguimiento a su evolución patrimonial; </w:t>
      </w:r>
    </w:p>
    <w:p w14:paraId="5D38E8D4" w14:textId="77777777" w:rsidR="00BA2630" w:rsidRDefault="00BA2630" w:rsidP="00BA2630">
      <w:pPr>
        <w:pStyle w:val="Sinespaciado"/>
        <w:ind w:left="851" w:right="709"/>
        <w:jc w:val="both"/>
        <w:rPr>
          <w:rFonts w:ascii="Palatino Linotype" w:hAnsi="Palatino Linotype"/>
          <w:i/>
          <w:iCs/>
          <w:sz w:val="22"/>
          <w:szCs w:val="22"/>
        </w:rPr>
      </w:pPr>
      <w:r w:rsidRPr="006C60CC">
        <w:rPr>
          <w:rFonts w:ascii="Palatino Linotype" w:hAnsi="Palatino Linotype"/>
          <w:i/>
          <w:iCs/>
          <w:sz w:val="22"/>
          <w:szCs w:val="22"/>
        </w:rPr>
        <w:lastRenderedPageBreak/>
        <w:t xml:space="preserve">VI.- Contar con un sistema de atención de quejas y denuncias, respecto de la actuación de los servidores públicos; </w:t>
      </w:r>
    </w:p>
    <w:p w14:paraId="6B48EDBF" w14:textId="77777777" w:rsidR="00BA2630" w:rsidRDefault="00BA2630" w:rsidP="00BA2630">
      <w:pPr>
        <w:pStyle w:val="Sinespaciado"/>
        <w:ind w:left="851" w:right="709"/>
        <w:jc w:val="both"/>
        <w:rPr>
          <w:rFonts w:ascii="Palatino Linotype" w:hAnsi="Palatino Linotype"/>
          <w:i/>
          <w:iCs/>
          <w:sz w:val="22"/>
          <w:szCs w:val="22"/>
        </w:rPr>
      </w:pPr>
      <w:r>
        <w:rPr>
          <w:rFonts w:ascii="Palatino Linotype" w:hAnsi="Palatino Linotype"/>
          <w:i/>
          <w:iCs/>
          <w:sz w:val="22"/>
          <w:szCs w:val="22"/>
        </w:rPr>
        <w:t>…</w:t>
      </w:r>
    </w:p>
    <w:p w14:paraId="67D5A555" w14:textId="77777777" w:rsidR="00BA2630" w:rsidRPr="00D638B0" w:rsidRDefault="00BA2630" w:rsidP="00BA2630">
      <w:pPr>
        <w:pStyle w:val="Sinespaciado"/>
        <w:ind w:left="851" w:right="709"/>
        <w:jc w:val="both"/>
        <w:rPr>
          <w:rFonts w:ascii="Palatino Linotype" w:hAnsi="Palatino Linotype"/>
          <w:sz w:val="22"/>
          <w:szCs w:val="22"/>
          <w:highlight w:val="magenta"/>
        </w:rPr>
      </w:pPr>
      <w:r w:rsidRPr="00D638B0">
        <w:rPr>
          <w:rFonts w:ascii="Palatino Linotype" w:hAnsi="Palatino Linotype"/>
          <w:sz w:val="22"/>
          <w:szCs w:val="22"/>
        </w:rPr>
        <w:t>(Énfasis Añadido)</w:t>
      </w:r>
    </w:p>
    <w:p w14:paraId="0A348BEB" w14:textId="77777777" w:rsidR="00BA2630" w:rsidRPr="007411AE" w:rsidRDefault="00BA2630" w:rsidP="00BA2630">
      <w:pPr>
        <w:pStyle w:val="Sinespaciado"/>
        <w:spacing w:before="100" w:beforeAutospacing="1" w:after="100" w:afterAutospacing="1" w:line="360" w:lineRule="auto"/>
        <w:jc w:val="both"/>
        <w:rPr>
          <w:rFonts w:ascii="Palatino Linotype" w:hAnsi="Palatino Linotype"/>
        </w:rPr>
      </w:pPr>
      <w:r w:rsidRPr="002F79B6">
        <w:rPr>
          <w:rFonts w:ascii="Palatino Linotype" w:hAnsi="Palatino Linotype"/>
        </w:rPr>
        <w:t>Por su parte, el Reglamento Interno de la Contraloría del Poder Legislativo del Estado de México, señala</w:t>
      </w:r>
      <w:r>
        <w:rPr>
          <w:rFonts w:ascii="Palatino Linotype" w:hAnsi="Palatino Linotype"/>
        </w:rPr>
        <w:t xml:space="preserve">: </w:t>
      </w:r>
    </w:p>
    <w:p w14:paraId="1CE86847" w14:textId="77777777" w:rsidR="00BA2630" w:rsidRDefault="00BA2630" w:rsidP="00BA2630">
      <w:pPr>
        <w:ind w:left="851" w:right="992"/>
        <w:jc w:val="both"/>
        <w:rPr>
          <w:rFonts w:ascii="Palatino Linotype" w:hAnsi="Palatino Linotype"/>
          <w:i/>
          <w:iCs/>
          <w:sz w:val="22"/>
          <w:szCs w:val="22"/>
        </w:rPr>
      </w:pPr>
      <w:r>
        <w:rPr>
          <w:rFonts w:ascii="Palatino Linotype" w:hAnsi="Palatino Linotype"/>
          <w:b/>
          <w:bCs/>
          <w:i/>
          <w:iCs/>
          <w:sz w:val="22"/>
          <w:szCs w:val="22"/>
        </w:rPr>
        <w:t>“</w:t>
      </w:r>
      <w:r w:rsidRPr="00D96C47">
        <w:rPr>
          <w:rFonts w:ascii="Palatino Linotype" w:hAnsi="Palatino Linotype"/>
          <w:b/>
          <w:bCs/>
          <w:i/>
          <w:iCs/>
          <w:sz w:val="22"/>
          <w:szCs w:val="22"/>
        </w:rPr>
        <w:t>Artículo 2.-</w:t>
      </w:r>
      <w:r w:rsidRPr="00277639">
        <w:rPr>
          <w:rFonts w:ascii="Palatino Linotype" w:hAnsi="Palatino Linotype"/>
          <w:i/>
          <w:iCs/>
          <w:sz w:val="22"/>
          <w:szCs w:val="22"/>
        </w:rPr>
        <w:t xml:space="preserve"> </w:t>
      </w:r>
      <w:r w:rsidRPr="00D96C47">
        <w:rPr>
          <w:rFonts w:ascii="Palatino Linotype" w:hAnsi="Palatino Linotype"/>
          <w:b/>
          <w:bCs/>
          <w:i/>
          <w:iCs/>
          <w:sz w:val="22"/>
          <w:szCs w:val="22"/>
        </w:rPr>
        <w:t xml:space="preserve">La Contraloría es la dependencia de control de la Legislatura </w:t>
      </w:r>
      <w:r w:rsidRPr="00277639">
        <w:rPr>
          <w:rFonts w:ascii="Palatino Linotype" w:hAnsi="Palatino Linotype"/>
          <w:i/>
          <w:iCs/>
          <w:sz w:val="22"/>
          <w:szCs w:val="22"/>
        </w:rPr>
        <w:t xml:space="preserve">y tiene las atribuciones que le </w:t>
      </w:r>
      <w:r w:rsidRPr="00D96C47">
        <w:rPr>
          <w:rFonts w:ascii="Palatino Linotype" w:hAnsi="Palatino Linotype"/>
          <w:i/>
          <w:iCs/>
          <w:sz w:val="22"/>
          <w:szCs w:val="22"/>
        </w:rPr>
        <w:t xml:space="preserve">confieren la Ley Orgánica del Poder Legislativo del Estado Libre y Soberano de México, el Reglamento del Poder Legislativo del Estado Libre y Soberano de México, el Reglamento de Transparencia y Acceso a la Información Pública del Poder Legislativo del Estado de México, y otras disposiciones legales. </w:t>
      </w:r>
    </w:p>
    <w:p w14:paraId="1AF51E39" w14:textId="77777777" w:rsidR="00BA2630" w:rsidRDefault="00BA2630" w:rsidP="00BA2630">
      <w:pPr>
        <w:ind w:left="851" w:right="992"/>
        <w:jc w:val="both"/>
        <w:rPr>
          <w:rFonts w:ascii="Palatino Linotype" w:hAnsi="Palatino Linotype"/>
          <w:i/>
          <w:iCs/>
          <w:sz w:val="22"/>
          <w:szCs w:val="22"/>
        </w:rPr>
      </w:pPr>
    </w:p>
    <w:p w14:paraId="48952D8C" w14:textId="77777777" w:rsidR="00BA2630" w:rsidRDefault="00BA2630" w:rsidP="00BA2630">
      <w:pPr>
        <w:ind w:left="851" w:right="992"/>
        <w:jc w:val="both"/>
        <w:rPr>
          <w:rFonts w:ascii="Palatino Linotype" w:hAnsi="Palatino Linotype"/>
          <w:i/>
          <w:iCs/>
          <w:sz w:val="22"/>
          <w:szCs w:val="22"/>
        </w:rPr>
      </w:pPr>
      <w:r w:rsidRPr="00D96C47">
        <w:rPr>
          <w:rFonts w:ascii="Palatino Linotype" w:hAnsi="Palatino Linotype"/>
          <w:b/>
          <w:bCs/>
          <w:i/>
          <w:iCs/>
          <w:sz w:val="22"/>
          <w:szCs w:val="22"/>
        </w:rPr>
        <w:t xml:space="preserve">Artículo 3.- </w:t>
      </w:r>
      <w:r w:rsidRPr="00D96C47">
        <w:rPr>
          <w:rFonts w:ascii="Palatino Linotype" w:hAnsi="Palatino Linotype"/>
          <w:i/>
          <w:iCs/>
          <w:sz w:val="22"/>
          <w:szCs w:val="22"/>
        </w:rPr>
        <w:t xml:space="preserve">La Contraloría, está a cargo del Contralor, quien es el superior jerárquico de los titulares de sus áreas adscritas; responsable de las relaciones institucionales con otras dependencias del Poder Legislativo, y con otros órganos de control interno. </w:t>
      </w:r>
    </w:p>
    <w:p w14:paraId="1E014095" w14:textId="77777777" w:rsidR="00BA2630" w:rsidRDefault="00BA2630" w:rsidP="00BA2630">
      <w:pPr>
        <w:ind w:left="851" w:right="992"/>
        <w:jc w:val="both"/>
        <w:rPr>
          <w:rFonts w:ascii="Palatino Linotype" w:hAnsi="Palatino Linotype"/>
          <w:i/>
          <w:iCs/>
          <w:sz w:val="22"/>
          <w:szCs w:val="22"/>
        </w:rPr>
      </w:pPr>
    </w:p>
    <w:p w14:paraId="31175D1C" w14:textId="77777777" w:rsidR="00BA2630" w:rsidRDefault="00BA2630" w:rsidP="00BA2630">
      <w:pPr>
        <w:ind w:left="851" w:right="992"/>
        <w:jc w:val="both"/>
        <w:rPr>
          <w:rFonts w:ascii="Palatino Linotype" w:hAnsi="Palatino Linotype"/>
          <w:i/>
          <w:iCs/>
          <w:sz w:val="22"/>
          <w:szCs w:val="22"/>
        </w:rPr>
      </w:pPr>
      <w:r w:rsidRPr="00D96C47">
        <w:rPr>
          <w:rFonts w:ascii="Palatino Linotype" w:hAnsi="Palatino Linotype"/>
          <w:b/>
          <w:bCs/>
          <w:i/>
          <w:iCs/>
          <w:sz w:val="22"/>
          <w:szCs w:val="22"/>
        </w:rPr>
        <w:t>Artículo 4.-</w:t>
      </w:r>
      <w:r w:rsidRPr="00D96C47">
        <w:rPr>
          <w:rFonts w:ascii="Palatino Linotype" w:hAnsi="Palatino Linotype"/>
          <w:i/>
          <w:iCs/>
          <w:sz w:val="22"/>
          <w:szCs w:val="22"/>
        </w:rPr>
        <w:t xml:space="preserve"> El trámite y seguimiento de los asuntos de su</w:t>
      </w:r>
      <w:r w:rsidRPr="00277639">
        <w:rPr>
          <w:rFonts w:ascii="Palatino Linotype" w:hAnsi="Palatino Linotype"/>
          <w:i/>
          <w:iCs/>
          <w:sz w:val="22"/>
          <w:szCs w:val="22"/>
        </w:rPr>
        <w:t xml:space="preserve"> competencia de la Contraloría, corresponden originalmente al Contralor, quién para la mejor organización y celeridad de sus actividades podrá delegar facultades a sus subalternos. </w:t>
      </w:r>
    </w:p>
    <w:p w14:paraId="685BD1DD" w14:textId="77777777" w:rsidR="00BA2630" w:rsidRDefault="00BA2630" w:rsidP="00BA2630">
      <w:pPr>
        <w:ind w:left="851" w:right="992"/>
        <w:jc w:val="both"/>
        <w:rPr>
          <w:rFonts w:ascii="Palatino Linotype" w:hAnsi="Palatino Linotype"/>
          <w:i/>
          <w:iCs/>
          <w:sz w:val="22"/>
          <w:szCs w:val="22"/>
        </w:rPr>
      </w:pPr>
      <w:r>
        <w:rPr>
          <w:rFonts w:ascii="Palatino Linotype" w:hAnsi="Palatino Linotype"/>
          <w:i/>
          <w:iCs/>
          <w:sz w:val="22"/>
          <w:szCs w:val="22"/>
        </w:rPr>
        <w:t>…</w:t>
      </w:r>
    </w:p>
    <w:p w14:paraId="258EEB32" w14:textId="77777777" w:rsidR="00BA2630" w:rsidRDefault="00BA2630" w:rsidP="00BA2630">
      <w:pPr>
        <w:ind w:left="851" w:right="992"/>
        <w:jc w:val="both"/>
        <w:rPr>
          <w:rFonts w:ascii="Palatino Linotype" w:hAnsi="Palatino Linotype"/>
          <w:i/>
          <w:iCs/>
          <w:sz w:val="22"/>
          <w:szCs w:val="22"/>
        </w:rPr>
      </w:pPr>
    </w:p>
    <w:p w14:paraId="76E1A3D2" w14:textId="77777777" w:rsidR="00BA2630" w:rsidRDefault="00BA2630" w:rsidP="00BA2630">
      <w:pPr>
        <w:ind w:left="851" w:right="992"/>
        <w:jc w:val="both"/>
        <w:rPr>
          <w:rFonts w:ascii="Palatino Linotype" w:hAnsi="Palatino Linotype"/>
          <w:i/>
          <w:iCs/>
          <w:sz w:val="22"/>
          <w:szCs w:val="22"/>
        </w:rPr>
      </w:pPr>
      <w:r w:rsidRPr="00D96C47">
        <w:rPr>
          <w:rFonts w:ascii="Palatino Linotype" w:hAnsi="Palatino Linotype"/>
          <w:b/>
          <w:bCs/>
          <w:i/>
          <w:iCs/>
          <w:sz w:val="22"/>
          <w:szCs w:val="22"/>
        </w:rPr>
        <w:t>Artículo 6.-</w:t>
      </w:r>
      <w:r w:rsidRPr="00277639">
        <w:rPr>
          <w:rFonts w:ascii="Palatino Linotype" w:hAnsi="Palatino Linotype"/>
          <w:i/>
          <w:iCs/>
          <w:sz w:val="22"/>
          <w:szCs w:val="22"/>
        </w:rPr>
        <w:t xml:space="preserve"> Para el ejercicio de las atribuciones que le competen a la Contraloría, contará con las siguientes unidades administrativas: </w:t>
      </w:r>
    </w:p>
    <w:p w14:paraId="49569424" w14:textId="77777777" w:rsidR="00BA2630" w:rsidRDefault="00BA2630" w:rsidP="00BA2630">
      <w:pPr>
        <w:ind w:left="851" w:right="992"/>
        <w:jc w:val="both"/>
        <w:rPr>
          <w:rFonts w:ascii="Palatino Linotype" w:hAnsi="Palatino Linotype"/>
          <w:i/>
          <w:iCs/>
          <w:sz w:val="22"/>
          <w:szCs w:val="22"/>
        </w:rPr>
      </w:pPr>
    </w:p>
    <w:p w14:paraId="197E15CD" w14:textId="77777777" w:rsidR="00BA2630" w:rsidRDefault="00BA2630" w:rsidP="00BA2630">
      <w:pPr>
        <w:ind w:left="851" w:right="992"/>
        <w:jc w:val="both"/>
        <w:rPr>
          <w:rFonts w:ascii="Palatino Linotype" w:hAnsi="Palatino Linotype"/>
          <w:i/>
          <w:iCs/>
          <w:sz w:val="22"/>
          <w:szCs w:val="22"/>
        </w:rPr>
      </w:pPr>
      <w:r w:rsidRPr="00D96C47">
        <w:rPr>
          <w:rFonts w:ascii="Palatino Linotype" w:hAnsi="Palatino Linotype"/>
          <w:b/>
          <w:bCs/>
          <w:i/>
          <w:iCs/>
          <w:sz w:val="22"/>
          <w:szCs w:val="22"/>
        </w:rPr>
        <w:t>I. Dirección de Responsabilidades Administrativas;</w:t>
      </w:r>
      <w:r w:rsidRPr="00277639">
        <w:rPr>
          <w:rFonts w:ascii="Palatino Linotype" w:hAnsi="Palatino Linotype"/>
          <w:i/>
          <w:iCs/>
          <w:sz w:val="22"/>
          <w:szCs w:val="22"/>
        </w:rPr>
        <w:t xml:space="preserve"> </w:t>
      </w:r>
    </w:p>
    <w:p w14:paraId="15172275" w14:textId="77777777" w:rsidR="00BA2630" w:rsidRDefault="00BA2630" w:rsidP="00BA2630">
      <w:pPr>
        <w:ind w:left="851" w:right="992"/>
        <w:jc w:val="both"/>
        <w:rPr>
          <w:rFonts w:ascii="Palatino Linotype" w:hAnsi="Palatino Linotype"/>
          <w:i/>
          <w:iCs/>
          <w:sz w:val="22"/>
          <w:szCs w:val="22"/>
        </w:rPr>
      </w:pPr>
      <w:r w:rsidRPr="00277639">
        <w:rPr>
          <w:rFonts w:ascii="Palatino Linotype" w:hAnsi="Palatino Linotype"/>
          <w:i/>
          <w:iCs/>
          <w:sz w:val="22"/>
          <w:szCs w:val="22"/>
        </w:rPr>
        <w:t xml:space="preserve">II. Dirección de Situación Patrimonial; </w:t>
      </w:r>
    </w:p>
    <w:p w14:paraId="339192D5" w14:textId="77777777" w:rsidR="00BA2630" w:rsidRDefault="00BA2630" w:rsidP="00BA2630">
      <w:pPr>
        <w:ind w:left="851" w:right="992"/>
        <w:jc w:val="both"/>
        <w:rPr>
          <w:rFonts w:ascii="Palatino Linotype" w:hAnsi="Palatino Linotype"/>
          <w:i/>
          <w:iCs/>
          <w:sz w:val="22"/>
          <w:szCs w:val="22"/>
        </w:rPr>
      </w:pPr>
      <w:r w:rsidRPr="00277639">
        <w:rPr>
          <w:rFonts w:ascii="Palatino Linotype" w:hAnsi="Palatino Linotype"/>
          <w:i/>
          <w:iCs/>
          <w:sz w:val="22"/>
          <w:szCs w:val="22"/>
        </w:rPr>
        <w:t xml:space="preserve">III. Dirección de Auditoría Interna; </w:t>
      </w:r>
    </w:p>
    <w:p w14:paraId="72BAD549" w14:textId="77777777" w:rsidR="00BA2630" w:rsidRDefault="00BA2630" w:rsidP="00BA2630">
      <w:pPr>
        <w:ind w:left="851" w:right="992"/>
        <w:jc w:val="both"/>
        <w:rPr>
          <w:rFonts w:ascii="Palatino Linotype" w:hAnsi="Palatino Linotype"/>
          <w:i/>
          <w:iCs/>
          <w:sz w:val="22"/>
          <w:szCs w:val="22"/>
        </w:rPr>
      </w:pPr>
      <w:r w:rsidRPr="00277639">
        <w:rPr>
          <w:rFonts w:ascii="Palatino Linotype" w:hAnsi="Palatino Linotype"/>
          <w:i/>
          <w:iCs/>
          <w:sz w:val="22"/>
          <w:szCs w:val="22"/>
        </w:rPr>
        <w:t>IV. Dirección de Vinculación Municipal;</w:t>
      </w:r>
    </w:p>
    <w:p w14:paraId="04953E8B" w14:textId="77777777" w:rsidR="00BA2630" w:rsidRDefault="00BA2630" w:rsidP="00BA2630">
      <w:pPr>
        <w:ind w:left="851" w:right="992"/>
        <w:jc w:val="both"/>
        <w:rPr>
          <w:rFonts w:ascii="Palatino Linotype" w:hAnsi="Palatino Linotype"/>
          <w:i/>
          <w:iCs/>
          <w:sz w:val="22"/>
          <w:szCs w:val="22"/>
        </w:rPr>
      </w:pPr>
      <w:r w:rsidRPr="00277639">
        <w:rPr>
          <w:rFonts w:ascii="Palatino Linotype" w:hAnsi="Palatino Linotype"/>
          <w:i/>
          <w:iCs/>
          <w:sz w:val="22"/>
          <w:szCs w:val="22"/>
        </w:rPr>
        <w:t xml:space="preserve">V. Secretaría Técnica; y </w:t>
      </w:r>
    </w:p>
    <w:p w14:paraId="6C8D190F" w14:textId="77777777" w:rsidR="00BA2630" w:rsidRDefault="00BA2630" w:rsidP="00BA2630">
      <w:pPr>
        <w:ind w:left="851" w:right="992"/>
        <w:jc w:val="both"/>
        <w:rPr>
          <w:rFonts w:ascii="Palatino Linotype" w:hAnsi="Palatino Linotype"/>
          <w:i/>
          <w:iCs/>
          <w:sz w:val="22"/>
          <w:szCs w:val="22"/>
        </w:rPr>
      </w:pPr>
      <w:r w:rsidRPr="00277639">
        <w:rPr>
          <w:rFonts w:ascii="Palatino Linotype" w:hAnsi="Palatino Linotype"/>
          <w:i/>
          <w:iCs/>
          <w:sz w:val="22"/>
          <w:szCs w:val="22"/>
        </w:rPr>
        <w:t xml:space="preserve">VI. Coordinación Administrativa. Además, se auxiliará de las unidades administrativas, que sean necesarias para el ejercicio de sus atribuciones y que sean autorizadas por la Junta de Coordinación Política, cuyas funciones quedarán establecidas en el Manual de Organización de la Contraloría. </w:t>
      </w:r>
    </w:p>
    <w:p w14:paraId="7C0747FC" w14:textId="77777777" w:rsidR="00BA2630" w:rsidRPr="00D96C47" w:rsidRDefault="00BA2630" w:rsidP="00BA2630">
      <w:pPr>
        <w:ind w:left="851" w:right="992"/>
        <w:jc w:val="both"/>
        <w:rPr>
          <w:rFonts w:ascii="Palatino Linotype" w:hAnsi="Palatino Linotype"/>
          <w:b/>
          <w:bCs/>
          <w:i/>
          <w:iCs/>
          <w:sz w:val="22"/>
          <w:szCs w:val="22"/>
        </w:rPr>
      </w:pPr>
      <w:r w:rsidRPr="00D96C47">
        <w:rPr>
          <w:rFonts w:ascii="Palatino Linotype" w:hAnsi="Palatino Linotype"/>
          <w:b/>
          <w:bCs/>
          <w:i/>
          <w:iCs/>
          <w:sz w:val="22"/>
          <w:szCs w:val="22"/>
        </w:rPr>
        <w:lastRenderedPageBreak/>
        <w:t>Artículo 8.-</w:t>
      </w:r>
      <w:r w:rsidRPr="00277639">
        <w:rPr>
          <w:rFonts w:ascii="Palatino Linotype" w:hAnsi="Palatino Linotype"/>
          <w:i/>
          <w:iCs/>
          <w:sz w:val="22"/>
          <w:szCs w:val="22"/>
        </w:rPr>
        <w:t xml:space="preserve"> Además de las atribuciones que le confiere el Reglamento del Poder Legislativo, el Reglamento de Transparencia y Acceso a la Información Pública del Poder Legislativo del Estado de México, a la Contraloría, </w:t>
      </w:r>
      <w:r w:rsidRPr="00D96C47">
        <w:rPr>
          <w:rFonts w:ascii="Palatino Linotype" w:hAnsi="Palatino Linotype"/>
          <w:b/>
          <w:bCs/>
          <w:i/>
          <w:iCs/>
          <w:sz w:val="22"/>
          <w:szCs w:val="22"/>
        </w:rPr>
        <w:t xml:space="preserve">el Contralor ejercerá las funciones siguientes: </w:t>
      </w:r>
    </w:p>
    <w:p w14:paraId="3E619259" w14:textId="77777777" w:rsidR="00BA2630" w:rsidRDefault="00BA2630" w:rsidP="00BA2630">
      <w:pPr>
        <w:ind w:left="851" w:right="992"/>
        <w:jc w:val="both"/>
        <w:rPr>
          <w:rFonts w:ascii="Palatino Linotype" w:hAnsi="Palatino Linotype"/>
          <w:i/>
          <w:iCs/>
          <w:sz w:val="22"/>
          <w:szCs w:val="22"/>
        </w:rPr>
      </w:pPr>
      <w:r>
        <w:rPr>
          <w:rFonts w:ascii="Palatino Linotype" w:hAnsi="Palatino Linotype"/>
          <w:i/>
          <w:iCs/>
          <w:sz w:val="22"/>
          <w:szCs w:val="22"/>
        </w:rPr>
        <w:t>…</w:t>
      </w:r>
    </w:p>
    <w:p w14:paraId="4038274A" w14:textId="77777777" w:rsidR="00BA2630" w:rsidRDefault="00BA2630" w:rsidP="00BA2630">
      <w:pPr>
        <w:ind w:left="851" w:right="992"/>
        <w:jc w:val="both"/>
        <w:rPr>
          <w:rFonts w:ascii="Palatino Linotype" w:hAnsi="Palatino Linotype"/>
          <w:i/>
          <w:iCs/>
          <w:sz w:val="22"/>
          <w:szCs w:val="22"/>
        </w:rPr>
      </w:pPr>
    </w:p>
    <w:p w14:paraId="45481C3F" w14:textId="77777777" w:rsidR="00BA2630" w:rsidRDefault="00BA2630" w:rsidP="00BA2630">
      <w:pPr>
        <w:ind w:left="851" w:right="992"/>
        <w:jc w:val="both"/>
        <w:rPr>
          <w:rFonts w:ascii="Palatino Linotype" w:hAnsi="Palatino Linotype"/>
          <w:i/>
          <w:iCs/>
          <w:sz w:val="22"/>
          <w:szCs w:val="22"/>
        </w:rPr>
      </w:pPr>
      <w:r w:rsidRPr="00277639">
        <w:rPr>
          <w:rFonts w:ascii="Palatino Linotype" w:hAnsi="Palatino Linotype"/>
          <w:i/>
          <w:iCs/>
          <w:sz w:val="22"/>
          <w:szCs w:val="22"/>
        </w:rPr>
        <w:t xml:space="preserve">VI. Establecer y emitir los criterios y procedimientos para la recepción y tramitación de quejas y denuncias, que sean competencia de la Contraloría; </w:t>
      </w:r>
    </w:p>
    <w:p w14:paraId="7A7078F8" w14:textId="77777777" w:rsidR="00BA2630" w:rsidRDefault="00BA2630" w:rsidP="00BA2630">
      <w:pPr>
        <w:ind w:left="851" w:right="992"/>
        <w:jc w:val="both"/>
        <w:rPr>
          <w:rFonts w:ascii="Palatino Linotype" w:hAnsi="Palatino Linotype"/>
          <w:i/>
          <w:iCs/>
          <w:sz w:val="22"/>
          <w:szCs w:val="22"/>
        </w:rPr>
      </w:pPr>
      <w:r>
        <w:rPr>
          <w:rFonts w:ascii="Palatino Linotype" w:hAnsi="Palatino Linotype"/>
          <w:i/>
          <w:iCs/>
          <w:sz w:val="22"/>
          <w:szCs w:val="22"/>
        </w:rPr>
        <w:t>…</w:t>
      </w:r>
    </w:p>
    <w:p w14:paraId="47DDCB5D" w14:textId="77777777" w:rsidR="00BA2630" w:rsidRDefault="00BA2630" w:rsidP="00BA2630">
      <w:pPr>
        <w:ind w:left="851" w:right="992"/>
        <w:jc w:val="both"/>
        <w:rPr>
          <w:rFonts w:ascii="Palatino Linotype" w:hAnsi="Palatino Linotype"/>
          <w:i/>
          <w:iCs/>
          <w:sz w:val="22"/>
          <w:szCs w:val="22"/>
        </w:rPr>
      </w:pPr>
      <w:r w:rsidRPr="00277639">
        <w:rPr>
          <w:rFonts w:ascii="Palatino Linotype" w:hAnsi="Palatino Linotype"/>
          <w:i/>
          <w:iCs/>
          <w:sz w:val="22"/>
          <w:szCs w:val="22"/>
        </w:rPr>
        <w:t xml:space="preserve">IX. Informar al Presidente de la Junta de Coordinación Política sobre los resultados de las acciones de control y evaluación de las dependencias del Poder Legislativo, así como de los avances cualitativos y cuantitativos de las actividades de la Contraloría; </w:t>
      </w:r>
    </w:p>
    <w:p w14:paraId="22CF7FA3" w14:textId="77777777" w:rsidR="00BA2630" w:rsidRDefault="00BA2630" w:rsidP="00BA2630">
      <w:pPr>
        <w:ind w:left="851" w:right="992"/>
        <w:jc w:val="both"/>
        <w:rPr>
          <w:rFonts w:ascii="Palatino Linotype" w:hAnsi="Palatino Linotype"/>
          <w:i/>
          <w:iCs/>
          <w:sz w:val="22"/>
          <w:szCs w:val="22"/>
        </w:rPr>
      </w:pPr>
      <w:r>
        <w:rPr>
          <w:rFonts w:ascii="Palatino Linotype" w:hAnsi="Palatino Linotype"/>
          <w:i/>
          <w:iCs/>
          <w:sz w:val="22"/>
          <w:szCs w:val="22"/>
        </w:rPr>
        <w:t>…</w:t>
      </w:r>
    </w:p>
    <w:p w14:paraId="0D604352" w14:textId="77777777" w:rsidR="00BA2630" w:rsidRDefault="00BA2630" w:rsidP="00BA2630">
      <w:pPr>
        <w:ind w:left="851" w:right="992"/>
        <w:jc w:val="both"/>
        <w:rPr>
          <w:rFonts w:ascii="Palatino Linotype" w:hAnsi="Palatino Linotype"/>
          <w:i/>
          <w:iCs/>
          <w:sz w:val="22"/>
          <w:szCs w:val="22"/>
        </w:rPr>
      </w:pPr>
      <w:r w:rsidRPr="00277639">
        <w:rPr>
          <w:rFonts w:ascii="Palatino Linotype" w:hAnsi="Palatino Linotype"/>
          <w:i/>
          <w:iCs/>
          <w:sz w:val="22"/>
          <w:szCs w:val="22"/>
        </w:rPr>
        <w:t xml:space="preserve">XVIII. </w:t>
      </w:r>
      <w:r w:rsidRPr="00D96C47">
        <w:rPr>
          <w:rFonts w:ascii="Palatino Linotype" w:hAnsi="Palatino Linotype"/>
          <w:b/>
          <w:bCs/>
          <w:i/>
          <w:iCs/>
          <w:sz w:val="22"/>
          <w:szCs w:val="22"/>
        </w:rPr>
        <w:t xml:space="preserve">Llevar un registro de servidores públicos sancionados del Poder Legislativo </w:t>
      </w:r>
      <w:r w:rsidRPr="007A68E1">
        <w:rPr>
          <w:rFonts w:ascii="Palatino Linotype" w:hAnsi="Palatino Linotype"/>
          <w:b/>
          <w:bCs/>
          <w:i/>
          <w:iCs/>
          <w:sz w:val="22"/>
          <w:szCs w:val="22"/>
          <w:u w:val="single"/>
        </w:rPr>
        <w:t>e integrantes de los ayuntamientos</w:t>
      </w:r>
      <w:r w:rsidRPr="00D96C47">
        <w:rPr>
          <w:rFonts w:ascii="Palatino Linotype" w:hAnsi="Palatino Linotype"/>
          <w:b/>
          <w:bCs/>
          <w:i/>
          <w:iCs/>
          <w:sz w:val="22"/>
          <w:szCs w:val="22"/>
        </w:rPr>
        <w:t xml:space="preserve">, e informar a quien lo solicite, de manera fundada y motivada; </w:t>
      </w:r>
    </w:p>
    <w:p w14:paraId="41034F9F" w14:textId="77777777" w:rsidR="00BA2630" w:rsidRDefault="00BA2630" w:rsidP="00BA2630">
      <w:pPr>
        <w:ind w:left="851" w:right="992"/>
        <w:jc w:val="both"/>
        <w:rPr>
          <w:rFonts w:ascii="Palatino Linotype" w:hAnsi="Palatino Linotype"/>
          <w:i/>
          <w:iCs/>
          <w:sz w:val="22"/>
          <w:szCs w:val="22"/>
        </w:rPr>
      </w:pPr>
    </w:p>
    <w:p w14:paraId="37124E65" w14:textId="77777777" w:rsidR="00BA2630" w:rsidRDefault="00BA2630" w:rsidP="00BA2630">
      <w:pPr>
        <w:ind w:left="851" w:right="992"/>
        <w:jc w:val="both"/>
        <w:rPr>
          <w:rFonts w:ascii="Palatino Linotype" w:hAnsi="Palatino Linotype"/>
          <w:i/>
          <w:iCs/>
          <w:sz w:val="22"/>
          <w:szCs w:val="22"/>
        </w:rPr>
      </w:pPr>
      <w:r w:rsidRPr="00D96C47">
        <w:rPr>
          <w:rFonts w:ascii="Palatino Linotype" w:hAnsi="Palatino Linotype"/>
          <w:b/>
          <w:bCs/>
          <w:i/>
          <w:iCs/>
          <w:sz w:val="22"/>
          <w:szCs w:val="22"/>
        </w:rPr>
        <w:t>Artículo 9.-</w:t>
      </w:r>
      <w:r w:rsidRPr="00277639">
        <w:rPr>
          <w:rFonts w:ascii="Palatino Linotype" w:hAnsi="Palatino Linotype"/>
          <w:i/>
          <w:iCs/>
          <w:sz w:val="22"/>
          <w:szCs w:val="22"/>
        </w:rPr>
        <w:t xml:space="preserve"> Al frente de cada Dirección habrá un titular, quien ejercerá las atribuciones que este Reglamento le confiere, y se auxiliará de las unidades administrativas y servidores públicos que determine el Contralor, conforme al presupuesto autorizado. </w:t>
      </w:r>
    </w:p>
    <w:p w14:paraId="5456450B" w14:textId="77777777" w:rsidR="00BA2630" w:rsidRDefault="00BA2630" w:rsidP="00BA2630">
      <w:pPr>
        <w:ind w:left="851" w:right="992"/>
        <w:jc w:val="both"/>
        <w:rPr>
          <w:rFonts w:ascii="Palatino Linotype" w:hAnsi="Palatino Linotype"/>
          <w:i/>
          <w:iCs/>
          <w:sz w:val="22"/>
          <w:szCs w:val="22"/>
        </w:rPr>
      </w:pPr>
    </w:p>
    <w:p w14:paraId="0CA3945C" w14:textId="77777777" w:rsidR="00BA2630" w:rsidRDefault="00BA2630" w:rsidP="00BA2630">
      <w:pPr>
        <w:ind w:left="851" w:right="992"/>
        <w:jc w:val="both"/>
        <w:rPr>
          <w:rFonts w:ascii="Palatino Linotype" w:hAnsi="Palatino Linotype"/>
          <w:i/>
          <w:iCs/>
          <w:sz w:val="22"/>
          <w:szCs w:val="22"/>
        </w:rPr>
      </w:pPr>
      <w:r w:rsidRPr="00D96C47">
        <w:rPr>
          <w:rFonts w:ascii="Palatino Linotype" w:hAnsi="Palatino Linotype"/>
          <w:b/>
          <w:bCs/>
          <w:i/>
          <w:iCs/>
          <w:sz w:val="22"/>
          <w:szCs w:val="22"/>
        </w:rPr>
        <w:t xml:space="preserve">Artículo 10.- </w:t>
      </w:r>
      <w:r w:rsidRPr="00277639">
        <w:rPr>
          <w:rFonts w:ascii="Palatino Linotype" w:hAnsi="Palatino Linotype"/>
          <w:i/>
          <w:iCs/>
          <w:sz w:val="22"/>
          <w:szCs w:val="22"/>
        </w:rPr>
        <w:t xml:space="preserve">Corresponde a los Directores de la Contraloría el ejercicio de las atribuciones siguientes: </w:t>
      </w:r>
    </w:p>
    <w:p w14:paraId="7A7F4D55" w14:textId="77777777" w:rsidR="00BA2630" w:rsidRDefault="00BA2630" w:rsidP="00BA2630">
      <w:pPr>
        <w:ind w:left="851" w:right="992"/>
        <w:jc w:val="both"/>
        <w:rPr>
          <w:rFonts w:ascii="Palatino Linotype" w:hAnsi="Palatino Linotype"/>
          <w:i/>
          <w:iCs/>
          <w:sz w:val="22"/>
          <w:szCs w:val="22"/>
        </w:rPr>
      </w:pPr>
    </w:p>
    <w:p w14:paraId="00C6B3C3" w14:textId="77777777" w:rsidR="00BA2630" w:rsidRDefault="00BA2630" w:rsidP="00BA2630">
      <w:pPr>
        <w:ind w:left="851" w:right="992"/>
        <w:jc w:val="both"/>
        <w:rPr>
          <w:rFonts w:ascii="Palatino Linotype" w:hAnsi="Palatino Linotype"/>
          <w:i/>
          <w:iCs/>
          <w:sz w:val="22"/>
          <w:szCs w:val="22"/>
        </w:rPr>
      </w:pPr>
      <w:r>
        <w:rPr>
          <w:rFonts w:ascii="Palatino Linotype" w:hAnsi="Palatino Linotype"/>
          <w:i/>
          <w:iCs/>
          <w:sz w:val="22"/>
          <w:szCs w:val="22"/>
        </w:rPr>
        <w:t>….</w:t>
      </w:r>
    </w:p>
    <w:p w14:paraId="61EAF94F" w14:textId="77777777" w:rsidR="00BA2630" w:rsidRDefault="00BA2630" w:rsidP="00BA2630">
      <w:pPr>
        <w:ind w:left="851" w:right="992"/>
        <w:jc w:val="both"/>
        <w:rPr>
          <w:rFonts w:ascii="Palatino Linotype" w:hAnsi="Palatino Linotype"/>
          <w:i/>
          <w:iCs/>
          <w:sz w:val="22"/>
          <w:szCs w:val="22"/>
        </w:rPr>
      </w:pPr>
    </w:p>
    <w:p w14:paraId="0E6B31C2" w14:textId="77777777" w:rsidR="00BA2630" w:rsidRDefault="00BA2630" w:rsidP="00BA2630">
      <w:pPr>
        <w:ind w:left="851" w:right="992"/>
        <w:jc w:val="both"/>
        <w:rPr>
          <w:rFonts w:ascii="Palatino Linotype" w:hAnsi="Palatino Linotype"/>
          <w:i/>
          <w:iCs/>
          <w:sz w:val="22"/>
          <w:szCs w:val="22"/>
        </w:rPr>
      </w:pPr>
      <w:r w:rsidRPr="00D96C47">
        <w:rPr>
          <w:rFonts w:ascii="Palatino Linotype" w:hAnsi="Palatino Linotype"/>
          <w:b/>
          <w:bCs/>
          <w:i/>
          <w:iCs/>
          <w:sz w:val="22"/>
          <w:szCs w:val="22"/>
        </w:rPr>
        <w:t>Artículo 11.- La Dirección de Responsabilidades Administrativas</w:t>
      </w:r>
      <w:r w:rsidRPr="00277639">
        <w:rPr>
          <w:rFonts w:ascii="Palatino Linotype" w:hAnsi="Palatino Linotype"/>
          <w:i/>
          <w:iCs/>
          <w:sz w:val="22"/>
          <w:szCs w:val="22"/>
        </w:rPr>
        <w:t xml:space="preserve">, ejercerá las siguientes atribuciones: </w:t>
      </w:r>
    </w:p>
    <w:p w14:paraId="41608730" w14:textId="77777777" w:rsidR="00BA2630" w:rsidRDefault="00BA2630" w:rsidP="00BA2630">
      <w:pPr>
        <w:ind w:left="851" w:right="992"/>
        <w:jc w:val="both"/>
        <w:rPr>
          <w:rFonts w:ascii="Palatino Linotype" w:hAnsi="Palatino Linotype"/>
          <w:i/>
          <w:iCs/>
          <w:sz w:val="22"/>
          <w:szCs w:val="22"/>
        </w:rPr>
      </w:pPr>
    </w:p>
    <w:p w14:paraId="2F2F209E" w14:textId="77777777" w:rsidR="00BA2630" w:rsidRDefault="00BA2630" w:rsidP="00BA2630">
      <w:pPr>
        <w:ind w:left="851" w:right="992"/>
        <w:jc w:val="both"/>
        <w:rPr>
          <w:rFonts w:ascii="Palatino Linotype" w:hAnsi="Palatino Linotype"/>
          <w:i/>
          <w:iCs/>
          <w:sz w:val="22"/>
          <w:szCs w:val="22"/>
        </w:rPr>
      </w:pPr>
      <w:r w:rsidRPr="00277639">
        <w:rPr>
          <w:rFonts w:ascii="Palatino Linotype" w:hAnsi="Palatino Linotype"/>
          <w:i/>
          <w:iCs/>
          <w:sz w:val="22"/>
          <w:szCs w:val="22"/>
        </w:rPr>
        <w:t xml:space="preserve">I. </w:t>
      </w:r>
      <w:r w:rsidRPr="00D96C47">
        <w:rPr>
          <w:rFonts w:ascii="Palatino Linotype" w:hAnsi="Palatino Linotype"/>
          <w:b/>
          <w:bCs/>
          <w:i/>
          <w:iCs/>
          <w:sz w:val="22"/>
          <w:szCs w:val="22"/>
        </w:rPr>
        <w:t>Instaurar el procedimiento administrativo</w:t>
      </w:r>
      <w:r w:rsidRPr="00277639">
        <w:rPr>
          <w:rFonts w:ascii="Palatino Linotype" w:hAnsi="Palatino Linotype"/>
          <w:i/>
          <w:iCs/>
          <w:sz w:val="22"/>
          <w:szCs w:val="22"/>
        </w:rPr>
        <w:t xml:space="preserve"> contenido en la Ley de Responsabilidades, por queja, denuncia </w:t>
      </w:r>
      <w:r w:rsidRPr="00D96C47">
        <w:rPr>
          <w:rFonts w:ascii="Palatino Linotype" w:hAnsi="Palatino Linotype"/>
          <w:b/>
          <w:bCs/>
          <w:i/>
          <w:iCs/>
          <w:sz w:val="22"/>
          <w:szCs w:val="22"/>
        </w:rPr>
        <w:t>o resarcitorio</w:t>
      </w:r>
      <w:r w:rsidRPr="00277639">
        <w:rPr>
          <w:rFonts w:ascii="Palatino Linotype" w:hAnsi="Palatino Linotype"/>
          <w:i/>
          <w:iCs/>
          <w:sz w:val="22"/>
          <w:szCs w:val="22"/>
        </w:rPr>
        <w:t xml:space="preserve">, tratándose de los diputados de la Legislatura, y los integrantes de los ayuntamientos, presentando el proyecto de resolución, para someterlo a la Junta de Coordinación Política, sujeto a revisión del Contralor; </w:t>
      </w:r>
    </w:p>
    <w:p w14:paraId="3E03219E" w14:textId="77777777" w:rsidR="00BA2630" w:rsidRDefault="00BA2630" w:rsidP="00BA2630">
      <w:pPr>
        <w:ind w:left="851" w:right="992"/>
        <w:jc w:val="both"/>
        <w:rPr>
          <w:rFonts w:ascii="Palatino Linotype" w:hAnsi="Palatino Linotype"/>
          <w:i/>
          <w:iCs/>
          <w:sz w:val="22"/>
          <w:szCs w:val="22"/>
        </w:rPr>
      </w:pPr>
      <w:r w:rsidRPr="00277639">
        <w:rPr>
          <w:rFonts w:ascii="Palatino Linotype" w:hAnsi="Palatino Linotype"/>
          <w:i/>
          <w:iCs/>
          <w:sz w:val="22"/>
          <w:szCs w:val="22"/>
        </w:rPr>
        <w:t>II</w:t>
      </w:r>
      <w:r w:rsidRPr="00D96C47">
        <w:rPr>
          <w:rFonts w:ascii="Palatino Linotype" w:hAnsi="Palatino Linotype"/>
          <w:b/>
          <w:bCs/>
          <w:i/>
          <w:iCs/>
          <w:sz w:val="22"/>
          <w:szCs w:val="22"/>
        </w:rPr>
        <w:t xml:space="preserve">. Instaurar, de oficio o a petición de parte, los procedimientos administrativos por quejas y denuncias, en contra de servidores públicos del Poder Legislativo que no sean de elección popular, poniéndolo en estado de </w:t>
      </w:r>
      <w:r w:rsidRPr="00D96C47">
        <w:rPr>
          <w:rFonts w:ascii="Palatino Linotype" w:hAnsi="Palatino Linotype"/>
          <w:b/>
          <w:bCs/>
          <w:i/>
          <w:iCs/>
          <w:sz w:val="22"/>
          <w:szCs w:val="22"/>
        </w:rPr>
        <w:lastRenderedPageBreak/>
        <w:t>resolución a la Junta de Coordinación Política, sujeto a revisión del Contralor</w:t>
      </w:r>
      <w:r w:rsidRPr="00277639">
        <w:rPr>
          <w:rFonts w:ascii="Palatino Linotype" w:hAnsi="Palatino Linotype"/>
          <w:i/>
          <w:iCs/>
          <w:sz w:val="22"/>
          <w:szCs w:val="22"/>
        </w:rPr>
        <w:t xml:space="preserve">; </w:t>
      </w:r>
    </w:p>
    <w:p w14:paraId="192D8A89" w14:textId="77777777" w:rsidR="00BA2630" w:rsidRDefault="00BA2630" w:rsidP="00BA2630">
      <w:pPr>
        <w:ind w:left="851" w:right="992"/>
        <w:jc w:val="both"/>
        <w:rPr>
          <w:rFonts w:ascii="Palatino Linotype" w:hAnsi="Palatino Linotype"/>
          <w:i/>
          <w:iCs/>
          <w:sz w:val="22"/>
          <w:szCs w:val="22"/>
        </w:rPr>
      </w:pPr>
      <w:r w:rsidRPr="00D96C47">
        <w:rPr>
          <w:rFonts w:ascii="Palatino Linotype" w:hAnsi="Palatino Linotype"/>
          <w:b/>
          <w:bCs/>
          <w:i/>
          <w:iCs/>
          <w:sz w:val="22"/>
          <w:szCs w:val="22"/>
        </w:rPr>
        <w:t>III. Verificar que se hagan efectivas las sanciones administrativas impuestas a los servidores públicos del Poder Legislativo y a los integrantes de los ayuntamientos de la entidad;</w:t>
      </w:r>
      <w:r w:rsidRPr="00277639">
        <w:rPr>
          <w:rFonts w:ascii="Palatino Linotype" w:hAnsi="Palatino Linotype"/>
          <w:i/>
          <w:iCs/>
          <w:sz w:val="22"/>
          <w:szCs w:val="22"/>
        </w:rPr>
        <w:t xml:space="preserve"> </w:t>
      </w:r>
    </w:p>
    <w:p w14:paraId="03285EF9" w14:textId="77777777" w:rsidR="00BA2630" w:rsidRDefault="00BA2630" w:rsidP="00BA2630">
      <w:pPr>
        <w:ind w:left="851" w:right="992"/>
        <w:jc w:val="both"/>
        <w:rPr>
          <w:rFonts w:ascii="Palatino Linotype" w:hAnsi="Palatino Linotype"/>
          <w:i/>
          <w:iCs/>
          <w:sz w:val="22"/>
          <w:szCs w:val="22"/>
        </w:rPr>
      </w:pPr>
      <w:r>
        <w:rPr>
          <w:rFonts w:ascii="Palatino Linotype" w:hAnsi="Palatino Linotype"/>
          <w:i/>
          <w:iCs/>
          <w:sz w:val="22"/>
          <w:szCs w:val="22"/>
        </w:rPr>
        <w:t>…</w:t>
      </w:r>
    </w:p>
    <w:p w14:paraId="3ED02896" w14:textId="77777777" w:rsidR="00BA2630" w:rsidRDefault="00BA2630" w:rsidP="00BA2630">
      <w:pPr>
        <w:ind w:left="851" w:right="992"/>
        <w:jc w:val="both"/>
        <w:rPr>
          <w:rFonts w:ascii="Palatino Linotype" w:hAnsi="Palatino Linotype"/>
          <w:i/>
          <w:iCs/>
          <w:sz w:val="22"/>
          <w:szCs w:val="22"/>
        </w:rPr>
      </w:pPr>
      <w:r w:rsidRPr="00277639">
        <w:rPr>
          <w:rFonts w:ascii="Palatino Linotype" w:hAnsi="Palatino Linotype"/>
          <w:i/>
          <w:iCs/>
          <w:sz w:val="22"/>
          <w:szCs w:val="22"/>
        </w:rPr>
        <w:t xml:space="preserve">IX. Organizar y supervisar el registro de servidores públicos sancionados; </w:t>
      </w:r>
    </w:p>
    <w:p w14:paraId="52B1C9D3" w14:textId="77777777" w:rsidR="00BA2630" w:rsidRDefault="00BA2630" w:rsidP="00BA2630">
      <w:pPr>
        <w:ind w:left="851" w:right="992"/>
        <w:jc w:val="both"/>
        <w:rPr>
          <w:rFonts w:ascii="Palatino Linotype" w:hAnsi="Palatino Linotype"/>
          <w:i/>
          <w:iCs/>
          <w:sz w:val="22"/>
          <w:szCs w:val="22"/>
        </w:rPr>
      </w:pPr>
      <w:r w:rsidRPr="00277639">
        <w:rPr>
          <w:rFonts w:ascii="Palatino Linotype" w:hAnsi="Palatino Linotype"/>
          <w:i/>
          <w:iCs/>
          <w:sz w:val="22"/>
          <w:szCs w:val="22"/>
        </w:rPr>
        <w:t xml:space="preserve">X. Formular y dar seguimiento a las denuncias que procedan ante el Ministerio Público, derivadas de los procedimientos administrativos, que instaure, previa revisión de la Junta de Coordinación Política; </w:t>
      </w:r>
    </w:p>
    <w:p w14:paraId="09989180" w14:textId="77777777" w:rsidR="00BA2630" w:rsidRDefault="00BA2630" w:rsidP="00BA2630">
      <w:pPr>
        <w:ind w:left="851" w:right="992"/>
        <w:jc w:val="both"/>
        <w:rPr>
          <w:rFonts w:ascii="Palatino Linotype" w:hAnsi="Palatino Linotype"/>
          <w:i/>
          <w:iCs/>
          <w:sz w:val="22"/>
          <w:szCs w:val="22"/>
        </w:rPr>
      </w:pPr>
      <w:r>
        <w:rPr>
          <w:rFonts w:ascii="Palatino Linotype" w:hAnsi="Palatino Linotype"/>
          <w:i/>
          <w:iCs/>
          <w:sz w:val="22"/>
          <w:szCs w:val="22"/>
        </w:rPr>
        <w:t>…</w:t>
      </w:r>
    </w:p>
    <w:p w14:paraId="3D1299EA" w14:textId="77777777" w:rsidR="00BA2630" w:rsidRDefault="00BA2630" w:rsidP="00BA2630">
      <w:pPr>
        <w:ind w:left="851" w:right="992"/>
        <w:jc w:val="both"/>
        <w:rPr>
          <w:rFonts w:ascii="Palatino Linotype" w:hAnsi="Palatino Linotype"/>
          <w:i/>
          <w:iCs/>
          <w:sz w:val="22"/>
          <w:szCs w:val="22"/>
        </w:rPr>
      </w:pPr>
      <w:r w:rsidRPr="00277639">
        <w:rPr>
          <w:rFonts w:ascii="Palatino Linotype" w:hAnsi="Palatino Linotype"/>
          <w:i/>
          <w:iCs/>
          <w:sz w:val="22"/>
          <w:szCs w:val="22"/>
        </w:rPr>
        <w:t xml:space="preserve">XIII. Elaborar los informes en los juicios, en los que la Contraloría sea parte; e intervenir en el cumplimiento de las resoluciones respectivas, debiendo interponer toda clase de recursos o medios de impugnación que tenga a su alcance en los asuntos de su competencia; </w:t>
      </w:r>
    </w:p>
    <w:p w14:paraId="7C8D1A65" w14:textId="76FFDD93" w:rsidR="00CC4514" w:rsidRPr="00431AF8" w:rsidRDefault="00CC4514" w:rsidP="00682BAA">
      <w:pPr>
        <w:spacing w:before="100" w:beforeAutospacing="1" w:after="100" w:afterAutospacing="1" w:line="360" w:lineRule="auto"/>
        <w:jc w:val="both"/>
        <w:rPr>
          <w:rFonts w:ascii="Palatino Linotype" w:eastAsia="Arial Unicode MS" w:hAnsi="Palatino Linotype" w:cs="Arial"/>
          <w:bCs/>
        </w:rPr>
      </w:pPr>
      <w:r w:rsidRPr="00431AF8">
        <w:rPr>
          <w:rFonts w:ascii="Palatino Linotype" w:eastAsia="Arial Unicode MS" w:hAnsi="Palatino Linotype" w:cs="Arial"/>
          <w:bCs/>
        </w:rPr>
        <w:t>Una vez planteado lo anterior</w:t>
      </w:r>
      <w:r w:rsidR="00682BAA" w:rsidRPr="00431AF8">
        <w:rPr>
          <w:rFonts w:ascii="Palatino Linotype" w:eastAsia="Arial Unicode MS" w:hAnsi="Palatino Linotype" w:cs="Arial"/>
          <w:bCs/>
        </w:rPr>
        <w:t xml:space="preserve">, </w:t>
      </w:r>
      <w:r w:rsidRPr="00431AF8">
        <w:rPr>
          <w:rFonts w:ascii="Palatino Linotype" w:eastAsia="Arial Unicode MS" w:hAnsi="Palatino Linotype" w:cs="Arial"/>
          <w:bCs/>
        </w:rPr>
        <w:t xml:space="preserve">conviene precisar como ya se </w:t>
      </w:r>
      <w:r w:rsidR="005531F9" w:rsidRPr="00431AF8">
        <w:rPr>
          <w:rFonts w:ascii="Palatino Linotype" w:eastAsia="Arial Unicode MS" w:hAnsi="Palatino Linotype" w:cs="Arial"/>
          <w:bCs/>
        </w:rPr>
        <w:t>mencionó</w:t>
      </w:r>
      <w:r w:rsidRPr="00431AF8">
        <w:rPr>
          <w:rFonts w:ascii="Palatino Linotype" w:eastAsia="Arial Unicode MS" w:hAnsi="Palatino Linotype" w:cs="Arial"/>
          <w:bCs/>
        </w:rPr>
        <w:t>,</w:t>
      </w:r>
      <w:r w:rsidR="00682BAA" w:rsidRPr="00431AF8">
        <w:rPr>
          <w:rFonts w:ascii="Palatino Linotype" w:eastAsia="Arial Unicode MS" w:hAnsi="Palatino Linotype" w:cs="Arial"/>
          <w:bCs/>
        </w:rPr>
        <w:t xml:space="preserve"> que la Contraloría de la Legislatura es la encargada de instaurar procedimientos administrativos entre otros, a servidores públicos adscritos al Ayuntamiento; sin embargo, debemos recordar que lo estipulado por el artículo 117 de la Constitución Política del Estado Libre y Soberano de México,</w:t>
      </w:r>
      <w:r w:rsidRPr="00431AF8">
        <w:rPr>
          <w:rFonts w:ascii="Palatino Linotype" w:eastAsia="Arial Unicode MS" w:hAnsi="Palatino Linotype" w:cs="Arial"/>
          <w:bCs/>
        </w:rPr>
        <w:t xml:space="preserve"> al referir que</w:t>
      </w:r>
      <w:r w:rsidR="00682BAA" w:rsidRPr="00431AF8">
        <w:rPr>
          <w:rFonts w:ascii="Palatino Linotype" w:eastAsia="Arial Unicode MS" w:hAnsi="Palatino Linotype" w:cs="Arial"/>
          <w:bCs/>
        </w:rPr>
        <w:t xml:space="preserve"> el Ayuntamiento está integrado por el Presidente Municipal, Síndicos y Regidores</w:t>
      </w:r>
      <w:r w:rsidRPr="00431AF8">
        <w:rPr>
          <w:rFonts w:ascii="Palatino Linotype" w:eastAsia="Arial Unicode MS" w:hAnsi="Palatino Linotype" w:cs="Arial"/>
          <w:bCs/>
        </w:rPr>
        <w:t>, como se inserta a continuación:</w:t>
      </w:r>
    </w:p>
    <w:p w14:paraId="73946F90" w14:textId="5CA816F3" w:rsidR="00CC4514" w:rsidRDefault="00CC4514" w:rsidP="00CC4514">
      <w:pPr>
        <w:ind w:left="851" w:right="992"/>
        <w:jc w:val="both"/>
        <w:rPr>
          <w:rFonts w:ascii="Palatino Linotype" w:hAnsi="Palatino Linotype"/>
          <w:i/>
          <w:iCs/>
          <w:sz w:val="22"/>
          <w:szCs w:val="22"/>
        </w:rPr>
      </w:pPr>
      <w:r>
        <w:rPr>
          <w:rFonts w:ascii="Palatino Linotype" w:hAnsi="Palatino Linotype"/>
          <w:b/>
          <w:bCs/>
          <w:i/>
          <w:iCs/>
          <w:sz w:val="22"/>
          <w:szCs w:val="22"/>
        </w:rPr>
        <w:t>“</w:t>
      </w:r>
      <w:r w:rsidRPr="00CC4514">
        <w:rPr>
          <w:rFonts w:ascii="Palatino Linotype" w:hAnsi="Palatino Linotype"/>
          <w:b/>
          <w:bCs/>
          <w:i/>
          <w:iCs/>
          <w:sz w:val="22"/>
          <w:szCs w:val="22"/>
        </w:rPr>
        <w:t>Artículo 117.-</w:t>
      </w:r>
      <w:r w:rsidRPr="00CC4514">
        <w:rPr>
          <w:rFonts w:ascii="Palatino Linotype" w:hAnsi="Palatino Linotype"/>
          <w:i/>
          <w:iCs/>
          <w:sz w:val="22"/>
          <w:szCs w:val="22"/>
        </w:rPr>
        <w:t xml:space="preserve"> Los ayuntamientos se integrarán con un jefe de asamblea que se denominará </w:t>
      </w:r>
      <w:r w:rsidRPr="005531F9">
        <w:rPr>
          <w:rFonts w:ascii="Palatino Linotype" w:hAnsi="Palatino Linotype"/>
          <w:b/>
          <w:bCs/>
          <w:i/>
          <w:iCs/>
          <w:sz w:val="22"/>
          <w:szCs w:val="22"/>
        </w:rPr>
        <w:t>Presidente Municipal,</w:t>
      </w:r>
      <w:r w:rsidRPr="00CC4514">
        <w:rPr>
          <w:rFonts w:ascii="Palatino Linotype" w:hAnsi="Palatino Linotype"/>
          <w:i/>
          <w:iCs/>
          <w:sz w:val="22"/>
          <w:szCs w:val="22"/>
        </w:rPr>
        <w:t xml:space="preserve"> y con varios miembros más </w:t>
      </w:r>
      <w:r w:rsidRPr="005531F9">
        <w:rPr>
          <w:rFonts w:ascii="Palatino Linotype" w:hAnsi="Palatino Linotype"/>
          <w:b/>
          <w:bCs/>
          <w:i/>
          <w:iCs/>
          <w:sz w:val="22"/>
          <w:szCs w:val="22"/>
        </w:rPr>
        <w:t>llamados Síndicos y Regidores,</w:t>
      </w:r>
      <w:r w:rsidRPr="00CC4514">
        <w:rPr>
          <w:rFonts w:ascii="Palatino Linotype" w:hAnsi="Palatino Linotype"/>
          <w:i/>
          <w:iCs/>
          <w:sz w:val="22"/>
          <w:szCs w:val="22"/>
        </w:rPr>
        <w:t xml:space="preserve"> cuyo número se determinará en razón directa de la población del municipio que representen, como lo disponga la Ley Orgánica respectiva.</w:t>
      </w:r>
      <w:r w:rsidR="005531F9">
        <w:rPr>
          <w:rFonts w:ascii="Palatino Linotype" w:hAnsi="Palatino Linotype"/>
          <w:i/>
          <w:iCs/>
          <w:sz w:val="22"/>
          <w:szCs w:val="22"/>
        </w:rPr>
        <w:t>”</w:t>
      </w:r>
    </w:p>
    <w:p w14:paraId="6CB3999C" w14:textId="022E64A7" w:rsidR="005531F9" w:rsidRPr="00CC4514" w:rsidRDefault="005531F9" w:rsidP="00CC4514">
      <w:pPr>
        <w:ind w:left="851" w:right="992"/>
        <w:jc w:val="both"/>
        <w:rPr>
          <w:rFonts w:ascii="Palatino Linotype" w:eastAsia="Arial Unicode MS" w:hAnsi="Palatino Linotype" w:cs="Arial"/>
          <w:bCs/>
          <w:i/>
          <w:iCs/>
          <w:sz w:val="22"/>
          <w:szCs w:val="22"/>
          <w:highlight w:val="green"/>
        </w:rPr>
      </w:pPr>
      <w:r>
        <w:rPr>
          <w:rFonts w:ascii="Palatino Linotype" w:hAnsi="Palatino Linotype"/>
          <w:b/>
          <w:bCs/>
          <w:i/>
          <w:iCs/>
          <w:sz w:val="22"/>
          <w:szCs w:val="22"/>
        </w:rPr>
        <w:t>(Énfasis añadido)</w:t>
      </w:r>
    </w:p>
    <w:p w14:paraId="7F775B09" w14:textId="77777777" w:rsidR="00CC4514" w:rsidRDefault="00CC4514" w:rsidP="00682BAA">
      <w:pPr>
        <w:spacing w:before="100" w:beforeAutospacing="1" w:after="100" w:afterAutospacing="1" w:line="360" w:lineRule="auto"/>
        <w:jc w:val="both"/>
        <w:rPr>
          <w:rFonts w:ascii="Palatino Linotype" w:eastAsia="Arial Unicode MS" w:hAnsi="Palatino Linotype" w:cs="Arial"/>
          <w:bCs/>
          <w:highlight w:val="green"/>
        </w:rPr>
      </w:pPr>
    </w:p>
    <w:p w14:paraId="7C48F28B" w14:textId="456BF24B" w:rsidR="00682BAA" w:rsidRPr="001C4630" w:rsidRDefault="005531F9" w:rsidP="00682BAA">
      <w:pPr>
        <w:spacing w:before="100" w:beforeAutospacing="1" w:after="100" w:afterAutospacing="1" w:line="360" w:lineRule="auto"/>
        <w:jc w:val="both"/>
        <w:rPr>
          <w:rFonts w:ascii="Palatino Linotype" w:eastAsia="Arial Unicode MS" w:hAnsi="Palatino Linotype" w:cs="Arial"/>
          <w:bCs/>
        </w:rPr>
      </w:pPr>
      <w:r w:rsidRPr="00431AF8">
        <w:rPr>
          <w:rFonts w:ascii="Palatino Linotype" w:eastAsia="Arial Unicode MS" w:hAnsi="Palatino Linotype" w:cs="Arial"/>
          <w:bCs/>
        </w:rPr>
        <w:lastRenderedPageBreak/>
        <w:t>P</w:t>
      </w:r>
      <w:r w:rsidR="00682BAA" w:rsidRPr="00431AF8">
        <w:rPr>
          <w:rFonts w:ascii="Palatino Linotype" w:eastAsia="Arial Unicode MS" w:hAnsi="Palatino Linotype" w:cs="Arial"/>
          <w:bCs/>
        </w:rPr>
        <w:t>or lo que</w:t>
      </w:r>
      <w:r w:rsidRPr="00431AF8">
        <w:rPr>
          <w:rFonts w:ascii="Palatino Linotype" w:eastAsia="Arial Unicode MS" w:hAnsi="Palatino Linotype" w:cs="Arial"/>
          <w:bCs/>
        </w:rPr>
        <w:t>,</w:t>
      </w:r>
      <w:r w:rsidR="00682BAA" w:rsidRPr="00431AF8">
        <w:rPr>
          <w:rFonts w:ascii="Palatino Linotype" w:eastAsia="Arial Unicode MS" w:hAnsi="Palatino Linotype" w:cs="Arial"/>
          <w:bCs/>
        </w:rPr>
        <w:t xml:space="preserve"> </w:t>
      </w:r>
      <w:r w:rsidRPr="00431AF8">
        <w:rPr>
          <w:rFonts w:ascii="Palatino Linotype" w:eastAsia="Arial Unicode MS" w:hAnsi="Palatino Linotype" w:cs="Arial"/>
          <w:bCs/>
        </w:rPr>
        <w:t>las atribuciones de la Contraloría de la Legislatura</w:t>
      </w:r>
      <w:r w:rsidR="00682BAA" w:rsidRPr="00431AF8">
        <w:rPr>
          <w:rFonts w:ascii="Palatino Linotype" w:eastAsia="Arial Unicode MS" w:hAnsi="Palatino Linotype" w:cs="Arial"/>
          <w:bCs/>
        </w:rPr>
        <w:t xml:space="preserve"> se acotan a instaurar procedimientos y sancionar únicamente a los citados servidores públicos; </w:t>
      </w:r>
      <w:r w:rsidRPr="00431AF8">
        <w:rPr>
          <w:rFonts w:ascii="Palatino Linotype" w:eastAsia="Arial Unicode MS" w:hAnsi="Palatino Linotype" w:cs="Arial"/>
          <w:bCs/>
        </w:rPr>
        <w:t xml:space="preserve">siendo entonces </w:t>
      </w:r>
      <w:r w:rsidR="00682BAA" w:rsidRPr="00431AF8">
        <w:rPr>
          <w:rFonts w:ascii="Palatino Linotype" w:eastAsia="Arial Unicode MS" w:hAnsi="Palatino Linotype" w:cs="Arial"/>
          <w:bCs/>
        </w:rPr>
        <w:t>que</w:t>
      </w:r>
      <w:r w:rsidRPr="00431AF8">
        <w:rPr>
          <w:rFonts w:ascii="Palatino Linotype" w:eastAsia="Arial Unicode MS" w:hAnsi="Palatino Linotype" w:cs="Arial"/>
          <w:bCs/>
        </w:rPr>
        <w:t>,</w:t>
      </w:r>
      <w:r w:rsidR="00682BAA" w:rsidRPr="00431AF8">
        <w:rPr>
          <w:rFonts w:ascii="Palatino Linotype" w:eastAsia="Arial Unicode MS" w:hAnsi="Palatino Linotype" w:cs="Arial"/>
          <w:bCs/>
        </w:rPr>
        <w:t xml:space="preserve"> el Órgano de Control Municipal tendrá atribuciones </w:t>
      </w:r>
      <w:r w:rsidRPr="00431AF8">
        <w:rPr>
          <w:rFonts w:ascii="Palatino Linotype" w:eastAsia="Arial Unicode MS" w:hAnsi="Palatino Linotype" w:cs="Arial"/>
          <w:bCs/>
        </w:rPr>
        <w:t xml:space="preserve">para hacer lo propio </w:t>
      </w:r>
      <w:r w:rsidR="00682BAA" w:rsidRPr="00431AF8">
        <w:rPr>
          <w:rFonts w:ascii="Palatino Linotype" w:eastAsia="Arial Unicode MS" w:hAnsi="Palatino Linotype" w:cs="Arial"/>
          <w:bCs/>
        </w:rPr>
        <w:t>por cuanto hace a los servidores públicos de estructura</w:t>
      </w:r>
      <w:r w:rsidR="00EC70E9">
        <w:rPr>
          <w:rFonts w:ascii="Palatino Linotype" w:eastAsia="Arial Unicode MS" w:hAnsi="Palatino Linotype" w:cs="Arial"/>
          <w:bCs/>
        </w:rPr>
        <w:t xml:space="preserve">, </w:t>
      </w:r>
      <w:r w:rsidR="00682BAA" w:rsidRPr="00431AF8">
        <w:rPr>
          <w:rFonts w:ascii="Palatino Linotype" w:eastAsia="Arial Unicode MS" w:hAnsi="Palatino Linotype" w:cs="Arial"/>
          <w:bCs/>
        </w:rPr>
        <w:t xml:space="preserve">adscritos al </w:t>
      </w:r>
      <w:r w:rsidR="00EC70E9">
        <w:rPr>
          <w:rFonts w:ascii="Palatino Linotype" w:eastAsia="Arial Unicode MS" w:hAnsi="Palatino Linotype" w:cs="Arial"/>
          <w:bCs/>
        </w:rPr>
        <w:t>Municipio</w:t>
      </w:r>
      <w:r w:rsidR="00EC70E9" w:rsidRPr="00431AF8">
        <w:rPr>
          <w:rFonts w:ascii="Palatino Linotype" w:eastAsia="Arial Unicode MS" w:hAnsi="Palatino Linotype" w:cs="Arial"/>
          <w:bCs/>
        </w:rPr>
        <w:t xml:space="preserve"> </w:t>
      </w:r>
      <w:r w:rsidRPr="00431AF8">
        <w:rPr>
          <w:rFonts w:ascii="Palatino Linotype" w:eastAsia="Arial Unicode MS" w:hAnsi="Palatino Linotype" w:cs="Arial"/>
          <w:bCs/>
        </w:rPr>
        <w:t>y que no se encuentran contemplados dentro de esa disposición</w:t>
      </w:r>
      <w:r w:rsidR="00682BAA" w:rsidRPr="00431AF8">
        <w:rPr>
          <w:rFonts w:ascii="Palatino Linotype" w:eastAsia="Arial Unicode MS" w:hAnsi="Palatino Linotype" w:cs="Arial"/>
          <w:bCs/>
        </w:rPr>
        <w:t>.</w:t>
      </w:r>
    </w:p>
    <w:p w14:paraId="6DA9965B" w14:textId="2DA0A1E4" w:rsidR="002A06DC" w:rsidRPr="00845EF3" w:rsidRDefault="00F45784" w:rsidP="0097789E">
      <w:pPr>
        <w:spacing w:before="100" w:beforeAutospacing="1" w:after="100" w:afterAutospacing="1" w:line="360" w:lineRule="auto"/>
        <w:jc w:val="both"/>
        <w:rPr>
          <w:rFonts w:ascii="Palatino Linotype" w:hAnsi="Palatino Linotype"/>
        </w:rPr>
      </w:pPr>
      <w:r>
        <w:rPr>
          <w:rFonts w:ascii="Palatino Linotype" w:hAnsi="Palatino Linotype"/>
        </w:rPr>
        <w:t>Por lo anterior</w:t>
      </w:r>
      <w:r w:rsidR="00D0125C" w:rsidRPr="00D0125C">
        <w:rPr>
          <w:rFonts w:ascii="Palatino Linotype" w:hAnsi="Palatino Linotype"/>
        </w:rPr>
        <w:t>,</w:t>
      </w:r>
      <w:r w:rsidR="00EE6390">
        <w:rPr>
          <w:rFonts w:ascii="Palatino Linotype" w:hAnsi="Palatino Linotype"/>
        </w:rPr>
        <w:t xml:space="preserve"> el </w:t>
      </w:r>
      <w:r w:rsidR="00EE6390">
        <w:rPr>
          <w:rFonts w:ascii="Palatino Linotype" w:hAnsi="Palatino Linotype"/>
          <w:b/>
          <w:bCs/>
        </w:rPr>
        <w:t>SUJETO OBLIGADO</w:t>
      </w:r>
      <w:r w:rsidR="00EE6390">
        <w:rPr>
          <w:rFonts w:ascii="Palatino Linotype" w:hAnsi="Palatino Linotype"/>
        </w:rPr>
        <w:t xml:space="preserve"> deberá turna</w:t>
      </w:r>
      <w:r w:rsidR="002319BA">
        <w:rPr>
          <w:rFonts w:ascii="Palatino Linotype" w:hAnsi="Palatino Linotype"/>
        </w:rPr>
        <w:t>r</w:t>
      </w:r>
      <w:r w:rsidR="00EE6390">
        <w:rPr>
          <w:rFonts w:ascii="Palatino Linotype" w:hAnsi="Palatino Linotype"/>
        </w:rPr>
        <w:t xml:space="preserve"> a las áreas competentes que conforme a sus funciones y atribuciones posean la información, por lo </w:t>
      </w:r>
      <w:r w:rsidR="00682BAA">
        <w:rPr>
          <w:rFonts w:ascii="Palatino Linotype" w:hAnsi="Palatino Linotype"/>
        </w:rPr>
        <w:t>que,</w:t>
      </w:r>
      <w:r w:rsidR="00D0125C" w:rsidRPr="00D0125C">
        <w:rPr>
          <w:rFonts w:ascii="Palatino Linotype" w:hAnsi="Palatino Linotype"/>
        </w:rPr>
        <w:t xml:space="preserve"> </w:t>
      </w:r>
      <w:r w:rsidR="00525604" w:rsidRPr="00D0125C">
        <w:rPr>
          <w:rFonts w:ascii="Palatino Linotype" w:hAnsi="Palatino Linotype"/>
        </w:rPr>
        <w:t>de manera enunciativa mas no limitativa</w:t>
      </w:r>
      <w:r w:rsidR="00525604" w:rsidRPr="00845EF3">
        <w:rPr>
          <w:rFonts w:ascii="Palatino Linotype" w:hAnsi="Palatino Linotype"/>
        </w:rPr>
        <w:t xml:space="preserve">, </w:t>
      </w:r>
      <w:r w:rsidR="00761303" w:rsidRPr="00845EF3">
        <w:rPr>
          <w:rFonts w:ascii="Palatino Linotype" w:hAnsi="Palatino Linotype"/>
        </w:rPr>
        <w:t>las</w:t>
      </w:r>
      <w:r w:rsidR="00273773" w:rsidRPr="00845EF3">
        <w:rPr>
          <w:rFonts w:ascii="Palatino Linotype" w:hAnsi="Palatino Linotype"/>
        </w:rPr>
        <w:t xml:space="preserve"> </w:t>
      </w:r>
      <w:r w:rsidR="00525604" w:rsidRPr="00845EF3">
        <w:rPr>
          <w:rFonts w:ascii="Palatino Linotype" w:hAnsi="Palatino Linotype"/>
        </w:rPr>
        <w:t>área</w:t>
      </w:r>
      <w:r w:rsidR="00761303" w:rsidRPr="00845EF3">
        <w:rPr>
          <w:rFonts w:ascii="Palatino Linotype" w:hAnsi="Palatino Linotype"/>
        </w:rPr>
        <w:t>s</w:t>
      </w:r>
      <w:r w:rsidR="00525604" w:rsidRPr="00845EF3">
        <w:rPr>
          <w:rFonts w:ascii="Palatino Linotype" w:hAnsi="Palatino Linotype"/>
        </w:rPr>
        <w:t xml:space="preserve"> que pudiera</w:t>
      </w:r>
      <w:r w:rsidR="00761303" w:rsidRPr="00845EF3">
        <w:rPr>
          <w:rFonts w:ascii="Palatino Linotype" w:hAnsi="Palatino Linotype"/>
        </w:rPr>
        <w:t>n</w:t>
      </w:r>
      <w:r w:rsidR="00525604" w:rsidRPr="00845EF3">
        <w:rPr>
          <w:rFonts w:ascii="Palatino Linotype" w:hAnsi="Palatino Linotype"/>
        </w:rPr>
        <w:t xml:space="preserve"> </w:t>
      </w:r>
      <w:r w:rsidR="003B537F" w:rsidRPr="00845EF3">
        <w:rPr>
          <w:rFonts w:ascii="Palatino Linotype" w:hAnsi="Palatino Linotype"/>
        </w:rPr>
        <w:t>contar con</w:t>
      </w:r>
      <w:r w:rsidR="00525604" w:rsidRPr="00845EF3">
        <w:rPr>
          <w:rFonts w:ascii="Palatino Linotype" w:hAnsi="Palatino Linotype"/>
        </w:rPr>
        <w:t xml:space="preserve"> la información</w:t>
      </w:r>
      <w:r w:rsidR="00FA2FF6" w:rsidRPr="00845EF3">
        <w:rPr>
          <w:rFonts w:ascii="Palatino Linotype" w:hAnsi="Palatino Linotype"/>
        </w:rPr>
        <w:t xml:space="preserve"> requerida por el </w:t>
      </w:r>
      <w:r w:rsidR="00273773" w:rsidRPr="00845EF3">
        <w:rPr>
          <w:rFonts w:ascii="Palatino Linotype" w:hAnsi="Palatino Linotype"/>
        </w:rPr>
        <w:t xml:space="preserve">particular, </w:t>
      </w:r>
      <w:r w:rsidR="00761303" w:rsidRPr="00845EF3">
        <w:rPr>
          <w:rFonts w:ascii="Palatino Linotype" w:hAnsi="Palatino Linotype"/>
        </w:rPr>
        <w:t>son la Secretaría del Ayuntamiento y</w:t>
      </w:r>
      <w:r w:rsidR="00273773" w:rsidRPr="00845EF3">
        <w:rPr>
          <w:rFonts w:ascii="Palatino Linotype" w:hAnsi="Palatino Linotype"/>
        </w:rPr>
        <w:t xml:space="preserve"> </w:t>
      </w:r>
      <w:r w:rsidR="00525604" w:rsidRPr="00845EF3">
        <w:rPr>
          <w:rFonts w:ascii="Palatino Linotype" w:hAnsi="Palatino Linotype"/>
        </w:rPr>
        <w:t>la Contraloría municipal.</w:t>
      </w:r>
    </w:p>
    <w:p w14:paraId="2E72A6BD" w14:textId="6278886D" w:rsidR="003B537F" w:rsidRDefault="009D220F" w:rsidP="0097789E">
      <w:pPr>
        <w:spacing w:before="100" w:beforeAutospacing="1" w:after="100" w:afterAutospacing="1" w:line="360" w:lineRule="auto"/>
        <w:jc w:val="both"/>
        <w:rPr>
          <w:rFonts w:ascii="Palatino Linotype" w:hAnsi="Palatino Linotype"/>
        </w:rPr>
      </w:pPr>
      <w:r w:rsidRPr="00845EF3">
        <w:rPr>
          <w:rFonts w:ascii="Palatino Linotype" w:hAnsi="Palatino Linotype"/>
        </w:rPr>
        <w:t>Lo anterior es así pues conforme a lo dispuesto por</w:t>
      </w:r>
      <w:r w:rsidR="003B537F" w:rsidRPr="00845EF3">
        <w:rPr>
          <w:rFonts w:ascii="Palatino Linotype" w:hAnsi="Palatino Linotype"/>
        </w:rPr>
        <w:t xml:space="preserve"> </w:t>
      </w:r>
      <w:r w:rsidR="00761303" w:rsidRPr="00845EF3">
        <w:rPr>
          <w:rFonts w:ascii="Palatino Linotype" w:hAnsi="Palatino Linotype"/>
        </w:rPr>
        <w:t>la Ley Orgánica del Estado de México y Municipios, que al efecto dispone:</w:t>
      </w:r>
    </w:p>
    <w:p w14:paraId="184B7A97" w14:textId="77777777" w:rsidR="00761303" w:rsidRPr="00E32A35" w:rsidRDefault="00761303" w:rsidP="00761303">
      <w:pPr>
        <w:ind w:left="851" w:right="992"/>
        <w:jc w:val="both"/>
        <w:rPr>
          <w:rFonts w:ascii="Palatino Linotype" w:hAnsi="Palatino Linotype"/>
          <w:b/>
          <w:bCs/>
          <w:i/>
          <w:iCs/>
          <w:sz w:val="22"/>
          <w:szCs w:val="22"/>
        </w:rPr>
      </w:pPr>
      <w:r>
        <w:rPr>
          <w:rFonts w:ascii="Palatino Linotype" w:hAnsi="Palatino Linotype"/>
          <w:b/>
          <w:bCs/>
          <w:i/>
          <w:iCs/>
          <w:sz w:val="22"/>
          <w:szCs w:val="22"/>
        </w:rPr>
        <w:t>“</w:t>
      </w:r>
      <w:r w:rsidRPr="00761303">
        <w:rPr>
          <w:rFonts w:ascii="Palatino Linotype" w:hAnsi="Palatino Linotype"/>
          <w:b/>
          <w:bCs/>
          <w:i/>
          <w:iCs/>
          <w:sz w:val="22"/>
          <w:szCs w:val="22"/>
        </w:rPr>
        <w:t>Artículo 91.-</w:t>
      </w:r>
      <w:r w:rsidRPr="00761303">
        <w:rPr>
          <w:rFonts w:ascii="Palatino Linotype" w:hAnsi="Palatino Linotype"/>
          <w:i/>
          <w:iCs/>
          <w:sz w:val="22"/>
          <w:szCs w:val="22"/>
        </w:rPr>
        <w:t xml:space="preserve"> </w:t>
      </w:r>
      <w:r w:rsidRPr="00E32A35">
        <w:rPr>
          <w:rFonts w:ascii="Palatino Linotype" w:hAnsi="Palatino Linotype"/>
          <w:b/>
          <w:bCs/>
          <w:i/>
          <w:iCs/>
          <w:sz w:val="22"/>
          <w:szCs w:val="22"/>
        </w:rPr>
        <w:t>La Secretaría del Ayuntamiento</w:t>
      </w:r>
      <w:r w:rsidRPr="00761303">
        <w:rPr>
          <w:rFonts w:ascii="Palatino Linotype" w:hAnsi="Palatino Linotype"/>
          <w:i/>
          <w:iCs/>
          <w:sz w:val="22"/>
          <w:szCs w:val="22"/>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w:t>
      </w:r>
      <w:r w:rsidRPr="00E32A35">
        <w:rPr>
          <w:rFonts w:ascii="Palatino Linotype" w:hAnsi="Palatino Linotype"/>
          <w:b/>
          <w:bCs/>
          <w:i/>
          <w:iCs/>
          <w:sz w:val="22"/>
          <w:szCs w:val="22"/>
        </w:rPr>
        <w:t xml:space="preserve">y sus atribuciones son las siguientes: </w:t>
      </w:r>
    </w:p>
    <w:p w14:paraId="07B05D12" w14:textId="77777777" w:rsidR="00761303" w:rsidRDefault="00761303" w:rsidP="00761303">
      <w:pPr>
        <w:ind w:left="851" w:right="992"/>
        <w:jc w:val="both"/>
        <w:rPr>
          <w:rFonts w:ascii="Palatino Linotype" w:hAnsi="Palatino Linotype"/>
          <w:i/>
          <w:iCs/>
          <w:sz w:val="22"/>
          <w:szCs w:val="22"/>
        </w:rPr>
      </w:pPr>
    </w:p>
    <w:p w14:paraId="5C52A273" w14:textId="77777777" w:rsidR="00761303" w:rsidRDefault="00761303" w:rsidP="00761303">
      <w:pPr>
        <w:ind w:left="851" w:right="992"/>
        <w:jc w:val="both"/>
        <w:rPr>
          <w:rFonts w:ascii="Palatino Linotype" w:hAnsi="Palatino Linotype"/>
          <w:i/>
          <w:iCs/>
          <w:sz w:val="22"/>
          <w:szCs w:val="22"/>
        </w:rPr>
      </w:pPr>
      <w:r w:rsidRPr="00761303">
        <w:rPr>
          <w:rFonts w:ascii="Palatino Linotype" w:hAnsi="Palatino Linotype"/>
          <w:i/>
          <w:iCs/>
          <w:sz w:val="22"/>
          <w:szCs w:val="22"/>
        </w:rPr>
        <w:t xml:space="preserve">I. Asistir a las sesiones del ayuntamiento y levantar las actas correspondientes; </w:t>
      </w:r>
    </w:p>
    <w:p w14:paraId="381143A1" w14:textId="77777777" w:rsidR="00761303" w:rsidRDefault="00761303" w:rsidP="00761303">
      <w:pPr>
        <w:ind w:left="851" w:right="992"/>
        <w:jc w:val="both"/>
        <w:rPr>
          <w:rFonts w:ascii="Palatino Linotype" w:hAnsi="Palatino Linotype"/>
          <w:i/>
          <w:iCs/>
          <w:sz w:val="22"/>
          <w:szCs w:val="22"/>
        </w:rPr>
      </w:pPr>
      <w:r w:rsidRPr="00761303">
        <w:rPr>
          <w:rFonts w:ascii="Palatino Linotype" w:hAnsi="Palatino Linotype"/>
          <w:i/>
          <w:iCs/>
          <w:sz w:val="22"/>
          <w:szCs w:val="22"/>
        </w:rPr>
        <w:t xml:space="preserve">II. Emitir los citatorios para la celebración de las sesiones de cabildo, convocadas legalmente; </w:t>
      </w:r>
    </w:p>
    <w:p w14:paraId="3324F228" w14:textId="77777777" w:rsidR="00761303" w:rsidRDefault="00761303" w:rsidP="00761303">
      <w:pPr>
        <w:ind w:left="851" w:right="992"/>
        <w:jc w:val="both"/>
        <w:rPr>
          <w:rFonts w:ascii="Palatino Linotype" w:hAnsi="Palatino Linotype"/>
          <w:i/>
          <w:iCs/>
          <w:sz w:val="22"/>
          <w:szCs w:val="22"/>
        </w:rPr>
      </w:pPr>
      <w:r w:rsidRPr="00761303">
        <w:rPr>
          <w:rFonts w:ascii="Palatino Linotype" w:hAnsi="Palatino Linotype"/>
          <w:i/>
          <w:iCs/>
          <w:sz w:val="22"/>
          <w:szCs w:val="22"/>
        </w:rPr>
        <w:t xml:space="preserve">III. Dar cuenta en la primera sesión de cada mes, del número y contenido de los expedientes pasados a comisión, con mención de los que hayan sido resueltos y de los pendientes; </w:t>
      </w:r>
    </w:p>
    <w:p w14:paraId="39FA44D2" w14:textId="77777777" w:rsidR="00761303" w:rsidRDefault="00761303" w:rsidP="00761303">
      <w:pPr>
        <w:ind w:left="851" w:right="992"/>
        <w:jc w:val="both"/>
        <w:rPr>
          <w:rFonts w:ascii="Palatino Linotype" w:hAnsi="Palatino Linotype"/>
          <w:i/>
          <w:iCs/>
          <w:sz w:val="22"/>
          <w:szCs w:val="22"/>
        </w:rPr>
      </w:pPr>
      <w:r w:rsidRPr="00761303">
        <w:rPr>
          <w:rFonts w:ascii="Palatino Linotype" w:hAnsi="Palatino Linotype"/>
          <w:i/>
          <w:iCs/>
          <w:sz w:val="22"/>
          <w:szCs w:val="22"/>
        </w:rPr>
        <w:t>IV. Llevar y conservar los libros de actas de cabildo, obteniendo las firmas de los asistentes a las sesiones;</w:t>
      </w:r>
    </w:p>
    <w:p w14:paraId="166716DA" w14:textId="77777777" w:rsidR="00761303" w:rsidRDefault="00761303" w:rsidP="00761303">
      <w:pPr>
        <w:ind w:left="851" w:right="992"/>
        <w:jc w:val="both"/>
        <w:rPr>
          <w:rFonts w:ascii="Palatino Linotype" w:hAnsi="Palatino Linotype"/>
          <w:i/>
          <w:iCs/>
          <w:sz w:val="22"/>
          <w:szCs w:val="22"/>
        </w:rPr>
      </w:pPr>
      <w:r w:rsidRPr="00761303">
        <w:rPr>
          <w:rFonts w:ascii="Palatino Linotype" w:hAnsi="Palatino Linotype"/>
          <w:i/>
          <w:iCs/>
          <w:sz w:val="22"/>
          <w:szCs w:val="22"/>
        </w:rPr>
        <w:t xml:space="preserve">V. Validar con su firma, los documentos oficiales emanados del ayuntamiento o de cualquiera de sus miembros; </w:t>
      </w:r>
    </w:p>
    <w:p w14:paraId="56A3B78A" w14:textId="77777777" w:rsidR="00761303" w:rsidRPr="00761303" w:rsidRDefault="00761303" w:rsidP="00761303">
      <w:pPr>
        <w:ind w:left="851" w:right="992"/>
        <w:jc w:val="both"/>
        <w:rPr>
          <w:rFonts w:ascii="Palatino Linotype" w:hAnsi="Palatino Linotype"/>
          <w:b/>
          <w:bCs/>
          <w:i/>
          <w:iCs/>
          <w:sz w:val="22"/>
          <w:szCs w:val="22"/>
        </w:rPr>
      </w:pPr>
      <w:r w:rsidRPr="00761303">
        <w:rPr>
          <w:rFonts w:ascii="Palatino Linotype" w:hAnsi="Palatino Linotype"/>
          <w:b/>
          <w:bCs/>
          <w:i/>
          <w:iCs/>
          <w:sz w:val="22"/>
          <w:szCs w:val="22"/>
        </w:rPr>
        <w:lastRenderedPageBreak/>
        <w:t xml:space="preserve">VI. Tener a su cargo el archivo general del ayuntamiento; </w:t>
      </w:r>
    </w:p>
    <w:p w14:paraId="5DA580EA" w14:textId="77777777" w:rsidR="00761303" w:rsidRDefault="00761303" w:rsidP="00761303">
      <w:pPr>
        <w:ind w:left="851" w:right="992"/>
        <w:jc w:val="both"/>
        <w:rPr>
          <w:rFonts w:ascii="Palatino Linotype" w:hAnsi="Palatino Linotype"/>
          <w:i/>
          <w:iCs/>
          <w:sz w:val="22"/>
          <w:szCs w:val="22"/>
        </w:rPr>
      </w:pPr>
      <w:r w:rsidRPr="00761303">
        <w:rPr>
          <w:rFonts w:ascii="Palatino Linotype" w:hAnsi="Palatino Linotype"/>
          <w:i/>
          <w:iCs/>
          <w:sz w:val="22"/>
          <w:szCs w:val="22"/>
        </w:rPr>
        <w:t xml:space="preserve">VII. Controlar y distribuir la correspondencia oficial del ayuntamiento, dando cuenta diaria al presidente municipal para acordar su trámite; </w:t>
      </w:r>
    </w:p>
    <w:p w14:paraId="4E8C3AF6" w14:textId="77777777" w:rsidR="00761303" w:rsidRDefault="00761303" w:rsidP="00761303">
      <w:pPr>
        <w:ind w:left="851" w:right="992"/>
        <w:jc w:val="both"/>
        <w:rPr>
          <w:rFonts w:ascii="Palatino Linotype" w:hAnsi="Palatino Linotype"/>
          <w:i/>
          <w:iCs/>
          <w:sz w:val="22"/>
          <w:szCs w:val="22"/>
        </w:rPr>
      </w:pPr>
      <w:r w:rsidRPr="00761303">
        <w:rPr>
          <w:rFonts w:ascii="Palatino Linotype" w:hAnsi="Palatino Linotype"/>
          <w:i/>
          <w:iCs/>
          <w:sz w:val="22"/>
          <w:szCs w:val="22"/>
        </w:rPr>
        <w:t xml:space="preserve">VIII. Publicar los reglamentos, circulares y demás disposiciones municipales de observancia general; </w:t>
      </w:r>
    </w:p>
    <w:p w14:paraId="5664E5FC" w14:textId="77777777" w:rsidR="00761303" w:rsidRDefault="00761303" w:rsidP="00761303">
      <w:pPr>
        <w:ind w:left="851" w:right="992"/>
        <w:jc w:val="both"/>
        <w:rPr>
          <w:rFonts w:ascii="Palatino Linotype" w:hAnsi="Palatino Linotype"/>
          <w:i/>
          <w:iCs/>
          <w:sz w:val="22"/>
          <w:szCs w:val="22"/>
        </w:rPr>
      </w:pPr>
      <w:r w:rsidRPr="00761303">
        <w:rPr>
          <w:rFonts w:ascii="Palatino Linotype" w:hAnsi="Palatino Linotype"/>
          <w:i/>
          <w:iCs/>
          <w:sz w:val="22"/>
          <w:szCs w:val="22"/>
        </w:rPr>
        <w:t xml:space="preserve">IX. Compilar leyes, decretos, reglamentos, periódicos oficiales del estado, circulares y órdenes relativas a los distintos sectores de la administración pública municipal; 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2F43248C" w14:textId="77777777" w:rsidR="00761303" w:rsidRDefault="00761303" w:rsidP="00761303">
      <w:pPr>
        <w:ind w:left="851" w:right="992"/>
        <w:jc w:val="both"/>
        <w:rPr>
          <w:rFonts w:ascii="Palatino Linotype" w:hAnsi="Palatino Linotype"/>
          <w:i/>
          <w:iCs/>
          <w:sz w:val="22"/>
          <w:szCs w:val="22"/>
        </w:rPr>
      </w:pPr>
      <w:r w:rsidRPr="00761303">
        <w:rPr>
          <w:rFonts w:ascii="Palatino Linotype" w:hAnsi="Palatino Linotype"/>
          <w:i/>
          <w:iCs/>
          <w:sz w:val="22"/>
          <w:szCs w:val="22"/>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14:paraId="060F62E0" w14:textId="77777777" w:rsidR="00761303" w:rsidRDefault="00761303" w:rsidP="00761303">
      <w:pPr>
        <w:ind w:left="851" w:right="992"/>
        <w:jc w:val="both"/>
        <w:rPr>
          <w:rFonts w:ascii="Palatino Linotype" w:hAnsi="Palatino Linotype"/>
          <w:i/>
          <w:iCs/>
          <w:sz w:val="22"/>
          <w:szCs w:val="22"/>
        </w:rPr>
      </w:pPr>
      <w:r w:rsidRPr="00761303">
        <w:rPr>
          <w:rFonts w:ascii="Palatino Linotype" w:hAnsi="Palatino Linotype"/>
          <w:i/>
          <w:iCs/>
          <w:sz w:val="22"/>
          <w:szCs w:val="22"/>
        </w:rPr>
        <w:t xml:space="preserve">XII. Integrar un sistema de información que contenga datos de los aspectos socio-económicos básicos del municipio; </w:t>
      </w:r>
    </w:p>
    <w:p w14:paraId="1ABF3DE1" w14:textId="77777777" w:rsidR="00761303" w:rsidRDefault="00761303" w:rsidP="00761303">
      <w:pPr>
        <w:ind w:left="851" w:right="992"/>
        <w:jc w:val="both"/>
        <w:rPr>
          <w:rFonts w:ascii="Palatino Linotype" w:hAnsi="Palatino Linotype"/>
          <w:i/>
          <w:iCs/>
          <w:sz w:val="22"/>
          <w:szCs w:val="22"/>
        </w:rPr>
      </w:pPr>
      <w:r w:rsidRPr="00761303">
        <w:rPr>
          <w:rFonts w:ascii="Palatino Linotype" w:hAnsi="Palatino Linotype"/>
          <w:i/>
          <w:iCs/>
          <w:sz w:val="22"/>
          <w:szCs w:val="22"/>
        </w:rPr>
        <w:t xml:space="preserve">XIII. Ser responsable de la publicación de la Gaceta Municipal, así como de las publicaciones en los estrados de los Ayuntamientos; </w:t>
      </w:r>
    </w:p>
    <w:p w14:paraId="5E7C4077" w14:textId="128E4639" w:rsidR="00761303" w:rsidRDefault="00761303" w:rsidP="00761303">
      <w:pPr>
        <w:ind w:left="851" w:right="992"/>
        <w:jc w:val="both"/>
        <w:rPr>
          <w:rFonts w:ascii="Palatino Linotype" w:hAnsi="Palatino Linotype"/>
          <w:i/>
          <w:iCs/>
          <w:sz w:val="22"/>
          <w:szCs w:val="22"/>
        </w:rPr>
      </w:pPr>
      <w:r w:rsidRPr="00761303">
        <w:rPr>
          <w:rFonts w:ascii="Palatino Linotype" w:hAnsi="Palatino Linotype"/>
          <w:i/>
          <w:iCs/>
          <w:sz w:val="22"/>
          <w:szCs w:val="22"/>
        </w:rPr>
        <w:t>XIV. Las demás que le confieran esta Ley y disposiciones aplicable</w:t>
      </w:r>
    </w:p>
    <w:p w14:paraId="7728A5E3" w14:textId="77777777" w:rsidR="00E32A35" w:rsidRPr="00761303" w:rsidRDefault="00E32A35" w:rsidP="00761303">
      <w:pPr>
        <w:ind w:left="851" w:right="992"/>
        <w:jc w:val="both"/>
        <w:rPr>
          <w:rFonts w:ascii="Palatino Linotype" w:hAnsi="Palatino Linotype"/>
          <w:i/>
          <w:iCs/>
          <w:sz w:val="22"/>
          <w:szCs w:val="22"/>
        </w:rPr>
      </w:pPr>
    </w:p>
    <w:p w14:paraId="363735D9" w14:textId="77777777" w:rsidR="00E32A35" w:rsidRDefault="00E32A35" w:rsidP="00E32A35">
      <w:pPr>
        <w:ind w:left="851" w:right="992"/>
        <w:jc w:val="both"/>
        <w:rPr>
          <w:rFonts w:ascii="Palatino Linotype" w:hAnsi="Palatino Linotype"/>
          <w:i/>
          <w:iCs/>
          <w:sz w:val="22"/>
          <w:szCs w:val="22"/>
        </w:rPr>
      </w:pPr>
      <w:r w:rsidRPr="00E32A35">
        <w:rPr>
          <w:rFonts w:ascii="Palatino Linotype" w:hAnsi="Palatino Linotype"/>
          <w:b/>
          <w:bCs/>
          <w:i/>
          <w:iCs/>
          <w:sz w:val="22"/>
          <w:szCs w:val="22"/>
        </w:rPr>
        <w:t>Artículo 112. El órgano interno de control municipal</w:t>
      </w:r>
      <w:r w:rsidRPr="00E32A35">
        <w:rPr>
          <w:rFonts w:ascii="Palatino Linotype" w:hAnsi="Palatino Linotype"/>
          <w:i/>
          <w:iCs/>
          <w:sz w:val="22"/>
          <w:szCs w:val="22"/>
        </w:rPr>
        <w:t xml:space="preserve">, tendrá a su cargo las </w:t>
      </w:r>
      <w:r w:rsidRPr="00E32A35">
        <w:rPr>
          <w:rFonts w:ascii="Palatino Linotype" w:hAnsi="Palatino Linotype"/>
          <w:b/>
          <w:bCs/>
          <w:i/>
          <w:iCs/>
          <w:sz w:val="22"/>
          <w:szCs w:val="22"/>
        </w:rPr>
        <w:t>funciones</w:t>
      </w:r>
      <w:r w:rsidRPr="00E32A35">
        <w:rPr>
          <w:rFonts w:ascii="Palatino Linotype" w:hAnsi="Palatino Linotype"/>
          <w:i/>
          <w:iCs/>
          <w:sz w:val="22"/>
          <w:szCs w:val="22"/>
        </w:rPr>
        <w:t xml:space="preserve"> siguientes:</w:t>
      </w:r>
    </w:p>
    <w:p w14:paraId="4E862AC1" w14:textId="0C230303" w:rsidR="00E32A35" w:rsidRDefault="00E32A35" w:rsidP="00E32A35">
      <w:pPr>
        <w:ind w:left="851" w:right="992"/>
        <w:jc w:val="both"/>
        <w:rPr>
          <w:rFonts w:ascii="Palatino Linotype" w:hAnsi="Palatino Linotype"/>
          <w:i/>
          <w:iCs/>
          <w:sz w:val="22"/>
          <w:szCs w:val="22"/>
        </w:rPr>
      </w:pPr>
      <w:r w:rsidRPr="00E32A35">
        <w:rPr>
          <w:rFonts w:ascii="Palatino Linotype" w:hAnsi="Palatino Linotype"/>
          <w:i/>
          <w:iCs/>
          <w:sz w:val="22"/>
          <w:szCs w:val="22"/>
        </w:rPr>
        <w:t xml:space="preserve"> </w:t>
      </w:r>
    </w:p>
    <w:p w14:paraId="158255FC" w14:textId="77777777" w:rsidR="00E32A35" w:rsidRDefault="00E32A35" w:rsidP="00E32A35">
      <w:pPr>
        <w:ind w:left="851" w:right="992"/>
        <w:jc w:val="both"/>
        <w:rPr>
          <w:rFonts w:ascii="Palatino Linotype" w:hAnsi="Palatino Linotype"/>
          <w:i/>
          <w:iCs/>
          <w:sz w:val="22"/>
          <w:szCs w:val="22"/>
        </w:rPr>
      </w:pPr>
      <w:r w:rsidRPr="00E32A35">
        <w:rPr>
          <w:rFonts w:ascii="Palatino Linotype" w:hAnsi="Palatino Linotype"/>
          <w:b/>
          <w:bCs/>
          <w:i/>
          <w:iCs/>
          <w:sz w:val="22"/>
          <w:szCs w:val="22"/>
        </w:rPr>
        <w:t>I. Planear, programar, organizar y coordinar el sistema de control y evaluación municipal;</w:t>
      </w:r>
      <w:r w:rsidRPr="00E32A35">
        <w:rPr>
          <w:rFonts w:ascii="Palatino Linotype" w:hAnsi="Palatino Linotype"/>
          <w:i/>
          <w:iCs/>
          <w:sz w:val="22"/>
          <w:szCs w:val="22"/>
        </w:rPr>
        <w:t xml:space="preserve"> </w:t>
      </w:r>
    </w:p>
    <w:p w14:paraId="1F8FEDB2" w14:textId="77777777" w:rsidR="00E32A35" w:rsidRDefault="00E32A35" w:rsidP="00E32A35">
      <w:pPr>
        <w:ind w:left="851" w:right="992"/>
        <w:jc w:val="both"/>
        <w:rPr>
          <w:rFonts w:ascii="Palatino Linotype" w:hAnsi="Palatino Linotype"/>
          <w:i/>
          <w:iCs/>
          <w:sz w:val="22"/>
          <w:szCs w:val="22"/>
        </w:rPr>
      </w:pPr>
      <w:r w:rsidRPr="00E32A35">
        <w:rPr>
          <w:rFonts w:ascii="Palatino Linotype" w:hAnsi="Palatino Linotype"/>
          <w:i/>
          <w:iCs/>
          <w:sz w:val="22"/>
          <w:szCs w:val="22"/>
        </w:rPr>
        <w:t xml:space="preserve">II. Fiscalizar el ingreso y ejercicio del gasto público municipal y su congruencia con el presupuesto de egresos; </w:t>
      </w:r>
    </w:p>
    <w:p w14:paraId="2FEA511C" w14:textId="77777777" w:rsidR="00E32A35" w:rsidRDefault="00E32A35" w:rsidP="00E32A35">
      <w:pPr>
        <w:ind w:left="851" w:right="992"/>
        <w:jc w:val="both"/>
        <w:rPr>
          <w:rFonts w:ascii="Palatino Linotype" w:hAnsi="Palatino Linotype"/>
          <w:i/>
          <w:iCs/>
          <w:sz w:val="22"/>
          <w:szCs w:val="22"/>
        </w:rPr>
      </w:pPr>
      <w:r w:rsidRPr="00E32A35">
        <w:rPr>
          <w:rFonts w:ascii="Palatino Linotype" w:hAnsi="Palatino Linotype"/>
          <w:i/>
          <w:iCs/>
          <w:sz w:val="22"/>
          <w:szCs w:val="22"/>
        </w:rPr>
        <w:t>III. Aplicar las normas y criterios en materia de control y evaluación;</w:t>
      </w:r>
    </w:p>
    <w:p w14:paraId="2964B7B0" w14:textId="77777777" w:rsidR="00E32A35" w:rsidRDefault="00E32A35" w:rsidP="00E32A35">
      <w:pPr>
        <w:ind w:left="851" w:right="992"/>
        <w:jc w:val="both"/>
        <w:rPr>
          <w:rFonts w:ascii="Palatino Linotype" w:hAnsi="Palatino Linotype"/>
          <w:i/>
          <w:iCs/>
          <w:sz w:val="22"/>
          <w:szCs w:val="22"/>
        </w:rPr>
      </w:pPr>
      <w:r w:rsidRPr="00E32A35">
        <w:rPr>
          <w:rFonts w:ascii="Palatino Linotype" w:hAnsi="Palatino Linotype"/>
          <w:i/>
          <w:iCs/>
          <w:sz w:val="22"/>
          <w:szCs w:val="22"/>
        </w:rPr>
        <w:t xml:space="preserve"> IV. Asesorar a los órganos de control interno de los organismos auxiliares y fideicomisos de la administración pública municipal; </w:t>
      </w:r>
    </w:p>
    <w:p w14:paraId="2CADA362" w14:textId="77777777" w:rsidR="00E32A35" w:rsidRDefault="00E32A35" w:rsidP="00E32A35">
      <w:pPr>
        <w:ind w:left="851" w:right="992"/>
        <w:jc w:val="both"/>
        <w:rPr>
          <w:rFonts w:ascii="Palatino Linotype" w:hAnsi="Palatino Linotype"/>
          <w:i/>
          <w:iCs/>
          <w:sz w:val="22"/>
          <w:szCs w:val="22"/>
        </w:rPr>
      </w:pPr>
      <w:r w:rsidRPr="00E32A35">
        <w:rPr>
          <w:rFonts w:ascii="Palatino Linotype" w:hAnsi="Palatino Linotype"/>
          <w:b/>
          <w:bCs/>
          <w:i/>
          <w:iCs/>
          <w:sz w:val="22"/>
          <w:szCs w:val="22"/>
        </w:rPr>
        <w:t>V. Establecer las bases generales para la realización de auditorías e inspecciones</w:t>
      </w:r>
      <w:r w:rsidRPr="00E32A35">
        <w:rPr>
          <w:rFonts w:ascii="Palatino Linotype" w:hAnsi="Palatino Linotype"/>
          <w:i/>
          <w:iCs/>
          <w:sz w:val="22"/>
          <w:szCs w:val="22"/>
        </w:rPr>
        <w:t xml:space="preserve">; </w:t>
      </w:r>
    </w:p>
    <w:p w14:paraId="6BC1D07F" w14:textId="77777777" w:rsidR="00E32A35" w:rsidRDefault="00E32A35" w:rsidP="00E32A35">
      <w:pPr>
        <w:ind w:left="851" w:right="992"/>
        <w:jc w:val="both"/>
        <w:rPr>
          <w:rFonts w:ascii="Palatino Linotype" w:hAnsi="Palatino Linotype"/>
          <w:i/>
          <w:iCs/>
          <w:sz w:val="22"/>
          <w:szCs w:val="22"/>
        </w:rPr>
      </w:pPr>
      <w:r w:rsidRPr="00E32A35">
        <w:rPr>
          <w:rFonts w:ascii="Palatino Linotype" w:hAnsi="Palatino Linotype"/>
          <w:i/>
          <w:iCs/>
          <w:sz w:val="22"/>
          <w:szCs w:val="22"/>
        </w:rPr>
        <w:lastRenderedPageBreak/>
        <w:t xml:space="preserve">VI. Vigilar que los recursos federales y estatales asignados a los ayuntamientos se apliquen en los términos estipulados en las leyes, los reglamentos y los convenios respectivos; </w:t>
      </w:r>
    </w:p>
    <w:p w14:paraId="19330D26" w14:textId="77777777" w:rsidR="00E32A35" w:rsidRDefault="00E32A35" w:rsidP="00E32A35">
      <w:pPr>
        <w:ind w:left="851" w:right="992"/>
        <w:jc w:val="both"/>
        <w:rPr>
          <w:rFonts w:ascii="Palatino Linotype" w:hAnsi="Palatino Linotype"/>
          <w:i/>
          <w:iCs/>
          <w:sz w:val="22"/>
          <w:szCs w:val="22"/>
        </w:rPr>
      </w:pPr>
      <w:r w:rsidRPr="00E32A35">
        <w:rPr>
          <w:rFonts w:ascii="Palatino Linotype" w:hAnsi="Palatino Linotype"/>
          <w:i/>
          <w:iCs/>
          <w:sz w:val="22"/>
          <w:szCs w:val="22"/>
        </w:rPr>
        <w:t xml:space="preserve">VII. Vigilar el cumplimiento de las obligaciones de proveedores y contratistas de la administración pública municipal; </w:t>
      </w:r>
    </w:p>
    <w:p w14:paraId="5886A0EC" w14:textId="77777777" w:rsidR="00E32A35" w:rsidRDefault="00E32A35" w:rsidP="00E32A35">
      <w:pPr>
        <w:ind w:left="851" w:right="992"/>
        <w:jc w:val="both"/>
        <w:rPr>
          <w:rFonts w:ascii="Palatino Linotype" w:hAnsi="Palatino Linotype"/>
          <w:i/>
          <w:iCs/>
          <w:sz w:val="22"/>
          <w:szCs w:val="22"/>
        </w:rPr>
      </w:pPr>
      <w:r w:rsidRPr="00E32A35">
        <w:rPr>
          <w:rFonts w:ascii="Palatino Linotype" w:hAnsi="Palatino Linotype"/>
          <w:b/>
          <w:bCs/>
          <w:i/>
          <w:iCs/>
          <w:sz w:val="22"/>
          <w:szCs w:val="22"/>
          <w:u w:val="single"/>
        </w:rPr>
        <w:t>VIII. Coordinarse con el Órgano Superior de Fiscalización del Estado de México y la Contraloría del Poder Legislativo y con la Secretaría de la Contraloría del Estado para el cumplimiento de sus funciones</w:t>
      </w:r>
      <w:r w:rsidRPr="00E32A35">
        <w:rPr>
          <w:rFonts w:ascii="Palatino Linotype" w:hAnsi="Palatino Linotype"/>
          <w:i/>
          <w:iCs/>
          <w:sz w:val="22"/>
          <w:szCs w:val="22"/>
        </w:rPr>
        <w:t xml:space="preserve">; </w:t>
      </w:r>
    </w:p>
    <w:p w14:paraId="6B00446C" w14:textId="77777777" w:rsidR="00E32A35" w:rsidRDefault="00E32A35" w:rsidP="00E32A35">
      <w:pPr>
        <w:ind w:left="851" w:right="992"/>
        <w:jc w:val="both"/>
        <w:rPr>
          <w:rFonts w:ascii="Palatino Linotype" w:hAnsi="Palatino Linotype"/>
          <w:i/>
          <w:iCs/>
          <w:sz w:val="22"/>
          <w:szCs w:val="22"/>
        </w:rPr>
      </w:pPr>
      <w:r w:rsidRPr="00E32A35">
        <w:rPr>
          <w:rFonts w:ascii="Palatino Linotype" w:hAnsi="Palatino Linotype"/>
          <w:i/>
          <w:iCs/>
          <w:sz w:val="22"/>
          <w:szCs w:val="22"/>
        </w:rPr>
        <w:t xml:space="preserve">IX. Designar a los auditores externos y proponer al ayuntamiento, en su caso, a los Comisarios de los Organismos Auxiliares; </w:t>
      </w:r>
    </w:p>
    <w:p w14:paraId="46C16F8E" w14:textId="77777777" w:rsidR="00E32A35" w:rsidRDefault="00E32A35" w:rsidP="00E32A35">
      <w:pPr>
        <w:ind w:left="851" w:right="992"/>
        <w:jc w:val="both"/>
        <w:rPr>
          <w:rFonts w:ascii="Palatino Linotype" w:hAnsi="Palatino Linotype"/>
          <w:i/>
          <w:iCs/>
          <w:sz w:val="22"/>
          <w:szCs w:val="22"/>
        </w:rPr>
      </w:pPr>
      <w:r w:rsidRPr="00E32A35">
        <w:rPr>
          <w:rFonts w:ascii="Palatino Linotype" w:hAnsi="Palatino Linotype"/>
          <w:i/>
          <w:iCs/>
          <w:sz w:val="22"/>
          <w:szCs w:val="22"/>
        </w:rPr>
        <w:t>X. Establecer y operar un sistema de atención de quejas, denuncias y sugerencias; XI. Realizar</w:t>
      </w:r>
      <w:r>
        <w:t xml:space="preserve"> </w:t>
      </w:r>
      <w:r w:rsidRPr="00E32A35">
        <w:rPr>
          <w:rFonts w:ascii="Palatino Linotype" w:hAnsi="Palatino Linotype"/>
          <w:i/>
          <w:iCs/>
          <w:sz w:val="22"/>
          <w:szCs w:val="22"/>
        </w:rPr>
        <w:t xml:space="preserve">auditorías y evaluaciones e informar del resultado de las mismas al ayuntamiento; </w:t>
      </w:r>
    </w:p>
    <w:p w14:paraId="35E303C5" w14:textId="77777777" w:rsidR="00E32A35" w:rsidRDefault="00E32A35" w:rsidP="00E32A35">
      <w:pPr>
        <w:ind w:left="851" w:right="992"/>
        <w:jc w:val="both"/>
        <w:rPr>
          <w:rFonts w:ascii="Palatino Linotype" w:hAnsi="Palatino Linotype"/>
          <w:i/>
          <w:iCs/>
          <w:sz w:val="22"/>
          <w:szCs w:val="22"/>
        </w:rPr>
      </w:pPr>
      <w:r w:rsidRPr="00E32A35">
        <w:rPr>
          <w:rFonts w:ascii="Palatino Linotype" w:hAnsi="Palatino Linotype"/>
          <w:i/>
          <w:iCs/>
          <w:sz w:val="22"/>
          <w:szCs w:val="22"/>
        </w:rPr>
        <w:t xml:space="preserve">XII. Participar en la entrega-recepción de las unidades administrativas de las dependencias, organismos auxiliares y fideicomisos del municipio; </w:t>
      </w:r>
    </w:p>
    <w:p w14:paraId="67AAD57D" w14:textId="77777777" w:rsidR="00E32A35" w:rsidRDefault="00E32A35" w:rsidP="00E32A35">
      <w:pPr>
        <w:ind w:left="851" w:right="992"/>
        <w:jc w:val="both"/>
        <w:rPr>
          <w:rFonts w:ascii="Palatino Linotype" w:hAnsi="Palatino Linotype"/>
          <w:i/>
          <w:iCs/>
          <w:sz w:val="22"/>
          <w:szCs w:val="22"/>
        </w:rPr>
      </w:pPr>
      <w:r w:rsidRPr="00E32A35">
        <w:rPr>
          <w:rFonts w:ascii="Palatino Linotype" w:hAnsi="Palatino Linotype"/>
          <w:i/>
          <w:iCs/>
          <w:sz w:val="22"/>
          <w:szCs w:val="22"/>
        </w:rPr>
        <w:t xml:space="preserve">XIII. Dictaminar los estados financieros de la tesorería municipal y verificar que se remitan los informes correspondientes al Órgano Superior de Fiscalización del Estado de México; </w:t>
      </w:r>
    </w:p>
    <w:p w14:paraId="16D5F27E" w14:textId="77777777" w:rsidR="00E32A35" w:rsidRDefault="00E32A35" w:rsidP="00E32A35">
      <w:pPr>
        <w:ind w:left="851" w:right="992"/>
        <w:jc w:val="both"/>
        <w:rPr>
          <w:rFonts w:ascii="Palatino Linotype" w:hAnsi="Palatino Linotype"/>
          <w:i/>
          <w:iCs/>
          <w:sz w:val="22"/>
          <w:szCs w:val="22"/>
        </w:rPr>
      </w:pPr>
      <w:r w:rsidRPr="00E32A35">
        <w:rPr>
          <w:rFonts w:ascii="Palatino Linotype" w:hAnsi="Palatino Linotype"/>
          <w:i/>
          <w:iCs/>
          <w:sz w:val="22"/>
          <w:szCs w:val="22"/>
        </w:rPr>
        <w:t xml:space="preserve">XIV. Vigilar que los ingresos municipales se enteren a la tesorería municipal conforme a los procedimientos contables y disposiciones legales aplicables; </w:t>
      </w:r>
    </w:p>
    <w:p w14:paraId="15698AE4" w14:textId="77777777" w:rsidR="00E32A35" w:rsidRDefault="00E32A35" w:rsidP="00E32A35">
      <w:pPr>
        <w:ind w:left="851" w:right="992"/>
        <w:jc w:val="both"/>
        <w:rPr>
          <w:rFonts w:ascii="Palatino Linotype" w:hAnsi="Palatino Linotype"/>
          <w:i/>
          <w:iCs/>
          <w:sz w:val="22"/>
          <w:szCs w:val="22"/>
        </w:rPr>
      </w:pPr>
      <w:r w:rsidRPr="00E32A35">
        <w:rPr>
          <w:rFonts w:ascii="Palatino Linotype" w:hAnsi="Palatino Linotype"/>
          <w:i/>
          <w:iCs/>
          <w:sz w:val="22"/>
          <w:szCs w:val="22"/>
        </w:rPr>
        <w:t xml:space="preserve">XV. Participar en la elaboración y actualización del inventario general de los bienes muebles e inmuebles propiedad del municipio, que expresará las características de identificación y destino de los mismos; </w:t>
      </w:r>
    </w:p>
    <w:p w14:paraId="21903979" w14:textId="77777777" w:rsidR="00E32A35" w:rsidRDefault="00E32A35" w:rsidP="00E32A35">
      <w:pPr>
        <w:ind w:left="851" w:right="992"/>
        <w:jc w:val="both"/>
      </w:pPr>
      <w:r w:rsidRPr="00E32A35">
        <w:rPr>
          <w:rFonts w:ascii="Palatino Linotype" w:hAnsi="Palatino Linotype"/>
          <w:i/>
          <w:iCs/>
          <w:sz w:val="22"/>
          <w:szCs w:val="22"/>
        </w:rPr>
        <w:t>XVI. Verificar que los servidores públicos municipales cumplan con la obligación de presentar oportunamente la manifestación de bienes, en términos de la Ley de Responsabilidades de los</w:t>
      </w:r>
      <w:r>
        <w:t xml:space="preserve"> Servidores Públicos del Estado y Municipios; </w:t>
      </w:r>
    </w:p>
    <w:p w14:paraId="21A00423" w14:textId="77777777" w:rsidR="00E32A35" w:rsidRDefault="00E32A35" w:rsidP="00E32A35">
      <w:pPr>
        <w:ind w:left="851" w:right="992"/>
        <w:jc w:val="both"/>
        <w:rPr>
          <w:rFonts w:ascii="Palatino Linotype" w:hAnsi="Palatino Linotype"/>
          <w:i/>
          <w:iCs/>
          <w:sz w:val="22"/>
          <w:szCs w:val="22"/>
        </w:rPr>
      </w:pPr>
      <w:r w:rsidRPr="00E32A35">
        <w:rPr>
          <w:rFonts w:ascii="Palatino Linotype" w:hAnsi="Palatino Linotype"/>
          <w:b/>
          <w:bCs/>
          <w:i/>
          <w:iCs/>
          <w:sz w:val="22"/>
          <w:szCs w:val="22"/>
        </w:rPr>
        <w:t>XVII.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w:t>
      </w:r>
      <w:r w:rsidRPr="00E32A35">
        <w:rPr>
          <w:rFonts w:ascii="Palatino Linotype" w:hAnsi="Palatino Linotype"/>
          <w:i/>
          <w:iCs/>
          <w:sz w:val="22"/>
          <w:szCs w:val="22"/>
        </w:rPr>
        <w:t xml:space="preserve">; </w:t>
      </w:r>
    </w:p>
    <w:p w14:paraId="244C673C" w14:textId="77777777" w:rsidR="00E32A35" w:rsidRDefault="00E32A35" w:rsidP="00E32A35">
      <w:pPr>
        <w:ind w:left="851" w:right="992"/>
        <w:jc w:val="both"/>
        <w:rPr>
          <w:rFonts w:ascii="Palatino Linotype" w:hAnsi="Palatino Linotype"/>
          <w:i/>
          <w:iCs/>
          <w:sz w:val="22"/>
          <w:szCs w:val="22"/>
        </w:rPr>
      </w:pPr>
      <w:r w:rsidRPr="00E32A35">
        <w:rPr>
          <w:rFonts w:ascii="Palatino Linotype" w:hAnsi="Palatino Linotype"/>
          <w:i/>
          <w:iCs/>
          <w:sz w:val="22"/>
          <w:szCs w:val="22"/>
        </w:rPr>
        <w:t xml:space="preserve">XVIII. Supervisar el cumplimiento de los acuerdos tomados por el Consejo Municipal de Seguridad Pública; </w:t>
      </w:r>
    </w:p>
    <w:p w14:paraId="70905E30" w14:textId="77777777" w:rsidR="00E32A35" w:rsidRDefault="00E32A35" w:rsidP="00E32A35">
      <w:pPr>
        <w:ind w:left="851" w:right="992"/>
        <w:jc w:val="both"/>
        <w:rPr>
          <w:rFonts w:ascii="Palatino Linotype" w:hAnsi="Palatino Linotype"/>
          <w:i/>
          <w:iCs/>
          <w:sz w:val="22"/>
          <w:szCs w:val="22"/>
        </w:rPr>
      </w:pPr>
      <w:r w:rsidRPr="00E32A35">
        <w:rPr>
          <w:rFonts w:ascii="Palatino Linotype" w:hAnsi="Palatino Linotype"/>
          <w:i/>
          <w:iCs/>
          <w:sz w:val="22"/>
          <w:szCs w:val="22"/>
        </w:rPr>
        <w:t xml:space="preserve">XIX. Vigilar el cumplimiento de los programas y acciones para la prevención, atención y en su caso, el pago de las responsabilidades económicas de los Ayuntamientos por los conflictos laborales; y </w:t>
      </w:r>
    </w:p>
    <w:p w14:paraId="6E4DBC36" w14:textId="22213F91" w:rsidR="00E32A35" w:rsidRPr="00E32A35" w:rsidRDefault="00E32A35" w:rsidP="00E32A35">
      <w:pPr>
        <w:ind w:left="851" w:right="992"/>
        <w:jc w:val="both"/>
        <w:rPr>
          <w:rFonts w:ascii="Palatino Linotype" w:hAnsi="Palatino Linotype"/>
          <w:i/>
          <w:iCs/>
          <w:sz w:val="22"/>
          <w:szCs w:val="22"/>
        </w:rPr>
      </w:pPr>
      <w:r w:rsidRPr="00E32A35">
        <w:rPr>
          <w:rFonts w:ascii="Palatino Linotype" w:hAnsi="Palatino Linotype"/>
          <w:i/>
          <w:iCs/>
          <w:sz w:val="22"/>
          <w:szCs w:val="22"/>
        </w:rPr>
        <w:t>XX. Las demás que le señalen las disposiciones relativas.</w:t>
      </w:r>
    </w:p>
    <w:p w14:paraId="71268B8A" w14:textId="1B3F6D0B" w:rsidR="00761303" w:rsidRDefault="00E32A35" w:rsidP="0097789E">
      <w:pPr>
        <w:spacing w:before="100" w:beforeAutospacing="1" w:after="100" w:afterAutospacing="1" w:line="360" w:lineRule="auto"/>
        <w:jc w:val="both"/>
        <w:rPr>
          <w:rFonts w:ascii="Palatino Linotype" w:hAnsi="Palatino Linotype"/>
        </w:rPr>
      </w:pPr>
      <w:r>
        <w:rPr>
          <w:rFonts w:ascii="Palatino Linotype" w:hAnsi="Palatino Linotype"/>
        </w:rPr>
        <w:lastRenderedPageBreak/>
        <w:t>Para reforzar lo anterior, también conviene precisar lo señalado en la Metodología de la Auditoria de Desempeño, que al efecto dispone:</w:t>
      </w:r>
    </w:p>
    <w:p w14:paraId="6DD60697" w14:textId="77777777" w:rsidR="00E32A35" w:rsidRDefault="00E32A35" w:rsidP="00E32A35">
      <w:pPr>
        <w:ind w:left="992" w:right="1134"/>
        <w:jc w:val="both"/>
        <w:rPr>
          <w:rFonts w:ascii="Palatino Linotype" w:hAnsi="Palatino Linotype"/>
          <w:i/>
          <w:iCs/>
          <w:sz w:val="22"/>
          <w:szCs w:val="22"/>
        </w:rPr>
      </w:pPr>
      <w:r w:rsidRPr="00E32A35">
        <w:rPr>
          <w:rFonts w:ascii="Palatino Linotype" w:hAnsi="Palatino Linotype"/>
          <w:i/>
          <w:iCs/>
          <w:sz w:val="22"/>
          <w:szCs w:val="22"/>
        </w:rPr>
        <w:t>“…La Ejecución de la Auditoría comprende el desarrollo de los procedimientos programados en la Audit</w:t>
      </w:r>
      <w:r>
        <w:rPr>
          <w:rFonts w:ascii="Palatino Linotype" w:hAnsi="Palatino Linotype"/>
          <w:i/>
          <w:iCs/>
          <w:sz w:val="22"/>
          <w:szCs w:val="22"/>
        </w:rPr>
        <w:t>oría</w:t>
      </w:r>
      <w:r w:rsidRPr="00E32A35">
        <w:rPr>
          <w:rFonts w:ascii="Palatino Linotype" w:hAnsi="Palatino Linotype"/>
          <w:i/>
          <w:iCs/>
          <w:sz w:val="22"/>
          <w:szCs w:val="22"/>
        </w:rPr>
        <w:t xml:space="preserve">, para lo cual la entidad fiscalizada entrega información que es analizada por los equipos auditores. </w:t>
      </w:r>
    </w:p>
    <w:p w14:paraId="78A4981C" w14:textId="77777777" w:rsidR="00E32A35" w:rsidRDefault="00E32A35" w:rsidP="00E32A35">
      <w:pPr>
        <w:ind w:left="992" w:right="1134"/>
        <w:jc w:val="both"/>
        <w:rPr>
          <w:rFonts w:ascii="Palatino Linotype" w:hAnsi="Palatino Linotype"/>
          <w:i/>
          <w:iCs/>
          <w:sz w:val="22"/>
          <w:szCs w:val="22"/>
        </w:rPr>
      </w:pPr>
    </w:p>
    <w:p w14:paraId="25AE2453" w14:textId="77777777" w:rsidR="00E32A35" w:rsidRDefault="00E32A35" w:rsidP="00E32A35">
      <w:pPr>
        <w:ind w:left="992" w:right="1134"/>
        <w:jc w:val="both"/>
        <w:rPr>
          <w:rFonts w:ascii="Palatino Linotype" w:hAnsi="Palatino Linotype"/>
          <w:i/>
          <w:iCs/>
          <w:sz w:val="22"/>
          <w:szCs w:val="22"/>
        </w:rPr>
      </w:pPr>
      <w:r w:rsidRPr="00E32A35">
        <w:rPr>
          <w:rFonts w:ascii="Palatino Linotype" w:hAnsi="Palatino Linotype"/>
          <w:i/>
          <w:iCs/>
          <w:sz w:val="22"/>
          <w:szCs w:val="22"/>
        </w:rPr>
        <w:t xml:space="preserve">De dicho ejercicio analítico, los auditores deben obtener evidencia suficiente, relevante, competente y pertinente, a fin de determinar los hallazgos que se detallan en las Cédulas de Hallazgos de Auditoría de Desempeño, las cuales también incluyen las recomendaciones. </w:t>
      </w:r>
    </w:p>
    <w:p w14:paraId="32481BD5" w14:textId="77777777" w:rsidR="00E32A35" w:rsidRDefault="00E32A35" w:rsidP="00E32A35">
      <w:pPr>
        <w:ind w:left="992" w:right="1134"/>
        <w:jc w:val="both"/>
        <w:rPr>
          <w:rFonts w:ascii="Palatino Linotype" w:hAnsi="Palatino Linotype"/>
          <w:i/>
          <w:iCs/>
          <w:sz w:val="22"/>
          <w:szCs w:val="22"/>
        </w:rPr>
      </w:pPr>
    </w:p>
    <w:p w14:paraId="78CD14EA" w14:textId="5FCA4590" w:rsidR="00E32A35" w:rsidRDefault="00E32A35" w:rsidP="00E32A35">
      <w:pPr>
        <w:ind w:left="992" w:right="1134"/>
        <w:jc w:val="both"/>
        <w:rPr>
          <w:rFonts w:ascii="Palatino Linotype" w:hAnsi="Palatino Linotype"/>
          <w:i/>
          <w:iCs/>
          <w:sz w:val="22"/>
          <w:szCs w:val="22"/>
        </w:rPr>
      </w:pPr>
      <w:r w:rsidRPr="00E32A35">
        <w:rPr>
          <w:rFonts w:ascii="Palatino Linotype" w:hAnsi="Palatino Linotype"/>
          <w:i/>
          <w:iCs/>
          <w:sz w:val="22"/>
          <w:szCs w:val="22"/>
        </w:rPr>
        <w:t xml:space="preserve">Los resultados de la Auditoría de Desempeño corresponden a los hechos presentados y enumerados en el Informe de Auditoría, los cuales tendrán que estar vinculados con los objetivos y procedimientos de la revisión, y son presentados mediante la emisión de un Pliego de Recomendaciones de Auditoría de Desempeño al ente </w:t>
      </w:r>
      <w:proofErr w:type="spellStart"/>
      <w:r w:rsidRPr="00E32A35">
        <w:rPr>
          <w:rFonts w:ascii="Palatino Linotype" w:hAnsi="Palatino Linotype"/>
          <w:i/>
          <w:iCs/>
          <w:sz w:val="22"/>
          <w:szCs w:val="22"/>
        </w:rPr>
        <w:t>fiscalizado</w:t>
      </w:r>
      <w:proofErr w:type="spellEnd"/>
      <w:r w:rsidRPr="00E32A35">
        <w:rPr>
          <w:rFonts w:ascii="Palatino Linotype" w:hAnsi="Palatino Linotype"/>
          <w:i/>
          <w:iCs/>
          <w:sz w:val="22"/>
          <w:szCs w:val="22"/>
        </w:rPr>
        <w:t xml:space="preserve">, en el acto de cierre de Auditoría. </w:t>
      </w:r>
    </w:p>
    <w:p w14:paraId="4702B698" w14:textId="77777777" w:rsidR="00E32A35" w:rsidRDefault="00E32A35" w:rsidP="00E32A35">
      <w:pPr>
        <w:ind w:left="992" w:right="1134"/>
        <w:jc w:val="both"/>
        <w:rPr>
          <w:rFonts w:ascii="Palatino Linotype" w:hAnsi="Palatino Linotype"/>
          <w:i/>
          <w:iCs/>
          <w:sz w:val="22"/>
          <w:szCs w:val="22"/>
        </w:rPr>
      </w:pPr>
    </w:p>
    <w:p w14:paraId="6B46EF66" w14:textId="63709DB1" w:rsidR="00E32A35" w:rsidRDefault="00E32A35" w:rsidP="00E32A35">
      <w:pPr>
        <w:ind w:left="992" w:right="1134"/>
        <w:jc w:val="both"/>
        <w:rPr>
          <w:rFonts w:ascii="Palatino Linotype" w:hAnsi="Palatino Linotype"/>
          <w:i/>
          <w:iCs/>
          <w:sz w:val="22"/>
          <w:szCs w:val="22"/>
        </w:rPr>
      </w:pPr>
      <w:r w:rsidRPr="00E32A35">
        <w:rPr>
          <w:rFonts w:ascii="Palatino Linotype" w:hAnsi="Palatino Linotype"/>
          <w:i/>
          <w:iCs/>
          <w:sz w:val="22"/>
          <w:szCs w:val="22"/>
        </w:rPr>
        <w:t>En la etapa de Seguimiento, de manera conjunta con la emisión</w:t>
      </w:r>
      <w:r>
        <w:t xml:space="preserve"> </w:t>
      </w:r>
      <w:r w:rsidRPr="00E32A35">
        <w:rPr>
          <w:rFonts w:ascii="Palatino Linotype" w:hAnsi="Palatino Linotype"/>
          <w:i/>
          <w:iCs/>
          <w:sz w:val="22"/>
          <w:szCs w:val="22"/>
        </w:rPr>
        <w:t>del Pliego</w:t>
      </w:r>
      <w:r w:rsidRPr="00E32A35">
        <w:rPr>
          <w:rFonts w:ascii="Palatino Linotype" w:hAnsi="Palatino Linotype"/>
          <w:b/>
          <w:bCs/>
          <w:i/>
          <w:iCs/>
          <w:sz w:val="22"/>
          <w:szCs w:val="22"/>
        </w:rPr>
        <w:t>, se promueven los resultados y recomendaciones ante el Órgano de Control Interno de la entidad fiscalizada</w:t>
      </w:r>
      <w:r w:rsidRPr="00E32A35">
        <w:rPr>
          <w:rFonts w:ascii="Palatino Linotype" w:hAnsi="Palatino Linotype"/>
          <w:i/>
          <w:iCs/>
          <w:sz w:val="22"/>
          <w:szCs w:val="22"/>
        </w:rPr>
        <w:t xml:space="preserve"> mediante un Oficio de Promoción de Acciones de Auditoría de Desempeño.</w:t>
      </w:r>
    </w:p>
    <w:p w14:paraId="725E781F" w14:textId="38152BFB" w:rsidR="008B29C7" w:rsidRDefault="008B29C7" w:rsidP="00E32A35">
      <w:pPr>
        <w:ind w:left="992" w:right="1134"/>
        <w:jc w:val="both"/>
        <w:rPr>
          <w:rFonts w:ascii="Palatino Linotype" w:hAnsi="Palatino Linotype"/>
          <w:i/>
          <w:iCs/>
          <w:sz w:val="22"/>
          <w:szCs w:val="22"/>
        </w:rPr>
      </w:pPr>
      <w:r>
        <w:rPr>
          <w:rFonts w:ascii="Palatino Linotype" w:hAnsi="Palatino Linotype"/>
          <w:i/>
          <w:iCs/>
          <w:sz w:val="22"/>
          <w:szCs w:val="22"/>
        </w:rPr>
        <w:t>(Énfasis añadido)</w:t>
      </w:r>
    </w:p>
    <w:p w14:paraId="1F45095D" w14:textId="3684EBB5" w:rsidR="008B29C7" w:rsidRDefault="008B29C7" w:rsidP="008B29C7">
      <w:pPr>
        <w:ind w:right="1134"/>
        <w:jc w:val="both"/>
        <w:rPr>
          <w:rFonts w:ascii="Palatino Linotype" w:hAnsi="Palatino Linotype"/>
          <w:i/>
          <w:iCs/>
          <w:sz w:val="22"/>
          <w:szCs w:val="22"/>
        </w:rPr>
      </w:pPr>
    </w:p>
    <w:p w14:paraId="5AC16F1C" w14:textId="479F3342" w:rsidR="00347D9C" w:rsidRDefault="008B29C7" w:rsidP="008B29C7">
      <w:pPr>
        <w:spacing w:before="100" w:beforeAutospacing="1" w:after="100" w:afterAutospacing="1" w:line="360" w:lineRule="auto"/>
        <w:jc w:val="both"/>
        <w:rPr>
          <w:rFonts w:ascii="Palatino Linotype" w:hAnsi="Palatino Linotype"/>
        </w:rPr>
      </w:pPr>
      <w:r w:rsidRPr="008B29C7">
        <w:rPr>
          <w:rFonts w:ascii="Palatino Linotype" w:hAnsi="Palatino Linotype"/>
        </w:rPr>
        <w:t>Por lo que, se aprecia</w:t>
      </w:r>
      <w:r w:rsidR="00551D47">
        <w:rPr>
          <w:rFonts w:ascii="Palatino Linotype" w:hAnsi="Palatino Linotype"/>
        </w:rPr>
        <w:t xml:space="preserve"> en el contenido de la disposición referida,</w:t>
      </w:r>
      <w:r w:rsidRPr="008B29C7">
        <w:rPr>
          <w:rFonts w:ascii="Palatino Linotype" w:hAnsi="Palatino Linotype"/>
        </w:rPr>
        <w:t xml:space="preserve"> que el Órgano Interno de Control</w:t>
      </w:r>
      <w:r w:rsidR="00551D47">
        <w:rPr>
          <w:rFonts w:ascii="Palatino Linotype" w:hAnsi="Palatino Linotype"/>
        </w:rPr>
        <w:t xml:space="preserve"> Municipal</w:t>
      </w:r>
      <w:r w:rsidRPr="008B29C7">
        <w:rPr>
          <w:rFonts w:ascii="Palatino Linotype" w:hAnsi="Palatino Linotype"/>
        </w:rPr>
        <w:t xml:space="preserve"> al ser la Unidad Administrativa ante la cual se promueven los resultados y recomendaciones de las Auditorias de Desempeño, </w:t>
      </w:r>
      <w:r w:rsidR="009D220F">
        <w:rPr>
          <w:rFonts w:ascii="Palatino Linotype" w:hAnsi="Palatino Linotype"/>
        </w:rPr>
        <w:t>es quien pudiera generar</w:t>
      </w:r>
      <w:r w:rsidRPr="008B29C7">
        <w:rPr>
          <w:rFonts w:ascii="Palatino Linotype" w:hAnsi="Palatino Linotype"/>
        </w:rPr>
        <w:t xml:space="preserve"> los documentos que pudieran contener </w:t>
      </w:r>
      <w:r>
        <w:rPr>
          <w:rFonts w:ascii="Palatino Linotype" w:hAnsi="Palatino Linotype"/>
        </w:rPr>
        <w:t>lo</w:t>
      </w:r>
      <w:r w:rsidRPr="008B29C7">
        <w:rPr>
          <w:rFonts w:ascii="Palatino Linotype" w:hAnsi="Palatino Linotype"/>
        </w:rPr>
        <w:t xml:space="preserve"> </w:t>
      </w:r>
      <w:r>
        <w:rPr>
          <w:rFonts w:ascii="Palatino Linotype" w:hAnsi="Palatino Linotype"/>
        </w:rPr>
        <w:t>requerido</w:t>
      </w:r>
      <w:r w:rsidRPr="008B29C7">
        <w:rPr>
          <w:rFonts w:ascii="Palatino Linotype" w:hAnsi="Palatino Linotype"/>
        </w:rPr>
        <w:t xml:space="preserve"> en las solicitudes</w:t>
      </w:r>
      <w:r>
        <w:rPr>
          <w:rFonts w:ascii="Palatino Linotype" w:hAnsi="Palatino Linotype"/>
        </w:rPr>
        <w:t xml:space="preserve"> de información</w:t>
      </w:r>
      <w:r w:rsidRPr="008B29C7">
        <w:rPr>
          <w:rFonts w:ascii="Palatino Linotype" w:hAnsi="Palatino Linotype"/>
        </w:rPr>
        <w:t xml:space="preserve"> del particular.</w:t>
      </w:r>
      <w:r w:rsidR="00347D9C">
        <w:rPr>
          <w:rFonts w:ascii="Palatino Linotype" w:hAnsi="Palatino Linotype"/>
        </w:rPr>
        <w:t xml:space="preserve"> </w:t>
      </w:r>
    </w:p>
    <w:p w14:paraId="448CCEA3" w14:textId="417E4185" w:rsidR="007F2AEF" w:rsidRDefault="00347D9C" w:rsidP="008B29C7">
      <w:pPr>
        <w:spacing w:before="100" w:beforeAutospacing="1" w:after="100" w:afterAutospacing="1" w:line="360" w:lineRule="auto"/>
        <w:jc w:val="both"/>
        <w:rPr>
          <w:rFonts w:ascii="Palatino Linotype" w:hAnsi="Palatino Linotype"/>
        </w:rPr>
      </w:pPr>
      <w:r>
        <w:rPr>
          <w:rFonts w:ascii="Palatino Linotype" w:hAnsi="Palatino Linotype"/>
        </w:rPr>
        <w:t xml:space="preserve">Por su parte, al considerar que también solicita información concerniente al año 2018, de existir tal información en los archivos del Ayuntamiento, el Secretario del </w:t>
      </w:r>
      <w:r>
        <w:rPr>
          <w:rFonts w:ascii="Palatino Linotype" w:hAnsi="Palatino Linotype"/>
        </w:rPr>
        <w:lastRenderedPageBreak/>
        <w:t xml:space="preserve">Ayuntamiento al tener dentro de sus funciones el manejo del archivo, </w:t>
      </w:r>
      <w:r w:rsidR="0076079E">
        <w:rPr>
          <w:rFonts w:ascii="Palatino Linotype" w:hAnsi="Palatino Linotype"/>
        </w:rPr>
        <w:t>deberá acreditar en su caso la búsqueda exhaustiva y razonable dentro del mismo.</w:t>
      </w:r>
    </w:p>
    <w:p w14:paraId="566D3E9B" w14:textId="0B5FFEE7" w:rsidR="00845EF3" w:rsidRPr="00845EF3" w:rsidRDefault="007F2AEF" w:rsidP="00845EF3">
      <w:pPr>
        <w:spacing w:before="100" w:beforeAutospacing="1" w:after="100" w:afterAutospacing="1" w:line="360" w:lineRule="auto"/>
        <w:jc w:val="both"/>
        <w:rPr>
          <w:rFonts w:ascii="Palatino Linotype" w:hAnsi="Palatino Linotype" w:cs="Arial"/>
        </w:rPr>
      </w:pPr>
      <w:r w:rsidRPr="00845EF3">
        <w:rPr>
          <w:rFonts w:ascii="Palatino Linotype" w:hAnsi="Palatino Linotype" w:cs="Arial"/>
        </w:rPr>
        <w:t xml:space="preserve">Por lo anteriormente expuesto, esta Ponencia considera dable ordenar al </w:t>
      </w:r>
      <w:r w:rsidRPr="00845EF3">
        <w:rPr>
          <w:rFonts w:ascii="Palatino Linotype" w:hAnsi="Palatino Linotype" w:cs="Arial"/>
          <w:b/>
          <w:bCs/>
        </w:rPr>
        <w:t xml:space="preserve">SUJETO OBLIGADO </w:t>
      </w:r>
      <w:r w:rsidRPr="00845EF3">
        <w:rPr>
          <w:rFonts w:ascii="Palatino Linotype" w:hAnsi="Palatino Linotype" w:cs="Arial"/>
        </w:rPr>
        <w:t xml:space="preserve">haga entrega al solicitante de </w:t>
      </w:r>
      <w:r w:rsidR="00845EF3" w:rsidRPr="00845EF3">
        <w:rPr>
          <w:rFonts w:ascii="Palatino Linotype" w:hAnsi="Palatino Linotype" w:cs="Arial"/>
        </w:rPr>
        <w:t xml:space="preserve">los expedientes generados, poseídos o administrados por el Órgano de Control Interno Municipal, derivados de los expedientes que el Órgano Interno de Control Interno de la Legislatura ha recibido de la Auditoría Especial de Desempeño en el periodo comprendido del 1 de enero de 2018 al 12 de marzo de 2021, el o los documentos donde conste número de expedientes en que se han actuado, número de sanciones que se han impuesto, de qué tipo y a quién se ha sancionado, y, en su caso, cuál ha sido el monto de la sanción y/o de la recuperación del gasto indebido o improcedente; y el o los documentos donde conste número de expedientes derivados de denuncias hacia servidores públicos que no cumplen con los requisitos para ocupar el cargo al que fueron desempeñados. </w:t>
      </w:r>
    </w:p>
    <w:p w14:paraId="6EBE0A34" w14:textId="26E515AC" w:rsidR="00D0125C" w:rsidRDefault="00D0125C" w:rsidP="00845EF3">
      <w:pPr>
        <w:spacing w:before="100" w:beforeAutospacing="1" w:after="100" w:afterAutospacing="1" w:line="360" w:lineRule="auto"/>
        <w:jc w:val="both"/>
        <w:rPr>
          <w:rFonts w:ascii="Palatino Linotype" w:eastAsia="Arial Unicode MS" w:hAnsi="Palatino Linotype" w:cs="Arial"/>
        </w:rPr>
      </w:pPr>
      <w:r>
        <w:rPr>
          <w:rFonts w:ascii="Palatino Linotype" w:hAnsi="Palatino Linotype" w:cs="Arial"/>
        </w:rPr>
        <w:t xml:space="preserve">Bajo ese tenor, </w:t>
      </w:r>
      <w:r>
        <w:rPr>
          <w:rFonts w:ascii="Palatino Linotype" w:hAnsi="Palatino Linotype" w:cs="Arial"/>
          <w:b/>
        </w:rPr>
        <w:t xml:space="preserve">EL SUJETO OBLIGADO </w:t>
      </w:r>
      <w:r>
        <w:rPr>
          <w:rFonts w:ascii="Palatino Linotype" w:hAnsi="Palatino Linotype" w:cs="Arial"/>
        </w:rPr>
        <w:t>deberá realizar una búsqueda exhaustiva y razonable de la información solicitada con la finalidad de determinar si esta fue o no generada por el mismo;</w:t>
      </w:r>
      <w:r w:rsidR="00DA24B4">
        <w:rPr>
          <w:rFonts w:ascii="Palatino Linotype" w:hAnsi="Palatino Linotype" w:cs="Arial"/>
        </w:rPr>
        <w:t xml:space="preserve"> con la finalidad de hacer entrega de la misma,</w:t>
      </w:r>
      <w:r w:rsidR="001B42E3">
        <w:rPr>
          <w:rFonts w:ascii="Palatino Linotype" w:hAnsi="Palatino Linotype" w:cs="Arial"/>
        </w:rPr>
        <w:t xml:space="preserve"> y para</w:t>
      </w:r>
      <w:r>
        <w:rPr>
          <w:rFonts w:ascii="Palatino Linotype" w:hAnsi="Palatino Linotype" w:cs="Arial"/>
        </w:rPr>
        <w:t xml:space="preserve"> </w:t>
      </w:r>
      <w:r w:rsidR="001B42E3">
        <w:rPr>
          <w:rFonts w:ascii="Palatino Linotype" w:hAnsi="Palatino Linotype" w:cs="Arial"/>
        </w:rPr>
        <w:t>el caso de que no haya sido generada, administrada o poseída la información solicitada por el particular, deberá hacerlo del conocimiento del particular, en términos del artículo 19 de la Ley de Transparencia y Acceso a la Información Pública del Estado de México y Municipios.</w:t>
      </w:r>
    </w:p>
    <w:p w14:paraId="6E2BA56D" w14:textId="77777777" w:rsidR="00217DA7" w:rsidRDefault="00217DA7" w:rsidP="00217DA7">
      <w:pPr>
        <w:spacing w:line="360" w:lineRule="auto"/>
        <w:jc w:val="both"/>
        <w:rPr>
          <w:rFonts w:ascii="Palatino Linotype" w:hAnsi="Palatino Linotype" w:cs="Arial"/>
          <w:color w:val="000000"/>
        </w:rPr>
      </w:pPr>
      <w:r w:rsidRPr="00845EF3">
        <w:rPr>
          <w:rFonts w:ascii="Palatino Linotype" w:hAnsi="Palatino Linotype" w:cs="Arial"/>
          <w:lang w:eastAsia="es-MX"/>
        </w:rPr>
        <w:t xml:space="preserve">Por lo anterior, es necesario </w:t>
      </w:r>
      <w:r w:rsidRPr="00845EF3">
        <w:rPr>
          <w:rFonts w:ascii="Palatino Linotype" w:hAnsi="Palatino Linotype" w:cs="Arial"/>
        </w:rPr>
        <w:t xml:space="preserve">señalar que el artículo 137 de la Ley de Transparencia y Acceso a la Información Pública del Estado de México y Municipios, establece que </w:t>
      </w:r>
      <w:r w:rsidRPr="00845EF3">
        <w:rPr>
          <w:rFonts w:ascii="Palatino Linotype" w:hAnsi="Palatino Linotype" w:cs="Arial"/>
        </w:rPr>
        <w:lastRenderedPageBreak/>
        <w:t xml:space="preserve">cuando los documentos contengan información considera reservada o confidencial, la Unidad de Transparencia para efectos de atender una solicitud de información, </w:t>
      </w:r>
      <w:r w:rsidRPr="00845EF3">
        <w:rPr>
          <w:rFonts w:ascii="Palatino Linotype" w:hAnsi="Palatino Linotype" w:cs="Arial"/>
          <w:b/>
        </w:rPr>
        <w:t>permite la elaboración de versiones públicas</w:t>
      </w:r>
      <w:r w:rsidRPr="00845EF3">
        <w:rPr>
          <w:rFonts w:ascii="Palatino Linotype" w:hAnsi="Palatino Linotype" w:cs="Arial"/>
        </w:rPr>
        <w:t xml:space="preserve"> en las que se suprima aquella información </w:t>
      </w:r>
      <w:r w:rsidRPr="00845EF3">
        <w:rPr>
          <w:rFonts w:ascii="Palatino Linotype" w:hAnsi="Palatino Linotype" w:cs="Arial"/>
          <w:lang w:val="es-ES_tradnl"/>
        </w:rPr>
        <w:t xml:space="preserve">susceptible de clasificarse, </w:t>
      </w:r>
      <w:r w:rsidRPr="00845EF3">
        <w:rPr>
          <w:rFonts w:ascii="Palatino Linotype" w:hAnsi="Palatino Linotype" w:cs="Arial"/>
          <w:color w:val="000000"/>
        </w:rPr>
        <w:t>acompañada del Acuerdo respectivo del Comité de Transparencia.</w:t>
      </w:r>
      <w:r>
        <w:rPr>
          <w:rFonts w:ascii="Palatino Linotype" w:hAnsi="Palatino Linotype" w:cs="Arial"/>
          <w:color w:val="000000"/>
        </w:rPr>
        <w:t xml:space="preserve"> </w:t>
      </w:r>
    </w:p>
    <w:p w14:paraId="1B7633C5" w14:textId="77777777" w:rsidR="00217DA7" w:rsidRDefault="00217DA7" w:rsidP="00217DA7">
      <w:pPr>
        <w:spacing w:line="360" w:lineRule="auto"/>
        <w:jc w:val="both"/>
        <w:rPr>
          <w:rFonts w:ascii="Palatino Linotype" w:hAnsi="Palatino Linotype" w:cs="Arial"/>
          <w:color w:val="000000"/>
        </w:rPr>
      </w:pPr>
    </w:p>
    <w:p w14:paraId="20ACD912" w14:textId="77777777" w:rsidR="00217DA7" w:rsidRDefault="00217DA7" w:rsidP="00217DA7">
      <w:pPr>
        <w:spacing w:line="360" w:lineRule="auto"/>
        <w:ind w:right="49"/>
        <w:jc w:val="both"/>
        <w:rPr>
          <w:rFonts w:ascii="Palatino Linotype" w:hAnsi="Palatino Linotype" w:cs="Arial"/>
        </w:rPr>
      </w:pPr>
      <w:r>
        <w:rPr>
          <w:rFonts w:ascii="Palatino Linotype" w:hAnsi="Palatino Linotype" w:cs="Arial"/>
        </w:rPr>
        <w:t xml:space="preserve">Es así que, resulta </w:t>
      </w:r>
      <w:r>
        <w:rPr>
          <w:rFonts w:ascii="Palatino Linotype" w:eastAsia="Calibri" w:hAnsi="Palatino Linotype" w:cs="Arial"/>
          <w:lang w:val="es-ES" w:eastAsia="es-MX"/>
        </w:rPr>
        <w:t xml:space="preserve">procedente la clasificación de la información cuando el soporte documental contiene datos personales, de conformidad con lo </w:t>
      </w:r>
      <w:r>
        <w:rPr>
          <w:rFonts w:ascii="Palatino Linotype" w:hAnsi="Palatino Linotype" w:cs="Arial"/>
        </w:rPr>
        <w:t>dispuesto en los artículos 3, fracciones IX, XX y XXI y 91 de la Ley de Transparencia y Acceso a la Información Pública del Estado de México y Municipios que establecen:</w:t>
      </w:r>
    </w:p>
    <w:p w14:paraId="22104C7A" w14:textId="77777777" w:rsidR="00217DA7" w:rsidRDefault="00217DA7" w:rsidP="00217DA7">
      <w:pPr>
        <w:ind w:right="49"/>
        <w:jc w:val="both"/>
        <w:rPr>
          <w:rFonts w:ascii="Palatino Linotype" w:hAnsi="Palatino Linotype" w:cs="Arial"/>
        </w:rPr>
      </w:pPr>
    </w:p>
    <w:p w14:paraId="66529BFD" w14:textId="77777777" w:rsidR="00217DA7" w:rsidRDefault="00217DA7" w:rsidP="00217DA7">
      <w:pPr>
        <w:ind w:left="851" w:right="899"/>
        <w:jc w:val="both"/>
        <w:rPr>
          <w:rFonts w:ascii="Palatino Linotype" w:hAnsi="Palatino Linotype" w:cs="Arial"/>
          <w:i/>
          <w:sz w:val="22"/>
          <w:szCs w:val="22"/>
        </w:rPr>
      </w:pPr>
      <w:r>
        <w:rPr>
          <w:rFonts w:ascii="Palatino Linotype" w:hAnsi="Palatino Linotype" w:cs="Arial"/>
          <w:b/>
          <w:i/>
          <w:sz w:val="22"/>
          <w:szCs w:val="22"/>
        </w:rPr>
        <w:t>“Artículo 3.</w:t>
      </w:r>
      <w:r>
        <w:rPr>
          <w:rFonts w:ascii="Palatino Linotype" w:hAnsi="Palatino Linotype" w:cs="Arial"/>
          <w:i/>
          <w:sz w:val="22"/>
          <w:szCs w:val="22"/>
        </w:rPr>
        <w:t xml:space="preserve"> Para los efectos de la presente Ley se entenderá por:</w:t>
      </w:r>
    </w:p>
    <w:p w14:paraId="0A37378B" w14:textId="77777777" w:rsidR="00217DA7" w:rsidRDefault="00217DA7" w:rsidP="00217DA7">
      <w:pPr>
        <w:ind w:left="851" w:right="899"/>
        <w:jc w:val="both"/>
        <w:rPr>
          <w:rFonts w:ascii="Palatino Linotype" w:hAnsi="Palatino Linotype" w:cs="Arial"/>
          <w:i/>
          <w:sz w:val="22"/>
          <w:szCs w:val="22"/>
        </w:rPr>
      </w:pPr>
      <w:r>
        <w:rPr>
          <w:rFonts w:ascii="Palatino Linotype" w:hAnsi="Palatino Linotype" w:cs="Arial"/>
          <w:i/>
          <w:sz w:val="22"/>
          <w:szCs w:val="22"/>
        </w:rPr>
        <w:t>[…]</w:t>
      </w:r>
    </w:p>
    <w:p w14:paraId="035A81ED" w14:textId="77777777" w:rsidR="00217DA7" w:rsidRDefault="00217DA7" w:rsidP="00217DA7">
      <w:pPr>
        <w:ind w:left="851" w:right="899"/>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 </w:t>
      </w:r>
    </w:p>
    <w:p w14:paraId="42371DF1" w14:textId="77777777" w:rsidR="00217DA7" w:rsidRDefault="00217DA7" w:rsidP="00217DA7">
      <w:pPr>
        <w:ind w:left="851" w:right="899"/>
        <w:jc w:val="both"/>
        <w:rPr>
          <w:rFonts w:ascii="Palatino Linotype" w:hAnsi="Palatino Linotype" w:cs="Arial"/>
          <w:i/>
          <w:sz w:val="22"/>
          <w:szCs w:val="22"/>
        </w:rPr>
      </w:pPr>
      <w:r>
        <w:rPr>
          <w:rFonts w:ascii="Palatino Linotype" w:hAnsi="Palatino Linotype" w:cs="Arial"/>
          <w:b/>
          <w:i/>
          <w:sz w:val="22"/>
          <w:szCs w:val="22"/>
        </w:rPr>
        <w:t>XX.</w:t>
      </w:r>
      <w:r>
        <w:rPr>
          <w:rFonts w:ascii="Palatino Linotype" w:hAnsi="Palatino Linotype" w:cs="Arial"/>
          <w:i/>
          <w:sz w:val="22"/>
          <w:szCs w:val="22"/>
        </w:rPr>
        <w:t xml:space="preserve"> </w:t>
      </w:r>
      <w:r>
        <w:rPr>
          <w:rFonts w:ascii="Palatino Linotype" w:hAnsi="Palatino Linotype" w:cs="Arial"/>
          <w:b/>
          <w:i/>
          <w:sz w:val="22"/>
          <w:szCs w:val="22"/>
        </w:rPr>
        <w:t>Información clasificada:</w:t>
      </w:r>
      <w:r>
        <w:rPr>
          <w:rFonts w:ascii="Palatino Linotype" w:hAnsi="Palatino Linotype" w:cs="Arial"/>
          <w:i/>
          <w:sz w:val="22"/>
          <w:szCs w:val="22"/>
        </w:rPr>
        <w:t xml:space="preserve"> Aquella considerada por la presente Ley como reservada o confidencial;</w:t>
      </w:r>
    </w:p>
    <w:p w14:paraId="57846CE8" w14:textId="77777777" w:rsidR="00217DA7" w:rsidRDefault="00217DA7" w:rsidP="00217DA7">
      <w:pPr>
        <w:ind w:left="851" w:right="899"/>
        <w:jc w:val="both"/>
        <w:rPr>
          <w:rFonts w:ascii="Palatino Linotype" w:hAnsi="Palatino Linotype" w:cs="Arial"/>
          <w:i/>
          <w:sz w:val="22"/>
          <w:szCs w:val="22"/>
        </w:rPr>
      </w:pPr>
      <w:r>
        <w:rPr>
          <w:rFonts w:ascii="Palatino Linotype" w:hAnsi="Palatino Linotype" w:cs="Arial"/>
          <w:b/>
          <w:i/>
          <w:sz w:val="22"/>
          <w:szCs w:val="22"/>
        </w:rPr>
        <w:t>XXI.</w:t>
      </w:r>
      <w:r>
        <w:rPr>
          <w:rFonts w:ascii="Palatino Linotype" w:hAnsi="Palatino Linotype" w:cs="Arial"/>
          <w:i/>
          <w:sz w:val="22"/>
          <w:szCs w:val="22"/>
        </w:rPr>
        <w:t xml:space="preserve"> </w:t>
      </w:r>
      <w:r>
        <w:rPr>
          <w:rFonts w:ascii="Palatino Linotype" w:hAnsi="Palatino Linotype" w:cs="Arial"/>
          <w:b/>
          <w:i/>
          <w:sz w:val="22"/>
          <w:szCs w:val="22"/>
        </w:rPr>
        <w:t>Información confidencial:</w:t>
      </w:r>
      <w:r>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E52EFA1" w14:textId="77777777" w:rsidR="00217DA7" w:rsidRDefault="00217DA7" w:rsidP="00217DA7">
      <w:pPr>
        <w:ind w:left="851" w:right="899"/>
        <w:jc w:val="both"/>
        <w:rPr>
          <w:rFonts w:ascii="Palatino Linotype" w:hAnsi="Palatino Linotype" w:cs="Arial"/>
          <w:i/>
          <w:sz w:val="22"/>
          <w:szCs w:val="22"/>
        </w:rPr>
      </w:pPr>
      <w:r>
        <w:rPr>
          <w:rFonts w:ascii="Palatino Linotype" w:hAnsi="Palatino Linotype" w:cs="Arial"/>
          <w:i/>
          <w:sz w:val="22"/>
          <w:szCs w:val="22"/>
        </w:rPr>
        <w:t>[…]</w:t>
      </w:r>
    </w:p>
    <w:p w14:paraId="1EBFA3D2" w14:textId="77777777" w:rsidR="00217DA7" w:rsidRDefault="00217DA7" w:rsidP="00217DA7">
      <w:pPr>
        <w:ind w:left="851" w:right="899"/>
        <w:jc w:val="both"/>
        <w:rPr>
          <w:rFonts w:ascii="Palatino Linotype" w:hAnsi="Palatino Linotype" w:cs="Arial"/>
          <w:i/>
          <w:sz w:val="22"/>
          <w:szCs w:val="22"/>
        </w:rPr>
      </w:pPr>
      <w:r>
        <w:rPr>
          <w:rFonts w:ascii="Palatino Linotype" w:hAnsi="Palatino Linotype" w:cs="Arial"/>
          <w:b/>
          <w:i/>
          <w:sz w:val="22"/>
          <w:szCs w:val="22"/>
        </w:rPr>
        <w:t xml:space="preserve">Artículo 91. </w:t>
      </w:r>
      <w:r>
        <w:rPr>
          <w:rFonts w:ascii="Palatino Linotype" w:hAnsi="Palatino Linotype" w:cs="Arial"/>
          <w:i/>
          <w:sz w:val="22"/>
          <w:szCs w:val="22"/>
        </w:rPr>
        <w:t>El acceso a la información pública será restringido excepcionalmente, cuando ésta sea clasificada como reservada o confidencial.</w:t>
      </w:r>
    </w:p>
    <w:p w14:paraId="38FC68D6" w14:textId="77777777" w:rsidR="00217DA7" w:rsidRDefault="00217DA7" w:rsidP="00217DA7">
      <w:pPr>
        <w:autoSpaceDE w:val="0"/>
        <w:autoSpaceDN w:val="0"/>
        <w:adjustRightInd w:val="0"/>
        <w:ind w:right="49"/>
        <w:jc w:val="both"/>
        <w:rPr>
          <w:rFonts w:ascii="Palatino Linotype" w:eastAsia="Calibri" w:hAnsi="Palatino Linotype" w:cs="Bookman Old Style,Bold"/>
          <w:bCs/>
          <w:color w:val="0D0D0D"/>
          <w:lang w:eastAsia="en-US"/>
        </w:rPr>
      </w:pPr>
    </w:p>
    <w:p w14:paraId="464EA066" w14:textId="77777777" w:rsidR="00217DA7" w:rsidRDefault="00217DA7" w:rsidP="00217DA7">
      <w:pPr>
        <w:autoSpaceDE w:val="0"/>
        <w:autoSpaceDN w:val="0"/>
        <w:adjustRightInd w:val="0"/>
        <w:spacing w:line="360" w:lineRule="auto"/>
        <w:ind w:right="49"/>
        <w:jc w:val="both"/>
        <w:rPr>
          <w:rFonts w:ascii="Palatino Linotype" w:hAnsi="Palatino Linotype" w:cs="Arial"/>
          <w:lang w:val="es-ES_tradnl"/>
        </w:rPr>
      </w:pPr>
      <w:r>
        <w:rPr>
          <w:rFonts w:ascii="Palatino Linotype" w:eastAsia="Calibri" w:hAnsi="Palatino Linotype" w:cs="Bookman Old Style,Bold"/>
          <w:bCs/>
          <w:color w:val="0D0D0D"/>
          <w:lang w:eastAsia="en-US"/>
        </w:rPr>
        <w:t xml:space="preserve">No obstante, es de precisar que la clasificación de la información no se da por el simple mandato de la ley, sino que </w:t>
      </w:r>
      <w:r>
        <w:rPr>
          <w:rFonts w:ascii="Palatino Linotype" w:hAnsi="Palatino Linotype"/>
        </w:rPr>
        <w:t xml:space="preserve">es necesario que </w:t>
      </w:r>
      <w:r>
        <w:rPr>
          <w:rFonts w:ascii="Palatino Linotype" w:hAnsi="Palatino Linotype"/>
          <w:b/>
        </w:rPr>
        <w:t xml:space="preserve">EL SUJETO OBLIGADO </w:t>
      </w:r>
      <w:r>
        <w:rPr>
          <w:rFonts w:ascii="Palatino Linotype" w:hAnsi="Palatino Linotype"/>
        </w:rPr>
        <w:t xml:space="preserve">emita el </w:t>
      </w:r>
      <w:r>
        <w:rPr>
          <w:rFonts w:ascii="Palatino Linotype" w:eastAsia="Calibri" w:hAnsi="Palatino Linotype" w:cs="Bookman Old Style,Bold"/>
          <w:bCs/>
          <w:color w:val="0D0D0D"/>
          <w:lang w:eastAsia="en-US"/>
        </w:rPr>
        <w:t xml:space="preserve">Acuerdo de clasificación de la información como confidencial, cumpliendo con la </w:t>
      </w:r>
      <w:r>
        <w:rPr>
          <w:rFonts w:ascii="Palatino Linotype" w:hAnsi="Palatino Linotype" w:cs="Arial"/>
          <w:lang w:val="es-ES_tradnl"/>
        </w:rPr>
        <w:t xml:space="preserve">forma y formalidades que la ley impone; </w:t>
      </w:r>
      <w:r>
        <w:rPr>
          <w:rFonts w:ascii="Palatino Linotype" w:hAnsi="Palatino Linotype" w:cs="Arial"/>
        </w:rPr>
        <w:t>es</w:t>
      </w:r>
      <w:r>
        <w:rPr>
          <w:rFonts w:ascii="Palatino Linotype" w:hAnsi="Palatino Linotype" w:cs="Arial"/>
          <w:lang w:val="es-ES_tradnl"/>
        </w:rPr>
        <w:t xml:space="preserve"> decir, mediante acuerdo debidamente fundado y </w:t>
      </w:r>
      <w:r>
        <w:rPr>
          <w:rFonts w:ascii="Palatino Linotype" w:hAnsi="Palatino Linotype" w:cs="Arial"/>
          <w:lang w:val="es-ES_tradnl"/>
        </w:rPr>
        <w:lastRenderedPageBreak/>
        <w:t xml:space="preserve">motivado, en términos de los numerales 49, fracción VIII, 132 fracciones I, II y III, </w:t>
      </w:r>
      <w:r>
        <w:rPr>
          <w:rFonts w:ascii="Palatino Linotype" w:hAnsi="Palatino Linotype" w:cs="Arial"/>
        </w:rPr>
        <w:t xml:space="preserve">y 143, fracción I </w:t>
      </w:r>
      <w:r>
        <w:rPr>
          <w:rFonts w:ascii="Palatino Linotype" w:hAnsi="Palatino Linotype" w:cs="Arial"/>
          <w:lang w:val="es-ES_tradnl"/>
        </w:rPr>
        <w:t xml:space="preserve">de la Ley de Transparencia y Acceso a la Información Pública del Estado de México y Municipios, los cuales disponen lo siguiente: </w:t>
      </w:r>
    </w:p>
    <w:p w14:paraId="516C4DE8" w14:textId="77777777" w:rsidR="00217DA7" w:rsidRDefault="00217DA7" w:rsidP="00217DA7">
      <w:pPr>
        <w:autoSpaceDE w:val="0"/>
        <w:autoSpaceDN w:val="0"/>
        <w:adjustRightInd w:val="0"/>
        <w:spacing w:line="276" w:lineRule="auto"/>
        <w:ind w:right="49"/>
        <w:jc w:val="both"/>
        <w:rPr>
          <w:rFonts w:ascii="Palatino Linotype" w:hAnsi="Palatino Linotype" w:cs="Arial"/>
          <w:lang w:val="es-ES_tradnl"/>
        </w:rPr>
      </w:pPr>
    </w:p>
    <w:p w14:paraId="42F5A9DA" w14:textId="77777777" w:rsidR="00217DA7" w:rsidRDefault="00217DA7" w:rsidP="00217DA7">
      <w:pPr>
        <w:spacing w:line="276" w:lineRule="auto"/>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Los Comités de Transparencia tendrán las siguientes atribuciones:</w:t>
      </w:r>
    </w:p>
    <w:p w14:paraId="6581F19A" w14:textId="77777777" w:rsidR="00217DA7" w:rsidRDefault="00217DA7" w:rsidP="00217DA7">
      <w:pPr>
        <w:spacing w:line="276" w:lineRule="auto"/>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Aprobar, modificar o revocar la clasificación de la información;</w:t>
      </w:r>
    </w:p>
    <w:p w14:paraId="451E7FE1" w14:textId="77777777" w:rsidR="00217DA7" w:rsidRDefault="00217DA7" w:rsidP="00217DA7">
      <w:pPr>
        <w:spacing w:line="276" w:lineRule="auto"/>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La clasificación de la información se llevará a cabo en el momento en que:</w:t>
      </w:r>
    </w:p>
    <w:p w14:paraId="3E1CB9E6" w14:textId="77777777" w:rsidR="00217DA7" w:rsidRDefault="00217DA7" w:rsidP="00217DA7">
      <w:pPr>
        <w:spacing w:line="276" w:lineRule="auto"/>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14:paraId="6F147A41" w14:textId="77777777" w:rsidR="00217DA7" w:rsidRDefault="00217DA7" w:rsidP="00217DA7">
      <w:pPr>
        <w:spacing w:line="276" w:lineRule="auto"/>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mediante resolución de autoridad competente; o</w:t>
      </w:r>
    </w:p>
    <w:p w14:paraId="7FA2F74F" w14:textId="77777777" w:rsidR="00217DA7" w:rsidRDefault="00217DA7" w:rsidP="00217DA7">
      <w:pPr>
        <w:spacing w:line="276" w:lineRule="auto"/>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III. Se generen versiones públicas para dar cumplimiento a las obligaciones de transparencia previstas en esta Ley.</w:t>
      </w:r>
    </w:p>
    <w:p w14:paraId="29F6A0E4" w14:textId="77777777" w:rsidR="00217DA7" w:rsidRDefault="00217DA7" w:rsidP="00217DA7">
      <w:pPr>
        <w:spacing w:line="276" w:lineRule="auto"/>
        <w:ind w:left="851" w:right="899"/>
        <w:jc w:val="both"/>
        <w:rPr>
          <w:rFonts w:ascii="Palatino Linotype" w:hAnsi="Palatino Linotype" w:cs="Arial"/>
          <w:i/>
          <w:sz w:val="22"/>
          <w:szCs w:val="22"/>
        </w:rPr>
      </w:pPr>
      <w:r>
        <w:rPr>
          <w:rFonts w:ascii="Palatino Linotype" w:hAnsi="Palatino Linotype" w:cs="Arial"/>
          <w:b/>
          <w:i/>
          <w:sz w:val="22"/>
          <w:szCs w:val="22"/>
        </w:rPr>
        <w:t>Artículo 143.</w:t>
      </w:r>
      <w:r>
        <w:rPr>
          <w:rFonts w:ascii="Palatino Linotype" w:hAnsi="Palatino Linotype" w:cs="Arial"/>
          <w:i/>
          <w:sz w:val="22"/>
          <w:szCs w:val="22"/>
        </w:rPr>
        <w:t xml:space="preserve"> </w:t>
      </w:r>
      <w:r>
        <w:rPr>
          <w:rFonts w:ascii="Palatino Linotype" w:hAnsi="Palatino Linotype" w:cs="Arial"/>
          <w:i/>
          <w:sz w:val="22"/>
          <w:szCs w:val="22"/>
          <w:u w:val="single"/>
        </w:rPr>
        <w:t>Para los efectos de esta Ley se considera información confidencial, la clasificada como tal, de manera permanente, por su naturaleza, cuando</w:t>
      </w:r>
      <w:r>
        <w:rPr>
          <w:rFonts w:ascii="Palatino Linotype" w:hAnsi="Palatino Linotype" w:cs="Arial"/>
          <w:i/>
          <w:sz w:val="22"/>
          <w:szCs w:val="22"/>
        </w:rPr>
        <w:t>:</w:t>
      </w:r>
    </w:p>
    <w:p w14:paraId="758702CC" w14:textId="77777777" w:rsidR="00217DA7" w:rsidRDefault="00217DA7" w:rsidP="00217DA7">
      <w:pPr>
        <w:spacing w:line="276" w:lineRule="auto"/>
        <w:ind w:left="851" w:right="899"/>
        <w:jc w:val="both"/>
        <w:rPr>
          <w:rFonts w:ascii="Palatino Linotype" w:hAnsi="Palatino Linotype" w:cs="Arial"/>
          <w:i/>
          <w:sz w:val="22"/>
          <w:szCs w:val="22"/>
        </w:rPr>
      </w:pPr>
      <w:r>
        <w:rPr>
          <w:rFonts w:ascii="Palatino Linotype" w:hAnsi="Palatino Linotype" w:cs="Arial"/>
          <w:b/>
          <w:i/>
          <w:sz w:val="22"/>
          <w:szCs w:val="22"/>
        </w:rPr>
        <w:t>I.</w:t>
      </w:r>
      <w:r>
        <w:rPr>
          <w:rFonts w:ascii="Palatino Linotype" w:hAnsi="Palatino Linotype" w:cs="Arial"/>
          <w:i/>
          <w:sz w:val="22"/>
          <w:szCs w:val="22"/>
        </w:rPr>
        <w:t xml:space="preserve"> </w:t>
      </w:r>
      <w:r>
        <w:rPr>
          <w:rFonts w:ascii="Palatino Linotype" w:hAnsi="Palatino Linotype" w:cs="Arial"/>
          <w:i/>
          <w:sz w:val="22"/>
          <w:szCs w:val="22"/>
          <w:u w:val="single"/>
        </w:rPr>
        <w:t>Se refiera a la información privada y los datos personales concernientes a una persona física o jurídico colectiva identificada o identificable</w:t>
      </w:r>
      <w:r>
        <w:rPr>
          <w:rFonts w:ascii="Palatino Linotype" w:hAnsi="Palatino Linotype" w:cs="Arial"/>
          <w:i/>
          <w:sz w:val="22"/>
          <w:szCs w:val="22"/>
        </w:rPr>
        <w:t>;</w:t>
      </w:r>
    </w:p>
    <w:p w14:paraId="5783403F" w14:textId="77777777" w:rsidR="00217DA7" w:rsidRDefault="00217DA7" w:rsidP="00217DA7">
      <w:pPr>
        <w:spacing w:line="276" w:lineRule="auto"/>
        <w:ind w:left="851" w:right="899"/>
        <w:jc w:val="both"/>
        <w:rPr>
          <w:rFonts w:ascii="Palatino Linotype" w:hAnsi="Palatino Linotype" w:cs="Arial"/>
          <w:i/>
          <w:sz w:val="22"/>
          <w:szCs w:val="22"/>
        </w:rPr>
      </w:pPr>
      <w:r>
        <w:rPr>
          <w:rFonts w:ascii="Palatino Linotype" w:hAnsi="Palatino Linotype" w:cs="Arial"/>
          <w:b/>
          <w:i/>
          <w:sz w:val="22"/>
          <w:szCs w:val="22"/>
        </w:rPr>
        <w:t>II.</w:t>
      </w:r>
      <w:r>
        <w:rPr>
          <w:rFonts w:ascii="Palatino Linotype" w:hAnsi="Palatino Linotype" w:cs="Arial"/>
          <w:i/>
          <w:sz w:val="22"/>
          <w:szCs w:val="22"/>
        </w:rPr>
        <w:t xml:space="preserve"> </w:t>
      </w:r>
      <w:r>
        <w:rPr>
          <w:rFonts w:ascii="Palatino Linotype" w:hAnsi="Palatino Linotype" w:cs="Arial"/>
          <w:i/>
          <w:sz w:val="22"/>
          <w:szCs w:val="22"/>
          <w:u w:val="single"/>
        </w:rPr>
        <w:t>Los secretos bancario, fiduciario, industrial, comercial, fiscal, bursátil y postal, cuya titularidad corresponda a particulares, sujetos de derecho internacional o a sujetos obligados cuando no involucren el ejercicio de recursos públicos; y</w:t>
      </w:r>
    </w:p>
    <w:p w14:paraId="61449FB4" w14:textId="77777777" w:rsidR="00217DA7" w:rsidRDefault="00217DA7" w:rsidP="00217DA7">
      <w:pPr>
        <w:spacing w:line="276" w:lineRule="auto"/>
        <w:ind w:left="851" w:right="899"/>
        <w:jc w:val="both"/>
        <w:rPr>
          <w:rFonts w:ascii="Palatino Linotype" w:hAnsi="Palatino Linotype" w:cs="Arial"/>
          <w:i/>
          <w:sz w:val="22"/>
          <w:szCs w:val="22"/>
        </w:rPr>
      </w:pPr>
      <w:r>
        <w:rPr>
          <w:rFonts w:ascii="Palatino Linotype" w:hAnsi="Palatino Linotype" w:cs="Arial"/>
          <w:b/>
          <w:i/>
          <w:sz w:val="22"/>
          <w:szCs w:val="22"/>
        </w:rPr>
        <w:t>III.</w:t>
      </w:r>
      <w:r>
        <w:rPr>
          <w:rFonts w:ascii="Palatino Linotype" w:hAnsi="Palatino Linotype" w:cs="Arial"/>
          <w:i/>
          <w:sz w:val="22"/>
          <w:szCs w:val="22"/>
        </w:rPr>
        <w:t xml:space="preserve"> La que presenten los particulares a los sujetos obligados, de conformidad con lo dispuesto por las leyes o los tratados internacionales.</w:t>
      </w:r>
    </w:p>
    <w:p w14:paraId="20AFAF08" w14:textId="77777777" w:rsidR="00217DA7" w:rsidRDefault="00217DA7" w:rsidP="00217DA7">
      <w:pPr>
        <w:spacing w:line="276" w:lineRule="auto"/>
        <w:ind w:left="851" w:right="899"/>
        <w:jc w:val="both"/>
        <w:rPr>
          <w:rFonts w:ascii="Palatino Linotype" w:hAnsi="Palatino Linotype" w:cs="Arial"/>
          <w:i/>
          <w:sz w:val="22"/>
          <w:szCs w:val="22"/>
        </w:rPr>
      </w:pPr>
      <w:r>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14:paraId="0EDA9C4D" w14:textId="77777777" w:rsidR="00217DA7" w:rsidRDefault="00217DA7" w:rsidP="00217DA7">
      <w:pPr>
        <w:spacing w:line="276" w:lineRule="auto"/>
        <w:ind w:left="851" w:right="899"/>
        <w:jc w:val="both"/>
        <w:rPr>
          <w:rFonts w:ascii="Palatino Linotype" w:hAnsi="Palatino Linotype" w:cs="Arial"/>
          <w:b/>
          <w:i/>
          <w:sz w:val="22"/>
          <w:szCs w:val="22"/>
        </w:rPr>
      </w:pPr>
      <w:r>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Pr>
          <w:rFonts w:ascii="Palatino Linotype" w:hAnsi="Palatino Linotype" w:cs="Arial"/>
          <w:b/>
          <w:i/>
          <w:sz w:val="22"/>
          <w:szCs w:val="22"/>
        </w:rPr>
        <w:t>”</w:t>
      </w:r>
    </w:p>
    <w:p w14:paraId="73AAFA01" w14:textId="77777777" w:rsidR="00217DA7" w:rsidRDefault="00217DA7" w:rsidP="00217DA7">
      <w:pPr>
        <w:spacing w:line="276" w:lineRule="auto"/>
        <w:ind w:left="851" w:right="851"/>
        <w:jc w:val="both"/>
        <w:rPr>
          <w:rFonts w:ascii="Palatino Linotype" w:hAnsi="Palatino Linotype" w:cs="Arial"/>
          <w:b/>
          <w:i/>
          <w:sz w:val="22"/>
          <w:szCs w:val="22"/>
        </w:rPr>
      </w:pPr>
    </w:p>
    <w:p w14:paraId="0145F5DF" w14:textId="77777777" w:rsidR="00217DA7" w:rsidRDefault="00217DA7" w:rsidP="00217DA7">
      <w:pPr>
        <w:autoSpaceDE w:val="0"/>
        <w:autoSpaceDN w:val="0"/>
        <w:adjustRightInd w:val="0"/>
        <w:spacing w:line="360" w:lineRule="auto"/>
        <w:ind w:right="49"/>
        <w:jc w:val="both"/>
        <w:rPr>
          <w:rFonts w:ascii="Palatino Linotype" w:hAnsi="Palatino Linotype" w:cs="Arial"/>
          <w:lang w:val="es-ES_tradnl"/>
        </w:rPr>
      </w:pPr>
      <w:r>
        <w:rPr>
          <w:rFonts w:ascii="Palatino Linotype" w:hAnsi="Palatino Linotype" w:cs="Arial"/>
          <w:lang w:val="es-ES_tradnl"/>
        </w:rPr>
        <w:t>Asimismo, es de destacar que los numerales del Cuarto al Octavo de los Lineamientos Generales en materia de Clasificación y Desclasificación de la Información, así como para la elaboración de Versiones Públicas, que literalmente expresan:</w:t>
      </w:r>
    </w:p>
    <w:p w14:paraId="73F62913" w14:textId="77777777" w:rsidR="00217DA7" w:rsidRDefault="00217DA7" w:rsidP="00217DA7">
      <w:pPr>
        <w:jc w:val="both"/>
        <w:rPr>
          <w:rFonts w:ascii="Palatino Linotype" w:hAnsi="Palatino Linotype" w:cs="Arial"/>
          <w:lang w:val="es-ES_tradnl"/>
        </w:rPr>
      </w:pPr>
    </w:p>
    <w:p w14:paraId="4592BF88" w14:textId="77777777" w:rsidR="00217DA7" w:rsidRDefault="00217DA7" w:rsidP="00217DA7">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w:t>
      </w:r>
      <w:r>
        <w:rPr>
          <w:rFonts w:ascii="Palatino Linotype" w:hAnsi="Palatino Linotype" w:cs="Arial"/>
          <w:b/>
          <w:i/>
          <w:sz w:val="22"/>
          <w:szCs w:val="22"/>
          <w:lang w:eastAsia="es-MX"/>
        </w:rPr>
        <w:t>confidencial</w:t>
      </w:r>
      <w:r>
        <w:rPr>
          <w:rFonts w:ascii="Palatino Linotype" w:hAnsi="Palatino Linotype" w:cs="Arial"/>
          <w:i/>
          <w:sz w:val="22"/>
          <w:szCs w:val="22"/>
          <w:lang w:eastAsia="es-MX"/>
        </w:rPr>
        <w:t xml:space="preserve">, de manera </w:t>
      </w:r>
      <w:r>
        <w:rPr>
          <w:rFonts w:ascii="Palatino Linotype" w:hAnsi="Palatino Linotype" w:cs="Arial"/>
          <w:b/>
          <w:i/>
          <w:sz w:val="22"/>
          <w:szCs w:val="22"/>
          <w:lang w:eastAsia="es-MX"/>
        </w:rPr>
        <w:t>total</w:t>
      </w:r>
      <w:r>
        <w:rPr>
          <w:rFonts w:ascii="Palatino Linotype" w:hAnsi="Palatino Linotype" w:cs="Arial"/>
          <w:i/>
          <w:sz w:val="22"/>
          <w:szCs w:val="22"/>
          <w:lang w:eastAsia="es-MX"/>
        </w:rPr>
        <w:t xml:space="preserve">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9CA8C90" w14:textId="77777777" w:rsidR="00217DA7" w:rsidRDefault="00217DA7" w:rsidP="00217DA7">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5A7F4714" w14:textId="77777777" w:rsidR="00217DA7" w:rsidRDefault="00217DA7" w:rsidP="00217DA7">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w:t>
      </w:r>
      <w:r>
        <w:rPr>
          <w:rFonts w:ascii="Palatino Linotype" w:hAnsi="Palatino Linotype" w:cs="Arial"/>
          <w:b/>
          <w:i/>
          <w:sz w:val="22"/>
          <w:szCs w:val="22"/>
          <w:lang w:eastAsia="es-MX"/>
        </w:rPr>
        <w:t>fundar y motivar debidamente la clasificación de la información ante una solicitud de acceso</w:t>
      </w:r>
      <w:r>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5FD6B124" w14:textId="77777777" w:rsidR="00217DA7" w:rsidRDefault="00217DA7" w:rsidP="00217DA7">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A569AFA" w14:textId="77777777" w:rsidR="00217DA7" w:rsidRDefault="00217DA7" w:rsidP="00217DA7">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La clasificación de información</w:t>
      </w:r>
      <w:r>
        <w:rPr>
          <w:rFonts w:ascii="Palatino Linotype" w:hAnsi="Palatino Linotype" w:cs="Arial"/>
          <w:i/>
          <w:sz w:val="22"/>
          <w:szCs w:val="22"/>
          <w:lang w:eastAsia="es-MX"/>
        </w:rPr>
        <w:t xml:space="preserve"> se realizará conforme a un </w:t>
      </w:r>
      <w:r>
        <w:rPr>
          <w:rFonts w:ascii="Palatino Linotype" w:hAnsi="Palatino Linotype" w:cs="Arial"/>
          <w:b/>
          <w:i/>
          <w:sz w:val="22"/>
          <w:szCs w:val="22"/>
          <w:lang w:eastAsia="es-MX"/>
        </w:rPr>
        <w:t>análisis caso por caso</w:t>
      </w:r>
      <w:r>
        <w:rPr>
          <w:rFonts w:ascii="Palatino Linotype" w:hAnsi="Palatino Linotype" w:cs="Arial"/>
          <w:i/>
          <w:sz w:val="22"/>
          <w:szCs w:val="22"/>
          <w:lang w:eastAsia="es-MX"/>
        </w:rPr>
        <w:t>, mediante la aplicación de la prueba de daño y de interés público.</w:t>
      </w:r>
    </w:p>
    <w:p w14:paraId="77844E0C" w14:textId="77777777" w:rsidR="00217DA7" w:rsidRDefault="00217DA7" w:rsidP="00217DA7">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clasificación de la información se llevará a cabo en el momento en que:</w:t>
      </w:r>
    </w:p>
    <w:p w14:paraId="29B30B69" w14:textId="77777777" w:rsidR="00217DA7" w:rsidRDefault="00217DA7" w:rsidP="00217DA7">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14:paraId="54C98818" w14:textId="77777777" w:rsidR="00217DA7" w:rsidRDefault="00217DA7" w:rsidP="00217DA7">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mediante resolución de autoridad competente, o</w:t>
      </w:r>
    </w:p>
    <w:p w14:paraId="5276EF76" w14:textId="77777777" w:rsidR="00217DA7" w:rsidRDefault="00217DA7" w:rsidP="00217DA7">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37CD6D8A" w14:textId="77777777" w:rsidR="00217DA7" w:rsidRDefault="00217DA7" w:rsidP="00217DA7">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5EF021A5" w14:textId="77777777" w:rsidR="00217DA7" w:rsidRDefault="00217DA7" w:rsidP="00217DA7">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D47A0F7" w14:textId="77777777" w:rsidR="00217DA7" w:rsidRDefault="00217DA7" w:rsidP="00217DA7">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7FF6FE64" w14:textId="77777777" w:rsidR="00217DA7" w:rsidRDefault="00217DA7" w:rsidP="00217DA7">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lastRenderedPageBreak/>
        <w:t>En caso de referirse a información reservada, la motivación de la clasificación también deberá comprender las circunstancias que justifican el establecimiento de determinado plazo de reserva.</w:t>
      </w:r>
    </w:p>
    <w:p w14:paraId="418A3A4A" w14:textId="77777777" w:rsidR="00217DA7" w:rsidRDefault="00217DA7" w:rsidP="00217DA7">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EEAFB60" w14:textId="77777777" w:rsidR="00217DA7" w:rsidRDefault="00217DA7" w:rsidP="00217DA7">
      <w:pPr>
        <w:ind w:left="851" w:right="902"/>
        <w:jc w:val="both"/>
        <w:rPr>
          <w:rFonts w:ascii="Palatino Linotype" w:hAnsi="Palatino Linotype" w:cs="Arial"/>
          <w:b/>
          <w:i/>
          <w:sz w:val="22"/>
          <w:szCs w:val="22"/>
          <w:lang w:eastAsia="es-MX"/>
        </w:rPr>
      </w:pPr>
      <w:r>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r>
        <w:rPr>
          <w:rFonts w:ascii="Palatino Linotype" w:hAnsi="Palatino Linotype" w:cs="Arial"/>
          <w:b/>
          <w:i/>
          <w:sz w:val="22"/>
          <w:szCs w:val="22"/>
          <w:lang w:eastAsia="es-MX"/>
        </w:rPr>
        <w:t>”</w:t>
      </w:r>
    </w:p>
    <w:p w14:paraId="47BA918D" w14:textId="77777777" w:rsidR="00217DA7" w:rsidRDefault="00217DA7" w:rsidP="00217DA7">
      <w:pPr>
        <w:ind w:left="851" w:right="902"/>
        <w:jc w:val="both"/>
        <w:rPr>
          <w:rFonts w:ascii="Palatino Linotype" w:hAnsi="Palatino Linotype" w:cs="Arial"/>
          <w:i/>
          <w:sz w:val="22"/>
          <w:szCs w:val="22"/>
          <w:lang w:eastAsia="es-MX"/>
        </w:rPr>
      </w:pPr>
    </w:p>
    <w:p w14:paraId="5B6EBBD7" w14:textId="77777777" w:rsidR="00217DA7" w:rsidRDefault="00217DA7" w:rsidP="00217DA7">
      <w:pPr>
        <w:spacing w:line="360" w:lineRule="auto"/>
        <w:jc w:val="both"/>
        <w:rPr>
          <w:rFonts w:ascii="Palatino Linotype" w:hAnsi="Palatino Linotype" w:cs="Arial"/>
        </w:rPr>
      </w:pPr>
      <w:r>
        <w:rPr>
          <w:rFonts w:ascii="Palatino Linotype" w:hAnsi="Palatino Linotype" w:cs="Arial"/>
        </w:rPr>
        <w:t xml:space="preserve">De lo anterior, se puede advertir que para clasificar la información como confidencial, se debe emitir un Acuerdo debidamente fundado y motivado en el que </w:t>
      </w:r>
      <w:r>
        <w:rPr>
          <w:rFonts w:ascii="Palatino Linotype" w:hAnsi="Palatino Linotype" w:cs="Arial"/>
          <w:b/>
        </w:rPr>
        <w:t>EL SUJETO OBLIGADO</w:t>
      </w:r>
      <w:r>
        <w:rPr>
          <w:rFonts w:ascii="Palatino Linotype" w:hAnsi="Palatino Linotype" w:cs="Arial"/>
        </w:rPr>
        <w:t xml:space="preserve"> precise las razones objetivas por las que la apertura de la información generaría una afectación, asimismo, aplicar de manera restrictiva y limitada las hipótesis de clasificación y no hacerlas valer de manera general; siendo importante señalar que, para acreditar dichos supuestos jurídicos se debe fundar y motivar correctamente la categorización de la información.</w:t>
      </w:r>
    </w:p>
    <w:p w14:paraId="42291D58" w14:textId="77777777" w:rsidR="00217DA7" w:rsidRDefault="00217DA7" w:rsidP="00217DA7">
      <w:pPr>
        <w:spacing w:line="360" w:lineRule="auto"/>
        <w:jc w:val="both"/>
        <w:rPr>
          <w:rFonts w:ascii="Palatino Linotype" w:hAnsi="Palatino Linotype" w:cs="Arial"/>
        </w:rPr>
      </w:pPr>
    </w:p>
    <w:p w14:paraId="3E578492" w14:textId="77777777" w:rsidR="00217DA7" w:rsidRDefault="00217DA7" w:rsidP="00217DA7">
      <w:pPr>
        <w:spacing w:line="360" w:lineRule="auto"/>
        <w:jc w:val="both"/>
        <w:rPr>
          <w:rFonts w:ascii="Palatino Linotype" w:hAnsi="Palatino Linotype" w:cs="Arial"/>
        </w:rPr>
      </w:pPr>
      <w:r>
        <w:rPr>
          <w:rFonts w:ascii="Palatino Linotype" w:hAnsi="Palatino Linotype" w:cs="Arial"/>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14:paraId="3E85B972" w14:textId="77777777" w:rsidR="00217DA7" w:rsidRDefault="00217DA7" w:rsidP="00217DA7">
      <w:pPr>
        <w:jc w:val="both"/>
        <w:rPr>
          <w:rFonts w:ascii="Palatino Linotype" w:hAnsi="Palatino Linotype" w:cs="Arial"/>
        </w:rPr>
      </w:pPr>
    </w:p>
    <w:p w14:paraId="2B280D2D" w14:textId="77777777" w:rsidR="00217DA7" w:rsidRDefault="00217DA7" w:rsidP="00217DA7">
      <w:pPr>
        <w:pStyle w:val="Textoindependiente2"/>
        <w:spacing w:after="0" w:line="240" w:lineRule="auto"/>
        <w:ind w:left="851" w:right="902"/>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FUNDAMENTACIÓN Y MOTIVACIÓN. </w:t>
      </w:r>
      <w:r>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3A8E4B1E" w14:textId="77777777" w:rsidR="00217DA7" w:rsidRDefault="00217DA7" w:rsidP="00217DA7">
      <w:pPr>
        <w:pStyle w:val="Textoindependiente2"/>
        <w:spacing w:after="0" w:line="240" w:lineRule="auto"/>
        <w:ind w:left="851" w:right="902"/>
        <w:jc w:val="both"/>
        <w:rPr>
          <w:rFonts w:ascii="Palatino Linotype" w:hAnsi="Palatino Linotype" w:cs="Arial"/>
          <w:i/>
          <w:sz w:val="22"/>
          <w:szCs w:val="22"/>
        </w:rPr>
      </w:pPr>
    </w:p>
    <w:p w14:paraId="7FE49A95" w14:textId="77777777" w:rsidR="00217DA7" w:rsidRDefault="00217DA7" w:rsidP="00217DA7">
      <w:pPr>
        <w:spacing w:line="360" w:lineRule="auto"/>
        <w:jc w:val="both"/>
        <w:rPr>
          <w:rFonts w:ascii="Palatino Linotype" w:hAnsi="Palatino Linotype" w:cs="Arial"/>
        </w:rPr>
      </w:pPr>
      <w:r>
        <w:rPr>
          <w:rFonts w:ascii="Palatino Linotype" w:hAnsi="Palatino Linotype" w:cs="Arial"/>
        </w:rPr>
        <w:lastRenderedPageBreak/>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00B3A6C" w14:textId="77777777" w:rsidR="00217DA7" w:rsidRDefault="00217DA7" w:rsidP="00217DA7">
      <w:pPr>
        <w:spacing w:line="360" w:lineRule="auto"/>
        <w:jc w:val="both"/>
        <w:rPr>
          <w:rFonts w:ascii="Palatino Linotype" w:hAnsi="Palatino Linotype" w:cs="Arial"/>
        </w:rPr>
      </w:pPr>
    </w:p>
    <w:p w14:paraId="49CCF11D" w14:textId="77777777" w:rsidR="00217DA7" w:rsidRDefault="00217DA7" w:rsidP="00217DA7">
      <w:pPr>
        <w:spacing w:line="360" w:lineRule="auto"/>
        <w:jc w:val="both"/>
        <w:rPr>
          <w:rFonts w:ascii="Palatino Linotype" w:hAnsi="Palatino Linotype" w:cs="Arial"/>
        </w:rPr>
      </w:pPr>
      <w:r>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14:paraId="564AC1FF" w14:textId="77777777" w:rsidR="00217DA7" w:rsidRDefault="00217DA7" w:rsidP="00217DA7">
      <w:pPr>
        <w:spacing w:line="276" w:lineRule="auto"/>
        <w:jc w:val="both"/>
        <w:rPr>
          <w:rFonts w:ascii="Palatino Linotype" w:hAnsi="Palatino Linotype" w:cs="Arial"/>
        </w:rPr>
      </w:pPr>
    </w:p>
    <w:p w14:paraId="0D0140A9" w14:textId="77777777" w:rsidR="00217DA7" w:rsidRDefault="00217DA7" w:rsidP="00217DA7">
      <w:pPr>
        <w:spacing w:line="276" w:lineRule="auto"/>
        <w:ind w:left="851" w:right="902"/>
        <w:jc w:val="both"/>
        <w:rPr>
          <w:rFonts w:ascii="Palatino Linotype" w:hAnsi="Palatino Linotype" w:cs="Arial"/>
          <w:i/>
          <w:sz w:val="22"/>
          <w:szCs w:val="22"/>
        </w:rPr>
      </w:pPr>
      <w:r>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Pr>
          <w:rFonts w:ascii="Palatino Linotype" w:hAnsi="Palatino Linotype" w:cs="Arial"/>
          <w:i/>
          <w:sz w:val="22"/>
          <w:szCs w:val="22"/>
        </w:rPr>
        <w:t xml:space="preserve">. El contenido formal de la garantía de legalidad prevista en el artículo 16 constitucional relativa a la </w:t>
      </w:r>
      <w:r>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cs="Arial"/>
          <w:i/>
          <w:sz w:val="22"/>
          <w:szCs w:val="22"/>
        </w:rPr>
        <w:t xml:space="preserve">. Por tanto, </w:t>
      </w:r>
      <w:r>
        <w:rPr>
          <w:rFonts w:ascii="Palatino Linotype" w:hAnsi="Palatino Linotype" w:cs="Arial"/>
          <w:b/>
          <w:i/>
          <w:sz w:val="22"/>
          <w:szCs w:val="22"/>
        </w:rPr>
        <w:t>no basta que el acto de autoridad apenas observe una motivación pro forma pero de una manera incongruente, insuficiente o imprecisa</w:t>
      </w:r>
      <w:r>
        <w:rPr>
          <w:rFonts w:ascii="Palatino Linotype" w:hAnsi="Palatino Linotype" w:cs="Arial"/>
          <w:i/>
          <w:sz w:val="22"/>
          <w:szCs w:val="22"/>
        </w:rPr>
        <w:t>, que impida la finalidad del conocimiento, comprobación y defensa pertinente</w:t>
      </w:r>
      <w:r>
        <w:rPr>
          <w:rFonts w:ascii="Palatino Linotype" w:hAnsi="Palatino Linotype" w:cs="Arial"/>
          <w:b/>
          <w:i/>
          <w:sz w:val="22"/>
          <w:szCs w:val="22"/>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w:t>
      </w:r>
      <w:r>
        <w:rPr>
          <w:rFonts w:ascii="Palatino Linotype" w:hAnsi="Palatino Linotype" w:cs="Arial"/>
          <w:b/>
          <w:i/>
          <w:sz w:val="22"/>
          <w:szCs w:val="22"/>
        </w:rPr>
        <w:lastRenderedPageBreak/>
        <w:t>razonamiento del que se deduzca la relación de pertenencia lógica de los hechos al derecho invocado, que es la subsunción</w:t>
      </w:r>
      <w:r>
        <w:rPr>
          <w:rFonts w:ascii="Palatino Linotype" w:hAnsi="Palatino Linotype" w:cs="Arial"/>
          <w:i/>
          <w:sz w:val="22"/>
          <w:szCs w:val="22"/>
        </w:rPr>
        <w:t>.” (Sic)</w:t>
      </w:r>
    </w:p>
    <w:p w14:paraId="041A51E4" w14:textId="77777777" w:rsidR="00217DA7" w:rsidRDefault="00217DA7" w:rsidP="00217DA7">
      <w:pPr>
        <w:spacing w:line="276" w:lineRule="auto"/>
        <w:ind w:left="851" w:right="902"/>
        <w:jc w:val="both"/>
        <w:rPr>
          <w:rFonts w:ascii="Palatino Linotype" w:hAnsi="Palatino Linotype" w:cs="Arial"/>
          <w:i/>
          <w:sz w:val="22"/>
          <w:szCs w:val="22"/>
        </w:rPr>
      </w:pPr>
      <w:r>
        <w:rPr>
          <w:rFonts w:ascii="Palatino Linotype" w:hAnsi="Palatino Linotype" w:cs="Arial"/>
          <w:i/>
          <w:sz w:val="22"/>
          <w:szCs w:val="22"/>
        </w:rPr>
        <w:t>(Énfasis añadido)</w:t>
      </w:r>
    </w:p>
    <w:p w14:paraId="00C437AD" w14:textId="77777777" w:rsidR="00217DA7" w:rsidRDefault="00217DA7" w:rsidP="00217DA7">
      <w:pPr>
        <w:spacing w:line="276" w:lineRule="auto"/>
        <w:ind w:left="851" w:right="902"/>
        <w:jc w:val="both"/>
        <w:rPr>
          <w:rFonts w:ascii="Palatino Linotype" w:hAnsi="Palatino Linotype" w:cs="Arial"/>
          <w:i/>
          <w:sz w:val="22"/>
          <w:szCs w:val="22"/>
        </w:rPr>
      </w:pPr>
    </w:p>
    <w:p w14:paraId="0298A2E5" w14:textId="77777777" w:rsidR="00217DA7" w:rsidRDefault="00217DA7" w:rsidP="00217DA7">
      <w:pPr>
        <w:autoSpaceDE w:val="0"/>
        <w:autoSpaceDN w:val="0"/>
        <w:adjustRightInd w:val="0"/>
        <w:spacing w:line="360" w:lineRule="auto"/>
        <w:ind w:right="49"/>
        <w:jc w:val="both"/>
        <w:rPr>
          <w:rFonts w:ascii="Palatino Linotype" w:hAnsi="Palatino Linotype" w:cs="Arial"/>
          <w:i/>
          <w:sz w:val="22"/>
          <w:szCs w:val="22"/>
        </w:rPr>
      </w:pPr>
      <w:r>
        <w:rPr>
          <w:rFonts w:ascii="Palatino Linotype" w:hAnsi="Palatino Linotype" w:cs="Arial"/>
        </w:rPr>
        <w:t xml:space="preserve">En consecuencia, la fundamentación y motivación implica que en el acto de </w:t>
      </w:r>
      <w:r>
        <w:rPr>
          <w:rFonts w:ascii="Palatino Linotype" w:hAnsi="Palatino Linotype"/>
        </w:rPr>
        <w:t>autoridad</w:t>
      </w:r>
      <w:r>
        <w:rPr>
          <w:rFonts w:ascii="Palatino Linotype" w:hAnsi="Palatino Linotype" w:cs="Arial"/>
        </w:rPr>
        <w:t>,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14:paraId="34ADE3C4" w14:textId="77777777" w:rsidR="00217DA7" w:rsidRDefault="00217DA7" w:rsidP="00217DA7">
      <w:pPr>
        <w:autoSpaceDE w:val="0"/>
        <w:autoSpaceDN w:val="0"/>
        <w:adjustRightInd w:val="0"/>
        <w:spacing w:line="360" w:lineRule="auto"/>
        <w:ind w:right="49"/>
        <w:jc w:val="both"/>
        <w:rPr>
          <w:rFonts w:ascii="Palatino Linotype" w:eastAsia="Calibri" w:hAnsi="Palatino Linotype" w:cs="Bookman Old Style,Bold"/>
          <w:bCs/>
          <w:color w:val="0D0D0D"/>
          <w:lang w:eastAsia="en-US"/>
        </w:rPr>
      </w:pPr>
    </w:p>
    <w:p w14:paraId="0E079A80" w14:textId="77777777" w:rsidR="00217DA7" w:rsidRDefault="00217DA7" w:rsidP="00217DA7">
      <w:pPr>
        <w:autoSpaceDE w:val="0"/>
        <w:autoSpaceDN w:val="0"/>
        <w:adjustRightInd w:val="0"/>
        <w:spacing w:line="360" w:lineRule="auto"/>
        <w:ind w:right="49"/>
        <w:jc w:val="both"/>
        <w:rPr>
          <w:rFonts w:ascii="Palatino Linotype" w:hAnsi="Palatino Linotype" w:cs="Arial"/>
        </w:rPr>
      </w:pPr>
      <w:r>
        <w:rPr>
          <w:rFonts w:ascii="Palatino Linotype" w:eastAsia="Calibri" w:hAnsi="Palatino Linotype" w:cs="Bookman Old Style,Bold"/>
          <w:bCs/>
          <w:color w:val="0D0D0D"/>
          <w:lang w:eastAsia="en-US"/>
        </w:rPr>
        <w:t xml:space="preserve">Lo anterior es así, pues como ya se señaló la clasificación de la información no se da por el simple mandato de la Ley, sino que </w:t>
      </w:r>
      <w:r>
        <w:rPr>
          <w:rFonts w:ascii="Palatino Linotype" w:hAnsi="Palatino Linotype"/>
        </w:rPr>
        <w:t xml:space="preserve">es necesario que </w:t>
      </w:r>
      <w:r>
        <w:rPr>
          <w:rFonts w:ascii="Palatino Linotype" w:hAnsi="Palatino Linotype"/>
          <w:b/>
        </w:rPr>
        <w:t xml:space="preserve">EL SUJETO OBLIGADO </w:t>
      </w:r>
      <w:r>
        <w:rPr>
          <w:rFonts w:ascii="Palatino Linotype" w:hAnsi="Palatino Linotype"/>
        </w:rPr>
        <w:t xml:space="preserve">cuando clasifique un documento, ya sea en todo o en parte, debe atender lo dispuesto por </w:t>
      </w:r>
      <w:r>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Pr>
          <w:rFonts w:ascii="Palatino Linotype" w:hAnsi="Palatino Linotype" w:cs="Arial"/>
          <w:b/>
        </w:rPr>
        <w:t>SUJETO OBLIGADO</w:t>
      </w:r>
      <w:r>
        <w:rPr>
          <w:rFonts w:ascii="Palatino Linotype" w:hAnsi="Palatino Linotype" w:cs="Arial"/>
        </w:rPr>
        <w:t>, teniendo el deber los primeros de ellos de presentar ante la Unidad de Transparencia la propuesta de la clasificación de la información, para que luego sea presentada ante al Comité de Transparencia, de así resultar procedente el proyecto de clasificación de la información y finalmente sea éste último quien apruebe, modifique o revoque la clasificación de la información solicitada.</w:t>
      </w:r>
    </w:p>
    <w:p w14:paraId="54BEE5D8" w14:textId="77777777" w:rsidR="00217DA7" w:rsidRDefault="00217DA7" w:rsidP="00217DA7">
      <w:pPr>
        <w:autoSpaceDE w:val="0"/>
        <w:autoSpaceDN w:val="0"/>
        <w:adjustRightInd w:val="0"/>
        <w:spacing w:line="360" w:lineRule="auto"/>
        <w:ind w:right="49"/>
        <w:jc w:val="both"/>
        <w:rPr>
          <w:rFonts w:ascii="Palatino Linotype" w:eastAsia="MS Mincho" w:hAnsi="Palatino Linotype"/>
          <w:lang w:val="es-ES_tradnl"/>
        </w:rPr>
      </w:pPr>
    </w:p>
    <w:p w14:paraId="3A8480A6" w14:textId="77777777" w:rsidR="00217DA7" w:rsidRDefault="00217DA7" w:rsidP="00217DA7">
      <w:pPr>
        <w:spacing w:line="360" w:lineRule="auto"/>
        <w:jc w:val="both"/>
        <w:rPr>
          <w:rFonts w:ascii="Palatino Linotype" w:hAnsi="Palatino Linotype" w:cs="Arial"/>
        </w:rPr>
      </w:pPr>
      <w:r>
        <w:rPr>
          <w:rFonts w:ascii="Palatino Linotype" w:hAnsi="Palatino Linotype" w:cs="Arial"/>
        </w:rPr>
        <w:t>Para lo cual a su vez en el caso de información de carácter confidencial se debe atender a los que señala el artículo 149 de la Ley de Transparencia Local vigente, cuyo contenido es de la literalidad siguiente:</w:t>
      </w:r>
    </w:p>
    <w:p w14:paraId="08483521" w14:textId="77777777" w:rsidR="00217DA7" w:rsidRDefault="00217DA7" w:rsidP="00217DA7">
      <w:pPr>
        <w:jc w:val="both"/>
        <w:rPr>
          <w:rFonts w:ascii="Palatino Linotype" w:hAnsi="Palatino Linotype"/>
          <w:color w:val="000000"/>
        </w:rPr>
      </w:pPr>
    </w:p>
    <w:p w14:paraId="552AD7C7" w14:textId="77777777" w:rsidR="00217DA7" w:rsidRDefault="00217DA7" w:rsidP="00217DA7">
      <w:pPr>
        <w:ind w:left="993" w:right="1041"/>
        <w:jc w:val="both"/>
        <w:rPr>
          <w:rFonts w:ascii="Palatino Linotype" w:hAnsi="Palatino Linotype"/>
          <w:i/>
          <w:sz w:val="22"/>
          <w:szCs w:val="22"/>
        </w:rPr>
      </w:pPr>
      <w:r>
        <w:rPr>
          <w:rFonts w:ascii="Palatino Linotype" w:hAnsi="Palatino Linotype"/>
          <w:i/>
          <w:color w:val="000000"/>
          <w:sz w:val="22"/>
          <w:szCs w:val="22"/>
        </w:rPr>
        <w:lastRenderedPageBreak/>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67A4CE40" w14:textId="77777777" w:rsidR="00217DA7" w:rsidRDefault="00217DA7" w:rsidP="00217DA7">
      <w:pPr>
        <w:ind w:left="993" w:right="1041"/>
        <w:jc w:val="both"/>
        <w:rPr>
          <w:rFonts w:ascii="Palatino Linotype" w:hAnsi="Palatino Linotype" w:cs="Arial"/>
          <w:i/>
          <w:sz w:val="22"/>
          <w:szCs w:val="22"/>
        </w:rPr>
      </w:pPr>
    </w:p>
    <w:p w14:paraId="388948BD" w14:textId="368D12C3" w:rsidR="00217DA7" w:rsidRDefault="00217DA7" w:rsidP="00217DA7">
      <w:pPr>
        <w:spacing w:line="360" w:lineRule="auto"/>
        <w:jc w:val="both"/>
        <w:rPr>
          <w:rFonts w:ascii="Palatino Linotype" w:hAnsi="Palatino Linotype" w:cs="Arial"/>
          <w:lang w:eastAsia="es-CO"/>
        </w:rPr>
      </w:pPr>
      <w:r>
        <w:rPr>
          <w:rFonts w:ascii="Palatino Linotype" w:hAnsi="Palatino Linotype" w:cs="Arial"/>
          <w:lang w:eastAsia="es-CO"/>
        </w:rPr>
        <w:t xml:space="preserve">En </w:t>
      </w:r>
      <w:r w:rsidR="00551D47">
        <w:rPr>
          <w:rFonts w:ascii="Palatino Linotype" w:hAnsi="Palatino Linotype" w:cs="Arial"/>
          <w:lang w:eastAsia="es-CO"/>
        </w:rPr>
        <w:t>consecuencia,</w:t>
      </w:r>
      <w:r>
        <w:rPr>
          <w:rFonts w:ascii="Palatino Linotype" w:hAnsi="Palatino Linotype" w:cs="Arial"/>
          <w:lang w:eastAsia="es-CO"/>
        </w:rPr>
        <w:t xml:space="preserve"> el Sujeto Obligado en el caso en estudio, deberá hacer entrega del Acuerdo de clasificación de la información como confidencial, conforme a lo que ha sido señalado en la presente resolución, emitido por su Comité de Transparencia en observancia de los que señala la Ley de Transparencia Local.</w:t>
      </w:r>
    </w:p>
    <w:p w14:paraId="05B84C30" w14:textId="77777777" w:rsidR="00217DA7" w:rsidRDefault="00217DA7" w:rsidP="00217DA7">
      <w:pPr>
        <w:spacing w:line="360" w:lineRule="auto"/>
        <w:rPr>
          <w:rFonts w:ascii="Palatino Linotype" w:hAnsi="Palatino Linotype"/>
        </w:rPr>
      </w:pPr>
    </w:p>
    <w:p w14:paraId="0A4F7288" w14:textId="77777777" w:rsidR="00217DA7" w:rsidRDefault="00217DA7" w:rsidP="00217DA7">
      <w:pPr>
        <w:autoSpaceDE w:val="0"/>
        <w:autoSpaceDN w:val="0"/>
        <w:adjustRightInd w:val="0"/>
        <w:spacing w:line="360" w:lineRule="auto"/>
        <w:jc w:val="both"/>
        <w:rPr>
          <w:rFonts w:ascii="Palatino Linotype" w:hAnsi="Palatino Linotype" w:cs="Arial"/>
        </w:rPr>
      </w:pPr>
      <w:r>
        <w:rPr>
          <w:rFonts w:ascii="Palatino Linotype" w:hAnsi="Palatino Linotype" w:cs="Arial"/>
        </w:rPr>
        <w:t>Por otra parte, respecto a la información que, por su propia y especial naturaleza, encuadre en alguno de los supuestos de reserva que enmarca la Ley de Transparencia y Acceso a la Información Pública del Estado de México y Municipios deberá efectuar la clasificación correspondiente, debidamente fundada y motivada. En términos de las hipótesis previstas en el ordinal 140 de la Ley de Transparencia y Acceso a la Información Pública del Estado de México y Municipios; así como, en términos de lo dispuesto por los Lineamientos Generales en materia de Clasificación y Desclasificación de la Información, así como para la elaboración de Versiones Públicas.</w:t>
      </w:r>
    </w:p>
    <w:p w14:paraId="24E97B83" w14:textId="77777777" w:rsidR="00217DA7" w:rsidRDefault="00217DA7" w:rsidP="00217DA7">
      <w:pPr>
        <w:autoSpaceDE w:val="0"/>
        <w:autoSpaceDN w:val="0"/>
        <w:adjustRightInd w:val="0"/>
        <w:spacing w:line="360" w:lineRule="auto"/>
        <w:jc w:val="both"/>
        <w:rPr>
          <w:rFonts w:ascii="Palatino Linotype" w:hAnsi="Palatino Linotype" w:cs="Arial"/>
        </w:rPr>
      </w:pPr>
    </w:p>
    <w:p w14:paraId="2C341B98" w14:textId="77777777" w:rsidR="00217DA7" w:rsidRDefault="00217DA7" w:rsidP="00217DA7">
      <w:pPr>
        <w:spacing w:line="360" w:lineRule="auto"/>
        <w:jc w:val="both"/>
        <w:rPr>
          <w:rFonts w:ascii="Palatino Linotype" w:hAnsi="Palatino Linotype" w:cs="Arial"/>
        </w:rPr>
      </w:pPr>
      <w:r>
        <w:rPr>
          <w:rFonts w:ascii="Palatino Linotype" w:hAnsi="Palatino Linotype" w:cs="Arial"/>
        </w:rPr>
        <w:t xml:space="preserve">Lo anterior, sin perder de vista que la Constitución Política de los Estados Unidos Mexicanos le otorga a </w:t>
      </w:r>
      <w:r>
        <w:rPr>
          <w:rFonts w:ascii="Palatino Linotype" w:hAnsi="Palatino Linotype" w:cs="Arial"/>
          <w:b/>
        </w:rPr>
        <w:t>todos los documentos</w:t>
      </w:r>
      <w:r>
        <w:rPr>
          <w:rFonts w:ascii="Palatino Linotype" w:hAnsi="Palatino Linotype" w:cs="Arial"/>
        </w:rPr>
        <w:t xml:space="preserve"> en posesión de las autoridades </w:t>
      </w:r>
      <w:r>
        <w:rPr>
          <w:rFonts w:ascii="Palatino Linotype" w:hAnsi="Palatino Linotype" w:cs="Arial"/>
          <w:b/>
        </w:rPr>
        <w:t>la calidad de públicos</w:t>
      </w:r>
      <w:r>
        <w:rPr>
          <w:rFonts w:ascii="Palatino Linotype" w:hAnsi="Palatino Linotype" w:cs="Arial"/>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w:t>
      </w:r>
      <w:r>
        <w:rPr>
          <w:rFonts w:ascii="Palatino Linotype" w:hAnsi="Palatino Linotype" w:cs="Arial"/>
        </w:rPr>
        <w:lastRenderedPageBreak/>
        <w:t>argumentar las causas de interés público que se ponen en riesgo al liberarse la información, señalando un plazo justificado para la reserva de la información.</w:t>
      </w:r>
    </w:p>
    <w:p w14:paraId="6613693D" w14:textId="77777777" w:rsidR="00217DA7" w:rsidRDefault="00217DA7" w:rsidP="00217DA7">
      <w:pPr>
        <w:spacing w:line="360" w:lineRule="auto"/>
        <w:jc w:val="both"/>
        <w:rPr>
          <w:rFonts w:ascii="Palatino Linotype" w:hAnsi="Palatino Linotype" w:cs="Arial"/>
        </w:rPr>
      </w:pPr>
    </w:p>
    <w:p w14:paraId="11B92CE5" w14:textId="77777777" w:rsidR="00217DA7" w:rsidRDefault="00217DA7" w:rsidP="00217DA7">
      <w:pPr>
        <w:spacing w:line="360" w:lineRule="auto"/>
        <w:jc w:val="both"/>
        <w:rPr>
          <w:rFonts w:ascii="Palatino Linotype" w:hAnsi="Palatino Linotype"/>
        </w:rPr>
      </w:pPr>
      <w:r>
        <w:rPr>
          <w:rFonts w:ascii="Palatino Linotype" w:hAnsi="Palatino Linotype"/>
        </w:rPr>
        <w:t xml:space="preserve">Siendo pertinente aclarar que, la información que se clasifica bajo la premisa de reservada, </w:t>
      </w:r>
      <w:r>
        <w:rPr>
          <w:rFonts w:ascii="Palatino Linotype" w:hAnsi="Palatino Linotype"/>
          <w:b/>
        </w:rPr>
        <w:t>no pierde el carácter de pública</w:t>
      </w:r>
      <w:r>
        <w:rPr>
          <w:rFonts w:ascii="Palatino Linotype" w:hAnsi="Palatino Linotype"/>
        </w:rPr>
        <w:t xml:space="preserve">, sino que </w:t>
      </w:r>
      <w:r>
        <w:rPr>
          <w:rFonts w:ascii="Palatino Linotype" w:hAnsi="Palatino Linotype"/>
          <w:b/>
        </w:rPr>
        <w:t>se reserva temporalmente</w:t>
      </w:r>
      <w:r>
        <w:rPr>
          <w:rFonts w:ascii="Palatino Linotype" w:hAnsi="Palatino Linotype"/>
        </w:rPr>
        <w:t xml:space="preserve"> </w:t>
      </w:r>
      <w:r>
        <w:rPr>
          <w:rFonts w:ascii="Palatino Linotype" w:hAnsi="Palatino Linotype"/>
          <w:b/>
        </w:rPr>
        <w:t>del conocimiento público</w:t>
      </w:r>
      <w:r>
        <w:rPr>
          <w:rFonts w:ascii="Palatino Linotype" w:hAnsi="Palatino Linotype"/>
        </w:rPr>
        <w:t xml:space="preserve">, es decir, que, </w:t>
      </w:r>
      <w:r>
        <w:rPr>
          <w:rFonts w:ascii="Palatino Linotype" w:hAnsi="Palatino Linotype"/>
          <w:b/>
        </w:rPr>
        <w:t>por un tiempo determinado</w:t>
      </w:r>
      <w:r>
        <w:rPr>
          <w:rFonts w:ascii="Palatino Linotype" w:hAnsi="Palatino Linotype"/>
        </w:rPr>
        <w:t>, se conservará y custodiará la información de manera especial, y una vez transcurrido el plazo de reserva, el documento podrá divulgarse.</w:t>
      </w:r>
    </w:p>
    <w:p w14:paraId="07FBF79B" w14:textId="77777777" w:rsidR="00217DA7" w:rsidRDefault="00217DA7" w:rsidP="00217DA7">
      <w:pPr>
        <w:spacing w:line="360" w:lineRule="auto"/>
        <w:jc w:val="both"/>
        <w:rPr>
          <w:rFonts w:ascii="Palatino Linotype" w:hAnsi="Palatino Linotype"/>
        </w:rPr>
      </w:pPr>
    </w:p>
    <w:p w14:paraId="6856A170" w14:textId="77777777" w:rsidR="00217DA7" w:rsidRDefault="00217DA7" w:rsidP="00217DA7">
      <w:pPr>
        <w:spacing w:line="360" w:lineRule="auto"/>
        <w:jc w:val="both"/>
        <w:rPr>
          <w:rFonts w:ascii="Palatino Linotype" w:eastAsia="Calibri" w:hAnsi="Palatino Linotype" w:cs="Arial"/>
          <w:bCs/>
          <w:color w:val="000000"/>
        </w:rPr>
      </w:pPr>
      <w:r>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w:t>
      </w:r>
      <w:r>
        <w:rPr>
          <w:rFonts w:ascii="Palatino Linotype" w:eastAsia="Arial Unicode MS" w:hAnsi="Palatino Linotype" w:cs="Arial"/>
          <w:color w:val="000000"/>
        </w:rPr>
        <w:t>,</w:t>
      </w:r>
      <w:r>
        <w:rPr>
          <w:rFonts w:ascii="Palatino Linotype" w:eastAsia="Calibri" w:hAnsi="Palatino Linotype" w:cs="Arial"/>
          <w:bCs/>
          <w:color w:val="000000"/>
        </w:rPr>
        <w:t xml:space="preserve"> que literalmente señala:</w:t>
      </w:r>
    </w:p>
    <w:p w14:paraId="5E7C455D" w14:textId="77777777" w:rsidR="00217DA7" w:rsidRDefault="00217DA7" w:rsidP="00217DA7">
      <w:pPr>
        <w:jc w:val="both"/>
        <w:rPr>
          <w:rFonts w:ascii="Palatino Linotype" w:eastAsia="Calibri" w:hAnsi="Palatino Linotype" w:cs="Arial"/>
          <w:bCs/>
          <w:color w:val="000000"/>
        </w:rPr>
      </w:pPr>
    </w:p>
    <w:p w14:paraId="607DEE67" w14:textId="77777777" w:rsidR="00217DA7" w:rsidRDefault="00217DA7" w:rsidP="00217DA7">
      <w:pPr>
        <w:ind w:left="851" w:right="902"/>
        <w:jc w:val="both"/>
        <w:rPr>
          <w:rFonts w:ascii="Palatino Linotype" w:eastAsia="Calibri" w:hAnsi="Palatino Linotype"/>
          <w:i/>
          <w:sz w:val="22"/>
          <w:szCs w:val="22"/>
        </w:rPr>
      </w:pPr>
      <w:r>
        <w:rPr>
          <w:rFonts w:ascii="Palatino Linotype" w:eastAsia="Calibri" w:hAnsi="Palatino Linotype"/>
          <w:i/>
          <w:sz w:val="22"/>
          <w:szCs w:val="22"/>
        </w:rPr>
        <w:t>“</w:t>
      </w:r>
      <w:r>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w:t>
      </w:r>
      <w:r>
        <w:rPr>
          <w:rFonts w:ascii="Palatino Linotype" w:eastAsia="Calibri" w:hAnsi="Palatino Linotype"/>
          <w:i/>
          <w:sz w:val="22"/>
          <w:szCs w:val="22"/>
        </w:rPr>
        <w:lastRenderedPageBreak/>
        <w:t xml:space="preserve">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Pr>
          <w:rFonts w:ascii="Palatino Linotype" w:eastAsia="Calibri" w:hAnsi="Palatino Linotype"/>
          <w:i/>
          <w:sz w:val="22"/>
          <w:szCs w:val="22"/>
        </w:rPr>
        <w:t>officio</w:t>
      </w:r>
      <w:proofErr w:type="spellEnd"/>
      <w:r>
        <w:rPr>
          <w:rFonts w:ascii="Palatino Linotype" w:eastAsia="Calibri" w:hAnsi="Palatino Linotype"/>
          <w:i/>
          <w:sz w:val="22"/>
          <w:szCs w:val="22"/>
        </w:rPr>
        <w:t>, con el propósito de obtener una versión que sea pública para la parte interesada.” (sic)</w:t>
      </w:r>
    </w:p>
    <w:p w14:paraId="5A2FDBA7" w14:textId="77777777" w:rsidR="00217DA7" w:rsidRDefault="00217DA7" w:rsidP="00217DA7">
      <w:pPr>
        <w:ind w:left="851" w:right="902"/>
        <w:jc w:val="both"/>
        <w:rPr>
          <w:rFonts w:ascii="Palatino Linotype" w:eastAsia="Calibri" w:hAnsi="Palatino Linotype"/>
          <w:i/>
          <w:sz w:val="22"/>
          <w:szCs w:val="22"/>
        </w:rPr>
      </w:pPr>
    </w:p>
    <w:p w14:paraId="790A87A1" w14:textId="77777777" w:rsidR="00217DA7" w:rsidRDefault="00217DA7" w:rsidP="00217DA7">
      <w:pPr>
        <w:spacing w:line="360" w:lineRule="auto"/>
        <w:jc w:val="both"/>
        <w:rPr>
          <w:rFonts w:ascii="Palatino Linotype" w:hAnsi="Palatino Linotype"/>
          <w:bCs/>
        </w:rPr>
      </w:pPr>
      <w:r>
        <w:rPr>
          <w:rFonts w:ascii="Palatino Linotype" w:hAnsi="Palatino Linotype"/>
          <w:bCs/>
        </w:rPr>
        <w:t xml:space="preserve">Por todo lo anterior, la reserva de la información implica una clasificación, la cual debe entenderse como el proceso mediante el cual </w:t>
      </w:r>
      <w:r>
        <w:rPr>
          <w:rFonts w:ascii="Palatino Linotype" w:hAnsi="Palatino Linotype"/>
          <w:b/>
          <w:bCs/>
        </w:rPr>
        <w:t>EL SUJETO OBLIGADO</w:t>
      </w:r>
      <w:r>
        <w:rPr>
          <w:rFonts w:ascii="Palatino Linotype" w:hAnsi="Palatino Linotype"/>
          <w:bCs/>
        </w:rPr>
        <w:t xml:space="preserve"> determina que la información en su poder, actualiza alguno de los supuestos conforme a las normas aplicables.</w:t>
      </w:r>
    </w:p>
    <w:p w14:paraId="24023642" w14:textId="77777777" w:rsidR="00217DA7" w:rsidRDefault="00217DA7" w:rsidP="00217DA7">
      <w:pPr>
        <w:spacing w:line="360" w:lineRule="auto"/>
        <w:jc w:val="both"/>
        <w:rPr>
          <w:rFonts w:ascii="Palatino Linotype" w:hAnsi="Palatino Linotype"/>
          <w:bCs/>
        </w:rPr>
      </w:pPr>
    </w:p>
    <w:p w14:paraId="03E844BE" w14:textId="77777777" w:rsidR="00217DA7" w:rsidRDefault="00217DA7" w:rsidP="00217DA7">
      <w:pPr>
        <w:spacing w:line="360" w:lineRule="auto"/>
        <w:jc w:val="both"/>
        <w:rPr>
          <w:rFonts w:ascii="Palatino Linotype" w:hAnsi="Palatino Linotype"/>
        </w:rPr>
      </w:pPr>
      <w:r>
        <w:rPr>
          <w:rFonts w:ascii="Palatino Linotype" w:hAnsi="Palatino Linotype"/>
        </w:rPr>
        <w:t xml:space="preserve">En tal virtud, conforme al artículo 49, fracción VIII de la </w:t>
      </w:r>
      <w:r>
        <w:rPr>
          <w:rFonts w:ascii="Palatino Linotype" w:hAnsi="Palatino Linotype" w:cs="Arial"/>
        </w:rPr>
        <w:t>Ley de Transparencia y Acceso a la Información Pública del Estado de México y Municipios</w:t>
      </w:r>
      <w:r>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Pr>
          <w:rFonts w:ascii="Palatino Linotype" w:hAnsi="Palatino Linotype"/>
          <w:b/>
        </w:rPr>
        <w:t>SUJETO OBLIGADO</w:t>
      </w:r>
      <w:r>
        <w:rPr>
          <w:rFonts w:ascii="Palatino Linotype" w:hAnsi="Palatino Linotype"/>
        </w:rPr>
        <w:t xml:space="preserve"> a concluir que el caso particular se ajusta al supuesto previsto por la norma legal invocada como fundamento; siendo que, además, </w:t>
      </w:r>
      <w:r>
        <w:rPr>
          <w:rFonts w:ascii="Palatino Linotype" w:hAnsi="Palatino Linotype"/>
          <w:b/>
        </w:rPr>
        <w:t>EL SUJETO OBLIGADO</w:t>
      </w:r>
      <w:r>
        <w:rPr>
          <w:rFonts w:ascii="Palatino Linotype" w:hAnsi="Palatino Linotype"/>
        </w:rPr>
        <w:t xml:space="preserve"> debe, en todo momento, aplicar una prueba de daño.</w:t>
      </w:r>
    </w:p>
    <w:p w14:paraId="00A1DA6F" w14:textId="77777777" w:rsidR="00217DA7" w:rsidRDefault="00217DA7" w:rsidP="00217DA7">
      <w:pPr>
        <w:spacing w:line="360" w:lineRule="auto"/>
        <w:jc w:val="both"/>
        <w:rPr>
          <w:rFonts w:ascii="Palatino Linotype" w:hAnsi="Palatino Linotype"/>
        </w:rPr>
      </w:pPr>
    </w:p>
    <w:p w14:paraId="5C458AA5" w14:textId="77777777" w:rsidR="00217DA7" w:rsidRDefault="00217DA7" w:rsidP="00217DA7">
      <w:pPr>
        <w:spacing w:line="360" w:lineRule="auto"/>
        <w:jc w:val="both"/>
        <w:rPr>
          <w:rFonts w:ascii="Palatino Linotype" w:hAnsi="Palatino Linotype"/>
        </w:rPr>
      </w:pPr>
      <w:r>
        <w:rPr>
          <w:rFonts w:ascii="Palatino Linotype" w:hAnsi="Palatino Linotype"/>
        </w:rPr>
        <w:t xml:space="preserve">Dicho lo anterior, es necesario definir a la prueba de daño como la responsabilidad de los Sujetos Obligados de demostrar, de manera fundada y motivada, que la divulgación de la información lesiona el interés debidamente protegido por la Ley y que el </w:t>
      </w:r>
      <w:r>
        <w:rPr>
          <w:rFonts w:ascii="Palatino Linotype" w:hAnsi="Palatino Linotype"/>
        </w:rPr>
        <w:lastRenderedPageBreak/>
        <w:t>menoscabo o daño que puede producirse con la publicidad de la información, es mayor que el interés de conocerla; por lo que, debe clasificarse como reservada.</w:t>
      </w:r>
    </w:p>
    <w:p w14:paraId="72E4D03A" w14:textId="77777777" w:rsidR="00217DA7" w:rsidRDefault="00217DA7" w:rsidP="00217DA7">
      <w:pPr>
        <w:spacing w:line="360" w:lineRule="auto"/>
        <w:jc w:val="both"/>
        <w:rPr>
          <w:rFonts w:ascii="Palatino Linotype" w:hAnsi="Palatino Linotype"/>
        </w:rPr>
      </w:pPr>
    </w:p>
    <w:p w14:paraId="4F154924" w14:textId="77777777" w:rsidR="00217DA7" w:rsidRDefault="00217DA7" w:rsidP="00217DA7">
      <w:pPr>
        <w:spacing w:line="360" w:lineRule="auto"/>
        <w:jc w:val="both"/>
        <w:rPr>
          <w:rFonts w:ascii="Palatino Linotype" w:hAnsi="Palatino Linotype"/>
        </w:rPr>
      </w:pPr>
      <w:r>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7EA3BE85" w14:textId="77777777" w:rsidR="00217DA7" w:rsidRDefault="00217DA7" w:rsidP="00217DA7">
      <w:pPr>
        <w:spacing w:line="360" w:lineRule="auto"/>
        <w:jc w:val="both"/>
        <w:rPr>
          <w:rFonts w:ascii="Palatino Linotype" w:hAnsi="Palatino Linotype"/>
        </w:rPr>
      </w:pPr>
    </w:p>
    <w:p w14:paraId="6AD0E95A" w14:textId="77777777" w:rsidR="00217DA7" w:rsidRDefault="00217DA7" w:rsidP="00217DA7">
      <w:pPr>
        <w:numPr>
          <w:ilvl w:val="0"/>
          <w:numId w:val="14"/>
        </w:numPr>
        <w:spacing w:line="360" w:lineRule="auto"/>
        <w:ind w:left="1276" w:hanging="425"/>
        <w:jc w:val="both"/>
        <w:rPr>
          <w:rFonts w:ascii="Palatino Linotype" w:hAnsi="Palatino Linotype"/>
        </w:rPr>
      </w:pPr>
      <w:r>
        <w:rPr>
          <w:rFonts w:ascii="Palatino Linotype" w:hAnsi="Palatino Linotype"/>
        </w:rPr>
        <w:t>Se reciba una solicitud de acceso a la información;</w:t>
      </w:r>
    </w:p>
    <w:p w14:paraId="6B951768" w14:textId="77777777" w:rsidR="00217DA7" w:rsidRDefault="00217DA7" w:rsidP="00217DA7">
      <w:pPr>
        <w:numPr>
          <w:ilvl w:val="0"/>
          <w:numId w:val="14"/>
        </w:numPr>
        <w:spacing w:line="360" w:lineRule="auto"/>
        <w:ind w:left="1276" w:hanging="425"/>
        <w:jc w:val="both"/>
        <w:rPr>
          <w:rFonts w:ascii="Palatino Linotype" w:hAnsi="Palatino Linotype"/>
        </w:rPr>
      </w:pPr>
      <w:r>
        <w:rPr>
          <w:rFonts w:ascii="Palatino Linotype" w:hAnsi="Palatino Linotype"/>
        </w:rPr>
        <w:t>Se determine mediante resolución de autoridad competente; y/o</w:t>
      </w:r>
    </w:p>
    <w:p w14:paraId="51AFD868" w14:textId="77777777" w:rsidR="00217DA7" w:rsidRDefault="00217DA7" w:rsidP="00217DA7">
      <w:pPr>
        <w:numPr>
          <w:ilvl w:val="0"/>
          <w:numId w:val="14"/>
        </w:numPr>
        <w:spacing w:line="360" w:lineRule="auto"/>
        <w:ind w:left="1276" w:hanging="425"/>
        <w:jc w:val="both"/>
        <w:rPr>
          <w:rFonts w:ascii="Palatino Linotype" w:hAnsi="Palatino Linotype"/>
        </w:rPr>
      </w:pPr>
      <w:r>
        <w:rPr>
          <w:rFonts w:ascii="Palatino Linotype" w:hAnsi="Palatino Linotype"/>
        </w:rPr>
        <w:t>Se generen versiones públicas para dar cumplimiento a las obligaciones de transparencia previstas en la Ley.</w:t>
      </w:r>
    </w:p>
    <w:p w14:paraId="620DEFB6" w14:textId="77777777" w:rsidR="00217DA7" w:rsidRDefault="00217DA7" w:rsidP="00217DA7">
      <w:pPr>
        <w:spacing w:line="360" w:lineRule="auto"/>
        <w:ind w:left="1276"/>
        <w:jc w:val="both"/>
        <w:rPr>
          <w:rFonts w:ascii="Palatino Linotype" w:hAnsi="Palatino Linotype"/>
        </w:rPr>
      </w:pPr>
    </w:p>
    <w:p w14:paraId="4BB20277" w14:textId="77777777" w:rsidR="00217DA7" w:rsidRDefault="00217DA7" w:rsidP="00217DA7">
      <w:pPr>
        <w:spacing w:line="360" w:lineRule="auto"/>
        <w:jc w:val="both"/>
        <w:rPr>
          <w:rFonts w:ascii="Palatino Linotype" w:hAnsi="Palatino Linotype"/>
        </w:rPr>
      </w:pPr>
      <w:r>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071577E9" w14:textId="77777777" w:rsidR="00217DA7" w:rsidRDefault="00217DA7" w:rsidP="00217DA7">
      <w:pPr>
        <w:spacing w:line="360" w:lineRule="auto"/>
        <w:jc w:val="both"/>
        <w:rPr>
          <w:rFonts w:ascii="Palatino Linotype" w:hAnsi="Palatino Linotype"/>
        </w:rPr>
      </w:pPr>
    </w:p>
    <w:p w14:paraId="5DA5CF9A" w14:textId="77777777" w:rsidR="00217DA7" w:rsidRDefault="00217DA7" w:rsidP="00217DA7">
      <w:pPr>
        <w:spacing w:line="360" w:lineRule="auto"/>
        <w:jc w:val="both"/>
        <w:rPr>
          <w:rFonts w:ascii="Palatino Linotype" w:hAnsi="Palatino Linotype"/>
        </w:rPr>
      </w:pPr>
      <w:r>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3D1A3C5C" w14:textId="77777777" w:rsidR="00217DA7" w:rsidRDefault="00217DA7" w:rsidP="00217DA7">
      <w:pPr>
        <w:spacing w:line="360" w:lineRule="auto"/>
        <w:jc w:val="both"/>
        <w:rPr>
          <w:rFonts w:ascii="Palatino Linotype" w:hAnsi="Palatino Linotype"/>
        </w:rPr>
      </w:pPr>
    </w:p>
    <w:p w14:paraId="328A611A" w14:textId="77777777" w:rsidR="00217DA7" w:rsidRDefault="00217DA7" w:rsidP="00217DA7">
      <w:pPr>
        <w:numPr>
          <w:ilvl w:val="0"/>
          <w:numId w:val="15"/>
        </w:numPr>
        <w:spacing w:line="360" w:lineRule="auto"/>
        <w:ind w:left="1134" w:hanging="283"/>
        <w:jc w:val="both"/>
        <w:rPr>
          <w:rFonts w:ascii="Palatino Linotype" w:hAnsi="Palatino Linotype"/>
        </w:rPr>
      </w:pPr>
      <w:r>
        <w:rPr>
          <w:rFonts w:ascii="Palatino Linotype" w:hAnsi="Palatino Linotype"/>
        </w:rPr>
        <w:t xml:space="preserve">La divulgación de la información representa un </w:t>
      </w:r>
      <w:r>
        <w:rPr>
          <w:rFonts w:ascii="Palatino Linotype" w:hAnsi="Palatino Linotype"/>
          <w:b/>
        </w:rPr>
        <w:t>riesgo real, demostrable e identificable del perjuicio significativo al interés público o a la seguridad pública</w:t>
      </w:r>
      <w:r>
        <w:rPr>
          <w:rFonts w:ascii="Palatino Linotype" w:hAnsi="Palatino Linotype"/>
        </w:rPr>
        <w:t>;</w:t>
      </w:r>
    </w:p>
    <w:p w14:paraId="01BBE775" w14:textId="77777777" w:rsidR="00217DA7" w:rsidRDefault="00217DA7" w:rsidP="00217DA7">
      <w:pPr>
        <w:numPr>
          <w:ilvl w:val="0"/>
          <w:numId w:val="15"/>
        </w:numPr>
        <w:spacing w:line="360" w:lineRule="auto"/>
        <w:ind w:left="1134" w:hanging="283"/>
        <w:jc w:val="both"/>
        <w:rPr>
          <w:rFonts w:ascii="Palatino Linotype" w:hAnsi="Palatino Linotype"/>
        </w:rPr>
      </w:pPr>
      <w:r>
        <w:rPr>
          <w:rFonts w:ascii="Palatino Linotype" w:hAnsi="Palatino Linotype"/>
        </w:rPr>
        <w:t>El riesgo de perjuicio que supondría la divulgación supera el interés público general de que se difunda; y,</w:t>
      </w:r>
    </w:p>
    <w:p w14:paraId="20AB3225" w14:textId="77777777" w:rsidR="00217DA7" w:rsidRDefault="00217DA7" w:rsidP="00217DA7">
      <w:pPr>
        <w:numPr>
          <w:ilvl w:val="0"/>
          <w:numId w:val="15"/>
        </w:numPr>
        <w:spacing w:line="360" w:lineRule="auto"/>
        <w:ind w:left="1134" w:hanging="283"/>
        <w:jc w:val="both"/>
        <w:rPr>
          <w:rFonts w:ascii="Palatino Linotype" w:hAnsi="Palatino Linotype"/>
        </w:rPr>
      </w:pPr>
      <w:r>
        <w:rPr>
          <w:rFonts w:ascii="Palatino Linotype" w:hAnsi="Palatino Linotype"/>
        </w:rPr>
        <w:t xml:space="preserve">La limitación se adecua al principio de proporcionalidad y representa el medio menos restrictivo disponible para evitar el perjuicio. </w:t>
      </w:r>
    </w:p>
    <w:p w14:paraId="62AF8996" w14:textId="77777777" w:rsidR="00217DA7" w:rsidRDefault="00217DA7" w:rsidP="00217DA7">
      <w:pPr>
        <w:spacing w:line="360" w:lineRule="auto"/>
        <w:ind w:left="1134"/>
        <w:jc w:val="both"/>
        <w:rPr>
          <w:rFonts w:ascii="Palatino Linotype" w:hAnsi="Palatino Linotype"/>
        </w:rPr>
      </w:pPr>
    </w:p>
    <w:p w14:paraId="033E2FAA" w14:textId="77777777" w:rsidR="00217DA7" w:rsidRDefault="00217DA7" w:rsidP="00217DA7">
      <w:pPr>
        <w:widowControl w:val="0"/>
        <w:tabs>
          <w:tab w:val="left" w:pos="1276"/>
          <w:tab w:val="left" w:pos="1701"/>
          <w:tab w:val="left" w:pos="1843"/>
        </w:tabs>
        <w:autoSpaceDE w:val="0"/>
        <w:autoSpaceDN w:val="0"/>
        <w:adjustRightInd w:val="0"/>
        <w:spacing w:line="360" w:lineRule="auto"/>
        <w:ind w:right="49"/>
        <w:jc w:val="both"/>
        <w:rPr>
          <w:rFonts w:ascii="Palatino Linotype" w:hAnsi="Palatino Linotype" w:cs="Arial"/>
        </w:rPr>
      </w:pPr>
      <w:r>
        <w:rPr>
          <w:rFonts w:ascii="Palatino Linotype" w:hAnsi="Palatino Linotype"/>
          <w:bCs/>
        </w:rPr>
        <w:t xml:space="preserve">Atento a lo anterior, </w:t>
      </w:r>
      <w:r>
        <w:rPr>
          <w:rFonts w:ascii="Palatino Linotype" w:hAnsi="Palatino Linotype" w:cs="Arial"/>
          <w:lang w:eastAsia="es-MX"/>
        </w:rPr>
        <w:t xml:space="preserve">es necesario hacer hincapié que para el caso de que existan </w:t>
      </w:r>
      <w:r>
        <w:rPr>
          <w:rFonts w:ascii="Palatino Linotype" w:hAnsi="Palatino Linotype"/>
        </w:rPr>
        <w:t xml:space="preserve">causas presentes que impiden la publicidad de la información durante cierto periodo de tiempo, </w:t>
      </w:r>
      <w:r>
        <w:rPr>
          <w:rFonts w:ascii="Palatino Linotype" w:hAnsi="Palatino Linotype" w:cs="Arial"/>
          <w:lang w:eastAsia="es-MX"/>
        </w:rPr>
        <w:t xml:space="preserve">debe clasificar la información </w:t>
      </w:r>
      <w:r>
        <w:rPr>
          <w:rFonts w:ascii="Palatino Linotype" w:hAnsi="Palatino Linotype" w:cs="Arial"/>
        </w:rPr>
        <w:t>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03B73D04" w14:textId="77777777" w:rsidR="00217DA7" w:rsidRDefault="00217DA7" w:rsidP="00217DA7">
      <w:pPr>
        <w:spacing w:line="360" w:lineRule="auto"/>
        <w:rPr>
          <w:rFonts w:ascii="Palatino Linotype" w:hAnsi="Palatino Linotype"/>
        </w:rPr>
      </w:pPr>
    </w:p>
    <w:p w14:paraId="27AC7509" w14:textId="77777777" w:rsidR="00217DA7" w:rsidRDefault="00217DA7" w:rsidP="00217DA7">
      <w:pPr>
        <w:spacing w:line="360" w:lineRule="auto"/>
        <w:ind w:right="49"/>
        <w:jc w:val="both"/>
        <w:rPr>
          <w:rFonts w:ascii="Palatino Linotype" w:hAnsi="Palatino Linotype" w:cs="Arial"/>
          <w:lang w:val="es-ES_tradnl"/>
        </w:rPr>
      </w:pPr>
      <w:r>
        <w:rPr>
          <w:rFonts w:ascii="Palatino Linotype" w:hAnsi="Palatino Linotype" w:cs="Arial"/>
          <w:lang w:val="es-ES_tradnl"/>
        </w:rPr>
        <w:t xml:space="preserve">Por lo tanto, la entrega de documentos, en su </w:t>
      </w:r>
      <w:r>
        <w:rPr>
          <w:rFonts w:ascii="Palatino Linotype" w:hAnsi="Palatino Linotype" w:cs="Arial"/>
          <w:b/>
          <w:lang w:val="es-ES_tradnl"/>
        </w:rPr>
        <w:t>versión pública</w:t>
      </w:r>
      <w:r>
        <w:rPr>
          <w:rFonts w:ascii="Palatino Linotype" w:hAnsi="Palatino Linotype" w:cs="Arial"/>
          <w:lang w:val="es-ES_tradnl"/>
        </w:rPr>
        <w:t xml:space="preserve">, debe acompañarse necesariamente del Acuerdo del Comité de Transparencia que la sustente, en el que se expongan los fundamentos y razonamientos que llevaron al </w:t>
      </w:r>
      <w:r>
        <w:rPr>
          <w:rFonts w:ascii="Palatino Linotype" w:hAnsi="Palatino Linotype" w:cs="Arial"/>
          <w:b/>
          <w:lang w:val="es-ES_tradnl"/>
        </w:rPr>
        <w:t>SUJETO OBLIGADO</w:t>
      </w:r>
      <w:r>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w:t>
      </w:r>
      <w:r>
        <w:rPr>
          <w:rFonts w:ascii="Palatino Linotype" w:hAnsi="Palatino Linotype" w:cs="Arial"/>
          <w:lang w:val="es-ES_tradnl"/>
        </w:rPr>
        <w:lastRenderedPageBreak/>
        <w:t>en la documentación respectiva, es decir, si no se exponen de manera puntual las razones de ello se estaría violentando desde un inicio el derecho de acceso a la información del solicitante.</w:t>
      </w:r>
    </w:p>
    <w:p w14:paraId="1E1295AE" w14:textId="77777777" w:rsidR="00217DA7" w:rsidRDefault="00217DA7" w:rsidP="00217DA7">
      <w:pPr>
        <w:spacing w:line="360" w:lineRule="auto"/>
        <w:jc w:val="both"/>
        <w:rPr>
          <w:rFonts w:ascii="Palatino Linotype" w:hAnsi="Palatino Linotype" w:cs="Tahoma"/>
        </w:rPr>
      </w:pPr>
    </w:p>
    <w:p w14:paraId="4A050060" w14:textId="5E4B79F5" w:rsidR="00217DA7" w:rsidRDefault="00217DA7" w:rsidP="00217DA7">
      <w:pPr>
        <w:spacing w:line="360" w:lineRule="auto"/>
        <w:ind w:right="49"/>
        <w:jc w:val="both"/>
        <w:rPr>
          <w:rFonts w:ascii="Palatino Linotype" w:hAnsi="Palatino Linotype" w:cs="Tahoma"/>
        </w:rPr>
      </w:pPr>
      <w:r>
        <w:rPr>
          <w:rFonts w:ascii="Palatino Linotype" w:hAnsi="Palatino Linotype" w:cs="Tahoma"/>
        </w:rPr>
        <w:t xml:space="preserve">En consecuencia, se puede advertir que no basta el pronunciamiento de que la información se encuentre clasificada como reservada o confidencial, sino que se debe cumplir con la forma y formalidades anteriormente señaladas; aunado a que la ley permite la elaboración de versiones públicas a efecto de atender el derecho de acceso a la información.  </w:t>
      </w:r>
    </w:p>
    <w:p w14:paraId="1092A4B7" w14:textId="64C5CBDB" w:rsidR="002319BA" w:rsidRDefault="002319BA" w:rsidP="00217DA7">
      <w:pPr>
        <w:spacing w:line="360" w:lineRule="auto"/>
        <w:ind w:right="49"/>
        <w:jc w:val="both"/>
        <w:rPr>
          <w:rFonts w:ascii="Palatino Linotype" w:hAnsi="Palatino Linotype" w:cs="Tahoma"/>
        </w:rPr>
      </w:pPr>
    </w:p>
    <w:p w14:paraId="132A866D" w14:textId="174526B9" w:rsidR="002319BA" w:rsidRDefault="002319BA" w:rsidP="00217DA7">
      <w:pPr>
        <w:spacing w:line="360" w:lineRule="auto"/>
        <w:ind w:right="49"/>
        <w:jc w:val="both"/>
        <w:rPr>
          <w:rFonts w:ascii="Palatino Linotype" w:hAnsi="Palatino Linotype" w:cs="Tahoma"/>
        </w:rPr>
      </w:pPr>
      <w:r>
        <w:rPr>
          <w:rFonts w:ascii="Palatino Linotype" w:hAnsi="Palatino Linotype" w:cs="Tahoma"/>
        </w:rPr>
        <w:t>En ese contexto, conviene citar lo dispuesto por el artículo 62 de la Ley de Responsabilidades de los Servidores Públicos del Estado y Municipios, que dispone:</w:t>
      </w:r>
    </w:p>
    <w:p w14:paraId="52EB49BE" w14:textId="2778E341" w:rsidR="002319BA" w:rsidRDefault="002319BA" w:rsidP="00217DA7">
      <w:pPr>
        <w:spacing w:line="360" w:lineRule="auto"/>
        <w:ind w:right="49"/>
        <w:jc w:val="both"/>
        <w:rPr>
          <w:rFonts w:ascii="Palatino Linotype" w:hAnsi="Palatino Linotype" w:cs="Tahoma"/>
        </w:rPr>
      </w:pPr>
    </w:p>
    <w:p w14:paraId="63B2F74C" w14:textId="38D1C5F3" w:rsidR="002319BA" w:rsidRPr="002319BA" w:rsidRDefault="002319BA" w:rsidP="002319BA">
      <w:pPr>
        <w:ind w:left="851" w:right="1276"/>
        <w:jc w:val="both"/>
        <w:rPr>
          <w:rFonts w:ascii="Palatino Linotype" w:hAnsi="Palatino Linotype" w:cs="Tahoma"/>
          <w:i/>
          <w:iCs/>
          <w:sz w:val="22"/>
          <w:szCs w:val="22"/>
        </w:rPr>
      </w:pPr>
      <w:r>
        <w:rPr>
          <w:rFonts w:ascii="Palatino Linotype" w:hAnsi="Palatino Linotype"/>
          <w:b/>
          <w:bCs/>
          <w:i/>
          <w:iCs/>
          <w:sz w:val="22"/>
          <w:szCs w:val="22"/>
        </w:rPr>
        <w:t>“</w:t>
      </w:r>
      <w:r w:rsidRPr="002319BA">
        <w:rPr>
          <w:rFonts w:ascii="Palatino Linotype" w:hAnsi="Palatino Linotype"/>
          <w:b/>
          <w:bCs/>
          <w:i/>
          <w:iCs/>
          <w:sz w:val="22"/>
          <w:szCs w:val="22"/>
        </w:rPr>
        <w:t>Artículo 62.</w:t>
      </w:r>
      <w:r w:rsidRPr="002319BA">
        <w:rPr>
          <w:rFonts w:ascii="Palatino Linotype" w:hAnsi="Palatino Linotype"/>
          <w:i/>
          <w:iCs/>
          <w:sz w:val="22"/>
          <w:szCs w:val="22"/>
        </w:rPr>
        <w:t xml:space="preserve"> Incurrirá en contratación indebida el servidor público que autorice cualquier tipo de contratación, así como la selección, nombramiento o designación, de quien se encuentre impedido por disposición legal o inhabilitado por resolución de autoridad competente para ocupar un empleo, cargo o comisión en el servicio público o inhabilitado para realizar contrataciones con los entes públicos, siempre que en el caso de las inhabilitaciones, al momento de la autorización, éstas se encuentren inscritas en el sistema nacional o estatal de servidores públicos y particulares sancionados de la plataforma digital nacional o estatal.</w:t>
      </w:r>
      <w:r>
        <w:rPr>
          <w:rFonts w:ascii="Palatino Linotype" w:hAnsi="Palatino Linotype"/>
          <w:i/>
          <w:iCs/>
          <w:sz w:val="22"/>
          <w:szCs w:val="22"/>
        </w:rPr>
        <w:t>”</w:t>
      </w:r>
    </w:p>
    <w:p w14:paraId="3CEC41FF" w14:textId="77777777" w:rsidR="00217DA7" w:rsidRDefault="00217DA7" w:rsidP="00217DA7"/>
    <w:p w14:paraId="2D7A9434" w14:textId="5748F56F" w:rsidR="00A76D93" w:rsidRDefault="002E772E" w:rsidP="00A76D93">
      <w:pPr>
        <w:spacing w:before="100" w:beforeAutospacing="1" w:after="100" w:afterAutospacing="1" w:line="360" w:lineRule="auto"/>
        <w:contextualSpacing/>
        <w:jc w:val="both"/>
        <w:rPr>
          <w:rFonts w:ascii="Palatino Linotype" w:eastAsia="Calibri" w:hAnsi="Palatino Linotype" w:cs="Arial"/>
        </w:rPr>
      </w:pPr>
      <w:r w:rsidRPr="00845EF3">
        <w:rPr>
          <w:rFonts w:ascii="Palatino Linotype" w:eastAsia="Calibri" w:hAnsi="Palatino Linotype"/>
          <w:lang w:val="es-ES"/>
        </w:rPr>
        <w:t>Por lo anterior</w:t>
      </w:r>
      <w:r w:rsidR="007F2AEF" w:rsidRPr="00845EF3">
        <w:rPr>
          <w:rFonts w:ascii="Palatino Linotype" w:eastAsia="Calibri" w:hAnsi="Palatino Linotype"/>
          <w:lang w:val="es-ES"/>
        </w:rPr>
        <w:t>mente expuesto</w:t>
      </w:r>
      <w:r w:rsidRPr="00845EF3">
        <w:rPr>
          <w:rFonts w:ascii="Palatino Linotype" w:eastAsia="Calibri" w:hAnsi="Palatino Linotype"/>
          <w:lang w:val="es-ES"/>
        </w:rPr>
        <w:t xml:space="preserve">, se considera que las </w:t>
      </w:r>
      <w:r w:rsidRPr="00845EF3">
        <w:rPr>
          <w:rFonts w:ascii="Palatino Linotype" w:hAnsi="Palatino Linotype" w:cs="Arial"/>
          <w:lang w:val="es-ES"/>
        </w:rPr>
        <w:t xml:space="preserve">razones o motivos de inconformidad planteadas por </w:t>
      </w:r>
      <w:r w:rsidRPr="00845EF3">
        <w:rPr>
          <w:rFonts w:ascii="Palatino Linotype" w:hAnsi="Palatino Linotype" w:cs="Arial"/>
          <w:b/>
          <w:lang w:val="es-ES"/>
        </w:rPr>
        <w:t>EL RECURRENTE,</w:t>
      </w:r>
      <w:r w:rsidRPr="00845EF3">
        <w:rPr>
          <w:rFonts w:ascii="Palatino Linotype" w:hAnsi="Palatino Linotype"/>
          <w:b/>
          <w:lang w:val="es-ES"/>
        </w:rPr>
        <w:t xml:space="preserve"> </w:t>
      </w:r>
      <w:r w:rsidRPr="00845EF3">
        <w:rPr>
          <w:rFonts w:ascii="Palatino Linotype" w:hAnsi="Palatino Linotype" w:cs="Arial"/>
          <w:lang w:val="es-ES"/>
        </w:rPr>
        <w:t xml:space="preserve">resultan </w:t>
      </w:r>
      <w:r w:rsidR="00217DA7" w:rsidRPr="00845EF3">
        <w:rPr>
          <w:rFonts w:ascii="Palatino Linotype" w:hAnsi="Palatino Linotype" w:cs="Arial"/>
          <w:lang w:val="es-ES"/>
        </w:rPr>
        <w:t>parcialmente fundadas</w:t>
      </w:r>
      <w:r w:rsidRPr="00845EF3">
        <w:rPr>
          <w:rFonts w:ascii="Palatino Linotype" w:hAnsi="Palatino Linotype" w:cs="Arial"/>
          <w:lang w:val="es-ES"/>
        </w:rPr>
        <w:t>;</w:t>
      </w:r>
      <w:r w:rsidRPr="00845EF3">
        <w:rPr>
          <w:rFonts w:ascii="Palatino Linotype" w:eastAsia="Calibri" w:hAnsi="Palatino Linotype"/>
          <w:lang w:val="es-ES"/>
        </w:rPr>
        <w:t xml:space="preserve"> en consecuencia, este Órgano Garante determina </w:t>
      </w:r>
      <w:r w:rsidR="00217DA7" w:rsidRPr="00845EF3">
        <w:rPr>
          <w:rFonts w:ascii="Palatino Linotype" w:eastAsia="Calibri" w:hAnsi="Palatino Linotype"/>
          <w:b/>
          <w:lang w:val="es-ES"/>
        </w:rPr>
        <w:t>MODIFICAR</w:t>
      </w:r>
      <w:r w:rsidRPr="00845EF3">
        <w:rPr>
          <w:rFonts w:ascii="Palatino Linotype" w:eastAsia="Calibri" w:hAnsi="Palatino Linotype"/>
          <w:b/>
          <w:lang w:val="es-ES"/>
        </w:rPr>
        <w:t xml:space="preserve"> </w:t>
      </w:r>
      <w:r w:rsidRPr="00845EF3">
        <w:rPr>
          <w:rFonts w:ascii="Palatino Linotype" w:eastAsia="Calibri" w:hAnsi="Palatino Linotype"/>
          <w:lang w:val="es-ES"/>
        </w:rPr>
        <w:t>la</w:t>
      </w:r>
      <w:r w:rsidR="004C4C9F" w:rsidRPr="00845EF3">
        <w:rPr>
          <w:rFonts w:ascii="Palatino Linotype" w:eastAsia="Calibri" w:hAnsi="Palatino Linotype"/>
          <w:lang w:val="es-ES"/>
        </w:rPr>
        <w:t>s</w:t>
      </w:r>
      <w:r w:rsidRPr="00845EF3">
        <w:rPr>
          <w:rFonts w:ascii="Palatino Linotype" w:eastAsia="Calibri" w:hAnsi="Palatino Linotype"/>
          <w:lang w:val="es-ES"/>
        </w:rPr>
        <w:t xml:space="preserve"> respuesta</w:t>
      </w:r>
      <w:r w:rsidR="004C4C9F" w:rsidRPr="00845EF3">
        <w:rPr>
          <w:rFonts w:ascii="Palatino Linotype" w:eastAsia="Calibri" w:hAnsi="Palatino Linotype"/>
          <w:lang w:val="es-ES"/>
        </w:rPr>
        <w:t>s</w:t>
      </w:r>
      <w:r w:rsidRPr="00845EF3">
        <w:rPr>
          <w:rFonts w:ascii="Palatino Linotype" w:eastAsia="Calibri" w:hAnsi="Palatino Linotype"/>
          <w:lang w:val="es-ES"/>
        </w:rPr>
        <w:t xml:space="preserve"> otorgada</w:t>
      </w:r>
      <w:r w:rsidR="004C4C9F" w:rsidRPr="00845EF3">
        <w:rPr>
          <w:rFonts w:ascii="Palatino Linotype" w:eastAsia="Calibri" w:hAnsi="Palatino Linotype"/>
          <w:lang w:val="es-ES"/>
        </w:rPr>
        <w:t>s</w:t>
      </w:r>
      <w:r w:rsidRPr="00845EF3">
        <w:rPr>
          <w:rFonts w:ascii="Palatino Linotype" w:eastAsia="Calibri" w:hAnsi="Palatino Linotype"/>
          <w:lang w:val="es-ES"/>
        </w:rPr>
        <w:t xml:space="preserve"> por el </w:t>
      </w:r>
      <w:r w:rsidRPr="00845EF3">
        <w:rPr>
          <w:rFonts w:ascii="Palatino Linotype" w:eastAsia="Calibri" w:hAnsi="Palatino Linotype"/>
          <w:b/>
          <w:lang w:val="es-ES"/>
        </w:rPr>
        <w:t xml:space="preserve">SUJETO OBLIGADO </w:t>
      </w:r>
      <w:r w:rsidRPr="00845EF3">
        <w:rPr>
          <w:rFonts w:ascii="Palatino Linotype" w:eastAsia="Calibri" w:hAnsi="Palatino Linotype"/>
          <w:lang w:val="es-ES"/>
        </w:rPr>
        <w:t xml:space="preserve">en </w:t>
      </w:r>
      <w:r w:rsidR="004C4C9F" w:rsidRPr="00845EF3">
        <w:rPr>
          <w:rFonts w:ascii="Palatino Linotype" w:eastAsia="Calibri" w:hAnsi="Palatino Linotype"/>
          <w:lang w:val="es-ES"/>
        </w:rPr>
        <w:t>las solicitudes de información</w:t>
      </w:r>
      <w:r w:rsidR="002411CD" w:rsidRPr="00845EF3">
        <w:rPr>
          <w:rFonts w:ascii="Palatino Linotype" w:eastAsia="Calibri" w:hAnsi="Palatino Linotype"/>
          <w:lang w:val="es-ES"/>
        </w:rPr>
        <w:t xml:space="preserve"> </w:t>
      </w:r>
      <w:r w:rsidR="004C4C9F" w:rsidRPr="00845EF3">
        <w:rPr>
          <w:rFonts w:ascii="Palatino Linotype" w:hAnsi="Palatino Linotype"/>
          <w:b/>
          <w:color w:val="000000" w:themeColor="text1"/>
        </w:rPr>
        <w:t>00023/</w:t>
      </w:r>
      <w:r w:rsidR="00925851" w:rsidRPr="00845EF3">
        <w:rPr>
          <w:rFonts w:ascii="Palatino Linotype" w:hAnsi="Palatino Linotype"/>
          <w:b/>
          <w:color w:val="000000" w:themeColor="text1"/>
        </w:rPr>
        <w:t>VIALLEN</w:t>
      </w:r>
      <w:r w:rsidR="004C4C9F" w:rsidRPr="00845EF3">
        <w:rPr>
          <w:rFonts w:ascii="Palatino Linotype" w:hAnsi="Palatino Linotype"/>
          <w:b/>
          <w:color w:val="000000" w:themeColor="text1"/>
        </w:rPr>
        <w:t>/IP/2021, 00022/</w:t>
      </w:r>
      <w:r w:rsidR="00925851" w:rsidRPr="00845EF3">
        <w:rPr>
          <w:rFonts w:ascii="Palatino Linotype" w:hAnsi="Palatino Linotype"/>
          <w:b/>
          <w:color w:val="000000" w:themeColor="text1"/>
        </w:rPr>
        <w:t>VIALLEN</w:t>
      </w:r>
      <w:r w:rsidR="004C4C9F" w:rsidRPr="00845EF3">
        <w:rPr>
          <w:rFonts w:ascii="Palatino Linotype" w:hAnsi="Palatino Linotype"/>
          <w:b/>
          <w:color w:val="000000" w:themeColor="text1"/>
        </w:rPr>
        <w:t>/IP/2021</w:t>
      </w:r>
      <w:r w:rsidR="004C4C9F" w:rsidRPr="00845EF3">
        <w:rPr>
          <w:rFonts w:ascii="Palatino Linotype" w:hAnsi="Palatino Linotype"/>
          <w:color w:val="000000" w:themeColor="text1"/>
        </w:rPr>
        <w:t xml:space="preserve"> y </w:t>
      </w:r>
      <w:r w:rsidR="004C4C9F" w:rsidRPr="00845EF3">
        <w:rPr>
          <w:rFonts w:ascii="Palatino Linotype" w:hAnsi="Palatino Linotype"/>
          <w:b/>
          <w:color w:val="000000" w:themeColor="text1"/>
        </w:rPr>
        <w:t>00021/</w:t>
      </w:r>
      <w:r w:rsidR="00925851" w:rsidRPr="00845EF3">
        <w:rPr>
          <w:rFonts w:ascii="Palatino Linotype" w:hAnsi="Palatino Linotype"/>
          <w:b/>
          <w:color w:val="000000" w:themeColor="text1"/>
        </w:rPr>
        <w:t>VIALLEN</w:t>
      </w:r>
      <w:r w:rsidR="004C4C9F" w:rsidRPr="00845EF3">
        <w:rPr>
          <w:rFonts w:ascii="Palatino Linotype" w:hAnsi="Palatino Linotype"/>
          <w:b/>
          <w:color w:val="000000" w:themeColor="text1"/>
        </w:rPr>
        <w:t>/IP/2021</w:t>
      </w:r>
      <w:r w:rsidR="00A76D93" w:rsidRPr="00845EF3">
        <w:rPr>
          <w:rFonts w:ascii="Palatino Linotype" w:hAnsi="Palatino Linotype"/>
          <w:color w:val="000000" w:themeColor="text1"/>
        </w:rPr>
        <w:t xml:space="preserve"> y </w:t>
      </w:r>
      <w:r w:rsidR="00A76D93" w:rsidRPr="00845EF3">
        <w:rPr>
          <w:rFonts w:ascii="Palatino Linotype" w:eastAsia="Calibri" w:hAnsi="Palatino Linotype" w:cs="Arial"/>
        </w:rPr>
        <w:t xml:space="preserve">se le ordena entregar </w:t>
      </w:r>
      <w:r w:rsidR="00E7105B" w:rsidRPr="00845EF3">
        <w:rPr>
          <w:rFonts w:ascii="Palatino Linotype" w:eastAsia="Calibri" w:hAnsi="Palatino Linotype" w:cs="Arial"/>
        </w:rPr>
        <w:t xml:space="preserve">vía </w:t>
      </w:r>
      <w:proofErr w:type="spellStart"/>
      <w:r w:rsidR="00E7105B" w:rsidRPr="00845EF3">
        <w:rPr>
          <w:rFonts w:ascii="Palatino Linotype" w:eastAsia="Calibri" w:hAnsi="Palatino Linotype" w:cs="Arial"/>
        </w:rPr>
        <w:t>Saimex</w:t>
      </w:r>
      <w:proofErr w:type="spellEnd"/>
      <w:r w:rsidR="00E7105B" w:rsidRPr="00845EF3">
        <w:rPr>
          <w:rFonts w:ascii="Palatino Linotype" w:eastAsia="Calibri" w:hAnsi="Palatino Linotype" w:cs="Arial"/>
        </w:rPr>
        <w:t xml:space="preserve"> </w:t>
      </w:r>
      <w:r w:rsidR="00A76D93" w:rsidRPr="00845EF3">
        <w:rPr>
          <w:rFonts w:ascii="Palatino Linotype" w:eastAsia="Calibri" w:hAnsi="Palatino Linotype" w:cs="Arial"/>
        </w:rPr>
        <w:lastRenderedPageBreak/>
        <w:t>al particular lo solicitado</w:t>
      </w:r>
      <w:r w:rsidR="00E7105B" w:rsidRPr="00845EF3">
        <w:rPr>
          <w:rFonts w:ascii="Palatino Linotype" w:eastAsia="Calibri" w:hAnsi="Palatino Linotype" w:cs="Arial"/>
        </w:rPr>
        <w:t>,</w:t>
      </w:r>
      <w:r w:rsidR="00A76D93" w:rsidRPr="00845EF3">
        <w:rPr>
          <w:rFonts w:ascii="Palatino Linotype" w:eastAsia="Calibri" w:hAnsi="Palatino Linotype" w:cs="Arial"/>
        </w:rPr>
        <w:t xml:space="preserve"> en términos del Considerando </w:t>
      </w:r>
      <w:r w:rsidR="00F6216B">
        <w:rPr>
          <w:rFonts w:ascii="Palatino Linotype" w:eastAsia="Calibri" w:hAnsi="Palatino Linotype" w:cs="Arial"/>
          <w:b/>
        </w:rPr>
        <w:t>SEXTO</w:t>
      </w:r>
      <w:r w:rsidR="00F6216B" w:rsidRPr="00845EF3">
        <w:rPr>
          <w:rFonts w:ascii="Palatino Linotype" w:eastAsia="Calibri" w:hAnsi="Palatino Linotype" w:cs="Arial"/>
        </w:rPr>
        <w:t xml:space="preserve"> </w:t>
      </w:r>
      <w:r w:rsidR="00A76D93" w:rsidRPr="00845EF3">
        <w:rPr>
          <w:rFonts w:ascii="Palatino Linotype" w:eastAsia="Calibri" w:hAnsi="Palatino Linotype" w:cs="Arial"/>
        </w:rPr>
        <w:t>de la presente resolución.</w:t>
      </w:r>
    </w:p>
    <w:p w14:paraId="1997F7DB" w14:textId="760C5CCE" w:rsidR="00431AF8" w:rsidRDefault="00431AF8" w:rsidP="00A76D93">
      <w:pPr>
        <w:spacing w:before="100" w:beforeAutospacing="1" w:after="100" w:afterAutospacing="1" w:line="360" w:lineRule="auto"/>
        <w:contextualSpacing/>
        <w:jc w:val="both"/>
        <w:rPr>
          <w:rFonts w:ascii="Palatino Linotype" w:eastAsia="Calibri" w:hAnsi="Palatino Linotype" w:cs="Arial"/>
        </w:rPr>
      </w:pPr>
    </w:p>
    <w:p w14:paraId="6E0F4F1A" w14:textId="77777777" w:rsidR="00431AF8" w:rsidRPr="008D1106" w:rsidRDefault="00431AF8" w:rsidP="00431AF8">
      <w:pPr>
        <w:widowControl w:val="0"/>
        <w:autoSpaceDE w:val="0"/>
        <w:autoSpaceDN w:val="0"/>
        <w:adjustRightInd w:val="0"/>
        <w:spacing w:line="360" w:lineRule="auto"/>
        <w:jc w:val="both"/>
        <w:rPr>
          <w:rFonts w:ascii="Palatino Linotype" w:eastAsia="Calibri" w:hAnsi="Palatino Linotype" w:cs="Arial"/>
        </w:rPr>
      </w:pPr>
      <w:r w:rsidRPr="00445E74">
        <w:rPr>
          <w:rFonts w:ascii="Palatino Linotype" w:eastAsia="Calibri" w:hAnsi="Palatino Linotype" w:cs="Arial"/>
        </w:rPr>
        <w:t xml:space="preserve">Finalmente, </w:t>
      </w:r>
      <w:r w:rsidRPr="00445E74">
        <w:rPr>
          <w:rFonts w:ascii="Palatino Linotype" w:hAnsi="Palatino Linotype" w:cs="Arial"/>
          <w:lang w:eastAsia="es-CO"/>
        </w:rPr>
        <w:t>no se omite referir que dada la situación originada de la emergencia sanitaria causada por el Covid-19, se estima que de conformidad con el ordinal 186 de la Ley de la materia, y tomando en consideración las razones y fundamentos expresados a través de las respuestas del Sujeto obligado, así como la publicación en el periódico oficial “Gaceta del Gobierno” de fecha doce de febrero de dos mil veintiuno en la que se establecen  las medidas para la continuación de actividades económicas, sociales y gubernamentales con motivo del virus entes referido en el Estado de México, y dado el volumen de información que se ordena, mismos que se deben entregar en versión pública, se estima conducente otorgar 15 días para el cumplimiento de la presente resolución.</w:t>
      </w:r>
    </w:p>
    <w:p w14:paraId="53513948" w14:textId="77777777" w:rsidR="00431AF8" w:rsidRDefault="00431AF8" w:rsidP="00A76D93">
      <w:pPr>
        <w:spacing w:before="100" w:beforeAutospacing="1" w:after="100" w:afterAutospacing="1" w:line="360" w:lineRule="auto"/>
        <w:contextualSpacing/>
        <w:jc w:val="both"/>
        <w:rPr>
          <w:rFonts w:ascii="Palatino Linotype" w:eastAsia="Calibri" w:hAnsi="Palatino Linotype" w:cs="Arial"/>
        </w:rPr>
      </w:pPr>
    </w:p>
    <w:p w14:paraId="1AFF2470" w14:textId="52944FDA" w:rsidR="004C4C9F" w:rsidRPr="00784881" w:rsidRDefault="004C4C9F" w:rsidP="00A76D93">
      <w:pPr>
        <w:spacing w:line="360" w:lineRule="auto"/>
        <w:jc w:val="both"/>
        <w:rPr>
          <w:rFonts w:ascii="Palatino Linotype" w:hAnsi="Palatino Linotype" w:cs="Arial"/>
          <w:b/>
          <w:bCs/>
          <w:color w:val="000000" w:themeColor="text1"/>
          <w:spacing w:val="60"/>
        </w:rPr>
      </w:pPr>
    </w:p>
    <w:p w14:paraId="34FB62C6" w14:textId="77777777" w:rsidR="002E772E" w:rsidRDefault="002E772E" w:rsidP="002E772E">
      <w:pPr>
        <w:widowControl w:val="0"/>
        <w:autoSpaceDE w:val="0"/>
        <w:autoSpaceDN w:val="0"/>
        <w:adjustRightInd w:val="0"/>
        <w:spacing w:line="360" w:lineRule="auto"/>
        <w:jc w:val="both"/>
        <w:rPr>
          <w:rFonts w:ascii="Palatino Linotype" w:eastAsia="Calibri" w:hAnsi="Palatino Linotype" w:cs="Arial"/>
          <w:color w:val="000000" w:themeColor="text1"/>
        </w:rPr>
      </w:pPr>
      <w:r w:rsidRPr="009A7D02">
        <w:rPr>
          <w:rFonts w:ascii="Palatino Linotype" w:eastAsia="Calibri" w:hAnsi="Palatino Linotype" w:cs="Arial"/>
          <w:color w:val="000000" w:themeColor="text1"/>
        </w:rPr>
        <w:t xml:space="preserve">Así, con </w:t>
      </w:r>
      <w:r w:rsidRPr="009A7D02">
        <w:rPr>
          <w:rFonts w:ascii="Palatino Linotype" w:hAnsi="Palatino Linotype" w:cs="Arial"/>
          <w:color w:val="000000" w:themeColor="text1"/>
        </w:rPr>
        <w:t>fundamento</w:t>
      </w:r>
      <w:r w:rsidRPr="009A7D02">
        <w:rPr>
          <w:rFonts w:ascii="Palatino Linotype" w:eastAsia="Calibri" w:hAnsi="Palatino Linotype" w:cs="Arial"/>
          <w:color w:val="000000" w:themeColor="text1"/>
        </w:rPr>
        <w:t xml:space="preserve"> en lo prescrito en los artículos 5, </w:t>
      </w:r>
      <w:r w:rsidRPr="009A7D02">
        <w:rPr>
          <w:rFonts w:ascii="Palatino Linotype" w:eastAsia="Calibri" w:hAnsi="Palatino Linotype" w:cs="Arial"/>
          <w:color w:val="000000" w:themeColor="text1"/>
          <w:lang w:val="es-ES_tradnl"/>
        </w:rPr>
        <w:t xml:space="preserve">párrafos </w:t>
      </w:r>
      <w:bookmarkStart w:id="0" w:name="_Hlk65874252"/>
      <w:r w:rsidRPr="009A7D02">
        <w:rPr>
          <w:rFonts w:ascii="Palatino Linotype" w:eastAsia="Calibri" w:hAnsi="Palatino Linotype" w:cs="Arial"/>
          <w:color w:val="000000" w:themeColor="text1"/>
          <w:lang w:val="es-ES_tradnl"/>
        </w:rPr>
        <w:t>trigésimo, trigésimo primero y trigésimo segundo</w:t>
      </w:r>
      <w:bookmarkEnd w:id="0"/>
      <w:r w:rsidRPr="009A7D02">
        <w:rPr>
          <w:rFonts w:ascii="Palatino Linotype" w:hAnsi="Palatino Linotype" w:cs="Arial"/>
          <w:color w:val="000000" w:themeColor="text1"/>
        </w:rPr>
        <w:t>,</w:t>
      </w:r>
      <w:r w:rsidRPr="009A7D02">
        <w:rPr>
          <w:rFonts w:ascii="Palatino Linotype" w:hAnsi="Palatino Linotype"/>
          <w:color w:val="000000" w:themeColor="text1"/>
        </w:rPr>
        <w:t xml:space="preserve"> fracciones IV y V,</w:t>
      </w:r>
      <w:r w:rsidRPr="009A7D02">
        <w:rPr>
          <w:rFonts w:ascii="Palatino Linotype" w:eastAsia="Calibri" w:hAnsi="Palatino Linotype" w:cs="Arial"/>
          <w:color w:val="000000" w:themeColor="text1"/>
        </w:rPr>
        <w:t xml:space="preserve"> de la Constitución Política del Estado Libre y Soberano de </w:t>
      </w:r>
      <w:r w:rsidRPr="009A7D02">
        <w:rPr>
          <w:rFonts w:ascii="Palatino Linotype" w:hAnsi="Palatino Linotype" w:cs="Arial"/>
          <w:color w:val="000000" w:themeColor="text1"/>
          <w:lang w:val="es-ES_tradnl"/>
        </w:rPr>
        <w:t>México</w:t>
      </w:r>
      <w:r w:rsidRPr="009A7D02">
        <w:rPr>
          <w:rFonts w:ascii="Palatino Linotype" w:eastAsia="Calibri" w:hAnsi="Palatino Linotype" w:cs="Arial"/>
          <w:color w:val="000000" w:themeColor="text1"/>
        </w:rPr>
        <w:t xml:space="preserve">, y los artículos </w:t>
      </w:r>
      <w:r w:rsidRPr="009A7D02">
        <w:rPr>
          <w:rFonts w:ascii="Palatino Linotype" w:hAnsi="Palatino Linotype"/>
          <w:color w:val="000000" w:themeColor="text1"/>
        </w:rPr>
        <w:t xml:space="preserve">2, </w:t>
      </w:r>
      <w:r w:rsidRPr="009A7D02">
        <w:rPr>
          <w:rFonts w:ascii="Palatino Linotype" w:hAnsi="Palatino Linotype" w:cs="Arial"/>
          <w:color w:val="000000" w:themeColor="text1"/>
        </w:rPr>
        <w:t>fracción</w:t>
      </w:r>
      <w:r w:rsidRPr="009A7D02">
        <w:rPr>
          <w:rFonts w:ascii="Palatino Linotype" w:hAnsi="Palatino Linotype"/>
          <w:color w:val="000000" w:themeColor="text1"/>
        </w:rPr>
        <w:t xml:space="preserve"> II, 9, </w:t>
      </w:r>
      <w:r w:rsidRPr="009A7D02">
        <w:rPr>
          <w:rFonts w:ascii="Palatino Linotype" w:hAnsi="Palatino Linotype" w:cs="Arial"/>
          <w:color w:val="000000" w:themeColor="text1"/>
          <w:lang w:val="es-ES_tradnl"/>
        </w:rPr>
        <w:t>29</w:t>
      </w:r>
      <w:r w:rsidRPr="009A7D02">
        <w:rPr>
          <w:rFonts w:ascii="Palatino Linotype" w:hAnsi="Palatino Linotype"/>
          <w:color w:val="000000" w:themeColor="text1"/>
        </w:rPr>
        <w:t>, 36, fracciones I y II, 176, 178, 179, 181, 185, fracción I, 186 y 188,</w:t>
      </w:r>
      <w:r w:rsidRPr="009A7D02">
        <w:rPr>
          <w:rFonts w:ascii="Palatino Linotype" w:eastAsia="Calibri" w:hAnsi="Palatino Linotype" w:cs="Arial"/>
          <w:color w:val="000000" w:themeColor="text1"/>
        </w:rPr>
        <w:t xml:space="preserve"> de la Ley de Transparencia y Acceso a la Información Pública del Estado de México y </w:t>
      </w:r>
      <w:r w:rsidRPr="009A7D02">
        <w:rPr>
          <w:rFonts w:ascii="Palatino Linotype" w:hAnsi="Palatino Linotype" w:cs="Arial"/>
          <w:color w:val="000000" w:themeColor="text1"/>
        </w:rPr>
        <w:t>Municipios</w:t>
      </w:r>
      <w:r w:rsidRPr="009A7D02">
        <w:rPr>
          <w:rFonts w:ascii="Palatino Linotype" w:eastAsia="Calibri" w:hAnsi="Palatino Linotype" w:cs="Arial"/>
          <w:color w:val="000000" w:themeColor="text1"/>
        </w:rPr>
        <w:t xml:space="preserve">, </w:t>
      </w:r>
      <w:r w:rsidRPr="009A7D02">
        <w:rPr>
          <w:rFonts w:ascii="Palatino Linotype" w:hAnsi="Palatino Linotype"/>
          <w:color w:val="000000" w:themeColor="text1"/>
        </w:rPr>
        <w:t>este</w:t>
      </w:r>
      <w:r w:rsidRPr="009A7D02">
        <w:rPr>
          <w:rFonts w:ascii="Palatino Linotype" w:eastAsia="Calibri" w:hAnsi="Palatino Linotype" w:cs="Arial"/>
          <w:color w:val="000000" w:themeColor="text1"/>
        </w:rPr>
        <w:t xml:space="preserve"> Pleno:</w:t>
      </w:r>
    </w:p>
    <w:p w14:paraId="2B09065F" w14:textId="77777777" w:rsidR="002E772E" w:rsidRPr="009A7D02" w:rsidRDefault="002E772E" w:rsidP="002E772E">
      <w:pPr>
        <w:widowControl w:val="0"/>
        <w:autoSpaceDE w:val="0"/>
        <w:autoSpaceDN w:val="0"/>
        <w:adjustRightInd w:val="0"/>
        <w:spacing w:line="360" w:lineRule="auto"/>
        <w:jc w:val="both"/>
        <w:rPr>
          <w:rFonts w:ascii="Palatino Linotype" w:eastAsia="Calibri" w:hAnsi="Palatino Linotype" w:cs="Arial"/>
          <w:color w:val="000000" w:themeColor="text1"/>
        </w:rPr>
      </w:pPr>
    </w:p>
    <w:p w14:paraId="622FB69D" w14:textId="77777777" w:rsidR="002E772E" w:rsidRDefault="002E772E" w:rsidP="002E772E">
      <w:pPr>
        <w:jc w:val="center"/>
        <w:rPr>
          <w:rFonts w:ascii="Palatino Linotype" w:hAnsi="Palatino Linotype" w:cs="Arial"/>
          <w:b/>
          <w:spacing w:val="44"/>
          <w:sz w:val="28"/>
        </w:rPr>
      </w:pPr>
      <w:r w:rsidRPr="009A7D02">
        <w:rPr>
          <w:rFonts w:ascii="Palatino Linotype" w:hAnsi="Palatino Linotype" w:cs="Arial"/>
          <w:b/>
          <w:spacing w:val="44"/>
          <w:sz w:val="28"/>
        </w:rPr>
        <w:t>RESUELVE</w:t>
      </w:r>
    </w:p>
    <w:p w14:paraId="5B7D8DB5" w14:textId="77777777" w:rsidR="002E772E" w:rsidRPr="009A7D02" w:rsidRDefault="002E772E" w:rsidP="002E772E">
      <w:pPr>
        <w:jc w:val="center"/>
        <w:rPr>
          <w:rFonts w:ascii="Palatino Linotype" w:hAnsi="Palatino Linotype" w:cs="Arial"/>
          <w:b/>
          <w:spacing w:val="44"/>
          <w:sz w:val="28"/>
        </w:rPr>
      </w:pPr>
    </w:p>
    <w:p w14:paraId="7AB24F70" w14:textId="209F0797" w:rsidR="002E772E" w:rsidRPr="009A7D02" w:rsidRDefault="002E772E" w:rsidP="004C4C9F">
      <w:pPr>
        <w:spacing w:line="360" w:lineRule="auto"/>
        <w:jc w:val="both"/>
        <w:rPr>
          <w:rFonts w:ascii="Palatino Linotype" w:eastAsiaTheme="minorEastAsia" w:hAnsi="Palatino Linotype" w:cs="Arial"/>
          <w:bCs/>
          <w:lang w:val="es-ES_tradnl"/>
        </w:rPr>
      </w:pPr>
      <w:r w:rsidRPr="009A7D02">
        <w:rPr>
          <w:rFonts w:ascii="Palatino Linotype" w:hAnsi="Palatino Linotype" w:cs="Arial"/>
          <w:b/>
          <w:color w:val="000000" w:themeColor="text1"/>
          <w:sz w:val="28"/>
          <w:szCs w:val="28"/>
        </w:rPr>
        <w:lastRenderedPageBreak/>
        <w:t>PRIMERO.</w:t>
      </w:r>
      <w:r w:rsidRPr="009A7D02">
        <w:rPr>
          <w:rFonts w:ascii="Palatino Linotype" w:hAnsi="Palatino Linotype" w:cs="Arial"/>
          <w:color w:val="000000" w:themeColor="text1"/>
        </w:rPr>
        <w:t xml:space="preserve"> </w:t>
      </w:r>
      <w:r w:rsidRPr="009A7D02">
        <w:rPr>
          <w:rFonts w:ascii="Palatino Linotype" w:hAnsi="Palatino Linotype" w:cs="Arial"/>
          <w:lang w:val="es-ES_tradnl"/>
        </w:rPr>
        <w:t xml:space="preserve">Resultan </w:t>
      </w:r>
      <w:r w:rsidR="00217DA7">
        <w:rPr>
          <w:rFonts w:ascii="Palatino Linotype" w:hAnsi="Palatino Linotype" w:cs="Arial"/>
          <w:b/>
          <w:lang w:val="es-ES_tradnl"/>
        </w:rPr>
        <w:t xml:space="preserve">parcialmente </w:t>
      </w:r>
      <w:r w:rsidRPr="009A7D02">
        <w:rPr>
          <w:rFonts w:ascii="Palatino Linotype" w:hAnsi="Palatino Linotype" w:cs="Arial"/>
          <w:b/>
          <w:lang w:val="es-ES_tradnl"/>
        </w:rPr>
        <w:t>fundadas</w:t>
      </w:r>
      <w:r w:rsidRPr="009A7D02">
        <w:rPr>
          <w:rFonts w:ascii="Palatino Linotype" w:hAnsi="Palatino Linotype" w:cs="Arial"/>
          <w:lang w:val="es-ES_tradnl"/>
        </w:rPr>
        <w:t xml:space="preserve"> las</w:t>
      </w:r>
      <w:r w:rsidRPr="009A7D02">
        <w:rPr>
          <w:rFonts w:ascii="Palatino Linotype" w:hAnsi="Palatino Linotype" w:cs="Arial"/>
          <w:b/>
          <w:lang w:val="es-ES_tradnl"/>
        </w:rPr>
        <w:t xml:space="preserve"> </w:t>
      </w:r>
      <w:r w:rsidRPr="009A7D02">
        <w:rPr>
          <w:rFonts w:ascii="Palatino Linotype" w:hAnsi="Palatino Linotype" w:cs="Arial"/>
          <w:lang w:val="es-ES"/>
        </w:rPr>
        <w:t xml:space="preserve">razones o motivos de inconformidad hechos valer </w:t>
      </w:r>
      <w:r w:rsidRPr="009A7D02">
        <w:rPr>
          <w:rFonts w:ascii="Palatino Linotype" w:eastAsia="Calibri" w:hAnsi="Palatino Linotype" w:cs="Arial"/>
          <w:lang w:val="es-ES"/>
        </w:rPr>
        <w:t xml:space="preserve">en </w:t>
      </w:r>
      <w:r w:rsidR="004C4C9F">
        <w:rPr>
          <w:rFonts w:ascii="Palatino Linotype" w:eastAsia="Calibri" w:hAnsi="Palatino Linotype" w:cs="Arial"/>
          <w:lang w:val="es-ES"/>
        </w:rPr>
        <w:t>los</w:t>
      </w:r>
      <w:r>
        <w:rPr>
          <w:rFonts w:ascii="Palatino Linotype" w:eastAsia="Calibri" w:hAnsi="Palatino Linotype" w:cs="Arial"/>
          <w:lang w:val="es-ES"/>
        </w:rPr>
        <w:t xml:space="preserve"> recurso</w:t>
      </w:r>
      <w:r w:rsidR="004C4C9F">
        <w:rPr>
          <w:rFonts w:ascii="Palatino Linotype" w:eastAsia="Calibri" w:hAnsi="Palatino Linotype" w:cs="Arial"/>
          <w:lang w:val="es-ES"/>
        </w:rPr>
        <w:t>s</w:t>
      </w:r>
      <w:r>
        <w:rPr>
          <w:rFonts w:ascii="Palatino Linotype" w:eastAsia="Calibri" w:hAnsi="Palatino Linotype" w:cs="Arial"/>
          <w:lang w:val="es-ES"/>
        </w:rPr>
        <w:t xml:space="preserve"> de revisión</w:t>
      </w:r>
      <w:r w:rsidR="004C4C9F">
        <w:rPr>
          <w:rFonts w:ascii="Palatino Linotype" w:eastAsia="Calibri" w:hAnsi="Palatino Linotype" w:cs="Arial"/>
          <w:lang w:val="es-ES"/>
        </w:rPr>
        <w:t xml:space="preserve"> </w:t>
      </w:r>
      <w:r w:rsidR="004C4C9F" w:rsidRPr="004C4C9F">
        <w:rPr>
          <w:rFonts w:ascii="Palatino Linotype" w:hAnsi="Palatino Linotype"/>
          <w:b/>
          <w:color w:val="000000" w:themeColor="text1"/>
        </w:rPr>
        <w:t xml:space="preserve">01227/INFOEM/IP/RR/2021, 01229/INFOEM/IP/RR/2021 </w:t>
      </w:r>
      <w:r w:rsidR="004C4C9F" w:rsidRPr="004C4C9F">
        <w:rPr>
          <w:rFonts w:ascii="Palatino Linotype" w:hAnsi="Palatino Linotype"/>
          <w:color w:val="000000" w:themeColor="text1"/>
        </w:rPr>
        <w:t>y</w:t>
      </w:r>
      <w:r w:rsidR="004C4C9F" w:rsidRPr="004C4C9F">
        <w:rPr>
          <w:rFonts w:ascii="Palatino Linotype" w:hAnsi="Palatino Linotype"/>
          <w:b/>
          <w:color w:val="000000" w:themeColor="text1"/>
        </w:rPr>
        <w:t xml:space="preserve"> 01231/INFOEM/IP/RR/2021</w:t>
      </w:r>
      <w:r w:rsidRPr="009A7D02">
        <w:rPr>
          <w:rFonts w:ascii="Palatino Linotype" w:eastAsiaTheme="minorEastAsia" w:hAnsi="Palatino Linotype" w:cs="Arial"/>
          <w:b/>
          <w:bCs/>
          <w:lang w:val="es-ES_tradnl"/>
        </w:rPr>
        <w:t xml:space="preserve">, </w:t>
      </w:r>
      <w:r w:rsidRPr="009A7D02">
        <w:rPr>
          <w:rFonts w:ascii="Palatino Linotype" w:eastAsiaTheme="minorEastAsia" w:hAnsi="Palatino Linotype" w:cs="Arial"/>
          <w:bCs/>
          <w:lang w:val="es-ES_tradnl"/>
        </w:rPr>
        <w:t xml:space="preserve">en términos del Considerando </w:t>
      </w:r>
      <w:r w:rsidR="00F6216B">
        <w:rPr>
          <w:rFonts w:ascii="Palatino Linotype" w:eastAsiaTheme="minorEastAsia" w:hAnsi="Palatino Linotype" w:cs="Arial"/>
          <w:b/>
          <w:bCs/>
          <w:lang w:val="es-ES_tradnl"/>
        </w:rPr>
        <w:t>SEXTO</w:t>
      </w:r>
      <w:r w:rsidR="00F6216B" w:rsidRPr="009A7D02">
        <w:rPr>
          <w:rFonts w:ascii="Palatino Linotype" w:eastAsiaTheme="minorEastAsia" w:hAnsi="Palatino Linotype" w:cs="Arial"/>
          <w:bCs/>
          <w:sz w:val="28"/>
          <w:lang w:val="es-ES_tradnl"/>
        </w:rPr>
        <w:t xml:space="preserve"> </w:t>
      </w:r>
      <w:r w:rsidRPr="009A7D02">
        <w:rPr>
          <w:rFonts w:ascii="Palatino Linotype" w:eastAsiaTheme="minorEastAsia" w:hAnsi="Palatino Linotype" w:cs="Arial"/>
          <w:bCs/>
          <w:lang w:val="es-ES_tradnl"/>
        </w:rPr>
        <w:t>de la presente resolución.</w:t>
      </w:r>
    </w:p>
    <w:p w14:paraId="259E711A" w14:textId="77777777" w:rsidR="002E772E" w:rsidRPr="009A7D02" w:rsidRDefault="002E772E" w:rsidP="002E772E">
      <w:pPr>
        <w:widowControl w:val="0"/>
        <w:autoSpaceDE w:val="0"/>
        <w:autoSpaceDN w:val="0"/>
        <w:adjustRightInd w:val="0"/>
        <w:spacing w:line="360" w:lineRule="auto"/>
        <w:jc w:val="both"/>
        <w:rPr>
          <w:rFonts w:ascii="Palatino Linotype" w:hAnsi="Palatino Linotype"/>
          <w:b/>
          <w:color w:val="000000" w:themeColor="text1"/>
          <w:lang w:val="es-ES_tradnl"/>
        </w:rPr>
      </w:pPr>
    </w:p>
    <w:p w14:paraId="18B74729" w14:textId="73A80EF6" w:rsidR="007F2AEF" w:rsidRDefault="002E772E" w:rsidP="00E7105B">
      <w:pPr>
        <w:spacing w:before="100" w:beforeAutospacing="1" w:after="100" w:afterAutospacing="1" w:line="360" w:lineRule="auto"/>
        <w:contextualSpacing/>
        <w:jc w:val="both"/>
        <w:rPr>
          <w:rFonts w:ascii="Palatino Linotype" w:eastAsia="Calibri" w:hAnsi="Palatino Linotype" w:cs="Arial"/>
        </w:rPr>
      </w:pPr>
      <w:r w:rsidRPr="007F2AEF">
        <w:rPr>
          <w:rFonts w:ascii="Palatino Linotype" w:hAnsi="Palatino Linotype" w:cs="Arial"/>
          <w:b/>
          <w:color w:val="000000" w:themeColor="text1"/>
          <w:sz w:val="28"/>
          <w:szCs w:val="28"/>
        </w:rPr>
        <w:t>SEGUNDO.</w:t>
      </w:r>
      <w:r w:rsidRPr="007F2AEF">
        <w:rPr>
          <w:rFonts w:ascii="Palatino Linotype" w:hAnsi="Palatino Linotype" w:cs="Arial"/>
          <w:color w:val="000000" w:themeColor="text1"/>
        </w:rPr>
        <w:t xml:space="preserve"> </w:t>
      </w:r>
      <w:r w:rsidR="00E7105B" w:rsidRPr="007F2AEF">
        <w:rPr>
          <w:rFonts w:ascii="Palatino Linotype" w:hAnsi="Palatino Linotype" w:cs="Arial"/>
          <w:color w:val="000000" w:themeColor="text1"/>
        </w:rPr>
        <w:t xml:space="preserve">Se </w:t>
      </w:r>
      <w:r w:rsidR="00217DA7">
        <w:rPr>
          <w:rFonts w:ascii="Palatino Linotype" w:hAnsi="Palatino Linotype" w:cs="Arial"/>
          <w:b/>
          <w:color w:val="000000" w:themeColor="text1"/>
        </w:rPr>
        <w:t>MODIFICAN</w:t>
      </w:r>
      <w:r w:rsidR="00E7105B" w:rsidRPr="007F2AEF">
        <w:rPr>
          <w:rFonts w:ascii="Palatino Linotype" w:hAnsi="Palatino Linotype" w:cs="Arial"/>
          <w:color w:val="000000" w:themeColor="text1"/>
        </w:rPr>
        <w:t xml:space="preserve"> las respuestas otorgadas por </w:t>
      </w:r>
      <w:r w:rsidR="00E7105B" w:rsidRPr="007F2AEF">
        <w:rPr>
          <w:rFonts w:ascii="Palatino Linotype" w:hAnsi="Palatino Linotype" w:cs="Arial"/>
          <w:b/>
          <w:color w:val="000000" w:themeColor="text1"/>
        </w:rPr>
        <w:t xml:space="preserve">EL SUJETO OBLIGADO </w:t>
      </w:r>
      <w:r w:rsidR="00E7105B" w:rsidRPr="007F2AEF">
        <w:rPr>
          <w:rFonts w:ascii="Palatino Linotype" w:eastAsia="Calibri" w:hAnsi="Palatino Linotype" w:cs="Arial"/>
        </w:rPr>
        <w:t xml:space="preserve">y se le ordena en términos del Considerando </w:t>
      </w:r>
      <w:r w:rsidR="00F6216B">
        <w:rPr>
          <w:rFonts w:ascii="Palatino Linotype" w:eastAsia="Calibri" w:hAnsi="Palatino Linotype" w:cs="Arial"/>
          <w:b/>
        </w:rPr>
        <w:t>SEXTO</w:t>
      </w:r>
      <w:r w:rsidR="00F6216B" w:rsidRPr="007F2AEF">
        <w:rPr>
          <w:rFonts w:ascii="Palatino Linotype" w:eastAsia="Calibri" w:hAnsi="Palatino Linotype" w:cs="Arial"/>
        </w:rPr>
        <w:t xml:space="preserve"> </w:t>
      </w:r>
      <w:r w:rsidR="00E7105B" w:rsidRPr="007F2AEF">
        <w:rPr>
          <w:rFonts w:ascii="Palatino Linotype" w:eastAsia="Calibri" w:hAnsi="Palatino Linotype" w:cs="Arial"/>
        </w:rPr>
        <w:t xml:space="preserve">de la presente resolución, entregue al </w:t>
      </w:r>
      <w:r w:rsidR="00E7105B" w:rsidRPr="007F2AEF">
        <w:rPr>
          <w:rFonts w:ascii="Palatino Linotype" w:eastAsia="Calibri" w:hAnsi="Palatino Linotype" w:cs="Arial"/>
          <w:b/>
        </w:rPr>
        <w:t>RECURRENTE</w:t>
      </w:r>
      <w:r w:rsidR="00E7105B" w:rsidRPr="007F2AEF">
        <w:rPr>
          <w:rFonts w:ascii="Palatino Linotype" w:eastAsia="Calibri" w:hAnsi="Palatino Linotype" w:cs="Arial"/>
        </w:rPr>
        <w:t xml:space="preserve">, vía </w:t>
      </w:r>
      <w:r w:rsidR="00E7105B" w:rsidRPr="007F2AEF">
        <w:rPr>
          <w:rFonts w:ascii="Palatino Linotype" w:eastAsia="Calibri" w:hAnsi="Palatino Linotype" w:cs="Arial"/>
          <w:b/>
        </w:rPr>
        <w:t>SAIMEX</w:t>
      </w:r>
      <w:r w:rsidR="00414C6F" w:rsidRPr="007F2AEF">
        <w:rPr>
          <w:rFonts w:ascii="Palatino Linotype" w:eastAsia="Calibri" w:hAnsi="Palatino Linotype" w:cs="Arial"/>
        </w:rPr>
        <w:t>,</w:t>
      </w:r>
      <w:r w:rsidR="00414C6F">
        <w:rPr>
          <w:rFonts w:ascii="Palatino Linotype" w:eastAsia="Calibri" w:hAnsi="Palatino Linotype" w:cs="Arial"/>
        </w:rPr>
        <w:t xml:space="preserve"> </w:t>
      </w:r>
      <w:r w:rsidR="00694F54">
        <w:rPr>
          <w:rFonts w:ascii="Palatino Linotype" w:eastAsia="Calibri" w:hAnsi="Palatino Linotype" w:cs="Arial"/>
        </w:rPr>
        <w:t>los documentos donde conste</w:t>
      </w:r>
      <w:r w:rsidR="00414C6F">
        <w:rPr>
          <w:rFonts w:ascii="Palatino Linotype" w:eastAsia="Calibri" w:hAnsi="Palatino Linotype" w:cs="Arial"/>
        </w:rPr>
        <w:t>lo</w:t>
      </w:r>
      <w:r w:rsidR="007F2AEF">
        <w:rPr>
          <w:rFonts w:ascii="Palatino Linotype" w:eastAsia="Calibri" w:hAnsi="Palatino Linotype" w:cs="Arial"/>
        </w:rPr>
        <w:t xml:space="preserve"> siguiente:</w:t>
      </w:r>
    </w:p>
    <w:p w14:paraId="6E85F779" w14:textId="77777777" w:rsidR="007F2AEF" w:rsidRPr="00431AF8" w:rsidRDefault="007F2AEF" w:rsidP="00E7105B">
      <w:pPr>
        <w:spacing w:before="100" w:beforeAutospacing="1" w:after="100" w:afterAutospacing="1" w:line="360" w:lineRule="auto"/>
        <w:contextualSpacing/>
        <w:jc w:val="both"/>
        <w:rPr>
          <w:rFonts w:ascii="Palatino Linotype" w:eastAsia="Calibri" w:hAnsi="Palatino Linotype" w:cs="Arial"/>
          <w:color w:val="000000" w:themeColor="text1"/>
        </w:rPr>
      </w:pPr>
    </w:p>
    <w:p w14:paraId="775CC165" w14:textId="6E95FC3D" w:rsidR="00F94844" w:rsidRPr="00F94844" w:rsidRDefault="00F94844" w:rsidP="00F94844">
      <w:pPr>
        <w:spacing w:before="100" w:beforeAutospacing="1" w:after="100" w:afterAutospacing="1"/>
        <w:ind w:left="1701" w:right="1274"/>
        <w:contextualSpacing/>
        <w:jc w:val="both"/>
        <w:rPr>
          <w:rFonts w:ascii="Palatino Linotype" w:hAnsi="Palatino Linotype"/>
          <w:i/>
          <w:color w:val="000000"/>
          <w:sz w:val="22"/>
          <w:szCs w:val="22"/>
        </w:rPr>
      </w:pPr>
      <w:r w:rsidRPr="00431AF8">
        <w:rPr>
          <w:rFonts w:ascii="Palatino Linotype" w:hAnsi="Palatino Linotype"/>
          <w:i/>
          <w:color w:val="000000" w:themeColor="text1"/>
          <w:sz w:val="22"/>
          <w:szCs w:val="22"/>
        </w:rPr>
        <w:t xml:space="preserve">“a) </w:t>
      </w:r>
      <w:r w:rsidR="00694F54" w:rsidRPr="00431AF8">
        <w:rPr>
          <w:rFonts w:ascii="Palatino Linotype" w:hAnsi="Palatino Linotype"/>
          <w:i/>
          <w:color w:val="000000" w:themeColor="text1"/>
          <w:sz w:val="22"/>
          <w:szCs w:val="22"/>
        </w:rPr>
        <w:t xml:space="preserve">El </w:t>
      </w:r>
      <w:r w:rsidRPr="00431AF8">
        <w:rPr>
          <w:rFonts w:ascii="Palatino Linotype" w:hAnsi="Palatino Linotype"/>
          <w:i/>
          <w:color w:val="000000" w:themeColor="text1"/>
          <w:sz w:val="22"/>
          <w:szCs w:val="22"/>
        </w:rPr>
        <w:t xml:space="preserve">número de expedientes en que se han actuado, número de sanciones que se han impuesto, </w:t>
      </w:r>
      <w:r w:rsidR="00EC70E9" w:rsidRPr="00431AF8">
        <w:rPr>
          <w:rFonts w:ascii="Palatino Linotype" w:hAnsi="Palatino Linotype"/>
          <w:i/>
          <w:color w:val="000000" w:themeColor="text1"/>
          <w:sz w:val="22"/>
          <w:szCs w:val="22"/>
        </w:rPr>
        <w:t xml:space="preserve">el tipo de sanción, el nombre del servidor público </w:t>
      </w:r>
      <w:r w:rsidRPr="00431AF8">
        <w:rPr>
          <w:rFonts w:ascii="Palatino Linotype" w:hAnsi="Palatino Linotype"/>
          <w:i/>
          <w:color w:val="000000" w:themeColor="text1"/>
          <w:sz w:val="22"/>
          <w:szCs w:val="22"/>
        </w:rPr>
        <w:t>sancionado, y, en su caso, el monto de la sanción y/o de la recuperación del gasto indebido o improcedente</w:t>
      </w:r>
      <w:r w:rsidR="00694F54" w:rsidRPr="00431AF8">
        <w:rPr>
          <w:rFonts w:ascii="Palatino Linotype" w:hAnsi="Palatino Linotype"/>
          <w:i/>
          <w:color w:val="000000" w:themeColor="text1"/>
          <w:sz w:val="22"/>
          <w:szCs w:val="22"/>
        </w:rPr>
        <w:t>, de los expedientes notificados por el Órgano Interno de Control de la Legislatura al Órgano de Control Interno Municipal</w:t>
      </w:r>
      <w:r w:rsidR="00694F54" w:rsidRPr="00F94844">
        <w:rPr>
          <w:rFonts w:ascii="Palatino Linotype" w:hAnsi="Palatino Linotype"/>
          <w:i/>
          <w:color w:val="000000"/>
          <w:sz w:val="22"/>
          <w:szCs w:val="22"/>
        </w:rPr>
        <w:t xml:space="preserve">, derivados de </w:t>
      </w:r>
      <w:r w:rsidR="00694F54">
        <w:rPr>
          <w:rFonts w:ascii="Palatino Linotype" w:hAnsi="Palatino Linotype"/>
          <w:i/>
          <w:color w:val="000000"/>
          <w:sz w:val="22"/>
          <w:szCs w:val="22"/>
        </w:rPr>
        <w:t>a</w:t>
      </w:r>
      <w:r w:rsidR="00694F54" w:rsidRPr="00F94844">
        <w:rPr>
          <w:rFonts w:ascii="Palatino Linotype" w:hAnsi="Palatino Linotype"/>
          <w:i/>
          <w:color w:val="000000"/>
          <w:sz w:val="22"/>
          <w:szCs w:val="22"/>
        </w:rPr>
        <w:t>uditoría</w:t>
      </w:r>
      <w:r w:rsidR="00694F54">
        <w:rPr>
          <w:rFonts w:ascii="Palatino Linotype" w:hAnsi="Palatino Linotype"/>
          <w:i/>
          <w:color w:val="000000"/>
          <w:sz w:val="22"/>
          <w:szCs w:val="22"/>
        </w:rPr>
        <w:t>s</w:t>
      </w:r>
      <w:r w:rsidR="00694F54" w:rsidRPr="00F94844">
        <w:rPr>
          <w:rFonts w:ascii="Palatino Linotype" w:hAnsi="Palatino Linotype"/>
          <w:i/>
          <w:color w:val="000000"/>
          <w:sz w:val="22"/>
          <w:szCs w:val="22"/>
        </w:rPr>
        <w:t xml:space="preserve"> Especial</w:t>
      </w:r>
      <w:r w:rsidR="00694F54">
        <w:rPr>
          <w:rFonts w:ascii="Palatino Linotype" w:hAnsi="Palatino Linotype"/>
          <w:i/>
          <w:color w:val="000000"/>
          <w:sz w:val="22"/>
          <w:szCs w:val="22"/>
        </w:rPr>
        <w:t>es</w:t>
      </w:r>
      <w:r w:rsidR="00694F54" w:rsidRPr="00F94844">
        <w:rPr>
          <w:rFonts w:ascii="Palatino Linotype" w:hAnsi="Palatino Linotype"/>
          <w:i/>
          <w:color w:val="000000"/>
          <w:sz w:val="22"/>
          <w:szCs w:val="22"/>
        </w:rPr>
        <w:t xml:space="preserve"> de Desempeño</w:t>
      </w:r>
      <w:r w:rsidR="00694F54">
        <w:rPr>
          <w:rFonts w:ascii="Palatino Linotype" w:hAnsi="Palatino Linotype"/>
          <w:i/>
          <w:color w:val="000000"/>
          <w:sz w:val="22"/>
          <w:szCs w:val="22"/>
        </w:rPr>
        <w:t xml:space="preserve"> por incumplir con el perfil y requisitos previstos en la normatividad correspondiente, </w:t>
      </w:r>
      <w:r w:rsidR="00694F54" w:rsidRPr="00F94844">
        <w:rPr>
          <w:rFonts w:ascii="Palatino Linotype" w:hAnsi="Palatino Linotype"/>
          <w:i/>
          <w:color w:val="000000"/>
          <w:sz w:val="22"/>
          <w:szCs w:val="22"/>
        </w:rPr>
        <w:t>en el periodo comprendido del 1 de enero de 2018 al 12 de marzo de 2021</w:t>
      </w:r>
      <w:r w:rsidR="00152ACC">
        <w:rPr>
          <w:rFonts w:ascii="Palatino Linotype" w:hAnsi="Palatino Linotype"/>
          <w:i/>
          <w:color w:val="000000"/>
          <w:sz w:val="22"/>
          <w:szCs w:val="22"/>
        </w:rPr>
        <w:t xml:space="preserve">, </w:t>
      </w:r>
      <w:r w:rsidR="00152ACC" w:rsidRPr="00152ACC">
        <w:rPr>
          <w:rFonts w:ascii="Palatino Linotype" w:hAnsi="Palatino Linotype"/>
          <w:i/>
          <w:color w:val="000000"/>
          <w:sz w:val="22"/>
          <w:szCs w:val="22"/>
        </w:rPr>
        <w:t>de ser procedente en versión pública</w:t>
      </w:r>
      <w:r w:rsidR="007D66EC">
        <w:rPr>
          <w:rFonts w:ascii="Palatino Linotype" w:hAnsi="Palatino Linotype"/>
          <w:i/>
          <w:color w:val="000000"/>
          <w:sz w:val="22"/>
          <w:szCs w:val="22"/>
        </w:rPr>
        <w:t>.</w:t>
      </w:r>
      <w:r w:rsidRPr="00F94844">
        <w:rPr>
          <w:rFonts w:ascii="Palatino Linotype" w:hAnsi="Palatino Linotype"/>
          <w:i/>
          <w:color w:val="000000"/>
          <w:sz w:val="22"/>
          <w:szCs w:val="22"/>
        </w:rPr>
        <w:t xml:space="preserve"> </w:t>
      </w:r>
    </w:p>
    <w:p w14:paraId="3C7433D5" w14:textId="77777777" w:rsidR="00F94844" w:rsidRPr="00F94844" w:rsidRDefault="00F94844" w:rsidP="00F94844">
      <w:pPr>
        <w:spacing w:before="100" w:beforeAutospacing="1" w:after="100" w:afterAutospacing="1"/>
        <w:ind w:left="1701" w:right="1274"/>
        <w:contextualSpacing/>
        <w:jc w:val="both"/>
        <w:rPr>
          <w:rFonts w:ascii="Palatino Linotype" w:hAnsi="Palatino Linotype"/>
          <w:i/>
          <w:color w:val="000000"/>
          <w:sz w:val="22"/>
          <w:szCs w:val="22"/>
        </w:rPr>
      </w:pPr>
    </w:p>
    <w:p w14:paraId="05AAC636" w14:textId="4E4E855A" w:rsidR="00F94844" w:rsidRPr="00F94844" w:rsidRDefault="00F94844" w:rsidP="00F94844">
      <w:pPr>
        <w:spacing w:before="100" w:beforeAutospacing="1" w:after="100" w:afterAutospacing="1"/>
        <w:ind w:left="1701" w:right="1274"/>
        <w:contextualSpacing/>
        <w:jc w:val="both"/>
        <w:rPr>
          <w:rFonts w:ascii="Palatino Linotype" w:hAnsi="Palatino Linotype"/>
          <w:i/>
          <w:color w:val="000000"/>
          <w:sz w:val="22"/>
          <w:szCs w:val="22"/>
        </w:rPr>
      </w:pPr>
      <w:r w:rsidRPr="00F94844">
        <w:rPr>
          <w:rFonts w:ascii="Palatino Linotype" w:hAnsi="Palatino Linotype"/>
          <w:i/>
          <w:color w:val="000000"/>
          <w:sz w:val="22"/>
          <w:szCs w:val="22"/>
        </w:rPr>
        <w:t xml:space="preserve">Debiendo notificar al </w:t>
      </w:r>
      <w:r w:rsidRPr="00431AF8">
        <w:rPr>
          <w:rFonts w:ascii="Palatino Linotype" w:hAnsi="Palatino Linotype"/>
          <w:b/>
          <w:i/>
          <w:color w:val="000000"/>
          <w:sz w:val="22"/>
          <w:szCs w:val="22"/>
        </w:rPr>
        <w:t>RECURRENTE</w:t>
      </w:r>
      <w:r w:rsidRPr="00F94844">
        <w:rPr>
          <w:rFonts w:ascii="Palatino Linotype" w:hAnsi="Palatino Linotype"/>
          <w:i/>
          <w:color w:val="000000"/>
          <w:sz w:val="22"/>
          <w:szCs w:val="22"/>
        </w:rPr>
        <w:t xml:space="preserve"> el Acuerdo de Clasificación de la información que emita en su caso el Comité de Transparencia con motivo de la versión pública</w:t>
      </w:r>
      <w:r w:rsidR="00431AF8">
        <w:rPr>
          <w:rFonts w:ascii="Palatino Linotype" w:hAnsi="Palatino Linotype"/>
          <w:i/>
          <w:color w:val="000000"/>
          <w:sz w:val="22"/>
          <w:szCs w:val="22"/>
        </w:rPr>
        <w:t>, así mediante el cual se clasifique como confidencial el nombre de los servidores públicos sancionados, al determinarse como falta no grave de acuerdo con la Ley de Responsabilidades y Municipios.</w:t>
      </w:r>
    </w:p>
    <w:p w14:paraId="0382C9BB" w14:textId="77777777" w:rsidR="00F94844" w:rsidRPr="00F94844" w:rsidRDefault="00F94844" w:rsidP="00F94844">
      <w:pPr>
        <w:spacing w:before="100" w:beforeAutospacing="1" w:after="100" w:afterAutospacing="1"/>
        <w:ind w:left="1701" w:right="1274"/>
        <w:contextualSpacing/>
        <w:jc w:val="both"/>
        <w:rPr>
          <w:rFonts w:ascii="Palatino Linotype" w:hAnsi="Palatino Linotype"/>
          <w:i/>
          <w:color w:val="000000"/>
          <w:sz w:val="22"/>
          <w:szCs w:val="22"/>
        </w:rPr>
      </w:pPr>
    </w:p>
    <w:p w14:paraId="150FAEFA" w14:textId="19ABD18D" w:rsidR="00F94844" w:rsidRPr="007F2AEF" w:rsidRDefault="00694F54">
      <w:pPr>
        <w:spacing w:before="100" w:beforeAutospacing="1" w:after="100" w:afterAutospacing="1"/>
        <w:ind w:left="1701" w:right="1274"/>
        <w:contextualSpacing/>
        <w:jc w:val="both"/>
        <w:rPr>
          <w:rFonts w:ascii="Palatino Linotype" w:hAnsi="Palatino Linotype"/>
          <w:i/>
          <w:color w:val="000000"/>
          <w:sz w:val="22"/>
          <w:szCs w:val="22"/>
        </w:rPr>
      </w:pPr>
      <w:r>
        <w:rPr>
          <w:rFonts w:ascii="Palatino Linotype" w:hAnsi="Palatino Linotype"/>
          <w:i/>
          <w:color w:val="000000"/>
          <w:sz w:val="22"/>
          <w:szCs w:val="22"/>
        </w:rPr>
        <w:t xml:space="preserve">b) El Acuerdo de incompetencia respecto del </w:t>
      </w:r>
      <w:r w:rsidRPr="00F94844">
        <w:rPr>
          <w:rFonts w:ascii="Palatino Linotype" w:hAnsi="Palatino Linotype"/>
          <w:i/>
          <w:color w:val="000000"/>
          <w:sz w:val="22"/>
          <w:szCs w:val="22"/>
        </w:rPr>
        <w:t xml:space="preserve">número de expedientes en que se han actuado, número de sanciones que se han impuesto, </w:t>
      </w:r>
      <w:r>
        <w:rPr>
          <w:rFonts w:ascii="Palatino Linotype" w:hAnsi="Palatino Linotype"/>
          <w:i/>
          <w:color w:val="000000"/>
          <w:sz w:val="22"/>
          <w:szCs w:val="22"/>
        </w:rPr>
        <w:t xml:space="preserve">el tipo de sanción, el nombre del servidor público </w:t>
      </w:r>
      <w:r w:rsidRPr="00F94844">
        <w:rPr>
          <w:rFonts w:ascii="Palatino Linotype" w:hAnsi="Palatino Linotype"/>
          <w:i/>
          <w:color w:val="000000"/>
          <w:sz w:val="22"/>
          <w:szCs w:val="22"/>
        </w:rPr>
        <w:t>sancionado, y, en su caso, el monto de la sanción y/o de la recuperación del gasto indebido o improcedente</w:t>
      </w:r>
      <w:r>
        <w:rPr>
          <w:rFonts w:ascii="Palatino Linotype" w:hAnsi="Palatino Linotype"/>
          <w:i/>
          <w:color w:val="000000"/>
          <w:sz w:val="22"/>
          <w:szCs w:val="22"/>
        </w:rPr>
        <w:t>, d</w:t>
      </w:r>
      <w:r w:rsidRPr="00F94844">
        <w:rPr>
          <w:rFonts w:ascii="Palatino Linotype" w:hAnsi="Palatino Linotype"/>
          <w:i/>
          <w:color w:val="000000"/>
          <w:sz w:val="22"/>
          <w:szCs w:val="22"/>
        </w:rPr>
        <w:t xml:space="preserve">e los expedientes </w:t>
      </w:r>
      <w:r>
        <w:rPr>
          <w:rFonts w:ascii="Palatino Linotype" w:hAnsi="Palatino Linotype"/>
          <w:i/>
          <w:color w:val="000000"/>
          <w:sz w:val="22"/>
          <w:szCs w:val="22"/>
        </w:rPr>
        <w:t xml:space="preserve">de los miembros del Ayuntamiento que </w:t>
      </w:r>
      <w:r>
        <w:rPr>
          <w:rFonts w:ascii="Palatino Linotype" w:hAnsi="Palatino Linotype"/>
          <w:i/>
          <w:color w:val="000000"/>
          <w:sz w:val="22"/>
          <w:szCs w:val="22"/>
        </w:rPr>
        <w:lastRenderedPageBreak/>
        <w:t>administra el</w:t>
      </w:r>
      <w:r w:rsidRPr="00F94844">
        <w:rPr>
          <w:rFonts w:ascii="Palatino Linotype" w:hAnsi="Palatino Linotype"/>
          <w:i/>
          <w:color w:val="000000"/>
          <w:sz w:val="22"/>
          <w:szCs w:val="22"/>
        </w:rPr>
        <w:t xml:space="preserve"> Órgano Interno de Control de la Legislatura derivados de </w:t>
      </w:r>
      <w:r>
        <w:rPr>
          <w:rFonts w:ascii="Palatino Linotype" w:hAnsi="Palatino Linotype"/>
          <w:i/>
          <w:color w:val="000000"/>
          <w:sz w:val="22"/>
          <w:szCs w:val="22"/>
        </w:rPr>
        <w:t>a</w:t>
      </w:r>
      <w:r w:rsidRPr="00F94844">
        <w:rPr>
          <w:rFonts w:ascii="Palatino Linotype" w:hAnsi="Palatino Linotype"/>
          <w:i/>
          <w:color w:val="000000"/>
          <w:sz w:val="22"/>
          <w:szCs w:val="22"/>
        </w:rPr>
        <w:t>uditoría</w:t>
      </w:r>
      <w:r>
        <w:rPr>
          <w:rFonts w:ascii="Palatino Linotype" w:hAnsi="Palatino Linotype"/>
          <w:i/>
          <w:color w:val="000000"/>
          <w:sz w:val="22"/>
          <w:szCs w:val="22"/>
        </w:rPr>
        <w:t>s</w:t>
      </w:r>
      <w:r w:rsidRPr="00F94844">
        <w:rPr>
          <w:rFonts w:ascii="Palatino Linotype" w:hAnsi="Palatino Linotype"/>
          <w:i/>
          <w:color w:val="000000"/>
          <w:sz w:val="22"/>
          <w:szCs w:val="22"/>
        </w:rPr>
        <w:t xml:space="preserve"> </w:t>
      </w:r>
      <w:r w:rsidR="007D66EC">
        <w:rPr>
          <w:rFonts w:ascii="Palatino Linotype" w:hAnsi="Palatino Linotype"/>
          <w:i/>
          <w:color w:val="000000"/>
          <w:sz w:val="22"/>
          <w:szCs w:val="22"/>
        </w:rPr>
        <w:t>e</w:t>
      </w:r>
      <w:r w:rsidRPr="00F94844">
        <w:rPr>
          <w:rFonts w:ascii="Palatino Linotype" w:hAnsi="Palatino Linotype"/>
          <w:i/>
          <w:color w:val="000000"/>
          <w:sz w:val="22"/>
          <w:szCs w:val="22"/>
        </w:rPr>
        <w:t>special</w:t>
      </w:r>
      <w:r>
        <w:rPr>
          <w:rFonts w:ascii="Palatino Linotype" w:hAnsi="Palatino Linotype"/>
          <w:i/>
          <w:color w:val="000000"/>
          <w:sz w:val="22"/>
          <w:szCs w:val="22"/>
        </w:rPr>
        <w:t>es</w:t>
      </w:r>
      <w:r w:rsidR="007D66EC">
        <w:rPr>
          <w:rFonts w:ascii="Palatino Linotype" w:hAnsi="Palatino Linotype"/>
          <w:i/>
          <w:color w:val="000000"/>
          <w:sz w:val="22"/>
          <w:szCs w:val="22"/>
        </w:rPr>
        <w:t xml:space="preserve"> de d</w:t>
      </w:r>
      <w:r w:rsidRPr="00F94844">
        <w:rPr>
          <w:rFonts w:ascii="Palatino Linotype" w:hAnsi="Palatino Linotype"/>
          <w:i/>
          <w:color w:val="000000"/>
          <w:sz w:val="22"/>
          <w:szCs w:val="22"/>
        </w:rPr>
        <w:t>esempeño</w:t>
      </w:r>
      <w:r>
        <w:rPr>
          <w:rFonts w:ascii="Palatino Linotype" w:hAnsi="Palatino Linotype"/>
          <w:i/>
          <w:color w:val="000000"/>
          <w:sz w:val="22"/>
          <w:szCs w:val="22"/>
        </w:rPr>
        <w:t xml:space="preserve"> por incumplir con el perfil y requisitos previstos en la normatividad correspondiente, </w:t>
      </w:r>
      <w:r w:rsidRPr="00F94844">
        <w:rPr>
          <w:rFonts w:ascii="Palatino Linotype" w:hAnsi="Palatino Linotype"/>
          <w:i/>
          <w:color w:val="000000"/>
          <w:sz w:val="22"/>
          <w:szCs w:val="22"/>
        </w:rPr>
        <w:t>en el periodo comprendido del 1 de enero de 2018 al 12 de marz</w:t>
      </w:r>
      <w:r w:rsidR="00152ACC">
        <w:rPr>
          <w:rFonts w:ascii="Palatino Linotype" w:hAnsi="Palatino Linotype"/>
          <w:i/>
          <w:color w:val="000000"/>
          <w:sz w:val="22"/>
          <w:szCs w:val="22"/>
        </w:rPr>
        <w:t>o de 2021</w:t>
      </w:r>
      <w:r w:rsidR="00F94844" w:rsidRPr="00F94844">
        <w:rPr>
          <w:rFonts w:ascii="Palatino Linotype" w:hAnsi="Palatino Linotype"/>
          <w:i/>
          <w:color w:val="000000"/>
          <w:sz w:val="22"/>
          <w:szCs w:val="22"/>
        </w:rPr>
        <w:t>.”</w:t>
      </w:r>
    </w:p>
    <w:p w14:paraId="3C3E7681" w14:textId="3AE31128" w:rsidR="002E772E" w:rsidRPr="00217DA7" w:rsidRDefault="002E772E" w:rsidP="002E772E">
      <w:pPr>
        <w:spacing w:line="360" w:lineRule="auto"/>
        <w:jc w:val="both"/>
        <w:rPr>
          <w:rFonts w:ascii="Palatino Linotype" w:hAnsi="Palatino Linotype" w:cs="Arial"/>
          <w:color w:val="000000" w:themeColor="text1"/>
        </w:rPr>
      </w:pPr>
    </w:p>
    <w:p w14:paraId="401E8768" w14:textId="6F92C12C" w:rsidR="00135CCF" w:rsidRDefault="00135CCF" w:rsidP="00135CCF">
      <w:pPr>
        <w:spacing w:before="100" w:beforeAutospacing="1" w:after="100" w:afterAutospacing="1" w:line="360" w:lineRule="auto"/>
        <w:contextualSpacing/>
        <w:jc w:val="both"/>
        <w:rPr>
          <w:rFonts w:ascii="Palatino Linotype" w:eastAsia="Calibri" w:hAnsi="Palatino Linotype" w:cs="Arial"/>
        </w:rPr>
      </w:pPr>
      <w:r>
        <w:rPr>
          <w:rFonts w:ascii="Palatino Linotype" w:eastAsia="Calibri" w:hAnsi="Palatino Linotype" w:cs="Arial"/>
          <w:b/>
          <w:sz w:val="28"/>
        </w:rPr>
        <w:t>TERCERO</w:t>
      </w:r>
      <w:r>
        <w:rPr>
          <w:rFonts w:ascii="Palatino Linotype" w:eastAsia="Calibri" w:hAnsi="Palatino Linotype" w:cs="Arial"/>
        </w:rPr>
        <w:t xml:space="preserve">. Notifíquese al Titular de la Unidad de Transparencia del </w:t>
      </w:r>
      <w:r>
        <w:rPr>
          <w:rFonts w:ascii="Palatino Linotype" w:eastAsia="Calibri" w:hAnsi="Palatino Linotype" w:cs="Arial"/>
          <w:b/>
        </w:rPr>
        <w:t>SUJETO OBLIGADO</w:t>
      </w:r>
      <w:r>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152ACC">
        <w:rPr>
          <w:rFonts w:ascii="Palatino Linotype" w:eastAsia="Calibri" w:hAnsi="Palatino Linotype" w:cs="Arial"/>
        </w:rPr>
        <w:t xml:space="preserve">quince </w:t>
      </w:r>
      <w:r>
        <w:rPr>
          <w:rFonts w:ascii="Palatino Linotype" w:eastAsia="Calibri" w:hAnsi="Palatino Linotype" w:cs="Arial"/>
        </w:rPr>
        <w:t>días hábiles, debiendo informar a este Instituto en un plazo de tres días hábiles siguientes sobre el cumplimiento dado a la presente resolución.</w:t>
      </w:r>
    </w:p>
    <w:p w14:paraId="6E3D7B5E" w14:textId="77777777" w:rsidR="00135CCF" w:rsidRDefault="00135CCF" w:rsidP="00135CCF">
      <w:pPr>
        <w:spacing w:before="100" w:beforeAutospacing="1" w:after="100" w:afterAutospacing="1" w:line="360" w:lineRule="auto"/>
        <w:contextualSpacing/>
        <w:jc w:val="both"/>
        <w:rPr>
          <w:rFonts w:ascii="Palatino Linotype" w:eastAsia="Calibri" w:hAnsi="Palatino Linotype" w:cs="Arial"/>
        </w:rPr>
      </w:pPr>
    </w:p>
    <w:p w14:paraId="47B2B624" w14:textId="77777777" w:rsidR="00135CCF" w:rsidRDefault="00135CCF" w:rsidP="00135CCF">
      <w:pPr>
        <w:spacing w:before="100" w:beforeAutospacing="1" w:after="100" w:afterAutospacing="1" w:line="360" w:lineRule="auto"/>
        <w:contextualSpacing/>
        <w:jc w:val="both"/>
        <w:rPr>
          <w:rFonts w:ascii="Palatino Linotype" w:hAnsi="Palatino Linotype"/>
          <w:szCs w:val="17"/>
          <w:lang w:eastAsia="es-ES_tradnl"/>
        </w:rPr>
      </w:pPr>
      <w:r>
        <w:rPr>
          <w:rFonts w:ascii="Palatino Linotype" w:eastAsia="Calibri" w:hAnsi="Palatino Linotype" w:cs="Arial"/>
          <w:b/>
          <w:sz w:val="28"/>
        </w:rPr>
        <w:t>CUARTO</w:t>
      </w:r>
      <w:r>
        <w:rPr>
          <w:rFonts w:ascii="Palatino Linotype" w:eastAsia="Calibri" w:hAnsi="Palatino Linotype" w:cs="Arial"/>
        </w:rPr>
        <w:t xml:space="preserve">. </w:t>
      </w:r>
      <w:r>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2E02599F" w14:textId="77777777" w:rsidR="00135CCF" w:rsidRDefault="00135CCF" w:rsidP="00135CCF">
      <w:pPr>
        <w:spacing w:before="100" w:beforeAutospacing="1" w:after="100" w:afterAutospacing="1" w:line="360" w:lineRule="auto"/>
        <w:contextualSpacing/>
        <w:jc w:val="both"/>
        <w:rPr>
          <w:rFonts w:ascii="Palatino Linotype" w:eastAsia="Calibri" w:hAnsi="Palatino Linotype" w:cs="Arial"/>
        </w:rPr>
      </w:pPr>
    </w:p>
    <w:p w14:paraId="2B34FABC" w14:textId="77777777" w:rsidR="00135CCF" w:rsidRDefault="00135CCF" w:rsidP="00135CCF">
      <w:pPr>
        <w:spacing w:before="100" w:beforeAutospacing="1" w:after="100" w:afterAutospacing="1" w:line="360" w:lineRule="auto"/>
        <w:contextualSpacing/>
        <w:jc w:val="both"/>
        <w:rPr>
          <w:rFonts w:ascii="Palatino Linotype" w:eastAsia="Calibri" w:hAnsi="Palatino Linotype" w:cs="Arial"/>
        </w:rPr>
      </w:pPr>
      <w:r>
        <w:rPr>
          <w:rFonts w:ascii="Palatino Linotype" w:eastAsia="Calibri" w:hAnsi="Palatino Linotype" w:cs="Arial"/>
          <w:b/>
          <w:sz w:val="28"/>
        </w:rPr>
        <w:t>QUINTO</w:t>
      </w:r>
      <w:r>
        <w:rPr>
          <w:rFonts w:ascii="Palatino Linotype" w:eastAsia="Calibri" w:hAnsi="Palatino Linotype" w:cs="Arial"/>
        </w:rPr>
        <w:t xml:space="preserve">. Notifíquese al </w:t>
      </w:r>
      <w:r>
        <w:rPr>
          <w:rFonts w:ascii="Palatino Linotype" w:eastAsia="Calibri" w:hAnsi="Palatino Linotype" w:cs="Arial"/>
          <w:b/>
        </w:rPr>
        <w:t>RECURRENTE</w:t>
      </w:r>
      <w:r>
        <w:rPr>
          <w:rFonts w:ascii="Palatino Linotype" w:eastAsia="Calibri" w:hAnsi="Palatino Linotype" w:cs="Arial"/>
        </w:rPr>
        <w:t xml:space="preserve"> la presente resolución.</w:t>
      </w:r>
    </w:p>
    <w:p w14:paraId="2A83CD33" w14:textId="77777777" w:rsidR="00135CCF" w:rsidRDefault="00135CCF" w:rsidP="00135CCF">
      <w:pPr>
        <w:spacing w:before="100" w:beforeAutospacing="1" w:after="100" w:afterAutospacing="1" w:line="360" w:lineRule="auto"/>
        <w:contextualSpacing/>
        <w:jc w:val="both"/>
        <w:rPr>
          <w:rFonts w:ascii="Palatino Linotype" w:eastAsia="Calibri" w:hAnsi="Palatino Linotype" w:cs="Arial"/>
        </w:rPr>
      </w:pPr>
    </w:p>
    <w:p w14:paraId="1D63DB45" w14:textId="77777777" w:rsidR="00135CCF" w:rsidRDefault="00135CCF" w:rsidP="00135CCF">
      <w:pPr>
        <w:spacing w:before="100" w:beforeAutospacing="1" w:after="100" w:afterAutospacing="1" w:line="360" w:lineRule="auto"/>
        <w:contextualSpacing/>
        <w:jc w:val="both"/>
        <w:rPr>
          <w:rFonts w:ascii="Palatino Linotype" w:eastAsia="Calibri" w:hAnsi="Palatino Linotype" w:cs="Arial"/>
        </w:rPr>
      </w:pPr>
      <w:r>
        <w:rPr>
          <w:rFonts w:ascii="Palatino Linotype" w:eastAsia="Calibri" w:hAnsi="Palatino Linotype" w:cs="Arial"/>
          <w:b/>
          <w:sz w:val="28"/>
          <w:szCs w:val="28"/>
        </w:rPr>
        <w:t>SEXTO.</w:t>
      </w:r>
      <w:r>
        <w:rPr>
          <w:rFonts w:ascii="Palatino Linotype" w:eastAsia="Calibri" w:hAnsi="Palatino Linotype" w:cs="Arial"/>
        </w:rPr>
        <w:t xml:space="preserve"> Hágase del conocimiento del </w:t>
      </w:r>
      <w:r>
        <w:rPr>
          <w:rFonts w:ascii="Palatino Linotype" w:eastAsia="Calibri" w:hAnsi="Palatino Linotype" w:cs="Arial"/>
          <w:b/>
        </w:rPr>
        <w:t>RECURRENTE</w:t>
      </w:r>
      <w:r>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ADFB352" w14:textId="77777777" w:rsidR="00135CCF" w:rsidRDefault="00135CCF" w:rsidP="00135CCF">
      <w:pPr>
        <w:spacing w:before="100" w:beforeAutospacing="1" w:after="100" w:afterAutospacing="1" w:line="360" w:lineRule="auto"/>
        <w:contextualSpacing/>
        <w:jc w:val="both"/>
        <w:rPr>
          <w:rFonts w:ascii="Palatino Linotype" w:eastAsia="Calibri" w:hAnsi="Palatino Linotype" w:cs="Arial"/>
        </w:rPr>
      </w:pPr>
    </w:p>
    <w:p w14:paraId="12EF0EAF" w14:textId="77777777" w:rsidR="00135CCF" w:rsidRPr="00E01BEA" w:rsidRDefault="00135CCF" w:rsidP="00135CCF">
      <w:pPr>
        <w:spacing w:before="100" w:beforeAutospacing="1" w:after="100" w:afterAutospacing="1" w:line="360" w:lineRule="auto"/>
        <w:contextualSpacing/>
        <w:jc w:val="both"/>
        <w:rPr>
          <w:rFonts w:ascii="Palatino Linotype" w:hAnsi="Palatino Linotype"/>
          <w:lang w:eastAsia="es-ES_tradnl"/>
        </w:rPr>
      </w:pPr>
      <w:r w:rsidRPr="00E01BEA">
        <w:rPr>
          <w:rFonts w:ascii="Palatino Linotype" w:hAnsi="Palatino Linotype"/>
          <w:b/>
          <w:bCs/>
          <w:sz w:val="28"/>
          <w:szCs w:val="28"/>
        </w:rPr>
        <w:lastRenderedPageBreak/>
        <w:t>SÉPTIMO</w:t>
      </w:r>
      <w:r w:rsidRPr="00E01BEA">
        <w:rPr>
          <w:rFonts w:ascii="Palatino Linotype" w:hAnsi="Palatino Linotype"/>
          <w:b/>
          <w:bCs/>
        </w:rPr>
        <w:t xml:space="preserve">. </w:t>
      </w:r>
      <w:r w:rsidRPr="00E01BEA">
        <w:rPr>
          <w:rFonts w:ascii="Palatino Linotype" w:hAnsi="Palatino Linotype"/>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w:t>
      </w:r>
    </w:p>
    <w:p w14:paraId="632FE359" w14:textId="77777777" w:rsidR="002E772E" w:rsidRPr="00135CCF" w:rsidRDefault="002E772E" w:rsidP="002E772E">
      <w:pPr>
        <w:spacing w:line="360" w:lineRule="auto"/>
        <w:jc w:val="both"/>
        <w:rPr>
          <w:rFonts w:ascii="Palatino Linotype" w:eastAsia="Calibri" w:hAnsi="Palatino Linotype" w:cs="Arial"/>
        </w:rPr>
      </w:pPr>
    </w:p>
    <w:p w14:paraId="3F31B15D" w14:textId="05BA8A18" w:rsidR="002E772E" w:rsidRPr="00AC1518" w:rsidRDefault="002E772E" w:rsidP="002E772E">
      <w:pPr>
        <w:spacing w:line="360" w:lineRule="auto"/>
        <w:jc w:val="both"/>
        <w:rPr>
          <w:rFonts w:ascii="Palatino Linotype" w:hAnsi="Palatino Linotype" w:cs="Arial"/>
        </w:rPr>
      </w:pPr>
      <w:r w:rsidRPr="00AC1518">
        <w:rPr>
          <w:rFonts w:ascii="Palatino Linotype" w:hAnsi="Palatino Linotype" w:cs="Arial"/>
        </w:rPr>
        <w:t xml:space="preserve">ASÍ LO RESUELVE, POR </w:t>
      </w:r>
      <w:r w:rsidRPr="00175C5F">
        <w:rPr>
          <w:rFonts w:ascii="Palatino Linotype" w:hAnsi="Palatino Linotype" w:cs="Arial"/>
          <w:highlight w:val="yellow"/>
        </w:rPr>
        <w:t>XXXXXXXXXX</w:t>
      </w:r>
      <w:r w:rsidRPr="00AC1518">
        <w:rPr>
          <w:rFonts w:ascii="Palatino Linotype" w:hAnsi="Palatino Linotype" w:cs="Arial"/>
        </w:rPr>
        <w:t xml:space="preserve"> DE VOTOS EL PLENO DEL</w:t>
      </w:r>
      <w:r w:rsidRPr="00AC1518">
        <w:rPr>
          <w:rFonts w:ascii="Palatino Linotype" w:eastAsia="Arial Unicode MS" w:hAnsi="Palatino Linotype" w:cs="Arial"/>
        </w:rPr>
        <w:t xml:space="preserve"> INSTITUTO DE </w:t>
      </w:r>
      <w:r w:rsidRPr="00AC1518">
        <w:rPr>
          <w:rFonts w:ascii="Palatino Linotype" w:hAnsi="Palatino Linotype"/>
          <w:lang w:eastAsia="en-US"/>
        </w:rPr>
        <w:t>TRANSPARENCIA</w:t>
      </w:r>
      <w:r w:rsidRPr="00AC1518">
        <w:rPr>
          <w:rFonts w:ascii="Palatino Linotype" w:eastAsia="Arial Unicode MS" w:hAnsi="Palatino Linotype" w:cs="Arial"/>
        </w:rPr>
        <w:t>, ACCESO A LA INFORMACIÓN PÚBLICA Y PROTECCIÓN DE DATOS PERSONALES DEL ESTADO DE MÉXICO Y MUNICIPIOS</w:t>
      </w:r>
      <w:r w:rsidRPr="00AC1518">
        <w:rPr>
          <w:rFonts w:ascii="Palatino Linotype" w:hAnsi="Palatino Linotype" w:cs="Arial"/>
        </w:rPr>
        <w:t xml:space="preserve">, CONFORMADO POR LOS COMISIONADOS ZULEMA MARTÍNEZ SÁNCHEZ; EVA ABAID YAPUR; JOSÉ GUADALUPE LUNA HERNÁNDEZ, JAVIER MARTÍNEZ CRUZ Y LUIS GUSTAVO PARRA NORIEGA; </w:t>
      </w:r>
      <w:r w:rsidRPr="00175C5F">
        <w:rPr>
          <w:rFonts w:ascii="Palatino Linotype" w:hAnsi="Palatino Linotype" w:cs="Arial"/>
          <w:highlight w:val="yellow"/>
          <w:shd w:val="clear" w:color="auto" w:fill="FFFFFF" w:themeFill="background1"/>
        </w:rPr>
        <w:t xml:space="preserve">EN LA </w:t>
      </w:r>
      <w:r>
        <w:rPr>
          <w:rFonts w:ascii="Palatino Linotype" w:hAnsi="Palatino Linotype" w:cs="Arial"/>
          <w:highlight w:val="yellow"/>
        </w:rPr>
        <w:t>DECIMA</w:t>
      </w:r>
      <w:r w:rsidRPr="00175C5F">
        <w:rPr>
          <w:rFonts w:ascii="Palatino Linotype" w:hAnsi="Palatino Linotype" w:cs="Arial"/>
          <w:highlight w:val="yellow"/>
        </w:rPr>
        <w:t xml:space="preserve"> </w:t>
      </w:r>
      <w:r w:rsidR="00135CCF">
        <w:rPr>
          <w:rFonts w:ascii="Palatino Linotype" w:hAnsi="Palatino Linotype" w:cs="Arial"/>
          <w:highlight w:val="yellow"/>
        </w:rPr>
        <w:t>OCTAVA</w:t>
      </w:r>
      <w:r>
        <w:rPr>
          <w:rFonts w:ascii="Palatino Linotype" w:hAnsi="Palatino Linotype" w:cs="Arial"/>
          <w:highlight w:val="yellow"/>
        </w:rPr>
        <w:t xml:space="preserve"> </w:t>
      </w:r>
      <w:r w:rsidRPr="00175C5F">
        <w:rPr>
          <w:rFonts w:ascii="Palatino Linotype" w:hAnsi="Palatino Linotype" w:cs="Arial"/>
          <w:highlight w:val="yellow"/>
        </w:rPr>
        <w:t xml:space="preserve">SESION ORDINARIA CELEBRADA EL </w:t>
      </w:r>
      <w:r w:rsidR="00135CCF">
        <w:rPr>
          <w:rFonts w:ascii="Palatino Linotype" w:hAnsi="Palatino Linotype" w:cs="Arial"/>
          <w:highlight w:val="yellow"/>
        </w:rPr>
        <w:t>VEINTISEIS</w:t>
      </w:r>
      <w:r>
        <w:rPr>
          <w:rFonts w:ascii="Palatino Linotype" w:hAnsi="Palatino Linotype" w:cs="Arial"/>
          <w:highlight w:val="yellow"/>
        </w:rPr>
        <w:t xml:space="preserve"> DE </w:t>
      </w:r>
      <w:r w:rsidR="00286FB7">
        <w:rPr>
          <w:rFonts w:ascii="Palatino Linotype" w:hAnsi="Palatino Linotype" w:cs="Arial"/>
          <w:highlight w:val="yellow"/>
        </w:rPr>
        <w:t>MAYO</w:t>
      </w:r>
      <w:r>
        <w:rPr>
          <w:rFonts w:ascii="Palatino Linotype" w:hAnsi="Palatino Linotype" w:cs="Arial"/>
          <w:highlight w:val="yellow"/>
        </w:rPr>
        <w:t xml:space="preserve"> </w:t>
      </w:r>
      <w:r w:rsidRPr="00175C5F">
        <w:rPr>
          <w:rFonts w:ascii="Palatino Linotype" w:hAnsi="Palatino Linotype" w:cs="Arial"/>
          <w:highlight w:val="yellow"/>
        </w:rPr>
        <w:t>DE DOS MIL VEINTIUNO</w:t>
      </w:r>
      <w:r w:rsidRPr="00AC1518">
        <w:rPr>
          <w:rFonts w:ascii="Palatino Linotype" w:hAnsi="Palatino Linotype" w:cs="Arial"/>
        </w:rPr>
        <w:t xml:space="preserve">, ANTE EL SECRETARIO TÉCNICO DEL PLENO, </w:t>
      </w:r>
      <w:r w:rsidRPr="00AC1518">
        <w:rPr>
          <w:rFonts w:ascii="Palatino Linotype" w:eastAsia="Arial Unicode MS" w:hAnsi="Palatino Linotype" w:cs="Arial"/>
        </w:rPr>
        <w:t>ALEXIS</w:t>
      </w:r>
      <w:r w:rsidRPr="00AC1518">
        <w:rPr>
          <w:rFonts w:ascii="Palatino Linotype" w:hAnsi="Palatino Linotype" w:cs="Arial"/>
        </w:rPr>
        <w:t xml:space="preserve"> TAPIA RAMÍREZ.</w:t>
      </w:r>
    </w:p>
    <w:p w14:paraId="706E0311" w14:textId="4352BDB8" w:rsidR="002E772E" w:rsidRDefault="002E772E" w:rsidP="002E772E">
      <w:pPr>
        <w:jc w:val="both"/>
        <w:rPr>
          <w:rFonts w:ascii="Palatino Linotype" w:hAnsi="Palatino Linotype" w:cs="Arial"/>
          <w:sz w:val="14"/>
          <w:szCs w:val="14"/>
        </w:rPr>
      </w:pPr>
      <w:r w:rsidRPr="00AC1518">
        <w:rPr>
          <w:rFonts w:ascii="Palatino Linotype" w:hAnsi="Palatino Linotype" w:cs="Arial"/>
          <w:sz w:val="14"/>
          <w:szCs w:val="14"/>
        </w:rPr>
        <w:t>YSM/</w:t>
      </w:r>
      <w:r w:rsidR="00286FB7">
        <w:rPr>
          <w:rFonts w:ascii="Palatino Linotype" w:hAnsi="Palatino Linotype" w:cs="Arial"/>
          <w:sz w:val="14"/>
          <w:szCs w:val="14"/>
        </w:rPr>
        <w:t>DMHR</w:t>
      </w:r>
    </w:p>
    <w:p w14:paraId="47788B8D" w14:textId="77777777" w:rsidR="002E772E" w:rsidRDefault="002E772E" w:rsidP="002E772E">
      <w:pPr>
        <w:rPr>
          <w:rFonts w:ascii="Palatino Linotype" w:hAnsi="Palatino Linotype" w:cs="Arial"/>
          <w:sz w:val="14"/>
          <w:szCs w:val="14"/>
        </w:rPr>
      </w:pPr>
      <w:r>
        <w:rPr>
          <w:rFonts w:ascii="Palatino Linotype" w:hAnsi="Palatino Linotype" w:cs="Arial"/>
          <w:sz w:val="14"/>
          <w:szCs w:val="14"/>
        </w:rPr>
        <w:br w:type="page"/>
      </w:r>
    </w:p>
    <w:p w14:paraId="768E7B1C" w14:textId="77777777" w:rsidR="002E772E" w:rsidRPr="003969B9" w:rsidRDefault="002E772E" w:rsidP="002E772E">
      <w:pPr>
        <w:jc w:val="both"/>
        <w:rPr>
          <w:rFonts w:ascii="Palatino Linotype" w:hAnsi="Palatino Linotype" w:cs="Arial"/>
          <w:sz w:val="14"/>
          <w:szCs w:val="14"/>
        </w:rPr>
      </w:pPr>
    </w:p>
    <w:p w14:paraId="5315C7AC" w14:textId="77777777" w:rsidR="002E772E" w:rsidRDefault="002E772E" w:rsidP="002E772E">
      <w:pPr>
        <w:jc w:val="both"/>
        <w:rPr>
          <w:rFonts w:ascii="Palatino Linotype" w:hAnsi="Palatino Linotype" w:cs="Arial"/>
        </w:rPr>
      </w:pPr>
    </w:p>
    <w:p w14:paraId="0599FDE9" w14:textId="77777777" w:rsidR="002E772E" w:rsidRDefault="002E772E" w:rsidP="002E772E">
      <w:pPr>
        <w:jc w:val="both"/>
        <w:rPr>
          <w:rFonts w:ascii="Palatino Linotype" w:hAnsi="Palatino Linotype"/>
        </w:rPr>
      </w:pPr>
    </w:p>
    <w:p w14:paraId="7FAE80BF" w14:textId="77777777" w:rsidR="002E772E" w:rsidRDefault="002E772E" w:rsidP="002E772E">
      <w:pPr>
        <w:jc w:val="both"/>
        <w:rPr>
          <w:rFonts w:ascii="Palatino Linotype" w:hAnsi="Palatino Linotype"/>
        </w:rPr>
      </w:pPr>
    </w:p>
    <w:p w14:paraId="648E2CED" w14:textId="77777777" w:rsidR="002E772E" w:rsidRDefault="002E772E" w:rsidP="002E772E">
      <w:pPr>
        <w:jc w:val="both"/>
        <w:rPr>
          <w:rFonts w:ascii="Palatino Linotype" w:hAnsi="Palatino Linotype"/>
        </w:rPr>
      </w:pPr>
    </w:p>
    <w:p w14:paraId="3D5E5E95" w14:textId="77777777" w:rsidR="002E772E" w:rsidRDefault="002E772E" w:rsidP="002E772E">
      <w:pPr>
        <w:jc w:val="both"/>
        <w:rPr>
          <w:rFonts w:ascii="Palatino Linotype" w:hAnsi="Palatino Linotype"/>
        </w:rPr>
      </w:pPr>
    </w:p>
    <w:p w14:paraId="685F55D7" w14:textId="77777777" w:rsidR="002E772E" w:rsidRDefault="002E772E" w:rsidP="002E772E">
      <w:pPr>
        <w:jc w:val="both"/>
        <w:rPr>
          <w:rFonts w:ascii="Palatino Linotype" w:hAnsi="Palatino Linotype"/>
        </w:rPr>
      </w:pPr>
    </w:p>
    <w:p w14:paraId="2C6CFF89" w14:textId="77777777" w:rsidR="002E772E" w:rsidRDefault="002E772E" w:rsidP="002E772E">
      <w:pPr>
        <w:jc w:val="both"/>
        <w:rPr>
          <w:rFonts w:ascii="Palatino Linotype" w:hAnsi="Palatino Linotype"/>
        </w:rPr>
      </w:pPr>
    </w:p>
    <w:p w14:paraId="6C93E9DB" w14:textId="77777777" w:rsidR="002E772E" w:rsidRDefault="002E772E" w:rsidP="002E772E">
      <w:pPr>
        <w:jc w:val="both"/>
        <w:rPr>
          <w:rFonts w:ascii="Palatino Linotype" w:hAnsi="Palatino Linotype"/>
        </w:rPr>
      </w:pPr>
    </w:p>
    <w:p w14:paraId="017F7484" w14:textId="77777777" w:rsidR="002E772E" w:rsidRDefault="002E772E" w:rsidP="002E772E">
      <w:pPr>
        <w:jc w:val="both"/>
        <w:rPr>
          <w:rFonts w:ascii="Palatino Linotype" w:hAnsi="Palatino Linotype"/>
        </w:rPr>
      </w:pPr>
    </w:p>
    <w:p w14:paraId="11A5AC78" w14:textId="77777777" w:rsidR="002E772E" w:rsidRDefault="002E772E" w:rsidP="002E772E">
      <w:pPr>
        <w:jc w:val="both"/>
        <w:rPr>
          <w:rFonts w:ascii="Palatino Linotype" w:hAnsi="Palatino Linotype"/>
        </w:rPr>
      </w:pPr>
    </w:p>
    <w:p w14:paraId="1BD63A22" w14:textId="77777777" w:rsidR="002E772E" w:rsidRDefault="002E772E" w:rsidP="002E772E">
      <w:pPr>
        <w:jc w:val="both"/>
        <w:rPr>
          <w:rFonts w:ascii="Palatino Linotype" w:hAnsi="Palatino Linotype"/>
        </w:rPr>
      </w:pPr>
    </w:p>
    <w:p w14:paraId="0480F4B9" w14:textId="77777777" w:rsidR="002E772E" w:rsidRDefault="002E772E" w:rsidP="002E772E">
      <w:pPr>
        <w:jc w:val="both"/>
        <w:rPr>
          <w:rFonts w:ascii="Palatino Linotype" w:hAnsi="Palatino Linotype"/>
        </w:rPr>
      </w:pPr>
    </w:p>
    <w:p w14:paraId="6239082D" w14:textId="77777777" w:rsidR="002E772E" w:rsidRDefault="002E772E" w:rsidP="002E772E">
      <w:pPr>
        <w:jc w:val="both"/>
        <w:rPr>
          <w:rFonts w:ascii="Palatino Linotype" w:hAnsi="Palatino Linotype"/>
        </w:rPr>
      </w:pPr>
    </w:p>
    <w:p w14:paraId="40FB99ED" w14:textId="77777777" w:rsidR="002E772E" w:rsidRDefault="002E772E" w:rsidP="002E772E">
      <w:pPr>
        <w:jc w:val="both"/>
        <w:rPr>
          <w:rFonts w:ascii="Palatino Linotype" w:hAnsi="Palatino Linotype"/>
        </w:rPr>
      </w:pPr>
    </w:p>
    <w:p w14:paraId="0F4CE6BA" w14:textId="77777777" w:rsidR="002E772E" w:rsidRDefault="002E772E" w:rsidP="002E772E">
      <w:pPr>
        <w:jc w:val="both"/>
        <w:rPr>
          <w:rFonts w:ascii="Palatino Linotype" w:hAnsi="Palatino Linotype"/>
        </w:rPr>
      </w:pPr>
    </w:p>
    <w:p w14:paraId="143C27F1" w14:textId="77777777" w:rsidR="002E772E" w:rsidRDefault="002E772E" w:rsidP="002E772E">
      <w:pPr>
        <w:jc w:val="both"/>
        <w:rPr>
          <w:rFonts w:ascii="Palatino Linotype" w:hAnsi="Palatino Linotype"/>
        </w:rPr>
      </w:pPr>
    </w:p>
    <w:p w14:paraId="62D50F22" w14:textId="77777777" w:rsidR="002E772E" w:rsidRDefault="002E772E" w:rsidP="002E772E">
      <w:pPr>
        <w:jc w:val="both"/>
        <w:rPr>
          <w:rFonts w:ascii="Palatino Linotype" w:hAnsi="Palatino Linotype"/>
        </w:rPr>
      </w:pPr>
    </w:p>
    <w:p w14:paraId="22B2693D" w14:textId="77777777" w:rsidR="002E772E" w:rsidRPr="002C6DE8" w:rsidRDefault="002E772E" w:rsidP="002E772E">
      <w:pPr>
        <w:jc w:val="both"/>
        <w:rPr>
          <w:rFonts w:ascii="Palatino Linotype" w:hAnsi="Palatino Linotype"/>
        </w:rPr>
      </w:pPr>
    </w:p>
    <w:p w14:paraId="0076022E" w14:textId="77777777" w:rsidR="002E772E" w:rsidRPr="00044695" w:rsidRDefault="002E772E" w:rsidP="00F22B4D">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b/>
        </w:rPr>
      </w:pPr>
    </w:p>
    <w:sectPr w:rsidR="002E772E" w:rsidRPr="00044695" w:rsidSect="0097789E">
      <w:headerReference w:type="even" r:id="rId12"/>
      <w:headerReference w:type="default" r:id="rId13"/>
      <w:footerReference w:type="default" r:id="rId14"/>
      <w:headerReference w:type="first" r:id="rId15"/>
      <w:footerReference w:type="first" r:id="rId16"/>
      <w:pgSz w:w="12240" w:h="15840"/>
      <w:pgMar w:top="1418" w:right="1327"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31198" w14:textId="77777777" w:rsidR="00832F09" w:rsidRDefault="00832F09" w:rsidP="00C80F8C">
      <w:r>
        <w:separator/>
      </w:r>
    </w:p>
  </w:endnote>
  <w:endnote w:type="continuationSeparator" w:id="0">
    <w:p w14:paraId="3DB0BEA9" w14:textId="77777777" w:rsidR="00832F09" w:rsidRDefault="00832F0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EC70E9" w:rsidRPr="0010196A" w:rsidRDefault="00EC70E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52ACC">
      <w:rPr>
        <w:rFonts w:ascii="Palatino Linotype" w:hAnsi="Palatino Linotype" w:cs="Arial"/>
        <w:bCs/>
        <w:noProof/>
        <w:sz w:val="22"/>
        <w:szCs w:val="22"/>
      </w:rPr>
      <w:t>48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52ACC">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EC70E9" w:rsidRPr="0010196A" w:rsidRDefault="00EC70E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94F5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94F54">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E47CF" w14:textId="77777777" w:rsidR="00832F09" w:rsidRDefault="00832F09" w:rsidP="00C80F8C">
      <w:r>
        <w:separator/>
      </w:r>
    </w:p>
  </w:footnote>
  <w:footnote w:type="continuationSeparator" w:id="0">
    <w:p w14:paraId="06666F80" w14:textId="77777777" w:rsidR="00832F09" w:rsidRDefault="00832F09"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EC70E9" w:rsidRDefault="003907D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EC70E9" w:rsidRPr="0010196A" w:rsidRDefault="003907D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C70E9" w:rsidRPr="008F2CCC" w14:paraId="1F097D8A" w14:textId="77777777" w:rsidTr="00625FD4">
      <w:tc>
        <w:tcPr>
          <w:tcW w:w="3261" w:type="dxa"/>
          <w:vMerge w:val="restart"/>
        </w:tcPr>
        <w:p w14:paraId="1F780A0C" w14:textId="1EFF25F4" w:rsidR="00EC70E9" w:rsidRPr="008F2CCC" w:rsidRDefault="00EC70E9"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EC70E9" w:rsidRPr="00664658" w:rsidRDefault="00EC70E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4EF2851" w:rsidR="00EC70E9" w:rsidRPr="00664658" w:rsidRDefault="00EC70E9" w:rsidP="00C34EFF">
          <w:pPr>
            <w:jc w:val="both"/>
            <w:rPr>
              <w:rFonts w:ascii="Palatino Linotype" w:hAnsi="Palatino Linotype"/>
              <w:b/>
              <w:sz w:val="22"/>
              <w:szCs w:val="22"/>
              <w:lang w:val="es-ES_tradnl"/>
            </w:rPr>
          </w:pPr>
          <w:r>
            <w:rPr>
              <w:rFonts w:ascii="Palatino Linotype" w:hAnsi="Palatino Linotype"/>
              <w:b/>
              <w:sz w:val="22"/>
              <w:szCs w:val="22"/>
              <w:lang w:val="es-ES_tradnl"/>
            </w:rPr>
            <w:t>01227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21 y acumulados</w:t>
          </w:r>
        </w:p>
      </w:tc>
    </w:tr>
    <w:tr w:rsidR="00EC70E9" w:rsidRPr="008F2CCC" w14:paraId="049677A3" w14:textId="77777777" w:rsidTr="00625FD4">
      <w:tc>
        <w:tcPr>
          <w:tcW w:w="3261" w:type="dxa"/>
          <w:vMerge/>
        </w:tcPr>
        <w:p w14:paraId="4A21EAC1" w14:textId="5C1F145E" w:rsidR="00EC70E9" w:rsidRPr="008F2CCC" w:rsidRDefault="00EC70E9" w:rsidP="00D41D47">
          <w:pPr>
            <w:rPr>
              <w:rFonts w:ascii="Palatino Linotype" w:hAnsi="Palatino Linotype"/>
              <w:b/>
              <w:sz w:val="22"/>
              <w:szCs w:val="22"/>
              <w:lang w:val="es-ES_tradnl"/>
            </w:rPr>
          </w:pPr>
        </w:p>
      </w:tc>
      <w:tc>
        <w:tcPr>
          <w:tcW w:w="2551" w:type="dxa"/>
          <w:shd w:val="clear" w:color="auto" w:fill="auto"/>
        </w:tcPr>
        <w:p w14:paraId="1237BCDE" w14:textId="77777777" w:rsidR="00EC70E9" w:rsidRPr="00664658" w:rsidRDefault="00EC70E9"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044BC9E" w:rsidR="00EC70E9" w:rsidRPr="00D41D47" w:rsidRDefault="00EC70E9" w:rsidP="00957D35">
          <w:pPr>
            <w:jc w:val="both"/>
            <w:rPr>
              <w:rFonts w:ascii="Palatino Linotype" w:hAnsi="Palatino Linotype"/>
              <w:b/>
              <w:sz w:val="22"/>
              <w:szCs w:val="22"/>
              <w:lang w:val="es-ES_tradnl"/>
            </w:rPr>
          </w:pPr>
          <w:r>
            <w:rPr>
              <w:rFonts w:ascii="Palatino Linotype" w:hAnsi="Palatino Linotype"/>
              <w:b/>
              <w:sz w:val="22"/>
              <w:szCs w:val="22"/>
              <w:lang w:val="es-ES_tradnl"/>
            </w:rPr>
            <w:t>Ayuntamiento de Villa de Allende</w:t>
          </w:r>
        </w:p>
      </w:tc>
    </w:tr>
    <w:tr w:rsidR="00EC70E9" w:rsidRPr="008F2CCC" w14:paraId="72CD087D" w14:textId="77777777" w:rsidTr="00625FD4">
      <w:trPr>
        <w:trHeight w:val="228"/>
      </w:trPr>
      <w:tc>
        <w:tcPr>
          <w:tcW w:w="3261" w:type="dxa"/>
          <w:vMerge/>
        </w:tcPr>
        <w:p w14:paraId="1B78656F" w14:textId="01E6F6F6" w:rsidR="00EC70E9" w:rsidRPr="008F2CCC" w:rsidRDefault="00EC70E9" w:rsidP="00070856">
          <w:pPr>
            <w:rPr>
              <w:rFonts w:ascii="Palatino Linotype" w:hAnsi="Palatino Linotype"/>
              <w:b/>
              <w:sz w:val="22"/>
              <w:szCs w:val="22"/>
              <w:lang w:val="es-ES_tradnl"/>
            </w:rPr>
          </w:pPr>
        </w:p>
      </w:tc>
      <w:tc>
        <w:tcPr>
          <w:tcW w:w="2551" w:type="dxa"/>
          <w:shd w:val="clear" w:color="auto" w:fill="auto"/>
        </w:tcPr>
        <w:p w14:paraId="74D81628" w14:textId="77777777" w:rsidR="00EC70E9" w:rsidRPr="00664658" w:rsidRDefault="00EC70E9"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EC70E9" w:rsidRPr="00664658" w:rsidRDefault="00EC70E9"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EC70E9" w:rsidRPr="0010196A" w:rsidRDefault="00EC70E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EC70E9" w:rsidRPr="0010196A" w:rsidRDefault="003907D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EC70E9" w:rsidRPr="008F2CCC" w14:paraId="6ABABA57" w14:textId="77777777" w:rsidTr="00905693">
      <w:tc>
        <w:tcPr>
          <w:tcW w:w="4253" w:type="dxa"/>
          <w:vMerge w:val="restart"/>
          <w:shd w:val="clear" w:color="auto" w:fill="auto"/>
        </w:tcPr>
        <w:p w14:paraId="6AA376CC" w14:textId="1234161B" w:rsidR="00EC70E9" w:rsidRPr="008F2CCC" w:rsidRDefault="00EC70E9"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EC70E9" w:rsidRPr="008F2CCC" w:rsidRDefault="00EC70E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5271849" w:rsidR="00EC70E9" w:rsidRPr="008F2CCC" w:rsidRDefault="00EC70E9" w:rsidP="00C34EFF">
          <w:pPr>
            <w:jc w:val="both"/>
            <w:rPr>
              <w:rFonts w:ascii="Palatino Linotype" w:hAnsi="Palatino Linotype"/>
              <w:b/>
              <w:sz w:val="22"/>
              <w:szCs w:val="22"/>
              <w:lang w:val="es-ES_tradnl"/>
            </w:rPr>
          </w:pPr>
          <w:r>
            <w:rPr>
              <w:rFonts w:ascii="Palatino Linotype" w:hAnsi="Palatino Linotype"/>
              <w:b/>
              <w:sz w:val="22"/>
              <w:szCs w:val="22"/>
              <w:lang w:val="es-ES_tradnl"/>
            </w:rPr>
            <w:t>01227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21 y acumulados</w:t>
          </w:r>
        </w:p>
      </w:tc>
    </w:tr>
    <w:tr w:rsidR="00EC70E9" w:rsidRPr="008F2CCC" w14:paraId="3B45FB53" w14:textId="77777777" w:rsidTr="00905693">
      <w:tc>
        <w:tcPr>
          <w:tcW w:w="4253" w:type="dxa"/>
          <w:vMerge/>
          <w:shd w:val="clear" w:color="auto" w:fill="auto"/>
        </w:tcPr>
        <w:p w14:paraId="188B82EF" w14:textId="77777777" w:rsidR="00EC70E9" w:rsidRPr="008F2CCC" w:rsidRDefault="00EC70E9" w:rsidP="00A2780F">
          <w:pPr>
            <w:rPr>
              <w:rFonts w:ascii="Palatino Linotype" w:hAnsi="Palatino Linotype"/>
              <w:b/>
              <w:sz w:val="22"/>
              <w:szCs w:val="22"/>
              <w:lang w:val="es-ES_tradnl"/>
            </w:rPr>
          </w:pPr>
        </w:p>
      </w:tc>
      <w:tc>
        <w:tcPr>
          <w:tcW w:w="2552" w:type="dxa"/>
          <w:shd w:val="clear" w:color="auto" w:fill="auto"/>
        </w:tcPr>
        <w:p w14:paraId="3B2AD0CF" w14:textId="77777777" w:rsidR="00EC70E9" w:rsidRPr="008F2CCC" w:rsidRDefault="00EC70E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014581E" w:rsidR="00EC70E9" w:rsidRPr="008F2CCC" w:rsidRDefault="00ED6872" w:rsidP="00495809">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EC70E9">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p>
      </w:tc>
    </w:tr>
    <w:tr w:rsidR="00EC70E9" w:rsidRPr="008F2CCC" w14:paraId="28A493EB" w14:textId="77777777" w:rsidTr="00905693">
      <w:trPr>
        <w:trHeight w:val="228"/>
      </w:trPr>
      <w:tc>
        <w:tcPr>
          <w:tcW w:w="4253" w:type="dxa"/>
          <w:vMerge/>
          <w:shd w:val="clear" w:color="auto" w:fill="auto"/>
        </w:tcPr>
        <w:p w14:paraId="06C77D31" w14:textId="77777777" w:rsidR="00EC70E9" w:rsidRPr="008F2CCC" w:rsidRDefault="00EC70E9" w:rsidP="00E37C88">
          <w:pPr>
            <w:rPr>
              <w:rFonts w:ascii="Palatino Linotype" w:hAnsi="Palatino Linotype"/>
              <w:b/>
              <w:sz w:val="22"/>
              <w:szCs w:val="22"/>
              <w:lang w:val="es-ES_tradnl"/>
            </w:rPr>
          </w:pPr>
        </w:p>
      </w:tc>
      <w:tc>
        <w:tcPr>
          <w:tcW w:w="2552" w:type="dxa"/>
          <w:shd w:val="clear" w:color="auto" w:fill="auto"/>
        </w:tcPr>
        <w:p w14:paraId="2E1A72B4" w14:textId="77777777" w:rsidR="00EC70E9" w:rsidRPr="008F2CCC" w:rsidRDefault="00EC70E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AFFC095" w:rsidR="00EC70E9" w:rsidRPr="00DC41C8" w:rsidRDefault="00EC70E9" w:rsidP="00840ECD">
          <w:pPr>
            <w:jc w:val="both"/>
            <w:rPr>
              <w:rFonts w:ascii="Palatino Linotype" w:hAnsi="Palatino Linotype"/>
              <w:b/>
              <w:sz w:val="22"/>
              <w:szCs w:val="22"/>
            </w:rPr>
          </w:pPr>
          <w:r>
            <w:rPr>
              <w:rFonts w:ascii="Palatino Linotype" w:hAnsi="Palatino Linotype"/>
              <w:b/>
              <w:sz w:val="22"/>
              <w:szCs w:val="22"/>
              <w:lang w:val="es-ES_tradnl"/>
            </w:rPr>
            <w:t>Ayuntamiento de Villa de Allende</w:t>
          </w:r>
        </w:p>
      </w:tc>
    </w:tr>
    <w:tr w:rsidR="00EC70E9" w:rsidRPr="008F2CCC" w14:paraId="0F114FF0" w14:textId="77777777" w:rsidTr="00905693">
      <w:tc>
        <w:tcPr>
          <w:tcW w:w="4253" w:type="dxa"/>
          <w:vMerge/>
          <w:shd w:val="clear" w:color="auto" w:fill="auto"/>
        </w:tcPr>
        <w:p w14:paraId="4CCB64BA" w14:textId="77777777" w:rsidR="00EC70E9" w:rsidRPr="008F2CCC" w:rsidRDefault="00EC70E9" w:rsidP="00A2780F">
          <w:pPr>
            <w:rPr>
              <w:rFonts w:ascii="Palatino Linotype" w:hAnsi="Palatino Linotype"/>
              <w:b/>
              <w:sz w:val="22"/>
              <w:szCs w:val="22"/>
              <w:lang w:val="es-ES_tradnl"/>
            </w:rPr>
          </w:pPr>
        </w:p>
      </w:tc>
      <w:tc>
        <w:tcPr>
          <w:tcW w:w="2552" w:type="dxa"/>
          <w:shd w:val="clear" w:color="auto" w:fill="auto"/>
        </w:tcPr>
        <w:p w14:paraId="31E422EA" w14:textId="77777777" w:rsidR="00EC70E9" w:rsidRPr="008F2CCC" w:rsidRDefault="00EC70E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EC70E9" w:rsidRPr="008F2CCC" w:rsidRDefault="00EC70E9"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EC70E9" w:rsidRPr="0010196A" w:rsidRDefault="00EC70E9"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36267"/>
    <w:multiLevelType w:val="hybridMultilevel"/>
    <w:tmpl w:val="89FE5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F54745E"/>
    <w:multiLevelType w:val="hybridMultilevel"/>
    <w:tmpl w:val="2612D93E"/>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EAE5053"/>
    <w:multiLevelType w:val="hybridMultilevel"/>
    <w:tmpl w:val="2E90C40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9E470A7"/>
    <w:multiLevelType w:val="hybridMultilevel"/>
    <w:tmpl w:val="284C3E6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5D2F2443"/>
    <w:multiLevelType w:val="hybridMultilevel"/>
    <w:tmpl w:val="3C74BE40"/>
    <w:lvl w:ilvl="0" w:tplc="40882184">
      <w:start w:val="1"/>
      <w:numFmt w:val="bullet"/>
      <w:lvlText w:val=""/>
      <w:lvlJc w:val="left"/>
      <w:pPr>
        <w:ind w:left="751" w:hanging="360"/>
      </w:pPr>
      <w:rPr>
        <w:rFonts w:ascii="Wingdings" w:hAnsi="Wingdings" w:hint="default"/>
        <w:sz w:val="52"/>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6D99468D"/>
    <w:multiLevelType w:val="hybridMultilevel"/>
    <w:tmpl w:val="2D08F6B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72D2461A"/>
    <w:multiLevelType w:val="hybridMultilevel"/>
    <w:tmpl w:val="3F200E3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2" w15:restartNumberingAfterBreak="0">
    <w:nsid w:val="78C73AF5"/>
    <w:multiLevelType w:val="hybridMultilevel"/>
    <w:tmpl w:val="3BE4E8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444746"/>
    <w:multiLevelType w:val="hybridMultilevel"/>
    <w:tmpl w:val="03F04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2"/>
  </w:num>
  <w:num w:numId="7">
    <w:abstractNumId w:val="8"/>
  </w:num>
  <w:num w:numId="8">
    <w:abstractNumId w:val="4"/>
  </w:num>
  <w:num w:numId="9">
    <w:abstractNumId w:val="6"/>
  </w:num>
  <w:num w:numId="10">
    <w:abstractNumId w:val="11"/>
  </w:num>
  <w:num w:numId="11">
    <w:abstractNumId w:val="13"/>
  </w:num>
  <w:num w:numId="12">
    <w:abstractNumId w:val="2"/>
  </w:num>
  <w:num w:numId="13">
    <w:abstractNumId w:val="10"/>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n-US" w:vendorID="64" w:dllVersion="6" w:nlCheck="1" w:checkStyle="1"/>
  <w:proofState w:spelling="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1F05"/>
    <w:rsid w:val="0001236B"/>
    <w:rsid w:val="000123CB"/>
    <w:rsid w:val="00012A00"/>
    <w:rsid w:val="00013023"/>
    <w:rsid w:val="00013986"/>
    <w:rsid w:val="00013CFF"/>
    <w:rsid w:val="00013EBF"/>
    <w:rsid w:val="000142C0"/>
    <w:rsid w:val="00014E91"/>
    <w:rsid w:val="00015DDC"/>
    <w:rsid w:val="000160C6"/>
    <w:rsid w:val="00016A2B"/>
    <w:rsid w:val="00017746"/>
    <w:rsid w:val="0001796B"/>
    <w:rsid w:val="00017EBE"/>
    <w:rsid w:val="0002041D"/>
    <w:rsid w:val="00020BD7"/>
    <w:rsid w:val="00020C9F"/>
    <w:rsid w:val="00021F54"/>
    <w:rsid w:val="00022013"/>
    <w:rsid w:val="000225F4"/>
    <w:rsid w:val="00022A73"/>
    <w:rsid w:val="00022DCF"/>
    <w:rsid w:val="00022E8B"/>
    <w:rsid w:val="00023233"/>
    <w:rsid w:val="000244C6"/>
    <w:rsid w:val="0002471C"/>
    <w:rsid w:val="00024A5F"/>
    <w:rsid w:val="00024E68"/>
    <w:rsid w:val="0002526F"/>
    <w:rsid w:val="000254C2"/>
    <w:rsid w:val="00025DB0"/>
    <w:rsid w:val="000266F3"/>
    <w:rsid w:val="0002685C"/>
    <w:rsid w:val="0002690E"/>
    <w:rsid w:val="00026A3C"/>
    <w:rsid w:val="00027195"/>
    <w:rsid w:val="00027790"/>
    <w:rsid w:val="000279D7"/>
    <w:rsid w:val="0003033D"/>
    <w:rsid w:val="00030B10"/>
    <w:rsid w:val="0003134F"/>
    <w:rsid w:val="0003153C"/>
    <w:rsid w:val="000317FD"/>
    <w:rsid w:val="000318A6"/>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6B2"/>
    <w:rsid w:val="00041959"/>
    <w:rsid w:val="00041A86"/>
    <w:rsid w:val="000423AF"/>
    <w:rsid w:val="00042714"/>
    <w:rsid w:val="00042A23"/>
    <w:rsid w:val="00042F6A"/>
    <w:rsid w:val="0004330A"/>
    <w:rsid w:val="00043943"/>
    <w:rsid w:val="00043BE8"/>
    <w:rsid w:val="0004425E"/>
    <w:rsid w:val="00044351"/>
    <w:rsid w:val="00044695"/>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43A"/>
    <w:rsid w:val="0005363B"/>
    <w:rsid w:val="00053A25"/>
    <w:rsid w:val="00053FA9"/>
    <w:rsid w:val="000546E2"/>
    <w:rsid w:val="00054CFB"/>
    <w:rsid w:val="000550D6"/>
    <w:rsid w:val="00055200"/>
    <w:rsid w:val="000558A1"/>
    <w:rsid w:val="00055BF6"/>
    <w:rsid w:val="00055E68"/>
    <w:rsid w:val="0005621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745"/>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2AE"/>
    <w:rsid w:val="00075615"/>
    <w:rsid w:val="00075D04"/>
    <w:rsid w:val="00075EA3"/>
    <w:rsid w:val="00077AC1"/>
    <w:rsid w:val="00077B79"/>
    <w:rsid w:val="00077BB8"/>
    <w:rsid w:val="00077BC0"/>
    <w:rsid w:val="0008043B"/>
    <w:rsid w:val="00081039"/>
    <w:rsid w:val="0008139C"/>
    <w:rsid w:val="00081B66"/>
    <w:rsid w:val="0008338D"/>
    <w:rsid w:val="00083EB2"/>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48B2"/>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074C"/>
    <w:rsid w:val="000B11B2"/>
    <w:rsid w:val="000B126F"/>
    <w:rsid w:val="000B17C5"/>
    <w:rsid w:val="000B17FD"/>
    <w:rsid w:val="000B20AC"/>
    <w:rsid w:val="000B2F55"/>
    <w:rsid w:val="000B3A99"/>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10"/>
    <w:rsid w:val="000C69D0"/>
    <w:rsid w:val="000C6AF9"/>
    <w:rsid w:val="000C774E"/>
    <w:rsid w:val="000C7771"/>
    <w:rsid w:val="000C7AF9"/>
    <w:rsid w:val="000C7D67"/>
    <w:rsid w:val="000C7F3D"/>
    <w:rsid w:val="000D0332"/>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399"/>
    <w:rsid w:val="000F251F"/>
    <w:rsid w:val="000F26C7"/>
    <w:rsid w:val="000F2B5F"/>
    <w:rsid w:val="000F2DAA"/>
    <w:rsid w:val="000F3899"/>
    <w:rsid w:val="000F3904"/>
    <w:rsid w:val="000F3D0C"/>
    <w:rsid w:val="000F4AC2"/>
    <w:rsid w:val="000F4C20"/>
    <w:rsid w:val="000F4F47"/>
    <w:rsid w:val="000F54D4"/>
    <w:rsid w:val="000F55B8"/>
    <w:rsid w:val="000F55EC"/>
    <w:rsid w:val="000F5B87"/>
    <w:rsid w:val="000F62F8"/>
    <w:rsid w:val="000F6EFD"/>
    <w:rsid w:val="000F7133"/>
    <w:rsid w:val="000F750D"/>
    <w:rsid w:val="000F7866"/>
    <w:rsid w:val="000F79EA"/>
    <w:rsid w:val="000F7B4E"/>
    <w:rsid w:val="00100BC0"/>
    <w:rsid w:val="0010196A"/>
    <w:rsid w:val="00101B7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0720"/>
    <w:rsid w:val="00111746"/>
    <w:rsid w:val="00111DBB"/>
    <w:rsid w:val="00111F07"/>
    <w:rsid w:val="00112988"/>
    <w:rsid w:val="00113015"/>
    <w:rsid w:val="001131FD"/>
    <w:rsid w:val="00113629"/>
    <w:rsid w:val="001136D3"/>
    <w:rsid w:val="00114320"/>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1B7"/>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4B1"/>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CCF"/>
    <w:rsid w:val="0013622C"/>
    <w:rsid w:val="001368BD"/>
    <w:rsid w:val="001371A5"/>
    <w:rsid w:val="00137548"/>
    <w:rsid w:val="001376BF"/>
    <w:rsid w:val="001378F0"/>
    <w:rsid w:val="00137AEE"/>
    <w:rsid w:val="00137D02"/>
    <w:rsid w:val="00140252"/>
    <w:rsid w:val="001406EB"/>
    <w:rsid w:val="00140BE0"/>
    <w:rsid w:val="00140FA7"/>
    <w:rsid w:val="00141EE7"/>
    <w:rsid w:val="001425F5"/>
    <w:rsid w:val="001433DD"/>
    <w:rsid w:val="00143A5C"/>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ACC"/>
    <w:rsid w:val="00152D76"/>
    <w:rsid w:val="00152FDC"/>
    <w:rsid w:val="00153435"/>
    <w:rsid w:val="0015349A"/>
    <w:rsid w:val="00153F8E"/>
    <w:rsid w:val="001554A0"/>
    <w:rsid w:val="0015612E"/>
    <w:rsid w:val="0015647B"/>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2DD"/>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CBD"/>
    <w:rsid w:val="00186EDD"/>
    <w:rsid w:val="00187106"/>
    <w:rsid w:val="0018725D"/>
    <w:rsid w:val="0018726A"/>
    <w:rsid w:val="00187682"/>
    <w:rsid w:val="001900D7"/>
    <w:rsid w:val="00190687"/>
    <w:rsid w:val="00190BFD"/>
    <w:rsid w:val="0019130A"/>
    <w:rsid w:val="00191B16"/>
    <w:rsid w:val="001921CC"/>
    <w:rsid w:val="00192B47"/>
    <w:rsid w:val="0019369B"/>
    <w:rsid w:val="00193D12"/>
    <w:rsid w:val="0019504F"/>
    <w:rsid w:val="00195288"/>
    <w:rsid w:val="0019536A"/>
    <w:rsid w:val="00195609"/>
    <w:rsid w:val="00195662"/>
    <w:rsid w:val="00195F6E"/>
    <w:rsid w:val="001962AC"/>
    <w:rsid w:val="0019668E"/>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6C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2E3"/>
    <w:rsid w:val="001B449C"/>
    <w:rsid w:val="001B47B3"/>
    <w:rsid w:val="001B4E78"/>
    <w:rsid w:val="001B522E"/>
    <w:rsid w:val="001B5A4E"/>
    <w:rsid w:val="001B5CF1"/>
    <w:rsid w:val="001B626B"/>
    <w:rsid w:val="001B6521"/>
    <w:rsid w:val="001B6EFE"/>
    <w:rsid w:val="001B732A"/>
    <w:rsid w:val="001C02EC"/>
    <w:rsid w:val="001C0777"/>
    <w:rsid w:val="001C08B6"/>
    <w:rsid w:val="001C13AC"/>
    <w:rsid w:val="001C218F"/>
    <w:rsid w:val="001C21AE"/>
    <w:rsid w:val="001C2264"/>
    <w:rsid w:val="001C2469"/>
    <w:rsid w:val="001C26E5"/>
    <w:rsid w:val="001C285A"/>
    <w:rsid w:val="001C3FB7"/>
    <w:rsid w:val="001C3FF5"/>
    <w:rsid w:val="001C40A4"/>
    <w:rsid w:val="001C4310"/>
    <w:rsid w:val="001C45B4"/>
    <w:rsid w:val="001C4630"/>
    <w:rsid w:val="001C4E80"/>
    <w:rsid w:val="001C55E0"/>
    <w:rsid w:val="001C6036"/>
    <w:rsid w:val="001C60DC"/>
    <w:rsid w:val="001C6C2D"/>
    <w:rsid w:val="001C70A8"/>
    <w:rsid w:val="001C7515"/>
    <w:rsid w:val="001D0333"/>
    <w:rsid w:val="001D03A9"/>
    <w:rsid w:val="001D0CD0"/>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CC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009"/>
    <w:rsid w:val="001E6266"/>
    <w:rsid w:val="001E6314"/>
    <w:rsid w:val="001E644B"/>
    <w:rsid w:val="001E6975"/>
    <w:rsid w:val="001E6D9A"/>
    <w:rsid w:val="001E7550"/>
    <w:rsid w:val="001E7B88"/>
    <w:rsid w:val="001E7F57"/>
    <w:rsid w:val="001F0129"/>
    <w:rsid w:val="001F01FC"/>
    <w:rsid w:val="001F0238"/>
    <w:rsid w:val="001F0CAB"/>
    <w:rsid w:val="001F0F79"/>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C82"/>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34B"/>
    <w:rsid w:val="002176D1"/>
    <w:rsid w:val="00217725"/>
    <w:rsid w:val="002178DB"/>
    <w:rsid w:val="0021793F"/>
    <w:rsid w:val="00217DA7"/>
    <w:rsid w:val="0022012C"/>
    <w:rsid w:val="0022088C"/>
    <w:rsid w:val="00220940"/>
    <w:rsid w:val="00220B7B"/>
    <w:rsid w:val="00220EA0"/>
    <w:rsid w:val="00221482"/>
    <w:rsid w:val="002214D3"/>
    <w:rsid w:val="00221A3D"/>
    <w:rsid w:val="00221CBB"/>
    <w:rsid w:val="002223CE"/>
    <w:rsid w:val="002228CE"/>
    <w:rsid w:val="00222DA0"/>
    <w:rsid w:val="00222E6E"/>
    <w:rsid w:val="00222E7B"/>
    <w:rsid w:val="002232BB"/>
    <w:rsid w:val="002235D2"/>
    <w:rsid w:val="00223E52"/>
    <w:rsid w:val="002248D9"/>
    <w:rsid w:val="00224F53"/>
    <w:rsid w:val="0022532E"/>
    <w:rsid w:val="002255E0"/>
    <w:rsid w:val="00225A03"/>
    <w:rsid w:val="00226145"/>
    <w:rsid w:val="00226755"/>
    <w:rsid w:val="00226CD8"/>
    <w:rsid w:val="00227335"/>
    <w:rsid w:val="0022780C"/>
    <w:rsid w:val="00227F49"/>
    <w:rsid w:val="00227FFD"/>
    <w:rsid w:val="00230127"/>
    <w:rsid w:val="00230439"/>
    <w:rsid w:val="00230531"/>
    <w:rsid w:val="00230597"/>
    <w:rsid w:val="0023085B"/>
    <w:rsid w:val="002309A7"/>
    <w:rsid w:val="00230CB8"/>
    <w:rsid w:val="00231113"/>
    <w:rsid w:val="002317E4"/>
    <w:rsid w:val="002319BA"/>
    <w:rsid w:val="00232332"/>
    <w:rsid w:val="0023279B"/>
    <w:rsid w:val="00232BCF"/>
    <w:rsid w:val="00232BDF"/>
    <w:rsid w:val="00233170"/>
    <w:rsid w:val="0023377D"/>
    <w:rsid w:val="00233ECF"/>
    <w:rsid w:val="00233F58"/>
    <w:rsid w:val="002341CE"/>
    <w:rsid w:val="00234622"/>
    <w:rsid w:val="0023487A"/>
    <w:rsid w:val="0023574C"/>
    <w:rsid w:val="002358E5"/>
    <w:rsid w:val="00235E84"/>
    <w:rsid w:val="002362D3"/>
    <w:rsid w:val="002373B0"/>
    <w:rsid w:val="002401C1"/>
    <w:rsid w:val="00240C02"/>
    <w:rsid w:val="002411CD"/>
    <w:rsid w:val="002413DA"/>
    <w:rsid w:val="00241458"/>
    <w:rsid w:val="00241819"/>
    <w:rsid w:val="002419F3"/>
    <w:rsid w:val="00241C56"/>
    <w:rsid w:val="00242562"/>
    <w:rsid w:val="00242608"/>
    <w:rsid w:val="00242C7B"/>
    <w:rsid w:val="00242E0D"/>
    <w:rsid w:val="00242F07"/>
    <w:rsid w:val="002453C0"/>
    <w:rsid w:val="0024567F"/>
    <w:rsid w:val="002460C9"/>
    <w:rsid w:val="002460FF"/>
    <w:rsid w:val="00246627"/>
    <w:rsid w:val="002467A3"/>
    <w:rsid w:val="0024682A"/>
    <w:rsid w:val="0024732B"/>
    <w:rsid w:val="002475F7"/>
    <w:rsid w:val="0024785C"/>
    <w:rsid w:val="00247ADF"/>
    <w:rsid w:val="00247FF9"/>
    <w:rsid w:val="00250F99"/>
    <w:rsid w:val="00251009"/>
    <w:rsid w:val="00252AFC"/>
    <w:rsid w:val="00252DCB"/>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489"/>
    <w:rsid w:val="00261AD7"/>
    <w:rsid w:val="00262E15"/>
    <w:rsid w:val="00263BFE"/>
    <w:rsid w:val="002653BD"/>
    <w:rsid w:val="00265CEC"/>
    <w:rsid w:val="00265D9D"/>
    <w:rsid w:val="00265F1F"/>
    <w:rsid w:val="002660D2"/>
    <w:rsid w:val="0027005C"/>
    <w:rsid w:val="0027008F"/>
    <w:rsid w:val="002702BD"/>
    <w:rsid w:val="00270404"/>
    <w:rsid w:val="00270723"/>
    <w:rsid w:val="00270CBB"/>
    <w:rsid w:val="00270FEA"/>
    <w:rsid w:val="0027142F"/>
    <w:rsid w:val="00271AD4"/>
    <w:rsid w:val="00271CA6"/>
    <w:rsid w:val="002724A1"/>
    <w:rsid w:val="002724AC"/>
    <w:rsid w:val="00272629"/>
    <w:rsid w:val="002727E6"/>
    <w:rsid w:val="002729DA"/>
    <w:rsid w:val="00272BE2"/>
    <w:rsid w:val="00273773"/>
    <w:rsid w:val="002740AF"/>
    <w:rsid w:val="00274139"/>
    <w:rsid w:val="002743A2"/>
    <w:rsid w:val="0027448C"/>
    <w:rsid w:val="002747B1"/>
    <w:rsid w:val="00274C49"/>
    <w:rsid w:val="00274E55"/>
    <w:rsid w:val="00275106"/>
    <w:rsid w:val="002759EB"/>
    <w:rsid w:val="00275FC6"/>
    <w:rsid w:val="002766F9"/>
    <w:rsid w:val="00277316"/>
    <w:rsid w:val="00277453"/>
    <w:rsid w:val="00277639"/>
    <w:rsid w:val="00277DD9"/>
    <w:rsid w:val="0028019C"/>
    <w:rsid w:val="0028167B"/>
    <w:rsid w:val="00281791"/>
    <w:rsid w:val="00281AA4"/>
    <w:rsid w:val="0028266C"/>
    <w:rsid w:val="00282679"/>
    <w:rsid w:val="00283424"/>
    <w:rsid w:val="002843D9"/>
    <w:rsid w:val="002849E0"/>
    <w:rsid w:val="00284D8F"/>
    <w:rsid w:val="0028546D"/>
    <w:rsid w:val="002864B2"/>
    <w:rsid w:val="00286B88"/>
    <w:rsid w:val="00286DE5"/>
    <w:rsid w:val="00286FB7"/>
    <w:rsid w:val="00287E1C"/>
    <w:rsid w:val="00290904"/>
    <w:rsid w:val="00290C11"/>
    <w:rsid w:val="00290C9B"/>
    <w:rsid w:val="002910B6"/>
    <w:rsid w:val="00291CD6"/>
    <w:rsid w:val="00292081"/>
    <w:rsid w:val="00292588"/>
    <w:rsid w:val="00292BC2"/>
    <w:rsid w:val="00292DCD"/>
    <w:rsid w:val="002930AD"/>
    <w:rsid w:val="002930C5"/>
    <w:rsid w:val="002930F8"/>
    <w:rsid w:val="002931A0"/>
    <w:rsid w:val="0029397F"/>
    <w:rsid w:val="00293F4A"/>
    <w:rsid w:val="0029402A"/>
    <w:rsid w:val="00294BD2"/>
    <w:rsid w:val="00294EE7"/>
    <w:rsid w:val="00296F09"/>
    <w:rsid w:val="00297165"/>
    <w:rsid w:val="00297377"/>
    <w:rsid w:val="00297453"/>
    <w:rsid w:val="00297A56"/>
    <w:rsid w:val="002A06DC"/>
    <w:rsid w:val="002A0A01"/>
    <w:rsid w:val="002A0A30"/>
    <w:rsid w:val="002A0D34"/>
    <w:rsid w:val="002A0DD8"/>
    <w:rsid w:val="002A0E1B"/>
    <w:rsid w:val="002A1156"/>
    <w:rsid w:val="002A1348"/>
    <w:rsid w:val="002A157A"/>
    <w:rsid w:val="002A16E7"/>
    <w:rsid w:val="002A23F3"/>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1BC"/>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654"/>
    <w:rsid w:val="002C0CD3"/>
    <w:rsid w:val="002C12D5"/>
    <w:rsid w:val="002C135F"/>
    <w:rsid w:val="002C18C0"/>
    <w:rsid w:val="002C1C07"/>
    <w:rsid w:val="002C2724"/>
    <w:rsid w:val="002C34F0"/>
    <w:rsid w:val="002C353D"/>
    <w:rsid w:val="002C35EE"/>
    <w:rsid w:val="002C3662"/>
    <w:rsid w:val="002C3A41"/>
    <w:rsid w:val="002C3B01"/>
    <w:rsid w:val="002C451D"/>
    <w:rsid w:val="002C4863"/>
    <w:rsid w:val="002C4987"/>
    <w:rsid w:val="002C5100"/>
    <w:rsid w:val="002C5EAC"/>
    <w:rsid w:val="002C6CE9"/>
    <w:rsid w:val="002C7230"/>
    <w:rsid w:val="002C742B"/>
    <w:rsid w:val="002C783E"/>
    <w:rsid w:val="002C798F"/>
    <w:rsid w:val="002C79B8"/>
    <w:rsid w:val="002D0ADC"/>
    <w:rsid w:val="002D1C47"/>
    <w:rsid w:val="002D1F7F"/>
    <w:rsid w:val="002D2364"/>
    <w:rsid w:val="002D2928"/>
    <w:rsid w:val="002D2C39"/>
    <w:rsid w:val="002D2D55"/>
    <w:rsid w:val="002D2E8E"/>
    <w:rsid w:val="002D30A0"/>
    <w:rsid w:val="002D32E2"/>
    <w:rsid w:val="002D334A"/>
    <w:rsid w:val="002D4F4B"/>
    <w:rsid w:val="002D51F7"/>
    <w:rsid w:val="002D52A2"/>
    <w:rsid w:val="002D5962"/>
    <w:rsid w:val="002D5D07"/>
    <w:rsid w:val="002D6752"/>
    <w:rsid w:val="002D6DB6"/>
    <w:rsid w:val="002D7159"/>
    <w:rsid w:val="002D7957"/>
    <w:rsid w:val="002D79D3"/>
    <w:rsid w:val="002E0326"/>
    <w:rsid w:val="002E042C"/>
    <w:rsid w:val="002E1112"/>
    <w:rsid w:val="002E1339"/>
    <w:rsid w:val="002E1819"/>
    <w:rsid w:val="002E1A06"/>
    <w:rsid w:val="002E1BB7"/>
    <w:rsid w:val="002E1CDE"/>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72E"/>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41D"/>
    <w:rsid w:val="002F5860"/>
    <w:rsid w:val="002F59FA"/>
    <w:rsid w:val="002F5CE4"/>
    <w:rsid w:val="002F60DF"/>
    <w:rsid w:val="002F6259"/>
    <w:rsid w:val="002F6756"/>
    <w:rsid w:val="002F69BB"/>
    <w:rsid w:val="002F6E11"/>
    <w:rsid w:val="002F7383"/>
    <w:rsid w:val="002F7564"/>
    <w:rsid w:val="002F79B6"/>
    <w:rsid w:val="002F7A42"/>
    <w:rsid w:val="002F7C87"/>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4DC6"/>
    <w:rsid w:val="00315203"/>
    <w:rsid w:val="003154CE"/>
    <w:rsid w:val="00316172"/>
    <w:rsid w:val="00316C42"/>
    <w:rsid w:val="00317EC0"/>
    <w:rsid w:val="00320139"/>
    <w:rsid w:val="003204FC"/>
    <w:rsid w:val="003207E9"/>
    <w:rsid w:val="00320CD2"/>
    <w:rsid w:val="00320DF4"/>
    <w:rsid w:val="00321325"/>
    <w:rsid w:val="00321CD2"/>
    <w:rsid w:val="00321D46"/>
    <w:rsid w:val="003226EE"/>
    <w:rsid w:val="0032290C"/>
    <w:rsid w:val="00322956"/>
    <w:rsid w:val="00322B03"/>
    <w:rsid w:val="00322F4E"/>
    <w:rsid w:val="00323054"/>
    <w:rsid w:val="00323088"/>
    <w:rsid w:val="0032361C"/>
    <w:rsid w:val="00323775"/>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4D11"/>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DFB"/>
    <w:rsid w:val="00345471"/>
    <w:rsid w:val="003455EA"/>
    <w:rsid w:val="00345C38"/>
    <w:rsid w:val="003464F8"/>
    <w:rsid w:val="003473CE"/>
    <w:rsid w:val="003474F9"/>
    <w:rsid w:val="003478EC"/>
    <w:rsid w:val="00347A55"/>
    <w:rsid w:val="00347D9C"/>
    <w:rsid w:val="00350FCE"/>
    <w:rsid w:val="00351295"/>
    <w:rsid w:val="00351CDC"/>
    <w:rsid w:val="00351F0F"/>
    <w:rsid w:val="003524B2"/>
    <w:rsid w:val="003526CF"/>
    <w:rsid w:val="00352D8A"/>
    <w:rsid w:val="00353134"/>
    <w:rsid w:val="00353139"/>
    <w:rsid w:val="00353174"/>
    <w:rsid w:val="00354355"/>
    <w:rsid w:val="0035481E"/>
    <w:rsid w:val="00354CDD"/>
    <w:rsid w:val="003550C7"/>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3E76"/>
    <w:rsid w:val="00363FFD"/>
    <w:rsid w:val="00364BC7"/>
    <w:rsid w:val="00365921"/>
    <w:rsid w:val="00365DB3"/>
    <w:rsid w:val="00366317"/>
    <w:rsid w:val="003663F5"/>
    <w:rsid w:val="00366DDB"/>
    <w:rsid w:val="00367536"/>
    <w:rsid w:val="0036781E"/>
    <w:rsid w:val="00367AB4"/>
    <w:rsid w:val="00367DBB"/>
    <w:rsid w:val="00367DDA"/>
    <w:rsid w:val="00370582"/>
    <w:rsid w:val="00370A22"/>
    <w:rsid w:val="00371F4F"/>
    <w:rsid w:val="00372082"/>
    <w:rsid w:val="003733D9"/>
    <w:rsid w:val="0037348F"/>
    <w:rsid w:val="003734EC"/>
    <w:rsid w:val="003736EC"/>
    <w:rsid w:val="00373E0C"/>
    <w:rsid w:val="00373FC3"/>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61D"/>
    <w:rsid w:val="0038692F"/>
    <w:rsid w:val="0038708D"/>
    <w:rsid w:val="0038767F"/>
    <w:rsid w:val="003907D3"/>
    <w:rsid w:val="003908D3"/>
    <w:rsid w:val="00391D4F"/>
    <w:rsid w:val="003921AF"/>
    <w:rsid w:val="003921EC"/>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97F93"/>
    <w:rsid w:val="003A0091"/>
    <w:rsid w:val="003A021D"/>
    <w:rsid w:val="003A04C3"/>
    <w:rsid w:val="003A097E"/>
    <w:rsid w:val="003A0D57"/>
    <w:rsid w:val="003A0EC4"/>
    <w:rsid w:val="003A10A9"/>
    <w:rsid w:val="003A1C98"/>
    <w:rsid w:val="003A1DFE"/>
    <w:rsid w:val="003A228E"/>
    <w:rsid w:val="003A2718"/>
    <w:rsid w:val="003A2EC7"/>
    <w:rsid w:val="003A3FBF"/>
    <w:rsid w:val="003A41C5"/>
    <w:rsid w:val="003A468A"/>
    <w:rsid w:val="003A4E64"/>
    <w:rsid w:val="003A52A9"/>
    <w:rsid w:val="003A546B"/>
    <w:rsid w:val="003A5BF1"/>
    <w:rsid w:val="003A6DCE"/>
    <w:rsid w:val="003A71DD"/>
    <w:rsid w:val="003A73F9"/>
    <w:rsid w:val="003A7954"/>
    <w:rsid w:val="003A79AE"/>
    <w:rsid w:val="003A7A3C"/>
    <w:rsid w:val="003A7D16"/>
    <w:rsid w:val="003A7F6E"/>
    <w:rsid w:val="003B0016"/>
    <w:rsid w:val="003B0C64"/>
    <w:rsid w:val="003B211C"/>
    <w:rsid w:val="003B2660"/>
    <w:rsid w:val="003B28B7"/>
    <w:rsid w:val="003B3848"/>
    <w:rsid w:val="003B3B43"/>
    <w:rsid w:val="003B40CF"/>
    <w:rsid w:val="003B443B"/>
    <w:rsid w:val="003B4C16"/>
    <w:rsid w:val="003B537F"/>
    <w:rsid w:val="003B5491"/>
    <w:rsid w:val="003B5504"/>
    <w:rsid w:val="003B5716"/>
    <w:rsid w:val="003B59E4"/>
    <w:rsid w:val="003B5C9D"/>
    <w:rsid w:val="003B7AA0"/>
    <w:rsid w:val="003C0396"/>
    <w:rsid w:val="003C04E5"/>
    <w:rsid w:val="003C0544"/>
    <w:rsid w:val="003C090C"/>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2A"/>
    <w:rsid w:val="003D2E78"/>
    <w:rsid w:val="003D2F4B"/>
    <w:rsid w:val="003D30D7"/>
    <w:rsid w:val="003D355C"/>
    <w:rsid w:val="003D392A"/>
    <w:rsid w:val="003D3A0C"/>
    <w:rsid w:val="003D3E9E"/>
    <w:rsid w:val="003D3EC8"/>
    <w:rsid w:val="003D3F11"/>
    <w:rsid w:val="003D4142"/>
    <w:rsid w:val="003D4A80"/>
    <w:rsid w:val="003D4F06"/>
    <w:rsid w:val="003D53DD"/>
    <w:rsid w:val="003D544E"/>
    <w:rsid w:val="003D57CA"/>
    <w:rsid w:val="003D5A25"/>
    <w:rsid w:val="003D5BE3"/>
    <w:rsid w:val="003D606B"/>
    <w:rsid w:val="003D63D4"/>
    <w:rsid w:val="003D63E5"/>
    <w:rsid w:val="003D6B0A"/>
    <w:rsid w:val="003D74A1"/>
    <w:rsid w:val="003D7948"/>
    <w:rsid w:val="003E05C7"/>
    <w:rsid w:val="003E0F14"/>
    <w:rsid w:val="003E1926"/>
    <w:rsid w:val="003E22CB"/>
    <w:rsid w:val="003E2402"/>
    <w:rsid w:val="003E25B3"/>
    <w:rsid w:val="003E2C19"/>
    <w:rsid w:val="003E30F3"/>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3F727A"/>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4C6F"/>
    <w:rsid w:val="00414D3A"/>
    <w:rsid w:val="0041542A"/>
    <w:rsid w:val="004156EC"/>
    <w:rsid w:val="0041623F"/>
    <w:rsid w:val="00416281"/>
    <w:rsid w:val="00417988"/>
    <w:rsid w:val="00417DEC"/>
    <w:rsid w:val="00417E06"/>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4EB3"/>
    <w:rsid w:val="004251B6"/>
    <w:rsid w:val="004252B4"/>
    <w:rsid w:val="0042596D"/>
    <w:rsid w:val="0042598A"/>
    <w:rsid w:val="00425B70"/>
    <w:rsid w:val="00426161"/>
    <w:rsid w:val="004266FD"/>
    <w:rsid w:val="0043077C"/>
    <w:rsid w:val="00430DA8"/>
    <w:rsid w:val="00431594"/>
    <w:rsid w:val="0043163B"/>
    <w:rsid w:val="00431AF8"/>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4D43"/>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A1E"/>
    <w:rsid w:val="00466E30"/>
    <w:rsid w:val="00466F82"/>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4DAF"/>
    <w:rsid w:val="004A506A"/>
    <w:rsid w:val="004A5FA9"/>
    <w:rsid w:val="004A6122"/>
    <w:rsid w:val="004A61CA"/>
    <w:rsid w:val="004A6217"/>
    <w:rsid w:val="004A6BB5"/>
    <w:rsid w:val="004A6CD2"/>
    <w:rsid w:val="004A6D90"/>
    <w:rsid w:val="004A7031"/>
    <w:rsid w:val="004A7AEE"/>
    <w:rsid w:val="004B0492"/>
    <w:rsid w:val="004B090C"/>
    <w:rsid w:val="004B0BFD"/>
    <w:rsid w:val="004B1A91"/>
    <w:rsid w:val="004B2086"/>
    <w:rsid w:val="004B2305"/>
    <w:rsid w:val="004B2C2F"/>
    <w:rsid w:val="004B2E59"/>
    <w:rsid w:val="004B38F1"/>
    <w:rsid w:val="004B3947"/>
    <w:rsid w:val="004B3B51"/>
    <w:rsid w:val="004B3DAC"/>
    <w:rsid w:val="004B4CB8"/>
    <w:rsid w:val="004B597B"/>
    <w:rsid w:val="004B5AC6"/>
    <w:rsid w:val="004B5B55"/>
    <w:rsid w:val="004B5C8D"/>
    <w:rsid w:val="004B5D0B"/>
    <w:rsid w:val="004B5EAA"/>
    <w:rsid w:val="004B60B8"/>
    <w:rsid w:val="004B674C"/>
    <w:rsid w:val="004B6890"/>
    <w:rsid w:val="004B6BE3"/>
    <w:rsid w:val="004B705B"/>
    <w:rsid w:val="004B7285"/>
    <w:rsid w:val="004B7691"/>
    <w:rsid w:val="004B7782"/>
    <w:rsid w:val="004B7AE7"/>
    <w:rsid w:val="004B7EDD"/>
    <w:rsid w:val="004C060B"/>
    <w:rsid w:val="004C0779"/>
    <w:rsid w:val="004C09DA"/>
    <w:rsid w:val="004C1AE2"/>
    <w:rsid w:val="004C202E"/>
    <w:rsid w:val="004C2719"/>
    <w:rsid w:val="004C4245"/>
    <w:rsid w:val="004C45EE"/>
    <w:rsid w:val="004C4C9F"/>
    <w:rsid w:val="004C597A"/>
    <w:rsid w:val="004C5DF9"/>
    <w:rsid w:val="004C64C2"/>
    <w:rsid w:val="004C652E"/>
    <w:rsid w:val="004C7286"/>
    <w:rsid w:val="004C771C"/>
    <w:rsid w:val="004D062E"/>
    <w:rsid w:val="004D06D1"/>
    <w:rsid w:val="004D0752"/>
    <w:rsid w:val="004D0A26"/>
    <w:rsid w:val="004D0E38"/>
    <w:rsid w:val="004D0F05"/>
    <w:rsid w:val="004D14B9"/>
    <w:rsid w:val="004D196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160"/>
    <w:rsid w:val="004E0611"/>
    <w:rsid w:val="004E1194"/>
    <w:rsid w:val="004E2E1D"/>
    <w:rsid w:val="004E2FC6"/>
    <w:rsid w:val="004E314E"/>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2B65"/>
    <w:rsid w:val="004F37EB"/>
    <w:rsid w:val="004F387F"/>
    <w:rsid w:val="004F47A8"/>
    <w:rsid w:val="004F4901"/>
    <w:rsid w:val="004F4C74"/>
    <w:rsid w:val="004F53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422"/>
    <w:rsid w:val="0051056F"/>
    <w:rsid w:val="005107B7"/>
    <w:rsid w:val="00510993"/>
    <w:rsid w:val="00510DE0"/>
    <w:rsid w:val="00511B51"/>
    <w:rsid w:val="00512195"/>
    <w:rsid w:val="00512534"/>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078"/>
    <w:rsid w:val="00521291"/>
    <w:rsid w:val="005215F0"/>
    <w:rsid w:val="00521CC2"/>
    <w:rsid w:val="0052232E"/>
    <w:rsid w:val="00522397"/>
    <w:rsid w:val="00522A1D"/>
    <w:rsid w:val="00523636"/>
    <w:rsid w:val="0052391C"/>
    <w:rsid w:val="005251DD"/>
    <w:rsid w:val="00525242"/>
    <w:rsid w:val="00525604"/>
    <w:rsid w:val="0052578D"/>
    <w:rsid w:val="00525D52"/>
    <w:rsid w:val="00525ED0"/>
    <w:rsid w:val="00526B2B"/>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1EB"/>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39D"/>
    <w:rsid w:val="00545557"/>
    <w:rsid w:val="00545A2E"/>
    <w:rsid w:val="005465AB"/>
    <w:rsid w:val="00546C2E"/>
    <w:rsid w:val="0054716E"/>
    <w:rsid w:val="0054754C"/>
    <w:rsid w:val="00547BC3"/>
    <w:rsid w:val="00547D0B"/>
    <w:rsid w:val="00550E43"/>
    <w:rsid w:val="00551D47"/>
    <w:rsid w:val="00551ECF"/>
    <w:rsid w:val="0055235E"/>
    <w:rsid w:val="00552367"/>
    <w:rsid w:val="005529BF"/>
    <w:rsid w:val="00552F34"/>
    <w:rsid w:val="00552FCF"/>
    <w:rsid w:val="005531F9"/>
    <w:rsid w:val="00553718"/>
    <w:rsid w:val="0055374D"/>
    <w:rsid w:val="0055375E"/>
    <w:rsid w:val="00553A6B"/>
    <w:rsid w:val="00553FB2"/>
    <w:rsid w:val="00554CDC"/>
    <w:rsid w:val="0055507D"/>
    <w:rsid w:val="005555B6"/>
    <w:rsid w:val="00555AEC"/>
    <w:rsid w:val="00555C12"/>
    <w:rsid w:val="00555F0D"/>
    <w:rsid w:val="005560E0"/>
    <w:rsid w:val="0055647C"/>
    <w:rsid w:val="005565DD"/>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AEB"/>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A0A"/>
    <w:rsid w:val="005A1BA8"/>
    <w:rsid w:val="005A1F9F"/>
    <w:rsid w:val="005A2186"/>
    <w:rsid w:val="005A2EA5"/>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3EC1"/>
    <w:rsid w:val="005B442E"/>
    <w:rsid w:val="005B6571"/>
    <w:rsid w:val="005B6AFF"/>
    <w:rsid w:val="005B6C71"/>
    <w:rsid w:val="005B70A2"/>
    <w:rsid w:val="005B7AD1"/>
    <w:rsid w:val="005C0DCA"/>
    <w:rsid w:val="005C10CE"/>
    <w:rsid w:val="005C1FEE"/>
    <w:rsid w:val="005C21E7"/>
    <w:rsid w:val="005C267D"/>
    <w:rsid w:val="005C295E"/>
    <w:rsid w:val="005C2995"/>
    <w:rsid w:val="005C2F07"/>
    <w:rsid w:val="005C3141"/>
    <w:rsid w:val="005C3597"/>
    <w:rsid w:val="005C45D2"/>
    <w:rsid w:val="005C488D"/>
    <w:rsid w:val="005C4BAD"/>
    <w:rsid w:val="005C5151"/>
    <w:rsid w:val="005C54BB"/>
    <w:rsid w:val="005C5520"/>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BA5"/>
    <w:rsid w:val="005E0DF3"/>
    <w:rsid w:val="005E1D28"/>
    <w:rsid w:val="005E2358"/>
    <w:rsid w:val="005E27DD"/>
    <w:rsid w:val="005E2992"/>
    <w:rsid w:val="005E2AF7"/>
    <w:rsid w:val="005E2BED"/>
    <w:rsid w:val="005E336C"/>
    <w:rsid w:val="005E3AB6"/>
    <w:rsid w:val="005E4AF2"/>
    <w:rsid w:val="005E4DDB"/>
    <w:rsid w:val="005E63B2"/>
    <w:rsid w:val="005E654B"/>
    <w:rsid w:val="005E66E5"/>
    <w:rsid w:val="005E6947"/>
    <w:rsid w:val="005E6AB0"/>
    <w:rsid w:val="005E6E3C"/>
    <w:rsid w:val="005E7155"/>
    <w:rsid w:val="005E7228"/>
    <w:rsid w:val="005E7383"/>
    <w:rsid w:val="005E7646"/>
    <w:rsid w:val="005E7DA8"/>
    <w:rsid w:val="005F02F1"/>
    <w:rsid w:val="005F0962"/>
    <w:rsid w:val="005F09E6"/>
    <w:rsid w:val="005F0A04"/>
    <w:rsid w:val="005F0E0A"/>
    <w:rsid w:val="005F1C83"/>
    <w:rsid w:val="005F1E1A"/>
    <w:rsid w:val="005F2534"/>
    <w:rsid w:val="005F28D3"/>
    <w:rsid w:val="005F2A5D"/>
    <w:rsid w:val="005F2BDA"/>
    <w:rsid w:val="005F3421"/>
    <w:rsid w:val="005F4830"/>
    <w:rsid w:val="005F4A88"/>
    <w:rsid w:val="005F50D7"/>
    <w:rsid w:val="005F54BC"/>
    <w:rsid w:val="005F56AF"/>
    <w:rsid w:val="005F5D20"/>
    <w:rsid w:val="005F6AA0"/>
    <w:rsid w:val="006000FB"/>
    <w:rsid w:val="00601150"/>
    <w:rsid w:val="006011C5"/>
    <w:rsid w:val="00601329"/>
    <w:rsid w:val="006017E2"/>
    <w:rsid w:val="00601B28"/>
    <w:rsid w:val="00602A6F"/>
    <w:rsid w:val="006044B8"/>
    <w:rsid w:val="00604940"/>
    <w:rsid w:val="00604AE6"/>
    <w:rsid w:val="00605BE2"/>
    <w:rsid w:val="0060628C"/>
    <w:rsid w:val="006064F4"/>
    <w:rsid w:val="00606759"/>
    <w:rsid w:val="00606E0C"/>
    <w:rsid w:val="006079D6"/>
    <w:rsid w:val="00607B93"/>
    <w:rsid w:val="00610C11"/>
    <w:rsid w:val="00611280"/>
    <w:rsid w:val="00611B99"/>
    <w:rsid w:val="00611C39"/>
    <w:rsid w:val="00612329"/>
    <w:rsid w:val="0061256C"/>
    <w:rsid w:val="00612635"/>
    <w:rsid w:val="00612762"/>
    <w:rsid w:val="00612BD9"/>
    <w:rsid w:val="00612E97"/>
    <w:rsid w:val="00613633"/>
    <w:rsid w:val="006138A9"/>
    <w:rsid w:val="00613AB3"/>
    <w:rsid w:val="00613DEA"/>
    <w:rsid w:val="00613E66"/>
    <w:rsid w:val="00613E98"/>
    <w:rsid w:val="00614617"/>
    <w:rsid w:val="00614B17"/>
    <w:rsid w:val="00615999"/>
    <w:rsid w:val="00615AA6"/>
    <w:rsid w:val="00615B13"/>
    <w:rsid w:val="0061607B"/>
    <w:rsid w:val="006160FE"/>
    <w:rsid w:val="00616F15"/>
    <w:rsid w:val="00617087"/>
    <w:rsid w:val="006170B9"/>
    <w:rsid w:val="006170DA"/>
    <w:rsid w:val="0061732F"/>
    <w:rsid w:val="0061758F"/>
    <w:rsid w:val="00617AE9"/>
    <w:rsid w:val="0062069D"/>
    <w:rsid w:val="0062208D"/>
    <w:rsid w:val="00622581"/>
    <w:rsid w:val="00622C67"/>
    <w:rsid w:val="00622FD8"/>
    <w:rsid w:val="006238C9"/>
    <w:rsid w:val="00623C2A"/>
    <w:rsid w:val="00623D81"/>
    <w:rsid w:val="00623E0D"/>
    <w:rsid w:val="00624005"/>
    <w:rsid w:val="0062454D"/>
    <w:rsid w:val="00624FE2"/>
    <w:rsid w:val="006253A5"/>
    <w:rsid w:val="00625D6F"/>
    <w:rsid w:val="00625FD4"/>
    <w:rsid w:val="0062602A"/>
    <w:rsid w:val="0062608C"/>
    <w:rsid w:val="006269D2"/>
    <w:rsid w:val="00626D7E"/>
    <w:rsid w:val="006270D4"/>
    <w:rsid w:val="006271B3"/>
    <w:rsid w:val="006271FC"/>
    <w:rsid w:val="0062745D"/>
    <w:rsid w:val="00627EC5"/>
    <w:rsid w:val="0063015E"/>
    <w:rsid w:val="00630876"/>
    <w:rsid w:val="00631622"/>
    <w:rsid w:val="00631B28"/>
    <w:rsid w:val="00631D40"/>
    <w:rsid w:val="0063355C"/>
    <w:rsid w:val="00633A1F"/>
    <w:rsid w:val="00633A73"/>
    <w:rsid w:val="006340C7"/>
    <w:rsid w:val="00634138"/>
    <w:rsid w:val="00634485"/>
    <w:rsid w:val="00634511"/>
    <w:rsid w:val="00634890"/>
    <w:rsid w:val="00634E48"/>
    <w:rsid w:val="00635154"/>
    <w:rsid w:val="006359A6"/>
    <w:rsid w:val="00635E0E"/>
    <w:rsid w:val="00636140"/>
    <w:rsid w:val="00637473"/>
    <w:rsid w:val="00637B99"/>
    <w:rsid w:val="00637D80"/>
    <w:rsid w:val="00637E92"/>
    <w:rsid w:val="00640222"/>
    <w:rsid w:val="006404C5"/>
    <w:rsid w:val="00640727"/>
    <w:rsid w:val="00640AF2"/>
    <w:rsid w:val="0064155A"/>
    <w:rsid w:val="00641BB8"/>
    <w:rsid w:val="00642268"/>
    <w:rsid w:val="006433AB"/>
    <w:rsid w:val="00643765"/>
    <w:rsid w:val="00644195"/>
    <w:rsid w:val="006457A5"/>
    <w:rsid w:val="00646DD0"/>
    <w:rsid w:val="00647210"/>
    <w:rsid w:val="006473A5"/>
    <w:rsid w:val="0064794B"/>
    <w:rsid w:val="00647F42"/>
    <w:rsid w:val="00650174"/>
    <w:rsid w:val="006505CC"/>
    <w:rsid w:val="006509D6"/>
    <w:rsid w:val="006512C7"/>
    <w:rsid w:val="00651602"/>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BCA"/>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DBB"/>
    <w:rsid w:val="00680F91"/>
    <w:rsid w:val="0068120B"/>
    <w:rsid w:val="00681AC4"/>
    <w:rsid w:val="00681BBD"/>
    <w:rsid w:val="00681D62"/>
    <w:rsid w:val="00682357"/>
    <w:rsid w:val="0068241F"/>
    <w:rsid w:val="0068264A"/>
    <w:rsid w:val="00682BAA"/>
    <w:rsid w:val="00682BE9"/>
    <w:rsid w:val="00682EA5"/>
    <w:rsid w:val="006836CA"/>
    <w:rsid w:val="00683A18"/>
    <w:rsid w:val="00684125"/>
    <w:rsid w:val="006842AB"/>
    <w:rsid w:val="00684A1C"/>
    <w:rsid w:val="006852FD"/>
    <w:rsid w:val="00686102"/>
    <w:rsid w:val="0068633E"/>
    <w:rsid w:val="00686869"/>
    <w:rsid w:val="006868B0"/>
    <w:rsid w:val="00686FEE"/>
    <w:rsid w:val="006879D7"/>
    <w:rsid w:val="0069069F"/>
    <w:rsid w:val="00691369"/>
    <w:rsid w:val="00691932"/>
    <w:rsid w:val="00691AB1"/>
    <w:rsid w:val="00692F64"/>
    <w:rsid w:val="006930D5"/>
    <w:rsid w:val="00693490"/>
    <w:rsid w:val="00693878"/>
    <w:rsid w:val="00693A79"/>
    <w:rsid w:val="00693E86"/>
    <w:rsid w:val="00694012"/>
    <w:rsid w:val="0069473D"/>
    <w:rsid w:val="00694F54"/>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3E2E"/>
    <w:rsid w:val="006A497F"/>
    <w:rsid w:val="006A5B63"/>
    <w:rsid w:val="006A6BEF"/>
    <w:rsid w:val="006A71F6"/>
    <w:rsid w:val="006A7765"/>
    <w:rsid w:val="006A7A4D"/>
    <w:rsid w:val="006B03BE"/>
    <w:rsid w:val="006B0914"/>
    <w:rsid w:val="006B0962"/>
    <w:rsid w:val="006B0C8E"/>
    <w:rsid w:val="006B0F00"/>
    <w:rsid w:val="006B0F94"/>
    <w:rsid w:val="006B0FB9"/>
    <w:rsid w:val="006B117C"/>
    <w:rsid w:val="006B1DBD"/>
    <w:rsid w:val="006B1DC7"/>
    <w:rsid w:val="006B2243"/>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322"/>
    <w:rsid w:val="006C2427"/>
    <w:rsid w:val="006C24F6"/>
    <w:rsid w:val="006C2BE2"/>
    <w:rsid w:val="006C2EF9"/>
    <w:rsid w:val="006C2FB3"/>
    <w:rsid w:val="006C3E4C"/>
    <w:rsid w:val="006C4797"/>
    <w:rsid w:val="006C509D"/>
    <w:rsid w:val="006C5127"/>
    <w:rsid w:val="006C53E6"/>
    <w:rsid w:val="006C56AC"/>
    <w:rsid w:val="006C5C5E"/>
    <w:rsid w:val="006C60CC"/>
    <w:rsid w:val="006C69FF"/>
    <w:rsid w:val="006C6A74"/>
    <w:rsid w:val="006C6E05"/>
    <w:rsid w:val="006C7581"/>
    <w:rsid w:val="006C767D"/>
    <w:rsid w:val="006D047D"/>
    <w:rsid w:val="006D04E8"/>
    <w:rsid w:val="006D071E"/>
    <w:rsid w:val="006D0C2A"/>
    <w:rsid w:val="006D0E52"/>
    <w:rsid w:val="006D1488"/>
    <w:rsid w:val="006D166C"/>
    <w:rsid w:val="006D1B0A"/>
    <w:rsid w:val="006D201B"/>
    <w:rsid w:val="006D2023"/>
    <w:rsid w:val="006D2625"/>
    <w:rsid w:val="006D2A1E"/>
    <w:rsid w:val="006D2CA2"/>
    <w:rsid w:val="006D2D7F"/>
    <w:rsid w:val="006D2F37"/>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523"/>
    <w:rsid w:val="006E3A28"/>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3A"/>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98D"/>
    <w:rsid w:val="00712DF1"/>
    <w:rsid w:val="00712EE0"/>
    <w:rsid w:val="00712FBC"/>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C90"/>
    <w:rsid w:val="007344E5"/>
    <w:rsid w:val="007347F5"/>
    <w:rsid w:val="0073522F"/>
    <w:rsid w:val="0073525E"/>
    <w:rsid w:val="007353F0"/>
    <w:rsid w:val="00735930"/>
    <w:rsid w:val="00735F72"/>
    <w:rsid w:val="00736B73"/>
    <w:rsid w:val="00736C06"/>
    <w:rsid w:val="00740052"/>
    <w:rsid w:val="007400E8"/>
    <w:rsid w:val="00740238"/>
    <w:rsid w:val="00740494"/>
    <w:rsid w:val="00740AFD"/>
    <w:rsid w:val="00741046"/>
    <w:rsid w:val="007410AA"/>
    <w:rsid w:val="007411AE"/>
    <w:rsid w:val="00741570"/>
    <w:rsid w:val="00741626"/>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15A"/>
    <w:rsid w:val="00753688"/>
    <w:rsid w:val="00753E3E"/>
    <w:rsid w:val="00754ECB"/>
    <w:rsid w:val="00754EF0"/>
    <w:rsid w:val="00755188"/>
    <w:rsid w:val="007566BA"/>
    <w:rsid w:val="0075684F"/>
    <w:rsid w:val="00756B7E"/>
    <w:rsid w:val="00756CF1"/>
    <w:rsid w:val="00756F19"/>
    <w:rsid w:val="007571CA"/>
    <w:rsid w:val="007575DF"/>
    <w:rsid w:val="0075778E"/>
    <w:rsid w:val="00757974"/>
    <w:rsid w:val="007602FC"/>
    <w:rsid w:val="0076050E"/>
    <w:rsid w:val="0076079E"/>
    <w:rsid w:val="00761303"/>
    <w:rsid w:val="007615FB"/>
    <w:rsid w:val="00761A77"/>
    <w:rsid w:val="007626AB"/>
    <w:rsid w:val="00762EBE"/>
    <w:rsid w:val="007631BF"/>
    <w:rsid w:val="007631D9"/>
    <w:rsid w:val="0076365F"/>
    <w:rsid w:val="007636B4"/>
    <w:rsid w:val="007637A7"/>
    <w:rsid w:val="00763AB1"/>
    <w:rsid w:val="00763C13"/>
    <w:rsid w:val="007642A9"/>
    <w:rsid w:val="0076517B"/>
    <w:rsid w:val="00766985"/>
    <w:rsid w:val="00766A79"/>
    <w:rsid w:val="00766C69"/>
    <w:rsid w:val="00766F36"/>
    <w:rsid w:val="0076738C"/>
    <w:rsid w:val="00767A22"/>
    <w:rsid w:val="00767B3E"/>
    <w:rsid w:val="007702BB"/>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D8"/>
    <w:rsid w:val="007811A7"/>
    <w:rsid w:val="007817E0"/>
    <w:rsid w:val="00781905"/>
    <w:rsid w:val="00781CF8"/>
    <w:rsid w:val="00782100"/>
    <w:rsid w:val="00782558"/>
    <w:rsid w:val="00782C2E"/>
    <w:rsid w:val="00782CD2"/>
    <w:rsid w:val="00784081"/>
    <w:rsid w:val="00784881"/>
    <w:rsid w:val="00784B31"/>
    <w:rsid w:val="0078534B"/>
    <w:rsid w:val="00785735"/>
    <w:rsid w:val="00786260"/>
    <w:rsid w:val="007864C7"/>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6"/>
    <w:rsid w:val="00794939"/>
    <w:rsid w:val="00795322"/>
    <w:rsid w:val="00795DB8"/>
    <w:rsid w:val="00796094"/>
    <w:rsid w:val="00797B84"/>
    <w:rsid w:val="00797B98"/>
    <w:rsid w:val="007A052D"/>
    <w:rsid w:val="007A059E"/>
    <w:rsid w:val="007A09B0"/>
    <w:rsid w:val="007A15A9"/>
    <w:rsid w:val="007A18D5"/>
    <w:rsid w:val="007A2245"/>
    <w:rsid w:val="007A227B"/>
    <w:rsid w:val="007A2AB1"/>
    <w:rsid w:val="007A2F02"/>
    <w:rsid w:val="007A30B1"/>
    <w:rsid w:val="007A356D"/>
    <w:rsid w:val="007A3822"/>
    <w:rsid w:val="007A39BA"/>
    <w:rsid w:val="007A3B0A"/>
    <w:rsid w:val="007A3FF3"/>
    <w:rsid w:val="007A4A82"/>
    <w:rsid w:val="007A4FB6"/>
    <w:rsid w:val="007A520F"/>
    <w:rsid w:val="007A537D"/>
    <w:rsid w:val="007A55AA"/>
    <w:rsid w:val="007A5E71"/>
    <w:rsid w:val="007A68E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30"/>
    <w:rsid w:val="007C2C4B"/>
    <w:rsid w:val="007C46D7"/>
    <w:rsid w:val="007C48CE"/>
    <w:rsid w:val="007C4AA6"/>
    <w:rsid w:val="007C500D"/>
    <w:rsid w:val="007C530F"/>
    <w:rsid w:val="007C54C9"/>
    <w:rsid w:val="007C5BEC"/>
    <w:rsid w:val="007C644A"/>
    <w:rsid w:val="007C64DA"/>
    <w:rsid w:val="007C6664"/>
    <w:rsid w:val="007C6691"/>
    <w:rsid w:val="007C673D"/>
    <w:rsid w:val="007C6991"/>
    <w:rsid w:val="007C6E51"/>
    <w:rsid w:val="007C744C"/>
    <w:rsid w:val="007C74F6"/>
    <w:rsid w:val="007C7ACB"/>
    <w:rsid w:val="007C7DB0"/>
    <w:rsid w:val="007D03D8"/>
    <w:rsid w:val="007D0F53"/>
    <w:rsid w:val="007D11ED"/>
    <w:rsid w:val="007D1283"/>
    <w:rsid w:val="007D151C"/>
    <w:rsid w:val="007D1D94"/>
    <w:rsid w:val="007D2170"/>
    <w:rsid w:val="007D2616"/>
    <w:rsid w:val="007D2BC3"/>
    <w:rsid w:val="007D3437"/>
    <w:rsid w:val="007D382E"/>
    <w:rsid w:val="007D3CE4"/>
    <w:rsid w:val="007D41C6"/>
    <w:rsid w:val="007D44BA"/>
    <w:rsid w:val="007D46F7"/>
    <w:rsid w:val="007D4FF9"/>
    <w:rsid w:val="007D506C"/>
    <w:rsid w:val="007D5250"/>
    <w:rsid w:val="007D5937"/>
    <w:rsid w:val="007D59C9"/>
    <w:rsid w:val="007D5E62"/>
    <w:rsid w:val="007D5FCF"/>
    <w:rsid w:val="007D6583"/>
    <w:rsid w:val="007D66DD"/>
    <w:rsid w:val="007D66EC"/>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AEF"/>
    <w:rsid w:val="007F2E0E"/>
    <w:rsid w:val="007F414D"/>
    <w:rsid w:val="007F4D6F"/>
    <w:rsid w:val="007F4DA5"/>
    <w:rsid w:val="007F502F"/>
    <w:rsid w:val="007F53AA"/>
    <w:rsid w:val="007F75A8"/>
    <w:rsid w:val="00801018"/>
    <w:rsid w:val="008011A7"/>
    <w:rsid w:val="008014D3"/>
    <w:rsid w:val="00801A6C"/>
    <w:rsid w:val="00802451"/>
    <w:rsid w:val="0080267F"/>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2B35"/>
    <w:rsid w:val="008141B5"/>
    <w:rsid w:val="00814411"/>
    <w:rsid w:val="00814538"/>
    <w:rsid w:val="00814680"/>
    <w:rsid w:val="008148DC"/>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011"/>
    <w:rsid w:val="0082164D"/>
    <w:rsid w:val="00822643"/>
    <w:rsid w:val="0082293F"/>
    <w:rsid w:val="00822E25"/>
    <w:rsid w:val="008236E8"/>
    <w:rsid w:val="00823ACE"/>
    <w:rsid w:val="00824389"/>
    <w:rsid w:val="00824392"/>
    <w:rsid w:val="008245DA"/>
    <w:rsid w:val="008256D6"/>
    <w:rsid w:val="0082576A"/>
    <w:rsid w:val="00826AEF"/>
    <w:rsid w:val="00826BFD"/>
    <w:rsid w:val="00827092"/>
    <w:rsid w:val="0082710A"/>
    <w:rsid w:val="00827366"/>
    <w:rsid w:val="00827A68"/>
    <w:rsid w:val="00827F56"/>
    <w:rsid w:val="008306AF"/>
    <w:rsid w:val="00830EC9"/>
    <w:rsid w:val="008312E0"/>
    <w:rsid w:val="00831473"/>
    <w:rsid w:val="00831D36"/>
    <w:rsid w:val="00831DA4"/>
    <w:rsid w:val="00831EB3"/>
    <w:rsid w:val="00831FA8"/>
    <w:rsid w:val="00831FBF"/>
    <w:rsid w:val="008320A5"/>
    <w:rsid w:val="00832810"/>
    <w:rsid w:val="00832E1B"/>
    <w:rsid w:val="00832E2C"/>
    <w:rsid w:val="00832F09"/>
    <w:rsid w:val="00833070"/>
    <w:rsid w:val="008331B6"/>
    <w:rsid w:val="008345ED"/>
    <w:rsid w:val="008347A5"/>
    <w:rsid w:val="00835248"/>
    <w:rsid w:val="00835927"/>
    <w:rsid w:val="00835DF1"/>
    <w:rsid w:val="008367EE"/>
    <w:rsid w:val="0083699C"/>
    <w:rsid w:val="00836B16"/>
    <w:rsid w:val="00836EA5"/>
    <w:rsid w:val="00837CE4"/>
    <w:rsid w:val="00837D19"/>
    <w:rsid w:val="00837D3E"/>
    <w:rsid w:val="00840312"/>
    <w:rsid w:val="008403E9"/>
    <w:rsid w:val="008404D4"/>
    <w:rsid w:val="0084074D"/>
    <w:rsid w:val="00840B86"/>
    <w:rsid w:val="00840ECD"/>
    <w:rsid w:val="00840FBE"/>
    <w:rsid w:val="00841D30"/>
    <w:rsid w:val="00841E4A"/>
    <w:rsid w:val="008422EC"/>
    <w:rsid w:val="00842C7F"/>
    <w:rsid w:val="00844128"/>
    <w:rsid w:val="00844279"/>
    <w:rsid w:val="0084429F"/>
    <w:rsid w:val="008448E0"/>
    <w:rsid w:val="00844916"/>
    <w:rsid w:val="00845238"/>
    <w:rsid w:val="00845969"/>
    <w:rsid w:val="00845A61"/>
    <w:rsid w:val="00845EF3"/>
    <w:rsid w:val="008465C6"/>
    <w:rsid w:val="008467B8"/>
    <w:rsid w:val="008469EE"/>
    <w:rsid w:val="00847359"/>
    <w:rsid w:val="00847A4A"/>
    <w:rsid w:val="00847BD8"/>
    <w:rsid w:val="00847E95"/>
    <w:rsid w:val="00847EC7"/>
    <w:rsid w:val="00850321"/>
    <w:rsid w:val="008505AA"/>
    <w:rsid w:val="0085064A"/>
    <w:rsid w:val="008507ED"/>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08B9"/>
    <w:rsid w:val="00861605"/>
    <w:rsid w:val="00861EF3"/>
    <w:rsid w:val="008625E1"/>
    <w:rsid w:val="00862F05"/>
    <w:rsid w:val="00863007"/>
    <w:rsid w:val="00863151"/>
    <w:rsid w:val="008632C9"/>
    <w:rsid w:val="008635A5"/>
    <w:rsid w:val="00863A49"/>
    <w:rsid w:val="00863E25"/>
    <w:rsid w:val="00864224"/>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979"/>
    <w:rsid w:val="00871A0A"/>
    <w:rsid w:val="008720E3"/>
    <w:rsid w:val="00872A08"/>
    <w:rsid w:val="0087324A"/>
    <w:rsid w:val="008741A6"/>
    <w:rsid w:val="00874368"/>
    <w:rsid w:val="008744AE"/>
    <w:rsid w:val="008765F6"/>
    <w:rsid w:val="00876B6F"/>
    <w:rsid w:val="00876E10"/>
    <w:rsid w:val="00876E5C"/>
    <w:rsid w:val="00877DA5"/>
    <w:rsid w:val="00877F14"/>
    <w:rsid w:val="00880852"/>
    <w:rsid w:val="0088116B"/>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87CAD"/>
    <w:rsid w:val="00890136"/>
    <w:rsid w:val="00890917"/>
    <w:rsid w:val="00891765"/>
    <w:rsid w:val="0089181D"/>
    <w:rsid w:val="0089193E"/>
    <w:rsid w:val="0089272F"/>
    <w:rsid w:val="00892774"/>
    <w:rsid w:val="008929EC"/>
    <w:rsid w:val="00892AFC"/>
    <w:rsid w:val="0089336B"/>
    <w:rsid w:val="00893451"/>
    <w:rsid w:val="00893E6C"/>
    <w:rsid w:val="008950DB"/>
    <w:rsid w:val="00895B09"/>
    <w:rsid w:val="00895BC4"/>
    <w:rsid w:val="00895D8A"/>
    <w:rsid w:val="00895E48"/>
    <w:rsid w:val="008978A4"/>
    <w:rsid w:val="008A040A"/>
    <w:rsid w:val="008A06A4"/>
    <w:rsid w:val="008A0B47"/>
    <w:rsid w:val="008A0BF4"/>
    <w:rsid w:val="008A1390"/>
    <w:rsid w:val="008A1FD4"/>
    <w:rsid w:val="008A2762"/>
    <w:rsid w:val="008A29B1"/>
    <w:rsid w:val="008A29CE"/>
    <w:rsid w:val="008A2C94"/>
    <w:rsid w:val="008A3331"/>
    <w:rsid w:val="008A353E"/>
    <w:rsid w:val="008A3B8A"/>
    <w:rsid w:val="008A3E74"/>
    <w:rsid w:val="008A3FF9"/>
    <w:rsid w:val="008A4217"/>
    <w:rsid w:val="008A4488"/>
    <w:rsid w:val="008A4873"/>
    <w:rsid w:val="008A5B0A"/>
    <w:rsid w:val="008A622A"/>
    <w:rsid w:val="008A6444"/>
    <w:rsid w:val="008A6446"/>
    <w:rsid w:val="008A78C5"/>
    <w:rsid w:val="008B0019"/>
    <w:rsid w:val="008B00B8"/>
    <w:rsid w:val="008B0908"/>
    <w:rsid w:val="008B11CC"/>
    <w:rsid w:val="008B1339"/>
    <w:rsid w:val="008B1DD6"/>
    <w:rsid w:val="008B225B"/>
    <w:rsid w:val="008B2966"/>
    <w:rsid w:val="008B29C7"/>
    <w:rsid w:val="008B34DD"/>
    <w:rsid w:val="008B39BD"/>
    <w:rsid w:val="008B4743"/>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94"/>
    <w:rsid w:val="008C5ECF"/>
    <w:rsid w:val="008C6296"/>
    <w:rsid w:val="008C650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6B45"/>
    <w:rsid w:val="008E7111"/>
    <w:rsid w:val="008F02C3"/>
    <w:rsid w:val="008F05DF"/>
    <w:rsid w:val="008F0748"/>
    <w:rsid w:val="008F0825"/>
    <w:rsid w:val="008F0CD9"/>
    <w:rsid w:val="008F1368"/>
    <w:rsid w:val="008F16AC"/>
    <w:rsid w:val="008F195D"/>
    <w:rsid w:val="008F1EC6"/>
    <w:rsid w:val="008F2A72"/>
    <w:rsid w:val="008F2E51"/>
    <w:rsid w:val="008F35D8"/>
    <w:rsid w:val="008F3609"/>
    <w:rsid w:val="008F3E39"/>
    <w:rsid w:val="008F3F89"/>
    <w:rsid w:val="008F4049"/>
    <w:rsid w:val="008F411A"/>
    <w:rsid w:val="008F424E"/>
    <w:rsid w:val="008F437C"/>
    <w:rsid w:val="008F4D68"/>
    <w:rsid w:val="008F4E04"/>
    <w:rsid w:val="008F4E08"/>
    <w:rsid w:val="008F4F7D"/>
    <w:rsid w:val="008F5255"/>
    <w:rsid w:val="008F5667"/>
    <w:rsid w:val="008F5901"/>
    <w:rsid w:val="008F5EEB"/>
    <w:rsid w:val="008F5FFE"/>
    <w:rsid w:val="008F6A7E"/>
    <w:rsid w:val="008F6D10"/>
    <w:rsid w:val="008F6E71"/>
    <w:rsid w:val="008F73C7"/>
    <w:rsid w:val="008F7FD8"/>
    <w:rsid w:val="00900F9F"/>
    <w:rsid w:val="00901261"/>
    <w:rsid w:val="009012A7"/>
    <w:rsid w:val="00901F18"/>
    <w:rsid w:val="00901FB7"/>
    <w:rsid w:val="009020DA"/>
    <w:rsid w:val="009022B6"/>
    <w:rsid w:val="00902410"/>
    <w:rsid w:val="009027DB"/>
    <w:rsid w:val="00902A0B"/>
    <w:rsid w:val="00902CD7"/>
    <w:rsid w:val="009030D7"/>
    <w:rsid w:val="00903B60"/>
    <w:rsid w:val="009040FC"/>
    <w:rsid w:val="009054F7"/>
    <w:rsid w:val="00905581"/>
    <w:rsid w:val="00905693"/>
    <w:rsid w:val="00905B09"/>
    <w:rsid w:val="00905B13"/>
    <w:rsid w:val="00905B9C"/>
    <w:rsid w:val="00906872"/>
    <w:rsid w:val="00906A95"/>
    <w:rsid w:val="0090705B"/>
    <w:rsid w:val="009074AD"/>
    <w:rsid w:val="00910BF0"/>
    <w:rsid w:val="00910EFB"/>
    <w:rsid w:val="00910FAF"/>
    <w:rsid w:val="00911033"/>
    <w:rsid w:val="00911129"/>
    <w:rsid w:val="00911151"/>
    <w:rsid w:val="00911D17"/>
    <w:rsid w:val="00911E3E"/>
    <w:rsid w:val="009123D8"/>
    <w:rsid w:val="00912424"/>
    <w:rsid w:val="0091288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CF"/>
    <w:rsid w:val="00922191"/>
    <w:rsid w:val="0092226E"/>
    <w:rsid w:val="00922BAC"/>
    <w:rsid w:val="00922F4C"/>
    <w:rsid w:val="00923009"/>
    <w:rsid w:val="00923640"/>
    <w:rsid w:val="00923900"/>
    <w:rsid w:val="00923AFD"/>
    <w:rsid w:val="00923E4E"/>
    <w:rsid w:val="00923E89"/>
    <w:rsid w:val="009246E5"/>
    <w:rsid w:val="00925851"/>
    <w:rsid w:val="00926554"/>
    <w:rsid w:val="00926C88"/>
    <w:rsid w:val="00926DDC"/>
    <w:rsid w:val="00927175"/>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BDC"/>
    <w:rsid w:val="00936C1A"/>
    <w:rsid w:val="00936EED"/>
    <w:rsid w:val="00937970"/>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AAE"/>
    <w:rsid w:val="00952203"/>
    <w:rsid w:val="00952413"/>
    <w:rsid w:val="00952DFE"/>
    <w:rsid w:val="009537A0"/>
    <w:rsid w:val="00953838"/>
    <w:rsid w:val="009539AE"/>
    <w:rsid w:val="00953A6E"/>
    <w:rsid w:val="009548C2"/>
    <w:rsid w:val="009548CA"/>
    <w:rsid w:val="00955F29"/>
    <w:rsid w:val="00955FE5"/>
    <w:rsid w:val="009579DF"/>
    <w:rsid w:val="00957D35"/>
    <w:rsid w:val="00960B9B"/>
    <w:rsid w:val="00960DC7"/>
    <w:rsid w:val="00960DEC"/>
    <w:rsid w:val="009613A2"/>
    <w:rsid w:val="00961AEC"/>
    <w:rsid w:val="00961B82"/>
    <w:rsid w:val="00961CA2"/>
    <w:rsid w:val="00961DB2"/>
    <w:rsid w:val="00962058"/>
    <w:rsid w:val="009621DF"/>
    <w:rsid w:val="00962209"/>
    <w:rsid w:val="009626F1"/>
    <w:rsid w:val="00962A1E"/>
    <w:rsid w:val="00962B7C"/>
    <w:rsid w:val="00962DBF"/>
    <w:rsid w:val="00962E80"/>
    <w:rsid w:val="00963808"/>
    <w:rsid w:val="00964260"/>
    <w:rsid w:val="00964876"/>
    <w:rsid w:val="00964919"/>
    <w:rsid w:val="009650C3"/>
    <w:rsid w:val="0096528E"/>
    <w:rsid w:val="00965560"/>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4"/>
    <w:rsid w:val="00973BFF"/>
    <w:rsid w:val="00973D02"/>
    <w:rsid w:val="00974465"/>
    <w:rsid w:val="009749E3"/>
    <w:rsid w:val="00975616"/>
    <w:rsid w:val="0097580B"/>
    <w:rsid w:val="00975EB9"/>
    <w:rsid w:val="009776B8"/>
    <w:rsid w:val="0097789E"/>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2F1"/>
    <w:rsid w:val="0098667C"/>
    <w:rsid w:val="00986820"/>
    <w:rsid w:val="00986F93"/>
    <w:rsid w:val="00987ACA"/>
    <w:rsid w:val="00987B0D"/>
    <w:rsid w:val="00990AF2"/>
    <w:rsid w:val="00990BC0"/>
    <w:rsid w:val="00990E33"/>
    <w:rsid w:val="00990FB1"/>
    <w:rsid w:val="00991261"/>
    <w:rsid w:val="0099157D"/>
    <w:rsid w:val="0099177D"/>
    <w:rsid w:val="009927AF"/>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072"/>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C1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26A"/>
    <w:rsid w:val="009B54E0"/>
    <w:rsid w:val="009B5BC1"/>
    <w:rsid w:val="009B756F"/>
    <w:rsid w:val="009B7C7B"/>
    <w:rsid w:val="009C0DF7"/>
    <w:rsid w:val="009C1804"/>
    <w:rsid w:val="009C1CDE"/>
    <w:rsid w:val="009C2718"/>
    <w:rsid w:val="009C2BF8"/>
    <w:rsid w:val="009C2DCB"/>
    <w:rsid w:val="009C34D3"/>
    <w:rsid w:val="009C36D2"/>
    <w:rsid w:val="009C44F7"/>
    <w:rsid w:val="009C4EB4"/>
    <w:rsid w:val="009C618F"/>
    <w:rsid w:val="009C622E"/>
    <w:rsid w:val="009C6744"/>
    <w:rsid w:val="009C6DB0"/>
    <w:rsid w:val="009D00C1"/>
    <w:rsid w:val="009D0ED6"/>
    <w:rsid w:val="009D0F71"/>
    <w:rsid w:val="009D11BE"/>
    <w:rsid w:val="009D1831"/>
    <w:rsid w:val="009D201E"/>
    <w:rsid w:val="009D220F"/>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837"/>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866"/>
    <w:rsid w:val="00A00E64"/>
    <w:rsid w:val="00A01032"/>
    <w:rsid w:val="00A0172A"/>
    <w:rsid w:val="00A01E11"/>
    <w:rsid w:val="00A0253F"/>
    <w:rsid w:val="00A02787"/>
    <w:rsid w:val="00A033DA"/>
    <w:rsid w:val="00A04438"/>
    <w:rsid w:val="00A04476"/>
    <w:rsid w:val="00A04CFA"/>
    <w:rsid w:val="00A05730"/>
    <w:rsid w:val="00A059CF"/>
    <w:rsid w:val="00A060F8"/>
    <w:rsid w:val="00A06B68"/>
    <w:rsid w:val="00A0756F"/>
    <w:rsid w:val="00A07627"/>
    <w:rsid w:val="00A11024"/>
    <w:rsid w:val="00A11619"/>
    <w:rsid w:val="00A11B39"/>
    <w:rsid w:val="00A11C34"/>
    <w:rsid w:val="00A127A4"/>
    <w:rsid w:val="00A1302E"/>
    <w:rsid w:val="00A13637"/>
    <w:rsid w:val="00A13741"/>
    <w:rsid w:val="00A1375F"/>
    <w:rsid w:val="00A139D8"/>
    <w:rsid w:val="00A142F5"/>
    <w:rsid w:val="00A1493B"/>
    <w:rsid w:val="00A14A4E"/>
    <w:rsid w:val="00A166EE"/>
    <w:rsid w:val="00A16D9E"/>
    <w:rsid w:val="00A1744B"/>
    <w:rsid w:val="00A2014B"/>
    <w:rsid w:val="00A20E79"/>
    <w:rsid w:val="00A20EF5"/>
    <w:rsid w:val="00A21103"/>
    <w:rsid w:val="00A2148F"/>
    <w:rsid w:val="00A21640"/>
    <w:rsid w:val="00A2167C"/>
    <w:rsid w:val="00A21711"/>
    <w:rsid w:val="00A21B39"/>
    <w:rsid w:val="00A21C1C"/>
    <w:rsid w:val="00A21CFC"/>
    <w:rsid w:val="00A2220E"/>
    <w:rsid w:val="00A223FE"/>
    <w:rsid w:val="00A2270F"/>
    <w:rsid w:val="00A2318E"/>
    <w:rsid w:val="00A2325A"/>
    <w:rsid w:val="00A23E37"/>
    <w:rsid w:val="00A24024"/>
    <w:rsid w:val="00A2402B"/>
    <w:rsid w:val="00A243A0"/>
    <w:rsid w:val="00A24A09"/>
    <w:rsid w:val="00A2556F"/>
    <w:rsid w:val="00A25ADE"/>
    <w:rsid w:val="00A25E42"/>
    <w:rsid w:val="00A25F9C"/>
    <w:rsid w:val="00A264D3"/>
    <w:rsid w:val="00A2674B"/>
    <w:rsid w:val="00A26DA4"/>
    <w:rsid w:val="00A277C8"/>
    <w:rsid w:val="00A2780F"/>
    <w:rsid w:val="00A27EC7"/>
    <w:rsid w:val="00A30049"/>
    <w:rsid w:val="00A30326"/>
    <w:rsid w:val="00A30674"/>
    <w:rsid w:val="00A30E80"/>
    <w:rsid w:val="00A30FD9"/>
    <w:rsid w:val="00A310B5"/>
    <w:rsid w:val="00A3120A"/>
    <w:rsid w:val="00A315E3"/>
    <w:rsid w:val="00A31743"/>
    <w:rsid w:val="00A317FC"/>
    <w:rsid w:val="00A3183F"/>
    <w:rsid w:val="00A318F1"/>
    <w:rsid w:val="00A31908"/>
    <w:rsid w:val="00A326B5"/>
    <w:rsid w:val="00A327E0"/>
    <w:rsid w:val="00A33089"/>
    <w:rsid w:val="00A3348E"/>
    <w:rsid w:val="00A338FE"/>
    <w:rsid w:val="00A33C52"/>
    <w:rsid w:val="00A33C9D"/>
    <w:rsid w:val="00A3447A"/>
    <w:rsid w:val="00A35172"/>
    <w:rsid w:val="00A356F2"/>
    <w:rsid w:val="00A3617A"/>
    <w:rsid w:val="00A3689D"/>
    <w:rsid w:val="00A37C30"/>
    <w:rsid w:val="00A40452"/>
    <w:rsid w:val="00A40899"/>
    <w:rsid w:val="00A41149"/>
    <w:rsid w:val="00A41364"/>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47DE4"/>
    <w:rsid w:val="00A506A9"/>
    <w:rsid w:val="00A50948"/>
    <w:rsid w:val="00A51621"/>
    <w:rsid w:val="00A51681"/>
    <w:rsid w:val="00A517C7"/>
    <w:rsid w:val="00A525E0"/>
    <w:rsid w:val="00A52823"/>
    <w:rsid w:val="00A52DF0"/>
    <w:rsid w:val="00A535FE"/>
    <w:rsid w:val="00A53691"/>
    <w:rsid w:val="00A54110"/>
    <w:rsid w:val="00A550CD"/>
    <w:rsid w:val="00A55489"/>
    <w:rsid w:val="00A55945"/>
    <w:rsid w:val="00A560FD"/>
    <w:rsid w:val="00A56129"/>
    <w:rsid w:val="00A5679B"/>
    <w:rsid w:val="00A56AE1"/>
    <w:rsid w:val="00A57335"/>
    <w:rsid w:val="00A57AD7"/>
    <w:rsid w:val="00A57C21"/>
    <w:rsid w:val="00A57CBA"/>
    <w:rsid w:val="00A57EAE"/>
    <w:rsid w:val="00A60552"/>
    <w:rsid w:val="00A60B7A"/>
    <w:rsid w:val="00A61848"/>
    <w:rsid w:val="00A61970"/>
    <w:rsid w:val="00A62001"/>
    <w:rsid w:val="00A6216D"/>
    <w:rsid w:val="00A622C4"/>
    <w:rsid w:val="00A62F19"/>
    <w:rsid w:val="00A6338B"/>
    <w:rsid w:val="00A63567"/>
    <w:rsid w:val="00A635DE"/>
    <w:rsid w:val="00A63958"/>
    <w:rsid w:val="00A640E4"/>
    <w:rsid w:val="00A6429F"/>
    <w:rsid w:val="00A651C5"/>
    <w:rsid w:val="00A65B4D"/>
    <w:rsid w:val="00A65C19"/>
    <w:rsid w:val="00A65D16"/>
    <w:rsid w:val="00A66353"/>
    <w:rsid w:val="00A66398"/>
    <w:rsid w:val="00A66DD5"/>
    <w:rsid w:val="00A66E61"/>
    <w:rsid w:val="00A6702C"/>
    <w:rsid w:val="00A67228"/>
    <w:rsid w:val="00A67612"/>
    <w:rsid w:val="00A6798B"/>
    <w:rsid w:val="00A703DA"/>
    <w:rsid w:val="00A705A7"/>
    <w:rsid w:val="00A70B4E"/>
    <w:rsid w:val="00A71567"/>
    <w:rsid w:val="00A71A19"/>
    <w:rsid w:val="00A71CD7"/>
    <w:rsid w:val="00A72439"/>
    <w:rsid w:val="00A725B5"/>
    <w:rsid w:val="00A72DEC"/>
    <w:rsid w:val="00A72FE9"/>
    <w:rsid w:val="00A7350D"/>
    <w:rsid w:val="00A73C1E"/>
    <w:rsid w:val="00A73E97"/>
    <w:rsid w:val="00A74C7C"/>
    <w:rsid w:val="00A75489"/>
    <w:rsid w:val="00A75EE0"/>
    <w:rsid w:val="00A766B4"/>
    <w:rsid w:val="00A76D93"/>
    <w:rsid w:val="00A76DA1"/>
    <w:rsid w:val="00A76E40"/>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886"/>
    <w:rsid w:val="00A95AF4"/>
    <w:rsid w:val="00A966B6"/>
    <w:rsid w:val="00AA034F"/>
    <w:rsid w:val="00AA0505"/>
    <w:rsid w:val="00AA0561"/>
    <w:rsid w:val="00AA0A8A"/>
    <w:rsid w:val="00AA0DA8"/>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105"/>
    <w:rsid w:val="00AA7310"/>
    <w:rsid w:val="00AA766D"/>
    <w:rsid w:val="00AA76CF"/>
    <w:rsid w:val="00AA7844"/>
    <w:rsid w:val="00AB0425"/>
    <w:rsid w:val="00AB0613"/>
    <w:rsid w:val="00AB0828"/>
    <w:rsid w:val="00AB14D7"/>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6D4D"/>
    <w:rsid w:val="00AB6E8A"/>
    <w:rsid w:val="00AB7158"/>
    <w:rsid w:val="00AB7563"/>
    <w:rsid w:val="00AB76BB"/>
    <w:rsid w:val="00AB7771"/>
    <w:rsid w:val="00AB78FA"/>
    <w:rsid w:val="00AB7D26"/>
    <w:rsid w:val="00AC0987"/>
    <w:rsid w:val="00AC0B68"/>
    <w:rsid w:val="00AC0C4F"/>
    <w:rsid w:val="00AC11DF"/>
    <w:rsid w:val="00AC1775"/>
    <w:rsid w:val="00AC1913"/>
    <w:rsid w:val="00AC1DC3"/>
    <w:rsid w:val="00AC1F74"/>
    <w:rsid w:val="00AC2260"/>
    <w:rsid w:val="00AC28B2"/>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C7EFD"/>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4E34"/>
    <w:rsid w:val="00AD5AF1"/>
    <w:rsid w:val="00AD5D99"/>
    <w:rsid w:val="00AD6316"/>
    <w:rsid w:val="00AD65CD"/>
    <w:rsid w:val="00AD66B5"/>
    <w:rsid w:val="00AD6AAF"/>
    <w:rsid w:val="00AD743B"/>
    <w:rsid w:val="00AE0492"/>
    <w:rsid w:val="00AE07B5"/>
    <w:rsid w:val="00AE083B"/>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570"/>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0BE5"/>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F72"/>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693"/>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5FCB"/>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66FE0"/>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5D83"/>
    <w:rsid w:val="00B86264"/>
    <w:rsid w:val="00B865A6"/>
    <w:rsid w:val="00B86933"/>
    <w:rsid w:val="00B86DA3"/>
    <w:rsid w:val="00B8709F"/>
    <w:rsid w:val="00B873D0"/>
    <w:rsid w:val="00B87819"/>
    <w:rsid w:val="00B8792A"/>
    <w:rsid w:val="00B902E8"/>
    <w:rsid w:val="00B905B9"/>
    <w:rsid w:val="00B90BE6"/>
    <w:rsid w:val="00B90BF5"/>
    <w:rsid w:val="00B910D5"/>
    <w:rsid w:val="00B91454"/>
    <w:rsid w:val="00B914C9"/>
    <w:rsid w:val="00B91B9B"/>
    <w:rsid w:val="00B92710"/>
    <w:rsid w:val="00B931AC"/>
    <w:rsid w:val="00B93790"/>
    <w:rsid w:val="00B93A62"/>
    <w:rsid w:val="00B93B76"/>
    <w:rsid w:val="00B93C07"/>
    <w:rsid w:val="00B94045"/>
    <w:rsid w:val="00B94C04"/>
    <w:rsid w:val="00B94EB1"/>
    <w:rsid w:val="00B9527D"/>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630"/>
    <w:rsid w:val="00BA2714"/>
    <w:rsid w:val="00BA35C1"/>
    <w:rsid w:val="00BA7149"/>
    <w:rsid w:val="00BA7156"/>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35"/>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48E"/>
    <w:rsid w:val="00BD0542"/>
    <w:rsid w:val="00BD05CA"/>
    <w:rsid w:val="00BD0F19"/>
    <w:rsid w:val="00BD13F2"/>
    <w:rsid w:val="00BD1E82"/>
    <w:rsid w:val="00BD23E1"/>
    <w:rsid w:val="00BD2733"/>
    <w:rsid w:val="00BD2AE7"/>
    <w:rsid w:val="00BD3932"/>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2D2D"/>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3A"/>
    <w:rsid w:val="00BF11BC"/>
    <w:rsid w:val="00BF198B"/>
    <w:rsid w:val="00BF1E42"/>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CDA"/>
    <w:rsid w:val="00C00D51"/>
    <w:rsid w:val="00C0161D"/>
    <w:rsid w:val="00C02182"/>
    <w:rsid w:val="00C02547"/>
    <w:rsid w:val="00C03F7A"/>
    <w:rsid w:val="00C04722"/>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1C"/>
    <w:rsid w:val="00C16092"/>
    <w:rsid w:val="00C162C5"/>
    <w:rsid w:val="00C16DE2"/>
    <w:rsid w:val="00C171C5"/>
    <w:rsid w:val="00C17249"/>
    <w:rsid w:val="00C17639"/>
    <w:rsid w:val="00C20432"/>
    <w:rsid w:val="00C2054E"/>
    <w:rsid w:val="00C2059F"/>
    <w:rsid w:val="00C20FE9"/>
    <w:rsid w:val="00C2198E"/>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91D"/>
    <w:rsid w:val="00C37D77"/>
    <w:rsid w:val="00C40542"/>
    <w:rsid w:val="00C40603"/>
    <w:rsid w:val="00C40977"/>
    <w:rsid w:val="00C4098D"/>
    <w:rsid w:val="00C416A1"/>
    <w:rsid w:val="00C41784"/>
    <w:rsid w:val="00C41B10"/>
    <w:rsid w:val="00C41F05"/>
    <w:rsid w:val="00C421C2"/>
    <w:rsid w:val="00C4230D"/>
    <w:rsid w:val="00C423FC"/>
    <w:rsid w:val="00C42401"/>
    <w:rsid w:val="00C43937"/>
    <w:rsid w:val="00C43A32"/>
    <w:rsid w:val="00C43D02"/>
    <w:rsid w:val="00C441CD"/>
    <w:rsid w:val="00C4445C"/>
    <w:rsid w:val="00C4548E"/>
    <w:rsid w:val="00C45C4C"/>
    <w:rsid w:val="00C4630A"/>
    <w:rsid w:val="00C4700C"/>
    <w:rsid w:val="00C507F4"/>
    <w:rsid w:val="00C51A3E"/>
    <w:rsid w:val="00C51BDD"/>
    <w:rsid w:val="00C524BC"/>
    <w:rsid w:val="00C52B72"/>
    <w:rsid w:val="00C533D0"/>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7C"/>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6C69"/>
    <w:rsid w:val="00C7715E"/>
    <w:rsid w:val="00C7788E"/>
    <w:rsid w:val="00C778B4"/>
    <w:rsid w:val="00C779D8"/>
    <w:rsid w:val="00C77AAA"/>
    <w:rsid w:val="00C801B1"/>
    <w:rsid w:val="00C804BE"/>
    <w:rsid w:val="00C80A9F"/>
    <w:rsid w:val="00C80F8C"/>
    <w:rsid w:val="00C813CF"/>
    <w:rsid w:val="00C8219A"/>
    <w:rsid w:val="00C82ACB"/>
    <w:rsid w:val="00C835BF"/>
    <w:rsid w:val="00C83685"/>
    <w:rsid w:val="00C8430A"/>
    <w:rsid w:val="00C843CE"/>
    <w:rsid w:val="00C84D0D"/>
    <w:rsid w:val="00C857D8"/>
    <w:rsid w:val="00C85EF1"/>
    <w:rsid w:val="00C85FDE"/>
    <w:rsid w:val="00C86DC7"/>
    <w:rsid w:val="00C86DDC"/>
    <w:rsid w:val="00C874FB"/>
    <w:rsid w:val="00C87924"/>
    <w:rsid w:val="00C9040D"/>
    <w:rsid w:val="00C906FB"/>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86A"/>
    <w:rsid w:val="00CA4AE4"/>
    <w:rsid w:val="00CA4FFF"/>
    <w:rsid w:val="00CA538C"/>
    <w:rsid w:val="00CA574E"/>
    <w:rsid w:val="00CA5C7C"/>
    <w:rsid w:val="00CA5E6B"/>
    <w:rsid w:val="00CA5F76"/>
    <w:rsid w:val="00CA66DA"/>
    <w:rsid w:val="00CA6B3E"/>
    <w:rsid w:val="00CA7AC5"/>
    <w:rsid w:val="00CA7F00"/>
    <w:rsid w:val="00CB022E"/>
    <w:rsid w:val="00CB05C2"/>
    <w:rsid w:val="00CB0700"/>
    <w:rsid w:val="00CB0D34"/>
    <w:rsid w:val="00CB14A3"/>
    <w:rsid w:val="00CB1932"/>
    <w:rsid w:val="00CB20AC"/>
    <w:rsid w:val="00CB22AE"/>
    <w:rsid w:val="00CB28A0"/>
    <w:rsid w:val="00CB294E"/>
    <w:rsid w:val="00CB2F9F"/>
    <w:rsid w:val="00CB3007"/>
    <w:rsid w:val="00CB3080"/>
    <w:rsid w:val="00CB3122"/>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B7CD0"/>
    <w:rsid w:val="00CC099B"/>
    <w:rsid w:val="00CC0C98"/>
    <w:rsid w:val="00CC1351"/>
    <w:rsid w:val="00CC2167"/>
    <w:rsid w:val="00CC2ADC"/>
    <w:rsid w:val="00CC3126"/>
    <w:rsid w:val="00CC369E"/>
    <w:rsid w:val="00CC3E12"/>
    <w:rsid w:val="00CC4514"/>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6C"/>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93C"/>
    <w:rsid w:val="00CE1C3C"/>
    <w:rsid w:val="00CE1D27"/>
    <w:rsid w:val="00CE2884"/>
    <w:rsid w:val="00CE343F"/>
    <w:rsid w:val="00CE37E4"/>
    <w:rsid w:val="00CE3CAA"/>
    <w:rsid w:val="00CE4631"/>
    <w:rsid w:val="00CE495A"/>
    <w:rsid w:val="00CE4ED8"/>
    <w:rsid w:val="00CE536C"/>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7A3"/>
    <w:rsid w:val="00CF7515"/>
    <w:rsid w:val="00D00664"/>
    <w:rsid w:val="00D00A64"/>
    <w:rsid w:val="00D00B6E"/>
    <w:rsid w:val="00D0125C"/>
    <w:rsid w:val="00D014AE"/>
    <w:rsid w:val="00D01D8E"/>
    <w:rsid w:val="00D023BF"/>
    <w:rsid w:val="00D0320A"/>
    <w:rsid w:val="00D034AE"/>
    <w:rsid w:val="00D03D86"/>
    <w:rsid w:val="00D041DB"/>
    <w:rsid w:val="00D060F4"/>
    <w:rsid w:val="00D06221"/>
    <w:rsid w:val="00D07B90"/>
    <w:rsid w:val="00D07DE6"/>
    <w:rsid w:val="00D10154"/>
    <w:rsid w:val="00D10920"/>
    <w:rsid w:val="00D10BB0"/>
    <w:rsid w:val="00D10C69"/>
    <w:rsid w:val="00D11A5A"/>
    <w:rsid w:val="00D12978"/>
    <w:rsid w:val="00D12C93"/>
    <w:rsid w:val="00D13188"/>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5F4"/>
    <w:rsid w:val="00D55B77"/>
    <w:rsid w:val="00D566DF"/>
    <w:rsid w:val="00D57CB6"/>
    <w:rsid w:val="00D60074"/>
    <w:rsid w:val="00D60251"/>
    <w:rsid w:val="00D607A2"/>
    <w:rsid w:val="00D611EE"/>
    <w:rsid w:val="00D61478"/>
    <w:rsid w:val="00D61554"/>
    <w:rsid w:val="00D61DE5"/>
    <w:rsid w:val="00D62461"/>
    <w:rsid w:val="00D62A02"/>
    <w:rsid w:val="00D638B0"/>
    <w:rsid w:val="00D64204"/>
    <w:rsid w:val="00D642C4"/>
    <w:rsid w:val="00D6540E"/>
    <w:rsid w:val="00D65AEB"/>
    <w:rsid w:val="00D6610B"/>
    <w:rsid w:val="00D66952"/>
    <w:rsid w:val="00D66DEF"/>
    <w:rsid w:val="00D67464"/>
    <w:rsid w:val="00D67770"/>
    <w:rsid w:val="00D67B93"/>
    <w:rsid w:val="00D71480"/>
    <w:rsid w:val="00D71761"/>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09A"/>
    <w:rsid w:val="00D8259E"/>
    <w:rsid w:val="00D83396"/>
    <w:rsid w:val="00D8363F"/>
    <w:rsid w:val="00D83902"/>
    <w:rsid w:val="00D83B11"/>
    <w:rsid w:val="00D8432A"/>
    <w:rsid w:val="00D849A5"/>
    <w:rsid w:val="00D84ABB"/>
    <w:rsid w:val="00D84F12"/>
    <w:rsid w:val="00D8682D"/>
    <w:rsid w:val="00D86DB5"/>
    <w:rsid w:val="00D87A8E"/>
    <w:rsid w:val="00D9016A"/>
    <w:rsid w:val="00D90D18"/>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6C47"/>
    <w:rsid w:val="00D96E87"/>
    <w:rsid w:val="00D9736C"/>
    <w:rsid w:val="00D9765D"/>
    <w:rsid w:val="00D9778C"/>
    <w:rsid w:val="00D977AF"/>
    <w:rsid w:val="00DA0017"/>
    <w:rsid w:val="00DA015F"/>
    <w:rsid w:val="00DA0234"/>
    <w:rsid w:val="00DA049F"/>
    <w:rsid w:val="00DA0A0F"/>
    <w:rsid w:val="00DA0C95"/>
    <w:rsid w:val="00DA10A8"/>
    <w:rsid w:val="00DA1918"/>
    <w:rsid w:val="00DA1DE7"/>
    <w:rsid w:val="00DA24B4"/>
    <w:rsid w:val="00DA2987"/>
    <w:rsid w:val="00DA2DD6"/>
    <w:rsid w:val="00DA3028"/>
    <w:rsid w:val="00DA3205"/>
    <w:rsid w:val="00DA387F"/>
    <w:rsid w:val="00DA3DCE"/>
    <w:rsid w:val="00DA4230"/>
    <w:rsid w:val="00DA4519"/>
    <w:rsid w:val="00DA457D"/>
    <w:rsid w:val="00DA48B3"/>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A4A"/>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441"/>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633"/>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A95"/>
    <w:rsid w:val="00DE5140"/>
    <w:rsid w:val="00DE5A70"/>
    <w:rsid w:val="00DE5DA6"/>
    <w:rsid w:val="00DE6529"/>
    <w:rsid w:val="00DE69A7"/>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1D8"/>
    <w:rsid w:val="00E03B27"/>
    <w:rsid w:val="00E040ED"/>
    <w:rsid w:val="00E044F7"/>
    <w:rsid w:val="00E0504C"/>
    <w:rsid w:val="00E05879"/>
    <w:rsid w:val="00E05A73"/>
    <w:rsid w:val="00E05CD0"/>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6BB8"/>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4B2A"/>
    <w:rsid w:val="00E252AD"/>
    <w:rsid w:val="00E25BCA"/>
    <w:rsid w:val="00E26180"/>
    <w:rsid w:val="00E26508"/>
    <w:rsid w:val="00E265DC"/>
    <w:rsid w:val="00E26678"/>
    <w:rsid w:val="00E26DF6"/>
    <w:rsid w:val="00E27E55"/>
    <w:rsid w:val="00E27EEF"/>
    <w:rsid w:val="00E30676"/>
    <w:rsid w:val="00E3072F"/>
    <w:rsid w:val="00E309E9"/>
    <w:rsid w:val="00E30B7B"/>
    <w:rsid w:val="00E30C45"/>
    <w:rsid w:val="00E314FE"/>
    <w:rsid w:val="00E31FA6"/>
    <w:rsid w:val="00E32053"/>
    <w:rsid w:val="00E3275E"/>
    <w:rsid w:val="00E328E4"/>
    <w:rsid w:val="00E32A35"/>
    <w:rsid w:val="00E32ADE"/>
    <w:rsid w:val="00E32AF2"/>
    <w:rsid w:val="00E32EC8"/>
    <w:rsid w:val="00E33341"/>
    <w:rsid w:val="00E33726"/>
    <w:rsid w:val="00E33D93"/>
    <w:rsid w:val="00E33DBF"/>
    <w:rsid w:val="00E33E6D"/>
    <w:rsid w:val="00E3421B"/>
    <w:rsid w:val="00E34344"/>
    <w:rsid w:val="00E346B1"/>
    <w:rsid w:val="00E34897"/>
    <w:rsid w:val="00E34C8A"/>
    <w:rsid w:val="00E34E31"/>
    <w:rsid w:val="00E34EF4"/>
    <w:rsid w:val="00E36139"/>
    <w:rsid w:val="00E36260"/>
    <w:rsid w:val="00E37269"/>
    <w:rsid w:val="00E3749A"/>
    <w:rsid w:val="00E379F4"/>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0F93"/>
    <w:rsid w:val="00E612B9"/>
    <w:rsid w:val="00E6162E"/>
    <w:rsid w:val="00E61783"/>
    <w:rsid w:val="00E61932"/>
    <w:rsid w:val="00E62222"/>
    <w:rsid w:val="00E622BA"/>
    <w:rsid w:val="00E622C9"/>
    <w:rsid w:val="00E6340C"/>
    <w:rsid w:val="00E6345F"/>
    <w:rsid w:val="00E6350C"/>
    <w:rsid w:val="00E636BB"/>
    <w:rsid w:val="00E63B65"/>
    <w:rsid w:val="00E63C21"/>
    <w:rsid w:val="00E63CFD"/>
    <w:rsid w:val="00E642D2"/>
    <w:rsid w:val="00E64308"/>
    <w:rsid w:val="00E64C7D"/>
    <w:rsid w:val="00E64F7C"/>
    <w:rsid w:val="00E650AB"/>
    <w:rsid w:val="00E65100"/>
    <w:rsid w:val="00E65D1E"/>
    <w:rsid w:val="00E65E3A"/>
    <w:rsid w:val="00E66083"/>
    <w:rsid w:val="00E66C1C"/>
    <w:rsid w:val="00E6742C"/>
    <w:rsid w:val="00E6755C"/>
    <w:rsid w:val="00E676A4"/>
    <w:rsid w:val="00E67DC4"/>
    <w:rsid w:val="00E7065A"/>
    <w:rsid w:val="00E70A61"/>
    <w:rsid w:val="00E70D08"/>
    <w:rsid w:val="00E7105B"/>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014"/>
    <w:rsid w:val="00E82955"/>
    <w:rsid w:val="00E832F8"/>
    <w:rsid w:val="00E8383B"/>
    <w:rsid w:val="00E838E2"/>
    <w:rsid w:val="00E839A1"/>
    <w:rsid w:val="00E84715"/>
    <w:rsid w:val="00E84813"/>
    <w:rsid w:val="00E848B6"/>
    <w:rsid w:val="00E84EE1"/>
    <w:rsid w:val="00E857BB"/>
    <w:rsid w:val="00E8663E"/>
    <w:rsid w:val="00E8666F"/>
    <w:rsid w:val="00E86E4F"/>
    <w:rsid w:val="00E871CA"/>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8B3"/>
    <w:rsid w:val="00EA2F4B"/>
    <w:rsid w:val="00EA44BC"/>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7FD"/>
    <w:rsid w:val="00EB3895"/>
    <w:rsid w:val="00EB456A"/>
    <w:rsid w:val="00EB4F8F"/>
    <w:rsid w:val="00EB54A7"/>
    <w:rsid w:val="00EB5645"/>
    <w:rsid w:val="00EB6076"/>
    <w:rsid w:val="00EB6371"/>
    <w:rsid w:val="00EB648C"/>
    <w:rsid w:val="00EB64EB"/>
    <w:rsid w:val="00EB6691"/>
    <w:rsid w:val="00EB6711"/>
    <w:rsid w:val="00EB6A83"/>
    <w:rsid w:val="00EB6E85"/>
    <w:rsid w:val="00EB6FA9"/>
    <w:rsid w:val="00EB7686"/>
    <w:rsid w:val="00EB7F61"/>
    <w:rsid w:val="00EC04D8"/>
    <w:rsid w:val="00EC0D42"/>
    <w:rsid w:val="00EC1280"/>
    <w:rsid w:val="00EC15D1"/>
    <w:rsid w:val="00EC26E1"/>
    <w:rsid w:val="00EC298C"/>
    <w:rsid w:val="00EC2BEA"/>
    <w:rsid w:val="00EC2C26"/>
    <w:rsid w:val="00EC3861"/>
    <w:rsid w:val="00EC509C"/>
    <w:rsid w:val="00EC5301"/>
    <w:rsid w:val="00EC5CA8"/>
    <w:rsid w:val="00EC64B5"/>
    <w:rsid w:val="00EC685F"/>
    <w:rsid w:val="00EC70E9"/>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872"/>
    <w:rsid w:val="00ED6990"/>
    <w:rsid w:val="00ED6B01"/>
    <w:rsid w:val="00ED6D3A"/>
    <w:rsid w:val="00ED7093"/>
    <w:rsid w:val="00ED72CB"/>
    <w:rsid w:val="00ED73CC"/>
    <w:rsid w:val="00ED7A08"/>
    <w:rsid w:val="00EE0888"/>
    <w:rsid w:val="00EE0CD9"/>
    <w:rsid w:val="00EE0FBD"/>
    <w:rsid w:val="00EE1B24"/>
    <w:rsid w:val="00EE1C12"/>
    <w:rsid w:val="00EE1C1E"/>
    <w:rsid w:val="00EE1D1E"/>
    <w:rsid w:val="00EE1EE0"/>
    <w:rsid w:val="00EE2260"/>
    <w:rsid w:val="00EE2AB3"/>
    <w:rsid w:val="00EE3398"/>
    <w:rsid w:val="00EE3CB6"/>
    <w:rsid w:val="00EE4801"/>
    <w:rsid w:val="00EE4CD3"/>
    <w:rsid w:val="00EE4D66"/>
    <w:rsid w:val="00EE50D3"/>
    <w:rsid w:val="00EE5AB7"/>
    <w:rsid w:val="00EE6390"/>
    <w:rsid w:val="00EE76EB"/>
    <w:rsid w:val="00EE77DC"/>
    <w:rsid w:val="00EE7A5A"/>
    <w:rsid w:val="00EE7AD7"/>
    <w:rsid w:val="00EE7F79"/>
    <w:rsid w:val="00EF06BF"/>
    <w:rsid w:val="00EF06C6"/>
    <w:rsid w:val="00EF101D"/>
    <w:rsid w:val="00EF118F"/>
    <w:rsid w:val="00EF1C96"/>
    <w:rsid w:val="00EF1DAE"/>
    <w:rsid w:val="00EF1F1B"/>
    <w:rsid w:val="00EF355D"/>
    <w:rsid w:val="00EF377C"/>
    <w:rsid w:val="00EF3D86"/>
    <w:rsid w:val="00EF3DC2"/>
    <w:rsid w:val="00EF3E64"/>
    <w:rsid w:val="00EF3EB6"/>
    <w:rsid w:val="00EF4240"/>
    <w:rsid w:val="00EF5675"/>
    <w:rsid w:val="00EF5E78"/>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4E07"/>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289"/>
    <w:rsid w:val="00F15864"/>
    <w:rsid w:val="00F15FC2"/>
    <w:rsid w:val="00F15FED"/>
    <w:rsid w:val="00F1614C"/>
    <w:rsid w:val="00F16ADE"/>
    <w:rsid w:val="00F17345"/>
    <w:rsid w:val="00F17AC9"/>
    <w:rsid w:val="00F212DD"/>
    <w:rsid w:val="00F218FF"/>
    <w:rsid w:val="00F2244C"/>
    <w:rsid w:val="00F22B4D"/>
    <w:rsid w:val="00F235BC"/>
    <w:rsid w:val="00F238F9"/>
    <w:rsid w:val="00F23A32"/>
    <w:rsid w:val="00F25009"/>
    <w:rsid w:val="00F25738"/>
    <w:rsid w:val="00F261E6"/>
    <w:rsid w:val="00F264DA"/>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C45"/>
    <w:rsid w:val="00F44E39"/>
    <w:rsid w:val="00F452B7"/>
    <w:rsid w:val="00F45528"/>
    <w:rsid w:val="00F456AB"/>
    <w:rsid w:val="00F45780"/>
    <w:rsid w:val="00F45784"/>
    <w:rsid w:val="00F4732B"/>
    <w:rsid w:val="00F478CD"/>
    <w:rsid w:val="00F47F19"/>
    <w:rsid w:val="00F50049"/>
    <w:rsid w:val="00F50057"/>
    <w:rsid w:val="00F504D2"/>
    <w:rsid w:val="00F50AA0"/>
    <w:rsid w:val="00F50E53"/>
    <w:rsid w:val="00F50EB0"/>
    <w:rsid w:val="00F50FA4"/>
    <w:rsid w:val="00F511DA"/>
    <w:rsid w:val="00F515D2"/>
    <w:rsid w:val="00F51642"/>
    <w:rsid w:val="00F5174C"/>
    <w:rsid w:val="00F51986"/>
    <w:rsid w:val="00F51BFF"/>
    <w:rsid w:val="00F52126"/>
    <w:rsid w:val="00F521B2"/>
    <w:rsid w:val="00F52383"/>
    <w:rsid w:val="00F52B2C"/>
    <w:rsid w:val="00F52CBC"/>
    <w:rsid w:val="00F52F48"/>
    <w:rsid w:val="00F5331E"/>
    <w:rsid w:val="00F539CC"/>
    <w:rsid w:val="00F540C0"/>
    <w:rsid w:val="00F541E1"/>
    <w:rsid w:val="00F5458A"/>
    <w:rsid w:val="00F54703"/>
    <w:rsid w:val="00F54718"/>
    <w:rsid w:val="00F547BE"/>
    <w:rsid w:val="00F547F5"/>
    <w:rsid w:val="00F552CB"/>
    <w:rsid w:val="00F55473"/>
    <w:rsid w:val="00F55505"/>
    <w:rsid w:val="00F555C0"/>
    <w:rsid w:val="00F55EBC"/>
    <w:rsid w:val="00F56093"/>
    <w:rsid w:val="00F564CE"/>
    <w:rsid w:val="00F567DB"/>
    <w:rsid w:val="00F575DD"/>
    <w:rsid w:val="00F614DD"/>
    <w:rsid w:val="00F62034"/>
    <w:rsid w:val="00F6216B"/>
    <w:rsid w:val="00F628CB"/>
    <w:rsid w:val="00F62AAE"/>
    <w:rsid w:val="00F62AF0"/>
    <w:rsid w:val="00F6315F"/>
    <w:rsid w:val="00F63352"/>
    <w:rsid w:val="00F640FB"/>
    <w:rsid w:val="00F64B57"/>
    <w:rsid w:val="00F64B73"/>
    <w:rsid w:val="00F64F8E"/>
    <w:rsid w:val="00F654AB"/>
    <w:rsid w:val="00F65734"/>
    <w:rsid w:val="00F65A28"/>
    <w:rsid w:val="00F65B64"/>
    <w:rsid w:val="00F65F06"/>
    <w:rsid w:val="00F66025"/>
    <w:rsid w:val="00F66210"/>
    <w:rsid w:val="00F662D3"/>
    <w:rsid w:val="00F662EE"/>
    <w:rsid w:val="00F663BB"/>
    <w:rsid w:val="00F6644C"/>
    <w:rsid w:val="00F6671E"/>
    <w:rsid w:val="00F66980"/>
    <w:rsid w:val="00F66C5F"/>
    <w:rsid w:val="00F66CDA"/>
    <w:rsid w:val="00F67551"/>
    <w:rsid w:val="00F70216"/>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4FC"/>
    <w:rsid w:val="00F75600"/>
    <w:rsid w:val="00F757B3"/>
    <w:rsid w:val="00F75C16"/>
    <w:rsid w:val="00F75F32"/>
    <w:rsid w:val="00F760A1"/>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98A"/>
    <w:rsid w:val="00F859B0"/>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3182"/>
    <w:rsid w:val="00F932A0"/>
    <w:rsid w:val="00F9402A"/>
    <w:rsid w:val="00F9454F"/>
    <w:rsid w:val="00F94593"/>
    <w:rsid w:val="00F9477D"/>
    <w:rsid w:val="00F94844"/>
    <w:rsid w:val="00F94C82"/>
    <w:rsid w:val="00F95E33"/>
    <w:rsid w:val="00F960EC"/>
    <w:rsid w:val="00F969DB"/>
    <w:rsid w:val="00F96A5D"/>
    <w:rsid w:val="00F96C31"/>
    <w:rsid w:val="00F96E7D"/>
    <w:rsid w:val="00F96EF1"/>
    <w:rsid w:val="00F97398"/>
    <w:rsid w:val="00FA041E"/>
    <w:rsid w:val="00FA0690"/>
    <w:rsid w:val="00FA1A30"/>
    <w:rsid w:val="00FA1B03"/>
    <w:rsid w:val="00FA1DAF"/>
    <w:rsid w:val="00FA229C"/>
    <w:rsid w:val="00FA22A4"/>
    <w:rsid w:val="00FA22CC"/>
    <w:rsid w:val="00FA259E"/>
    <w:rsid w:val="00FA2637"/>
    <w:rsid w:val="00FA2FF6"/>
    <w:rsid w:val="00FA3A26"/>
    <w:rsid w:val="00FA3A48"/>
    <w:rsid w:val="00FA3BF4"/>
    <w:rsid w:val="00FA4C3D"/>
    <w:rsid w:val="00FA528A"/>
    <w:rsid w:val="00FA532C"/>
    <w:rsid w:val="00FA55CB"/>
    <w:rsid w:val="00FA5770"/>
    <w:rsid w:val="00FA6EF0"/>
    <w:rsid w:val="00FA741A"/>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5C92"/>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0F"/>
    <w:rsid w:val="00FC682F"/>
    <w:rsid w:val="00FC6BD0"/>
    <w:rsid w:val="00FC7DF3"/>
    <w:rsid w:val="00FD0744"/>
    <w:rsid w:val="00FD15D9"/>
    <w:rsid w:val="00FD22CB"/>
    <w:rsid w:val="00FD387E"/>
    <w:rsid w:val="00FD3CA5"/>
    <w:rsid w:val="00FD3CB1"/>
    <w:rsid w:val="00FD41F6"/>
    <w:rsid w:val="00FD49C6"/>
    <w:rsid w:val="00FD50ED"/>
    <w:rsid w:val="00FD5206"/>
    <w:rsid w:val="00FD5889"/>
    <w:rsid w:val="00FD5A53"/>
    <w:rsid w:val="00FD645D"/>
    <w:rsid w:val="00FD6506"/>
    <w:rsid w:val="00FD6D3C"/>
    <w:rsid w:val="00FD6F87"/>
    <w:rsid w:val="00FD736A"/>
    <w:rsid w:val="00FD78AF"/>
    <w:rsid w:val="00FE021D"/>
    <w:rsid w:val="00FE0D14"/>
    <w:rsid w:val="00FE135A"/>
    <w:rsid w:val="00FE1F19"/>
    <w:rsid w:val="00FE221C"/>
    <w:rsid w:val="00FE22DF"/>
    <w:rsid w:val="00FE23AD"/>
    <w:rsid w:val="00FE24D0"/>
    <w:rsid w:val="00FE2F48"/>
    <w:rsid w:val="00FE307C"/>
    <w:rsid w:val="00FE435E"/>
    <w:rsid w:val="00FE49AC"/>
    <w:rsid w:val="00FE4EC9"/>
    <w:rsid w:val="00FE4FB6"/>
    <w:rsid w:val="00FE4FE2"/>
    <w:rsid w:val="00FE5042"/>
    <w:rsid w:val="00FE556C"/>
    <w:rsid w:val="00FE5A64"/>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B583F095-FAEE-4B4B-B1AF-30BD59BF9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754EF0"/>
    <w:pPr>
      <w:widowControl w:val="0"/>
      <w:autoSpaceDE w:val="0"/>
      <w:autoSpaceDN w:val="0"/>
      <w:adjustRightInd w:val="0"/>
    </w:pPr>
    <w:rPr>
      <w:rFonts w:ascii="Times New Roman" w:eastAsia="Times New Roman" w:hAnsi="Times New Roman" w:cs="Times New Roman"/>
      <w:lang w:val="es-ES"/>
    </w:rPr>
  </w:style>
  <w:style w:type="character" w:customStyle="1" w:styleId="lbl-encabezado-negro">
    <w:name w:val="lbl-encabezado-negro"/>
    <w:basedOn w:val="Fuentedeprrafopredeter"/>
    <w:rsid w:val="00754EF0"/>
  </w:style>
  <w:style w:type="character" w:customStyle="1" w:styleId="red">
    <w:name w:val="red"/>
    <w:basedOn w:val="Fuentedeprrafopredeter"/>
    <w:rsid w:val="00754EF0"/>
  </w:style>
  <w:style w:type="paragraph" w:customStyle="1" w:styleId="francesa">
    <w:name w:val="francesa"/>
    <w:basedOn w:val="Normal"/>
    <w:rsid w:val="00754EF0"/>
    <w:pPr>
      <w:spacing w:before="100" w:beforeAutospacing="1" w:after="100" w:afterAutospacing="1"/>
    </w:pPr>
    <w:rPr>
      <w:lang w:eastAsia="es-MX"/>
    </w:rPr>
  </w:style>
  <w:style w:type="character" w:customStyle="1" w:styleId="medium">
    <w:name w:val="medium"/>
    <w:basedOn w:val="Fuentedeprrafopredeter"/>
    <w:rsid w:val="00754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9347744">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09414569">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2663040">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2092370">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849944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077230">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E7209-EFDF-407A-804D-0F5935A52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51</Pages>
  <Words>13309</Words>
  <Characters>73204</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Michael Herrera</cp:lastModifiedBy>
  <cp:revision>7</cp:revision>
  <cp:lastPrinted>2020-01-22T19:55:00Z</cp:lastPrinted>
  <dcterms:created xsi:type="dcterms:W3CDTF">2021-05-21T17:15:00Z</dcterms:created>
  <dcterms:modified xsi:type="dcterms:W3CDTF">2021-07-07T00:26:00Z</dcterms:modified>
</cp:coreProperties>
</file>