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65EE" w14:textId="77777777" w:rsidR="001B26AA" w:rsidRPr="00B24FB2" w:rsidRDefault="001B26AA" w:rsidP="004E1461">
      <w:pPr>
        <w:tabs>
          <w:tab w:val="left" w:pos="567"/>
        </w:tabs>
        <w:spacing w:line="360" w:lineRule="auto"/>
        <w:jc w:val="center"/>
        <w:rPr>
          <w:rFonts w:ascii="Palatino Linotype" w:eastAsia="Times New Roman" w:hAnsi="Palatino Linotype" w:cs="Times New Roman"/>
          <w:b/>
        </w:rPr>
      </w:pPr>
      <w:r w:rsidRPr="00B24FB2">
        <w:rPr>
          <w:rFonts w:ascii="Palatino Linotype" w:eastAsia="Times New Roman" w:hAnsi="Palatino Linotype" w:cs="Times New Roman"/>
          <w:b/>
        </w:rPr>
        <w:t>LÍNEAS ARGUMENTATIVAS</w:t>
      </w:r>
    </w:p>
    <w:p w14:paraId="47D0C496" w14:textId="77777777" w:rsidR="00564817" w:rsidRPr="00B24FB2" w:rsidRDefault="00564817" w:rsidP="000C266D">
      <w:pPr>
        <w:tabs>
          <w:tab w:val="left" w:pos="567"/>
        </w:tabs>
        <w:spacing w:line="360" w:lineRule="auto"/>
        <w:jc w:val="both"/>
        <w:rPr>
          <w:rFonts w:ascii="Palatino Linotype" w:hAnsi="Palatino Linotype"/>
          <w:lang w:eastAsia="es-MX"/>
        </w:rPr>
      </w:pPr>
      <w:bookmarkStart w:id="0" w:name="_Toc466418172"/>
      <w:bookmarkStart w:id="1" w:name="_Toc462402153"/>
      <w:bookmarkStart w:id="2" w:name="_Toc458528990"/>
      <w:bookmarkStart w:id="3" w:name="_Toc473812227"/>
    </w:p>
    <w:p w14:paraId="7788D994" w14:textId="60721142" w:rsidR="00564817" w:rsidRPr="00B24FB2" w:rsidRDefault="00564817" w:rsidP="00564817">
      <w:pPr>
        <w:tabs>
          <w:tab w:val="left" w:pos="567"/>
        </w:tabs>
        <w:spacing w:line="360" w:lineRule="auto"/>
        <w:jc w:val="both"/>
        <w:rPr>
          <w:rFonts w:ascii="Palatino Linotype" w:hAnsi="Palatino Linotype" w:cs="Arial"/>
        </w:rPr>
      </w:pPr>
      <w:r w:rsidRPr="00B24FB2">
        <w:rPr>
          <w:rFonts w:ascii="Palatino Linotype" w:eastAsia="Times New Roman" w:hAnsi="Palatino Linotype" w:cs="Times New Roman"/>
          <w:b/>
        </w:rPr>
        <w:t xml:space="preserve">DE </w:t>
      </w:r>
      <w:r w:rsidR="00B24FB2" w:rsidRPr="00B24FB2">
        <w:rPr>
          <w:rFonts w:ascii="Palatino Linotype" w:eastAsia="Times New Roman" w:hAnsi="Palatino Linotype" w:cs="Times New Roman"/>
          <w:b/>
        </w:rPr>
        <w:t>LA VERACIDAD</w:t>
      </w:r>
      <w:r w:rsidRPr="00B24FB2">
        <w:rPr>
          <w:rFonts w:ascii="Palatino Linotype" w:eastAsia="Times New Roman" w:hAnsi="Palatino Linotype" w:cs="Times New Roman"/>
          <w:b/>
        </w:rPr>
        <w:t xml:space="preserve"> DE LA INFORMACIÓN: </w:t>
      </w:r>
      <w:r w:rsidRPr="00B24FB2">
        <w:rPr>
          <w:rFonts w:ascii="Palatino Linotype" w:eastAsia="Times New Roman" w:hAnsi="Palatino Linotype" w:cs="Times New Roman"/>
        </w:rPr>
        <w:t>E</w:t>
      </w:r>
      <w:r w:rsidRPr="00B24FB2">
        <w:rPr>
          <w:rFonts w:ascii="Palatino Linotype" w:hAnsi="Palatino Linotype" w:cs="Arial"/>
        </w:rPr>
        <w:t>ste Órgano Garante no está facultado para pronunciarse sobre la veracidad de la información que los Sujetos Obligados ponen a disposición de los solicitantes.</w:t>
      </w:r>
    </w:p>
    <w:p w14:paraId="30A8E27D" w14:textId="77777777" w:rsidR="000C266D" w:rsidRPr="00B24FB2" w:rsidRDefault="000C266D" w:rsidP="000C266D">
      <w:pPr>
        <w:tabs>
          <w:tab w:val="left" w:pos="567"/>
        </w:tabs>
        <w:spacing w:line="360" w:lineRule="auto"/>
        <w:jc w:val="both"/>
        <w:rPr>
          <w:rFonts w:ascii="Palatino Linotype" w:eastAsia="Calibri" w:hAnsi="Palatino Linotype" w:cs="Times New Roman"/>
          <w:b/>
        </w:rPr>
      </w:pPr>
    </w:p>
    <w:p w14:paraId="5A05B5B1" w14:textId="77777777" w:rsidR="000C266D" w:rsidRPr="00B24FB2" w:rsidRDefault="000C266D" w:rsidP="000C266D">
      <w:pPr>
        <w:tabs>
          <w:tab w:val="left" w:pos="567"/>
        </w:tabs>
        <w:spacing w:line="360" w:lineRule="auto"/>
        <w:jc w:val="both"/>
        <w:rPr>
          <w:rFonts w:ascii="Palatino Linotype" w:eastAsia="Calibri" w:hAnsi="Palatino Linotype" w:cs="Times New Roman"/>
        </w:rPr>
      </w:pPr>
      <w:r w:rsidRPr="00B24FB2">
        <w:rPr>
          <w:rFonts w:ascii="Palatino Linotype" w:eastAsia="Calibri" w:hAnsi="Palatino Linotype" w:cs="Times New Roman"/>
          <w:b/>
        </w:rPr>
        <w:t xml:space="preserve">SOBRESEIMIENTO, RAZONES PARA SU ACTUALIZACIÓN. </w:t>
      </w:r>
      <w:r w:rsidRPr="00B24FB2">
        <w:rPr>
          <w:rFonts w:ascii="Palatino Linotype" w:eastAsia="Calibri" w:hAnsi="Palatino Linotype" w:cs="Times New Roman"/>
        </w:rPr>
        <w:t xml:space="preserve">Para que se actualice el sobreseimiento de un recurso de revisión, el </w:t>
      </w:r>
      <w:r w:rsidRPr="00B24FB2">
        <w:rPr>
          <w:rFonts w:ascii="Palatino Linotype" w:eastAsia="Calibri" w:hAnsi="Palatino Linotype" w:cs="Times New Roman"/>
          <w:b/>
        </w:rPr>
        <w:t>SUJETO OBLIGADO</w:t>
      </w:r>
      <w:r w:rsidRPr="00B24FB2">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w:t>
      </w:r>
      <w:proofErr w:type="gramStart"/>
      <w:r w:rsidRPr="00B24FB2">
        <w:rPr>
          <w:rFonts w:ascii="Palatino Linotype" w:eastAsia="Calibri" w:hAnsi="Palatino Linotype" w:cs="Times New Roman"/>
        </w:rPr>
        <w:t>lapso</w:t>
      </w:r>
      <w:proofErr w:type="gramEnd"/>
      <w:r w:rsidRPr="00B24FB2">
        <w:rPr>
          <w:rFonts w:ascii="Palatino Linotype" w:eastAsia="Calibri" w:hAnsi="Palatino Linotype" w:cs="Times New Roman"/>
        </w:rPr>
        <w:t xml:space="preserve"> pero antes del cierre de instrucción, resarcido el derecho de acceso a la información pública de la persona y haciendo cesar toda controversia.</w:t>
      </w:r>
    </w:p>
    <w:p w14:paraId="478FD20D" w14:textId="77777777" w:rsidR="000C266D" w:rsidRPr="00B24FB2" w:rsidRDefault="000C266D" w:rsidP="00C24965">
      <w:pPr>
        <w:spacing w:line="360" w:lineRule="auto"/>
        <w:jc w:val="both"/>
        <w:rPr>
          <w:rFonts w:ascii="Palatino Linotype" w:eastAsia="MS Mincho" w:hAnsi="Palatino Linotype" w:cs="Times New Roman"/>
          <w:color w:val="000000" w:themeColor="text1"/>
          <w:sz w:val="22"/>
        </w:rPr>
      </w:pPr>
    </w:p>
    <w:p w14:paraId="61CB8399" w14:textId="77777777" w:rsidR="004C3391" w:rsidRPr="00B24FB2" w:rsidRDefault="004C3391" w:rsidP="004C3391">
      <w:pPr>
        <w:rPr>
          <w:rFonts w:ascii="Palatino Linotype" w:hAnsi="Palatino Linotype"/>
          <w:b/>
        </w:rPr>
      </w:pPr>
      <w:r w:rsidRPr="00B24FB2">
        <w:rPr>
          <w:rFonts w:ascii="Palatino Linotype" w:hAnsi="Palatino Linotype"/>
          <w:b/>
        </w:rPr>
        <w:br w:type="page"/>
      </w:r>
    </w:p>
    <w:p w14:paraId="7493D87C" w14:textId="77777777" w:rsidR="007F0D05" w:rsidRPr="00B24FB2" w:rsidRDefault="007F0D05" w:rsidP="007F0D05">
      <w:pPr>
        <w:tabs>
          <w:tab w:val="left" w:pos="0"/>
          <w:tab w:val="center" w:pos="4419"/>
          <w:tab w:val="right" w:pos="8838"/>
        </w:tabs>
        <w:spacing w:line="360" w:lineRule="auto"/>
        <w:jc w:val="center"/>
        <w:rPr>
          <w:rFonts w:ascii="Palatino Linotype" w:eastAsia="MS Mincho" w:hAnsi="Palatino Linotype" w:cs="Times New Roman"/>
          <w:b/>
        </w:rPr>
      </w:pPr>
      <w:r w:rsidRPr="00B24FB2">
        <w:rPr>
          <w:rFonts w:ascii="Palatino Linotype" w:eastAsia="MS Mincho" w:hAnsi="Palatino Linotype" w:cs="Times New Roman"/>
          <w:b/>
        </w:rPr>
        <w:lastRenderedPageBreak/>
        <w:t>RESUMEN</w:t>
      </w:r>
    </w:p>
    <w:p w14:paraId="66E5053B" w14:textId="3677709F" w:rsidR="007F0D05" w:rsidRPr="00B24FB2" w:rsidRDefault="007F0D05" w:rsidP="00085D65">
      <w:pPr>
        <w:tabs>
          <w:tab w:val="left" w:pos="0"/>
          <w:tab w:val="center" w:pos="4419"/>
          <w:tab w:val="right" w:pos="8838"/>
        </w:tabs>
        <w:spacing w:line="360" w:lineRule="auto"/>
        <w:jc w:val="both"/>
        <w:rPr>
          <w:rFonts w:ascii="Palatino Linotype" w:eastAsia="MS Mincho" w:hAnsi="Palatino Linotype" w:cs="Times New Roman"/>
        </w:rPr>
      </w:pPr>
      <w:r w:rsidRPr="00B24FB2">
        <w:rPr>
          <w:rFonts w:ascii="Palatino Linotype" w:eastAsia="MS Mincho" w:hAnsi="Palatino Linotype" w:cs="Times New Roman"/>
          <w:b/>
        </w:rPr>
        <w:t xml:space="preserve">Tema: </w:t>
      </w:r>
      <w:r w:rsidRPr="00B24FB2">
        <w:rPr>
          <w:rFonts w:ascii="Palatino Linotype" w:eastAsia="MS Mincho" w:hAnsi="Palatino Linotype" w:cs="Times New Roman"/>
        </w:rPr>
        <w:t xml:space="preserve">Legalidad de la respuesta otorgada </w:t>
      </w:r>
      <w:proofErr w:type="gramStart"/>
      <w:r w:rsidRPr="00B24FB2">
        <w:rPr>
          <w:rFonts w:ascii="Palatino Linotype" w:eastAsia="MS Mincho" w:hAnsi="Palatino Linotype" w:cs="Times New Roman"/>
        </w:rPr>
        <w:t xml:space="preserve">por </w:t>
      </w:r>
      <w:r w:rsidR="00792070" w:rsidRPr="00B24FB2">
        <w:rPr>
          <w:rFonts w:ascii="Palatino Linotype" w:eastAsia="MS Mincho" w:hAnsi="Palatino Linotype" w:cs="Times New Roman"/>
        </w:rPr>
        <w:t xml:space="preserve"> la</w:t>
      </w:r>
      <w:proofErr w:type="gramEnd"/>
      <w:r w:rsidR="00792070" w:rsidRPr="00B24FB2">
        <w:rPr>
          <w:rFonts w:ascii="Palatino Linotype" w:eastAsia="MS Mincho" w:hAnsi="Palatino Linotype" w:cs="Times New Roman"/>
        </w:rPr>
        <w:t xml:space="preserve"> Comisión del Agua del Estado de México </w:t>
      </w:r>
      <w:r w:rsidR="00FD2FD2" w:rsidRPr="00B24FB2">
        <w:rPr>
          <w:rFonts w:ascii="Palatino Linotype" w:eastAsia="MS Mincho" w:hAnsi="Palatino Linotype" w:cs="Times New Roman"/>
        </w:rPr>
        <w:t xml:space="preserve">a la luz del </w:t>
      </w:r>
      <w:r w:rsidRPr="00B24FB2">
        <w:rPr>
          <w:rFonts w:ascii="Palatino Linotype" w:eastAsia="MS Mincho" w:hAnsi="Palatino Linotype" w:cs="Times New Roman"/>
        </w:rPr>
        <w:t xml:space="preserve">artículo </w:t>
      </w:r>
      <w:r w:rsidR="00FD2FD2" w:rsidRPr="00B24FB2">
        <w:rPr>
          <w:rFonts w:ascii="Palatino Linotype" w:eastAsia="MS Mincho" w:hAnsi="Palatino Linotype" w:cs="Times New Roman"/>
        </w:rPr>
        <w:t>11</w:t>
      </w:r>
      <w:r w:rsidRPr="00B24FB2">
        <w:rPr>
          <w:rFonts w:ascii="Palatino Linotype" w:eastAsia="MS Mincho" w:hAnsi="Palatino Linotype" w:cs="Times New Roman"/>
        </w:rPr>
        <w:t xml:space="preserve"> de la Ley de Transpare</w:t>
      </w:r>
      <w:r w:rsidR="00085D65" w:rsidRPr="00B24FB2">
        <w:rPr>
          <w:rFonts w:ascii="Palatino Linotype" w:eastAsia="MS Mincho" w:hAnsi="Palatino Linotype" w:cs="Times New Roman"/>
        </w:rPr>
        <w:t xml:space="preserve">ncia y Acceso a la Información </w:t>
      </w:r>
      <w:r w:rsidRPr="00B24FB2">
        <w:rPr>
          <w:rFonts w:ascii="Palatino Linotype" w:eastAsia="MS Mincho" w:hAnsi="Palatino Linotype" w:cs="Times New Roman"/>
        </w:rPr>
        <w:t>Pública del</w:t>
      </w:r>
      <w:r w:rsidR="00FD2FD2" w:rsidRPr="00B24FB2">
        <w:rPr>
          <w:rFonts w:ascii="Palatino Linotype" w:eastAsia="MS Mincho" w:hAnsi="Palatino Linotype" w:cs="Times New Roman"/>
        </w:rPr>
        <w:t xml:space="preserve"> Estado de México y Municipios.</w:t>
      </w:r>
    </w:p>
    <w:p w14:paraId="7B068FC2" w14:textId="77777777" w:rsidR="007F0D05" w:rsidRPr="00B24FB2" w:rsidRDefault="007F0D05" w:rsidP="007F0D05">
      <w:pPr>
        <w:tabs>
          <w:tab w:val="left" w:pos="0"/>
          <w:tab w:val="center" w:pos="4419"/>
          <w:tab w:val="right" w:pos="8838"/>
        </w:tabs>
        <w:spacing w:line="360" w:lineRule="auto"/>
        <w:rPr>
          <w:rFonts w:ascii="Palatino Linotype" w:eastAsia="MS Mincho" w:hAnsi="Palatino Linotype" w:cs="Times New Roman"/>
        </w:rPr>
      </w:pPr>
    </w:p>
    <w:p w14:paraId="45C5F1D3" w14:textId="78E17AC0" w:rsidR="007F0D05" w:rsidRPr="00B24FB2" w:rsidRDefault="007F0D05" w:rsidP="007F0D05">
      <w:pPr>
        <w:tabs>
          <w:tab w:val="left" w:pos="0"/>
          <w:tab w:val="center" w:pos="4419"/>
          <w:tab w:val="right" w:pos="8838"/>
        </w:tabs>
        <w:spacing w:line="360" w:lineRule="auto"/>
        <w:jc w:val="both"/>
        <w:rPr>
          <w:rFonts w:ascii="Palatino Linotype" w:eastAsia="MS Mincho" w:hAnsi="Palatino Linotype" w:cs="Times New Roman"/>
        </w:rPr>
      </w:pPr>
      <w:r w:rsidRPr="00B24FB2">
        <w:rPr>
          <w:rFonts w:ascii="Palatino Linotype" w:eastAsia="MS Mincho" w:hAnsi="Palatino Linotype" w:cs="Times New Roman"/>
          <w:b/>
        </w:rPr>
        <w:t xml:space="preserve">El caso: </w:t>
      </w:r>
      <w:r w:rsidRPr="00B24FB2">
        <w:rPr>
          <w:rFonts w:ascii="Palatino Linotype" w:eastAsia="MS Mincho" w:hAnsi="Palatino Linotype" w:cs="Times New Roman"/>
        </w:rPr>
        <w:t xml:space="preserve">Una persona solicitó </w:t>
      </w:r>
      <w:r w:rsidR="00085D65" w:rsidRPr="00B24FB2">
        <w:rPr>
          <w:rFonts w:ascii="Palatino Linotype" w:eastAsia="MS Mincho" w:hAnsi="Palatino Linotype" w:cs="Times New Roman"/>
        </w:rPr>
        <w:t xml:space="preserve">información </w:t>
      </w:r>
      <w:r w:rsidR="00085D65" w:rsidRPr="00B24FB2">
        <w:rPr>
          <w:rFonts w:ascii="Palatino Linotype" w:hAnsi="Palatino Linotype"/>
          <w:color w:val="000000"/>
        </w:rPr>
        <w:t xml:space="preserve">sobre la obras que </w:t>
      </w:r>
      <w:r w:rsidR="00085D65" w:rsidRPr="00B24FB2">
        <w:rPr>
          <w:rFonts w:ascii="Palatino Linotype" w:eastAsia="MS Mincho" w:hAnsi="Palatino Linotype" w:cs="Times New Roman"/>
        </w:rPr>
        <w:t>la Comisión del Agua del Estado de México</w:t>
      </w:r>
      <w:r w:rsidR="00085D65" w:rsidRPr="00B24FB2">
        <w:rPr>
          <w:rFonts w:ascii="Palatino Linotype" w:hAnsi="Palatino Linotype"/>
          <w:color w:val="000000"/>
        </w:rPr>
        <w:t xml:space="preserve"> </w:t>
      </w:r>
      <w:r w:rsidR="00825819" w:rsidRPr="00B24FB2">
        <w:rPr>
          <w:rFonts w:ascii="Palatino Linotype" w:hAnsi="Palatino Linotype"/>
          <w:color w:val="000000"/>
        </w:rPr>
        <w:t>realiza</w:t>
      </w:r>
      <w:r w:rsidR="00085D65" w:rsidRPr="00B24FB2">
        <w:rPr>
          <w:rFonts w:ascii="Palatino Linotype" w:hAnsi="Palatino Linotype"/>
          <w:color w:val="000000"/>
        </w:rPr>
        <w:t xml:space="preserve"> en los diversos pozos de agua ubicados en el municipi</w:t>
      </w:r>
      <w:r w:rsidR="00825819" w:rsidRPr="00B24FB2">
        <w:rPr>
          <w:rFonts w:ascii="Palatino Linotype" w:hAnsi="Palatino Linotype"/>
          <w:color w:val="000000"/>
        </w:rPr>
        <w:t>o de Almoloya del Rí</w:t>
      </w:r>
      <w:r w:rsidR="00085D65" w:rsidRPr="00B24FB2">
        <w:rPr>
          <w:rFonts w:ascii="Palatino Linotype" w:hAnsi="Palatino Linotype"/>
          <w:color w:val="000000"/>
        </w:rPr>
        <w:t>o</w:t>
      </w:r>
      <w:r w:rsidR="00CD1D5E" w:rsidRPr="00B24FB2">
        <w:rPr>
          <w:rFonts w:ascii="Palatino Linotype" w:hAnsi="Palatino Linotype"/>
          <w:color w:val="000000"/>
        </w:rPr>
        <w:t xml:space="preserve"> </w:t>
      </w:r>
      <w:r w:rsidR="00564817" w:rsidRPr="00B24FB2">
        <w:rPr>
          <w:rFonts w:ascii="Palatino Linotype" w:hAnsi="Palatino Linotype"/>
          <w:color w:val="000000"/>
        </w:rPr>
        <w:t>ante la incertidumbre</w:t>
      </w:r>
      <w:r w:rsidR="00CD1D5E" w:rsidRPr="00B24FB2">
        <w:rPr>
          <w:rFonts w:ascii="Palatino Linotype" w:hAnsi="Palatino Linotype"/>
          <w:color w:val="000000"/>
        </w:rPr>
        <w:t xml:space="preserve"> de los </w:t>
      </w:r>
      <w:r w:rsidR="00825819" w:rsidRPr="00B24FB2">
        <w:rPr>
          <w:rFonts w:ascii="Palatino Linotype" w:hAnsi="Palatino Linotype"/>
          <w:color w:val="000000"/>
        </w:rPr>
        <w:t xml:space="preserve">convenios celebrados entre </w:t>
      </w:r>
      <w:r w:rsidR="00FF38D3" w:rsidRPr="00B24FB2">
        <w:rPr>
          <w:rFonts w:ascii="Palatino Linotype" w:hAnsi="Palatino Linotype"/>
          <w:color w:val="000000"/>
        </w:rPr>
        <w:t>Sistema de Aguas de la Ciudad de México (SACMEX)</w:t>
      </w:r>
      <w:r w:rsidR="00825819" w:rsidRPr="00B24FB2">
        <w:rPr>
          <w:rFonts w:ascii="Palatino Linotype" w:hAnsi="Palatino Linotype"/>
          <w:color w:val="000000"/>
        </w:rPr>
        <w:t xml:space="preserve"> y el Ayuntamiento de Almoloya del Río,</w:t>
      </w:r>
      <w:r w:rsidR="00085D65" w:rsidRPr="00B24FB2">
        <w:rPr>
          <w:rFonts w:ascii="Palatino Linotype" w:hAnsi="Palatino Linotype"/>
          <w:color w:val="000000"/>
        </w:rPr>
        <w:t xml:space="preserve"> las modificaciones que se realizan </w:t>
      </w:r>
      <w:r w:rsidR="00825819" w:rsidRPr="00B24FB2">
        <w:rPr>
          <w:rFonts w:ascii="Palatino Linotype" w:hAnsi="Palatino Linotype"/>
          <w:color w:val="000000"/>
        </w:rPr>
        <w:t>en</w:t>
      </w:r>
      <w:r w:rsidR="00085D65" w:rsidRPr="00B24FB2">
        <w:rPr>
          <w:rFonts w:ascii="Palatino Linotype" w:hAnsi="Palatino Linotype"/>
          <w:color w:val="000000"/>
        </w:rPr>
        <w:t xml:space="preserve"> las diversas bombas de agua</w:t>
      </w:r>
      <w:r w:rsidR="00825819" w:rsidRPr="00B24FB2">
        <w:rPr>
          <w:rFonts w:ascii="Palatino Linotype" w:hAnsi="Palatino Linotype"/>
          <w:color w:val="000000"/>
        </w:rPr>
        <w:t>;</w:t>
      </w:r>
      <w:r w:rsidR="00085D65" w:rsidRPr="00B24FB2">
        <w:rPr>
          <w:rFonts w:ascii="Palatino Linotype" w:hAnsi="Palatino Linotype"/>
          <w:color w:val="000000"/>
        </w:rPr>
        <w:t xml:space="preserve"> </w:t>
      </w:r>
      <w:r w:rsidR="00825819" w:rsidRPr="00B24FB2">
        <w:rPr>
          <w:rFonts w:ascii="Palatino Linotype" w:hAnsi="Palatino Linotype"/>
          <w:color w:val="000000"/>
        </w:rPr>
        <w:t>así como la relativa a</w:t>
      </w:r>
      <w:r w:rsidR="00085D65" w:rsidRPr="00B24FB2">
        <w:rPr>
          <w:rFonts w:ascii="Palatino Linotype" w:hAnsi="Palatino Linotype"/>
          <w:color w:val="000000"/>
        </w:rPr>
        <w:t xml:space="preserve"> la obra denominada "</w:t>
      </w:r>
      <w:r w:rsidR="00E37DE8" w:rsidRPr="00B24FB2">
        <w:rPr>
          <w:rFonts w:ascii="Palatino Linotype" w:hAnsi="Palatino Linotype"/>
          <w:i/>
          <w:color w:val="000000"/>
        </w:rPr>
        <w:t>SUSTITUCIÓN DE LÍ</w:t>
      </w:r>
      <w:r w:rsidR="00085D65" w:rsidRPr="00B24FB2">
        <w:rPr>
          <w:rFonts w:ascii="Palatino Linotype" w:hAnsi="Palatino Linotype"/>
          <w:i/>
          <w:color w:val="000000"/>
        </w:rPr>
        <w:t>NEA DE AGU</w:t>
      </w:r>
      <w:r w:rsidR="00E37DE8" w:rsidRPr="00B24FB2">
        <w:rPr>
          <w:rFonts w:ascii="Palatino Linotype" w:hAnsi="Palatino Linotype"/>
          <w:i/>
          <w:color w:val="000000"/>
        </w:rPr>
        <w:t>A POTABLE EN CALLE ANGEL MARÍA GARYBAY Y CALLE JOSÉ MARÍ</w:t>
      </w:r>
      <w:r w:rsidR="00085D65" w:rsidRPr="00B24FB2">
        <w:rPr>
          <w:rFonts w:ascii="Palatino Linotype" w:hAnsi="Palatino Linotype"/>
          <w:i/>
          <w:color w:val="000000"/>
        </w:rPr>
        <w:t>A VELAZCO</w:t>
      </w:r>
      <w:r w:rsidR="00085D65" w:rsidRPr="00B24FB2">
        <w:rPr>
          <w:rFonts w:ascii="Palatino Linotype" w:hAnsi="Palatino Linotype"/>
          <w:color w:val="000000"/>
        </w:rPr>
        <w:t>".</w:t>
      </w:r>
    </w:p>
    <w:p w14:paraId="55DAF84E" w14:textId="77777777" w:rsidR="007F0D05" w:rsidRPr="00B24FB2" w:rsidRDefault="007F0D05" w:rsidP="007F0D05">
      <w:pPr>
        <w:tabs>
          <w:tab w:val="left" w:pos="0"/>
          <w:tab w:val="center" w:pos="4419"/>
          <w:tab w:val="right" w:pos="8838"/>
        </w:tabs>
        <w:spacing w:line="360" w:lineRule="auto"/>
        <w:jc w:val="both"/>
        <w:rPr>
          <w:rFonts w:ascii="Palatino Linotype" w:eastAsia="MS Mincho" w:hAnsi="Palatino Linotype" w:cs="Times New Roman"/>
        </w:rPr>
      </w:pPr>
    </w:p>
    <w:p w14:paraId="4C749B35" w14:textId="44EE9698" w:rsidR="007F0D05" w:rsidRPr="00B24FB2" w:rsidRDefault="007F0D05" w:rsidP="007F0D05">
      <w:pPr>
        <w:spacing w:line="360" w:lineRule="auto"/>
        <w:jc w:val="both"/>
        <w:rPr>
          <w:rFonts w:ascii="Palatino Linotype" w:hAnsi="Palatino Linotype"/>
        </w:rPr>
      </w:pPr>
      <w:r w:rsidRPr="00B24FB2">
        <w:rPr>
          <w:rFonts w:ascii="Palatino Linotype" w:hAnsi="Palatino Linotype"/>
        </w:rPr>
        <w:t xml:space="preserve">En calidad de respuesta, el Sujeto Obligado </w:t>
      </w:r>
      <w:r w:rsidR="00B664F5" w:rsidRPr="00B24FB2">
        <w:rPr>
          <w:rFonts w:ascii="Palatino Linotype" w:hAnsi="Palatino Linotype"/>
        </w:rPr>
        <w:t xml:space="preserve">entregó un </w:t>
      </w:r>
      <w:r w:rsidR="00825819" w:rsidRPr="00B24FB2">
        <w:rPr>
          <w:rFonts w:ascii="Palatino Linotype" w:hAnsi="Palatino Linotype"/>
        </w:rPr>
        <w:t xml:space="preserve">oficio a través del cual señala no tener injerencia </w:t>
      </w:r>
      <w:r w:rsidR="00A81689" w:rsidRPr="00B24FB2">
        <w:rPr>
          <w:rFonts w:ascii="Palatino Linotype" w:hAnsi="Palatino Linotype"/>
        </w:rPr>
        <w:t xml:space="preserve">en los acuerdos celebrados entre el Sistema de Aguas de la Ciudad de México (SACMEX) y el municipio de </w:t>
      </w:r>
      <w:r w:rsidR="00A81689" w:rsidRPr="00B24FB2">
        <w:rPr>
          <w:rFonts w:ascii="Palatino Linotype" w:hAnsi="Palatino Linotype"/>
          <w:b/>
          <w:u w:val="single"/>
        </w:rPr>
        <w:t>Almoloya de Juárez</w:t>
      </w:r>
      <w:r w:rsidR="00A81689" w:rsidRPr="00B24FB2">
        <w:rPr>
          <w:rFonts w:ascii="Palatino Linotype" w:hAnsi="Palatino Linotype"/>
        </w:rPr>
        <w:t>; y sugiere al particular dirigir la solicitud a la responsable de la Unidad de transparencia del Sistema de Aguas de la Ciudad de México</w:t>
      </w:r>
      <w:r w:rsidR="00B664F5" w:rsidRPr="00B24FB2">
        <w:rPr>
          <w:rFonts w:ascii="Palatino Linotype" w:hAnsi="Palatino Linotype"/>
        </w:rPr>
        <w:t xml:space="preserve">. Sin </w:t>
      </w:r>
      <w:proofErr w:type="gramStart"/>
      <w:r w:rsidR="00B664F5" w:rsidRPr="00B24FB2">
        <w:rPr>
          <w:rFonts w:ascii="Palatino Linotype" w:hAnsi="Palatino Linotype"/>
        </w:rPr>
        <w:t>embargo</w:t>
      </w:r>
      <w:proofErr w:type="gramEnd"/>
      <w:r w:rsidR="00B97EF3" w:rsidRPr="00B24FB2">
        <w:rPr>
          <w:rFonts w:ascii="Palatino Linotype" w:hAnsi="Palatino Linotype"/>
        </w:rPr>
        <w:t xml:space="preserve"> el</w:t>
      </w:r>
      <w:r w:rsidR="00B664F5" w:rsidRPr="00B24FB2">
        <w:rPr>
          <w:rFonts w:ascii="Palatino Linotype" w:hAnsi="Palatino Linotype"/>
        </w:rPr>
        <w:t xml:space="preserve"> particular se inconformó señalando que</w:t>
      </w:r>
      <w:r w:rsidR="00B97EF3" w:rsidRPr="00B24FB2">
        <w:rPr>
          <w:rFonts w:ascii="Palatino Linotype" w:hAnsi="Palatino Linotype"/>
        </w:rPr>
        <w:t xml:space="preserve"> </w:t>
      </w:r>
      <w:r w:rsidR="00B97EF3" w:rsidRPr="00B24FB2">
        <w:rPr>
          <w:rFonts w:ascii="Palatino Linotype" w:hAnsi="Palatino Linotype"/>
          <w:color w:val="000000"/>
        </w:rPr>
        <w:t xml:space="preserve">la información solicitada es acerca del municipio de </w:t>
      </w:r>
      <w:r w:rsidR="003314F8" w:rsidRPr="00B24FB2">
        <w:rPr>
          <w:rFonts w:ascii="Palatino Linotype" w:hAnsi="Palatino Linotype"/>
          <w:b/>
          <w:color w:val="000000"/>
          <w:u w:val="single"/>
        </w:rPr>
        <w:t xml:space="preserve">Almoloya del Río </w:t>
      </w:r>
      <w:r w:rsidR="003314F8" w:rsidRPr="00B24FB2">
        <w:rPr>
          <w:rFonts w:ascii="Palatino Linotype" w:hAnsi="Palatino Linotype"/>
          <w:color w:val="000000"/>
        </w:rPr>
        <w:t>y solicita que</w:t>
      </w:r>
      <w:r w:rsidR="003314F8" w:rsidRPr="00B24FB2">
        <w:rPr>
          <w:rFonts w:ascii="Palatino Linotype" w:hAnsi="Palatino Linotype"/>
          <w:b/>
          <w:color w:val="000000"/>
        </w:rPr>
        <w:t xml:space="preserve"> </w:t>
      </w:r>
      <w:r w:rsidR="003314F8" w:rsidRPr="00B24FB2">
        <w:rPr>
          <w:rFonts w:ascii="Palatino Linotype" w:hAnsi="Palatino Linotype"/>
          <w:color w:val="000000"/>
        </w:rPr>
        <w:t xml:space="preserve">se le oriente sobre la autoridad que se encarga de realizar los proyectos en los diversos pozos de agua del municipio de </w:t>
      </w:r>
      <w:r w:rsidR="003314F8" w:rsidRPr="00B24FB2">
        <w:rPr>
          <w:rFonts w:ascii="Palatino Linotype" w:hAnsi="Palatino Linotype"/>
          <w:b/>
          <w:color w:val="000000"/>
          <w:u w:val="single"/>
        </w:rPr>
        <w:t>Almoloya del Río</w:t>
      </w:r>
      <w:r w:rsidR="00B664F5" w:rsidRPr="00B24FB2">
        <w:rPr>
          <w:rFonts w:ascii="Palatino Linotype" w:hAnsi="Palatino Linotype"/>
        </w:rPr>
        <w:t>.</w:t>
      </w:r>
    </w:p>
    <w:p w14:paraId="58F34954" w14:textId="77777777" w:rsidR="003314F8" w:rsidRPr="00B24FB2" w:rsidRDefault="003314F8" w:rsidP="007F0D05">
      <w:pPr>
        <w:spacing w:line="360" w:lineRule="auto"/>
        <w:jc w:val="both"/>
        <w:rPr>
          <w:rFonts w:ascii="Palatino Linotype" w:hAnsi="Palatino Linotype"/>
        </w:rPr>
      </w:pPr>
    </w:p>
    <w:p w14:paraId="0850F0CA" w14:textId="3D3CDDBE" w:rsidR="003314F8" w:rsidRPr="00B24FB2" w:rsidRDefault="003314F8" w:rsidP="007F0D05">
      <w:pPr>
        <w:spacing w:line="360" w:lineRule="auto"/>
        <w:jc w:val="both"/>
        <w:rPr>
          <w:rFonts w:ascii="Palatino Linotype" w:hAnsi="Palatino Linotype"/>
          <w:lang w:val="es-MX"/>
        </w:rPr>
      </w:pPr>
      <w:r w:rsidRPr="00B24FB2">
        <w:rPr>
          <w:rFonts w:ascii="Palatino Linotype" w:hAnsi="Palatino Linotype"/>
        </w:rPr>
        <w:lastRenderedPageBreak/>
        <w:t xml:space="preserve">En fecha posterior el SUJETO OBLIGADO envió su informe justificado con un Oficio firmado por el </w:t>
      </w:r>
      <w:proofErr w:type="gramStart"/>
      <w:r w:rsidRPr="00B24FB2">
        <w:rPr>
          <w:rFonts w:ascii="Palatino Linotype" w:hAnsi="Palatino Linotype"/>
        </w:rPr>
        <w:t>Director General</w:t>
      </w:r>
      <w:proofErr w:type="gramEnd"/>
      <w:r w:rsidRPr="00B24FB2">
        <w:rPr>
          <w:rFonts w:ascii="Palatino Linotype" w:hAnsi="Palatino Linotype"/>
        </w:rPr>
        <w:t xml:space="preserve"> de Infraestructura Hidráulica en donde manifiesta </w:t>
      </w:r>
      <w:r w:rsidR="0055776A" w:rsidRPr="00B24FB2">
        <w:rPr>
          <w:rFonts w:ascii="Palatino Linotype" w:hAnsi="Palatino Linotype"/>
        </w:rPr>
        <w:t xml:space="preserve">que no tiene injerencia en los acuerdos celebrados entre el Sistema de Aguas de la Ciudad de México (SACMEX) y los municipios para la ejecución de obras de agua potable o rehabilitación de pozos. También señaló que se revisó la relación de obras que ejecuta la Comisión del Agua del Estado de México en el presente año y que no se cuenta con trabajos de rehabilitación de pozos y/o de agua potable en el municipio de Almoloya del Río. </w:t>
      </w:r>
      <w:proofErr w:type="gramStart"/>
      <w:r w:rsidR="0055776A" w:rsidRPr="00B24FB2">
        <w:rPr>
          <w:rFonts w:ascii="Palatino Linotype" w:hAnsi="Palatino Linotype"/>
        </w:rPr>
        <w:t>Asimismo</w:t>
      </w:r>
      <w:proofErr w:type="gramEnd"/>
      <w:r w:rsidR="0055776A" w:rsidRPr="00B24FB2">
        <w:rPr>
          <w:rFonts w:ascii="Palatino Linotype" w:hAnsi="Palatino Linotype"/>
        </w:rPr>
        <w:t xml:space="preserve"> orientó al particular para dirigir sus solicitudes al Sistema de Aguas de la Ciudad de México (SACMEX) para lo cual proporcionó el domicilio, los números telefónicos de la Unidad de Transparencia del SACMEX y el correo electrónico.</w:t>
      </w:r>
    </w:p>
    <w:p w14:paraId="6C51D23D" w14:textId="77777777" w:rsidR="00B664F5" w:rsidRPr="00B24FB2" w:rsidRDefault="00B664F5" w:rsidP="007F0D05">
      <w:pPr>
        <w:spacing w:line="360" w:lineRule="auto"/>
        <w:jc w:val="both"/>
        <w:rPr>
          <w:rFonts w:ascii="Palatino Linotype" w:hAnsi="Palatino Linotype"/>
        </w:rPr>
      </w:pPr>
    </w:p>
    <w:p w14:paraId="4A21A360" w14:textId="3DE0CE30" w:rsidR="007F0D05" w:rsidRPr="00B24FB2" w:rsidRDefault="007F0D05" w:rsidP="007F0D05">
      <w:pPr>
        <w:tabs>
          <w:tab w:val="left" w:pos="0"/>
          <w:tab w:val="center" w:pos="4419"/>
          <w:tab w:val="right" w:pos="8838"/>
        </w:tabs>
        <w:spacing w:line="360" w:lineRule="auto"/>
        <w:jc w:val="both"/>
        <w:rPr>
          <w:rFonts w:ascii="Palatino Linotype" w:eastAsia="MS Mincho" w:hAnsi="Palatino Linotype" w:cs="Times New Roman"/>
        </w:rPr>
      </w:pPr>
      <w:r w:rsidRPr="00B24FB2">
        <w:rPr>
          <w:rFonts w:ascii="Palatino Linotype" w:hAnsi="Palatino Linotype"/>
          <w:b/>
          <w:sz w:val="23"/>
          <w:szCs w:val="23"/>
        </w:rPr>
        <w:t>Propuesta:</w:t>
      </w:r>
      <w:r w:rsidRPr="00B24FB2">
        <w:rPr>
          <w:rFonts w:ascii="Palatino Linotype" w:hAnsi="Palatino Linotype"/>
          <w:sz w:val="23"/>
          <w:szCs w:val="23"/>
        </w:rPr>
        <w:t xml:space="preserve"> </w:t>
      </w:r>
      <w:r w:rsidR="0055776A" w:rsidRPr="00B24FB2">
        <w:rPr>
          <w:rFonts w:ascii="Palatino Linotype" w:hAnsi="Palatino Linotype"/>
          <w:sz w:val="23"/>
          <w:szCs w:val="23"/>
        </w:rPr>
        <w:t xml:space="preserve">En razón de haberse modificado la respuesta a través del informe justificado </w:t>
      </w:r>
      <w:r w:rsidR="00907FDF" w:rsidRPr="00B24FB2">
        <w:rPr>
          <w:rFonts w:ascii="Palatino Linotype" w:hAnsi="Palatino Linotype"/>
          <w:sz w:val="23"/>
          <w:szCs w:val="23"/>
        </w:rPr>
        <w:t xml:space="preserve">y orientar al particular sobre la autoridad competente </w:t>
      </w:r>
      <w:r w:rsidR="0055776A" w:rsidRPr="00B24FB2">
        <w:rPr>
          <w:rFonts w:ascii="Palatino Linotype" w:hAnsi="Palatino Linotype"/>
          <w:sz w:val="23"/>
          <w:szCs w:val="23"/>
        </w:rPr>
        <w:t>r</w:t>
      </w:r>
      <w:r w:rsidR="004D1D9A" w:rsidRPr="00B24FB2">
        <w:rPr>
          <w:rFonts w:ascii="Palatino Linotype" w:hAnsi="Palatino Linotype"/>
          <w:sz w:val="23"/>
          <w:szCs w:val="23"/>
        </w:rPr>
        <w:t xml:space="preserve">esulta procedente </w:t>
      </w:r>
      <w:r w:rsidR="00907FDF" w:rsidRPr="00B24FB2">
        <w:rPr>
          <w:rFonts w:ascii="Palatino Linotype" w:hAnsi="Palatino Linotype"/>
          <w:sz w:val="23"/>
          <w:szCs w:val="23"/>
        </w:rPr>
        <w:t xml:space="preserve">sobreseer el recurso de revisión. </w:t>
      </w:r>
    </w:p>
    <w:p w14:paraId="07856BA0" w14:textId="77777777" w:rsidR="007F0D05" w:rsidRPr="00B24FB2" w:rsidRDefault="007F0D05" w:rsidP="007F0D05">
      <w:pPr>
        <w:tabs>
          <w:tab w:val="left" w:pos="0"/>
          <w:tab w:val="center" w:pos="4419"/>
          <w:tab w:val="right" w:pos="8838"/>
        </w:tabs>
        <w:spacing w:line="360" w:lineRule="auto"/>
        <w:jc w:val="both"/>
        <w:rPr>
          <w:rFonts w:ascii="Palatino Linotype" w:eastAsia="MS Mincho" w:hAnsi="Palatino Linotype" w:cs="Times New Roman"/>
        </w:rPr>
      </w:pPr>
    </w:p>
    <w:p w14:paraId="4D87DF63" w14:textId="277FD629" w:rsidR="00CE70D6" w:rsidRPr="00B24FB2" w:rsidRDefault="007F0D05" w:rsidP="007F0D05">
      <w:pPr>
        <w:tabs>
          <w:tab w:val="left" w:pos="0"/>
          <w:tab w:val="center" w:pos="4419"/>
          <w:tab w:val="right" w:pos="8838"/>
        </w:tabs>
        <w:spacing w:line="360" w:lineRule="auto"/>
        <w:jc w:val="both"/>
        <w:rPr>
          <w:rFonts w:ascii="Palatino Linotype" w:hAnsi="Palatino Linotype"/>
        </w:rPr>
      </w:pPr>
      <w:r w:rsidRPr="00B24FB2">
        <w:rPr>
          <w:rFonts w:ascii="Palatino Linotype" w:eastAsia="MS Mincho" w:hAnsi="Palatino Linotype" w:cs="Times New Roman"/>
        </w:rPr>
        <w:t xml:space="preserve">Así, este </w:t>
      </w:r>
      <w:r w:rsidR="00350FC8" w:rsidRPr="00B24FB2">
        <w:rPr>
          <w:rFonts w:ascii="Palatino Linotype" w:eastAsia="MS Mincho" w:hAnsi="Palatino Linotype" w:cs="Times New Roman"/>
        </w:rPr>
        <w:t xml:space="preserve">Organismo Garante </w:t>
      </w:r>
      <w:r w:rsidRPr="00B24FB2">
        <w:rPr>
          <w:rFonts w:ascii="Palatino Linotype" w:eastAsia="MS Mincho" w:hAnsi="Palatino Linotype" w:cs="Times New Roman"/>
        </w:rPr>
        <w:t xml:space="preserve">advierte que de conformidad con </w:t>
      </w:r>
      <w:r w:rsidR="004D1D9A" w:rsidRPr="00B24FB2">
        <w:rPr>
          <w:rFonts w:ascii="Palatino Linotype" w:eastAsia="MS Mincho" w:hAnsi="Palatino Linotype" w:cs="Times New Roman"/>
        </w:rPr>
        <w:t xml:space="preserve">el artículo 11 de </w:t>
      </w:r>
      <w:r w:rsidRPr="00B24FB2">
        <w:rPr>
          <w:rFonts w:ascii="Palatino Linotype" w:eastAsia="MS Mincho" w:hAnsi="Palatino Linotype" w:cs="Times New Roman"/>
        </w:rPr>
        <w:t xml:space="preserve">la Ley Transparencia se considera que los Sujetos Obligados tienen el deber de </w:t>
      </w:r>
      <w:r w:rsidR="004D1D9A" w:rsidRPr="00B24FB2">
        <w:rPr>
          <w:rFonts w:ascii="Palatino Linotype" w:eastAsia="MS Mincho" w:hAnsi="Palatino Linotype" w:cs="Times New Roman"/>
        </w:rPr>
        <w:t xml:space="preserve">entregar respuestas </w:t>
      </w:r>
      <w:r w:rsidR="004D1D9A" w:rsidRPr="00B24FB2">
        <w:rPr>
          <w:rFonts w:ascii="Palatino Linotype" w:hAnsi="Palatino Linotype"/>
        </w:rPr>
        <w:t>completas, confiables, verificables e integrales.</w:t>
      </w:r>
    </w:p>
    <w:p w14:paraId="3663FDE8" w14:textId="77777777" w:rsidR="00CE70D6" w:rsidRPr="00B24FB2" w:rsidRDefault="00CE70D6">
      <w:pPr>
        <w:rPr>
          <w:rFonts w:ascii="Palatino Linotype" w:hAnsi="Palatino Linotype"/>
        </w:rPr>
      </w:pPr>
      <w:r w:rsidRPr="00B24FB2">
        <w:rPr>
          <w:rFonts w:ascii="Palatino Linotype" w:hAnsi="Palatino Linotype"/>
        </w:rPr>
        <w:br w:type="page"/>
      </w:r>
    </w:p>
    <w:p w14:paraId="0C41BFFF" w14:textId="77777777" w:rsidR="007F0D05" w:rsidRPr="00B24FB2" w:rsidRDefault="007F0D05" w:rsidP="007F0D05">
      <w:pPr>
        <w:tabs>
          <w:tab w:val="left" w:pos="0"/>
          <w:tab w:val="center" w:pos="4419"/>
          <w:tab w:val="right" w:pos="8838"/>
        </w:tabs>
        <w:spacing w:line="360" w:lineRule="auto"/>
        <w:jc w:val="both"/>
        <w:rPr>
          <w:rFonts w:ascii="Palatino Linotype" w:hAnsi="Palatino Linotype"/>
        </w:rPr>
      </w:pPr>
    </w:p>
    <w:p w14:paraId="718F4EF4" w14:textId="77777777" w:rsidR="007F0D05" w:rsidRPr="00B24FB2" w:rsidRDefault="007F0D05" w:rsidP="007F0D05">
      <w:pPr>
        <w:tabs>
          <w:tab w:val="left" w:pos="0"/>
          <w:tab w:val="center" w:pos="4419"/>
          <w:tab w:val="right" w:pos="8838"/>
        </w:tabs>
        <w:spacing w:line="360" w:lineRule="auto"/>
        <w:jc w:val="both"/>
        <w:rPr>
          <w:rFonts w:ascii="Palatino Linotype" w:eastAsiaTheme="minorHAnsi" w:hAnsi="Palatino Linotype"/>
          <w:lang w:val="es-MX" w:eastAsia="en-US"/>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B24FB2" w:rsidRDefault="004C3391" w:rsidP="004C3391">
          <w:pPr>
            <w:pStyle w:val="TtuloTDC"/>
            <w:jc w:val="center"/>
            <w:rPr>
              <w:szCs w:val="24"/>
              <w:lang w:val="es-ES"/>
            </w:rPr>
          </w:pPr>
          <w:r w:rsidRPr="00B24FB2">
            <w:rPr>
              <w:szCs w:val="24"/>
              <w:lang w:val="es-ES"/>
            </w:rPr>
            <w:t>ÍNDICE</w:t>
          </w:r>
        </w:p>
        <w:p w14:paraId="0EB6896C" w14:textId="77777777" w:rsidR="004C3391" w:rsidRPr="00B24FB2" w:rsidRDefault="004C3391" w:rsidP="004C3391">
          <w:pPr>
            <w:rPr>
              <w:rFonts w:ascii="Palatino Linotype" w:hAnsi="Palatino Linotype"/>
              <w:b/>
              <w:lang w:val="es-ES" w:eastAsia="es-MX"/>
            </w:rPr>
          </w:pPr>
        </w:p>
        <w:p w14:paraId="5D754660" w14:textId="77777777" w:rsidR="003D204C" w:rsidRPr="00B24FB2" w:rsidRDefault="004C3391">
          <w:pPr>
            <w:pStyle w:val="TDC1"/>
            <w:rPr>
              <w:noProof/>
              <w:sz w:val="22"/>
              <w:szCs w:val="22"/>
              <w:lang w:val="es-ES"/>
            </w:rPr>
          </w:pPr>
          <w:r w:rsidRPr="00B24FB2">
            <w:rPr>
              <w:rFonts w:ascii="Palatino Linotype" w:hAnsi="Palatino Linotype"/>
              <w:b/>
            </w:rPr>
            <w:fldChar w:fldCharType="begin"/>
          </w:r>
          <w:r w:rsidRPr="00B24FB2">
            <w:rPr>
              <w:rFonts w:ascii="Palatino Linotype" w:hAnsi="Palatino Linotype"/>
              <w:b/>
            </w:rPr>
            <w:instrText xml:space="preserve"> TOC \o "1-3" \h \z \u </w:instrText>
          </w:r>
          <w:r w:rsidRPr="00B24FB2">
            <w:rPr>
              <w:rFonts w:ascii="Palatino Linotype" w:hAnsi="Palatino Linotype"/>
              <w:b/>
            </w:rPr>
            <w:fldChar w:fldCharType="separate"/>
          </w:r>
          <w:hyperlink w:anchor="_Toc70061809" w:history="1">
            <w:r w:rsidR="003D204C" w:rsidRPr="00B24FB2">
              <w:rPr>
                <w:rStyle w:val="Hipervnculo"/>
                <w:noProof/>
              </w:rPr>
              <w:t>ANTECEDENTES</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_Toc70061809 \h </w:instrText>
            </w:r>
            <w:r w:rsidR="003D204C" w:rsidRPr="00B24FB2">
              <w:rPr>
                <w:noProof/>
                <w:webHidden/>
              </w:rPr>
            </w:r>
            <w:r w:rsidR="003D204C" w:rsidRPr="00B24FB2">
              <w:rPr>
                <w:noProof/>
                <w:webHidden/>
              </w:rPr>
              <w:fldChar w:fldCharType="separate"/>
            </w:r>
            <w:r w:rsidR="00B24FB2">
              <w:rPr>
                <w:noProof/>
                <w:webHidden/>
              </w:rPr>
              <w:t>5</w:t>
            </w:r>
            <w:r w:rsidR="003D204C" w:rsidRPr="00B24FB2">
              <w:rPr>
                <w:noProof/>
                <w:webHidden/>
              </w:rPr>
              <w:fldChar w:fldCharType="end"/>
            </w:r>
          </w:hyperlink>
        </w:p>
        <w:p w14:paraId="7719B9D9" w14:textId="77777777" w:rsidR="003D204C" w:rsidRPr="00B24FB2" w:rsidRDefault="000A20C7">
          <w:pPr>
            <w:pStyle w:val="TDC2"/>
            <w:rPr>
              <w:noProof/>
              <w:sz w:val="22"/>
              <w:szCs w:val="22"/>
              <w:lang w:val="es-ES"/>
            </w:rPr>
          </w:pPr>
          <w:hyperlink w:anchor="_Toc70061810" w:history="1">
            <w:r w:rsidR="003D204C" w:rsidRPr="00B24FB2">
              <w:rPr>
                <w:rStyle w:val="Hipervnculo"/>
                <w:noProof/>
                <w:lang w:val="es-ES"/>
              </w:rPr>
              <w:t>a) Acto impugnado:</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_Toc70061810 \h </w:instrText>
            </w:r>
            <w:r w:rsidR="003D204C" w:rsidRPr="00B24FB2">
              <w:rPr>
                <w:noProof/>
                <w:webHidden/>
              </w:rPr>
            </w:r>
            <w:r w:rsidR="003D204C" w:rsidRPr="00B24FB2">
              <w:rPr>
                <w:noProof/>
                <w:webHidden/>
              </w:rPr>
              <w:fldChar w:fldCharType="separate"/>
            </w:r>
            <w:r w:rsidR="00B24FB2">
              <w:rPr>
                <w:noProof/>
                <w:webHidden/>
              </w:rPr>
              <w:t>7</w:t>
            </w:r>
            <w:r w:rsidR="003D204C" w:rsidRPr="00B24FB2">
              <w:rPr>
                <w:noProof/>
                <w:webHidden/>
              </w:rPr>
              <w:fldChar w:fldCharType="end"/>
            </w:r>
          </w:hyperlink>
        </w:p>
        <w:p w14:paraId="30FBA608" w14:textId="77777777" w:rsidR="003D204C" w:rsidRPr="00B24FB2" w:rsidRDefault="000A20C7">
          <w:pPr>
            <w:pStyle w:val="TDC2"/>
            <w:rPr>
              <w:noProof/>
              <w:sz w:val="22"/>
              <w:szCs w:val="22"/>
              <w:lang w:val="es-ES"/>
            </w:rPr>
          </w:pPr>
          <w:hyperlink w:anchor="_Toc70061811" w:history="1">
            <w:r w:rsidR="003D204C" w:rsidRPr="00B24FB2">
              <w:rPr>
                <w:rStyle w:val="Hipervnculo"/>
                <w:noProof/>
                <w:lang w:val="es-ES"/>
              </w:rPr>
              <w:t>b) Razones o Motivos de inconformidad:</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_Toc70061811 \h </w:instrText>
            </w:r>
            <w:r w:rsidR="003D204C" w:rsidRPr="00B24FB2">
              <w:rPr>
                <w:noProof/>
                <w:webHidden/>
              </w:rPr>
            </w:r>
            <w:r w:rsidR="003D204C" w:rsidRPr="00B24FB2">
              <w:rPr>
                <w:noProof/>
                <w:webHidden/>
              </w:rPr>
              <w:fldChar w:fldCharType="separate"/>
            </w:r>
            <w:r w:rsidR="00B24FB2">
              <w:rPr>
                <w:noProof/>
                <w:webHidden/>
              </w:rPr>
              <w:t>7</w:t>
            </w:r>
            <w:r w:rsidR="003D204C" w:rsidRPr="00B24FB2">
              <w:rPr>
                <w:noProof/>
                <w:webHidden/>
              </w:rPr>
              <w:fldChar w:fldCharType="end"/>
            </w:r>
          </w:hyperlink>
        </w:p>
        <w:p w14:paraId="411D3F79" w14:textId="77777777" w:rsidR="003D204C" w:rsidRPr="00B24FB2" w:rsidRDefault="000A20C7">
          <w:pPr>
            <w:pStyle w:val="TDC1"/>
            <w:rPr>
              <w:noProof/>
              <w:sz w:val="22"/>
              <w:szCs w:val="22"/>
              <w:lang w:val="es-ES"/>
            </w:rPr>
          </w:pPr>
          <w:hyperlink w:anchor="_Toc70061812" w:history="1">
            <w:r w:rsidR="003D204C" w:rsidRPr="00B24FB2">
              <w:rPr>
                <w:rStyle w:val="Hipervnculo"/>
                <w:noProof/>
              </w:rPr>
              <w:t>CONSIDERANDOS</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_Toc70061812 \h </w:instrText>
            </w:r>
            <w:r w:rsidR="003D204C" w:rsidRPr="00B24FB2">
              <w:rPr>
                <w:noProof/>
                <w:webHidden/>
              </w:rPr>
            </w:r>
            <w:r w:rsidR="003D204C" w:rsidRPr="00B24FB2">
              <w:rPr>
                <w:noProof/>
                <w:webHidden/>
              </w:rPr>
              <w:fldChar w:fldCharType="separate"/>
            </w:r>
            <w:r w:rsidR="00B24FB2">
              <w:rPr>
                <w:noProof/>
                <w:webHidden/>
              </w:rPr>
              <w:t>9</w:t>
            </w:r>
            <w:r w:rsidR="003D204C" w:rsidRPr="00B24FB2">
              <w:rPr>
                <w:noProof/>
                <w:webHidden/>
              </w:rPr>
              <w:fldChar w:fldCharType="end"/>
            </w:r>
          </w:hyperlink>
        </w:p>
        <w:p w14:paraId="1A18D223" w14:textId="77777777" w:rsidR="003D204C" w:rsidRPr="00B24FB2" w:rsidRDefault="000A20C7">
          <w:pPr>
            <w:pStyle w:val="TDC1"/>
            <w:rPr>
              <w:noProof/>
              <w:sz w:val="22"/>
              <w:szCs w:val="22"/>
              <w:lang w:val="es-ES"/>
            </w:rPr>
          </w:pPr>
          <w:hyperlink w:anchor="_Toc70061813" w:history="1">
            <w:r w:rsidR="003D204C" w:rsidRPr="00B24FB2">
              <w:rPr>
                <w:rStyle w:val="Hipervnculo"/>
                <w:noProof/>
              </w:rPr>
              <w:t>PRIMERO. De la competencia</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_Toc70061813 \h </w:instrText>
            </w:r>
            <w:r w:rsidR="003D204C" w:rsidRPr="00B24FB2">
              <w:rPr>
                <w:noProof/>
                <w:webHidden/>
              </w:rPr>
            </w:r>
            <w:r w:rsidR="003D204C" w:rsidRPr="00B24FB2">
              <w:rPr>
                <w:noProof/>
                <w:webHidden/>
              </w:rPr>
              <w:fldChar w:fldCharType="separate"/>
            </w:r>
            <w:r w:rsidR="00B24FB2">
              <w:rPr>
                <w:noProof/>
                <w:webHidden/>
              </w:rPr>
              <w:t>9</w:t>
            </w:r>
            <w:r w:rsidR="003D204C" w:rsidRPr="00B24FB2">
              <w:rPr>
                <w:noProof/>
                <w:webHidden/>
              </w:rPr>
              <w:fldChar w:fldCharType="end"/>
            </w:r>
          </w:hyperlink>
        </w:p>
        <w:p w14:paraId="45423FA3" w14:textId="77777777" w:rsidR="003D204C" w:rsidRPr="00B24FB2" w:rsidRDefault="000A20C7">
          <w:pPr>
            <w:pStyle w:val="TDC1"/>
            <w:rPr>
              <w:noProof/>
              <w:sz w:val="22"/>
              <w:szCs w:val="22"/>
              <w:lang w:val="es-ES"/>
            </w:rPr>
          </w:pPr>
          <w:hyperlink w:anchor="_Toc70061814" w:history="1">
            <w:r w:rsidR="003D204C" w:rsidRPr="00B24FB2">
              <w:rPr>
                <w:rStyle w:val="Hipervnculo"/>
                <w:noProof/>
              </w:rPr>
              <w:t>SEGUNDO. De la oportunidad y procedencia.</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_Toc70061814 \h </w:instrText>
            </w:r>
            <w:r w:rsidR="003D204C" w:rsidRPr="00B24FB2">
              <w:rPr>
                <w:noProof/>
                <w:webHidden/>
              </w:rPr>
            </w:r>
            <w:r w:rsidR="003D204C" w:rsidRPr="00B24FB2">
              <w:rPr>
                <w:noProof/>
                <w:webHidden/>
              </w:rPr>
              <w:fldChar w:fldCharType="separate"/>
            </w:r>
            <w:r w:rsidR="00B24FB2">
              <w:rPr>
                <w:noProof/>
                <w:webHidden/>
              </w:rPr>
              <w:t>10</w:t>
            </w:r>
            <w:r w:rsidR="003D204C" w:rsidRPr="00B24FB2">
              <w:rPr>
                <w:noProof/>
                <w:webHidden/>
              </w:rPr>
              <w:fldChar w:fldCharType="end"/>
            </w:r>
          </w:hyperlink>
        </w:p>
        <w:p w14:paraId="19902F87" w14:textId="77777777" w:rsidR="003D204C" w:rsidRPr="00B24FB2" w:rsidRDefault="000A20C7">
          <w:pPr>
            <w:pStyle w:val="TDC2"/>
            <w:rPr>
              <w:noProof/>
              <w:sz w:val="22"/>
              <w:szCs w:val="22"/>
              <w:lang w:val="es-ES"/>
            </w:rPr>
          </w:pPr>
          <w:hyperlink w:anchor="_Toc70061815" w:history="1">
            <w:r w:rsidR="003D204C" w:rsidRPr="00B24FB2">
              <w:rPr>
                <w:rStyle w:val="Hipervnculo"/>
                <w:noProof/>
              </w:rPr>
              <w:t>TERCERO. Cuestiones de previo y especial pronunciamiento.</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_Toc70061815 \h </w:instrText>
            </w:r>
            <w:r w:rsidR="003D204C" w:rsidRPr="00B24FB2">
              <w:rPr>
                <w:noProof/>
                <w:webHidden/>
              </w:rPr>
            </w:r>
            <w:r w:rsidR="003D204C" w:rsidRPr="00B24FB2">
              <w:rPr>
                <w:noProof/>
                <w:webHidden/>
              </w:rPr>
              <w:fldChar w:fldCharType="separate"/>
            </w:r>
            <w:r w:rsidR="00B24FB2">
              <w:rPr>
                <w:noProof/>
                <w:webHidden/>
              </w:rPr>
              <w:t>11</w:t>
            </w:r>
            <w:r w:rsidR="003D204C" w:rsidRPr="00B24FB2">
              <w:rPr>
                <w:noProof/>
                <w:webHidden/>
              </w:rPr>
              <w:fldChar w:fldCharType="end"/>
            </w:r>
          </w:hyperlink>
        </w:p>
        <w:p w14:paraId="4B7C0351" w14:textId="77777777" w:rsidR="003D204C" w:rsidRPr="00B24FB2" w:rsidRDefault="000A20C7">
          <w:pPr>
            <w:pStyle w:val="TDC2"/>
            <w:rPr>
              <w:noProof/>
              <w:sz w:val="22"/>
              <w:szCs w:val="22"/>
              <w:lang w:val="es-ES"/>
            </w:rPr>
          </w:pPr>
          <w:hyperlink w:anchor="_Toc70061816" w:history="1">
            <w:r w:rsidR="003D204C" w:rsidRPr="00B24FB2">
              <w:rPr>
                <w:rStyle w:val="Hipervnculo"/>
                <w:noProof/>
              </w:rPr>
              <w:t>CUARTO. De las causales sobreseimiento.</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_Toc70061816 \h </w:instrText>
            </w:r>
            <w:r w:rsidR="003D204C" w:rsidRPr="00B24FB2">
              <w:rPr>
                <w:noProof/>
                <w:webHidden/>
              </w:rPr>
            </w:r>
            <w:r w:rsidR="003D204C" w:rsidRPr="00B24FB2">
              <w:rPr>
                <w:noProof/>
                <w:webHidden/>
              </w:rPr>
              <w:fldChar w:fldCharType="separate"/>
            </w:r>
            <w:r w:rsidR="00B24FB2">
              <w:rPr>
                <w:noProof/>
                <w:webHidden/>
              </w:rPr>
              <w:t>16</w:t>
            </w:r>
            <w:r w:rsidR="003D204C" w:rsidRPr="00B24FB2">
              <w:rPr>
                <w:noProof/>
                <w:webHidden/>
              </w:rPr>
              <w:fldChar w:fldCharType="end"/>
            </w:r>
          </w:hyperlink>
        </w:p>
        <w:p w14:paraId="6F9819E2" w14:textId="77777777" w:rsidR="003D204C" w:rsidRPr="00B24FB2" w:rsidRDefault="000A20C7">
          <w:pPr>
            <w:pStyle w:val="TDC2"/>
            <w:rPr>
              <w:noProof/>
              <w:sz w:val="22"/>
              <w:szCs w:val="22"/>
              <w:lang w:val="es-ES"/>
            </w:rPr>
          </w:pPr>
          <w:hyperlink w:anchor="_Toc70061817" w:history="1">
            <w:r w:rsidR="003D204C" w:rsidRPr="00B24FB2">
              <w:rPr>
                <w:rStyle w:val="Hipervnculo"/>
                <w:noProof/>
              </w:rPr>
              <w:t>I. De las autoridades competentes.</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_Toc70061817 \h </w:instrText>
            </w:r>
            <w:r w:rsidR="003D204C" w:rsidRPr="00B24FB2">
              <w:rPr>
                <w:noProof/>
                <w:webHidden/>
              </w:rPr>
            </w:r>
            <w:r w:rsidR="003D204C" w:rsidRPr="00B24FB2">
              <w:rPr>
                <w:noProof/>
                <w:webHidden/>
              </w:rPr>
              <w:fldChar w:fldCharType="separate"/>
            </w:r>
            <w:r w:rsidR="00B24FB2">
              <w:rPr>
                <w:noProof/>
                <w:webHidden/>
              </w:rPr>
              <w:t>18</w:t>
            </w:r>
            <w:r w:rsidR="003D204C" w:rsidRPr="00B24FB2">
              <w:rPr>
                <w:noProof/>
                <w:webHidden/>
              </w:rPr>
              <w:fldChar w:fldCharType="end"/>
            </w:r>
          </w:hyperlink>
        </w:p>
        <w:p w14:paraId="3925DCAD" w14:textId="77777777" w:rsidR="003D204C" w:rsidRPr="00B24FB2" w:rsidRDefault="000A20C7">
          <w:pPr>
            <w:pStyle w:val="TDC2"/>
            <w:rPr>
              <w:noProof/>
              <w:sz w:val="22"/>
              <w:szCs w:val="22"/>
              <w:lang w:val="es-ES"/>
            </w:rPr>
          </w:pPr>
          <w:hyperlink w:anchor="_Toc70061818" w:history="1">
            <w:r w:rsidR="003D204C" w:rsidRPr="00B24FB2">
              <w:rPr>
                <w:rStyle w:val="Hipervnculo"/>
                <w:noProof/>
              </w:rPr>
              <w:t>I.I. De las obras realizadas en los pozos y bombas de agua.</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_Toc70061818 \h </w:instrText>
            </w:r>
            <w:r w:rsidR="003D204C" w:rsidRPr="00B24FB2">
              <w:rPr>
                <w:noProof/>
                <w:webHidden/>
              </w:rPr>
            </w:r>
            <w:r w:rsidR="003D204C" w:rsidRPr="00B24FB2">
              <w:rPr>
                <w:noProof/>
                <w:webHidden/>
              </w:rPr>
              <w:fldChar w:fldCharType="separate"/>
            </w:r>
            <w:r w:rsidR="00B24FB2">
              <w:rPr>
                <w:noProof/>
                <w:webHidden/>
              </w:rPr>
              <w:t>18</w:t>
            </w:r>
            <w:r w:rsidR="003D204C" w:rsidRPr="00B24FB2">
              <w:rPr>
                <w:noProof/>
                <w:webHidden/>
              </w:rPr>
              <w:fldChar w:fldCharType="end"/>
            </w:r>
          </w:hyperlink>
        </w:p>
        <w:p w14:paraId="7C8FB023" w14:textId="77777777" w:rsidR="003D204C" w:rsidRPr="00B24FB2" w:rsidRDefault="000A20C7">
          <w:pPr>
            <w:pStyle w:val="TDC2"/>
            <w:rPr>
              <w:noProof/>
              <w:sz w:val="22"/>
              <w:szCs w:val="22"/>
              <w:lang w:val="es-ES"/>
            </w:rPr>
          </w:pPr>
          <w:hyperlink w:anchor="_Toc70061819" w:history="1">
            <w:r w:rsidR="003D204C" w:rsidRPr="00B24FB2">
              <w:rPr>
                <w:rStyle w:val="Hipervnculo"/>
                <w:noProof/>
              </w:rPr>
              <w:t>I.II. De las atribuciones de Almoloya del Río.</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_Toc70061819 \h </w:instrText>
            </w:r>
            <w:r w:rsidR="003D204C" w:rsidRPr="00B24FB2">
              <w:rPr>
                <w:noProof/>
                <w:webHidden/>
              </w:rPr>
            </w:r>
            <w:r w:rsidR="003D204C" w:rsidRPr="00B24FB2">
              <w:rPr>
                <w:noProof/>
                <w:webHidden/>
              </w:rPr>
              <w:fldChar w:fldCharType="separate"/>
            </w:r>
            <w:r w:rsidR="00B24FB2">
              <w:rPr>
                <w:noProof/>
                <w:webHidden/>
              </w:rPr>
              <w:t>27</w:t>
            </w:r>
            <w:r w:rsidR="003D204C" w:rsidRPr="00B24FB2">
              <w:rPr>
                <w:noProof/>
                <w:webHidden/>
              </w:rPr>
              <w:fldChar w:fldCharType="end"/>
            </w:r>
          </w:hyperlink>
        </w:p>
        <w:p w14:paraId="2F652002" w14:textId="77777777" w:rsidR="003D204C" w:rsidRPr="00B24FB2" w:rsidRDefault="000A20C7">
          <w:pPr>
            <w:pStyle w:val="TDC1"/>
            <w:rPr>
              <w:noProof/>
              <w:sz w:val="22"/>
              <w:szCs w:val="22"/>
              <w:lang w:val="es-ES"/>
            </w:rPr>
          </w:pPr>
          <w:hyperlink w:anchor="_Toc70061820" w:history="1">
            <w:r w:rsidR="003D204C" w:rsidRPr="00B24FB2">
              <w:rPr>
                <w:rStyle w:val="Hipervnculo"/>
                <w:noProof/>
              </w:rPr>
              <w:t xml:space="preserve">QUINTO. </w:t>
            </w:r>
            <w:r w:rsidR="003D204C" w:rsidRPr="00B24FB2">
              <w:rPr>
                <w:rStyle w:val="Hipervnculo"/>
                <w:rFonts w:eastAsia="MS Mincho" w:cs="Bookman Old Style"/>
                <w:noProof/>
                <w:lang w:eastAsia="es-MX"/>
              </w:rPr>
              <w:t>De la vista a la Dirección de Protección de Datos Personales.</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_Toc70061820 \h </w:instrText>
            </w:r>
            <w:r w:rsidR="003D204C" w:rsidRPr="00B24FB2">
              <w:rPr>
                <w:noProof/>
                <w:webHidden/>
              </w:rPr>
            </w:r>
            <w:r w:rsidR="003D204C" w:rsidRPr="00B24FB2">
              <w:rPr>
                <w:noProof/>
                <w:webHidden/>
              </w:rPr>
              <w:fldChar w:fldCharType="separate"/>
            </w:r>
            <w:r w:rsidR="00B24FB2">
              <w:rPr>
                <w:noProof/>
                <w:webHidden/>
              </w:rPr>
              <w:t>35</w:t>
            </w:r>
            <w:r w:rsidR="003D204C" w:rsidRPr="00B24FB2">
              <w:rPr>
                <w:noProof/>
                <w:webHidden/>
              </w:rPr>
              <w:fldChar w:fldCharType="end"/>
            </w:r>
          </w:hyperlink>
        </w:p>
        <w:p w14:paraId="5589B8C7" w14:textId="77777777" w:rsidR="003D204C" w:rsidRPr="00B24FB2" w:rsidRDefault="000A20C7">
          <w:pPr>
            <w:pStyle w:val="TDC1"/>
            <w:rPr>
              <w:noProof/>
              <w:sz w:val="22"/>
              <w:szCs w:val="22"/>
              <w:lang w:val="es-ES"/>
            </w:rPr>
          </w:pPr>
          <w:hyperlink w:anchor="_Toc70061821" w:history="1">
            <w:r w:rsidR="003D204C" w:rsidRPr="00B24FB2">
              <w:rPr>
                <w:rStyle w:val="Hipervnculo"/>
                <w:noProof/>
              </w:rPr>
              <w:t>SEXTO. Determinación</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_Toc70061821 \h </w:instrText>
            </w:r>
            <w:r w:rsidR="003D204C" w:rsidRPr="00B24FB2">
              <w:rPr>
                <w:noProof/>
                <w:webHidden/>
              </w:rPr>
            </w:r>
            <w:r w:rsidR="003D204C" w:rsidRPr="00B24FB2">
              <w:rPr>
                <w:noProof/>
                <w:webHidden/>
              </w:rPr>
              <w:fldChar w:fldCharType="separate"/>
            </w:r>
            <w:r w:rsidR="00B24FB2">
              <w:rPr>
                <w:noProof/>
                <w:webHidden/>
              </w:rPr>
              <w:t>36</w:t>
            </w:r>
            <w:r w:rsidR="003D204C" w:rsidRPr="00B24FB2">
              <w:rPr>
                <w:noProof/>
                <w:webHidden/>
              </w:rPr>
              <w:fldChar w:fldCharType="end"/>
            </w:r>
          </w:hyperlink>
        </w:p>
        <w:p w14:paraId="1F829225" w14:textId="77777777" w:rsidR="003D204C" w:rsidRPr="00B24FB2" w:rsidRDefault="000A20C7">
          <w:pPr>
            <w:pStyle w:val="TDC1"/>
            <w:rPr>
              <w:noProof/>
              <w:sz w:val="22"/>
              <w:szCs w:val="22"/>
              <w:lang w:val="es-ES"/>
            </w:rPr>
          </w:pPr>
          <w:hyperlink w:anchor="_Toc70061822" w:history="1">
            <w:r w:rsidR="003D204C" w:rsidRPr="00B24FB2">
              <w:rPr>
                <w:rStyle w:val="Hipervnculo"/>
                <w:rFonts w:eastAsia="Calibri"/>
                <w:noProof/>
                <w:lang w:val="es-ES"/>
              </w:rPr>
              <w:t>R E S O L U T I V O S</w:t>
            </w:r>
            <w:r w:rsidR="003D204C" w:rsidRPr="00B24FB2">
              <w:rPr>
                <w:noProof/>
                <w:webHidden/>
              </w:rPr>
              <w:tab/>
            </w:r>
            <w:r w:rsidR="003D204C" w:rsidRPr="00B24FB2">
              <w:rPr>
                <w:noProof/>
                <w:webHidden/>
              </w:rPr>
              <w:fldChar w:fldCharType="begin"/>
            </w:r>
            <w:r w:rsidR="003D204C" w:rsidRPr="00B24FB2">
              <w:rPr>
                <w:noProof/>
                <w:webHidden/>
              </w:rPr>
              <w:instrText xml:space="preserve"> PAGEREF _Toc70061822 \h </w:instrText>
            </w:r>
            <w:r w:rsidR="003D204C" w:rsidRPr="00B24FB2">
              <w:rPr>
                <w:noProof/>
                <w:webHidden/>
              </w:rPr>
            </w:r>
            <w:r w:rsidR="003D204C" w:rsidRPr="00B24FB2">
              <w:rPr>
                <w:noProof/>
                <w:webHidden/>
              </w:rPr>
              <w:fldChar w:fldCharType="separate"/>
            </w:r>
            <w:r w:rsidR="00B24FB2">
              <w:rPr>
                <w:noProof/>
                <w:webHidden/>
              </w:rPr>
              <w:t>37</w:t>
            </w:r>
            <w:r w:rsidR="003D204C" w:rsidRPr="00B24FB2">
              <w:rPr>
                <w:noProof/>
                <w:webHidden/>
              </w:rPr>
              <w:fldChar w:fldCharType="end"/>
            </w:r>
          </w:hyperlink>
        </w:p>
        <w:p w14:paraId="7CAF008F" w14:textId="77777777" w:rsidR="007F0D05" w:rsidRPr="00B24FB2" w:rsidRDefault="004C3391" w:rsidP="007F0D05">
          <w:pPr>
            <w:rPr>
              <w:rFonts w:ascii="Palatino Linotype" w:hAnsi="Palatino Linotype"/>
              <w:b/>
              <w:bCs/>
              <w:lang w:val="es-ES"/>
            </w:rPr>
          </w:pPr>
          <w:r w:rsidRPr="00B24FB2">
            <w:rPr>
              <w:rFonts w:ascii="Palatino Linotype" w:hAnsi="Palatino Linotype"/>
              <w:b/>
              <w:bCs/>
              <w:lang w:val="es-ES"/>
            </w:rPr>
            <w:fldChar w:fldCharType="end"/>
          </w:r>
        </w:p>
        <w:p w14:paraId="238F4D65" w14:textId="19251C68" w:rsidR="004C3391" w:rsidRPr="00B24FB2" w:rsidRDefault="007F0D05" w:rsidP="007F0D05">
          <w:pPr>
            <w:rPr>
              <w:rFonts w:ascii="Palatino Linotype" w:hAnsi="Palatino Linotype"/>
              <w:b/>
              <w:bCs/>
              <w:lang w:val="es-ES"/>
            </w:rPr>
          </w:pPr>
          <w:r w:rsidRPr="00B24FB2">
            <w:rPr>
              <w:rFonts w:ascii="Palatino Linotype" w:hAnsi="Palatino Linotype"/>
              <w:b/>
              <w:bCs/>
              <w:lang w:val="es-ES"/>
            </w:rPr>
            <w:br w:type="page"/>
          </w:r>
        </w:p>
      </w:sdtContent>
    </w:sdt>
    <w:p w14:paraId="4B98D024" w14:textId="54FD52E0" w:rsidR="004C3391" w:rsidRPr="00B24FB2" w:rsidRDefault="004C3391" w:rsidP="004C3391">
      <w:pPr>
        <w:tabs>
          <w:tab w:val="left" w:pos="567"/>
        </w:tabs>
        <w:spacing w:before="240" w:after="240" w:line="360" w:lineRule="auto"/>
        <w:jc w:val="both"/>
        <w:rPr>
          <w:rFonts w:ascii="Palatino Linotype" w:hAnsi="Palatino Linotype"/>
          <w:lang w:val="es-MX"/>
        </w:rPr>
      </w:pPr>
      <w:r w:rsidRPr="00B24FB2">
        <w:rPr>
          <w:rFonts w:ascii="Palatino Linotype" w:hAnsi="Palatino Linotype"/>
        </w:rPr>
        <w:lastRenderedPageBreak/>
        <w:t>R</w:t>
      </w:r>
      <w:proofErr w:type="spellStart"/>
      <w:r w:rsidRPr="00B24FB2">
        <w:rPr>
          <w:rFonts w:ascii="Palatino Linotype" w:hAnsi="Palatino Linotype"/>
          <w:lang w:val="es-MX"/>
        </w:rPr>
        <w:t>esolución</w:t>
      </w:r>
      <w:proofErr w:type="spellEnd"/>
      <w:r w:rsidRPr="00B24FB2">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B24FB2">
        <w:rPr>
          <w:rFonts w:ascii="Palatino Linotype" w:hAnsi="Palatino Linotype"/>
          <w:lang w:val="es-MX"/>
        </w:rPr>
        <w:t>veintiocho</w:t>
      </w:r>
      <w:r w:rsidRPr="00B24FB2">
        <w:rPr>
          <w:rFonts w:ascii="Palatino Linotype" w:hAnsi="Palatino Linotype"/>
          <w:lang w:val="es-MX"/>
        </w:rPr>
        <w:t xml:space="preserve"> (</w:t>
      </w:r>
      <w:r w:rsidR="00B24FB2">
        <w:rPr>
          <w:rFonts w:ascii="Palatino Linotype" w:hAnsi="Palatino Linotype"/>
          <w:lang w:val="es-MX"/>
        </w:rPr>
        <w:t>28</w:t>
      </w:r>
      <w:r w:rsidRPr="00B24FB2">
        <w:rPr>
          <w:rFonts w:ascii="Palatino Linotype" w:hAnsi="Palatino Linotype"/>
          <w:lang w:val="es-MX"/>
        </w:rPr>
        <w:t xml:space="preserve">) de </w:t>
      </w:r>
      <w:r w:rsidR="00B24FB2">
        <w:rPr>
          <w:rFonts w:ascii="Palatino Linotype" w:hAnsi="Palatino Linotype"/>
          <w:lang w:val="es-MX"/>
        </w:rPr>
        <w:t>abril</w:t>
      </w:r>
      <w:r w:rsidRPr="00B24FB2">
        <w:rPr>
          <w:rFonts w:ascii="Palatino Linotype" w:hAnsi="Palatino Linotype"/>
          <w:lang w:val="es-MX"/>
        </w:rPr>
        <w:t xml:space="preserve"> de dos mil veint</w:t>
      </w:r>
      <w:r w:rsidR="00C112AD" w:rsidRPr="00B24FB2">
        <w:rPr>
          <w:rFonts w:ascii="Palatino Linotype" w:hAnsi="Palatino Linotype"/>
          <w:lang w:val="es-MX"/>
        </w:rPr>
        <w:t>iuno</w:t>
      </w:r>
      <w:r w:rsidRPr="00B24FB2">
        <w:rPr>
          <w:rFonts w:ascii="Palatino Linotype" w:hAnsi="Palatino Linotype"/>
          <w:lang w:val="es-MX"/>
        </w:rPr>
        <w:t>.</w:t>
      </w:r>
    </w:p>
    <w:p w14:paraId="4075D49D" w14:textId="4EBE6B40" w:rsidR="004C3391" w:rsidRPr="00B24FB2" w:rsidRDefault="004C3391" w:rsidP="004C3391">
      <w:pPr>
        <w:pStyle w:val="Encabezado"/>
        <w:spacing w:line="360" w:lineRule="auto"/>
        <w:jc w:val="both"/>
        <w:rPr>
          <w:rFonts w:ascii="Palatino Linotype" w:hAnsi="Palatino Linotype"/>
          <w:b/>
          <w:bCs/>
          <w:color w:val="000000"/>
        </w:rPr>
      </w:pPr>
      <w:r w:rsidRPr="00B24FB2">
        <w:rPr>
          <w:rFonts w:ascii="Palatino Linotype" w:eastAsia="Times New Roman" w:hAnsi="Palatino Linotype" w:cs="Times New Roman"/>
          <w:b/>
        </w:rPr>
        <w:t>VISTO</w:t>
      </w:r>
      <w:r w:rsidRPr="00B24FB2">
        <w:rPr>
          <w:rFonts w:ascii="Palatino Linotype" w:eastAsia="Times New Roman" w:hAnsi="Palatino Linotype" w:cs="Times New Roman"/>
        </w:rPr>
        <w:t xml:space="preserve"> el expediente electrónico formado con motivo del recurso de revisión número </w:t>
      </w:r>
      <w:r w:rsidR="00792070" w:rsidRPr="00B24FB2">
        <w:rPr>
          <w:rFonts w:ascii="Palatino Linotype" w:hAnsi="Palatino Linotype" w:cs="Arial"/>
          <w:b/>
          <w:bCs/>
          <w:lang w:eastAsia="es-MX"/>
        </w:rPr>
        <w:t>00468/INFOEM/IP/RR/2021</w:t>
      </w:r>
      <w:r w:rsidRPr="00B24FB2">
        <w:rPr>
          <w:rFonts w:ascii="Palatino Linotype" w:eastAsia="Times New Roman" w:hAnsi="Palatino Linotype" w:cs="Arial"/>
          <w:bCs/>
        </w:rPr>
        <w:t xml:space="preserve">, </w:t>
      </w:r>
      <w:r w:rsidRPr="00B24FB2">
        <w:rPr>
          <w:rFonts w:ascii="Palatino Linotype" w:eastAsia="Times New Roman" w:hAnsi="Palatino Linotype" w:cs="Times New Roman"/>
        </w:rPr>
        <w:t>promovido por</w:t>
      </w:r>
      <w:r w:rsidRPr="00B24FB2">
        <w:rPr>
          <w:rFonts w:ascii="Palatino Linotype" w:eastAsia="Times New Roman" w:hAnsi="Palatino Linotype" w:cs="Times New Roman"/>
          <w:b/>
        </w:rPr>
        <w:t xml:space="preserve"> </w:t>
      </w:r>
      <w:r w:rsidR="000A20C7" w:rsidRPr="000A20C7">
        <w:rPr>
          <w:rFonts w:ascii="Palatino Linotype" w:eastAsia="Times New Roman" w:hAnsi="Palatino Linotype" w:cs="Times New Roman"/>
          <w:b/>
          <w:highlight w:val="black"/>
        </w:rPr>
        <w:t>--------------------------------------------------------------</w:t>
      </w:r>
      <w:r w:rsidR="00D62096" w:rsidRPr="00B24FB2">
        <w:rPr>
          <w:rFonts w:ascii="Palatino Linotype" w:eastAsia="Times New Roman" w:hAnsi="Palatino Linotype" w:cs="Times New Roman"/>
        </w:rPr>
        <w:t xml:space="preserve"> </w:t>
      </w:r>
      <w:r w:rsidRPr="00B24FB2">
        <w:rPr>
          <w:rFonts w:ascii="Palatino Linotype" w:eastAsia="Times New Roman" w:hAnsi="Palatino Linotype" w:cs="Arial"/>
        </w:rPr>
        <w:t xml:space="preserve">en su calidad de </w:t>
      </w:r>
      <w:r w:rsidRPr="00B24FB2">
        <w:rPr>
          <w:rFonts w:ascii="Palatino Linotype" w:eastAsia="Times New Roman" w:hAnsi="Palatino Linotype" w:cs="Arial"/>
          <w:b/>
        </w:rPr>
        <w:t>RECURRENTE</w:t>
      </w:r>
      <w:r w:rsidRPr="00B24FB2">
        <w:rPr>
          <w:rFonts w:ascii="Palatino Linotype" w:eastAsia="Times New Roman" w:hAnsi="Palatino Linotype" w:cs="Arial"/>
        </w:rPr>
        <w:t xml:space="preserve">, en contra de la respuesta </w:t>
      </w:r>
      <w:r w:rsidR="00792070" w:rsidRPr="00B24FB2">
        <w:rPr>
          <w:rFonts w:ascii="Palatino Linotype" w:eastAsia="Times New Roman" w:hAnsi="Palatino Linotype" w:cs="Arial"/>
        </w:rPr>
        <w:t>de la Comisión del Agua del Estado de México</w:t>
      </w:r>
      <w:r w:rsidRPr="00B24FB2">
        <w:rPr>
          <w:rFonts w:ascii="Palatino Linotype" w:eastAsia="Calibri" w:hAnsi="Palatino Linotype" w:cs="Arial"/>
          <w:lang w:val="es-ES"/>
        </w:rPr>
        <w:t xml:space="preserve">, </w:t>
      </w:r>
      <w:r w:rsidRPr="00B24FB2">
        <w:rPr>
          <w:rFonts w:ascii="Palatino Linotype" w:eastAsia="Times New Roman" w:hAnsi="Palatino Linotype" w:cs="Times New Roman"/>
        </w:rPr>
        <w:t>en lo sucesivo el</w:t>
      </w:r>
      <w:r w:rsidRPr="00B24FB2">
        <w:rPr>
          <w:rFonts w:ascii="Palatino Linotype" w:eastAsia="Times New Roman" w:hAnsi="Palatino Linotype" w:cs="Times New Roman"/>
          <w:b/>
        </w:rPr>
        <w:t xml:space="preserve"> SUJETO OBLIGADO, </w:t>
      </w:r>
      <w:r w:rsidRPr="00B24FB2">
        <w:rPr>
          <w:rFonts w:ascii="Palatino Linotype" w:eastAsia="Times New Roman" w:hAnsi="Palatino Linotype" w:cs="Times New Roman"/>
        </w:rPr>
        <w:t>se procede a dictar la presente resolución, con base en los siguientes:</w:t>
      </w:r>
    </w:p>
    <w:p w14:paraId="036A5538" w14:textId="77777777" w:rsidR="004C3391" w:rsidRPr="00B24FB2" w:rsidRDefault="004C3391" w:rsidP="004C3391">
      <w:pPr>
        <w:pStyle w:val="Ttulo1"/>
        <w:tabs>
          <w:tab w:val="left" w:pos="567"/>
        </w:tabs>
        <w:jc w:val="center"/>
        <w:rPr>
          <w:b w:val="0"/>
          <w:color w:val="auto"/>
        </w:rPr>
      </w:pPr>
      <w:bookmarkStart w:id="4" w:name="_Toc70061809"/>
      <w:r w:rsidRPr="00B24FB2">
        <w:rPr>
          <w:color w:val="auto"/>
        </w:rPr>
        <w:t>ANTECEDENTES</w:t>
      </w:r>
      <w:bookmarkEnd w:id="4"/>
    </w:p>
    <w:p w14:paraId="2153F214" w14:textId="77777777" w:rsidR="004C3391" w:rsidRPr="00B24FB2" w:rsidRDefault="004C3391" w:rsidP="004C3391">
      <w:pPr>
        <w:tabs>
          <w:tab w:val="left" w:pos="567"/>
        </w:tabs>
        <w:rPr>
          <w:rFonts w:ascii="Palatino Linotype" w:hAnsi="Palatino Linotype"/>
          <w:lang w:val="es-MX" w:eastAsia="en-US"/>
        </w:rPr>
      </w:pPr>
    </w:p>
    <w:p w14:paraId="2C7AAD9A" w14:textId="4B97B6B9" w:rsidR="004C3391" w:rsidRPr="00B24FB2" w:rsidRDefault="004C3391" w:rsidP="004C339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24FB2">
        <w:rPr>
          <w:rFonts w:ascii="Palatino Linotype" w:eastAsia="Calibri" w:hAnsi="Palatino Linotype" w:cs="Arial"/>
          <w:color w:val="000000" w:themeColor="text1"/>
          <w:lang w:val="es-ES"/>
        </w:rPr>
        <w:t xml:space="preserve">El día </w:t>
      </w:r>
      <w:r w:rsidR="00CE70D6" w:rsidRPr="00B24FB2">
        <w:rPr>
          <w:rFonts w:ascii="Palatino Linotype" w:eastAsia="Calibri" w:hAnsi="Palatino Linotype" w:cs="Arial"/>
          <w:color w:val="000000" w:themeColor="text1"/>
          <w:lang w:val="es-ES"/>
        </w:rPr>
        <w:t>d</w:t>
      </w:r>
      <w:r w:rsidR="00792070" w:rsidRPr="00B24FB2">
        <w:rPr>
          <w:rFonts w:ascii="Palatino Linotype" w:eastAsia="Calibri" w:hAnsi="Palatino Linotype" w:cs="Arial"/>
          <w:color w:val="000000" w:themeColor="text1"/>
          <w:lang w:val="es-ES"/>
        </w:rPr>
        <w:t>o</w:t>
      </w:r>
      <w:r w:rsidR="00CE70D6" w:rsidRPr="00B24FB2">
        <w:rPr>
          <w:rFonts w:ascii="Palatino Linotype" w:eastAsia="Calibri" w:hAnsi="Palatino Linotype" w:cs="Arial"/>
          <w:color w:val="000000" w:themeColor="text1"/>
          <w:lang w:val="es-ES"/>
        </w:rPr>
        <w:t>s</w:t>
      </w:r>
      <w:r w:rsidRPr="00B24FB2">
        <w:rPr>
          <w:rFonts w:ascii="Palatino Linotype" w:eastAsia="Calibri" w:hAnsi="Palatino Linotype" w:cs="Arial"/>
          <w:color w:val="000000" w:themeColor="text1"/>
          <w:lang w:val="es-ES"/>
        </w:rPr>
        <w:t xml:space="preserve"> (</w:t>
      </w:r>
      <w:r w:rsidR="00792070" w:rsidRPr="00B24FB2">
        <w:rPr>
          <w:rFonts w:ascii="Palatino Linotype" w:eastAsia="Calibri" w:hAnsi="Palatino Linotype" w:cs="Arial"/>
          <w:color w:val="000000" w:themeColor="text1"/>
          <w:lang w:val="es-ES"/>
        </w:rPr>
        <w:t>0</w:t>
      </w:r>
      <w:r w:rsidR="00CE70D6" w:rsidRPr="00B24FB2">
        <w:rPr>
          <w:rFonts w:ascii="Palatino Linotype" w:eastAsia="Calibri" w:hAnsi="Palatino Linotype" w:cs="Arial"/>
          <w:color w:val="000000" w:themeColor="text1"/>
          <w:lang w:val="es-ES"/>
        </w:rPr>
        <w:t>2</w:t>
      </w:r>
      <w:r w:rsidRPr="00B24FB2">
        <w:rPr>
          <w:rFonts w:ascii="Palatino Linotype" w:eastAsia="Calibri" w:hAnsi="Palatino Linotype" w:cs="Arial"/>
          <w:color w:val="000000" w:themeColor="text1"/>
          <w:lang w:val="es-ES"/>
        </w:rPr>
        <w:t xml:space="preserve">) de </w:t>
      </w:r>
      <w:r w:rsidR="00792070" w:rsidRPr="00B24FB2">
        <w:rPr>
          <w:rFonts w:ascii="Palatino Linotype" w:eastAsia="Calibri" w:hAnsi="Palatino Linotype" w:cs="Arial"/>
          <w:color w:val="000000" w:themeColor="text1"/>
          <w:lang w:val="es-ES"/>
        </w:rPr>
        <w:t>febr</w:t>
      </w:r>
      <w:r w:rsidR="00CE70D6" w:rsidRPr="00B24FB2">
        <w:rPr>
          <w:rFonts w:ascii="Palatino Linotype" w:eastAsia="Calibri" w:hAnsi="Palatino Linotype" w:cs="Arial"/>
          <w:color w:val="000000" w:themeColor="text1"/>
          <w:lang w:val="es-ES"/>
        </w:rPr>
        <w:t>ero</w:t>
      </w:r>
      <w:r w:rsidRPr="00B24FB2">
        <w:rPr>
          <w:rFonts w:ascii="Palatino Linotype" w:eastAsia="Calibri" w:hAnsi="Palatino Linotype" w:cs="Arial"/>
          <w:color w:val="000000" w:themeColor="text1"/>
          <w:lang w:val="es-ES"/>
        </w:rPr>
        <w:t xml:space="preserve"> de dos mil veint</w:t>
      </w:r>
      <w:r w:rsidR="00CE70D6" w:rsidRPr="00B24FB2">
        <w:rPr>
          <w:rFonts w:ascii="Palatino Linotype" w:eastAsia="Calibri" w:hAnsi="Palatino Linotype" w:cs="Arial"/>
          <w:color w:val="000000" w:themeColor="text1"/>
          <w:lang w:val="es-ES"/>
        </w:rPr>
        <w:t>iuno</w:t>
      </w:r>
      <w:r w:rsidRPr="00B24FB2">
        <w:rPr>
          <w:rFonts w:ascii="Palatino Linotype" w:eastAsia="Calibri" w:hAnsi="Palatino Linotype" w:cs="Arial"/>
          <w:color w:val="000000" w:themeColor="text1"/>
          <w:lang w:val="es-ES"/>
        </w:rPr>
        <w:t>,</w:t>
      </w:r>
      <w:r w:rsidRPr="00B24FB2">
        <w:rPr>
          <w:rFonts w:ascii="Palatino Linotype" w:eastAsia="Calibri" w:hAnsi="Palatino Linotype" w:cs="Times New Roman"/>
          <w:color w:val="000000" w:themeColor="text1"/>
          <w:lang w:val="es-ES"/>
        </w:rPr>
        <w:t xml:space="preserve"> </w:t>
      </w:r>
      <w:r w:rsidRPr="00B24FB2">
        <w:rPr>
          <w:rFonts w:ascii="Palatino Linotype" w:eastAsia="Calibri" w:hAnsi="Palatino Linotype" w:cs="Arial"/>
          <w:lang w:val="es-ES"/>
        </w:rPr>
        <w:t>se</w:t>
      </w:r>
      <w:r w:rsidRPr="00B24FB2">
        <w:rPr>
          <w:rFonts w:ascii="Palatino Linotype" w:eastAsia="Calibri" w:hAnsi="Palatino Linotype" w:cs="Arial"/>
          <w:b/>
          <w:lang w:val="es-ES"/>
        </w:rPr>
        <w:t xml:space="preserve"> </w:t>
      </w:r>
      <w:r w:rsidRPr="00B24FB2">
        <w:rPr>
          <w:rFonts w:ascii="Palatino Linotype" w:hAnsi="Palatino Linotype"/>
          <w:color w:val="000000" w:themeColor="text1"/>
        </w:rPr>
        <w:t>presentó</w:t>
      </w:r>
      <w:r w:rsidRPr="00B24FB2">
        <w:rPr>
          <w:rFonts w:ascii="Palatino Linotype" w:hAnsi="Palatino Linotype"/>
          <w:b/>
          <w:color w:val="000000" w:themeColor="text1"/>
        </w:rPr>
        <w:t xml:space="preserve"> </w:t>
      </w:r>
      <w:r w:rsidRPr="00B24FB2">
        <w:rPr>
          <w:rFonts w:ascii="Palatino Linotype" w:eastAsia="Calibri" w:hAnsi="Palatino Linotype" w:cs="Arial"/>
          <w:color w:val="000000" w:themeColor="text1"/>
        </w:rPr>
        <w:t xml:space="preserve">vía </w:t>
      </w:r>
      <w:r w:rsidRPr="00B24FB2">
        <w:rPr>
          <w:rFonts w:ascii="Palatino Linotype" w:eastAsia="Calibri" w:hAnsi="Palatino Linotype" w:cs="Arial"/>
          <w:color w:val="000000" w:themeColor="text1"/>
          <w:lang w:val="es-ES"/>
        </w:rPr>
        <w:t xml:space="preserve">Sistema de Acceso a la Información Mexiquense </w:t>
      </w:r>
      <w:r w:rsidRPr="00B24FB2">
        <w:rPr>
          <w:rFonts w:ascii="Palatino Linotype" w:eastAsia="Calibri" w:hAnsi="Palatino Linotype" w:cs="Arial"/>
          <w:b/>
          <w:color w:val="000000" w:themeColor="text1"/>
          <w:lang w:val="es-ES"/>
        </w:rPr>
        <w:t>(SAIMEX)</w:t>
      </w:r>
      <w:r w:rsidRPr="00B24FB2">
        <w:rPr>
          <w:rFonts w:ascii="Palatino Linotype" w:eastAsia="Calibri" w:hAnsi="Palatino Linotype" w:cs="Arial"/>
          <w:color w:val="000000" w:themeColor="text1"/>
          <w:lang w:val="es-ES"/>
        </w:rPr>
        <w:t>, la solicitud de información pública registrada con el número</w:t>
      </w:r>
      <w:r w:rsidR="00ED0B0B" w:rsidRPr="00B24FB2">
        <w:rPr>
          <w:rFonts w:ascii="Palatino Linotype" w:eastAsia="Calibri" w:hAnsi="Palatino Linotype" w:cs="Arial"/>
          <w:color w:val="000000" w:themeColor="text1"/>
          <w:lang w:val="es-ES"/>
        </w:rPr>
        <w:t xml:space="preserve"> </w:t>
      </w:r>
      <w:r w:rsidR="00792070" w:rsidRPr="00B24FB2">
        <w:rPr>
          <w:rFonts w:ascii="Palatino Linotype" w:hAnsi="Palatino Linotype"/>
          <w:b/>
          <w:bCs/>
          <w:color w:val="000000" w:themeColor="text1"/>
        </w:rPr>
        <w:t>00013/CAEM/IP/2021</w:t>
      </w:r>
      <w:r w:rsidRPr="00B24FB2">
        <w:rPr>
          <w:rFonts w:ascii="Palatino Linotype" w:hAnsi="Palatino Linotype"/>
          <w:b/>
          <w:bCs/>
          <w:color w:val="000000" w:themeColor="text1"/>
        </w:rPr>
        <w:t>,</w:t>
      </w:r>
      <w:r w:rsidRPr="00B24FB2">
        <w:rPr>
          <w:rFonts w:ascii="Palatino Linotype" w:eastAsia="Calibri" w:hAnsi="Palatino Linotype" w:cs="Arial"/>
          <w:color w:val="000000" w:themeColor="text1"/>
          <w:lang w:val="es-ES"/>
        </w:rPr>
        <w:t xml:space="preserve"> mediante la cual se requirió:</w:t>
      </w:r>
    </w:p>
    <w:p w14:paraId="7962B998" w14:textId="5E84442F" w:rsidR="004C3391" w:rsidRPr="00B24FB2" w:rsidRDefault="004C3391" w:rsidP="004C33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1FF0F477" w:rsidR="004C3391" w:rsidRPr="00B24FB2" w:rsidRDefault="004C3391" w:rsidP="004C3391">
      <w:pPr>
        <w:spacing w:line="360" w:lineRule="auto"/>
        <w:ind w:left="567" w:right="567"/>
        <w:jc w:val="both"/>
        <w:rPr>
          <w:rFonts w:ascii="Palatino Linotype" w:eastAsia="Times New Roman" w:hAnsi="Palatino Linotype" w:cs="Times New Roman"/>
          <w:i/>
          <w:sz w:val="22"/>
          <w:szCs w:val="22"/>
          <w:lang w:val="es-MX" w:eastAsia="es-MX"/>
        </w:rPr>
      </w:pPr>
      <w:r w:rsidRPr="00B24FB2">
        <w:rPr>
          <w:rFonts w:ascii="Palatino Linotype" w:hAnsi="Palatino Linotype"/>
          <w:i/>
          <w:color w:val="000000"/>
          <w:sz w:val="22"/>
          <w:szCs w:val="22"/>
        </w:rPr>
        <w:t>“</w:t>
      </w:r>
      <w:r w:rsidR="00792070" w:rsidRPr="00B24FB2">
        <w:rPr>
          <w:rFonts w:ascii="Palatino Linotype" w:hAnsi="Palatino Linotype"/>
          <w:i/>
          <w:color w:val="000000"/>
          <w:sz w:val="22"/>
          <w:szCs w:val="22"/>
        </w:rPr>
        <w:t xml:space="preserve">informe acerca de la obras que se encuentra realizando en los diversos pozos de agua </w:t>
      </w:r>
      <w:proofErr w:type="spellStart"/>
      <w:r w:rsidR="00792070" w:rsidRPr="00B24FB2">
        <w:rPr>
          <w:rFonts w:ascii="Palatino Linotype" w:hAnsi="Palatino Linotype"/>
          <w:i/>
          <w:color w:val="000000"/>
          <w:sz w:val="22"/>
          <w:szCs w:val="22"/>
        </w:rPr>
        <w:t>ubicadosdos</w:t>
      </w:r>
      <w:proofErr w:type="spellEnd"/>
      <w:r w:rsidR="00792070" w:rsidRPr="00B24FB2">
        <w:rPr>
          <w:rFonts w:ascii="Palatino Linotype" w:hAnsi="Palatino Linotype"/>
          <w:i/>
          <w:color w:val="000000"/>
          <w:sz w:val="22"/>
          <w:szCs w:val="22"/>
        </w:rPr>
        <w:t xml:space="preserve"> en el municipio de Almoloya del rio, debido a que a la </w:t>
      </w:r>
      <w:proofErr w:type="spellStart"/>
      <w:r w:rsidR="00792070" w:rsidRPr="00B24FB2">
        <w:rPr>
          <w:rFonts w:ascii="Palatino Linotype" w:hAnsi="Palatino Linotype"/>
          <w:i/>
          <w:color w:val="000000"/>
          <w:sz w:val="22"/>
          <w:szCs w:val="22"/>
        </w:rPr>
        <w:t>incertidubmbre</w:t>
      </w:r>
      <w:proofErr w:type="spellEnd"/>
      <w:r w:rsidR="00792070" w:rsidRPr="00B24FB2">
        <w:rPr>
          <w:rFonts w:ascii="Palatino Linotype" w:hAnsi="Palatino Linotype"/>
          <w:i/>
          <w:color w:val="000000"/>
          <w:sz w:val="22"/>
          <w:szCs w:val="22"/>
        </w:rPr>
        <w:t xml:space="preserve"> que se tiene acerca de la falta de </w:t>
      </w:r>
      <w:proofErr w:type="spellStart"/>
      <w:r w:rsidR="00792070" w:rsidRPr="00B24FB2">
        <w:rPr>
          <w:rFonts w:ascii="Palatino Linotype" w:hAnsi="Palatino Linotype"/>
          <w:i/>
          <w:color w:val="000000"/>
          <w:sz w:val="22"/>
          <w:szCs w:val="22"/>
        </w:rPr>
        <w:t>infomacion</w:t>
      </w:r>
      <w:proofErr w:type="spellEnd"/>
      <w:r w:rsidR="00792070" w:rsidRPr="00B24FB2">
        <w:rPr>
          <w:rFonts w:ascii="Palatino Linotype" w:hAnsi="Palatino Linotype"/>
          <w:i/>
          <w:color w:val="000000"/>
          <w:sz w:val="22"/>
          <w:szCs w:val="22"/>
        </w:rPr>
        <w:t xml:space="preserve"> de convenios celebrados entre SACMEX Y EL </w:t>
      </w:r>
      <w:proofErr w:type="spellStart"/>
      <w:r w:rsidR="00792070" w:rsidRPr="00B24FB2">
        <w:rPr>
          <w:rFonts w:ascii="Palatino Linotype" w:hAnsi="Palatino Linotype"/>
          <w:i/>
          <w:color w:val="000000"/>
          <w:sz w:val="22"/>
          <w:szCs w:val="22"/>
        </w:rPr>
        <w:t>ayuntamineto</w:t>
      </w:r>
      <w:proofErr w:type="spellEnd"/>
      <w:r w:rsidR="00792070" w:rsidRPr="00B24FB2">
        <w:rPr>
          <w:rFonts w:ascii="Palatino Linotype" w:hAnsi="Palatino Linotype"/>
          <w:i/>
          <w:color w:val="000000"/>
          <w:sz w:val="22"/>
          <w:szCs w:val="22"/>
        </w:rPr>
        <w:t xml:space="preserve"> de </w:t>
      </w:r>
      <w:proofErr w:type="spellStart"/>
      <w:r w:rsidR="00792070" w:rsidRPr="00B24FB2">
        <w:rPr>
          <w:rFonts w:ascii="Palatino Linotype" w:hAnsi="Palatino Linotype"/>
          <w:i/>
          <w:color w:val="000000"/>
          <w:sz w:val="22"/>
          <w:szCs w:val="22"/>
        </w:rPr>
        <w:t>almoloya</w:t>
      </w:r>
      <w:proofErr w:type="spellEnd"/>
      <w:r w:rsidR="00792070" w:rsidRPr="00B24FB2">
        <w:rPr>
          <w:rFonts w:ascii="Palatino Linotype" w:hAnsi="Palatino Linotype"/>
          <w:i/>
          <w:color w:val="000000"/>
          <w:sz w:val="22"/>
          <w:szCs w:val="22"/>
        </w:rPr>
        <w:t xml:space="preserve"> del rio, ya que de por voz de la presidenta municipal manifiesta que las modificaciones que se </w:t>
      </w:r>
      <w:proofErr w:type="spellStart"/>
      <w:r w:rsidR="00792070" w:rsidRPr="00B24FB2">
        <w:rPr>
          <w:rFonts w:ascii="Palatino Linotype" w:hAnsi="Palatino Linotype"/>
          <w:i/>
          <w:color w:val="000000"/>
          <w:sz w:val="22"/>
          <w:szCs w:val="22"/>
        </w:rPr>
        <w:t>estan</w:t>
      </w:r>
      <w:proofErr w:type="spellEnd"/>
      <w:r w:rsidR="00792070" w:rsidRPr="00B24FB2">
        <w:rPr>
          <w:rFonts w:ascii="Palatino Linotype" w:hAnsi="Palatino Linotype"/>
          <w:i/>
          <w:color w:val="000000"/>
          <w:sz w:val="22"/>
          <w:szCs w:val="22"/>
        </w:rPr>
        <w:t xml:space="preserve"> realizando a las diversas bombas de agua son por orden exclusiva de SACMEX, sin dar </w:t>
      </w:r>
      <w:proofErr w:type="spellStart"/>
      <w:r w:rsidR="00792070" w:rsidRPr="00B24FB2">
        <w:rPr>
          <w:rFonts w:ascii="Palatino Linotype" w:hAnsi="Palatino Linotype"/>
          <w:i/>
          <w:color w:val="000000"/>
          <w:sz w:val="22"/>
          <w:szCs w:val="22"/>
        </w:rPr>
        <w:t>nungun</w:t>
      </w:r>
      <w:proofErr w:type="spellEnd"/>
      <w:r w:rsidR="00792070" w:rsidRPr="00B24FB2">
        <w:rPr>
          <w:rFonts w:ascii="Palatino Linotype" w:hAnsi="Palatino Linotype"/>
          <w:i/>
          <w:color w:val="000000"/>
          <w:sz w:val="22"/>
          <w:szCs w:val="22"/>
        </w:rPr>
        <w:t xml:space="preserve"> otra </w:t>
      </w:r>
      <w:proofErr w:type="spellStart"/>
      <w:r w:rsidR="00792070" w:rsidRPr="00B24FB2">
        <w:rPr>
          <w:rFonts w:ascii="Palatino Linotype" w:hAnsi="Palatino Linotype"/>
          <w:i/>
          <w:color w:val="000000"/>
          <w:sz w:val="22"/>
          <w:szCs w:val="22"/>
        </w:rPr>
        <w:t>informacion</w:t>
      </w:r>
      <w:proofErr w:type="spellEnd"/>
      <w:r w:rsidR="00792070" w:rsidRPr="00B24FB2">
        <w:rPr>
          <w:rFonts w:ascii="Palatino Linotype" w:hAnsi="Palatino Linotype"/>
          <w:i/>
          <w:color w:val="000000"/>
          <w:sz w:val="22"/>
          <w:szCs w:val="22"/>
        </w:rPr>
        <w:t xml:space="preserve"> al igual que la obra denominada "SUSTITUCION DE LINEA DE AGUA POTABLE EN CALLE ABGEL MARIA GARYBAY Y CALLE JOSE MARIA VELAZCO", informando a esta autoridad que varios vecinos </w:t>
      </w:r>
      <w:proofErr w:type="spellStart"/>
      <w:r w:rsidR="00792070" w:rsidRPr="00B24FB2">
        <w:rPr>
          <w:rFonts w:ascii="Palatino Linotype" w:hAnsi="Palatino Linotype"/>
          <w:i/>
          <w:color w:val="000000"/>
          <w:sz w:val="22"/>
          <w:szCs w:val="22"/>
        </w:rPr>
        <w:t>quee</w:t>
      </w:r>
      <w:proofErr w:type="spellEnd"/>
      <w:r w:rsidR="00792070" w:rsidRPr="00B24FB2">
        <w:rPr>
          <w:rFonts w:ascii="Palatino Linotype" w:hAnsi="Palatino Linotype"/>
          <w:i/>
          <w:color w:val="000000"/>
          <w:sz w:val="22"/>
          <w:szCs w:val="22"/>
        </w:rPr>
        <w:t xml:space="preserve"> </w:t>
      </w:r>
      <w:proofErr w:type="spellStart"/>
      <w:r w:rsidR="00792070" w:rsidRPr="00B24FB2">
        <w:rPr>
          <w:rFonts w:ascii="Palatino Linotype" w:hAnsi="Palatino Linotype"/>
          <w:i/>
          <w:color w:val="000000"/>
          <w:sz w:val="22"/>
          <w:szCs w:val="22"/>
        </w:rPr>
        <w:t>vivios</w:t>
      </w:r>
      <w:proofErr w:type="spellEnd"/>
      <w:r w:rsidR="00792070" w:rsidRPr="00B24FB2">
        <w:rPr>
          <w:rFonts w:ascii="Palatino Linotype" w:hAnsi="Palatino Linotype"/>
          <w:i/>
          <w:color w:val="000000"/>
          <w:sz w:val="22"/>
          <w:szCs w:val="22"/>
        </w:rPr>
        <w:t xml:space="preserve"> en </w:t>
      </w:r>
      <w:proofErr w:type="spellStart"/>
      <w:r w:rsidR="00792070" w:rsidRPr="00B24FB2">
        <w:rPr>
          <w:rFonts w:ascii="Palatino Linotype" w:hAnsi="Palatino Linotype"/>
          <w:i/>
          <w:color w:val="000000"/>
          <w:sz w:val="22"/>
          <w:szCs w:val="22"/>
        </w:rPr>
        <w:t>enesta</w:t>
      </w:r>
      <w:proofErr w:type="spellEnd"/>
      <w:r w:rsidR="00792070" w:rsidRPr="00B24FB2">
        <w:rPr>
          <w:rFonts w:ascii="Palatino Linotype" w:hAnsi="Palatino Linotype"/>
          <w:i/>
          <w:color w:val="000000"/>
          <w:sz w:val="22"/>
          <w:szCs w:val="22"/>
        </w:rPr>
        <w:t xml:space="preserve"> calle no estamos de acuerdo a dicha </w:t>
      </w:r>
      <w:r w:rsidR="00792070" w:rsidRPr="00B24FB2">
        <w:rPr>
          <w:rFonts w:ascii="Palatino Linotype" w:hAnsi="Palatino Linotype"/>
          <w:i/>
          <w:color w:val="000000"/>
          <w:sz w:val="22"/>
          <w:szCs w:val="22"/>
        </w:rPr>
        <w:lastRenderedPageBreak/>
        <w:t xml:space="preserve">obra por que el ayuntamiento de este municipio no </w:t>
      </w:r>
      <w:proofErr w:type="spellStart"/>
      <w:r w:rsidR="00792070" w:rsidRPr="00B24FB2">
        <w:rPr>
          <w:rFonts w:ascii="Palatino Linotype" w:hAnsi="Palatino Linotype"/>
          <w:i/>
          <w:color w:val="000000"/>
          <w:sz w:val="22"/>
          <w:szCs w:val="22"/>
        </w:rPr>
        <w:t>a</w:t>
      </w:r>
      <w:proofErr w:type="spellEnd"/>
      <w:r w:rsidR="00792070" w:rsidRPr="00B24FB2">
        <w:rPr>
          <w:rFonts w:ascii="Palatino Linotype" w:hAnsi="Palatino Linotype"/>
          <w:i/>
          <w:color w:val="000000"/>
          <w:sz w:val="22"/>
          <w:szCs w:val="22"/>
        </w:rPr>
        <w:t xml:space="preserve"> informado el motivo o fin que tiene esta obra y cuando se </w:t>
      </w:r>
      <w:proofErr w:type="spellStart"/>
      <w:r w:rsidR="00792070" w:rsidRPr="00B24FB2">
        <w:rPr>
          <w:rFonts w:ascii="Palatino Linotype" w:hAnsi="Palatino Linotype"/>
          <w:i/>
          <w:color w:val="000000"/>
          <w:sz w:val="22"/>
          <w:szCs w:val="22"/>
        </w:rPr>
        <w:t>a</w:t>
      </w:r>
      <w:proofErr w:type="spellEnd"/>
      <w:r w:rsidR="00792070" w:rsidRPr="00B24FB2">
        <w:rPr>
          <w:rFonts w:ascii="Palatino Linotype" w:hAnsi="Palatino Linotype"/>
          <w:i/>
          <w:color w:val="000000"/>
          <w:sz w:val="22"/>
          <w:szCs w:val="22"/>
        </w:rPr>
        <w:t xml:space="preserve"> solicitado </w:t>
      </w:r>
      <w:proofErr w:type="spellStart"/>
      <w:r w:rsidR="00792070" w:rsidRPr="00B24FB2">
        <w:rPr>
          <w:rFonts w:ascii="Palatino Linotype" w:hAnsi="Palatino Linotype"/>
          <w:i/>
          <w:color w:val="000000"/>
          <w:sz w:val="22"/>
          <w:szCs w:val="22"/>
        </w:rPr>
        <w:t>informacion</w:t>
      </w:r>
      <w:proofErr w:type="spellEnd"/>
      <w:r w:rsidR="00792070" w:rsidRPr="00B24FB2">
        <w:rPr>
          <w:rFonts w:ascii="Palatino Linotype" w:hAnsi="Palatino Linotype"/>
          <w:i/>
          <w:color w:val="000000"/>
          <w:sz w:val="22"/>
          <w:szCs w:val="22"/>
        </w:rPr>
        <w:t xml:space="preserve"> los vecinos han sido reprendidos con fuerza </w:t>
      </w:r>
      <w:proofErr w:type="spellStart"/>
      <w:r w:rsidR="00792070" w:rsidRPr="00B24FB2">
        <w:rPr>
          <w:rFonts w:ascii="Palatino Linotype" w:hAnsi="Palatino Linotype"/>
          <w:i/>
          <w:color w:val="000000"/>
          <w:sz w:val="22"/>
          <w:szCs w:val="22"/>
        </w:rPr>
        <w:t>publica</w:t>
      </w:r>
      <w:proofErr w:type="spellEnd"/>
      <w:r w:rsidR="00792070" w:rsidRPr="00B24FB2">
        <w:rPr>
          <w:rFonts w:ascii="Palatino Linotype" w:hAnsi="Palatino Linotype"/>
          <w:i/>
          <w:color w:val="000000"/>
          <w:sz w:val="22"/>
          <w:szCs w:val="22"/>
        </w:rPr>
        <w:t xml:space="preserve"> </w:t>
      </w:r>
      <w:proofErr w:type="spellStart"/>
      <w:r w:rsidR="00792070" w:rsidRPr="00B24FB2">
        <w:rPr>
          <w:rFonts w:ascii="Palatino Linotype" w:hAnsi="Palatino Linotype"/>
          <w:i/>
          <w:color w:val="000000"/>
          <w:sz w:val="22"/>
          <w:szCs w:val="22"/>
        </w:rPr>
        <w:t>municipa</w:t>
      </w:r>
      <w:proofErr w:type="spellEnd"/>
      <w:r w:rsidR="00792070" w:rsidRPr="00B24FB2">
        <w:rPr>
          <w:rFonts w:ascii="Palatino Linotype" w:hAnsi="Palatino Linotype"/>
          <w:i/>
          <w:color w:val="000000"/>
          <w:sz w:val="22"/>
          <w:szCs w:val="22"/>
        </w:rPr>
        <w:t xml:space="preserve">, e incluso el ayuntamiento </w:t>
      </w:r>
      <w:proofErr w:type="spellStart"/>
      <w:r w:rsidR="00792070" w:rsidRPr="00B24FB2">
        <w:rPr>
          <w:rFonts w:ascii="Palatino Linotype" w:hAnsi="Palatino Linotype"/>
          <w:i/>
          <w:color w:val="000000"/>
          <w:sz w:val="22"/>
          <w:szCs w:val="22"/>
        </w:rPr>
        <w:t>a</w:t>
      </w:r>
      <w:proofErr w:type="spellEnd"/>
      <w:r w:rsidR="00792070" w:rsidRPr="00B24FB2">
        <w:rPr>
          <w:rFonts w:ascii="Palatino Linotype" w:hAnsi="Palatino Linotype"/>
          <w:i/>
          <w:color w:val="000000"/>
          <w:sz w:val="22"/>
          <w:szCs w:val="22"/>
        </w:rPr>
        <w:t xml:space="preserve"> demandado a algunos vecinos al solicitar </w:t>
      </w:r>
      <w:proofErr w:type="spellStart"/>
      <w:r w:rsidR="00792070" w:rsidRPr="00B24FB2">
        <w:rPr>
          <w:rFonts w:ascii="Palatino Linotype" w:hAnsi="Palatino Linotype"/>
          <w:i/>
          <w:color w:val="000000"/>
          <w:sz w:val="22"/>
          <w:szCs w:val="22"/>
        </w:rPr>
        <w:t>informacion</w:t>
      </w:r>
      <w:proofErr w:type="spellEnd"/>
      <w:r w:rsidR="00792070" w:rsidRPr="00B24FB2">
        <w:rPr>
          <w:rFonts w:ascii="Palatino Linotype" w:hAnsi="Palatino Linotype"/>
          <w:i/>
          <w:color w:val="000000"/>
          <w:sz w:val="22"/>
          <w:szCs w:val="22"/>
        </w:rPr>
        <w:t xml:space="preserve"> de esta obra. es por eso que solicito </w:t>
      </w:r>
      <w:proofErr w:type="spellStart"/>
      <w:r w:rsidR="00792070" w:rsidRPr="00B24FB2">
        <w:rPr>
          <w:rFonts w:ascii="Palatino Linotype" w:hAnsi="Palatino Linotype"/>
          <w:i/>
          <w:color w:val="000000"/>
          <w:sz w:val="22"/>
          <w:szCs w:val="22"/>
        </w:rPr>
        <w:t>informacion</w:t>
      </w:r>
      <w:proofErr w:type="spellEnd"/>
      <w:r w:rsidR="00792070" w:rsidRPr="00B24FB2">
        <w:rPr>
          <w:rFonts w:ascii="Palatino Linotype" w:hAnsi="Palatino Linotype"/>
          <w:i/>
          <w:color w:val="000000"/>
          <w:sz w:val="22"/>
          <w:szCs w:val="22"/>
        </w:rPr>
        <w:t xml:space="preserve"> de las diversas obras que se </w:t>
      </w:r>
      <w:proofErr w:type="spellStart"/>
      <w:r w:rsidR="00792070" w:rsidRPr="00B24FB2">
        <w:rPr>
          <w:rFonts w:ascii="Palatino Linotype" w:hAnsi="Palatino Linotype"/>
          <w:i/>
          <w:color w:val="000000"/>
          <w:sz w:val="22"/>
          <w:szCs w:val="22"/>
        </w:rPr>
        <w:t>realizen</w:t>
      </w:r>
      <w:proofErr w:type="spellEnd"/>
      <w:r w:rsidR="00792070" w:rsidRPr="00B24FB2">
        <w:rPr>
          <w:rFonts w:ascii="Palatino Linotype" w:hAnsi="Palatino Linotype"/>
          <w:i/>
          <w:color w:val="000000"/>
          <w:sz w:val="22"/>
          <w:szCs w:val="22"/>
        </w:rPr>
        <w:t xml:space="preserve"> o pretendan realizar en las cuales se involucre el agua potable de nuestro municipio, para tener la certeza de </w:t>
      </w:r>
      <w:proofErr w:type="spellStart"/>
      <w:r w:rsidR="00792070" w:rsidRPr="00B24FB2">
        <w:rPr>
          <w:rFonts w:ascii="Palatino Linotype" w:hAnsi="Palatino Linotype"/>
          <w:i/>
          <w:color w:val="000000"/>
          <w:sz w:val="22"/>
          <w:szCs w:val="22"/>
        </w:rPr>
        <w:t>cual</w:t>
      </w:r>
      <w:proofErr w:type="spellEnd"/>
      <w:r w:rsidR="00792070" w:rsidRPr="00B24FB2">
        <w:rPr>
          <w:rFonts w:ascii="Palatino Linotype" w:hAnsi="Palatino Linotype"/>
          <w:i/>
          <w:color w:val="000000"/>
          <w:sz w:val="22"/>
          <w:szCs w:val="22"/>
        </w:rPr>
        <w:t xml:space="preserve"> es la </w:t>
      </w:r>
      <w:proofErr w:type="spellStart"/>
      <w:r w:rsidR="00792070" w:rsidRPr="00B24FB2">
        <w:rPr>
          <w:rFonts w:ascii="Palatino Linotype" w:hAnsi="Palatino Linotype"/>
          <w:i/>
          <w:color w:val="000000"/>
          <w:sz w:val="22"/>
          <w:szCs w:val="22"/>
        </w:rPr>
        <w:t>finaidad</w:t>
      </w:r>
      <w:proofErr w:type="spellEnd"/>
      <w:r w:rsidR="00792070" w:rsidRPr="00B24FB2">
        <w:rPr>
          <w:rFonts w:ascii="Palatino Linotype" w:hAnsi="Palatino Linotype"/>
          <w:i/>
          <w:color w:val="000000"/>
          <w:sz w:val="22"/>
          <w:szCs w:val="22"/>
        </w:rPr>
        <w:t xml:space="preserve"> de </w:t>
      </w:r>
      <w:proofErr w:type="gramStart"/>
      <w:r w:rsidR="00792070" w:rsidRPr="00B24FB2">
        <w:rPr>
          <w:rFonts w:ascii="Palatino Linotype" w:hAnsi="Palatino Linotype"/>
          <w:i/>
          <w:color w:val="000000"/>
          <w:sz w:val="22"/>
          <w:szCs w:val="22"/>
        </w:rPr>
        <w:t>esta obras</w:t>
      </w:r>
      <w:proofErr w:type="gramEnd"/>
      <w:r w:rsidR="00792070" w:rsidRPr="00B24FB2">
        <w:rPr>
          <w:rFonts w:ascii="Palatino Linotype" w:hAnsi="Palatino Linotype"/>
          <w:i/>
          <w:color w:val="000000"/>
          <w:sz w:val="22"/>
          <w:szCs w:val="22"/>
        </w:rPr>
        <w:t xml:space="preserve"> y si se encuentran debidamente reguladas.</w:t>
      </w:r>
      <w:r w:rsidRPr="00B24FB2">
        <w:rPr>
          <w:rFonts w:ascii="Palatino Linotype" w:hAnsi="Palatino Linotype"/>
          <w:i/>
          <w:color w:val="000000"/>
          <w:sz w:val="22"/>
          <w:szCs w:val="22"/>
        </w:rPr>
        <w:t>” (Sic)</w:t>
      </w:r>
    </w:p>
    <w:p w14:paraId="2DB7F9B4" w14:textId="77777777" w:rsidR="004C3391" w:rsidRPr="00B24FB2"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24FB2">
        <w:rPr>
          <w:rFonts w:ascii="Palatino Linotype" w:hAnsi="Palatino Linotype" w:cs="Arial"/>
          <w:color w:val="000000" w:themeColor="text1"/>
        </w:rPr>
        <w:t xml:space="preserve">Se hace constar que </w:t>
      </w:r>
      <w:r w:rsidRPr="00B24FB2">
        <w:rPr>
          <w:rFonts w:ascii="Palatino Linotype" w:eastAsia="Times New Roman" w:hAnsi="Palatino Linotype" w:cs="Arial"/>
          <w:color w:val="000000" w:themeColor="text1"/>
          <w:lang w:val="es-ES"/>
        </w:rPr>
        <w:t>se señaló como modalidad de entrega de la información</w:t>
      </w:r>
      <w:r w:rsidRPr="00B24FB2">
        <w:rPr>
          <w:rFonts w:ascii="Palatino Linotype" w:eastAsia="Times New Roman" w:hAnsi="Palatino Linotype" w:cs="Arial"/>
          <w:b/>
          <w:color w:val="000000" w:themeColor="text1"/>
          <w:lang w:val="es-ES"/>
        </w:rPr>
        <w:t>:</w:t>
      </w:r>
      <w:r w:rsidRPr="00B24FB2">
        <w:rPr>
          <w:rFonts w:ascii="Palatino Linotype" w:eastAsia="Times New Roman" w:hAnsi="Palatino Linotype" w:cs="Arial"/>
          <w:color w:val="000000" w:themeColor="text1"/>
          <w:lang w:val="es-ES"/>
        </w:rPr>
        <w:t xml:space="preserve"> a través </w:t>
      </w:r>
      <w:r w:rsidRPr="00B24FB2">
        <w:rPr>
          <w:rFonts w:ascii="Palatino Linotype" w:hAnsi="Palatino Linotype"/>
          <w:color w:val="000000" w:themeColor="text1"/>
        </w:rPr>
        <w:t xml:space="preserve">del </w:t>
      </w:r>
      <w:r w:rsidRPr="00B24FB2">
        <w:rPr>
          <w:rFonts w:ascii="Palatino Linotype" w:eastAsia="Calibri" w:hAnsi="Palatino Linotype" w:cs="Arial"/>
          <w:color w:val="000000" w:themeColor="text1"/>
          <w:lang w:val="es-ES"/>
        </w:rPr>
        <w:t xml:space="preserve">Sistema de Acceso a la Información Mexiquense </w:t>
      </w:r>
      <w:r w:rsidRPr="00B24FB2">
        <w:rPr>
          <w:rFonts w:ascii="Palatino Linotype" w:eastAsia="Calibri" w:hAnsi="Palatino Linotype" w:cs="Arial"/>
          <w:b/>
          <w:color w:val="000000" w:themeColor="text1"/>
          <w:lang w:val="es-ES"/>
        </w:rPr>
        <w:t>(SAIMEX).</w:t>
      </w:r>
    </w:p>
    <w:p w14:paraId="32C24A69" w14:textId="77777777" w:rsidR="00FB03AB" w:rsidRPr="00B24FB2" w:rsidRDefault="00FB03AB" w:rsidP="00FB03AB">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0870416" w14:textId="22956337" w:rsidR="006714BF" w:rsidRPr="00B24FB2" w:rsidRDefault="004C3391" w:rsidP="00CC49D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24FB2">
        <w:rPr>
          <w:rFonts w:ascii="Palatino Linotype" w:eastAsia="Calibri" w:hAnsi="Palatino Linotype" w:cs="Arial"/>
          <w:lang w:val="es-AR"/>
        </w:rPr>
        <w:t xml:space="preserve">El día </w:t>
      </w:r>
      <w:r w:rsidR="00AE61D9" w:rsidRPr="00B24FB2">
        <w:rPr>
          <w:rFonts w:ascii="Palatino Linotype" w:eastAsia="Calibri" w:hAnsi="Palatino Linotype" w:cs="Arial"/>
          <w:lang w:val="es-AR"/>
        </w:rPr>
        <w:t>diecisiete</w:t>
      </w:r>
      <w:r w:rsidRPr="00B24FB2">
        <w:rPr>
          <w:rFonts w:ascii="Palatino Linotype" w:eastAsia="Calibri" w:hAnsi="Palatino Linotype" w:cs="Arial"/>
          <w:lang w:val="es-AR"/>
        </w:rPr>
        <w:t xml:space="preserve"> (</w:t>
      </w:r>
      <w:r w:rsidR="00CE70D6" w:rsidRPr="00B24FB2">
        <w:rPr>
          <w:rFonts w:ascii="Palatino Linotype" w:eastAsia="Calibri" w:hAnsi="Palatino Linotype" w:cs="Arial"/>
          <w:lang w:val="es-AR"/>
        </w:rPr>
        <w:t>1</w:t>
      </w:r>
      <w:r w:rsidR="00AE61D9" w:rsidRPr="00B24FB2">
        <w:rPr>
          <w:rFonts w:ascii="Palatino Linotype" w:eastAsia="Calibri" w:hAnsi="Palatino Linotype" w:cs="Arial"/>
          <w:lang w:val="es-AR"/>
        </w:rPr>
        <w:t>7</w:t>
      </w:r>
      <w:r w:rsidRPr="00B24FB2">
        <w:rPr>
          <w:rFonts w:ascii="Palatino Linotype" w:hAnsi="Palatino Linotype"/>
          <w:i/>
        </w:rPr>
        <w:t xml:space="preserve">) </w:t>
      </w:r>
      <w:r w:rsidR="000A07C2" w:rsidRPr="00B24FB2">
        <w:rPr>
          <w:rFonts w:ascii="Palatino Linotype" w:eastAsia="Calibri" w:hAnsi="Palatino Linotype" w:cs="Arial"/>
          <w:color w:val="000000" w:themeColor="text1"/>
          <w:lang w:val="es-ES"/>
        </w:rPr>
        <w:t xml:space="preserve">de </w:t>
      </w:r>
      <w:r w:rsidR="00CE70D6" w:rsidRPr="00B24FB2">
        <w:rPr>
          <w:rFonts w:ascii="Palatino Linotype" w:eastAsia="Calibri" w:hAnsi="Palatino Linotype" w:cs="Arial"/>
          <w:color w:val="000000" w:themeColor="text1"/>
          <w:lang w:val="es-ES"/>
        </w:rPr>
        <w:t>febrero</w:t>
      </w:r>
      <w:r w:rsidR="000A07C2" w:rsidRPr="00B24FB2">
        <w:rPr>
          <w:rFonts w:ascii="Palatino Linotype" w:eastAsia="Calibri" w:hAnsi="Palatino Linotype" w:cs="Arial"/>
          <w:color w:val="000000" w:themeColor="text1"/>
          <w:lang w:val="es-ES"/>
        </w:rPr>
        <w:t xml:space="preserve"> de dos mil veint</w:t>
      </w:r>
      <w:r w:rsidR="00CE70D6" w:rsidRPr="00B24FB2">
        <w:rPr>
          <w:rFonts w:ascii="Palatino Linotype" w:eastAsia="Calibri" w:hAnsi="Palatino Linotype" w:cs="Arial"/>
          <w:color w:val="000000" w:themeColor="text1"/>
          <w:lang w:val="es-ES"/>
        </w:rPr>
        <w:t>iuno</w:t>
      </w:r>
      <w:r w:rsidRPr="00B24FB2">
        <w:rPr>
          <w:rFonts w:ascii="Palatino Linotype" w:eastAsia="Times New Roman" w:hAnsi="Palatino Linotype" w:cs="Arial"/>
          <w:lang w:val="es-ES"/>
        </w:rPr>
        <w:t xml:space="preserve">, el </w:t>
      </w:r>
      <w:r w:rsidRPr="00B24FB2">
        <w:rPr>
          <w:rFonts w:ascii="Palatino Linotype" w:eastAsia="Times New Roman" w:hAnsi="Palatino Linotype" w:cs="Arial"/>
          <w:b/>
          <w:lang w:val="es-ES"/>
        </w:rPr>
        <w:t xml:space="preserve">SUJETO OBLIGADO </w:t>
      </w:r>
      <w:r w:rsidRPr="00B24FB2">
        <w:rPr>
          <w:rFonts w:ascii="Palatino Linotype" w:eastAsia="Times New Roman" w:hAnsi="Palatino Linotype" w:cs="Arial"/>
          <w:color w:val="000000" w:themeColor="text1"/>
          <w:lang w:val="es-ES"/>
        </w:rPr>
        <w:t xml:space="preserve">respondió a la solicitud de información </w:t>
      </w:r>
      <w:r w:rsidR="00B81694" w:rsidRPr="00B24FB2">
        <w:rPr>
          <w:rFonts w:ascii="Palatino Linotype" w:eastAsia="Times New Roman" w:hAnsi="Palatino Linotype" w:cs="Arial"/>
          <w:color w:val="000000" w:themeColor="text1"/>
          <w:lang w:val="es-ES"/>
        </w:rPr>
        <w:t xml:space="preserve">a través del archivo electrónico </w:t>
      </w:r>
      <w:r w:rsidR="00B81694" w:rsidRPr="00B24FB2">
        <w:rPr>
          <w:rFonts w:ascii="Palatino Linotype" w:hAnsi="Palatino Linotype" w:cs="Arial"/>
          <w:color w:val="002060"/>
        </w:rPr>
        <w:t>“</w:t>
      </w:r>
      <w:hyperlink r:id="rId8" w:tgtFrame="_blank" w:history="1">
        <w:r w:rsidR="00CC49D1" w:rsidRPr="00B24FB2">
          <w:rPr>
            <w:rFonts w:ascii="Palatino Linotype" w:hAnsi="Palatino Linotype"/>
            <w:b/>
            <w:i/>
            <w:color w:val="000000" w:themeColor="text1"/>
          </w:rPr>
          <w:t>013 res.pdf</w:t>
        </w:r>
      </w:hyperlink>
      <w:r w:rsidR="00B81694" w:rsidRPr="00B24FB2">
        <w:rPr>
          <w:rFonts w:ascii="Palatino Linotype" w:hAnsi="Palatino Linotype"/>
          <w:i/>
          <w:color w:val="002060"/>
        </w:rPr>
        <w:t xml:space="preserve">” </w:t>
      </w:r>
      <w:r w:rsidR="00B81694" w:rsidRPr="00B24FB2">
        <w:rPr>
          <w:rFonts w:ascii="Palatino Linotype" w:hAnsi="Palatino Linotype"/>
          <w:color w:val="000000" w:themeColor="text1"/>
        </w:rPr>
        <w:t xml:space="preserve">constante en </w:t>
      </w:r>
      <w:r w:rsidR="00CE70D6" w:rsidRPr="00B24FB2">
        <w:rPr>
          <w:rFonts w:ascii="Palatino Linotype" w:hAnsi="Palatino Linotype"/>
          <w:color w:val="000000" w:themeColor="text1"/>
        </w:rPr>
        <w:t xml:space="preserve">una hoja en formato </w:t>
      </w:r>
      <w:proofErr w:type="spellStart"/>
      <w:r w:rsidR="00CC49D1" w:rsidRPr="00B24FB2">
        <w:rPr>
          <w:rFonts w:ascii="Palatino Linotype" w:hAnsi="Palatino Linotype"/>
          <w:color w:val="000000" w:themeColor="text1"/>
        </w:rPr>
        <w:t>Pdf</w:t>
      </w:r>
      <w:proofErr w:type="spellEnd"/>
      <w:r w:rsidR="00CC49D1" w:rsidRPr="00B24FB2">
        <w:rPr>
          <w:rFonts w:ascii="Palatino Linotype" w:hAnsi="Palatino Linotype"/>
          <w:color w:val="000000" w:themeColor="text1"/>
        </w:rPr>
        <w:t xml:space="preserve">, en cuyo contenido se aprecia </w:t>
      </w:r>
      <w:r w:rsidR="00AE61D9" w:rsidRPr="00B24FB2">
        <w:rPr>
          <w:rFonts w:ascii="Palatino Linotype" w:hAnsi="Palatino Linotype"/>
          <w:color w:val="000000" w:themeColor="text1"/>
        </w:rPr>
        <w:t>el oficio número 219C0110000301S/00028/2021, de fecha doce de febrero de dos mil veintiuno, firmado por el Titular de la Unidad de Transparencia, en el que se informa que no se cuenta con la información solicitada porque la Comisión no tuvo injerencia en los acuerdos celebrados entre el Sistema de Aguas de la Ciudad de México (SACMEX) y el municipio de Almoloya de Juárez; y además sugiere dirigir la solicitud a la responsable de la Unidad de transparencia del Sistema de Aguas de la Ciudad de México</w:t>
      </w:r>
      <w:r w:rsidR="006714BF" w:rsidRPr="00B24FB2">
        <w:rPr>
          <w:rFonts w:ascii="Palatino Linotype" w:hAnsi="Palatino Linotype"/>
          <w:color w:val="000000" w:themeColor="text1"/>
        </w:rPr>
        <w:t>.</w:t>
      </w:r>
    </w:p>
    <w:p w14:paraId="3B5630ED" w14:textId="77777777" w:rsidR="00CC49D1" w:rsidRPr="00B24FB2" w:rsidRDefault="00CC49D1" w:rsidP="00CC49D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59C12FA" w14:textId="6AD2B791" w:rsidR="004C3391" w:rsidRPr="00B24FB2"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B24FB2">
        <w:rPr>
          <w:rFonts w:ascii="Palatino Linotype" w:eastAsia="Times New Roman" w:hAnsi="Palatino Linotype" w:cs="Arial"/>
          <w:lang w:val="es-ES"/>
        </w:rPr>
        <w:lastRenderedPageBreak/>
        <w:t xml:space="preserve">El día </w:t>
      </w:r>
      <w:r w:rsidR="00CA6AA1" w:rsidRPr="00B24FB2">
        <w:rPr>
          <w:rFonts w:ascii="Palatino Linotype" w:eastAsia="Calibri" w:hAnsi="Palatino Linotype" w:cs="Arial"/>
          <w:lang w:val="es-AR"/>
        </w:rPr>
        <w:t>dieci</w:t>
      </w:r>
      <w:r w:rsidR="00FB03AB" w:rsidRPr="00B24FB2">
        <w:rPr>
          <w:rFonts w:ascii="Palatino Linotype" w:eastAsia="Calibri" w:hAnsi="Palatino Linotype" w:cs="Arial"/>
          <w:lang w:val="es-AR"/>
        </w:rPr>
        <w:t>ocho</w:t>
      </w:r>
      <w:r w:rsidR="007B42D3" w:rsidRPr="00B24FB2">
        <w:rPr>
          <w:rFonts w:ascii="Palatino Linotype" w:eastAsia="Calibri" w:hAnsi="Palatino Linotype" w:cs="Arial"/>
          <w:lang w:val="es-AR"/>
        </w:rPr>
        <w:t xml:space="preserve"> </w:t>
      </w:r>
      <w:r w:rsidR="0059422B" w:rsidRPr="00B24FB2">
        <w:rPr>
          <w:rFonts w:ascii="Palatino Linotype" w:eastAsia="Calibri" w:hAnsi="Palatino Linotype" w:cs="Arial"/>
          <w:lang w:val="es-AR"/>
        </w:rPr>
        <w:t>(</w:t>
      </w:r>
      <w:r w:rsidR="00CA6AA1" w:rsidRPr="00B24FB2">
        <w:rPr>
          <w:rFonts w:ascii="Palatino Linotype" w:eastAsia="Calibri" w:hAnsi="Palatino Linotype" w:cs="Arial"/>
          <w:lang w:val="es-AR"/>
        </w:rPr>
        <w:t>1</w:t>
      </w:r>
      <w:r w:rsidR="00FB03AB" w:rsidRPr="00B24FB2">
        <w:rPr>
          <w:rFonts w:ascii="Palatino Linotype" w:eastAsia="Calibri" w:hAnsi="Palatino Linotype" w:cs="Arial"/>
          <w:lang w:val="es-AR"/>
        </w:rPr>
        <w:t>8</w:t>
      </w:r>
      <w:r w:rsidR="0059422B" w:rsidRPr="00B24FB2">
        <w:rPr>
          <w:rFonts w:ascii="Palatino Linotype" w:hAnsi="Palatino Linotype"/>
          <w:i/>
        </w:rPr>
        <w:t xml:space="preserve">) </w:t>
      </w:r>
      <w:r w:rsidR="0059422B" w:rsidRPr="00B24FB2">
        <w:rPr>
          <w:rFonts w:ascii="Palatino Linotype" w:hAnsi="Palatino Linotype"/>
        </w:rPr>
        <w:t xml:space="preserve">de </w:t>
      </w:r>
      <w:r w:rsidR="00CA6AA1" w:rsidRPr="00B24FB2">
        <w:rPr>
          <w:rFonts w:ascii="Palatino Linotype" w:hAnsi="Palatino Linotype"/>
        </w:rPr>
        <w:t>febr</w:t>
      </w:r>
      <w:r w:rsidR="007B42D3" w:rsidRPr="00B24FB2">
        <w:rPr>
          <w:rFonts w:ascii="Palatino Linotype" w:hAnsi="Palatino Linotype"/>
        </w:rPr>
        <w:t>ero</w:t>
      </w:r>
      <w:r w:rsidR="0059422B" w:rsidRPr="00B24FB2">
        <w:rPr>
          <w:rFonts w:ascii="Palatino Linotype" w:hAnsi="Palatino Linotype"/>
        </w:rPr>
        <w:t xml:space="preserve"> de dos mil veint</w:t>
      </w:r>
      <w:r w:rsidR="007B42D3" w:rsidRPr="00B24FB2">
        <w:rPr>
          <w:rFonts w:ascii="Palatino Linotype" w:hAnsi="Palatino Linotype"/>
        </w:rPr>
        <w:t>iuno</w:t>
      </w:r>
      <w:r w:rsidRPr="00B24FB2">
        <w:rPr>
          <w:rFonts w:ascii="Palatino Linotype" w:eastAsia="Times New Roman" w:hAnsi="Palatino Linotype" w:cs="Arial"/>
          <w:lang w:val="es-ES"/>
        </w:rPr>
        <w:t xml:space="preserve">, </w:t>
      </w:r>
      <w:r w:rsidRPr="00B24FB2">
        <w:rPr>
          <w:rFonts w:ascii="Palatino Linotype" w:hAnsi="Palatino Linotype"/>
          <w:color w:val="000000"/>
        </w:rPr>
        <w:t xml:space="preserve">se </w:t>
      </w:r>
      <w:r w:rsidRPr="00B24FB2">
        <w:rPr>
          <w:rFonts w:ascii="Palatino Linotype" w:eastAsia="Times New Roman" w:hAnsi="Palatino Linotype" w:cs="Arial"/>
          <w:lang w:val="es-ES"/>
        </w:rPr>
        <w:t xml:space="preserve">interpuso el recurso de revisión, en contra de la respuesta emitida por el </w:t>
      </w:r>
      <w:r w:rsidRPr="00B24FB2">
        <w:rPr>
          <w:rFonts w:ascii="Palatino Linotype" w:eastAsia="Times New Roman" w:hAnsi="Palatino Linotype" w:cs="Arial"/>
          <w:b/>
          <w:lang w:val="es-ES"/>
        </w:rPr>
        <w:t>SUJETO OBLIGADO</w:t>
      </w:r>
      <w:r w:rsidRPr="00B24FB2">
        <w:rPr>
          <w:rFonts w:ascii="Palatino Linotype" w:eastAsia="Times New Roman" w:hAnsi="Palatino Linotype" w:cs="Arial"/>
          <w:lang w:val="es-ES"/>
        </w:rPr>
        <w:t>, señalando como:</w:t>
      </w:r>
    </w:p>
    <w:p w14:paraId="0E371538" w14:textId="77777777" w:rsidR="00FB03AB" w:rsidRPr="00B24FB2" w:rsidRDefault="00FB03AB" w:rsidP="00FB03AB">
      <w:pPr>
        <w:pStyle w:val="Prrafodelista"/>
        <w:tabs>
          <w:tab w:val="left" w:pos="426"/>
          <w:tab w:val="left" w:pos="567"/>
        </w:tabs>
        <w:spacing w:line="360" w:lineRule="auto"/>
        <w:ind w:left="0"/>
        <w:jc w:val="both"/>
        <w:rPr>
          <w:rFonts w:ascii="Palatino Linotype" w:hAnsi="Palatino Linotype" w:cs="Arial"/>
          <w:color w:val="000000" w:themeColor="text1"/>
        </w:rPr>
      </w:pPr>
    </w:p>
    <w:p w14:paraId="7BC0CC08" w14:textId="77777777" w:rsidR="004C3391" w:rsidRPr="00B24FB2" w:rsidRDefault="004C3391" w:rsidP="004C3391">
      <w:pPr>
        <w:tabs>
          <w:tab w:val="left" w:pos="5454"/>
        </w:tabs>
        <w:spacing w:line="360" w:lineRule="auto"/>
        <w:ind w:left="567" w:right="567"/>
        <w:jc w:val="both"/>
        <w:rPr>
          <w:rStyle w:val="Ttulo2Car"/>
          <w:color w:val="auto"/>
          <w:sz w:val="22"/>
          <w:szCs w:val="22"/>
          <w:lang w:val="es-ES"/>
        </w:rPr>
      </w:pPr>
      <w:bookmarkStart w:id="5" w:name="_Toc70061810"/>
      <w:r w:rsidRPr="00B24FB2">
        <w:rPr>
          <w:rStyle w:val="Ttulo2Car"/>
          <w:color w:val="auto"/>
          <w:sz w:val="22"/>
          <w:szCs w:val="22"/>
          <w:lang w:val="es-ES"/>
        </w:rPr>
        <w:t>a) Acto impugnado:</w:t>
      </w:r>
      <w:bookmarkEnd w:id="5"/>
      <w:r w:rsidRPr="00B24FB2">
        <w:rPr>
          <w:rStyle w:val="Ttulo2Car"/>
          <w:color w:val="auto"/>
          <w:sz w:val="22"/>
          <w:szCs w:val="22"/>
          <w:lang w:val="es-ES"/>
        </w:rPr>
        <w:t xml:space="preserve"> </w:t>
      </w:r>
    </w:p>
    <w:p w14:paraId="59654887" w14:textId="02EB0BFA" w:rsidR="00CA6AA1" w:rsidRPr="00B24FB2" w:rsidRDefault="004C3391" w:rsidP="00CA6AA1">
      <w:pPr>
        <w:ind w:left="567"/>
        <w:jc w:val="both"/>
        <w:rPr>
          <w:rFonts w:ascii="Palatino Linotype" w:eastAsia="Times New Roman" w:hAnsi="Palatino Linotype" w:cs="Times New Roman"/>
          <w:i/>
          <w:sz w:val="22"/>
          <w:szCs w:val="22"/>
          <w:lang w:val="es-ES"/>
        </w:rPr>
      </w:pPr>
      <w:r w:rsidRPr="00B24FB2">
        <w:rPr>
          <w:rFonts w:ascii="Palatino Linotype" w:hAnsi="Palatino Linotype"/>
          <w:i/>
          <w:sz w:val="22"/>
          <w:szCs w:val="22"/>
        </w:rPr>
        <w:t>“</w:t>
      </w:r>
      <w:r w:rsidR="00FB03AB" w:rsidRPr="00B24FB2">
        <w:rPr>
          <w:rFonts w:ascii="Palatino Linotype" w:hAnsi="Palatino Linotype"/>
          <w:i/>
          <w:color w:val="000000"/>
          <w:sz w:val="22"/>
          <w:szCs w:val="22"/>
        </w:rPr>
        <w:t>escrito de respuesta de fecha 12 de febrero de 2021</w:t>
      </w:r>
      <w:r w:rsidR="00CA6AA1" w:rsidRPr="00B24FB2">
        <w:rPr>
          <w:rFonts w:ascii="Palatino Linotype" w:hAnsi="Palatino Linotype"/>
          <w:i/>
          <w:color w:val="000000"/>
          <w:sz w:val="22"/>
          <w:szCs w:val="22"/>
        </w:rPr>
        <w:t>” (Sic)</w:t>
      </w:r>
    </w:p>
    <w:p w14:paraId="20D5FEAB" w14:textId="77777777" w:rsidR="00CA6AA1" w:rsidRPr="00B24FB2" w:rsidRDefault="00CA6AA1" w:rsidP="00CA6AA1">
      <w:pPr>
        <w:tabs>
          <w:tab w:val="left" w:pos="5454"/>
        </w:tabs>
        <w:spacing w:line="360" w:lineRule="auto"/>
        <w:ind w:left="567" w:right="567"/>
        <w:jc w:val="both"/>
        <w:rPr>
          <w:rFonts w:ascii="Palatino Linotype" w:hAnsi="Palatino Linotype"/>
          <w:i/>
          <w:color w:val="000000"/>
          <w:sz w:val="22"/>
          <w:szCs w:val="22"/>
        </w:rPr>
      </w:pPr>
    </w:p>
    <w:p w14:paraId="5C68183D" w14:textId="4C979B65" w:rsidR="004C3391" w:rsidRPr="00B24FB2" w:rsidRDefault="004C3391" w:rsidP="00CA6AA1">
      <w:pPr>
        <w:tabs>
          <w:tab w:val="left" w:pos="5454"/>
        </w:tabs>
        <w:spacing w:line="360" w:lineRule="auto"/>
        <w:ind w:left="567" w:right="567"/>
        <w:jc w:val="both"/>
        <w:rPr>
          <w:rFonts w:ascii="Palatino Linotype" w:hAnsi="Palatino Linotype"/>
          <w:i/>
          <w:sz w:val="22"/>
          <w:szCs w:val="22"/>
        </w:rPr>
      </w:pPr>
      <w:bookmarkStart w:id="6" w:name="_Toc70061811"/>
      <w:r w:rsidRPr="00B24FB2">
        <w:rPr>
          <w:rStyle w:val="Ttulo2Car"/>
          <w:color w:val="auto"/>
          <w:sz w:val="22"/>
          <w:szCs w:val="22"/>
          <w:lang w:val="es-ES"/>
        </w:rPr>
        <w:t>b) Razones o Motivos de inconformidad:</w:t>
      </w:r>
      <w:bookmarkEnd w:id="6"/>
      <w:r w:rsidRPr="00B24FB2">
        <w:rPr>
          <w:rFonts w:ascii="Palatino Linotype" w:hAnsi="Palatino Linotype"/>
          <w:i/>
          <w:sz w:val="22"/>
          <w:szCs w:val="22"/>
        </w:rPr>
        <w:t xml:space="preserve"> </w:t>
      </w:r>
    </w:p>
    <w:p w14:paraId="2076C9EF" w14:textId="02832F31" w:rsidR="004C3391" w:rsidRPr="00B24FB2" w:rsidRDefault="004C3391" w:rsidP="00CA6AA1">
      <w:pPr>
        <w:spacing w:line="360" w:lineRule="auto"/>
        <w:ind w:left="567" w:right="567"/>
        <w:jc w:val="both"/>
        <w:rPr>
          <w:rFonts w:ascii="Palatino Linotype" w:eastAsia="Times New Roman" w:hAnsi="Palatino Linotype" w:cs="Times New Roman"/>
          <w:i/>
          <w:sz w:val="22"/>
          <w:szCs w:val="22"/>
          <w:lang w:val="es-ES"/>
        </w:rPr>
      </w:pPr>
      <w:r w:rsidRPr="00B24FB2">
        <w:rPr>
          <w:rFonts w:ascii="Palatino Linotype" w:hAnsi="Palatino Linotype"/>
          <w:i/>
          <w:sz w:val="22"/>
          <w:szCs w:val="22"/>
        </w:rPr>
        <w:t>“</w:t>
      </w:r>
      <w:r w:rsidR="00FB03AB" w:rsidRPr="00B24FB2">
        <w:rPr>
          <w:rFonts w:ascii="Palatino Linotype" w:hAnsi="Palatino Linotype"/>
          <w:i/>
          <w:color w:val="000000"/>
          <w:sz w:val="22"/>
          <w:szCs w:val="22"/>
        </w:rPr>
        <w:t xml:space="preserve">la </w:t>
      </w:r>
      <w:proofErr w:type="spellStart"/>
      <w:r w:rsidR="00FB03AB" w:rsidRPr="00B24FB2">
        <w:rPr>
          <w:rFonts w:ascii="Palatino Linotype" w:hAnsi="Palatino Linotype"/>
          <w:i/>
          <w:color w:val="000000"/>
          <w:sz w:val="22"/>
          <w:szCs w:val="22"/>
        </w:rPr>
        <w:t>informacion</w:t>
      </w:r>
      <w:proofErr w:type="spellEnd"/>
      <w:r w:rsidR="00FB03AB" w:rsidRPr="00B24FB2">
        <w:rPr>
          <w:rFonts w:ascii="Palatino Linotype" w:hAnsi="Palatino Linotype"/>
          <w:i/>
          <w:color w:val="000000"/>
          <w:sz w:val="22"/>
          <w:szCs w:val="22"/>
        </w:rPr>
        <w:t xml:space="preserve"> solicitada es acerca del municipio de ALMOLOYA DEL RIO, ESTADO DE MEXICO CODIGO POSTAL 52540, y en la respuesta entregada usted manifiesta [... no tubo </w:t>
      </w:r>
      <w:proofErr w:type="spellStart"/>
      <w:r w:rsidR="00FB03AB" w:rsidRPr="00B24FB2">
        <w:rPr>
          <w:rFonts w:ascii="Palatino Linotype" w:hAnsi="Palatino Linotype"/>
          <w:i/>
          <w:color w:val="000000"/>
          <w:sz w:val="22"/>
          <w:szCs w:val="22"/>
        </w:rPr>
        <w:t>ingerencia</w:t>
      </w:r>
      <w:proofErr w:type="spellEnd"/>
      <w:r w:rsidR="00FB03AB" w:rsidRPr="00B24FB2">
        <w:rPr>
          <w:rFonts w:ascii="Palatino Linotype" w:hAnsi="Palatino Linotype"/>
          <w:i/>
          <w:color w:val="000000"/>
          <w:sz w:val="22"/>
          <w:szCs w:val="22"/>
        </w:rPr>
        <w:t xml:space="preserve"> en los acuerdos celebrados entre el Sistema de Aguas dela Ciudad de </w:t>
      </w:r>
      <w:proofErr w:type="spellStart"/>
      <w:r w:rsidR="00FB03AB" w:rsidRPr="00B24FB2">
        <w:rPr>
          <w:rFonts w:ascii="Palatino Linotype" w:hAnsi="Palatino Linotype"/>
          <w:i/>
          <w:color w:val="000000"/>
          <w:sz w:val="22"/>
          <w:szCs w:val="22"/>
        </w:rPr>
        <w:t>Mexico</w:t>
      </w:r>
      <w:proofErr w:type="spellEnd"/>
      <w:r w:rsidR="00FB03AB" w:rsidRPr="00B24FB2">
        <w:rPr>
          <w:rFonts w:ascii="Palatino Linotype" w:hAnsi="Palatino Linotype"/>
          <w:i/>
          <w:color w:val="000000"/>
          <w:sz w:val="22"/>
          <w:szCs w:val="22"/>
        </w:rPr>
        <w:t xml:space="preserve"> (SACMEX) y el municipio de Almoloya de </w:t>
      </w:r>
      <w:proofErr w:type="spellStart"/>
      <w:r w:rsidR="00FB03AB" w:rsidRPr="00B24FB2">
        <w:rPr>
          <w:rFonts w:ascii="Palatino Linotype" w:hAnsi="Palatino Linotype"/>
          <w:i/>
          <w:color w:val="000000"/>
          <w:sz w:val="22"/>
          <w:szCs w:val="22"/>
        </w:rPr>
        <w:t>Juarez</w:t>
      </w:r>
      <w:proofErr w:type="spellEnd"/>
      <w:r w:rsidR="00FB03AB" w:rsidRPr="00B24FB2">
        <w:rPr>
          <w:rFonts w:ascii="Palatino Linotype" w:hAnsi="Palatino Linotype"/>
          <w:i/>
          <w:color w:val="000000"/>
          <w:sz w:val="22"/>
          <w:szCs w:val="22"/>
        </w:rPr>
        <w:t xml:space="preserve">..." solicito me </w:t>
      </w:r>
      <w:proofErr w:type="spellStart"/>
      <w:r w:rsidR="00FB03AB" w:rsidRPr="00B24FB2">
        <w:rPr>
          <w:rFonts w:ascii="Palatino Linotype" w:hAnsi="Palatino Linotype"/>
          <w:i/>
          <w:color w:val="000000"/>
          <w:sz w:val="22"/>
          <w:szCs w:val="22"/>
        </w:rPr>
        <w:t>oriebbte</w:t>
      </w:r>
      <w:proofErr w:type="spellEnd"/>
      <w:r w:rsidR="00FB03AB" w:rsidRPr="00B24FB2">
        <w:rPr>
          <w:rFonts w:ascii="Palatino Linotype" w:hAnsi="Palatino Linotype"/>
          <w:i/>
          <w:color w:val="000000"/>
          <w:sz w:val="22"/>
          <w:szCs w:val="22"/>
        </w:rPr>
        <w:t xml:space="preserve">, en caso de no ser usted la autoridad competente para informar </w:t>
      </w:r>
      <w:proofErr w:type="spellStart"/>
      <w:r w:rsidR="00FB03AB" w:rsidRPr="00B24FB2">
        <w:rPr>
          <w:rFonts w:ascii="Palatino Linotype" w:hAnsi="Palatino Linotype"/>
          <w:i/>
          <w:color w:val="000000"/>
          <w:sz w:val="22"/>
          <w:szCs w:val="22"/>
        </w:rPr>
        <w:t>qu</w:t>
      </w:r>
      <w:proofErr w:type="spellEnd"/>
      <w:r w:rsidR="00FB03AB" w:rsidRPr="00B24FB2">
        <w:rPr>
          <w:rFonts w:ascii="Palatino Linotype" w:hAnsi="Palatino Linotype"/>
          <w:i/>
          <w:color w:val="000000"/>
          <w:sz w:val="22"/>
          <w:szCs w:val="22"/>
        </w:rPr>
        <w:t xml:space="preserve"> autoridad es la que se encarga de realizar los proyectos en los diversos </w:t>
      </w:r>
      <w:proofErr w:type="spellStart"/>
      <w:r w:rsidR="00FB03AB" w:rsidRPr="00B24FB2">
        <w:rPr>
          <w:rFonts w:ascii="Palatino Linotype" w:hAnsi="Palatino Linotype"/>
          <w:i/>
          <w:color w:val="000000"/>
          <w:sz w:val="22"/>
          <w:szCs w:val="22"/>
        </w:rPr>
        <w:t>pozoz</w:t>
      </w:r>
      <w:proofErr w:type="spellEnd"/>
      <w:r w:rsidR="00FB03AB" w:rsidRPr="00B24FB2">
        <w:rPr>
          <w:rFonts w:ascii="Palatino Linotype" w:hAnsi="Palatino Linotype"/>
          <w:i/>
          <w:color w:val="000000"/>
          <w:sz w:val="22"/>
          <w:szCs w:val="22"/>
        </w:rPr>
        <w:t xml:space="preserve"> de agua </w:t>
      </w:r>
      <w:proofErr w:type="spellStart"/>
      <w:r w:rsidR="00FB03AB" w:rsidRPr="00B24FB2">
        <w:rPr>
          <w:rFonts w:ascii="Palatino Linotype" w:hAnsi="Palatino Linotype"/>
          <w:i/>
          <w:color w:val="000000"/>
          <w:sz w:val="22"/>
          <w:szCs w:val="22"/>
        </w:rPr>
        <w:t>de el</w:t>
      </w:r>
      <w:proofErr w:type="spellEnd"/>
      <w:r w:rsidR="00FB03AB" w:rsidRPr="00B24FB2">
        <w:rPr>
          <w:rFonts w:ascii="Palatino Linotype" w:hAnsi="Palatino Linotype"/>
          <w:i/>
          <w:color w:val="000000"/>
          <w:sz w:val="22"/>
          <w:szCs w:val="22"/>
        </w:rPr>
        <w:t xml:space="preserve"> municipio de ALMOLOYA DEL RIO ESTADO DE MEXICO, para </w:t>
      </w:r>
      <w:proofErr w:type="spellStart"/>
      <w:r w:rsidR="00FB03AB" w:rsidRPr="00B24FB2">
        <w:rPr>
          <w:rFonts w:ascii="Palatino Linotype" w:hAnsi="Palatino Linotype"/>
          <w:i/>
          <w:color w:val="000000"/>
          <w:sz w:val="22"/>
          <w:szCs w:val="22"/>
        </w:rPr>
        <w:t>asi</w:t>
      </w:r>
      <w:proofErr w:type="spellEnd"/>
      <w:r w:rsidR="00FB03AB" w:rsidRPr="00B24FB2">
        <w:rPr>
          <w:rFonts w:ascii="Palatino Linotype" w:hAnsi="Palatino Linotype"/>
          <w:i/>
          <w:color w:val="000000"/>
          <w:sz w:val="22"/>
          <w:szCs w:val="22"/>
        </w:rPr>
        <w:t xml:space="preserve"> poder dirigir todas mi interrogantes a dicha autoridad, ya que hasta el momento el ayuntamiento de este municipio manifiesta que no son ellos lo que realizan obras de entubamiento de aguas, ya que esos son obras de la autoridad a su digno cargo.</w:t>
      </w:r>
      <w:r w:rsidRPr="00B24FB2">
        <w:rPr>
          <w:rFonts w:ascii="Palatino Linotype" w:hAnsi="Palatino Linotype"/>
          <w:i/>
          <w:color w:val="000000"/>
          <w:sz w:val="22"/>
          <w:szCs w:val="22"/>
        </w:rPr>
        <w:t>” (Sic)</w:t>
      </w:r>
    </w:p>
    <w:p w14:paraId="2758ED65" w14:textId="77777777" w:rsidR="007B42D3" w:rsidRPr="00B24FB2" w:rsidRDefault="007B42D3" w:rsidP="007B42D3">
      <w:pPr>
        <w:spacing w:line="360" w:lineRule="auto"/>
        <w:ind w:right="567"/>
        <w:jc w:val="both"/>
        <w:rPr>
          <w:rFonts w:ascii="Palatino Linotype" w:eastAsia="Times New Roman" w:hAnsi="Palatino Linotype" w:cs="Times New Roman"/>
          <w:lang w:val="es-MX" w:eastAsia="es-MX"/>
        </w:rPr>
      </w:pPr>
    </w:p>
    <w:p w14:paraId="569179CA" w14:textId="77777777" w:rsidR="004C3391" w:rsidRPr="00B24FB2" w:rsidRDefault="004C3391" w:rsidP="007B42D3">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B24FB2">
        <w:rPr>
          <w:rFonts w:ascii="Palatino Linotype" w:eastAsia="Times New Roman" w:hAnsi="Palatino Linotype" w:cs="Arial"/>
          <w:lang w:val="es-ES"/>
        </w:rPr>
        <w:t xml:space="preserve">Se registró el recurso de revisión bajo el número de expediente </w:t>
      </w:r>
      <w:r w:rsidRPr="00B24FB2">
        <w:rPr>
          <w:rFonts w:ascii="Palatino Linotype" w:hAnsi="Palatino Linotype" w:cs="Arial"/>
          <w:bCs/>
        </w:rPr>
        <w:t xml:space="preserve">al rubro indicado, así mismo con fundamento en lo dispuesto por el </w:t>
      </w:r>
      <w:r w:rsidRPr="00B24FB2">
        <w:rPr>
          <w:rFonts w:ascii="Palatino Linotype" w:eastAsia="Calibri" w:hAnsi="Palatino Linotype" w:cs="Arial"/>
          <w:lang w:val="es-ES"/>
        </w:rPr>
        <w:t xml:space="preserve">artículo 185 fracción I de la </w:t>
      </w:r>
      <w:r w:rsidRPr="00B24FB2">
        <w:rPr>
          <w:rFonts w:ascii="Palatino Linotype" w:eastAsia="Calibri" w:hAnsi="Palatino Linotype" w:cs="Arial"/>
          <w:b/>
          <w:lang w:val="es-ES"/>
        </w:rPr>
        <w:t xml:space="preserve">Ley de Transparencia y Acceso a la Información Pública del Estado de México y Municipios </w:t>
      </w:r>
      <w:r w:rsidRPr="00B24FB2">
        <w:rPr>
          <w:rFonts w:ascii="Palatino Linotype" w:eastAsia="Times New Roman" w:hAnsi="Palatino Linotype" w:cs="Arial"/>
          <w:lang w:val="es-ES"/>
        </w:rPr>
        <w:t xml:space="preserve">se turnó al </w:t>
      </w:r>
      <w:r w:rsidRPr="00B24FB2">
        <w:rPr>
          <w:rFonts w:ascii="Palatino Linotype" w:eastAsia="Times New Roman" w:hAnsi="Palatino Linotype" w:cs="Arial"/>
          <w:b/>
          <w:lang w:val="es-ES"/>
        </w:rPr>
        <w:t xml:space="preserve">Comisionado José Guadalupe Luna Hernández, </w:t>
      </w:r>
      <w:r w:rsidRPr="00B24FB2">
        <w:rPr>
          <w:rFonts w:ascii="Palatino Linotype" w:eastAsia="Times New Roman" w:hAnsi="Palatino Linotype" w:cs="Arial"/>
          <w:lang w:val="es-ES"/>
        </w:rPr>
        <w:t xml:space="preserve">con el objeto de </w:t>
      </w:r>
      <w:r w:rsidRPr="00B24FB2">
        <w:rPr>
          <w:rFonts w:ascii="Palatino Linotype" w:eastAsia="Times New Roman" w:hAnsi="Palatino Linotype" w:cs="Arial"/>
          <w:lang w:val="es-MX"/>
        </w:rPr>
        <w:t>su análisis.</w:t>
      </w:r>
    </w:p>
    <w:p w14:paraId="25FA1F8A" w14:textId="77777777" w:rsidR="004C3391" w:rsidRPr="00B24FB2" w:rsidRDefault="004C3391" w:rsidP="004C3391">
      <w:pPr>
        <w:spacing w:line="360" w:lineRule="auto"/>
        <w:ind w:right="567"/>
        <w:jc w:val="both"/>
        <w:rPr>
          <w:rFonts w:ascii="Palatino Linotype" w:eastAsia="Times New Roman" w:hAnsi="Palatino Linotype" w:cs="Times New Roman"/>
          <w:lang w:val="es-MX" w:eastAsia="es-MX"/>
        </w:rPr>
      </w:pPr>
    </w:p>
    <w:p w14:paraId="0798ACDB" w14:textId="700DCA30" w:rsidR="004C3391" w:rsidRPr="00B24FB2"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B24FB2">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180276" w:rsidRPr="00B24FB2">
        <w:rPr>
          <w:rFonts w:ascii="Palatino Linotype" w:eastAsia="Calibri" w:hAnsi="Palatino Linotype" w:cs="Arial"/>
          <w:lang w:val="es-ES"/>
        </w:rPr>
        <w:t>veinti</w:t>
      </w:r>
      <w:r w:rsidR="009B3213" w:rsidRPr="00B24FB2">
        <w:rPr>
          <w:rFonts w:ascii="Palatino Linotype" w:eastAsia="Calibri" w:hAnsi="Palatino Linotype" w:cs="Arial"/>
          <w:lang w:val="es-ES"/>
        </w:rPr>
        <w:t>trés (</w:t>
      </w:r>
      <w:r w:rsidR="00180276" w:rsidRPr="00B24FB2">
        <w:rPr>
          <w:rFonts w:ascii="Palatino Linotype" w:eastAsia="Calibri" w:hAnsi="Palatino Linotype" w:cs="Arial"/>
          <w:lang w:val="es-ES"/>
        </w:rPr>
        <w:t>2</w:t>
      </w:r>
      <w:r w:rsidR="009B3213" w:rsidRPr="00B24FB2">
        <w:rPr>
          <w:rFonts w:ascii="Palatino Linotype" w:eastAsia="Calibri" w:hAnsi="Palatino Linotype" w:cs="Arial"/>
          <w:lang w:val="es-ES"/>
        </w:rPr>
        <w:t>3</w:t>
      </w:r>
      <w:r w:rsidRPr="00B24FB2">
        <w:rPr>
          <w:rFonts w:ascii="Palatino Linotype" w:eastAsia="Calibri" w:hAnsi="Palatino Linotype" w:cs="Arial"/>
          <w:lang w:val="es-ES"/>
        </w:rPr>
        <w:t xml:space="preserve">) </w:t>
      </w:r>
      <w:r w:rsidRPr="00B24FB2">
        <w:rPr>
          <w:rFonts w:ascii="Palatino Linotype" w:eastAsia="Times New Roman" w:hAnsi="Palatino Linotype" w:cs="Arial"/>
          <w:lang w:val="es-ES"/>
        </w:rPr>
        <w:t xml:space="preserve">de </w:t>
      </w:r>
      <w:r w:rsidR="009B3213" w:rsidRPr="00B24FB2">
        <w:rPr>
          <w:rFonts w:ascii="Palatino Linotype" w:eastAsia="Times New Roman" w:hAnsi="Palatino Linotype" w:cs="Arial"/>
          <w:lang w:val="es-ES"/>
        </w:rPr>
        <w:t>febrero</w:t>
      </w:r>
      <w:r w:rsidRPr="00B24FB2">
        <w:rPr>
          <w:rFonts w:ascii="Palatino Linotype" w:eastAsia="Times New Roman" w:hAnsi="Palatino Linotype" w:cs="Arial"/>
          <w:lang w:val="es-ES"/>
        </w:rPr>
        <w:t xml:space="preserve"> de dos mil veint</w:t>
      </w:r>
      <w:r w:rsidR="008036DE" w:rsidRPr="00B24FB2">
        <w:rPr>
          <w:rFonts w:ascii="Palatino Linotype" w:eastAsia="Times New Roman" w:hAnsi="Palatino Linotype" w:cs="Arial"/>
          <w:lang w:val="es-ES"/>
        </w:rPr>
        <w:t>iuno</w:t>
      </w:r>
      <w:r w:rsidRPr="00B24FB2">
        <w:rPr>
          <w:rFonts w:ascii="Palatino Linotype" w:eastAsia="Calibri" w:hAnsi="Palatino Linotype" w:cs="Arial"/>
          <w:lang w:val="es-ES"/>
        </w:rPr>
        <w:t xml:space="preserve">, puso a disposición de las partes el expediente electrónico </w:t>
      </w:r>
      <w:r w:rsidRPr="00B24FB2">
        <w:rPr>
          <w:rFonts w:ascii="Palatino Linotype" w:eastAsia="Calibri" w:hAnsi="Palatino Linotype" w:cs="Arial"/>
        </w:rPr>
        <w:t xml:space="preserve">vía </w:t>
      </w:r>
      <w:r w:rsidRPr="00B24FB2">
        <w:rPr>
          <w:rFonts w:ascii="Palatino Linotype" w:eastAsia="Calibri" w:hAnsi="Palatino Linotype" w:cs="Arial"/>
          <w:lang w:val="es-ES"/>
        </w:rPr>
        <w:t xml:space="preserve">Sistema de Acceso a la Información Mexiquense </w:t>
      </w:r>
      <w:r w:rsidRPr="00B24FB2">
        <w:rPr>
          <w:rFonts w:ascii="Palatino Linotype" w:eastAsia="Calibri" w:hAnsi="Palatino Linotype" w:cs="Arial"/>
          <w:b/>
          <w:lang w:val="es-ES"/>
        </w:rPr>
        <w:t xml:space="preserve">(SAIMEX) </w:t>
      </w:r>
      <w:r w:rsidRPr="00B24FB2">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78E295AF" w14:textId="77777777" w:rsidR="00B52096" w:rsidRPr="00B24FB2" w:rsidRDefault="00B52096" w:rsidP="00A50CA1">
      <w:pPr>
        <w:spacing w:line="360" w:lineRule="auto"/>
        <w:ind w:right="567"/>
        <w:jc w:val="both"/>
        <w:rPr>
          <w:rFonts w:ascii="Palatino Linotype" w:eastAsia="Times New Roman" w:hAnsi="Palatino Linotype" w:cs="Times New Roman"/>
          <w:sz w:val="22"/>
          <w:szCs w:val="22"/>
          <w:lang w:val="es-MX" w:eastAsia="es-MX"/>
        </w:rPr>
      </w:pPr>
    </w:p>
    <w:p w14:paraId="6D21D3AC" w14:textId="1169A668" w:rsidR="008F3787" w:rsidRPr="00B24FB2" w:rsidRDefault="004C3391" w:rsidP="0055776A">
      <w:pPr>
        <w:pStyle w:val="Prrafodelista"/>
        <w:numPr>
          <w:ilvl w:val="0"/>
          <w:numId w:val="1"/>
        </w:numPr>
        <w:tabs>
          <w:tab w:val="left" w:pos="426"/>
          <w:tab w:val="left" w:pos="567"/>
        </w:tabs>
        <w:spacing w:line="360" w:lineRule="auto"/>
        <w:ind w:left="0" w:firstLine="0"/>
        <w:jc w:val="both"/>
        <w:rPr>
          <w:rStyle w:val="Hipervnculo"/>
          <w:color w:val="000000" w:themeColor="text1"/>
          <w:u w:val="none"/>
        </w:rPr>
      </w:pPr>
      <w:r w:rsidRPr="00B24FB2">
        <w:rPr>
          <w:rFonts w:ascii="Palatino Linotype" w:eastAsia="Calibri" w:hAnsi="Palatino Linotype" w:cs="Arial"/>
          <w:lang w:val="es-ES"/>
        </w:rPr>
        <w:t xml:space="preserve">El </w:t>
      </w:r>
      <w:r w:rsidR="00514B95" w:rsidRPr="00B24FB2">
        <w:rPr>
          <w:rFonts w:ascii="Palatino Linotype" w:eastAsia="Calibri" w:hAnsi="Palatino Linotype" w:cs="Arial"/>
          <w:lang w:val="es-ES"/>
        </w:rPr>
        <w:t xml:space="preserve">día </w:t>
      </w:r>
      <w:r w:rsidR="008F3787" w:rsidRPr="00B24FB2">
        <w:rPr>
          <w:rFonts w:ascii="Palatino Linotype" w:eastAsia="Calibri" w:hAnsi="Palatino Linotype" w:cs="Arial"/>
          <w:lang w:val="es-ES"/>
        </w:rPr>
        <w:t xml:space="preserve">once (11) de marzo de dos mil veintiuno, el </w:t>
      </w:r>
      <w:r w:rsidRPr="00B24FB2">
        <w:rPr>
          <w:rFonts w:ascii="Palatino Linotype" w:eastAsia="Calibri" w:hAnsi="Palatino Linotype" w:cs="Arial"/>
          <w:b/>
          <w:lang w:val="es-ES"/>
        </w:rPr>
        <w:t>SUJETO OBLIGADO</w:t>
      </w:r>
      <w:r w:rsidR="009B3213" w:rsidRPr="00B24FB2">
        <w:rPr>
          <w:rFonts w:ascii="Palatino Linotype" w:eastAsia="Calibri" w:hAnsi="Palatino Linotype" w:cs="Arial"/>
          <w:b/>
          <w:lang w:val="es-ES"/>
        </w:rPr>
        <w:t xml:space="preserve"> </w:t>
      </w:r>
      <w:r w:rsidR="009B3213" w:rsidRPr="00B24FB2">
        <w:rPr>
          <w:rFonts w:ascii="Palatino Linotype" w:eastAsia="Calibri" w:hAnsi="Palatino Linotype" w:cs="Arial"/>
          <w:lang w:val="es-ES"/>
        </w:rPr>
        <w:t>rindió</w:t>
      </w:r>
      <w:r w:rsidRPr="00B24FB2">
        <w:rPr>
          <w:rFonts w:ascii="Palatino Linotype" w:eastAsia="Calibri" w:hAnsi="Palatino Linotype" w:cs="Arial"/>
          <w:lang w:val="es-ES"/>
        </w:rPr>
        <w:t xml:space="preserve"> </w:t>
      </w:r>
      <w:r w:rsidR="00733130" w:rsidRPr="00B24FB2">
        <w:rPr>
          <w:rFonts w:ascii="Palatino Linotype" w:hAnsi="Palatino Linotype"/>
        </w:rPr>
        <w:t>su informe Justificado</w:t>
      </w:r>
      <w:r w:rsidR="00733130" w:rsidRPr="00B24FB2">
        <w:rPr>
          <w:rStyle w:val="Hipervnculo"/>
          <w:rFonts w:ascii="Palatino Linotype" w:hAnsi="Palatino Linotype"/>
          <w:bCs/>
          <w:color w:val="000000" w:themeColor="text1"/>
          <w:u w:val="none"/>
        </w:rPr>
        <w:t xml:space="preserve">, </w:t>
      </w:r>
      <w:r w:rsidR="009B3213" w:rsidRPr="00B24FB2">
        <w:rPr>
          <w:rStyle w:val="Hipervnculo"/>
          <w:rFonts w:ascii="Palatino Linotype" w:hAnsi="Palatino Linotype"/>
          <w:bCs/>
          <w:color w:val="000000" w:themeColor="text1"/>
          <w:u w:val="none"/>
        </w:rPr>
        <w:t>para manifestar lo que a su derecho asistiera y conviniera</w:t>
      </w:r>
      <w:r w:rsidR="008A1CF7" w:rsidRPr="00B24FB2">
        <w:rPr>
          <w:rStyle w:val="Hipervnculo"/>
          <w:rFonts w:ascii="Palatino Linotype" w:hAnsi="Palatino Linotype"/>
          <w:bCs/>
          <w:color w:val="000000" w:themeColor="text1"/>
          <w:u w:val="none"/>
        </w:rPr>
        <w:t xml:space="preserve"> a través de los archivos electrónicos “</w:t>
      </w:r>
      <w:hyperlink r:id="rId9" w:history="1">
        <w:r w:rsidR="008A1CF7" w:rsidRPr="00B24FB2">
          <w:rPr>
            <w:rStyle w:val="Hipervnculo"/>
            <w:rFonts w:ascii="Palatino Linotype" w:hAnsi="Palatino Linotype"/>
            <w:b/>
            <w:bCs/>
            <w:i/>
            <w:color w:val="000000" w:themeColor="text1"/>
            <w:u w:val="none"/>
          </w:rPr>
          <w:t xml:space="preserve">recurso de </w:t>
        </w:r>
        <w:proofErr w:type="spellStart"/>
        <w:r w:rsidR="008A1CF7" w:rsidRPr="00B24FB2">
          <w:rPr>
            <w:rStyle w:val="Hipervnculo"/>
            <w:rFonts w:ascii="Palatino Linotype" w:hAnsi="Palatino Linotype"/>
            <w:b/>
            <w:bCs/>
            <w:i/>
            <w:color w:val="000000" w:themeColor="text1"/>
            <w:u w:val="none"/>
          </w:rPr>
          <w:t>revision</w:t>
        </w:r>
        <w:proofErr w:type="spellEnd"/>
        <w:r w:rsidR="008A1CF7" w:rsidRPr="00B24FB2">
          <w:rPr>
            <w:rStyle w:val="Hipervnculo"/>
            <w:rFonts w:ascii="Palatino Linotype" w:hAnsi="Palatino Linotype"/>
            <w:b/>
            <w:bCs/>
            <w:i/>
            <w:color w:val="000000" w:themeColor="text1"/>
            <w:u w:val="none"/>
          </w:rPr>
          <w:t xml:space="preserve"> 164.pdf</w:t>
        </w:r>
      </w:hyperlink>
      <w:r w:rsidR="008A1CF7" w:rsidRPr="00B24FB2">
        <w:rPr>
          <w:rStyle w:val="Hipervnculo"/>
          <w:rFonts w:ascii="Palatino Linotype" w:hAnsi="Palatino Linotype"/>
          <w:bCs/>
          <w:color w:val="000000" w:themeColor="text1"/>
          <w:u w:val="none"/>
        </w:rPr>
        <w:t>” constante en el formato de un recurso de revisión diverso que obra en el Sistema de Acceso a la Información Mexiquense y respecto a una persona diversa</w:t>
      </w:r>
      <w:r w:rsidR="00E716CB" w:rsidRPr="00B24FB2">
        <w:rPr>
          <w:rStyle w:val="Hipervnculo"/>
          <w:rFonts w:ascii="Palatino Linotype" w:hAnsi="Palatino Linotype"/>
          <w:bCs/>
          <w:color w:val="000000" w:themeColor="text1"/>
          <w:u w:val="none"/>
        </w:rPr>
        <w:t xml:space="preserve">, </w:t>
      </w:r>
      <w:r w:rsidR="008A1CF7" w:rsidRPr="00B24FB2">
        <w:rPr>
          <w:rStyle w:val="Hipervnculo"/>
          <w:rFonts w:ascii="Palatino Linotype" w:hAnsi="Palatino Linotype"/>
          <w:bCs/>
          <w:color w:val="000000" w:themeColor="text1"/>
          <w:u w:val="none"/>
        </w:rPr>
        <w:t>“</w:t>
      </w:r>
      <w:hyperlink r:id="rId10" w:history="1">
        <w:r w:rsidR="008A1CF7" w:rsidRPr="00B24FB2">
          <w:rPr>
            <w:rStyle w:val="Hipervnculo"/>
            <w:rFonts w:ascii="Palatino Linotype" w:hAnsi="Palatino Linotype"/>
            <w:b/>
            <w:bCs/>
            <w:i/>
            <w:color w:val="000000" w:themeColor="text1"/>
            <w:u w:val="none"/>
          </w:rPr>
          <w:t>468 recurso.pdf</w:t>
        </w:r>
      </w:hyperlink>
      <w:r w:rsidR="008A1CF7" w:rsidRPr="00B24FB2">
        <w:rPr>
          <w:rStyle w:val="Hipervnculo"/>
          <w:rFonts w:ascii="Palatino Linotype" w:hAnsi="Palatino Linotype"/>
          <w:bCs/>
          <w:color w:val="000000" w:themeColor="text1"/>
          <w:u w:val="none"/>
        </w:rPr>
        <w:t xml:space="preserve">” </w:t>
      </w:r>
      <w:r w:rsidR="00E716CB" w:rsidRPr="00B24FB2">
        <w:rPr>
          <w:rStyle w:val="Hipervnculo"/>
          <w:rFonts w:ascii="Palatino Linotype" w:hAnsi="Palatino Linotype"/>
          <w:bCs/>
          <w:color w:val="000000" w:themeColor="text1"/>
          <w:u w:val="none"/>
        </w:rPr>
        <w:t>con el informe justificado rendido por el Titular de la Unidad de Transparencia constante en dos hojas</w:t>
      </w:r>
      <w:r w:rsidR="006C0761" w:rsidRPr="00B24FB2">
        <w:rPr>
          <w:rStyle w:val="Hipervnculo"/>
          <w:rFonts w:ascii="Palatino Linotype" w:hAnsi="Palatino Linotype"/>
          <w:bCs/>
          <w:color w:val="000000" w:themeColor="text1"/>
          <w:u w:val="none"/>
        </w:rPr>
        <w:t xml:space="preserve">, </w:t>
      </w:r>
      <w:r w:rsidR="00E716CB" w:rsidRPr="00B24FB2">
        <w:rPr>
          <w:rStyle w:val="Hipervnculo"/>
          <w:rFonts w:ascii="Palatino Linotype" w:hAnsi="Palatino Linotype"/>
          <w:bCs/>
          <w:color w:val="000000" w:themeColor="text1"/>
          <w:u w:val="none"/>
        </w:rPr>
        <w:t xml:space="preserve">el oficio </w:t>
      </w:r>
      <w:r w:rsidR="006C0761" w:rsidRPr="00B24FB2">
        <w:rPr>
          <w:rStyle w:val="Hipervnculo"/>
          <w:rFonts w:ascii="Palatino Linotype" w:hAnsi="Palatino Linotype"/>
          <w:bCs/>
          <w:color w:val="000000" w:themeColor="text1"/>
          <w:u w:val="none"/>
        </w:rPr>
        <w:t>número</w:t>
      </w:r>
      <w:r w:rsidR="00E716CB" w:rsidRPr="00B24FB2">
        <w:rPr>
          <w:rStyle w:val="Hipervnculo"/>
          <w:rFonts w:ascii="Palatino Linotype" w:hAnsi="Palatino Linotype"/>
          <w:bCs/>
          <w:color w:val="000000" w:themeColor="text1"/>
          <w:u w:val="none"/>
        </w:rPr>
        <w:t xml:space="preserve"> 219C0113000000L</w:t>
      </w:r>
      <w:r w:rsidR="006C0761" w:rsidRPr="00B24FB2">
        <w:rPr>
          <w:rStyle w:val="Hipervnculo"/>
          <w:rFonts w:ascii="Palatino Linotype" w:hAnsi="Palatino Linotype"/>
          <w:bCs/>
          <w:color w:val="000000" w:themeColor="text1"/>
          <w:u w:val="none"/>
        </w:rPr>
        <w:t>/0371/2021, de fecha 22 de febrero de 2021, signado por el Servidor Público habilitado de la Dirección General de Infraestructura Hidráulica, constante en una hoja en donde se informa que la Dirección General no tiene injerencia en los acuerdos celebrados entre el Sistema de Aguas de la Ciudad de México (SACMEX) y los municipios para la ejecución de obras de agua potable o rehabilitación de pozos y que en la relación de obras que ejecuta la Comisión del Agua del Estado de México en el presente año no se cuenta con trabajos de rehabilitación de pozos y/o de agua potable</w:t>
      </w:r>
      <w:r w:rsidR="00566E0E" w:rsidRPr="00B24FB2">
        <w:rPr>
          <w:rStyle w:val="Hipervnculo"/>
          <w:rFonts w:ascii="Palatino Linotype" w:hAnsi="Palatino Linotype"/>
          <w:bCs/>
          <w:color w:val="000000" w:themeColor="text1"/>
          <w:u w:val="none"/>
        </w:rPr>
        <w:t xml:space="preserve"> </w:t>
      </w:r>
      <w:r w:rsidR="006C0761" w:rsidRPr="00B24FB2">
        <w:rPr>
          <w:rStyle w:val="Hipervnculo"/>
          <w:rFonts w:ascii="Palatino Linotype" w:hAnsi="Palatino Linotype"/>
          <w:bCs/>
          <w:color w:val="000000" w:themeColor="text1"/>
          <w:u w:val="none"/>
        </w:rPr>
        <w:t>en el municipio de Almoloya del Río</w:t>
      </w:r>
      <w:r w:rsidR="008F3787" w:rsidRPr="00B24FB2">
        <w:rPr>
          <w:rStyle w:val="Hipervnculo"/>
          <w:rFonts w:ascii="Palatino Linotype" w:hAnsi="Palatino Linotype"/>
          <w:bCs/>
          <w:color w:val="000000" w:themeColor="text1"/>
          <w:u w:val="none"/>
        </w:rPr>
        <w:t xml:space="preserve">; archivo que no se inserta en este apartado al ser ya del </w:t>
      </w:r>
      <w:r w:rsidR="008F3787" w:rsidRPr="00B24FB2">
        <w:rPr>
          <w:rStyle w:val="Hipervnculo"/>
          <w:rFonts w:ascii="Palatino Linotype" w:hAnsi="Palatino Linotype"/>
          <w:bCs/>
          <w:color w:val="000000" w:themeColor="text1"/>
          <w:u w:val="none"/>
        </w:rPr>
        <w:lastRenderedPageBreak/>
        <w:t>conocimiento de las partes, aunado a que será motivo de análisis en el cuerpo de la presente resolución.</w:t>
      </w:r>
    </w:p>
    <w:p w14:paraId="6A652BB2" w14:textId="77777777" w:rsidR="008F3787" w:rsidRPr="00B24FB2" w:rsidRDefault="008F3787" w:rsidP="008F3787">
      <w:pPr>
        <w:pStyle w:val="Prrafodelista"/>
        <w:tabs>
          <w:tab w:val="left" w:pos="426"/>
          <w:tab w:val="left" w:pos="567"/>
        </w:tabs>
        <w:spacing w:line="360" w:lineRule="auto"/>
        <w:ind w:left="0"/>
        <w:jc w:val="both"/>
        <w:rPr>
          <w:rStyle w:val="Hipervnculo"/>
          <w:color w:val="000000" w:themeColor="text1"/>
          <w:u w:val="none"/>
        </w:rPr>
      </w:pPr>
    </w:p>
    <w:p w14:paraId="59728862" w14:textId="0A750F96" w:rsidR="008A1CF7" w:rsidRPr="00B24FB2" w:rsidRDefault="008F3787" w:rsidP="008036D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lang w:val="es-ES"/>
        </w:rPr>
      </w:pPr>
      <w:r w:rsidRPr="00B24FB2">
        <w:rPr>
          <w:rFonts w:ascii="Palatino Linotype" w:eastAsia="Calibri" w:hAnsi="Palatino Linotype" w:cs="Arial"/>
          <w:lang w:val="es-ES"/>
        </w:rPr>
        <w:t xml:space="preserve">El día veintiséis (26) de marzo de marzo de dos mil veintiuno, </w:t>
      </w:r>
      <w:proofErr w:type="gramStart"/>
      <w:r w:rsidRPr="00B24FB2">
        <w:rPr>
          <w:rFonts w:ascii="Palatino Linotype" w:eastAsia="Calibri" w:hAnsi="Palatino Linotype" w:cs="Arial"/>
          <w:lang w:val="es-ES"/>
        </w:rPr>
        <w:t>éste</w:t>
      </w:r>
      <w:proofErr w:type="gramEnd"/>
      <w:r w:rsidRPr="00B24FB2">
        <w:rPr>
          <w:rFonts w:ascii="Palatino Linotype" w:eastAsia="Calibri" w:hAnsi="Palatino Linotype" w:cs="Arial"/>
          <w:lang w:val="es-ES"/>
        </w:rPr>
        <w:t xml:space="preserve"> Instituto puso a disposición del particular el informe justificado enviado por el SUJETO OBLIGADO para que manifestara lo que a su derecho asistiera y conviniera, sin embargo no hubo pronunciamiento alguno al respecto.</w:t>
      </w:r>
    </w:p>
    <w:p w14:paraId="5403C007" w14:textId="77777777" w:rsidR="008F3787" w:rsidRPr="00B24FB2" w:rsidRDefault="008F3787" w:rsidP="008F3787">
      <w:pPr>
        <w:pStyle w:val="Prrafodelista"/>
        <w:tabs>
          <w:tab w:val="left" w:pos="426"/>
          <w:tab w:val="left" w:pos="567"/>
        </w:tabs>
        <w:spacing w:line="360" w:lineRule="auto"/>
        <w:ind w:left="0"/>
        <w:jc w:val="both"/>
        <w:rPr>
          <w:rFonts w:ascii="Palatino Linotype" w:eastAsia="Calibri" w:hAnsi="Palatino Linotype" w:cs="Arial"/>
          <w:lang w:val="es-ES"/>
        </w:rPr>
      </w:pPr>
    </w:p>
    <w:p w14:paraId="7ED0027E" w14:textId="77777777" w:rsidR="008F3787" w:rsidRPr="00B24FB2" w:rsidRDefault="008F3787" w:rsidP="008F3787">
      <w:pPr>
        <w:pStyle w:val="Prrafodelista"/>
        <w:numPr>
          <w:ilvl w:val="0"/>
          <w:numId w:val="1"/>
        </w:numPr>
        <w:tabs>
          <w:tab w:val="left" w:pos="426"/>
        </w:tabs>
        <w:spacing w:line="360" w:lineRule="auto"/>
        <w:ind w:left="0" w:firstLine="0"/>
        <w:jc w:val="both"/>
        <w:rPr>
          <w:rFonts w:ascii="Palatino Linotype" w:hAnsi="Palatino Linotype"/>
        </w:rPr>
      </w:pPr>
      <w:r w:rsidRPr="00B24FB2">
        <w:rPr>
          <w:rFonts w:ascii="Palatino Linotype" w:hAnsi="Palatino Linotype"/>
        </w:rPr>
        <w:t xml:space="preserve">El día veintiséis (26) de marzo </w:t>
      </w:r>
      <w:r w:rsidRPr="00B24FB2">
        <w:rPr>
          <w:rFonts w:ascii="Palatino Linotype" w:eastAsia="Calibri" w:hAnsi="Palatino Linotype" w:cs="Arial"/>
          <w:lang w:val="es-ES"/>
        </w:rPr>
        <w:t xml:space="preserve">de dos mil </w:t>
      </w:r>
      <w:r w:rsidRPr="00B24FB2">
        <w:rPr>
          <w:rFonts w:ascii="Palatino Linotype" w:hAnsi="Palatino Linotype"/>
        </w:rPr>
        <w:t>veintiuno, se notificó el acuerdo para ampliar el plazo de 30 días para resolver el recurso de revisión, por una sola vez, por un periodo de 15 días hábiles adicionales, para un mejor estudio.</w:t>
      </w:r>
    </w:p>
    <w:p w14:paraId="3CDA7755" w14:textId="19B47223" w:rsidR="004C3391" w:rsidRPr="00B24FB2" w:rsidRDefault="004C3391" w:rsidP="008F3787">
      <w:pPr>
        <w:pStyle w:val="Prrafodelista"/>
        <w:tabs>
          <w:tab w:val="left" w:pos="426"/>
          <w:tab w:val="left" w:pos="567"/>
        </w:tabs>
        <w:spacing w:line="360" w:lineRule="auto"/>
        <w:ind w:left="0"/>
        <w:jc w:val="both"/>
        <w:rPr>
          <w:rStyle w:val="Hipervnculo"/>
          <w:rFonts w:ascii="Palatino Linotype" w:eastAsia="Calibri" w:hAnsi="Palatino Linotype" w:cs="Arial"/>
          <w:color w:val="auto"/>
          <w:u w:val="none"/>
          <w:lang w:val="es-ES"/>
        </w:rPr>
      </w:pPr>
    </w:p>
    <w:p w14:paraId="1614A84C" w14:textId="036BEBD0" w:rsidR="004C3391" w:rsidRPr="00B24FB2" w:rsidRDefault="00201050" w:rsidP="004C3391">
      <w:pPr>
        <w:pStyle w:val="Prrafodelista"/>
        <w:numPr>
          <w:ilvl w:val="0"/>
          <w:numId w:val="1"/>
        </w:numPr>
        <w:tabs>
          <w:tab w:val="left" w:pos="426"/>
        </w:tabs>
        <w:spacing w:line="360" w:lineRule="auto"/>
        <w:ind w:left="0" w:hanging="11"/>
        <w:jc w:val="both"/>
        <w:rPr>
          <w:rFonts w:ascii="Palatino Linotype" w:hAnsi="Palatino Linotype"/>
        </w:rPr>
      </w:pPr>
      <w:r w:rsidRPr="00B24FB2">
        <w:rPr>
          <w:rFonts w:ascii="Palatino Linotype" w:hAnsi="Palatino Linotype"/>
        </w:rPr>
        <w:t xml:space="preserve">El </w:t>
      </w:r>
      <w:r w:rsidR="004C3391" w:rsidRPr="00B24FB2">
        <w:rPr>
          <w:rFonts w:ascii="Palatino Linotype" w:hAnsi="Palatino Linotype"/>
        </w:rPr>
        <w:t>Comisionado Ponente decretó el cierre de instrucción</w:t>
      </w:r>
      <w:r w:rsidR="004C3391" w:rsidRPr="00B24FB2">
        <w:rPr>
          <w:rFonts w:ascii="Palatino Linotype" w:hAnsi="Palatino Linotype" w:cs="Arial"/>
        </w:rPr>
        <w:t xml:space="preserve"> </w:t>
      </w:r>
      <w:r w:rsidR="004C3391" w:rsidRPr="00B24FB2">
        <w:rPr>
          <w:rFonts w:ascii="Palatino Linotype" w:hAnsi="Palatino Linotype"/>
        </w:rPr>
        <w:t xml:space="preserve">mediante acuerdo de fecha </w:t>
      </w:r>
      <w:r w:rsidR="009B3213" w:rsidRPr="00B24FB2">
        <w:rPr>
          <w:rFonts w:ascii="Palatino Linotype" w:hAnsi="Palatino Linotype"/>
        </w:rPr>
        <w:t>veint</w:t>
      </w:r>
      <w:r w:rsidR="008F3787" w:rsidRPr="00B24FB2">
        <w:rPr>
          <w:rFonts w:ascii="Palatino Linotype" w:hAnsi="Palatino Linotype"/>
        </w:rPr>
        <w:t xml:space="preserve">e </w:t>
      </w:r>
      <w:r w:rsidR="001821DD" w:rsidRPr="00B24FB2">
        <w:rPr>
          <w:rFonts w:ascii="Palatino Linotype" w:hAnsi="Palatino Linotype"/>
        </w:rPr>
        <w:t>(</w:t>
      </w:r>
      <w:r w:rsidR="009B3213" w:rsidRPr="00B24FB2">
        <w:rPr>
          <w:rFonts w:ascii="Palatino Linotype" w:hAnsi="Palatino Linotype"/>
        </w:rPr>
        <w:t>2</w:t>
      </w:r>
      <w:r w:rsidR="008F3787" w:rsidRPr="00B24FB2">
        <w:rPr>
          <w:rFonts w:ascii="Palatino Linotype" w:hAnsi="Palatino Linotype"/>
        </w:rPr>
        <w:t>0</w:t>
      </w:r>
      <w:r w:rsidR="001821DD" w:rsidRPr="00B24FB2">
        <w:rPr>
          <w:rFonts w:ascii="Palatino Linotype" w:hAnsi="Palatino Linotype"/>
        </w:rPr>
        <w:t xml:space="preserve">) de </w:t>
      </w:r>
      <w:r w:rsidR="008F3787" w:rsidRPr="00B24FB2">
        <w:rPr>
          <w:rFonts w:ascii="Palatino Linotype" w:hAnsi="Palatino Linotype"/>
        </w:rPr>
        <w:t>abril</w:t>
      </w:r>
      <w:r w:rsidR="001821DD" w:rsidRPr="00B24FB2">
        <w:rPr>
          <w:rFonts w:ascii="Palatino Linotype" w:hAnsi="Palatino Linotype"/>
        </w:rPr>
        <w:t xml:space="preserve"> </w:t>
      </w:r>
      <w:r w:rsidR="001821DD" w:rsidRPr="00B24FB2">
        <w:rPr>
          <w:rFonts w:ascii="Palatino Linotype" w:eastAsia="Calibri" w:hAnsi="Palatino Linotype" w:cs="Arial"/>
          <w:lang w:val="es-ES"/>
        </w:rPr>
        <w:t xml:space="preserve">de dos mil </w:t>
      </w:r>
      <w:r w:rsidR="0049148D" w:rsidRPr="00B24FB2">
        <w:rPr>
          <w:rFonts w:ascii="Palatino Linotype" w:hAnsi="Palatino Linotype"/>
        </w:rPr>
        <w:t>veintiuno</w:t>
      </w:r>
      <w:r w:rsidR="004C3391" w:rsidRPr="00B24FB2">
        <w:rPr>
          <w:rFonts w:ascii="Palatino Linotype" w:hAnsi="Palatino Linotype"/>
        </w:rPr>
        <w:t xml:space="preserve">, </w:t>
      </w:r>
      <w:r w:rsidR="004C3391" w:rsidRPr="00B24FB2">
        <w:rPr>
          <w:rFonts w:ascii="Palatino Linotype" w:hAnsi="Palatino Linotype" w:cs="Arial"/>
        </w:rPr>
        <w:t>por lo que ordenó turnar el expediente a resolución.</w:t>
      </w:r>
    </w:p>
    <w:p w14:paraId="7E220FD7" w14:textId="77777777" w:rsidR="00C77915" w:rsidRPr="00B24FB2" w:rsidRDefault="00C77915" w:rsidP="0049148D">
      <w:pPr>
        <w:pStyle w:val="Prrafodelista"/>
        <w:ind w:left="0"/>
        <w:rPr>
          <w:rFonts w:ascii="Palatino Linotype" w:hAnsi="Palatino Linotype"/>
        </w:rPr>
      </w:pPr>
    </w:p>
    <w:p w14:paraId="772F217E" w14:textId="70BEE4CC" w:rsidR="004C3391" w:rsidRPr="00B24FB2" w:rsidRDefault="004C3391" w:rsidP="004C3391">
      <w:pPr>
        <w:pStyle w:val="Ttulo1"/>
        <w:tabs>
          <w:tab w:val="left" w:pos="567"/>
        </w:tabs>
        <w:jc w:val="center"/>
        <w:rPr>
          <w:b w:val="0"/>
          <w:szCs w:val="24"/>
        </w:rPr>
      </w:pPr>
      <w:bookmarkStart w:id="7" w:name="_Toc70061812"/>
      <w:r w:rsidRPr="00B24FB2">
        <w:rPr>
          <w:szCs w:val="24"/>
        </w:rPr>
        <w:t>CONSIDERANDO</w:t>
      </w:r>
      <w:r w:rsidR="00143EF7" w:rsidRPr="00B24FB2">
        <w:rPr>
          <w:szCs w:val="24"/>
        </w:rPr>
        <w:t>S</w:t>
      </w:r>
      <w:bookmarkEnd w:id="7"/>
    </w:p>
    <w:p w14:paraId="6624E2CC" w14:textId="77777777" w:rsidR="004C3391" w:rsidRPr="00B24FB2" w:rsidRDefault="004C3391" w:rsidP="004C3391">
      <w:pPr>
        <w:pStyle w:val="Ttulo1"/>
        <w:tabs>
          <w:tab w:val="left" w:pos="567"/>
        </w:tabs>
        <w:rPr>
          <w:b w:val="0"/>
          <w:bCs/>
          <w:spacing w:val="60"/>
        </w:rPr>
      </w:pPr>
      <w:bookmarkStart w:id="8" w:name="_Toc70061813"/>
      <w:r w:rsidRPr="00B24FB2">
        <w:t>PRIMERO. De la competencia</w:t>
      </w:r>
      <w:bookmarkEnd w:id="8"/>
    </w:p>
    <w:p w14:paraId="301D880C" w14:textId="77777777" w:rsidR="004C3391" w:rsidRPr="00B24FB2" w:rsidRDefault="004C3391" w:rsidP="004C3391">
      <w:pPr>
        <w:pStyle w:val="Prrafodelista"/>
        <w:tabs>
          <w:tab w:val="left" w:pos="567"/>
        </w:tabs>
        <w:spacing w:line="360" w:lineRule="auto"/>
        <w:ind w:left="0"/>
        <w:jc w:val="both"/>
        <w:rPr>
          <w:rFonts w:ascii="Palatino Linotype" w:hAnsi="Palatino Linotype"/>
          <w:color w:val="000000"/>
        </w:rPr>
      </w:pPr>
    </w:p>
    <w:p w14:paraId="77F90953" w14:textId="77777777" w:rsidR="004C3391" w:rsidRPr="00B24FB2"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B24FB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24FB2">
        <w:rPr>
          <w:rFonts w:ascii="Palatino Linotype" w:eastAsia="Calibri" w:hAnsi="Palatino Linotype" w:cs="Times New Roman"/>
          <w:b/>
          <w:lang w:val="es-ES"/>
        </w:rPr>
        <w:t>Constitución Política de los Estados Unidos Mexicanos</w:t>
      </w:r>
      <w:r w:rsidRPr="00B24FB2">
        <w:rPr>
          <w:rFonts w:ascii="Palatino Linotype" w:eastAsia="Calibri" w:hAnsi="Palatino Linotype" w:cs="Times New Roman"/>
          <w:lang w:val="es-ES"/>
        </w:rPr>
        <w:t xml:space="preserve">; 5, </w:t>
      </w:r>
      <w:r w:rsidRPr="00B24FB2">
        <w:rPr>
          <w:rFonts w:ascii="Palatino Linotype" w:eastAsia="Calibri" w:hAnsi="Palatino Linotype" w:cs="Times New Roman"/>
          <w:lang w:val="es-ES"/>
        </w:rPr>
        <w:lastRenderedPageBreak/>
        <w:t xml:space="preserve">párrafos </w:t>
      </w:r>
      <w:r w:rsidRPr="00B24FB2">
        <w:rPr>
          <w:rFonts w:ascii="Palatino Linotype" w:eastAsia="Calibri" w:hAnsi="Palatino Linotype" w:cs="Times New Roman"/>
          <w:color w:val="000000" w:themeColor="text1"/>
          <w:lang w:val="es-ES"/>
        </w:rPr>
        <w:t xml:space="preserve">vigésimo segundo, vigésimo tercero y vigésimo cuarto </w:t>
      </w:r>
      <w:r w:rsidRPr="00B24FB2">
        <w:rPr>
          <w:rFonts w:ascii="Palatino Linotype" w:eastAsia="Calibri" w:hAnsi="Palatino Linotype" w:cs="Times New Roman"/>
          <w:lang w:val="es-ES"/>
        </w:rPr>
        <w:t xml:space="preserve">fracciones IV y V de la </w:t>
      </w:r>
      <w:r w:rsidRPr="00B24FB2">
        <w:rPr>
          <w:rFonts w:ascii="Palatino Linotype" w:eastAsia="Calibri" w:hAnsi="Palatino Linotype" w:cs="Times New Roman"/>
          <w:b/>
          <w:lang w:val="es-ES"/>
        </w:rPr>
        <w:t>Constitución Política del Estado Libre y Soberano de México</w:t>
      </w:r>
      <w:r w:rsidRPr="00B24FB2">
        <w:rPr>
          <w:rFonts w:ascii="Palatino Linotype" w:eastAsia="Calibri" w:hAnsi="Palatino Linotype" w:cs="Times New Roman"/>
          <w:lang w:val="es-ES"/>
        </w:rPr>
        <w:t xml:space="preserve">; artículos 1, 2 fracción II, 13, 29, 36 fracciones I y II, 176, 178, 179, 181 párrafo tercero y 185 </w:t>
      </w:r>
      <w:r w:rsidRPr="00B24FB2">
        <w:rPr>
          <w:rFonts w:ascii="Palatino Linotype" w:eastAsia="Calibri" w:hAnsi="Palatino Linotype" w:cs="Arial"/>
          <w:lang w:val="es-ES"/>
        </w:rPr>
        <w:t xml:space="preserve">de la </w:t>
      </w:r>
      <w:r w:rsidRPr="00B24FB2">
        <w:rPr>
          <w:rFonts w:ascii="Palatino Linotype" w:eastAsia="Calibri" w:hAnsi="Palatino Linotype" w:cs="Arial"/>
          <w:b/>
          <w:lang w:val="es-ES"/>
        </w:rPr>
        <w:t>Ley de Transparencia y Acceso a la Información Pública del Estado de México y Municipios</w:t>
      </w:r>
      <w:r w:rsidRPr="00B24FB2">
        <w:rPr>
          <w:rFonts w:ascii="Palatino Linotype" w:eastAsia="Calibri" w:hAnsi="Palatino Linotype" w:cs="Arial"/>
          <w:lang w:val="es-ES"/>
        </w:rPr>
        <w:t xml:space="preserve">; y 10, 7, 9 fracciones I y XXIV, y 11 del </w:t>
      </w:r>
      <w:r w:rsidRPr="00B24FB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24FB2">
        <w:rPr>
          <w:rFonts w:ascii="Palatino Linotype" w:hAnsi="Palatino Linotype"/>
        </w:rPr>
        <w:t>.</w:t>
      </w:r>
    </w:p>
    <w:p w14:paraId="27F5C37B" w14:textId="77777777" w:rsidR="002A1203" w:rsidRPr="00B24FB2" w:rsidRDefault="002A1203" w:rsidP="004C3391">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B24FB2" w:rsidRDefault="004C3391" w:rsidP="004C3391">
      <w:pPr>
        <w:pStyle w:val="Ttulo1"/>
        <w:tabs>
          <w:tab w:val="left" w:pos="567"/>
        </w:tabs>
        <w:spacing w:before="0"/>
      </w:pPr>
      <w:bookmarkStart w:id="9" w:name="_Toc70061814"/>
      <w:r w:rsidRPr="00B24FB2">
        <w:t>SEGUNDO. De la oportunidad y procedencia.</w:t>
      </w:r>
      <w:bookmarkEnd w:id="9"/>
    </w:p>
    <w:p w14:paraId="02CDDD4B" w14:textId="77777777" w:rsidR="004C3391" w:rsidRPr="00B24FB2" w:rsidRDefault="004C3391" w:rsidP="004C3391">
      <w:pPr>
        <w:pStyle w:val="Prrafodelista"/>
        <w:tabs>
          <w:tab w:val="left" w:pos="567"/>
        </w:tabs>
        <w:spacing w:line="360" w:lineRule="auto"/>
        <w:ind w:left="0"/>
        <w:jc w:val="both"/>
        <w:rPr>
          <w:rFonts w:ascii="Palatino Linotype" w:hAnsi="Palatino Linotype"/>
          <w:b/>
          <w:color w:val="000000" w:themeColor="text1"/>
        </w:rPr>
      </w:pPr>
    </w:p>
    <w:p w14:paraId="520DD945" w14:textId="10FF67F8" w:rsidR="00C21053" w:rsidRPr="00B24FB2" w:rsidRDefault="004C3391" w:rsidP="003D204C">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B24FB2">
        <w:rPr>
          <w:rFonts w:ascii="Palatino Linotype" w:eastAsia="Calibri" w:hAnsi="Palatino Linotype" w:cs="Arial"/>
        </w:rPr>
        <w:t>El medio de impugnación fue presentado a través del Sistema de Acceso a la Información Mexiquense (SAIMEX)</w:t>
      </w:r>
      <w:r w:rsidRPr="00B24FB2">
        <w:rPr>
          <w:rFonts w:ascii="Palatino Linotype" w:eastAsia="Calibri" w:hAnsi="Palatino Linotype" w:cs="Arial"/>
          <w:b/>
        </w:rPr>
        <w:t>,</w:t>
      </w:r>
      <w:r w:rsidRPr="00B24FB2">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B24FB2">
        <w:rPr>
          <w:rFonts w:ascii="Palatino Linotype" w:eastAsia="Calibri" w:hAnsi="Palatino Linotype" w:cs="Arial"/>
          <w:b/>
        </w:rPr>
        <w:t>SUJETO OBLIGADO</w:t>
      </w:r>
      <w:r w:rsidRPr="00B24FB2">
        <w:rPr>
          <w:rFonts w:ascii="Palatino Linotype" w:eastAsia="Calibri" w:hAnsi="Palatino Linotype" w:cs="Arial"/>
        </w:rPr>
        <w:t xml:space="preserve"> entregó respuesta el día </w:t>
      </w:r>
      <w:r w:rsidR="00350FC8" w:rsidRPr="00B24FB2">
        <w:rPr>
          <w:rFonts w:ascii="Palatino Linotype" w:eastAsia="Calibri" w:hAnsi="Palatino Linotype" w:cs="Arial"/>
          <w:lang w:val="es-AR"/>
        </w:rPr>
        <w:t>diecis</w:t>
      </w:r>
      <w:r w:rsidR="003D204C" w:rsidRPr="00B24FB2">
        <w:rPr>
          <w:rFonts w:ascii="Palatino Linotype" w:eastAsia="Calibri" w:hAnsi="Palatino Linotype" w:cs="Arial"/>
          <w:lang w:val="es-AR"/>
        </w:rPr>
        <w:t>iete</w:t>
      </w:r>
      <w:r w:rsidR="00350FC8" w:rsidRPr="00B24FB2">
        <w:rPr>
          <w:rFonts w:ascii="Palatino Linotype" w:eastAsia="Calibri" w:hAnsi="Palatino Linotype" w:cs="Arial"/>
          <w:lang w:val="es-AR"/>
        </w:rPr>
        <w:t xml:space="preserve"> </w:t>
      </w:r>
      <w:r w:rsidRPr="00B24FB2">
        <w:rPr>
          <w:rFonts w:ascii="Palatino Linotype" w:eastAsia="Calibri" w:hAnsi="Palatino Linotype" w:cs="Arial"/>
          <w:lang w:val="es-AR"/>
        </w:rPr>
        <w:t>(</w:t>
      </w:r>
      <w:r w:rsidR="00350FC8" w:rsidRPr="00B24FB2">
        <w:rPr>
          <w:rFonts w:ascii="Palatino Linotype" w:eastAsia="Calibri" w:hAnsi="Palatino Linotype" w:cs="Arial"/>
          <w:lang w:val="es-AR"/>
        </w:rPr>
        <w:t>1</w:t>
      </w:r>
      <w:r w:rsidR="003D204C" w:rsidRPr="00B24FB2">
        <w:rPr>
          <w:rFonts w:ascii="Palatino Linotype" w:eastAsia="Calibri" w:hAnsi="Palatino Linotype" w:cs="Arial"/>
          <w:lang w:val="es-AR"/>
        </w:rPr>
        <w:t>7</w:t>
      </w:r>
      <w:r w:rsidRPr="00B24FB2">
        <w:rPr>
          <w:rFonts w:ascii="Palatino Linotype" w:hAnsi="Palatino Linotype"/>
          <w:i/>
        </w:rPr>
        <w:t xml:space="preserve">) </w:t>
      </w:r>
      <w:r w:rsidRPr="00B24FB2">
        <w:rPr>
          <w:rFonts w:ascii="Palatino Linotype" w:hAnsi="Palatino Linotype"/>
        </w:rPr>
        <w:t xml:space="preserve">de </w:t>
      </w:r>
      <w:r w:rsidR="00350FC8" w:rsidRPr="00B24FB2">
        <w:rPr>
          <w:rFonts w:ascii="Palatino Linotype" w:hAnsi="Palatino Linotype"/>
        </w:rPr>
        <w:t>febrero</w:t>
      </w:r>
      <w:r w:rsidRPr="00B24FB2">
        <w:rPr>
          <w:rFonts w:ascii="Palatino Linotype" w:hAnsi="Palatino Linotype"/>
        </w:rPr>
        <w:t xml:space="preserve"> de dos mil veint</w:t>
      </w:r>
      <w:r w:rsidR="00350FC8" w:rsidRPr="00B24FB2">
        <w:rPr>
          <w:rFonts w:ascii="Palatino Linotype" w:hAnsi="Palatino Linotype"/>
        </w:rPr>
        <w:t>iuno</w:t>
      </w:r>
      <w:r w:rsidRPr="00B24FB2">
        <w:rPr>
          <w:rFonts w:ascii="Palatino Linotype" w:eastAsia="Calibri" w:hAnsi="Palatino Linotype" w:cs="Arial"/>
        </w:rPr>
        <w:t xml:space="preserve">, </w:t>
      </w:r>
      <w:r w:rsidRPr="00B24FB2">
        <w:rPr>
          <w:rFonts w:ascii="Palatino Linotype" w:hAnsi="Palatino Linotype" w:cs="Arial"/>
        </w:rPr>
        <w:t xml:space="preserve">de tal forma que el plazo para interponer el recurso de revisión transcurrió del día </w:t>
      </w:r>
      <w:r w:rsidR="009878F9" w:rsidRPr="00B24FB2">
        <w:rPr>
          <w:rFonts w:ascii="Palatino Linotype" w:hAnsi="Palatino Linotype" w:cs="Arial"/>
        </w:rPr>
        <w:t>dieci</w:t>
      </w:r>
      <w:r w:rsidR="003D204C" w:rsidRPr="00B24FB2">
        <w:rPr>
          <w:rFonts w:ascii="Palatino Linotype" w:hAnsi="Palatino Linotype" w:cs="Arial"/>
        </w:rPr>
        <w:t>ocho</w:t>
      </w:r>
      <w:r w:rsidR="000A59A1" w:rsidRPr="00B24FB2">
        <w:rPr>
          <w:rFonts w:ascii="Palatino Linotype" w:hAnsi="Palatino Linotype" w:cs="Arial"/>
        </w:rPr>
        <w:t xml:space="preserve"> </w:t>
      </w:r>
      <w:r w:rsidRPr="00B24FB2">
        <w:rPr>
          <w:rFonts w:ascii="Palatino Linotype" w:eastAsia="Calibri" w:hAnsi="Palatino Linotype" w:cs="Arial"/>
          <w:lang w:val="es-AR"/>
        </w:rPr>
        <w:t>(</w:t>
      </w:r>
      <w:r w:rsidR="009878F9" w:rsidRPr="00B24FB2">
        <w:rPr>
          <w:rFonts w:ascii="Palatino Linotype" w:eastAsia="Calibri" w:hAnsi="Palatino Linotype" w:cs="Arial"/>
          <w:lang w:val="es-AR"/>
        </w:rPr>
        <w:t>1</w:t>
      </w:r>
      <w:r w:rsidR="003D204C" w:rsidRPr="00B24FB2">
        <w:rPr>
          <w:rFonts w:ascii="Palatino Linotype" w:eastAsia="Calibri" w:hAnsi="Palatino Linotype" w:cs="Arial"/>
          <w:lang w:val="es-AR"/>
        </w:rPr>
        <w:t>8</w:t>
      </w:r>
      <w:r w:rsidRPr="00B24FB2">
        <w:rPr>
          <w:rFonts w:ascii="Palatino Linotype" w:hAnsi="Palatino Linotype"/>
          <w:i/>
        </w:rPr>
        <w:t xml:space="preserve">) </w:t>
      </w:r>
      <w:r w:rsidRPr="00B24FB2">
        <w:rPr>
          <w:rFonts w:ascii="Palatino Linotype" w:hAnsi="Palatino Linotype"/>
        </w:rPr>
        <w:t xml:space="preserve">de </w:t>
      </w:r>
      <w:r w:rsidR="009878F9" w:rsidRPr="00B24FB2">
        <w:rPr>
          <w:rFonts w:ascii="Palatino Linotype" w:hAnsi="Palatino Linotype"/>
        </w:rPr>
        <w:t>febrero</w:t>
      </w:r>
      <w:r w:rsidRPr="00B24FB2">
        <w:rPr>
          <w:rFonts w:ascii="Palatino Linotype" w:hAnsi="Palatino Linotype"/>
          <w:i/>
        </w:rPr>
        <w:t xml:space="preserve"> </w:t>
      </w:r>
      <w:r w:rsidRPr="00B24FB2">
        <w:rPr>
          <w:rFonts w:ascii="Palatino Linotype" w:hAnsi="Palatino Linotype" w:cs="Arial"/>
        </w:rPr>
        <w:t xml:space="preserve">al </w:t>
      </w:r>
      <w:r w:rsidR="003D204C" w:rsidRPr="00B24FB2">
        <w:rPr>
          <w:rFonts w:ascii="Palatino Linotype" w:hAnsi="Palatino Linotype" w:cs="Arial"/>
        </w:rPr>
        <w:t xml:space="preserve">once </w:t>
      </w:r>
      <w:r w:rsidR="000A59A1" w:rsidRPr="00B24FB2">
        <w:rPr>
          <w:rFonts w:ascii="Palatino Linotype" w:hAnsi="Palatino Linotype" w:cs="Arial"/>
        </w:rPr>
        <w:t>(</w:t>
      </w:r>
      <w:r w:rsidR="003D204C" w:rsidRPr="00B24FB2">
        <w:rPr>
          <w:rFonts w:ascii="Palatino Linotype" w:hAnsi="Palatino Linotype" w:cs="Arial"/>
        </w:rPr>
        <w:t>11</w:t>
      </w:r>
      <w:r w:rsidR="00C21053" w:rsidRPr="00B24FB2">
        <w:rPr>
          <w:rFonts w:ascii="Palatino Linotype" w:hAnsi="Palatino Linotype" w:cs="Arial"/>
        </w:rPr>
        <w:t xml:space="preserve">) de </w:t>
      </w:r>
      <w:r w:rsidR="009878F9" w:rsidRPr="00B24FB2">
        <w:rPr>
          <w:rFonts w:ascii="Palatino Linotype" w:hAnsi="Palatino Linotype" w:cs="Arial"/>
        </w:rPr>
        <w:t>marzo</w:t>
      </w:r>
      <w:r w:rsidRPr="00B24FB2">
        <w:rPr>
          <w:rFonts w:ascii="Palatino Linotype" w:hAnsi="Palatino Linotype"/>
        </w:rPr>
        <w:t xml:space="preserve"> </w:t>
      </w:r>
      <w:r w:rsidRPr="00B24FB2">
        <w:rPr>
          <w:rFonts w:ascii="Palatino Linotype" w:hAnsi="Palatino Linotype" w:cs="Arial"/>
        </w:rPr>
        <w:t>de dos mil veint</w:t>
      </w:r>
      <w:r w:rsidR="004E0BEF" w:rsidRPr="00B24FB2">
        <w:rPr>
          <w:rFonts w:ascii="Palatino Linotype" w:hAnsi="Palatino Linotype" w:cs="Arial"/>
        </w:rPr>
        <w:t>iuno</w:t>
      </w:r>
      <w:r w:rsidRPr="00B24FB2">
        <w:rPr>
          <w:rFonts w:ascii="Palatino Linotype" w:hAnsi="Palatino Linotype" w:cs="Arial"/>
        </w:rPr>
        <w:t>;</w:t>
      </w:r>
      <w:r w:rsidR="004E0BEF" w:rsidRPr="00B24FB2">
        <w:rPr>
          <w:rFonts w:ascii="Palatino Linotype" w:eastAsia="Calibri" w:hAnsi="Palatino Linotype" w:cs="Arial"/>
        </w:rPr>
        <w:t xml:space="preserve"> </w:t>
      </w:r>
      <w:r w:rsidRPr="00B24FB2">
        <w:rPr>
          <w:rFonts w:ascii="Palatino Linotype" w:hAnsi="Palatino Linotype" w:cs="Arial"/>
        </w:rPr>
        <w:t xml:space="preserve">por lo que si presentó su inconformidad el día </w:t>
      </w:r>
      <w:r w:rsidR="003D204C" w:rsidRPr="00B24FB2">
        <w:rPr>
          <w:rFonts w:ascii="Palatino Linotype" w:hAnsi="Palatino Linotype" w:cs="Arial"/>
        </w:rPr>
        <w:t xml:space="preserve">dieciocho </w:t>
      </w:r>
      <w:r w:rsidR="003D204C" w:rsidRPr="00B24FB2">
        <w:rPr>
          <w:rFonts w:ascii="Palatino Linotype" w:eastAsia="Calibri" w:hAnsi="Palatino Linotype" w:cs="Arial"/>
          <w:lang w:val="es-AR"/>
        </w:rPr>
        <w:t>(18</w:t>
      </w:r>
      <w:r w:rsidR="003D204C" w:rsidRPr="00B24FB2">
        <w:rPr>
          <w:rFonts w:ascii="Palatino Linotype" w:hAnsi="Palatino Linotype"/>
          <w:i/>
        </w:rPr>
        <w:t xml:space="preserve">) </w:t>
      </w:r>
      <w:r w:rsidR="003D204C" w:rsidRPr="00B24FB2">
        <w:rPr>
          <w:rFonts w:ascii="Palatino Linotype" w:hAnsi="Palatino Linotype"/>
        </w:rPr>
        <w:t>de febrero</w:t>
      </w:r>
      <w:r w:rsidR="003D204C" w:rsidRPr="00B24FB2">
        <w:rPr>
          <w:rFonts w:ascii="Palatino Linotype" w:hAnsi="Palatino Linotype"/>
          <w:i/>
        </w:rPr>
        <w:t xml:space="preserve"> </w:t>
      </w:r>
      <w:r w:rsidR="00C21053" w:rsidRPr="00B24FB2">
        <w:rPr>
          <w:rFonts w:ascii="Palatino Linotype" w:hAnsi="Palatino Linotype"/>
        </w:rPr>
        <w:t>de dos mil veint</w:t>
      </w:r>
      <w:r w:rsidR="003D204C" w:rsidRPr="00B24FB2">
        <w:rPr>
          <w:rFonts w:ascii="Palatino Linotype" w:hAnsi="Palatino Linotype"/>
        </w:rPr>
        <w:t>iuno</w:t>
      </w:r>
      <w:r w:rsidRPr="00B24FB2">
        <w:rPr>
          <w:rFonts w:ascii="Palatino Linotype" w:hAnsi="Palatino Linotype" w:cs="Arial"/>
        </w:rPr>
        <w:t>,</w:t>
      </w:r>
      <w:r w:rsidRPr="00B24FB2">
        <w:rPr>
          <w:rFonts w:ascii="Palatino Linotype" w:hAnsi="Palatino Linotype" w:cs="Arial"/>
          <w:color w:val="000000" w:themeColor="text1"/>
        </w:rPr>
        <w:t xml:space="preserve"> </w:t>
      </w:r>
      <w:r w:rsidR="003F0FDB" w:rsidRPr="00B24FB2">
        <w:rPr>
          <w:rFonts w:ascii="Palatino Linotype" w:hAnsi="Palatino Linotype" w:cs="Arial"/>
          <w:color w:val="000000" w:themeColor="text1"/>
        </w:rPr>
        <w:t xml:space="preserve">éste se encuentra dentro de los márgenes temporales previstos en el artículo 178 de la </w:t>
      </w:r>
      <w:r w:rsidR="003F0FDB" w:rsidRPr="00B24FB2">
        <w:rPr>
          <w:rFonts w:ascii="Palatino Linotype" w:hAnsi="Palatino Linotype" w:cs="Arial"/>
          <w:b/>
          <w:color w:val="000000" w:themeColor="text1"/>
        </w:rPr>
        <w:t>Ley de Transparencia y Acceso a la Información Pública del Estado de México y Municipios.</w:t>
      </w:r>
    </w:p>
    <w:p w14:paraId="03F5D498" w14:textId="77777777" w:rsidR="003D204C" w:rsidRPr="00B24FB2" w:rsidRDefault="003D204C" w:rsidP="003D204C">
      <w:pPr>
        <w:pStyle w:val="Prrafodelista"/>
        <w:tabs>
          <w:tab w:val="left" w:pos="567"/>
        </w:tabs>
        <w:spacing w:before="240" w:after="240" w:line="360" w:lineRule="auto"/>
        <w:ind w:left="0"/>
        <w:jc w:val="both"/>
        <w:rPr>
          <w:rFonts w:ascii="Palatino Linotype" w:hAnsi="Palatino Linotype"/>
          <w:b/>
          <w:color w:val="000000" w:themeColor="text1"/>
        </w:rPr>
      </w:pPr>
    </w:p>
    <w:p w14:paraId="14D51384" w14:textId="77777777" w:rsidR="003D204C" w:rsidRPr="00B24FB2" w:rsidRDefault="003D204C" w:rsidP="003D204C">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r w:rsidRPr="00B24FB2">
        <w:rPr>
          <w:rFonts w:ascii="Palatino Linotype" w:hAnsi="Palatino Linotype"/>
          <w:color w:val="000000" w:themeColor="text1"/>
        </w:rPr>
        <w:t>Por otro lado,</w:t>
      </w:r>
      <w:r w:rsidRPr="00B24FB2">
        <w:rPr>
          <w:rFonts w:ascii="Palatino Linotype" w:hAnsi="Palatino Linotype"/>
          <w:b/>
          <w:color w:val="000000" w:themeColor="text1"/>
        </w:rPr>
        <w:t xml:space="preserve"> </w:t>
      </w:r>
      <w:r w:rsidRPr="00B24FB2">
        <w:rPr>
          <w:rFonts w:ascii="Palatino Linotype" w:eastAsia="Calibri" w:hAnsi="Palatino Linotype" w:cs="Arial"/>
        </w:rPr>
        <w:t xml:space="preserve">el escrito contiene las formalidades previstas por el artículo 180 último párrafo de la Ley de la materia, por lo que es procedente que este Instituto </w:t>
      </w:r>
      <w:r w:rsidRPr="00B24FB2">
        <w:rPr>
          <w:rFonts w:ascii="Palatino Linotype" w:eastAsia="Calibri" w:hAnsi="Palatino Linotype" w:cs="Arial"/>
        </w:rPr>
        <w:lastRenderedPageBreak/>
        <w:t>de Transparencia, Acceso a la Información Pública y Protección de Datos Personales del Estado de México y Municipios, conozca y resuelva el presente recurso.</w:t>
      </w:r>
    </w:p>
    <w:p w14:paraId="74C2196F" w14:textId="77777777" w:rsidR="004C3391" w:rsidRPr="00B24FB2" w:rsidRDefault="004C3391" w:rsidP="003D204C">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77777777" w:rsidR="00C759DB" w:rsidRPr="00B24FB2" w:rsidRDefault="004C3391" w:rsidP="00C759DB">
      <w:pPr>
        <w:pStyle w:val="Ttulo2"/>
        <w:spacing w:before="0"/>
        <w:rPr>
          <w:szCs w:val="24"/>
        </w:rPr>
      </w:pPr>
      <w:r w:rsidRPr="00B24FB2">
        <w:rPr>
          <w:szCs w:val="24"/>
        </w:rPr>
        <w:t xml:space="preserve"> </w:t>
      </w:r>
      <w:bookmarkStart w:id="10" w:name="_Toc70061815"/>
      <w:bookmarkStart w:id="11" w:name="_Toc473812226"/>
      <w:bookmarkStart w:id="12" w:name="_Toc482887019"/>
      <w:bookmarkStart w:id="13" w:name="_Toc7109268"/>
      <w:r w:rsidR="00C759DB" w:rsidRPr="00B24FB2">
        <w:rPr>
          <w:szCs w:val="24"/>
        </w:rPr>
        <w:t>TERCERO. Cuestiones de previo y especial pronunciamiento.</w:t>
      </w:r>
      <w:bookmarkEnd w:id="10"/>
    </w:p>
    <w:p w14:paraId="5DFCD882" w14:textId="77777777" w:rsidR="00C759DB" w:rsidRPr="00B24FB2" w:rsidRDefault="00C759DB" w:rsidP="00C759DB">
      <w:pPr>
        <w:rPr>
          <w:lang w:val="es-MX" w:eastAsia="en-US"/>
        </w:rPr>
      </w:pPr>
    </w:p>
    <w:p w14:paraId="6686BDB7" w14:textId="77777777" w:rsidR="00C759DB" w:rsidRPr="00B24FB2" w:rsidRDefault="00C759DB" w:rsidP="00C759DB">
      <w:pPr>
        <w:pStyle w:val="Prrafodelista"/>
        <w:numPr>
          <w:ilvl w:val="0"/>
          <w:numId w:val="1"/>
        </w:numPr>
        <w:spacing w:line="360" w:lineRule="auto"/>
        <w:ind w:left="0" w:firstLine="0"/>
        <w:jc w:val="both"/>
        <w:rPr>
          <w:rFonts w:ascii="Palatino Linotype" w:hAnsi="Palatino Linotype"/>
          <w:lang w:val="es-ES"/>
        </w:rPr>
      </w:pPr>
      <w:r w:rsidRPr="00B24FB2">
        <w:rPr>
          <w:rFonts w:ascii="Palatino Linotype" w:hAnsi="Palatino Linotype"/>
          <w:lang w:val="es-ES"/>
        </w:rPr>
        <w:t xml:space="preserve">Desde que inició, a finales de 2019, la crisis generada por el virus </w:t>
      </w:r>
      <w:r w:rsidRPr="00B24FB2">
        <w:rPr>
          <w:rFonts w:ascii="Palatino Linotype" w:hAnsi="Palatino Linotype"/>
          <w:b/>
          <w:lang w:val="es-ES"/>
        </w:rPr>
        <w:t xml:space="preserve">SARS-Cov-2 </w:t>
      </w:r>
      <w:proofErr w:type="gramStart"/>
      <w:r w:rsidRPr="00B24FB2">
        <w:rPr>
          <w:rFonts w:ascii="Palatino Linotype" w:hAnsi="Palatino Linotype"/>
          <w:b/>
          <w:lang w:val="es-ES"/>
        </w:rPr>
        <w:t>-  COVID</w:t>
      </w:r>
      <w:proofErr w:type="gramEnd"/>
      <w:r w:rsidRPr="00B24FB2">
        <w:rPr>
          <w:rFonts w:ascii="Palatino Linotype" w:hAnsi="Palatino Linotype"/>
          <w:b/>
          <w:lang w:val="es-ES"/>
        </w:rPr>
        <w:t>-19</w:t>
      </w:r>
      <w:r w:rsidRPr="00B24FB2">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A28F829" w14:textId="77777777" w:rsidR="00C759DB" w:rsidRPr="00B24FB2" w:rsidRDefault="00C759DB" w:rsidP="00C759DB">
      <w:pPr>
        <w:pStyle w:val="Prrafodelista"/>
        <w:spacing w:line="360" w:lineRule="auto"/>
        <w:ind w:left="0"/>
        <w:jc w:val="both"/>
        <w:rPr>
          <w:rFonts w:ascii="Palatino Linotype" w:hAnsi="Palatino Linotype"/>
          <w:lang w:val="es-ES"/>
        </w:rPr>
      </w:pPr>
    </w:p>
    <w:p w14:paraId="70C51F33" w14:textId="77777777" w:rsidR="00C759DB" w:rsidRPr="00B24FB2" w:rsidRDefault="00C759DB" w:rsidP="00C759DB">
      <w:pPr>
        <w:pStyle w:val="Prrafodelista"/>
        <w:numPr>
          <w:ilvl w:val="0"/>
          <w:numId w:val="1"/>
        </w:numPr>
        <w:spacing w:line="360" w:lineRule="auto"/>
        <w:ind w:left="0" w:firstLine="0"/>
        <w:jc w:val="both"/>
        <w:rPr>
          <w:rFonts w:ascii="Palatino Linotype" w:hAnsi="Palatino Linotype"/>
          <w:lang w:val="es-ES"/>
        </w:rPr>
      </w:pPr>
      <w:r w:rsidRPr="00B24FB2">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B24FB2" w:rsidRDefault="00C759DB" w:rsidP="006F600B">
      <w:pPr>
        <w:pStyle w:val="Prrafodelista"/>
        <w:ind w:left="0"/>
        <w:rPr>
          <w:rFonts w:ascii="Palatino Linotype" w:hAnsi="Palatino Linotype"/>
          <w:lang w:val="es-ES"/>
        </w:rPr>
      </w:pPr>
    </w:p>
    <w:p w14:paraId="31B4F034" w14:textId="77777777" w:rsidR="00C759DB" w:rsidRPr="00B24FB2" w:rsidRDefault="00C759DB" w:rsidP="00C759DB">
      <w:pPr>
        <w:pStyle w:val="Prrafodelista"/>
        <w:numPr>
          <w:ilvl w:val="0"/>
          <w:numId w:val="1"/>
        </w:numPr>
        <w:spacing w:line="360" w:lineRule="auto"/>
        <w:ind w:left="0" w:firstLine="0"/>
        <w:jc w:val="both"/>
        <w:rPr>
          <w:rFonts w:ascii="Palatino Linotype" w:hAnsi="Palatino Linotype"/>
          <w:lang w:val="es-ES"/>
        </w:rPr>
      </w:pPr>
      <w:r w:rsidRPr="00B24FB2">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w:t>
      </w:r>
      <w:r w:rsidRPr="00B24FB2">
        <w:rPr>
          <w:rFonts w:ascii="Palatino Linotype" w:hAnsi="Palatino Linotype"/>
          <w:lang w:val="es-ES"/>
        </w:rPr>
        <w:lastRenderedPageBreak/>
        <w:t>permitieron evitar la concentración de personal de los sujetos obligados para atender estos procedimientos, mientras el país y el estado enfrentaban las condiciones de semáforo rojo sanitario.</w:t>
      </w:r>
    </w:p>
    <w:p w14:paraId="056FD40F" w14:textId="77777777" w:rsidR="00C759DB" w:rsidRPr="00B24FB2" w:rsidRDefault="00C759DB" w:rsidP="00C759DB">
      <w:pPr>
        <w:pStyle w:val="Prrafodelista"/>
        <w:rPr>
          <w:rFonts w:ascii="Palatino Linotype" w:hAnsi="Palatino Linotype"/>
          <w:lang w:val="es-ES"/>
        </w:rPr>
      </w:pPr>
    </w:p>
    <w:p w14:paraId="2E26FCC5" w14:textId="77777777" w:rsidR="00C759DB" w:rsidRPr="00B24FB2" w:rsidRDefault="00C759DB" w:rsidP="00C759DB">
      <w:pPr>
        <w:pStyle w:val="Prrafodelista"/>
        <w:numPr>
          <w:ilvl w:val="0"/>
          <w:numId w:val="1"/>
        </w:numPr>
        <w:spacing w:line="360" w:lineRule="auto"/>
        <w:ind w:left="0" w:firstLine="0"/>
        <w:jc w:val="both"/>
        <w:rPr>
          <w:rFonts w:ascii="Palatino Linotype" w:hAnsi="Palatino Linotype"/>
          <w:lang w:val="es-ES"/>
        </w:rPr>
      </w:pPr>
      <w:r w:rsidRPr="00B24FB2">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BBE9AF" w14:textId="77777777" w:rsidR="00C759DB" w:rsidRPr="00B24FB2" w:rsidRDefault="00C759DB" w:rsidP="00C759DB">
      <w:pPr>
        <w:pStyle w:val="Prrafodelista"/>
        <w:rPr>
          <w:rFonts w:ascii="Palatino Linotype" w:hAnsi="Palatino Linotype"/>
          <w:lang w:val="es-ES"/>
        </w:rPr>
      </w:pPr>
    </w:p>
    <w:p w14:paraId="4C00A96D" w14:textId="77777777" w:rsidR="00C759DB" w:rsidRPr="00B24FB2" w:rsidRDefault="00C759DB" w:rsidP="00C759DB">
      <w:pPr>
        <w:pStyle w:val="Prrafodelista"/>
        <w:numPr>
          <w:ilvl w:val="0"/>
          <w:numId w:val="1"/>
        </w:numPr>
        <w:spacing w:line="360" w:lineRule="auto"/>
        <w:ind w:left="0" w:firstLine="0"/>
        <w:jc w:val="both"/>
        <w:rPr>
          <w:rFonts w:ascii="Palatino Linotype" w:hAnsi="Palatino Linotype"/>
          <w:lang w:val="es-ES"/>
        </w:rPr>
      </w:pPr>
      <w:r w:rsidRPr="00B24FB2">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w:t>
      </w:r>
      <w:r w:rsidRPr="00B24FB2">
        <w:rPr>
          <w:rFonts w:ascii="Palatino Linotype" w:hAnsi="Palatino Linotype"/>
          <w:lang w:val="es-ES"/>
        </w:rPr>
        <w:lastRenderedPageBreak/>
        <w:t>de la Unión, recientemente aprobó la reforma al artículo 311 y la adición del capítulo XII Bis a la Ley del Federal del Trabajo en materia de teletrabajo.</w:t>
      </w:r>
    </w:p>
    <w:p w14:paraId="5070A60B" w14:textId="77777777" w:rsidR="00C759DB" w:rsidRPr="00B24FB2" w:rsidRDefault="00C759DB" w:rsidP="00C759DB">
      <w:pPr>
        <w:pStyle w:val="Prrafodelista"/>
        <w:rPr>
          <w:rFonts w:ascii="Palatino Linotype" w:hAnsi="Palatino Linotype"/>
          <w:lang w:val="es-ES"/>
        </w:rPr>
      </w:pPr>
    </w:p>
    <w:p w14:paraId="0C9EDFF9" w14:textId="77777777" w:rsidR="00C759DB" w:rsidRPr="00B24FB2" w:rsidRDefault="00C759DB" w:rsidP="00C759DB">
      <w:pPr>
        <w:pStyle w:val="Prrafodelista"/>
        <w:numPr>
          <w:ilvl w:val="0"/>
          <w:numId w:val="1"/>
        </w:numPr>
        <w:spacing w:line="360" w:lineRule="auto"/>
        <w:ind w:left="0" w:firstLine="0"/>
        <w:jc w:val="both"/>
        <w:rPr>
          <w:rFonts w:ascii="Palatino Linotype" w:hAnsi="Palatino Linotype"/>
          <w:lang w:val="es-ES"/>
        </w:rPr>
      </w:pPr>
      <w:r w:rsidRPr="00B24FB2">
        <w:rPr>
          <w:rFonts w:ascii="Palatino Linotype" w:hAnsi="Palatino Linotype"/>
          <w:lang w:val="es-ES"/>
        </w:rPr>
        <w:t xml:space="preserve">El </w:t>
      </w:r>
      <w:proofErr w:type="spellStart"/>
      <w:r w:rsidRPr="00B24FB2">
        <w:rPr>
          <w:rFonts w:ascii="Palatino Linotype" w:hAnsi="Palatino Linotype"/>
          <w:lang w:val="es-ES"/>
        </w:rPr>
        <w:t>Infoem</w:t>
      </w:r>
      <w:proofErr w:type="spellEnd"/>
      <w:r w:rsidRPr="00B24FB2">
        <w:rPr>
          <w:rFonts w:ascii="Palatino Linotype" w:hAnsi="Palatino Linotype"/>
          <w:lang w:val="es-ES"/>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602FD1E" w14:textId="77777777" w:rsidR="00C759DB" w:rsidRPr="00B24FB2" w:rsidRDefault="00C759DB" w:rsidP="00C759DB">
      <w:pPr>
        <w:pStyle w:val="Prrafodelista"/>
        <w:rPr>
          <w:rFonts w:ascii="Palatino Linotype" w:hAnsi="Palatino Linotype"/>
          <w:lang w:val="es-ES"/>
        </w:rPr>
      </w:pPr>
    </w:p>
    <w:p w14:paraId="7BB5416F" w14:textId="77777777" w:rsidR="00C759DB" w:rsidRPr="00B24FB2" w:rsidRDefault="00C759DB" w:rsidP="00C759DB">
      <w:pPr>
        <w:pStyle w:val="Prrafodelista"/>
        <w:numPr>
          <w:ilvl w:val="0"/>
          <w:numId w:val="1"/>
        </w:numPr>
        <w:spacing w:line="360" w:lineRule="auto"/>
        <w:ind w:left="0" w:firstLine="0"/>
        <w:jc w:val="both"/>
        <w:rPr>
          <w:rFonts w:ascii="Palatino Linotype" w:hAnsi="Palatino Linotype"/>
          <w:lang w:val="es-ES"/>
        </w:rPr>
      </w:pPr>
      <w:r w:rsidRPr="00B24FB2">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B24FB2">
        <w:rPr>
          <w:rFonts w:ascii="Palatino Linotype" w:hAnsi="Palatino Linotype"/>
          <w:lang w:val="es-ES"/>
        </w:rPr>
        <w:lastRenderedPageBreak/>
        <w:t>procedimientos sea compatible con la modalidad de trabajo a distancia o trabajo en casa.</w:t>
      </w:r>
    </w:p>
    <w:p w14:paraId="739C41D9" w14:textId="77777777" w:rsidR="00C759DB" w:rsidRPr="00B24FB2" w:rsidRDefault="00C759DB" w:rsidP="00C759DB">
      <w:pPr>
        <w:pStyle w:val="Prrafodelista"/>
        <w:rPr>
          <w:rFonts w:ascii="Palatino Linotype" w:hAnsi="Palatino Linotype"/>
          <w:lang w:val="es-ES"/>
        </w:rPr>
      </w:pPr>
    </w:p>
    <w:p w14:paraId="4C970BDB" w14:textId="77777777" w:rsidR="00C759DB" w:rsidRPr="00B24FB2" w:rsidRDefault="00C759DB" w:rsidP="00C759DB">
      <w:pPr>
        <w:pStyle w:val="Prrafodelista"/>
        <w:numPr>
          <w:ilvl w:val="0"/>
          <w:numId w:val="1"/>
        </w:numPr>
        <w:spacing w:line="360" w:lineRule="auto"/>
        <w:ind w:left="0" w:firstLine="0"/>
        <w:jc w:val="both"/>
        <w:rPr>
          <w:rFonts w:ascii="Palatino Linotype" w:hAnsi="Palatino Linotype"/>
          <w:lang w:val="es-ES"/>
        </w:rPr>
      </w:pPr>
      <w:r w:rsidRPr="00B24FB2">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9AEAB4C" w14:textId="77777777" w:rsidR="00C759DB" w:rsidRPr="00B24FB2" w:rsidRDefault="00C759DB" w:rsidP="00C759DB">
      <w:pPr>
        <w:pStyle w:val="Prrafodelista"/>
        <w:rPr>
          <w:rFonts w:ascii="Palatino Linotype" w:hAnsi="Palatino Linotype"/>
          <w:lang w:val="es-ES"/>
        </w:rPr>
      </w:pPr>
    </w:p>
    <w:p w14:paraId="1CEE5B2D" w14:textId="77777777" w:rsidR="00C759DB" w:rsidRPr="00B24FB2" w:rsidRDefault="00C759DB" w:rsidP="00C759DB">
      <w:pPr>
        <w:pStyle w:val="Prrafodelista"/>
        <w:numPr>
          <w:ilvl w:val="0"/>
          <w:numId w:val="1"/>
        </w:numPr>
        <w:spacing w:line="360" w:lineRule="auto"/>
        <w:ind w:left="0" w:firstLine="0"/>
        <w:jc w:val="both"/>
        <w:rPr>
          <w:rFonts w:ascii="Palatino Linotype" w:hAnsi="Palatino Linotype"/>
          <w:lang w:val="es-ES"/>
        </w:rPr>
      </w:pPr>
      <w:r w:rsidRPr="00B24FB2">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B24FB2" w:rsidRDefault="00C759DB" w:rsidP="00C759DB">
      <w:pPr>
        <w:pStyle w:val="Prrafodelista"/>
        <w:rPr>
          <w:rFonts w:ascii="Palatino Linotype" w:hAnsi="Palatino Linotype"/>
          <w:lang w:val="es-ES"/>
        </w:rPr>
      </w:pPr>
    </w:p>
    <w:p w14:paraId="6D5C0206" w14:textId="77777777" w:rsidR="00C759DB" w:rsidRPr="00B24FB2" w:rsidRDefault="00C759DB" w:rsidP="00C759DB">
      <w:pPr>
        <w:pStyle w:val="Prrafodelista"/>
        <w:numPr>
          <w:ilvl w:val="0"/>
          <w:numId w:val="1"/>
        </w:numPr>
        <w:spacing w:line="360" w:lineRule="auto"/>
        <w:ind w:left="0" w:firstLine="0"/>
        <w:jc w:val="both"/>
        <w:rPr>
          <w:rFonts w:ascii="Palatino Linotype" w:hAnsi="Palatino Linotype"/>
          <w:lang w:val="es-ES"/>
        </w:rPr>
      </w:pPr>
      <w:r w:rsidRPr="00B24FB2">
        <w:rPr>
          <w:rFonts w:ascii="Palatino Linotype" w:hAnsi="Palatino Linotype"/>
          <w:lang w:val="es-ES"/>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B24FB2" w:rsidRDefault="00C759DB" w:rsidP="00C759DB">
      <w:pPr>
        <w:pStyle w:val="Prrafodelista"/>
        <w:ind w:left="0"/>
        <w:rPr>
          <w:rFonts w:ascii="Palatino Linotype" w:hAnsi="Palatino Linotype"/>
          <w:lang w:val="es-ES"/>
        </w:rPr>
      </w:pPr>
    </w:p>
    <w:p w14:paraId="4551C063" w14:textId="77777777" w:rsidR="00C759DB" w:rsidRPr="00B24FB2" w:rsidRDefault="00C759DB" w:rsidP="00C759DB">
      <w:pPr>
        <w:pStyle w:val="Prrafodelista"/>
        <w:numPr>
          <w:ilvl w:val="0"/>
          <w:numId w:val="1"/>
        </w:numPr>
        <w:spacing w:line="360" w:lineRule="auto"/>
        <w:ind w:left="0" w:firstLine="0"/>
        <w:jc w:val="both"/>
        <w:rPr>
          <w:rFonts w:ascii="Palatino Linotype" w:hAnsi="Palatino Linotype"/>
          <w:lang w:val="es-ES"/>
        </w:rPr>
      </w:pPr>
      <w:r w:rsidRPr="00B24FB2">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B24FB2">
        <w:rPr>
          <w:rFonts w:ascii="Palatino Linotype" w:hAnsi="Palatino Linotype"/>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D66A940" w14:textId="77777777" w:rsidR="00C759DB" w:rsidRPr="00B24FB2" w:rsidRDefault="00C759DB" w:rsidP="00C759DB">
      <w:pPr>
        <w:rPr>
          <w:lang w:val="es-MX" w:eastAsia="en-US"/>
        </w:rPr>
      </w:pPr>
    </w:p>
    <w:p w14:paraId="67249DB6" w14:textId="6D060AA3" w:rsidR="00C759DB" w:rsidRPr="00B24FB2" w:rsidRDefault="00C759DB" w:rsidP="00C759DB">
      <w:pPr>
        <w:pStyle w:val="Ttulo2"/>
        <w:spacing w:before="0"/>
        <w:rPr>
          <w:b w:val="0"/>
          <w:szCs w:val="24"/>
        </w:rPr>
      </w:pPr>
      <w:bookmarkStart w:id="14" w:name="_Toc70061816"/>
      <w:r w:rsidRPr="00B24FB2">
        <w:rPr>
          <w:szCs w:val="24"/>
        </w:rPr>
        <w:t xml:space="preserve">CUARTO. </w:t>
      </w:r>
      <w:r w:rsidR="00907FDF" w:rsidRPr="00B24FB2">
        <w:rPr>
          <w:szCs w:val="24"/>
        </w:rPr>
        <w:t xml:space="preserve">De las causales </w:t>
      </w:r>
      <w:bookmarkEnd w:id="11"/>
      <w:bookmarkEnd w:id="12"/>
      <w:bookmarkEnd w:id="13"/>
      <w:r w:rsidR="00907FDF" w:rsidRPr="00B24FB2">
        <w:rPr>
          <w:szCs w:val="24"/>
        </w:rPr>
        <w:t>sobreseimiento.</w:t>
      </w:r>
      <w:bookmarkEnd w:id="14"/>
    </w:p>
    <w:p w14:paraId="02C33CF7" w14:textId="77777777" w:rsidR="00C759DB" w:rsidRPr="00B24FB2" w:rsidRDefault="00C759DB" w:rsidP="00C759DB">
      <w:pPr>
        <w:pStyle w:val="Prrafodelista"/>
        <w:spacing w:line="360" w:lineRule="auto"/>
        <w:ind w:left="0"/>
        <w:jc w:val="both"/>
        <w:rPr>
          <w:rFonts w:ascii="Palatino Linotype" w:hAnsi="Palatino Linotype"/>
          <w:b/>
          <w:color w:val="000000" w:themeColor="text1"/>
        </w:rPr>
      </w:pPr>
    </w:p>
    <w:p w14:paraId="3E88DF4B" w14:textId="14298CA2" w:rsidR="00907FDF" w:rsidRPr="00B24FB2" w:rsidRDefault="00C759DB" w:rsidP="00FF38D3">
      <w:pPr>
        <w:pStyle w:val="Prrafodelista"/>
        <w:numPr>
          <w:ilvl w:val="0"/>
          <w:numId w:val="1"/>
        </w:numPr>
        <w:spacing w:line="360" w:lineRule="auto"/>
        <w:ind w:left="0" w:firstLine="0"/>
        <w:jc w:val="both"/>
        <w:rPr>
          <w:rFonts w:ascii="Palatino Linotype" w:eastAsia="Calibri" w:hAnsi="Palatino Linotype" w:cs="Arial"/>
          <w:bCs/>
        </w:rPr>
      </w:pPr>
      <w:r w:rsidRPr="00B24FB2">
        <w:rPr>
          <w:rFonts w:ascii="Palatino Linotype" w:hAnsi="Palatino Linotype"/>
          <w:color w:val="000000" w:themeColor="text1"/>
        </w:rPr>
        <w:t xml:space="preserve">Ante la solicitud </w:t>
      </w:r>
      <w:r w:rsidR="009878F9" w:rsidRPr="00B24FB2">
        <w:rPr>
          <w:rFonts w:ascii="Palatino Linotype" w:eastAsia="Calibri" w:hAnsi="Palatino Linotype" w:cs="Arial"/>
          <w:color w:val="000000" w:themeColor="text1"/>
          <w:lang w:val="es-ES"/>
        </w:rPr>
        <w:t>formulada por el particular a</w:t>
      </w:r>
      <w:r w:rsidR="00FF38D3" w:rsidRPr="00B24FB2">
        <w:rPr>
          <w:rFonts w:ascii="Palatino Linotype" w:eastAsia="Calibri" w:hAnsi="Palatino Linotype" w:cs="Arial"/>
          <w:color w:val="000000" w:themeColor="text1"/>
          <w:lang w:val="es-ES"/>
        </w:rPr>
        <w:t xml:space="preserve"> </w:t>
      </w:r>
      <w:r w:rsidR="00ED0B0B" w:rsidRPr="00B24FB2">
        <w:rPr>
          <w:rFonts w:ascii="Palatino Linotype" w:eastAsia="Calibri" w:hAnsi="Palatino Linotype" w:cs="Arial"/>
          <w:color w:val="000000" w:themeColor="text1"/>
          <w:lang w:val="es-ES"/>
        </w:rPr>
        <w:t>l</w:t>
      </w:r>
      <w:r w:rsidR="00FF38D3" w:rsidRPr="00B24FB2">
        <w:rPr>
          <w:rFonts w:ascii="Palatino Linotype" w:eastAsia="Calibri" w:hAnsi="Palatino Linotype" w:cs="Arial"/>
          <w:color w:val="000000" w:themeColor="text1"/>
          <w:lang w:val="es-ES"/>
        </w:rPr>
        <w:t>a</w:t>
      </w:r>
      <w:r w:rsidR="00ED0B0B" w:rsidRPr="00B24FB2">
        <w:rPr>
          <w:rFonts w:ascii="Palatino Linotype" w:eastAsia="Calibri" w:hAnsi="Palatino Linotype" w:cs="Arial"/>
          <w:b/>
          <w:color w:val="000000" w:themeColor="text1"/>
          <w:lang w:val="es-ES"/>
        </w:rPr>
        <w:t xml:space="preserve"> </w:t>
      </w:r>
      <w:r w:rsidR="00FF38D3" w:rsidRPr="00B24FB2">
        <w:rPr>
          <w:rFonts w:ascii="Palatino Linotype" w:eastAsia="Calibri" w:hAnsi="Palatino Linotype" w:cs="Arial"/>
          <w:b/>
          <w:color w:val="000000" w:themeColor="text1"/>
          <w:lang w:val="es-ES"/>
        </w:rPr>
        <w:t>Comisión del Agua del Estado de México</w:t>
      </w:r>
      <w:r w:rsidRPr="00B24FB2">
        <w:rPr>
          <w:rFonts w:ascii="Palatino Linotype" w:eastAsia="Calibri" w:hAnsi="Palatino Linotype" w:cs="Arial"/>
          <w:b/>
          <w:color w:val="000000" w:themeColor="text1"/>
          <w:lang w:val="es-ES"/>
        </w:rPr>
        <w:t xml:space="preserve"> </w:t>
      </w:r>
      <w:r w:rsidR="00FF38D3" w:rsidRPr="00B24FB2">
        <w:rPr>
          <w:rFonts w:ascii="Palatino Linotype" w:eastAsia="Calibri" w:hAnsi="Palatino Linotype" w:cs="Arial"/>
          <w:color w:val="000000" w:themeColor="text1"/>
          <w:lang w:val="es-ES"/>
        </w:rPr>
        <w:t>a tr</w:t>
      </w:r>
      <w:r w:rsidR="00907FDF" w:rsidRPr="00B24FB2">
        <w:rPr>
          <w:rFonts w:ascii="Palatino Linotype" w:eastAsia="Calibri" w:hAnsi="Palatino Linotype" w:cs="Arial"/>
          <w:color w:val="000000" w:themeColor="text1"/>
          <w:lang w:val="es-ES"/>
        </w:rPr>
        <w:t>avés de la cual se requiere</w:t>
      </w:r>
      <w:r w:rsidR="00907FDF" w:rsidRPr="00B24FB2">
        <w:rPr>
          <w:rFonts w:ascii="Palatino Linotype" w:eastAsia="Calibri" w:hAnsi="Palatino Linotype" w:cs="Arial"/>
          <w:b/>
          <w:color w:val="000000" w:themeColor="text1"/>
          <w:lang w:val="es-ES"/>
        </w:rPr>
        <w:t xml:space="preserve"> </w:t>
      </w:r>
      <w:r w:rsidR="00907FDF" w:rsidRPr="00B24FB2">
        <w:rPr>
          <w:rFonts w:ascii="Palatino Linotype" w:eastAsia="MS Mincho" w:hAnsi="Palatino Linotype" w:cs="Times New Roman"/>
        </w:rPr>
        <w:t xml:space="preserve">información </w:t>
      </w:r>
      <w:r w:rsidR="00907FDF" w:rsidRPr="00B24FB2">
        <w:rPr>
          <w:rFonts w:ascii="Palatino Linotype" w:hAnsi="Palatino Linotype"/>
          <w:color w:val="000000"/>
        </w:rPr>
        <w:t xml:space="preserve">sobre la obras que </w:t>
      </w:r>
      <w:r w:rsidR="00FF38D3" w:rsidRPr="00B24FB2">
        <w:rPr>
          <w:rFonts w:ascii="Palatino Linotype" w:eastAsia="MS Mincho" w:hAnsi="Palatino Linotype" w:cs="Times New Roman"/>
        </w:rPr>
        <w:t>se</w:t>
      </w:r>
      <w:r w:rsidR="00907FDF" w:rsidRPr="00B24FB2">
        <w:rPr>
          <w:rFonts w:ascii="Palatino Linotype" w:hAnsi="Palatino Linotype"/>
          <w:color w:val="000000"/>
        </w:rPr>
        <w:t xml:space="preserve"> realiza</w:t>
      </w:r>
      <w:r w:rsidR="00FF38D3" w:rsidRPr="00B24FB2">
        <w:rPr>
          <w:rFonts w:ascii="Palatino Linotype" w:hAnsi="Palatino Linotype"/>
          <w:color w:val="000000"/>
        </w:rPr>
        <w:t>n</w:t>
      </w:r>
      <w:r w:rsidR="00907FDF" w:rsidRPr="00B24FB2">
        <w:rPr>
          <w:rFonts w:ascii="Palatino Linotype" w:hAnsi="Palatino Linotype"/>
          <w:color w:val="000000"/>
        </w:rPr>
        <w:t xml:space="preserve"> en los diversos pozos de agua ubicados en el municipio de Almoloya del Río</w:t>
      </w:r>
      <w:r w:rsidR="00CD1D5E" w:rsidRPr="00B24FB2">
        <w:rPr>
          <w:rFonts w:ascii="Palatino Linotype" w:hAnsi="Palatino Linotype"/>
          <w:color w:val="000000"/>
        </w:rPr>
        <w:t xml:space="preserve"> </w:t>
      </w:r>
      <w:r w:rsidR="00564817" w:rsidRPr="00B24FB2">
        <w:rPr>
          <w:rFonts w:ascii="Palatino Linotype" w:hAnsi="Palatino Linotype"/>
          <w:color w:val="000000"/>
        </w:rPr>
        <w:t>ante la incertidumbre</w:t>
      </w:r>
      <w:r w:rsidR="00CD1D5E" w:rsidRPr="00B24FB2">
        <w:rPr>
          <w:rFonts w:ascii="Palatino Linotype" w:hAnsi="Palatino Linotype"/>
          <w:color w:val="000000"/>
        </w:rPr>
        <w:t xml:space="preserve"> de los </w:t>
      </w:r>
      <w:r w:rsidR="00907FDF" w:rsidRPr="00B24FB2">
        <w:rPr>
          <w:rFonts w:ascii="Palatino Linotype" w:hAnsi="Palatino Linotype"/>
          <w:color w:val="000000"/>
        </w:rPr>
        <w:t xml:space="preserve">convenios celebrados entre </w:t>
      </w:r>
      <w:r w:rsidR="00FF38D3" w:rsidRPr="00B24FB2">
        <w:rPr>
          <w:rFonts w:ascii="Palatino Linotype" w:hAnsi="Palatino Linotype"/>
          <w:color w:val="000000"/>
        </w:rPr>
        <w:t>el Sistema de Aguas de la Ciudad de México (</w:t>
      </w:r>
      <w:r w:rsidR="00907FDF" w:rsidRPr="00B24FB2">
        <w:rPr>
          <w:rFonts w:ascii="Palatino Linotype" w:hAnsi="Palatino Linotype"/>
          <w:color w:val="000000"/>
        </w:rPr>
        <w:t>SACMEX</w:t>
      </w:r>
      <w:r w:rsidR="00FF38D3" w:rsidRPr="00B24FB2">
        <w:rPr>
          <w:rFonts w:ascii="Palatino Linotype" w:hAnsi="Palatino Linotype"/>
          <w:color w:val="000000"/>
        </w:rPr>
        <w:t>)</w:t>
      </w:r>
      <w:r w:rsidR="00907FDF" w:rsidRPr="00B24FB2">
        <w:rPr>
          <w:rFonts w:ascii="Palatino Linotype" w:hAnsi="Palatino Linotype"/>
          <w:color w:val="000000"/>
        </w:rPr>
        <w:t xml:space="preserve"> y el Ayuntamiento de Almoloya del Río, las modificaciones que se realizan en las diversas bombas de agua por orden del SACMEX; así como la relativa a la obra denominada "</w:t>
      </w:r>
      <w:r w:rsidR="00907FDF" w:rsidRPr="00B24FB2">
        <w:rPr>
          <w:rFonts w:ascii="Palatino Linotype" w:hAnsi="Palatino Linotype"/>
          <w:i/>
          <w:color w:val="000000"/>
        </w:rPr>
        <w:t>SUSTITUCION DE LINEA DE AGUA POTABLE EN CALLE ABGEL MARIA GARYBAY Y CALLE JOSE MARIA VELAZCO</w:t>
      </w:r>
      <w:r w:rsidR="00907FDF" w:rsidRPr="00B24FB2">
        <w:rPr>
          <w:rFonts w:ascii="Palatino Linotype" w:hAnsi="Palatino Linotype"/>
          <w:color w:val="000000"/>
        </w:rPr>
        <w:t>"</w:t>
      </w:r>
      <w:r w:rsidR="00FF38D3" w:rsidRPr="00B24FB2">
        <w:rPr>
          <w:rFonts w:ascii="Palatino Linotype" w:hAnsi="Palatino Linotype"/>
          <w:color w:val="000000"/>
        </w:rPr>
        <w:t xml:space="preserve">, </w:t>
      </w:r>
      <w:r w:rsidR="00907FDF" w:rsidRPr="00B24FB2">
        <w:rPr>
          <w:rFonts w:ascii="Palatino Linotype" w:hAnsi="Palatino Linotype"/>
        </w:rPr>
        <w:t xml:space="preserve">el </w:t>
      </w:r>
      <w:r w:rsidR="00FF38D3" w:rsidRPr="00B24FB2">
        <w:rPr>
          <w:rFonts w:ascii="Palatino Linotype" w:hAnsi="Palatino Linotype"/>
        </w:rPr>
        <w:t>SUJETO OBLIGADO</w:t>
      </w:r>
      <w:r w:rsidR="00907FDF" w:rsidRPr="00B24FB2">
        <w:rPr>
          <w:rFonts w:ascii="Palatino Linotype" w:hAnsi="Palatino Linotype"/>
        </w:rPr>
        <w:t xml:space="preserve"> </w:t>
      </w:r>
      <w:r w:rsidR="00FF38D3" w:rsidRPr="00B24FB2">
        <w:rPr>
          <w:rFonts w:ascii="Palatino Linotype" w:hAnsi="Palatino Linotype"/>
        </w:rPr>
        <w:t>manifestó</w:t>
      </w:r>
      <w:r w:rsidR="00907FDF" w:rsidRPr="00B24FB2">
        <w:rPr>
          <w:rFonts w:ascii="Palatino Linotype" w:hAnsi="Palatino Linotype"/>
        </w:rPr>
        <w:t xml:space="preserve"> no tener injerencia en los acuerdos celebrados entre el Sistema de Aguas de la Ciudad de México (SACMEX) y el municipio de </w:t>
      </w:r>
      <w:r w:rsidR="00907FDF" w:rsidRPr="00B24FB2">
        <w:rPr>
          <w:rFonts w:ascii="Palatino Linotype" w:hAnsi="Palatino Linotype"/>
          <w:b/>
          <w:u w:val="single"/>
        </w:rPr>
        <w:t>Almoloya de Juárez</w:t>
      </w:r>
      <w:r w:rsidR="00FF38D3" w:rsidRPr="00B24FB2">
        <w:rPr>
          <w:rFonts w:ascii="Palatino Linotype" w:hAnsi="Palatino Linotype"/>
        </w:rPr>
        <w:t>; y sugi</w:t>
      </w:r>
      <w:r w:rsidR="00907FDF" w:rsidRPr="00B24FB2">
        <w:rPr>
          <w:rFonts w:ascii="Palatino Linotype" w:hAnsi="Palatino Linotype"/>
        </w:rPr>
        <w:t>r</w:t>
      </w:r>
      <w:r w:rsidR="00FF38D3" w:rsidRPr="00B24FB2">
        <w:rPr>
          <w:rFonts w:ascii="Palatino Linotype" w:hAnsi="Palatino Linotype"/>
        </w:rPr>
        <w:t>ió</w:t>
      </w:r>
      <w:r w:rsidR="00907FDF" w:rsidRPr="00B24FB2">
        <w:rPr>
          <w:rFonts w:ascii="Palatino Linotype" w:hAnsi="Palatino Linotype"/>
        </w:rPr>
        <w:t xml:space="preserve"> al particular dirigir la solicitud a la responsable de la Unidad de transparencia del Sistema de Aguas de la Ciudad de México. Sin </w:t>
      </w:r>
      <w:proofErr w:type="gramStart"/>
      <w:r w:rsidR="00907FDF" w:rsidRPr="00B24FB2">
        <w:rPr>
          <w:rFonts w:ascii="Palatino Linotype" w:hAnsi="Palatino Linotype"/>
        </w:rPr>
        <w:t>embargo</w:t>
      </w:r>
      <w:proofErr w:type="gramEnd"/>
      <w:r w:rsidR="00907FDF" w:rsidRPr="00B24FB2">
        <w:rPr>
          <w:rFonts w:ascii="Palatino Linotype" w:hAnsi="Palatino Linotype"/>
        </w:rPr>
        <w:t xml:space="preserve"> el particular se inconformó señalando que </w:t>
      </w:r>
      <w:r w:rsidR="00907FDF" w:rsidRPr="00B24FB2">
        <w:rPr>
          <w:rFonts w:ascii="Palatino Linotype" w:hAnsi="Palatino Linotype"/>
          <w:color w:val="000000"/>
        </w:rPr>
        <w:t xml:space="preserve">la información solicitada es acerca del municipio de </w:t>
      </w:r>
      <w:r w:rsidR="00907FDF" w:rsidRPr="00B24FB2">
        <w:rPr>
          <w:rFonts w:ascii="Palatino Linotype" w:hAnsi="Palatino Linotype"/>
          <w:b/>
          <w:color w:val="000000"/>
          <w:u w:val="single"/>
        </w:rPr>
        <w:t xml:space="preserve">Almoloya del Río </w:t>
      </w:r>
      <w:r w:rsidR="00907FDF" w:rsidRPr="00B24FB2">
        <w:rPr>
          <w:rFonts w:ascii="Palatino Linotype" w:hAnsi="Palatino Linotype"/>
          <w:color w:val="000000"/>
        </w:rPr>
        <w:t>y solicit</w:t>
      </w:r>
      <w:r w:rsidR="00FF38D3" w:rsidRPr="00B24FB2">
        <w:rPr>
          <w:rFonts w:ascii="Palatino Linotype" w:hAnsi="Palatino Linotype"/>
          <w:color w:val="000000"/>
        </w:rPr>
        <w:t>ó</w:t>
      </w:r>
      <w:r w:rsidR="00907FDF" w:rsidRPr="00B24FB2">
        <w:rPr>
          <w:rFonts w:ascii="Palatino Linotype" w:hAnsi="Palatino Linotype"/>
          <w:color w:val="000000"/>
        </w:rPr>
        <w:t xml:space="preserve"> que</w:t>
      </w:r>
      <w:r w:rsidR="00FF38D3" w:rsidRPr="00B24FB2">
        <w:rPr>
          <w:rFonts w:ascii="Palatino Linotype" w:hAnsi="Palatino Linotype"/>
          <w:b/>
          <w:color w:val="000000"/>
        </w:rPr>
        <w:t xml:space="preserve"> </w:t>
      </w:r>
      <w:r w:rsidR="00907FDF" w:rsidRPr="00B24FB2">
        <w:rPr>
          <w:rFonts w:ascii="Palatino Linotype" w:hAnsi="Palatino Linotype"/>
          <w:color w:val="000000"/>
        </w:rPr>
        <w:t>se le orient</w:t>
      </w:r>
      <w:r w:rsidR="00FF38D3" w:rsidRPr="00B24FB2">
        <w:rPr>
          <w:rFonts w:ascii="Palatino Linotype" w:hAnsi="Palatino Linotype"/>
          <w:color w:val="000000"/>
        </w:rPr>
        <w:t>ara</w:t>
      </w:r>
      <w:r w:rsidR="00907FDF" w:rsidRPr="00B24FB2">
        <w:rPr>
          <w:rFonts w:ascii="Palatino Linotype" w:hAnsi="Palatino Linotype"/>
          <w:color w:val="000000"/>
        </w:rPr>
        <w:t xml:space="preserve"> sobre la autoridad </w:t>
      </w:r>
      <w:r w:rsidR="00FF38D3" w:rsidRPr="00B24FB2">
        <w:rPr>
          <w:rFonts w:ascii="Palatino Linotype" w:hAnsi="Palatino Linotype"/>
          <w:color w:val="000000"/>
        </w:rPr>
        <w:t>encargada</w:t>
      </w:r>
      <w:r w:rsidR="00907FDF" w:rsidRPr="00B24FB2">
        <w:rPr>
          <w:rFonts w:ascii="Palatino Linotype" w:hAnsi="Palatino Linotype"/>
          <w:color w:val="000000"/>
        </w:rPr>
        <w:t xml:space="preserve"> de realizar los proyectos en los diversos pozos de agua del municipio de </w:t>
      </w:r>
      <w:r w:rsidR="00907FDF" w:rsidRPr="00B24FB2">
        <w:rPr>
          <w:rFonts w:ascii="Palatino Linotype" w:hAnsi="Palatino Linotype"/>
          <w:b/>
          <w:color w:val="000000"/>
          <w:u w:val="single"/>
        </w:rPr>
        <w:t>Almoloya del Río</w:t>
      </w:r>
      <w:r w:rsidR="00907FDF" w:rsidRPr="00B24FB2">
        <w:rPr>
          <w:rFonts w:ascii="Palatino Linotype" w:hAnsi="Palatino Linotype"/>
        </w:rPr>
        <w:t>.</w:t>
      </w:r>
    </w:p>
    <w:p w14:paraId="23EB13F1" w14:textId="77777777" w:rsidR="00907FDF" w:rsidRPr="00B24FB2" w:rsidRDefault="00907FDF" w:rsidP="00FF38D3">
      <w:pPr>
        <w:pStyle w:val="Prrafodelista"/>
        <w:spacing w:line="360" w:lineRule="auto"/>
        <w:ind w:left="0"/>
        <w:jc w:val="both"/>
        <w:rPr>
          <w:rFonts w:ascii="Palatino Linotype" w:hAnsi="Palatino Linotype"/>
        </w:rPr>
      </w:pPr>
    </w:p>
    <w:p w14:paraId="0C68DA46" w14:textId="3312AF27" w:rsidR="00907FDF" w:rsidRPr="00B24FB2" w:rsidRDefault="00907FDF" w:rsidP="00907FDF">
      <w:pPr>
        <w:pStyle w:val="Prrafodelista"/>
        <w:numPr>
          <w:ilvl w:val="0"/>
          <w:numId w:val="1"/>
        </w:numPr>
        <w:spacing w:line="360" w:lineRule="auto"/>
        <w:ind w:left="0" w:firstLine="0"/>
        <w:jc w:val="both"/>
        <w:rPr>
          <w:rFonts w:ascii="Palatino Linotype" w:hAnsi="Palatino Linotype"/>
          <w:lang w:val="es-MX"/>
        </w:rPr>
      </w:pPr>
      <w:r w:rsidRPr="00B24FB2">
        <w:rPr>
          <w:rFonts w:ascii="Palatino Linotype" w:hAnsi="Palatino Linotype"/>
        </w:rPr>
        <w:t xml:space="preserve">En fecha posterior el </w:t>
      </w:r>
      <w:r w:rsidRPr="00B24FB2">
        <w:rPr>
          <w:rFonts w:ascii="Palatino Linotype" w:hAnsi="Palatino Linotype"/>
          <w:b/>
        </w:rPr>
        <w:t>SUJETO OBLIGADO</w:t>
      </w:r>
      <w:r w:rsidRPr="00B24FB2">
        <w:rPr>
          <w:rFonts w:ascii="Palatino Linotype" w:hAnsi="Palatino Linotype"/>
        </w:rPr>
        <w:t xml:space="preserve"> envió su informe justificado con un Oficio firmado por el </w:t>
      </w:r>
      <w:proofErr w:type="gramStart"/>
      <w:r w:rsidRPr="00B24FB2">
        <w:rPr>
          <w:rFonts w:ascii="Palatino Linotype" w:hAnsi="Palatino Linotype"/>
        </w:rPr>
        <w:t>Director General</w:t>
      </w:r>
      <w:proofErr w:type="gramEnd"/>
      <w:r w:rsidRPr="00B24FB2">
        <w:rPr>
          <w:rFonts w:ascii="Palatino Linotype" w:hAnsi="Palatino Linotype"/>
        </w:rPr>
        <w:t xml:space="preserve"> de Infraestructura Hidráulica</w:t>
      </w:r>
      <w:r w:rsidR="00FF38D3" w:rsidRPr="00B24FB2">
        <w:rPr>
          <w:rFonts w:ascii="Palatino Linotype" w:hAnsi="Palatino Linotype"/>
        </w:rPr>
        <w:t xml:space="preserve"> (Servidor Público habilitado)</w:t>
      </w:r>
      <w:r w:rsidRPr="00B24FB2">
        <w:rPr>
          <w:rFonts w:ascii="Palatino Linotype" w:hAnsi="Palatino Linotype"/>
        </w:rPr>
        <w:t xml:space="preserve"> en donde manifiesta que no tiene injerencia en los acuerdos celebrados entre el Sistema de Aguas de la Ciudad de México (SACMEX) y los municipios para la ejecución de obras de agua potable o rehabilitación de pozos. También señaló que se revisó la relación de obras que ejecuta la Comisión del Agua del Estado de México en el presente año y que no se cuenta con trabajos de rehabilitación de pozos y/o de agua potable en el municipio de Almoloya del Río. </w:t>
      </w:r>
      <w:proofErr w:type="gramStart"/>
      <w:r w:rsidRPr="00B24FB2">
        <w:rPr>
          <w:rFonts w:ascii="Palatino Linotype" w:hAnsi="Palatino Linotype"/>
        </w:rPr>
        <w:t>Asimismo</w:t>
      </w:r>
      <w:proofErr w:type="gramEnd"/>
      <w:r w:rsidRPr="00B24FB2">
        <w:rPr>
          <w:rFonts w:ascii="Palatino Linotype" w:hAnsi="Palatino Linotype"/>
        </w:rPr>
        <w:t xml:space="preserve"> orientó al particular para dirigir sus solicitudes al Sistema de Aguas de la Ciudad de México (SACMEX) para lo cual proporcionó el domicilio, los números telefónicos de la Unidad de Transparencia del SACMEX y el correo electrónico</w:t>
      </w:r>
      <w:r w:rsidR="00FF38D3" w:rsidRPr="00B24FB2">
        <w:rPr>
          <w:rFonts w:ascii="Palatino Linotype" w:hAnsi="Palatino Linotype"/>
        </w:rPr>
        <w:t xml:space="preserve"> de dicha dependencia</w:t>
      </w:r>
      <w:r w:rsidRPr="00B24FB2">
        <w:rPr>
          <w:rFonts w:ascii="Palatino Linotype" w:hAnsi="Palatino Linotype"/>
        </w:rPr>
        <w:t>.</w:t>
      </w:r>
    </w:p>
    <w:p w14:paraId="002553F6" w14:textId="77777777" w:rsidR="00FF38D3" w:rsidRPr="00B24FB2" w:rsidRDefault="00FF38D3" w:rsidP="00FF38D3">
      <w:pPr>
        <w:pStyle w:val="Prrafodelista"/>
        <w:spacing w:line="360" w:lineRule="auto"/>
        <w:ind w:left="0"/>
        <w:jc w:val="both"/>
        <w:rPr>
          <w:rFonts w:ascii="Palatino Linotype" w:hAnsi="Palatino Linotype"/>
          <w:lang w:val="es-MX"/>
        </w:rPr>
      </w:pPr>
    </w:p>
    <w:p w14:paraId="0D52159A" w14:textId="319BCE88" w:rsidR="00907FDF" w:rsidRPr="00B24FB2" w:rsidRDefault="00FF38D3" w:rsidP="00907FDF">
      <w:pPr>
        <w:pStyle w:val="Prrafodelista"/>
        <w:numPr>
          <w:ilvl w:val="0"/>
          <w:numId w:val="1"/>
        </w:numPr>
        <w:spacing w:line="360" w:lineRule="auto"/>
        <w:ind w:left="0" w:firstLine="0"/>
        <w:jc w:val="both"/>
        <w:rPr>
          <w:rFonts w:ascii="Palatino Linotype" w:eastAsia="Calibri" w:hAnsi="Palatino Linotype" w:cs="Arial"/>
          <w:bCs/>
        </w:rPr>
      </w:pPr>
      <w:r w:rsidRPr="00B24FB2">
        <w:rPr>
          <w:rFonts w:ascii="Palatino Linotype" w:hAnsi="Palatino Linotype" w:cs="Arial"/>
          <w:color w:val="000000" w:themeColor="text1"/>
        </w:rPr>
        <w:t xml:space="preserve">En atención a dichos argumentos y bajo los principios de objetividad y eficacia que rigen éste Instituto de conformidad con el artículo 9 fracciones II y VIII de la </w:t>
      </w:r>
      <w:r w:rsidRPr="00B24FB2">
        <w:rPr>
          <w:rFonts w:ascii="Palatino Linotype" w:hAnsi="Palatino Linotype" w:cs="Arial"/>
          <w:b/>
          <w:color w:val="000000" w:themeColor="text1"/>
        </w:rPr>
        <w:t>Ley de Transparencia y Acceso a la Información Pública del Estado de México y Municipios</w:t>
      </w:r>
      <w:r w:rsidRPr="00B24FB2">
        <w:rPr>
          <w:rFonts w:ascii="Palatino Linotype" w:hAnsi="Palatino Linotype" w:cs="Arial"/>
          <w:color w:val="000000" w:themeColor="text1"/>
        </w:rPr>
        <w:t xml:space="preserve">, se consideró pertinente analizar si –en </w:t>
      </w:r>
      <w:r w:rsidR="00740271" w:rsidRPr="00B24FB2">
        <w:rPr>
          <w:rFonts w:ascii="Palatino Linotype" w:hAnsi="Palatino Linotype" w:cs="Arial"/>
          <w:color w:val="000000" w:themeColor="text1"/>
        </w:rPr>
        <w:t>efecto- la dependencia señalada es la competente para contar con la información relativa a las obras realizadas en los pozos y en consecuencia si la respuesta otorgada satisfizo la pretensión del particular.</w:t>
      </w:r>
    </w:p>
    <w:p w14:paraId="395700C6" w14:textId="77777777" w:rsidR="00740271" w:rsidRPr="00B24FB2" w:rsidRDefault="00740271" w:rsidP="00740271">
      <w:pPr>
        <w:pStyle w:val="Prrafodelista"/>
        <w:spacing w:line="360" w:lineRule="auto"/>
        <w:ind w:left="0"/>
        <w:jc w:val="both"/>
        <w:rPr>
          <w:rFonts w:ascii="Palatino Linotype" w:hAnsi="Palatino Linotype" w:cs="Arial"/>
          <w:color w:val="000000" w:themeColor="text1"/>
        </w:rPr>
      </w:pPr>
    </w:p>
    <w:p w14:paraId="59C56F10" w14:textId="0642AF6E" w:rsidR="00740271" w:rsidRPr="00B24FB2" w:rsidRDefault="00740271" w:rsidP="00740271">
      <w:pPr>
        <w:pStyle w:val="Ttulo2"/>
      </w:pPr>
      <w:bookmarkStart w:id="15" w:name="_Toc70061817"/>
      <w:r w:rsidRPr="00B24FB2">
        <w:lastRenderedPageBreak/>
        <w:t>I. De las autoridades competentes.</w:t>
      </w:r>
      <w:bookmarkEnd w:id="15"/>
    </w:p>
    <w:p w14:paraId="023AEC28" w14:textId="29827221" w:rsidR="00181414" w:rsidRPr="00B24FB2" w:rsidRDefault="00181414" w:rsidP="00181414">
      <w:pPr>
        <w:pStyle w:val="Ttulo2"/>
      </w:pPr>
      <w:bookmarkStart w:id="16" w:name="_Toc70061818"/>
      <w:r w:rsidRPr="00B24FB2">
        <w:t>I.I. De las obras realizadas en los pozos y bombas de agua.</w:t>
      </w:r>
      <w:bookmarkEnd w:id="16"/>
    </w:p>
    <w:p w14:paraId="0FDA00A2" w14:textId="77777777" w:rsidR="00740271" w:rsidRPr="00B24FB2" w:rsidRDefault="00740271" w:rsidP="00740271">
      <w:pPr>
        <w:pStyle w:val="Prrafodelista"/>
        <w:spacing w:line="360" w:lineRule="auto"/>
        <w:ind w:left="0"/>
        <w:jc w:val="both"/>
        <w:rPr>
          <w:rFonts w:ascii="Palatino Linotype" w:eastAsia="Calibri" w:hAnsi="Palatino Linotype" w:cs="Arial"/>
          <w:bCs/>
        </w:rPr>
      </w:pPr>
    </w:p>
    <w:p w14:paraId="0E1A6707" w14:textId="3A032EDF" w:rsidR="0080324B" w:rsidRPr="00B24FB2" w:rsidRDefault="00581347" w:rsidP="00581347">
      <w:pPr>
        <w:pStyle w:val="Prrafodelista"/>
        <w:numPr>
          <w:ilvl w:val="0"/>
          <w:numId w:val="1"/>
        </w:numPr>
        <w:spacing w:line="360" w:lineRule="auto"/>
        <w:ind w:left="0" w:right="48" w:firstLine="0"/>
        <w:jc w:val="both"/>
        <w:rPr>
          <w:rFonts w:ascii="Palatino Linotype" w:eastAsia="Calibri" w:hAnsi="Palatino Linotype" w:cs="Arial"/>
          <w:bCs/>
        </w:rPr>
      </w:pPr>
      <w:r w:rsidRPr="00B24FB2">
        <w:rPr>
          <w:rFonts w:ascii="Palatino Linotype" w:eastAsia="Calibri" w:hAnsi="Palatino Linotype" w:cs="Arial"/>
          <w:bCs/>
        </w:rPr>
        <w:t>Derivado del análisis a la solicitud se advirtió que el particular</w:t>
      </w:r>
      <w:r w:rsidR="0080324B" w:rsidRPr="00B24FB2">
        <w:rPr>
          <w:rFonts w:ascii="Palatino Linotype" w:eastAsia="Calibri" w:hAnsi="Palatino Linotype" w:cs="Arial"/>
          <w:bCs/>
        </w:rPr>
        <w:t xml:space="preserve"> requiere un “</w:t>
      </w:r>
      <w:r w:rsidR="0080324B" w:rsidRPr="00B24FB2">
        <w:rPr>
          <w:rFonts w:ascii="Palatino Linotype" w:hAnsi="Palatino Linotype"/>
          <w:i/>
          <w:color w:val="000000"/>
        </w:rPr>
        <w:t xml:space="preserve">informe acerca de la obras que se encuentra realizando en los diversos pozos de agua </w:t>
      </w:r>
      <w:proofErr w:type="spellStart"/>
      <w:r w:rsidR="0080324B" w:rsidRPr="00B24FB2">
        <w:rPr>
          <w:rFonts w:ascii="Palatino Linotype" w:hAnsi="Palatino Linotype"/>
          <w:i/>
          <w:color w:val="000000"/>
        </w:rPr>
        <w:t>ubicadosdos</w:t>
      </w:r>
      <w:proofErr w:type="spellEnd"/>
      <w:r w:rsidR="0080324B" w:rsidRPr="00B24FB2">
        <w:rPr>
          <w:rFonts w:ascii="Palatino Linotype" w:hAnsi="Palatino Linotype"/>
          <w:i/>
          <w:color w:val="000000"/>
        </w:rPr>
        <w:t xml:space="preserve"> en el municipio de Almoloya del rio</w:t>
      </w:r>
      <w:r w:rsidR="00692463" w:rsidRPr="00B24FB2">
        <w:rPr>
          <w:rFonts w:ascii="Palatino Linotype" w:hAnsi="Palatino Linotype"/>
          <w:i/>
          <w:color w:val="000000"/>
        </w:rPr>
        <w:t xml:space="preserve"> </w:t>
      </w:r>
      <w:r w:rsidR="0080324B" w:rsidRPr="00B24FB2">
        <w:rPr>
          <w:rFonts w:ascii="Palatino Linotype" w:hAnsi="Palatino Linotype"/>
          <w:i/>
          <w:color w:val="000000"/>
        </w:rPr>
        <w:t>…</w:t>
      </w:r>
      <w:r w:rsidR="0080324B" w:rsidRPr="00B24FB2">
        <w:rPr>
          <w:rFonts w:ascii="Palatino Linotype" w:eastAsia="Calibri" w:hAnsi="Palatino Linotype" w:cs="Arial"/>
          <w:bCs/>
        </w:rPr>
        <w:t>”(Sic)</w:t>
      </w:r>
      <w:r w:rsidRPr="00B24FB2">
        <w:rPr>
          <w:rFonts w:ascii="Palatino Linotype" w:eastAsia="Calibri" w:hAnsi="Palatino Linotype" w:cs="Arial"/>
          <w:bCs/>
        </w:rPr>
        <w:t xml:space="preserve"> </w:t>
      </w:r>
      <w:r w:rsidR="0080324B" w:rsidRPr="00B24FB2">
        <w:rPr>
          <w:rFonts w:ascii="Palatino Linotype" w:eastAsia="Calibri" w:hAnsi="Palatino Linotype" w:cs="Arial"/>
          <w:bCs/>
        </w:rPr>
        <w:t xml:space="preserve">toda vez que </w:t>
      </w:r>
      <w:r w:rsidRPr="00B24FB2">
        <w:rPr>
          <w:rFonts w:ascii="Palatino Linotype" w:eastAsia="Calibri" w:hAnsi="Palatino Linotype" w:cs="Arial"/>
          <w:bCs/>
        </w:rPr>
        <w:t xml:space="preserve">señala que </w:t>
      </w:r>
      <w:r w:rsidR="0080324B" w:rsidRPr="00B24FB2">
        <w:rPr>
          <w:rFonts w:ascii="Palatino Linotype" w:eastAsia="Calibri" w:hAnsi="Palatino Linotype" w:cs="Arial"/>
          <w:bCs/>
        </w:rPr>
        <w:t>“</w:t>
      </w:r>
      <w:r w:rsidR="0080324B" w:rsidRPr="00B24FB2">
        <w:rPr>
          <w:rFonts w:ascii="Palatino Linotype" w:hAnsi="Palatino Linotype"/>
          <w:i/>
          <w:color w:val="000000"/>
        </w:rPr>
        <w:t xml:space="preserve">por voz de la presidenta municipal manifiesta que las modificaciones que se </w:t>
      </w:r>
      <w:proofErr w:type="spellStart"/>
      <w:r w:rsidR="0080324B" w:rsidRPr="00B24FB2">
        <w:rPr>
          <w:rFonts w:ascii="Palatino Linotype" w:hAnsi="Palatino Linotype"/>
          <w:i/>
          <w:color w:val="000000"/>
        </w:rPr>
        <w:t>estan</w:t>
      </w:r>
      <w:proofErr w:type="spellEnd"/>
      <w:r w:rsidR="0080324B" w:rsidRPr="00B24FB2">
        <w:rPr>
          <w:rFonts w:ascii="Palatino Linotype" w:hAnsi="Palatino Linotype"/>
          <w:i/>
          <w:color w:val="000000"/>
        </w:rPr>
        <w:t xml:space="preserve"> realizando a las diversas bombas de agua son por orden exclusiva de SACMEX</w:t>
      </w:r>
      <w:r w:rsidR="0080324B" w:rsidRPr="00B24FB2">
        <w:rPr>
          <w:rFonts w:ascii="Palatino Linotype" w:eastAsia="Calibri" w:hAnsi="Palatino Linotype" w:cs="Arial"/>
          <w:bCs/>
        </w:rPr>
        <w:t>”; en consecuencia convendría analizar qué autoridad es la competente para contar con la información y si tal como lo manifestó el SUJETO OBLIGADO en su respuesta e informe justificado el Sistema de Aguas de la Ciudad de México es la dependencia que de acuerdo a sus atribuciones, pudiera contar con la información requerida.</w:t>
      </w:r>
    </w:p>
    <w:p w14:paraId="29B3A383" w14:textId="77777777" w:rsidR="00581347" w:rsidRPr="00B24FB2" w:rsidRDefault="00581347" w:rsidP="00581347">
      <w:pPr>
        <w:pStyle w:val="Prrafodelista"/>
        <w:spacing w:line="360" w:lineRule="auto"/>
        <w:ind w:left="0" w:right="48"/>
        <w:jc w:val="both"/>
        <w:rPr>
          <w:rFonts w:ascii="Palatino Linotype" w:eastAsia="Calibri" w:hAnsi="Palatino Linotype" w:cs="Arial"/>
          <w:bCs/>
        </w:rPr>
      </w:pPr>
    </w:p>
    <w:p w14:paraId="013DC1BE" w14:textId="5DBDD2F5" w:rsidR="00F31150" w:rsidRPr="00B24FB2" w:rsidRDefault="00181414" w:rsidP="00581347">
      <w:pPr>
        <w:pStyle w:val="Prrafodelista"/>
        <w:numPr>
          <w:ilvl w:val="0"/>
          <w:numId w:val="1"/>
        </w:numPr>
        <w:spacing w:line="360" w:lineRule="auto"/>
        <w:ind w:left="0" w:right="48" w:firstLine="0"/>
        <w:jc w:val="both"/>
        <w:rPr>
          <w:rFonts w:ascii="Palatino Linotype" w:eastAsia="Calibri" w:hAnsi="Palatino Linotype" w:cs="Arial"/>
          <w:bCs/>
        </w:rPr>
      </w:pPr>
      <w:r w:rsidRPr="00B24FB2">
        <w:rPr>
          <w:rFonts w:ascii="Palatino Linotype" w:eastAsia="Calibri" w:hAnsi="Palatino Linotype" w:cs="Arial"/>
          <w:bCs/>
        </w:rPr>
        <w:t>En ese sentido</w:t>
      </w:r>
      <w:r w:rsidR="0080324B" w:rsidRPr="00B24FB2">
        <w:rPr>
          <w:rFonts w:ascii="Palatino Linotype" w:eastAsia="Calibri" w:hAnsi="Palatino Linotype" w:cs="Arial"/>
          <w:bCs/>
        </w:rPr>
        <w:t>, d</w:t>
      </w:r>
      <w:r w:rsidR="00740271" w:rsidRPr="00B24FB2">
        <w:rPr>
          <w:rFonts w:ascii="Palatino Linotype" w:eastAsia="Calibri" w:hAnsi="Palatino Linotype" w:cs="Arial"/>
          <w:bCs/>
        </w:rPr>
        <w:t xml:space="preserve">e conformidad con el </w:t>
      </w:r>
      <w:r w:rsidR="00740271" w:rsidRPr="00B24FB2">
        <w:rPr>
          <w:rFonts w:ascii="Palatino Linotype" w:eastAsia="Calibri" w:hAnsi="Palatino Linotype" w:cs="Arial"/>
          <w:b/>
          <w:bCs/>
        </w:rPr>
        <w:t>Plan de Desarrollo Municipal 2019-2021</w:t>
      </w:r>
      <w:r w:rsidR="0080324B" w:rsidRPr="00B24FB2">
        <w:rPr>
          <w:rStyle w:val="Refdenotaalpie"/>
          <w:rFonts w:ascii="Palatino Linotype" w:eastAsia="Calibri" w:hAnsi="Palatino Linotype" w:cs="Arial"/>
          <w:bCs/>
        </w:rPr>
        <w:footnoteReference w:id="1"/>
      </w:r>
      <w:r w:rsidR="00740271" w:rsidRPr="00B24FB2">
        <w:rPr>
          <w:rFonts w:ascii="Palatino Linotype" w:eastAsia="Calibri" w:hAnsi="Palatino Linotype" w:cs="Arial"/>
          <w:bCs/>
        </w:rPr>
        <w:t xml:space="preserve">, </w:t>
      </w:r>
      <w:r w:rsidR="00740271" w:rsidRPr="00B24FB2">
        <w:rPr>
          <w:rFonts w:ascii="Palatino Linotype" w:hAnsi="Palatino Linotype"/>
        </w:rPr>
        <w:t xml:space="preserve">hoy en día el municipio de Almoloya del Río no cuenta con las aguas que años a tras lo caracterizó, porque el 23 de junio de 1950 el agua fue conducida a la Ciudad de México y el 4 de septiembre de 1951, durante el gobierno de Miguel Alemán Valdez; </w:t>
      </w:r>
      <w:proofErr w:type="gramStart"/>
      <w:r w:rsidR="00740271" w:rsidRPr="00B24FB2">
        <w:rPr>
          <w:rFonts w:ascii="Palatino Linotype" w:hAnsi="Palatino Linotype"/>
        </w:rPr>
        <w:t>Presidente</w:t>
      </w:r>
      <w:proofErr w:type="gramEnd"/>
      <w:r w:rsidR="00740271" w:rsidRPr="00B24FB2">
        <w:rPr>
          <w:rFonts w:ascii="Palatino Linotype" w:hAnsi="Palatino Linotype"/>
        </w:rPr>
        <w:t xml:space="preserve"> de la República, quien inauguró las obras y envió al ejército a resguardar pozos, bombas y acueductos.</w:t>
      </w:r>
    </w:p>
    <w:p w14:paraId="35841BC5" w14:textId="77777777" w:rsidR="00740271" w:rsidRPr="00B24FB2" w:rsidRDefault="00740271" w:rsidP="00740271">
      <w:pPr>
        <w:pStyle w:val="Prrafodelista"/>
        <w:spacing w:line="360" w:lineRule="auto"/>
        <w:ind w:left="0" w:right="48"/>
        <w:jc w:val="both"/>
        <w:rPr>
          <w:rFonts w:ascii="Palatino Linotype" w:eastAsia="Calibri" w:hAnsi="Palatino Linotype" w:cs="Arial"/>
          <w:bCs/>
        </w:rPr>
      </w:pPr>
    </w:p>
    <w:p w14:paraId="5BAA52F4" w14:textId="18112867" w:rsidR="0080324B" w:rsidRPr="00B24FB2" w:rsidRDefault="00FD70E3" w:rsidP="00057DD2">
      <w:pPr>
        <w:pStyle w:val="Prrafodelista"/>
        <w:numPr>
          <w:ilvl w:val="0"/>
          <w:numId w:val="1"/>
        </w:numPr>
        <w:spacing w:line="360" w:lineRule="auto"/>
        <w:ind w:left="0" w:right="48" w:firstLine="0"/>
        <w:jc w:val="both"/>
        <w:rPr>
          <w:rFonts w:ascii="Palatino Linotype" w:eastAsia="Calibri" w:hAnsi="Palatino Linotype" w:cs="Arial"/>
          <w:bCs/>
        </w:rPr>
      </w:pPr>
      <w:r w:rsidRPr="00B24FB2">
        <w:rPr>
          <w:rFonts w:ascii="Palatino Linotype" w:eastAsia="Calibri" w:hAnsi="Palatino Linotype" w:cs="Arial"/>
          <w:bCs/>
        </w:rPr>
        <w:lastRenderedPageBreak/>
        <w:t>E</w:t>
      </w:r>
      <w:r w:rsidR="00C27275" w:rsidRPr="00B24FB2">
        <w:rPr>
          <w:rFonts w:ascii="Palatino Linotype" w:eastAsia="Calibri" w:hAnsi="Palatino Linotype" w:cs="Arial"/>
          <w:bCs/>
        </w:rPr>
        <w:t xml:space="preserve">l </w:t>
      </w:r>
      <w:r w:rsidR="00C27275" w:rsidRPr="00B24FB2">
        <w:rPr>
          <w:rFonts w:ascii="Palatino Linotype" w:eastAsia="Calibri" w:hAnsi="Palatino Linotype" w:cs="Arial"/>
          <w:b/>
          <w:bCs/>
        </w:rPr>
        <w:t>Plan de Desarrollo Municipal</w:t>
      </w:r>
      <w:r w:rsidR="00C27275" w:rsidRPr="00B24FB2">
        <w:rPr>
          <w:rFonts w:ascii="Palatino Linotype" w:eastAsia="Calibri" w:hAnsi="Palatino Linotype" w:cs="Arial"/>
          <w:bCs/>
        </w:rPr>
        <w:t xml:space="preserve"> también indica que </w:t>
      </w:r>
      <w:r w:rsidR="00C27275" w:rsidRPr="00B24FB2">
        <w:rPr>
          <w:rFonts w:ascii="Palatino Linotype" w:hAnsi="Palatino Linotype"/>
        </w:rPr>
        <w:t>e</w:t>
      </w:r>
      <w:r w:rsidR="00740271" w:rsidRPr="00B24FB2">
        <w:rPr>
          <w:rFonts w:ascii="Palatino Linotype" w:hAnsi="Palatino Linotype"/>
        </w:rPr>
        <w:t xml:space="preserve">l suministro de agua potable se lleva a cabo por el Gobierno de la Ciudad de México a través de un convenio, </w:t>
      </w:r>
      <w:r w:rsidR="00C27275" w:rsidRPr="00B24FB2">
        <w:rPr>
          <w:rFonts w:ascii="Palatino Linotype" w:hAnsi="Palatino Linotype"/>
        </w:rPr>
        <w:t>y manifiesta expresamente “</w:t>
      </w:r>
      <w:r w:rsidR="00740271" w:rsidRPr="00B24FB2">
        <w:rPr>
          <w:rFonts w:ascii="Palatino Linotype" w:hAnsi="Palatino Linotype"/>
          <w:i/>
        </w:rPr>
        <w:t xml:space="preserve">sin embargo </w:t>
      </w:r>
      <w:r w:rsidR="00740271" w:rsidRPr="00B24FB2">
        <w:rPr>
          <w:rFonts w:ascii="Palatino Linotype" w:hAnsi="Palatino Linotype"/>
          <w:b/>
          <w:i/>
          <w:u w:val="single"/>
        </w:rPr>
        <w:t>no se cuenta con una copia del documento firmado por el cual desde hace más de 60 años se ha permitido la captación y utilización de las aguas</w:t>
      </w:r>
      <w:r w:rsidR="00740271" w:rsidRPr="00B24FB2">
        <w:rPr>
          <w:rFonts w:ascii="Palatino Linotype" w:hAnsi="Palatino Linotype"/>
          <w:i/>
        </w:rPr>
        <w:t>, desconociéndose la situación legal de los pozos con los que se suminis</w:t>
      </w:r>
      <w:r w:rsidR="00834624" w:rsidRPr="00B24FB2">
        <w:rPr>
          <w:rFonts w:ascii="Palatino Linotype" w:hAnsi="Palatino Linotype"/>
          <w:i/>
        </w:rPr>
        <w:t>tra el líquido en el municipio”.</w:t>
      </w:r>
    </w:p>
    <w:p w14:paraId="5A6ACFB2" w14:textId="77777777" w:rsidR="00834624" w:rsidRPr="00B24FB2" w:rsidRDefault="00834624" w:rsidP="00834624">
      <w:pPr>
        <w:pStyle w:val="Prrafodelista"/>
        <w:spacing w:line="360" w:lineRule="auto"/>
        <w:ind w:left="0" w:right="48"/>
        <w:jc w:val="both"/>
        <w:rPr>
          <w:rFonts w:ascii="Palatino Linotype" w:eastAsia="Calibri" w:hAnsi="Palatino Linotype" w:cs="Arial"/>
          <w:bCs/>
        </w:rPr>
      </w:pPr>
    </w:p>
    <w:p w14:paraId="4230B460" w14:textId="4186F78D" w:rsidR="00740271" w:rsidRPr="00B24FB2" w:rsidRDefault="00834624" w:rsidP="00834624">
      <w:pPr>
        <w:pStyle w:val="Prrafodelista"/>
        <w:numPr>
          <w:ilvl w:val="0"/>
          <w:numId w:val="1"/>
        </w:numPr>
        <w:spacing w:line="360" w:lineRule="auto"/>
        <w:ind w:left="0" w:right="48" w:firstLine="0"/>
        <w:jc w:val="both"/>
        <w:rPr>
          <w:rFonts w:ascii="Palatino Linotype" w:eastAsia="Calibri" w:hAnsi="Palatino Linotype" w:cs="Arial"/>
          <w:bCs/>
        </w:rPr>
      </w:pPr>
      <w:r w:rsidRPr="00B24FB2">
        <w:rPr>
          <w:rFonts w:ascii="Palatino Linotype" w:hAnsi="Palatino Linotype"/>
        </w:rPr>
        <w:t xml:space="preserve">De la misma manera el Plan de Desarrollo establece que </w:t>
      </w:r>
      <w:r w:rsidRPr="00B24FB2">
        <w:rPr>
          <w:rFonts w:ascii="Palatino Linotype" w:eastAsia="Calibri" w:hAnsi="Palatino Linotype" w:cs="Arial"/>
          <w:bCs/>
        </w:rPr>
        <w:t>“</w:t>
      </w:r>
      <w:r w:rsidR="00740271" w:rsidRPr="00B24FB2">
        <w:rPr>
          <w:rFonts w:ascii="Palatino Linotype" w:hAnsi="Palatino Linotype"/>
          <w:i/>
        </w:rPr>
        <w:t xml:space="preserve">El municipio se abastece de agua a través de 2 pozos profundos con capacidades de 80 mts.3 /s y 90 mts.3 / s ubicados en las calles Adolfo López Mateos y Carlos Hank González sur, estos pozos son operados por el </w:t>
      </w:r>
      <w:r w:rsidR="00740271" w:rsidRPr="00B24FB2">
        <w:rPr>
          <w:rFonts w:ascii="Palatino Linotype" w:hAnsi="Palatino Linotype"/>
          <w:b/>
          <w:i/>
          <w:u w:val="single"/>
        </w:rPr>
        <w:t>Sistema de Aguas de la Ciudad de México (SACMEX)</w:t>
      </w:r>
      <w:r w:rsidR="00C27275" w:rsidRPr="00B24FB2">
        <w:rPr>
          <w:rFonts w:ascii="Palatino Linotype" w:hAnsi="Palatino Linotype"/>
        </w:rPr>
        <w:t>”</w:t>
      </w:r>
      <w:r w:rsidRPr="00B24FB2">
        <w:rPr>
          <w:rFonts w:ascii="Palatino Linotype" w:hAnsi="Palatino Linotype"/>
        </w:rPr>
        <w:t xml:space="preserve"> (</w:t>
      </w:r>
      <w:r w:rsidRPr="00B24FB2">
        <w:rPr>
          <w:rFonts w:ascii="Palatino Linotype" w:hAnsi="Palatino Linotype"/>
          <w:b/>
          <w:i/>
        </w:rPr>
        <w:t>Énfasis Añadido)</w:t>
      </w:r>
      <w:r w:rsidR="00C27275" w:rsidRPr="00B24FB2">
        <w:rPr>
          <w:rFonts w:ascii="Palatino Linotype" w:hAnsi="Palatino Linotype"/>
          <w:b/>
          <w:i/>
        </w:rPr>
        <w:t>.</w:t>
      </w:r>
    </w:p>
    <w:p w14:paraId="0F06F443" w14:textId="77777777" w:rsidR="00834624" w:rsidRPr="00B24FB2" w:rsidRDefault="00834624" w:rsidP="00834624">
      <w:pPr>
        <w:pStyle w:val="Prrafodelista"/>
        <w:spacing w:line="360" w:lineRule="auto"/>
        <w:ind w:left="0" w:right="48"/>
        <w:jc w:val="both"/>
        <w:rPr>
          <w:rFonts w:ascii="Palatino Linotype" w:eastAsia="Calibri" w:hAnsi="Palatino Linotype" w:cs="Arial"/>
          <w:bCs/>
        </w:rPr>
      </w:pPr>
    </w:p>
    <w:p w14:paraId="1FF165BF" w14:textId="43033226" w:rsidR="00C27275" w:rsidRPr="00B24FB2" w:rsidRDefault="00321536" w:rsidP="00181414">
      <w:pPr>
        <w:pStyle w:val="Prrafodelista"/>
        <w:numPr>
          <w:ilvl w:val="0"/>
          <w:numId w:val="1"/>
        </w:numPr>
        <w:spacing w:line="360" w:lineRule="auto"/>
        <w:ind w:left="0" w:right="48" w:firstLine="0"/>
        <w:jc w:val="both"/>
        <w:rPr>
          <w:rFonts w:ascii="Palatino Linotype" w:eastAsia="Calibri" w:hAnsi="Palatino Linotype" w:cs="Arial"/>
          <w:bCs/>
        </w:rPr>
      </w:pPr>
      <w:r w:rsidRPr="00B24FB2">
        <w:rPr>
          <w:rFonts w:ascii="Palatino Linotype" w:eastAsia="Calibri" w:hAnsi="Palatino Linotype" w:cs="Arial"/>
          <w:bCs/>
        </w:rPr>
        <w:t>Cabe Señalar que en la página oficial del Sistema de Aguas de la Ciudad de México</w:t>
      </w:r>
      <w:r w:rsidR="00B42050" w:rsidRPr="00B24FB2">
        <w:rPr>
          <w:rFonts w:ascii="Palatino Linotype" w:eastAsia="Calibri" w:hAnsi="Palatino Linotype" w:cs="Arial"/>
          <w:bCs/>
        </w:rPr>
        <w:t>, específicamente en las ligas electrónicas</w:t>
      </w:r>
      <w:r w:rsidRPr="00B24FB2">
        <w:rPr>
          <w:rFonts w:ascii="Palatino Linotype" w:eastAsia="Calibri" w:hAnsi="Palatino Linotype" w:cs="Arial"/>
          <w:bCs/>
        </w:rPr>
        <w:t xml:space="preserve"> </w:t>
      </w:r>
      <w:hyperlink r:id="rId11" w:history="1">
        <w:r w:rsidR="00B42050" w:rsidRPr="00B24FB2">
          <w:rPr>
            <w:rStyle w:val="Hipervnculo"/>
            <w:rFonts w:ascii="Palatino Linotype" w:eastAsia="Calibri" w:hAnsi="Palatino Linotype" w:cs="Arial"/>
            <w:bCs/>
          </w:rPr>
          <w:t>https://sacmex.cdmx.gob.mx/secretaria/estructura/29</w:t>
        </w:r>
      </w:hyperlink>
      <w:r w:rsidR="00962E23" w:rsidRPr="00B24FB2">
        <w:rPr>
          <w:rFonts w:ascii="Palatino Linotype" w:eastAsia="Calibri" w:hAnsi="Palatino Linotype" w:cs="Arial"/>
          <w:bCs/>
          <w:u w:val="single"/>
        </w:rPr>
        <w:t xml:space="preserve">, </w:t>
      </w:r>
      <w:hyperlink r:id="rId12" w:history="1">
        <w:r w:rsidR="00962E23" w:rsidRPr="00B24FB2">
          <w:rPr>
            <w:rStyle w:val="Hipervnculo"/>
            <w:rFonts w:ascii="Palatino Linotype" w:eastAsia="Calibri" w:hAnsi="Palatino Linotype" w:cs="Arial"/>
            <w:bCs/>
          </w:rPr>
          <w:t>https://sacmex.cdmx.gob.mx/secretaria/estructura/31</w:t>
        </w:r>
      </w:hyperlink>
      <w:r w:rsidR="00181414" w:rsidRPr="00B24FB2">
        <w:rPr>
          <w:rFonts w:ascii="Palatino Linotype" w:eastAsia="Calibri" w:hAnsi="Palatino Linotype" w:cs="Arial"/>
          <w:bCs/>
        </w:rPr>
        <w:t xml:space="preserve">, </w:t>
      </w:r>
      <w:hyperlink r:id="rId13" w:history="1">
        <w:r w:rsidR="00B42050" w:rsidRPr="00B24FB2">
          <w:rPr>
            <w:rStyle w:val="Hipervnculo"/>
            <w:rFonts w:ascii="Palatino Linotype" w:eastAsia="Calibri" w:hAnsi="Palatino Linotype" w:cs="Arial"/>
            <w:bCs/>
          </w:rPr>
          <w:t>https://sacmex.cdmx.gob.mx/secretaria/estructura/32</w:t>
        </w:r>
      </w:hyperlink>
      <w:r w:rsidR="00B42050" w:rsidRPr="00B24FB2">
        <w:rPr>
          <w:rFonts w:ascii="Palatino Linotype" w:eastAsia="Calibri" w:hAnsi="Palatino Linotype" w:cs="Arial"/>
          <w:bCs/>
        </w:rPr>
        <w:t xml:space="preserve"> </w:t>
      </w:r>
      <w:r w:rsidR="00181414" w:rsidRPr="00B24FB2">
        <w:rPr>
          <w:rFonts w:ascii="Palatino Linotype" w:eastAsia="Calibri" w:hAnsi="Palatino Linotype" w:cs="Arial"/>
          <w:bCs/>
        </w:rPr>
        <w:t xml:space="preserve">y </w:t>
      </w:r>
      <w:hyperlink r:id="rId14" w:history="1">
        <w:r w:rsidR="00181414" w:rsidRPr="00B24FB2">
          <w:rPr>
            <w:rStyle w:val="Hipervnculo"/>
            <w:rFonts w:ascii="Palatino Linotype" w:eastAsia="Calibri" w:hAnsi="Palatino Linotype" w:cs="Arial"/>
            <w:bCs/>
          </w:rPr>
          <w:t>https://sacmex.cdmx.gob.mx/secretaria/estructura/33</w:t>
        </w:r>
      </w:hyperlink>
      <w:r w:rsidR="00181414" w:rsidRPr="00B24FB2">
        <w:rPr>
          <w:rFonts w:ascii="Palatino Linotype" w:eastAsia="Calibri" w:hAnsi="Palatino Linotype" w:cs="Arial"/>
          <w:bCs/>
        </w:rPr>
        <w:t xml:space="preserve"> </w:t>
      </w:r>
      <w:r w:rsidRPr="00B24FB2">
        <w:rPr>
          <w:rFonts w:ascii="Palatino Linotype" w:eastAsia="Calibri" w:hAnsi="Palatino Linotype" w:cs="Arial"/>
          <w:bCs/>
        </w:rPr>
        <w:t>se puede apreciar</w:t>
      </w:r>
      <w:r w:rsidR="00B42050" w:rsidRPr="00B24FB2">
        <w:rPr>
          <w:rFonts w:ascii="Palatino Linotype" w:eastAsia="Calibri" w:hAnsi="Palatino Linotype" w:cs="Arial"/>
          <w:bCs/>
        </w:rPr>
        <w:t xml:space="preserve"> la misión conferida a la ”Dirección de Agua y Potabilización”</w:t>
      </w:r>
      <w:r w:rsidR="00962E23" w:rsidRPr="00B24FB2">
        <w:rPr>
          <w:rFonts w:ascii="Palatino Linotype" w:eastAsia="Calibri" w:hAnsi="Palatino Linotype" w:cs="Arial"/>
          <w:bCs/>
        </w:rPr>
        <w:t xml:space="preserve">, y a las diversas áreas auxiliares de dicha dirección, </w:t>
      </w:r>
      <w:r w:rsidR="00B42050" w:rsidRPr="00B24FB2">
        <w:rPr>
          <w:rFonts w:ascii="Palatino Linotype" w:eastAsia="Calibri" w:hAnsi="Palatino Linotype" w:cs="Arial"/>
          <w:bCs/>
        </w:rPr>
        <w:t xml:space="preserve">entre las cuales se encuentran </w:t>
      </w:r>
      <w:r w:rsidR="00962E23" w:rsidRPr="00B24FB2">
        <w:rPr>
          <w:rFonts w:ascii="Palatino Linotype" w:eastAsia="Calibri" w:hAnsi="Palatino Linotype" w:cs="Arial"/>
          <w:bCs/>
        </w:rPr>
        <w:t xml:space="preserve">de manera enunciativa más no limitativa </w:t>
      </w:r>
      <w:r w:rsidR="00B42050" w:rsidRPr="00B24FB2">
        <w:rPr>
          <w:rFonts w:ascii="Palatino Linotype" w:eastAsia="Calibri" w:hAnsi="Palatino Linotype" w:cs="Arial"/>
          <w:bCs/>
        </w:rPr>
        <w:t>las siguientes:</w:t>
      </w:r>
    </w:p>
    <w:p w14:paraId="26B3C05C" w14:textId="77777777" w:rsidR="00B42050" w:rsidRPr="00B24FB2" w:rsidRDefault="00B42050" w:rsidP="00B42050">
      <w:pPr>
        <w:pStyle w:val="Prrafodelista"/>
        <w:spacing w:line="360" w:lineRule="auto"/>
        <w:ind w:left="0" w:right="48"/>
        <w:jc w:val="both"/>
        <w:rPr>
          <w:rFonts w:ascii="Palatino Linotype" w:eastAsia="Calibri" w:hAnsi="Palatino Linotype" w:cs="Arial"/>
          <w:bCs/>
        </w:rPr>
      </w:pPr>
    </w:p>
    <w:p w14:paraId="4132B253" w14:textId="25091531" w:rsidR="00962E23" w:rsidRPr="00B24FB2" w:rsidRDefault="00962E23" w:rsidP="00962E23">
      <w:pPr>
        <w:pStyle w:val="Prrafodelista"/>
        <w:spacing w:line="360" w:lineRule="auto"/>
        <w:ind w:left="567" w:right="48"/>
        <w:jc w:val="both"/>
        <w:rPr>
          <w:rFonts w:ascii="Palatino Linotype" w:eastAsia="Calibri" w:hAnsi="Palatino Linotype" w:cs="Arial"/>
          <w:b/>
          <w:bCs/>
          <w:color w:val="000000" w:themeColor="text1"/>
        </w:rPr>
      </w:pPr>
      <w:r w:rsidRPr="00B24FB2">
        <w:rPr>
          <w:rFonts w:ascii="Palatino Linotype" w:eastAsia="Calibri" w:hAnsi="Palatino Linotype" w:cs="Arial"/>
          <w:b/>
          <w:bCs/>
          <w:color w:val="000000" w:themeColor="text1"/>
        </w:rPr>
        <w:lastRenderedPageBreak/>
        <w:t>Dirección de Agua y Potabilización:</w:t>
      </w:r>
    </w:p>
    <w:p w14:paraId="7EDBB36F" w14:textId="77777777" w:rsidR="00B42050" w:rsidRPr="00B24FB2" w:rsidRDefault="00B42050" w:rsidP="00B42050">
      <w:pPr>
        <w:pStyle w:val="NormalWeb"/>
        <w:numPr>
          <w:ilvl w:val="0"/>
          <w:numId w:val="40"/>
        </w:numPr>
        <w:shd w:val="clear" w:color="auto" w:fill="FFFFFF"/>
        <w:spacing w:before="0" w:beforeAutospacing="0" w:line="360" w:lineRule="auto"/>
        <w:ind w:left="567" w:right="567" w:firstLine="0"/>
        <w:jc w:val="both"/>
        <w:rPr>
          <w:rFonts w:ascii="Palatino Linotype" w:hAnsi="Palatino Linotype"/>
          <w:color w:val="000000" w:themeColor="text1"/>
        </w:rPr>
      </w:pPr>
      <w:r w:rsidRPr="00B24FB2">
        <w:rPr>
          <w:rFonts w:ascii="Palatino Linotype" w:hAnsi="Palatino Linotype"/>
          <w:color w:val="000000" w:themeColor="text1"/>
        </w:rPr>
        <w:t xml:space="preserve">Coordinar la operación de la infraestructura hidráulica del Sistema de Agua Potable, instalada en las 16 Alcaldías de la Ciudad de México y </w:t>
      </w:r>
      <w:r w:rsidRPr="00B24FB2">
        <w:rPr>
          <w:rFonts w:ascii="Palatino Linotype" w:hAnsi="Palatino Linotype"/>
          <w:b/>
          <w:color w:val="000000" w:themeColor="text1"/>
          <w:u w:val="single"/>
        </w:rPr>
        <w:t>parte del Estado de México</w:t>
      </w:r>
      <w:r w:rsidRPr="00B24FB2">
        <w:rPr>
          <w:rFonts w:ascii="Palatino Linotype" w:hAnsi="Palatino Linotype"/>
          <w:color w:val="000000" w:themeColor="text1"/>
        </w:rPr>
        <w:t>, para cumplir con el proceso de captación, conducción, potabilización y distribución de agua potable que requiere la ciudadanía.</w:t>
      </w:r>
    </w:p>
    <w:p w14:paraId="4D7FA21C" w14:textId="77777777" w:rsidR="00B42050" w:rsidRPr="00B24FB2" w:rsidRDefault="00B42050" w:rsidP="00B42050">
      <w:pPr>
        <w:pStyle w:val="NormalWeb"/>
        <w:numPr>
          <w:ilvl w:val="0"/>
          <w:numId w:val="40"/>
        </w:numPr>
        <w:shd w:val="clear" w:color="auto" w:fill="FFFFFF"/>
        <w:spacing w:before="0" w:beforeAutospacing="0" w:line="360" w:lineRule="auto"/>
        <w:ind w:left="567" w:right="567" w:firstLine="0"/>
        <w:jc w:val="both"/>
        <w:rPr>
          <w:rFonts w:ascii="Palatino Linotype" w:hAnsi="Palatino Linotype"/>
          <w:color w:val="000000" w:themeColor="text1"/>
        </w:rPr>
      </w:pPr>
      <w:r w:rsidRPr="00B24FB2">
        <w:rPr>
          <w:rFonts w:ascii="Palatino Linotype" w:hAnsi="Palatino Linotype"/>
          <w:color w:val="000000" w:themeColor="text1"/>
        </w:rPr>
        <w:t>Coordinar la producción, captación, conducción y distribución del agua en bloque a la Ciudad de México, para uso y consumo de la Población.</w:t>
      </w:r>
    </w:p>
    <w:p w14:paraId="347ADE85" w14:textId="77777777" w:rsidR="00B42050" w:rsidRPr="00B24FB2" w:rsidRDefault="00B42050" w:rsidP="00B42050">
      <w:pPr>
        <w:pStyle w:val="NormalWeb"/>
        <w:numPr>
          <w:ilvl w:val="0"/>
          <w:numId w:val="40"/>
        </w:numPr>
        <w:shd w:val="clear" w:color="auto" w:fill="FFFFFF"/>
        <w:spacing w:before="0" w:beforeAutospacing="0" w:line="360" w:lineRule="auto"/>
        <w:ind w:left="567" w:right="567" w:firstLine="0"/>
        <w:jc w:val="both"/>
        <w:rPr>
          <w:rFonts w:ascii="Palatino Linotype" w:hAnsi="Palatino Linotype"/>
          <w:color w:val="000000" w:themeColor="text1"/>
        </w:rPr>
      </w:pPr>
      <w:r w:rsidRPr="00B24FB2">
        <w:rPr>
          <w:rFonts w:ascii="Palatino Linotype" w:hAnsi="Palatino Linotype"/>
          <w:color w:val="000000" w:themeColor="text1"/>
        </w:rPr>
        <w:t>Coordinar las acciones relativas a la potabilización y desinfección del agua potable, para cumplir con la Norma Oficial vigente, suministrada a través de la red de distribución.</w:t>
      </w:r>
    </w:p>
    <w:p w14:paraId="68B75FB1" w14:textId="77777777" w:rsidR="00B42050" w:rsidRPr="00B24FB2" w:rsidRDefault="00B42050" w:rsidP="00B42050">
      <w:pPr>
        <w:pStyle w:val="NormalWeb"/>
        <w:numPr>
          <w:ilvl w:val="0"/>
          <w:numId w:val="40"/>
        </w:numPr>
        <w:shd w:val="clear" w:color="auto" w:fill="FFFFFF"/>
        <w:spacing w:before="0" w:beforeAutospacing="0" w:line="360" w:lineRule="auto"/>
        <w:ind w:left="567" w:right="567" w:firstLine="0"/>
        <w:jc w:val="both"/>
        <w:rPr>
          <w:rFonts w:ascii="Palatino Linotype" w:hAnsi="Palatino Linotype"/>
          <w:color w:val="000000" w:themeColor="text1"/>
        </w:rPr>
      </w:pPr>
      <w:r w:rsidRPr="00B24FB2">
        <w:rPr>
          <w:rFonts w:ascii="Palatino Linotype" w:hAnsi="Palatino Linotype"/>
          <w:color w:val="000000" w:themeColor="text1"/>
        </w:rPr>
        <w:t>Coordinar la operación de la infraestructura hidráulica de los Sistemas de Automatización y Medición del agua potable, para el control de agua suministrada a través de la red de distribución.</w:t>
      </w:r>
    </w:p>
    <w:p w14:paraId="1D3FE8FB" w14:textId="0B46BF52" w:rsidR="00962E23" w:rsidRPr="00B24FB2" w:rsidRDefault="00962E23" w:rsidP="00962E23">
      <w:pPr>
        <w:pStyle w:val="NormalWeb"/>
        <w:shd w:val="clear" w:color="auto" w:fill="FFFFFF"/>
        <w:spacing w:before="0" w:beforeAutospacing="0" w:after="0" w:afterAutospacing="0" w:line="360" w:lineRule="auto"/>
        <w:ind w:left="567" w:right="567"/>
        <w:jc w:val="both"/>
        <w:rPr>
          <w:rFonts w:ascii="Palatino Linotype" w:hAnsi="Palatino Linotype"/>
          <w:b/>
          <w:color w:val="000000" w:themeColor="text1"/>
        </w:rPr>
      </w:pPr>
      <w:r w:rsidRPr="00B24FB2">
        <w:rPr>
          <w:rFonts w:ascii="Palatino Linotype" w:hAnsi="Palatino Linotype"/>
          <w:b/>
          <w:color w:val="000000" w:themeColor="text1"/>
        </w:rPr>
        <w:t>Subdirección del Sistema Lerma:</w:t>
      </w:r>
    </w:p>
    <w:p w14:paraId="33A82736" w14:textId="45C7128B" w:rsidR="00962E23" w:rsidRPr="00B24FB2" w:rsidRDefault="00962E23" w:rsidP="00962E23">
      <w:pPr>
        <w:pStyle w:val="NormalWeb"/>
        <w:numPr>
          <w:ilvl w:val="0"/>
          <w:numId w:val="40"/>
        </w:numPr>
        <w:shd w:val="clear" w:color="auto" w:fill="FFFFFF"/>
        <w:spacing w:before="0" w:beforeAutospacing="0" w:line="360" w:lineRule="auto"/>
        <w:ind w:left="567" w:right="567" w:firstLine="0"/>
        <w:jc w:val="both"/>
        <w:rPr>
          <w:rFonts w:ascii="Palatino Linotype" w:hAnsi="Palatino Linotype"/>
          <w:color w:val="000000" w:themeColor="text1"/>
        </w:rPr>
      </w:pPr>
      <w:r w:rsidRPr="00B24FB2">
        <w:rPr>
          <w:rFonts w:ascii="Palatino Linotype" w:hAnsi="Palatino Linotype"/>
          <w:color w:val="000000" w:themeColor="text1"/>
        </w:rPr>
        <w:t>Controlar la operación de la infraestructura hidráulica del sistema de agua potable, instalada en diferentes Municipios de las Comunidades de Lerma Centro, Lerma Sur y Lerma Norte en el Estado de México, para cumplir con el proceso de captación y conducción de agua en bloque a la Ciudad de México.</w:t>
      </w:r>
    </w:p>
    <w:p w14:paraId="15FBFF7C" w14:textId="1A02DFAF" w:rsidR="00962E23" w:rsidRPr="00B24FB2" w:rsidRDefault="00962E23" w:rsidP="00962E23">
      <w:pPr>
        <w:pStyle w:val="NormalWeb"/>
        <w:shd w:val="clear" w:color="auto" w:fill="FFFFFF"/>
        <w:spacing w:before="0" w:beforeAutospacing="0" w:after="0" w:afterAutospacing="0" w:line="360" w:lineRule="auto"/>
        <w:ind w:left="567" w:right="567"/>
        <w:jc w:val="both"/>
        <w:rPr>
          <w:rFonts w:ascii="Palatino Linotype" w:hAnsi="Palatino Linotype"/>
          <w:b/>
          <w:color w:val="000000" w:themeColor="text1"/>
        </w:rPr>
      </w:pPr>
      <w:r w:rsidRPr="00B24FB2">
        <w:rPr>
          <w:rFonts w:ascii="Palatino Linotype" w:hAnsi="Palatino Linotype"/>
          <w:b/>
          <w:color w:val="000000" w:themeColor="text1"/>
        </w:rPr>
        <w:t>J.U.D. de Mantenimiento Sistema Lerma</w:t>
      </w:r>
    </w:p>
    <w:p w14:paraId="7F84F5B6" w14:textId="4A758883" w:rsidR="00962E23" w:rsidRPr="00B24FB2" w:rsidRDefault="00962E23" w:rsidP="00962E23">
      <w:pPr>
        <w:pStyle w:val="NormalWeb"/>
        <w:numPr>
          <w:ilvl w:val="0"/>
          <w:numId w:val="40"/>
        </w:numPr>
        <w:shd w:val="clear" w:color="auto" w:fill="FFFFFF"/>
        <w:spacing w:before="0" w:beforeAutospacing="0" w:after="0" w:afterAutospacing="0" w:line="360" w:lineRule="auto"/>
        <w:ind w:left="567" w:right="567" w:firstLine="0"/>
        <w:jc w:val="both"/>
        <w:rPr>
          <w:rFonts w:ascii="Palatino Linotype" w:hAnsi="Palatino Linotype"/>
          <w:color w:val="000000" w:themeColor="text1"/>
        </w:rPr>
      </w:pPr>
      <w:r w:rsidRPr="00B24FB2">
        <w:rPr>
          <w:rFonts w:ascii="Palatino Linotype" w:hAnsi="Palatino Linotype"/>
          <w:color w:val="000000" w:themeColor="text1"/>
        </w:rPr>
        <w:lastRenderedPageBreak/>
        <w:t>Realizar mantenimiento preventivo y/o correctivo a la infraestructura hidráulica del sistema de agua potable instalada en las Oficinas Regionales Villa Carmela, Lerma Sur (</w:t>
      </w:r>
      <w:r w:rsidRPr="00B24FB2">
        <w:rPr>
          <w:rFonts w:ascii="Palatino Linotype" w:hAnsi="Palatino Linotype"/>
          <w:b/>
          <w:color w:val="000000" w:themeColor="text1"/>
          <w:u w:val="single"/>
        </w:rPr>
        <w:t>Almoloya del Río</w:t>
      </w:r>
      <w:r w:rsidRPr="00B24FB2">
        <w:rPr>
          <w:rFonts w:ascii="Palatino Linotype" w:hAnsi="Palatino Linotype"/>
          <w:color w:val="000000" w:themeColor="text1"/>
        </w:rPr>
        <w:t>), Ixtlahuaca y Lerma Norte (</w:t>
      </w:r>
      <w:proofErr w:type="spellStart"/>
      <w:r w:rsidRPr="00B24FB2">
        <w:rPr>
          <w:rFonts w:ascii="Palatino Linotype" w:hAnsi="Palatino Linotype"/>
          <w:color w:val="000000" w:themeColor="text1"/>
        </w:rPr>
        <w:t>Alzate</w:t>
      </w:r>
      <w:proofErr w:type="spellEnd"/>
      <w:r w:rsidRPr="00B24FB2">
        <w:rPr>
          <w:rFonts w:ascii="Palatino Linotype" w:hAnsi="Palatino Linotype"/>
          <w:color w:val="000000" w:themeColor="text1"/>
        </w:rPr>
        <w:t>), en el Estado de México, para cumplir con el proceso de captación y conducción de Agua Potable en bloque para la población de la Ciudad de México.</w:t>
      </w:r>
    </w:p>
    <w:p w14:paraId="7B4C0B19" w14:textId="77777777" w:rsidR="00962E23" w:rsidRPr="00B24FB2" w:rsidRDefault="00962E23" w:rsidP="00962E23">
      <w:pPr>
        <w:pStyle w:val="NormalWeb"/>
        <w:shd w:val="clear" w:color="auto" w:fill="FFFFFF"/>
        <w:spacing w:before="0" w:beforeAutospacing="0" w:after="0" w:afterAutospacing="0" w:line="360" w:lineRule="auto"/>
        <w:ind w:left="567" w:right="567"/>
        <w:jc w:val="both"/>
        <w:rPr>
          <w:rFonts w:ascii="Palatino Linotype" w:hAnsi="Palatino Linotype"/>
          <w:color w:val="000000" w:themeColor="text1"/>
        </w:rPr>
      </w:pPr>
    </w:p>
    <w:p w14:paraId="06F8EC20" w14:textId="65AA2CE8" w:rsidR="00B42050" w:rsidRPr="00B24FB2" w:rsidRDefault="00962E23" w:rsidP="00962E23">
      <w:pPr>
        <w:pStyle w:val="NormalWeb"/>
        <w:shd w:val="clear" w:color="auto" w:fill="FFFFFF"/>
        <w:spacing w:before="0" w:beforeAutospacing="0" w:line="360" w:lineRule="auto"/>
        <w:ind w:left="567" w:right="567"/>
        <w:jc w:val="both"/>
        <w:rPr>
          <w:rFonts w:ascii="Palatino Linotype" w:hAnsi="Palatino Linotype"/>
          <w:b/>
          <w:color w:val="000000" w:themeColor="text1"/>
        </w:rPr>
      </w:pPr>
      <w:r w:rsidRPr="00B24FB2">
        <w:rPr>
          <w:rFonts w:ascii="Palatino Linotype" w:hAnsi="Palatino Linotype"/>
          <w:b/>
          <w:color w:val="000000" w:themeColor="text1"/>
        </w:rPr>
        <w:t>J.U.D. de Agua Potable Sistema Lerma Sur</w:t>
      </w:r>
    </w:p>
    <w:p w14:paraId="4C89AEA6" w14:textId="285C1EA4" w:rsidR="00962E23" w:rsidRPr="00B24FB2" w:rsidRDefault="00962E23" w:rsidP="00962E23">
      <w:pPr>
        <w:pStyle w:val="NormalWeb"/>
        <w:numPr>
          <w:ilvl w:val="0"/>
          <w:numId w:val="40"/>
        </w:numPr>
        <w:shd w:val="clear" w:color="auto" w:fill="FFFFFF"/>
        <w:spacing w:before="0" w:beforeAutospacing="0" w:line="360" w:lineRule="auto"/>
        <w:ind w:left="567" w:right="567" w:firstLine="0"/>
        <w:jc w:val="both"/>
        <w:rPr>
          <w:rFonts w:ascii="Palatino Linotype" w:hAnsi="Palatino Linotype"/>
          <w:color w:val="000000" w:themeColor="text1"/>
        </w:rPr>
      </w:pPr>
      <w:r w:rsidRPr="00B24FB2">
        <w:rPr>
          <w:rFonts w:ascii="Palatino Linotype" w:hAnsi="Palatino Linotype"/>
          <w:color w:val="000000" w:themeColor="text1"/>
        </w:rPr>
        <w:t>Operar la infraestructura hidráulica de Agua Potable, instalada en las Oficinas Regionales Villa Carmela y Lerma Sur (</w:t>
      </w:r>
      <w:r w:rsidRPr="00B24FB2">
        <w:rPr>
          <w:rFonts w:ascii="Palatino Linotype" w:hAnsi="Palatino Linotype"/>
          <w:b/>
          <w:color w:val="000000" w:themeColor="text1"/>
          <w:u w:val="single"/>
        </w:rPr>
        <w:t>Almoloya del Río</w:t>
      </w:r>
      <w:r w:rsidRPr="00B24FB2">
        <w:rPr>
          <w:rFonts w:ascii="Palatino Linotype" w:hAnsi="Palatino Linotype"/>
          <w:color w:val="000000" w:themeColor="text1"/>
        </w:rPr>
        <w:t>), en el Estado de México, para cumplir con el proceso de captación y conducción de Agua Potable en bloque para la población de la Ciudad de México.</w:t>
      </w:r>
    </w:p>
    <w:p w14:paraId="294989EF" w14:textId="77777777" w:rsidR="00962E23" w:rsidRPr="00B24FB2" w:rsidRDefault="00962E23" w:rsidP="00B42050">
      <w:pPr>
        <w:pStyle w:val="Prrafodelista"/>
        <w:spacing w:line="360" w:lineRule="auto"/>
        <w:ind w:left="0" w:right="48"/>
        <w:jc w:val="both"/>
        <w:rPr>
          <w:rFonts w:ascii="Palatino Linotype" w:eastAsia="Calibri" w:hAnsi="Palatino Linotype" w:cs="Arial"/>
          <w:bCs/>
        </w:rPr>
      </w:pPr>
    </w:p>
    <w:p w14:paraId="5A18CE34" w14:textId="4EE1988A" w:rsidR="00B42050" w:rsidRPr="00B24FB2" w:rsidRDefault="00181414" w:rsidP="00B42050">
      <w:pPr>
        <w:pStyle w:val="Prrafodelista"/>
        <w:numPr>
          <w:ilvl w:val="0"/>
          <w:numId w:val="1"/>
        </w:numPr>
        <w:spacing w:line="360" w:lineRule="auto"/>
        <w:ind w:left="0" w:right="48" w:firstLine="0"/>
        <w:jc w:val="both"/>
        <w:rPr>
          <w:rFonts w:ascii="Palatino Linotype" w:eastAsia="Calibri" w:hAnsi="Palatino Linotype" w:cs="Arial"/>
          <w:bCs/>
        </w:rPr>
      </w:pPr>
      <w:r w:rsidRPr="00B24FB2">
        <w:rPr>
          <w:rFonts w:ascii="Palatino Linotype" w:eastAsia="Calibri" w:hAnsi="Palatino Linotype" w:cs="Arial"/>
          <w:bCs/>
        </w:rPr>
        <w:t>Bajo ese tenor, a todas luces se puede apreciar que el Plan de Desarrollo Municipal y las páginas electrónicas oficiales del Sistema de Aguas de la Ciudad de México, señalan que el municipio se abastece de agua a través de 2 pozos profundos ubicados en las calles Adolfo López Mateos y Carlos Hank González sur, estos pozos son operados por el Sistema de Aguas de la Ciudad de México y que dicha dependencia es la autoridad facultada para operar la infraestructura hidráulica de Agua Potable, instalada en Almoloya del Río, en el Estado de México, para cumplir con el proceso de captación y conducción de Agua Potable.</w:t>
      </w:r>
    </w:p>
    <w:p w14:paraId="676A7B8B" w14:textId="77777777" w:rsidR="00A16E59" w:rsidRPr="00B24FB2" w:rsidRDefault="00A16E59" w:rsidP="00A16E59">
      <w:pPr>
        <w:pStyle w:val="Prrafodelista"/>
        <w:spacing w:line="360" w:lineRule="auto"/>
        <w:ind w:left="0" w:right="48"/>
        <w:jc w:val="both"/>
        <w:rPr>
          <w:rFonts w:ascii="Palatino Linotype" w:eastAsia="Calibri" w:hAnsi="Palatino Linotype" w:cs="Arial"/>
          <w:bCs/>
        </w:rPr>
      </w:pPr>
    </w:p>
    <w:p w14:paraId="7B127CE0" w14:textId="108D4016" w:rsidR="00A16E59" w:rsidRPr="00B24FB2" w:rsidRDefault="00A16E59" w:rsidP="00A16E59">
      <w:pPr>
        <w:pStyle w:val="Prrafodelista"/>
        <w:numPr>
          <w:ilvl w:val="0"/>
          <w:numId w:val="1"/>
        </w:numPr>
        <w:spacing w:line="360" w:lineRule="auto"/>
        <w:ind w:left="0" w:right="48" w:firstLine="0"/>
        <w:jc w:val="both"/>
        <w:rPr>
          <w:rFonts w:ascii="Palatino Linotype" w:eastAsia="Calibri" w:hAnsi="Palatino Linotype" w:cs="Arial"/>
          <w:bCs/>
        </w:rPr>
      </w:pPr>
      <w:r w:rsidRPr="00B24FB2">
        <w:rPr>
          <w:rFonts w:ascii="Palatino Linotype" w:eastAsia="Calibri" w:hAnsi="Palatino Linotype" w:cs="Arial"/>
          <w:bCs/>
        </w:rPr>
        <w:t xml:space="preserve">Por otra parte </w:t>
      </w:r>
      <w:r w:rsidRPr="00B24FB2">
        <w:rPr>
          <w:rFonts w:ascii="Palatino Linotype" w:hAnsi="Palatino Linotype"/>
        </w:rPr>
        <w:t xml:space="preserve">la </w:t>
      </w:r>
      <w:r w:rsidRPr="00B24FB2">
        <w:rPr>
          <w:rFonts w:ascii="Palatino Linotype" w:hAnsi="Palatino Linotype"/>
          <w:b/>
        </w:rPr>
        <w:t>Ley Orgánica de la Administración Pública del Estado de México</w:t>
      </w:r>
      <w:r w:rsidRPr="00B24FB2">
        <w:rPr>
          <w:rFonts w:ascii="Palatino Linotype" w:hAnsi="Palatino Linotype"/>
        </w:rPr>
        <w:t xml:space="preserve"> dispone en su artículo 31 fracciones XXXI, XXXVII</w:t>
      </w:r>
      <w:r w:rsidR="00C3068F" w:rsidRPr="00B24FB2">
        <w:rPr>
          <w:rFonts w:ascii="Palatino Linotype" w:hAnsi="Palatino Linotype"/>
        </w:rPr>
        <w:t>, XXXVIII, XXXIX</w:t>
      </w:r>
      <w:r w:rsidRPr="00B24FB2">
        <w:rPr>
          <w:rFonts w:ascii="Palatino Linotype" w:hAnsi="Palatino Linotype"/>
        </w:rPr>
        <w:t xml:space="preserve"> que la Secretaría de Desarrollo Urbano y Obra es la dependencia encargada de ejecutar obras públicas a su cargo, y de promover y ejecutar las acciones para el desarrollo de infraestructura en la Entidad,</w:t>
      </w:r>
      <w:r w:rsidR="00C3068F" w:rsidRPr="00B24FB2">
        <w:rPr>
          <w:rFonts w:ascii="Palatino Linotype" w:hAnsi="Palatino Linotype"/>
        </w:rPr>
        <w:t xml:space="preserve"> c</w:t>
      </w:r>
      <w:r w:rsidRPr="00B24FB2">
        <w:rPr>
          <w:rFonts w:ascii="Palatino Linotype" w:hAnsi="Palatino Linotype"/>
        </w:rPr>
        <w:t>oordinar, formular u operar programas estatales de obras de abastecimiento de agua potable y de servicios de drenaje y alcantarillado y de las demás relacionadas con el desarrollo y equipamiento urbano, que no estén asignadas a otras autoridades;</w:t>
      </w:r>
      <w:r w:rsidR="00C3068F" w:rsidRPr="00B24FB2">
        <w:rPr>
          <w:rFonts w:ascii="Palatino Linotype" w:hAnsi="Palatino Linotype"/>
        </w:rPr>
        <w:t xml:space="preserve"> Supervisar la construcción, conservación, mantenimiento, operación y administración de las obras de agua potable y alcantarillado a su cargo; controlar el inventario de disponibilidad de Agua Potable del Estado</w:t>
      </w:r>
      <w:r w:rsidR="004C32FE" w:rsidRPr="00B24FB2">
        <w:rPr>
          <w:rFonts w:ascii="Palatino Linotype" w:hAnsi="Palatino Linotype"/>
        </w:rPr>
        <w:t>.</w:t>
      </w:r>
    </w:p>
    <w:p w14:paraId="76575CBA" w14:textId="77777777" w:rsidR="004C32FE" w:rsidRPr="00B24FB2" w:rsidRDefault="004C32FE" w:rsidP="004C32FE">
      <w:pPr>
        <w:pStyle w:val="Prrafodelista"/>
        <w:spacing w:line="360" w:lineRule="auto"/>
        <w:ind w:left="0" w:right="48"/>
        <w:jc w:val="both"/>
        <w:rPr>
          <w:rFonts w:ascii="Palatino Linotype" w:eastAsia="Calibri" w:hAnsi="Palatino Linotype" w:cs="Arial"/>
          <w:bCs/>
        </w:rPr>
      </w:pPr>
    </w:p>
    <w:p w14:paraId="0C6D0180" w14:textId="73D157F9" w:rsidR="004C32FE" w:rsidRPr="00B24FB2" w:rsidRDefault="004C32FE" w:rsidP="004C32FE">
      <w:pPr>
        <w:pStyle w:val="Prrafodelista"/>
        <w:numPr>
          <w:ilvl w:val="0"/>
          <w:numId w:val="1"/>
        </w:numPr>
        <w:spacing w:line="360" w:lineRule="auto"/>
        <w:ind w:left="0" w:right="48" w:firstLine="0"/>
        <w:jc w:val="both"/>
        <w:rPr>
          <w:rFonts w:ascii="Palatino Linotype" w:eastAsia="Calibri" w:hAnsi="Palatino Linotype" w:cs="Arial"/>
          <w:bCs/>
        </w:rPr>
      </w:pPr>
      <w:r w:rsidRPr="00B24FB2">
        <w:rPr>
          <w:rFonts w:ascii="Palatino Linotype" w:eastAsia="Calibri" w:hAnsi="Palatino Linotype" w:cs="Arial"/>
          <w:bCs/>
        </w:rPr>
        <w:t xml:space="preserve">Ahora bien, si bien es cierto que, de acuerdo </w:t>
      </w:r>
      <w:r w:rsidRPr="00B24FB2">
        <w:rPr>
          <w:rFonts w:ascii="Palatino Linotype" w:hAnsi="Palatino Linotype"/>
        </w:rPr>
        <w:t xml:space="preserve">con el artículo 50 de la </w:t>
      </w:r>
      <w:r w:rsidRPr="00B24FB2">
        <w:rPr>
          <w:rFonts w:ascii="Palatino Linotype" w:hAnsi="Palatino Linotype"/>
          <w:b/>
        </w:rPr>
        <w:t>Ley del Agua para el Estado de México y Municipios</w:t>
      </w:r>
      <w:r w:rsidRPr="00B24FB2">
        <w:rPr>
          <w:rFonts w:ascii="Palatino Linotype" w:hAnsi="Palatino Linotype"/>
        </w:rPr>
        <w:t xml:space="preserve"> la infraestructura hidráulica para el servicio de agua potable será de jurisdicción del Estado cuando abastezca a más de un municipio, y que la infraestructura hidráulica comprende fuentes de abastecimiento de agua; las plantas de bombeo; las plantas potabilizadoras de agua; las líneas de conducción de agua en bloque y líneas de alimentación; los tanques de regulación y almacenamiento de agua</w:t>
      </w:r>
      <w:r w:rsidRPr="00B24FB2">
        <w:rPr>
          <w:rFonts w:ascii="Palatino Linotype" w:hAnsi="Palatino Linotype"/>
          <w:i/>
        </w:rPr>
        <w:t xml:space="preserve">, </w:t>
      </w:r>
      <w:r w:rsidRPr="00B24FB2">
        <w:rPr>
          <w:rFonts w:ascii="Palatino Linotype" w:hAnsi="Palatino Linotype"/>
          <w:b/>
          <w:u w:val="single"/>
        </w:rPr>
        <w:t>también lo es</w:t>
      </w:r>
      <w:r w:rsidRPr="00B24FB2">
        <w:rPr>
          <w:rFonts w:ascii="Palatino Linotype" w:hAnsi="Palatino Linotype"/>
        </w:rPr>
        <w:t xml:space="preserve"> que el SUJETO OBLIGADO a través de su informe justificado manifestó expresamente que “</w:t>
      </w:r>
      <w:r w:rsidRPr="00B24FB2">
        <w:rPr>
          <w:rFonts w:ascii="Palatino Linotype" w:hAnsi="Palatino Linotype"/>
          <w:i/>
        </w:rPr>
        <w:t xml:space="preserve">se revisó la relación de obras que ejecuta la Comisión del Agua del Estado de México en el presente año y no se cuenta con trabajos de rehabilitación de pozos y/o de agua potable, en el municipio de </w:t>
      </w:r>
      <w:r w:rsidRPr="00B24FB2">
        <w:rPr>
          <w:rFonts w:ascii="Palatino Linotype" w:hAnsi="Palatino Linotype"/>
          <w:i/>
        </w:rPr>
        <w:lastRenderedPageBreak/>
        <w:t>Almoloya del Río</w:t>
      </w:r>
      <w:r w:rsidRPr="00B24FB2">
        <w:rPr>
          <w:rFonts w:ascii="Palatino Linotype" w:hAnsi="Palatino Linotype"/>
        </w:rPr>
        <w:t>”</w:t>
      </w:r>
      <w:r w:rsidR="005B2CEC" w:rsidRPr="00B24FB2">
        <w:rPr>
          <w:rFonts w:ascii="Palatino Linotype" w:hAnsi="Palatino Linotype"/>
        </w:rPr>
        <w:t xml:space="preserve">, por lo que </w:t>
      </w:r>
      <w:r w:rsidR="00564817" w:rsidRPr="00B24FB2">
        <w:rPr>
          <w:rFonts w:ascii="Palatino Linotype" w:hAnsi="Palatino Linotype"/>
        </w:rPr>
        <w:t>las obras realizadas pudieron haberse ejecutado por el Estado a través de la Secretaría de Obras del Estado de México o bien por el Sistema de Aguas de la Ciudad de México.</w:t>
      </w:r>
    </w:p>
    <w:p w14:paraId="6AE4ED14" w14:textId="77777777" w:rsidR="003C1238" w:rsidRPr="00B24FB2" w:rsidRDefault="003C1238" w:rsidP="003C1238">
      <w:pPr>
        <w:pStyle w:val="Prrafodelista"/>
        <w:rPr>
          <w:rFonts w:ascii="Palatino Linotype" w:eastAsia="Calibri" w:hAnsi="Palatino Linotype" w:cs="Arial"/>
          <w:bCs/>
        </w:rPr>
      </w:pPr>
    </w:p>
    <w:p w14:paraId="596BAF78" w14:textId="77777777" w:rsidR="003C1238" w:rsidRPr="00B24FB2" w:rsidRDefault="003C1238" w:rsidP="003C1238">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B24FB2">
        <w:rPr>
          <w:rFonts w:ascii="Palatino Linotype" w:hAnsi="Palatino Linotype"/>
          <w:bCs/>
          <w:lang w:eastAsia="es-MX"/>
        </w:rPr>
        <w:t xml:space="preserve">En consecuencia, cabe señalar que </w:t>
      </w:r>
      <w:proofErr w:type="gramStart"/>
      <w:r w:rsidRPr="00B24FB2">
        <w:rPr>
          <w:rFonts w:ascii="Palatino Linotype" w:hAnsi="Palatino Linotype"/>
          <w:bCs/>
          <w:lang w:eastAsia="es-MX"/>
        </w:rPr>
        <w:t>éste</w:t>
      </w:r>
      <w:proofErr w:type="gramEnd"/>
      <w:r w:rsidRPr="00B24FB2">
        <w:rPr>
          <w:rFonts w:ascii="Palatino Linotype" w:hAnsi="Palatino Linotype"/>
          <w:bCs/>
          <w:lang w:eastAsia="es-MX"/>
        </w:rPr>
        <w:t xml:space="preserv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13377CAB" w14:textId="77777777" w:rsidR="003C1238" w:rsidRPr="00B24FB2" w:rsidRDefault="003C1238" w:rsidP="003C1238">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52B65914" w14:textId="77777777" w:rsidR="003C1238" w:rsidRPr="00B24FB2" w:rsidRDefault="003C1238" w:rsidP="003C1238">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B24FB2">
        <w:rPr>
          <w:rFonts w:ascii="Palatino Linotype" w:hAnsi="Palatino Linotype" w:cs="Arial"/>
          <w:bCs/>
          <w:lang w:eastAsia="es-MX"/>
        </w:rPr>
        <w:t>Sirve de apoyo a lo anterior por analogía, el criterio 31-10 emitido por el ahora Instituto Nacional de Transparencia, Acceso a la Información y Protección de Datos Personales, que a la letra dice:</w:t>
      </w:r>
    </w:p>
    <w:p w14:paraId="38842D82" w14:textId="77777777" w:rsidR="003C1238" w:rsidRPr="00B24FB2" w:rsidRDefault="003C1238" w:rsidP="003C1238">
      <w:pPr>
        <w:spacing w:before="240" w:after="360" w:line="360" w:lineRule="auto"/>
        <w:ind w:left="567" w:right="616"/>
        <w:jc w:val="both"/>
        <w:rPr>
          <w:rFonts w:ascii="Palatino Linotype" w:eastAsia="Times New Roman" w:hAnsi="Palatino Linotype" w:cs="Arial"/>
          <w:bCs/>
          <w:sz w:val="22"/>
          <w:szCs w:val="22"/>
          <w:lang w:eastAsia="es-MX"/>
        </w:rPr>
      </w:pPr>
      <w:r w:rsidRPr="00B24FB2">
        <w:rPr>
          <w:rFonts w:ascii="Palatino Linotype" w:eastAsia="Times New Roman"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B24FB2">
        <w:rPr>
          <w:rFonts w:ascii="Palatino Linotype" w:eastAsia="Times New Roman" w:hAnsi="Palatino Linotype" w:cs="Arial"/>
          <w:bCs/>
          <w:i/>
          <w:iCs/>
          <w:sz w:val="22"/>
          <w:szCs w:val="22"/>
          <w:lang w:eastAsia="es-MX"/>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41D29484" w14:textId="77777777" w:rsidR="003C1238" w:rsidRPr="00B24FB2" w:rsidRDefault="003C1238" w:rsidP="003C1238">
      <w:pPr>
        <w:pStyle w:val="Prrafodelista"/>
        <w:numPr>
          <w:ilvl w:val="0"/>
          <w:numId w:val="1"/>
        </w:numPr>
        <w:spacing w:before="240" w:after="240" w:line="360" w:lineRule="auto"/>
        <w:ind w:left="0" w:right="49" w:firstLine="0"/>
        <w:jc w:val="both"/>
        <w:rPr>
          <w:rFonts w:ascii="Palatino Linotype" w:eastAsia="MS Mincho" w:hAnsi="Palatino Linotype" w:cs="Arial"/>
          <w:color w:val="000000" w:themeColor="text1"/>
        </w:rPr>
      </w:pPr>
      <w:r w:rsidRPr="00B24FB2">
        <w:rPr>
          <w:rFonts w:ascii="Palatino Linotype" w:hAnsi="Palatino Linotype"/>
        </w:rPr>
        <w:t>Asimismo, no se trata de un caso por el cual la negación del hecho implique la afirmación del mismo, simplemente se está ante una notoria y evidente inexistencia fáctica de la información solicitada.</w:t>
      </w:r>
    </w:p>
    <w:p w14:paraId="46985FF3" w14:textId="77777777" w:rsidR="003C1238" w:rsidRPr="00B24FB2" w:rsidRDefault="003C1238" w:rsidP="003C1238">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B24FB2">
        <w:rPr>
          <w:rFonts w:ascii="Palatino Linotype" w:hAnsi="Palatino Linotype"/>
          <w:color w:val="000000" w:themeColor="text1"/>
          <w:shd w:val="clear" w:color="auto" w:fill="FFFFFF"/>
        </w:rPr>
        <w:t xml:space="preserve">Además, </w:t>
      </w:r>
      <w:r w:rsidRPr="00B24FB2">
        <w:rPr>
          <w:rFonts w:ascii="Palatino Linotype" w:eastAsia="Arial Unicode MS" w:hAnsi="Palatino Linotype" w:cs="Arial"/>
          <w:color w:val="000000" w:themeColor="text1"/>
        </w:rPr>
        <w:t>e</w:t>
      </w:r>
      <w:r w:rsidRPr="00B24FB2">
        <w:rPr>
          <w:rFonts w:ascii="Palatino Linotype" w:hAnsi="Palatino Linotype"/>
          <w:color w:val="000000" w:themeColor="text1"/>
          <w:shd w:val="clear" w:color="auto" w:fill="FFFFFF"/>
        </w:rPr>
        <w:t>s menester señalar que la manifestación hecha por el</w:t>
      </w:r>
      <w:r w:rsidRPr="00B24FB2">
        <w:rPr>
          <w:rStyle w:val="apple-converted-space"/>
          <w:rFonts w:ascii="Palatino Linotype" w:hAnsi="Palatino Linotype"/>
          <w:color w:val="000000" w:themeColor="text1"/>
          <w:shd w:val="clear" w:color="auto" w:fill="FFFFFF"/>
        </w:rPr>
        <w:t xml:space="preserve"> </w:t>
      </w:r>
      <w:r w:rsidRPr="00B24FB2">
        <w:rPr>
          <w:rFonts w:ascii="Palatino Linotype" w:hAnsi="Palatino Linotype"/>
          <w:b/>
          <w:bCs/>
          <w:color w:val="000000" w:themeColor="text1"/>
          <w:shd w:val="clear" w:color="auto" w:fill="FFFFFF"/>
        </w:rPr>
        <w:t>SUJETO OBLIGADO</w:t>
      </w:r>
      <w:r w:rsidRPr="00B24FB2">
        <w:rPr>
          <w:rStyle w:val="apple-converted-space"/>
          <w:rFonts w:ascii="Palatino Linotype" w:hAnsi="Palatino Linotype"/>
          <w:b/>
          <w:bCs/>
          <w:color w:val="000000" w:themeColor="text1"/>
          <w:shd w:val="clear" w:color="auto" w:fill="FFFFFF"/>
        </w:rPr>
        <w:t xml:space="preserve"> </w:t>
      </w:r>
      <w:r w:rsidRPr="00B24FB2">
        <w:rPr>
          <w:rFonts w:ascii="Palatino Linotype" w:hAnsi="Palatino Linotype"/>
          <w:color w:val="000000" w:themeColor="text1"/>
          <w:shd w:val="clear" w:color="auto" w:fill="FFFFFF"/>
        </w:rPr>
        <w:t>en la respuesta inicial</w:t>
      </w:r>
      <w:r w:rsidRPr="00B24FB2">
        <w:rPr>
          <w:rStyle w:val="apple-converted-space"/>
          <w:rFonts w:ascii="Palatino Linotype" w:hAnsi="Palatino Linotype"/>
          <w:color w:val="000000" w:themeColor="text1"/>
          <w:shd w:val="clear" w:color="auto" w:fill="FFFFFF"/>
        </w:rPr>
        <w:t xml:space="preserve"> </w:t>
      </w:r>
      <w:r w:rsidRPr="00B24FB2">
        <w:rPr>
          <w:rFonts w:ascii="Palatino Linotype" w:hAnsi="Palatino Linotype"/>
          <w:color w:val="000000" w:themeColor="text1"/>
          <w:shd w:val="clear" w:color="auto" w:fill="FFFFFF"/>
          <w:lang w:val="es-ES_tradnl"/>
        </w:rPr>
        <w:t xml:space="preserve">constituye una confesión expresa en virtud de que concurren las circunstancias dispuestas en el numeral 97 del </w:t>
      </w:r>
      <w:r w:rsidRPr="00B24FB2">
        <w:rPr>
          <w:rFonts w:ascii="Palatino Linotype" w:hAnsi="Palatino Linotype"/>
          <w:b/>
          <w:color w:val="000000" w:themeColor="text1"/>
          <w:shd w:val="clear" w:color="auto" w:fill="FFFFFF"/>
          <w:lang w:val="es-ES_tradnl"/>
        </w:rPr>
        <w:t>Código de Procedimientos Administrativos del Estado de México</w:t>
      </w:r>
      <w:r w:rsidRPr="00B24FB2">
        <w:rPr>
          <w:rFonts w:ascii="Palatino Linotype" w:hAnsi="Palatino Linotype"/>
          <w:color w:val="000000" w:themeColor="text1"/>
          <w:shd w:val="clear" w:color="auto" w:fill="FFFFFF"/>
          <w:lang w:val="es-ES_tradnl"/>
        </w:rPr>
        <w:t>, consistentes en que fue realizada por persona capacitada para obligarse, con pleno conocimiento, sin coacción ni violencia y respecto de un hecho propio.</w:t>
      </w:r>
    </w:p>
    <w:p w14:paraId="5EA5B881" w14:textId="77777777" w:rsidR="003C1238" w:rsidRPr="00B24FB2" w:rsidRDefault="003C1238" w:rsidP="003C1238">
      <w:pPr>
        <w:pStyle w:val="Prrafodelista"/>
        <w:spacing w:after="240" w:line="360" w:lineRule="auto"/>
        <w:ind w:left="0" w:right="49"/>
        <w:jc w:val="both"/>
        <w:rPr>
          <w:rFonts w:ascii="Palatino Linotype" w:eastAsia="MS Mincho" w:hAnsi="Palatino Linotype" w:cs="Arial"/>
          <w:color w:val="000000" w:themeColor="text1"/>
        </w:rPr>
      </w:pPr>
    </w:p>
    <w:p w14:paraId="16A414CB" w14:textId="77777777" w:rsidR="003C1238" w:rsidRPr="00B24FB2" w:rsidRDefault="003C1238" w:rsidP="003C1238">
      <w:pPr>
        <w:pStyle w:val="Prrafodelista"/>
        <w:numPr>
          <w:ilvl w:val="0"/>
          <w:numId w:val="1"/>
        </w:numPr>
        <w:spacing w:before="240" w:after="240" w:line="360" w:lineRule="auto"/>
        <w:ind w:left="0" w:firstLine="0"/>
        <w:jc w:val="both"/>
        <w:rPr>
          <w:rFonts w:ascii="Palatino Linotype" w:hAnsi="Palatino Linotype" w:cs="Arial"/>
          <w:b/>
          <w:i/>
        </w:rPr>
      </w:pPr>
      <w:r w:rsidRPr="00B24FB2">
        <w:rPr>
          <w:rFonts w:ascii="Palatino Linotype" w:hAnsi="Palatino Linotype" w:cs="Arial"/>
          <w:color w:val="000000" w:themeColor="text1"/>
        </w:rPr>
        <w:t xml:space="preserve">En ese sentido se advierte que el </w:t>
      </w:r>
      <w:r w:rsidRPr="00B24FB2">
        <w:rPr>
          <w:rFonts w:ascii="Palatino Linotype" w:hAnsi="Palatino Linotype" w:cs="Arial"/>
          <w:b/>
          <w:color w:val="000000" w:themeColor="text1"/>
        </w:rPr>
        <w:t>SUJETO OBLIGADO</w:t>
      </w:r>
      <w:r w:rsidRPr="00B24FB2">
        <w:rPr>
          <w:rFonts w:ascii="Palatino Linotype" w:hAnsi="Palatino Linotype" w:cs="Arial"/>
          <w:color w:val="000000" w:themeColor="text1"/>
        </w:rPr>
        <w:t xml:space="preserve"> respondió conforme a derecho, toda vez que</w:t>
      </w:r>
      <w:r w:rsidRPr="00B24FB2">
        <w:rPr>
          <w:rFonts w:ascii="Palatino Linotype" w:hAnsi="Palatino Linotype" w:cs="Arial"/>
          <w:b/>
          <w:color w:val="000000" w:themeColor="text1"/>
        </w:rPr>
        <w:t xml:space="preserve"> </w:t>
      </w:r>
      <w:r w:rsidRPr="00B24FB2">
        <w:rPr>
          <w:rFonts w:ascii="Palatino Linotype" w:hAnsi="Palatino Linotype"/>
          <w:color w:val="000000" w:themeColor="text1"/>
        </w:rPr>
        <w:t>le asiste la facultad de orientar al particular</w:t>
      </w:r>
      <w:r w:rsidRPr="00B24FB2">
        <w:rPr>
          <w:rFonts w:ascii="Palatino Linotype" w:hAnsi="Palatino Linotype"/>
          <w:b/>
          <w:color w:val="000000" w:themeColor="text1"/>
        </w:rPr>
        <w:t xml:space="preserve"> </w:t>
      </w:r>
      <w:r w:rsidRPr="00B24FB2">
        <w:rPr>
          <w:rFonts w:ascii="Palatino Linotype" w:hAnsi="Palatino Linotype"/>
          <w:color w:val="000000" w:themeColor="text1"/>
        </w:rPr>
        <w:t>para presentar la solicitud de información pública ante autoridad competente e</w:t>
      </w:r>
      <w:r w:rsidRPr="00B24FB2">
        <w:rPr>
          <w:rFonts w:ascii="Palatino Linotype" w:hAnsi="Palatino Linotype" w:cs="Arial"/>
          <w:color w:val="000000" w:themeColor="text1"/>
        </w:rPr>
        <w:t xml:space="preserve">n estricta aplicación al artículo 167 de la </w:t>
      </w:r>
      <w:r w:rsidRPr="00B24FB2">
        <w:rPr>
          <w:rFonts w:ascii="Palatino Linotype" w:eastAsia="Times New Roman" w:hAnsi="Palatino Linotype" w:cs="Arial"/>
          <w:b/>
          <w:color w:val="000000" w:themeColor="text1"/>
        </w:rPr>
        <w:t>Ley de Transparencia y Acceso a la Información Pública del Estado de México y Municipios.</w:t>
      </w:r>
    </w:p>
    <w:p w14:paraId="2FBE60C0" w14:textId="77777777" w:rsidR="003C1238" w:rsidRPr="00B24FB2" w:rsidRDefault="003C1238" w:rsidP="003C1238">
      <w:pPr>
        <w:spacing w:before="240" w:after="240" w:line="360" w:lineRule="auto"/>
        <w:ind w:left="567" w:right="616"/>
        <w:jc w:val="both"/>
        <w:rPr>
          <w:rFonts w:ascii="Palatino Linotype" w:hAnsi="Palatino Linotype"/>
          <w:i/>
          <w:sz w:val="22"/>
          <w:szCs w:val="22"/>
        </w:rPr>
      </w:pPr>
      <w:r w:rsidRPr="00B24FB2">
        <w:rPr>
          <w:rFonts w:ascii="Palatino Linotype" w:hAnsi="Palatino Linotype"/>
          <w:i/>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w:t>
      </w:r>
      <w:r w:rsidRPr="00B24FB2">
        <w:rPr>
          <w:rFonts w:ascii="Palatino Linotype" w:hAnsi="Palatino Linotype"/>
          <w:b/>
          <w:i/>
          <w:sz w:val="22"/>
          <w:szCs w:val="22"/>
          <w:u w:val="single"/>
        </w:rPr>
        <w:t xml:space="preserve">dentro de los tres días hábiles posteriores a la recepción de la solicitud y, en su </w:t>
      </w:r>
      <w:r w:rsidRPr="00B24FB2">
        <w:rPr>
          <w:rFonts w:ascii="Palatino Linotype" w:hAnsi="Palatino Linotype"/>
          <w:b/>
          <w:i/>
          <w:sz w:val="22"/>
          <w:szCs w:val="22"/>
          <w:u w:val="single"/>
        </w:rPr>
        <w:lastRenderedPageBreak/>
        <w:t>caso orientar al solicitante, el o los sujetos obligados competentes</w:t>
      </w:r>
      <w:r w:rsidRPr="00B24FB2">
        <w:rPr>
          <w:rFonts w:ascii="Palatino Linotype" w:hAnsi="Palatino Linotype"/>
          <w:i/>
          <w:sz w:val="22"/>
          <w:szCs w:val="22"/>
        </w:rPr>
        <w:t>.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14:paraId="359277A6" w14:textId="77777777" w:rsidR="003C1238" w:rsidRPr="00B24FB2" w:rsidRDefault="003C1238" w:rsidP="003C1238">
      <w:pPr>
        <w:pStyle w:val="Prrafodelista"/>
        <w:numPr>
          <w:ilvl w:val="0"/>
          <w:numId w:val="1"/>
        </w:numPr>
        <w:spacing w:before="240" w:after="240" w:line="360" w:lineRule="auto"/>
        <w:ind w:left="0" w:right="49" w:firstLine="0"/>
        <w:jc w:val="both"/>
        <w:rPr>
          <w:rFonts w:ascii="Palatino Linotype" w:eastAsia="Times New Roman" w:hAnsi="Palatino Linotype" w:cs="Arial"/>
          <w:b/>
          <w:lang w:val="es-ES"/>
        </w:rPr>
      </w:pPr>
      <w:r w:rsidRPr="00B24FB2">
        <w:rPr>
          <w:rFonts w:ascii="Palatino Linotype" w:hAnsi="Palatino Linotype"/>
          <w:color w:val="000000" w:themeColor="text1"/>
        </w:rPr>
        <w:t xml:space="preserve">Así </w:t>
      </w:r>
      <w:r w:rsidRPr="00B24FB2">
        <w:rPr>
          <w:rFonts w:ascii="Palatino Linotype" w:eastAsia="Arial Unicode MS" w:hAnsi="Palatino Linotype" w:cs="Arial"/>
          <w:color w:val="000000" w:themeColor="text1"/>
        </w:rPr>
        <w:t xml:space="preserve">de la interpretación sistemática de la disposición antes citada, se obtiene que en aquellos casos en que la información pública solicitada, no sea de la competencia del </w:t>
      </w:r>
      <w:r w:rsidRPr="00B24FB2">
        <w:rPr>
          <w:rFonts w:ascii="Palatino Linotype" w:eastAsia="Arial Unicode MS" w:hAnsi="Palatino Linotype" w:cs="Arial"/>
          <w:b/>
          <w:color w:val="000000" w:themeColor="text1"/>
        </w:rPr>
        <w:t>SUJETO OBLIGADO</w:t>
      </w:r>
      <w:r w:rsidRPr="00B24FB2">
        <w:rPr>
          <w:rFonts w:ascii="Palatino Linotype" w:eastAsia="Arial Unicode MS" w:hAnsi="Palatino Linotype" w:cs="Arial"/>
          <w:color w:val="000000" w:themeColor="text1"/>
        </w:rPr>
        <w:t xml:space="preserve"> ante quien se presentó aquélla, éste tiene el deber de orientar al particular, lo que se traduce en el deber del </w:t>
      </w:r>
      <w:r w:rsidRPr="00B24FB2">
        <w:rPr>
          <w:rFonts w:ascii="Palatino Linotype" w:eastAsia="Arial Unicode MS" w:hAnsi="Palatino Linotype" w:cs="Arial"/>
          <w:b/>
          <w:color w:val="000000" w:themeColor="text1"/>
          <w:u w:val="single"/>
        </w:rPr>
        <w:t>SUJETO OBLIGADO</w:t>
      </w:r>
      <w:r w:rsidRPr="00B24FB2">
        <w:rPr>
          <w:rFonts w:ascii="Palatino Linotype" w:eastAsia="Arial Unicode MS" w:hAnsi="Palatino Linotype" w:cs="Arial"/>
          <w:color w:val="000000" w:themeColor="text1"/>
          <w:u w:val="single"/>
        </w:rPr>
        <w:t xml:space="preserve"> de informar o hacer del conocimiento del particular, </w:t>
      </w:r>
      <w:r w:rsidRPr="00B24FB2">
        <w:rPr>
          <w:rFonts w:ascii="Palatino Linotype" w:eastAsia="Arial Unicode MS" w:hAnsi="Palatino Linotype" w:cs="Arial"/>
          <w:b/>
          <w:color w:val="000000" w:themeColor="text1"/>
          <w:u w:val="single"/>
        </w:rPr>
        <w:t>la dependencia pública ante quien debe presentar su solicitud</w:t>
      </w:r>
      <w:r w:rsidRPr="00B24FB2">
        <w:rPr>
          <w:rFonts w:ascii="Palatino Linotype" w:eastAsia="Arial Unicode MS" w:hAnsi="Palatino Linotype" w:cs="Arial"/>
          <w:color w:val="000000" w:themeColor="text1"/>
        </w:rPr>
        <w:t xml:space="preserve">, por ser la que genera, posee o administra la información pública que pretende obtener. De tal forma que el plazo, para orientarlo a efecto de que dirija su solicitud ante el </w:t>
      </w:r>
      <w:r w:rsidRPr="00B24FB2">
        <w:rPr>
          <w:rFonts w:ascii="Palatino Linotype" w:eastAsia="Arial Unicode MS" w:hAnsi="Palatino Linotype" w:cs="Arial"/>
          <w:b/>
          <w:color w:val="000000" w:themeColor="text1"/>
        </w:rPr>
        <w:t>SUJETO OBLIGADO</w:t>
      </w:r>
      <w:r w:rsidRPr="00B24FB2">
        <w:rPr>
          <w:rFonts w:ascii="Palatino Linotype" w:eastAsia="Arial Unicode MS" w:hAnsi="Palatino Linotype" w:cs="Arial"/>
          <w:color w:val="000000" w:themeColor="text1"/>
        </w:rPr>
        <w:t xml:space="preserve"> que genera, posee o administra la información pública, es de tres días siguientes al que se presenta la solicitud.</w:t>
      </w:r>
    </w:p>
    <w:p w14:paraId="4F04E33C" w14:textId="77777777" w:rsidR="003C1238" w:rsidRPr="00B24FB2" w:rsidRDefault="003C1238" w:rsidP="003C1238">
      <w:pPr>
        <w:pStyle w:val="Prrafodelista"/>
        <w:spacing w:before="240" w:after="240" w:line="360" w:lineRule="auto"/>
        <w:ind w:left="0" w:right="49"/>
        <w:jc w:val="both"/>
        <w:rPr>
          <w:rFonts w:ascii="Palatino Linotype" w:eastAsia="Times New Roman" w:hAnsi="Palatino Linotype" w:cs="Arial"/>
          <w:b/>
          <w:lang w:val="es-ES"/>
        </w:rPr>
      </w:pPr>
    </w:p>
    <w:p w14:paraId="098E5D07" w14:textId="3270D7F7" w:rsidR="003C1238" w:rsidRPr="00B24FB2" w:rsidRDefault="003C1238" w:rsidP="003C1238">
      <w:pPr>
        <w:pStyle w:val="Prrafodelista"/>
        <w:numPr>
          <w:ilvl w:val="0"/>
          <w:numId w:val="1"/>
        </w:numPr>
        <w:spacing w:before="240" w:after="240" w:line="360" w:lineRule="auto"/>
        <w:ind w:left="0" w:right="49" w:firstLine="142"/>
        <w:jc w:val="both"/>
        <w:rPr>
          <w:rFonts w:ascii="Palatino Linotype" w:eastAsia="MS Mincho" w:hAnsi="Palatino Linotype" w:cs="Times New Roman"/>
          <w:b/>
        </w:rPr>
      </w:pPr>
      <w:r w:rsidRPr="00B24FB2">
        <w:rPr>
          <w:rFonts w:ascii="Palatino Linotype" w:hAnsi="Palatino Linotype" w:cs="Arial"/>
          <w:lang w:val="es-CO"/>
        </w:rPr>
        <w:t xml:space="preserve">Es oportuno también señalar que la declinación de competencia NO se realizó </w:t>
      </w:r>
      <w:r w:rsidRPr="00B24FB2">
        <w:rPr>
          <w:rFonts w:ascii="Palatino Linotype" w:hAnsi="Palatino Linotype" w:cs="Arial"/>
          <w:b/>
          <w:u w:val="single"/>
          <w:lang w:val="es-CO"/>
        </w:rPr>
        <w:t>en tiempo ni en forma</w:t>
      </w:r>
      <w:r w:rsidRPr="00B24FB2">
        <w:rPr>
          <w:rFonts w:ascii="Palatino Linotype" w:hAnsi="Palatino Linotype" w:cs="Arial"/>
          <w:lang w:val="es-CO"/>
        </w:rPr>
        <w:t xml:space="preserve">, toda vez que se aprecia se presentó la solicitud el día dos (02) de febrero, en </w:t>
      </w:r>
      <w:proofErr w:type="gramStart"/>
      <w:r w:rsidRPr="00B24FB2">
        <w:rPr>
          <w:rFonts w:ascii="Palatino Linotype" w:hAnsi="Palatino Linotype" w:cs="Arial"/>
          <w:lang w:val="es-CO"/>
        </w:rPr>
        <w:t>consecuencia</w:t>
      </w:r>
      <w:proofErr w:type="gramEnd"/>
      <w:r w:rsidRPr="00B24FB2">
        <w:rPr>
          <w:rFonts w:ascii="Palatino Linotype" w:hAnsi="Palatino Linotype" w:cs="Arial"/>
          <w:lang w:val="es-CO"/>
        </w:rPr>
        <w:t xml:space="preserve"> el plazo para tal efecto venció el día cinco (05) de febrero y la fecha en que se dio respuesta fue el día diecisiete (</w:t>
      </w:r>
      <w:r w:rsidRPr="00B24FB2">
        <w:rPr>
          <w:rFonts w:ascii="Palatino Linotype" w:hAnsi="Palatino Linotype"/>
          <w:color w:val="000000"/>
          <w:sz w:val="18"/>
          <w:szCs w:val="18"/>
        </w:rPr>
        <w:t xml:space="preserve">17) de Febrero de 2021, </w:t>
      </w:r>
      <w:r w:rsidRPr="00B24FB2">
        <w:rPr>
          <w:rFonts w:ascii="Palatino Linotype" w:hAnsi="Palatino Linotype" w:cs="Arial"/>
          <w:lang w:val="es-CO"/>
        </w:rPr>
        <w:t>por lo que</w:t>
      </w:r>
      <w:r w:rsidRPr="00B24FB2">
        <w:rPr>
          <w:rFonts w:ascii="Palatino Linotype" w:hAnsi="Palatino Linotype" w:cs="Arial"/>
        </w:rPr>
        <w:t xml:space="preserve"> la respuesta remitida en un primer momento NO cumple con la </w:t>
      </w:r>
      <w:r w:rsidRPr="00B24FB2">
        <w:rPr>
          <w:rFonts w:ascii="Palatino Linotype" w:hAnsi="Palatino Linotype" w:cs="Arial"/>
        </w:rPr>
        <w:lastRenderedPageBreak/>
        <w:t xml:space="preserve">establecido en el artículo 167 de la </w:t>
      </w:r>
      <w:r w:rsidRPr="00B24FB2">
        <w:rPr>
          <w:rFonts w:ascii="Palatino Linotype" w:hAnsi="Palatino Linotype" w:cs="Arial"/>
          <w:b/>
        </w:rPr>
        <w:t>Ley de Transparencia y Acceso a la Información Pública</w:t>
      </w:r>
      <w:r w:rsidRPr="00B24FB2">
        <w:rPr>
          <w:rFonts w:ascii="Palatino Linotype" w:hAnsi="Palatino Linotype" w:cs="Arial"/>
        </w:rPr>
        <w:t>.</w:t>
      </w:r>
    </w:p>
    <w:p w14:paraId="35937C0F" w14:textId="77777777" w:rsidR="003C1238" w:rsidRPr="00B24FB2" w:rsidRDefault="003C1238" w:rsidP="003C1238">
      <w:pPr>
        <w:pStyle w:val="Prrafodelista"/>
        <w:rPr>
          <w:rFonts w:ascii="Palatino Linotype" w:hAnsi="Palatino Linotype" w:cs="Arial"/>
        </w:rPr>
      </w:pPr>
    </w:p>
    <w:p w14:paraId="760B0CDC" w14:textId="2E19EAA2" w:rsidR="003C1238" w:rsidRPr="00B24FB2" w:rsidRDefault="003C1238" w:rsidP="003C1238">
      <w:pPr>
        <w:pStyle w:val="Prrafodelista"/>
        <w:numPr>
          <w:ilvl w:val="0"/>
          <w:numId w:val="1"/>
        </w:numPr>
        <w:spacing w:before="240" w:after="240" w:line="360" w:lineRule="auto"/>
        <w:ind w:left="0" w:right="49" w:firstLine="142"/>
        <w:jc w:val="both"/>
        <w:rPr>
          <w:rFonts w:ascii="Palatino Linotype" w:eastAsia="MS Mincho" w:hAnsi="Palatino Linotype" w:cs="Times New Roman"/>
          <w:b/>
        </w:rPr>
      </w:pPr>
      <w:r w:rsidRPr="00B24FB2">
        <w:rPr>
          <w:rFonts w:ascii="Palatino Linotype" w:hAnsi="Palatino Linotype" w:cs="Arial"/>
        </w:rPr>
        <w:t xml:space="preserve">Por otra parte si bien es cierto que el artículo 167 de la </w:t>
      </w:r>
      <w:r w:rsidRPr="00B24FB2">
        <w:rPr>
          <w:rFonts w:ascii="Palatino Linotype" w:hAnsi="Palatino Linotype" w:cs="Arial"/>
          <w:b/>
        </w:rPr>
        <w:t>Ley de Transparencia y Acceso a la Información Pública</w:t>
      </w:r>
      <w:r w:rsidRPr="00B24FB2">
        <w:rPr>
          <w:rFonts w:ascii="Palatino Linotype" w:hAnsi="Palatino Linotype" w:cs="Arial"/>
        </w:rPr>
        <w:t xml:space="preserve"> indica que cuando el Sujeto Obligado sea incompetente para dar contestación a la solicitud de información deberá notificar al particular y orientarlo con el Sujeto Obligado competente, también lo es que en próximas ocasiones dicha incompetencia </w:t>
      </w:r>
      <w:r w:rsidRPr="00B24FB2">
        <w:rPr>
          <w:rFonts w:ascii="Palatino Linotype" w:hAnsi="Palatino Linotype" w:cs="Arial"/>
          <w:b/>
          <w:u w:val="single"/>
        </w:rPr>
        <w:t>tiene que ser en tiempo y aprobada por el Comité de Transparencia</w:t>
      </w:r>
      <w:r w:rsidRPr="00B24FB2">
        <w:rPr>
          <w:rFonts w:ascii="Palatino Linotype" w:hAnsi="Palatino Linotype" w:cs="Arial"/>
        </w:rPr>
        <w:t xml:space="preserve"> del </w:t>
      </w:r>
      <w:r w:rsidRPr="00B24FB2">
        <w:rPr>
          <w:rFonts w:ascii="Palatino Linotype" w:hAnsi="Palatino Linotype" w:cs="Arial"/>
          <w:b/>
        </w:rPr>
        <w:t>SUJETO OBLIGADO</w:t>
      </w:r>
      <w:r w:rsidRPr="00B24FB2">
        <w:rPr>
          <w:rFonts w:ascii="Palatino Linotype" w:hAnsi="Palatino Linotype" w:cs="Arial"/>
        </w:rPr>
        <w:t xml:space="preserve"> en términos del artículo 49 fracción II de la Ley de Transparencia y Acceso a la Información Pública del Estado de México y Municipios, que literalmente  señala:</w:t>
      </w:r>
    </w:p>
    <w:p w14:paraId="20F943B8" w14:textId="77777777" w:rsidR="003C1238" w:rsidRPr="00B24FB2" w:rsidRDefault="003C1238" w:rsidP="003C1238">
      <w:pPr>
        <w:autoSpaceDE w:val="0"/>
        <w:autoSpaceDN w:val="0"/>
        <w:adjustRightInd w:val="0"/>
        <w:spacing w:before="120" w:after="120" w:line="360" w:lineRule="auto"/>
        <w:ind w:left="851" w:right="902"/>
        <w:rPr>
          <w:rFonts w:ascii="Palatino Linotype" w:hAnsi="Palatino Linotype" w:cs="Arial"/>
          <w:i/>
          <w:sz w:val="22"/>
          <w:szCs w:val="22"/>
          <w:lang w:val="es-MX"/>
        </w:rPr>
      </w:pPr>
      <w:r w:rsidRPr="00B24FB2">
        <w:rPr>
          <w:rFonts w:ascii="Palatino Linotype" w:hAnsi="Palatino Linotype" w:cs="Arial"/>
          <w:b/>
          <w:bCs/>
          <w:i/>
          <w:sz w:val="22"/>
          <w:szCs w:val="22"/>
          <w:lang w:val="es-MX"/>
        </w:rPr>
        <w:t xml:space="preserve">“Artículo 49. </w:t>
      </w:r>
      <w:r w:rsidRPr="00B24FB2">
        <w:rPr>
          <w:rFonts w:ascii="Palatino Linotype" w:hAnsi="Palatino Linotype" w:cs="Arial"/>
          <w:i/>
          <w:sz w:val="22"/>
          <w:szCs w:val="22"/>
          <w:lang w:val="es-MX"/>
        </w:rPr>
        <w:t>Los Comités de Transparencia tendrán las siguientes atribuciones:</w:t>
      </w:r>
    </w:p>
    <w:p w14:paraId="15A79D9F" w14:textId="77777777" w:rsidR="003C1238" w:rsidRPr="00B24FB2" w:rsidRDefault="003C1238" w:rsidP="003C1238">
      <w:pPr>
        <w:autoSpaceDE w:val="0"/>
        <w:autoSpaceDN w:val="0"/>
        <w:adjustRightInd w:val="0"/>
        <w:spacing w:before="120" w:after="120" w:line="360" w:lineRule="auto"/>
        <w:ind w:left="851" w:right="902"/>
        <w:jc w:val="both"/>
        <w:rPr>
          <w:rFonts w:ascii="Palatino Linotype" w:hAnsi="Palatino Linotype" w:cs="Arial"/>
          <w:b/>
          <w:i/>
          <w:sz w:val="22"/>
          <w:szCs w:val="22"/>
        </w:rPr>
      </w:pPr>
      <w:r w:rsidRPr="00B24FB2">
        <w:rPr>
          <w:rFonts w:ascii="Palatino Linotype" w:hAnsi="Palatino Linotype" w:cs="Arial"/>
          <w:b/>
          <w:bCs/>
          <w:i/>
          <w:sz w:val="22"/>
          <w:szCs w:val="22"/>
          <w:lang w:val="es-MX"/>
        </w:rPr>
        <w:t xml:space="preserve">II. </w:t>
      </w:r>
      <w:r w:rsidRPr="00B24FB2">
        <w:rPr>
          <w:rFonts w:ascii="Palatino Linotype" w:hAnsi="Palatino Linotype" w:cs="Arial"/>
          <w:b/>
          <w:i/>
          <w:sz w:val="22"/>
          <w:szCs w:val="22"/>
          <w:u w:val="single"/>
          <w:lang w:val="es-MX"/>
        </w:rPr>
        <w:t xml:space="preserve">Confirmar, modificar o revocar las determinaciones </w:t>
      </w:r>
      <w:proofErr w:type="gramStart"/>
      <w:r w:rsidRPr="00B24FB2">
        <w:rPr>
          <w:rFonts w:ascii="Palatino Linotype" w:hAnsi="Palatino Linotype" w:cs="Arial"/>
          <w:b/>
          <w:i/>
          <w:sz w:val="22"/>
          <w:szCs w:val="22"/>
          <w:u w:val="single"/>
          <w:lang w:val="es-MX"/>
        </w:rPr>
        <w:t>que</w:t>
      </w:r>
      <w:proofErr w:type="gramEnd"/>
      <w:r w:rsidRPr="00B24FB2">
        <w:rPr>
          <w:rFonts w:ascii="Palatino Linotype" w:hAnsi="Palatino Linotype" w:cs="Arial"/>
          <w:b/>
          <w:i/>
          <w:sz w:val="22"/>
          <w:szCs w:val="22"/>
          <w:u w:val="single"/>
          <w:lang w:val="es-MX"/>
        </w:rPr>
        <w:t xml:space="preserve"> en materia de</w:t>
      </w:r>
      <w:r w:rsidRPr="00B24FB2">
        <w:rPr>
          <w:rFonts w:ascii="Palatino Linotype" w:hAnsi="Palatino Linotype" w:cs="Arial"/>
          <w:i/>
          <w:sz w:val="22"/>
          <w:szCs w:val="22"/>
          <w:lang w:val="es-MX"/>
        </w:rPr>
        <w:t xml:space="preserve"> ampliación del plazo de respuesta, clasificación de la información y declaración de inexistencia o de </w:t>
      </w:r>
      <w:r w:rsidRPr="00B24FB2">
        <w:rPr>
          <w:rFonts w:ascii="Palatino Linotype" w:hAnsi="Palatino Linotype" w:cs="Arial"/>
          <w:b/>
          <w:i/>
          <w:sz w:val="22"/>
          <w:szCs w:val="22"/>
          <w:u w:val="single"/>
          <w:lang w:val="es-MX"/>
        </w:rPr>
        <w:t>incompetencia realicen los titulares de las áreas de los sujetos obligados;</w:t>
      </w:r>
      <w:r w:rsidRPr="00B24FB2">
        <w:rPr>
          <w:rFonts w:ascii="Palatino Linotype" w:hAnsi="Palatino Linotype" w:cs="Arial"/>
          <w:b/>
          <w:i/>
          <w:sz w:val="22"/>
          <w:szCs w:val="22"/>
        </w:rPr>
        <w:t>”</w:t>
      </w:r>
    </w:p>
    <w:p w14:paraId="5A56A3F1" w14:textId="77777777" w:rsidR="003C1238" w:rsidRPr="00B24FB2" w:rsidRDefault="003C1238" w:rsidP="003C1238">
      <w:pPr>
        <w:pStyle w:val="paragraph"/>
        <w:numPr>
          <w:ilvl w:val="0"/>
          <w:numId w:val="1"/>
        </w:numPr>
        <w:spacing w:before="240" w:beforeAutospacing="0" w:after="240" w:afterAutospacing="0" w:line="360" w:lineRule="auto"/>
        <w:ind w:left="0" w:right="-150" w:firstLine="0"/>
        <w:jc w:val="both"/>
        <w:textAlignment w:val="baseline"/>
        <w:rPr>
          <w:rFonts w:ascii="Palatino Linotype" w:hAnsi="Palatino Linotype" w:cs="Arial"/>
        </w:rPr>
      </w:pPr>
      <w:r w:rsidRPr="00B24FB2">
        <w:rPr>
          <w:rFonts w:ascii="Palatino Linotype" w:hAnsi="Palatino Linotype" w:cs="Arial"/>
        </w:rPr>
        <w:t xml:space="preserve">En efecto, si bien el </w:t>
      </w:r>
      <w:r w:rsidRPr="00B24FB2">
        <w:rPr>
          <w:rFonts w:ascii="Palatino Linotype" w:hAnsi="Palatino Linotype" w:cs="Arial"/>
          <w:b/>
        </w:rPr>
        <w:t>SUJETO OBLIGADO</w:t>
      </w:r>
      <w:r w:rsidRPr="00B24FB2">
        <w:rPr>
          <w:rFonts w:ascii="Palatino Linotype" w:hAnsi="Palatino Linotype" w:cs="Arial"/>
        </w:rPr>
        <w:t xml:space="preserve"> no tiene competencia para administrar, generar o poseer la información solicitada por el particular</w:t>
      </w:r>
      <w:r w:rsidRPr="00B24FB2">
        <w:rPr>
          <w:rFonts w:ascii="Palatino Linotype" w:hAnsi="Palatino Linotype" w:cs="Arial"/>
          <w:b/>
        </w:rPr>
        <w:t xml:space="preserve"> </w:t>
      </w:r>
      <w:r w:rsidRPr="00B24FB2">
        <w:rPr>
          <w:rFonts w:ascii="Palatino Linotype" w:hAnsi="Palatino Linotype" w:cs="Arial"/>
        </w:rPr>
        <w:t xml:space="preserve">en el presente asunto, en virtud de ser atribución de un diverso Sujeto Obligado, también lo es que, dicha incompetencia debió haber sido confirmada, modificada o revocada por el Comité de Transparencia del </w:t>
      </w:r>
      <w:r w:rsidRPr="00B24FB2">
        <w:rPr>
          <w:rFonts w:ascii="Palatino Linotype" w:hAnsi="Palatino Linotype" w:cs="Arial"/>
          <w:b/>
        </w:rPr>
        <w:t>SUJETO OBLIGADO</w:t>
      </w:r>
      <w:r w:rsidRPr="00B24FB2">
        <w:rPr>
          <w:rFonts w:ascii="Palatino Linotype" w:hAnsi="Palatino Linotype" w:cs="Arial"/>
        </w:rPr>
        <w:t xml:space="preserve"> en términos del precepto legal referido.</w:t>
      </w:r>
    </w:p>
    <w:p w14:paraId="34C8C61E" w14:textId="2C76D38A" w:rsidR="00564817" w:rsidRPr="00B24FB2" w:rsidRDefault="003C1238" w:rsidP="003C1238">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Calibri" w:hAnsi="Palatino Linotype" w:cs="Arial"/>
          <w:bCs/>
        </w:rPr>
      </w:pPr>
      <w:r w:rsidRPr="00B24FB2">
        <w:rPr>
          <w:rFonts w:ascii="Palatino Linotype" w:hAnsi="Palatino Linotype" w:cs="Arial"/>
        </w:rPr>
        <w:lastRenderedPageBreak/>
        <w:t xml:space="preserve">No obstante lo anterior, y bajo los principios de certeza, eficacia y objetividad, establecidos en el artículo 9 de la Ley de Transparencia y Acceso a la Información Pública del Estado de México y Municipios, y derivado de que la información requerida parcialmente corresponde con atribuciones de un Sujeto Obligado distinto al que le fue presentada la solicitud, y a fin de no obstaculizar o retrasar el derecho de acceso a la información, se dejan a salvo los derechos </w:t>
      </w:r>
      <w:r w:rsidR="00564817" w:rsidRPr="00B24FB2">
        <w:rPr>
          <w:rFonts w:ascii="Palatino Linotype" w:eastAsia="Calibri" w:hAnsi="Palatino Linotype" w:cs="Arial"/>
          <w:bCs/>
        </w:rPr>
        <w:t xml:space="preserve">del particular para dirigir su solicitud a la </w:t>
      </w:r>
      <w:r w:rsidR="00564817" w:rsidRPr="00B24FB2">
        <w:rPr>
          <w:rFonts w:ascii="Palatino Linotype" w:hAnsi="Palatino Linotype"/>
        </w:rPr>
        <w:t>Secretaría de Desarrollo Urbano y Obra del Estado de México, al Sistema de Aguas de la Ciudad de México o ante la autoridad que estime conveniente.</w:t>
      </w:r>
    </w:p>
    <w:p w14:paraId="49BA8931" w14:textId="77777777" w:rsidR="00181414" w:rsidRPr="00B24FB2" w:rsidRDefault="00181414" w:rsidP="005B2CEC">
      <w:pPr>
        <w:pStyle w:val="Prrafodelista"/>
        <w:spacing w:line="360" w:lineRule="auto"/>
        <w:ind w:left="0" w:right="48"/>
        <w:jc w:val="both"/>
        <w:rPr>
          <w:rFonts w:ascii="Palatino Linotype" w:eastAsia="Calibri" w:hAnsi="Palatino Linotype" w:cs="Arial"/>
          <w:bCs/>
        </w:rPr>
      </w:pPr>
    </w:p>
    <w:p w14:paraId="2E560DC7" w14:textId="7CD99E42" w:rsidR="00181414" w:rsidRPr="00B24FB2" w:rsidRDefault="00181414" w:rsidP="00181414">
      <w:pPr>
        <w:pStyle w:val="Ttulo2"/>
      </w:pPr>
      <w:bookmarkStart w:id="17" w:name="_Toc70061819"/>
      <w:r w:rsidRPr="00B24FB2">
        <w:t>I.I</w:t>
      </w:r>
      <w:r w:rsidR="00AD5CBA" w:rsidRPr="00B24FB2">
        <w:t>I</w:t>
      </w:r>
      <w:r w:rsidRPr="00B24FB2">
        <w:t xml:space="preserve">. De las </w:t>
      </w:r>
      <w:r w:rsidR="00C300DF" w:rsidRPr="00B24FB2">
        <w:t>atribuciones de Almoloya del Río</w:t>
      </w:r>
      <w:r w:rsidRPr="00B24FB2">
        <w:t>.</w:t>
      </w:r>
      <w:bookmarkEnd w:id="17"/>
    </w:p>
    <w:p w14:paraId="49D93F16" w14:textId="77777777" w:rsidR="00181414" w:rsidRPr="00B24FB2" w:rsidRDefault="00181414" w:rsidP="00E37DE8">
      <w:pPr>
        <w:pStyle w:val="Prrafodelista"/>
        <w:spacing w:line="360" w:lineRule="auto"/>
        <w:ind w:left="0" w:right="48"/>
        <w:jc w:val="both"/>
        <w:rPr>
          <w:rFonts w:ascii="Palatino Linotype" w:eastAsia="Calibri" w:hAnsi="Palatino Linotype" w:cs="Arial"/>
          <w:bCs/>
        </w:rPr>
      </w:pPr>
    </w:p>
    <w:p w14:paraId="715238B5" w14:textId="1BD5A9B4" w:rsidR="00E37DE8" w:rsidRPr="00B24FB2" w:rsidRDefault="00E37DE8" w:rsidP="00E37DE8">
      <w:pPr>
        <w:pStyle w:val="Prrafodelista"/>
        <w:numPr>
          <w:ilvl w:val="0"/>
          <w:numId w:val="1"/>
        </w:numPr>
        <w:tabs>
          <w:tab w:val="left" w:pos="0"/>
          <w:tab w:val="center" w:pos="142"/>
        </w:tabs>
        <w:spacing w:line="360" w:lineRule="auto"/>
        <w:ind w:left="0" w:firstLine="0"/>
        <w:jc w:val="both"/>
        <w:rPr>
          <w:rFonts w:ascii="Palatino Linotype" w:eastAsia="MS Mincho" w:hAnsi="Palatino Linotype" w:cs="Times New Roman"/>
        </w:rPr>
      </w:pPr>
      <w:r w:rsidRPr="00B24FB2">
        <w:rPr>
          <w:rFonts w:ascii="Palatino Linotype" w:hAnsi="Palatino Linotype"/>
          <w:color w:val="000000"/>
        </w:rPr>
        <w:t>De la misma manera que en el apartado anterior, cabe destacar que se requirió información correspondiente a la obra denominada "</w:t>
      </w:r>
      <w:r w:rsidRPr="00B24FB2">
        <w:rPr>
          <w:rFonts w:ascii="Palatino Linotype" w:hAnsi="Palatino Linotype"/>
          <w:i/>
          <w:color w:val="000000"/>
        </w:rPr>
        <w:t>SUSTITUCIÓN DE LÍNEA DE AGUA POTABLE EN CALLE ÁNGEL MARÍA GARYBAY Y CALLE JOSÉ MARÍA VELAZCO</w:t>
      </w:r>
      <w:r w:rsidRPr="00B24FB2">
        <w:rPr>
          <w:rFonts w:ascii="Palatino Linotype" w:hAnsi="Palatino Linotype"/>
          <w:color w:val="000000"/>
        </w:rPr>
        <w:t xml:space="preserve">", </w:t>
      </w:r>
      <w:r w:rsidRPr="00B24FB2">
        <w:rPr>
          <w:rFonts w:ascii="Palatino Linotype" w:eastAsia="MS Mincho" w:hAnsi="Palatino Linotype" w:cs="Times New Roman"/>
        </w:rPr>
        <w:t>s</w:t>
      </w:r>
      <w:r w:rsidRPr="00B24FB2">
        <w:rPr>
          <w:rFonts w:ascii="Palatino Linotype" w:hAnsi="Palatino Linotype"/>
        </w:rPr>
        <w:t xml:space="preserve">in </w:t>
      </w:r>
      <w:proofErr w:type="gramStart"/>
      <w:r w:rsidRPr="00B24FB2">
        <w:rPr>
          <w:rFonts w:ascii="Palatino Linotype" w:hAnsi="Palatino Linotype"/>
        </w:rPr>
        <w:t>embargo</w:t>
      </w:r>
      <w:proofErr w:type="gramEnd"/>
      <w:r w:rsidRPr="00B24FB2">
        <w:rPr>
          <w:rFonts w:ascii="Palatino Linotype" w:hAnsi="Palatino Linotype"/>
        </w:rPr>
        <w:t xml:space="preserve"> el </w:t>
      </w:r>
      <w:r w:rsidRPr="00B24FB2">
        <w:rPr>
          <w:rFonts w:ascii="Palatino Linotype" w:hAnsi="Palatino Linotype"/>
          <w:b/>
        </w:rPr>
        <w:t>SUJETO OBLIGADO</w:t>
      </w:r>
      <w:r w:rsidRPr="00B24FB2">
        <w:rPr>
          <w:rFonts w:ascii="Palatino Linotype" w:hAnsi="Palatino Linotype"/>
        </w:rPr>
        <w:t xml:space="preserve"> </w:t>
      </w:r>
      <w:r w:rsidR="00A4466E" w:rsidRPr="00B24FB2">
        <w:rPr>
          <w:rFonts w:ascii="Palatino Linotype" w:hAnsi="Palatino Linotype"/>
        </w:rPr>
        <w:t>en su respuesta no se pronunció al respecto y; sin embargo, a efecto de verificar lo argüido por el SUJETO OBLIGADO, valdría la pena realizar un análisis a la fuente de atribuciones de la autoridad competente.</w:t>
      </w:r>
    </w:p>
    <w:p w14:paraId="0C5565B6" w14:textId="77777777" w:rsidR="00A4466E" w:rsidRPr="00B24FB2" w:rsidRDefault="00A4466E" w:rsidP="00A4466E">
      <w:pPr>
        <w:pStyle w:val="Prrafodelista"/>
        <w:tabs>
          <w:tab w:val="left" w:pos="0"/>
          <w:tab w:val="center" w:pos="142"/>
        </w:tabs>
        <w:spacing w:line="360" w:lineRule="auto"/>
        <w:ind w:left="0"/>
        <w:jc w:val="both"/>
        <w:rPr>
          <w:rFonts w:ascii="Palatino Linotype" w:eastAsia="MS Mincho" w:hAnsi="Palatino Linotype" w:cs="Times New Roman"/>
        </w:rPr>
      </w:pPr>
    </w:p>
    <w:p w14:paraId="5968639B" w14:textId="623120A6" w:rsidR="00DD5CE4" w:rsidRPr="00B24FB2" w:rsidRDefault="00DD5CE4" w:rsidP="00581347">
      <w:pPr>
        <w:pStyle w:val="Prrafodelista"/>
        <w:numPr>
          <w:ilvl w:val="0"/>
          <w:numId w:val="1"/>
        </w:numPr>
        <w:spacing w:line="360" w:lineRule="auto"/>
        <w:ind w:left="0" w:right="48" w:firstLine="0"/>
        <w:jc w:val="both"/>
        <w:rPr>
          <w:rFonts w:ascii="Palatino Linotype" w:eastAsia="Calibri" w:hAnsi="Palatino Linotype" w:cs="Arial"/>
          <w:bCs/>
        </w:rPr>
      </w:pPr>
      <w:r w:rsidRPr="00B24FB2">
        <w:rPr>
          <w:rFonts w:ascii="Palatino Linotype" w:eastAsia="Calibri" w:hAnsi="Palatino Linotype" w:cs="Arial"/>
          <w:bCs/>
        </w:rPr>
        <w:t xml:space="preserve">De la misma forma, la Ley del Agua dispone que </w:t>
      </w:r>
      <w:r w:rsidR="00C300DF" w:rsidRPr="00B24FB2">
        <w:rPr>
          <w:rFonts w:ascii="Palatino Linotype" w:hAnsi="Palatino Linotype"/>
        </w:rPr>
        <w:t>l</w:t>
      </w:r>
      <w:r w:rsidRPr="00B24FB2">
        <w:rPr>
          <w:rFonts w:ascii="Palatino Linotype" w:hAnsi="Palatino Linotype"/>
        </w:rPr>
        <w:t>a infraestructura hidráulica para los servicios de drenaje, alcantarillado, saneamiento y tratamiento de aguas residuales y toda aquella infraestructura necesaria para prestar dichos servicios será de jurisdicción municipal:</w:t>
      </w:r>
    </w:p>
    <w:p w14:paraId="699A094D" w14:textId="77777777" w:rsidR="00DD5CE4" w:rsidRPr="00B24FB2" w:rsidRDefault="00DD5CE4" w:rsidP="00DD5CE4">
      <w:pPr>
        <w:pStyle w:val="Prrafodelista"/>
        <w:spacing w:line="360" w:lineRule="auto"/>
        <w:ind w:left="0" w:right="48"/>
        <w:jc w:val="both"/>
        <w:rPr>
          <w:rFonts w:ascii="Palatino Linotype" w:eastAsia="Calibri" w:hAnsi="Palatino Linotype" w:cs="Arial"/>
          <w:bCs/>
        </w:rPr>
      </w:pPr>
    </w:p>
    <w:p w14:paraId="504C2275" w14:textId="77777777" w:rsidR="00581347" w:rsidRPr="00B24FB2" w:rsidRDefault="00581347" w:rsidP="00C300DF">
      <w:pPr>
        <w:pStyle w:val="Prrafodelista"/>
        <w:spacing w:line="360" w:lineRule="auto"/>
        <w:ind w:left="567" w:right="567"/>
        <w:jc w:val="both"/>
        <w:rPr>
          <w:rFonts w:ascii="Palatino Linotype" w:hAnsi="Palatino Linotype"/>
          <w:i/>
          <w:sz w:val="22"/>
          <w:szCs w:val="22"/>
        </w:rPr>
      </w:pPr>
      <w:r w:rsidRPr="00B24FB2">
        <w:rPr>
          <w:rFonts w:ascii="Palatino Linotype" w:hAnsi="Palatino Linotype"/>
          <w:i/>
          <w:sz w:val="22"/>
          <w:szCs w:val="22"/>
        </w:rPr>
        <w:t xml:space="preserve">Artículo 51.- La infraestructura hidráulica para los servicios de drenaje, alcantarillado, saneamiento y tratamiento de aguas residuales para su </w:t>
      </w:r>
      <w:proofErr w:type="spellStart"/>
      <w:r w:rsidRPr="00B24FB2">
        <w:rPr>
          <w:rFonts w:ascii="Palatino Linotype" w:hAnsi="Palatino Linotype"/>
          <w:i/>
          <w:sz w:val="22"/>
          <w:szCs w:val="22"/>
        </w:rPr>
        <w:t>reuso</w:t>
      </w:r>
      <w:proofErr w:type="spellEnd"/>
      <w:r w:rsidRPr="00B24FB2">
        <w:rPr>
          <w:rFonts w:ascii="Palatino Linotype" w:hAnsi="Palatino Linotype"/>
          <w:i/>
          <w:sz w:val="22"/>
          <w:szCs w:val="22"/>
        </w:rPr>
        <w:t>, comprende los colectores, subcolectores, cárcamos de bombeo, emisores, las plantas de tratamiento de aguas residuales, lagunas de oxidación, humedales, líneas moradas y las obras hidráulicas para la prevención de inundaciones, misma que será de jurisdicción Estatal cuando reciba descargas de aguas residuales o pluviales de más de un municipio. Así mismo la infraestructura hidráulica que conforma el drenaje, el alcantarillado y su red de atarjeas y toda aquella infraestructura necesaria para prestar dichos servicios será de jurisdicción municipal.</w:t>
      </w:r>
    </w:p>
    <w:p w14:paraId="1B9A5E0F" w14:textId="77777777" w:rsidR="00C300DF" w:rsidRPr="00B24FB2" w:rsidRDefault="00C300DF" w:rsidP="00C300DF">
      <w:pPr>
        <w:pStyle w:val="Prrafodelista"/>
        <w:spacing w:line="360" w:lineRule="auto"/>
        <w:ind w:left="567" w:right="567"/>
        <w:jc w:val="both"/>
        <w:rPr>
          <w:rFonts w:ascii="Palatino Linotype" w:eastAsia="Calibri" w:hAnsi="Palatino Linotype" w:cs="Arial"/>
          <w:bCs/>
          <w:i/>
          <w:sz w:val="22"/>
          <w:szCs w:val="22"/>
        </w:rPr>
      </w:pPr>
    </w:p>
    <w:p w14:paraId="244B65FB" w14:textId="6D09D6CA" w:rsidR="00C27275" w:rsidRPr="00B24FB2" w:rsidRDefault="00C300DF" w:rsidP="00C300DF">
      <w:pPr>
        <w:pStyle w:val="Prrafodelista"/>
        <w:numPr>
          <w:ilvl w:val="0"/>
          <w:numId w:val="1"/>
        </w:numPr>
        <w:spacing w:line="360" w:lineRule="auto"/>
        <w:ind w:left="0" w:right="48" w:firstLine="0"/>
        <w:jc w:val="both"/>
        <w:rPr>
          <w:rFonts w:ascii="Palatino Linotype" w:eastAsia="Calibri" w:hAnsi="Palatino Linotype" w:cs="Arial"/>
          <w:bCs/>
        </w:rPr>
      </w:pPr>
      <w:r w:rsidRPr="00B24FB2">
        <w:rPr>
          <w:rFonts w:ascii="Palatino Linotype" w:eastAsia="Calibri" w:hAnsi="Palatino Linotype" w:cs="Arial"/>
          <w:bCs/>
        </w:rPr>
        <w:t>F</w:t>
      </w:r>
      <w:r w:rsidR="00494043" w:rsidRPr="00B24FB2">
        <w:rPr>
          <w:rFonts w:ascii="Palatino Linotype" w:eastAsia="Calibri" w:hAnsi="Palatino Linotype" w:cs="Arial"/>
          <w:bCs/>
        </w:rPr>
        <w:t>inalmente, cabe hacer notar que, a pesar de haberse encontrado atribuciones tanto para el Gobierno Local como para el Gobierno Municipal respecto a la Infraestructura Hidráulica, la obra denominada “</w:t>
      </w:r>
      <w:r w:rsidR="00494043" w:rsidRPr="00B24FB2">
        <w:rPr>
          <w:rFonts w:ascii="Palatino Linotype" w:hAnsi="Palatino Linotype"/>
          <w:i/>
          <w:color w:val="000000"/>
        </w:rPr>
        <w:t>SUSTITUCIÓN DE LÍNEA DE AGUA POTABLE EN CALLE ÁNGEL MARÍA GARYBAY Y CALLE JOSÉ MARÍA VELAZCO</w:t>
      </w:r>
      <w:r w:rsidR="00494043" w:rsidRPr="00B24FB2">
        <w:rPr>
          <w:rFonts w:ascii="Palatino Linotype" w:eastAsia="Calibri" w:hAnsi="Palatino Linotype" w:cs="Arial"/>
          <w:bCs/>
        </w:rPr>
        <w:t>” en específico, es de competencia Municipal, pues en el segundo informe de resultados del Gobierno Municipal del Ayuntamiento de Almoloya del Río</w:t>
      </w:r>
      <w:r w:rsidR="00494043" w:rsidRPr="00B24FB2">
        <w:rPr>
          <w:rStyle w:val="Refdenotaalpie"/>
          <w:rFonts w:ascii="Palatino Linotype" w:eastAsia="Calibri" w:hAnsi="Palatino Linotype" w:cs="Arial"/>
          <w:bCs/>
        </w:rPr>
        <w:footnoteReference w:id="2"/>
      </w:r>
      <w:r w:rsidR="00494043" w:rsidRPr="00B24FB2">
        <w:rPr>
          <w:rFonts w:ascii="Palatino Linotype" w:eastAsia="Calibri" w:hAnsi="Palatino Linotype" w:cs="Arial"/>
          <w:bCs/>
        </w:rPr>
        <w:t xml:space="preserve"> se advirtió que dicha obra fue ejecutada con recursos del Fondo </w:t>
      </w:r>
      <w:r w:rsidR="00494043" w:rsidRPr="00B24FB2">
        <w:rPr>
          <w:rFonts w:ascii="Palatino Linotype" w:hAnsi="Palatino Linotype"/>
        </w:rPr>
        <w:t>de Infraestructura Social Municipal y de las Demarcaciones Territoriales del Distrito Federal (FIMSDF), tal como se muestra:</w:t>
      </w:r>
    </w:p>
    <w:p w14:paraId="3587AE19" w14:textId="77777777" w:rsidR="00494043" w:rsidRPr="00B24FB2" w:rsidRDefault="00494043" w:rsidP="00494043">
      <w:pPr>
        <w:pStyle w:val="Prrafodelista"/>
        <w:spacing w:line="360" w:lineRule="auto"/>
        <w:ind w:left="0" w:right="48"/>
        <w:jc w:val="both"/>
        <w:rPr>
          <w:rFonts w:ascii="Palatino Linotype" w:eastAsia="Calibri" w:hAnsi="Palatino Linotype" w:cs="Arial"/>
          <w:bCs/>
        </w:rPr>
      </w:pPr>
    </w:p>
    <w:p w14:paraId="0C172751" w14:textId="50C21201" w:rsidR="00C300DF" w:rsidRPr="00B24FB2" w:rsidRDefault="000F3FE8" w:rsidP="000F3FE8">
      <w:pPr>
        <w:pStyle w:val="Prrafodelista"/>
        <w:spacing w:line="360" w:lineRule="auto"/>
        <w:ind w:left="567" w:right="48"/>
        <w:jc w:val="both"/>
        <w:rPr>
          <w:rFonts w:ascii="Palatino Linotype" w:eastAsia="Calibri" w:hAnsi="Palatino Linotype" w:cs="Arial"/>
          <w:bCs/>
        </w:rPr>
      </w:pPr>
      <w:r w:rsidRPr="00B24FB2">
        <w:rPr>
          <w:noProof/>
          <w:lang w:val="es-MX" w:eastAsia="es-MX"/>
        </w:rPr>
        <w:drawing>
          <wp:inline distT="0" distB="0" distL="0" distR="0" wp14:anchorId="40398482" wp14:editId="0BC4A470">
            <wp:extent cx="4733925" cy="2667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330" t="32464" r="29173" b="24757"/>
                    <a:stretch/>
                  </pic:blipFill>
                  <pic:spPr bwMode="auto">
                    <a:xfrm>
                      <a:off x="0" y="0"/>
                      <a:ext cx="4733925" cy="2667000"/>
                    </a:xfrm>
                    <a:prstGeom prst="rect">
                      <a:avLst/>
                    </a:prstGeom>
                    <a:ln>
                      <a:noFill/>
                    </a:ln>
                    <a:extLst>
                      <a:ext uri="{53640926-AAD7-44D8-BBD7-CCE9431645EC}">
                        <a14:shadowObscured xmlns:a14="http://schemas.microsoft.com/office/drawing/2010/main"/>
                      </a:ext>
                    </a:extLst>
                  </pic:spPr>
                </pic:pic>
              </a:graphicData>
            </a:graphic>
          </wp:inline>
        </w:drawing>
      </w:r>
    </w:p>
    <w:p w14:paraId="1CBF9E4D" w14:textId="77777777" w:rsidR="00AD5CBA" w:rsidRPr="00B24FB2" w:rsidRDefault="00AD5CBA" w:rsidP="00AD5CBA">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B24FB2">
        <w:rPr>
          <w:rFonts w:ascii="Palatino Linotype" w:eastAsia="Arial Unicode MS" w:hAnsi="Palatino Linotype" w:cs="Arial"/>
          <w:color w:val="000000" w:themeColor="text1"/>
        </w:rPr>
        <w:t>En atención a todo lo anteriormente expuesto es que se considera que fue modificado el acto reclamado, pues a través del informe justificado fue entregada la información adicional requerida a través de la solicitud y en consecuencia resarcido el derecho del particular.</w:t>
      </w:r>
    </w:p>
    <w:p w14:paraId="7E28C07B" w14:textId="77777777" w:rsidR="00AD5CBA" w:rsidRPr="00B24FB2" w:rsidRDefault="00AD5CBA" w:rsidP="00AD5CBA">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7C6D2255" w14:textId="77777777" w:rsidR="00AD5CBA" w:rsidRPr="00B24FB2" w:rsidRDefault="00AD5CBA" w:rsidP="00AD5CB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B24FB2">
        <w:rPr>
          <w:rFonts w:ascii="Palatino Linotype" w:eastAsia="Times New Roman" w:hAnsi="Palatino Linotype"/>
          <w:lang w:val="es-MX" w:eastAsia="en-US"/>
        </w:rPr>
        <w:t xml:space="preserve">Una vez precisado lo anterior, </w:t>
      </w:r>
      <w:r w:rsidRPr="00B24FB2">
        <w:rPr>
          <w:rFonts w:ascii="Palatino Linotype" w:eastAsia="Batang" w:hAnsi="Palatino Linotype" w:cs="Arial"/>
        </w:rPr>
        <w:t xml:space="preserve">por lo que hace a las causas de sobreseimiento contenidas en </w:t>
      </w:r>
      <w:r w:rsidRPr="00B24FB2">
        <w:rPr>
          <w:rFonts w:ascii="Palatino Linotype" w:hAnsi="Palatino Linotype" w:cs="Arial"/>
        </w:rPr>
        <w:t xml:space="preserve">la fracción III del artículo 192 </w:t>
      </w:r>
      <w:r w:rsidRPr="00B24FB2">
        <w:rPr>
          <w:rFonts w:ascii="Palatino Linotype" w:eastAsia="Batang" w:hAnsi="Palatino Linotype" w:cs="Arial"/>
        </w:rPr>
        <w:t xml:space="preserve">de la </w:t>
      </w:r>
      <w:r w:rsidRPr="00B24FB2">
        <w:rPr>
          <w:rFonts w:ascii="Palatino Linotype" w:eastAsia="Batang" w:hAnsi="Palatino Linotype" w:cs="Arial"/>
          <w:b/>
        </w:rPr>
        <w:t>Ley de Transparencia y Acceso a la Información Pública del Estado de México y Municipios</w:t>
      </w:r>
      <w:r w:rsidRPr="00B24FB2">
        <w:rPr>
          <w:rFonts w:ascii="Palatino Linotype" w:eastAsia="Batang" w:hAnsi="Palatino Linotype" w:cs="Arial"/>
        </w:rPr>
        <w:t xml:space="preserve">, es oportuno señalar que estos requisitos privilegian la existencia de elementos de fondo, tales como el desistimiento o fallecimiento del </w:t>
      </w:r>
      <w:r w:rsidRPr="00B24FB2">
        <w:rPr>
          <w:rFonts w:ascii="Palatino Linotype" w:eastAsia="Batang" w:hAnsi="Palatino Linotype" w:cs="Arial"/>
          <w:b/>
        </w:rPr>
        <w:t>RECURRENTE</w:t>
      </w:r>
      <w:r w:rsidRPr="00B24FB2">
        <w:rPr>
          <w:rFonts w:ascii="Palatino Linotype" w:eastAsia="Batang" w:hAnsi="Palatino Linotype" w:cs="Arial"/>
        </w:rPr>
        <w:t xml:space="preserve"> o que el </w:t>
      </w:r>
      <w:r w:rsidRPr="00B24FB2">
        <w:rPr>
          <w:rFonts w:ascii="Palatino Linotype" w:eastAsia="Batang" w:hAnsi="Palatino Linotype" w:cs="Arial"/>
          <w:b/>
        </w:rPr>
        <w:t>SUJETO OBLIGADO</w:t>
      </w:r>
      <w:r w:rsidRPr="00B24FB2">
        <w:rPr>
          <w:rFonts w:ascii="Palatino Linotype" w:eastAsia="Batang" w:hAnsi="Palatino Linotype" w:cs="Arial"/>
        </w:rPr>
        <w:t xml:space="preserve"> </w:t>
      </w:r>
      <w:r w:rsidRPr="00B24FB2">
        <w:rPr>
          <w:rFonts w:ascii="Palatino Linotype" w:eastAsia="Batang" w:hAnsi="Palatino Linotype" w:cs="Arial"/>
          <w:b/>
          <w:u w:val="single"/>
        </w:rPr>
        <w:t>modifique o revoque el acto</w:t>
      </w:r>
      <w:r w:rsidRPr="00B24FB2">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01CB11D7" w14:textId="77777777" w:rsidR="00AD5CBA" w:rsidRPr="00B24FB2" w:rsidRDefault="00AD5CBA" w:rsidP="00AD5CBA">
      <w:pPr>
        <w:pStyle w:val="Prrafodelista"/>
        <w:rPr>
          <w:rFonts w:ascii="Palatino Linotype" w:eastAsia="Times New Roman" w:hAnsi="Palatino Linotype"/>
        </w:rPr>
      </w:pPr>
    </w:p>
    <w:p w14:paraId="66781B6D" w14:textId="77777777" w:rsidR="00AD5CBA" w:rsidRPr="00B24FB2" w:rsidRDefault="00AD5CBA" w:rsidP="00AD5CBA">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B24FB2">
        <w:rPr>
          <w:rFonts w:ascii="Palatino Linotype" w:hAnsi="Palatino Linotype" w:cs="Arial"/>
        </w:rPr>
        <w:lastRenderedPageBreak/>
        <w:t xml:space="preserve">Para los efectos de esta resolución, es oportuno precisar los alcances jurídicos de la fracción III de la disposición legal transcrita. Así, procede el sobreseimiento del recurso de revisión cuando el </w:t>
      </w:r>
      <w:r w:rsidRPr="00B24FB2">
        <w:rPr>
          <w:rFonts w:ascii="Palatino Linotype" w:hAnsi="Palatino Linotype" w:cs="Arial"/>
          <w:b/>
        </w:rPr>
        <w:t>SUJETO OBLIGADO</w:t>
      </w:r>
      <w:r w:rsidRPr="00B24FB2">
        <w:rPr>
          <w:rFonts w:ascii="Palatino Linotype" w:hAnsi="Palatino Linotype" w:cs="Arial"/>
        </w:rPr>
        <w:t>:</w:t>
      </w:r>
    </w:p>
    <w:p w14:paraId="28C118E4" w14:textId="77777777" w:rsidR="00AD5CBA" w:rsidRPr="00B24FB2" w:rsidRDefault="00AD5CBA" w:rsidP="00AD5CBA">
      <w:pPr>
        <w:pStyle w:val="Prrafodelista"/>
        <w:spacing w:before="240" w:after="240" w:line="360" w:lineRule="auto"/>
        <w:ind w:left="0"/>
        <w:jc w:val="both"/>
        <w:rPr>
          <w:rFonts w:ascii="Palatino Linotype" w:eastAsia="Calibri" w:hAnsi="Palatino Linotype" w:cs="Arial"/>
          <w:lang w:val="es-ES"/>
        </w:rPr>
      </w:pPr>
    </w:p>
    <w:p w14:paraId="12E4A9B7" w14:textId="77777777" w:rsidR="00AD5CBA" w:rsidRPr="00B24FB2" w:rsidRDefault="00AD5CBA" w:rsidP="00AD5CBA">
      <w:pPr>
        <w:pStyle w:val="Prrafodelista"/>
        <w:numPr>
          <w:ilvl w:val="0"/>
          <w:numId w:val="31"/>
        </w:numPr>
        <w:spacing w:before="240" w:after="240" w:line="360" w:lineRule="auto"/>
        <w:ind w:left="567" w:right="567" w:firstLine="0"/>
        <w:jc w:val="both"/>
        <w:rPr>
          <w:rFonts w:ascii="Palatino Linotype" w:hAnsi="Palatino Linotype" w:cs="Arial"/>
        </w:rPr>
      </w:pPr>
      <w:r w:rsidRPr="00B24FB2">
        <w:rPr>
          <w:rFonts w:ascii="Palatino Linotype" w:hAnsi="Palatino Linotype" w:cs="Arial"/>
          <w:b/>
        </w:rPr>
        <w:t>Modifique el acto impugnado:</w:t>
      </w:r>
      <w:r w:rsidRPr="00B24FB2">
        <w:rPr>
          <w:rFonts w:ascii="Palatino Linotype" w:hAnsi="Palatino Linotype" w:cs="Arial"/>
        </w:rPr>
        <w:t xml:space="preserve"> Se actualiza cuando el </w:t>
      </w:r>
      <w:r w:rsidRPr="00B24FB2">
        <w:rPr>
          <w:rFonts w:ascii="Palatino Linotype" w:hAnsi="Palatino Linotype" w:cs="Arial"/>
          <w:b/>
        </w:rPr>
        <w:t>SUJETO OBLIGADO</w:t>
      </w:r>
      <w:r w:rsidRPr="00B24FB2">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694F7E83" w14:textId="77777777" w:rsidR="00AD5CBA" w:rsidRPr="00B24FB2" w:rsidRDefault="00AD5CBA" w:rsidP="00AD5CBA">
      <w:pPr>
        <w:pStyle w:val="Prrafodelista"/>
        <w:numPr>
          <w:ilvl w:val="0"/>
          <w:numId w:val="31"/>
        </w:numPr>
        <w:spacing w:before="240" w:after="240" w:line="360" w:lineRule="auto"/>
        <w:ind w:left="567" w:right="616" w:firstLine="0"/>
        <w:jc w:val="both"/>
        <w:rPr>
          <w:rFonts w:ascii="Palatino Linotype" w:hAnsi="Palatino Linotype" w:cs="Arial"/>
        </w:rPr>
      </w:pPr>
      <w:r w:rsidRPr="00B24FB2">
        <w:rPr>
          <w:rFonts w:ascii="Palatino Linotype" w:hAnsi="Palatino Linotype" w:cs="Arial"/>
          <w:b/>
        </w:rPr>
        <w:t>Revoque el acto impugnado:</w:t>
      </w:r>
      <w:r w:rsidRPr="00B24FB2">
        <w:rPr>
          <w:rFonts w:ascii="Palatino Linotype" w:hAnsi="Palatino Linotype" w:cs="Arial"/>
        </w:rPr>
        <w:t xml:space="preserve"> En este supuesto, el </w:t>
      </w:r>
      <w:r w:rsidRPr="00B24FB2">
        <w:rPr>
          <w:rFonts w:ascii="Palatino Linotype" w:hAnsi="Palatino Linotype" w:cs="Arial"/>
          <w:b/>
        </w:rPr>
        <w:t>SUJETO OBLIGADO</w:t>
      </w:r>
      <w:r w:rsidRPr="00B24FB2">
        <w:rPr>
          <w:rFonts w:ascii="Palatino Linotype" w:hAnsi="Palatino Linotype" w:cs="Arial"/>
        </w:rPr>
        <w:t xml:space="preserve"> deja sin efectos la primera respuesta y en su lugar emite otra que satisfaga lo solicitado por el particular en un primer momento.</w:t>
      </w:r>
    </w:p>
    <w:p w14:paraId="29B547CD" w14:textId="77777777" w:rsidR="00AD5CBA" w:rsidRPr="00B24FB2" w:rsidRDefault="00AD5CBA" w:rsidP="00AD5CBA">
      <w:pPr>
        <w:pStyle w:val="Prrafodelista"/>
        <w:spacing w:before="240" w:after="240" w:line="360" w:lineRule="auto"/>
        <w:ind w:left="567" w:right="616"/>
        <w:jc w:val="both"/>
        <w:rPr>
          <w:rFonts w:ascii="Palatino Linotype" w:hAnsi="Palatino Linotype" w:cs="Arial"/>
        </w:rPr>
      </w:pPr>
    </w:p>
    <w:p w14:paraId="2A903FA4" w14:textId="77777777" w:rsidR="00AD5CBA" w:rsidRPr="00B24FB2" w:rsidRDefault="00AD5CBA" w:rsidP="00AD5CBA">
      <w:pPr>
        <w:pStyle w:val="Prrafodelista"/>
        <w:numPr>
          <w:ilvl w:val="0"/>
          <w:numId w:val="1"/>
        </w:numPr>
        <w:spacing w:before="240" w:after="240" w:line="360" w:lineRule="auto"/>
        <w:ind w:left="0" w:right="49" w:firstLine="0"/>
        <w:jc w:val="both"/>
        <w:rPr>
          <w:rFonts w:ascii="Palatino Linotype" w:hAnsi="Palatino Linotype"/>
        </w:rPr>
      </w:pPr>
      <w:r w:rsidRPr="00B24FB2">
        <w:rPr>
          <w:rFonts w:ascii="Palatino Linotype" w:hAnsi="Palatino Linotype" w:cs="Aria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7AE64AF2" w14:textId="77777777" w:rsidR="00AD5CBA" w:rsidRPr="00B24FB2" w:rsidRDefault="00AD5CBA" w:rsidP="00AD5CBA">
      <w:pPr>
        <w:pStyle w:val="Prrafodelista"/>
        <w:spacing w:before="240" w:after="240" w:line="360" w:lineRule="auto"/>
        <w:ind w:left="0" w:right="49"/>
        <w:jc w:val="both"/>
        <w:rPr>
          <w:rFonts w:ascii="Palatino Linotype" w:hAnsi="Palatino Linotype"/>
        </w:rPr>
      </w:pPr>
    </w:p>
    <w:p w14:paraId="6FD613FB" w14:textId="77777777" w:rsidR="00AD5CBA" w:rsidRPr="00B24FB2" w:rsidRDefault="00AD5CBA" w:rsidP="00AD5CBA">
      <w:pPr>
        <w:pStyle w:val="Prrafodelista"/>
        <w:numPr>
          <w:ilvl w:val="0"/>
          <w:numId w:val="1"/>
        </w:numPr>
        <w:spacing w:before="240" w:after="240" w:line="360" w:lineRule="auto"/>
        <w:ind w:left="0" w:right="49" w:firstLine="0"/>
        <w:jc w:val="both"/>
        <w:rPr>
          <w:rFonts w:ascii="Palatino Linotype" w:hAnsi="Palatino Linotype"/>
        </w:rPr>
      </w:pPr>
      <w:r w:rsidRPr="00B24FB2">
        <w:rPr>
          <w:rFonts w:ascii="Palatino Linotype" w:hAnsi="Palatino Linotype" w:cs="Arial"/>
        </w:rPr>
        <w:t xml:space="preserve">En el presente asunto, este Pleno advierte que el </w:t>
      </w:r>
      <w:r w:rsidRPr="00B24FB2">
        <w:rPr>
          <w:rFonts w:ascii="Palatino Linotype" w:eastAsia="Times New Roman" w:hAnsi="Palatino Linotype" w:cs="Arial"/>
          <w:b/>
        </w:rPr>
        <w:t>SUJETO OBLIGADO</w:t>
      </w:r>
      <w:r w:rsidRPr="00B24FB2">
        <w:rPr>
          <w:rFonts w:ascii="Palatino Linotype" w:hAnsi="Palatino Linotype" w:cs="Arial"/>
        </w:rPr>
        <w:t xml:space="preserve"> con la información enviada a través del informe de justificación, </w:t>
      </w:r>
      <w:r w:rsidRPr="00B24FB2">
        <w:rPr>
          <w:rFonts w:ascii="Palatino Linotype" w:hAnsi="Palatino Linotype" w:cs="Arial"/>
          <w:b/>
        </w:rPr>
        <w:t>modifica</w:t>
      </w:r>
      <w:r w:rsidRPr="00B24FB2">
        <w:rPr>
          <w:rFonts w:ascii="Palatino Linotype" w:hAnsi="Palatino Linotype" w:cs="Arial"/>
        </w:rPr>
        <w:t xml:space="preserve"> el acto que le dio origen al recurso de revisión, lo que trae como consecuencia que el mismo </w:t>
      </w:r>
      <w:r w:rsidRPr="00B24FB2">
        <w:rPr>
          <w:rFonts w:ascii="Palatino Linotype" w:hAnsi="Palatino Linotype" w:cs="Arial"/>
        </w:rPr>
        <w:lastRenderedPageBreak/>
        <w:t>quede sin materia, actualizándose de este modo, la hipótesis jurídica contenida en la fracción III del citado artículo.</w:t>
      </w:r>
    </w:p>
    <w:p w14:paraId="02C97DF2" w14:textId="77777777" w:rsidR="00AD5CBA" w:rsidRPr="00B24FB2" w:rsidRDefault="00AD5CBA" w:rsidP="00AD5CBA">
      <w:pPr>
        <w:pStyle w:val="Prrafodelista"/>
        <w:rPr>
          <w:rFonts w:ascii="Palatino Linotype" w:hAnsi="Palatino Linotype"/>
        </w:rPr>
      </w:pPr>
    </w:p>
    <w:p w14:paraId="06F166D6" w14:textId="77777777" w:rsidR="00AD5CBA" w:rsidRPr="00B24FB2" w:rsidRDefault="00AD5CBA" w:rsidP="00AD5CBA">
      <w:pPr>
        <w:pStyle w:val="Prrafodelista"/>
        <w:numPr>
          <w:ilvl w:val="0"/>
          <w:numId w:val="1"/>
        </w:numPr>
        <w:spacing w:before="240" w:after="240" w:line="360" w:lineRule="auto"/>
        <w:ind w:left="0" w:right="49" w:firstLine="0"/>
        <w:jc w:val="both"/>
        <w:rPr>
          <w:rFonts w:ascii="Palatino Linotype" w:hAnsi="Palatino Linotype"/>
        </w:rPr>
      </w:pPr>
      <w:r w:rsidRPr="00B24FB2">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B24FB2">
        <w:rPr>
          <w:rFonts w:ascii="Palatino Linotype" w:hAnsi="Palatino Linotype" w:cs="Arial"/>
          <w:b/>
        </w:rPr>
        <w:t>SUJETOS OBLIGADOS</w:t>
      </w:r>
      <w:r w:rsidRPr="00B24FB2">
        <w:rPr>
          <w:rFonts w:ascii="Palatino Linotype" w:hAnsi="Palatino Linotype" w:cs="Arial"/>
        </w:rPr>
        <w:t xml:space="preserve"> o la negativa de entrega de la misma, derivada de la solicitud de información pública.</w:t>
      </w:r>
    </w:p>
    <w:p w14:paraId="7602E2E1" w14:textId="77777777" w:rsidR="00AD5CBA" w:rsidRPr="00B24FB2" w:rsidRDefault="00AD5CBA" w:rsidP="00AD5CBA">
      <w:pPr>
        <w:pStyle w:val="Prrafodelista"/>
        <w:rPr>
          <w:rFonts w:ascii="Palatino Linotype" w:hAnsi="Palatino Linotype"/>
        </w:rPr>
      </w:pPr>
    </w:p>
    <w:p w14:paraId="67C6B8FA" w14:textId="77777777" w:rsidR="00AD5CBA" w:rsidRPr="00B24FB2" w:rsidRDefault="00AD5CBA" w:rsidP="00AD5CBA">
      <w:pPr>
        <w:pStyle w:val="Prrafodelista"/>
        <w:numPr>
          <w:ilvl w:val="0"/>
          <w:numId w:val="1"/>
        </w:numPr>
        <w:spacing w:before="240" w:after="240" w:line="360" w:lineRule="auto"/>
        <w:ind w:left="0" w:right="49" w:firstLine="0"/>
        <w:jc w:val="both"/>
        <w:rPr>
          <w:rFonts w:ascii="Palatino Linotype" w:hAnsi="Palatino Linotype"/>
        </w:rPr>
      </w:pPr>
      <w:r w:rsidRPr="00B24FB2">
        <w:rPr>
          <w:rFonts w:ascii="Palatino Linotype" w:hAnsi="Palatino Linotype" w:cs="Arial"/>
        </w:rPr>
        <w:t xml:space="preserve">De este modo, cuando el </w:t>
      </w:r>
      <w:r w:rsidRPr="00B24FB2">
        <w:rPr>
          <w:rFonts w:ascii="Palatino Linotype" w:hAnsi="Palatino Linotype" w:cs="Arial"/>
          <w:b/>
        </w:rPr>
        <w:t xml:space="preserve">SUJETO OBLIGADO, </w:t>
      </w:r>
      <w:r w:rsidRPr="00B24FB2">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B24FB2">
        <w:rPr>
          <w:rFonts w:ascii="Palatino Linotype" w:hAnsi="Palatino Linotype" w:cs="Arial"/>
          <w:i/>
        </w:rPr>
        <w:t>litis</w:t>
      </w:r>
      <w:r w:rsidRPr="00B24FB2">
        <w:rPr>
          <w:rFonts w:ascii="Palatino Linotype" w:hAnsi="Palatino Linotype" w:cs="Arial"/>
        </w:rPr>
        <w:t xml:space="preserve"> planteada, debido a que la afectación en su esfera de derechos fue restituida por la propia autoridad que emitió el acto motivo de impugnación.</w:t>
      </w:r>
    </w:p>
    <w:p w14:paraId="4DB34B6D" w14:textId="77777777" w:rsidR="00AD5CBA" w:rsidRPr="00B24FB2" w:rsidRDefault="00AD5CBA" w:rsidP="00AD5CBA">
      <w:pPr>
        <w:pStyle w:val="Prrafodelista"/>
        <w:rPr>
          <w:rFonts w:ascii="Palatino Linotype" w:hAnsi="Palatino Linotype"/>
        </w:rPr>
      </w:pPr>
    </w:p>
    <w:p w14:paraId="7261710E" w14:textId="77777777" w:rsidR="00AD5CBA" w:rsidRPr="00B24FB2" w:rsidRDefault="00AD5CBA" w:rsidP="00AD5CBA">
      <w:pPr>
        <w:pStyle w:val="Prrafodelista"/>
        <w:numPr>
          <w:ilvl w:val="0"/>
          <w:numId w:val="1"/>
        </w:numPr>
        <w:spacing w:before="240" w:after="240" w:line="360" w:lineRule="auto"/>
        <w:ind w:left="0" w:right="49" w:firstLine="0"/>
        <w:jc w:val="both"/>
        <w:rPr>
          <w:rFonts w:ascii="Palatino Linotype" w:hAnsi="Palatino Linotype"/>
        </w:rPr>
      </w:pPr>
      <w:r w:rsidRPr="00B24FB2">
        <w:rPr>
          <w:rFonts w:ascii="Palatino Linotype" w:hAnsi="Palatino Linotype" w:cs="Arial"/>
        </w:rPr>
        <w:t>Sirve de sustento a lo anterior la siguiente jurisprudencia por contradicción, cuyo rubro, texto y datos de identificación son los siguientes:</w:t>
      </w:r>
    </w:p>
    <w:p w14:paraId="1F3B2BD6" w14:textId="77777777" w:rsidR="00AD5CBA" w:rsidRPr="00B24FB2" w:rsidRDefault="00AD5CBA" w:rsidP="00AD5CBA">
      <w:pPr>
        <w:spacing w:before="240" w:after="240" w:line="360" w:lineRule="auto"/>
        <w:ind w:left="567" w:right="618"/>
        <w:jc w:val="both"/>
        <w:rPr>
          <w:rFonts w:ascii="Palatino Linotype" w:hAnsi="Palatino Linotype" w:cs="Arial"/>
          <w:i/>
          <w:sz w:val="22"/>
          <w:szCs w:val="22"/>
        </w:rPr>
      </w:pPr>
      <w:r w:rsidRPr="00B24FB2">
        <w:rPr>
          <w:rFonts w:ascii="Palatino Linotype" w:hAnsi="Palatino Linotype" w:cs="Arial"/>
          <w:b/>
          <w:i/>
          <w:sz w:val="22"/>
          <w:szCs w:val="22"/>
        </w:rPr>
        <w:t xml:space="preserve">CESACIÓN DE EFECTOS DEL ACTO RECLAMADO POR VIOLACIÓN AL ARTÍCULO 8o. DE LA CONSTITUCIÓN POLÍTICA DE LOS ESTADOS UNIDOS MEXICANOS. OPERA CUANDO LA AUTORIDAD RESPONSABLE AL RENDIR SU INFORME JUSTIFICADO EXHIBE LA </w:t>
      </w:r>
      <w:r w:rsidRPr="00B24FB2">
        <w:rPr>
          <w:rFonts w:ascii="Palatino Linotype" w:hAnsi="Palatino Linotype" w:cs="Arial"/>
          <w:b/>
          <w:i/>
          <w:sz w:val="22"/>
          <w:szCs w:val="22"/>
        </w:rPr>
        <w:lastRenderedPageBreak/>
        <w:t>CONTESTACIÓN A LA PETICIÓN FORMULADA, QUEDANDO EXPEDITOS LOS DERECHOS DEL QUEJOSO PARA AMPLIAR SU DEMANDA INICIAL, PROMOVER OTRO JUICIO DE AMPARO O EL MEDIO ORDINARIO DE DEFENSA QUE PROCEDA.</w:t>
      </w:r>
      <w:r w:rsidRPr="00B24FB2">
        <w:rPr>
          <w:rFonts w:ascii="Palatino Linotype" w:hAnsi="Palatino Linotype" w:cs="Arial"/>
          <w:i/>
          <w:sz w:val="22"/>
          <w:szCs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3C0D6D0F" w14:textId="77777777" w:rsidR="00AD5CBA" w:rsidRPr="00B24FB2" w:rsidRDefault="00AD5CBA" w:rsidP="00AD5CBA">
      <w:pPr>
        <w:pStyle w:val="Prrafodelista"/>
        <w:numPr>
          <w:ilvl w:val="0"/>
          <w:numId w:val="1"/>
        </w:numPr>
        <w:spacing w:before="240" w:after="240" w:line="360" w:lineRule="auto"/>
        <w:ind w:left="0" w:right="49" w:firstLine="0"/>
        <w:jc w:val="both"/>
        <w:rPr>
          <w:rFonts w:ascii="Palatino Linotype" w:hAnsi="Palatino Linotype"/>
        </w:rPr>
      </w:pPr>
      <w:r w:rsidRPr="00B24FB2">
        <w:rPr>
          <w:rFonts w:ascii="Palatino Linotype" w:hAnsi="Palatino Linotype" w:cs="Arial"/>
        </w:rPr>
        <w:t>La anterior jurisprudencia resulta aplicable al presente asunto, en dos aspectos:</w:t>
      </w:r>
    </w:p>
    <w:p w14:paraId="6A1DBAC1" w14:textId="77777777" w:rsidR="00AD5CBA" w:rsidRPr="00B24FB2" w:rsidRDefault="00AD5CBA" w:rsidP="00AD5CBA">
      <w:pPr>
        <w:pStyle w:val="Prrafodelista"/>
        <w:spacing w:before="240" w:after="240" w:line="360" w:lineRule="auto"/>
        <w:ind w:left="0" w:right="49"/>
        <w:jc w:val="both"/>
        <w:rPr>
          <w:rFonts w:ascii="Palatino Linotype" w:hAnsi="Palatino Linotype"/>
        </w:rPr>
      </w:pPr>
    </w:p>
    <w:p w14:paraId="119263F2" w14:textId="77777777" w:rsidR="00AD5CBA" w:rsidRPr="00B24FB2" w:rsidRDefault="00AD5CBA" w:rsidP="00AD5CBA">
      <w:pPr>
        <w:pStyle w:val="Prrafodelista"/>
        <w:numPr>
          <w:ilvl w:val="0"/>
          <w:numId w:val="32"/>
        </w:numPr>
        <w:spacing w:before="240" w:after="240" w:line="360" w:lineRule="auto"/>
        <w:ind w:left="567" w:right="567" w:firstLine="0"/>
        <w:jc w:val="both"/>
        <w:rPr>
          <w:rFonts w:ascii="Palatino Linotype" w:hAnsi="Palatino Linotype" w:cs="Arial"/>
        </w:rPr>
      </w:pPr>
      <w:r w:rsidRPr="00B24FB2">
        <w:rPr>
          <w:rFonts w:ascii="Palatino Linotype" w:hAnsi="Palatino Linotype" w:cs="Arial"/>
          <w:b/>
        </w:rPr>
        <w:t>La cesación de los efectos perniciosos del acto de autoridad:</w:t>
      </w:r>
      <w:r w:rsidRPr="00B24FB2">
        <w:rPr>
          <w:rFonts w:ascii="Palatino Linotype" w:hAnsi="Palatino Linotype" w:cs="Arial"/>
        </w:rPr>
        <w:t xml:space="preserve"> Al respecto, la Ley de Transparencia contempla la figura jurídica del sobreseimiento cuando el </w:t>
      </w:r>
      <w:r w:rsidRPr="00B24FB2">
        <w:rPr>
          <w:rFonts w:ascii="Palatino Linotype" w:hAnsi="Palatino Linotype" w:cs="Arial"/>
          <w:b/>
        </w:rPr>
        <w:t>SUJETO OBLIGADO</w:t>
      </w:r>
      <w:r w:rsidRPr="00B24FB2">
        <w:rPr>
          <w:rFonts w:ascii="Palatino Linotype" w:hAnsi="Palatino Linotype" w:cs="Arial"/>
        </w:rPr>
        <w:t xml:space="preserve"> de </w:t>
      </w:r>
      <w:r w:rsidRPr="00B24FB2">
        <w:rPr>
          <w:rFonts w:ascii="Palatino Linotype" w:hAnsi="Palatino Linotype" w:cs="Arial"/>
          <w:i/>
        </w:rPr>
        <w:t>motu proprio</w:t>
      </w:r>
      <w:r w:rsidRPr="00B24FB2">
        <w:rPr>
          <w:rFonts w:ascii="Palatino Linotype" w:hAnsi="Palatino Linotype" w:cs="Arial"/>
        </w:rPr>
        <w:t xml:space="preserve"> modifica o revoca de tal manera el acto motivo de la impugnación que lo </w:t>
      </w:r>
      <w:r w:rsidRPr="00B24FB2">
        <w:rPr>
          <w:rFonts w:ascii="Palatino Linotype" w:hAnsi="Palatino Linotype" w:cs="Arial"/>
        </w:rPr>
        <w:lastRenderedPageBreak/>
        <w:t>deja sin materia; es decir, cesan los efectos de éste y el derecho de acceso a la información pública se encuentra satisfecho.</w:t>
      </w:r>
    </w:p>
    <w:p w14:paraId="3810E89F" w14:textId="77777777" w:rsidR="00AD5CBA" w:rsidRPr="00B24FB2" w:rsidRDefault="00AD5CBA" w:rsidP="00AD5CBA">
      <w:pPr>
        <w:pStyle w:val="Prrafodelista"/>
        <w:spacing w:before="240" w:after="240" w:line="360" w:lineRule="auto"/>
        <w:ind w:left="567" w:right="567"/>
        <w:jc w:val="both"/>
        <w:rPr>
          <w:rFonts w:ascii="Palatino Linotype" w:hAnsi="Palatino Linotype" w:cs="Arial"/>
        </w:rPr>
      </w:pPr>
    </w:p>
    <w:p w14:paraId="7BB8EDF4" w14:textId="77777777" w:rsidR="00AD5CBA" w:rsidRPr="00B24FB2" w:rsidRDefault="00AD5CBA" w:rsidP="00AD5CBA">
      <w:pPr>
        <w:pStyle w:val="Prrafodelista"/>
        <w:numPr>
          <w:ilvl w:val="0"/>
          <w:numId w:val="32"/>
        </w:numPr>
        <w:spacing w:before="240" w:after="240" w:line="360" w:lineRule="auto"/>
        <w:ind w:left="567" w:right="616" w:firstLine="0"/>
        <w:jc w:val="both"/>
        <w:rPr>
          <w:rFonts w:ascii="Palatino Linotype" w:hAnsi="Palatino Linotype" w:cs="Arial"/>
        </w:rPr>
      </w:pPr>
      <w:r w:rsidRPr="00B24FB2">
        <w:rPr>
          <w:rFonts w:ascii="Palatino Linotype" w:hAnsi="Palatino Linotype" w:cs="Arial"/>
          <w:b/>
        </w:rPr>
        <w:t>El momento procesal para modificar el acto impugnado:</w:t>
      </w:r>
      <w:r w:rsidRPr="00B24FB2">
        <w:rPr>
          <w:rFonts w:ascii="Palatino Linotype" w:hAnsi="Palatino Linotype" w:cs="Arial"/>
        </w:rPr>
        <w:t xml:space="preserve"> Para que se actualice el sobreseimiento de un recurso de revisión, el </w:t>
      </w:r>
      <w:r w:rsidRPr="00B24FB2">
        <w:rPr>
          <w:rFonts w:ascii="Palatino Linotype" w:hAnsi="Palatino Linotype" w:cs="Arial"/>
          <w:b/>
        </w:rPr>
        <w:t>SUJETO OBLIGADO</w:t>
      </w:r>
      <w:r w:rsidRPr="00B24FB2">
        <w:rPr>
          <w:rFonts w:ascii="Palatino Linotype" w:hAnsi="Palatino Linotype" w:cs="Arial"/>
        </w:rPr>
        <w:t xml:space="preserve"> puede entregar o completar la información al momento de rendir su informe de justificación o </w:t>
      </w:r>
      <w:r w:rsidRPr="00B24FB2">
        <w:rPr>
          <w:rFonts w:ascii="Palatino Linotype" w:hAnsi="Palatino Linotype" w:cs="Arial"/>
          <w:b/>
          <w:u w:val="single"/>
        </w:rPr>
        <w:t>posteriormente</w:t>
      </w:r>
      <w:r w:rsidRPr="00B24FB2">
        <w:rPr>
          <w:rFonts w:ascii="Palatino Linotype" w:hAnsi="Palatino Linotype" w:cs="Arial"/>
        </w:rPr>
        <w:t xml:space="preserve"> a éste, siempre y cuando el Pleno del Instituto no haya dictado resolución definitiva.</w:t>
      </w:r>
    </w:p>
    <w:p w14:paraId="008DB3D0" w14:textId="77777777" w:rsidR="00AD5CBA" w:rsidRPr="00B24FB2" w:rsidRDefault="00AD5CBA" w:rsidP="00AD5CBA">
      <w:pPr>
        <w:pStyle w:val="Prrafodelista"/>
        <w:spacing w:before="240" w:after="240" w:line="360" w:lineRule="auto"/>
        <w:ind w:left="567" w:right="616"/>
        <w:jc w:val="both"/>
        <w:rPr>
          <w:rFonts w:ascii="Palatino Linotype" w:hAnsi="Palatino Linotype" w:cs="Arial"/>
        </w:rPr>
      </w:pPr>
    </w:p>
    <w:p w14:paraId="5737E3F0" w14:textId="77777777" w:rsidR="00AD5CBA" w:rsidRPr="00B24FB2" w:rsidRDefault="00AD5CBA" w:rsidP="00AD5CBA">
      <w:pPr>
        <w:pStyle w:val="Prrafodelista"/>
        <w:numPr>
          <w:ilvl w:val="0"/>
          <w:numId w:val="1"/>
        </w:numPr>
        <w:spacing w:before="240" w:after="240" w:line="360" w:lineRule="auto"/>
        <w:ind w:left="0" w:right="49" w:firstLine="0"/>
        <w:jc w:val="both"/>
        <w:rPr>
          <w:rFonts w:ascii="Palatino Linotype" w:hAnsi="Palatino Linotype"/>
        </w:rPr>
      </w:pPr>
      <w:r w:rsidRPr="00B24FB2">
        <w:rPr>
          <w:rFonts w:ascii="Palatino Linotype" w:eastAsia="Batang" w:hAnsi="Palatino Linotype" w:cs="Arial"/>
        </w:rPr>
        <w:t xml:space="preserve">Además, de acuerdo con el procesalista Niceto Alcalá-Zamora y Castillo en su obra </w:t>
      </w:r>
      <w:r w:rsidRPr="00B24FB2">
        <w:rPr>
          <w:rFonts w:ascii="Palatino Linotype" w:eastAsia="Batang" w:hAnsi="Palatino Linotype" w:cs="Arial"/>
          <w:i/>
        </w:rPr>
        <w:t>“Cuestiones de Terminología Procesal”</w:t>
      </w:r>
      <w:r w:rsidRPr="00B24FB2">
        <w:rPr>
          <w:rFonts w:ascii="Palatino Linotype" w:eastAsia="Batang" w:hAnsi="Palatino Linotype" w:cs="Arial"/>
        </w:rPr>
        <w:t xml:space="preserve">, el sobreseimiento es </w:t>
      </w:r>
      <w:r w:rsidRPr="00B24FB2">
        <w:rPr>
          <w:rFonts w:ascii="Palatino Linotype" w:eastAsia="Batang"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163062EE" w14:textId="77777777" w:rsidR="00AD5CBA" w:rsidRPr="00B24FB2" w:rsidRDefault="00AD5CBA" w:rsidP="00AD5CBA">
      <w:pPr>
        <w:pStyle w:val="Prrafodelista"/>
        <w:spacing w:before="240" w:after="240" w:line="360" w:lineRule="auto"/>
        <w:ind w:left="0" w:right="49"/>
        <w:jc w:val="both"/>
        <w:rPr>
          <w:rFonts w:ascii="Palatino Linotype" w:hAnsi="Palatino Linotype"/>
        </w:rPr>
      </w:pPr>
    </w:p>
    <w:p w14:paraId="59500340" w14:textId="77777777" w:rsidR="00AD5CBA" w:rsidRPr="00B24FB2" w:rsidRDefault="00AD5CBA" w:rsidP="00AD5CBA">
      <w:pPr>
        <w:pStyle w:val="Prrafodelista"/>
        <w:numPr>
          <w:ilvl w:val="0"/>
          <w:numId w:val="1"/>
        </w:numPr>
        <w:spacing w:before="240" w:after="240" w:line="360" w:lineRule="auto"/>
        <w:ind w:left="0" w:right="49" w:firstLine="0"/>
        <w:jc w:val="both"/>
        <w:rPr>
          <w:rFonts w:ascii="Palatino Linotype" w:hAnsi="Palatino Linotype"/>
        </w:rPr>
      </w:pPr>
      <w:r w:rsidRPr="00B24FB2">
        <w:rPr>
          <w:rFonts w:ascii="Palatino Linotype" w:eastAsia="Batang" w:hAnsi="Palatino Linotype" w:cs="Arial"/>
        </w:rPr>
        <w:t xml:space="preserve">Eduardo Pallares, en su artículo </w:t>
      </w:r>
      <w:r w:rsidRPr="00B24FB2">
        <w:rPr>
          <w:rFonts w:ascii="Palatino Linotype" w:eastAsia="Batang" w:hAnsi="Palatino Linotype" w:cs="Arial"/>
          <w:i/>
        </w:rPr>
        <w:t>“La caducidad y el sobreseimiento en el amparo”</w:t>
      </w:r>
      <w:r w:rsidRPr="00B24FB2">
        <w:rPr>
          <w:rFonts w:ascii="Palatino Linotype" w:eastAsia="Batang" w:hAnsi="Palatino Linotype" w:cs="Arial"/>
        </w:rPr>
        <w:t xml:space="preserve">, cita la definición de Aguilera Paz, aduciendo que se </w:t>
      </w:r>
      <w:r w:rsidRPr="00B24FB2">
        <w:rPr>
          <w:rFonts w:ascii="Palatino Linotype" w:eastAsia="Batang"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B24FB2">
        <w:rPr>
          <w:rFonts w:ascii="Palatino Linotype" w:eastAsia="Batang" w:hAnsi="Palatino Linotype" w:cs="Arial"/>
        </w:rPr>
        <w:t xml:space="preserve">. </w:t>
      </w:r>
      <w:proofErr w:type="gramStart"/>
      <w:r w:rsidRPr="00B24FB2">
        <w:rPr>
          <w:rFonts w:ascii="Palatino Linotype" w:eastAsia="Batang" w:hAnsi="Palatino Linotype" w:cs="Arial"/>
        </w:rPr>
        <w:t>Asimismo</w:t>
      </w:r>
      <w:proofErr w:type="gramEnd"/>
      <w:r w:rsidRPr="00B24FB2">
        <w:rPr>
          <w:rFonts w:ascii="Palatino Linotype" w:eastAsia="Batang" w:hAnsi="Palatino Linotype" w:cs="Arial"/>
        </w:rPr>
        <w:t xml:space="preserve"> señala que existe el sobreseimiento provisional y el definitivo</w:t>
      </w:r>
      <w:r w:rsidRPr="00B24FB2">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6D999054" w14:textId="77777777" w:rsidR="00AD5CBA" w:rsidRPr="00B24FB2" w:rsidRDefault="00AD5CBA" w:rsidP="00AD5CBA">
      <w:pPr>
        <w:pStyle w:val="Prrafodelista"/>
        <w:spacing w:before="240" w:after="240" w:line="360" w:lineRule="auto"/>
        <w:ind w:left="0" w:right="49"/>
        <w:jc w:val="both"/>
        <w:rPr>
          <w:rFonts w:ascii="Palatino Linotype" w:hAnsi="Palatino Linotype"/>
        </w:rPr>
      </w:pPr>
    </w:p>
    <w:p w14:paraId="3742DDCD" w14:textId="77777777" w:rsidR="00AD5CBA" w:rsidRPr="00B24FB2" w:rsidRDefault="00AD5CBA" w:rsidP="00AD5CBA">
      <w:pPr>
        <w:pStyle w:val="Prrafodelista"/>
        <w:numPr>
          <w:ilvl w:val="0"/>
          <w:numId w:val="1"/>
        </w:numPr>
        <w:spacing w:before="240" w:after="240" w:line="360" w:lineRule="auto"/>
        <w:ind w:left="0" w:right="49" w:firstLine="0"/>
        <w:jc w:val="both"/>
        <w:rPr>
          <w:rFonts w:ascii="Palatino Linotype" w:hAnsi="Palatino Linotype"/>
        </w:rPr>
      </w:pPr>
      <w:r w:rsidRPr="00B24FB2">
        <w:rPr>
          <w:rFonts w:ascii="Palatino Linotype" w:eastAsia="Batang" w:hAnsi="Palatino Linotype" w:cs="Arial"/>
        </w:rPr>
        <w:t xml:space="preserve">Así, para la doctrina el sobreseimiento provoca que un procedimiento se suspenda o se resuelva en definitiva </w:t>
      </w:r>
      <w:r w:rsidRPr="00B24FB2">
        <w:rPr>
          <w:rFonts w:ascii="Palatino Linotype" w:eastAsia="Batang" w:hAnsi="Palatino Linotype" w:cs="Arial"/>
          <w:b/>
          <w:u w:val="single"/>
        </w:rPr>
        <w:t xml:space="preserve">sin que se entre al estudio de los agravios o motivos de inconformidad. </w:t>
      </w:r>
      <w:r w:rsidRPr="00B24FB2">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14:paraId="1B43E1E8" w14:textId="77777777" w:rsidR="00AD5CBA" w:rsidRPr="00B24FB2" w:rsidRDefault="00AD5CBA" w:rsidP="00AD5CBA">
      <w:pPr>
        <w:pStyle w:val="Prrafodelista"/>
        <w:spacing w:before="240" w:after="240" w:line="360" w:lineRule="auto"/>
        <w:ind w:left="0" w:right="49"/>
        <w:jc w:val="both"/>
        <w:rPr>
          <w:rFonts w:ascii="Palatino Linotype" w:hAnsi="Palatino Linotype"/>
        </w:rPr>
      </w:pPr>
    </w:p>
    <w:p w14:paraId="163E525B" w14:textId="77777777" w:rsidR="00AD5CBA" w:rsidRPr="00B24FB2" w:rsidRDefault="00AD5CBA" w:rsidP="00AD5CBA">
      <w:pPr>
        <w:spacing w:line="360" w:lineRule="auto"/>
        <w:ind w:left="567" w:right="616"/>
        <w:jc w:val="both"/>
        <w:rPr>
          <w:rFonts w:ascii="Palatino Linotype" w:hAnsi="Palatino Linotype"/>
        </w:rPr>
      </w:pPr>
      <w:r w:rsidRPr="00B24FB2">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6FEA3510" w14:textId="77777777" w:rsidR="00AD5CBA" w:rsidRPr="00B24FB2" w:rsidRDefault="00AD5CBA" w:rsidP="00AD5CBA">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B24FB2">
        <w:rPr>
          <w:rFonts w:ascii="Palatino Linotype" w:eastAsia="Batang" w:hAnsi="Palatino Linotype" w:cs="Arial"/>
          <w:b/>
          <w:i/>
          <w:sz w:val="22"/>
          <w:szCs w:val="22"/>
          <w:lang w:val="es-AR"/>
        </w:rPr>
        <w:t>El sobreseimiento</w:t>
      </w:r>
      <w:r w:rsidRPr="00B24FB2">
        <w:rPr>
          <w:rFonts w:ascii="Palatino Linotype" w:eastAsia="Batang" w:hAnsi="Palatino Linotype" w:cs="Arial"/>
          <w:i/>
          <w:sz w:val="22"/>
          <w:szCs w:val="22"/>
          <w:lang w:val="es-AR"/>
        </w:rPr>
        <w:t xml:space="preserve"> en el juicio de amparo directo </w:t>
      </w:r>
      <w:r w:rsidRPr="00B24FB2">
        <w:rPr>
          <w:rFonts w:ascii="Palatino Linotype" w:eastAsia="Batang" w:hAnsi="Palatino Linotype" w:cs="Arial"/>
          <w:b/>
          <w:i/>
          <w:sz w:val="22"/>
          <w:szCs w:val="22"/>
          <w:lang w:val="es-AR"/>
        </w:rPr>
        <w:t>provoca la terminación de la controversia planteada</w:t>
      </w:r>
      <w:r w:rsidRPr="00B24FB2">
        <w:rPr>
          <w:rFonts w:ascii="Palatino Linotype" w:eastAsia="Batang" w:hAnsi="Palatino Linotype" w:cs="Arial"/>
          <w:i/>
          <w:sz w:val="22"/>
          <w:szCs w:val="22"/>
          <w:lang w:val="es-AR"/>
        </w:rPr>
        <w:t xml:space="preserve"> por el quejoso en la demanda de amparo</w:t>
      </w:r>
      <w:r w:rsidRPr="00B24FB2">
        <w:rPr>
          <w:rFonts w:ascii="Palatino Linotype" w:eastAsia="Batang" w:hAnsi="Palatino Linotype" w:cs="Arial"/>
          <w:b/>
          <w:i/>
          <w:sz w:val="22"/>
          <w:szCs w:val="22"/>
          <w:lang w:val="es-AR"/>
        </w:rPr>
        <w:t>, sin hacer un pronunciamiento de fondo sobre la legalidad o ilegalidad de la sentencia reclamada</w:t>
      </w:r>
      <w:r w:rsidRPr="00B24FB2">
        <w:rPr>
          <w:rFonts w:ascii="Palatino Linotype" w:eastAsia="Batang" w:hAnsi="Palatino Linotype" w:cs="Arial"/>
          <w:i/>
          <w:sz w:val="22"/>
          <w:szCs w:val="22"/>
          <w:lang w:val="es-AR"/>
        </w:rPr>
        <w:t xml:space="preserve">. </w:t>
      </w:r>
      <w:r w:rsidRPr="00B24FB2">
        <w:rPr>
          <w:rFonts w:ascii="Palatino Linotype" w:eastAsia="Batang" w:hAnsi="Palatino Linotype" w:cs="Arial"/>
          <w:b/>
          <w:i/>
          <w:sz w:val="22"/>
          <w:szCs w:val="22"/>
          <w:lang w:val="es-AR"/>
        </w:rPr>
        <w:t xml:space="preserve">Por consiguiente, si al sobreseerse en el juicio de amparo </w:t>
      </w:r>
      <w:r w:rsidRPr="00B24FB2">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24FB2">
        <w:rPr>
          <w:rFonts w:ascii="Palatino Linotype" w:eastAsia="Batang" w:hAnsi="Palatino Linotype" w:cs="Arial"/>
          <w:i/>
          <w:sz w:val="22"/>
          <w:szCs w:val="22"/>
          <w:lang w:val="es-AR"/>
        </w:rPr>
        <w:t>.</w:t>
      </w:r>
    </w:p>
    <w:p w14:paraId="07029603" w14:textId="77777777" w:rsidR="00AD5CBA" w:rsidRPr="00B24FB2" w:rsidRDefault="00AD5CBA" w:rsidP="00AD5CBA">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B24FB2">
        <w:rPr>
          <w:rFonts w:ascii="Palatino Linotype" w:eastAsia="Batang" w:hAnsi="Palatino Linotype" w:cs="Arial"/>
          <w:i/>
          <w:sz w:val="22"/>
          <w:szCs w:val="22"/>
          <w:lang w:val="es-AR"/>
        </w:rPr>
        <w:t>SÉPTIMO TRIBUNAL COLEGIADO EN MATERIA CIVIL DEL PRIMER CIRCUITO.</w:t>
      </w:r>
    </w:p>
    <w:p w14:paraId="0941937C" w14:textId="77777777" w:rsidR="00AD5CBA" w:rsidRPr="00B24FB2" w:rsidRDefault="00AD5CBA" w:rsidP="00AD5CBA">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B24FB2">
        <w:rPr>
          <w:rFonts w:ascii="Palatino Linotype" w:eastAsia="Batang" w:hAnsi="Palatino Linotype" w:cs="Arial"/>
          <w:i/>
          <w:sz w:val="22"/>
          <w:szCs w:val="22"/>
          <w:lang w:val="es-AR"/>
        </w:rPr>
        <w:lastRenderedPageBreak/>
        <w:t>Amparo directo 699/2008. Mariana Leticia González Steele. 13 de noviembre de 2008. Unanimidad de votos. Ponente: Sara Judith Montalvo Trejo. Secretario: Arnulfo Mateos García.</w:t>
      </w:r>
    </w:p>
    <w:p w14:paraId="55F56E34" w14:textId="7C911FF3" w:rsidR="009C6CD7" w:rsidRPr="00B24FB2" w:rsidRDefault="009C6CD7" w:rsidP="009C6CD7">
      <w:pPr>
        <w:pStyle w:val="Ttulo1"/>
        <w:rPr>
          <w:rFonts w:eastAsia="MS Mincho" w:cs="Bookman Old Style"/>
          <w:szCs w:val="24"/>
          <w:lang w:eastAsia="es-MX"/>
        </w:rPr>
      </w:pPr>
      <w:bookmarkStart w:id="18" w:name="_Toc486525259"/>
      <w:bookmarkStart w:id="19" w:name="_Toc520970063"/>
      <w:bookmarkStart w:id="20" w:name="_Toc527655143"/>
      <w:bookmarkStart w:id="21" w:name="_Toc23333976"/>
      <w:bookmarkStart w:id="22" w:name="_Toc26467658"/>
      <w:bookmarkStart w:id="23" w:name="_Toc31920173"/>
      <w:bookmarkStart w:id="24" w:name="_Toc34247919"/>
      <w:bookmarkStart w:id="25" w:name="_Toc35023473"/>
      <w:bookmarkStart w:id="26" w:name="_Toc49261510"/>
      <w:bookmarkStart w:id="27" w:name="_Toc51249249"/>
      <w:bookmarkStart w:id="28" w:name="_Toc52277986"/>
      <w:bookmarkStart w:id="29" w:name="_Toc52939384"/>
      <w:bookmarkStart w:id="30" w:name="_Toc69489609"/>
      <w:bookmarkStart w:id="31" w:name="_Toc70061820"/>
      <w:r w:rsidRPr="00B24FB2">
        <w:rPr>
          <w:szCs w:val="24"/>
          <w:lang w:val="es-ES_tradnl" w:eastAsia="es-ES"/>
        </w:rPr>
        <w:t xml:space="preserve">QUINTO. </w:t>
      </w:r>
      <w:bookmarkEnd w:id="18"/>
      <w:bookmarkEnd w:id="19"/>
      <w:bookmarkEnd w:id="20"/>
      <w:bookmarkEnd w:id="21"/>
      <w:bookmarkEnd w:id="22"/>
      <w:bookmarkEnd w:id="23"/>
      <w:bookmarkEnd w:id="24"/>
      <w:bookmarkEnd w:id="25"/>
      <w:bookmarkEnd w:id="26"/>
      <w:r w:rsidRPr="00B24FB2">
        <w:rPr>
          <w:rFonts w:eastAsia="MS Mincho" w:cs="Bookman Old Style"/>
          <w:szCs w:val="24"/>
          <w:lang w:eastAsia="es-MX"/>
        </w:rPr>
        <w:t>De la vista a la Dirección de Protección de Datos Personales.</w:t>
      </w:r>
      <w:bookmarkEnd w:id="27"/>
      <w:bookmarkEnd w:id="28"/>
      <w:bookmarkEnd w:id="29"/>
      <w:bookmarkEnd w:id="30"/>
      <w:bookmarkEnd w:id="31"/>
    </w:p>
    <w:p w14:paraId="4391AA01" w14:textId="77777777" w:rsidR="009C6CD7" w:rsidRPr="00B24FB2" w:rsidRDefault="009C6CD7" w:rsidP="009C6CD7">
      <w:pPr>
        <w:spacing w:after="120" w:line="360" w:lineRule="auto"/>
        <w:contextualSpacing/>
        <w:jc w:val="both"/>
        <w:rPr>
          <w:rFonts w:ascii="Palatino Linotype" w:eastAsia="MS Gothic" w:hAnsi="Palatino Linotype" w:cs="Times New Roman"/>
        </w:rPr>
      </w:pPr>
    </w:p>
    <w:p w14:paraId="4633D336" w14:textId="7210559E" w:rsidR="009C6CD7" w:rsidRPr="00B24FB2" w:rsidRDefault="009C6CD7" w:rsidP="009C6CD7">
      <w:pPr>
        <w:pStyle w:val="Prrafodelista"/>
        <w:numPr>
          <w:ilvl w:val="0"/>
          <w:numId w:val="1"/>
        </w:numPr>
        <w:spacing w:after="120" w:line="360" w:lineRule="auto"/>
        <w:ind w:left="0" w:firstLine="0"/>
        <w:jc w:val="both"/>
        <w:rPr>
          <w:rFonts w:ascii="Palatino Linotype" w:eastAsia="MS Gothic" w:hAnsi="Palatino Linotype" w:cs="Times New Roman"/>
        </w:rPr>
      </w:pPr>
      <w:r w:rsidRPr="00B24FB2">
        <w:rPr>
          <w:rFonts w:ascii="Palatino Linotype" w:eastAsia="MS Mincho" w:hAnsi="Palatino Linotype" w:cs="Bookman Old Style"/>
          <w:lang w:eastAsia="es-MX"/>
        </w:rPr>
        <w:t>L</w:t>
      </w:r>
      <w:r w:rsidRPr="00B24FB2">
        <w:rPr>
          <w:rFonts w:ascii="Palatino Linotype" w:eastAsia="MS Mincho" w:hAnsi="Palatino Linotype" w:cs="Times New Roman"/>
        </w:rPr>
        <w:t>as fracciones XIV, XXII, XXIII y XXV, del artículo 82, de la Ley de Protección de Datos Personales en Posesión de Sujetos Obligados del Estado de México y Municipios, que establece:</w:t>
      </w:r>
    </w:p>
    <w:p w14:paraId="4D3A9934" w14:textId="77777777" w:rsidR="009C6CD7" w:rsidRPr="00B24FB2" w:rsidRDefault="009C6CD7" w:rsidP="009C6CD7">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rPr>
      </w:pPr>
    </w:p>
    <w:p w14:paraId="5C1450E2" w14:textId="77777777" w:rsidR="009C6CD7" w:rsidRPr="00B24FB2" w:rsidRDefault="009C6CD7" w:rsidP="009C6CD7">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b/>
          <w:i/>
        </w:rPr>
      </w:pPr>
      <w:r w:rsidRPr="00B24FB2">
        <w:rPr>
          <w:rFonts w:ascii="Palatino Linotype" w:hAnsi="Palatino Linotype"/>
          <w:b/>
          <w:i/>
        </w:rPr>
        <w:t xml:space="preserve">Atribuciones del Instituto </w:t>
      </w:r>
    </w:p>
    <w:p w14:paraId="126FC4A6" w14:textId="77777777" w:rsidR="009C6CD7" w:rsidRPr="00B24FB2" w:rsidRDefault="009C6CD7" w:rsidP="009C6CD7">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24FB2">
        <w:rPr>
          <w:rFonts w:ascii="Palatino Linotype" w:hAnsi="Palatino Linotype"/>
          <w:b/>
          <w:i/>
        </w:rPr>
        <w:t>Artículo 82.</w:t>
      </w:r>
      <w:r w:rsidRPr="00B24FB2">
        <w:rPr>
          <w:rFonts w:ascii="Palatino Linotype" w:hAnsi="Palatino Linotype"/>
          <w:i/>
        </w:rPr>
        <w:t xml:space="preserve"> El Instituto, además de las atribuciones encomendadas por la Ley de Transparencia y normatividad aplicable, tendrá las atribuciones siguientes:</w:t>
      </w:r>
    </w:p>
    <w:p w14:paraId="64D7BFE9" w14:textId="77777777" w:rsidR="009C6CD7" w:rsidRPr="00B24FB2" w:rsidRDefault="009C6CD7" w:rsidP="009C6CD7">
      <w:pPr>
        <w:pStyle w:val="Prrafodelista"/>
        <w:tabs>
          <w:tab w:val="left" w:pos="142"/>
          <w:tab w:val="left" w:pos="284"/>
          <w:tab w:val="left" w:pos="426"/>
          <w:tab w:val="left" w:pos="993"/>
        </w:tabs>
        <w:spacing w:before="240" w:after="240" w:line="360" w:lineRule="auto"/>
        <w:ind w:left="567" w:right="567"/>
        <w:jc w:val="both"/>
        <w:rPr>
          <w:rFonts w:ascii="Palatino Linotype" w:eastAsia="MS Mincho" w:hAnsi="Palatino Linotype" w:cs="Times New Roman"/>
          <w:i/>
        </w:rPr>
      </w:pPr>
      <w:r w:rsidRPr="00B24FB2">
        <w:rPr>
          <w:rFonts w:ascii="Palatino Linotype" w:hAnsi="Palatino Linotype"/>
          <w:i/>
        </w:rPr>
        <w:t>(…)</w:t>
      </w:r>
    </w:p>
    <w:p w14:paraId="43EA42E8" w14:textId="77777777" w:rsidR="009C6CD7" w:rsidRPr="00B24FB2" w:rsidRDefault="009C6CD7" w:rsidP="009C6CD7">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24FB2">
        <w:rPr>
          <w:rFonts w:ascii="Palatino Linotype" w:hAnsi="Palatino Linotype"/>
          <w:b/>
          <w:i/>
        </w:rPr>
        <w:t>XIV.</w:t>
      </w:r>
      <w:r w:rsidRPr="00B24FB2">
        <w:rPr>
          <w:rFonts w:ascii="Palatino Linotype" w:hAnsi="Palatino Linotype"/>
          <w:i/>
        </w:rPr>
        <w:t xml:space="preserve"> </w:t>
      </w:r>
      <w:r w:rsidRPr="00B24FB2">
        <w:rPr>
          <w:rFonts w:ascii="Palatino Linotype" w:hAnsi="Palatino Linotype"/>
          <w:b/>
          <w:i/>
        </w:rPr>
        <w:t>Formular observaciones y recomendaciones</w:t>
      </w:r>
      <w:r w:rsidRPr="00B24FB2">
        <w:rPr>
          <w:rFonts w:ascii="Palatino Linotype" w:hAnsi="Palatino Linotype"/>
          <w:i/>
        </w:rPr>
        <w:t xml:space="preserve"> a los sujetos obligados que incumplan esta Ley.</w:t>
      </w:r>
    </w:p>
    <w:p w14:paraId="0D15A264" w14:textId="77777777" w:rsidR="009C6CD7" w:rsidRPr="00B24FB2" w:rsidRDefault="009C6CD7" w:rsidP="009C6CD7">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24FB2">
        <w:rPr>
          <w:rFonts w:ascii="Palatino Linotype" w:hAnsi="Palatino Linotype"/>
          <w:i/>
        </w:rPr>
        <w:t>(…)</w:t>
      </w:r>
    </w:p>
    <w:p w14:paraId="12037D38" w14:textId="77777777" w:rsidR="009C6CD7" w:rsidRPr="00B24FB2" w:rsidRDefault="009C6CD7" w:rsidP="009C6CD7">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24FB2">
        <w:rPr>
          <w:rFonts w:ascii="Palatino Linotype" w:hAnsi="Palatino Linotype"/>
          <w:b/>
          <w:i/>
        </w:rPr>
        <w:t>XXII.</w:t>
      </w:r>
      <w:r w:rsidRPr="00B24FB2">
        <w:rPr>
          <w:rFonts w:ascii="Palatino Linotype" w:hAnsi="Palatino Linotype"/>
          <w:i/>
        </w:rPr>
        <w:t xml:space="preserve"> </w:t>
      </w:r>
      <w:r w:rsidRPr="00B24FB2">
        <w:rPr>
          <w:rFonts w:ascii="Palatino Linotype" w:hAnsi="Palatino Linotype"/>
          <w:b/>
          <w:i/>
        </w:rPr>
        <w:t>Verificar el cumplimiento</w:t>
      </w:r>
      <w:r w:rsidRPr="00B24FB2">
        <w:rPr>
          <w:rFonts w:ascii="Palatino Linotype" w:hAnsi="Palatino Linotype"/>
          <w:i/>
        </w:rPr>
        <w:t xml:space="preserve"> de las disposiciones previstas en esta Ley a través de los procedimientos de revisión que resulten compatibles con las disposiciones de esta Ley.</w:t>
      </w:r>
    </w:p>
    <w:p w14:paraId="2AE78B3C" w14:textId="77777777" w:rsidR="009C6CD7" w:rsidRPr="00B24FB2" w:rsidRDefault="009C6CD7" w:rsidP="009C6CD7">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24FB2">
        <w:rPr>
          <w:rFonts w:ascii="Palatino Linotype" w:hAnsi="Palatino Linotype"/>
          <w:b/>
          <w:i/>
        </w:rPr>
        <w:t>XXIII.</w:t>
      </w:r>
      <w:r w:rsidRPr="00B24FB2">
        <w:rPr>
          <w:rFonts w:ascii="Palatino Linotype" w:hAnsi="Palatino Linotype"/>
          <w:i/>
        </w:rPr>
        <w:t xml:space="preserve"> </w:t>
      </w:r>
      <w:r w:rsidRPr="00B24FB2">
        <w:rPr>
          <w:rFonts w:ascii="Palatino Linotype" w:hAnsi="Palatino Linotype"/>
          <w:b/>
          <w:i/>
        </w:rPr>
        <w:t>Implementar</w:t>
      </w:r>
      <w:r w:rsidRPr="00B24FB2">
        <w:rPr>
          <w:rFonts w:ascii="Palatino Linotype" w:hAnsi="Palatino Linotype"/>
          <w:i/>
        </w:rPr>
        <w:t xml:space="preserve"> los </w:t>
      </w:r>
      <w:r w:rsidRPr="00B24FB2">
        <w:rPr>
          <w:rFonts w:ascii="Palatino Linotype" w:hAnsi="Palatino Linotype"/>
          <w:b/>
          <w:i/>
        </w:rPr>
        <w:t>procedimientos</w:t>
      </w:r>
      <w:r w:rsidRPr="00B24FB2">
        <w:rPr>
          <w:rFonts w:ascii="Palatino Linotype" w:hAnsi="Palatino Linotype"/>
          <w:i/>
        </w:rPr>
        <w:t xml:space="preserve"> que resulten necesarios </w:t>
      </w:r>
      <w:r w:rsidRPr="00B24FB2">
        <w:rPr>
          <w:rFonts w:ascii="Palatino Linotype" w:hAnsi="Palatino Linotype"/>
          <w:b/>
          <w:i/>
        </w:rPr>
        <w:t xml:space="preserve">para el cumplimiento </w:t>
      </w:r>
      <w:r w:rsidRPr="00B24FB2">
        <w:rPr>
          <w:rFonts w:ascii="Palatino Linotype" w:hAnsi="Palatino Linotype"/>
          <w:i/>
        </w:rPr>
        <w:t>de las disposiciones de esta Ley y para asegurar la protección de datos personales de los titulares. (…)</w:t>
      </w:r>
    </w:p>
    <w:p w14:paraId="0FD557FD" w14:textId="77777777" w:rsidR="009C6CD7" w:rsidRPr="00B24FB2" w:rsidRDefault="009C6CD7" w:rsidP="009C6CD7">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24FB2">
        <w:rPr>
          <w:rFonts w:ascii="Palatino Linotype" w:hAnsi="Palatino Linotype"/>
          <w:b/>
          <w:i/>
        </w:rPr>
        <w:lastRenderedPageBreak/>
        <w:t>XXV.</w:t>
      </w:r>
      <w:r w:rsidRPr="00B24FB2">
        <w:rPr>
          <w:rFonts w:ascii="Palatino Linotype" w:hAnsi="Palatino Linotype"/>
          <w:i/>
        </w:rPr>
        <w:t xml:space="preserve"> </w:t>
      </w:r>
      <w:r w:rsidRPr="00B24FB2">
        <w:rPr>
          <w:rFonts w:ascii="Palatino Linotype" w:hAnsi="Palatino Linotype"/>
          <w:b/>
          <w:i/>
        </w:rPr>
        <w:t>Investigar</w:t>
      </w:r>
      <w:r w:rsidRPr="00B24FB2">
        <w:rPr>
          <w:rFonts w:ascii="Palatino Linotype" w:hAnsi="Palatino Linotype"/>
          <w:i/>
        </w:rPr>
        <w:t xml:space="preserve"> las </w:t>
      </w:r>
      <w:r w:rsidRPr="00B24FB2">
        <w:rPr>
          <w:rFonts w:ascii="Palatino Linotype" w:hAnsi="Palatino Linotype"/>
          <w:b/>
          <w:i/>
        </w:rPr>
        <w:t>posibles violaciones</w:t>
      </w:r>
      <w:r w:rsidRPr="00B24FB2">
        <w:rPr>
          <w:rFonts w:ascii="Palatino Linotype" w:hAnsi="Palatino Linotype"/>
          <w:i/>
        </w:rPr>
        <w:t xml:space="preserve"> a la seguridad de los datos personales a fin de determinar la práctica de verificaciones.</w:t>
      </w:r>
    </w:p>
    <w:p w14:paraId="069D3A90" w14:textId="77777777" w:rsidR="009C6CD7" w:rsidRPr="00B24FB2" w:rsidRDefault="009C6CD7" w:rsidP="009C6CD7">
      <w:pPr>
        <w:pStyle w:val="Prrafodelista"/>
        <w:tabs>
          <w:tab w:val="left" w:pos="142"/>
          <w:tab w:val="left" w:pos="284"/>
          <w:tab w:val="left" w:pos="426"/>
          <w:tab w:val="left" w:pos="993"/>
        </w:tabs>
        <w:spacing w:before="240" w:after="240" w:line="360" w:lineRule="auto"/>
        <w:ind w:left="567" w:right="567"/>
        <w:jc w:val="both"/>
        <w:rPr>
          <w:rFonts w:ascii="Palatino Linotype" w:hAnsi="Palatino Linotype"/>
          <w:i/>
        </w:rPr>
      </w:pPr>
      <w:r w:rsidRPr="00B24FB2">
        <w:rPr>
          <w:rFonts w:ascii="Palatino Linotype" w:hAnsi="Palatino Linotype"/>
          <w:i/>
        </w:rPr>
        <w:t>(…)”</w:t>
      </w:r>
    </w:p>
    <w:p w14:paraId="58DC5BE3" w14:textId="77777777" w:rsidR="009C6CD7" w:rsidRPr="00B24FB2" w:rsidRDefault="009C6CD7" w:rsidP="009C6CD7">
      <w:pPr>
        <w:pStyle w:val="Prrafodelista"/>
        <w:tabs>
          <w:tab w:val="left" w:pos="142"/>
          <w:tab w:val="left" w:pos="284"/>
          <w:tab w:val="left" w:pos="426"/>
          <w:tab w:val="left" w:pos="993"/>
        </w:tabs>
        <w:spacing w:before="240" w:after="240" w:line="360" w:lineRule="auto"/>
        <w:ind w:left="567" w:right="567"/>
        <w:jc w:val="both"/>
        <w:rPr>
          <w:rFonts w:ascii="Palatino Linotype" w:eastAsia="MS Gothic" w:hAnsi="Palatino Linotype" w:cs="Times New Roman"/>
        </w:rPr>
      </w:pPr>
      <w:r w:rsidRPr="00B24FB2">
        <w:rPr>
          <w:rFonts w:ascii="Palatino Linotype" w:hAnsi="Palatino Linotype"/>
        </w:rPr>
        <w:t>(Énfasis añadido)</w:t>
      </w:r>
    </w:p>
    <w:p w14:paraId="18BDE870" w14:textId="77777777" w:rsidR="009C6CD7" w:rsidRPr="00B24FB2" w:rsidRDefault="009C6CD7" w:rsidP="009C6CD7">
      <w:pPr>
        <w:spacing w:after="120" w:line="360" w:lineRule="auto"/>
        <w:contextualSpacing/>
        <w:jc w:val="both"/>
        <w:rPr>
          <w:rFonts w:ascii="Palatino Linotype" w:eastAsia="MS Gothic" w:hAnsi="Palatino Linotype" w:cs="Times New Roman"/>
        </w:rPr>
      </w:pPr>
    </w:p>
    <w:p w14:paraId="488AC36A" w14:textId="63305DFC" w:rsidR="009C6CD7" w:rsidRPr="00B24FB2" w:rsidRDefault="009C6CD7" w:rsidP="009C6CD7">
      <w:pPr>
        <w:numPr>
          <w:ilvl w:val="0"/>
          <w:numId w:val="1"/>
        </w:numPr>
        <w:spacing w:after="120" w:line="360" w:lineRule="auto"/>
        <w:ind w:left="0" w:firstLine="0"/>
        <w:contextualSpacing/>
        <w:jc w:val="both"/>
        <w:rPr>
          <w:rFonts w:ascii="Palatino Linotype" w:eastAsia="MS Gothic" w:hAnsi="Palatino Linotype" w:cs="Times New Roman"/>
          <w:i/>
          <w:color w:val="000000" w:themeColor="text1"/>
        </w:rPr>
      </w:pPr>
      <w:r w:rsidRPr="00B24FB2">
        <w:rPr>
          <w:rFonts w:ascii="Palatino Linotype" w:eastAsia="MS Mincho" w:hAnsi="Palatino Linotype" w:cs="Times New Roman"/>
        </w:rPr>
        <w:t>Es necesario referir que en el recurso de revisión que ahora se resuelven en el archivo “</w:t>
      </w:r>
      <w:hyperlink r:id="rId16" w:history="1">
        <w:r w:rsidRPr="00B24FB2">
          <w:rPr>
            <w:rStyle w:val="Hipervnculo"/>
            <w:rFonts w:ascii="Palatino Linotype" w:hAnsi="Palatino Linotype" w:cs="Arial"/>
            <w:b/>
            <w:bCs/>
            <w:i/>
            <w:color w:val="000000" w:themeColor="text1"/>
          </w:rPr>
          <w:t xml:space="preserve">recurso de </w:t>
        </w:r>
        <w:proofErr w:type="spellStart"/>
        <w:r w:rsidRPr="00B24FB2">
          <w:rPr>
            <w:rStyle w:val="Hipervnculo"/>
            <w:rFonts w:ascii="Palatino Linotype" w:hAnsi="Palatino Linotype" w:cs="Arial"/>
            <w:b/>
            <w:bCs/>
            <w:i/>
            <w:color w:val="000000" w:themeColor="text1"/>
          </w:rPr>
          <w:t>revision</w:t>
        </w:r>
        <w:proofErr w:type="spellEnd"/>
        <w:r w:rsidRPr="00B24FB2">
          <w:rPr>
            <w:rStyle w:val="Hipervnculo"/>
            <w:rFonts w:ascii="Palatino Linotype" w:hAnsi="Palatino Linotype" w:cs="Arial"/>
            <w:b/>
            <w:bCs/>
            <w:i/>
            <w:color w:val="000000" w:themeColor="text1"/>
          </w:rPr>
          <w:t xml:space="preserve"> 164.pdf</w:t>
        </w:r>
      </w:hyperlink>
      <w:r w:rsidRPr="00B24FB2">
        <w:rPr>
          <w:rFonts w:ascii="Palatino Linotype" w:hAnsi="Palatino Linotype" w:cs="Arial"/>
          <w:i/>
          <w:color w:val="000000" w:themeColor="text1"/>
        </w:rPr>
        <w:t>”</w:t>
      </w:r>
      <w:r w:rsidRPr="00B24FB2">
        <w:rPr>
          <w:rFonts w:ascii="Palatino Linotype" w:eastAsia="MS Gothic" w:hAnsi="Palatino Linotype" w:cs="Times New Roman"/>
          <w:i/>
          <w:color w:val="000000" w:themeColor="text1"/>
        </w:rPr>
        <w:t xml:space="preserve"> </w:t>
      </w:r>
      <w:r w:rsidRPr="00B24FB2">
        <w:rPr>
          <w:rFonts w:ascii="Palatino Linotype" w:eastAsia="Calibri" w:hAnsi="Palatino Linotype" w:cs="Arial"/>
          <w:lang w:val="es-ES"/>
        </w:rPr>
        <w:t xml:space="preserve">se observa el nombre de una persona que formuló solicitudes de información ajenas a las formuladas por el </w:t>
      </w:r>
      <w:r w:rsidRPr="00B24FB2">
        <w:rPr>
          <w:rFonts w:ascii="Palatino Linotype" w:eastAsia="Calibri" w:hAnsi="Palatino Linotype" w:cs="Arial"/>
          <w:b/>
          <w:lang w:val="es-ES"/>
        </w:rPr>
        <w:t xml:space="preserve">RECURRENTE. </w:t>
      </w:r>
    </w:p>
    <w:p w14:paraId="0E77923A" w14:textId="77777777" w:rsidR="009C6CD7" w:rsidRPr="00B24FB2" w:rsidRDefault="009C6CD7" w:rsidP="009C6CD7">
      <w:pPr>
        <w:spacing w:after="120" w:line="360" w:lineRule="auto"/>
        <w:contextualSpacing/>
        <w:jc w:val="both"/>
        <w:rPr>
          <w:rFonts w:ascii="Palatino Linotype" w:eastAsia="MS Gothic" w:hAnsi="Palatino Linotype" w:cs="Times New Roman"/>
        </w:rPr>
      </w:pPr>
    </w:p>
    <w:p w14:paraId="1C3170F2" w14:textId="77777777" w:rsidR="009C6CD7" w:rsidRPr="00B24FB2" w:rsidRDefault="009C6CD7" w:rsidP="009C6CD7">
      <w:pPr>
        <w:numPr>
          <w:ilvl w:val="0"/>
          <w:numId w:val="1"/>
        </w:numPr>
        <w:spacing w:after="120" w:line="360" w:lineRule="auto"/>
        <w:ind w:left="0" w:firstLine="0"/>
        <w:contextualSpacing/>
        <w:jc w:val="both"/>
        <w:rPr>
          <w:rFonts w:ascii="Palatino Linotype" w:eastAsia="MS Gothic" w:hAnsi="Palatino Linotype" w:cs="Times New Roman"/>
        </w:rPr>
      </w:pPr>
      <w:r w:rsidRPr="00B24FB2">
        <w:rPr>
          <w:rFonts w:ascii="Palatino Linotype" w:eastAsia="MS Mincho" w:hAnsi="Palatino Linotype" w:cs="Bookman Old Style"/>
          <w:lang w:eastAsia="es-MX"/>
        </w:rPr>
        <w:t xml:space="preserve">Por </w:t>
      </w:r>
      <w:r w:rsidRPr="00B24FB2">
        <w:rPr>
          <w:rFonts w:ascii="Palatino Linotype" w:eastAsia="Calibri" w:hAnsi="Palatino Linotype" w:cs="Arial"/>
          <w:color w:val="000000"/>
          <w:lang w:val="es-ES" w:eastAsia="es-MX"/>
        </w:rPr>
        <w:t xml:space="preserve">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posibles omisiones en las que el </w:t>
      </w:r>
      <w:r w:rsidRPr="00B24FB2">
        <w:rPr>
          <w:rFonts w:ascii="Palatino Linotype" w:eastAsia="Calibri" w:hAnsi="Palatino Linotype" w:cs="Arial"/>
          <w:b/>
          <w:color w:val="000000"/>
          <w:lang w:val="es-ES" w:eastAsia="es-MX"/>
        </w:rPr>
        <w:t>SUJETO OBLIGADO</w:t>
      </w:r>
      <w:r w:rsidRPr="00B24FB2">
        <w:rPr>
          <w:rFonts w:ascii="Palatino Linotype" w:eastAsia="Calibri" w:hAnsi="Palatino Linotype" w:cs="Arial"/>
          <w:color w:val="000000"/>
          <w:lang w:val="es-ES" w:eastAsia="es-MX"/>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Pr="00B24FB2">
        <w:rPr>
          <w:rFonts w:ascii="Palatino Linotype" w:eastAsia="Calibri" w:hAnsi="Palatino Linotype" w:cs="Arial"/>
          <w:b/>
          <w:color w:val="000000"/>
          <w:lang w:val="es-ES" w:eastAsia="es-MX"/>
        </w:rPr>
        <w:t xml:space="preserve">SUJETO OBLIGADO </w:t>
      </w:r>
      <w:r w:rsidRPr="00B24FB2">
        <w:rPr>
          <w:rFonts w:ascii="Palatino Linotype" w:eastAsia="Calibri" w:hAnsi="Palatino Linotype" w:cs="Arial"/>
          <w:color w:val="000000"/>
          <w:lang w:val="es-ES" w:eastAsia="es-MX"/>
        </w:rPr>
        <w:t>para que éste determine lo que conforme a derecho conduzca, cuyo resultado deberá de ser informado al Instituto.</w:t>
      </w:r>
    </w:p>
    <w:p w14:paraId="2FC6BE65" w14:textId="1AF95770" w:rsidR="009C6CD7" w:rsidRPr="00B24FB2" w:rsidRDefault="00AA0AD3" w:rsidP="009C6CD7">
      <w:pPr>
        <w:pStyle w:val="Ttulo1"/>
      </w:pPr>
      <w:bookmarkStart w:id="32" w:name="_Toc69489610"/>
      <w:bookmarkStart w:id="33" w:name="_Toc70061821"/>
      <w:r w:rsidRPr="00B24FB2">
        <w:t>SEXTO</w:t>
      </w:r>
      <w:r w:rsidR="009C6CD7" w:rsidRPr="00B24FB2">
        <w:t>. Determinación</w:t>
      </w:r>
      <w:bookmarkEnd w:id="32"/>
      <w:bookmarkEnd w:id="33"/>
    </w:p>
    <w:p w14:paraId="7682F14B" w14:textId="77777777" w:rsidR="009C6CD7" w:rsidRPr="00B24FB2" w:rsidRDefault="009C6CD7" w:rsidP="009C6CD7"/>
    <w:p w14:paraId="22DC01C2" w14:textId="00F340DD" w:rsidR="009C6CD7" w:rsidRPr="00B24FB2" w:rsidRDefault="009C6CD7" w:rsidP="00B757E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sidRPr="00B24FB2">
        <w:rPr>
          <w:rFonts w:ascii="Palatino Linotype" w:hAnsi="Palatino Linotype" w:cs="Arial"/>
          <w:lang w:val="es-CO"/>
        </w:rPr>
        <w:lastRenderedPageBreak/>
        <w:t xml:space="preserve">En términos del artículo 192 fracción III </w:t>
      </w:r>
      <w:r w:rsidRPr="00B24FB2">
        <w:rPr>
          <w:rFonts w:ascii="Palatino Linotype" w:eastAsia="Times New Roman" w:hAnsi="Palatino Linotype" w:cs="Arial"/>
          <w:color w:val="222222"/>
          <w:lang w:val="es-ES" w:eastAsia="es-MX"/>
        </w:rPr>
        <w:t xml:space="preserve">de la </w:t>
      </w:r>
      <w:r w:rsidRPr="00B24FB2">
        <w:rPr>
          <w:rFonts w:ascii="Palatino Linotype" w:eastAsia="Calibri" w:hAnsi="Palatino Linotype" w:cs="Arial"/>
          <w:b/>
          <w:lang w:val="es-ES"/>
        </w:rPr>
        <w:t>Ley de Transparencia y Acceso a la Información Pública del Estado de México y Municipios</w:t>
      </w:r>
      <w:r w:rsidRPr="00B24FB2">
        <w:rPr>
          <w:rFonts w:ascii="Palatino Linotype" w:hAnsi="Palatino Linotype" w:cs="Arial"/>
          <w:lang w:val="es-CO"/>
        </w:rPr>
        <w:t xml:space="preserve"> este Pleno determina el </w:t>
      </w:r>
      <w:r w:rsidRPr="00B24FB2">
        <w:rPr>
          <w:rFonts w:ascii="Palatino Linotype" w:hAnsi="Palatino Linotype" w:cs="Arial"/>
          <w:b/>
          <w:lang w:val="es-CO"/>
        </w:rPr>
        <w:t xml:space="preserve">SOBRESEIMIENTO </w:t>
      </w:r>
      <w:r w:rsidRPr="00B24FB2">
        <w:rPr>
          <w:rFonts w:ascii="Palatino Linotype" w:hAnsi="Palatino Linotype" w:cs="Arial"/>
          <w:lang w:val="es-CO"/>
        </w:rPr>
        <w:t>del presente recurso de revisión, toda vez que con el informe que modifica la respuesta inicial, el mismo ha quedado sin materia</w:t>
      </w:r>
      <w:r w:rsidR="00AA0AD3" w:rsidRPr="00B24FB2">
        <w:rPr>
          <w:rFonts w:ascii="Palatino Linotype" w:hAnsi="Palatino Linotype" w:cs="Arial"/>
          <w:lang w:val="es-CO"/>
        </w:rPr>
        <w:t>.</w:t>
      </w:r>
    </w:p>
    <w:p w14:paraId="54D816E5" w14:textId="77777777" w:rsidR="00AA0AD3" w:rsidRPr="00B24FB2" w:rsidRDefault="00AA0AD3" w:rsidP="00AA0AD3">
      <w:pPr>
        <w:pStyle w:val="Prrafodelista"/>
        <w:tabs>
          <w:tab w:val="left" w:pos="426"/>
        </w:tabs>
        <w:spacing w:line="360" w:lineRule="auto"/>
        <w:ind w:left="0"/>
        <w:jc w:val="both"/>
        <w:rPr>
          <w:rFonts w:ascii="Palatino Linotype" w:eastAsia="MS Mincho" w:hAnsi="Palatino Linotype" w:cs="Arial"/>
          <w:color w:val="000000" w:themeColor="text1"/>
        </w:rPr>
      </w:pPr>
    </w:p>
    <w:p w14:paraId="79FB2472" w14:textId="77777777" w:rsidR="00AD5CBA" w:rsidRPr="00B24FB2" w:rsidRDefault="00AD5CBA" w:rsidP="00AD5CBA">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B24FB2">
        <w:rPr>
          <w:rFonts w:ascii="Palatino Linotype" w:eastAsia="Times New Roman" w:hAnsi="Palatino Linotype" w:cs="Arial"/>
          <w:color w:val="000000" w:themeColor="text1"/>
          <w:lang w:eastAsia="es-MX"/>
        </w:rPr>
        <w:t xml:space="preserve">Por lo anteriormente expuesto y fundado, este </w:t>
      </w:r>
      <w:r w:rsidRPr="00B24FB2">
        <w:rPr>
          <w:rFonts w:ascii="Palatino Linotype" w:eastAsia="Times New Roman" w:hAnsi="Palatino Linotype" w:cs="Arial"/>
          <w:b/>
          <w:bCs/>
          <w:color w:val="000000" w:themeColor="text1"/>
          <w:lang w:eastAsia="es-MX"/>
        </w:rPr>
        <w:t>ÓRGANO GARANTE</w:t>
      </w:r>
      <w:r w:rsidRPr="00B24FB2">
        <w:rPr>
          <w:rFonts w:ascii="Palatino Linotype" w:eastAsia="Times New Roman" w:hAnsi="Palatino Linotype" w:cs="Arial"/>
          <w:color w:val="000000" w:themeColor="text1"/>
          <w:lang w:eastAsia="es-MX"/>
        </w:rPr>
        <w:t xml:space="preserve"> emite los siguientes:</w:t>
      </w:r>
    </w:p>
    <w:p w14:paraId="0F0C0075" w14:textId="77777777" w:rsidR="00AA0AD3" w:rsidRPr="00B24FB2" w:rsidRDefault="00AA0AD3" w:rsidP="00AA0AD3">
      <w:pPr>
        <w:pStyle w:val="Prrafodelista"/>
        <w:spacing w:before="240" w:after="240" w:line="360" w:lineRule="auto"/>
        <w:ind w:left="0" w:right="49"/>
        <w:jc w:val="both"/>
        <w:rPr>
          <w:rFonts w:ascii="Palatino Linotype" w:hAnsi="Palatino Linotype"/>
          <w:color w:val="000000" w:themeColor="text1"/>
        </w:rPr>
      </w:pPr>
    </w:p>
    <w:p w14:paraId="6B974249" w14:textId="1074CEBF" w:rsidR="00AD5CBA" w:rsidRPr="00B24FB2" w:rsidRDefault="00AD5CBA" w:rsidP="00AD5CBA">
      <w:pPr>
        <w:pStyle w:val="Ttulo1"/>
        <w:spacing w:line="360" w:lineRule="auto"/>
        <w:ind w:left="2912"/>
        <w:rPr>
          <w:rFonts w:eastAsia="Calibri"/>
          <w:szCs w:val="24"/>
          <w:lang w:val="es-ES" w:eastAsia="es-ES"/>
        </w:rPr>
      </w:pPr>
      <w:bookmarkStart w:id="34" w:name="_Toc475014715"/>
      <w:bookmarkStart w:id="35" w:name="_Toc475381194"/>
      <w:bookmarkStart w:id="36" w:name="_Toc490155969"/>
      <w:bookmarkStart w:id="37" w:name="_Toc490734332"/>
      <w:bookmarkStart w:id="38" w:name="_Toc491854740"/>
      <w:bookmarkStart w:id="39" w:name="_Toc494991893"/>
      <w:bookmarkStart w:id="40" w:name="_Toc513664628"/>
      <w:bookmarkStart w:id="41" w:name="_Toc30620247"/>
      <w:bookmarkStart w:id="42" w:name="_Toc49382076"/>
      <w:bookmarkStart w:id="43" w:name="_Toc49382663"/>
      <w:bookmarkStart w:id="44" w:name="_Toc70061822"/>
      <w:r w:rsidRPr="00B24FB2">
        <w:rPr>
          <w:rFonts w:eastAsia="Calibri"/>
          <w:szCs w:val="24"/>
          <w:lang w:val="es-ES" w:eastAsia="es-ES"/>
        </w:rPr>
        <w:t>R E S O L U T I V O S</w:t>
      </w:r>
      <w:bookmarkEnd w:id="34"/>
      <w:bookmarkEnd w:id="35"/>
      <w:bookmarkEnd w:id="36"/>
      <w:bookmarkEnd w:id="37"/>
      <w:bookmarkEnd w:id="38"/>
      <w:bookmarkEnd w:id="39"/>
      <w:bookmarkEnd w:id="40"/>
      <w:bookmarkEnd w:id="41"/>
      <w:bookmarkEnd w:id="42"/>
      <w:bookmarkEnd w:id="43"/>
      <w:bookmarkEnd w:id="44"/>
    </w:p>
    <w:p w14:paraId="1861E2F9" w14:textId="77777777" w:rsidR="00AD5CBA" w:rsidRPr="00B24FB2" w:rsidRDefault="00AD5CBA" w:rsidP="00AD5CBA">
      <w:pPr>
        <w:shd w:val="clear" w:color="auto" w:fill="FFFFFF"/>
        <w:spacing w:line="360" w:lineRule="auto"/>
        <w:jc w:val="both"/>
        <w:rPr>
          <w:rFonts w:ascii="Palatino Linotype" w:eastAsia="Times New Roman" w:hAnsi="Palatino Linotype" w:cs="Calibri"/>
          <w:color w:val="222222"/>
          <w:lang w:val="es-MX" w:eastAsia="es-MX"/>
        </w:rPr>
      </w:pPr>
    </w:p>
    <w:p w14:paraId="57B00861" w14:textId="3AB01D34" w:rsidR="003F1791" w:rsidRPr="00B24FB2" w:rsidRDefault="003F1791" w:rsidP="00AD5CBA">
      <w:pPr>
        <w:shd w:val="clear" w:color="auto" w:fill="FFFFFF"/>
        <w:spacing w:line="360" w:lineRule="auto"/>
        <w:jc w:val="both"/>
        <w:rPr>
          <w:rFonts w:ascii="Palatino Linotype" w:eastAsia="Times New Roman" w:hAnsi="Palatino Linotype" w:cs="Calibri"/>
          <w:b/>
          <w:bCs/>
          <w:color w:val="222222"/>
          <w:lang w:val="es-ES" w:eastAsia="es-MX"/>
        </w:rPr>
      </w:pPr>
      <w:r w:rsidRPr="00B24FB2">
        <w:rPr>
          <w:rFonts w:ascii="Palatino Linotype" w:eastAsia="Times New Roman" w:hAnsi="Palatino Linotype" w:cs="Calibri"/>
          <w:b/>
          <w:bCs/>
          <w:color w:val="222222"/>
          <w:lang w:val="es-ES" w:eastAsia="es-MX"/>
        </w:rPr>
        <w:t xml:space="preserve">PRIMERO. Se SOBRESEE </w:t>
      </w:r>
      <w:r w:rsidRPr="00B24FB2">
        <w:rPr>
          <w:rFonts w:ascii="Palatino Linotype" w:eastAsia="Times New Roman" w:hAnsi="Palatino Linotype" w:cs="Calibri"/>
          <w:bCs/>
          <w:color w:val="222222"/>
          <w:lang w:val="es-ES" w:eastAsia="es-MX"/>
        </w:rPr>
        <w:t>el recurso de revisión número</w:t>
      </w:r>
      <w:r w:rsidRPr="00B24FB2">
        <w:rPr>
          <w:rFonts w:ascii="Palatino Linotype" w:eastAsia="Times New Roman" w:hAnsi="Palatino Linotype" w:cs="Calibri"/>
          <w:b/>
          <w:bCs/>
          <w:color w:val="222222"/>
          <w:lang w:val="es-ES" w:eastAsia="es-MX"/>
        </w:rPr>
        <w:t xml:space="preserve"> 00468/INFOEM/IP/RR/2021, </w:t>
      </w:r>
      <w:r w:rsidRPr="00B24FB2">
        <w:rPr>
          <w:rFonts w:ascii="Palatino Linotype" w:eastAsia="Times New Roman" w:hAnsi="Palatino Linotype" w:cs="Calibri"/>
          <w:bCs/>
          <w:color w:val="222222"/>
          <w:lang w:val="es-ES" w:eastAsia="es-MX"/>
        </w:rPr>
        <w:t>porque al modificar la respuesta a través del informe justificado el recurso de revisión quedó sin materia, en términos del Considerando CUARTO de la presente resolución.</w:t>
      </w:r>
    </w:p>
    <w:p w14:paraId="115D3766" w14:textId="77777777" w:rsidR="003F1791" w:rsidRPr="00B24FB2" w:rsidRDefault="003F1791" w:rsidP="00AD5CBA">
      <w:pPr>
        <w:shd w:val="clear" w:color="auto" w:fill="FFFFFF"/>
        <w:spacing w:line="360" w:lineRule="auto"/>
        <w:jc w:val="both"/>
        <w:rPr>
          <w:rFonts w:ascii="Palatino Linotype" w:eastAsia="Times New Roman" w:hAnsi="Palatino Linotype" w:cs="Calibri"/>
          <w:b/>
          <w:bCs/>
          <w:color w:val="222222"/>
          <w:lang w:val="es-ES" w:eastAsia="es-MX"/>
        </w:rPr>
      </w:pPr>
    </w:p>
    <w:p w14:paraId="7E4D2F50" w14:textId="77777777" w:rsidR="00AD5CBA" w:rsidRPr="00B24FB2" w:rsidRDefault="00AD5CBA" w:rsidP="00AD5CBA">
      <w:pPr>
        <w:shd w:val="clear" w:color="auto" w:fill="FFFFFF"/>
        <w:spacing w:line="360" w:lineRule="auto"/>
        <w:jc w:val="both"/>
        <w:rPr>
          <w:rFonts w:ascii="Palatino Linotype" w:eastAsia="Times New Roman" w:hAnsi="Palatino Linotype" w:cs="Calibri"/>
          <w:color w:val="222222"/>
          <w:lang w:val="es-MX" w:eastAsia="es-MX"/>
        </w:rPr>
      </w:pPr>
      <w:r w:rsidRPr="00B24FB2">
        <w:rPr>
          <w:rFonts w:ascii="Palatino Linotype" w:eastAsia="Times New Roman" w:hAnsi="Palatino Linotype" w:cs="Calibri"/>
          <w:b/>
          <w:bCs/>
          <w:color w:val="222222"/>
          <w:lang w:val="es-ES" w:eastAsia="es-MX"/>
        </w:rPr>
        <w:t xml:space="preserve">SEGUNDO. REMÍTASE </w:t>
      </w:r>
      <w:r w:rsidRPr="00B24FB2">
        <w:rPr>
          <w:rFonts w:ascii="Palatino Linotype" w:eastAsia="Times New Roman" w:hAnsi="Palatino Linotype" w:cs="Calibri"/>
          <w:color w:val="222222"/>
          <w:lang w:val="es-ES" w:eastAsia="es-MX"/>
        </w:rPr>
        <w:t xml:space="preserve">a través del Sistema de Acceso a la Información Mexiquense </w:t>
      </w:r>
      <w:r w:rsidRPr="00B24FB2">
        <w:rPr>
          <w:rFonts w:ascii="Palatino Linotype" w:eastAsia="Times New Roman" w:hAnsi="Palatino Linotype" w:cs="Calibri"/>
          <w:b/>
          <w:bCs/>
          <w:color w:val="222222"/>
          <w:lang w:val="es-ES" w:eastAsia="es-MX"/>
        </w:rPr>
        <w:t xml:space="preserve">(SAIMEX) </w:t>
      </w:r>
      <w:r w:rsidRPr="00B24FB2">
        <w:rPr>
          <w:rFonts w:ascii="Palatino Linotype" w:eastAsia="Times New Roman" w:hAnsi="Palatino Linotype" w:cs="Calibri"/>
          <w:color w:val="222222"/>
          <w:lang w:val="es-ES" w:eastAsia="es-MX"/>
        </w:rPr>
        <w:t>la presente resolución al Titular de la Unidad de Transparencia del</w:t>
      </w:r>
      <w:r w:rsidRPr="00B24FB2">
        <w:rPr>
          <w:rFonts w:ascii="Palatino Linotype" w:eastAsia="Times New Roman" w:hAnsi="Palatino Linotype" w:cs="Calibri"/>
          <w:b/>
          <w:bCs/>
          <w:color w:val="222222"/>
          <w:lang w:val="es-ES" w:eastAsia="es-MX"/>
        </w:rPr>
        <w:t xml:space="preserve"> SUJETO OBLIGADO.</w:t>
      </w:r>
    </w:p>
    <w:p w14:paraId="721D0D7D" w14:textId="77777777" w:rsidR="00AD5CBA" w:rsidRPr="00B24FB2" w:rsidRDefault="00AD5CBA" w:rsidP="00AD5CBA">
      <w:pPr>
        <w:shd w:val="clear" w:color="auto" w:fill="FFFFFF"/>
        <w:spacing w:line="360" w:lineRule="auto"/>
        <w:jc w:val="both"/>
        <w:rPr>
          <w:rFonts w:ascii="Palatino Linotype" w:eastAsia="Times New Roman" w:hAnsi="Palatino Linotype" w:cs="Calibri"/>
          <w:color w:val="222222"/>
          <w:lang w:val="es-MX" w:eastAsia="es-MX"/>
        </w:rPr>
      </w:pPr>
    </w:p>
    <w:p w14:paraId="5F9B774F" w14:textId="1429B7D3" w:rsidR="00AD5CBA" w:rsidRPr="00B24FB2" w:rsidRDefault="00AD5CBA" w:rsidP="00AD5CBA">
      <w:pPr>
        <w:shd w:val="clear" w:color="auto" w:fill="FFFFFF"/>
        <w:spacing w:line="360" w:lineRule="auto"/>
        <w:jc w:val="both"/>
        <w:rPr>
          <w:rFonts w:ascii="Palatino Linotype" w:eastAsia="Times New Roman" w:hAnsi="Palatino Linotype" w:cs="Calibri"/>
          <w:color w:val="222222"/>
          <w:lang w:val="es-MX" w:eastAsia="es-MX"/>
        </w:rPr>
      </w:pPr>
      <w:r w:rsidRPr="00B24FB2">
        <w:rPr>
          <w:rFonts w:ascii="Palatino Linotype" w:eastAsia="Times New Roman" w:hAnsi="Palatino Linotype" w:cs="Calibri"/>
          <w:b/>
          <w:bCs/>
          <w:color w:val="222222"/>
          <w:lang w:val="es-MX" w:eastAsia="es-MX"/>
        </w:rPr>
        <w:t xml:space="preserve">TERCERO. </w:t>
      </w:r>
      <w:r w:rsidRPr="00B24FB2">
        <w:rPr>
          <w:rFonts w:ascii="Palatino Linotype" w:eastAsia="Times New Roman" w:hAnsi="Palatino Linotype" w:cs="Calibri"/>
          <w:b/>
          <w:bCs/>
          <w:color w:val="222222"/>
          <w:lang w:val="es-ES" w:eastAsia="es-MX"/>
        </w:rPr>
        <w:t xml:space="preserve">Notifíquese </w:t>
      </w:r>
      <w:r w:rsidRPr="00B24FB2">
        <w:rPr>
          <w:rFonts w:ascii="Palatino Linotype" w:eastAsia="Times New Roman" w:hAnsi="Palatino Linotype" w:cs="Calibri"/>
          <w:color w:val="222222"/>
          <w:lang w:val="es-ES" w:eastAsia="es-MX"/>
        </w:rPr>
        <w:t xml:space="preserve">a </w:t>
      </w:r>
      <w:r w:rsidR="000A20C7" w:rsidRPr="000A20C7">
        <w:rPr>
          <w:rFonts w:ascii="Palatino Linotype" w:eastAsia="Times New Roman" w:hAnsi="Palatino Linotype" w:cs="Calibri"/>
          <w:b/>
          <w:bCs/>
          <w:color w:val="222222"/>
          <w:highlight w:val="black"/>
          <w:lang w:val="es-MX" w:eastAsia="es-MX"/>
        </w:rPr>
        <w:t>---------------------------------------------------</w:t>
      </w:r>
      <w:r w:rsidRPr="00B24FB2">
        <w:rPr>
          <w:rFonts w:ascii="Palatino Linotype" w:eastAsia="Times New Roman" w:hAnsi="Palatino Linotype" w:cs="Calibri"/>
          <w:b/>
          <w:bCs/>
          <w:color w:val="222222"/>
          <w:lang w:val="es-MX" w:eastAsia="es-MX"/>
        </w:rPr>
        <w:t xml:space="preserve"> </w:t>
      </w:r>
      <w:r w:rsidRPr="00B24FB2">
        <w:rPr>
          <w:rFonts w:ascii="Palatino Linotype" w:eastAsia="Times New Roman" w:hAnsi="Palatino Linotype" w:cs="Calibri"/>
          <w:color w:val="222222"/>
          <w:lang w:val="es-ES" w:eastAsia="es-MX"/>
        </w:rPr>
        <w:t>la presente resolución.</w:t>
      </w:r>
    </w:p>
    <w:p w14:paraId="6A3CF820" w14:textId="77777777" w:rsidR="00AD5CBA" w:rsidRPr="00B24FB2" w:rsidRDefault="00AD5CBA" w:rsidP="00AD5CBA">
      <w:pPr>
        <w:shd w:val="clear" w:color="auto" w:fill="FFFFFF"/>
        <w:spacing w:line="360" w:lineRule="auto"/>
        <w:jc w:val="both"/>
        <w:rPr>
          <w:rFonts w:ascii="Palatino Linotype" w:eastAsia="Times New Roman" w:hAnsi="Palatino Linotype" w:cs="Calibri"/>
          <w:color w:val="222222"/>
          <w:lang w:val="es-MX" w:eastAsia="es-MX"/>
        </w:rPr>
      </w:pPr>
    </w:p>
    <w:p w14:paraId="4007C914" w14:textId="23B02E25" w:rsidR="00AD5CBA" w:rsidRPr="00B24FB2" w:rsidRDefault="00AD5CBA" w:rsidP="00AD5CBA">
      <w:pPr>
        <w:shd w:val="clear" w:color="auto" w:fill="FFFFFF"/>
        <w:spacing w:line="360" w:lineRule="auto"/>
        <w:jc w:val="both"/>
        <w:rPr>
          <w:rFonts w:ascii="Palatino Linotype" w:eastAsia="Times New Roman" w:hAnsi="Palatino Linotype" w:cs="Calibri"/>
          <w:color w:val="222222"/>
          <w:lang w:val="es-ES" w:eastAsia="es-MX"/>
        </w:rPr>
      </w:pPr>
      <w:r w:rsidRPr="00B24FB2">
        <w:rPr>
          <w:rFonts w:ascii="Palatino Linotype" w:eastAsia="Times New Roman" w:hAnsi="Palatino Linotype" w:cs="Calibri"/>
          <w:b/>
          <w:bCs/>
          <w:color w:val="222222"/>
          <w:lang w:val="es-MX" w:eastAsia="es-MX"/>
        </w:rPr>
        <w:lastRenderedPageBreak/>
        <w:t>CUARTO.</w:t>
      </w:r>
      <w:r w:rsidRPr="00B24FB2">
        <w:rPr>
          <w:rFonts w:ascii="Palatino Linotype" w:eastAsia="Times New Roman" w:hAnsi="Palatino Linotype" w:cs="Calibri"/>
          <w:color w:val="222222"/>
          <w:lang w:val="es-MX" w:eastAsia="es-MX"/>
        </w:rPr>
        <w:t xml:space="preserve"> </w:t>
      </w:r>
      <w:r w:rsidRPr="00B24FB2">
        <w:rPr>
          <w:rFonts w:ascii="Palatino Linotype" w:eastAsia="Times New Roman" w:hAnsi="Palatino Linotype" w:cs="Calibri"/>
          <w:color w:val="222222"/>
          <w:lang w:val="es-ES" w:eastAsia="es-MX"/>
        </w:rPr>
        <w:t xml:space="preserve">Se hace del conocimiento de </w:t>
      </w:r>
      <w:r w:rsidR="000A20C7" w:rsidRPr="000A20C7">
        <w:rPr>
          <w:rFonts w:ascii="Palatino Linotype" w:eastAsia="Times New Roman" w:hAnsi="Palatino Linotype" w:cs="Calibri"/>
          <w:b/>
          <w:bCs/>
          <w:color w:val="222222"/>
          <w:highlight w:val="black"/>
          <w:lang w:val="es-MX" w:eastAsia="es-MX"/>
        </w:rPr>
        <w:t>-----------------------------------------------------</w:t>
      </w:r>
      <w:r w:rsidRPr="00B24FB2">
        <w:rPr>
          <w:rFonts w:ascii="Palatino Linotype" w:eastAsia="Times New Roman" w:hAnsi="Palatino Linotype" w:cs="Calibri"/>
          <w:b/>
          <w:bCs/>
          <w:color w:val="222222"/>
          <w:lang w:val="es-MX" w:eastAsia="es-MX"/>
        </w:rPr>
        <w:t xml:space="preserve"> </w:t>
      </w:r>
      <w:r w:rsidRPr="00B24FB2">
        <w:rPr>
          <w:rFonts w:ascii="Palatino Linotype" w:eastAsia="Times New Roman" w:hAnsi="Palatino Linotype" w:cs="Calibri"/>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B0D8781" w14:textId="77777777" w:rsidR="007F1231" w:rsidRPr="00B24FB2" w:rsidRDefault="007F1231" w:rsidP="00AD5CBA">
      <w:pPr>
        <w:shd w:val="clear" w:color="auto" w:fill="FFFFFF"/>
        <w:spacing w:line="360" w:lineRule="auto"/>
        <w:jc w:val="both"/>
        <w:rPr>
          <w:rFonts w:ascii="Palatino Linotype" w:eastAsia="Times New Roman" w:hAnsi="Palatino Linotype" w:cs="Calibri"/>
          <w:color w:val="222222"/>
          <w:lang w:val="es-ES" w:eastAsia="es-MX"/>
        </w:rPr>
      </w:pPr>
    </w:p>
    <w:p w14:paraId="600BA5A9" w14:textId="63225149" w:rsidR="007F1231" w:rsidRPr="00B24FB2" w:rsidRDefault="007F1231" w:rsidP="007F1231">
      <w:pPr>
        <w:shd w:val="clear" w:color="auto" w:fill="FFFFFF"/>
        <w:spacing w:line="360" w:lineRule="auto"/>
        <w:ind w:right="49"/>
        <w:jc w:val="both"/>
        <w:rPr>
          <w:rFonts w:ascii="Palatino Linotype" w:eastAsia="Times New Roman" w:hAnsi="Palatino Linotype" w:cs="Times New Roman"/>
          <w:b/>
          <w:lang w:eastAsia="es-MX"/>
        </w:rPr>
      </w:pPr>
      <w:r w:rsidRPr="00B24FB2">
        <w:rPr>
          <w:rFonts w:ascii="Palatino Linotype" w:eastAsia="Times New Roman" w:hAnsi="Palatino Linotype" w:cs="Calibri"/>
          <w:b/>
          <w:color w:val="222222"/>
          <w:lang w:val="es-ES" w:eastAsia="es-MX"/>
        </w:rPr>
        <w:t>QUINTO</w:t>
      </w:r>
      <w:r w:rsidRPr="00B24FB2">
        <w:rPr>
          <w:rFonts w:ascii="Palatino Linotype" w:eastAsia="Times New Roman" w:hAnsi="Palatino Linotype" w:cs="Calibri"/>
          <w:color w:val="222222"/>
          <w:lang w:val="es-ES" w:eastAsia="es-MX"/>
        </w:rPr>
        <w:t>.</w:t>
      </w:r>
      <w:r w:rsidRPr="00B24FB2">
        <w:rPr>
          <w:rFonts w:ascii="Palatino Linotype" w:eastAsia="Times New Roman" w:hAnsi="Palatino Linotype" w:cs="Times New Roman"/>
          <w:lang w:eastAsia="es-MX"/>
        </w:rPr>
        <w:t xml:space="preserve"> 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B24FB2">
        <w:rPr>
          <w:rFonts w:ascii="Palatino Linotype" w:eastAsia="Times New Roman" w:hAnsi="Palatino Linotype" w:cs="Times New Roman"/>
          <w:b/>
          <w:lang w:eastAsia="es-MX"/>
        </w:rPr>
        <w:t>Considerando QUINTO</w:t>
      </w:r>
      <w:r w:rsidRPr="00B24FB2">
        <w:rPr>
          <w:rFonts w:ascii="Palatino Linotype" w:eastAsia="Times New Roman" w:hAnsi="Palatino Linotype" w:cs="Times New Roman"/>
          <w:lang w:eastAsia="es-MX"/>
        </w:rPr>
        <w:t>.</w:t>
      </w:r>
    </w:p>
    <w:p w14:paraId="489B469F" w14:textId="77777777" w:rsidR="00222542" w:rsidRPr="00B24FB2" w:rsidRDefault="00222542" w:rsidP="00F31150">
      <w:pPr>
        <w:pStyle w:val="NormalWeb"/>
        <w:spacing w:before="0" w:beforeAutospacing="0" w:after="0" w:afterAutospacing="0" w:line="360" w:lineRule="auto"/>
        <w:jc w:val="both"/>
        <w:rPr>
          <w:rFonts w:ascii="Palatino Linotype" w:hAnsi="Palatino Linotype" w:cs="Arial"/>
          <w:color w:val="000000" w:themeColor="text1"/>
        </w:rPr>
      </w:pPr>
    </w:p>
    <w:p w14:paraId="219D4182" w14:textId="691D0BFF" w:rsidR="00B24FB2" w:rsidRDefault="004C3391" w:rsidP="004C3391">
      <w:pPr>
        <w:spacing w:line="360" w:lineRule="auto"/>
        <w:jc w:val="both"/>
        <w:rPr>
          <w:rFonts w:ascii="Palatino Linotype" w:hAnsi="Palatino Linotype" w:cs="Arial"/>
        </w:rPr>
      </w:pPr>
      <w:r w:rsidRPr="00B24FB2">
        <w:rPr>
          <w:rFonts w:ascii="Palatino Linotype" w:hAnsi="Palatino Linotype" w:cs="Arial"/>
        </w:rPr>
        <w:t>ASÍ LO RESUELVE, POR UNANIMIDAD DE VOTOS, EL PLENO DEL</w:t>
      </w:r>
      <w:r w:rsidRPr="00B24FB2">
        <w:rPr>
          <w:rFonts w:ascii="Palatino Linotype" w:eastAsia="Arial Unicode MS" w:hAnsi="Palatino Linotype" w:cs="Arial"/>
        </w:rPr>
        <w:t xml:space="preserve"> INSTITUTO DE TRANSPARENCIA, ACCESO A LA INFORMACIÓN PÚBLICA Y PROTECCIÓN DE DATOS PERSONALES DEL ESTADO DE MÉXICO Y MUNICIPIOS</w:t>
      </w:r>
      <w:r w:rsidRPr="00B24FB2">
        <w:rPr>
          <w:rFonts w:ascii="Palatino Linotype" w:hAnsi="Palatino Linotype" w:cs="Arial"/>
        </w:rPr>
        <w:t>, CONFORMADO POR LOS COMISIONADOS ZULEMA MARTÍNEZ SÁNCHEZ, EVA ABAID YAPUR, JOSÉ GUADALUPE LUNA HERNÁNDEZ, JAVIER MARTÍNEZ CRUZ</w:t>
      </w:r>
      <w:r w:rsidR="00B24FB2">
        <w:rPr>
          <w:rFonts w:ascii="Palatino Linotype" w:hAnsi="Palatino Linotype" w:cs="Arial"/>
        </w:rPr>
        <w:t xml:space="preserve"> </w:t>
      </w:r>
      <w:r w:rsidR="00B24FB2">
        <w:rPr>
          <w:rFonts w:ascii="Palatino Linotype" w:hAnsi="Palatino Linotype"/>
        </w:rPr>
        <w:t>EMITIENDO VOTO PARTICULAR</w:t>
      </w:r>
      <w:r w:rsidRPr="00B24FB2">
        <w:rPr>
          <w:rFonts w:ascii="Palatino Linotype" w:hAnsi="Palatino Linotype" w:cs="Arial"/>
        </w:rPr>
        <w:t xml:space="preserve"> Y LUIS GUSTAVO PARRA NORIEGA, EN LA </w:t>
      </w:r>
      <w:r w:rsidR="00B24FB2">
        <w:rPr>
          <w:rFonts w:ascii="Palatino Linotype" w:hAnsi="Palatino Linotype" w:cs="Arial"/>
        </w:rPr>
        <w:t>DÉCIMA CUARTA</w:t>
      </w:r>
      <w:r w:rsidRPr="00B24FB2">
        <w:rPr>
          <w:rFonts w:ascii="Palatino Linotype" w:hAnsi="Palatino Linotype" w:cs="Arial"/>
        </w:rPr>
        <w:t xml:space="preserve"> SESIÓN ORDINARIA CELEBRADA EL </w:t>
      </w:r>
      <w:r w:rsidR="00B24FB2">
        <w:rPr>
          <w:rFonts w:ascii="Palatino Linotype" w:eastAsia="Times New Roman" w:hAnsi="Palatino Linotype" w:cs="Arial"/>
          <w:color w:val="000000"/>
          <w:lang w:eastAsia="es-MX"/>
        </w:rPr>
        <w:t>VEINTIOCHO</w:t>
      </w:r>
      <w:r w:rsidRPr="00B24FB2">
        <w:rPr>
          <w:rFonts w:ascii="Palatino Linotype" w:eastAsia="Times New Roman" w:hAnsi="Palatino Linotype" w:cs="Arial"/>
          <w:color w:val="000000"/>
          <w:lang w:eastAsia="es-MX"/>
        </w:rPr>
        <w:t xml:space="preserve"> DE </w:t>
      </w:r>
      <w:r w:rsidR="00BB7C60" w:rsidRPr="00B24FB2">
        <w:rPr>
          <w:rFonts w:ascii="Palatino Linotype" w:eastAsia="Times New Roman" w:hAnsi="Palatino Linotype" w:cs="Arial"/>
          <w:color w:val="000000"/>
          <w:lang w:eastAsia="es-MX"/>
        </w:rPr>
        <w:t>ABRIL</w:t>
      </w:r>
      <w:r w:rsidRPr="00B24FB2">
        <w:rPr>
          <w:rFonts w:ascii="Palatino Linotype" w:eastAsia="Times New Roman" w:hAnsi="Palatino Linotype" w:cs="Arial"/>
          <w:color w:val="000000"/>
          <w:lang w:eastAsia="es-MX"/>
        </w:rPr>
        <w:t xml:space="preserve"> DE</w:t>
      </w:r>
      <w:r w:rsidRPr="00B24FB2">
        <w:rPr>
          <w:rFonts w:ascii="Palatino Linotype" w:hAnsi="Palatino Linotype" w:cs="Arial"/>
        </w:rPr>
        <w:t xml:space="preserve"> DOS MIL </w:t>
      </w:r>
      <w:r w:rsidR="00C24965" w:rsidRPr="00B24FB2">
        <w:rPr>
          <w:rFonts w:ascii="Palatino Linotype" w:hAnsi="Palatino Linotype" w:cs="Arial"/>
        </w:rPr>
        <w:t>VEINT</w:t>
      </w:r>
      <w:r w:rsidR="00143EF7" w:rsidRPr="00B24FB2">
        <w:rPr>
          <w:rFonts w:ascii="Palatino Linotype" w:hAnsi="Palatino Linotype" w:cs="Arial"/>
        </w:rPr>
        <w:t>IUNO</w:t>
      </w:r>
      <w:r w:rsidRPr="00B24FB2">
        <w:rPr>
          <w:rFonts w:ascii="Palatino Linotype" w:hAnsi="Palatino Linotype" w:cs="Arial"/>
        </w:rPr>
        <w:t>, ANTE EL SECRETARIO TÉCNICO DEL PLENO, ALEXIS TAPIA RAMÍREZ.</w:t>
      </w:r>
    </w:p>
    <w:p w14:paraId="7E7EFF82" w14:textId="46A8A829" w:rsidR="004C3391" w:rsidRPr="00B24FB2" w:rsidRDefault="00B24FB2" w:rsidP="00B24FB2">
      <w:pPr>
        <w:rPr>
          <w:rFonts w:ascii="Palatino Linotype" w:hAnsi="Palatino Linotype" w:cs="Arial"/>
        </w:rPr>
      </w:pPr>
      <w:r>
        <w:rPr>
          <w:rFonts w:ascii="Palatino Linotype" w:hAnsi="Palatino Linotype" w:cs="Arial"/>
        </w:rPr>
        <w:br w:type="page"/>
      </w:r>
      <w:bookmarkEnd w:id="0"/>
      <w:bookmarkEnd w:id="1"/>
      <w:bookmarkEnd w:id="2"/>
      <w:bookmarkEnd w:id="3"/>
    </w:p>
    <w:sectPr w:rsidR="004C3391" w:rsidRPr="00B24FB2" w:rsidSect="00F801DD">
      <w:headerReference w:type="even" r:id="rId17"/>
      <w:headerReference w:type="default" r:id="rId18"/>
      <w:footerReference w:type="default" r:id="rId19"/>
      <w:headerReference w:type="first" r:id="rId20"/>
      <w:footerReference w:type="first" r:id="rId2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E8718" w14:textId="77777777" w:rsidR="008F7A12" w:rsidRDefault="008F7A12" w:rsidP="00587366">
      <w:r>
        <w:separator/>
      </w:r>
    </w:p>
    <w:p w14:paraId="09316223" w14:textId="77777777" w:rsidR="008F7A12" w:rsidRDefault="008F7A12"/>
  </w:endnote>
  <w:endnote w:type="continuationSeparator" w:id="0">
    <w:p w14:paraId="6768512B" w14:textId="77777777" w:rsidR="008F7A12" w:rsidRDefault="008F7A12" w:rsidP="00587366">
      <w:r>
        <w:continuationSeparator/>
      </w:r>
    </w:p>
    <w:p w14:paraId="27FEBD2F" w14:textId="77777777" w:rsidR="008F7A12" w:rsidRDefault="008F7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5776A" w:rsidRDefault="0055776A"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24FB2">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24FB2">
              <w:rPr>
                <w:rFonts w:ascii="Palatino Linotype" w:hAnsi="Palatino Linotype"/>
                <w:b/>
                <w:bCs/>
                <w:noProof/>
                <w:sz w:val="22"/>
                <w:szCs w:val="20"/>
              </w:rPr>
              <w:t>39</w:t>
            </w:r>
            <w:r w:rsidRPr="00883450">
              <w:rPr>
                <w:rFonts w:ascii="Palatino Linotype" w:hAnsi="Palatino Linotype"/>
                <w:b/>
                <w:bCs/>
                <w:sz w:val="22"/>
                <w:szCs w:val="20"/>
              </w:rPr>
              <w:fldChar w:fldCharType="end"/>
            </w:r>
          </w:p>
          <w:p w14:paraId="187818B4" w14:textId="42E0FFCB" w:rsidR="0055776A" w:rsidRDefault="000A20C7" w:rsidP="00985DA6">
            <w:pPr>
              <w:pStyle w:val="Piedepgina"/>
              <w:rPr>
                <w:rFonts w:ascii="Palatino Linotype" w:hAnsi="Palatino Linotype"/>
                <w:sz w:val="28"/>
              </w:rPr>
            </w:pPr>
          </w:p>
        </w:sdtContent>
      </w:sdt>
    </w:sdtContent>
  </w:sdt>
  <w:p w14:paraId="1AED78E8" w14:textId="77777777" w:rsidR="0055776A" w:rsidRDefault="005577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55776A" w:rsidRPr="00883450" w:rsidRDefault="0055776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24FB2" w:rsidRPr="00B24FB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24FB2" w:rsidRPr="00B24FB2">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55776A" w:rsidRPr="00883450" w:rsidRDefault="0055776A">
    <w:pPr>
      <w:pStyle w:val="Piedepgina"/>
      <w:rPr>
        <w:rFonts w:ascii="Palatino Linotype" w:hAnsi="Palatino Linotype"/>
        <w:sz w:val="22"/>
        <w:szCs w:val="22"/>
      </w:rPr>
    </w:pPr>
  </w:p>
  <w:p w14:paraId="2E09EA83" w14:textId="77777777" w:rsidR="0055776A" w:rsidRDefault="005577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8DFF" w14:textId="77777777" w:rsidR="008F7A12" w:rsidRDefault="008F7A12" w:rsidP="00587366">
      <w:r>
        <w:separator/>
      </w:r>
    </w:p>
    <w:p w14:paraId="606B4FC5" w14:textId="77777777" w:rsidR="008F7A12" w:rsidRDefault="008F7A12"/>
  </w:footnote>
  <w:footnote w:type="continuationSeparator" w:id="0">
    <w:p w14:paraId="22710E7B" w14:textId="77777777" w:rsidR="008F7A12" w:rsidRDefault="008F7A12" w:rsidP="00587366">
      <w:r>
        <w:continuationSeparator/>
      </w:r>
    </w:p>
    <w:p w14:paraId="66454C03" w14:textId="77777777" w:rsidR="008F7A12" w:rsidRDefault="008F7A12"/>
  </w:footnote>
  <w:footnote w:id="1">
    <w:p w14:paraId="267CE303" w14:textId="77777777" w:rsidR="0080324B" w:rsidRDefault="0080324B" w:rsidP="0080324B">
      <w:pPr>
        <w:pStyle w:val="Textonotapie"/>
      </w:pPr>
      <w:r>
        <w:rPr>
          <w:rStyle w:val="Refdenotaalpie"/>
        </w:rPr>
        <w:footnoteRef/>
      </w:r>
      <w:r>
        <w:t xml:space="preserve"> Plan de Desarrollo Municipal del Ayuntamiento de Almoloya del Río, página 154, consultable en la página electrónica </w:t>
      </w:r>
      <w:hyperlink r:id="rId1" w:history="1">
        <w:r w:rsidRPr="00294096">
          <w:rPr>
            <w:rStyle w:val="Hipervnculo"/>
          </w:rPr>
          <w:t>https://www.ipomex.org.mx/recursos/ipo/files_ipo3/2019/42987/8/7e5f33b9eb6d46661a9c63b622a50059.pdf</w:t>
        </w:r>
      </w:hyperlink>
      <w:r>
        <w:t>.</w:t>
      </w:r>
    </w:p>
    <w:p w14:paraId="201DBA31" w14:textId="77777777" w:rsidR="0080324B" w:rsidRDefault="0080324B" w:rsidP="0080324B">
      <w:pPr>
        <w:pStyle w:val="Textonotapie"/>
      </w:pPr>
    </w:p>
  </w:footnote>
  <w:footnote w:id="2">
    <w:p w14:paraId="2D81FDD1" w14:textId="7140CA63" w:rsidR="00494043" w:rsidRDefault="00494043" w:rsidP="00494043">
      <w:pPr>
        <w:pStyle w:val="Textonotapie"/>
        <w:jc w:val="both"/>
      </w:pPr>
      <w:r>
        <w:rPr>
          <w:rStyle w:val="Refdenotaalpie"/>
        </w:rPr>
        <w:footnoteRef/>
      </w:r>
      <w:r>
        <w:t xml:space="preserve"> Publicación del Segundo Informe de Resultados de la Presidenta Municipal Constitucional del Ayuntamiento de Almoloya Del Rio, México; Gaceta Municipal número 26, </w:t>
      </w:r>
      <w:r w:rsidR="000F3FE8">
        <w:t xml:space="preserve">página 56, </w:t>
      </w:r>
      <w:r>
        <w:t xml:space="preserve">publicada el tres de diciembre de 2020, consultable en la página electrónica </w:t>
      </w:r>
      <w:hyperlink r:id="rId2" w:history="1">
        <w:r w:rsidRPr="00F33DF2">
          <w:rPr>
            <w:rStyle w:val="Hipervnculo"/>
          </w:rPr>
          <w:t>https://almoloyadelrio.gob.mx/contenidos/almoloyadelrio/docs/gaceta_26_unida_pdf_2020_12_3_094644.pdf</w:t>
        </w:r>
      </w:hyperlink>
      <w:r>
        <w:t>.</w:t>
      </w:r>
    </w:p>
    <w:p w14:paraId="501D4B79" w14:textId="77777777" w:rsidR="00494043" w:rsidRPr="00494043" w:rsidRDefault="00494043">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5C22" w14:textId="5AE4502B" w:rsidR="00B24FB2" w:rsidRDefault="000A20C7">
    <w:pPr>
      <w:pStyle w:val="Encabezado"/>
    </w:pPr>
    <w:r>
      <w:rPr>
        <w:noProof/>
        <w:lang w:val="es-MX" w:eastAsia="es-MX"/>
      </w:rPr>
      <w:pict w14:anchorId="03E46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021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6C085EDB" w:rsidR="0055776A" w:rsidRDefault="000A20C7">
    <w:pPr>
      <w:pStyle w:val="Encabezado"/>
    </w:pPr>
    <w:r>
      <w:rPr>
        <w:noProof/>
        <w:lang w:val="es-MX" w:eastAsia="es-MX"/>
      </w:rPr>
      <w:pict w14:anchorId="182BD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02158" o:spid="_x0000_s2051" type="#_x0000_t75" style="position:absolute;margin-left:-85.15pt;margin-top:-135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5776A" w:rsidRPr="00E84957" w14:paraId="07F2896E" w14:textId="77777777" w:rsidTr="003116A6">
      <w:trPr>
        <w:trHeight w:val="138"/>
        <w:jc w:val="right"/>
      </w:trPr>
      <w:tc>
        <w:tcPr>
          <w:tcW w:w="2552" w:type="dxa"/>
          <w:vAlign w:val="center"/>
        </w:tcPr>
        <w:p w14:paraId="4A5B1974" w14:textId="77777777" w:rsidR="0055776A" w:rsidRPr="00E84957" w:rsidRDefault="0055776A"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9930792" w:rsidR="0055776A" w:rsidRPr="002D0ECC" w:rsidRDefault="0055776A" w:rsidP="006918D5">
          <w:pPr>
            <w:pStyle w:val="Encabezado"/>
            <w:jc w:val="right"/>
            <w:rPr>
              <w:rFonts w:ascii="Palatino Linotype" w:hAnsi="Palatino Linotype"/>
              <w:b/>
              <w:sz w:val="20"/>
              <w:szCs w:val="20"/>
            </w:rPr>
          </w:pPr>
          <w:r>
            <w:rPr>
              <w:rFonts w:ascii="Palatino Linotype" w:hAnsi="Palatino Linotype" w:cs="Arial"/>
              <w:b/>
              <w:bCs/>
              <w:sz w:val="20"/>
              <w:szCs w:val="20"/>
              <w:lang w:eastAsia="es-MX"/>
            </w:rPr>
            <w:t>00468/INFOEM/IP/RR/2021</w:t>
          </w:r>
        </w:p>
      </w:tc>
    </w:tr>
    <w:tr w:rsidR="0055776A" w:rsidRPr="00E84957" w14:paraId="095EB01B" w14:textId="77777777" w:rsidTr="003116A6">
      <w:trPr>
        <w:trHeight w:val="321"/>
        <w:jc w:val="right"/>
      </w:trPr>
      <w:tc>
        <w:tcPr>
          <w:tcW w:w="2552" w:type="dxa"/>
          <w:vAlign w:val="center"/>
        </w:tcPr>
        <w:p w14:paraId="6E000A51" w14:textId="4DA3E277" w:rsidR="0055776A" w:rsidRPr="00E84957" w:rsidRDefault="0055776A"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4C6812BC" w14:textId="5FF18441" w:rsidR="0055776A" w:rsidRDefault="0055776A" w:rsidP="0020365B">
          <w:pPr>
            <w:pStyle w:val="Encabezado"/>
            <w:jc w:val="right"/>
            <w:rPr>
              <w:rFonts w:ascii="Palatino Linotype" w:hAnsi="Palatino Linotype"/>
              <w:b/>
              <w:sz w:val="20"/>
              <w:szCs w:val="20"/>
            </w:rPr>
          </w:pPr>
          <w:r>
            <w:rPr>
              <w:rFonts w:ascii="Palatino Linotype" w:hAnsi="Palatino Linotype"/>
              <w:b/>
              <w:sz w:val="20"/>
              <w:szCs w:val="20"/>
            </w:rPr>
            <w:t>Comisión del Agua</w:t>
          </w:r>
        </w:p>
        <w:p w14:paraId="07560085" w14:textId="4FA3A437" w:rsidR="0055776A" w:rsidRPr="0020365B" w:rsidRDefault="0055776A" w:rsidP="0020365B">
          <w:pPr>
            <w:pStyle w:val="Encabezado"/>
            <w:jc w:val="right"/>
            <w:rPr>
              <w:rFonts w:ascii="Palatino Linotype" w:hAnsi="Palatino Linotype"/>
              <w:b/>
              <w:sz w:val="20"/>
              <w:szCs w:val="20"/>
            </w:rPr>
          </w:pPr>
          <w:r>
            <w:rPr>
              <w:rFonts w:ascii="Palatino Linotype" w:hAnsi="Palatino Linotype"/>
              <w:b/>
              <w:sz w:val="20"/>
              <w:szCs w:val="20"/>
            </w:rPr>
            <w:t xml:space="preserve"> del Estado de México </w:t>
          </w:r>
        </w:p>
      </w:tc>
    </w:tr>
    <w:tr w:rsidR="0055776A" w:rsidRPr="00E84957" w14:paraId="14F3CE0D" w14:textId="77777777" w:rsidTr="003116A6">
      <w:trPr>
        <w:trHeight w:val="321"/>
        <w:jc w:val="right"/>
      </w:trPr>
      <w:tc>
        <w:tcPr>
          <w:tcW w:w="2552" w:type="dxa"/>
          <w:vAlign w:val="center"/>
        </w:tcPr>
        <w:p w14:paraId="12248485" w14:textId="081B3348" w:rsidR="0055776A" w:rsidRPr="00E84957" w:rsidRDefault="0055776A"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5776A" w:rsidRPr="002D0ECC" w:rsidRDefault="0055776A"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55776A" w:rsidRDefault="0055776A" w:rsidP="00587366">
    <w:pPr>
      <w:pStyle w:val="Encabezado"/>
    </w:pPr>
  </w:p>
  <w:p w14:paraId="01FCACBC" w14:textId="77777777" w:rsidR="0055776A" w:rsidRDefault="005577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1D8B619F" w:rsidR="0055776A" w:rsidRDefault="000A20C7" w:rsidP="000B5D79">
    <w:pPr>
      <w:pStyle w:val="Encabezado"/>
      <w:tabs>
        <w:tab w:val="clear" w:pos="4252"/>
        <w:tab w:val="clear" w:pos="8504"/>
        <w:tab w:val="left" w:pos="3103"/>
      </w:tabs>
    </w:pPr>
    <w:r>
      <w:rPr>
        <w:noProof/>
        <w:lang w:val="es-MX" w:eastAsia="es-MX"/>
      </w:rPr>
      <w:pict w14:anchorId="072CC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021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5776A">
      <w:tab/>
    </w:r>
    <w:r w:rsidR="0055776A">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5776A" w:rsidRPr="00182113" w14:paraId="665387B4" w14:textId="77777777" w:rsidTr="000B5D79">
      <w:trPr>
        <w:trHeight w:val="138"/>
      </w:trPr>
      <w:tc>
        <w:tcPr>
          <w:tcW w:w="2532" w:type="dxa"/>
          <w:vAlign w:val="center"/>
        </w:tcPr>
        <w:p w14:paraId="01509DD6" w14:textId="77777777" w:rsidR="0055776A" w:rsidRPr="00182113" w:rsidRDefault="0055776A"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5776A" w:rsidRPr="00182113" w:rsidRDefault="0055776A" w:rsidP="000B5D79">
          <w:pPr>
            <w:pStyle w:val="Encabezado"/>
            <w:jc w:val="center"/>
            <w:rPr>
              <w:rFonts w:ascii="Palatino Linotype" w:hAnsi="Palatino Linotype"/>
              <w:b/>
              <w:sz w:val="22"/>
              <w:szCs w:val="22"/>
            </w:rPr>
          </w:pPr>
        </w:p>
      </w:tc>
      <w:tc>
        <w:tcPr>
          <w:tcW w:w="3261" w:type="dxa"/>
          <w:vAlign w:val="center"/>
        </w:tcPr>
        <w:p w14:paraId="4FAE21CD" w14:textId="2D7766FC" w:rsidR="0055776A" w:rsidRPr="00182113" w:rsidRDefault="0055776A" w:rsidP="006918D5">
          <w:pPr>
            <w:pStyle w:val="Encabezado"/>
            <w:rPr>
              <w:rFonts w:ascii="Palatino Linotype" w:hAnsi="Palatino Linotype"/>
              <w:b/>
              <w:sz w:val="22"/>
              <w:szCs w:val="22"/>
            </w:rPr>
          </w:pPr>
          <w:r>
            <w:rPr>
              <w:rFonts w:ascii="Palatino Linotype" w:hAnsi="Palatino Linotype" w:cs="Arial"/>
              <w:b/>
              <w:bCs/>
              <w:sz w:val="20"/>
              <w:szCs w:val="20"/>
              <w:lang w:eastAsia="es-MX"/>
            </w:rPr>
            <w:t>00468/INFOEM/IP/RR/2021</w:t>
          </w:r>
        </w:p>
      </w:tc>
    </w:tr>
    <w:tr w:rsidR="0055776A" w:rsidRPr="00182113" w14:paraId="78C9F2F4" w14:textId="77777777" w:rsidTr="000B5D79">
      <w:trPr>
        <w:trHeight w:val="227"/>
      </w:trPr>
      <w:tc>
        <w:tcPr>
          <w:tcW w:w="2532" w:type="dxa"/>
          <w:vAlign w:val="center"/>
        </w:tcPr>
        <w:p w14:paraId="2D89FED3" w14:textId="77777777" w:rsidR="0055776A" w:rsidRPr="00182113" w:rsidRDefault="0055776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5776A" w:rsidRPr="00182113" w:rsidRDefault="0055776A" w:rsidP="000B5D79">
          <w:pPr>
            <w:pStyle w:val="Encabezado"/>
            <w:jc w:val="center"/>
            <w:rPr>
              <w:rFonts w:ascii="Palatino Linotype" w:hAnsi="Palatino Linotype"/>
              <w:b/>
              <w:sz w:val="22"/>
              <w:szCs w:val="22"/>
            </w:rPr>
          </w:pPr>
        </w:p>
      </w:tc>
      <w:tc>
        <w:tcPr>
          <w:tcW w:w="3261" w:type="dxa"/>
          <w:vAlign w:val="center"/>
        </w:tcPr>
        <w:p w14:paraId="36D086A3" w14:textId="507ED35E" w:rsidR="0055776A" w:rsidRPr="00F801DD" w:rsidRDefault="000A20C7" w:rsidP="000B5D79">
          <w:pPr>
            <w:pStyle w:val="Encabezado"/>
            <w:rPr>
              <w:rFonts w:ascii="Palatino Linotype" w:hAnsi="Palatino Linotype"/>
              <w:b/>
              <w:sz w:val="20"/>
              <w:szCs w:val="20"/>
            </w:rPr>
          </w:pPr>
          <w:r w:rsidRPr="000A20C7">
            <w:rPr>
              <w:rFonts w:ascii="Palatino Linotype" w:hAnsi="Palatino Linotype"/>
              <w:b/>
              <w:sz w:val="20"/>
              <w:szCs w:val="20"/>
              <w:highlight w:val="black"/>
            </w:rPr>
            <w:t>------------------------------------------------------------------------------------------</w:t>
          </w:r>
        </w:p>
      </w:tc>
    </w:tr>
    <w:tr w:rsidR="0055776A" w:rsidRPr="00182113" w14:paraId="1A862673" w14:textId="77777777" w:rsidTr="000B5D79">
      <w:trPr>
        <w:trHeight w:val="232"/>
      </w:trPr>
      <w:tc>
        <w:tcPr>
          <w:tcW w:w="2532" w:type="dxa"/>
          <w:vAlign w:val="center"/>
        </w:tcPr>
        <w:p w14:paraId="767A6F60" w14:textId="77777777" w:rsidR="0055776A" w:rsidRPr="00182113" w:rsidRDefault="0055776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5776A" w:rsidRPr="00182113" w:rsidRDefault="0055776A" w:rsidP="000B5D79">
          <w:pPr>
            <w:pStyle w:val="Encabezado"/>
            <w:jc w:val="center"/>
            <w:rPr>
              <w:rFonts w:ascii="Palatino Linotype" w:hAnsi="Palatino Linotype"/>
              <w:b/>
              <w:sz w:val="22"/>
              <w:szCs w:val="22"/>
            </w:rPr>
          </w:pPr>
        </w:p>
      </w:tc>
      <w:tc>
        <w:tcPr>
          <w:tcW w:w="3261" w:type="dxa"/>
          <w:vAlign w:val="center"/>
        </w:tcPr>
        <w:p w14:paraId="175B737B" w14:textId="53DFBDBA" w:rsidR="0055776A" w:rsidRDefault="0055776A" w:rsidP="0020365B">
          <w:pPr>
            <w:pStyle w:val="Encabezado"/>
            <w:rPr>
              <w:rFonts w:ascii="Palatino Linotype" w:hAnsi="Palatino Linotype"/>
              <w:b/>
              <w:sz w:val="20"/>
              <w:szCs w:val="20"/>
            </w:rPr>
          </w:pPr>
          <w:r>
            <w:rPr>
              <w:rFonts w:ascii="Palatino Linotype" w:hAnsi="Palatino Linotype"/>
              <w:b/>
              <w:sz w:val="20"/>
              <w:szCs w:val="20"/>
            </w:rPr>
            <w:t xml:space="preserve">Comisión del Agua </w:t>
          </w:r>
        </w:p>
        <w:p w14:paraId="3FC8EF03" w14:textId="2A69F23A" w:rsidR="0055776A" w:rsidRPr="00114C6B" w:rsidRDefault="0055776A" w:rsidP="0020365B">
          <w:pPr>
            <w:pStyle w:val="Encabezado"/>
            <w:rPr>
              <w:rFonts w:ascii="Palatino Linotype" w:hAnsi="Palatino Linotype"/>
              <w:b/>
              <w:sz w:val="20"/>
              <w:szCs w:val="20"/>
            </w:rPr>
          </w:pPr>
          <w:r>
            <w:rPr>
              <w:rFonts w:ascii="Palatino Linotype" w:hAnsi="Palatino Linotype"/>
              <w:b/>
              <w:sz w:val="20"/>
              <w:szCs w:val="20"/>
            </w:rPr>
            <w:t xml:space="preserve">del Estado de México </w:t>
          </w:r>
        </w:p>
      </w:tc>
    </w:tr>
    <w:tr w:rsidR="0055776A" w:rsidRPr="00182113" w14:paraId="4416531B" w14:textId="77777777" w:rsidTr="000B5D79">
      <w:trPr>
        <w:trHeight w:val="320"/>
      </w:trPr>
      <w:tc>
        <w:tcPr>
          <w:tcW w:w="2532" w:type="dxa"/>
          <w:vAlign w:val="center"/>
        </w:tcPr>
        <w:p w14:paraId="277DD3E2" w14:textId="4C90BB0A" w:rsidR="0055776A" w:rsidRPr="00182113" w:rsidRDefault="0055776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5776A" w:rsidRPr="00182113" w:rsidRDefault="0055776A" w:rsidP="000B5D79">
          <w:pPr>
            <w:pStyle w:val="Encabezado"/>
            <w:jc w:val="center"/>
            <w:rPr>
              <w:rFonts w:ascii="Palatino Linotype" w:hAnsi="Palatino Linotype"/>
              <w:b/>
              <w:sz w:val="22"/>
              <w:szCs w:val="22"/>
            </w:rPr>
          </w:pPr>
        </w:p>
      </w:tc>
      <w:tc>
        <w:tcPr>
          <w:tcW w:w="3261" w:type="dxa"/>
          <w:vAlign w:val="center"/>
        </w:tcPr>
        <w:p w14:paraId="3BD70CE4" w14:textId="61A13249" w:rsidR="0055776A" w:rsidRPr="00182113" w:rsidRDefault="0055776A"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55776A" w:rsidRDefault="0055776A">
    <w:pPr>
      <w:pStyle w:val="Encabezado"/>
    </w:pPr>
  </w:p>
  <w:p w14:paraId="2C496126" w14:textId="77777777" w:rsidR="0055776A" w:rsidRDefault="005577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9"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1"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2"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787F89"/>
    <w:multiLevelType w:val="hybridMultilevel"/>
    <w:tmpl w:val="E78A5A64"/>
    <w:lvl w:ilvl="0" w:tplc="89203ACE">
      <w:start w:val="29"/>
      <w:numFmt w:val="decimal"/>
      <w:lvlText w:val="%1."/>
      <w:lvlJc w:val="left"/>
      <w:pPr>
        <w:ind w:left="2062"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C72B97"/>
    <w:multiLevelType w:val="hybridMultilevel"/>
    <w:tmpl w:val="F496C2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CC51C2"/>
    <w:multiLevelType w:val="hybridMultilevel"/>
    <w:tmpl w:val="B100D2A4"/>
    <w:lvl w:ilvl="0" w:tplc="080A0001">
      <w:start w:val="1"/>
      <w:numFmt w:val="bullet"/>
      <w:lvlText w:val=""/>
      <w:lvlJc w:val="left"/>
      <w:pPr>
        <w:ind w:left="489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770136A0"/>
    <w:multiLevelType w:val="hybridMultilevel"/>
    <w:tmpl w:val="470AAFC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30"/>
  </w:num>
  <w:num w:numId="3">
    <w:abstractNumId w:val="32"/>
  </w:num>
  <w:num w:numId="4">
    <w:abstractNumId w:val="24"/>
  </w:num>
  <w:num w:numId="5">
    <w:abstractNumId w:val="36"/>
  </w:num>
  <w:num w:numId="6">
    <w:abstractNumId w:val="26"/>
  </w:num>
  <w:num w:numId="7">
    <w:abstractNumId w:val="15"/>
  </w:num>
  <w:num w:numId="8">
    <w:abstractNumId w:val="3"/>
  </w:num>
  <w:num w:numId="9">
    <w:abstractNumId w:val="12"/>
  </w:num>
  <w:num w:numId="10">
    <w:abstractNumId w:val="6"/>
  </w:num>
  <w:num w:numId="11">
    <w:abstractNumId w:val="7"/>
  </w:num>
  <w:num w:numId="12">
    <w:abstractNumId w:val="1"/>
  </w:num>
  <w:num w:numId="13">
    <w:abstractNumId w:val="31"/>
  </w:num>
  <w:num w:numId="14">
    <w:abstractNumId w:val="29"/>
  </w:num>
  <w:num w:numId="15">
    <w:abstractNumId w:val="14"/>
  </w:num>
  <w:num w:numId="16">
    <w:abstractNumId w:val="25"/>
  </w:num>
  <w:num w:numId="17">
    <w:abstractNumId w:val="19"/>
  </w:num>
  <w:num w:numId="18">
    <w:abstractNumId w:val="9"/>
  </w:num>
  <w:num w:numId="19">
    <w:abstractNumId w:val="10"/>
  </w:num>
  <w:num w:numId="20">
    <w:abstractNumId w:val="37"/>
  </w:num>
  <w:num w:numId="21">
    <w:abstractNumId w:val="16"/>
  </w:num>
  <w:num w:numId="22">
    <w:abstractNumId w:val="27"/>
  </w:num>
  <w:num w:numId="23">
    <w:abstractNumId w:val="5"/>
  </w:num>
  <w:num w:numId="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8"/>
  </w:num>
  <w:num w:numId="27">
    <w:abstractNumId w:val="20"/>
  </w:num>
  <w:num w:numId="28">
    <w:abstractNumId w:val="0"/>
  </w:num>
  <w:num w:numId="29">
    <w:abstractNumId w:val="22"/>
  </w:num>
  <w:num w:numId="30">
    <w:abstractNumId w:val="13"/>
  </w:num>
  <w:num w:numId="31">
    <w:abstractNumId w:val="35"/>
  </w:num>
  <w:num w:numId="32">
    <w:abstractNumId w:val="11"/>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1"/>
  </w:num>
  <w:num w:numId="36">
    <w:abstractNumId w:val="8"/>
  </w:num>
  <w:num w:numId="37">
    <w:abstractNumId w:val="4"/>
  </w:num>
  <w:num w:numId="38">
    <w:abstractNumId w:val="28"/>
  </w:num>
  <w:num w:numId="39">
    <w:abstractNumId w:val="23"/>
  </w:num>
  <w:num w:numId="40">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3508"/>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024"/>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4750"/>
    <w:rsid w:val="00064822"/>
    <w:rsid w:val="000648CB"/>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18F4"/>
    <w:rsid w:val="000820A1"/>
    <w:rsid w:val="00082B75"/>
    <w:rsid w:val="00084133"/>
    <w:rsid w:val="00084B83"/>
    <w:rsid w:val="00084FD5"/>
    <w:rsid w:val="0008542A"/>
    <w:rsid w:val="00085D65"/>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20C7"/>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C03DE"/>
    <w:rsid w:val="000C05FA"/>
    <w:rsid w:val="000C09CB"/>
    <w:rsid w:val="000C0DC5"/>
    <w:rsid w:val="000C0FB1"/>
    <w:rsid w:val="000C10B9"/>
    <w:rsid w:val="000C210B"/>
    <w:rsid w:val="000C266D"/>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01E3"/>
    <w:rsid w:val="000F1D4F"/>
    <w:rsid w:val="000F1EFE"/>
    <w:rsid w:val="000F214D"/>
    <w:rsid w:val="000F2D38"/>
    <w:rsid w:val="000F366D"/>
    <w:rsid w:val="000F3FE8"/>
    <w:rsid w:val="000F483B"/>
    <w:rsid w:val="000F6621"/>
    <w:rsid w:val="000F675E"/>
    <w:rsid w:val="000F6B4F"/>
    <w:rsid w:val="000F760A"/>
    <w:rsid w:val="000F761C"/>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FFA"/>
    <w:rsid w:val="00146524"/>
    <w:rsid w:val="00146A0A"/>
    <w:rsid w:val="00146E2E"/>
    <w:rsid w:val="00147163"/>
    <w:rsid w:val="00147864"/>
    <w:rsid w:val="00150B2F"/>
    <w:rsid w:val="0015179D"/>
    <w:rsid w:val="00151A62"/>
    <w:rsid w:val="00151FD7"/>
    <w:rsid w:val="00152EE8"/>
    <w:rsid w:val="001537A3"/>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5C9"/>
    <w:rsid w:val="00175C90"/>
    <w:rsid w:val="00176DE7"/>
    <w:rsid w:val="001775DF"/>
    <w:rsid w:val="00180276"/>
    <w:rsid w:val="00181414"/>
    <w:rsid w:val="00181DC0"/>
    <w:rsid w:val="001821DD"/>
    <w:rsid w:val="001850D6"/>
    <w:rsid w:val="00186391"/>
    <w:rsid w:val="00186971"/>
    <w:rsid w:val="0018788D"/>
    <w:rsid w:val="001878A8"/>
    <w:rsid w:val="0019076C"/>
    <w:rsid w:val="0019358B"/>
    <w:rsid w:val="001945C1"/>
    <w:rsid w:val="0019484F"/>
    <w:rsid w:val="00194E85"/>
    <w:rsid w:val="001964AF"/>
    <w:rsid w:val="00196F89"/>
    <w:rsid w:val="00197168"/>
    <w:rsid w:val="00197318"/>
    <w:rsid w:val="00197709"/>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C18"/>
    <w:rsid w:val="001C04DF"/>
    <w:rsid w:val="001C074E"/>
    <w:rsid w:val="001C0C2E"/>
    <w:rsid w:val="001C13B1"/>
    <w:rsid w:val="001C16B6"/>
    <w:rsid w:val="001C1C2A"/>
    <w:rsid w:val="001C1FFF"/>
    <w:rsid w:val="001C4087"/>
    <w:rsid w:val="001C53A0"/>
    <w:rsid w:val="001C572C"/>
    <w:rsid w:val="001C5D12"/>
    <w:rsid w:val="001C67B0"/>
    <w:rsid w:val="001C69B7"/>
    <w:rsid w:val="001C6FD7"/>
    <w:rsid w:val="001C79FA"/>
    <w:rsid w:val="001D2662"/>
    <w:rsid w:val="001D3EEA"/>
    <w:rsid w:val="001D64F6"/>
    <w:rsid w:val="001E04DE"/>
    <w:rsid w:val="001E0EE9"/>
    <w:rsid w:val="001E18B8"/>
    <w:rsid w:val="001E2813"/>
    <w:rsid w:val="001E2987"/>
    <w:rsid w:val="001E3216"/>
    <w:rsid w:val="001E4951"/>
    <w:rsid w:val="001E4B57"/>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1050"/>
    <w:rsid w:val="00202556"/>
    <w:rsid w:val="002025F8"/>
    <w:rsid w:val="002029CB"/>
    <w:rsid w:val="002031F3"/>
    <w:rsid w:val="0020365B"/>
    <w:rsid w:val="00204293"/>
    <w:rsid w:val="0020459D"/>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5E41"/>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B3D"/>
    <w:rsid w:val="00270AB9"/>
    <w:rsid w:val="00271318"/>
    <w:rsid w:val="00271563"/>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429B"/>
    <w:rsid w:val="00286BCA"/>
    <w:rsid w:val="0028727E"/>
    <w:rsid w:val="0029059C"/>
    <w:rsid w:val="00292972"/>
    <w:rsid w:val="00292CBE"/>
    <w:rsid w:val="00293DE8"/>
    <w:rsid w:val="00293F3F"/>
    <w:rsid w:val="00295595"/>
    <w:rsid w:val="00295CAC"/>
    <w:rsid w:val="002A00A2"/>
    <w:rsid w:val="002A0C6D"/>
    <w:rsid w:val="002A1203"/>
    <w:rsid w:val="002A13C4"/>
    <w:rsid w:val="002A224F"/>
    <w:rsid w:val="002A2FBF"/>
    <w:rsid w:val="002A48BE"/>
    <w:rsid w:val="002A4C02"/>
    <w:rsid w:val="002A65F6"/>
    <w:rsid w:val="002A6A1F"/>
    <w:rsid w:val="002A6CC3"/>
    <w:rsid w:val="002A7B4D"/>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A53"/>
    <w:rsid w:val="002E6E73"/>
    <w:rsid w:val="002E74CE"/>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255D"/>
    <w:rsid w:val="00302996"/>
    <w:rsid w:val="00302998"/>
    <w:rsid w:val="0030302B"/>
    <w:rsid w:val="00303717"/>
    <w:rsid w:val="00305279"/>
    <w:rsid w:val="00305A88"/>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6FED"/>
    <w:rsid w:val="00317266"/>
    <w:rsid w:val="00317391"/>
    <w:rsid w:val="00317CE0"/>
    <w:rsid w:val="00320D05"/>
    <w:rsid w:val="003210EB"/>
    <w:rsid w:val="00321536"/>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4F8"/>
    <w:rsid w:val="00331A87"/>
    <w:rsid w:val="003326D1"/>
    <w:rsid w:val="00333BE8"/>
    <w:rsid w:val="0033477F"/>
    <w:rsid w:val="00334B20"/>
    <w:rsid w:val="00335541"/>
    <w:rsid w:val="0033557D"/>
    <w:rsid w:val="003363EA"/>
    <w:rsid w:val="00336EE2"/>
    <w:rsid w:val="00337364"/>
    <w:rsid w:val="0034052A"/>
    <w:rsid w:val="003411ED"/>
    <w:rsid w:val="00341748"/>
    <w:rsid w:val="003429D1"/>
    <w:rsid w:val="00343990"/>
    <w:rsid w:val="00343B0D"/>
    <w:rsid w:val="003441A6"/>
    <w:rsid w:val="003457AF"/>
    <w:rsid w:val="00345D0F"/>
    <w:rsid w:val="00347058"/>
    <w:rsid w:val="003472B3"/>
    <w:rsid w:val="003474AE"/>
    <w:rsid w:val="00350763"/>
    <w:rsid w:val="00350E15"/>
    <w:rsid w:val="00350FC8"/>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1238"/>
    <w:rsid w:val="003C223E"/>
    <w:rsid w:val="003C2FC2"/>
    <w:rsid w:val="003C31E8"/>
    <w:rsid w:val="003C3F45"/>
    <w:rsid w:val="003C665B"/>
    <w:rsid w:val="003C66EF"/>
    <w:rsid w:val="003C7282"/>
    <w:rsid w:val="003D04B3"/>
    <w:rsid w:val="003D0698"/>
    <w:rsid w:val="003D1343"/>
    <w:rsid w:val="003D1971"/>
    <w:rsid w:val="003D204C"/>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3EB6"/>
    <w:rsid w:val="003E466F"/>
    <w:rsid w:val="003E4742"/>
    <w:rsid w:val="003E562F"/>
    <w:rsid w:val="003E64F3"/>
    <w:rsid w:val="003E6C90"/>
    <w:rsid w:val="003E720E"/>
    <w:rsid w:val="003F0FDB"/>
    <w:rsid w:val="003F1143"/>
    <w:rsid w:val="003F11BF"/>
    <w:rsid w:val="003F15DB"/>
    <w:rsid w:val="003F1791"/>
    <w:rsid w:val="003F2702"/>
    <w:rsid w:val="003F3245"/>
    <w:rsid w:val="003F380A"/>
    <w:rsid w:val="003F3908"/>
    <w:rsid w:val="003F4B66"/>
    <w:rsid w:val="003F6762"/>
    <w:rsid w:val="003F70CA"/>
    <w:rsid w:val="0040070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E0F"/>
    <w:rsid w:val="004205DB"/>
    <w:rsid w:val="00420646"/>
    <w:rsid w:val="0042068A"/>
    <w:rsid w:val="004211BA"/>
    <w:rsid w:val="00421799"/>
    <w:rsid w:val="00421EFB"/>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3FE"/>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F17"/>
    <w:rsid w:val="0047344D"/>
    <w:rsid w:val="00473924"/>
    <w:rsid w:val="004739E8"/>
    <w:rsid w:val="00473D11"/>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E89"/>
    <w:rsid w:val="004936B3"/>
    <w:rsid w:val="00493CB9"/>
    <w:rsid w:val="00493FF9"/>
    <w:rsid w:val="00494043"/>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5BBA"/>
    <w:rsid w:val="004A6B0A"/>
    <w:rsid w:val="004B1D5D"/>
    <w:rsid w:val="004B293C"/>
    <w:rsid w:val="004B2AEB"/>
    <w:rsid w:val="004B2BB8"/>
    <w:rsid w:val="004B31A6"/>
    <w:rsid w:val="004B3B1A"/>
    <w:rsid w:val="004B3CD9"/>
    <w:rsid w:val="004B40BF"/>
    <w:rsid w:val="004B4396"/>
    <w:rsid w:val="004B4A7B"/>
    <w:rsid w:val="004B52DE"/>
    <w:rsid w:val="004B57A3"/>
    <w:rsid w:val="004B5AC8"/>
    <w:rsid w:val="004B607D"/>
    <w:rsid w:val="004B64D1"/>
    <w:rsid w:val="004B6F5C"/>
    <w:rsid w:val="004B7B21"/>
    <w:rsid w:val="004C00C8"/>
    <w:rsid w:val="004C0E27"/>
    <w:rsid w:val="004C2DB2"/>
    <w:rsid w:val="004C324B"/>
    <w:rsid w:val="004C32FE"/>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11B8"/>
    <w:rsid w:val="004D1287"/>
    <w:rsid w:val="004D1332"/>
    <w:rsid w:val="004D1D9A"/>
    <w:rsid w:val="004D215D"/>
    <w:rsid w:val="004D257A"/>
    <w:rsid w:val="004D3026"/>
    <w:rsid w:val="004D3762"/>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706"/>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4B95"/>
    <w:rsid w:val="005150C5"/>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5B5"/>
    <w:rsid w:val="00551714"/>
    <w:rsid w:val="00551D75"/>
    <w:rsid w:val="005520BF"/>
    <w:rsid w:val="00552198"/>
    <w:rsid w:val="005527B6"/>
    <w:rsid w:val="00554431"/>
    <w:rsid w:val="00555C32"/>
    <w:rsid w:val="00556814"/>
    <w:rsid w:val="0055776A"/>
    <w:rsid w:val="00557D6A"/>
    <w:rsid w:val="005621AD"/>
    <w:rsid w:val="00562474"/>
    <w:rsid w:val="00563BDC"/>
    <w:rsid w:val="00563FE5"/>
    <w:rsid w:val="00564721"/>
    <w:rsid w:val="00564817"/>
    <w:rsid w:val="00565407"/>
    <w:rsid w:val="0056598A"/>
    <w:rsid w:val="005660F0"/>
    <w:rsid w:val="0056692A"/>
    <w:rsid w:val="00566997"/>
    <w:rsid w:val="00566E0E"/>
    <w:rsid w:val="00566F85"/>
    <w:rsid w:val="00567154"/>
    <w:rsid w:val="005673C2"/>
    <w:rsid w:val="00570139"/>
    <w:rsid w:val="00570A27"/>
    <w:rsid w:val="00570A2E"/>
    <w:rsid w:val="00571235"/>
    <w:rsid w:val="005720DF"/>
    <w:rsid w:val="00572195"/>
    <w:rsid w:val="00572B55"/>
    <w:rsid w:val="00573665"/>
    <w:rsid w:val="0057438B"/>
    <w:rsid w:val="00574B70"/>
    <w:rsid w:val="00575BB2"/>
    <w:rsid w:val="005766B5"/>
    <w:rsid w:val="00577327"/>
    <w:rsid w:val="005774AF"/>
    <w:rsid w:val="00577B42"/>
    <w:rsid w:val="00580FC0"/>
    <w:rsid w:val="00581347"/>
    <w:rsid w:val="00581C0F"/>
    <w:rsid w:val="00581D99"/>
    <w:rsid w:val="00582919"/>
    <w:rsid w:val="005833AC"/>
    <w:rsid w:val="005840D6"/>
    <w:rsid w:val="0058547C"/>
    <w:rsid w:val="00585902"/>
    <w:rsid w:val="00585A8F"/>
    <w:rsid w:val="00586760"/>
    <w:rsid w:val="00587366"/>
    <w:rsid w:val="005873F8"/>
    <w:rsid w:val="005876AF"/>
    <w:rsid w:val="005878DD"/>
    <w:rsid w:val="00587A7A"/>
    <w:rsid w:val="00590BB3"/>
    <w:rsid w:val="00592B9F"/>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2CEC"/>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538"/>
    <w:rsid w:val="005D2757"/>
    <w:rsid w:val="005D27DD"/>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2E62"/>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626"/>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28BC"/>
    <w:rsid w:val="00622B06"/>
    <w:rsid w:val="0062357F"/>
    <w:rsid w:val="0062365A"/>
    <w:rsid w:val="006238D2"/>
    <w:rsid w:val="0062416F"/>
    <w:rsid w:val="00625557"/>
    <w:rsid w:val="0062622B"/>
    <w:rsid w:val="00627DF5"/>
    <w:rsid w:val="00630609"/>
    <w:rsid w:val="00631337"/>
    <w:rsid w:val="006314A8"/>
    <w:rsid w:val="00631A28"/>
    <w:rsid w:val="00632B31"/>
    <w:rsid w:val="00633171"/>
    <w:rsid w:val="0063422F"/>
    <w:rsid w:val="00634C4E"/>
    <w:rsid w:val="00637311"/>
    <w:rsid w:val="006402EE"/>
    <w:rsid w:val="006412FD"/>
    <w:rsid w:val="00641AB0"/>
    <w:rsid w:val="00642B18"/>
    <w:rsid w:val="00643B42"/>
    <w:rsid w:val="00643D5D"/>
    <w:rsid w:val="00644C6E"/>
    <w:rsid w:val="006460B5"/>
    <w:rsid w:val="00646A08"/>
    <w:rsid w:val="006508C1"/>
    <w:rsid w:val="00651431"/>
    <w:rsid w:val="00651B1B"/>
    <w:rsid w:val="0065212B"/>
    <w:rsid w:val="00652EA1"/>
    <w:rsid w:val="00654AB8"/>
    <w:rsid w:val="00656B81"/>
    <w:rsid w:val="00656FD8"/>
    <w:rsid w:val="00657974"/>
    <w:rsid w:val="00657BF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14BF"/>
    <w:rsid w:val="0067245D"/>
    <w:rsid w:val="00674A4D"/>
    <w:rsid w:val="00674C1B"/>
    <w:rsid w:val="006751CA"/>
    <w:rsid w:val="00675AC5"/>
    <w:rsid w:val="00675D22"/>
    <w:rsid w:val="00676A29"/>
    <w:rsid w:val="006770E9"/>
    <w:rsid w:val="00677556"/>
    <w:rsid w:val="00677899"/>
    <w:rsid w:val="006803E4"/>
    <w:rsid w:val="0068178C"/>
    <w:rsid w:val="00682B40"/>
    <w:rsid w:val="00684F0B"/>
    <w:rsid w:val="00685D21"/>
    <w:rsid w:val="0068610F"/>
    <w:rsid w:val="00686CD7"/>
    <w:rsid w:val="006870BD"/>
    <w:rsid w:val="00690989"/>
    <w:rsid w:val="006918D5"/>
    <w:rsid w:val="00692463"/>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97153"/>
    <w:rsid w:val="006A1EE9"/>
    <w:rsid w:val="006A1FD4"/>
    <w:rsid w:val="006A2B11"/>
    <w:rsid w:val="006A3519"/>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917"/>
    <w:rsid w:val="006B5BB9"/>
    <w:rsid w:val="006B6E7D"/>
    <w:rsid w:val="006B76FD"/>
    <w:rsid w:val="006C0761"/>
    <w:rsid w:val="006C078E"/>
    <w:rsid w:val="006C2A0E"/>
    <w:rsid w:val="006C341B"/>
    <w:rsid w:val="006C34A4"/>
    <w:rsid w:val="006C3B64"/>
    <w:rsid w:val="006C49B4"/>
    <w:rsid w:val="006C50C2"/>
    <w:rsid w:val="006C563A"/>
    <w:rsid w:val="006C6835"/>
    <w:rsid w:val="006C6868"/>
    <w:rsid w:val="006C7573"/>
    <w:rsid w:val="006C7A33"/>
    <w:rsid w:val="006C7BFE"/>
    <w:rsid w:val="006D0309"/>
    <w:rsid w:val="006D0D97"/>
    <w:rsid w:val="006D0DAD"/>
    <w:rsid w:val="006D158E"/>
    <w:rsid w:val="006D223D"/>
    <w:rsid w:val="006D27EF"/>
    <w:rsid w:val="006D453F"/>
    <w:rsid w:val="006D45A3"/>
    <w:rsid w:val="006D473F"/>
    <w:rsid w:val="006D4B87"/>
    <w:rsid w:val="006D52D1"/>
    <w:rsid w:val="006D7FA1"/>
    <w:rsid w:val="006E0D75"/>
    <w:rsid w:val="006E1056"/>
    <w:rsid w:val="006E21D4"/>
    <w:rsid w:val="006E27CA"/>
    <w:rsid w:val="006E4010"/>
    <w:rsid w:val="006E47E7"/>
    <w:rsid w:val="006E54D3"/>
    <w:rsid w:val="006E694E"/>
    <w:rsid w:val="006F0271"/>
    <w:rsid w:val="006F07F8"/>
    <w:rsid w:val="006F0A09"/>
    <w:rsid w:val="006F1CC5"/>
    <w:rsid w:val="006F24D3"/>
    <w:rsid w:val="006F27F3"/>
    <w:rsid w:val="006F2894"/>
    <w:rsid w:val="006F2AE2"/>
    <w:rsid w:val="006F2C12"/>
    <w:rsid w:val="006F2F92"/>
    <w:rsid w:val="006F5F8A"/>
    <w:rsid w:val="006F600B"/>
    <w:rsid w:val="006F639B"/>
    <w:rsid w:val="006F648B"/>
    <w:rsid w:val="006F673D"/>
    <w:rsid w:val="006F6E1A"/>
    <w:rsid w:val="006F6FE0"/>
    <w:rsid w:val="006F7AF2"/>
    <w:rsid w:val="006F7C33"/>
    <w:rsid w:val="006F7DF5"/>
    <w:rsid w:val="00700173"/>
    <w:rsid w:val="0070104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2E6"/>
    <w:rsid w:val="007207BB"/>
    <w:rsid w:val="00720926"/>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EA5"/>
    <w:rsid w:val="00733130"/>
    <w:rsid w:val="007335A2"/>
    <w:rsid w:val="00735205"/>
    <w:rsid w:val="0073540B"/>
    <w:rsid w:val="00735965"/>
    <w:rsid w:val="00736B9E"/>
    <w:rsid w:val="00736D69"/>
    <w:rsid w:val="007377E3"/>
    <w:rsid w:val="00740271"/>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0CE9"/>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80329"/>
    <w:rsid w:val="007805E0"/>
    <w:rsid w:val="00780739"/>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14E4"/>
    <w:rsid w:val="007918F9"/>
    <w:rsid w:val="007919A9"/>
    <w:rsid w:val="00792070"/>
    <w:rsid w:val="00793695"/>
    <w:rsid w:val="0079378F"/>
    <w:rsid w:val="007940E8"/>
    <w:rsid w:val="00795745"/>
    <w:rsid w:val="00795D47"/>
    <w:rsid w:val="0079672F"/>
    <w:rsid w:val="00797148"/>
    <w:rsid w:val="007A1118"/>
    <w:rsid w:val="007A1303"/>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975"/>
    <w:rsid w:val="007E4EB2"/>
    <w:rsid w:val="007E5278"/>
    <w:rsid w:val="007E5A18"/>
    <w:rsid w:val="007E6158"/>
    <w:rsid w:val="007E659D"/>
    <w:rsid w:val="007E6643"/>
    <w:rsid w:val="007E68E3"/>
    <w:rsid w:val="007E70D8"/>
    <w:rsid w:val="007E7C4B"/>
    <w:rsid w:val="007F06FB"/>
    <w:rsid w:val="007F0734"/>
    <w:rsid w:val="007F08E8"/>
    <w:rsid w:val="007F0D05"/>
    <w:rsid w:val="007F1231"/>
    <w:rsid w:val="007F1FB3"/>
    <w:rsid w:val="007F254E"/>
    <w:rsid w:val="007F283E"/>
    <w:rsid w:val="007F3166"/>
    <w:rsid w:val="007F3B89"/>
    <w:rsid w:val="007F42D7"/>
    <w:rsid w:val="007F4490"/>
    <w:rsid w:val="007F4937"/>
    <w:rsid w:val="007F4BCC"/>
    <w:rsid w:val="007F5F5B"/>
    <w:rsid w:val="007F6CB3"/>
    <w:rsid w:val="007F7690"/>
    <w:rsid w:val="00800647"/>
    <w:rsid w:val="008006A4"/>
    <w:rsid w:val="00801802"/>
    <w:rsid w:val="0080324B"/>
    <w:rsid w:val="00803459"/>
    <w:rsid w:val="008036DE"/>
    <w:rsid w:val="00803AE2"/>
    <w:rsid w:val="0080446B"/>
    <w:rsid w:val="0080467D"/>
    <w:rsid w:val="00804680"/>
    <w:rsid w:val="008053A5"/>
    <w:rsid w:val="00805EAD"/>
    <w:rsid w:val="00806236"/>
    <w:rsid w:val="0080776C"/>
    <w:rsid w:val="00807C99"/>
    <w:rsid w:val="00807ED7"/>
    <w:rsid w:val="00807FF3"/>
    <w:rsid w:val="0081045B"/>
    <w:rsid w:val="00810C87"/>
    <w:rsid w:val="0081173D"/>
    <w:rsid w:val="0081184B"/>
    <w:rsid w:val="00814548"/>
    <w:rsid w:val="00815213"/>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272"/>
    <w:rsid w:val="00825819"/>
    <w:rsid w:val="00825EAD"/>
    <w:rsid w:val="00826130"/>
    <w:rsid w:val="0082653B"/>
    <w:rsid w:val="0082700E"/>
    <w:rsid w:val="00827015"/>
    <w:rsid w:val="00830431"/>
    <w:rsid w:val="0083049F"/>
    <w:rsid w:val="00830EF8"/>
    <w:rsid w:val="008314DC"/>
    <w:rsid w:val="0083273C"/>
    <w:rsid w:val="0083332B"/>
    <w:rsid w:val="008334FD"/>
    <w:rsid w:val="00834624"/>
    <w:rsid w:val="008346D3"/>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B71"/>
    <w:rsid w:val="00856E44"/>
    <w:rsid w:val="00857422"/>
    <w:rsid w:val="008601A5"/>
    <w:rsid w:val="008615F9"/>
    <w:rsid w:val="00862B5A"/>
    <w:rsid w:val="00862DB1"/>
    <w:rsid w:val="008637BA"/>
    <w:rsid w:val="00864B22"/>
    <w:rsid w:val="00865075"/>
    <w:rsid w:val="008659BE"/>
    <w:rsid w:val="00866DE8"/>
    <w:rsid w:val="00866F1B"/>
    <w:rsid w:val="00867743"/>
    <w:rsid w:val="00867D0D"/>
    <w:rsid w:val="00870B20"/>
    <w:rsid w:val="00870C2F"/>
    <w:rsid w:val="00870D08"/>
    <w:rsid w:val="0087111F"/>
    <w:rsid w:val="00872A7B"/>
    <w:rsid w:val="00873348"/>
    <w:rsid w:val="0087356C"/>
    <w:rsid w:val="008737E9"/>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700"/>
    <w:rsid w:val="00896D87"/>
    <w:rsid w:val="00896EE5"/>
    <w:rsid w:val="008A0E02"/>
    <w:rsid w:val="008A154E"/>
    <w:rsid w:val="008A1CF7"/>
    <w:rsid w:val="008A2809"/>
    <w:rsid w:val="008A334C"/>
    <w:rsid w:val="008A4B5C"/>
    <w:rsid w:val="008A4B68"/>
    <w:rsid w:val="008A5473"/>
    <w:rsid w:val="008A6979"/>
    <w:rsid w:val="008A6BCB"/>
    <w:rsid w:val="008A74C2"/>
    <w:rsid w:val="008A79BE"/>
    <w:rsid w:val="008B012D"/>
    <w:rsid w:val="008B2F14"/>
    <w:rsid w:val="008B3B06"/>
    <w:rsid w:val="008B533D"/>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106F"/>
    <w:rsid w:val="008D1384"/>
    <w:rsid w:val="008D207B"/>
    <w:rsid w:val="008D3591"/>
    <w:rsid w:val="008D3CB5"/>
    <w:rsid w:val="008D503B"/>
    <w:rsid w:val="008D6C8D"/>
    <w:rsid w:val="008D6D59"/>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6986"/>
    <w:rsid w:val="008E6C1A"/>
    <w:rsid w:val="008E6D05"/>
    <w:rsid w:val="008E7A93"/>
    <w:rsid w:val="008F12E6"/>
    <w:rsid w:val="008F1B10"/>
    <w:rsid w:val="008F1E64"/>
    <w:rsid w:val="008F375A"/>
    <w:rsid w:val="008F3787"/>
    <w:rsid w:val="008F4404"/>
    <w:rsid w:val="008F4921"/>
    <w:rsid w:val="008F52B4"/>
    <w:rsid w:val="008F5D01"/>
    <w:rsid w:val="008F6458"/>
    <w:rsid w:val="008F7A12"/>
    <w:rsid w:val="009017D1"/>
    <w:rsid w:val="00902959"/>
    <w:rsid w:val="00902E5A"/>
    <w:rsid w:val="00903058"/>
    <w:rsid w:val="00903242"/>
    <w:rsid w:val="00903BBA"/>
    <w:rsid w:val="009055FD"/>
    <w:rsid w:val="009061D3"/>
    <w:rsid w:val="009062C0"/>
    <w:rsid w:val="009071FE"/>
    <w:rsid w:val="00907FDF"/>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B2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DAB"/>
    <w:rsid w:val="009531CF"/>
    <w:rsid w:val="00953646"/>
    <w:rsid w:val="00953CDB"/>
    <w:rsid w:val="00953D92"/>
    <w:rsid w:val="0095407C"/>
    <w:rsid w:val="0095592C"/>
    <w:rsid w:val="009560D1"/>
    <w:rsid w:val="009563A5"/>
    <w:rsid w:val="00957BEC"/>
    <w:rsid w:val="009603D4"/>
    <w:rsid w:val="009606E6"/>
    <w:rsid w:val="00962180"/>
    <w:rsid w:val="00962254"/>
    <w:rsid w:val="009622FC"/>
    <w:rsid w:val="00962626"/>
    <w:rsid w:val="00962E23"/>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86502"/>
    <w:rsid w:val="009878F9"/>
    <w:rsid w:val="00991076"/>
    <w:rsid w:val="009924D5"/>
    <w:rsid w:val="0099409F"/>
    <w:rsid w:val="0099482D"/>
    <w:rsid w:val="00994E5A"/>
    <w:rsid w:val="00995311"/>
    <w:rsid w:val="0099752D"/>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213"/>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6CD7"/>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F124C"/>
    <w:rsid w:val="009F1480"/>
    <w:rsid w:val="009F1E4C"/>
    <w:rsid w:val="009F1F30"/>
    <w:rsid w:val="009F263F"/>
    <w:rsid w:val="009F3F06"/>
    <w:rsid w:val="009F50DE"/>
    <w:rsid w:val="009F5506"/>
    <w:rsid w:val="009F65DD"/>
    <w:rsid w:val="009F6F6A"/>
    <w:rsid w:val="009F7BB0"/>
    <w:rsid w:val="00A00BCF"/>
    <w:rsid w:val="00A01477"/>
    <w:rsid w:val="00A02044"/>
    <w:rsid w:val="00A02593"/>
    <w:rsid w:val="00A02659"/>
    <w:rsid w:val="00A03005"/>
    <w:rsid w:val="00A03173"/>
    <w:rsid w:val="00A0415E"/>
    <w:rsid w:val="00A046A9"/>
    <w:rsid w:val="00A050C0"/>
    <w:rsid w:val="00A0510D"/>
    <w:rsid w:val="00A05DE8"/>
    <w:rsid w:val="00A05E8C"/>
    <w:rsid w:val="00A07D84"/>
    <w:rsid w:val="00A1023E"/>
    <w:rsid w:val="00A11773"/>
    <w:rsid w:val="00A13811"/>
    <w:rsid w:val="00A14CAD"/>
    <w:rsid w:val="00A14F46"/>
    <w:rsid w:val="00A16E59"/>
    <w:rsid w:val="00A1734A"/>
    <w:rsid w:val="00A1758C"/>
    <w:rsid w:val="00A17BE8"/>
    <w:rsid w:val="00A20687"/>
    <w:rsid w:val="00A218E5"/>
    <w:rsid w:val="00A219DA"/>
    <w:rsid w:val="00A22284"/>
    <w:rsid w:val="00A235D0"/>
    <w:rsid w:val="00A237F8"/>
    <w:rsid w:val="00A238F6"/>
    <w:rsid w:val="00A23AB7"/>
    <w:rsid w:val="00A23B93"/>
    <w:rsid w:val="00A2445C"/>
    <w:rsid w:val="00A24E9E"/>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BC6"/>
    <w:rsid w:val="00A42C3A"/>
    <w:rsid w:val="00A4327F"/>
    <w:rsid w:val="00A43392"/>
    <w:rsid w:val="00A442C4"/>
    <w:rsid w:val="00A443C1"/>
    <w:rsid w:val="00A4466E"/>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932"/>
    <w:rsid w:val="00A61E11"/>
    <w:rsid w:val="00A62A60"/>
    <w:rsid w:val="00A63B7A"/>
    <w:rsid w:val="00A63B88"/>
    <w:rsid w:val="00A6461E"/>
    <w:rsid w:val="00A64EB9"/>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1689"/>
    <w:rsid w:val="00A82724"/>
    <w:rsid w:val="00A8296A"/>
    <w:rsid w:val="00A849BC"/>
    <w:rsid w:val="00A85A3A"/>
    <w:rsid w:val="00A85DD3"/>
    <w:rsid w:val="00A86004"/>
    <w:rsid w:val="00A8620F"/>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AD3"/>
    <w:rsid w:val="00AA0C1B"/>
    <w:rsid w:val="00AA0C32"/>
    <w:rsid w:val="00AA13C2"/>
    <w:rsid w:val="00AA1A82"/>
    <w:rsid w:val="00AA218B"/>
    <w:rsid w:val="00AA223A"/>
    <w:rsid w:val="00AA22A7"/>
    <w:rsid w:val="00AA23F6"/>
    <w:rsid w:val="00AA2A0A"/>
    <w:rsid w:val="00AA359E"/>
    <w:rsid w:val="00AA384F"/>
    <w:rsid w:val="00AA41CF"/>
    <w:rsid w:val="00AA45CC"/>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7E5"/>
    <w:rsid w:val="00AC10C7"/>
    <w:rsid w:val="00AC13B7"/>
    <w:rsid w:val="00AC1518"/>
    <w:rsid w:val="00AC19BA"/>
    <w:rsid w:val="00AC2022"/>
    <w:rsid w:val="00AC36D2"/>
    <w:rsid w:val="00AC3F55"/>
    <w:rsid w:val="00AC3F60"/>
    <w:rsid w:val="00AC4137"/>
    <w:rsid w:val="00AC4933"/>
    <w:rsid w:val="00AC547F"/>
    <w:rsid w:val="00AC6172"/>
    <w:rsid w:val="00AC61A6"/>
    <w:rsid w:val="00AC6585"/>
    <w:rsid w:val="00AC6747"/>
    <w:rsid w:val="00AC7118"/>
    <w:rsid w:val="00AD070E"/>
    <w:rsid w:val="00AD0B3C"/>
    <w:rsid w:val="00AD0E08"/>
    <w:rsid w:val="00AD1BA6"/>
    <w:rsid w:val="00AD4561"/>
    <w:rsid w:val="00AD4FD5"/>
    <w:rsid w:val="00AD51A1"/>
    <w:rsid w:val="00AD528A"/>
    <w:rsid w:val="00AD59D3"/>
    <w:rsid w:val="00AD5CBA"/>
    <w:rsid w:val="00AD623D"/>
    <w:rsid w:val="00AD6463"/>
    <w:rsid w:val="00AD7076"/>
    <w:rsid w:val="00AD712F"/>
    <w:rsid w:val="00AE1504"/>
    <w:rsid w:val="00AE2328"/>
    <w:rsid w:val="00AE28FE"/>
    <w:rsid w:val="00AE2DB3"/>
    <w:rsid w:val="00AE32E5"/>
    <w:rsid w:val="00AE38A6"/>
    <w:rsid w:val="00AE48FC"/>
    <w:rsid w:val="00AE4AFC"/>
    <w:rsid w:val="00AE61D9"/>
    <w:rsid w:val="00AF01CA"/>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294"/>
    <w:rsid w:val="00B055B9"/>
    <w:rsid w:val="00B10987"/>
    <w:rsid w:val="00B10BAD"/>
    <w:rsid w:val="00B119B6"/>
    <w:rsid w:val="00B11A97"/>
    <w:rsid w:val="00B124B4"/>
    <w:rsid w:val="00B13A67"/>
    <w:rsid w:val="00B13D85"/>
    <w:rsid w:val="00B13EC1"/>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4FB2"/>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050"/>
    <w:rsid w:val="00B42CA6"/>
    <w:rsid w:val="00B443A3"/>
    <w:rsid w:val="00B44755"/>
    <w:rsid w:val="00B45356"/>
    <w:rsid w:val="00B453A8"/>
    <w:rsid w:val="00B4563D"/>
    <w:rsid w:val="00B477D1"/>
    <w:rsid w:val="00B5126B"/>
    <w:rsid w:val="00B51FEE"/>
    <w:rsid w:val="00B52096"/>
    <w:rsid w:val="00B54161"/>
    <w:rsid w:val="00B549E4"/>
    <w:rsid w:val="00B54A5F"/>
    <w:rsid w:val="00B54D52"/>
    <w:rsid w:val="00B570AB"/>
    <w:rsid w:val="00B606B7"/>
    <w:rsid w:val="00B60E95"/>
    <w:rsid w:val="00B62B87"/>
    <w:rsid w:val="00B6322D"/>
    <w:rsid w:val="00B63252"/>
    <w:rsid w:val="00B63502"/>
    <w:rsid w:val="00B63636"/>
    <w:rsid w:val="00B644C2"/>
    <w:rsid w:val="00B64D8A"/>
    <w:rsid w:val="00B64EF9"/>
    <w:rsid w:val="00B66075"/>
    <w:rsid w:val="00B664F5"/>
    <w:rsid w:val="00B678B4"/>
    <w:rsid w:val="00B70791"/>
    <w:rsid w:val="00B71632"/>
    <w:rsid w:val="00B72A61"/>
    <w:rsid w:val="00B72DBE"/>
    <w:rsid w:val="00B73838"/>
    <w:rsid w:val="00B7441C"/>
    <w:rsid w:val="00B74C84"/>
    <w:rsid w:val="00B74D9D"/>
    <w:rsid w:val="00B75548"/>
    <w:rsid w:val="00B76E3F"/>
    <w:rsid w:val="00B77058"/>
    <w:rsid w:val="00B77623"/>
    <w:rsid w:val="00B80132"/>
    <w:rsid w:val="00B81371"/>
    <w:rsid w:val="00B81694"/>
    <w:rsid w:val="00B8193E"/>
    <w:rsid w:val="00B81DD6"/>
    <w:rsid w:val="00B8335E"/>
    <w:rsid w:val="00B83900"/>
    <w:rsid w:val="00B84FED"/>
    <w:rsid w:val="00B85B1C"/>
    <w:rsid w:val="00B8601B"/>
    <w:rsid w:val="00B86C2C"/>
    <w:rsid w:val="00B86D4B"/>
    <w:rsid w:val="00B86E90"/>
    <w:rsid w:val="00B876A9"/>
    <w:rsid w:val="00B90100"/>
    <w:rsid w:val="00B90D3C"/>
    <w:rsid w:val="00B91835"/>
    <w:rsid w:val="00B91FA8"/>
    <w:rsid w:val="00B91FAB"/>
    <w:rsid w:val="00B9204A"/>
    <w:rsid w:val="00B924C9"/>
    <w:rsid w:val="00B92825"/>
    <w:rsid w:val="00B934D3"/>
    <w:rsid w:val="00B941D0"/>
    <w:rsid w:val="00B9556A"/>
    <w:rsid w:val="00B95AEC"/>
    <w:rsid w:val="00B95CD2"/>
    <w:rsid w:val="00B95D84"/>
    <w:rsid w:val="00B96464"/>
    <w:rsid w:val="00B96A20"/>
    <w:rsid w:val="00B96A5B"/>
    <w:rsid w:val="00B974B4"/>
    <w:rsid w:val="00B97C08"/>
    <w:rsid w:val="00B97EF3"/>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B7C60"/>
    <w:rsid w:val="00BC09E5"/>
    <w:rsid w:val="00BC0DA6"/>
    <w:rsid w:val="00BC13F7"/>
    <w:rsid w:val="00BC25C5"/>
    <w:rsid w:val="00BC2AAB"/>
    <w:rsid w:val="00BC3150"/>
    <w:rsid w:val="00BC3F5C"/>
    <w:rsid w:val="00BC4E4B"/>
    <w:rsid w:val="00BC5BA0"/>
    <w:rsid w:val="00BC69B7"/>
    <w:rsid w:val="00BC755B"/>
    <w:rsid w:val="00BD0780"/>
    <w:rsid w:val="00BD17B1"/>
    <w:rsid w:val="00BD1B67"/>
    <w:rsid w:val="00BD30EA"/>
    <w:rsid w:val="00BD3BA2"/>
    <w:rsid w:val="00BD3FFB"/>
    <w:rsid w:val="00BD4ED7"/>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6A7C"/>
    <w:rsid w:val="00BF6D83"/>
    <w:rsid w:val="00BF7BC1"/>
    <w:rsid w:val="00C00017"/>
    <w:rsid w:val="00C006EE"/>
    <w:rsid w:val="00C0138A"/>
    <w:rsid w:val="00C020B9"/>
    <w:rsid w:val="00C0215D"/>
    <w:rsid w:val="00C0217D"/>
    <w:rsid w:val="00C023F8"/>
    <w:rsid w:val="00C02746"/>
    <w:rsid w:val="00C02AAB"/>
    <w:rsid w:val="00C03887"/>
    <w:rsid w:val="00C0515E"/>
    <w:rsid w:val="00C0577F"/>
    <w:rsid w:val="00C05C75"/>
    <w:rsid w:val="00C06DE1"/>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5047"/>
    <w:rsid w:val="00C26954"/>
    <w:rsid w:val="00C271AA"/>
    <w:rsid w:val="00C27275"/>
    <w:rsid w:val="00C279AD"/>
    <w:rsid w:val="00C27CBC"/>
    <w:rsid w:val="00C27F48"/>
    <w:rsid w:val="00C300DF"/>
    <w:rsid w:val="00C3068F"/>
    <w:rsid w:val="00C3089B"/>
    <w:rsid w:val="00C30F98"/>
    <w:rsid w:val="00C3112A"/>
    <w:rsid w:val="00C318B7"/>
    <w:rsid w:val="00C31C9D"/>
    <w:rsid w:val="00C31CF1"/>
    <w:rsid w:val="00C31F3D"/>
    <w:rsid w:val="00C34285"/>
    <w:rsid w:val="00C35103"/>
    <w:rsid w:val="00C35483"/>
    <w:rsid w:val="00C378D3"/>
    <w:rsid w:val="00C40C91"/>
    <w:rsid w:val="00C41C75"/>
    <w:rsid w:val="00C41E5C"/>
    <w:rsid w:val="00C42F06"/>
    <w:rsid w:val="00C43270"/>
    <w:rsid w:val="00C43B2C"/>
    <w:rsid w:val="00C43C2C"/>
    <w:rsid w:val="00C43EE3"/>
    <w:rsid w:val="00C440BE"/>
    <w:rsid w:val="00C44212"/>
    <w:rsid w:val="00C454A9"/>
    <w:rsid w:val="00C45BF0"/>
    <w:rsid w:val="00C45FA0"/>
    <w:rsid w:val="00C46026"/>
    <w:rsid w:val="00C46471"/>
    <w:rsid w:val="00C4747F"/>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469C"/>
    <w:rsid w:val="00C655DE"/>
    <w:rsid w:val="00C6565C"/>
    <w:rsid w:val="00C6595D"/>
    <w:rsid w:val="00C66059"/>
    <w:rsid w:val="00C66443"/>
    <w:rsid w:val="00C66506"/>
    <w:rsid w:val="00C66C67"/>
    <w:rsid w:val="00C66D01"/>
    <w:rsid w:val="00C67920"/>
    <w:rsid w:val="00C7024C"/>
    <w:rsid w:val="00C71E96"/>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BE8"/>
    <w:rsid w:val="00C80EFB"/>
    <w:rsid w:val="00C81097"/>
    <w:rsid w:val="00C82422"/>
    <w:rsid w:val="00C82B21"/>
    <w:rsid w:val="00C83A91"/>
    <w:rsid w:val="00C84A05"/>
    <w:rsid w:val="00C851D9"/>
    <w:rsid w:val="00C86964"/>
    <w:rsid w:val="00C86C1E"/>
    <w:rsid w:val="00C87160"/>
    <w:rsid w:val="00C87449"/>
    <w:rsid w:val="00C90BE5"/>
    <w:rsid w:val="00C90C75"/>
    <w:rsid w:val="00C910AC"/>
    <w:rsid w:val="00C92AD2"/>
    <w:rsid w:val="00C9357D"/>
    <w:rsid w:val="00C9486B"/>
    <w:rsid w:val="00C9545D"/>
    <w:rsid w:val="00C978B2"/>
    <w:rsid w:val="00CA063C"/>
    <w:rsid w:val="00CA06D5"/>
    <w:rsid w:val="00CA11AF"/>
    <w:rsid w:val="00CA18ED"/>
    <w:rsid w:val="00CA1D49"/>
    <w:rsid w:val="00CA1EBC"/>
    <w:rsid w:val="00CA2180"/>
    <w:rsid w:val="00CA2A54"/>
    <w:rsid w:val="00CA2D3F"/>
    <w:rsid w:val="00CA316E"/>
    <w:rsid w:val="00CA414B"/>
    <w:rsid w:val="00CA4910"/>
    <w:rsid w:val="00CA5074"/>
    <w:rsid w:val="00CA5844"/>
    <w:rsid w:val="00CA5A42"/>
    <w:rsid w:val="00CA5B37"/>
    <w:rsid w:val="00CA6AA1"/>
    <w:rsid w:val="00CA6AD4"/>
    <w:rsid w:val="00CA7507"/>
    <w:rsid w:val="00CA7BC2"/>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49D1"/>
    <w:rsid w:val="00CC5686"/>
    <w:rsid w:val="00CC5FB0"/>
    <w:rsid w:val="00CC6748"/>
    <w:rsid w:val="00CC75C5"/>
    <w:rsid w:val="00CC7863"/>
    <w:rsid w:val="00CD10E5"/>
    <w:rsid w:val="00CD1D4E"/>
    <w:rsid w:val="00CD1D5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0D6"/>
    <w:rsid w:val="00CE7E6A"/>
    <w:rsid w:val="00CF0074"/>
    <w:rsid w:val="00CF116C"/>
    <w:rsid w:val="00CF1291"/>
    <w:rsid w:val="00CF1ADD"/>
    <w:rsid w:val="00CF1F77"/>
    <w:rsid w:val="00CF26CB"/>
    <w:rsid w:val="00CF377E"/>
    <w:rsid w:val="00CF3B06"/>
    <w:rsid w:val="00CF4F8C"/>
    <w:rsid w:val="00CF6781"/>
    <w:rsid w:val="00CF6D7A"/>
    <w:rsid w:val="00D0063D"/>
    <w:rsid w:val="00D00672"/>
    <w:rsid w:val="00D0201A"/>
    <w:rsid w:val="00D02A31"/>
    <w:rsid w:val="00D0365A"/>
    <w:rsid w:val="00D03FEC"/>
    <w:rsid w:val="00D054ED"/>
    <w:rsid w:val="00D062B8"/>
    <w:rsid w:val="00D0686D"/>
    <w:rsid w:val="00D06C36"/>
    <w:rsid w:val="00D0721C"/>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0058"/>
    <w:rsid w:val="00D41301"/>
    <w:rsid w:val="00D41E2D"/>
    <w:rsid w:val="00D43146"/>
    <w:rsid w:val="00D4338A"/>
    <w:rsid w:val="00D43578"/>
    <w:rsid w:val="00D43AAD"/>
    <w:rsid w:val="00D451D1"/>
    <w:rsid w:val="00D45B8C"/>
    <w:rsid w:val="00D468C3"/>
    <w:rsid w:val="00D46D9C"/>
    <w:rsid w:val="00D4793C"/>
    <w:rsid w:val="00D47BD2"/>
    <w:rsid w:val="00D50842"/>
    <w:rsid w:val="00D51084"/>
    <w:rsid w:val="00D51628"/>
    <w:rsid w:val="00D521BF"/>
    <w:rsid w:val="00D524EB"/>
    <w:rsid w:val="00D5273B"/>
    <w:rsid w:val="00D53931"/>
    <w:rsid w:val="00D53A58"/>
    <w:rsid w:val="00D53DA0"/>
    <w:rsid w:val="00D547D2"/>
    <w:rsid w:val="00D5594A"/>
    <w:rsid w:val="00D55B7A"/>
    <w:rsid w:val="00D55EAF"/>
    <w:rsid w:val="00D573A8"/>
    <w:rsid w:val="00D57969"/>
    <w:rsid w:val="00D57990"/>
    <w:rsid w:val="00D6024B"/>
    <w:rsid w:val="00D60281"/>
    <w:rsid w:val="00D608A1"/>
    <w:rsid w:val="00D60E1C"/>
    <w:rsid w:val="00D6131A"/>
    <w:rsid w:val="00D62096"/>
    <w:rsid w:val="00D622AB"/>
    <w:rsid w:val="00D624E8"/>
    <w:rsid w:val="00D62A2E"/>
    <w:rsid w:val="00D6497C"/>
    <w:rsid w:val="00D64B5C"/>
    <w:rsid w:val="00D64D52"/>
    <w:rsid w:val="00D65068"/>
    <w:rsid w:val="00D67455"/>
    <w:rsid w:val="00D70D53"/>
    <w:rsid w:val="00D7234D"/>
    <w:rsid w:val="00D732AE"/>
    <w:rsid w:val="00D732D4"/>
    <w:rsid w:val="00D74208"/>
    <w:rsid w:val="00D74CC9"/>
    <w:rsid w:val="00D751F4"/>
    <w:rsid w:val="00D755D6"/>
    <w:rsid w:val="00D76A91"/>
    <w:rsid w:val="00D773C6"/>
    <w:rsid w:val="00D779DF"/>
    <w:rsid w:val="00D808C3"/>
    <w:rsid w:val="00D809C7"/>
    <w:rsid w:val="00D8144C"/>
    <w:rsid w:val="00D8246A"/>
    <w:rsid w:val="00D826A7"/>
    <w:rsid w:val="00D82CCE"/>
    <w:rsid w:val="00D830A4"/>
    <w:rsid w:val="00D83C17"/>
    <w:rsid w:val="00D847AA"/>
    <w:rsid w:val="00D84CDE"/>
    <w:rsid w:val="00D85016"/>
    <w:rsid w:val="00D85797"/>
    <w:rsid w:val="00D85885"/>
    <w:rsid w:val="00D85C47"/>
    <w:rsid w:val="00D87652"/>
    <w:rsid w:val="00D9040E"/>
    <w:rsid w:val="00D9132D"/>
    <w:rsid w:val="00D91522"/>
    <w:rsid w:val="00D9298F"/>
    <w:rsid w:val="00D92AAF"/>
    <w:rsid w:val="00D9353C"/>
    <w:rsid w:val="00D954C6"/>
    <w:rsid w:val="00D9554E"/>
    <w:rsid w:val="00D9641E"/>
    <w:rsid w:val="00D96DB8"/>
    <w:rsid w:val="00D97019"/>
    <w:rsid w:val="00DA00B7"/>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CE4"/>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E7CEF"/>
    <w:rsid w:val="00DF1A13"/>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688C"/>
    <w:rsid w:val="00E16A8F"/>
    <w:rsid w:val="00E16EE5"/>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37DE8"/>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16CB"/>
    <w:rsid w:val="00E727B7"/>
    <w:rsid w:val="00E730AA"/>
    <w:rsid w:val="00E74768"/>
    <w:rsid w:val="00E74B72"/>
    <w:rsid w:val="00E7543C"/>
    <w:rsid w:val="00E76CD1"/>
    <w:rsid w:val="00E76F52"/>
    <w:rsid w:val="00E76FF6"/>
    <w:rsid w:val="00E77647"/>
    <w:rsid w:val="00E80A23"/>
    <w:rsid w:val="00E80A4A"/>
    <w:rsid w:val="00E829E3"/>
    <w:rsid w:val="00E82A50"/>
    <w:rsid w:val="00E82C38"/>
    <w:rsid w:val="00E83D40"/>
    <w:rsid w:val="00E83F4A"/>
    <w:rsid w:val="00E84957"/>
    <w:rsid w:val="00E84FE6"/>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0B0B"/>
    <w:rsid w:val="00ED1307"/>
    <w:rsid w:val="00ED188B"/>
    <w:rsid w:val="00ED1E03"/>
    <w:rsid w:val="00ED24E7"/>
    <w:rsid w:val="00ED25C2"/>
    <w:rsid w:val="00ED27E8"/>
    <w:rsid w:val="00ED3F83"/>
    <w:rsid w:val="00ED3FEE"/>
    <w:rsid w:val="00ED49B6"/>
    <w:rsid w:val="00ED7EBA"/>
    <w:rsid w:val="00EE107C"/>
    <w:rsid w:val="00EE23EB"/>
    <w:rsid w:val="00EE2654"/>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150"/>
    <w:rsid w:val="00F3166D"/>
    <w:rsid w:val="00F323E5"/>
    <w:rsid w:val="00F3265B"/>
    <w:rsid w:val="00F32666"/>
    <w:rsid w:val="00F32D03"/>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0D8D"/>
    <w:rsid w:val="00F62B08"/>
    <w:rsid w:val="00F62E76"/>
    <w:rsid w:val="00F645DC"/>
    <w:rsid w:val="00F67946"/>
    <w:rsid w:val="00F70CF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08C"/>
    <w:rsid w:val="00F81D39"/>
    <w:rsid w:val="00F834C1"/>
    <w:rsid w:val="00F83DD3"/>
    <w:rsid w:val="00F8464A"/>
    <w:rsid w:val="00F85205"/>
    <w:rsid w:val="00F85237"/>
    <w:rsid w:val="00F85344"/>
    <w:rsid w:val="00F86951"/>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308"/>
    <w:rsid w:val="00FA6568"/>
    <w:rsid w:val="00FA71CA"/>
    <w:rsid w:val="00FA73DD"/>
    <w:rsid w:val="00FB03AB"/>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C4A"/>
    <w:rsid w:val="00FC7E40"/>
    <w:rsid w:val="00FD0568"/>
    <w:rsid w:val="00FD09AE"/>
    <w:rsid w:val="00FD0F3D"/>
    <w:rsid w:val="00FD1BC4"/>
    <w:rsid w:val="00FD2612"/>
    <w:rsid w:val="00FD2EDF"/>
    <w:rsid w:val="00FD2FD2"/>
    <w:rsid w:val="00FD323A"/>
    <w:rsid w:val="00FD365C"/>
    <w:rsid w:val="00FD37D4"/>
    <w:rsid w:val="00FD42D6"/>
    <w:rsid w:val="00FD70E3"/>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38D3"/>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0AC62F13-074B-4FC1-A989-E04B00B3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 w:type="paragraph" w:customStyle="1" w:styleId="m5907675151158779931gmail-msolistparagraph">
    <w:name w:val="m_5907675151158779931gmail-msolistparagraph"/>
    <w:basedOn w:val="Normal"/>
    <w:rsid w:val="009531CF"/>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974946060">
          <w:marLeft w:val="0"/>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603149273">
          <w:marLeft w:val="864"/>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8102668">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389697726">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548884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0346079">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9269750">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7681">
      <w:bodyDiv w:val="1"/>
      <w:marLeft w:val="0"/>
      <w:marRight w:val="0"/>
      <w:marTop w:val="0"/>
      <w:marBottom w:val="0"/>
      <w:divBdr>
        <w:top w:val="none" w:sz="0" w:space="0" w:color="auto"/>
        <w:left w:val="none" w:sz="0" w:space="0" w:color="auto"/>
        <w:bottom w:val="none" w:sz="0" w:space="0" w:color="auto"/>
        <w:right w:val="none" w:sz="0" w:space="0" w:color="auto"/>
      </w:divBdr>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4127596">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6069622">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1523051">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67991.page" TargetMode="External"/><Relationship Id="rId13" Type="http://schemas.openxmlformats.org/officeDocument/2006/relationships/hyperlink" Target="https://sacmex.cdmx.gob.mx/secretaria/estructura/3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cmex.cdmx.gob.mx/secretaria/estructura/3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imex.org.mx/saimex/solicitud/downloadAttach/1083686.pag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cmex.cdmx.gob.mx/secretaria/estructura/29"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saimex.org.mx/saimex/solicitud/downloadAttach/1083687.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083686.page" TargetMode="External"/><Relationship Id="rId14" Type="http://schemas.openxmlformats.org/officeDocument/2006/relationships/hyperlink" Target="https://sacmex.cdmx.gob.mx/secretaria/estructura/3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lmoloyadelrio.gob.mx/contenidos/almoloyadelrio/docs/gaceta_26_unida_pdf_2020_12_3_094644.pdf" TargetMode="External"/><Relationship Id="rId1" Type="http://schemas.openxmlformats.org/officeDocument/2006/relationships/hyperlink" Target="https://www.ipomex.org.mx/recursos/ipo/files_ipo3/2019/42987/8/7e5f33b9eb6d46661a9c63b622a5005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28318-1F81-40DF-A40E-576991AC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8319</Words>
  <Characters>45757</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2019-11-14T20:53:00Z</cp:lastPrinted>
  <dcterms:created xsi:type="dcterms:W3CDTF">2021-04-23T17:24:00Z</dcterms:created>
  <dcterms:modified xsi:type="dcterms:W3CDTF">2021-06-10T03:45:00Z</dcterms:modified>
</cp:coreProperties>
</file>