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B9F859" w14:textId="77777777" w:rsidR="00254848" w:rsidRPr="00AA7299" w:rsidRDefault="00254848" w:rsidP="00254848">
      <w:pPr>
        <w:spacing w:before="240" w:after="240" w:line="360" w:lineRule="auto"/>
        <w:jc w:val="center"/>
        <w:rPr>
          <w:rFonts w:ascii="Palatino Linotype" w:hAnsi="Palatino Linotype"/>
          <w:b/>
        </w:rPr>
      </w:pPr>
      <w:r w:rsidRPr="00AA7299">
        <w:rPr>
          <w:rFonts w:ascii="Palatino Linotype" w:hAnsi="Palatino Linotype"/>
          <w:b/>
        </w:rPr>
        <w:t>RESUMEN</w:t>
      </w:r>
    </w:p>
    <w:p w14:paraId="5522EEDF" w14:textId="77777777" w:rsidR="007428EC" w:rsidRPr="00AA7299" w:rsidRDefault="007428EC" w:rsidP="007428EC">
      <w:pPr>
        <w:tabs>
          <w:tab w:val="left" w:pos="426"/>
          <w:tab w:val="left" w:pos="7938"/>
        </w:tabs>
        <w:spacing w:before="240" w:after="240" w:line="360" w:lineRule="auto"/>
        <w:jc w:val="both"/>
        <w:rPr>
          <w:rFonts w:ascii="Palatino Linotype" w:hAnsi="Palatino Linotype"/>
        </w:rPr>
      </w:pPr>
      <w:r w:rsidRPr="00AA7299">
        <w:rPr>
          <w:rFonts w:ascii="Palatino Linotype" w:eastAsia="MS Mincho" w:hAnsi="Palatino Linotype"/>
          <w:b/>
          <w:lang w:val="es-ES_tradnl" w:eastAsia="es-ES"/>
        </w:rPr>
        <w:t xml:space="preserve">Tema: </w:t>
      </w:r>
      <w:r w:rsidRPr="00AA7299">
        <w:rPr>
          <w:rFonts w:ascii="Palatino Linotype" w:hAnsi="Palatino Linotype"/>
        </w:rPr>
        <w:t>Contratos celebrados por el sujeto obligado.</w:t>
      </w:r>
    </w:p>
    <w:p w14:paraId="3832C1BF" w14:textId="77777777" w:rsidR="007428EC" w:rsidRPr="00AA7299" w:rsidRDefault="007428EC" w:rsidP="007428EC">
      <w:pPr>
        <w:tabs>
          <w:tab w:val="left" w:pos="426"/>
        </w:tabs>
        <w:spacing w:before="240" w:after="240" w:line="360" w:lineRule="auto"/>
        <w:jc w:val="both"/>
        <w:rPr>
          <w:rFonts w:ascii="Palatino Linotype" w:hAnsi="Palatino Linotype"/>
          <w:b/>
          <w:i/>
          <w:iCs/>
          <w:color w:val="000000"/>
        </w:rPr>
      </w:pPr>
      <w:r w:rsidRPr="00AA7299">
        <w:rPr>
          <w:rFonts w:ascii="Palatino Linotype" w:eastAsia="MS Mincho" w:hAnsi="Palatino Linotype"/>
          <w:b/>
          <w:lang w:val="es-ES_tradnl" w:eastAsia="es-ES"/>
        </w:rPr>
        <w:t>El caso:</w:t>
      </w:r>
      <w:r w:rsidRPr="00AA7299">
        <w:rPr>
          <w:rFonts w:ascii="Palatino Linotype" w:hAnsi="Palatino Linotype"/>
          <w:lang w:eastAsia="es-ES"/>
        </w:rPr>
        <w:t xml:space="preserve"> Solicitud de contratos celebrados en 2019, 2020, enero y febrero de 2021.</w:t>
      </w:r>
    </w:p>
    <w:p w14:paraId="0E3F82F9" w14:textId="77777777" w:rsidR="007428EC" w:rsidRPr="00AA7299" w:rsidRDefault="007428EC" w:rsidP="007428EC">
      <w:pPr>
        <w:tabs>
          <w:tab w:val="left" w:pos="426"/>
        </w:tabs>
        <w:spacing w:before="240" w:after="240" w:line="360" w:lineRule="auto"/>
        <w:jc w:val="both"/>
        <w:rPr>
          <w:rFonts w:ascii="Palatino Linotype" w:hAnsi="Palatino Linotype"/>
          <w:lang w:eastAsia="es-ES"/>
        </w:rPr>
      </w:pPr>
      <w:r w:rsidRPr="00AA7299">
        <w:rPr>
          <w:rFonts w:ascii="Palatino Linotype" w:hAnsi="Palatino Linotype"/>
          <w:lang w:eastAsia="es-ES"/>
        </w:rPr>
        <w:t>En respuesta se entregó un listado de obras públicas y su monto de 2019 y 2020.</w:t>
      </w:r>
    </w:p>
    <w:p w14:paraId="359041FB" w14:textId="6C13F3B3" w:rsidR="007428EC" w:rsidRPr="00AA7299" w:rsidRDefault="007428EC" w:rsidP="007428EC">
      <w:pPr>
        <w:tabs>
          <w:tab w:val="left" w:pos="426"/>
        </w:tabs>
        <w:spacing w:before="240" w:after="240" w:line="360" w:lineRule="auto"/>
        <w:jc w:val="both"/>
        <w:rPr>
          <w:rFonts w:ascii="Palatino Linotype" w:hAnsi="Palatino Linotype"/>
          <w:lang w:eastAsia="es-ES"/>
        </w:rPr>
      </w:pPr>
      <w:r w:rsidRPr="00AA7299">
        <w:rPr>
          <w:rFonts w:ascii="Palatino Linotype" w:hAnsi="Palatino Linotype"/>
          <w:lang w:eastAsia="es-ES"/>
        </w:rPr>
        <w:t>El particular se inconformó y argumentó que no se entregó la totalidad de la información.</w:t>
      </w:r>
    </w:p>
    <w:p w14:paraId="7A400482" w14:textId="671D85E7" w:rsidR="007428EC" w:rsidRPr="00AA7299" w:rsidRDefault="007428EC" w:rsidP="007428EC">
      <w:pPr>
        <w:tabs>
          <w:tab w:val="left" w:pos="426"/>
          <w:tab w:val="left" w:pos="7938"/>
        </w:tabs>
        <w:spacing w:before="240" w:after="240" w:line="360" w:lineRule="auto"/>
        <w:jc w:val="both"/>
        <w:rPr>
          <w:rFonts w:ascii="Palatino Linotype" w:eastAsia="MS Mincho" w:hAnsi="Palatino Linotype"/>
          <w:lang w:val="es-ES_tradnl" w:eastAsia="es-ES"/>
        </w:rPr>
      </w:pPr>
      <w:r w:rsidRPr="00AA7299">
        <w:rPr>
          <w:rFonts w:ascii="Palatino Linotype" w:eastAsia="MS Mincho" w:hAnsi="Palatino Linotype"/>
          <w:b/>
          <w:lang w:val="es-ES_tradnl" w:eastAsia="es-ES"/>
        </w:rPr>
        <w:t>Propuesta:</w:t>
      </w:r>
      <w:r w:rsidRPr="00AA7299">
        <w:rPr>
          <w:rFonts w:ascii="Palatino Linotype" w:eastAsia="MS Mincho" w:hAnsi="Palatino Linotype"/>
          <w:lang w:val="es-ES_tradnl" w:eastAsia="es-ES"/>
        </w:rPr>
        <w:t xml:space="preserve"> Se modificó la respuesta y ordenó la entrega de los contratos por invitación restringida y licitación pública celebrados en 2019, 2020, enero y febrero de 2021.</w:t>
      </w:r>
    </w:p>
    <w:p w14:paraId="5C1FF05C" w14:textId="7AC05B97" w:rsidR="00BC229C" w:rsidRPr="00AA7299" w:rsidRDefault="007428EC" w:rsidP="007428EC">
      <w:pPr>
        <w:tabs>
          <w:tab w:val="left" w:pos="426"/>
          <w:tab w:val="left" w:pos="7938"/>
        </w:tabs>
        <w:spacing w:before="240" w:after="240" w:line="360" w:lineRule="auto"/>
        <w:jc w:val="both"/>
        <w:rPr>
          <w:rFonts w:ascii="Palatino Linotype" w:eastAsia="MS Mincho" w:hAnsi="Palatino Linotype"/>
          <w:b/>
          <w:lang w:val="es-ES_tradnl" w:eastAsia="es-ES"/>
        </w:rPr>
      </w:pPr>
      <w:r w:rsidRPr="00AA7299">
        <w:rPr>
          <w:rFonts w:ascii="Palatino Linotype" w:eastAsia="MS Mincho" w:hAnsi="Palatino Linotype"/>
          <w:b/>
          <w:lang w:val="es-ES_tradnl" w:eastAsia="es-ES"/>
        </w:rPr>
        <w:t>Puntos resolutivos:</w:t>
      </w:r>
    </w:p>
    <w:p w14:paraId="71F2BEE0" w14:textId="1C33165B" w:rsidR="00BC229C" w:rsidRPr="00AA7299" w:rsidRDefault="007428EC" w:rsidP="007428EC">
      <w:pPr>
        <w:spacing w:line="276" w:lineRule="auto"/>
        <w:ind w:left="720" w:right="48"/>
        <w:jc w:val="both"/>
        <w:rPr>
          <w:rFonts w:ascii="Palatino Linotype" w:hAnsi="Palatino Linotype" w:cs="Arial"/>
          <w:bCs/>
          <w:i/>
          <w:sz w:val="22"/>
          <w:szCs w:val="22"/>
        </w:rPr>
      </w:pPr>
      <w:r w:rsidRPr="00AA7299">
        <w:rPr>
          <w:rFonts w:ascii="Palatino Linotype" w:hAnsi="Palatino Linotype" w:cs="Arial"/>
          <w:b/>
          <w:i/>
          <w:sz w:val="22"/>
          <w:szCs w:val="22"/>
        </w:rPr>
        <w:t>“</w:t>
      </w:r>
      <w:r w:rsidR="00BC229C" w:rsidRPr="00AA7299">
        <w:rPr>
          <w:rFonts w:ascii="Palatino Linotype" w:hAnsi="Palatino Linotype" w:cs="Arial"/>
          <w:b/>
          <w:i/>
          <w:sz w:val="22"/>
          <w:szCs w:val="22"/>
        </w:rPr>
        <w:t xml:space="preserve">PRIMERO. </w:t>
      </w:r>
      <w:r w:rsidR="00BC229C" w:rsidRPr="00AA7299">
        <w:rPr>
          <w:rFonts w:ascii="Palatino Linotype" w:hAnsi="Palatino Linotype" w:cs="Arial"/>
          <w:i/>
          <w:sz w:val="22"/>
          <w:szCs w:val="22"/>
        </w:rPr>
        <w:t>Resultan  fundadas las</w:t>
      </w:r>
      <w:r w:rsidR="00BC229C" w:rsidRPr="00AA7299">
        <w:rPr>
          <w:rFonts w:ascii="Palatino Linotype" w:hAnsi="Palatino Linotype" w:cs="Arial"/>
          <w:b/>
          <w:i/>
          <w:sz w:val="22"/>
          <w:szCs w:val="22"/>
        </w:rPr>
        <w:t xml:space="preserve"> </w:t>
      </w:r>
      <w:r w:rsidR="00BC229C" w:rsidRPr="00AA7299">
        <w:rPr>
          <w:rFonts w:ascii="Palatino Linotype" w:hAnsi="Palatino Linotype" w:cs="Arial"/>
          <w:i/>
          <w:sz w:val="22"/>
          <w:szCs w:val="22"/>
          <w:lang w:val="es-ES"/>
        </w:rPr>
        <w:t xml:space="preserve">razones o motivos de inconformidad hechos valer </w:t>
      </w:r>
      <w:r w:rsidR="00BC229C" w:rsidRPr="00AA7299">
        <w:rPr>
          <w:rFonts w:ascii="Palatino Linotype" w:eastAsia="Calibri" w:hAnsi="Palatino Linotype" w:cs="Arial"/>
          <w:i/>
          <w:sz w:val="22"/>
          <w:szCs w:val="22"/>
          <w:lang w:val="es-ES"/>
        </w:rPr>
        <w:t>en el recurso de revisión</w:t>
      </w:r>
      <w:r w:rsidR="00BC229C" w:rsidRPr="00AA7299">
        <w:rPr>
          <w:rFonts w:ascii="Palatino Linotype" w:hAnsi="Palatino Linotype"/>
          <w:b/>
          <w:bCs/>
          <w:i/>
          <w:sz w:val="22"/>
          <w:szCs w:val="22"/>
        </w:rPr>
        <w:t xml:space="preserve"> </w:t>
      </w:r>
      <w:r w:rsidR="00BC229C" w:rsidRPr="00AA7299">
        <w:rPr>
          <w:rFonts w:ascii="Palatino Linotype" w:hAnsi="Palatino Linotype"/>
          <w:b/>
          <w:bCs/>
          <w:i/>
          <w:color w:val="000000" w:themeColor="text1"/>
          <w:sz w:val="22"/>
          <w:szCs w:val="22"/>
        </w:rPr>
        <w:t>2308/INFOEM/IP/RR/2021</w:t>
      </w:r>
      <w:r w:rsidR="00BC229C" w:rsidRPr="00AA7299">
        <w:rPr>
          <w:rFonts w:ascii="Palatino Linotype" w:hAnsi="Palatino Linotype" w:cs="Arial"/>
          <w:b/>
          <w:bCs/>
          <w:i/>
          <w:sz w:val="22"/>
          <w:szCs w:val="22"/>
        </w:rPr>
        <w:t xml:space="preserve">, </w:t>
      </w:r>
      <w:r w:rsidR="00BC229C" w:rsidRPr="00AA7299">
        <w:rPr>
          <w:rFonts w:ascii="Palatino Linotype" w:hAnsi="Palatino Linotype" w:cs="Arial"/>
          <w:bCs/>
          <w:i/>
          <w:sz w:val="22"/>
          <w:szCs w:val="22"/>
        </w:rPr>
        <w:t xml:space="preserve">en términos de los Considerandos </w:t>
      </w:r>
      <w:r w:rsidR="00BC229C" w:rsidRPr="00AA7299">
        <w:rPr>
          <w:rFonts w:ascii="Palatino Linotype" w:hAnsi="Palatino Linotype" w:cs="Arial"/>
          <w:b/>
          <w:bCs/>
          <w:i/>
          <w:sz w:val="22"/>
          <w:szCs w:val="22"/>
        </w:rPr>
        <w:t xml:space="preserve">QUINTO y SEXTO  </w:t>
      </w:r>
      <w:r w:rsidR="00BC229C" w:rsidRPr="00AA7299">
        <w:rPr>
          <w:rFonts w:ascii="Palatino Linotype" w:hAnsi="Palatino Linotype" w:cs="Arial"/>
          <w:bCs/>
          <w:i/>
          <w:sz w:val="22"/>
          <w:szCs w:val="22"/>
        </w:rPr>
        <w:t>de la presente resolución.</w:t>
      </w:r>
    </w:p>
    <w:p w14:paraId="089188AC" w14:textId="77777777" w:rsidR="00BC229C" w:rsidRPr="00AA7299" w:rsidRDefault="00BC229C" w:rsidP="007428EC">
      <w:pPr>
        <w:spacing w:line="276" w:lineRule="auto"/>
        <w:ind w:left="720" w:right="48"/>
        <w:jc w:val="both"/>
        <w:rPr>
          <w:rFonts w:ascii="Palatino Linotype" w:hAnsi="Palatino Linotype" w:cs="Arial"/>
          <w:bCs/>
          <w:i/>
          <w:sz w:val="22"/>
          <w:szCs w:val="22"/>
        </w:rPr>
      </w:pPr>
    </w:p>
    <w:p w14:paraId="5234D42C" w14:textId="77777777" w:rsidR="00BC229C" w:rsidRPr="00AA7299" w:rsidRDefault="00BC229C" w:rsidP="007428EC">
      <w:pPr>
        <w:spacing w:line="276" w:lineRule="auto"/>
        <w:ind w:left="720" w:right="48"/>
        <w:jc w:val="both"/>
        <w:rPr>
          <w:rFonts w:ascii="Palatino Linotype" w:hAnsi="Palatino Linotype" w:cs="Arial"/>
          <w:bCs/>
          <w:i/>
          <w:sz w:val="22"/>
          <w:szCs w:val="22"/>
        </w:rPr>
      </w:pPr>
      <w:r w:rsidRPr="00AA7299">
        <w:rPr>
          <w:rFonts w:ascii="Palatino Linotype" w:hAnsi="Palatino Linotype"/>
          <w:b/>
          <w:i/>
          <w:sz w:val="22"/>
          <w:szCs w:val="22"/>
        </w:rPr>
        <w:t>SEGUNDO.</w:t>
      </w:r>
      <w:r w:rsidRPr="00AA7299">
        <w:rPr>
          <w:rStyle w:val="Ttulo2Car"/>
          <w:i/>
          <w:sz w:val="22"/>
          <w:szCs w:val="22"/>
        </w:rPr>
        <w:t xml:space="preserve"> </w:t>
      </w:r>
      <w:r w:rsidRPr="00AA7299">
        <w:rPr>
          <w:rFonts w:ascii="Palatino Linotype" w:eastAsia="Calibri" w:hAnsi="Palatino Linotype" w:cs="Arial"/>
          <w:i/>
          <w:sz w:val="22"/>
          <w:szCs w:val="22"/>
          <w:lang w:val="es-ES"/>
        </w:rPr>
        <w:t>Se</w:t>
      </w:r>
      <w:r w:rsidRPr="00AA7299">
        <w:rPr>
          <w:rFonts w:ascii="Palatino Linotype" w:eastAsia="Calibri" w:hAnsi="Palatino Linotype" w:cs="Arial"/>
          <w:b/>
          <w:i/>
          <w:sz w:val="22"/>
          <w:szCs w:val="22"/>
          <w:lang w:val="es-ES"/>
        </w:rPr>
        <w:t xml:space="preserve"> MODIFICA </w:t>
      </w:r>
      <w:r w:rsidRPr="00AA7299">
        <w:rPr>
          <w:rFonts w:ascii="Palatino Linotype" w:eastAsia="Calibri" w:hAnsi="Palatino Linotype" w:cs="Arial"/>
          <w:i/>
          <w:sz w:val="22"/>
          <w:szCs w:val="22"/>
          <w:lang w:val="es-ES"/>
        </w:rPr>
        <w:t xml:space="preserve">la respuesta emitida por el </w:t>
      </w:r>
      <w:r w:rsidRPr="00AA7299">
        <w:rPr>
          <w:rFonts w:ascii="Palatino Linotype" w:eastAsia="Calibri" w:hAnsi="Palatino Linotype" w:cs="Arial"/>
          <w:b/>
          <w:i/>
          <w:sz w:val="22"/>
          <w:szCs w:val="22"/>
          <w:lang w:val="es-ES"/>
        </w:rPr>
        <w:t>Ayuntamiento de Ozumba</w:t>
      </w:r>
      <w:r w:rsidRPr="00AA7299">
        <w:rPr>
          <w:rFonts w:ascii="Palatino Linotype" w:eastAsia="Calibri" w:hAnsi="Palatino Linotype" w:cs="Arial"/>
          <w:i/>
          <w:sz w:val="22"/>
          <w:szCs w:val="22"/>
          <w:lang w:val="es-ES"/>
        </w:rPr>
        <w:t xml:space="preserve"> y se</w:t>
      </w:r>
      <w:r w:rsidRPr="00AA7299">
        <w:rPr>
          <w:rFonts w:ascii="Palatino Linotype" w:eastAsia="Calibri" w:hAnsi="Palatino Linotype" w:cs="Arial"/>
          <w:b/>
          <w:i/>
          <w:sz w:val="22"/>
          <w:szCs w:val="22"/>
          <w:lang w:val="es-ES"/>
        </w:rPr>
        <w:t xml:space="preserve"> ORDENA </w:t>
      </w:r>
      <w:r w:rsidRPr="00AA7299">
        <w:rPr>
          <w:rFonts w:ascii="Palatino Linotype" w:hAnsi="Palatino Linotype" w:cs="Arial"/>
          <w:i/>
          <w:sz w:val="22"/>
          <w:szCs w:val="22"/>
          <w:lang w:val="es-ES"/>
        </w:rPr>
        <w:t xml:space="preserve">entregar vía Sistema de Acceso a la Información Mexiquense (SAIMEX), en versión pública, </w:t>
      </w:r>
      <w:r w:rsidRPr="00AA7299">
        <w:rPr>
          <w:rFonts w:ascii="Palatino Linotype" w:hAnsi="Palatino Linotype" w:cs="Arial"/>
          <w:bCs/>
          <w:i/>
          <w:sz w:val="22"/>
          <w:szCs w:val="22"/>
        </w:rPr>
        <w:t>lo siguiente:</w:t>
      </w:r>
    </w:p>
    <w:p w14:paraId="4FBC83D6" w14:textId="77777777" w:rsidR="00BC229C" w:rsidRPr="00AA7299" w:rsidRDefault="00BC229C" w:rsidP="007428EC">
      <w:pPr>
        <w:spacing w:line="276" w:lineRule="auto"/>
        <w:ind w:left="720" w:right="48"/>
        <w:jc w:val="both"/>
        <w:rPr>
          <w:rFonts w:ascii="Palatino Linotype" w:hAnsi="Palatino Linotype" w:cs="Arial"/>
          <w:bCs/>
          <w:i/>
          <w:sz w:val="22"/>
          <w:szCs w:val="22"/>
        </w:rPr>
      </w:pPr>
    </w:p>
    <w:p w14:paraId="0E1A7925" w14:textId="77777777" w:rsidR="00BC229C" w:rsidRPr="00AA7299" w:rsidRDefault="00BC229C" w:rsidP="007428EC">
      <w:pPr>
        <w:pStyle w:val="Prrafodelista"/>
        <w:numPr>
          <w:ilvl w:val="0"/>
          <w:numId w:val="12"/>
        </w:numPr>
        <w:spacing w:line="276" w:lineRule="auto"/>
        <w:ind w:left="1530" w:right="48"/>
        <w:jc w:val="both"/>
        <w:rPr>
          <w:rFonts w:ascii="Palatino Linotype" w:hAnsi="Palatino Linotype" w:cs="Arial"/>
          <w:b/>
          <w:bCs/>
          <w:i/>
          <w:sz w:val="22"/>
          <w:szCs w:val="22"/>
        </w:rPr>
      </w:pPr>
      <w:r w:rsidRPr="00AA7299">
        <w:rPr>
          <w:rFonts w:ascii="Palatino Linotype" w:hAnsi="Palatino Linotype"/>
          <w:b/>
          <w:i/>
          <w:iCs/>
          <w:color w:val="000000"/>
          <w:sz w:val="22"/>
          <w:szCs w:val="22"/>
        </w:rPr>
        <w:t>Todos los convenios, contratos o análogos, de cualquier naturaleza, celebrados en 2019, 2020, enero y febrero de 2021</w:t>
      </w:r>
      <w:r w:rsidRPr="00AA7299">
        <w:rPr>
          <w:rFonts w:ascii="Palatino Linotype" w:eastAsia="MS Mincho" w:hAnsi="Palatino Linotype" w:cstheme="majorBidi"/>
          <w:b/>
          <w:i/>
          <w:sz w:val="22"/>
          <w:szCs w:val="22"/>
        </w:rPr>
        <w:t>.</w:t>
      </w:r>
    </w:p>
    <w:p w14:paraId="28A63019" w14:textId="77777777" w:rsidR="00BC229C" w:rsidRPr="00AA7299" w:rsidRDefault="00BC229C" w:rsidP="007428EC">
      <w:pPr>
        <w:pStyle w:val="Prrafodelista"/>
        <w:spacing w:line="276" w:lineRule="auto"/>
        <w:ind w:right="48"/>
        <w:jc w:val="both"/>
        <w:rPr>
          <w:rFonts w:ascii="Palatino Linotype" w:hAnsi="Palatino Linotype" w:cs="Arial"/>
          <w:b/>
          <w:bCs/>
          <w:i/>
          <w:sz w:val="22"/>
          <w:szCs w:val="22"/>
        </w:rPr>
      </w:pPr>
    </w:p>
    <w:p w14:paraId="0A8FF6A4" w14:textId="42851ACB" w:rsidR="00BC229C" w:rsidRPr="00AA7299" w:rsidRDefault="00BC229C" w:rsidP="007428EC">
      <w:pPr>
        <w:spacing w:line="276" w:lineRule="auto"/>
        <w:ind w:left="720"/>
        <w:jc w:val="both"/>
        <w:rPr>
          <w:rFonts w:ascii="Palatino Linotype" w:eastAsia="Calibri" w:hAnsi="Palatino Linotype" w:cs="Arial"/>
          <w:i/>
          <w:sz w:val="22"/>
          <w:szCs w:val="22"/>
        </w:rPr>
      </w:pPr>
      <w:r w:rsidRPr="00AA7299">
        <w:rPr>
          <w:rFonts w:ascii="Palatino Linotype" w:eastAsia="Calibri" w:hAnsi="Palatino Linotype" w:cs="Arial"/>
          <w:i/>
          <w:sz w:val="22"/>
          <w:szCs w:val="22"/>
        </w:rPr>
        <w:lastRenderedPageBreak/>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w:t>
      </w:r>
      <w:r w:rsidR="007428EC" w:rsidRPr="00AA7299">
        <w:rPr>
          <w:rFonts w:ascii="Palatino Linotype" w:eastAsia="Calibri" w:hAnsi="Palatino Linotype" w:cs="Arial"/>
          <w:i/>
          <w:sz w:val="22"/>
          <w:szCs w:val="22"/>
        </w:rPr>
        <w:t>”</w:t>
      </w:r>
    </w:p>
    <w:p w14:paraId="65781220" w14:textId="4A5C3E26" w:rsidR="00BC229C" w:rsidRPr="00AA7299" w:rsidRDefault="00BC229C" w:rsidP="00254848">
      <w:pPr>
        <w:spacing w:line="276" w:lineRule="auto"/>
        <w:ind w:right="567"/>
        <w:jc w:val="both"/>
        <w:rPr>
          <w:rFonts w:ascii="Palatino Linotype" w:eastAsia="MS Mincho" w:hAnsi="Palatino Linotype"/>
          <w:b/>
        </w:rPr>
      </w:pPr>
    </w:p>
    <w:p w14:paraId="4FC9208E" w14:textId="77777777" w:rsidR="00BC229C" w:rsidRPr="00AA7299" w:rsidRDefault="00BC229C" w:rsidP="00254848">
      <w:pPr>
        <w:spacing w:line="276" w:lineRule="auto"/>
        <w:ind w:right="567"/>
        <w:jc w:val="both"/>
        <w:rPr>
          <w:rFonts w:ascii="Palatino Linotype" w:eastAsia="MS Mincho" w:hAnsi="Palatino Linotype"/>
          <w:b/>
        </w:rPr>
      </w:pPr>
    </w:p>
    <w:p w14:paraId="3C284756" w14:textId="0761C0CE" w:rsidR="00FD1F2D" w:rsidRPr="00AA7299" w:rsidRDefault="00FD1F2D" w:rsidP="00254848">
      <w:pPr>
        <w:spacing w:line="276" w:lineRule="auto"/>
        <w:ind w:right="567"/>
        <w:jc w:val="both"/>
        <w:rPr>
          <w:rFonts w:ascii="Palatino Linotype" w:eastAsia="MS Mincho" w:hAnsi="Palatino Linotype"/>
          <w:b/>
        </w:rPr>
      </w:pPr>
    </w:p>
    <w:p w14:paraId="4C2E5742" w14:textId="28D65033" w:rsidR="007428EC" w:rsidRPr="00AA7299" w:rsidRDefault="007428EC" w:rsidP="00254848">
      <w:pPr>
        <w:spacing w:line="276" w:lineRule="auto"/>
        <w:ind w:right="567"/>
        <w:jc w:val="both"/>
        <w:rPr>
          <w:rFonts w:ascii="Palatino Linotype" w:eastAsia="MS Mincho" w:hAnsi="Palatino Linotype"/>
          <w:b/>
        </w:rPr>
      </w:pPr>
    </w:p>
    <w:p w14:paraId="40CF8A78" w14:textId="7500048B" w:rsidR="007428EC" w:rsidRPr="00AA7299" w:rsidRDefault="007428EC" w:rsidP="00254848">
      <w:pPr>
        <w:spacing w:line="276" w:lineRule="auto"/>
        <w:ind w:right="567"/>
        <w:jc w:val="both"/>
        <w:rPr>
          <w:rFonts w:ascii="Palatino Linotype" w:eastAsia="MS Mincho" w:hAnsi="Palatino Linotype"/>
          <w:b/>
        </w:rPr>
      </w:pPr>
    </w:p>
    <w:p w14:paraId="1CBB385E" w14:textId="556E28F7" w:rsidR="007428EC" w:rsidRPr="00AA7299" w:rsidRDefault="007428EC" w:rsidP="00254848">
      <w:pPr>
        <w:spacing w:line="276" w:lineRule="auto"/>
        <w:ind w:right="567"/>
        <w:jc w:val="both"/>
        <w:rPr>
          <w:rFonts w:ascii="Palatino Linotype" w:eastAsia="MS Mincho" w:hAnsi="Palatino Linotype"/>
          <w:b/>
        </w:rPr>
      </w:pPr>
    </w:p>
    <w:p w14:paraId="7E267C1F" w14:textId="25749CC9" w:rsidR="007428EC" w:rsidRPr="00AA7299" w:rsidRDefault="007428EC" w:rsidP="00254848">
      <w:pPr>
        <w:spacing w:line="276" w:lineRule="auto"/>
        <w:ind w:right="567"/>
        <w:jc w:val="both"/>
        <w:rPr>
          <w:rFonts w:ascii="Palatino Linotype" w:eastAsia="MS Mincho" w:hAnsi="Palatino Linotype"/>
          <w:b/>
        </w:rPr>
      </w:pPr>
    </w:p>
    <w:p w14:paraId="05AF97AD" w14:textId="3C5A745B" w:rsidR="007428EC" w:rsidRPr="00AA7299" w:rsidRDefault="007428EC" w:rsidP="00254848">
      <w:pPr>
        <w:spacing w:line="276" w:lineRule="auto"/>
        <w:ind w:right="567"/>
        <w:jc w:val="both"/>
        <w:rPr>
          <w:rFonts w:ascii="Palatino Linotype" w:eastAsia="MS Mincho" w:hAnsi="Palatino Linotype"/>
          <w:b/>
        </w:rPr>
      </w:pPr>
    </w:p>
    <w:p w14:paraId="752E9CD9" w14:textId="18443036" w:rsidR="007428EC" w:rsidRPr="00AA7299" w:rsidRDefault="007428EC" w:rsidP="00254848">
      <w:pPr>
        <w:spacing w:line="276" w:lineRule="auto"/>
        <w:ind w:right="567"/>
        <w:jc w:val="both"/>
        <w:rPr>
          <w:rFonts w:ascii="Palatino Linotype" w:eastAsia="MS Mincho" w:hAnsi="Palatino Linotype"/>
          <w:b/>
        </w:rPr>
      </w:pPr>
    </w:p>
    <w:p w14:paraId="0AFA595E" w14:textId="41432525" w:rsidR="007428EC" w:rsidRPr="00AA7299" w:rsidRDefault="007428EC" w:rsidP="00254848">
      <w:pPr>
        <w:spacing w:line="276" w:lineRule="auto"/>
        <w:ind w:right="567"/>
        <w:jc w:val="both"/>
        <w:rPr>
          <w:rFonts w:ascii="Palatino Linotype" w:eastAsia="MS Mincho" w:hAnsi="Palatino Linotype"/>
          <w:b/>
        </w:rPr>
      </w:pPr>
    </w:p>
    <w:p w14:paraId="47F4C68C" w14:textId="1471B4FD" w:rsidR="007428EC" w:rsidRPr="00AA7299" w:rsidRDefault="007428EC" w:rsidP="00254848">
      <w:pPr>
        <w:spacing w:line="276" w:lineRule="auto"/>
        <w:ind w:right="567"/>
        <w:jc w:val="both"/>
        <w:rPr>
          <w:rFonts w:ascii="Palatino Linotype" w:eastAsia="MS Mincho" w:hAnsi="Palatino Linotype"/>
          <w:b/>
        </w:rPr>
      </w:pPr>
    </w:p>
    <w:p w14:paraId="6939165D" w14:textId="4E1BE06D" w:rsidR="007428EC" w:rsidRPr="00AA7299" w:rsidRDefault="007428EC" w:rsidP="00254848">
      <w:pPr>
        <w:spacing w:line="276" w:lineRule="auto"/>
        <w:ind w:right="567"/>
        <w:jc w:val="both"/>
        <w:rPr>
          <w:rFonts w:ascii="Palatino Linotype" w:eastAsia="MS Mincho" w:hAnsi="Palatino Linotype"/>
          <w:b/>
        </w:rPr>
      </w:pPr>
    </w:p>
    <w:p w14:paraId="1E7D8BFE" w14:textId="5170534F" w:rsidR="007428EC" w:rsidRPr="00AA7299" w:rsidRDefault="007428EC" w:rsidP="00254848">
      <w:pPr>
        <w:spacing w:line="276" w:lineRule="auto"/>
        <w:ind w:right="567"/>
        <w:jc w:val="both"/>
        <w:rPr>
          <w:rFonts w:ascii="Palatino Linotype" w:eastAsia="MS Mincho" w:hAnsi="Palatino Linotype"/>
          <w:b/>
        </w:rPr>
      </w:pPr>
    </w:p>
    <w:p w14:paraId="5D38D4D7" w14:textId="684A1F75" w:rsidR="007428EC" w:rsidRPr="00AA7299" w:rsidRDefault="007428EC" w:rsidP="00254848">
      <w:pPr>
        <w:spacing w:line="276" w:lineRule="auto"/>
        <w:ind w:right="567"/>
        <w:jc w:val="both"/>
        <w:rPr>
          <w:rFonts w:ascii="Palatino Linotype" w:eastAsia="MS Mincho" w:hAnsi="Palatino Linotype"/>
          <w:b/>
        </w:rPr>
      </w:pPr>
    </w:p>
    <w:p w14:paraId="7EA5C628" w14:textId="38AFF9FF" w:rsidR="007428EC" w:rsidRPr="00AA7299" w:rsidRDefault="007428EC" w:rsidP="00254848">
      <w:pPr>
        <w:spacing w:line="276" w:lineRule="auto"/>
        <w:ind w:right="567"/>
        <w:jc w:val="both"/>
        <w:rPr>
          <w:rFonts w:ascii="Palatino Linotype" w:eastAsia="MS Mincho" w:hAnsi="Palatino Linotype"/>
          <w:b/>
        </w:rPr>
      </w:pPr>
    </w:p>
    <w:p w14:paraId="52168314" w14:textId="44AF6F21" w:rsidR="007428EC" w:rsidRPr="00AA7299" w:rsidRDefault="007428EC" w:rsidP="00254848">
      <w:pPr>
        <w:spacing w:line="276" w:lineRule="auto"/>
        <w:ind w:right="567"/>
        <w:jc w:val="both"/>
        <w:rPr>
          <w:rFonts w:ascii="Palatino Linotype" w:eastAsia="MS Mincho" w:hAnsi="Palatino Linotype"/>
          <w:b/>
        </w:rPr>
      </w:pPr>
    </w:p>
    <w:p w14:paraId="19472F2A" w14:textId="5AE9207E" w:rsidR="007428EC" w:rsidRPr="00AA7299" w:rsidRDefault="007428EC" w:rsidP="00254848">
      <w:pPr>
        <w:spacing w:line="276" w:lineRule="auto"/>
        <w:ind w:right="567"/>
        <w:jc w:val="both"/>
        <w:rPr>
          <w:rFonts w:ascii="Palatino Linotype" w:eastAsia="MS Mincho" w:hAnsi="Palatino Linotype"/>
          <w:b/>
        </w:rPr>
      </w:pPr>
    </w:p>
    <w:p w14:paraId="3C90717E" w14:textId="0C5EC1F3" w:rsidR="007428EC" w:rsidRPr="00AA7299" w:rsidRDefault="007428EC" w:rsidP="00254848">
      <w:pPr>
        <w:spacing w:line="276" w:lineRule="auto"/>
        <w:ind w:right="567"/>
        <w:jc w:val="both"/>
        <w:rPr>
          <w:rFonts w:ascii="Palatino Linotype" w:eastAsia="MS Mincho" w:hAnsi="Palatino Linotype"/>
          <w:b/>
        </w:rPr>
      </w:pPr>
    </w:p>
    <w:p w14:paraId="2A432C38" w14:textId="6E0428DF" w:rsidR="007428EC" w:rsidRPr="00AA7299" w:rsidRDefault="007428EC" w:rsidP="00254848">
      <w:pPr>
        <w:spacing w:line="276" w:lineRule="auto"/>
        <w:ind w:right="567"/>
        <w:jc w:val="both"/>
        <w:rPr>
          <w:rFonts w:ascii="Palatino Linotype" w:eastAsia="MS Mincho" w:hAnsi="Palatino Linotype"/>
          <w:b/>
        </w:rPr>
      </w:pPr>
    </w:p>
    <w:p w14:paraId="30A0EC9F" w14:textId="28A2621C" w:rsidR="007428EC" w:rsidRPr="00AA7299" w:rsidRDefault="007428EC" w:rsidP="00254848">
      <w:pPr>
        <w:spacing w:line="276" w:lineRule="auto"/>
        <w:ind w:right="567"/>
        <w:jc w:val="both"/>
        <w:rPr>
          <w:rFonts w:ascii="Palatino Linotype" w:eastAsia="MS Mincho" w:hAnsi="Palatino Linotype"/>
          <w:b/>
        </w:rPr>
      </w:pPr>
    </w:p>
    <w:p w14:paraId="789A978C" w14:textId="5DB4CBB8" w:rsidR="007428EC" w:rsidRPr="00AA7299" w:rsidRDefault="007428EC" w:rsidP="00254848">
      <w:pPr>
        <w:spacing w:line="276" w:lineRule="auto"/>
        <w:ind w:right="567"/>
        <w:jc w:val="both"/>
        <w:rPr>
          <w:rFonts w:ascii="Palatino Linotype" w:eastAsia="MS Mincho" w:hAnsi="Palatino Linotype"/>
          <w:b/>
        </w:rPr>
      </w:pPr>
    </w:p>
    <w:p w14:paraId="7BF84767" w14:textId="7ED83A64" w:rsidR="007428EC" w:rsidRPr="00AA7299" w:rsidRDefault="007428EC" w:rsidP="00254848">
      <w:pPr>
        <w:spacing w:line="276" w:lineRule="auto"/>
        <w:ind w:right="567"/>
        <w:jc w:val="both"/>
        <w:rPr>
          <w:rFonts w:ascii="Palatino Linotype" w:eastAsia="MS Mincho" w:hAnsi="Palatino Linotype"/>
          <w:b/>
        </w:rPr>
      </w:pPr>
    </w:p>
    <w:p w14:paraId="484517D2" w14:textId="1DAFB91E" w:rsidR="007428EC" w:rsidRPr="00AA7299" w:rsidRDefault="007428EC" w:rsidP="00254848">
      <w:pPr>
        <w:spacing w:line="276" w:lineRule="auto"/>
        <w:ind w:right="567"/>
        <w:jc w:val="both"/>
        <w:rPr>
          <w:rFonts w:ascii="Palatino Linotype" w:eastAsia="MS Mincho" w:hAnsi="Palatino Linotype"/>
          <w:b/>
        </w:rPr>
      </w:pPr>
    </w:p>
    <w:p w14:paraId="795D87F7" w14:textId="77777777" w:rsidR="007428EC" w:rsidRPr="00AA7299" w:rsidRDefault="007428EC" w:rsidP="00254848">
      <w:pPr>
        <w:spacing w:line="276" w:lineRule="auto"/>
        <w:ind w:right="567"/>
        <w:jc w:val="both"/>
        <w:rPr>
          <w:rFonts w:ascii="Palatino Linotype" w:eastAsia="MS Mincho" w:hAnsi="Palatino Linotype"/>
          <w:b/>
        </w:rPr>
      </w:pPr>
    </w:p>
    <w:p w14:paraId="2497F255" w14:textId="738122FD" w:rsidR="00254848" w:rsidRPr="00AA7299" w:rsidRDefault="00254848" w:rsidP="00254848">
      <w:pPr>
        <w:spacing w:line="276" w:lineRule="auto"/>
        <w:ind w:right="567"/>
        <w:jc w:val="both"/>
        <w:rPr>
          <w:rFonts w:ascii="Palatino Linotype" w:eastAsiaTheme="minorEastAsia" w:hAnsi="Palatino Linotype"/>
          <w:b/>
          <w:i/>
          <w:sz w:val="22"/>
          <w:szCs w:val="22"/>
        </w:rPr>
      </w:pPr>
      <w:r w:rsidRPr="00AA7299">
        <w:rPr>
          <w:rFonts w:ascii="Palatino Linotype" w:eastAsia="MS Mincho" w:hAnsi="Palatino Linotype"/>
          <w:b/>
        </w:rPr>
        <w:lastRenderedPageBreak/>
        <w:t>LÍNEAS ARGUMENTATIVAS.</w:t>
      </w:r>
    </w:p>
    <w:p w14:paraId="74387134" w14:textId="77777777" w:rsidR="00254848" w:rsidRPr="00AA7299" w:rsidRDefault="00254848" w:rsidP="00254848">
      <w:pPr>
        <w:spacing w:before="240" w:after="240" w:line="360" w:lineRule="auto"/>
        <w:jc w:val="both"/>
        <w:rPr>
          <w:rFonts w:ascii="Palatino Linotype" w:eastAsia="MS Mincho" w:hAnsi="Palatino Linotype"/>
          <w:lang w:val="es-ES_tradnl" w:eastAsia="es-ES"/>
        </w:rPr>
      </w:pPr>
      <w:r w:rsidRPr="00AA7299">
        <w:rPr>
          <w:rFonts w:ascii="Palatino Linotype" w:eastAsia="MS Mincho" w:hAnsi="Palatino Linotype"/>
          <w:b/>
          <w:lang w:val="es-ES_tradnl" w:eastAsia="es-ES"/>
        </w:rPr>
        <w:t xml:space="preserve">DEBERES DE LAS AUTORIDADES. </w:t>
      </w:r>
      <w:r w:rsidRPr="00AA7299">
        <w:rPr>
          <w:rFonts w:ascii="Palatino Linotype" w:eastAsia="MS Mincho" w:hAnsi="Palatino Linotype"/>
          <w:lang w:val="es-ES_tradnl" w:eastAsia="es-ES"/>
        </w:rPr>
        <w:t>El derecho humano de acceso a la información pública es un derecho humano constitucionalmente reconocido en consecuencia todas las autoridades en el ámbito de sus competencias tienen la obligación de respetarlo, protegerlo y garantizarlo.</w:t>
      </w:r>
    </w:p>
    <w:p w14:paraId="345BDF49" w14:textId="77777777" w:rsidR="00254848" w:rsidRPr="00AA7299" w:rsidRDefault="00254848" w:rsidP="00254848">
      <w:pPr>
        <w:spacing w:before="240" w:after="240" w:line="360" w:lineRule="auto"/>
        <w:jc w:val="both"/>
        <w:rPr>
          <w:rFonts w:ascii="Palatino Linotype" w:hAnsi="Palatino Linotype"/>
          <w:lang w:val="es-ES_tradnl" w:eastAsia="es-ES"/>
        </w:rPr>
      </w:pPr>
      <w:r w:rsidRPr="00AA7299">
        <w:rPr>
          <w:rFonts w:ascii="Palatino Linotype" w:hAnsi="Palatino Linotype"/>
          <w:b/>
          <w:lang w:eastAsia="es-ES"/>
        </w:rPr>
        <w:t xml:space="preserve">DE LAS RESPUESTAS INCOMPLETAS Y DEFICIENTES. </w:t>
      </w:r>
      <w:r w:rsidRPr="00AA7299">
        <w:rPr>
          <w:rFonts w:ascii="Palatino Linotype" w:hAnsi="Palatino Linotype"/>
          <w:lang w:eastAsia="es-ES"/>
        </w:rPr>
        <w:t xml:space="preserve">Las respuestas proporcionadas por los sujetos obligados que resulten incongruentes con lo solicitado, trae como consecuencia que se retrase el </w:t>
      </w:r>
      <w:r w:rsidRPr="00AA7299">
        <w:rPr>
          <w:rFonts w:ascii="Palatino Linotype" w:hAnsi="Palatino Linotype"/>
          <w:lang w:val="es-ES_tradnl" w:eastAsia="es-ES"/>
        </w:rPr>
        <w:t>acceso a la información pública vulnerando el derecho fundamental de la personas para acceder a la misma.</w:t>
      </w:r>
    </w:p>
    <w:p w14:paraId="4391D60D" w14:textId="77777777" w:rsidR="00254848" w:rsidRPr="00AA7299" w:rsidRDefault="00254848" w:rsidP="00254848">
      <w:pPr>
        <w:spacing w:before="240" w:after="240" w:line="360" w:lineRule="auto"/>
        <w:jc w:val="both"/>
        <w:rPr>
          <w:rFonts w:ascii="Palatino Linotype" w:eastAsia="MS Mincho" w:hAnsi="Palatino Linotype"/>
          <w:lang w:eastAsia="es-ES"/>
        </w:rPr>
      </w:pPr>
      <w:r w:rsidRPr="00AA7299">
        <w:rPr>
          <w:rFonts w:ascii="Palatino Linotype" w:eastAsia="MS Mincho" w:hAnsi="Palatino Linotype"/>
          <w:b/>
          <w:lang w:eastAsia="es-ES"/>
        </w:rPr>
        <w:t xml:space="preserve">INFORME JUSTIFICADO, FALTA DE. </w:t>
      </w:r>
      <w:r w:rsidRPr="00AA7299">
        <w:rPr>
          <w:rFonts w:ascii="Palatino Linotype" w:eastAsia="MS Mincho" w:hAnsi="Palatino Linotype"/>
          <w:lang w:eastAsia="es-ES"/>
        </w:rPr>
        <w:t xml:space="preserve">La falta de informe justificado no impide que este Órgano Garante conozca y resuelva el recurso de revisión, solo propicia que el </w:t>
      </w:r>
      <w:r w:rsidRPr="00AA7299">
        <w:rPr>
          <w:rFonts w:ascii="Palatino Linotype" w:eastAsia="MS Mincho" w:hAnsi="Palatino Linotype"/>
          <w:b/>
          <w:lang w:eastAsia="es-ES"/>
        </w:rPr>
        <w:t>SUJETO OBLIGADO</w:t>
      </w:r>
      <w:r w:rsidRPr="00AA7299">
        <w:rPr>
          <w:rFonts w:ascii="Palatino Linotype" w:eastAsia="MS Mincho" w:hAnsi="Palatino Linotype"/>
          <w:lang w:eastAsia="es-ES"/>
        </w:rPr>
        <w:t xml:space="preserve"> pierda la oportunidad de justificar su respuesta y manifestar lo que a su derecho convenga. </w:t>
      </w:r>
    </w:p>
    <w:p w14:paraId="4CCD8517" w14:textId="77777777" w:rsidR="00254848" w:rsidRPr="00AA7299" w:rsidRDefault="00254848" w:rsidP="00254848">
      <w:pPr>
        <w:spacing w:before="240" w:after="240" w:line="360" w:lineRule="auto"/>
        <w:jc w:val="both"/>
        <w:rPr>
          <w:rFonts w:ascii="Palatino Linotype" w:eastAsia="MS Mincho" w:hAnsi="Palatino Linotype" w:cs="Arial"/>
          <w:lang w:val="es-ES_tradnl" w:eastAsia="es-ES"/>
        </w:rPr>
      </w:pPr>
    </w:p>
    <w:p w14:paraId="0377B16E" w14:textId="77777777" w:rsidR="00254848" w:rsidRPr="00AA7299" w:rsidRDefault="00254848" w:rsidP="00254848">
      <w:pPr>
        <w:spacing w:before="240" w:after="240" w:line="360" w:lineRule="auto"/>
        <w:jc w:val="both"/>
        <w:rPr>
          <w:rFonts w:ascii="Palatino Linotype" w:eastAsia="MS Mincho" w:hAnsi="Palatino Linotype" w:cs="Arial"/>
          <w:lang w:val="es-ES_tradnl" w:eastAsia="es-ES"/>
        </w:rPr>
      </w:pPr>
    </w:p>
    <w:p w14:paraId="21DE75EC" w14:textId="77777777" w:rsidR="00254848" w:rsidRPr="00AA7299" w:rsidRDefault="00254848" w:rsidP="00254848">
      <w:pPr>
        <w:spacing w:before="240" w:after="240" w:line="360" w:lineRule="auto"/>
        <w:jc w:val="both"/>
        <w:rPr>
          <w:rFonts w:ascii="Palatino Linotype" w:eastAsia="MS Mincho" w:hAnsi="Palatino Linotype" w:cs="Arial"/>
          <w:lang w:val="es-ES_tradnl" w:eastAsia="es-ES"/>
        </w:rPr>
      </w:pPr>
    </w:p>
    <w:p w14:paraId="6E5E919C" w14:textId="77777777" w:rsidR="00254848" w:rsidRPr="00AA7299" w:rsidRDefault="00254848" w:rsidP="00254848">
      <w:pPr>
        <w:spacing w:before="240" w:after="240" w:line="360" w:lineRule="auto"/>
        <w:jc w:val="both"/>
        <w:rPr>
          <w:rFonts w:ascii="Palatino Linotype" w:eastAsia="MS Mincho" w:hAnsi="Palatino Linotype" w:cs="Arial"/>
          <w:lang w:val="es-ES_tradnl" w:eastAsia="es-ES"/>
        </w:rPr>
      </w:pPr>
    </w:p>
    <w:p w14:paraId="3D04F453" w14:textId="77777777" w:rsidR="00254848" w:rsidRPr="00AA7299" w:rsidRDefault="00254848" w:rsidP="00254848">
      <w:pPr>
        <w:spacing w:before="240" w:after="240" w:line="360" w:lineRule="auto"/>
        <w:jc w:val="both"/>
        <w:rPr>
          <w:rFonts w:ascii="Palatino Linotype" w:eastAsia="Arial Unicode MS" w:hAnsi="Palatino Linotype" w:cs="Arial"/>
          <w:lang w:val="es-ES_tradnl"/>
        </w:rPr>
      </w:pPr>
    </w:p>
    <w:p w14:paraId="021DE84D" w14:textId="77777777" w:rsidR="00254848" w:rsidRPr="00AA7299" w:rsidRDefault="00254848" w:rsidP="00254848">
      <w:pPr>
        <w:spacing w:line="360" w:lineRule="auto"/>
        <w:jc w:val="center"/>
        <w:rPr>
          <w:rFonts w:ascii="Palatino Linotype" w:hAnsi="Palatino Linotype"/>
          <w:b/>
          <w:u w:val="single"/>
        </w:rPr>
      </w:pPr>
      <w:r w:rsidRPr="00AA7299">
        <w:rPr>
          <w:rFonts w:ascii="Palatino Linotype" w:hAnsi="Palatino Linotype"/>
          <w:b/>
          <w:u w:val="single"/>
        </w:rPr>
        <w:lastRenderedPageBreak/>
        <w:t>ÍNDICE</w:t>
      </w:r>
    </w:p>
    <w:sdt>
      <w:sdtPr>
        <w:rPr>
          <w:rFonts w:ascii="Palatino Linotype" w:eastAsia="Times New Roman" w:hAnsi="Palatino Linotype" w:cs="Times New Roman"/>
          <w:b/>
          <w:lang w:val="es-ES" w:eastAsia="es-ES_tradnl"/>
        </w:rPr>
        <w:id w:val="245630285"/>
        <w:docPartObj>
          <w:docPartGallery w:val="Table of Contents"/>
          <w:docPartUnique/>
        </w:docPartObj>
      </w:sdtPr>
      <w:sdtEndPr>
        <w:rPr>
          <w:bCs/>
        </w:rPr>
      </w:sdtEndPr>
      <w:sdtContent>
        <w:p w14:paraId="506584C6" w14:textId="77777777" w:rsidR="00254848" w:rsidRPr="00AA7299" w:rsidRDefault="00254848" w:rsidP="00254848">
          <w:pPr>
            <w:pStyle w:val="TDC1"/>
            <w:spacing w:line="360" w:lineRule="auto"/>
            <w:ind w:left="180" w:hanging="180"/>
            <w:rPr>
              <w:rFonts w:ascii="Palatino Linotype" w:hAnsi="Palatino Linotype"/>
              <w:b/>
              <w:noProof/>
              <w:lang w:val="es-MX" w:eastAsia="es-MX"/>
            </w:rPr>
          </w:pPr>
          <w:r w:rsidRPr="00AA7299">
            <w:rPr>
              <w:rFonts w:ascii="Palatino Linotype" w:eastAsiaTheme="majorEastAsia" w:hAnsi="Palatino Linotype" w:cstheme="majorBidi"/>
              <w:b/>
              <w:lang w:val="es-MX" w:eastAsia="es-MX"/>
            </w:rPr>
            <w:fldChar w:fldCharType="begin"/>
          </w:r>
          <w:r w:rsidRPr="00AA7299">
            <w:rPr>
              <w:rFonts w:ascii="Palatino Linotype" w:hAnsi="Palatino Linotype"/>
              <w:b/>
            </w:rPr>
            <w:instrText xml:space="preserve"> TOC \o "1-3" \h \z \u </w:instrText>
          </w:r>
          <w:r w:rsidRPr="00AA7299">
            <w:rPr>
              <w:rFonts w:ascii="Palatino Linotype" w:eastAsiaTheme="majorEastAsia" w:hAnsi="Palatino Linotype" w:cstheme="majorBidi"/>
              <w:b/>
              <w:lang w:val="es-MX" w:eastAsia="es-MX"/>
            </w:rPr>
            <w:fldChar w:fldCharType="separate"/>
          </w:r>
          <w:hyperlink w:anchor="_Toc51262524" w:history="1">
            <w:r w:rsidRPr="00AA7299">
              <w:rPr>
                <w:rStyle w:val="Hipervnculo"/>
                <w:rFonts w:ascii="Palatino Linotype" w:hAnsi="Palatino Linotype"/>
                <w:b/>
                <w:noProof/>
              </w:rPr>
              <w:t>ANTECEDENTES</w:t>
            </w:r>
            <w:r w:rsidRPr="00AA7299">
              <w:rPr>
                <w:rFonts w:ascii="Palatino Linotype" w:hAnsi="Palatino Linotype"/>
                <w:b/>
                <w:noProof/>
                <w:webHidden/>
              </w:rPr>
              <w:tab/>
            </w:r>
            <w:r w:rsidRPr="00AA7299">
              <w:rPr>
                <w:rFonts w:ascii="Palatino Linotype" w:hAnsi="Palatino Linotype"/>
                <w:b/>
                <w:noProof/>
                <w:webHidden/>
              </w:rPr>
              <w:fldChar w:fldCharType="begin"/>
            </w:r>
            <w:r w:rsidRPr="00AA7299">
              <w:rPr>
                <w:rFonts w:ascii="Palatino Linotype" w:hAnsi="Palatino Linotype"/>
                <w:b/>
                <w:noProof/>
                <w:webHidden/>
              </w:rPr>
              <w:instrText xml:space="preserve"> PAGEREF _Toc51262524 \h </w:instrText>
            </w:r>
            <w:r w:rsidRPr="00AA7299">
              <w:rPr>
                <w:rFonts w:ascii="Palatino Linotype" w:hAnsi="Palatino Linotype"/>
                <w:b/>
                <w:noProof/>
                <w:webHidden/>
              </w:rPr>
            </w:r>
            <w:r w:rsidRPr="00AA7299">
              <w:rPr>
                <w:rFonts w:ascii="Palatino Linotype" w:hAnsi="Palatino Linotype"/>
                <w:b/>
                <w:noProof/>
                <w:webHidden/>
              </w:rPr>
              <w:fldChar w:fldCharType="separate"/>
            </w:r>
            <w:r w:rsidRPr="00AA7299">
              <w:rPr>
                <w:rFonts w:ascii="Palatino Linotype" w:hAnsi="Palatino Linotype"/>
                <w:b/>
                <w:noProof/>
                <w:webHidden/>
              </w:rPr>
              <w:t>3</w:t>
            </w:r>
            <w:r w:rsidRPr="00AA7299">
              <w:rPr>
                <w:rFonts w:ascii="Palatino Linotype" w:hAnsi="Palatino Linotype"/>
                <w:b/>
                <w:noProof/>
                <w:webHidden/>
              </w:rPr>
              <w:fldChar w:fldCharType="end"/>
            </w:r>
          </w:hyperlink>
        </w:p>
        <w:p w14:paraId="61A37F9D" w14:textId="77777777" w:rsidR="00254848" w:rsidRPr="00AA7299" w:rsidRDefault="000A1209" w:rsidP="00254848">
          <w:pPr>
            <w:pStyle w:val="TDC1"/>
            <w:spacing w:line="360" w:lineRule="auto"/>
            <w:ind w:left="180" w:hanging="180"/>
            <w:rPr>
              <w:rFonts w:ascii="Palatino Linotype" w:hAnsi="Palatino Linotype"/>
              <w:b/>
              <w:noProof/>
              <w:sz w:val="22"/>
              <w:szCs w:val="22"/>
              <w:lang w:val="es-MX" w:eastAsia="es-MX"/>
            </w:rPr>
          </w:pPr>
          <w:hyperlink w:anchor="_Toc51262527" w:history="1">
            <w:r w:rsidR="00254848" w:rsidRPr="00AA7299">
              <w:rPr>
                <w:rStyle w:val="Hipervnculo"/>
                <w:rFonts w:ascii="Palatino Linotype" w:hAnsi="Palatino Linotype"/>
                <w:b/>
                <w:noProof/>
                <w:sz w:val="22"/>
                <w:szCs w:val="22"/>
              </w:rPr>
              <w:t>CONSIDERANDO</w:t>
            </w:r>
            <w:r w:rsidR="00254848" w:rsidRPr="00AA7299">
              <w:rPr>
                <w:rFonts w:ascii="Palatino Linotype" w:hAnsi="Palatino Linotype"/>
                <w:b/>
                <w:noProof/>
                <w:webHidden/>
                <w:sz w:val="22"/>
                <w:szCs w:val="22"/>
              </w:rPr>
              <w:tab/>
            </w:r>
            <w:r w:rsidR="00254848" w:rsidRPr="00AA7299">
              <w:rPr>
                <w:rFonts w:ascii="Palatino Linotype" w:hAnsi="Palatino Linotype"/>
                <w:b/>
                <w:noProof/>
                <w:webHidden/>
                <w:sz w:val="22"/>
                <w:szCs w:val="22"/>
              </w:rPr>
              <w:fldChar w:fldCharType="begin"/>
            </w:r>
            <w:r w:rsidR="00254848" w:rsidRPr="00AA7299">
              <w:rPr>
                <w:rFonts w:ascii="Palatino Linotype" w:hAnsi="Palatino Linotype"/>
                <w:b/>
                <w:noProof/>
                <w:webHidden/>
                <w:sz w:val="22"/>
                <w:szCs w:val="22"/>
              </w:rPr>
              <w:instrText xml:space="preserve"> PAGEREF _Toc51262527 \h </w:instrText>
            </w:r>
            <w:r w:rsidR="00254848" w:rsidRPr="00AA7299">
              <w:rPr>
                <w:rFonts w:ascii="Palatino Linotype" w:hAnsi="Palatino Linotype"/>
                <w:b/>
                <w:noProof/>
                <w:webHidden/>
                <w:sz w:val="22"/>
                <w:szCs w:val="22"/>
              </w:rPr>
            </w:r>
            <w:r w:rsidR="00254848" w:rsidRPr="00AA7299">
              <w:rPr>
                <w:rFonts w:ascii="Palatino Linotype" w:hAnsi="Palatino Linotype"/>
                <w:b/>
                <w:noProof/>
                <w:webHidden/>
                <w:sz w:val="22"/>
                <w:szCs w:val="22"/>
              </w:rPr>
              <w:fldChar w:fldCharType="separate"/>
            </w:r>
            <w:r w:rsidR="00254848" w:rsidRPr="00AA7299">
              <w:rPr>
                <w:rFonts w:ascii="Palatino Linotype" w:hAnsi="Palatino Linotype"/>
                <w:b/>
                <w:noProof/>
                <w:webHidden/>
                <w:sz w:val="22"/>
                <w:szCs w:val="22"/>
              </w:rPr>
              <w:t>10</w:t>
            </w:r>
            <w:r w:rsidR="00254848" w:rsidRPr="00AA7299">
              <w:rPr>
                <w:rFonts w:ascii="Palatino Linotype" w:hAnsi="Palatino Linotype"/>
                <w:b/>
                <w:noProof/>
                <w:webHidden/>
                <w:sz w:val="22"/>
                <w:szCs w:val="22"/>
              </w:rPr>
              <w:fldChar w:fldCharType="end"/>
            </w:r>
          </w:hyperlink>
        </w:p>
        <w:p w14:paraId="58639927" w14:textId="77777777" w:rsidR="00254848" w:rsidRPr="00AA7299" w:rsidRDefault="000A1209" w:rsidP="00254848">
          <w:pPr>
            <w:pStyle w:val="TDC2"/>
            <w:rPr>
              <w:rFonts w:ascii="Palatino Linotype" w:hAnsi="Palatino Linotype"/>
              <w:b/>
              <w:noProof/>
              <w:sz w:val="22"/>
              <w:szCs w:val="22"/>
              <w:lang w:val="es-MX" w:eastAsia="es-MX"/>
            </w:rPr>
          </w:pPr>
          <w:hyperlink w:anchor="_Toc51262528" w:history="1">
            <w:r w:rsidR="00254848" w:rsidRPr="00AA7299">
              <w:rPr>
                <w:rStyle w:val="Hipervnculo"/>
                <w:rFonts w:ascii="Palatino Linotype" w:hAnsi="Palatino Linotype"/>
                <w:b/>
                <w:noProof/>
                <w:sz w:val="22"/>
                <w:szCs w:val="22"/>
              </w:rPr>
              <w:t>PRIMERO. De la competencia</w:t>
            </w:r>
            <w:r w:rsidR="00254848" w:rsidRPr="00AA7299">
              <w:rPr>
                <w:rFonts w:ascii="Palatino Linotype" w:hAnsi="Palatino Linotype"/>
                <w:b/>
                <w:noProof/>
                <w:webHidden/>
                <w:sz w:val="22"/>
                <w:szCs w:val="22"/>
              </w:rPr>
              <w:tab/>
              <w:t>………………………………………………</w:t>
            </w:r>
            <w:r w:rsidR="00254848" w:rsidRPr="00AA7299">
              <w:rPr>
                <w:rFonts w:ascii="Palatino Linotype" w:hAnsi="Palatino Linotype"/>
                <w:b/>
                <w:noProof/>
                <w:webHidden/>
                <w:sz w:val="22"/>
                <w:szCs w:val="22"/>
              </w:rPr>
              <w:fldChar w:fldCharType="begin"/>
            </w:r>
            <w:r w:rsidR="00254848" w:rsidRPr="00AA7299">
              <w:rPr>
                <w:rFonts w:ascii="Palatino Linotype" w:hAnsi="Palatino Linotype"/>
                <w:b/>
                <w:noProof/>
                <w:webHidden/>
                <w:sz w:val="22"/>
                <w:szCs w:val="22"/>
              </w:rPr>
              <w:instrText xml:space="preserve"> PAGEREF _Toc51262528 \h </w:instrText>
            </w:r>
            <w:r w:rsidR="00254848" w:rsidRPr="00AA7299">
              <w:rPr>
                <w:rFonts w:ascii="Palatino Linotype" w:hAnsi="Palatino Linotype"/>
                <w:b/>
                <w:noProof/>
                <w:webHidden/>
                <w:sz w:val="22"/>
                <w:szCs w:val="22"/>
              </w:rPr>
            </w:r>
            <w:r w:rsidR="00254848" w:rsidRPr="00AA7299">
              <w:rPr>
                <w:rFonts w:ascii="Palatino Linotype" w:hAnsi="Palatino Linotype"/>
                <w:b/>
                <w:noProof/>
                <w:webHidden/>
                <w:sz w:val="22"/>
                <w:szCs w:val="22"/>
              </w:rPr>
              <w:fldChar w:fldCharType="separate"/>
            </w:r>
            <w:r w:rsidR="00254848" w:rsidRPr="00AA7299">
              <w:rPr>
                <w:rFonts w:ascii="Palatino Linotype" w:hAnsi="Palatino Linotype"/>
                <w:b/>
                <w:noProof/>
                <w:webHidden/>
                <w:sz w:val="22"/>
                <w:szCs w:val="22"/>
              </w:rPr>
              <w:t>10</w:t>
            </w:r>
            <w:r w:rsidR="00254848" w:rsidRPr="00AA7299">
              <w:rPr>
                <w:rFonts w:ascii="Palatino Linotype" w:hAnsi="Palatino Linotype"/>
                <w:b/>
                <w:noProof/>
                <w:webHidden/>
                <w:sz w:val="22"/>
                <w:szCs w:val="22"/>
              </w:rPr>
              <w:fldChar w:fldCharType="end"/>
            </w:r>
          </w:hyperlink>
        </w:p>
        <w:p w14:paraId="7FF75551" w14:textId="77777777" w:rsidR="00254848" w:rsidRPr="00AA7299" w:rsidRDefault="000A1209" w:rsidP="00254848">
          <w:pPr>
            <w:pStyle w:val="TDC2"/>
            <w:rPr>
              <w:rFonts w:ascii="Palatino Linotype" w:hAnsi="Palatino Linotype"/>
              <w:b/>
              <w:noProof/>
              <w:sz w:val="22"/>
              <w:szCs w:val="22"/>
              <w:lang w:val="es-MX" w:eastAsia="es-MX"/>
            </w:rPr>
          </w:pPr>
          <w:hyperlink w:anchor="_Toc51262529" w:history="1">
            <w:r w:rsidR="00254848" w:rsidRPr="00AA7299">
              <w:rPr>
                <w:rStyle w:val="Hipervnculo"/>
                <w:rFonts w:ascii="Palatino Linotype" w:hAnsi="Palatino Linotype"/>
                <w:b/>
                <w:noProof/>
                <w:sz w:val="22"/>
                <w:szCs w:val="22"/>
              </w:rPr>
              <w:t>SEGUNDO. De la oportunidad y procedencia.</w:t>
            </w:r>
            <w:r w:rsidR="00254848" w:rsidRPr="00AA7299">
              <w:rPr>
                <w:rFonts w:ascii="Palatino Linotype" w:hAnsi="Palatino Linotype"/>
                <w:b/>
                <w:noProof/>
                <w:webHidden/>
                <w:sz w:val="22"/>
                <w:szCs w:val="22"/>
              </w:rPr>
              <w:tab/>
              <w:t xml:space="preserve">………………………    </w:t>
            </w:r>
            <w:r w:rsidR="00254848" w:rsidRPr="00AA7299">
              <w:rPr>
                <w:rFonts w:ascii="Palatino Linotype" w:hAnsi="Palatino Linotype"/>
                <w:b/>
                <w:noProof/>
                <w:webHidden/>
                <w:sz w:val="22"/>
                <w:szCs w:val="22"/>
              </w:rPr>
              <w:fldChar w:fldCharType="begin"/>
            </w:r>
            <w:r w:rsidR="00254848" w:rsidRPr="00AA7299">
              <w:rPr>
                <w:rFonts w:ascii="Palatino Linotype" w:hAnsi="Palatino Linotype"/>
                <w:b/>
                <w:noProof/>
                <w:webHidden/>
                <w:sz w:val="22"/>
                <w:szCs w:val="22"/>
              </w:rPr>
              <w:instrText xml:space="preserve"> PAGEREF _Toc51262529 \h </w:instrText>
            </w:r>
            <w:r w:rsidR="00254848" w:rsidRPr="00AA7299">
              <w:rPr>
                <w:rFonts w:ascii="Palatino Linotype" w:hAnsi="Palatino Linotype"/>
                <w:b/>
                <w:noProof/>
                <w:webHidden/>
                <w:sz w:val="22"/>
                <w:szCs w:val="22"/>
              </w:rPr>
            </w:r>
            <w:r w:rsidR="00254848" w:rsidRPr="00AA7299">
              <w:rPr>
                <w:rFonts w:ascii="Palatino Linotype" w:hAnsi="Palatino Linotype"/>
                <w:b/>
                <w:noProof/>
                <w:webHidden/>
                <w:sz w:val="22"/>
                <w:szCs w:val="22"/>
              </w:rPr>
              <w:fldChar w:fldCharType="separate"/>
            </w:r>
            <w:r w:rsidR="00254848" w:rsidRPr="00AA7299">
              <w:rPr>
                <w:rFonts w:ascii="Palatino Linotype" w:hAnsi="Palatino Linotype"/>
                <w:b/>
                <w:noProof/>
                <w:webHidden/>
                <w:sz w:val="22"/>
                <w:szCs w:val="22"/>
              </w:rPr>
              <w:t>11</w:t>
            </w:r>
            <w:r w:rsidR="00254848" w:rsidRPr="00AA7299">
              <w:rPr>
                <w:rFonts w:ascii="Palatino Linotype" w:hAnsi="Palatino Linotype"/>
                <w:b/>
                <w:noProof/>
                <w:webHidden/>
                <w:sz w:val="22"/>
                <w:szCs w:val="22"/>
              </w:rPr>
              <w:fldChar w:fldCharType="end"/>
            </w:r>
          </w:hyperlink>
        </w:p>
        <w:p w14:paraId="4E90F0B2" w14:textId="77777777" w:rsidR="00254848" w:rsidRPr="00AA7299" w:rsidRDefault="000A1209" w:rsidP="00254848">
          <w:pPr>
            <w:pStyle w:val="TDC1"/>
            <w:spacing w:line="360" w:lineRule="auto"/>
            <w:ind w:left="180" w:hanging="180"/>
            <w:rPr>
              <w:rFonts w:ascii="Palatino Linotype" w:hAnsi="Palatino Linotype"/>
              <w:b/>
              <w:noProof/>
              <w:sz w:val="22"/>
              <w:szCs w:val="22"/>
            </w:rPr>
          </w:pPr>
          <w:hyperlink w:anchor="_Toc51262530" w:history="1">
            <w:r w:rsidR="00254848" w:rsidRPr="00AA7299">
              <w:rPr>
                <w:rStyle w:val="Hipervnculo"/>
                <w:rFonts w:ascii="Palatino Linotype" w:hAnsi="Palatino Linotype"/>
                <w:b/>
                <w:noProof/>
                <w:sz w:val="22"/>
                <w:szCs w:val="22"/>
              </w:rPr>
              <w:t>TERCERO. Previo especial pronunciamiento</w:t>
            </w:r>
            <w:r w:rsidR="00254848" w:rsidRPr="00AA7299">
              <w:rPr>
                <w:rFonts w:ascii="Palatino Linotype" w:hAnsi="Palatino Linotype"/>
                <w:b/>
                <w:noProof/>
                <w:webHidden/>
                <w:sz w:val="22"/>
                <w:szCs w:val="22"/>
              </w:rPr>
              <w:tab/>
            </w:r>
            <w:r w:rsidR="00254848" w:rsidRPr="00AA7299">
              <w:rPr>
                <w:rFonts w:ascii="Palatino Linotype" w:hAnsi="Palatino Linotype"/>
                <w:b/>
                <w:noProof/>
                <w:webHidden/>
                <w:sz w:val="22"/>
                <w:szCs w:val="22"/>
              </w:rPr>
              <w:fldChar w:fldCharType="begin"/>
            </w:r>
            <w:r w:rsidR="00254848" w:rsidRPr="00AA7299">
              <w:rPr>
                <w:rFonts w:ascii="Palatino Linotype" w:hAnsi="Palatino Linotype"/>
                <w:b/>
                <w:noProof/>
                <w:webHidden/>
                <w:sz w:val="22"/>
                <w:szCs w:val="22"/>
              </w:rPr>
              <w:instrText xml:space="preserve"> PAGEREF _Toc51262530 \h </w:instrText>
            </w:r>
            <w:r w:rsidR="00254848" w:rsidRPr="00AA7299">
              <w:rPr>
                <w:rFonts w:ascii="Palatino Linotype" w:hAnsi="Palatino Linotype"/>
                <w:b/>
                <w:noProof/>
                <w:webHidden/>
                <w:sz w:val="22"/>
                <w:szCs w:val="22"/>
              </w:rPr>
            </w:r>
            <w:r w:rsidR="00254848" w:rsidRPr="00AA7299">
              <w:rPr>
                <w:rFonts w:ascii="Palatino Linotype" w:hAnsi="Palatino Linotype"/>
                <w:b/>
                <w:noProof/>
                <w:webHidden/>
                <w:sz w:val="22"/>
                <w:szCs w:val="22"/>
              </w:rPr>
              <w:fldChar w:fldCharType="separate"/>
            </w:r>
            <w:r w:rsidR="00254848" w:rsidRPr="00AA7299">
              <w:rPr>
                <w:rFonts w:ascii="Palatino Linotype" w:hAnsi="Palatino Linotype"/>
                <w:b/>
                <w:noProof/>
                <w:webHidden/>
                <w:sz w:val="22"/>
                <w:szCs w:val="22"/>
              </w:rPr>
              <w:t>12</w:t>
            </w:r>
            <w:r w:rsidR="00254848" w:rsidRPr="00AA7299">
              <w:rPr>
                <w:rFonts w:ascii="Palatino Linotype" w:hAnsi="Palatino Linotype"/>
                <w:b/>
                <w:noProof/>
                <w:webHidden/>
                <w:sz w:val="22"/>
                <w:szCs w:val="22"/>
              </w:rPr>
              <w:fldChar w:fldCharType="end"/>
            </w:r>
          </w:hyperlink>
        </w:p>
        <w:p w14:paraId="296EC8A3" w14:textId="77777777" w:rsidR="00254848" w:rsidRPr="00AA7299" w:rsidRDefault="00254848" w:rsidP="00254848">
          <w:pPr>
            <w:spacing w:line="360" w:lineRule="auto"/>
            <w:rPr>
              <w:rFonts w:ascii="Palatino Linotype" w:hAnsi="Palatino Linotype"/>
              <w:b/>
              <w:sz w:val="22"/>
              <w:szCs w:val="22"/>
              <w:lang w:val="es-ES_tradnl" w:eastAsia="es-ES"/>
            </w:rPr>
          </w:pPr>
          <w:r w:rsidRPr="00AA7299">
            <w:rPr>
              <w:rFonts w:ascii="Palatino Linotype" w:hAnsi="Palatino Linotype"/>
              <w:b/>
              <w:sz w:val="22"/>
              <w:szCs w:val="22"/>
              <w:lang w:val="es-ES_tradnl" w:eastAsia="es-ES"/>
            </w:rPr>
            <w:t>A) De la suspensión de plazos derivado del SARS-Cov-2-COVID-19 …………………12</w:t>
          </w:r>
        </w:p>
        <w:p w14:paraId="1A13E53E" w14:textId="77777777" w:rsidR="00254848" w:rsidRPr="00AA7299" w:rsidRDefault="00254848" w:rsidP="00254848">
          <w:pPr>
            <w:spacing w:line="360" w:lineRule="auto"/>
            <w:rPr>
              <w:rFonts w:ascii="Palatino Linotype" w:hAnsi="Palatino Linotype"/>
              <w:b/>
              <w:sz w:val="22"/>
              <w:szCs w:val="22"/>
              <w:lang w:val="es-ES_tradnl" w:eastAsia="es-ES"/>
            </w:rPr>
          </w:pPr>
          <w:r w:rsidRPr="00AA7299">
            <w:rPr>
              <w:rFonts w:ascii="Palatino Linotype" w:hAnsi="Palatino Linotype"/>
              <w:b/>
              <w:sz w:val="22"/>
              <w:szCs w:val="22"/>
              <w:lang w:val="es-ES_tradnl" w:eastAsia="es-ES"/>
            </w:rPr>
            <w:t>B) De la falta de informe justificado ………..……………..………………………………..15</w:t>
          </w:r>
        </w:p>
        <w:p w14:paraId="084E2EB4" w14:textId="77777777" w:rsidR="00254848" w:rsidRPr="00AA7299" w:rsidRDefault="00254848" w:rsidP="00254848">
          <w:pPr>
            <w:spacing w:line="360" w:lineRule="auto"/>
            <w:ind w:left="180" w:hanging="180"/>
            <w:rPr>
              <w:rFonts w:ascii="Palatino Linotype" w:hAnsi="Palatino Linotype"/>
              <w:b/>
              <w:sz w:val="22"/>
              <w:szCs w:val="22"/>
            </w:rPr>
          </w:pPr>
          <w:r w:rsidRPr="00AA7299">
            <w:rPr>
              <w:rFonts w:ascii="Palatino Linotype" w:hAnsi="Palatino Linotype"/>
              <w:b/>
              <w:sz w:val="22"/>
              <w:szCs w:val="22"/>
            </w:rPr>
            <w:t>CUARTO. Del planteamiento de la Litis.</w:t>
          </w:r>
          <w:r w:rsidRPr="00AA7299">
            <w:rPr>
              <w:rFonts w:ascii="Palatino Linotype" w:hAnsi="Palatino Linotype"/>
              <w:b/>
              <w:webHidden/>
              <w:sz w:val="22"/>
              <w:szCs w:val="22"/>
            </w:rPr>
            <w:tab/>
            <w:t>………………………..…………………………16</w:t>
          </w:r>
        </w:p>
        <w:p w14:paraId="3A626531" w14:textId="77777777" w:rsidR="00254848" w:rsidRPr="00AA7299" w:rsidRDefault="000A1209" w:rsidP="00254848">
          <w:pPr>
            <w:pStyle w:val="TDC2"/>
            <w:rPr>
              <w:rFonts w:ascii="Palatino Linotype" w:hAnsi="Palatino Linotype"/>
              <w:b/>
              <w:noProof/>
              <w:sz w:val="22"/>
              <w:szCs w:val="22"/>
            </w:rPr>
          </w:pPr>
          <w:hyperlink w:anchor="_Toc51262531" w:history="1">
            <w:r w:rsidR="00254848" w:rsidRPr="00AA7299">
              <w:rPr>
                <w:rStyle w:val="Hipervnculo"/>
                <w:rFonts w:ascii="Palatino Linotype" w:hAnsi="Palatino Linotype"/>
                <w:b/>
                <w:noProof/>
                <w:sz w:val="22"/>
                <w:szCs w:val="22"/>
              </w:rPr>
              <w:t>QUINTO. Del estudio y resolución del asunto.</w:t>
            </w:r>
            <w:r w:rsidR="00254848" w:rsidRPr="00AA7299">
              <w:rPr>
                <w:rFonts w:ascii="Palatino Linotype" w:hAnsi="Palatino Linotype"/>
                <w:b/>
                <w:noProof/>
                <w:webHidden/>
                <w:sz w:val="22"/>
                <w:szCs w:val="22"/>
              </w:rPr>
              <w:tab/>
              <w:t>………………………………….17</w:t>
            </w:r>
            <w:r w:rsidR="00254848" w:rsidRPr="00AA7299">
              <w:rPr>
                <w:rFonts w:ascii="Palatino Linotype" w:hAnsi="Palatino Linotype"/>
                <w:b/>
                <w:noProof/>
                <w:webHidden/>
                <w:sz w:val="22"/>
                <w:szCs w:val="22"/>
              </w:rPr>
              <w:br/>
              <w:t>a)</w:t>
            </w:r>
          </w:hyperlink>
          <w:r w:rsidR="00254848" w:rsidRPr="00AA7299">
            <w:rPr>
              <w:rFonts w:ascii="Palatino Linotype" w:hAnsi="Palatino Linotype"/>
              <w:b/>
              <w:noProof/>
              <w:sz w:val="22"/>
              <w:szCs w:val="22"/>
            </w:rPr>
            <w:t xml:space="preserve"> Del Derecho de acceso a la información pública …..…………………………………….17</w:t>
          </w:r>
        </w:p>
        <w:p w14:paraId="6BD0CC4F" w14:textId="77777777" w:rsidR="00254848" w:rsidRPr="00AA7299" w:rsidRDefault="00254848" w:rsidP="00254848">
          <w:pPr>
            <w:spacing w:line="360" w:lineRule="auto"/>
            <w:rPr>
              <w:rFonts w:ascii="Palatino Linotype" w:hAnsi="Palatino Linotype"/>
              <w:b/>
              <w:sz w:val="22"/>
              <w:szCs w:val="22"/>
              <w:lang w:val="es-ES_tradnl" w:eastAsia="es-ES"/>
            </w:rPr>
          </w:pPr>
          <w:r w:rsidRPr="00AA7299">
            <w:rPr>
              <w:rFonts w:ascii="Palatino Linotype" w:hAnsi="Palatino Linotype"/>
              <w:b/>
              <w:sz w:val="22"/>
              <w:szCs w:val="22"/>
              <w:lang w:val="es-ES_tradnl" w:eastAsia="es-ES"/>
            </w:rPr>
            <w:t>b) De la respuesta del sujeto obligado ………………………………………………..……..20</w:t>
          </w:r>
        </w:p>
        <w:p w14:paraId="4F457653" w14:textId="099BAD12" w:rsidR="00027833" w:rsidRPr="00AA7299" w:rsidRDefault="00254848" w:rsidP="00254848">
          <w:pPr>
            <w:spacing w:line="360" w:lineRule="auto"/>
            <w:rPr>
              <w:rFonts w:ascii="Palatino Linotype" w:hAnsi="Palatino Linotype"/>
              <w:b/>
              <w:sz w:val="22"/>
              <w:szCs w:val="22"/>
              <w:lang w:val="es-ES_tradnl" w:eastAsia="es-ES"/>
            </w:rPr>
          </w:pPr>
          <w:r w:rsidRPr="00AA7299">
            <w:rPr>
              <w:rFonts w:ascii="Palatino Linotype" w:hAnsi="Palatino Linotype"/>
              <w:b/>
              <w:sz w:val="22"/>
              <w:szCs w:val="22"/>
              <w:lang w:val="es-ES_tradnl" w:eastAsia="es-ES"/>
            </w:rPr>
            <w:t xml:space="preserve">c) </w:t>
          </w:r>
          <w:r w:rsidR="00027833" w:rsidRPr="00AA7299">
            <w:rPr>
              <w:rFonts w:ascii="Palatino Linotype" w:hAnsi="Palatino Linotype"/>
              <w:b/>
              <w:sz w:val="22"/>
              <w:szCs w:val="22"/>
              <w:lang w:val="es-ES_tradnl" w:eastAsia="es-ES"/>
            </w:rPr>
            <w:t>De los documentos ad hoc…………………………………………………………………..21</w:t>
          </w:r>
        </w:p>
        <w:p w14:paraId="228E5039" w14:textId="71E3941E" w:rsidR="00254848" w:rsidRPr="00AA7299" w:rsidRDefault="00027833" w:rsidP="00254848">
          <w:pPr>
            <w:spacing w:line="360" w:lineRule="auto"/>
            <w:rPr>
              <w:rFonts w:ascii="Palatino Linotype" w:hAnsi="Palatino Linotype"/>
              <w:b/>
              <w:sz w:val="22"/>
              <w:szCs w:val="22"/>
              <w:lang w:val="es-ES_tradnl" w:eastAsia="es-ES"/>
            </w:rPr>
          </w:pPr>
          <w:r w:rsidRPr="00AA7299">
            <w:rPr>
              <w:rFonts w:ascii="Palatino Linotype" w:hAnsi="Palatino Linotype"/>
              <w:b/>
              <w:sz w:val="22"/>
              <w:szCs w:val="22"/>
              <w:lang w:val="es-ES_tradnl" w:eastAsia="es-ES"/>
            </w:rPr>
            <w:t xml:space="preserve">d) </w:t>
          </w:r>
          <w:r w:rsidR="00254848" w:rsidRPr="00AA7299">
            <w:rPr>
              <w:rFonts w:ascii="Palatino Linotype" w:hAnsi="Palatino Linotype"/>
              <w:b/>
              <w:sz w:val="22"/>
              <w:szCs w:val="22"/>
              <w:lang w:val="es-ES_tradnl" w:eastAsia="es-ES"/>
            </w:rPr>
            <w:t>De la fuente obligacional del sujeto obligado …………………………….……..……..25</w:t>
          </w:r>
        </w:p>
        <w:p w14:paraId="42B640B4" w14:textId="451E7A29" w:rsidR="00027833" w:rsidRPr="00AA7299" w:rsidRDefault="00027833" w:rsidP="00254848">
          <w:pPr>
            <w:spacing w:line="360" w:lineRule="auto"/>
            <w:rPr>
              <w:rFonts w:ascii="Palatino Linotype" w:hAnsi="Palatino Linotype"/>
              <w:b/>
              <w:sz w:val="22"/>
              <w:szCs w:val="22"/>
              <w:lang w:val="es-ES_tradnl" w:eastAsia="es-ES"/>
            </w:rPr>
          </w:pPr>
          <w:r w:rsidRPr="00AA7299">
            <w:rPr>
              <w:rFonts w:ascii="Palatino Linotype" w:hAnsi="Palatino Linotype"/>
              <w:b/>
              <w:sz w:val="22"/>
              <w:szCs w:val="22"/>
              <w:lang w:val="es-ES_tradnl" w:eastAsia="es-ES"/>
            </w:rPr>
            <w:t>SEXTO. De la versión pública ………………………………………………………………..30</w:t>
          </w:r>
        </w:p>
        <w:p w14:paraId="3D414725" w14:textId="197FAA50" w:rsidR="00027833" w:rsidRPr="00AA7299" w:rsidRDefault="00027833" w:rsidP="00254848">
          <w:pPr>
            <w:spacing w:line="360" w:lineRule="auto"/>
            <w:rPr>
              <w:rFonts w:ascii="Palatino Linotype" w:hAnsi="Palatino Linotype"/>
              <w:b/>
              <w:sz w:val="22"/>
              <w:szCs w:val="22"/>
              <w:lang w:val="es-ES_tradnl" w:eastAsia="es-ES"/>
            </w:rPr>
          </w:pPr>
          <w:r w:rsidRPr="00AA7299">
            <w:rPr>
              <w:rFonts w:ascii="Palatino Linotype" w:hAnsi="Palatino Linotype"/>
              <w:b/>
              <w:sz w:val="22"/>
              <w:szCs w:val="22"/>
              <w:lang w:val="es-ES_tradnl" w:eastAsia="es-ES"/>
            </w:rPr>
            <w:t>SÉPTIMO. Decisión ……………………………………………………………………………35</w:t>
          </w:r>
        </w:p>
        <w:p w14:paraId="48A86C61" w14:textId="77777777" w:rsidR="00254848" w:rsidRPr="00AA7299" w:rsidRDefault="000A1209" w:rsidP="00254848">
          <w:pPr>
            <w:pStyle w:val="TDC1"/>
            <w:spacing w:line="360" w:lineRule="auto"/>
            <w:ind w:left="0"/>
            <w:rPr>
              <w:rFonts w:ascii="Palatino Linotype" w:hAnsi="Palatino Linotype"/>
              <w:b/>
              <w:noProof/>
              <w:sz w:val="22"/>
              <w:szCs w:val="22"/>
              <w:lang w:val="es-MX" w:eastAsia="es-MX"/>
            </w:rPr>
          </w:pPr>
          <w:hyperlink w:anchor="_Toc51262537" w:history="1">
            <w:r w:rsidR="00254848" w:rsidRPr="00AA7299">
              <w:rPr>
                <w:rStyle w:val="Hipervnculo"/>
                <w:rFonts w:ascii="Palatino Linotype" w:eastAsia="Calibri" w:hAnsi="Palatino Linotype"/>
                <w:b/>
                <w:noProof/>
                <w:sz w:val="22"/>
                <w:szCs w:val="22"/>
                <w:lang w:val="es-ES"/>
              </w:rPr>
              <w:t>R E S O L U T I V O S</w:t>
            </w:r>
            <w:r w:rsidR="00254848" w:rsidRPr="00AA7299">
              <w:rPr>
                <w:rFonts w:ascii="Palatino Linotype" w:hAnsi="Palatino Linotype"/>
                <w:b/>
                <w:noProof/>
                <w:webHidden/>
                <w:sz w:val="22"/>
                <w:szCs w:val="22"/>
              </w:rPr>
              <w:tab/>
            </w:r>
            <w:r w:rsidR="00254848" w:rsidRPr="00AA7299">
              <w:rPr>
                <w:rFonts w:ascii="Palatino Linotype" w:hAnsi="Palatino Linotype"/>
                <w:b/>
                <w:noProof/>
                <w:webHidden/>
                <w:sz w:val="22"/>
                <w:szCs w:val="22"/>
              </w:rPr>
              <w:fldChar w:fldCharType="begin"/>
            </w:r>
            <w:r w:rsidR="00254848" w:rsidRPr="00AA7299">
              <w:rPr>
                <w:rFonts w:ascii="Palatino Linotype" w:hAnsi="Palatino Linotype"/>
                <w:b/>
                <w:noProof/>
                <w:webHidden/>
                <w:sz w:val="22"/>
                <w:szCs w:val="22"/>
              </w:rPr>
              <w:instrText xml:space="preserve"> PAGEREF _Toc51262537 \h </w:instrText>
            </w:r>
            <w:r w:rsidR="00254848" w:rsidRPr="00AA7299">
              <w:rPr>
                <w:rFonts w:ascii="Palatino Linotype" w:hAnsi="Palatino Linotype"/>
                <w:b/>
                <w:noProof/>
                <w:webHidden/>
                <w:sz w:val="22"/>
                <w:szCs w:val="22"/>
              </w:rPr>
            </w:r>
            <w:r w:rsidR="00254848" w:rsidRPr="00AA7299">
              <w:rPr>
                <w:rFonts w:ascii="Palatino Linotype" w:hAnsi="Palatino Linotype"/>
                <w:b/>
                <w:noProof/>
                <w:webHidden/>
                <w:sz w:val="22"/>
                <w:szCs w:val="22"/>
              </w:rPr>
              <w:fldChar w:fldCharType="separate"/>
            </w:r>
            <w:r w:rsidR="00254848" w:rsidRPr="00AA7299">
              <w:rPr>
                <w:rFonts w:ascii="Palatino Linotype" w:hAnsi="Palatino Linotype"/>
                <w:b/>
                <w:noProof/>
                <w:webHidden/>
                <w:sz w:val="22"/>
                <w:szCs w:val="22"/>
              </w:rPr>
              <w:t>35</w:t>
            </w:r>
            <w:r w:rsidR="00254848" w:rsidRPr="00AA7299">
              <w:rPr>
                <w:rFonts w:ascii="Palatino Linotype" w:hAnsi="Palatino Linotype"/>
                <w:b/>
                <w:noProof/>
                <w:webHidden/>
                <w:sz w:val="22"/>
                <w:szCs w:val="22"/>
              </w:rPr>
              <w:fldChar w:fldCharType="end"/>
            </w:r>
          </w:hyperlink>
        </w:p>
        <w:p w14:paraId="00529EA2" w14:textId="77777777" w:rsidR="00254848" w:rsidRPr="00AA7299" w:rsidRDefault="00254848" w:rsidP="00254848">
          <w:pPr>
            <w:spacing w:before="240" w:after="240" w:line="360" w:lineRule="auto"/>
            <w:jc w:val="both"/>
            <w:rPr>
              <w:rFonts w:ascii="Palatino Linotype" w:hAnsi="Palatino Linotype"/>
              <w:b/>
            </w:rPr>
          </w:pPr>
          <w:r w:rsidRPr="00AA7299">
            <w:rPr>
              <w:rFonts w:ascii="Palatino Linotype" w:hAnsi="Palatino Linotype"/>
              <w:b/>
              <w:bCs/>
              <w:lang w:val="es-ES"/>
            </w:rPr>
            <w:fldChar w:fldCharType="end"/>
          </w:r>
        </w:p>
      </w:sdtContent>
    </w:sdt>
    <w:p w14:paraId="5DC4243C" w14:textId="77777777" w:rsidR="00254848" w:rsidRPr="00AA7299" w:rsidRDefault="00254848" w:rsidP="00254848">
      <w:pPr>
        <w:spacing w:before="240" w:after="240" w:line="360" w:lineRule="auto"/>
        <w:jc w:val="both"/>
        <w:rPr>
          <w:rFonts w:ascii="Palatino Linotype" w:hAnsi="Palatino Linotype"/>
        </w:rPr>
      </w:pPr>
    </w:p>
    <w:p w14:paraId="48AEF4DA" w14:textId="7ED778BD" w:rsidR="00254848" w:rsidRPr="00AA7299" w:rsidRDefault="00254848" w:rsidP="00FD1F2D">
      <w:pPr>
        <w:spacing w:before="240" w:after="240" w:line="360" w:lineRule="auto"/>
        <w:jc w:val="both"/>
        <w:rPr>
          <w:rFonts w:ascii="Palatino Linotype" w:hAnsi="Palatino Linotype"/>
        </w:rPr>
      </w:pPr>
      <w:r w:rsidRPr="00AA7299">
        <w:rPr>
          <w:rFonts w:ascii="Palatino Linotype" w:hAnsi="Palatino Linotype"/>
        </w:rPr>
        <w:lastRenderedPageBreak/>
        <w:t>Resolución del Pleno del Instituto de Transparencia, Acceso a la Información Pública y Protección de Datos Personales del Estado de México y Municipios, con domicilio en Metepec, Estado de México; de fecha d</w:t>
      </w:r>
      <w:r w:rsidR="00FD1F2D" w:rsidRPr="00AA7299">
        <w:rPr>
          <w:rFonts w:ascii="Palatino Linotype" w:hAnsi="Palatino Linotype"/>
        </w:rPr>
        <w:t xml:space="preserve">os (02) de junio </w:t>
      </w:r>
      <w:r w:rsidRPr="00AA7299">
        <w:rPr>
          <w:rFonts w:ascii="Palatino Linotype" w:hAnsi="Palatino Linotype"/>
        </w:rPr>
        <w:t>de dos mil veintiuno.</w:t>
      </w:r>
    </w:p>
    <w:p w14:paraId="7AF42DFA" w14:textId="776A5B1D" w:rsidR="00254848" w:rsidRPr="00AA7299" w:rsidRDefault="00254848" w:rsidP="00FD1F2D">
      <w:pPr>
        <w:pStyle w:val="Encabezado"/>
        <w:spacing w:line="360" w:lineRule="auto"/>
        <w:jc w:val="both"/>
        <w:rPr>
          <w:rFonts w:ascii="Palatino Linotype" w:hAnsi="Palatino Linotype"/>
          <w:b/>
          <w:bCs/>
          <w:color w:val="000000"/>
        </w:rPr>
      </w:pPr>
      <w:r w:rsidRPr="00AA7299">
        <w:rPr>
          <w:rFonts w:ascii="Palatino Linotype" w:hAnsi="Palatino Linotype"/>
          <w:b/>
        </w:rPr>
        <w:t>VISTO</w:t>
      </w:r>
      <w:r w:rsidRPr="00AA7299">
        <w:rPr>
          <w:rFonts w:ascii="Palatino Linotype" w:hAnsi="Palatino Linotype"/>
        </w:rPr>
        <w:t xml:space="preserve"> el expediente electrónico formado con motivo del recurso de revisión </w:t>
      </w:r>
      <w:r w:rsidRPr="00AA7299">
        <w:rPr>
          <w:rFonts w:ascii="Palatino Linotype" w:hAnsi="Palatino Linotype"/>
          <w:b/>
          <w:bCs/>
          <w:color w:val="000000" w:themeColor="text1"/>
        </w:rPr>
        <w:t>02308/INFOEM/IP/RR/2021</w:t>
      </w:r>
      <w:r w:rsidRPr="00AA7299">
        <w:rPr>
          <w:rFonts w:ascii="Palatino Linotype" w:hAnsi="Palatino Linotype"/>
          <w:b/>
          <w:color w:val="000000" w:themeColor="text1"/>
        </w:rPr>
        <w:t>,</w:t>
      </w:r>
      <w:r w:rsidRPr="00AA7299">
        <w:rPr>
          <w:rFonts w:ascii="Palatino Linotype" w:hAnsi="Palatino Linotype" w:cs="Arial"/>
          <w:b/>
          <w:bCs/>
          <w:color w:val="000000" w:themeColor="text1"/>
        </w:rPr>
        <w:t xml:space="preserve"> </w:t>
      </w:r>
      <w:r w:rsidRPr="00AA7299">
        <w:rPr>
          <w:rFonts w:ascii="Palatino Linotype" w:hAnsi="Palatino Linotype"/>
        </w:rPr>
        <w:t xml:space="preserve">promovido por </w:t>
      </w:r>
      <w:r w:rsidR="00E74C3F" w:rsidRPr="00E74C3F">
        <w:rPr>
          <w:rFonts w:ascii="Palatino Linotype" w:hAnsi="Palatino Linotype"/>
          <w:b/>
          <w:bCs/>
          <w:highlight w:val="black"/>
        </w:rPr>
        <w:t>----------------------------------</w:t>
      </w:r>
      <w:r w:rsidRPr="00AA7299">
        <w:rPr>
          <w:rFonts w:ascii="Palatino Linotype" w:hAnsi="Palatino Linotype"/>
        </w:rPr>
        <w:t>, a quien en lo sucesivo se le identificará como el</w:t>
      </w:r>
      <w:r w:rsidRPr="00AA7299">
        <w:rPr>
          <w:rFonts w:ascii="Palatino Linotype" w:hAnsi="Palatino Linotype"/>
          <w:b/>
        </w:rPr>
        <w:t xml:space="preserve"> </w:t>
      </w:r>
      <w:r w:rsidRPr="00AA7299">
        <w:rPr>
          <w:rFonts w:ascii="Palatino Linotype" w:hAnsi="Palatino Linotype" w:cs="Arial"/>
          <w:b/>
        </w:rPr>
        <w:t>RECURRENTE</w:t>
      </w:r>
      <w:r w:rsidRPr="00AA7299">
        <w:rPr>
          <w:rFonts w:ascii="Palatino Linotype" w:hAnsi="Palatino Linotype" w:cs="Arial"/>
        </w:rPr>
        <w:t xml:space="preserve">, en contra de la respuesta del </w:t>
      </w:r>
      <w:r w:rsidRPr="00AA7299">
        <w:rPr>
          <w:rFonts w:ascii="Palatino Linotype" w:hAnsi="Palatino Linotype"/>
          <w:b/>
          <w:bCs/>
          <w:color w:val="000000"/>
        </w:rPr>
        <w:t>Ayuntamiento de Ozumba</w:t>
      </w:r>
      <w:r w:rsidRPr="00AA7299">
        <w:rPr>
          <w:rFonts w:ascii="Palatino Linotype" w:hAnsi="Palatino Linotype" w:cs="Arial"/>
          <w:b/>
        </w:rPr>
        <w:t>,</w:t>
      </w:r>
      <w:r w:rsidRPr="00AA7299">
        <w:rPr>
          <w:rFonts w:ascii="Palatino Linotype" w:hAnsi="Palatino Linotype"/>
          <w:b/>
        </w:rPr>
        <w:t xml:space="preserve"> </w:t>
      </w:r>
      <w:r w:rsidRPr="00AA7299">
        <w:rPr>
          <w:rFonts w:ascii="Palatino Linotype" w:hAnsi="Palatino Linotype"/>
        </w:rPr>
        <w:t>en lo sucesivo el</w:t>
      </w:r>
      <w:r w:rsidRPr="00AA7299">
        <w:rPr>
          <w:rFonts w:ascii="Palatino Linotype" w:hAnsi="Palatino Linotype"/>
          <w:b/>
        </w:rPr>
        <w:t xml:space="preserve"> SUJETO OBLIGADO; </w:t>
      </w:r>
      <w:r w:rsidRPr="00AA7299">
        <w:rPr>
          <w:rFonts w:ascii="Palatino Linotype" w:hAnsi="Palatino Linotype"/>
        </w:rPr>
        <w:t xml:space="preserve">se procede a dictar la presente resolución, con base en los siguientes: </w:t>
      </w:r>
    </w:p>
    <w:p w14:paraId="0494C769" w14:textId="77777777" w:rsidR="00254848" w:rsidRPr="00AA7299" w:rsidRDefault="00254848" w:rsidP="00FD1F2D">
      <w:pPr>
        <w:pStyle w:val="Ttulo1"/>
        <w:spacing w:line="360" w:lineRule="auto"/>
        <w:jc w:val="center"/>
        <w:rPr>
          <w:b/>
          <w:szCs w:val="24"/>
        </w:rPr>
      </w:pPr>
      <w:bookmarkStart w:id="0" w:name="_Toc461555884"/>
      <w:bookmarkStart w:id="1" w:name="_Toc466371847"/>
      <w:bookmarkStart w:id="2" w:name="_Toc35535690"/>
      <w:r w:rsidRPr="00AA7299">
        <w:rPr>
          <w:b/>
          <w:szCs w:val="24"/>
        </w:rPr>
        <w:t>ANTECEDENTES</w:t>
      </w:r>
      <w:bookmarkEnd w:id="0"/>
      <w:bookmarkEnd w:id="1"/>
      <w:bookmarkEnd w:id="2"/>
    </w:p>
    <w:p w14:paraId="5AB2B6B9" w14:textId="17C72C62" w:rsidR="00254848" w:rsidRPr="00AA7299" w:rsidRDefault="00254848" w:rsidP="00254848">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AA7299">
        <w:rPr>
          <w:rFonts w:ascii="Palatino Linotype" w:eastAsia="Calibri" w:hAnsi="Palatino Linotype" w:cs="Arial"/>
          <w:lang w:val="es-ES"/>
        </w:rPr>
        <w:t>El día dieciséis (16) de marzo de dos mil veintiuno</w:t>
      </w:r>
      <w:r w:rsidRPr="00AA7299">
        <w:rPr>
          <w:rFonts w:ascii="Palatino Linotype" w:hAnsi="Palatino Linotype"/>
          <w:b/>
        </w:rPr>
        <w:t xml:space="preserve">, </w:t>
      </w:r>
      <w:r w:rsidRPr="00AA7299">
        <w:rPr>
          <w:rFonts w:ascii="Palatino Linotype" w:eastAsia="Calibri" w:hAnsi="Palatino Linotype" w:cs="Arial"/>
          <w:lang w:val="es-ES"/>
        </w:rPr>
        <w:t xml:space="preserve">se presentó ante el </w:t>
      </w:r>
      <w:r w:rsidRPr="00AA7299">
        <w:rPr>
          <w:rFonts w:ascii="Palatino Linotype" w:eastAsia="Calibri" w:hAnsi="Palatino Linotype" w:cs="Arial"/>
          <w:b/>
          <w:lang w:val="es-ES"/>
        </w:rPr>
        <w:t>SUJETO OBLIGADO</w:t>
      </w:r>
      <w:r w:rsidRPr="00AA7299">
        <w:rPr>
          <w:rFonts w:ascii="Palatino Linotype" w:eastAsia="Calibri" w:hAnsi="Palatino Linotype" w:cs="Arial"/>
        </w:rPr>
        <w:t xml:space="preserve"> vía </w:t>
      </w:r>
      <w:r w:rsidRPr="00AA7299">
        <w:rPr>
          <w:rFonts w:ascii="Palatino Linotype" w:eastAsia="Calibri" w:hAnsi="Palatino Linotype" w:cs="Arial"/>
          <w:lang w:val="es-ES"/>
        </w:rPr>
        <w:t>SAIMEX, la solicitud de información pública registrada con el número</w:t>
      </w:r>
      <w:r w:rsidRPr="00AA7299">
        <w:rPr>
          <w:rFonts w:ascii="Palatino Linotype" w:hAnsi="Palatino Linotype"/>
          <w:b/>
          <w:bCs/>
          <w:color w:val="FF0000"/>
        </w:rPr>
        <w:t xml:space="preserve"> </w:t>
      </w:r>
      <w:r w:rsidRPr="00AA7299">
        <w:rPr>
          <w:rFonts w:ascii="Palatino Linotype" w:hAnsi="Palatino Linotype"/>
          <w:b/>
          <w:bCs/>
        </w:rPr>
        <w:t>00055/OZUMBA/IP/2021</w:t>
      </w:r>
      <w:r w:rsidRPr="00AA7299">
        <w:rPr>
          <w:rFonts w:ascii="Palatino Linotype" w:eastAsia="Calibri" w:hAnsi="Palatino Linotype" w:cs="Arial"/>
          <w:lang w:val="es-ES"/>
        </w:rPr>
        <w:t>mediante la cual se solicitó la siguiente información:</w:t>
      </w:r>
    </w:p>
    <w:p w14:paraId="146B32CA" w14:textId="7CA5B1B2" w:rsidR="007B6DFF" w:rsidRPr="00AA7299" w:rsidRDefault="00254848" w:rsidP="007B6DFF">
      <w:pPr>
        <w:spacing w:line="276" w:lineRule="auto"/>
        <w:ind w:left="630"/>
        <w:jc w:val="both"/>
        <w:rPr>
          <w:rFonts w:ascii="Palatino Linotype" w:hAnsi="Palatino Linotype"/>
          <w:b/>
          <w:i/>
        </w:rPr>
      </w:pPr>
      <w:r w:rsidRPr="00AA7299">
        <w:rPr>
          <w:rFonts w:ascii="Palatino Linotype" w:hAnsi="Palatino Linotype"/>
          <w:i/>
          <w:iCs/>
          <w:color w:val="000000"/>
        </w:rPr>
        <w:t xml:space="preserve"> </w:t>
      </w:r>
      <w:r w:rsidR="007B6DFF" w:rsidRPr="00AA7299">
        <w:rPr>
          <w:rFonts w:ascii="Palatino Linotype" w:eastAsia="Calibri" w:hAnsi="Palatino Linotype" w:cs="Arial"/>
          <w:lang w:val="es-ES"/>
        </w:rPr>
        <w:t>“</w:t>
      </w:r>
      <w:r w:rsidR="007B6DFF" w:rsidRPr="00AA7299">
        <w:rPr>
          <w:rFonts w:ascii="Palatino Linotype" w:hAnsi="Palatino Linotype"/>
          <w:i/>
          <w:iCs/>
          <w:color w:val="000000"/>
        </w:rPr>
        <w:t xml:space="preserve">Solicito todos los convenios, contratos o análogos, de cualquier naturaleza, celebrados entre el mes de enero de 2019 y el mes de febrero de </w:t>
      </w:r>
      <w:proofErr w:type="gramStart"/>
      <w:r w:rsidR="007B6DFF" w:rsidRPr="00AA7299">
        <w:rPr>
          <w:rFonts w:ascii="Palatino Linotype" w:hAnsi="Palatino Linotype"/>
          <w:i/>
          <w:iCs/>
          <w:color w:val="000000"/>
        </w:rPr>
        <w:t>2021..</w:t>
      </w:r>
      <w:proofErr w:type="gramEnd"/>
      <w:r w:rsidR="007B6DFF" w:rsidRPr="00AA7299">
        <w:rPr>
          <w:rFonts w:ascii="Palatino Linotype" w:hAnsi="Palatino Linotype"/>
          <w:i/>
          <w:iCs/>
          <w:color w:val="000000"/>
        </w:rPr>
        <w:t>”</w:t>
      </w:r>
    </w:p>
    <w:p w14:paraId="7143F466" w14:textId="77777777" w:rsidR="00254848" w:rsidRPr="00AA7299" w:rsidRDefault="00254848" w:rsidP="00254848">
      <w:pPr>
        <w:spacing w:line="276" w:lineRule="auto"/>
        <w:ind w:left="630"/>
        <w:jc w:val="both"/>
        <w:rPr>
          <w:rFonts w:ascii="Palatino Linotype" w:hAnsi="Palatino Linotype"/>
          <w:b/>
          <w:i/>
        </w:rPr>
      </w:pPr>
    </w:p>
    <w:p w14:paraId="5703CE29" w14:textId="77777777" w:rsidR="00254848" w:rsidRPr="00AA7299" w:rsidRDefault="00254848" w:rsidP="00254848">
      <w:pPr>
        <w:pStyle w:val="Prrafodelista"/>
        <w:numPr>
          <w:ilvl w:val="0"/>
          <w:numId w:val="3"/>
        </w:numPr>
        <w:spacing w:line="360" w:lineRule="auto"/>
        <w:ind w:left="450" w:right="49"/>
        <w:jc w:val="both"/>
        <w:rPr>
          <w:rFonts w:ascii="Palatino Linotype" w:hAnsi="Palatino Linotype" w:cs="Arial"/>
          <w:i/>
          <w:color w:val="000000" w:themeColor="text1"/>
        </w:rPr>
      </w:pPr>
      <w:r w:rsidRPr="00AA7299">
        <w:rPr>
          <w:rFonts w:ascii="Palatino Linotype" w:eastAsia="Times New Roman" w:hAnsi="Palatino Linotype" w:cs="Arial"/>
          <w:lang w:val="es-ES"/>
        </w:rPr>
        <w:t>Se eligió como modalidad de entrega de la información</w:t>
      </w:r>
      <w:r w:rsidRPr="00AA7299">
        <w:rPr>
          <w:rFonts w:ascii="Palatino Linotype" w:hAnsi="Palatino Linotype"/>
        </w:rPr>
        <w:t>: A través del SAIMEX.</w:t>
      </w:r>
    </w:p>
    <w:p w14:paraId="4808E452" w14:textId="77777777" w:rsidR="00254848" w:rsidRPr="00AA7299" w:rsidRDefault="00254848" w:rsidP="00254848">
      <w:pPr>
        <w:pStyle w:val="Prrafodelista"/>
        <w:spacing w:before="240" w:after="240" w:line="360" w:lineRule="auto"/>
        <w:ind w:left="0"/>
        <w:jc w:val="both"/>
        <w:rPr>
          <w:rFonts w:ascii="Palatino Linotype" w:eastAsia="Calibri" w:hAnsi="Palatino Linotype" w:cs="Arial"/>
          <w:lang w:val="es-ES"/>
        </w:rPr>
      </w:pPr>
    </w:p>
    <w:p w14:paraId="0B0E269D" w14:textId="60ECEA21" w:rsidR="001A0041" w:rsidRPr="00AA7299" w:rsidRDefault="00254848" w:rsidP="00C1405D">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AA7299">
        <w:rPr>
          <w:rFonts w:ascii="Palatino Linotype" w:hAnsi="Palatino Linotype" w:cs="Arial"/>
          <w:color w:val="000000" w:themeColor="text1"/>
        </w:rPr>
        <w:t xml:space="preserve">El día </w:t>
      </w:r>
      <w:r w:rsidR="00C1405D" w:rsidRPr="00AA7299">
        <w:rPr>
          <w:rFonts w:ascii="Palatino Linotype" w:hAnsi="Palatino Linotype" w:cs="Arial"/>
          <w:color w:val="000000" w:themeColor="text1"/>
        </w:rPr>
        <w:t xml:space="preserve">quince </w:t>
      </w:r>
      <w:r w:rsidRPr="00AA7299">
        <w:rPr>
          <w:rFonts w:ascii="Palatino Linotype" w:hAnsi="Palatino Linotype" w:cs="Arial"/>
          <w:color w:val="000000" w:themeColor="text1"/>
        </w:rPr>
        <w:t>(1</w:t>
      </w:r>
      <w:r w:rsidR="00C1405D" w:rsidRPr="00AA7299">
        <w:rPr>
          <w:rFonts w:ascii="Palatino Linotype" w:hAnsi="Palatino Linotype" w:cs="Arial"/>
          <w:color w:val="000000" w:themeColor="text1"/>
        </w:rPr>
        <w:t>5</w:t>
      </w:r>
      <w:r w:rsidRPr="00AA7299">
        <w:rPr>
          <w:rFonts w:ascii="Palatino Linotype" w:hAnsi="Palatino Linotype" w:cs="Arial"/>
          <w:color w:val="000000" w:themeColor="text1"/>
        </w:rPr>
        <w:t xml:space="preserve">) de abril de dos mil veintiuno, el </w:t>
      </w:r>
      <w:r w:rsidRPr="00AA7299">
        <w:rPr>
          <w:rFonts w:ascii="Palatino Linotype" w:hAnsi="Palatino Linotype" w:cs="Arial"/>
          <w:b/>
          <w:color w:val="000000" w:themeColor="text1"/>
        </w:rPr>
        <w:t>SUJETO OBLIGADO,</w:t>
      </w:r>
      <w:r w:rsidRPr="00AA7299">
        <w:rPr>
          <w:rFonts w:ascii="Palatino Linotype" w:hAnsi="Palatino Linotype" w:cs="Arial"/>
          <w:color w:val="000000" w:themeColor="text1"/>
        </w:rPr>
        <w:t xml:space="preserve"> dio respuesta a la solicitud de información a través del </w:t>
      </w:r>
      <w:r w:rsidRPr="00AA7299">
        <w:rPr>
          <w:rFonts w:ascii="Palatino Linotype" w:hAnsi="Palatino Linotype"/>
          <w:color w:val="000000"/>
        </w:rPr>
        <w:t>archivo electrónico denominado “</w:t>
      </w:r>
      <w:hyperlink r:id="rId8" w:tgtFrame="_blank" w:history="1">
        <w:r w:rsidR="00257818" w:rsidRPr="00AA7299">
          <w:rPr>
            <w:rStyle w:val="Hipervnculo"/>
            <w:rFonts w:ascii="Palatino Linotype" w:hAnsi="Palatino Linotype" w:cs="Arial"/>
            <w:b/>
            <w:bCs/>
            <w:i/>
            <w:iCs/>
            <w:color w:val="auto"/>
            <w:u w:val="none"/>
          </w:rPr>
          <w:t>Obras - Solicitud 055-2021.pdf</w:t>
        </w:r>
      </w:hyperlink>
      <w:r w:rsidRPr="00AA7299">
        <w:rPr>
          <w:rFonts w:ascii="Palatino Linotype" w:hAnsi="Palatino Linotype"/>
          <w:color w:val="000000"/>
        </w:rPr>
        <w:t xml:space="preserve">”, cuyo contenido corresponde </w:t>
      </w:r>
      <w:r w:rsidR="00C1405D" w:rsidRPr="00AA7299">
        <w:rPr>
          <w:rFonts w:ascii="Palatino Linotype" w:hAnsi="Palatino Linotype"/>
          <w:color w:val="000000"/>
        </w:rPr>
        <w:t xml:space="preserve">a un documentos </w:t>
      </w:r>
      <w:r w:rsidR="00C1405D" w:rsidRPr="00AA7299">
        <w:rPr>
          <w:rFonts w:ascii="Palatino Linotype" w:hAnsi="Palatino Linotype"/>
          <w:color w:val="000000"/>
        </w:rPr>
        <w:lastRenderedPageBreak/>
        <w:t>constante de siete (07) fojas que contiene una relación de obras públicas de 2019 y 2020 y los montos del presupuesto autorizados para dichas obras.</w:t>
      </w:r>
    </w:p>
    <w:p w14:paraId="30A153AB" w14:textId="77777777" w:rsidR="00254848" w:rsidRPr="00AA7299" w:rsidRDefault="00254848" w:rsidP="00254848">
      <w:pPr>
        <w:autoSpaceDE w:val="0"/>
        <w:autoSpaceDN w:val="0"/>
        <w:adjustRightInd w:val="0"/>
        <w:spacing w:line="360" w:lineRule="auto"/>
        <w:jc w:val="both"/>
        <w:rPr>
          <w:rFonts w:ascii="Palatino Linotype" w:hAnsi="Palatino Linotype" w:cs="Calibri"/>
          <w:i/>
        </w:rPr>
      </w:pPr>
    </w:p>
    <w:p w14:paraId="38138EAE" w14:textId="69CCA23E" w:rsidR="00254848" w:rsidRPr="00AA7299" w:rsidRDefault="00254848" w:rsidP="00254848">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AA7299">
        <w:rPr>
          <w:rFonts w:ascii="Palatino Linotype" w:eastAsia="Times New Roman" w:hAnsi="Palatino Linotype" w:cs="Arial"/>
          <w:color w:val="000000" w:themeColor="text1"/>
          <w:lang w:val="es-ES"/>
        </w:rPr>
        <w:t>En fecha quince (</w:t>
      </w:r>
      <w:r w:rsidR="00257818" w:rsidRPr="00AA7299">
        <w:rPr>
          <w:rFonts w:ascii="Palatino Linotype" w:eastAsia="Times New Roman" w:hAnsi="Palatino Linotype" w:cs="Arial"/>
          <w:color w:val="000000" w:themeColor="text1"/>
          <w:lang w:val="es-ES"/>
        </w:rPr>
        <w:t>22</w:t>
      </w:r>
      <w:r w:rsidRPr="00AA7299">
        <w:rPr>
          <w:rFonts w:ascii="Palatino Linotype" w:eastAsia="Times New Roman" w:hAnsi="Palatino Linotype" w:cs="Arial"/>
          <w:color w:val="000000" w:themeColor="text1"/>
          <w:lang w:val="es-ES"/>
        </w:rPr>
        <w:t>) de abril de dos mil veintiuno, el particular interpuso el recurso de revisión en contra de la respuesta, señalando como:</w:t>
      </w:r>
      <w:bookmarkStart w:id="3" w:name="_Toc466982514"/>
      <w:bookmarkStart w:id="4" w:name="_Toc27589208"/>
      <w:bookmarkStart w:id="5" w:name="_Toc29395022"/>
      <w:bookmarkStart w:id="6" w:name="_Toc29481467"/>
      <w:bookmarkStart w:id="7" w:name="_Toc33113911"/>
      <w:bookmarkStart w:id="8" w:name="_Toc33643059"/>
      <w:bookmarkStart w:id="9" w:name="_Toc33724991"/>
      <w:bookmarkStart w:id="10" w:name="_Toc33726434"/>
      <w:bookmarkStart w:id="11" w:name="_Toc34157662"/>
      <w:bookmarkStart w:id="12" w:name="_Toc35003615"/>
      <w:bookmarkStart w:id="13" w:name="_Toc35535691"/>
      <w:bookmarkStart w:id="14" w:name="_Toc471908126"/>
      <w:bookmarkStart w:id="15" w:name="_Toc491791300"/>
      <w:bookmarkStart w:id="16" w:name="_Toc496726170"/>
      <w:bookmarkStart w:id="17" w:name="_Toc497242134"/>
      <w:bookmarkStart w:id="18" w:name="_Toc497292517"/>
      <w:bookmarkStart w:id="19" w:name="_Toc498503716"/>
      <w:bookmarkStart w:id="20" w:name="_Toc499568660"/>
      <w:bookmarkStart w:id="21" w:name="_Toc499568693"/>
      <w:bookmarkStart w:id="22" w:name="_Toc499665452"/>
      <w:bookmarkStart w:id="23" w:name="_Toc499729819"/>
      <w:bookmarkStart w:id="24" w:name="_Toc499835024"/>
      <w:bookmarkStart w:id="25" w:name="_Toc499835835"/>
      <w:bookmarkStart w:id="26" w:name="_Toc499835858"/>
      <w:bookmarkStart w:id="27" w:name="_Toc500264537"/>
      <w:bookmarkStart w:id="28" w:name="_Toc503290275"/>
      <w:bookmarkStart w:id="29" w:name="_Toc524009637"/>
      <w:bookmarkStart w:id="30" w:name="_Toc524009672"/>
      <w:bookmarkStart w:id="31" w:name="_Toc524602720"/>
      <w:bookmarkStart w:id="32" w:name="_Toc526365279"/>
      <w:bookmarkStart w:id="33" w:name="_Toc526365337"/>
      <w:bookmarkStart w:id="34" w:name="_Toc530067664"/>
      <w:bookmarkStart w:id="35" w:name="_Toc530067692"/>
      <w:bookmarkStart w:id="36" w:name="_Toc530067939"/>
      <w:bookmarkStart w:id="37" w:name="_Toc530590420"/>
      <w:bookmarkStart w:id="38" w:name="_Toc530593951"/>
      <w:bookmarkStart w:id="39" w:name="_Toc531190248"/>
      <w:bookmarkStart w:id="40" w:name="_Toc531190295"/>
      <w:bookmarkStart w:id="41" w:name="_Toc534908208"/>
      <w:bookmarkStart w:id="42" w:name="_Toc534909344"/>
      <w:bookmarkStart w:id="43" w:name="_Toc535353305"/>
      <w:bookmarkStart w:id="44" w:name="_Toc535353791"/>
      <w:bookmarkStart w:id="45" w:name="_Toc18436351"/>
      <w:bookmarkStart w:id="46" w:name="_Toc18436385"/>
      <w:bookmarkStart w:id="47" w:name="_Toc18513477"/>
      <w:bookmarkStart w:id="48" w:name="_Toc18513503"/>
      <w:bookmarkStart w:id="49" w:name="_Toc18606801"/>
      <w:bookmarkStart w:id="50" w:name="_Toc19723536"/>
      <w:bookmarkStart w:id="51" w:name="_Toc20322795"/>
      <w:bookmarkStart w:id="52" w:name="_Toc20323052"/>
      <w:bookmarkStart w:id="53" w:name="_Toc20323181"/>
      <w:bookmarkStart w:id="54" w:name="_Toc20420591"/>
      <w:bookmarkStart w:id="55" w:name="_Toc20421579"/>
      <w:bookmarkStart w:id="56" w:name="_Toc21027316"/>
      <w:bookmarkStart w:id="57" w:name="_Toc22660652"/>
      <w:bookmarkStart w:id="58" w:name="_Toc22811623"/>
      <w:bookmarkStart w:id="59" w:name="_Toc26436015"/>
    </w:p>
    <w:p w14:paraId="61556E98" w14:textId="77777777" w:rsidR="00254848" w:rsidRPr="00AA7299" w:rsidRDefault="00254848" w:rsidP="00254848">
      <w:pPr>
        <w:pStyle w:val="Prrafodelista"/>
        <w:tabs>
          <w:tab w:val="left" w:pos="0"/>
        </w:tabs>
        <w:spacing w:line="360" w:lineRule="auto"/>
        <w:ind w:left="0" w:right="49"/>
        <w:jc w:val="both"/>
        <w:rPr>
          <w:rStyle w:val="Ttulo2Car"/>
          <w:rFonts w:ascii="Palatino Linotype" w:hAnsi="Palatino Linotype"/>
          <w:b/>
        </w:rPr>
      </w:pPr>
    </w:p>
    <w:p w14:paraId="25809EB4" w14:textId="351ECBB3" w:rsidR="00254848" w:rsidRPr="00AA7299" w:rsidRDefault="00254848" w:rsidP="00254848">
      <w:pPr>
        <w:pStyle w:val="Prrafodelista"/>
        <w:numPr>
          <w:ilvl w:val="0"/>
          <w:numId w:val="2"/>
        </w:numPr>
        <w:tabs>
          <w:tab w:val="left" w:pos="0"/>
        </w:tabs>
        <w:spacing w:line="360" w:lineRule="auto"/>
        <w:ind w:right="49"/>
        <w:jc w:val="both"/>
        <w:rPr>
          <w:rFonts w:ascii="Palatino Linotype" w:hAnsi="Palatino Linotype" w:cs="Arial"/>
          <w:i/>
          <w:color w:val="000000" w:themeColor="text1"/>
        </w:rPr>
      </w:pPr>
      <w:r w:rsidRPr="00AA7299">
        <w:rPr>
          <w:rStyle w:val="Ttulo2Car"/>
          <w:rFonts w:ascii="Palatino Linotype" w:hAnsi="Palatino Linotype"/>
          <w:b/>
          <w:color w:val="000000" w:themeColor="text1"/>
        </w:rPr>
        <w:t>Acto impugnado</w:t>
      </w:r>
      <w:bookmarkEnd w:id="3"/>
      <w:r w:rsidRPr="00AA7299">
        <w:rPr>
          <w:rStyle w:val="Ttulo2Car"/>
          <w:rFonts w:ascii="Palatino Linotype" w:hAnsi="Palatino Linotype"/>
          <w:b/>
          <w:color w:val="000000" w:themeColor="text1"/>
        </w:rPr>
        <w:t>:</w:t>
      </w:r>
      <w:bookmarkStart w:id="60" w:name="_Toc466982515"/>
      <w:bookmarkStart w:id="61" w:name="_Toc27589209"/>
      <w:bookmarkStart w:id="62" w:name="_Toc29395023"/>
      <w:bookmarkStart w:id="63" w:name="_Toc29481468"/>
      <w:bookmarkStart w:id="64" w:name="_Toc33113912"/>
      <w:bookmarkStart w:id="65" w:name="_Toc33643060"/>
      <w:bookmarkStart w:id="66" w:name="_Toc33724992"/>
      <w:bookmarkStart w:id="67" w:name="_Toc33726435"/>
      <w:bookmarkStart w:id="68" w:name="_Toc34157663"/>
      <w:bookmarkStart w:id="69" w:name="_Toc35003616"/>
      <w:bookmarkStart w:id="70" w:name="_Toc35535692"/>
      <w:bookmarkStart w:id="71" w:name="_Toc471908127"/>
      <w:bookmarkStart w:id="72" w:name="_Toc491791301"/>
      <w:bookmarkStart w:id="73" w:name="_Toc496726171"/>
      <w:bookmarkStart w:id="74" w:name="_Toc497242135"/>
      <w:bookmarkStart w:id="75" w:name="_Toc497292518"/>
      <w:bookmarkStart w:id="76" w:name="_Toc498503717"/>
      <w:bookmarkStart w:id="77" w:name="_Toc499568661"/>
      <w:bookmarkStart w:id="78" w:name="_Toc499568694"/>
      <w:bookmarkStart w:id="79" w:name="_Toc499665453"/>
      <w:bookmarkStart w:id="80" w:name="_Toc499729820"/>
      <w:bookmarkStart w:id="81" w:name="_Toc499835025"/>
      <w:bookmarkStart w:id="82" w:name="_Toc499835836"/>
      <w:bookmarkStart w:id="83" w:name="_Toc499835859"/>
      <w:bookmarkStart w:id="84" w:name="_Toc500264538"/>
      <w:bookmarkStart w:id="85" w:name="_Toc503290276"/>
      <w:bookmarkStart w:id="86" w:name="_Toc524009638"/>
      <w:bookmarkStart w:id="87" w:name="_Toc524009673"/>
      <w:bookmarkStart w:id="88" w:name="_Toc524602721"/>
      <w:bookmarkStart w:id="89" w:name="_Toc526365280"/>
      <w:bookmarkStart w:id="90" w:name="_Toc526365338"/>
      <w:bookmarkStart w:id="91" w:name="_Toc530067665"/>
      <w:bookmarkStart w:id="92" w:name="_Toc530067693"/>
      <w:bookmarkStart w:id="93" w:name="_Toc530067940"/>
      <w:bookmarkStart w:id="94" w:name="_Toc530590421"/>
      <w:bookmarkStart w:id="95" w:name="_Toc530593952"/>
      <w:bookmarkStart w:id="96" w:name="_Toc531190249"/>
      <w:bookmarkStart w:id="97" w:name="_Toc531190296"/>
      <w:bookmarkStart w:id="98" w:name="_Toc534908209"/>
      <w:bookmarkStart w:id="99" w:name="_Toc534909345"/>
      <w:bookmarkStart w:id="100" w:name="_Toc535353306"/>
      <w:bookmarkStart w:id="101" w:name="_Toc535353792"/>
      <w:bookmarkStart w:id="102" w:name="_Toc18436352"/>
      <w:bookmarkStart w:id="103" w:name="_Toc18436386"/>
      <w:bookmarkStart w:id="104" w:name="_Toc18513478"/>
      <w:bookmarkStart w:id="105" w:name="_Toc18513504"/>
      <w:bookmarkStart w:id="106" w:name="_Toc18606802"/>
      <w:bookmarkStart w:id="107" w:name="_Toc19723537"/>
      <w:bookmarkStart w:id="108" w:name="_Toc20322796"/>
      <w:bookmarkStart w:id="109" w:name="_Toc20323053"/>
      <w:bookmarkStart w:id="110" w:name="_Toc20323182"/>
      <w:bookmarkStart w:id="111" w:name="_Toc20420592"/>
      <w:bookmarkStart w:id="112" w:name="_Toc20421580"/>
      <w:bookmarkStart w:id="113" w:name="_Toc21027317"/>
      <w:bookmarkStart w:id="114" w:name="_Toc22660653"/>
      <w:bookmarkStart w:id="115" w:name="_Toc22811624"/>
      <w:bookmarkStart w:id="116" w:name="_Toc26436016"/>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Pr="00AA7299">
        <w:rPr>
          <w:rStyle w:val="Ttulo2Car"/>
          <w:rFonts w:ascii="Palatino Linotype" w:hAnsi="Palatino Linotype"/>
          <w:b/>
          <w:color w:val="000000" w:themeColor="text1"/>
        </w:rPr>
        <w:t xml:space="preserve"> </w:t>
      </w:r>
      <w:r w:rsidRPr="00AA7299">
        <w:rPr>
          <w:rFonts w:ascii="Palatino Linotype" w:hAnsi="Palatino Linotype"/>
          <w:i/>
          <w:iCs/>
          <w:color w:val="000000"/>
        </w:rPr>
        <w:t>“</w:t>
      </w:r>
      <w:r w:rsidR="00257818" w:rsidRPr="00AA7299">
        <w:rPr>
          <w:rFonts w:ascii="Palatino Linotype" w:hAnsi="Palatino Linotype"/>
          <w:i/>
          <w:iCs/>
          <w:color w:val="000000"/>
        </w:rPr>
        <w:t>No se entregó la totalidad de la información solicitada</w:t>
      </w:r>
      <w:r w:rsidRPr="00AA7299">
        <w:rPr>
          <w:rFonts w:ascii="Palatino Linotype" w:hAnsi="Palatino Linotype"/>
          <w:i/>
          <w:iCs/>
          <w:color w:val="000000"/>
        </w:rPr>
        <w:t>…”</w:t>
      </w:r>
      <w:r w:rsidR="00257818" w:rsidRPr="00AA7299">
        <w:rPr>
          <w:rFonts w:ascii="Palatino Linotype" w:hAnsi="Palatino Linotype"/>
          <w:i/>
          <w:iCs/>
          <w:color w:val="000000"/>
        </w:rPr>
        <w:t xml:space="preserve"> </w:t>
      </w:r>
    </w:p>
    <w:p w14:paraId="52551EEE" w14:textId="16846ACE" w:rsidR="00254848" w:rsidRPr="00AA7299" w:rsidRDefault="00254848" w:rsidP="00254848">
      <w:pPr>
        <w:pStyle w:val="Prrafodelista"/>
        <w:numPr>
          <w:ilvl w:val="0"/>
          <w:numId w:val="2"/>
        </w:numPr>
        <w:tabs>
          <w:tab w:val="left" w:pos="0"/>
        </w:tabs>
        <w:spacing w:line="360" w:lineRule="auto"/>
        <w:ind w:right="49"/>
        <w:jc w:val="both"/>
        <w:rPr>
          <w:rFonts w:ascii="Palatino Linotype" w:hAnsi="Palatino Linotype" w:cs="Arial"/>
          <w:i/>
          <w:iCs/>
          <w:color w:val="000000" w:themeColor="text1"/>
        </w:rPr>
      </w:pPr>
      <w:r w:rsidRPr="00AA7299">
        <w:rPr>
          <w:rStyle w:val="Ttulo2Car"/>
          <w:rFonts w:ascii="Palatino Linotype" w:hAnsi="Palatino Linotype"/>
          <w:b/>
          <w:color w:val="000000" w:themeColor="text1"/>
        </w:rPr>
        <w:t>Razones o Motivos de inconformidad:</w:t>
      </w:r>
      <w:bookmarkEnd w:id="60"/>
      <w:r w:rsidRPr="00AA7299">
        <w:rPr>
          <w:rFonts w:ascii="Palatino Linotype" w:hAnsi="Palatino Linotype"/>
          <w:b/>
          <w:color w:val="000000" w:themeColor="text1"/>
        </w:rPr>
        <w:t xml:space="preserve"> </w:t>
      </w:r>
      <w:r w:rsidRPr="00AA7299">
        <w:rPr>
          <w:rFonts w:ascii="Palatino Linotype" w:hAnsi="Palatino Linotype"/>
          <w:i/>
          <w:color w:val="000000" w:themeColor="text1"/>
        </w:rPr>
        <w:t>“</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r w:rsidR="00257818" w:rsidRPr="00AA7299">
        <w:rPr>
          <w:rFonts w:ascii="Palatino Linotype" w:hAnsi="Palatino Linotype"/>
          <w:i/>
          <w:iCs/>
          <w:color w:val="000000"/>
        </w:rPr>
        <w:t>No se entregó la totalidad de la información solicitada</w:t>
      </w:r>
      <w:r w:rsidRPr="00AA7299">
        <w:rPr>
          <w:rFonts w:ascii="Palatino Linotype" w:hAnsi="Palatino Linotype"/>
          <w:i/>
          <w:iCs/>
          <w:color w:val="000000"/>
        </w:rPr>
        <w:t>”</w:t>
      </w:r>
    </w:p>
    <w:p w14:paraId="26906B80" w14:textId="77777777" w:rsidR="00254848" w:rsidRPr="00AA7299" w:rsidRDefault="00254848" w:rsidP="00254848">
      <w:pPr>
        <w:rPr>
          <w:rStyle w:val="Ttulo2Car"/>
          <w:rFonts w:ascii="Palatino Linotype" w:hAnsi="Palatino Linotype"/>
          <w:b/>
          <w:color w:val="000000" w:themeColor="text1"/>
        </w:rPr>
      </w:pPr>
    </w:p>
    <w:p w14:paraId="0D78DB94" w14:textId="77777777" w:rsidR="00254848" w:rsidRPr="00AA7299" w:rsidRDefault="00254848" w:rsidP="00254848">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AA7299">
        <w:rPr>
          <w:rFonts w:ascii="Palatino Linotype" w:hAnsi="Palatino Linotype" w:cs="Arial"/>
          <w:bCs/>
        </w:rPr>
        <w:t xml:space="preserve">Con fundamento en lo dispuesto por el </w:t>
      </w:r>
      <w:r w:rsidRPr="00AA7299">
        <w:rPr>
          <w:rFonts w:ascii="Palatino Linotype" w:eastAsia="Calibri" w:hAnsi="Palatino Linotype" w:cs="Arial"/>
          <w:lang w:val="es-ES"/>
        </w:rPr>
        <w:t xml:space="preserve">artículo 185 fracción I de la </w:t>
      </w:r>
      <w:r w:rsidRPr="00AA7299">
        <w:rPr>
          <w:rFonts w:ascii="Palatino Linotype" w:eastAsia="Calibri" w:hAnsi="Palatino Linotype" w:cs="Arial"/>
          <w:b/>
          <w:lang w:val="es-ES"/>
        </w:rPr>
        <w:t xml:space="preserve">Ley de Transparencia y Acceso a la Información Pública del Estado de México y Municipios </w:t>
      </w:r>
      <w:r w:rsidRPr="00AA7299">
        <w:rPr>
          <w:rFonts w:ascii="Palatino Linotype" w:eastAsia="Calibri" w:hAnsi="Palatino Linotype" w:cs="Arial"/>
          <w:lang w:val="es-ES"/>
        </w:rPr>
        <w:t xml:space="preserve">el recurso de revisión </w:t>
      </w:r>
      <w:r w:rsidRPr="00AA7299">
        <w:rPr>
          <w:rFonts w:ascii="Palatino Linotype" w:hAnsi="Palatino Linotype" w:cs="Arial"/>
          <w:lang w:val="es-ES"/>
        </w:rPr>
        <w:t xml:space="preserve">se turnó al </w:t>
      </w:r>
      <w:r w:rsidRPr="00AA7299">
        <w:rPr>
          <w:rFonts w:ascii="Palatino Linotype" w:hAnsi="Palatino Linotype" w:cs="Arial"/>
          <w:b/>
          <w:lang w:val="es-ES"/>
        </w:rPr>
        <w:t xml:space="preserve">Comisionado José Guadalupe Luna Hernández, </w:t>
      </w:r>
      <w:r w:rsidRPr="00AA7299">
        <w:rPr>
          <w:rFonts w:ascii="Palatino Linotype" w:hAnsi="Palatino Linotype" w:cs="Arial"/>
          <w:lang w:val="es-ES"/>
        </w:rPr>
        <w:t xml:space="preserve">con el objeto de </w:t>
      </w:r>
      <w:r w:rsidRPr="00AA7299">
        <w:rPr>
          <w:rFonts w:ascii="Palatino Linotype" w:hAnsi="Palatino Linotype" w:cs="Arial"/>
        </w:rPr>
        <w:t>su análisis.</w:t>
      </w:r>
    </w:p>
    <w:p w14:paraId="708C7A94" w14:textId="77777777" w:rsidR="00254848" w:rsidRPr="00AA7299" w:rsidRDefault="00254848" w:rsidP="00254848">
      <w:pPr>
        <w:pStyle w:val="Prrafodelista"/>
        <w:tabs>
          <w:tab w:val="left" w:pos="0"/>
        </w:tabs>
        <w:spacing w:line="360" w:lineRule="auto"/>
        <w:ind w:left="0" w:right="49"/>
        <w:jc w:val="both"/>
        <w:rPr>
          <w:rFonts w:ascii="Palatino Linotype" w:hAnsi="Palatino Linotype" w:cs="Arial"/>
          <w:i/>
          <w:color w:val="000000" w:themeColor="text1"/>
        </w:rPr>
      </w:pPr>
    </w:p>
    <w:p w14:paraId="492D8877" w14:textId="230E20B8" w:rsidR="00254848" w:rsidRPr="00AA7299" w:rsidRDefault="00254848" w:rsidP="00254848">
      <w:pPr>
        <w:pStyle w:val="Prrafodelista"/>
        <w:numPr>
          <w:ilvl w:val="0"/>
          <w:numId w:val="1"/>
        </w:numPr>
        <w:spacing w:before="240" w:after="240" w:line="360" w:lineRule="auto"/>
        <w:ind w:left="0" w:firstLine="0"/>
        <w:jc w:val="both"/>
        <w:rPr>
          <w:rFonts w:ascii="Palatino Linotype" w:hAnsi="Palatino Linotype"/>
          <w:i/>
        </w:rPr>
      </w:pPr>
      <w:r w:rsidRPr="00AA7299">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AF7147" w:rsidRPr="00AA7299">
        <w:rPr>
          <w:rFonts w:ascii="Palatino Linotype" w:eastAsia="Calibri" w:hAnsi="Palatino Linotype" w:cs="Arial"/>
          <w:lang w:val="es-ES"/>
        </w:rPr>
        <w:t>veintisiete</w:t>
      </w:r>
      <w:r w:rsidRPr="00AA7299">
        <w:rPr>
          <w:rFonts w:ascii="Palatino Linotype" w:eastAsia="Calibri" w:hAnsi="Palatino Linotype" w:cs="Arial"/>
          <w:lang w:val="es-ES"/>
        </w:rPr>
        <w:t xml:space="preserve"> (</w:t>
      </w:r>
      <w:r w:rsidR="00AF7147" w:rsidRPr="00AA7299">
        <w:rPr>
          <w:rFonts w:ascii="Palatino Linotype" w:eastAsia="Calibri" w:hAnsi="Palatino Linotype" w:cs="Arial"/>
          <w:lang w:val="es-ES"/>
        </w:rPr>
        <w:t>27</w:t>
      </w:r>
      <w:r w:rsidRPr="00AA7299">
        <w:rPr>
          <w:rFonts w:ascii="Palatino Linotype" w:eastAsia="Calibri" w:hAnsi="Palatino Linotype" w:cs="Arial"/>
          <w:lang w:val="es-ES"/>
        </w:rPr>
        <w:t xml:space="preserve">) de abril de dos mil veintiuno, puso a disposición de las partes el expediente electrónico </w:t>
      </w:r>
      <w:r w:rsidRPr="00AA7299">
        <w:rPr>
          <w:rFonts w:ascii="Palatino Linotype" w:eastAsia="Calibri" w:hAnsi="Palatino Linotype" w:cs="Arial"/>
        </w:rPr>
        <w:t xml:space="preserve">vía </w:t>
      </w:r>
      <w:r w:rsidRPr="00AA7299">
        <w:rPr>
          <w:rFonts w:ascii="Palatino Linotype" w:eastAsia="Calibri" w:hAnsi="Palatino Linotype" w:cs="Arial"/>
          <w:b/>
          <w:lang w:val="es-ES"/>
        </w:rPr>
        <w:t xml:space="preserve">SAIMEX </w:t>
      </w:r>
      <w:r w:rsidRPr="00AA7299">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Pr="00AA7299">
        <w:rPr>
          <w:rFonts w:ascii="Palatino Linotype" w:eastAsia="Calibri" w:hAnsi="Palatino Linotype" w:cs="Arial"/>
          <w:b/>
          <w:lang w:val="es-ES"/>
        </w:rPr>
        <w:t>SUJETO OBLIGADO</w:t>
      </w:r>
      <w:r w:rsidRPr="00AA7299">
        <w:rPr>
          <w:rFonts w:ascii="Palatino Linotype" w:eastAsia="Calibri" w:hAnsi="Palatino Linotype" w:cs="Arial"/>
          <w:lang w:val="es-ES"/>
        </w:rPr>
        <w:t xml:space="preserve"> presentará el Informe Justificado procedente.</w:t>
      </w:r>
    </w:p>
    <w:p w14:paraId="72D918CA" w14:textId="77777777" w:rsidR="00254848" w:rsidRPr="00AA7299" w:rsidRDefault="00254848" w:rsidP="00254848">
      <w:pPr>
        <w:pStyle w:val="Prrafodelista"/>
        <w:numPr>
          <w:ilvl w:val="0"/>
          <w:numId w:val="1"/>
        </w:numPr>
        <w:spacing w:before="240" w:after="240" w:line="360" w:lineRule="auto"/>
        <w:ind w:left="0" w:firstLine="0"/>
        <w:jc w:val="both"/>
        <w:rPr>
          <w:rFonts w:ascii="Palatino Linotype" w:hAnsi="Palatino Linotype"/>
        </w:rPr>
      </w:pPr>
      <w:r w:rsidRPr="00AA7299">
        <w:rPr>
          <w:rFonts w:ascii="Palatino Linotype" w:hAnsi="Palatino Linotype"/>
        </w:rPr>
        <w:lastRenderedPageBreak/>
        <w:t xml:space="preserve">De las constancias del expediente electrónico el SAIMEX, se advierte que el  </w:t>
      </w:r>
      <w:r w:rsidRPr="00AA7299">
        <w:rPr>
          <w:rFonts w:ascii="Palatino Linotype" w:hAnsi="Palatino Linotype"/>
          <w:b/>
        </w:rPr>
        <w:t>SUJETO OBLIGADO</w:t>
      </w:r>
      <w:r w:rsidRPr="00AA7299">
        <w:rPr>
          <w:rFonts w:ascii="Palatino Linotype" w:hAnsi="Palatino Linotype"/>
        </w:rPr>
        <w:t xml:space="preserve"> no rindió el Informe Justificado respectivo y el hoy </w:t>
      </w:r>
      <w:r w:rsidRPr="00AA7299">
        <w:rPr>
          <w:rFonts w:ascii="Palatino Linotype" w:hAnsi="Palatino Linotype"/>
          <w:b/>
        </w:rPr>
        <w:t>RECURRENTE</w:t>
      </w:r>
      <w:r w:rsidRPr="00AA7299">
        <w:rPr>
          <w:rFonts w:ascii="Palatino Linotype" w:hAnsi="Palatino Linotype"/>
        </w:rPr>
        <w:t xml:space="preserve"> no realizó manifestaciones que a su derecho convinieran y asistieran, como a continuación se muestra:</w:t>
      </w:r>
    </w:p>
    <w:p w14:paraId="0D98FC3D" w14:textId="77777777" w:rsidR="00254848" w:rsidRPr="00AA7299" w:rsidRDefault="00254848" w:rsidP="00254848">
      <w:pPr>
        <w:pStyle w:val="Prrafodelista"/>
        <w:spacing w:before="240" w:after="240" w:line="360" w:lineRule="auto"/>
        <w:ind w:left="0"/>
        <w:jc w:val="both"/>
        <w:rPr>
          <w:noProof/>
        </w:rPr>
      </w:pPr>
    </w:p>
    <w:p w14:paraId="41117791" w14:textId="2F154E1A" w:rsidR="00254848" w:rsidRPr="00AA7299" w:rsidRDefault="00257818" w:rsidP="00254848">
      <w:pPr>
        <w:pStyle w:val="Prrafodelista"/>
        <w:spacing w:before="240" w:after="240" w:line="360" w:lineRule="auto"/>
        <w:ind w:left="0"/>
        <w:jc w:val="both"/>
        <w:rPr>
          <w:noProof/>
        </w:rPr>
      </w:pPr>
      <w:r w:rsidRPr="00AA7299">
        <w:rPr>
          <w:noProof/>
          <w:lang w:val="es-MX" w:eastAsia="es-MX"/>
        </w:rPr>
        <w:drawing>
          <wp:inline distT="0" distB="0" distL="0" distR="0" wp14:anchorId="5F6206F9" wp14:editId="1BB63581">
            <wp:extent cx="5654488" cy="1381125"/>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537" t="32904" r="20400" b="41437"/>
                    <a:stretch/>
                  </pic:blipFill>
                  <pic:spPr bwMode="auto">
                    <a:xfrm>
                      <a:off x="0" y="0"/>
                      <a:ext cx="5663928" cy="1383431"/>
                    </a:xfrm>
                    <a:prstGeom prst="rect">
                      <a:avLst/>
                    </a:prstGeom>
                    <a:ln>
                      <a:noFill/>
                    </a:ln>
                    <a:extLst>
                      <a:ext uri="{53640926-AAD7-44D8-BBD7-CCE9431645EC}">
                        <a14:shadowObscured xmlns:a14="http://schemas.microsoft.com/office/drawing/2010/main"/>
                      </a:ext>
                    </a:extLst>
                  </pic:spPr>
                </pic:pic>
              </a:graphicData>
            </a:graphic>
          </wp:inline>
        </w:drawing>
      </w:r>
    </w:p>
    <w:p w14:paraId="5624D37C" w14:textId="77777777" w:rsidR="00254848" w:rsidRPr="00AA7299" w:rsidRDefault="00254848" w:rsidP="00254848">
      <w:pPr>
        <w:pStyle w:val="Prrafodelista"/>
        <w:spacing w:before="240" w:after="240" w:line="360" w:lineRule="auto"/>
        <w:ind w:left="0"/>
        <w:jc w:val="both"/>
        <w:rPr>
          <w:rFonts w:ascii="Palatino Linotype" w:hAnsi="Palatino Linotype"/>
        </w:rPr>
      </w:pPr>
    </w:p>
    <w:p w14:paraId="5DD225C5" w14:textId="67FC4173" w:rsidR="00254848" w:rsidRPr="00AA7299" w:rsidRDefault="00254848" w:rsidP="00254848">
      <w:pPr>
        <w:pStyle w:val="Prrafodelista"/>
        <w:numPr>
          <w:ilvl w:val="0"/>
          <w:numId w:val="1"/>
        </w:numPr>
        <w:spacing w:before="240" w:after="240" w:line="360" w:lineRule="auto"/>
        <w:ind w:left="0" w:firstLine="0"/>
        <w:jc w:val="both"/>
        <w:rPr>
          <w:rFonts w:ascii="Palatino Linotype" w:hAnsi="Palatino Linotype"/>
        </w:rPr>
      </w:pPr>
      <w:r w:rsidRPr="00AA7299">
        <w:rPr>
          <w:rFonts w:ascii="Palatino Linotype" w:hAnsi="Palatino Linotype"/>
        </w:rPr>
        <w:t xml:space="preserve">El Comisionado Ponente decreto el cierre de instrucción mediante acuerdo de fecha </w:t>
      </w:r>
      <w:r w:rsidR="00AF7147" w:rsidRPr="00AA7299">
        <w:rPr>
          <w:rFonts w:ascii="Palatino Linotype" w:hAnsi="Palatino Linotype"/>
        </w:rPr>
        <w:t>once</w:t>
      </w:r>
      <w:r w:rsidRPr="00AA7299">
        <w:rPr>
          <w:rFonts w:ascii="Palatino Linotype" w:hAnsi="Palatino Linotype"/>
        </w:rPr>
        <w:t xml:space="preserve"> (</w:t>
      </w:r>
      <w:r w:rsidR="00AF7147" w:rsidRPr="00AA7299">
        <w:rPr>
          <w:rFonts w:ascii="Palatino Linotype" w:hAnsi="Palatino Linotype"/>
        </w:rPr>
        <w:t>11</w:t>
      </w:r>
      <w:r w:rsidRPr="00AA7299">
        <w:rPr>
          <w:rFonts w:ascii="Palatino Linotype" w:hAnsi="Palatino Linotype"/>
        </w:rPr>
        <w:t xml:space="preserve">) de </w:t>
      </w:r>
      <w:r w:rsidR="00C1405D" w:rsidRPr="00AA7299">
        <w:rPr>
          <w:rFonts w:ascii="Palatino Linotype" w:hAnsi="Palatino Linotype"/>
        </w:rPr>
        <w:t xml:space="preserve">mayo </w:t>
      </w:r>
      <w:r w:rsidRPr="00AA7299">
        <w:rPr>
          <w:rFonts w:ascii="Palatino Linotype" w:hAnsi="Palatino Linotype"/>
        </w:rPr>
        <w:t>de dos mil veintiuno, por lo que se</w:t>
      </w:r>
      <w:r w:rsidRPr="00AA7299">
        <w:rPr>
          <w:rFonts w:ascii="Palatino Linotype" w:hAnsi="Palatino Linotype" w:cs="Arial"/>
        </w:rPr>
        <w:t xml:space="preserve"> ordenó turnar el expediente a resolución, por lo que no habiendo más que hacer constar, y - - - - - - </w:t>
      </w:r>
    </w:p>
    <w:p w14:paraId="61FFDBB8" w14:textId="77777777" w:rsidR="00254848" w:rsidRPr="00AA7299" w:rsidRDefault="00254848" w:rsidP="00254848">
      <w:pPr>
        <w:pStyle w:val="Ttulo1"/>
        <w:tabs>
          <w:tab w:val="left" w:pos="567"/>
        </w:tabs>
        <w:jc w:val="center"/>
        <w:rPr>
          <w:b/>
          <w:szCs w:val="24"/>
        </w:rPr>
      </w:pPr>
      <w:bookmarkStart w:id="117" w:name="_Toc48841664"/>
      <w:bookmarkStart w:id="118" w:name="_Toc58504397"/>
      <w:r w:rsidRPr="00AA7299">
        <w:rPr>
          <w:b/>
          <w:szCs w:val="24"/>
        </w:rPr>
        <w:t>CONSIDERANDO</w:t>
      </w:r>
      <w:bookmarkEnd w:id="117"/>
      <w:bookmarkEnd w:id="118"/>
    </w:p>
    <w:p w14:paraId="2F9D03ED" w14:textId="77777777" w:rsidR="00254848" w:rsidRPr="00AA7299" w:rsidRDefault="00254848" w:rsidP="00254848">
      <w:pPr>
        <w:pStyle w:val="Ttulo1"/>
        <w:tabs>
          <w:tab w:val="left" w:pos="567"/>
        </w:tabs>
        <w:jc w:val="both"/>
        <w:rPr>
          <w:b/>
          <w:bCs/>
          <w:spacing w:val="60"/>
        </w:rPr>
      </w:pPr>
      <w:bookmarkStart w:id="119" w:name="_Toc48841665"/>
      <w:bookmarkStart w:id="120" w:name="_Toc58504398"/>
      <w:r w:rsidRPr="00AA7299">
        <w:rPr>
          <w:b/>
        </w:rPr>
        <w:t>PRIMERO. De la competencia</w:t>
      </w:r>
      <w:bookmarkEnd w:id="119"/>
      <w:bookmarkEnd w:id="120"/>
    </w:p>
    <w:p w14:paraId="35AC6C05" w14:textId="77777777" w:rsidR="00254848" w:rsidRPr="00AA7299" w:rsidRDefault="00254848" w:rsidP="00254848">
      <w:pPr>
        <w:pStyle w:val="Prrafodelista"/>
        <w:jc w:val="both"/>
        <w:rPr>
          <w:rFonts w:ascii="Palatino Linotype" w:eastAsia="Calibri" w:hAnsi="Palatino Linotype" w:cs="Times New Roman"/>
          <w:lang w:val="es-ES"/>
        </w:rPr>
      </w:pPr>
    </w:p>
    <w:p w14:paraId="32B8DC40" w14:textId="77777777" w:rsidR="00254848" w:rsidRPr="00AA7299" w:rsidRDefault="00254848" w:rsidP="00254848">
      <w:pPr>
        <w:pStyle w:val="Prrafodelista"/>
        <w:numPr>
          <w:ilvl w:val="0"/>
          <w:numId w:val="1"/>
        </w:numPr>
        <w:spacing w:before="240" w:after="240" w:line="360" w:lineRule="auto"/>
        <w:ind w:left="0" w:firstLine="0"/>
        <w:jc w:val="both"/>
      </w:pPr>
      <w:r w:rsidRPr="00AA7299">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AA7299">
        <w:rPr>
          <w:rFonts w:ascii="Palatino Linotype" w:eastAsia="Calibri" w:hAnsi="Palatino Linotype" w:cs="Times New Roman"/>
          <w:b/>
          <w:lang w:val="es-ES"/>
        </w:rPr>
        <w:t>Constitución Política de los Estados Unidos Mexicanos</w:t>
      </w:r>
      <w:r w:rsidRPr="00AA7299">
        <w:rPr>
          <w:rFonts w:ascii="Palatino Linotype" w:eastAsia="Calibri" w:hAnsi="Palatino Linotype" w:cs="Times New Roman"/>
          <w:lang w:val="es-ES"/>
        </w:rPr>
        <w:t xml:space="preserve">; 5, párrafos </w:t>
      </w:r>
      <w:r w:rsidRPr="00AA7299">
        <w:rPr>
          <w:rFonts w:ascii="Palatino Linotype" w:eastAsia="Calibri" w:hAnsi="Palatino Linotype" w:cs="Times New Roman"/>
          <w:color w:val="000000" w:themeColor="text1"/>
          <w:lang w:val="es-ES"/>
        </w:rPr>
        <w:t xml:space="preserve">vigésimo segundo, vigésimo tercero y vigésimo cuarto </w:t>
      </w:r>
      <w:r w:rsidRPr="00AA7299">
        <w:rPr>
          <w:rFonts w:ascii="Palatino Linotype" w:eastAsia="Calibri" w:hAnsi="Palatino Linotype" w:cs="Times New Roman"/>
          <w:lang w:val="es-ES"/>
        </w:rPr>
        <w:t xml:space="preserve">fracciones IV y V de </w:t>
      </w:r>
      <w:r w:rsidRPr="00AA7299">
        <w:rPr>
          <w:rFonts w:ascii="Palatino Linotype" w:eastAsia="Calibri" w:hAnsi="Palatino Linotype" w:cs="Times New Roman"/>
          <w:lang w:val="es-ES"/>
        </w:rPr>
        <w:lastRenderedPageBreak/>
        <w:t xml:space="preserve">la </w:t>
      </w:r>
      <w:r w:rsidRPr="00AA7299">
        <w:rPr>
          <w:rFonts w:ascii="Palatino Linotype" w:eastAsia="Calibri" w:hAnsi="Palatino Linotype" w:cs="Times New Roman"/>
          <w:b/>
          <w:lang w:val="es-ES"/>
        </w:rPr>
        <w:t>Constitución Política del Estado Libre y Soberano de México</w:t>
      </w:r>
      <w:r w:rsidRPr="00AA7299">
        <w:rPr>
          <w:rFonts w:ascii="Palatino Linotype" w:eastAsia="Calibri" w:hAnsi="Palatino Linotype" w:cs="Times New Roman"/>
          <w:lang w:val="es-ES"/>
        </w:rPr>
        <w:t xml:space="preserve">; artículos 1, 2 fracción II, 13, 29, 36 fracciones I y II, 176, 178, 179, 181 párrafo tercero y 185 </w:t>
      </w:r>
      <w:r w:rsidRPr="00AA7299">
        <w:rPr>
          <w:rFonts w:ascii="Palatino Linotype" w:eastAsia="Calibri" w:hAnsi="Palatino Linotype" w:cs="Arial"/>
          <w:lang w:val="es-ES"/>
        </w:rPr>
        <w:t xml:space="preserve">de la </w:t>
      </w:r>
      <w:r w:rsidRPr="00AA7299">
        <w:rPr>
          <w:rFonts w:ascii="Palatino Linotype" w:eastAsia="Calibri" w:hAnsi="Palatino Linotype" w:cs="Arial"/>
          <w:b/>
          <w:lang w:val="es-ES"/>
        </w:rPr>
        <w:t>Ley de Transparencia y Acceso a la Información Pública del Estado de México y Municipios</w:t>
      </w:r>
      <w:r w:rsidRPr="00AA7299">
        <w:rPr>
          <w:rFonts w:ascii="Palatino Linotype" w:eastAsia="Calibri" w:hAnsi="Palatino Linotype" w:cs="Arial"/>
          <w:lang w:val="es-ES"/>
        </w:rPr>
        <w:t xml:space="preserve">; y 10, 7, 9 fracciones I y XXIV, y 11 del </w:t>
      </w:r>
      <w:r w:rsidRPr="00AA7299">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AA7299">
        <w:rPr>
          <w:rFonts w:ascii="Palatino Linotype" w:hAnsi="Palatino Linotype"/>
        </w:rPr>
        <w:t>.</w:t>
      </w:r>
    </w:p>
    <w:p w14:paraId="78E65452" w14:textId="77777777" w:rsidR="00254848" w:rsidRPr="00AA7299" w:rsidRDefault="00254848" w:rsidP="00254848">
      <w:pPr>
        <w:pStyle w:val="Prrafodelista"/>
        <w:spacing w:before="240" w:after="240" w:line="360" w:lineRule="auto"/>
        <w:ind w:left="0"/>
        <w:jc w:val="both"/>
        <w:rPr>
          <w:rFonts w:ascii="Palatino Linotype" w:eastAsia="Calibri" w:hAnsi="Palatino Linotype" w:cs="Times New Roman"/>
          <w:lang w:val="es-ES"/>
        </w:rPr>
      </w:pPr>
    </w:p>
    <w:p w14:paraId="373DBC29" w14:textId="77777777" w:rsidR="00254848" w:rsidRPr="00AA7299" w:rsidRDefault="00254848" w:rsidP="00254848">
      <w:pPr>
        <w:pStyle w:val="Ttulo1"/>
        <w:tabs>
          <w:tab w:val="left" w:pos="567"/>
        </w:tabs>
        <w:spacing w:before="0"/>
        <w:jc w:val="both"/>
        <w:rPr>
          <w:b/>
        </w:rPr>
      </w:pPr>
      <w:bookmarkStart w:id="121" w:name="_Toc48841666"/>
      <w:bookmarkStart w:id="122" w:name="_Toc58504399"/>
      <w:r w:rsidRPr="00AA7299">
        <w:rPr>
          <w:b/>
        </w:rPr>
        <w:t>SEGUNDO. De la oportunidad y procedencia.</w:t>
      </w:r>
      <w:bookmarkEnd w:id="121"/>
      <w:bookmarkEnd w:id="122"/>
    </w:p>
    <w:p w14:paraId="566839CC" w14:textId="77777777" w:rsidR="00254848" w:rsidRPr="00AA7299" w:rsidRDefault="00254848" w:rsidP="00254848">
      <w:pPr>
        <w:pStyle w:val="Prrafodelista"/>
        <w:spacing w:before="240" w:after="240" w:line="360" w:lineRule="auto"/>
        <w:ind w:left="0"/>
        <w:jc w:val="both"/>
      </w:pPr>
    </w:p>
    <w:p w14:paraId="777E3D31" w14:textId="5463B987" w:rsidR="00254848" w:rsidRPr="00AA7299" w:rsidRDefault="00254848" w:rsidP="00254848">
      <w:pPr>
        <w:pStyle w:val="Prrafodelista"/>
        <w:numPr>
          <w:ilvl w:val="0"/>
          <w:numId w:val="1"/>
        </w:numPr>
        <w:spacing w:before="240" w:after="240" w:line="360" w:lineRule="auto"/>
        <w:ind w:left="0" w:firstLine="0"/>
        <w:jc w:val="both"/>
      </w:pPr>
      <w:r w:rsidRPr="00AA7299">
        <w:rPr>
          <w:rFonts w:ascii="Palatino Linotype" w:eastAsia="Calibri" w:hAnsi="Palatino Linotype" w:cs="Arial"/>
        </w:rPr>
        <w:t>El medio de impugnación fue presentado a través del Sistema de Acceso a la Información Mexiquense (SAIMEX)</w:t>
      </w:r>
      <w:r w:rsidRPr="00AA7299">
        <w:rPr>
          <w:rFonts w:ascii="Palatino Linotype" w:eastAsia="Calibri" w:hAnsi="Palatino Linotype" w:cs="Arial"/>
          <w:b/>
        </w:rPr>
        <w:t>,</w:t>
      </w:r>
      <w:r w:rsidRPr="00AA7299">
        <w:rPr>
          <w:rFonts w:ascii="Palatino Linotype" w:eastAsia="Calibri" w:hAnsi="Palatino Linotype" w:cs="Arial"/>
        </w:rPr>
        <w:t xml:space="preserve"> en el formato previamente aprobado y dentro del plazo legal de quince días hábiles otorgados para tal efecto; para el caso en particular es de señalar que el </w:t>
      </w:r>
      <w:r w:rsidRPr="00AA7299">
        <w:rPr>
          <w:rFonts w:ascii="Palatino Linotype" w:eastAsia="Calibri" w:hAnsi="Palatino Linotype" w:cs="Arial"/>
          <w:b/>
        </w:rPr>
        <w:t>SUJETO OBLIGADO</w:t>
      </w:r>
      <w:r w:rsidRPr="00AA7299">
        <w:rPr>
          <w:rFonts w:ascii="Palatino Linotype" w:eastAsia="Calibri" w:hAnsi="Palatino Linotype" w:cs="Arial"/>
        </w:rPr>
        <w:t xml:space="preserve"> entregó respuesta el día </w:t>
      </w:r>
      <w:r w:rsidR="007916F4" w:rsidRPr="00AA7299">
        <w:rPr>
          <w:rFonts w:ascii="Palatino Linotype" w:hAnsi="Palatino Linotype" w:cs="Arial"/>
          <w:color w:val="000000" w:themeColor="text1"/>
        </w:rPr>
        <w:t>quince</w:t>
      </w:r>
      <w:r w:rsidRPr="00AA7299">
        <w:rPr>
          <w:rFonts w:ascii="Palatino Linotype" w:eastAsia="Calibri" w:hAnsi="Palatino Linotype" w:cs="Arial"/>
        </w:rPr>
        <w:t xml:space="preserve"> (</w:t>
      </w:r>
      <w:r w:rsidR="007916F4" w:rsidRPr="00AA7299">
        <w:rPr>
          <w:rFonts w:ascii="Palatino Linotype" w:eastAsia="Calibri" w:hAnsi="Palatino Linotype" w:cs="Arial"/>
        </w:rPr>
        <w:t>15</w:t>
      </w:r>
      <w:r w:rsidRPr="00AA7299">
        <w:rPr>
          <w:rFonts w:ascii="Palatino Linotype" w:eastAsia="Calibri" w:hAnsi="Palatino Linotype" w:cs="Arial"/>
        </w:rPr>
        <w:t xml:space="preserve">) de abril </w:t>
      </w:r>
      <w:r w:rsidRPr="00AA7299">
        <w:rPr>
          <w:rFonts w:ascii="Palatino Linotype" w:hAnsi="Palatino Linotype"/>
        </w:rPr>
        <w:t>de dos mil veintiuno</w:t>
      </w:r>
      <w:r w:rsidRPr="00AA7299">
        <w:rPr>
          <w:rFonts w:ascii="Palatino Linotype" w:eastAsia="Calibri" w:hAnsi="Palatino Linotype" w:cs="Arial"/>
        </w:rPr>
        <w:t xml:space="preserve">, siendo  en fecha </w:t>
      </w:r>
      <w:r w:rsidR="007916F4" w:rsidRPr="00AA7299">
        <w:rPr>
          <w:rFonts w:ascii="Palatino Linotype" w:eastAsia="Calibri" w:hAnsi="Palatino Linotype" w:cs="Arial"/>
        </w:rPr>
        <w:t>veintidós</w:t>
      </w:r>
      <w:r w:rsidRPr="00AA7299">
        <w:rPr>
          <w:rFonts w:ascii="Palatino Linotype" w:eastAsia="Calibri" w:hAnsi="Palatino Linotype" w:cs="Arial"/>
        </w:rPr>
        <w:t xml:space="preserve"> (</w:t>
      </w:r>
      <w:r w:rsidR="007916F4" w:rsidRPr="00AA7299">
        <w:rPr>
          <w:rFonts w:ascii="Palatino Linotype" w:eastAsia="Calibri" w:hAnsi="Palatino Linotype" w:cs="Arial"/>
        </w:rPr>
        <w:t>22</w:t>
      </w:r>
      <w:r w:rsidRPr="00AA7299">
        <w:rPr>
          <w:rFonts w:ascii="Palatino Linotype" w:eastAsia="Calibri" w:hAnsi="Palatino Linotype" w:cs="Arial"/>
        </w:rPr>
        <w:t>)  de abril de dos mil veintiuno</w:t>
      </w:r>
      <w:r w:rsidR="00C1405D" w:rsidRPr="00AA7299">
        <w:rPr>
          <w:rFonts w:ascii="Palatino Linotype" w:eastAsia="Calibri" w:hAnsi="Palatino Linotype" w:cs="Arial"/>
        </w:rPr>
        <w:t xml:space="preserve"> que </w:t>
      </w:r>
      <w:r w:rsidRPr="00AA7299">
        <w:rPr>
          <w:rFonts w:ascii="Palatino Linotype" w:hAnsi="Palatino Linotype" w:cs="Arial"/>
        </w:rPr>
        <w:t xml:space="preserve">el </w:t>
      </w:r>
      <w:r w:rsidRPr="00AA7299">
        <w:rPr>
          <w:rFonts w:ascii="Palatino Linotype" w:hAnsi="Palatino Linotype" w:cs="Arial"/>
          <w:b/>
        </w:rPr>
        <w:t>RECURRENTE</w:t>
      </w:r>
      <w:r w:rsidRPr="00AA7299">
        <w:rPr>
          <w:rFonts w:ascii="Palatino Linotype" w:hAnsi="Palatino Linotype" w:cs="Arial"/>
        </w:rPr>
        <w:t xml:space="preserve"> presentó su inconformidad, por lo que el medio de impugnación </w:t>
      </w:r>
      <w:r w:rsidRPr="00AA7299">
        <w:rPr>
          <w:rFonts w:ascii="Palatino Linotype" w:hAnsi="Palatino Linotype" w:cs="Arial"/>
          <w:color w:val="000000" w:themeColor="text1"/>
        </w:rPr>
        <w:t xml:space="preserve">se encuentra dentro de los márgenes temporales previstos en el artículo 178 de la </w:t>
      </w:r>
      <w:r w:rsidRPr="00AA7299">
        <w:rPr>
          <w:rFonts w:ascii="Palatino Linotype" w:hAnsi="Palatino Linotype" w:cs="Arial"/>
          <w:b/>
          <w:color w:val="000000" w:themeColor="text1"/>
        </w:rPr>
        <w:t>Ley de Transparencia y Acceso a la Información Pública del Estado de México y Municipios.</w:t>
      </w:r>
    </w:p>
    <w:p w14:paraId="40FE8B32" w14:textId="77777777" w:rsidR="00254848" w:rsidRPr="00AA7299" w:rsidRDefault="00254848" w:rsidP="00254848">
      <w:pPr>
        <w:pStyle w:val="Prrafodelista"/>
        <w:spacing w:line="360" w:lineRule="auto"/>
        <w:ind w:left="0"/>
        <w:jc w:val="both"/>
        <w:rPr>
          <w:rFonts w:ascii="Palatino Linotype" w:hAnsi="Palatino Linotype"/>
          <w:lang w:val="es-US"/>
        </w:rPr>
      </w:pPr>
    </w:p>
    <w:p w14:paraId="002EC387" w14:textId="77777777" w:rsidR="00254848" w:rsidRPr="00AA7299" w:rsidRDefault="00254848" w:rsidP="00254848">
      <w:pPr>
        <w:pStyle w:val="Prrafodelista"/>
        <w:numPr>
          <w:ilvl w:val="0"/>
          <w:numId w:val="1"/>
        </w:numPr>
        <w:spacing w:line="360" w:lineRule="auto"/>
        <w:ind w:left="0" w:firstLine="0"/>
        <w:jc w:val="both"/>
        <w:rPr>
          <w:rFonts w:ascii="Palatino Linotype" w:hAnsi="Palatino Linotype"/>
        </w:rPr>
      </w:pPr>
      <w:r w:rsidRPr="00AA7299">
        <w:rPr>
          <w:rFonts w:ascii="Palatino Linotype" w:eastAsia="Calibri" w:hAnsi="Palatino Linotype" w:cs="Arial"/>
        </w:rPr>
        <w:t xml:space="preserve">Asimismo, el escrito contiene las formalidades previstas por el artículo 180 último párrafo de la Ley de la materia actual, por lo que es procedente que este Instituto de Transparencia, Acceso a la Información Pública y Protección de Datos </w:t>
      </w:r>
      <w:r w:rsidRPr="00AA7299">
        <w:rPr>
          <w:rFonts w:ascii="Palatino Linotype" w:eastAsia="Calibri" w:hAnsi="Palatino Linotype" w:cs="Arial"/>
        </w:rPr>
        <w:lastRenderedPageBreak/>
        <w:t>Personales del Estado de México y Municipios, conozca y resuelva el presente recurso.</w:t>
      </w:r>
    </w:p>
    <w:p w14:paraId="1D0FB4AA" w14:textId="77777777" w:rsidR="00254848" w:rsidRPr="00AA7299" w:rsidRDefault="00254848" w:rsidP="00254848">
      <w:pPr>
        <w:keepNext/>
        <w:keepLines/>
        <w:spacing w:before="240"/>
        <w:outlineLvl w:val="0"/>
        <w:rPr>
          <w:rFonts w:ascii="Palatino Linotype" w:eastAsia="MS Mincho" w:hAnsi="Palatino Linotype" w:cstheme="majorBidi"/>
          <w:b/>
        </w:rPr>
      </w:pPr>
      <w:bookmarkStart w:id="123" w:name="_Toc62753518"/>
      <w:r w:rsidRPr="00AA7299">
        <w:rPr>
          <w:rFonts w:ascii="Palatino Linotype" w:eastAsia="MS Mincho" w:hAnsi="Palatino Linotype" w:cstheme="majorBidi"/>
          <w:b/>
        </w:rPr>
        <w:t>TERCERO. De Previo especial pronunciamiento.</w:t>
      </w:r>
      <w:bookmarkEnd w:id="123"/>
    </w:p>
    <w:p w14:paraId="7E928E16" w14:textId="77777777" w:rsidR="00254848" w:rsidRPr="00AA7299" w:rsidRDefault="00254848" w:rsidP="00254848">
      <w:pPr>
        <w:keepNext/>
        <w:keepLines/>
        <w:spacing w:before="240" w:line="259" w:lineRule="auto"/>
        <w:ind w:left="720"/>
        <w:contextualSpacing/>
        <w:outlineLvl w:val="0"/>
        <w:rPr>
          <w:rFonts w:ascii="Palatino Linotype" w:eastAsia="MS Mincho" w:hAnsi="Palatino Linotype" w:cstheme="majorBidi"/>
          <w:b/>
        </w:rPr>
      </w:pPr>
      <w:bookmarkStart w:id="124" w:name="_Toc65743794"/>
      <w:bookmarkStart w:id="125" w:name="_Toc65849900"/>
      <w:bookmarkStart w:id="126" w:name="_Toc66352322"/>
      <w:bookmarkStart w:id="127" w:name="_Toc68634497"/>
    </w:p>
    <w:p w14:paraId="5761D049" w14:textId="77777777" w:rsidR="00254848" w:rsidRPr="00AA7299" w:rsidRDefault="00254848" w:rsidP="00254848">
      <w:pPr>
        <w:keepNext/>
        <w:keepLines/>
        <w:spacing w:before="240" w:line="259" w:lineRule="auto"/>
        <w:ind w:left="360"/>
        <w:contextualSpacing/>
        <w:outlineLvl w:val="0"/>
        <w:rPr>
          <w:rFonts w:ascii="Palatino Linotype" w:eastAsia="MS Mincho" w:hAnsi="Palatino Linotype"/>
          <w:b/>
          <w:lang w:eastAsia="es-ES"/>
        </w:rPr>
      </w:pPr>
      <w:r w:rsidRPr="00AA7299">
        <w:rPr>
          <w:rFonts w:ascii="Palatino Linotype" w:eastAsia="MS Mincho" w:hAnsi="Palatino Linotype" w:cstheme="majorBidi"/>
          <w:b/>
        </w:rPr>
        <w:t xml:space="preserve">A) </w:t>
      </w:r>
      <w:r w:rsidRPr="00AA7299">
        <w:rPr>
          <w:rFonts w:ascii="Palatino Linotype" w:eastAsia="MS Mincho" w:hAnsi="Palatino Linotype"/>
          <w:b/>
          <w:lang w:val="es-ES" w:eastAsia="es-ES"/>
        </w:rPr>
        <w:t>De la suspensión de plazos derivado del SARS-Cov-2-COVID-19</w:t>
      </w:r>
      <w:bookmarkEnd w:id="124"/>
      <w:bookmarkEnd w:id="125"/>
      <w:bookmarkEnd w:id="126"/>
      <w:bookmarkEnd w:id="127"/>
    </w:p>
    <w:p w14:paraId="5E8068BE" w14:textId="77777777" w:rsidR="00254848" w:rsidRPr="00AA7299" w:rsidRDefault="00254848" w:rsidP="00254848">
      <w:pPr>
        <w:pStyle w:val="Prrafodelista"/>
        <w:rPr>
          <w:rFonts w:ascii="Palatino Linotype" w:hAnsi="Palatino Linotype"/>
          <w:lang w:val="es-US"/>
        </w:rPr>
      </w:pPr>
    </w:p>
    <w:p w14:paraId="7F3F3442" w14:textId="77777777" w:rsidR="00254848" w:rsidRPr="00AA7299" w:rsidRDefault="00254848" w:rsidP="00254848">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AA7299">
        <w:rPr>
          <w:rFonts w:ascii="Palatino Linotype" w:hAnsi="Palatino Linotype"/>
          <w:lang w:val="es-ES"/>
        </w:rPr>
        <w:t xml:space="preserve">Ahora bien, desde que inició, la crisis generada por el virus </w:t>
      </w:r>
      <w:r w:rsidRPr="00AA7299">
        <w:rPr>
          <w:rFonts w:ascii="Palatino Linotype" w:hAnsi="Palatino Linotype"/>
          <w:b/>
          <w:lang w:val="es-ES"/>
        </w:rPr>
        <w:t>SARS-Cov-2 -  COVID-19</w:t>
      </w:r>
      <w:r w:rsidRPr="00AA7299">
        <w:rPr>
          <w:rFonts w:ascii="Palatino Linotype" w:hAnsi="Palatino Linotype"/>
          <w:lang w:val="es-ES"/>
        </w:rPr>
        <w:t>, a finales del año 2019, la sociedad y los Estados, se han visto sometidos a una inusitada presión para tratar de adoptar las decisiones que permitan asegurar las mejores condiciones para la protección de salud y la vida de las personas al mismo tiempo que se hacen los mayores esfuerzos posibles para garantizar el funcionamiento social y gubernamental en un contexto de una nueva realidad o normalidad.</w:t>
      </w:r>
    </w:p>
    <w:p w14:paraId="36C4D61E" w14:textId="77777777" w:rsidR="00254848" w:rsidRPr="00AA7299" w:rsidRDefault="00254848" w:rsidP="00254848">
      <w:pPr>
        <w:pStyle w:val="Prrafodelista"/>
        <w:tabs>
          <w:tab w:val="left" w:pos="0"/>
        </w:tabs>
        <w:spacing w:line="360" w:lineRule="auto"/>
        <w:ind w:left="0" w:right="49"/>
        <w:jc w:val="both"/>
        <w:rPr>
          <w:rFonts w:ascii="Palatino Linotype" w:hAnsi="Palatino Linotype" w:cs="Arial"/>
          <w:i/>
          <w:color w:val="000000" w:themeColor="text1"/>
        </w:rPr>
      </w:pPr>
    </w:p>
    <w:p w14:paraId="38570667" w14:textId="77777777" w:rsidR="00254848" w:rsidRPr="00AA7299" w:rsidRDefault="00254848" w:rsidP="00254848">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AA7299">
        <w:rPr>
          <w:rFonts w:ascii="Palatino Linotype" w:hAnsi="Palatino Linotype"/>
          <w:lang w:val="es-ES"/>
        </w:rPr>
        <w:t>Las acciones adoptadas al año pasado, y de mayor impacto, llegaron incluso a la suspensión de las actividades no prioritarias como una medida indispensable para disminuir la concurrencia de personas y, con ello, tratar de disminuir los contagios y sus efectos en la salud y en la vida, especialmente, de los grupos más vulnerables.</w:t>
      </w:r>
    </w:p>
    <w:p w14:paraId="7D9D7E86" w14:textId="77777777" w:rsidR="00254848" w:rsidRPr="00AA7299" w:rsidRDefault="00254848" w:rsidP="00254848">
      <w:pPr>
        <w:pStyle w:val="Prrafodelista"/>
        <w:tabs>
          <w:tab w:val="left" w:pos="0"/>
        </w:tabs>
        <w:spacing w:line="360" w:lineRule="auto"/>
        <w:ind w:left="0" w:right="49"/>
        <w:jc w:val="both"/>
        <w:rPr>
          <w:rFonts w:ascii="Palatino Linotype" w:hAnsi="Palatino Linotype" w:cs="Arial"/>
          <w:i/>
          <w:color w:val="000000" w:themeColor="text1"/>
        </w:rPr>
      </w:pPr>
    </w:p>
    <w:p w14:paraId="1E0BC41B" w14:textId="77777777" w:rsidR="00254848" w:rsidRPr="00AA7299" w:rsidRDefault="00254848" w:rsidP="00254848">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AA7299">
        <w:rPr>
          <w:rFonts w:ascii="Palatino Linotype" w:hAnsi="Palatino Linotype"/>
          <w:lang w:val="es-ES"/>
        </w:rPr>
        <w:t xml:space="preserve">Por esa razón, durante los meses de marzo, abril, mayo, junio y julio del año pasado, el Órgano Garante recurrió a la suspensión de plazos para la substanciación de los procedimientos establecidos en la Ley de Transparencia y Acceso a la </w:t>
      </w:r>
      <w:r w:rsidRPr="00AA7299">
        <w:rPr>
          <w:rFonts w:ascii="Palatino Linotype" w:hAnsi="Palatino Linotype"/>
          <w:lang w:val="es-ES"/>
        </w:rPr>
        <w:lastRenderedPageBreak/>
        <w:t>Información Pública del Estado de México y Municipios así como en la Ley de Protección de Datos Personales en Posesión de los Sujetos Obligados del Estado de 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p>
    <w:p w14:paraId="446F092A" w14:textId="77777777" w:rsidR="00254848" w:rsidRPr="00AA7299" w:rsidRDefault="00254848" w:rsidP="00254848">
      <w:pPr>
        <w:pStyle w:val="Prrafodelista"/>
        <w:rPr>
          <w:rFonts w:ascii="Palatino Linotype" w:hAnsi="Palatino Linotype"/>
          <w:lang w:val="es-ES"/>
        </w:rPr>
      </w:pPr>
    </w:p>
    <w:p w14:paraId="72BF636D" w14:textId="77777777" w:rsidR="00254848" w:rsidRPr="00AA7299" w:rsidRDefault="00254848" w:rsidP="00254848">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AA7299">
        <w:rPr>
          <w:rFonts w:ascii="Palatino Linotype" w:hAnsi="Palatino Linotype"/>
          <w:lang w:val="es-ES"/>
        </w:rPr>
        <w:t>Luego del periodo de agosto a diciembre, en el que las condiciones de riesgo bajaron para situar a algunos estados en semáforo verde, amarillo y naranja, administrado por las autoridades de salud, el cierre de 2020 y el inicio del presente año se han caracterizado por el regreso de nuestra entidad a las condiciones de alto riesgo por el incremento de contagios y por la incidencia de casos graves que volvieron a presionar al sistema de salud, razones que han conducido a las autoridades sanitarias a emitir nuevas disposiciones para suspender las funciones presenciales de las instituciones públicas, que incluyen tanto a los sujetos obligados como a este Órgano.</w:t>
      </w:r>
    </w:p>
    <w:p w14:paraId="33563E44" w14:textId="77777777" w:rsidR="00254848" w:rsidRPr="00AA7299" w:rsidRDefault="00254848" w:rsidP="00254848">
      <w:pPr>
        <w:pStyle w:val="Prrafodelista"/>
        <w:tabs>
          <w:tab w:val="left" w:pos="0"/>
        </w:tabs>
        <w:spacing w:line="360" w:lineRule="auto"/>
        <w:ind w:left="0" w:right="49"/>
        <w:jc w:val="both"/>
        <w:rPr>
          <w:rFonts w:ascii="Palatino Linotype" w:hAnsi="Palatino Linotype" w:cs="Arial"/>
          <w:i/>
          <w:color w:val="000000" w:themeColor="text1"/>
        </w:rPr>
      </w:pPr>
    </w:p>
    <w:p w14:paraId="0E9F7F50" w14:textId="77777777" w:rsidR="00254848" w:rsidRPr="00AA7299" w:rsidRDefault="00254848" w:rsidP="00254848">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AA7299">
        <w:rPr>
          <w:rFonts w:ascii="Palatino Linotype" w:hAnsi="Palatino Linotype"/>
          <w:lang w:val="es-ES"/>
        </w:rPr>
        <w:t xml:space="preserve">Sin 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w:t>
      </w:r>
      <w:r w:rsidRPr="00AA7299">
        <w:rPr>
          <w:rFonts w:ascii="Palatino Linotype" w:hAnsi="Palatino Linotype"/>
          <w:lang w:val="es-ES"/>
        </w:rPr>
        <w:lastRenderedPageBreak/>
        <w:t>de un proceso de rediseño del funcionamiento de las propias dependencias bajo la modalidad del hoy conocido como teletrabajo, trabajo en casa o trabajo a distancia, que ha priorizado el uso de las tecnologías de la información para estos fines, lo que ocurrió tanto en el sector público como en el privado, incluso, el propio Congreso de la Unión, recientemente aprobó la reforma al artículo 311 y la adición del capítulo XII Bis a la Ley del Federal del Trabajo en materia de teletrabajo.</w:t>
      </w:r>
    </w:p>
    <w:p w14:paraId="17E3D3EA" w14:textId="77777777" w:rsidR="00254848" w:rsidRPr="00AA7299" w:rsidRDefault="00254848" w:rsidP="00254848">
      <w:pPr>
        <w:pStyle w:val="Prrafodelista"/>
        <w:rPr>
          <w:rFonts w:ascii="Palatino Linotype" w:hAnsi="Palatino Linotype"/>
          <w:lang w:val="es-ES"/>
        </w:rPr>
      </w:pPr>
    </w:p>
    <w:p w14:paraId="1A458629" w14:textId="77777777" w:rsidR="00254848" w:rsidRPr="00AA7299" w:rsidRDefault="00254848" w:rsidP="00254848">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AA7299">
        <w:rPr>
          <w:rFonts w:ascii="Palatino Linotype" w:hAnsi="Palatino Linotype"/>
          <w:lang w:val="es-ES"/>
        </w:rPr>
        <w:t xml:space="preserve">El INFOEM, 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la población, adoptando esta modalidad de trabajo a distancia o trabajo en casa, para cumplir con el objetivo más importante de las medidas adoptadas contra el COVID-19, disminuir el tránsito de personas, evitar la concentración de las mismas y, con ello, tratar de frenar los contagios, acciones que se centran en el esfuerzo conjunto para evitar que los servidores públicos acudan a sus centros de trabajo para desempeñar sus funciones. </w:t>
      </w:r>
    </w:p>
    <w:p w14:paraId="783897AD" w14:textId="77777777" w:rsidR="00254848" w:rsidRPr="00AA7299" w:rsidRDefault="00254848" w:rsidP="00254848">
      <w:pPr>
        <w:pStyle w:val="Prrafodelista"/>
        <w:rPr>
          <w:rFonts w:ascii="Palatino Linotype" w:hAnsi="Palatino Linotype"/>
          <w:lang w:val="es-ES"/>
        </w:rPr>
      </w:pPr>
    </w:p>
    <w:p w14:paraId="2E1FBE50" w14:textId="77777777" w:rsidR="00254848" w:rsidRPr="00AA7299" w:rsidRDefault="00254848" w:rsidP="00254848">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AA7299">
        <w:rPr>
          <w:rFonts w:ascii="Palatino Linotype" w:hAnsi="Palatino Linotype"/>
          <w:lang w:val="es-ES"/>
        </w:rPr>
        <w:t xml:space="preserve">El 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Sistema de Acceso a la Información Mexiquense (SAIMEX) y el Sistema de Acceso, </w:t>
      </w:r>
      <w:r w:rsidRPr="00AA7299">
        <w:rPr>
          <w:rFonts w:ascii="Palatino Linotype" w:hAnsi="Palatino Linotype"/>
          <w:lang w:val="es-ES"/>
        </w:rPr>
        <w:lastRenderedPageBreak/>
        <w:t>Rectificación, Cancelación y oposición del Estado de México (SARCOEM). Lo que en su momento fue concebido bajo una perspectiva de asegurar la accesibilidad de los derechos, en el contexto actual de pandemia adquiere una mayor importancia ya que estas herramientas tecnológicas permiten que la atención de estos procedimientos sea compatible con la modalidad de trabajo a distancia o trabajo en casa.</w:t>
      </w:r>
    </w:p>
    <w:p w14:paraId="12D4BD49" w14:textId="77777777" w:rsidR="00254848" w:rsidRPr="00AA7299" w:rsidRDefault="00254848" w:rsidP="00254848">
      <w:pPr>
        <w:pStyle w:val="Prrafodelista"/>
        <w:rPr>
          <w:rFonts w:ascii="Palatino Linotype" w:hAnsi="Palatino Linotype"/>
          <w:lang w:val="es-ES"/>
        </w:rPr>
      </w:pPr>
    </w:p>
    <w:p w14:paraId="066E522B" w14:textId="10D15EB7" w:rsidR="00254848" w:rsidRPr="00AA7299" w:rsidRDefault="00254848" w:rsidP="00254848">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AA7299">
        <w:rPr>
          <w:rFonts w:ascii="Palatino Linotype" w:hAnsi="Palatino Linotype"/>
          <w:lang w:val="es-ES"/>
        </w:rPr>
        <w:t>En 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a facultades, 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p>
    <w:p w14:paraId="4B2B50D2" w14:textId="77777777" w:rsidR="00C1405D" w:rsidRPr="00AA7299" w:rsidRDefault="00C1405D" w:rsidP="00C1405D">
      <w:pPr>
        <w:pStyle w:val="Prrafodelista"/>
        <w:tabs>
          <w:tab w:val="left" w:pos="0"/>
        </w:tabs>
        <w:spacing w:line="360" w:lineRule="auto"/>
        <w:ind w:left="0" w:right="49"/>
        <w:jc w:val="both"/>
        <w:rPr>
          <w:rFonts w:ascii="Palatino Linotype" w:hAnsi="Palatino Linotype" w:cs="Arial"/>
          <w:i/>
          <w:color w:val="000000" w:themeColor="text1"/>
        </w:rPr>
      </w:pPr>
    </w:p>
    <w:p w14:paraId="5152FB62" w14:textId="77777777" w:rsidR="00254848" w:rsidRPr="00AA7299" w:rsidRDefault="00254848" w:rsidP="00254848">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AA7299">
        <w:rPr>
          <w:rFonts w:ascii="Palatino Linotype" w:hAnsi="Palatino Linotype"/>
          <w:lang w:val="es-ES"/>
        </w:rPr>
        <w:t xml:space="preserve">Si bien 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llamado para mejorar los procedimientos de gestión documental y el propio diseño </w:t>
      </w:r>
      <w:r w:rsidRPr="00AA7299">
        <w:rPr>
          <w:rFonts w:ascii="Palatino Linotype" w:hAnsi="Palatino Linotype"/>
          <w:lang w:val="es-ES"/>
        </w:rPr>
        <w:lastRenderedPageBreak/>
        <w:t>administrativo, para ser más eficientes, eficaces y transparentes. El acceso a la 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p>
    <w:p w14:paraId="7782CE8B" w14:textId="77777777" w:rsidR="00254848" w:rsidRPr="00AA7299" w:rsidRDefault="00254848" w:rsidP="00254848">
      <w:pPr>
        <w:pStyle w:val="Prrafodelista"/>
        <w:rPr>
          <w:rFonts w:ascii="Palatino Linotype" w:hAnsi="Palatino Linotype"/>
          <w:lang w:val="es-ES"/>
        </w:rPr>
      </w:pPr>
    </w:p>
    <w:p w14:paraId="703A9292" w14:textId="77777777" w:rsidR="00254848" w:rsidRPr="00AA7299" w:rsidRDefault="00254848" w:rsidP="00254848">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AA7299">
        <w:rPr>
          <w:rFonts w:ascii="Palatino Linotype" w:hAnsi="Palatino Linotype"/>
          <w:lang w:val="es-ES"/>
        </w:rPr>
        <w:t xml:space="preserve">Por 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bajo nuestra tutela, es que este Órgano Garante reitera su compromiso de contribuir al cumplimiento definido por las autoridades de salud para evitar la movilidad de personas, la concurrencia en instalaciones gubernamentales y con ello disminuir los contagios, lo que no colisiona sino que, se trata de armonizar, con la garantía plena en el ejercicio de los derechos de acceso a la información pública y a la protección de los datos personales. </w:t>
      </w:r>
    </w:p>
    <w:p w14:paraId="1215D06C" w14:textId="77777777" w:rsidR="00254848" w:rsidRPr="00AA7299" w:rsidRDefault="00254848" w:rsidP="00254848">
      <w:pPr>
        <w:pStyle w:val="Prrafodelista"/>
        <w:tabs>
          <w:tab w:val="left" w:pos="0"/>
        </w:tabs>
        <w:spacing w:line="360" w:lineRule="auto"/>
        <w:ind w:left="0" w:right="49"/>
        <w:jc w:val="both"/>
        <w:rPr>
          <w:rFonts w:ascii="Palatino Linotype" w:hAnsi="Palatino Linotype" w:cs="Arial"/>
          <w:i/>
          <w:color w:val="000000" w:themeColor="text1"/>
        </w:rPr>
      </w:pPr>
    </w:p>
    <w:p w14:paraId="69E96991" w14:textId="77777777" w:rsidR="00254848" w:rsidRPr="00AA7299" w:rsidRDefault="00254848" w:rsidP="00254848">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AA7299">
        <w:rPr>
          <w:rFonts w:ascii="Palatino Linotype" w:hAnsi="Palatino Linotype"/>
          <w:lang w:val="es-ES"/>
        </w:rPr>
        <w:t xml:space="preserve">Desde nuestra perspectiva ello se consigue si dentro de las medidas adoptadas por los sujetos obligados para mantener el ejercicio de las facultades, </w:t>
      </w:r>
      <w:r w:rsidRPr="00AA7299">
        <w:rPr>
          <w:rFonts w:ascii="Palatino Linotype" w:hAnsi="Palatino Linotype"/>
          <w:lang w:val="es-ES"/>
        </w:rPr>
        <w:lastRenderedPageBreak/>
        <w:t>competencias o funciones que, durante 2020 y en lo que va de 2021, ejercieron y 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extensos o que involucren a diferentes áreas y que ello implique que se tenga que desplazar personal a las instalaciones de los sujetos obligados, el Órgano garante será sensible a la adopción de medidas extraordinarias en materia de plazos para el cumplimiento de las resoluciones.</w:t>
      </w:r>
    </w:p>
    <w:p w14:paraId="04FC420E" w14:textId="77777777" w:rsidR="00C1405D" w:rsidRPr="00AA7299" w:rsidRDefault="00C1405D" w:rsidP="00C1405D">
      <w:pPr>
        <w:pStyle w:val="Prrafodelista"/>
        <w:tabs>
          <w:tab w:val="left" w:pos="0"/>
        </w:tabs>
        <w:spacing w:line="360" w:lineRule="auto"/>
        <w:ind w:left="0" w:right="49"/>
        <w:jc w:val="both"/>
        <w:rPr>
          <w:rFonts w:ascii="Palatino Linotype" w:hAnsi="Palatino Linotype" w:cs="Arial"/>
          <w:i/>
          <w:color w:val="000000" w:themeColor="text1"/>
        </w:rPr>
      </w:pPr>
    </w:p>
    <w:p w14:paraId="5C7EBAA6" w14:textId="77777777" w:rsidR="00C1405D" w:rsidRPr="00AA7299" w:rsidRDefault="00C1405D" w:rsidP="00C1405D">
      <w:pPr>
        <w:pStyle w:val="Prrafodelista"/>
        <w:keepNext/>
        <w:keepLines/>
        <w:numPr>
          <w:ilvl w:val="0"/>
          <w:numId w:val="4"/>
        </w:numPr>
        <w:spacing w:before="240"/>
        <w:ind w:left="630"/>
        <w:outlineLvl w:val="0"/>
        <w:rPr>
          <w:rFonts w:ascii="Palatino Linotype" w:eastAsia="MS Mincho" w:hAnsi="Palatino Linotype"/>
          <w:b/>
        </w:rPr>
      </w:pPr>
      <w:r w:rsidRPr="00AA7299">
        <w:rPr>
          <w:rFonts w:ascii="Palatino Linotype" w:eastAsia="MS Mincho" w:hAnsi="Palatino Linotype"/>
          <w:b/>
        </w:rPr>
        <w:t xml:space="preserve">De la falta de Informe Justificado </w:t>
      </w:r>
    </w:p>
    <w:p w14:paraId="04CB488D" w14:textId="77777777" w:rsidR="00C1405D" w:rsidRPr="00AA7299" w:rsidRDefault="00C1405D" w:rsidP="00C1405D">
      <w:pPr>
        <w:pStyle w:val="Prrafodelista"/>
        <w:rPr>
          <w:rFonts w:ascii="Palatino Linotype" w:eastAsia="Calibri" w:hAnsi="Palatino Linotype" w:cs="Arial"/>
        </w:rPr>
      </w:pPr>
    </w:p>
    <w:p w14:paraId="05AAFF53" w14:textId="77777777" w:rsidR="00C1405D" w:rsidRPr="00AA7299" w:rsidRDefault="00C1405D" w:rsidP="00C1405D">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AA7299">
        <w:rPr>
          <w:rFonts w:ascii="Palatino Linotype" w:eastAsia="Calibri" w:hAnsi="Palatino Linotype" w:cs="Arial"/>
        </w:rPr>
        <w:t xml:space="preserve">Cabe señalar </w:t>
      </w:r>
      <w:r w:rsidRPr="00AA7299">
        <w:rPr>
          <w:rFonts w:ascii="Palatino Linotype" w:hAnsi="Palatino Linotype" w:cs="Arial"/>
        </w:rPr>
        <w:t xml:space="preserve">que </w:t>
      </w:r>
      <w:r w:rsidRPr="00AA7299">
        <w:rPr>
          <w:rFonts w:ascii="Palatino Linotype" w:hAnsi="Palatino Linotype" w:cs="Arial"/>
          <w:lang w:val="es-ES"/>
        </w:rPr>
        <w:t>e</w:t>
      </w:r>
      <w:r w:rsidRPr="00AA7299">
        <w:rPr>
          <w:rFonts w:ascii="Palatino Linotype" w:eastAsia="Calibri" w:hAnsi="Palatino Linotype" w:cs="Arial"/>
          <w:lang w:val="es-ES"/>
        </w:rPr>
        <w:t xml:space="preserve">l </w:t>
      </w:r>
      <w:r w:rsidRPr="00AA7299">
        <w:rPr>
          <w:rFonts w:ascii="Palatino Linotype" w:hAnsi="Palatino Linotype" w:cs="Arial"/>
          <w:b/>
        </w:rPr>
        <w:t>SUJETO OBLIGADO</w:t>
      </w:r>
      <w:r w:rsidRPr="00AA7299">
        <w:rPr>
          <w:rFonts w:ascii="Palatino Linotype" w:hAnsi="Palatino Linotype" w:cs="Arial"/>
        </w:rPr>
        <w:t xml:space="preserve"> no rindió su Informe justificado </w:t>
      </w:r>
      <w:r w:rsidRPr="00AA7299">
        <w:rPr>
          <w:rFonts w:ascii="Palatino Linotype" w:hAnsi="Palatino Linotype"/>
        </w:rPr>
        <w:t xml:space="preserve">para manifestar lo que a Derecho le asistiera y conviniera, </w:t>
      </w:r>
      <w:r w:rsidRPr="00AA7299">
        <w:rPr>
          <w:rFonts w:ascii="Palatino Linotype" w:hAnsi="Palatino Linotype" w:cs="Arial"/>
          <w:lang w:val="es-ES" w:eastAsia="es-MX"/>
        </w:rPr>
        <w:t xml:space="preserve">lo que es de destacar que la omisión de enviar a esta Autoridad el informe de justificación, impide que conozcamos con mayor amplitud las razones, motivos o fundamentos de la decisión adoptada, con lo que el perjuicio se genera para la causa del </w:t>
      </w:r>
      <w:r w:rsidRPr="00AA7299">
        <w:rPr>
          <w:rFonts w:ascii="Palatino Linotype" w:hAnsi="Palatino Linotype" w:cs="Arial"/>
          <w:b/>
          <w:lang w:val="es-ES" w:eastAsia="es-MX"/>
        </w:rPr>
        <w:t>SUJETO OBLIGADO</w:t>
      </w:r>
      <w:r w:rsidRPr="00AA7299">
        <w:rPr>
          <w:rFonts w:ascii="Palatino Linotype" w:hAnsi="Palatino Linotype" w:cs="Arial"/>
          <w:lang w:val="es-ES" w:eastAsia="es-MX"/>
        </w:rPr>
        <w:t xml:space="preserve"> por su omisión, lo que sin embargo </w:t>
      </w:r>
      <w:r w:rsidRPr="00AA7299">
        <w:rPr>
          <w:rFonts w:ascii="Palatino Linotype" w:hAnsi="Palatino Linotype" w:cs="Arial"/>
          <w:u w:val="single"/>
          <w:lang w:val="es-ES" w:eastAsia="es-MX"/>
        </w:rPr>
        <w:t>no impide que esta Autoridad conozca y resuelva el presente recurso</w:t>
      </w:r>
      <w:r w:rsidRPr="00AA7299">
        <w:rPr>
          <w:rFonts w:ascii="Palatino Linotype" w:hAnsi="Palatino Linotype" w:cs="Arial"/>
          <w:lang w:val="es-ES" w:eastAsia="es-MX"/>
        </w:rPr>
        <w:t>, si consideramos lo que al respecto ha señalado la autoridad jurisdiccional al emitir el siguiente criterio:</w:t>
      </w:r>
    </w:p>
    <w:p w14:paraId="0C11CC2D" w14:textId="77777777" w:rsidR="00C1405D" w:rsidRPr="00AA7299" w:rsidRDefault="00C1405D" w:rsidP="00C1405D">
      <w:pPr>
        <w:pStyle w:val="Prrafodelista"/>
        <w:tabs>
          <w:tab w:val="left" w:pos="0"/>
        </w:tabs>
        <w:spacing w:line="360" w:lineRule="auto"/>
        <w:ind w:left="0" w:right="-72"/>
        <w:jc w:val="both"/>
        <w:rPr>
          <w:rFonts w:ascii="Palatino Linotype" w:eastAsia="Calibri" w:hAnsi="Palatino Linotype" w:cs="Arial"/>
        </w:rPr>
      </w:pPr>
    </w:p>
    <w:p w14:paraId="21D29698" w14:textId="77777777" w:rsidR="00C1405D" w:rsidRPr="00AA7299" w:rsidRDefault="00C1405D" w:rsidP="00C1405D">
      <w:pPr>
        <w:pStyle w:val="Prrafodelista"/>
        <w:spacing w:before="240" w:after="240" w:line="276" w:lineRule="auto"/>
        <w:ind w:left="567" w:right="-72"/>
        <w:jc w:val="both"/>
        <w:rPr>
          <w:rFonts w:ascii="Palatino Linotype" w:hAnsi="Palatino Linotype" w:cs="Arial"/>
          <w:i/>
          <w:iCs/>
          <w:sz w:val="22"/>
          <w:szCs w:val="22"/>
          <w:lang w:val="es-ES" w:eastAsia="es-MX"/>
        </w:rPr>
      </w:pPr>
      <w:r w:rsidRPr="00AA7299">
        <w:rPr>
          <w:rFonts w:ascii="Palatino Linotype" w:hAnsi="Palatino Linotype" w:cs="Arial"/>
          <w:b/>
          <w:i/>
          <w:iCs/>
          <w:sz w:val="22"/>
          <w:szCs w:val="22"/>
          <w:lang w:val="es-ES" w:eastAsia="es-MX"/>
        </w:rPr>
        <w:lastRenderedPageBreak/>
        <w:t>QUEJA, RECURSO DE. LA OMISION DE RENDIR EL INFORME RESPECTIVO NO IMPIDE QUE SE RESUELVA.</w:t>
      </w:r>
      <w:r w:rsidRPr="00AA7299">
        <w:rPr>
          <w:rFonts w:ascii="Palatino Linotype" w:hAnsi="Palatino Linotype" w:cs="Arial"/>
          <w:i/>
          <w:iCs/>
          <w:sz w:val="22"/>
          <w:szCs w:val="22"/>
          <w:lang w:val="es-ES" w:eastAsia="es-MX"/>
        </w:rPr>
        <w:t xml:space="preserve">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p>
    <w:p w14:paraId="569CF81F" w14:textId="77777777" w:rsidR="00254848" w:rsidRPr="00AA7299" w:rsidRDefault="00254848" w:rsidP="00254848">
      <w:pPr>
        <w:pStyle w:val="Prrafodelista"/>
        <w:spacing w:before="240" w:after="240" w:line="276" w:lineRule="auto"/>
        <w:ind w:left="567" w:right="616"/>
        <w:jc w:val="both"/>
        <w:rPr>
          <w:rFonts w:ascii="Palatino Linotype" w:hAnsi="Palatino Linotype" w:cs="Arial"/>
          <w:i/>
          <w:iCs/>
          <w:sz w:val="22"/>
          <w:szCs w:val="22"/>
          <w:lang w:val="es-ES" w:eastAsia="es-MX"/>
        </w:rPr>
      </w:pPr>
    </w:p>
    <w:p w14:paraId="5EE7A449" w14:textId="77777777" w:rsidR="00254848" w:rsidRPr="00AA7299" w:rsidRDefault="00254848" w:rsidP="00254848">
      <w:pPr>
        <w:pStyle w:val="Ttulo2"/>
        <w:spacing w:before="0"/>
        <w:rPr>
          <w:rFonts w:ascii="Palatino Linotype" w:hAnsi="Palatino Linotype"/>
          <w:b/>
          <w:color w:val="000000" w:themeColor="text1"/>
          <w:sz w:val="24"/>
          <w:szCs w:val="24"/>
        </w:rPr>
      </w:pPr>
      <w:r w:rsidRPr="00AA7299">
        <w:rPr>
          <w:rFonts w:ascii="Palatino Linotype" w:hAnsi="Palatino Linotype"/>
          <w:b/>
          <w:color w:val="000000" w:themeColor="text1"/>
          <w:sz w:val="24"/>
          <w:szCs w:val="24"/>
        </w:rPr>
        <w:t>CUARTO. Del planteamiento de la litis.</w:t>
      </w:r>
    </w:p>
    <w:p w14:paraId="77967B5A" w14:textId="77777777" w:rsidR="00254848" w:rsidRPr="00AA7299" w:rsidRDefault="00254848" w:rsidP="00254848">
      <w:pPr>
        <w:pStyle w:val="Prrafodelista"/>
        <w:tabs>
          <w:tab w:val="left" w:pos="0"/>
        </w:tabs>
        <w:spacing w:line="360" w:lineRule="auto"/>
        <w:ind w:left="0" w:right="49"/>
        <w:jc w:val="both"/>
        <w:rPr>
          <w:rFonts w:ascii="Palatino Linotype" w:hAnsi="Palatino Linotype" w:cs="Arial"/>
          <w:i/>
          <w:color w:val="000000" w:themeColor="text1"/>
        </w:rPr>
      </w:pPr>
    </w:p>
    <w:p w14:paraId="63072F0B" w14:textId="77777777" w:rsidR="00254848" w:rsidRPr="00AA7299" w:rsidRDefault="00254848" w:rsidP="00254848">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AA7299">
        <w:rPr>
          <w:rFonts w:ascii="Palatino Linotype" w:hAnsi="Palatino Linotype"/>
          <w:color w:val="000000" w:themeColor="text1"/>
        </w:rPr>
        <w:t xml:space="preserve">En términos generales, el particular recurre la respuesta del </w:t>
      </w:r>
      <w:r w:rsidRPr="00AA7299">
        <w:rPr>
          <w:rFonts w:ascii="Palatino Linotype" w:hAnsi="Palatino Linotype"/>
          <w:b/>
          <w:color w:val="000000" w:themeColor="text1"/>
        </w:rPr>
        <w:t>SUJETO OBLIGADO</w:t>
      </w:r>
      <w:r w:rsidRPr="00AA7299">
        <w:rPr>
          <w:rFonts w:ascii="Palatino Linotype" w:hAnsi="Palatino Linotype"/>
          <w:color w:val="000000" w:themeColor="text1"/>
        </w:rPr>
        <w:t xml:space="preserve">, al considerar que no se le entregó la información solicitada, </w:t>
      </w:r>
      <w:r w:rsidRPr="00AA7299">
        <w:rPr>
          <w:rFonts w:ascii="Palatino Linotype" w:hAnsi="Palatino Linotype" w:cs="Arial"/>
          <w:color w:val="000000" w:themeColor="text1"/>
        </w:rPr>
        <w:t xml:space="preserve">lo que se actualiza la causal de procedencia del recurso de revisión establecida en el artículo 179, fracciones V y III de la </w:t>
      </w:r>
      <w:r w:rsidRPr="00AA7299">
        <w:rPr>
          <w:rFonts w:ascii="Palatino Linotype" w:hAnsi="Palatino Linotype" w:cs="Arial"/>
          <w:b/>
          <w:color w:val="000000" w:themeColor="text1"/>
        </w:rPr>
        <w:t>Ley de Transparencia y Acceso a la Información Pública del Estado de México y Municipios.</w:t>
      </w:r>
    </w:p>
    <w:p w14:paraId="25A4A2DF" w14:textId="77777777" w:rsidR="00254848" w:rsidRPr="00AA7299" w:rsidRDefault="00254848" w:rsidP="00254848">
      <w:pPr>
        <w:pStyle w:val="Prrafodelista"/>
        <w:tabs>
          <w:tab w:val="left" w:pos="0"/>
        </w:tabs>
        <w:spacing w:line="360" w:lineRule="auto"/>
        <w:ind w:left="0" w:right="49"/>
        <w:jc w:val="both"/>
        <w:rPr>
          <w:rFonts w:ascii="Palatino Linotype" w:hAnsi="Palatino Linotype" w:cs="Arial"/>
          <w:i/>
          <w:color w:val="000000" w:themeColor="text1"/>
        </w:rPr>
      </w:pPr>
    </w:p>
    <w:p w14:paraId="380911BD" w14:textId="77777777" w:rsidR="00254848" w:rsidRPr="00AA7299" w:rsidRDefault="00254848" w:rsidP="00254848">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AA7299">
        <w:rPr>
          <w:rFonts w:ascii="Palatino Linotype" w:hAnsi="Palatino Linotype" w:cs="Arial"/>
        </w:rPr>
        <w:t xml:space="preserve">En dichas condiciones, la </w:t>
      </w:r>
      <w:r w:rsidRPr="00AA7299">
        <w:rPr>
          <w:rFonts w:ascii="Palatino Linotype" w:hAnsi="Palatino Linotype" w:cs="Arial"/>
          <w:i/>
        </w:rPr>
        <w:t>litis</w:t>
      </w:r>
      <w:r w:rsidRPr="00AA7299">
        <w:rPr>
          <w:rFonts w:ascii="Palatino Linotype" w:hAnsi="Palatino Linotype" w:cs="Arial"/>
        </w:rPr>
        <w:t xml:space="preserve"> a resolver en este recurso se circunscribe a determinar si con los documentos enviados en la respuesta se satisface el Derecho de Acceso a la Información y si son procedentes las razones o motivos de inconformidad.</w:t>
      </w:r>
    </w:p>
    <w:p w14:paraId="4EFA5980" w14:textId="77777777" w:rsidR="00254848" w:rsidRPr="00AA7299" w:rsidRDefault="00254848" w:rsidP="00254848">
      <w:pPr>
        <w:pStyle w:val="Ttulo2"/>
        <w:spacing w:before="0"/>
        <w:rPr>
          <w:rFonts w:ascii="Palatino Linotype" w:hAnsi="Palatino Linotype"/>
          <w:b/>
          <w:color w:val="000000" w:themeColor="text1"/>
          <w:sz w:val="24"/>
          <w:szCs w:val="24"/>
        </w:rPr>
      </w:pPr>
      <w:r w:rsidRPr="00AA7299">
        <w:rPr>
          <w:rFonts w:ascii="Palatino Linotype" w:hAnsi="Palatino Linotype"/>
          <w:b/>
          <w:color w:val="000000" w:themeColor="text1"/>
          <w:sz w:val="24"/>
          <w:szCs w:val="24"/>
        </w:rPr>
        <w:lastRenderedPageBreak/>
        <w:t>QUINTO. Del estudio y resolución del asunto.</w:t>
      </w:r>
    </w:p>
    <w:p w14:paraId="6045573F" w14:textId="77777777" w:rsidR="00120621" w:rsidRPr="00AA7299" w:rsidRDefault="00120621" w:rsidP="00120621">
      <w:pPr>
        <w:rPr>
          <w:lang w:val="es-MX" w:eastAsia="en-US"/>
        </w:rPr>
      </w:pPr>
    </w:p>
    <w:p w14:paraId="5F30EBA5" w14:textId="77777777" w:rsidR="00120621" w:rsidRPr="00AA7299" w:rsidRDefault="00120621" w:rsidP="00120621">
      <w:pPr>
        <w:spacing w:line="360" w:lineRule="auto"/>
        <w:ind w:right="48"/>
        <w:rPr>
          <w:rFonts w:ascii="Palatino Linotype" w:eastAsia="MS Mincho" w:hAnsi="Palatino Linotype"/>
          <w:b/>
          <w:i/>
          <w:lang w:val="es-ES_tradnl" w:eastAsia="es-ES"/>
        </w:rPr>
      </w:pPr>
      <w:r w:rsidRPr="00AA7299">
        <w:rPr>
          <w:rFonts w:ascii="Palatino Linotype" w:eastAsia="MS Mincho" w:hAnsi="Palatino Linotype"/>
          <w:b/>
          <w:i/>
          <w:lang w:val="es-ES_tradnl" w:eastAsia="es-ES"/>
        </w:rPr>
        <w:t xml:space="preserve">a) Del derecho de acceso a la información pública </w:t>
      </w:r>
    </w:p>
    <w:p w14:paraId="72CCF806" w14:textId="77777777" w:rsidR="00120621" w:rsidRPr="00AA7299" w:rsidRDefault="00120621" w:rsidP="00120621">
      <w:pPr>
        <w:pStyle w:val="Prrafodelista"/>
        <w:spacing w:line="360" w:lineRule="auto"/>
        <w:rPr>
          <w:rFonts w:ascii="Palatino Linotype" w:hAnsi="Palatino Linotype"/>
          <w:lang w:val="es-ES"/>
        </w:rPr>
      </w:pPr>
    </w:p>
    <w:p w14:paraId="3C53EB47" w14:textId="77777777" w:rsidR="00120621" w:rsidRPr="00AA7299" w:rsidRDefault="00120621" w:rsidP="00120621">
      <w:pPr>
        <w:numPr>
          <w:ilvl w:val="0"/>
          <w:numId w:val="1"/>
        </w:numPr>
        <w:spacing w:line="360" w:lineRule="auto"/>
        <w:ind w:left="0" w:firstLine="0"/>
        <w:contextualSpacing/>
        <w:jc w:val="both"/>
        <w:rPr>
          <w:rFonts w:ascii="Palatino Linotype" w:hAnsi="Palatino Linotype"/>
        </w:rPr>
      </w:pPr>
      <w:r w:rsidRPr="00AA7299">
        <w:rPr>
          <w:rFonts w:ascii="Palatino Linotype" w:hAnsi="Palatino Linotype"/>
          <w:lang w:val="es-ES"/>
        </w:rPr>
        <w:t xml:space="preserve">El  artículo 1 de la Constitución Política de los Estados Unidos Mexicanos dispone que </w:t>
      </w:r>
      <w:r w:rsidRPr="00AA7299">
        <w:rPr>
          <w:rFonts w:ascii="Palatino Linotype" w:hAnsi="Palatino Linotype" w:cs="Arial"/>
          <w:lang w:val="es-ES"/>
        </w:rPr>
        <w:t>las normas relativas a los derechos humanos se interpretarán de conformidad con esta Constitución y con los tratados internacionales de la materia favoreciendo en todo tiempo a las personas la protección más amplia, además establece que todas las autoridades, en el ámbito de sus competencias, tienen la obligación de promover, respetar, proteger y garantizar los derechos humanos de conformidad con los principios de universalidad, interdependencia, indivisibilidad y progresividad.</w:t>
      </w:r>
    </w:p>
    <w:p w14:paraId="7A75C840" w14:textId="77777777" w:rsidR="00120621" w:rsidRPr="00AA7299" w:rsidRDefault="00120621" w:rsidP="00120621">
      <w:pPr>
        <w:spacing w:line="360" w:lineRule="auto"/>
        <w:contextualSpacing/>
        <w:jc w:val="both"/>
        <w:rPr>
          <w:rFonts w:ascii="Palatino Linotype" w:hAnsi="Palatino Linotype"/>
        </w:rPr>
      </w:pPr>
    </w:p>
    <w:p w14:paraId="139027B4" w14:textId="77777777" w:rsidR="00120621" w:rsidRPr="00AA7299" w:rsidRDefault="00120621" w:rsidP="00120621">
      <w:pPr>
        <w:numPr>
          <w:ilvl w:val="0"/>
          <w:numId w:val="1"/>
        </w:numPr>
        <w:spacing w:line="360" w:lineRule="auto"/>
        <w:ind w:left="0" w:firstLine="0"/>
        <w:contextualSpacing/>
        <w:jc w:val="both"/>
        <w:rPr>
          <w:rFonts w:ascii="Palatino Linotype" w:hAnsi="Palatino Linotype"/>
        </w:rPr>
      </w:pPr>
      <w:r w:rsidRPr="00AA7299">
        <w:rPr>
          <w:rFonts w:ascii="Palatino Linotype" w:hAnsi="Palatino Linotype" w:cs="Arial"/>
          <w:color w:val="000000"/>
          <w:lang w:eastAsia="es-MX"/>
        </w:rPr>
        <w:t>E</w:t>
      </w:r>
      <w:r w:rsidRPr="00AA7299">
        <w:rPr>
          <w:rFonts w:ascii="Palatino Linotype" w:hAnsi="Palatino Linotype" w:cs="Arial"/>
          <w:color w:val="000000"/>
          <w:lang w:val="es-ES_tradnl" w:eastAsia="es-MX"/>
        </w:rPr>
        <w:t xml:space="preserve">l Derecho de Acceso a la Información Pública, es un derecho humano reconocido en el Pacto de Derechos Civiles y Políticos en su artículo 19.2; en la Convención Americana sobre Derechos Humanos en su artículo 13.1; </w:t>
      </w:r>
      <w:r w:rsidRPr="00AA7299">
        <w:rPr>
          <w:rFonts w:ascii="Palatino Linotype" w:hAnsi="Palatino Linotype" w:cs="Arial"/>
          <w:color w:val="000000"/>
          <w:lang w:eastAsia="es-MX"/>
        </w:rPr>
        <w:t>asimismo los</w:t>
      </w:r>
      <w:r w:rsidRPr="00AA7299">
        <w:rPr>
          <w:rFonts w:ascii="Palatino Linotype" w:hAnsi="Palatino Linotype"/>
          <w:lang w:val="es-ES"/>
        </w:rPr>
        <w:t xml:space="preserve"> artículos 6, Apartado A, fracciones III y IV de la Constitución Política de los Estados Unidos Mexicanos y 5, párrafos vigésimo noveno, trigésimo y trigésimo primero,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1C4FDFF6" w14:textId="77777777" w:rsidR="00120621" w:rsidRPr="00AA7299" w:rsidRDefault="00120621" w:rsidP="00120621">
      <w:pPr>
        <w:spacing w:line="360" w:lineRule="auto"/>
        <w:contextualSpacing/>
        <w:jc w:val="both"/>
        <w:rPr>
          <w:rFonts w:ascii="Palatino Linotype" w:hAnsi="Palatino Linotype"/>
        </w:rPr>
      </w:pPr>
    </w:p>
    <w:p w14:paraId="3F4FA35A" w14:textId="77777777" w:rsidR="00120621" w:rsidRPr="00AA7299" w:rsidRDefault="00120621" w:rsidP="00120621">
      <w:pPr>
        <w:numPr>
          <w:ilvl w:val="0"/>
          <w:numId w:val="1"/>
        </w:numPr>
        <w:spacing w:line="360" w:lineRule="auto"/>
        <w:ind w:left="0" w:firstLine="0"/>
        <w:contextualSpacing/>
        <w:jc w:val="both"/>
        <w:rPr>
          <w:rFonts w:ascii="Palatino Linotype" w:hAnsi="Palatino Linotype"/>
        </w:rPr>
      </w:pPr>
      <w:r w:rsidRPr="00AA7299">
        <w:rPr>
          <w:rFonts w:ascii="Palatino Linotype" w:hAnsi="Palatino Linotype"/>
          <w:lang w:eastAsia="es-ES"/>
        </w:rPr>
        <w:lastRenderedPageBreak/>
        <w:t xml:space="preserve">En virtud de que el </w:t>
      </w:r>
      <w:r w:rsidRPr="00AA7299">
        <w:rPr>
          <w:rFonts w:ascii="Palatino Linotype" w:hAnsi="Palatino Linotype"/>
          <w:lang w:val="es-ES_tradnl" w:eastAsia="es-ES"/>
        </w:rPr>
        <w:t xml:space="preserve">derecho de acceso a la información pública es un derecho humano </w:t>
      </w:r>
      <w:r w:rsidRPr="00AA7299">
        <w:rPr>
          <w:rFonts w:ascii="Palatino Linotype" w:hAnsi="Palatino Linotype"/>
          <w:lang w:eastAsia="es-ES"/>
        </w:rPr>
        <w:t xml:space="preserve">internacional y </w:t>
      </w:r>
      <w:r w:rsidRPr="00AA7299">
        <w:rPr>
          <w:rFonts w:ascii="Palatino Linotype" w:hAnsi="Palatino Linotype"/>
          <w:lang w:val="es-ES_tradnl" w:eastAsia="es-ES"/>
        </w:rPr>
        <w:t>constitucionalmente reconocido</w:t>
      </w:r>
      <w:r w:rsidRPr="00AA7299">
        <w:rPr>
          <w:rFonts w:ascii="Palatino Linotype" w:hAnsi="Palatino Linotype"/>
          <w:lang w:eastAsia="es-ES"/>
        </w:rPr>
        <w:t xml:space="preserve">, </w:t>
      </w:r>
      <w:r w:rsidRPr="00AA7299">
        <w:rPr>
          <w:rFonts w:ascii="Palatino Linotype" w:hAnsi="Palatino Linotype"/>
          <w:lang w:val="es-ES_tradnl" w:eastAsia="es-ES"/>
        </w:rPr>
        <w:t>todas las autoridades en el ámbito de sus competencias, funciones y atribuciones tienen la obligación de respetarlo, protegerlo y garantizarlo.</w:t>
      </w:r>
    </w:p>
    <w:p w14:paraId="6D3A9C5E" w14:textId="77777777" w:rsidR="00120621" w:rsidRPr="00AA7299" w:rsidRDefault="00120621" w:rsidP="00120621">
      <w:pPr>
        <w:spacing w:after="160" w:line="360" w:lineRule="auto"/>
        <w:ind w:right="48"/>
        <w:contextualSpacing/>
        <w:jc w:val="both"/>
        <w:rPr>
          <w:rFonts w:ascii="Palatino Linotype" w:eastAsia="MS Mincho" w:hAnsi="Palatino Linotype" w:cstheme="majorBidi"/>
          <w:i/>
          <w:lang w:eastAsia="es-ES"/>
        </w:rPr>
      </w:pPr>
    </w:p>
    <w:p w14:paraId="7C8DB8D5" w14:textId="77777777" w:rsidR="00120621" w:rsidRPr="00AA7299" w:rsidRDefault="00120621" w:rsidP="00120621">
      <w:pPr>
        <w:numPr>
          <w:ilvl w:val="0"/>
          <w:numId w:val="1"/>
        </w:numPr>
        <w:spacing w:line="360" w:lineRule="auto"/>
        <w:ind w:left="0" w:firstLine="0"/>
        <w:contextualSpacing/>
        <w:jc w:val="both"/>
        <w:rPr>
          <w:rFonts w:ascii="Palatino Linotype" w:hAnsi="Palatino Linotype"/>
        </w:rPr>
      </w:pPr>
      <w:r w:rsidRPr="00AA7299">
        <w:rPr>
          <w:rFonts w:ascii="Palatino Linotype" w:hAnsi="Palatino Linotype"/>
        </w:rPr>
        <w:t xml:space="preserve">En este sentido, el artículo 6 Constitucional establece las garantías primarias del derecho de acceso a la información, entendidas como las obligaciones inmediatamente relacionadas con el derecho, cuyo cumplimiento permite que todas las autoridades, en el ámbito de sus atribuciones, lo respeten, protejan y </w:t>
      </w:r>
      <w:proofErr w:type="spellStart"/>
      <w:r w:rsidRPr="00AA7299">
        <w:rPr>
          <w:rFonts w:ascii="Palatino Linotype" w:hAnsi="Palatino Linotype"/>
        </w:rPr>
        <w:t>garanicen</w:t>
      </w:r>
      <w:proofErr w:type="spellEnd"/>
      <w:r w:rsidRPr="00AA7299">
        <w:rPr>
          <w:rFonts w:ascii="Palatino Linotype" w:hAnsi="Palatino Linotype"/>
        </w:rPr>
        <w:t>, siendo las siguientes:</w:t>
      </w:r>
    </w:p>
    <w:p w14:paraId="63F8B8CA" w14:textId="77777777" w:rsidR="00120621" w:rsidRPr="00AA7299" w:rsidRDefault="00120621" w:rsidP="00120621">
      <w:pPr>
        <w:spacing w:line="360" w:lineRule="auto"/>
        <w:contextualSpacing/>
        <w:jc w:val="both"/>
        <w:rPr>
          <w:rFonts w:ascii="Palatino Linotype" w:hAnsi="Palatino Linotype"/>
        </w:rPr>
      </w:pPr>
    </w:p>
    <w:p w14:paraId="57D60F7F" w14:textId="77777777" w:rsidR="00120621" w:rsidRPr="00AA7299" w:rsidRDefault="00120621" w:rsidP="00120621">
      <w:pPr>
        <w:pStyle w:val="Prrafodelista"/>
        <w:numPr>
          <w:ilvl w:val="0"/>
          <w:numId w:val="11"/>
        </w:numPr>
        <w:spacing w:line="360" w:lineRule="auto"/>
        <w:jc w:val="both"/>
        <w:rPr>
          <w:rFonts w:ascii="Palatino Linotype" w:hAnsi="Palatino Linotype"/>
        </w:rPr>
      </w:pPr>
      <w:r w:rsidRPr="00AA7299">
        <w:rPr>
          <w:rFonts w:ascii="Palatino Linotype" w:hAnsi="Palatino Linotype"/>
        </w:rPr>
        <w:t>La obligación de los sujetos obligados de documentar todo acto que derive del ejercicio de sus facultades, competencias o funciones (artículo Sexto, apartado A, fracción I);</w:t>
      </w:r>
    </w:p>
    <w:p w14:paraId="4A1D6D7A" w14:textId="77777777" w:rsidR="00120621" w:rsidRPr="00AA7299" w:rsidRDefault="00120621" w:rsidP="00120621">
      <w:pPr>
        <w:pStyle w:val="Prrafodelista"/>
        <w:numPr>
          <w:ilvl w:val="0"/>
          <w:numId w:val="11"/>
        </w:numPr>
        <w:spacing w:line="360" w:lineRule="auto"/>
        <w:jc w:val="both"/>
        <w:rPr>
          <w:rFonts w:ascii="Palatino Linotype" w:hAnsi="Palatino Linotype"/>
        </w:rPr>
      </w:pPr>
      <w:r w:rsidRPr="00AA7299">
        <w:rPr>
          <w:rFonts w:ascii="Palatino Linotype" w:hAnsi="Palatino Linotype"/>
        </w:rPr>
        <w:t>La existencia de mecanismos de acceso a la información (artículo Sexto, apartado A, fracción VI);</w:t>
      </w:r>
    </w:p>
    <w:p w14:paraId="65FDC233" w14:textId="77777777" w:rsidR="00120621" w:rsidRPr="00AA7299" w:rsidRDefault="00120621" w:rsidP="00120621">
      <w:pPr>
        <w:pStyle w:val="Prrafodelista"/>
        <w:numPr>
          <w:ilvl w:val="0"/>
          <w:numId w:val="11"/>
        </w:numPr>
        <w:spacing w:line="360" w:lineRule="auto"/>
        <w:jc w:val="both"/>
        <w:rPr>
          <w:rFonts w:ascii="Palatino Linotype" w:hAnsi="Palatino Linotype"/>
        </w:rPr>
      </w:pPr>
      <w:r w:rsidRPr="00AA7299">
        <w:rPr>
          <w:rFonts w:ascii="Palatino Linotype" w:hAnsi="Palatino Linotype"/>
        </w:rPr>
        <w:t xml:space="preserve">El deber de los sujetos obligados de preservar sus documentos en archivos actualizados (artículo Sexto, apartado A, fracción I); y, </w:t>
      </w:r>
    </w:p>
    <w:p w14:paraId="53101969" w14:textId="77777777" w:rsidR="00120621" w:rsidRPr="00AA7299" w:rsidRDefault="00120621" w:rsidP="00120621">
      <w:pPr>
        <w:pStyle w:val="Prrafodelista"/>
        <w:numPr>
          <w:ilvl w:val="0"/>
          <w:numId w:val="11"/>
        </w:numPr>
        <w:spacing w:line="360" w:lineRule="auto"/>
        <w:jc w:val="both"/>
        <w:rPr>
          <w:rFonts w:ascii="Palatino Linotype" w:hAnsi="Palatino Linotype"/>
        </w:rPr>
      </w:pPr>
      <w:r w:rsidRPr="00AA7299">
        <w:rPr>
          <w:rFonts w:ascii="Palatino Linotype" w:hAnsi="Palatino Linotype"/>
        </w:rPr>
        <w:t xml:space="preserve">La publicación, a través de los medios electrónicos disponibles, de la información completa y actualizada , relacionada con el ejercicio de los recursos públicos y con los indicadores  que permitan rendir  cuenta del </w:t>
      </w:r>
      <w:r w:rsidRPr="00AA7299">
        <w:rPr>
          <w:rFonts w:ascii="Palatino Linotype" w:hAnsi="Palatino Linotype"/>
        </w:rPr>
        <w:lastRenderedPageBreak/>
        <w:t>cumplimiento de sus objetivos y de los resultados de los mismos (artículo Sexto, apartado A, fracción VI).</w:t>
      </w:r>
    </w:p>
    <w:p w14:paraId="2BABA6CA" w14:textId="77777777" w:rsidR="00120621" w:rsidRPr="00AA7299" w:rsidRDefault="00120621" w:rsidP="00120621">
      <w:pPr>
        <w:spacing w:line="360" w:lineRule="auto"/>
        <w:contextualSpacing/>
        <w:jc w:val="both"/>
        <w:rPr>
          <w:rFonts w:ascii="Palatino Linotype" w:hAnsi="Palatino Linotype"/>
        </w:rPr>
      </w:pPr>
    </w:p>
    <w:p w14:paraId="732A5E75" w14:textId="77777777" w:rsidR="00120621" w:rsidRPr="00AA7299" w:rsidRDefault="00120621" w:rsidP="00120621">
      <w:pPr>
        <w:numPr>
          <w:ilvl w:val="0"/>
          <w:numId w:val="1"/>
        </w:numPr>
        <w:spacing w:line="360" w:lineRule="auto"/>
        <w:ind w:left="0" w:firstLine="0"/>
        <w:contextualSpacing/>
        <w:jc w:val="both"/>
        <w:rPr>
          <w:rFonts w:ascii="Palatino Linotype" w:hAnsi="Palatino Linotype"/>
        </w:rPr>
      </w:pPr>
      <w:r w:rsidRPr="00AA7299">
        <w:rPr>
          <w:rFonts w:ascii="Palatino Linotype" w:hAnsi="Palatino Linotype"/>
          <w:lang w:val="es-ES_tradnl" w:eastAsia="es-ES"/>
        </w:rPr>
        <w:t>La Ley de Transparencia y Acceso a la Información Pública del Estado de México y Municipios</w:t>
      </w:r>
      <w:r w:rsidRPr="00AA7299">
        <w:rPr>
          <w:rFonts w:ascii="Palatino Linotype" w:hAnsi="Palatino Linotype"/>
          <w:b/>
          <w:lang w:val="es-ES_tradnl" w:eastAsia="es-ES"/>
        </w:rPr>
        <w:t xml:space="preserve">, </w:t>
      </w:r>
      <w:r w:rsidRPr="00AA7299">
        <w:rPr>
          <w:rFonts w:ascii="Palatino Linotype" w:hAnsi="Palatino Linotype"/>
          <w:lang w:val="es-ES_tradnl" w:eastAsia="es-ES"/>
        </w:rPr>
        <w:t>cuyo objeto es establecer principios, bases generales y procedimientos para tutelar y garantizar la transparencia y el derecho humano de acceso a la información pública en posesión de los sujetos obligados en su</w:t>
      </w:r>
      <w:r w:rsidRPr="00AA7299">
        <w:rPr>
          <w:rFonts w:ascii="Palatino Linotype" w:eastAsia="MS Mincho" w:hAnsi="Palatino Linotype"/>
          <w:lang w:val="es-ES_tradnl" w:eastAsia="es-ES"/>
        </w:rPr>
        <w:t xml:space="preserve"> artículo 4 señala que </w:t>
      </w:r>
      <w:r w:rsidRPr="00AA7299">
        <w:rPr>
          <w:rFonts w:ascii="Palatino Linotype" w:eastAsia="MS Mincho" w:hAnsi="Palatino Linotype"/>
          <w:i/>
          <w:lang w:val="es-ES_tradnl" w:eastAsia="es-ES"/>
        </w:rPr>
        <w:t>“el derecho humano de acceso a la información pública es la prerrogativa de las personas para buscar, difundir, investigar, recabar, recibir y solicitar información pública, sin necesidad ni interés jurídico. Toda información generada, obtenida, adquirida, transformada, administrada o en posesión de los sujetos obligados es pública y accesible de manera permanente a cualquier persona (…)”.</w:t>
      </w:r>
    </w:p>
    <w:p w14:paraId="3B76AEDB" w14:textId="77777777" w:rsidR="00120621" w:rsidRPr="00AA7299" w:rsidRDefault="00120621" w:rsidP="00120621">
      <w:pPr>
        <w:spacing w:line="360" w:lineRule="auto"/>
        <w:contextualSpacing/>
        <w:jc w:val="both"/>
        <w:rPr>
          <w:rFonts w:ascii="Palatino Linotype" w:hAnsi="Palatino Linotype"/>
        </w:rPr>
      </w:pPr>
    </w:p>
    <w:p w14:paraId="531EE73E" w14:textId="77777777" w:rsidR="00120621" w:rsidRPr="00AA7299" w:rsidRDefault="00120621" w:rsidP="00120621">
      <w:pPr>
        <w:numPr>
          <w:ilvl w:val="0"/>
          <w:numId w:val="1"/>
        </w:numPr>
        <w:spacing w:after="160" w:line="360" w:lineRule="auto"/>
        <w:ind w:left="0" w:right="48" w:firstLine="0"/>
        <w:contextualSpacing/>
        <w:jc w:val="both"/>
        <w:rPr>
          <w:rFonts w:ascii="Palatino Linotype" w:eastAsia="MS Mincho" w:hAnsi="Palatino Linotype" w:cstheme="majorBidi"/>
          <w:i/>
          <w:lang w:eastAsia="es-ES"/>
        </w:rPr>
      </w:pPr>
      <w:r w:rsidRPr="00AA7299">
        <w:rPr>
          <w:rFonts w:ascii="Palatino Linotype" w:eastAsia="MS Mincho" w:hAnsi="Palatino Linotype" w:cstheme="majorBidi"/>
          <w:lang w:val="es-ES_tradnl" w:eastAsia="es-ES"/>
        </w:rPr>
        <w:t xml:space="preserve">Luego entonces, el acceso a la información pública es el derecho humano por medio del cual se puede solicitar información pública que </w:t>
      </w:r>
      <w:r w:rsidRPr="00AA7299">
        <w:rPr>
          <w:rFonts w:ascii="Palatino Linotype" w:eastAsia="MS Mincho" w:hAnsi="Palatino Linotype" w:cstheme="majorBidi"/>
          <w:i/>
          <w:lang w:val="es-ES_tradnl" w:eastAsia="es-ES"/>
        </w:rPr>
        <w:t>generen, administren o posean las autoridades</w:t>
      </w:r>
      <w:r w:rsidRPr="00AA7299">
        <w:rPr>
          <w:rFonts w:ascii="Palatino Linotype" w:eastAsia="MS Mincho" w:hAnsi="Palatino Linotype" w:cstheme="majorBidi"/>
          <w:lang w:val="es-ES_tradnl" w:eastAsia="es-ES"/>
        </w:rPr>
        <w:t>, quienes están obligados a documentar todo acto que derive sus facultades, atribuciones y competencias, siempre prevaleciendo el principio de máxima publicidad.</w:t>
      </w:r>
    </w:p>
    <w:p w14:paraId="639A0DA3" w14:textId="77777777" w:rsidR="00120621" w:rsidRPr="00AA7299" w:rsidRDefault="00120621" w:rsidP="00120621">
      <w:pPr>
        <w:spacing w:after="160" w:line="360" w:lineRule="auto"/>
        <w:ind w:right="48"/>
        <w:contextualSpacing/>
        <w:jc w:val="both"/>
        <w:rPr>
          <w:rFonts w:ascii="Palatino Linotype" w:eastAsia="MS Mincho" w:hAnsi="Palatino Linotype" w:cstheme="majorBidi"/>
          <w:i/>
          <w:lang w:eastAsia="es-ES"/>
        </w:rPr>
      </w:pPr>
    </w:p>
    <w:p w14:paraId="280A176F" w14:textId="77777777" w:rsidR="00120621" w:rsidRPr="00AA7299" w:rsidRDefault="00120621" w:rsidP="00120621">
      <w:pPr>
        <w:numPr>
          <w:ilvl w:val="0"/>
          <w:numId w:val="1"/>
        </w:numPr>
        <w:spacing w:after="160" w:line="360" w:lineRule="auto"/>
        <w:ind w:left="0" w:right="48" w:firstLine="0"/>
        <w:contextualSpacing/>
        <w:jc w:val="both"/>
        <w:rPr>
          <w:rFonts w:ascii="Palatino Linotype" w:eastAsia="MS Mincho" w:hAnsi="Palatino Linotype"/>
          <w:lang w:val="es-ES_tradnl" w:eastAsia="es-ES"/>
        </w:rPr>
      </w:pPr>
      <w:r w:rsidRPr="00AA7299">
        <w:rPr>
          <w:rFonts w:ascii="Palatino Linotype" w:eastAsia="MS Mincho" w:hAnsi="Palatino Linotype"/>
          <w:lang w:val="es-ES_tradnl" w:eastAsia="es-ES"/>
        </w:rPr>
        <w:t xml:space="preserve">Atendiendo a las garantías primarias del derecho de acceso a la información, el artículo 18 de la Ley en comento, </w:t>
      </w:r>
      <w:r w:rsidRPr="00AA7299">
        <w:rPr>
          <w:rFonts w:ascii="Palatino Linotype" w:eastAsia="MS Mincho" w:hAnsi="Palatino Linotype"/>
          <w:lang w:eastAsia="es-ES"/>
        </w:rPr>
        <w:t xml:space="preserve">señala que </w:t>
      </w:r>
      <w:r w:rsidRPr="00AA7299">
        <w:rPr>
          <w:rFonts w:ascii="Palatino Linotype" w:eastAsia="MS Mincho" w:hAnsi="Palatino Linotype"/>
          <w:lang w:val="es-ES_tradnl" w:eastAsia="es-ES"/>
        </w:rPr>
        <w:t xml:space="preserve">los Sujetos Obligados cuentan con la obligación de documentar todos los actos que deriven de sus atribuciones, </w:t>
      </w:r>
      <w:r w:rsidRPr="00AA7299">
        <w:rPr>
          <w:rFonts w:ascii="Palatino Linotype" w:eastAsia="MS Mincho" w:hAnsi="Palatino Linotype"/>
          <w:lang w:val="es-ES_tradnl" w:eastAsia="es-ES"/>
        </w:rPr>
        <w:lastRenderedPageBreak/>
        <w:t>funciones y competencia, desde su origen, la eventual publicidad y reutilización de la información que generen. Asimismo en el artículo 24 fracción IV del referido ordenamiento legal estipula que los sujetos obligados deberán constituir y mantener actualizados sus sistemas de archivos y gestión documental, conforme a la normatividad aplicable.</w:t>
      </w:r>
    </w:p>
    <w:p w14:paraId="2631C269" w14:textId="77777777" w:rsidR="00120621" w:rsidRPr="00AA7299" w:rsidRDefault="00120621" w:rsidP="00120621">
      <w:pPr>
        <w:pStyle w:val="Prrafodelista"/>
        <w:rPr>
          <w:rFonts w:ascii="Palatino Linotype" w:hAnsi="Palatino Linotype"/>
        </w:rPr>
      </w:pPr>
    </w:p>
    <w:p w14:paraId="5DFBFBC0" w14:textId="77777777" w:rsidR="00120621" w:rsidRPr="00AA7299" w:rsidRDefault="00120621" w:rsidP="00120621">
      <w:pPr>
        <w:numPr>
          <w:ilvl w:val="0"/>
          <w:numId w:val="1"/>
        </w:numPr>
        <w:spacing w:after="160" w:line="360" w:lineRule="auto"/>
        <w:ind w:left="0" w:right="48" w:firstLine="0"/>
        <w:contextualSpacing/>
        <w:jc w:val="both"/>
        <w:rPr>
          <w:rFonts w:ascii="Palatino Linotype" w:eastAsia="MS Mincho" w:hAnsi="Palatino Linotype"/>
          <w:lang w:val="es-ES_tradnl" w:eastAsia="es-ES"/>
        </w:rPr>
      </w:pPr>
      <w:r w:rsidRPr="00AA7299">
        <w:rPr>
          <w:rFonts w:ascii="Palatino Linotype" w:hAnsi="Palatino Linotype"/>
          <w:lang w:val="es-ES_tradnl" w:eastAsia="es-ES"/>
        </w:rPr>
        <w:t>El artículo 150 de la Ley de Transparencia y Acceso a la Información Pública del Estado de México y Municipios</w:t>
      </w:r>
      <w:r w:rsidRPr="00AA7299">
        <w:rPr>
          <w:rFonts w:ascii="Palatino Linotype" w:hAnsi="Palatino Linotype"/>
          <w:b/>
          <w:lang w:val="es-ES_tradnl" w:eastAsia="es-ES"/>
        </w:rPr>
        <w:t xml:space="preserve"> </w:t>
      </w:r>
      <w:r w:rsidRPr="00AA7299">
        <w:rPr>
          <w:rFonts w:ascii="Palatino Linotype" w:hAnsi="Palatino Linotype"/>
          <w:lang w:val="es-ES_tradnl" w:eastAsia="es-ES"/>
        </w:rPr>
        <w:t xml:space="preserve">señala que el procedimiento de acceso a la información es la garantía primaria del derecho de acceso a la información y </w:t>
      </w:r>
      <w:r w:rsidRPr="00AA7299">
        <w:rPr>
          <w:rFonts w:ascii="Palatino Linotype" w:eastAsiaTheme="minorEastAsia" w:hAnsi="Palatino Linotype" w:cs="Arial"/>
          <w:lang w:val="es-ES_tradnl" w:eastAsia="es-ES"/>
        </w:rPr>
        <w:t xml:space="preserve">se regirá </w:t>
      </w:r>
      <w:r w:rsidRPr="00AA7299">
        <w:rPr>
          <w:rFonts w:ascii="Palatino Linotype" w:eastAsiaTheme="minorEastAsia" w:hAnsi="Palatino Linotype" w:cs="Arial"/>
          <w:i/>
          <w:lang w:val="es-ES_tradnl" w:eastAsia="es-ES"/>
        </w:rPr>
        <w:t>por los principios de simplicidad, rapidez gratuidad del procedimiento, auxilio y orientación a los particulares</w:t>
      </w:r>
      <w:r w:rsidRPr="00AA7299">
        <w:rPr>
          <w:rFonts w:ascii="Palatino Linotype" w:eastAsiaTheme="minorEastAsia" w:hAnsi="Palatino Linotype" w:cs="Arial"/>
          <w:lang w:val="es-ES_tradnl" w:eastAsia="es-ES"/>
        </w:rPr>
        <w:t xml:space="preserve">, contemplando el derecho de las personas con discapacidad y hablantes de lengua indígena. </w:t>
      </w:r>
    </w:p>
    <w:p w14:paraId="26F5EB23" w14:textId="77777777" w:rsidR="00120621" w:rsidRPr="00AA7299" w:rsidRDefault="00120621" w:rsidP="00120621">
      <w:pPr>
        <w:pStyle w:val="Prrafodelista"/>
        <w:rPr>
          <w:rFonts w:ascii="Palatino Linotype" w:eastAsia="MS Mincho" w:hAnsi="Palatino Linotype"/>
        </w:rPr>
      </w:pPr>
    </w:p>
    <w:p w14:paraId="434A7741" w14:textId="77777777" w:rsidR="00120621" w:rsidRPr="00AA7299" w:rsidRDefault="00120621" w:rsidP="00120621">
      <w:pPr>
        <w:numPr>
          <w:ilvl w:val="0"/>
          <w:numId w:val="1"/>
        </w:numPr>
        <w:spacing w:after="160" w:line="360" w:lineRule="auto"/>
        <w:ind w:left="0" w:right="48" w:firstLine="0"/>
        <w:contextualSpacing/>
        <w:jc w:val="both"/>
        <w:rPr>
          <w:rFonts w:ascii="Palatino Linotype" w:eastAsia="MS Mincho" w:hAnsi="Palatino Linotype"/>
          <w:lang w:val="es-ES_tradnl" w:eastAsia="es-ES"/>
        </w:rPr>
      </w:pPr>
      <w:r w:rsidRPr="00AA7299">
        <w:rPr>
          <w:rFonts w:ascii="Palatino Linotype" w:eastAsia="MS Mincho" w:hAnsi="Palatino Linotype"/>
          <w:lang w:val="es-ES_tradnl" w:eastAsia="es-ES"/>
        </w:rPr>
        <w:t xml:space="preserve">Asimismo, la Ley de Transparencia y Acceso a la Información Pública del Estado de México y Municipios establece en su </w:t>
      </w:r>
      <w:proofErr w:type="spellStart"/>
      <w:r w:rsidRPr="00AA7299">
        <w:rPr>
          <w:rFonts w:ascii="Palatino Linotype" w:eastAsia="MS Mincho" w:hAnsi="Palatino Linotype"/>
          <w:lang w:val="es-ES_tradnl" w:eastAsia="es-ES"/>
        </w:rPr>
        <w:t>Titulo</w:t>
      </w:r>
      <w:proofErr w:type="spellEnd"/>
      <w:r w:rsidRPr="00AA7299">
        <w:rPr>
          <w:rFonts w:ascii="Palatino Linotype" w:eastAsia="MS Mincho" w:hAnsi="Palatino Linotype"/>
          <w:lang w:val="es-ES_tradnl" w:eastAsia="es-ES"/>
        </w:rPr>
        <w:t xml:space="preserve"> Quinto la obligación de los sujetos obligados de poner a disposición de los particulares de manera permanente y actualizada, de forma sencilla, precisa y entendible, en sus sitios de internet y de la Plataforma Nacional, la información relativa a sus obligaciones de transparencia  comunes y específicas establecidas en la ley, de acuerdo a sus facultades, a atribuciones y funciones y conforme  a los criterios establecidos en la referida ley y en los lineamientos técnicos  que emita el Sistema Nacional de Transparencia.</w:t>
      </w:r>
    </w:p>
    <w:p w14:paraId="1ACDD4C7" w14:textId="77777777" w:rsidR="00120621" w:rsidRPr="00AA7299" w:rsidRDefault="00120621" w:rsidP="00120621">
      <w:pPr>
        <w:spacing w:after="160" w:line="360" w:lineRule="auto"/>
        <w:ind w:right="48"/>
        <w:contextualSpacing/>
        <w:jc w:val="both"/>
        <w:rPr>
          <w:rFonts w:ascii="Palatino Linotype" w:eastAsia="MS Mincho" w:hAnsi="Palatino Linotype"/>
          <w:lang w:val="es-ES_tradnl" w:eastAsia="es-ES"/>
        </w:rPr>
      </w:pPr>
    </w:p>
    <w:p w14:paraId="656899CD" w14:textId="77777777" w:rsidR="00120621" w:rsidRPr="00AA7299" w:rsidRDefault="00120621" w:rsidP="00120621">
      <w:pPr>
        <w:numPr>
          <w:ilvl w:val="0"/>
          <w:numId w:val="1"/>
        </w:numPr>
        <w:spacing w:after="160" w:line="360" w:lineRule="auto"/>
        <w:ind w:left="0" w:right="48" w:firstLine="0"/>
        <w:contextualSpacing/>
        <w:jc w:val="both"/>
        <w:rPr>
          <w:rFonts w:ascii="Palatino Linotype" w:eastAsia="MS Mincho" w:hAnsi="Palatino Linotype"/>
          <w:lang w:val="es-ES_tradnl" w:eastAsia="es-ES"/>
        </w:rPr>
      </w:pPr>
      <w:r w:rsidRPr="00AA7299">
        <w:rPr>
          <w:rFonts w:ascii="Palatino Linotype" w:eastAsia="MS Mincho" w:hAnsi="Palatino Linotype"/>
          <w:lang w:val="es-ES_tradnl" w:eastAsia="es-ES"/>
        </w:rPr>
        <w:lastRenderedPageBreak/>
        <w:t xml:space="preserve">En términos generales, la Ley de Transparencia establece como uno de sus objetivos; garantizar a toda persona el Derecho de Acceso a la Información Pública, mediante procedimientos sencillos, expeditos, oportunos y gratuitos, con la finalidad de mejorar los mecanismos que trasparenten la gestión pública, y promover la mejor toma de decisiones por parte de las autoridades, siendo la difusión de la información en poder de los sujetos obligados la que contribuirá al logro de este fin. </w:t>
      </w:r>
    </w:p>
    <w:p w14:paraId="78E1408F" w14:textId="77777777" w:rsidR="00120621" w:rsidRPr="00AA7299" w:rsidRDefault="00120621" w:rsidP="00120621">
      <w:pPr>
        <w:pStyle w:val="Prrafodelista"/>
        <w:rPr>
          <w:rFonts w:ascii="Palatino Linotype" w:eastAsia="MS Mincho" w:hAnsi="Palatino Linotype"/>
        </w:rPr>
      </w:pPr>
    </w:p>
    <w:p w14:paraId="7476AE26" w14:textId="77777777" w:rsidR="00120621" w:rsidRPr="00AA7299" w:rsidRDefault="00120621" w:rsidP="00120621">
      <w:pPr>
        <w:rPr>
          <w:rFonts w:ascii="Palatino Linotype" w:hAnsi="Palatino Linotype"/>
          <w:b/>
          <w:i/>
          <w:lang w:eastAsia="en-US"/>
        </w:rPr>
      </w:pPr>
      <w:r w:rsidRPr="00AA7299">
        <w:rPr>
          <w:rFonts w:ascii="Palatino Linotype" w:hAnsi="Palatino Linotype"/>
          <w:b/>
          <w:i/>
          <w:lang w:eastAsia="en-US"/>
        </w:rPr>
        <w:t xml:space="preserve">b) </w:t>
      </w:r>
      <w:r w:rsidRPr="00AA7299">
        <w:rPr>
          <w:rFonts w:ascii="Palatino Linotype" w:eastAsia="MS Gothic" w:hAnsi="Palatino Linotype" w:cstheme="majorBidi"/>
          <w:b/>
          <w:i/>
          <w:lang w:val="es-ES_tradnl" w:eastAsia="es-ES"/>
        </w:rPr>
        <w:t>De la respuesta del Sujeto Obligado</w:t>
      </w:r>
    </w:p>
    <w:p w14:paraId="0803DFEB" w14:textId="77777777" w:rsidR="00120621" w:rsidRPr="00AA7299" w:rsidRDefault="00120621" w:rsidP="00120621">
      <w:pPr>
        <w:pStyle w:val="Prrafodelista"/>
        <w:rPr>
          <w:rFonts w:ascii="Palatino Linotype" w:eastAsia="MS Mincho" w:hAnsi="Palatino Linotype"/>
        </w:rPr>
      </w:pPr>
    </w:p>
    <w:p w14:paraId="17B1F471" w14:textId="77777777" w:rsidR="00120621" w:rsidRPr="00AA7299" w:rsidRDefault="00120621" w:rsidP="00120621">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AA7299">
        <w:rPr>
          <w:rFonts w:ascii="Palatino Linotype" w:hAnsi="Palatino Linotype" w:cs="Arial"/>
          <w:color w:val="000000" w:themeColor="text1"/>
        </w:rPr>
        <w:t xml:space="preserve">Es pertinente hacer un análisis de la información solicitada por el hoy </w:t>
      </w:r>
      <w:r w:rsidRPr="00AA7299">
        <w:rPr>
          <w:rFonts w:ascii="Palatino Linotype" w:hAnsi="Palatino Linotype" w:cs="Arial"/>
          <w:b/>
          <w:color w:val="000000" w:themeColor="text1"/>
        </w:rPr>
        <w:t xml:space="preserve">RECURRENTE, </w:t>
      </w:r>
      <w:r w:rsidRPr="00AA7299">
        <w:rPr>
          <w:rFonts w:ascii="Palatino Linotype" w:hAnsi="Palatino Linotype" w:cs="Arial"/>
          <w:color w:val="000000" w:themeColor="text1"/>
        </w:rPr>
        <w:t>así como de la respuesta proporcionada por el</w:t>
      </w:r>
      <w:r w:rsidRPr="00AA7299">
        <w:rPr>
          <w:rFonts w:ascii="Palatino Linotype" w:hAnsi="Palatino Linotype" w:cs="Arial"/>
          <w:b/>
          <w:color w:val="000000" w:themeColor="text1"/>
        </w:rPr>
        <w:t xml:space="preserve"> SUJETO OBLIGADO</w:t>
      </w:r>
      <w:r w:rsidRPr="00AA7299">
        <w:rPr>
          <w:rFonts w:ascii="Palatino Linotype" w:hAnsi="Palatino Linotype" w:cs="Arial"/>
          <w:color w:val="000000" w:themeColor="text1"/>
        </w:rPr>
        <w:t xml:space="preserve">, toda vez que el particular </w:t>
      </w:r>
      <w:r w:rsidRPr="00AA7299">
        <w:rPr>
          <w:rFonts w:ascii="Palatino Linotype" w:eastAsia="MS Mincho" w:hAnsi="Palatino Linotype"/>
        </w:rPr>
        <w:t>expresó como motivos de inconformidad que</w:t>
      </w:r>
      <w:r w:rsidRPr="00AA7299">
        <w:rPr>
          <w:rFonts w:ascii="Palatino Linotype" w:hAnsi="Palatino Linotype"/>
          <w:color w:val="000000" w:themeColor="text1"/>
        </w:rPr>
        <w:t xml:space="preserve"> no se le proporcionó la </w:t>
      </w:r>
      <w:r w:rsidRPr="00AA7299">
        <w:rPr>
          <w:rFonts w:ascii="Palatino Linotype" w:hAnsi="Palatino Linotype"/>
          <w:color w:val="000000"/>
          <w:lang w:val="es-US"/>
        </w:rPr>
        <w:t>información completa</w:t>
      </w:r>
      <w:r w:rsidRPr="00AA7299">
        <w:rPr>
          <w:rFonts w:ascii="Palatino Linotype" w:hAnsi="Palatino Linotype" w:cs="Arial"/>
        </w:rPr>
        <w:t>.</w:t>
      </w:r>
    </w:p>
    <w:p w14:paraId="48E08072" w14:textId="77777777" w:rsidR="00C1405D" w:rsidRPr="00AA7299" w:rsidRDefault="00C1405D" w:rsidP="00120621">
      <w:pPr>
        <w:pStyle w:val="Prrafodelista"/>
        <w:tabs>
          <w:tab w:val="left" w:pos="0"/>
        </w:tabs>
        <w:spacing w:line="360" w:lineRule="auto"/>
        <w:ind w:left="0" w:right="49"/>
        <w:jc w:val="both"/>
        <w:rPr>
          <w:rFonts w:ascii="Palatino Linotype" w:hAnsi="Palatino Linotype" w:cs="Arial"/>
          <w:i/>
          <w:color w:val="000000" w:themeColor="text1"/>
        </w:rPr>
      </w:pPr>
    </w:p>
    <w:p w14:paraId="4FC918F0" w14:textId="357F9D54" w:rsidR="00C1405D" w:rsidRPr="00AA7299" w:rsidRDefault="00120621" w:rsidP="00120621">
      <w:pPr>
        <w:numPr>
          <w:ilvl w:val="0"/>
          <w:numId w:val="1"/>
        </w:numPr>
        <w:spacing w:after="160" w:line="360" w:lineRule="auto"/>
        <w:ind w:left="0" w:right="48" w:firstLine="0"/>
        <w:contextualSpacing/>
        <w:jc w:val="both"/>
        <w:rPr>
          <w:rFonts w:ascii="Palatino Linotype" w:eastAsia="MS Mincho" w:hAnsi="Palatino Linotype"/>
          <w:lang w:val="es-ES_tradnl" w:eastAsia="es-ES"/>
        </w:rPr>
      </w:pPr>
      <w:r w:rsidRPr="00AA7299">
        <w:rPr>
          <w:rFonts w:ascii="Palatino Linotype" w:hAnsi="Palatino Linotype" w:cs="Arial"/>
          <w:lang w:val="es-ES_tradnl"/>
        </w:rPr>
        <w:t>E</w:t>
      </w:r>
      <w:r w:rsidRPr="00AA7299">
        <w:rPr>
          <w:rFonts w:ascii="Palatino Linotype" w:hAnsi="Palatino Linotype" w:cs="Arial"/>
        </w:rPr>
        <w:t xml:space="preserve">l hoy </w:t>
      </w:r>
      <w:r w:rsidRPr="00AA7299">
        <w:rPr>
          <w:rFonts w:ascii="Palatino Linotype" w:hAnsi="Palatino Linotype" w:cs="Arial"/>
          <w:b/>
        </w:rPr>
        <w:t xml:space="preserve">RECURRENTE </w:t>
      </w:r>
      <w:r w:rsidRPr="00AA7299">
        <w:rPr>
          <w:rFonts w:ascii="Palatino Linotype" w:hAnsi="Palatino Linotype"/>
        </w:rPr>
        <w:t xml:space="preserve">solicitó al </w:t>
      </w:r>
      <w:r w:rsidRPr="00AA7299">
        <w:rPr>
          <w:rFonts w:ascii="Palatino Linotype" w:hAnsi="Palatino Linotype"/>
          <w:b/>
        </w:rPr>
        <w:t>SUJETO OBLIGADO</w:t>
      </w:r>
      <w:r w:rsidRPr="00AA7299">
        <w:rPr>
          <w:rFonts w:ascii="Palatino Linotype" w:hAnsi="Palatino Linotype"/>
        </w:rPr>
        <w:t>,</w:t>
      </w:r>
      <w:r w:rsidRPr="00AA7299">
        <w:rPr>
          <w:rFonts w:ascii="Palatino Linotype" w:hAnsi="Palatino Linotype"/>
          <w:iCs/>
          <w:color w:val="000000"/>
        </w:rPr>
        <w:t xml:space="preserve"> todos los </w:t>
      </w:r>
      <w:r w:rsidR="00C1405D" w:rsidRPr="00AA7299">
        <w:rPr>
          <w:rFonts w:ascii="Palatino Linotype" w:hAnsi="Palatino Linotype"/>
          <w:iCs/>
          <w:color w:val="000000"/>
        </w:rPr>
        <w:t>convenios, contratos o análogos, de cualquier naturaleza, celebrados en 2019, 2020, enero y febrero de 2021.</w:t>
      </w:r>
    </w:p>
    <w:p w14:paraId="7BC37215" w14:textId="77777777" w:rsidR="00C1405D" w:rsidRPr="00AA7299" w:rsidRDefault="00C1405D" w:rsidP="00C1405D">
      <w:pPr>
        <w:spacing w:after="160" w:line="360" w:lineRule="auto"/>
        <w:ind w:right="48"/>
        <w:contextualSpacing/>
        <w:jc w:val="both"/>
        <w:rPr>
          <w:rFonts w:ascii="Palatino Linotype" w:eastAsia="MS Mincho" w:hAnsi="Palatino Linotype"/>
          <w:lang w:val="es-ES_tradnl" w:eastAsia="es-ES"/>
        </w:rPr>
      </w:pPr>
    </w:p>
    <w:p w14:paraId="144EE763" w14:textId="3D097A1B" w:rsidR="00C1405D" w:rsidRPr="00AA7299" w:rsidRDefault="00120621" w:rsidP="00C1405D">
      <w:pPr>
        <w:numPr>
          <w:ilvl w:val="0"/>
          <w:numId w:val="1"/>
        </w:numPr>
        <w:spacing w:after="160" w:line="360" w:lineRule="auto"/>
        <w:ind w:left="0" w:right="48" w:firstLine="0"/>
        <w:contextualSpacing/>
        <w:jc w:val="both"/>
        <w:rPr>
          <w:rFonts w:ascii="Palatino Linotype" w:eastAsia="MS Mincho" w:hAnsi="Palatino Linotype"/>
          <w:lang w:val="es-ES_tradnl" w:eastAsia="es-ES"/>
        </w:rPr>
      </w:pPr>
      <w:r w:rsidRPr="00AA7299">
        <w:rPr>
          <w:rFonts w:ascii="Palatino Linotype" w:eastAsia="MS Mincho" w:hAnsi="Palatino Linotype" w:cstheme="majorBidi"/>
          <w:lang w:val="es-ES_tradnl" w:eastAsia="es-ES"/>
        </w:rPr>
        <w:t xml:space="preserve">Estando en tiempo y forma el </w:t>
      </w:r>
      <w:r w:rsidRPr="00AA7299">
        <w:rPr>
          <w:rFonts w:ascii="Palatino Linotype" w:eastAsia="MS Mincho" w:hAnsi="Palatino Linotype" w:cstheme="majorBidi"/>
          <w:b/>
          <w:lang w:val="es-ES_tradnl" w:eastAsia="es-ES"/>
        </w:rPr>
        <w:t>SUJETO OBLIGADO</w:t>
      </w:r>
      <w:r w:rsidRPr="00AA7299">
        <w:rPr>
          <w:rFonts w:ascii="Palatino Linotype" w:eastAsia="MS Mincho" w:hAnsi="Palatino Linotype" w:cstheme="majorBidi"/>
          <w:lang w:val="es-ES_tradnl" w:eastAsia="es-ES"/>
        </w:rPr>
        <w:t xml:space="preserve"> dio respuesta al solicitante</w:t>
      </w:r>
      <w:r w:rsidR="00C1405D" w:rsidRPr="00AA7299">
        <w:rPr>
          <w:rFonts w:ascii="Palatino Linotype" w:eastAsia="MS Mincho" w:hAnsi="Palatino Linotype" w:cstheme="majorBidi"/>
          <w:lang w:val="es-ES_tradnl" w:eastAsia="es-ES"/>
        </w:rPr>
        <w:t xml:space="preserve"> mediante un documento de siete (07) fojas, que contiene el listado de las obras públicas y montos presupuestados del año 2019 y 2020, para mayor detalle se inserta la página 01 de dicho listado, como se muestra a continuación: </w:t>
      </w:r>
    </w:p>
    <w:p w14:paraId="5DCD9380" w14:textId="514F5118" w:rsidR="00C1405D" w:rsidRPr="00AA7299" w:rsidRDefault="00C1405D" w:rsidP="00C1405D">
      <w:pPr>
        <w:pStyle w:val="Prrafodelista"/>
        <w:rPr>
          <w:rFonts w:ascii="Palatino Linotype" w:eastAsia="MS Mincho" w:hAnsi="Palatino Linotype"/>
        </w:rPr>
      </w:pPr>
      <w:r w:rsidRPr="00AA7299">
        <w:rPr>
          <w:rFonts w:ascii="Palatino Linotype" w:eastAsia="MS Mincho" w:hAnsi="Palatino Linotype" w:cstheme="majorBidi"/>
          <w:noProof/>
          <w:lang w:val="es-MX" w:eastAsia="es-MX"/>
        </w:rPr>
        <w:lastRenderedPageBreak/>
        <mc:AlternateContent>
          <mc:Choice Requires="wps">
            <w:drawing>
              <wp:anchor distT="0" distB="0" distL="114300" distR="114300" simplePos="0" relativeHeight="251662336" behindDoc="0" locked="0" layoutInCell="1" allowOverlap="1" wp14:anchorId="4BAF0FE6" wp14:editId="58A51CD1">
                <wp:simplePos x="0" y="0"/>
                <wp:positionH relativeFrom="column">
                  <wp:posOffset>955625</wp:posOffset>
                </wp:positionH>
                <wp:positionV relativeFrom="paragraph">
                  <wp:posOffset>1081424</wp:posOffset>
                </wp:positionV>
                <wp:extent cx="4399915" cy="1185545"/>
                <wp:effectExtent l="0" t="0" r="6985" b="8255"/>
                <wp:wrapNone/>
                <wp:docPr id="19" name="Marco 19"/>
                <wp:cNvGraphicFramePr/>
                <a:graphic xmlns:a="http://schemas.openxmlformats.org/drawingml/2006/main">
                  <a:graphicData uri="http://schemas.microsoft.com/office/word/2010/wordprocessingShape">
                    <wps:wsp>
                      <wps:cNvSpPr/>
                      <wps:spPr>
                        <a:xfrm>
                          <a:off x="0" y="0"/>
                          <a:ext cx="4399915" cy="1185545"/>
                        </a:xfrm>
                        <a:prstGeom prst="frame">
                          <a:avLst>
                            <a:gd name="adj1" fmla="val 346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CCFCB3E" id="Marco 19" o:spid="_x0000_s1026" style="position:absolute;margin-left:75.25pt;margin-top:85.15pt;width:346.45pt;height:93.3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399915,1185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" path="m,l4399915,r,1185545l,1185545,,xm41067,41067r,1103411l4358848,1144478r,-1103411l41067,41067xe" fillcolor="red" strokecolor="red" strokeweight="1pt">
                <v:stroke joinstyle="miter"/>
                <v:path arrowok="t" o:connecttype="custom" o:connectlocs="0,0;4399915,0;4399915,1185545;0,1185545;0,0;41067,41067;41067,1144478;4358848,1144478;4358848,41067;41067,41067" o:connectangles="0,0,0,0,0,0,0,0,0,0"/>
              </v:shape>
            </w:pict>
          </mc:Fallback>
        </mc:AlternateContent>
      </w:r>
      <w:r w:rsidRPr="00AA7299">
        <w:rPr>
          <w:rFonts w:ascii="Palatino Linotype" w:eastAsia="MS Mincho" w:hAnsi="Palatino Linotype" w:cstheme="majorBidi"/>
          <w:noProof/>
          <w:lang w:val="es-MX" w:eastAsia="es-MX"/>
        </w:rPr>
        <w:drawing>
          <wp:inline distT="0" distB="0" distL="0" distR="0" wp14:anchorId="2B985AFD" wp14:editId="0EE755C2">
            <wp:extent cx="5387975" cy="6908165"/>
            <wp:effectExtent l="0" t="0" r="0"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87975" cy="6908165"/>
                    </a:xfrm>
                    <a:prstGeom prst="rect">
                      <a:avLst/>
                    </a:prstGeom>
                  </pic:spPr>
                </pic:pic>
              </a:graphicData>
            </a:graphic>
          </wp:inline>
        </w:drawing>
      </w:r>
    </w:p>
    <w:p w14:paraId="5410E573" w14:textId="1609C958" w:rsidR="00C1405D" w:rsidRPr="00AA7299" w:rsidRDefault="00C1405D" w:rsidP="00C1405D">
      <w:pPr>
        <w:pStyle w:val="Ttulo1"/>
        <w:numPr>
          <w:ilvl w:val="0"/>
          <w:numId w:val="14"/>
        </w:numPr>
        <w:rPr>
          <w:rFonts w:eastAsia="MS Mincho"/>
          <w:b/>
          <w:i/>
          <w:szCs w:val="24"/>
          <w:lang w:val="es-ES_tradnl" w:eastAsia="es-ES"/>
        </w:rPr>
      </w:pPr>
      <w:bookmarkStart w:id="128" w:name="_Toc66352327"/>
      <w:r w:rsidRPr="00AA7299">
        <w:rPr>
          <w:rFonts w:eastAsia="MS Mincho"/>
          <w:b/>
          <w:i/>
          <w:szCs w:val="24"/>
          <w:lang w:val="es-ES_tradnl" w:eastAsia="es-ES"/>
        </w:rPr>
        <w:lastRenderedPageBreak/>
        <w:t>De los documentos ad hoc</w:t>
      </w:r>
      <w:bookmarkEnd w:id="128"/>
    </w:p>
    <w:p w14:paraId="52B64D6D" w14:textId="36C54369" w:rsidR="00C1405D" w:rsidRPr="00AA7299" w:rsidRDefault="00C1405D" w:rsidP="00C1405D">
      <w:pPr>
        <w:pStyle w:val="Prrafodelista"/>
        <w:rPr>
          <w:rFonts w:ascii="Palatino Linotype" w:eastAsia="MS Mincho" w:hAnsi="Palatino Linotype"/>
        </w:rPr>
      </w:pPr>
    </w:p>
    <w:p w14:paraId="48B7F3CD" w14:textId="2B683EB1" w:rsidR="00C1405D" w:rsidRPr="00AA7299" w:rsidRDefault="00C1405D" w:rsidP="00C1405D">
      <w:pPr>
        <w:pStyle w:val="Prrafodelista"/>
        <w:rPr>
          <w:rFonts w:ascii="Palatino Linotype" w:eastAsia="MS Mincho" w:hAnsi="Palatino Linotype"/>
        </w:rPr>
      </w:pPr>
    </w:p>
    <w:p w14:paraId="143CD692" w14:textId="7D0056EF" w:rsidR="00C1405D" w:rsidRPr="00AA7299" w:rsidRDefault="00DF1E08" w:rsidP="00C1405D">
      <w:pPr>
        <w:numPr>
          <w:ilvl w:val="0"/>
          <w:numId w:val="1"/>
        </w:numPr>
        <w:spacing w:after="160" w:line="360" w:lineRule="auto"/>
        <w:ind w:left="0" w:right="48" w:firstLine="0"/>
        <w:contextualSpacing/>
        <w:jc w:val="both"/>
        <w:rPr>
          <w:rFonts w:ascii="Palatino Linotype" w:eastAsia="MS Mincho" w:hAnsi="Palatino Linotype"/>
          <w:lang w:val="es-ES_tradnl" w:eastAsia="es-ES"/>
        </w:rPr>
      </w:pPr>
      <w:r w:rsidRPr="00AA7299">
        <w:rPr>
          <w:rFonts w:ascii="Palatino Linotype" w:hAnsi="Palatino Linotype"/>
          <w:noProof/>
          <w:lang w:eastAsia="es-MX"/>
        </w:rPr>
        <w:t xml:space="preserve">No obstante lo anterior, es de rferir </w:t>
      </w:r>
      <w:r w:rsidRPr="00AA7299">
        <w:rPr>
          <w:rFonts w:ascii="Palatino Linotype" w:eastAsia="MS Mincho" w:hAnsi="Palatino Linotype" w:cs="Arial"/>
          <w:lang w:val="es-ES_tradnl" w:eastAsia="es-ES"/>
        </w:rPr>
        <w:t xml:space="preserve">que el </w:t>
      </w:r>
      <w:r w:rsidRPr="00AA7299">
        <w:rPr>
          <w:rFonts w:ascii="Palatino Linotype" w:eastAsia="MS Mincho" w:hAnsi="Palatino Linotype" w:cs="Arial"/>
          <w:b/>
          <w:lang w:val="es-ES_tradnl" w:eastAsia="es-ES"/>
        </w:rPr>
        <w:t xml:space="preserve">SUJETO OBLIGADO </w:t>
      </w:r>
      <w:r w:rsidRPr="00AA7299">
        <w:rPr>
          <w:rFonts w:ascii="Palatino Linotype" w:eastAsia="MS Mincho" w:hAnsi="Palatino Linotype" w:cs="Arial"/>
          <w:lang w:val="es-ES_tradnl" w:eastAsia="es-ES"/>
        </w:rPr>
        <w:t xml:space="preserve">no debió haber generado  documentos </w:t>
      </w:r>
      <w:r w:rsidRPr="00AA7299">
        <w:rPr>
          <w:rFonts w:ascii="Palatino Linotype" w:eastAsia="MS Mincho" w:hAnsi="Palatino Linotype" w:cs="Arial"/>
          <w:i/>
          <w:lang w:val="es-ES_tradnl" w:eastAsia="es-ES"/>
        </w:rPr>
        <w:t>ad hoc</w:t>
      </w:r>
      <w:r w:rsidRPr="00AA7299">
        <w:rPr>
          <w:rFonts w:ascii="Palatino Linotype" w:eastAsia="MS Mincho" w:hAnsi="Palatino Linotype" w:cs="Arial"/>
          <w:lang w:val="es-ES_tradnl" w:eastAsia="es-ES"/>
        </w:rPr>
        <w:t xml:space="preserve"> para atender los requerimientos del solicitante, si bien es cierto que la Ley no lo prohíbe el generar este tipo de documentos, también lo es que la información que se proporcione deberá ser completa, asimismo la ley establece que es el documento que obre en los archivos del Sujeto Obligado el cual se entregara, es decir que no tiene razón de ser elaborar un documento </w:t>
      </w:r>
      <w:r w:rsidRPr="00AA7299">
        <w:rPr>
          <w:rFonts w:ascii="Palatino Linotype" w:eastAsia="MS Mincho" w:hAnsi="Palatino Linotype" w:cs="Arial"/>
          <w:b/>
          <w:i/>
          <w:lang w:val="es-ES_tradnl" w:eastAsia="es-ES"/>
        </w:rPr>
        <w:t>ad hoc</w:t>
      </w:r>
      <w:r w:rsidRPr="00AA7299">
        <w:rPr>
          <w:rFonts w:ascii="Palatino Linotype" w:eastAsia="MS Mincho" w:hAnsi="Palatino Linotype" w:cs="Arial"/>
          <w:lang w:val="es-ES_tradnl" w:eastAsia="es-ES"/>
        </w:rPr>
        <w:t>, cuando el solicitante requiere un documento específico y que el mismo esté relacionado con las facultades, competencias y atribuciones que deban de documentarse.</w:t>
      </w:r>
    </w:p>
    <w:p w14:paraId="1113FBFF" w14:textId="77777777" w:rsidR="00C1405D" w:rsidRPr="00AA7299" w:rsidRDefault="00C1405D" w:rsidP="00C1405D">
      <w:pPr>
        <w:spacing w:after="160" w:line="360" w:lineRule="auto"/>
        <w:ind w:right="48"/>
        <w:contextualSpacing/>
        <w:jc w:val="both"/>
        <w:rPr>
          <w:rFonts w:ascii="Palatino Linotype" w:eastAsia="MS Mincho" w:hAnsi="Palatino Linotype"/>
          <w:lang w:val="es-ES_tradnl" w:eastAsia="es-ES"/>
        </w:rPr>
      </w:pPr>
    </w:p>
    <w:p w14:paraId="550A9D43" w14:textId="77777777" w:rsidR="00C1405D" w:rsidRPr="00AA7299" w:rsidRDefault="00DF1E08" w:rsidP="00C1405D">
      <w:pPr>
        <w:numPr>
          <w:ilvl w:val="0"/>
          <w:numId w:val="1"/>
        </w:numPr>
        <w:spacing w:after="160" w:line="360" w:lineRule="auto"/>
        <w:ind w:left="0" w:right="48" w:firstLine="0"/>
        <w:contextualSpacing/>
        <w:jc w:val="both"/>
        <w:rPr>
          <w:rFonts w:ascii="Palatino Linotype" w:eastAsia="MS Mincho" w:hAnsi="Palatino Linotype"/>
          <w:lang w:val="es-ES_tradnl" w:eastAsia="es-ES"/>
        </w:rPr>
      </w:pPr>
      <w:r w:rsidRPr="00AA7299">
        <w:rPr>
          <w:rFonts w:ascii="Palatino Linotype" w:hAnsi="Palatino Linotype" w:cs="Arial"/>
          <w:color w:val="000000"/>
        </w:rPr>
        <w:t xml:space="preserve">Como apoyo a lo anterior, es aplicable el Criterio 03-17, emitido por </w:t>
      </w:r>
      <w:r w:rsidRPr="00AA7299">
        <w:rPr>
          <w:rFonts w:ascii="Palatino Linotype" w:eastAsia="Arial Unicode MS" w:hAnsi="Palatino Linotype" w:cs="Arial"/>
          <w:color w:val="000000"/>
        </w:rPr>
        <w:t>el Instituto Nacional de Transparencia, Acceso a la Información y Protección de Datos Personales,</w:t>
      </w:r>
      <w:r w:rsidRPr="00AA7299">
        <w:rPr>
          <w:rFonts w:ascii="Palatino Linotype" w:hAnsi="Palatino Linotype"/>
          <w:bCs/>
          <w:color w:val="000000"/>
        </w:rPr>
        <w:t xml:space="preserve"> que dice:</w:t>
      </w:r>
      <w:r w:rsidRPr="00AA7299">
        <w:rPr>
          <w:rFonts w:ascii="Palatino Linotype" w:hAnsi="Palatino Linotype"/>
          <w:b/>
          <w:bCs/>
          <w:color w:val="000000"/>
        </w:rPr>
        <w:t xml:space="preserve"> </w:t>
      </w:r>
    </w:p>
    <w:p w14:paraId="133FE5FD" w14:textId="1566DBCD" w:rsidR="00C1405D" w:rsidRPr="00AA7299" w:rsidRDefault="00C1405D" w:rsidP="00C1405D">
      <w:pPr>
        <w:pStyle w:val="Prrafodelista"/>
        <w:rPr>
          <w:rFonts w:ascii="Palatino Linotype" w:eastAsia="MS Mincho" w:hAnsi="Palatino Linotype" w:cstheme="majorBidi"/>
        </w:rPr>
      </w:pPr>
    </w:p>
    <w:p w14:paraId="5EA33992" w14:textId="77777777" w:rsidR="00C1405D" w:rsidRPr="00AA7299" w:rsidRDefault="00C1405D" w:rsidP="00C1405D">
      <w:pPr>
        <w:ind w:left="567" w:right="567"/>
        <w:contextualSpacing/>
        <w:jc w:val="both"/>
        <w:rPr>
          <w:rFonts w:ascii="Palatino Linotype" w:eastAsia="MS Mincho" w:hAnsi="Palatino Linotype" w:cs="Arial"/>
          <w:i/>
          <w:color w:val="000000"/>
          <w:lang w:val="es-ES_tradnl" w:eastAsia="es-ES"/>
        </w:rPr>
      </w:pPr>
      <w:r w:rsidRPr="00AA7299">
        <w:rPr>
          <w:rFonts w:ascii="Palatino Linotype" w:eastAsia="MS Mincho" w:hAnsi="Palatino Linotype" w:cs="Arial"/>
          <w:i/>
          <w:color w:val="000000"/>
          <w:lang w:val="es-ES_tradnl" w:eastAsia="es-ES"/>
        </w:rPr>
        <w:t>“</w:t>
      </w:r>
      <w:r w:rsidRPr="00AA7299">
        <w:rPr>
          <w:rFonts w:ascii="Palatino Linotype" w:eastAsia="MS Mincho" w:hAnsi="Palatino Linotype" w:cs="Arial"/>
          <w:b/>
          <w:i/>
          <w:color w:val="000000"/>
          <w:lang w:val="es-ES_tradnl" w:eastAsia="es-ES"/>
        </w:rPr>
        <w:t>No existe obligación de elaborar documentos ad hoc para atender las solicitudes de acceso a la información.</w:t>
      </w:r>
      <w:r w:rsidRPr="00AA7299">
        <w:rPr>
          <w:rFonts w:ascii="Palatino Linotype" w:eastAsia="MS Mincho" w:hAnsi="Palatino Linotype" w:cs="Arial"/>
          <w:i/>
          <w:color w:val="000000"/>
          <w:lang w:val="es-ES_tradnl" w:eastAsia="es-ES"/>
        </w:rPr>
        <w:t xml:space="preserve"> Los artículos 129 de la Ley General de Transparencia y Acceso a la Información Pública y 130, párrafo cuarto, de la Ley Federal de Transparencia y Acceso a la Información Pública, señalan que </w:t>
      </w:r>
      <w:r w:rsidRPr="00AA7299">
        <w:rPr>
          <w:rFonts w:ascii="Palatino Linotype" w:eastAsia="MS Mincho" w:hAnsi="Palatino Linotype" w:cs="Arial"/>
          <w:b/>
          <w:i/>
          <w:color w:val="000000"/>
          <w:u w:val="single"/>
          <w:lang w:val="es-ES_tradnl" w:eastAsia="es-ES"/>
        </w:rPr>
        <w:t>los sujetos obligados deberán otorgar acceso a los documentos que se encuentren en sus archivos o que estén obligados a documentar, de acuerdo con sus facultades, competencias o funciones, conforme a las características físicas de la información o del lugar donde se encuentre.</w:t>
      </w:r>
      <w:r w:rsidRPr="00AA7299">
        <w:rPr>
          <w:rFonts w:ascii="Palatino Linotype" w:eastAsia="MS Mincho" w:hAnsi="Palatino Linotype" w:cs="Arial"/>
          <w:i/>
          <w:color w:val="000000"/>
          <w:lang w:val="es-ES_tradnl" w:eastAsia="es-ES"/>
        </w:rPr>
        <w:t xml:space="preserve"> Por lo anterior, los sujetos obligados deben garantizar el derecho de acceso a la </w:t>
      </w:r>
      <w:r w:rsidRPr="00AA7299">
        <w:rPr>
          <w:rFonts w:ascii="Palatino Linotype" w:eastAsia="MS Mincho" w:hAnsi="Palatino Linotype" w:cs="Arial"/>
          <w:i/>
          <w:color w:val="000000"/>
          <w:lang w:val="es-ES_tradnl" w:eastAsia="es-ES"/>
        </w:rPr>
        <w:lastRenderedPageBreak/>
        <w:t>información del particular, proporcionando la información con la que cuentan en el formato en que la misma obre en sus archivos; sin necesidad de elaborar documentos ad hoc para atender las solicitudes de información.</w:t>
      </w:r>
    </w:p>
    <w:p w14:paraId="36E482E9" w14:textId="77777777" w:rsidR="00C1405D" w:rsidRPr="00AA7299" w:rsidRDefault="00C1405D" w:rsidP="00C1405D">
      <w:pPr>
        <w:ind w:left="567" w:right="567"/>
        <w:contextualSpacing/>
        <w:jc w:val="both"/>
        <w:rPr>
          <w:rFonts w:ascii="Palatino Linotype" w:eastAsia="MS Mincho" w:hAnsi="Palatino Linotype" w:cs="Arial"/>
          <w:i/>
          <w:color w:val="000000"/>
          <w:lang w:val="es-ES_tradnl" w:eastAsia="es-ES"/>
        </w:rPr>
      </w:pPr>
      <w:r w:rsidRPr="00AA7299">
        <w:rPr>
          <w:rFonts w:ascii="Palatino Linotype" w:eastAsia="MS Mincho" w:hAnsi="Palatino Linotype" w:cs="Arial"/>
          <w:i/>
          <w:color w:val="000000"/>
          <w:lang w:val="es-ES_tradnl" w:eastAsia="es-ES"/>
        </w:rPr>
        <w:t xml:space="preserve">Resoluciones: </w:t>
      </w:r>
    </w:p>
    <w:p w14:paraId="777EFB8F" w14:textId="77777777" w:rsidR="00C1405D" w:rsidRPr="00AA7299" w:rsidRDefault="00C1405D" w:rsidP="00C1405D">
      <w:pPr>
        <w:ind w:left="567" w:right="567"/>
        <w:contextualSpacing/>
        <w:jc w:val="both"/>
        <w:rPr>
          <w:rFonts w:ascii="Palatino Linotype" w:eastAsia="MS Mincho" w:hAnsi="Palatino Linotype" w:cs="Arial"/>
          <w:i/>
          <w:color w:val="000000"/>
          <w:lang w:val="es-ES_tradnl" w:eastAsia="es-ES"/>
        </w:rPr>
      </w:pPr>
      <w:r w:rsidRPr="00AA7299">
        <w:rPr>
          <w:rFonts w:ascii="Palatino Linotype" w:eastAsia="MS Mincho" w:hAnsi="Palatino Linotype"/>
          <w:lang w:val="es-ES_tradnl" w:eastAsia="es-ES"/>
        </w:rPr>
        <w:sym w:font="Symbol" w:char="F0B7"/>
      </w:r>
      <w:r w:rsidRPr="00AA7299">
        <w:rPr>
          <w:rFonts w:ascii="Palatino Linotype" w:eastAsia="MS Mincho" w:hAnsi="Palatino Linotype" w:cs="Arial"/>
          <w:i/>
          <w:color w:val="000000"/>
          <w:lang w:val="es-ES_tradnl" w:eastAsia="es-ES"/>
        </w:rPr>
        <w:t xml:space="preserve"> RRA 0050/16. Instituto Nacional para la Evaluación de la Educación. 13 julio de 2016. Por unanimidad. Comisionado Ponente: Francisco Javier Acuña Llamas.</w:t>
      </w:r>
    </w:p>
    <w:p w14:paraId="5D8591C3" w14:textId="77777777" w:rsidR="00C1405D" w:rsidRPr="00AA7299" w:rsidRDefault="00C1405D" w:rsidP="00C1405D">
      <w:pPr>
        <w:ind w:left="567" w:right="567"/>
        <w:contextualSpacing/>
        <w:jc w:val="both"/>
        <w:rPr>
          <w:rFonts w:ascii="Palatino Linotype" w:eastAsia="MS Mincho" w:hAnsi="Palatino Linotype" w:cs="Arial"/>
          <w:i/>
          <w:color w:val="000000"/>
          <w:lang w:val="es-ES_tradnl" w:eastAsia="es-ES"/>
        </w:rPr>
      </w:pPr>
      <w:r w:rsidRPr="00AA7299">
        <w:rPr>
          <w:rFonts w:ascii="Palatino Linotype" w:eastAsia="MS Mincho" w:hAnsi="Palatino Linotype"/>
          <w:lang w:val="es-ES_tradnl" w:eastAsia="es-ES"/>
        </w:rPr>
        <w:sym w:font="Symbol" w:char="F0B7"/>
      </w:r>
      <w:r w:rsidRPr="00AA7299">
        <w:rPr>
          <w:rFonts w:ascii="Palatino Linotype" w:eastAsia="MS Mincho" w:hAnsi="Palatino Linotype" w:cs="Arial"/>
          <w:i/>
          <w:color w:val="000000"/>
          <w:lang w:val="es-ES_tradnl" w:eastAsia="es-ES"/>
        </w:rPr>
        <w:t xml:space="preserve"> RRA 0310/16. Instituto Nacional de Transparencia, Acceso a la Información y Protección de Datos Personales. 10 de agosto de 2016. Por unanimidad. Comisionada Ponente. Areli Cano Guadiana. </w:t>
      </w:r>
    </w:p>
    <w:p w14:paraId="6835C692" w14:textId="77777777" w:rsidR="00C1405D" w:rsidRPr="00AA7299" w:rsidRDefault="00C1405D" w:rsidP="00C1405D">
      <w:pPr>
        <w:ind w:left="567" w:right="567"/>
        <w:contextualSpacing/>
        <w:jc w:val="both"/>
        <w:rPr>
          <w:rFonts w:ascii="Palatino Linotype" w:eastAsia="MS Mincho" w:hAnsi="Palatino Linotype" w:cs="Arial"/>
          <w:i/>
          <w:color w:val="000000"/>
          <w:lang w:val="es-ES_tradnl" w:eastAsia="es-ES"/>
        </w:rPr>
      </w:pPr>
      <w:r w:rsidRPr="00AA7299">
        <w:rPr>
          <w:rFonts w:ascii="Palatino Linotype" w:eastAsia="MS Mincho" w:hAnsi="Palatino Linotype"/>
          <w:lang w:val="es-ES_tradnl" w:eastAsia="es-ES"/>
        </w:rPr>
        <w:sym w:font="Symbol" w:char="F0B7"/>
      </w:r>
      <w:r w:rsidRPr="00AA7299">
        <w:rPr>
          <w:rFonts w:ascii="Palatino Linotype" w:eastAsia="MS Mincho" w:hAnsi="Palatino Linotype" w:cs="Arial"/>
          <w:i/>
          <w:color w:val="000000"/>
          <w:lang w:val="es-ES_tradnl" w:eastAsia="es-ES"/>
        </w:rPr>
        <w:t xml:space="preserve"> RRA 1889/16. Secretaría de Hacienda y Crédito Público. 05 de octubre de 2016. Por unanimidad. Comisionada Ponente. Ximena Puente de la Mora.”</w:t>
      </w:r>
    </w:p>
    <w:p w14:paraId="2061AFD5" w14:textId="0DB28462" w:rsidR="00C1405D" w:rsidRPr="00AA7299" w:rsidRDefault="00C1405D" w:rsidP="0073182A">
      <w:pPr>
        <w:pStyle w:val="Prrafodelista"/>
        <w:ind w:left="1080"/>
        <w:rPr>
          <w:rFonts w:ascii="Palatino Linotype" w:eastAsia="MS Mincho" w:hAnsi="Palatino Linotype" w:cs="Arial"/>
          <w:i/>
          <w:color w:val="000000"/>
        </w:rPr>
      </w:pPr>
    </w:p>
    <w:p w14:paraId="148D538F" w14:textId="77777777" w:rsidR="0073182A" w:rsidRPr="00AA7299" w:rsidRDefault="0073182A" w:rsidP="0073182A">
      <w:pPr>
        <w:pStyle w:val="Prrafodelista"/>
        <w:ind w:left="1080"/>
        <w:rPr>
          <w:rFonts w:ascii="Palatino Linotype" w:eastAsia="MS Mincho" w:hAnsi="Palatino Linotype" w:cs="Arial"/>
          <w:i/>
          <w:color w:val="000000"/>
        </w:rPr>
      </w:pPr>
    </w:p>
    <w:p w14:paraId="68D13CD8" w14:textId="3C2E95DA" w:rsidR="0073182A" w:rsidRPr="00AA7299" w:rsidRDefault="0073182A" w:rsidP="0073182A">
      <w:pPr>
        <w:pStyle w:val="Prrafodelista"/>
        <w:ind w:left="90"/>
        <w:rPr>
          <w:rFonts w:ascii="Palatino Linotype" w:eastAsia="MS Mincho" w:hAnsi="Palatino Linotype" w:cstheme="majorBidi"/>
          <w:b/>
        </w:rPr>
      </w:pPr>
      <w:r w:rsidRPr="00AA7299">
        <w:rPr>
          <w:rFonts w:ascii="Palatino Linotype" w:eastAsia="MS Mincho" w:hAnsi="Palatino Linotype" w:cstheme="majorBidi"/>
          <w:b/>
        </w:rPr>
        <w:t xml:space="preserve">d) De la fuente obligacional del Sujeto Obligado </w:t>
      </w:r>
    </w:p>
    <w:p w14:paraId="6237B1F2" w14:textId="77777777" w:rsidR="0073182A" w:rsidRPr="00AA7299" w:rsidRDefault="0073182A" w:rsidP="0073182A">
      <w:pPr>
        <w:pStyle w:val="Prrafodelista"/>
        <w:ind w:left="630"/>
        <w:rPr>
          <w:rFonts w:ascii="Palatino Linotype" w:eastAsia="MS Mincho" w:hAnsi="Palatino Linotype" w:cstheme="majorBidi"/>
        </w:rPr>
      </w:pPr>
    </w:p>
    <w:p w14:paraId="4507B2A2" w14:textId="073BEBD5" w:rsidR="00120621" w:rsidRPr="00AA7299" w:rsidRDefault="00DF1E08" w:rsidP="00120621">
      <w:pPr>
        <w:numPr>
          <w:ilvl w:val="0"/>
          <w:numId w:val="1"/>
        </w:numPr>
        <w:spacing w:after="160" w:line="360" w:lineRule="auto"/>
        <w:ind w:left="0" w:right="48" w:firstLine="0"/>
        <w:contextualSpacing/>
        <w:jc w:val="both"/>
        <w:rPr>
          <w:rFonts w:ascii="Palatino Linotype" w:eastAsia="MS Mincho" w:hAnsi="Palatino Linotype"/>
          <w:lang w:val="es-ES_tradnl" w:eastAsia="es-ES"/>
        </w:rPr>
      </w:pPr>
      <w:r w:rsidRPr="00AA7299">
        <w:rPr>
          <w:rFonts w:ascii="Palatino Linotype" w:eastAsia="MS Mincho" w:hAnsi="Palatino Linotype" w:cstheme="majorBidi"/>
          <w:lang w:val="es-ES_tradnl" w:eastAsia="es-ES"/>
        </w:rPr>
        <w:t xml:space="preserve">Por lo anterior expuesto, resulta innecesario entra al fondo del estudio de la naturaleza de la información, toda vez que el </w:t>
      </w:r>
      <w:r w:rsidRPr="00AA7299">
        <w:rPr>
          <w:rFonts w:ascii="Palatino Linotype" w:eastAsia="MS Mincho" w:hAnsi="Palatino Linotype" w:cstheme="majorBidi"/>
          <w:b/>
          <w:lang w:val="es-ES_tradnl" w:eastAsia="es-ES"/>
        </w:rPr>
        <w:t>SUJETO OBLIGADO no</w:t>
      </w:r>
      <w:r w:rsidRPr="00AA7299">
        <w:rPr>
          <w:rFonts w:ascii="Palatino Linotype" w:eastAsia="MS Mincho" w:hAnsi="Palatino Linotype" w:cstheme="majorBidi"/>
          <w:lang w:val="es-ES_tradnl" w:eastAsia="es-ES"/>
        </w:rPr>
        <w:t xml:space="preserve"> acepta que posee la información, tal como refiere en su documento ad hoc, por lo tanto los motivos de inconformidad hechos valer resultan fundados, por lo siguientes hechos que se analizaran.</w:t>
      </w:r>
    </w:p>
    <w:p w14:paraId="535CD22F" w14:textId="77777777" w:rsidR="00120621" w:rsidRPr="00AA7299" w:rsidRDefault="00120621" w:rsidP="00120621">
      <w:pPr>
        <w:pStyle w:val="Prrafodelista"/>
        <w:numPr>
          <w:ilvl w:val="0"/>
          <w:numId w:val="1"/>
        </w:numPr>
        <w:tabs>
          <w:tab w:val="left" w:pos="0"/>
        </w:tabs>
        <w:autoSpaceDE w:val="0"/>
        <w:autoSpaceDN w:val="0"/>
        <w:adjustRightInd w:val="0"/>
        <w:spacing w:before="240" w:after="240" w:line="360" w:lineRule="auto"/>
        <w:ind w:left="0" w:right="49" w:firstLine="0"/>
        <w:jc w:val="both"/>
        <w:rPr>
          <w:rFonts w:ascii="Palatino Linotype" w:eastAsia="Calibri" w:hAnsi="Palatino Linotype" w:cs="Arial"/>
        </w:rPr>
      </w:pPr>
      <w:r w:rsidRPr="00AA7299">
        <w:rPr>
          <w:rFonts w:ascii="Palatino Linotype" w:eastAsia="MS Mincho" w:hAnsi="Palatino Linotype" w:cstheme="majorBidi"/>
        </w:rPr>
        <w:t xml:space="preserve">Previo al análisis de entrega la información, se insiste en que el </w:t>
      </w:r>
      <w:r w:rsidRPr="00AA7299">
        <w:rPr>
          <w:rFonts w:ascii="Palatino Linotype" w:eastAsia="MS Mincho" w:hAnsi="Palatino Linotype" w:cstheme="majorBidi"/>
          <w:b/>
        </w:rPr>
        <w:t>SUJETO OBLIGADO,</w:t>
      </w:r>
      <w:r w:rsidRPr="00AA7299">
        <w:rPr>
          <w:rFonts w:ascii="Palatino Linotype" w:eastAsia="MS Mincho" w:hAnsi="Palatino Linotype" w:cstheme="majorBidi"/>
        </w:rPr>
        <w:t xml:space="preserve"> no negó la existencia de la información, sino por el contrario este acepta que posee, genera y administra la información que le fue solicitada, tan es así que informó los números de contratos por invitación restringida que celebro durante el ejercicio 2019 y adjuntó las direcciones electrónicas en las cuales se encintaba disponible la información solicitada.  </w:t>
      </w:r>
    </w:p>
    <w:p w14:paraId="2AF82D0B" w14:textId="77777777" w:rsidR="00120621" w:rsidRPr="00AA7299" w:rsidRDefault="00120621" w:rsidP="00120621">
      <w:pPr>
        <w:pStyle w:val="Prrafodelista"/>
        <w:tabs>
          <w:tab w:val="left" w:pos="0"/>
        </w:tabs>
        <w:autoSpaceDE w:val="0"/>
        <w:autoSpaceDN w:val="0"/>
        <w:adjustRightInd w:val="0"/>
        <w:spacing w:before="240" w:after="240" w:line="360" w:lineRule="auto"/>
        <w:ind w:left="0" w:right="49"/>
        <w:jc w:val="both"/>
        <w:rPr>
          <w:rFonts w:ascii="Palatino Linotype" w:eastAsia="Calibri" w:hAnsi="Palatino Linotype" w:cs="Arial"/>
        </w:rPr>
      </w:pPr>
    </w:p>
    <w:p w14:paraId="0DE4BBEB" w14:textId="77777777" w:rsidR="00120621" w:rsidRPr="00AA7299" w:rsidRDefault="00120621" w:rsidP="00120621">
      <w:pPr>
        <w:pStyle w:val="Prrafodelista"/>
        <w:numPr>
          <w:ilvl w:val="0"/>
          <w:numId w:val="1"/>
        </w:numPr>
        <w:tabs>
          <w:tab w:val="left" w:pos="0"/>
        </w:tabs>
        <w:autoSpaceDE w:val="0"/>
        <w:autoSpaceDN w:val="0"/>
        <w:adjustRightInd w:val="0"/>
        <w:spacing w:before="240" w:after="240" w:line="360" w:lineRule="auto"/>
        <w:ind w:left="0" w:right="49" w:firstLine="0"/>
        <w:jc w:val="both"/>
        <w:rPr>
          <w:rFonts w:ascii="Palatino Linotype" w:eastAsia="Calibri" w:hAnsi="Palatino Linotype" w:cs="Arial"/>
        </w:rPr>
      </w:pPr>
      <w:r w:rsidRPr="00AA7299">
        <w:rPr>
          <w:rFonts w:ascii="Palatino Linotype" w:eastAsia="Calibri" w:hAnsi="Palatino Linotype" w:cs="Arial"/>
        </w:rPr>
        <w:t xml:space="preserve">Atento a lo anterior, este Instituto </w:t>
      </w:r>
      <w:r w:rsidRPr="00AA7299">
        <w:rPr>
          <w:rFonts w:ascii="Palatino Linotype" w:hAnsi="Palatino Linotype"/>
        </w:rPr>
        <w:t xml:space="preserve">precisa que se obvia el análisis de la competencia por parte del </w:t>
      </w:r>
      <w:r w:rsidRPr="00AA7299">
        <w:rPr>
          <w:rFonts w:ascii="Palatino Linotype" w:hAnsi="Palatino Linotype"/>
          <w:b/>
        </w:rPr>
        <w:t>SUJETO OBLIGADO</w:t>
      </w:r>
      <w:r w:rsidRPr="00AA7299">
        <w:rPr>
          <w:rFonts w:ascii="Palatino Linotype" w:hAnsi="Palatino Linotype"/>
        </w:rPr>
        <w:t xml:space="preserve">, para generar, administrar o poseer la información solicitada, dado que éste ha asumido la misma, en razón de lo manifestado en su respuesta, por lo que </w:t>
      </w:r>
      <w:r w:rsidRPr="00AA7299">
        <w:rPr>
          <w:rFonts w:ascii="Palatino Linotype" w:eastAsia="Arial Unicode MS" w:hAnsi="Palatino Linotype" w:cs="Arial"/>
        </w:rPr>
        <w:t xml:space="preserve">asume contar con la información solicitada por el particular. </w:t>
      </w:r>
    </w:p>
    <w:p w14:paraId="1B09CD56" w14:textId="77777777" w:rsidR="00120621" w:rsidRPr="00AA7299" w:rsidRDefault="00120621" w:rsidP="00120621">
      <w:pPr>
        <w:numPr>
          <w:ilvl w:val="0"/>
          <w:numId w:val="1"/>
        </w:numPr>
        <w:autoSpaceDE w:val="0"/>
        <w:autoSpaceDN w:val="0"/>
        <w:adjustRightInd w:val="0"/>
        <w:spacing w:before="240" w:after="240" w:line="360" w:lineRule="auto"/>
        <w:ind w:left="0" w:firstLine="0"/>
        <w:contextualSpacing/>
        <w:jc w:val="both"/>
        <w:rPr>
          <w:rFonts w:ascii="Palatino Linotype" w:eastAsia="Calibri" w:hAnsi="Palatino Linotype" w:cs="Arial"/>
        </w:rPr>
      </w:pPr>
      <w:r w:rsidRPr="00AA7299">
        <w:rPr>
          <w:rFonts w:ascii="Palatino Linotype" w:hAnsi="Palatino Linotype"/>
        </w:rPr>
        <w:t xml:space="preserve">En efecto, el hecho de que el </w:t>
      </w:r>
      <w:r w:rsidRPr="00AA7299">
        <w:rPr>
          <w:rFonts w:ascii="Palatino Linotype" w:hAnsi="Palatino Linotype"/>
          <w:b/>
        </w:rPr>
        <w:t>SUJETO OBLIGADO</w:t>
      </w:r>
      <w:r w:rsidRPr="00AA7299">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14:paraId="62172119" w14:textId="77777777" w:rsidR="00120621" w:rsidRPr="00AA7299" w:rsidRDefault="00120621" w:rsidP="00120621">
      <w:pPr>
        <w:autoSpaceDE w:val="0"/>
        <w:autoSpaceDN w:val="0"/>
        <w:adjustRightInd w:val="0"/>
        <w:spacing w:before="240" w:after="240" w:line="360" w:lineRule="auto"/>
        <w:contextualSpacing/>
        <w:jc w:val="both"/>
        <w:rPr>
          <w:rFonts w:ascii="Palatino Linotype" w:eastAsia="Calibri" w:hAnsi="Palatino Linotype" w:cs="Arial"/>
        </w:rPr>
      </w:pPr>
    </w:p>
    <w:p w14:paraId="2C5DB983" w14:textId="77777777" w:rsidR="00120621" w:rsidRPr="00AA7299" w:rsidRDefault="00120621" w:rsidP="00120621">
      <w:pPr>
        <w:tabs>
          <w:tab w:val="left" w:pos="851"/>
          <w:tab w:val="left" w:pos="8505"/>
        </w:tabs>
        <w:spacing w:before="100" w:beforeAutospacing="1" w:after="100" w:afterAutospacing="1"/>
        <w:ind w:left="851" w:right="902"/>
        <w:contextualSpacing/>
        <w:jc w:val="both"/>
        <w:rPr>
          <w:rFonts w:ascii="Palatino Linotype" w:hAnsi="Palatino Linotype" w:cs="Arial"/>
          <w:i/>
          <w:sz w:val="22"/>
          <w:szCs w:val="22"/>
        </w:rPr>
      </w:pPr>
      <w:r w:rsidRPr="00AA7299">
        <w:rPr>
          <w:rFonts w:ascii="Palatino Linotype" w:hAnsi="Palatino Linotype" w:cs="Arial"/>
          <w:i/>
          <w:sz w:val="22"/>
          <w:szCs w:val="22"/>
        </w:rPr>
        <w:t>“</w:t>
      </w:r>
      <w:r w:rsidRPr="00AA7299">
        <w:rPr>
          <w:rFonts w:ascii="Palatino Linotype" w:hAnsi="Palatino Linotype" w:cs="Arial"/>
          <w:b/>
          <w:i/>
          <w:sz w:val="22"/>
          <w:szCs w:val="22"/>
        </w:rPr>
        <w:t>Artículo 12.</w:t>
      </w:r>
      <w:r w:rsidRPr="00AA7299">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14:paraId="22A2B2FB" w14:textId="77777777" w:rsidR="00120621" w:rsidRPr="00AA7299" w:rsidRDefault="00120621" w:rsidP="00120621">
      <w:pPr>
        <w:tabs>
          <w:tab w:val="left" w:pos="851"/>
          <w:tab w:val="left" w:pos="8505"/>
        </w:tabs>
        <w:spacing w:before="100" w:beforeAutospacing="1" w:after="100" w:afterAutospacing="1"/>
        <w:ind w:left="851" w:right="902"/>
        <w:contextualSpacing/>
        <w:jc w:val="both"/>
        <w:rPr>
          <w:rFonts w:ascii="Palatino Linotype" w:hAnsi="Palatino Linotype" w:cs="Arial"/>
          <w:i/>
          <w:sz w:val="22"/>
          <w:szCs w:val="22"/>
        </w:rPr>
      </w:pPr>
    </w:p>
    <w:p w14:paraId="56B8F93C" w14:textId="77777777" w:rsidR="00120621" w:rsidRPr="00AA7299" w:rsidRDefault="00120621" w:rsidP="00120621">
      <w:pPr>
        <w:spacing w:before="100" w:beforeAutospacing="1" w:after="100" w:afterAutospacing="1"/>
        <w:ind w:left="851" w:right="902"/>
        <w:contextualSpacing/>
        <w:jc w:val="both"/>
        <w:rPr>
          <w:rFonts w:ascii="Palatino Linotype" w:hAnsi="Palatino Linotype" w:cs="Arial"/>
          <w:i/>
          <w:sz w:val="22"/>
          <w:szCs w:val="22"/>
        </w:rPr>
      </w:pPr>
      <w:r w:rsidRPr="00AA7299">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113E5987" w14:textId="77777777" w:rsidR="00120621" w:rsidRPr="00AA7299" w:rsidRDefault="00120621" w:rsidP="00120621">
      <w:pPr>
        <w:spacing w:before="100" w:beforeAutospacing="1" w:after="100" w:afterAutospacing="1"/>
        <w:ind w:left="851" w:right="902"/>
        <w:contextualSpacing/>
        <w:jc w:val="both"/>
        <w:rPr>
          <w:rFonts w:ascii="Palatino Linotype" w:hAnsi="Palatino Linotype" w:cs="Arial"/>
          <w:i/>
          <w:sz w:val="22"/>
          <w:szCs w:val="22"/>
        </w:rPr>
      </w:pPr>
    </w:p>
    <w:p w14:paraId="1FFD44A5" w14:textId="77777777" w:rsidR="00120621" w:rsidRPr="00AA7299" w:rsidRDefault="00120621" w:rsidP="00120621">
      <w:pPr>
        <w:numPr>
          <w:ilvl w:val="0"/>
          <w:numId w:val="1"/>
        </w:numPr>
        <w:autoSpaceDE w:val="0"/>
        <w:autoSpaceDN w:val="0"/>
        <w:adjustRightInd w:val="0"/>
        <w:spacing w:before="240" w:after="240" w:line="360" w:lineRule="auto"/>
        <w:ind w:left="0" w:firstLine="0"/>
        <w:contextualSpacing/>
        <w:jc w:val="both"/>
        <w:rPr>
          <w:rFonts w:ascii="Palatino Linotype" w:eastAsia="Calibri" w:hAnsi="Palatino Linotype" w:cs="Arial"/>
        </w:rPr>
      </w:pPr>
      <w:r w:rsidRPr="00AA7299">
        <w:rPr>
          <w:rFonts w:ascii="Palatino Linotype" w:hAnsi="Palatino Linotype"/>
        </w:rPr>
        <w:t xml:space="preserve">Así, el estudio de la naturaleza jurídica de la información pública solicitada, tiene por objeto determinar si ésta la genera, posee o administra el </w:t>
      </w:r>
      <w:r w:rsidRPr="00AA7299">
        <w:rPr>
          <w:rFonts w:ascii="Palatino Linotype" w:hAnsi="Palatino Linotype"/>
          <w:b/>
        </w:rPr>
        <w:t>SUJETO OBLIGADO</w:t>
      </w:r>
      <w:r w:rsidRPr="00AA7299">
        <w:rPr>
          <w:rFonts w:ascii="Palatino Linotype" w:hAnsi="Palatino Linotype"/>
        </w:rPr>
        <w:t xml:space="preserve">; sin embargo, en aquellos casos en que éste la asume, a nada práctico nos conduciría su estudio, ya que se insiste, dicha información, fue admitida por el </w:t>
      </w:r>
      <w:r w:rsidRPr="00AA7299">
        <w:rPr>
          <w:rFonts w:ascii="Palatino Linotype" w:hAnsi="Palatino Linotype"/>
        </w:rPr>
        <w:lastRenderedPageBreak/>
        <w:t>mismo; por lo que, la genera, posee y administra, en ejercicio de sus funciones de derecho público, motivo por el cual, se actualiza el supuesto jurídico, previsto en el artículo 12 de la Ley de la materia, anteriormente citado.</w:t>
      </w:r>
    </w:p>
    <w:p w14:paraId="0F83F8B4" w14:textId="550A434D" w:rsidR="0073182A" w:rsidRPr="00AA7299" w:rsidRDefault="0073182A" w:rsidP="0073182A">
      <w:pPr>
        <w:spacing w:after="160" w:line="360" w:lineRule="auto"/>
        <w:ind w:right="48"/>
        <w:contextualSpacing/>
        <w:jc w:val="both"/>
        <w:rPr>
          <w:rFonts w:ascii="Palatino Linotype" w:eastAsia="MS Mincho" w:hAnsi="Palatino Linotype"/>
          <w:lang w:val="es-ES_tradnl" w:eastAsia="es-ES"/>
        </w:rPr>
      </w:pPr>
    </w:p>
    <w:p w14:paraId="1914867C" w14:textId="50CC4205" w:rsidR="0073182A" w:rsidRPr="00AA7299" w:rsidRDefault="0073182A" w:rsidP="0073182A">
      <w:pPr>
        <w:numPr>
          <w:ilvl w:val="0"/>
          <w:numId w:val="1"/>
        </w:numPr>
        <w:spacing w:after="160" w:line="360" w:lineRule="auto"/>
        <w:ind w:left="0" w:right="48" w:firstLine="0"/>
        <w:contextualSpacing/>
        <w:jc w:val="both"/>
        <w:rPr>
          <w:rFonts w:ascii="Palatino Linotype" w:eastAsia="MS Mincho" w:hAnsi="Palatino Linotype"/>
          <w:lang w:val="es-ES_tradnl" w:eastAsia="es-ES"/>
        </w:rPr>
      </w:pPr>
      <w:r w:rsidRPr="00AA7299">
        <w:rPr>
          <w:rFonts w:ascii="Palatino Linotype" w:hAnsi="Palatino Linotype" w:cs="Arial"/>
        </w:rPr>
        <w:t xml:space="preserve">Ahora bien, la información solicitada por el particular consistente en </w:t>
      </w:r>
      <w:r w:rsidRPr="00AA7299">
        <w:rPr>
          <w:rFonts w:ascii="Palatino Linotype" w:hAnsi="Palatino Linotype"/>
          <w:iCs/>
          <w:color w:val="000000"/>
        </w:rPr>
        <w:t xml:space="preserve">todos </w:t>
      </w:r>
      <w:proofErr w:type="spellStart"/>
      <w:r w:rsidRPr="00AA7299">
        <w:rPr>
          <w:rFonts w:ascii="Palatino Linotype" w:hAnsi="Palatino Linotype"/>
          <w:iCs/>
          <w:color w:val="000000"/>
        </w:rPr>
        <w:t>todos</w:t>
      </w:r>
      <w:proofErr w:type="spellEnd"/>
      <w:r w:rsidRPr="00AA7299">
        <w:rPr>
          <w:rFonts w:ascii="Palatino Linotype" w:hAnsi="Palatino Linotype"/>
          <w:iCs/>
          <w:color w:val="000000"/>
        </w:rPr>
        <w:t xml:space="preserve"> los convenios, contratos o análogos, de cualquier naturaleza, celebrados en 2019, 2020, enero y febrero de 2021, </w:t>
      </w:r>
      <w:r w:rsidRPr="00AA7299">
        <w:rPr>
          <w:rFonts w:ascii="Palatino Linotype" w:hAnsi="Palatino Linotype" w:cs="Arial"/>
        </w:rPr>
        <w:t xml:space="preserve">constituye información </w:t>
      </w:r>
      <w:r w:rsidRPr="00AA7299">
        <w:rPr>
          <w:rFonts w:ascii="Palatino Linotype" w:hAnsi="Palatino Linotype"/>
        </w:rPr>
        <w:t xml:space="preserve">que los Sujetos Obligados deben poner a disposición del público de manera permanente y actualizada de forma sencilla, precisa y entendible, en los respectivos medios electrónicos, de acuerdo con sus facultades, atribuciones, funciones u objeto social de conformidad con lo establecido en </w:t>
      </w:r>
      <w:r w:rsidRPr="00AA7299">
        <w:rPr>
          <w:rFonts w:ascii="Palatino Linotype" w:hAnsi="Palatino Linotype" w:cs="Arial"/>
        </w:rPr>
        <w:t xml:space="preserve">artículo 92 fracciones XI, XXIX, inciso a), numeral 7) y  XXXII de la Ley de Transparencia y Acceso a la Información Pública del Estado de México y Municipios, </w:t>
      </w:r>
      <w:r w:rsidRPr="00AA7299">
        <w:rPr>
          <w:rFonts w:ascii="Palatino Linotype" w:hAnsi="Palatino Linotype"/>
        </w:rPr>
        <w:t xml:space="preserve">precepto legal que a la letra dice: </w:t>
      </w:r>
    </w:p>
    <w:p w14:paraId="43780369" w14:textId="77777777" w:rsidR="0073182A" w:rsidRPr="00AA7299" w:rsidRDefault="0073182A" w:rsidP="0073182A">
      <w:pPr>
        <w:spacing w:after="160" w:line="360" w:lineRule="auto"/>
        <w:ind w:right="48"/>
        <w:contextualSpacing/>
        <w:jc w:val="both"/>
        <w:rPr>
          <w:rFonts w:ascii="Palatino Linotype" w:eastAsia="MS Mincho" w:hAnsi="Palatino Linotype"/>
          <w:lang w:val="es-ES_tradnl" w:eastAsia="es-ES"/>
        </w:rPr>
      </w:pPr>
    </w:p>
    <w:p w14:paraId="6E27AE1B" w14:textId="77777777" w:rsidR="0073182A" w:rsidRPr="00AA7299" w:rsidRDefault="0073182A" w:rsidP="00BC229C">
      <w:pPr>
        <w:spacing w:before="120" w:after="120" w:line="276" w:lineRule="auto"/>
        <w:ind w:left="720" w:right="108"/>
        <w:contextualSpacing/>
        <w:jc w:val="both"/>
        <w:rPr>
          <w:rFonts w:ascii="Palatino Linotype" w:hAnsi="Palatino Linotype" w:cs="Arial"/>
          <w:i/>
          <w:sz w:val="22"/>
          <w:szCs w:val="22"/>
        </w:rPr>
      </w:pPr>
      <w:r w:rsidRPr="00AA7299">
        <w:rPr>
          <w:rFonts w:ascii="Palatino Linotype" w:hAnsi="Palatino Linotype"/>
          <w:i/>
          <w:sz w:val="22"/>
          <w:szCs w:val="22"/>
        </w:rPr>
        <w:t>“</w:t>
      </w:r>
      <w:r w:rsidRPr="00AA7299">
        <w:rPr>
          <w:rFonts w:ascii="Palatino Linotype" w:hAnsi="Palatino Linotype" w:cs="Arial"/>
          <w:b/>
          <w:i/>
          <w:sz w:val="22"/>
          <w:szCs w:val="22"/>
        </w:rPr>
        <w:t>Artículo 92</w:t>
      </w:r>
      <w:r w:rsidRPr="00AA7299">
        <w:rPr>
          <w:rFonts w:ascii="Palatino Linotype" w:hAnsi="Palatino Linotype" w:cs="Arial"/>
          <w:i/>
          <w:sz w:val="22"/>
          <w:szCs w:val="22"/>
        </w:rPr>
        <w:t xml:space="preserve">. </w:t>
      </w:r>
      <w:r w:rsidRPr="00AA7299">
        <w:rPr>
          <w:rFonts w:ascii="Palatino Linotype" w:hAnsi="Palatino Linotype" w:cs="Arial"/>
          <w:b/>
          <w:i/>
          <w:sz w:val="22"/>
          <w:szCs w:val="22"/>
          <w:u w:val="single"/>
        </w:rPr>
        <w:t>Los sujetos obligados deberán poner a disposición del público de manera permanente y actualizada de forma sencilla, precisa y entendible, en los respectivos medios electrónicos</w:t>
      </w:r>
      <w:r w:rsidRPr="00AA7299">
        <w:rPr>
          <w:rFonts w:ascii="Palatino Linotype" w:hAnsi="Palatino Linotype" w:cs="Arial"/>
          <w:i/>
          <w:sz w:val="22"/>
          <w:szCs w:val="22"/>
        </w:rPr>
        <w:t xml:space="preserve">, de acuerdo con sus facultades, atribuciones, funciones u objeto social, según corresponda, la información, </w:t>
      </w:r>
      <w:r w:rsidRPr="00AA7299">
        <w:rPr>
          <w:rFonts w:ascii="Palatino Linotype" w:hAnsi="Palatino Linotype" w:cs="Arial"/>
          <w:b/>
          <w:i/>
          <w:sz w:val="22"/>
          <w:szCs w:val="22"/>
          <w:u w:val="single"/>
        </w:rPr>
        <w:t>por lo menos, de los temas, documentos y políticas que a continuación se señalan</w:t>
      </w:r>
      <w:r w:rsidRPr="00AA7299">
        <w:rPr>
          <w:rFonts w:ascii="Palatino Linotype" w:hAnsi="Palatino Linotype" w:cs="Arial"/>
          <w:i/>
          <w:sz w:val="22"/>
          <w:szCs w:val="22"/>
        </w:rPr>
        <w:t>:</w:t>
      </w:r>
    </w:p>
    <w:p w14:paraId="034F2F48" w14:textId="3716160C" w:rsidR="0073182A" w:rsidRPr="00AA7299" w:rsidRDefault="0073182A" w:rsidP="00BC229C">
      <w:pPr>
        <w:spacing w:before="120" w:after="120" w:line="276" w:lineRule="auto"/>
        <w:ind w:left="720" w:right="108"/>
        <w:contextualSpacing/>
        <w:jc w:val="both"/>
        <w:rPr>
          <w:rFonts w:ascii="Palatino Linotype" w:hAnsi="Palatino Linotype" w:cs="Arial"/>
          <w:i/>
          <w:sz w:val="22"/>
          <w:szCs w:val="22"/>
        </w:rPr>
      </w:pPr>
    </w:p>
    <w:p w14:paraId="65589A4E" w14:textId="154C38BF" w:rsidR="00BC229C" w:rsidRPr="00AA7299" w:rsidRDefault="00BC229C" w:rsidP="00BC229C">
      <w:pPr>
        <w:spacing w:before="120" w:after="120" w:line="276" w:lineRule="auto"/>
        <w:ind w:left="720" w:right="108"/>
        <w:contextualSpacing/>
        <w:jc w:val="both"/>
        <w:rPr>
          <w:rFonts w:ascii="Palatino Linotype" w:hAnsi="Palatino Linotype" w:cs="Arial"/>
          <w:i/>
          <w:sz w:val="22"/>
          <w:szCs w:val="22"/>
        </w:rPr>
      </w:pPr>
      <w:r w:rsidRPr="00AA7299">
        <w:rPr>
          <w:rFonts w:ascii="Palatino Linotype" w:hAnsi="Palatino Linotype" w:cs="Arial"/>
          <w:i/>
          <w:sz w:val="22"/>
          <w:szCs w:val="22"/>
        </w:rPr>
        <w:t>[…]</w:t>
      </w:r>
    </w:p>
    <w:p w14:paraId="0A8C34C5" w14:textId="77777777" w:rsidR="00BC229C" w:rsidRPr="00AA7299" w:rsidRDefault="00BC229C" w:rsidP="00BC229C">
      <w:pPr>
        <w:ind w:left="720"/>
        <w:jc w:val="both"/>
        <w:rPr>
          <w:rFonts w:ascii="Palatino Linotype" w:hAnsi="Palatino Linotype"/>
          <w:i/>
          <w:sz w:val="22"/>
          <w:szCs w:val="22"/>
        </w:rPr>
      </w:pPr>
      <w:r w:rsidRPr="00AA7299">
        <w:rPr>
          <w:rFonts w:ascii="Palatino Linotype" w:hAnsi="Palatino Linotype"/>
          <w:b/>
          <w:i/>
          <w:sz w:val="22"/>
          <w:szCs w:val="22"/>
        </w:rPr>
        <w:t>XI.</w:t>
      </w:r>
      <w:r w:rsidRPr="00AA7299">
        <w:rPr>
          <w:rFonts w:ascii="Palatino Linotype" w:hAnsi="Palatino Linotype"/>
          <w:i/>
          <w:sz w:val="22"/>
          <w:szCs w:val="22"/>
        </w:rPr>
        <w:t xml:space="preserve"> </w:t>
      </w:r>
      <w:r w:rsidRPr="00AA7299">
        <w:rPr>
          <w:rFonts w:ascii="Palatino Linotype" w:hAnsi="Palatino Linotype"/>
          <w:b/>
          <w:i/>
          <w:sz w:val="22"/>
          <w:szCs w:val="22"/>
        </w:rPr>
        <w:t>Las contrataciones de servicios profesionales por honorarios</w:t>
      </w:r>
      <w:r w:rsidRPr="00AA7299">
        <w:rPr>
          <w:rFonts w:ascii="Palatino Linotype" w:hAnsi="Palatino Linotype"/>
          <w:i/>
          <w:sz w:val="22"/>
          <w:szCs w:val="22"/>
        </w:rPr>
        <w:t>, señalando los nombres de los prestadores de servicios, los servicios contratados, el monto de los honorarios y el periodo de contratación;</w:t>
      </w:r>
    </w:p>
    <w:p w14:paraId="7AA27CC6" w14:textId="77777777" w:rsidR="00BC229C" w:rsidRPr="00AA7299" w:rsidRDefault="00BC229C" w:rsidP="00BC229C">
      <w:pPr>
        <w:spacing w:before="120" w:after="120" w:line="276" w:lineRule="auto"/>
        <w:ind w:left="720" w:right="108"/>
        <w:contextualSpacing/>
        <w:jc w:val="both"/>
        <w:rPr>
          <w:rFonts w:ascii="Palatino Linotype" w:hAnsi="Palatino Linotype" w:cs="Arial"/>
          <w:i/>
          <w:sz w:val="22"/>
          <w:szCs w:val="22"/>
        </w:rPr>
      </w:pPr>
    </w:p>
    <w:p w14:paraId="0FD59F2C" w14:textId="77777777" w:rsidR="0073182A" w:rsidRPr="00AA7299" w:rsidRDefault="0073182A" w:rsidP="00BC229C">
      <w:pPr>
        <w:spacing w:line="276" w:lineRule="auto"/>
        <w:ind w:left="720" w:right="108"/>
        <w:jc w:val="both"/>
        <w:rPr>
          <w:rFonts w:ascii="Palatino Linotype" w:hAnsi="Palatino Linotype"/>
          <w:b/>
          <w:i/>
          <w:sz w:val="22"/>
          <w:szCs w:val="22"/>
        </w:rPr>
      </w:pPr>
      <w:r w:rsidRPr="00AA7299">
        <w:rPr>
          <w:rFonts w:ascii="Palatino Linotype" w:hAnsi="Palatino Linotype"/>
          <w:b/>
          <w:i/>
          <w:sz w:val="22"/>
          <w:szCs w:val="22"/>
        </w:rPr>
        <w:lastRenderedPageBreak/>
        <w:t>XXIX.</w:t>
      </w:r>
      <w:r w:rsidRPr="00AA7299">
        <w:rPr>
          <w:rFonts w:ascii="Palatino Linotype" w:hAnsi="Palatino Linotype"/>
          <w:i/>
          <w:sz w:val="22"/>
          <w:szCs w:val="22"/>
        </w:rPr>
        <w:t xml:space="preserve"> La información sobre los </w:t>
      </w:r>
      <w:r w:rsidRPr="00AA7299">
        <w:rPr>
          <w:rFonts w:ascii="Palatino Linotype" w:hAnsi="Palatino Linotype"/>
          <w:b/>
          <w:i/>
          <w:sz w:val="22"/>
          <w:szCs w:val="22"/>
        </w:rPr>
        <w:t>procesos y resultados sobre procedimientos de adjudicación directa, invitación restringida y licitación de cualquier naturaleza</w:t>
      </w:r>
      <w:r w:rsidRPr="00AA7299">
        <w:rPr>
          <w:rFonts w:ascii="Palatino Linotype" w:hAnsi="Palatino Linotype"/>
          <w:i/>
          <w:sz w:val="22"/>
          <w:szCs w:val="22"/>
        </w:rPr>
        <w:t xml:space="preserve">, incluyendo la </w:t>
      </w:r>
      <w:r w:rsidRPr="00AA7299">
        <w:rPr>
          <w:rFonts w:ascii="Palatino Linotype" w:hAnsi="Palatino Linotype"/>
          <w:b/>
          <w:i/>
          <w:sz w:val="22"/>
          <w:szCs w:val="22"/>
        </w:rPr>
        <w:t>versión pública del expediente respectivo y de los contratos celebrados</w:t>
      </w:r>
      <w:r w:rsidRPr="00AA7299">
        <w:rPr>
          <w:rFonts w:ascii="Palatino Linotype" w:hAnsi="Palatino Linotype"/>
          <w:i/>
          <w:sz w:val="22"/>
          <w:szCs w:val="22"/>
        </w:rPr>
        <w:t xml:space="preserve">, que deberán contener, </w:t>
      </w:r>
      <w:r w:rsidRPr="00AA7299">
        <w:rPr>
          <w:rFonts w:ascii="Palatino Linotype" w:hAnsi="Palatino Linotype"/>
          <w:b/>
          <w:i/>
          <w:sz w:val="22"/>
          <w:szCs w:val="22"/>
        </w:rPr>
        <w:t xml:space="preserve">por los menos, lo siguiente: </w:t>
      </w:r>
    </w:p>
    <w:p w14:paraId="11480F71" w14:textId="77777777" w:rsidR="0073182A" w:rsidRPr="00AA7299" w:rsidRDefault="0073182A" w:rsidP="00BC229C">
      <w:pPr>
        <w:spacing w:line="276" w:lineRule="auto"/>
        <w:ind w:left="720" w:right="108"/>
        <w:jc w:val="both"/>
        <w:rPr>
          <w:rFonts w:ascii="Palatino Linotype" w:hAnsi="Palatino Linotype"/>
          <w:b/>
          <w:i/>
          <w:sz w:val="22"/>
          <w:szCs w:val="22"/>
        </w:rPr>
      </w:pPr>
    </w:p>
    <w:p w14:paraId="14850BDD" w14:textId="77777777" w:rsidR="0073182A" w:rsidRPr="00AA7299" w:rsidRDefault="0073182A" w:rsidP="00BC229C">
      <w:pPr>
        <w:spacing w:line="276" w:lineRule="auto"/>
        <w:ind w:left="720" w:right="108"/>
        <w:jc w:val="both"/>
        <w:rPr>
          <w:rFonts w:ascii="Palatino Linotype" w:hAnsi="Palatino Linotype"/>
          <w:i/>
          <w:sz w:val="22"/>
          <w:szCs w:val="22"/>
        </w:rPr>
      </w:pPr>
      <w:r w:rsidRPr="00AA7299">
        <w:rPr>
          <w:rFonts w:ascii="Palatino Linotype" w:hAnsi="Palatino Linotype"/>
          <w:b/>
          <w:i/>
          <w:sz w:val="22"/>
          <w:szCs w:val="22"/>
        </w:rPr>
        <w:t>a)</w:t>
      </w:r>
      <w:r w:rsidRPr="00AA7299">
        <w:rPr>
          <w:rFonts w:ascii="Palatino Linotype" w:hAnsi="Palatino Linotype"/>
          <w:i/>
          <w:sz w:val="22"/>
          <w:szCs w:val="22"/>
        </w:rPr>
        <w:t xml:space="preserve"> De licitaciones públicas o procedimientos de invitación restringida: </w:t>
      </w:r>
    </w:p>
    <w:p w14:paraId="4F24DE66" w14:textId="77777777" w:rsidR="0073182A" w:rsidRPr="00AA7299" w:rsidRDefault="0073182A" w:rsidP="00BC229C">
      <w:pPr>
        <w:spacing w:line="276" w:lineRule="auto"/>
        <w:ind w:left="720" w:right="108"/>
        <w:jc w:val="both"/>
        <w:rPr>
          <w:rFonts w:ascii="Palatino Linotype" w:hAnsi="Palatino Linotype"/>
          <w:i/>
          <w:sz w:val="22"/>
          <w:szCs w:val="22"/>
        </w:rPr>
      </w:pPr>
      <w:r w:rsidRPr="00AA7299">
        <w:rPr>
          <w:rFonts w:ascii="Palatino Linotype" w:hAnsi="Palatino Linotype"/>
          <w:i/>
          <w:sz w:val="22"/>
          <w:szCs w:val="22"/>
        </w:rPr>
        <w:t xml:space="preserve">1) La convocatoria o invitación emitida, así como los fundamentos legales aplicados para llevarla a cabo; </w:t>
      </w:r>
    </w:p>
    <w:p w14:paraId="5474C2F9" w14:textId="77777777" w:rsidR="0073182A" w:rsidRPr="00AA7299" w:rsidRDefault="0073182A" w:rsidP="00BC229C">
      <w:pPr>
        <w:spacing w:line="276" w:lineRule="auto"/>
        <w:ind w:left="720" w:right="108"/>
        <w:jc w:val="both"/>
        <w:rPr>
          <w:rFonts w:ascii="Palatino Linotype" w:hAnsi="Palatino Linotype"/>
          <w:i/>
          <w:sz w:val="22"/>
          <w:szCs w:val="22"/>
        </w:rPr>
      </w:pPr>
      <w:r w:rsidRPr="00AA7299">
        <w:rPr>
          <w:rFonts w:ascii="Palatino Linotype" w:hAnsi="Palatino Linotype"/>
          <w:i/>
          <w:sz w:val="22"/>
          <w:szCs w:val="22"/>
        </w:rPr>
        <w:t xml:space="preserve">2) Los nombres de los participantes o invitados; </w:t>
      </w:r>
    </w:p>
    <w:p w14:paraId="1E68B515" w14:textId="77777777" w:rsidR="0073182A" w:rsidRPr="00AA7299" w:rsidRDefault="0073182A" w:rsidP="00BC229C">
      <w:pPr>
        <w:spacing w:line="276" w:lineRule="auto"/>
        <w:ind w:left="720" w:right="108"/>
        <w:jc w:val="both"/>
        <w:rPr>
          <w:rFonts w:ascii="Palatino Linotype" w:hAnsi="Palatino Linotype"/>
          <w:i/>
          <w:sz w:val="22"/>
          <w:szCs w:val="22"/>
        </w:rPr>
      </w:pPr>
      <w:r w:rsidRPr="00AA7299">
        <w:rPr>
          <w:rFonts w:ascii="Palatino Linotype" w:hAnsi="Palatino Linotype"/>
          <w:i/>
          <w:sz w:val="22"/>
          <w:szCs w:val="22"/>
        </w:rPr>
        <w:t xml:space="preserve">3) El nombre del ganador y las razones que lo justifican; </w:t>
      </w:r>
    </w:p>
    <w:p w14:paraId="31F7AC50" w14:textId="77777777" w:rsidR="0073182A" w:rsidRPr="00AA7299" w:rsidRDefault="0073182A" w:rsidP="00BC229C">
      <w:pPr>
        <w:spacing w:line="276" w:lineRule="auto"/>
        <w:ind w:left="720" w:right="108"/>
        <w:jc w:val="both"/>
        <w:rPr>
          <w:rFonts w:ascii="Palatino Linotype" w:hAnsi="Palatino Linotype"/>
          <w:i/>
          <w:sz w:val="22"/>
          <w:szCs w:val="22"/>
        </w:rPr>
      </w:pPr>
      <w:r w:rsidRPr="00AA7299">
        <w:rPr>
          <w:rFonts w:ascii="Palatino Linotype" w:hAnsi="Palatino Linotype"/>
          <w:i/>
          <w:sz w:val="22"/>
          <w:szCs w:val="22"/>
        </w:rPr>
        <w:t xml:space="preserve">4) El área solicitante y la responsable de su ejecución; </w:t>
      </w:r>
    </w:p>
    <w:p w14:paraId="059A500F" w14:textId="77777777" w:rsidR="0073182A" w:rsidRPr="00AA7299" w:rsidRDefault="0073182A" w:rsidP="00BC229C">
      <w:pPr>
        <w:spacing w:line="276" w:lineRule="auto"/>
        <w:ind w:left="720" w:right="108"/>
        <w:jc w:val="both"/>
        <w:rPr>
          <w:rFonts w:ascii="Palatino Linotype" w:hAnsi="Palatino Linotype"/>
          <w:i/>
          <w:sz w:val="22"/>
          <w:szCs w:val="22"/>
        </w:rPr>
      </w:pPr>
      <w:r w:rsidRPr="00AA7299">
        <w:rPr>
          <w:rFonts w:ascii="Palatino Linotype" w:hAnsi="Palatino Linotype"/>
          <w:i/>
          <w:sz w:val="22"/>
          <w:szCs w:val="22"/>
        </w:rPr>
        <w:t xml:space="preserve">5) Las convocatorias e invitaciones emitidas; </w:t>
      </w:r>
    </w:p>
    <w:p w14:paraId="0BFDFE82" w14:textId="77777777" w:rsidR="0073182A" w:rsidRPr="00AA7299" w:rsidRDefault="0073182A" w:rsidP="00BC229C">
      <w:pPr>
        <w:spacing w:line="276" w:lineRule="auto"/>
        <w:ind w:left="720" w:right="108"/>
        <w:jc w:val="both"/>
        <w:rPr>
          <w:rFonts w:ascii="Palatino Linotype" w:hAnsi="Palatino Linotype"/>
          <w:i/>
          <w:sz w:val="22"/>
          <w:szCs w:val="22"/>
        </w:rPr>
      </w:pPr>
      <w:r w:rsidRPr="00AA7299">
        <w:rPr>
          <w:rFonts w:ascii="Palatino Linotype" w:hAnsi="Palatino Linotype"/>
          <w:i/>
          <w:sz w:val="22"/>
          <w:szCs w:val="22"/>
        </w:rPr>
        <w:t xml:space="preserve">6) Los dictámenes y fallo de adjudicación; </w:t>
      </w:r>
    </w:p>
    <w:p w14:paraId="2A197767" w14:textId="77777777" w:rsidR="0073182A" w:rsidRPr="00AA7299" w:rsidRDefault="0073182A" w:rsidP="00BC229C">
      <w:pPr>
        <w:spacing w:line="276" w:lineRule="auto"/>
        <w:ind w:left="720" w:right="108"/>
        <w:jc w:val="both"/>
        <w:rPr>
          <w:rFonts w:ascii="Palatino Linotype" w:hAnsi="Palatino Linotype"/>
          <w:b/>
          <w:i/>
          <w:sz w:val="22"/>
          <w:szCs w:val="22"/>
        </w:rPr>
      </w:pPr>
      <w:r w:rsidRPr="00AA7299">
        <w:rPr>
          <w:rFonts w:ascii="Palatino Linotype" w:hAnsi="Palatino Linotype"/>
          <w:b/>
          <w:i/>
          <w:sz w:val="22"/>
          <w:szCs w:val="22"/>
        </w:rPr>
        <w:t xml:space="preserve">7) El contrato y, en su caso, sus anexos; </w:t>
      </w:r>
    </w:p>
    <w:p w14:paraId="2E066A68" w14:textId="77777777" w:rsidR="0073182A" w:rsidRPr="00AA7299" w:rsidRDefault="0073182A" w:rsidP="00BC229C">
      <w:pPr>
        <w:spacing w:line="276" w:lineRule="auto"/>
        <w:ind w:left="720" w:right="108"/>
        <w:jc w:val="both"/>
        <w:rPr>
          <w:rFonts w:ascii="Palatino Linotype" w:hAnsi="Palatino Linotype"/>
          <w:i/>
          <w:sz w:val="22"/>
          <w:szCs w:val="22"/>
        </w:rPr>
      </w:pPr>
      <w:r w:rsidRPr="00AA7299">
        <w:rPr>
          <w:rFonts w:ascii="Palatino Linotype" w:hAnsi="Palatino Linotype"/>
          <w:i/>
          <w:sz w:val="22"/>
          <w:szCs w:val="22"/>
        </w:rPr>
        <w:t xml:space="preserve">8) Los mecanismos de vigilancia y supervisión, incluyendo en su caso, los estudios de impacto urbano y ambiental, según corresponda; </w:t>
      </w:r>
    </w:p>
    <w:p w14:paraId="472CF644" w14:textId="77777777" w:rsidR="0073182A" w:rsidRPr="00AA7299" w:rsidRDefault="0073182A" w:rsidP="00BC229C">
      <w:pPr>
        <w:spacing w:line="276" w:lineRule="auto"/>
        <w:ind w:left="720" w:right="108"/>
        <w:jc w:val="both"/>
        <w:rPr>
          <w:rFonts w:ascii="Palatino Linotype" w:hAnsi="Palatino Linotype"/>
          <w:i/>
          <w:sz w:val="22"/>
          <w:szCs w:val="22"/>
        </w:rPr>
      </w:pPr>
      <w:r w:rsidRPr="00AA7299">
        <w:rPr>
          <w:rFonts w:ascii="Palatino Linotype" w:hAnsi="Palatino Linotype"/>
          <w:i/>
          <w:sz w:val="22"/>
          <w:szCs w:val="22"/>
        </w:rPr>
        <w:t xml:space="preserve">9) La partida presupuestal, de conformidad con el clasificador por objeto del gasto, en el caso de ser aplicable; </w:t>
      </w:r>
    </w:p>
    <w:p w14:paraId="22F06A6B" w14:textId="77777777" w:rsidR="0073182A" w:rsidRPr="00AA7299" w:rsidRDefault="0073182A" w:rsidP="00BC229C">
      <w:pPr>
        <w:spacing w:line="276" w:lineRule="auto"/>
        <w:ind w:left="720" w:right="108"/>
        <w:jc w:val="both"/>
        <w:rPr>
          <w:rFonts w:ascii="Palatino Linotype" w:hAnsi="Palatino Linotype"/>
          <w:i/>
          <w:sz w:val="22"/>
          <w:szCs w:val="22"/>
        </w:rPr>
      </w:pPr>
      <w:r w:rsidRPr="00AA7299">
        <w:rPr>
          <w:rFonts w:ascii="Palatino Linotype" w:hAnsi="Palatino Linotype"/>
          <w:i/>
          <w:sz w:val="22"/>
          <w:szCs w:val="22"/>
        </w:rPr>
        <w:t xml:space="preserve">10) Origen de los recursos especificando si son federales, estatales o municipales, así como el tipo de fondo de participación o aportación respectiva; </w:t>
      </w:r>
    </w:p>
    <w:p w14:paraId="7C2F4AEE" w14:textId="77777777" w:rsidR="0073182A" w:rsidRPr="00AA7299" w:rsidRDefault="0073182A" w:rsidP="00BC229C">
      <w:pPr>
        <w:spacing w:line="276" w:lineRule="auto"/>
        <w:ind w:left="720" w:right="108"/>
        <w:jc w:val="both"/>
        <w:rPr>
          <w:rFonts w:ascii="Palatino Linotype" w:hAnsi="Palatino Linotype"/>
          <w:i/>
          <w:sz w:val="22"/>
          <w:szCs w:val="22"/>
        </w:rPr>
      </w:pPr>
      <w:r w:rsidRPr="00AA7299">
        <w:rPr>
          <w:rFonts w:ascii="Palatino Linotype" w:hAnsi="Palatino Linotype"/>
          <w:i/>
          <w:sz w:val="22"/>
          <w:szCs w:val="22"/>
        </w:rPr>
        <w:t xml:space="preserve">11) Los convenios modificatorios que, en su caso, sean firmados, precisando el objeto y la fecha de celebración; </w:t>
      </w:r>
    </w:p>
    <w:p w14:paraId="3D5A9847" w14:textId="77777777" w:rsidR="0073182A" w:rsidRPr="00AA7299" w:rsidRDefault="0073182A" w:rsidP="00BC229C">
      <w:pPr>
        <w:spacing w:line="276" w:lineRule="auto"/>
        <w:ind w:left="720" w:right="108"/>
        <w:jc w:val="both"/>
        <w:rPr>
          <w:rFonts w:ascii="Palatino Linotype" w:hAnsi="Palatino Linotype"/>
          <w:i/>
          <w:sz w:val="22"/>
          <w:szCs w:val="22"/>
        </w:rPr>
      </w:pPr>
      <w:r w:rsidRPr="00AA7299">
        <w:rPr>
          <w:rFonts w:ascii="Palatino Linotype" w:hAnsi="Palatino Linotype"/>
          <w:i/>
          <w:sz w:val="22"/>
          <w:szCs w:val="22"/>
        </w:rPr>
        <w:t xml:space="preserve">12) Los informes de avance físico y financiero sobre las obras o servicios contratados; </w:t>
      </w:r>
    </w:p>
    <w:p w14:paraId="5790B388" w14:textId="77777777" w:rsidR="0073182A" w:rsidRPr="00AA7299" w:rsidRDefault="0073182A" w:rsidP="00BC229C">
      <w:pPr>
        <w:spacing w:line="276" w:lineRule="auto"/>
        <w:ind w:left="720" w:right="108"/>
        <w:jc w:val="both"/>
        <w:rPr>
          <w:rFonts w:ascii="Palatino Linotype" w:hAnsi="Palatino Linotype"/>
          <w:i/>
          <w:sz w:val="22"/>
          <w:szCs w:val="22"/>
        </w:rPr>
      </w:pPr>
      <w:r w:rsidRPr="00AA7299">
        <w:rPr>
          <w:rFonts w:ascii="Palatino Linotype" w:hAnsi="Palatino Linotype"/>
          <w:i/>
          <w:sz w:val="22"/>
          <w:szCs w:val="22"/>
        </w:rPr>
        <w:t xml:space="preserve">13) El convenio de terminación; y </w:t>
      </w:r>
    </w:p>
    <w:p w14:paraId="65445D24" w14:textId="77777777" w:rsidR="0073182A" w:rsidRPr="00AA7299" w:rsidRDefault="0073182A" w:rsidP="00BC229C">
      <w:pPr>
        <w:spacing w:line="276" w:lineRule="auto"/>
        <w:ind w:left="720" w:right="108"/>
        <w:jc w:val="both"/>
        <w:rPr>
          <w:rFonts w:ascii="Palatino Linotype" w:hAnsi="Palatino Linotype"/>
          <w:i/>
          <w:sz w:val="22"/>
          <w:szCs w:val="22"/>
        </w:rPr>
      </w:pPr>
      <w:r w:rsidRPr="00AA7299">
        <w:rPr>
          <w:rFonts w:ascii="Palatino Linotype" w:hAnsi="Palatino Linotype"/>
          <w:i/>
          <w:sz w:val="22"/>
          <w:szCs w:val="22"/>
        </w:rPr>
        <w:t>14) El finiquito…”</w:t>
      </w:r>
    </w:p>
    <w:p w14:paraId="53F24510" w14:textId="6172D31F" w:rsidR="00BC229C" w:rsidRPr="00AA7299" w:rsidRDefault="00BC229C" w:rsidP="00BC229C">
      <w:pPr>
        <w:spacing w:line="276" w:lineRule="auto"/>
        <w:ind w:left="720" w:right="108"/>
        <w:jc w:val="both"/>
        <w:rPr>
          <w:rFonts w:ascii="Palatino Linotype" w:hAnsi="Palatino Linotype" w:cs="Arial"/>
          <w:i/>
          <w:sz w:val="22"/>
          <w:szCs w:val="22"/>
        </w:rPr>
      </w:pPr>
    </w:p>
    <w:p w14:paraId="3EF26818" w14:textId="77777777" w:rsidR="00BC229C" w:rsidRPr="00AA7299" w:rsidRDefault="00BC229C" w:rsidP="00BC229C">
      <w:pPr>
        <w:spacing w:before="120" w:after="120" w:line="276" w:lineRule="auto"/>
        <w:ind w:left="720" w:right="108"/>
        <w:contextualSpacing/>
        <w:jc w:val="both"/>
        <w:rPr>
          <w:rFonts w:ascii="Palatino Linotype" w:hAnsi="Palatino Linotype" w:cs="Arial"/>
          <w:i/>
          <w:sz w:val="22"/>
          <w:szCs w:val="22"/>
        </w:rPr>
      </w:pPr>
      <w:r w:rsidRPr="00AA7299">
        <w:rPr>
          <w:rFonts w:ascii="Palatino Linotype" w:hAnsi="Palatino Linotype" w:cs="Arial"/>
          <w:i/>
          <w:sz w:val="22"/>
          <w:szCs w:val="22"/>
        </w:rPr>
        <w:t>[…]</w:t>
      </w:r>
    </w:p>
    <w:p w14:paraId="0D1A2461" w14:textId="77777777" w:rsidR="00BC229C" w:rsidRPr="00AA7299" w:rsidRDefault="00BC229C" w:rsidP="00BC229C">
      <w:pPr>
        <w:spacing w:line="276" w:lineRule="auto"/>
        <w:ind w:left="720" w:right="108"/>
        <w:jc w:val="both"/>
        <w:rPr>
          <w:rFonts w:ascii="Palatino Linotype" w:hAnsi="Palatino Linotype" w:cs="Arial"/>
          <w:i/>
          <w:sz w:val="22"/>
          <w:szCs w:val="22"/>
        </w:rPr>
      </w:pPr>
    </w:p>
    <w:p w14:paraId="3EA0BA41" w14:textId="77777777" w:rsidR="00BC229C" w:rsidRPr="00AA7299" w:rsidRDefault="00BC229C" w:rsidP="00BC229C">
      <w:pPr>
        <w:ind w:left="720"/>
        <w:jc w:val="both"/>
        <w:rPr>
          <w:rFonts w:ascii="Palatino Linotype" w:hAnsi="Palatino Linotype"/>
          <w:i/>
          <w:sz w:val="22"/>
          <w:szCs w:val="22"/>
        </w:rPr>
      </w:pPr>
      <w:r w:rsidRPr="00AA7299">
        <w:rPr>
          <w:rFonts w:ascii="Palatino Linotype" w:hAnsi="Palatino Linotype"/>
          <w:b/>
          <w:i/>
          <w:sz w:val="22"/>
          <w:szCs w:val="22"/>
        </w:rPr>
        <w:t>XXXII</w:t>
      </w:r>
      <w:r w:rsidRPr="00AA7299">
        <w:rPr>
          <w:rFonts w:ascii="Palatino Linotype" w:hAnsi="Palatino Linotype"/>
          <w:i/>
          <w:sz w:val="22"/>
          <w:szCs w:val="22"/>
        </w:rPr>
        <w:t xml:space="preserve">. Las concesiones, </w:t>
      </w:r>
      <w:r w:rsidRPr="00AA7299">
        <w:rPr>
          <w:rFonts w:ascii="Palatino Linotype" w:hAnsi="Palatino Linotype"/>
          <w:b/>
          <w:i/>
          <w:sz w:val="22"/>
          <w:szCs w:val="22"/>
        </w:rPr>
        <w:t>contratos, convenios</w:t>
      </w:r>
      <w:r w:rsidRPr="00AA7299">
        <w:rPr>
          <w:rFonts w:ascii="Palatino Linotype" w:hAnsi="Palatino Linotype"/>
          <w:i/>
          <w:sz w:val="22"/>
          <w:szCs w:val="22"/>
        </w:rPr>
        <w:t xml:space="preserve">, permisos, licencias o autorizaciones </w:t>
      </w:r>
      <w:r w:rsidRPr="00AA7299">
        <w:rPr>
          <w:rFonts w:ascii="Palatino Linotype" w:hAnsi="Palatino Linotype"/>
          <w:b/>
          <w:i/>
          <w:sz w:val="22"/>
          <w:szCs w:val="22"/>
        </w:rPr>
        <w:t>otorgados, especificando los titulares de aquéllos,</w:t>
      </w:r>
      <w:r w:rsidRPr="00AA7299">
        <w:rPr>
          <w:rFonts w:ascii="Palatino Linotype" w:hAnsi="Palatino Linotype"/>
          <w:i/>
          <w:sz w:val="22"/>
          <w:szCs w:val="22"/>
        </w:rPr>
        <w:t xml:space="preserve"> debiendo publicarse su objeto, nombre o razón social del titular, vigencia, tipo, términos, condiciones, monto y </w:t>
      </w:r>
      <w:r w:rsidRPr="00AA7299">
        <w:rPr>
          <w:rFonts w:ascii="Palatino Linotype" w:hAnsi="Palatino Linotype"/>
          <w:i/>
          <w:sz w:val="22"/>
          <w:szCs w:val="22"/>
        </w:rPr>
        <w:lastRenderedPageBreak/>
        <w:t>modificaciones, así como si el procedimiento involucra el aprovechamiento de bienes, servicios y/o recursos públicos;</w:t>
      </w:r>
    </w:p>
    <w:p w14:paraId="77E1BDEB" w14:textId="77777777" w:rsidR="00BC229C" w:rsidRPr="00AA7299" w:rsidRDefault="00BC229C" w:rsidP="0073182A">
      <w:pPr>
        <w:spacing w:line="276" w:lineRule="auto"/>
        <w:ind w:left="720" w:right="108"/>
        <w:jc w:val="both"/>
        <w:rPr>
          <w:rFonts w:ascii="Palatino Linotype" w:hAnsi="Palatino Linotype" w:cs="Arial"/>
          <w:sz w:val="22"/>
          <w:szCs w:val="22"/>
        </w:rPr>
      </w:pPr>
    </w:p>
    <w:p w14:paraId="0A149217" w14:textId="77777777" w:rsidR="0073182A" w:rsidRPr="00AA7299" w:rsidRDefault="0073182A" w:rsidP="0073182A">
      <w:pPr>
        <w:spacing w:line="276" w:lineRule="auto"/>
        <w:ind w:left="720" w:right="108"/>
        <w:jc w:val="both"/>
        <w:rPr>
          <w:rFonts w:ascii="Palatino Linotype" w:hAnsi="Palatino Linotype"/>
          <w:i/>
          <w:sz w:val="22"/>
          <w:szCs w:val="22"/>
        </w:rPr>
      </w:pPr>
      <w:r w:rsidRPr="00AA7299">
        <w:rPr>
          <w:rFonts w:ascii="Palatino Linotype" w:hAnsi="Palatino Linotype" w:cs="Arial"/>
          <w:sz w:val="22"/>
          <w:szCs w:val="22"/>
        </w:rPr>
        <w:t>(Énfasis añadido)</w:t>
      </w:r>
    </w:p>
    <w:p w14:paraId="5235379F" w14:textId="77777777" w:rsidR="0073182A" w:rsidRPr="00AA7299" w:rsidRDefault="0073182A" w:rsidP="0073182A">
      <w:pPr>
        <w:pStyle w:val="Prrafodelista"/>
        <w:numPr>
          <w:ilvl w:val="0"/>
          <w:numId w:val="1"/>
        </w:numPr>
        <w:shd w:val="clear" w:color="auto" w:fill="FFFFFF"/>
        <w:tabs>
          <w:tab w:val="left" w:pos="0"/>
        </w:tabs>
        <w:spacing w:before="100" w:beforeAutospacing="1" w:after="100" w:afterAutospacing="1" w:line="360" w:lineRule="auto"/>
        <w:ind w:left="0" w:right="49" w:firstLine="0"/>
        <w:jc w:val="both"/>
        <w:rPr>
          <w:rFonts w:ascii="Palatino Linotype" w:hAnsi="Palatino Linotype" w:cs="Arial"/>
          <w:color w:val="000000" w:themeColor="text1"/>
          <w:lang w:val="es-US"/>
        </w:rPr>
      </w:pPr>
      <w:r w:rsidRPr="00AA7299">
        <w:rPr>
          <w:rFonts w:ascii="Palatino Linotype" w:hAnsi="Palatino Linotype" w:cs="Arial"/>
        </w:rPr>
        <w:t>En consecuencia, la información solicitada constituye parte de las obligaciones de transparencia común que por disposición de ley debe estar disponible actualizada y en versión pública.</w:t>
      </w:r>
    </w:p>
    <w:p w14:paraId="5EA3C299" w14:textId="77777777" w:rsidR="0073182A" w:rsidRPr="00AA7299" w:rsidRDefault="0073182A" w:rsidP="0073182A">
      <w:pPr>
        <w:pStyle w:val="Prrafodelista"/>
        <w:shd w:val="clear" w:color="auto" w:fill="FFFFFF"/>
        <w:tabs>
          <w:tab w:val="left" w:pos="0"/>
        </w:tabs>
        <w:spacing w:before="100" w:beforeAutospacing="1" w:after="100" w:afterAutospacing="1" w:line="360" w:lineRule="auto"/>
        <w:ind w:left="0" w:right="49"/>
        <w:jc w:val="both"/>
        <w:rPr>
          <w:rFonts w:ascii="Palatino Linotype" w:hAnsi="Palatino Linotype" w:cs="Arial"/>
          <w:color w:val="000000" w:themeColor="text1"/>
          <w:lang w:val="es-US"/>
        </w:rPr>
      </w:pPr>
    </w:p>
    <w:p w14:paraId="0FFDE9DA" w14:textId="313D6C8E" w:rsidR="000B73CA" w:rsidRPr="00AA7299" w:rsidRDefault="0073182A" w:rsidP="000B73CA">
      <w:pPr>
        <w:pStyle w:val="Prrafodelista"/>
        <w:numPr>
          <w:ilvl w:val="0"/>
          <w:numId w:val="1"/>
        </w:numPr>
        <w:shd w:val="clear" w:color="auto" w:fill="FFFFFF"/>
        <w:tabs>
          <w:tab w:val="left" w:pos="0"/>
        </w:tabs>
        <w:spacing w:before="100" w:beforeAutospacing="1" w:after="100" w:afterAutospacing="1" w:line="360" w:lineRule="auto"/>
        <w:ind w:left="0" w:right="49" w:firstLine="0"/>
        <w:jc w:val="both"/>
        <w:rPr>
          <w:rFonts w:ascii="Palatino Linotype" w:hAnsi="Palatino Linotype" w:cs="Arial"/>
          <w:color w:val="000000" w:themeColor="text1"/>
          <w:lang w:val="es-US"/>
        </w:rPr>
      </w:pPr>
      <w:r w:rsidRPr="00AA7299">
        <w:rPr>
          <w:rFonts w:ascii="Palatino Linotype" w:hAnsi="Palatino Linotype" w:cs="Arial"/>
        </w:rPr>
        <w:t xml:space="preserve">Si bien es cierto el </w:t>
      </w:r>
      <w:r w:rsidRPr="00AA7299">
        <w:rPr>
          <w:rFonts w:ascii="Palatino Linotype" w:hAnsi="Palatino Linotype" w:cs="Arial"/>
          <w:b/>
        </w:rPr>
        <w:t>SUJETO OBLIGADO</w:t>
      </w:r>
      <w:r w:rsidRPr="00AA7299">
        <w:rPr>
          <w:rFonts w:ascii="Palatino Linotype" w:hAnsi="Palatino Linotype" w:cs="Arial"/>
        </w:rPr>
        <w:t xml:space="preserve"> en su respuesta, indica las obras públicas y sus montos presupuestados de los ejercicios 2019 y 2020, también lo es que el particular solicitó </w:t>
      </w:r>
      <w:r w:rsidRPr="00AA7299">
        <w:rPr>
          <w:rFonts w:ascii="Palatino Linotype" w:hAnsi="Palatino Linotype"/>
          <w:iCs/>
          <w:color w:val="000000"/>
        </w:rPr>
        <w:t>todos los convenios, contratos o análogos, de cualquier naturaleza, celebrados en 2019, 2020, enero y febrero de 2021, por lo que con la lista enviada en su respuesta no se colma la solicitud de acceso a la información pública.</w:t>
      </w:r>
    </w:p>
    <w:p w14:paraId="1B0112E2" w14:textId="1C7A642C" w:rsidR="000B73CA" w:rsidRPr="00AA7299" w:rsidRDefault="000B73CA" w:rsidP="000B73CA">
      <w:pPr>
        <w:numPr>
          <w:ilvl w:val="0"/>
          <w:numId w:val="1"/>
        </w:numPr>
        <w:autoSpaceDE w:val="0"/>
        <w:autoSpaceDN w:val="0"/>
        <w:adjustRightInd w:val="0"/>
        <w:spacing w:before="240" w:after="240" w:line="360" w:lineRule="auto"/>
        <w:ind w:left="0" w:firstLine="0"/>
        <w:contextualSpacing/>
        <w:jc w:val="both"/>
        <w:rPr>
          <w:rFonts w:ascii="Palatino Linotype" w:eastAsia="Calibri" w:hAnsi="Palatino Linotype" w:cs="Arial"/>
        </w:rPr>
      </w:pPr>
      <w:r w:rsidRPr="00AA7299">
        <w:rPr>
          <w:rFonts w:ascii="Palatino Linotype" w:eastAsia="MS Mincho" w:hAnsi="Palatino Linotype" w:cstheme="majorBidi"/>
          <w:lang w:eastAsia="es-ES"/>
        </w:rPr>
        <w:t>En ese contexto, se tiene que de acuerdo a lo establecido por la Ley Estatal en la materia, en su artículo 166 primer párrafo, refiere que para dar por cumplida la obligación de acceso a la información pública, esta se tendrá por cumplida cuando el solicitante tenga a su disposición el soporte documental de la información requerida o bien cuando realice la consulta de la misma en el lugar que se localice.</w:t>
      </w:r>
    </w:p>
    <w:p w14:paraId="133E34E8" w14:textId="77777777" w:rsidR="000B73CA" w:rsidRPr="00AA7299" w:rsidRDefault="000B73CA" w:rsidP="000B73CA">
      <w:pPr>
        <w:autoSpaceDE w:val="0"/>
        <w:autoSpaceDN w:val="0"/>
        <w:adjustRightInd w:val="0"/>
        <w:spacing w:before="240" w:after="240" w:line="360" w:lineRule="auto"/>
        <w:contextualSpacing/>
        <w:jc w:val="both"/>
        <w:rPr>
          <w:rFonts w:ascii="Palatino Linotype" w:eastAsia="Calibri" w:hAnsi="Palatino Linotype" w:cs="Arial"/>
        </w:rPr>
      </w:pPr>
    </w:p>
    <w:p w14:paraId="3E2527D9" w14:textId="546147C7" w:rsidR="0073182A" w:rsidRPr="00AA7299" w:rsidRDefault="000B73CA" w:rsidP="000B73CA">
      <w:pPr>
        <w:numPr>
          <w:ilvl w:val="0"/>
          <w:numId w:val="1"/>
        </w:numPr>
        <w:autoSpaceDE w:val="0"/>
        <w:autoSpaceDN w:val="0"/>
        <w:adjustRightInd w:val="0"/>
        <w:spacing w:before="240" w:after="240" w:line="360" w:lineRule="auto"/>
        <w:ind w:left="0" w:firstLine="0"/>
        <w:contextualSpacing/>
        <w:jc w:val="both"/>
        <w:rPr>
          <w:rFonts w:ascii="Palatino Linotype" w:eastAsia="Calibri" w:hAnsi="Palatino Linotype" w:cs="Arial"/>
        </w:rPr>
      </w:pPr>
      <w:r w:rsidRPr="00AA7299">
        <w:rPr>
          <w:rFonts w:ascii="Palatino Linotype" w:eastAsia="MS Mincho" w:hAnsi="Palatino Linotype" w:cstheme="majorBidi"/>
          <w:lang w:eastAsia="es-ES"/>
        </w:rPr>
        <w:t xml:space="preserve">Por lo anteriormente expuesto, resulta viable ordenar al </w:t>
      </w:r>
      <w:r w:rsidRPr="00AA7299">
        <w:rPr>
          <w:rFonts w:ascii="Palatino Linotype" w:eastAsia="MS Mincho" w:hAnsi="Palatino Linotype" w:cstheme="majorBidi"/>
          <w:b/>
          <w:lang w:eastAsia="es-ES"/>
        </w:rPr>
        <w:t>SUJETO OBLIGADO</w:t>
      </w:r>
      <w:r w:rsidRPr="00AA7299">
        <w:rPr>
          <w:rFonts w:ascii="Palatino Linotype" w:eastAsia="MS Mincho" w:hAnsi="Palatino Linotype" w:cstheme="majorBidi"/>
          <w:lang w:eastAsia="es-ES"/>
        </w:rPr>
        <w:t xml:space="preserve"> la entrega de </w:t>
      </w:r>
      <w:r w:rsidRPr="00AA7299">
        <w:rPr>
          <w:rFonts w:ascii="Palatino Linotype" w:hAnsi="Palatino Linotype"/>
          <w:iCs/>
          <w:color w:val="000000"/>
        </w:rPr>
        <w:t>todos los convenios, contratos o análogos, de cualquier naturaleza, celebrados en 2019, 2020, enero y febrero de 2021</w:t>
      </w:r>
      <w:r w:rsidRPr="00AA7299">
        <w:rPr>
          <w:rFonts w:ascii="Palatino Linotype" w:eastAsia="MS Mincho" w:hAnsi="Palatino Linotype" w:cstheme="majorBidi"/>
          <w:lang w:eastAsia="es-ES"/>
        </w:rPr>
        <w:t>, para que con ello se pueda dejar colmado el derecho del particular.</w:t>
      </w:r>
    </w:p>
    <w:p w14:paraId="3CCB66E8" w14:textId="2A1E6519" w:rsidR="0073182A" w:rsidRPr="00AA7299" w:rsidRDefault="0073182A" w:rsidP="004C3203">
      <w:pPr>
        <w:pStyle w:val="Prrafodelista"/>
        <w:numPr>
          <w:ilvl w:val="0"/>
          <w:numId w:val="1"/>
        </w:numPr>
        <w:tabs>
          <w:tab w:val="left" w:pos="0"/>
        </w:tabs>
        <w:autoSpaceDE w:val="0"/>
        <w:autoSpaceDN w:val="0"/>
        <w:adjustRightInd w:val="0"/>
        <w:spacing w:before="240" w:after="240" w:line="360" w:lineRule="auto"/>
        <w:ind w:left="0" w:right="49" w:firstLine="0"/>
        <w:jc w:val="both"/>
        <w:rPr>
          <w:rFonts w:ascii="Palatino Linotype" w:eastAsia="Calibri" w:hAnsi="Palatino Linotype" w:cs="Arial"/>
        </w:rPr>
      </w:pPr>
      <w:r w:rsidRPr="00AA7299">
        <w:rPr>
          <w:rFonts w:ascii="Palatino Linotype" w:hAnsi="Palatino Linotype" w:cs="Arial"/>
          <w:color w:val="000000" w:themeColor="text1"/>
          <w:lang w:val="es-US"/>
        </w:rPr>
        <w:lastRenderedPageBreak/>
        <w:t xml:space="preserve">En consecuencia, lo procedente es </w:t>
      </w:r>
      <w:r w:rsidRPr="00AA7299">
        <w:rPr>
          <w:rFonts w:ascii="Palatino Linotype" w:hAnsi="Palatino Linotype" w:cs="Arial"/>
          <w:b/>
          <w:color w:val="000000" w:themeColor="text1"/>
          <w:lang w:val="es-US"/>
        </w:rPr>
        <w:t>MODIFICAR</w:t>
      </w:r>
      <w:r w:rsidRPr="00AA7299">
        <w:rPr>
          <w:rFonts w:ascii="Palatino Linotype" w:hAnsi="Palatino Linotype" w:cs="Arial"/>
          <w:color w:val="000000" w:themeColor="text1"/>
          <w:lang w:val="es-US"/>
        </w:rPr>
        <w:t xml:space="preserve"> la respuesta del </w:t>
      </w:r>
      <w:r w:rsidRPr="00AA7299">
        <w:rPr>
          <w:rFonts w:ascii="Palatino Linotype" w:hAnsi="Palatino Linotype" w:cs="Arial"/>
          <w:b/>
          <w:color w:val="000000" w:themeColor="text1"/>
          <w:lang w:val="es-US"/>
        </w:rPr>
        <w:t xml:space="preserve">SUJETO OBLIGADO </w:t>
      </w:r>
      <w:r w:rsidRPr="00AA7299">
        <w:rPr>
          <w:rFonts w:ascii="Palatino Linotype" w:hAnsi="Palatino Linotype" w:cs="Arial"/>
          <w:color w:val="000000" w:themeColor="text1"/>
          <w:lang w:val="es-US"/>
        </w:rPr>
        <w:t xml:space="preserve">y ordenar la entrega, en versión pública, de </w:t>
      </w:r>
      <w:r w:rsidRPr="00AA7299">
        <w:rPr>
          <w:rFonts w:ascii="Palatino Linotype" w:hAnsi="Palatino Linotype"/>
          <w:iCs/>
          <w:color w:val="000000"/>
        </w:rPr>
        <w:t>todos los convenios, contratos o análogos, de cualquier naturaleza, celebrados en 2019, 2020, enero y febrero de 2021.</w:t>
      </w:r>
    </w:p>
    <w:p w14:paraId="4EA7F171" w14:textId="77777777" w:rsidR="00120621" w:rsidRPr="00AA7299" w:rsidRDefault="00120621" w:rsidP="00120621">
      <w:pPr>
        <w:pStyle w:val="Prrafodelista"/>
        <w:tabs>
          <w:tab w:val="left" w:pos="0"/>
        </w:tabs>
        <w:spacing w:line="360" w:lineRule="auto"/>
        <w:ind w:left="0" w:right="49"/>
        <w:jc w:val="both"/>
        <w:rPr>
          <w:rFonts w:ascii="Palatino Linotype" w:hAnsi="Palatino Linotype" w:cs="Arial"/>
          <w:color w:val="000000" w:themeColor="text1"/>
          <w:lang w:val="es-US"/>
        </w:rPr>
      </w:pPr>
    </w:p>
    <w:p w14:paraId="1BE6536B" w14:textId="77777777" w:rsidR="00120621" w:rsidRPr="00AA7299" w:rsidRDefault="00120621" w:rsidP="00120621">
      <w:pPr>
        <w:pStyle w:val="Ttulo1"/>
        <w:spacing w:before="0" w:after="160"/>
        <w:rPr>
          <w:b/>
          <w:i/>
          <w:szCs w:val="24"/>
        </w:rPr>
      </w:pPr>
      <w:bookmarkStart w:id="129" w:name="_Toc65170173"/>
      <w:r w:rsidRPr="00AA7299">
        <w:rPr>
          <w:rFonts w:cs="Times New Roman"/>
          <w:b/>
          <w:szCs w:val="24"/>
          <w:lang w:eastAsia="es-ES_tradnl"/>
        </w:rPr>
        <w:t xml:space="preserve">SEXTO. </w:t>
      </w:r>
      <w:r w:rsidRPr="00AA7299">
        <w:rPr>
          <w:b/>
          <w:szCs w:val="24"/>
        </w:rPr>
        <w:t xml:space="preserve"> De la elaboración de la versión pública.</w:t>
      </w:r>
      <w:bookmarkEnd w:id="129"/>
      <w:r w:rsidRPr="00AA7299">
        <w:rPr>
          <w:b/>
          <w:szCs w:val="24"/>
        </w:rPr>
        <w:t xml:space="preserve"> </w:t>
      </w:r>
    </w:p>
    <w:p w14:paraId="6E1B01C4" w14:textId="77777777" w:rsidR="00120621" w:rsidRPr="00AA7299" w:rsidRDefault="00120621" w:rsidP="00120621">
      <w:pPr>
        <w:pStyle w:val="Prrafodelista"/>
        <w:rPr>
          <w:rFonts w:ascii="Palatino Linotype" w:hAnsi="Palatino Linotype" w:cs="Arial"/>
          <w:color w:val="000000" w:themeColor="text1"/>
          <w:lang w:val="es-US"/>
        </w:rPr>
      </w:pPr>
    </w:p>
    <w:p w14:paraId="1D1FAA80" w14:textId="77777777" w:rsidR="00120621" w:rsidRPr="00AA7299" w:rsidRDefault="00120621" w:rsidP="00120621">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lang w:val="es-US"/>
        </w:rPr>
      </w:pPr>
      <w:r w:rsidRPr="00AA7299">
        <w:rPr>
          <w:rFonts w:ascii="Palatino Linotype" w:eastAsia="MS Gothic" w:hAnsi="Palatino Linotype" w:cs="Times New Roman"/>
          <w:szCs w:val="26"/>
        </w:rPr>
        <w:t>Debe destacarse que, debido a la naturaleza de la información solicitada</w:t>
      </w:r>
      <w:r w:rsidRPr="00AA7299">
        <w:rPr>
          <w:rFonts w:ascii="Palatino Linotype" w:eastAsia="MS Gothic" w:hAnsi="Palatino Linotype" w:cs="Times New Roman"/>
          <w:b/>
          <w:szCs w:val="26"/>
        </w:rPr>
        <w:t xml:space="preserve">, </w:t>
      </w:r>
      <w:r w:rsidRPr="00AA7299">
        <w:rPr>
          <w:rFonts w:ascii="Palatino Linotype" w:eastAsia="MS Gothic" w:hAnsi="Palatino Linotype" w:cs="Times New Roman"/>
          <w:szCs w:val="26"/>
        </w:rPr>
        <w:t xml:space="preserve">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AA7299">
        <w:rPr>
          <w:rFonts w:ascii="Palatino Linotype" w:eastAsia="MS Gothic" w:hAnsi="Palatino Linotype" w:cs="Times New Roman"/>
          <w:b/>
          <w:szCs w:val="26"/>
          <w:u w:val="single"/>
        </w:rPr>
        <w:t>versión pública</w:t>
      </w:r>
      <w:r w:rsidRPr="00AA7299">
        <w:rPr>
          <w:rFonts w:ascii="Palatino Linotype" w:eastAsia="MS Gothic" w:hAnsi="Palatino Linotype" w:cs="Times New Roman"/>
          <w:szCs w:val="26"/>
        </w:rPr>
        <w:t xml:space="preserve"> de los documentos por las consideraciones que se estimen pertinentes.</w:t>
      </w:r>
    </w:p>
    <w:p w14:paraId="62DCB25C" w14:textId="77777777" w:rsidR="00120621" w:rsidRPr="00AA7299" w:rsidRDefault="00120621" w:rsidP="00120621">
      <w:pPr>
        <w:pStyle w:val="Prrafodelista"/>
        <w:tabs>
          <w:tab w:val="left" w:pos="0"/>
        </w:tabs>
        <w:spacing w:line="360" w:lineRule="auto"/>
        <w:ind w:left="0" w:right="49"/>
        <w:jc w:val="both"/>
        <w:rPr>
          <w:rFonts w:ascii="Palatino Linotype" w:hAnsi="Palatino Linotype" w:cs="Arial"/>
          <w:color w:val="000000" w:themeColor="text1"/>
          <w:lang w:val="es-US"/>
        </w:rPr>
      </w:pPr>
    </w:p>
    <w:p w14:paraId="47B366A9" w14:textId="77777777" w:rsidR="00120621" w:rsidRPr="00AA7299" w:rsidRDefault="00120621" w:rsidP="00120621">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lang w:val="es-US"/>
        </w:rPr>
      </w:pPr>
      <w:r w:rsidRPr="00AA7299">
        <w:rPr>
          <w:rFonts w:ascii="Palatino Linotype" w:eastAsia="MS Gothic" w:hAnsi="Palatino Linotype" w:cs="Times New Roman"/>
          <w:szCs w:val="26"/>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AA7299">
        <w:rPr>
          <w:rFonts w:ascii="Palatino Linotype" w:eastAsia="MS Gothic" w:hAnsi="Palatino Linotype" w:cs="Times New Roman"/>
          <w:szCs w:val="26"/>
          <w:vertAlign w:val="superscript"/>
        </w:rPr>
        <w:footnoteReference w:id="1"/>
      </w:r>
      <w:r w:rsidRPr="00AA7299">
        <w:rPr>
          <w:rFonts w:ascii="Palatino Linotype" w:eastAsia="MS Gothic" w:hAnsi="Palatino Linotype" w:cs="Times New Roman"/>
          <w:szCs w:val="26"/>
        </w:rPr>
        <w:t xml:space="preserve"> aunque cualquier límite o </w:t>
      </w:r>
      <w:r w:rsidRPr="00AA7299">
        <w:rPr>
          <w:rFonts w:ascii="Palatino Linotype" w:eastAsia="MS Gothic" w:hAnsi="Palatino Linotype" w:cs="Times New Roman"/>
          <w:szCs w:val="26"/>
        </w:rPr>
        <w:lastRenderedPageBreak/>
        <w:t>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AA7299">
        <w:rPr>
          <w:rFonts w:ascii="Palatino Linotype" w:eastAsia="MS Gothic" w:hAnsi="Palatino Linotype" w:cs="Times New Roman"/>
          <w:szCs w:val="26"/>
          <w:vertAlign w:val="superscript"/>
        </w:rPr>
        <w:footnoteReference w:id="2"/>
      </w:r>
      <w:r w:rsidRPr="00AA7299">
        <w:rPr>
          <w:rFonts w:ascii="Palatino Linotype" w:eastAsia="MS Gothic" w:hAnsi="Palatino Linotype" w:cs="Times New Roman"/>
          <w:szCs w:val="26"/>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4876492C" w14:textId="77777777" w:rsidR="00120621" w:rsidRPr="00AA7299" w:rsidRDefault="00120621" w:rsidP="00120621">
      <w:pPr>
        <w:pStyle w:val="Prrafodelista"/>
        <w:rPr>
          <w:rFonts w:ascii="Palatino Linotype" w:eastAsia="MS Gothic" w:hAnsi="Palatino Linotype" w:cs="Times New Roman"/>
          <w:szCs w:val="26"/>
        </w:rPr>
      </w:pPr>
    </w:p>
    <w:p w14:paraId="7CE1E669" w14:textId="77777777" w:rsidR="00120621" w:rsidRPr="00AA7299" w:rsidRDefault="00120621" w:rsidP="00120621">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lang w:val="es-US"/>
        </w:rPr>
      </w:pPr>
      <w:r w:rsidRPr="00AA7299">
        <w:rPr>
          <w:rFonts w:ascii="Palatino Linotype" w:eastAsia="MS Gothic" w:hAnsi="Palatino Linotype" w:cs="Times New Roman"/>
          <w:szCs w:val="26"/>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01514AA7" w14:textId="77777777" w:rsidR="00120621" w:rsidRPr="00AA7299" w:rsidRDefault="00120621" w:rsidP="00120621">
      <w:pPr>
        <w:pStyle w:val="Prrafodelista"/>
        <w:rPr>
          <w:rFonts w:ascii="Palatino Linotype" w:eastAsia="MS Gothic" w:hAnsi="Palatino Linotype" w:cs="Times New Roman"/>
          <w:szCs w:val="26"/>
        </w:rPr>
      </w:pPr>
    </w:p>
    <w:p w14:paraId="26A98990" w14:textId="77777777" w:rsidR="00120621" w:rsidRPr="00AA7299" w:rsidRDefault="00120621" w:rsidP="00120621">
      <w:pPr>
        <w:pStyle w:val="Prrafodelista"/>
        <w:tabs>
          <w:tab w:val="left" w:pos="142"/>
          <w:tab w:val="left" w:pos="284"/>
          <w:tab w:val="left" w:pos="426"/>
        </w:tabs>
        <w:spacing w:line="360" w:lineRule="auto"/>
        <w:ind w:left="0"/>
        <w:jc w:val="both"/>
        <w:outlineLvl w:val="2"/>
        <w:rPr>
          <w:rFonts w:ascii="Palatino Linotype" w:hAnsi="Palatino Linotype" w:cs="Arial"/>
          <w:b/>
        </w:rPr>
      </w:pPr>
      <w:bookmarkStart w:id="130" w:name="_Toc51863315"/>
      <w:bookmarkStart w:id="131" w:name="_Toc52444649"/>
      <w:bookmarkStart w:id="132" w:name="_Toc57154368"/>
      <w:bookmarkStart w:id="133" w:name="_Toc65170174"/>
      <w:r w:rsidRPr="00AA7299">
        <w:rPr>
          <w:rFonts w:ascii="Palatino Linotype" w:hAnsi="Palatino Linotype" w:cs="Arial"/>
          <w:b/>
        </w:rPr>
        <w:lastRenderedPageBreak/>
        <w:t>I. Requisitos previos.</w:t>
      </w:r>
      <w:bookmarkEnd w:id="130"/>
      <w:bookmarkEnd w:id="131"/>
      <w:bookmarkEnd w:id="132"/>
      <w:bookmarkEnd w:id="133"/>
    </w:p>
    <w:p w14:paraId="510F2930" w14:textId="77777777" w:rsidR="00120621" w:rsidRPr="00AA7299" w:rsidRDefault="00120621" w:rsidP="00120621">
      <w:pPr>
        <w:pStyle w:val="Prrafodelista"/>
        <w:rPr>
          <w:rFonts w:ascii="Palatino Linotype" w:eastAsia="MS Gothic" w:hAnsi="Palatino Linotype" w:cs="Times New Roman"/>
          <w:szCs w:val="26"/>
        </w:rPr>
      </w:pPr>
    </w:p>
    <w:p w14:paraId="4DABED8B" w14:textId="77777777" w:rsidR="00120621" w:rsidRPr="00AA7299" w:rsidRDefault="00120621" w:rsidP="00120621">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lang w:val="es-US"/>
        </w:rPr>
      </w:pPr>
      <w:r w:rsidRPr="00AA7299">
        <w:rPr>
          <w:rFonts w:ascii="Palatino Linotype" w:eastAsia="MS Gothic" w:hAnsi="Palatino Linotype" w:cs="Times New Roman"/>
          <w:szCs w:val="26"/>
        </w:rPr>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57C4BA39" w14:textId="77777777" w:rsidR="00120621" w:rsidRPr="00AA7299" w:rsidRDefault="00120621" w:rsidP="00120621">
      <w:pPr>
        <w:pStyle w:val="Prrafodelista"/>
        <w:tabs>
          <w:tab w:val="left" w:pos="0"/>
        </w:tabs>
        <w:spacing w:line="360" w:lineRule="auto"/>
        <w:ind w:left="0" w:right="49"/>
        <w:jc w:val="both"/>
        <w:rPr>
          <w:rFonts w:ascii="Palatino Linotype" w:hAnsi="Palatino Linotype" w:cs="Arial"/>
          <w:color w:val="000000" w:themeColor="text1"/>
          <w:lang w:val="es-US"/>
        </w:rPr>
      </w:pPr>
    </w:p>
    <w:p w14:paraId="3128F68C" w14:textId="77777777" w:rsidR="00120621" w:rsidRPr="00AA7299" w:rsidRDefault="00120621" w:rsidP="00120621">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lang w:val="es-US"/>
        </w:rPr>
      </w:pPr>
      <w:r w:rsidRPr="00AA7299">
        <w:rPr>
          <w:rFonts w:ascii="Palatino Linotype" w:eastAsia="MS Gothic" w:hAnsi="Palatino Linotype" w:cs="Times New Roman"/>
          <w:szCs w:val="26"/>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0B872A89" w14:textId="77777777" w:rsidR="00120621" w:rsidRPr="00AA7299" w:rsidRDefault="00120621" w:rsidP="00120621">
      <w:pPr>
        <w:pStyle w:val="Prrafodelista"/>
        <w:rPr>
          <w:rFonts w:ascii="Palatino Linotype" w:eastAsia="MS Gothic" w:hAnsi="Palatino Linotype" w:cs="Times New Roman"/>
          <w:szCs w:val="26"/>
        </w:rPr>
      </w:pPr>
    </w:p>
    <w:p w14:paraId="5B777CCB" w14:textId="77777777" w:rsidR="00120621" w:rsidRPr="00AA7299" w:rsidRDefault="00120621" w:rsidP="00120621">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lang w:val="es-US"/>
        </w:rPr>
      </w:pPr>
      <w:r w:rsidRPr="00AA7299">
        <w:rPr>
          <w:rFonts w:ascii="Palatino Linotype" w:eastAsia="MS Gothic" w:hAnsi="Palatino Linotype" w:cs="Times New Roman"/>
          <w:szCs w:val="26"/>
        </w:rPr>
        <w:t xml:space="preserve">El último de estos requisitos previos consiste en que no se pueden emitir acuerdos de carácter general ni particular, según lo disponen los artículos 134 y 108 de la Ley Estatal y de la Ley General, respectivamente, esto es, </w:t>
      </w:r>
      <w:r w:rsidRPr="00AA7299">
        <w:rPr>
          <w:rFonts w:ascii="Palatino Linotype" w:eastAsia="MS Gothic" w:hAnsi="Palatino Linotype" w:cs="Times New Roman"/>
          <w:b/>
          <w:szCs w:val="26"/>
          <w:u w:val="single"/>
        </w:rPr>
        <w:t xml:space="preserve">no se puede hacer un acuerdo para clasificar de manera general todos los documentos de un </w:t>
      </w:r>
      <w:r w:rsidRPr="00AA7299">
        <w:rPr>
          <w:rFonts w:ascii="Palatino Linotype" w:eastAsia="MS Gothic" w:hAnsi="Palatino Linotype" w:cs="Times New Roman"/>
          <w:b/>
          <w:szCs w:val="26"/>
          <w:u w:val="single"/>
        </w:rPr>
        <w:lastRenderedPageBreak/>
        <w:t xml:space="preserve">expediente o área,  </w:t>
      </w:r>
      <w:r w:rsidRPr="00AA7299">
        <w:rPr>
          <w:rFonts w:ascii="Palatino Linotype" w:eastAsia="MS Gothic" w:hAnsi="Palatino Linotype" w:cs="Times New Roman"/>
          <w:szCs w:val="26"/>
        </w:rPr>
        <w:t>sin individualizar su análisis y tampoco se puede hacer un acuerdo por cada dato que se vaya a clasificar dentro de un documento con diez datos, por ejemplo, susceptibles de ser clasificados.</w:t>
      </w:r>
    </w:p>
    <w:p w14:paraId="11FB6C56" w14:textId="77777777" w:rsidR="00120621" w:rsidRPr="00AA7299" w:rsidRDefault="00120621" w:rsidP="00120621">
      <w:pPr>
        <w:pStyle w:val="Prrafodelista"/>
        <w:rPr>
          <w:rFonts w:ascii="Palatino Linotype" w:eastAsia="MS Gothic" w:hAnsi="Palatino Linotype" w:cs="Times New Roman"/>
          <w:szCs w:val="26"/>
        </w:rPr>
      </w:pPr>
    </w:p>
    <w:p w14:paraId="7577EAFE" w14:textId="77777777" w:rsidR="00120621" w:rsidRPr="00AA7299" w:rsidRDefault="00120621" w:rsidP="00120621">
      <w:pPr>
        <w:pStyle w:val="Prrafodelista"/>
        <w:tabs>
          <w:tab w:val="left" w:pos="142"/>
          <w:tab w:val="left" w:pos="284"/>
          <w:tab w:val="left" w:pos="426"/>
        </w:tabs>
        <w:spacing w:line="360" w:lineRule="auto"/>
        <w:ind w:left="0"/>
        <w:jc w:val="both"/>
        <w:outlineLvl w:val="2"/>
        <w:rPr>
          <w:rFonts w:ascii="Palatino Linotype" w:hAnsi="Palatino Linotype" w:cs="Arial"/>
          <w:b/>
        </w:rPr>
      </w:pPr>
      <w:bookmarkStart w:id="134" w:name="_Toc51863316"/>
      <w:bookmarkStart w:id="135" w:name="_Toc52444650"/>
      <w:bookmarkStart w:id="136" w:name="_Toc57154369"/>
      <w:bookmarkStart w:id="137" w:name="_Toc65170175"/>
      <w:r w:rsidRPr="00AA7299">
        <w:rPr>
          <w:rFonts w:ascii="Palatino Linotype" w:hAnsi="Palatino Linotype" w:cs="Arial"/>
          <w:b/>
        </w:rPr>
        <w:t>II. Supuestos de clasificación.</w:t>
      </w:r>
      <w:bookmarkEnd w:id="134"/>
      <w:bookmarkEnd w:id="135"/>
      <w:bookmarkEnd w:id="136"/>
      <w:bookmarkEnd w:id="137"/>
    </w:p>
    <w:p w14:paraId="147F049E" w14:textId="77777777" w:rsidR="00120621" w:rsidRPr="00AA7299" w:rsidRDefault="00120621" w:rsidP="00120621">
      <w:pPr>
        <w:pStyle w:val="Prrafodelista"/>
        <w:rPr>
          <w:rFonts w:ascii="Palatino Linotype" w:eastAsia="MS Gothic" w:hAnsi="Palatino Linotype" w:cs="Times New Roman"/>
          <w:szCs w:val="26"/>
        </w:rPr>
      </w:pPr>
    </w:p>
    <w:p w14:paraId="67E0DC11" w14:textId="77777777" w:rsidR="00120621" w:rsidRPr="00AA7299" w:rsidRDefault="00120621" w:rsidP="00120621">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lang w:val="es-US"/>
        </w:rPr>
      </w:pPr>
      <w:r w:rsidRPr="00AA7299">
        <w:rPr>
          <w:rFonts w:ascii="Palatino Linotype" w:eastAsia="MS Gothic" w:hAnsi="Palatino Linotype" w:cs="Times New Roman"/>
          <w:szCs w:val="26"/>
        </w:rPr>
        <w:t>Las disposiciones constitucionales y legales en la materia establecen los dos supuestos generales para clasificar la información: por reserva y por confidencialidad.</w:t>
      </w:r>
    </w:p>
    <w:p w14:paraId="38675AA2" w14:textId="77777777" w:rsidR="00120621" w:rsidRPr="00AA7299" w:rsidRDefault="00120621" w:rsidP="00120621">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lang w:val="es-US"/>
        </w:rPr>
      </w:pPr>
      <w:r w:rsidRPr="00AA7299">
        <w:rPr>
          <w:rFonts w:ascii="Palatino Linotype" w:eastAsia="MS Gothic" w:hAnsi="Palatino Linotype" w:cs="Times New Roman"/>
          <w:szCs w:val="26"/>
        </w:rPr>
        <w:t>Los artículos 143 y 116 de la Ley Estatal y de la Ley General, respectivamente, señalan los supuestos para que la información pueda ser clasificada como confidencial:</w:t>
      </w:r>
    </w:p>
    <w:p w14:paraId="700CC640" w14:textId="77777777" w:rsidR="00120621" w:rsidRPr="00AA7299" w:rsidRDefault="00120621" w:rsidP="00120621">
      <w:pPr>
        <w:pStyle w:val="Prrafodelista"/>
        <w:tabs>
          <w:tab w:val="left" w:pos="142"/>
          <w:tab w:val="left" w:pos="284"/>
          <w:tab w:val="left" w:pos="426"/>
        </w:tabs>
        <w:spacing w:line="360" w:lineRule="auto"/>
        <w:ind w:left="0"/>
        <w:jc w:val="both"/>
        <w:rPr>
          <w:rFonts w:ascii="Palatino Linotype" w:hAnsi="Palatino Linotype" w:cs="Arial"/>
        </w:rPr>
      </w:pPr>
    </w:p>
    <w:p w14:paraId="351E7771" w14:textId="77777777" w:rsidR="00120621" w:rsidRPr="00AA7299" w:rsidRDefault="00120621" w:rsidP="00120621">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AA7299">
        <w:rPr>
          <w:rFonts w:ascii="Palatino Linotype" w:hAnsi="Palatino Linotype" w:cs="Bookman Old Style"/>
          <w:bCs/>
          <w:i/>
          <w:color w:val="000000"/>
        </w:rPr>
        <w:t xml:space="preserve">“I. </w:t>
      </w:r>
      <w:r w:rsidRPr="00AA7299">
        <w:rPr>
          <w:rFonts w:ascii="Palatino Linotype" w:hAnsi="Palatino Linotype" w:cs="Bookman Old Style"/>
          <w:i/>
          <w:color w:val="000000"/>
        </w:rPr>
        <w:t xml:space="preserve">Se refiera a la información privada y los datos personales concernientes a una persona física o jurídico colectiva identificada o identificable; </w:t>
      </w:r>
    </w:p>
    <w:p w14:paraId="6CD8FCFE" w14:textId="77777777" w:rsidR="00120621" w:rsidRPr="00AA7299" w:rsidRDefault="00120621" w:rsidP="00120621">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AA7299">
        <w:rPr>
          <w:rFonts w:ascii="Palatino Linotype" w:hAnsi="Palatino Linotype" w:cs="Bookman Old Style"/>
          <w:bCs/>
          <w:i/>
          <w:color w:val="000000"/>
        </w:rPr>
        <w:t xml:space="preserve">II. </w:t>
      </w:r>
      <w:r w:rsidRPr="00AA7299">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5B6E9F66" w14:textId="77777777" w:rsidR="00120621" w:rsidRPr="00AA7299" w:rsidRDefault="00120621" w:rsidP="00120621">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AA7299">
        <w:rPr>
          <w:rFonts w:ascii="Palatino Linotype" w:hAnsi="Palatino Linotype" w:cs="Bookman Old Style"/>
          <w:bCs/>
          <w:i/>
          <w:color w:val="000000"/>
        </w:rPr>
        <w:t xml:space="preserve">III. </w:t>
      </w:r>
      <w:r w:rsidRPr="00AA7299">
        <w:rPr>
          <w:rFonts w:ascii="Palatino Linotype" w:hAnsi="Palatino Linotype" w:cs="Bookman Old Style"/>
          <w:i/>
          <w:color w:val="000000"/>
        </w:rPr>
        <w:t xml:space="preserve">La que presenten los particulares a los sujetos obligados, de conformidad con lo dispuesto por las leyes o los tratados internacionales. </w:t>
      </w:r>
    </w:p>
    <w:p w14:paraId="3DE5E119" w14:textId="77777777" w:rsidR="00120621" w:rsidRPr="00AA7299" w:rsidRDefault="00120621" w:rsidP="00120621">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AA7299">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14:paraId="36F95C24" w14:textId="77777777" w:rsidR="00120621" w:rsidRPr="00AA7299" w:rsidRDefault="00120621" w:rsidP="00120621">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rPr>
      </w:pPr>
      <w:r w:rsidRPr="00AA7299">
        <w:rPr>
          <w:rFonts w:ascii="Palatino Linotype" w:hAnsi="Palatino Linotype" w:cs="Bookman Old Style"/>
          <w:i/>
          <w:color w:val="000000"/>
        </w:rPr>
        <w:t>No se considerará confidencial la información que se encuentre en los registros públicos o en fuentes de acceso público, ni tampoco la que sea considerada por la presente ley como información pública. “</w:t>
      </w:r>
    </w:p>
    <w:p w14:paraId="1750A5AD" w14:textId="77777777" w:rsidR="00120621" w:rsidRPr="00AA7299" w:rsidRDefault="00120621" w:rsidP="00120621">
      <w:pPr>
        <w:tabs>
          <w:tab w:val="left" w:pos="0"/>
        </w:tabs>
        <w:spacing w:line="360" w:lineRule="auto"/>
        <w:ind w:right="49"/>
        <w:jc w:val="both"/>
        <w:rPr>
          <w:rFonts w:ascii="Palatino Linotype" w:eastAsiaTheme="minorEastAsia" w:hAnsi="Palatino Linotype" w:cs="Arial"/>
          <w:color w:val="000000" w:themeColor="text1"/>
        </w:rPr>
      </w:pPr>
    </w:p>
    <w:p w14:paraId="0BF09419" w14:textId="77777777" w:rsidR="00120621" w:rsidRPr="00AA7299" w:rsidRDefault="00120621" w:rsidP="00120621">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lang w:val="es-US"/>
        </w:rPr>
      </w:pPr>
      <w:r w:rsidRPr="00AA7299">
        <w:rPr>
          <w:rFonts w:ascii="Palatino Linotype" w:eastAsia="MS Gothic" w:hAnsi="Palatino Linotype"/>
          <w:szCs w:val="26"/>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276E4A0A" w14:textId="77777777" w:rsidR="00120621" w:rsidRPr="00AA7299" w:rsidRDefault="00120621" w:rsidP="00120621">
      <w:pPr>
        <w:pStyle w:val="Prrafodelista"/>
        <w:tabs>
          <w:tab w:val="left" w:pos="0"/>
        </w:tabs>
        <w:spacing w:line="360" w:lineRule="auto"/>
        <w:ind w:left="0" w:right="49"/>
        <w:jc w:val="both"/>
        <w:rPr>
          <w:rFonts w:ascii="Palatino Linotype" w:hAnsi="Palatino Linotype" w:cs="Arial"/>
          <w:color w:val="000000" w:themeColor="text1"/>
          <w:lang w:val="es-US"/>
        </w:rPr>
      </w:pPr>
    </w:p>
    <w:p w14:paraId="4D1B3BFF" w14:textId="77777777" w:rsidR="00120621" w:rsidRPr="00AA7299" w:rsidRDefault="00120621" w:rsidP="00120621">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lang w:val="es-US"/>
        </w:rPr>
      </w:pPr>
      <w:r w:rsidRPr="00AA7299">
        <w:rPr>
          <w:rFonts w:ascii="Palatino Linotype" w:eastAsia="MS Gothic" w:hAnsi="Palatino Linotype" w:cs="Times New Roman"/>
          <w:szCs w:val="26"/>
        </w:rPr>
        <w:t xml:space="preserve">Como consecuencia de lo anterior, el </w:t>
      </w:r>
      <w:r w:rsidRPr="00AA7299">
        <w:rPr>
          <w:rFonts w:ascii="Palatino Linotype" w:eastAsia="MS Gothic" w:hAnsi="Palatino Linotype" w:cs="Times New Roman"/>
          <w:b/>
          <w:szCs w:val="26"/>
        </w:rPr>
        <w:t>SUJETO OBLIGADO</w:t>
      </w:r>
      <w:r w:rsidRPr="00AA7299">
        <w:rPr>
          <w:rFonts w:ascii="Palatino Linotype" w:eastAsia="MS Gothic" w:hAnsi="Palatino Linotype" w:cs="Times New Roman"/>
          <w:szCs w:val="26"/>
        </w:rPr>
        <w:t xml:space="preserve"> debe identificar claramente el tipo de información y hacer un juicio de subsunción o encaje</w:t>
      </w:r>
      <w:r w:rsidRPr="00AA7299">
        <w:rPr>
          <w:rFonts w:ascii="Palatino Linotype" w:eastAsia="MS Gothic" w:hAnsi="Palatino Linotype" w:cs="Times New Roman"/>
          <w:szCs w:val="26"/>
          <w:vertAlign w:val="superscript"/>
        </w:rPr>
        <w:footnoteReference w:id="3"/>
      </w:r>
      <w:r w:rsidRPr="00AA7299">
        <w:rPr>
          <w:rFonts w:ascii="Palatino Linotype" w:eastAsia="MS Gothic" w:hAnsi="Palatino Linotype" w:cs="Times New Roman"/>
          <w:szCs w:val="26"/>
        </w:rPr>
        <w:t xml:space="preserve"> para acreditar que el supuesto de hecho corresponde estrictamente con la hipótesis jurídica. Esto también lo debe de realizar el servidor público habilitado y el titular del área que administra la información.</w:t>
      </w:r>
    </w:p>
    <w:p w14:paraId="28D981BA" w14:textId="77777777" w:rsidR="00120621" w:rsidRPr="00AA7299" w:rsidRDefault="00120621" w:rsidP="00120621">
      <w:pPr>
        <w:pStyle w:val="Prrafodelista"/>
        <w:rPr>
          <w:rFonts w:ascii="Palatino Linotype" w:eastAsia="MS Gothic" w:hAnsi="Palatino Linotype" w:cs="Times New Roman"/>
          <w:szCs w:val="26"/>
        </w:rPr>
      </w:pPr>
    </w:p>
    <w:p w14:paraId="3B52791D" w14:textId="77777777" w:rsidR="00120621" w:rsidRPr="00AA7299" w:rsidRDefault="00120621" w:rsidP="00120621">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lang w:val="es-US"/>
        </w:rPr>
      </w:pPr>
      <w:r w:rsidRPr="00AA7299">
        <w:rPr>
          <w:rFonts w:ascii="Palatino Linotype" w:eastAsia="MS Gothic" w:hAnsi="Palatino Linotype" w:cs="Times New Roman"/>
          <w:szCs w:val="26"/>
        </w:rPr>
        <w:lastRenderedPageBreak/>
        <w:t>Al respecto, los Lineamientos Generales en Materia de Clasificación y Desclasificación de la Información, así Como para la Elaboración de Versiones Públicas, por cuanto hace a la clasificación de la información, señalan lo siguiente:</w:t>
      </w:r>
    </w:p>
    <w:p w14:paraId="65FD1E61" w14:textId="77777777" w:rsidR="00120621" w:rsidRPr="00AA7299" w:rsidRDefault="00120621" w:rsidP="00120621">
      <w:pPr>
        <w:pStyle w:val="Prrafodelista"/>
        <w:rPr>
          <w:rFonts w:ascii="Palatino Linotype" w:eastAsia="MS Gothic" w:hAnsi="Palatino Linotype" w:cs="Times New Roman"/>
          <w:szCs w:val="26"/>
        </w:rPr>
      </w:pPr>
    </w:p>
    <w:p w14:paraId="3A836F11" w14:textId="77777777" w:rsidR="00120621" w:rsidRPr="00AA7299" w:rsidRDefault="00120621" w:rsidP="00120621">
      <w:pPr>
        <w:pStyle w:val="Prrafodelista"/>
        <w:tabs>
          <w:tab w:val="left" w:pos="142"/>
          <w:tab w:val="left" w:pos="284"/>
          <w:tab w:val="left" w:pos="426"/>
        </w:tabs>
        <w:spacing w:line="360" w:lineRule="auto"/>
        <w:ind w:left="0"/>
        <w:jc w:val="both"/>
        <w:rPr>
          <w:rFonts w:ascii="Palatino Linotype" w:hAnsi="Palatino Linotype" w:cs="Arial"/>
        </w:rPr>
      </w:pPr>
    </w:p>
    <w:p w14:paraId="5F48B45E" w14:textId="77777777" w:rsidR="00120621" w:rsidRPr="00AA7299" w:rsidRDefault="00120621" w:rsidP="00120621">
      <w:pPr>
        <w:pStyle w:val="Prrafodelista"/>
        <w:tabs>
          <w:tab w:val="left" w:pos="142"/>
          <w:tab w:val="left" w:pos="284"/>
          <w:tab w:val="left" w:pos="426"/>
        </w:tabs>
        <w:spacing w:line="276" w:lineRule="auto"/>
        <w:ind w:left="567" w:right="567"/>
        <w:jc w:val="both"/>
        <w:rPr>
          <w:rFonts w:ascii="Palatino Linotype" w:hAnsi="Palatino Linotype" w:cs="Arial"/>
          <w:i/>
        </w:rPr>
      </w:pPr>
      <w:r w:rsidRPr="00AA7299">
        <w:rPr>
          <w:rFonts w:ascii="Palatino Linotype" w:hAnsi="Palatino Linotype" w:cs="Arial"/>
          <w:i/>
        </w:rPr>
        <w:t>“</w:t>
      </w:r>
      <w:r w:rsidRPr="00AA7299">
        <w:rPr>
          <w:rFonts w:ascii="Palatino Linotype" w:hAnsi="Palatino Linotype" w:cs="Arial"/>
          <w:b/>
          <w:i/>
        </w:rPr>
        <w:t>Quincuagésimo.</w:t>
      </w:r>
      <w:r w:rsidRPr="00AA7299">
        <w:rPr>
          <w:rFonts w:ascii="Palatino Linotype" w:hAnsi="Palatino Linotype" w:cs="Arial"/>
          <w:i/>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033C6826" w14:textId="77777777" w:rsidR="00120621" w:rsidRPr="00AA7299" w:rsidRDefault="00120621" w:rsidP="00120621">
      <w:pPr>
        <w:pStyle w:val="Prrafodelista"/>
        <w:tabs>
          <w:tab w:val="left" w:pos="142"/>
          <w:tab w:val="left" w:pos="284"/>
          <w:tab w:val="left" w:pos="426"/>
        </w:tabs>
        <w:spacing w:line="276" w:lineRule="auto"/>
        <w:ind w:left="567" w:right="567"/>
        <w:jc w:val="both"/>
        <w:rPr>
          <w:rFonts w:ascii="Palatino Linotype" w:hAnsi="Palatino Linotype" w:cs="Arial"/>
          <w:i/>
        </w:rPr>
      </w:pPr>
    </w:p>
    <w:p w14:paraId="3F741FCB" w14:textId="77777777" w:rsidR="00120621" w:rsidRPr="00AA7299" w:rsidRDefault="00120621" w:rsidP="00120621">
      <w:pPr>
        <w:pStyle w:val="Prrafodelista"/>
        <w:tabs>
          <w:tab w:val="left" w:pos="142"/>
          <w:tab w:val="left" w:pos="284"/>
          <w:tab w:val="left" w:pos="426"/>
        </w:tabs>
        <w:spacing w:line="276" w:lineRule="auto"/>
        <w:ind w:left="567" w:right="567"/>
        <w:jc w:val="both"/>
        <w:rPr>
          <w:rFonts w:ascii="Palatino Linotype" w:hAnsi="Palatino Linotype" w:cs="Arial"/>
          <w:i/>
        </w:rPr>
      </w:pPr>
      <w:r w:rsidRPr="00AA7299">
        <w:rPr>
          <w:rFonts w:ascii="Palatino Linotype" w:hAnsi="Palatino Linotype" w:cs="Arial"/>
          <w:b/>
          <w:i/>
        </w:rPr>
        <w:t>Quincuagésimo primero.</w:t>
      </w:r>
      <w:r w:rsidRPr="00AA7299">
        <w:rPr>
          <w:rFonts w:ascii="Palatino Linotype" w:hAnsi="Palatino Linotype" w:cs="Arial"/>
          <w:i/>
        </w:rPr>
        <w:t xml:space="preserve"> La leyenda en los documentos clasificados indicará:</w:t>
      </w:r>
    </w:p>
    <w:p w14:paraId="64F48C1B" w14:textId="77777777" w:rsidR="00120621" w:rsidRPr="00AA7299" w:rsidRDefault="00120621" w:rsidP="00120621">
      <w:pPr>
        <w:pStyle w:val="Prrafodelista"/>
        <w:tabs>
          <w:tab w:val="left" w:pos="142"/>
          <w:tab w:val="left" w:pos="284"/>
          <w:tab w:val="left" w:pos="426"/>
        </w:tabs>
        <w:spacing w:line="276" w:lineRule="auto"/>
        <w:ind w:left="567" w:right="567"/>
        <w:jc w:val="both"/>
        <w:rPr>
          <w:rFonts w:ascii="Palatino Linotype" w:hAnsi="Palatino Linotype" w:cs="Arial"/>
          <w:i/>
        </w:rPr>
      </w:pPr>
      <w:r w:rsidRPr="00AA7299">
        <w:rPr>
          <w:rFonts w:ascii="Palatino Linotype" w:hAnsi="Palatino Linotype" w:cs="Arial"/>
          <w:i/>
        </w:rPr>
        <w:t>I. La fecha de sesión del Comité de Transparencia en donde se confirmó la clasificación, en su caso;</w:t>
      </w:r>
    </w:p>
    <w:p w14:paraId="14AFE517" w14:textId="77777777" w:rsidR="00120621" w:rsidRPr="00AA7299" w:rsidRDefault="00120621" w:rsidP="00120621">
      <w:pPr>
        <w:pStyle w:val="Prrafodelista"/>
        <w:tabs>
          <w:tab w:val="left" w:pos="142"/>
          <w:tab w:val="left" w:pos="284"/>
          <w:tab w:val="left" w:pos="426"/>
        </w:tabs>
        <w:spacing w:line="276" w:lineRule="auto"/>
        <w:ind w:left="567" w:right="567"/>
        <w:jc w:val="both"/>
        <w:rPr>
          <w:rFonts w:ascii="Palatino Linotype" w:hAnsi="Palatino Linotype" w:cs="Arial"/>
          <w:i/>
        </w:rPr>
      </w:pPr>
      <w:r w:rsidRPr="00AA7299">
        <w:rPr>
          <w:rFonts w:ascii="Palatino Linotype" w:hAnsi="Palatino Linotype" w:cs="Arial"/>
          <w:i/>
        </w:rPr>
        <w:t>II. El nombre del área;</w:t>
      </w:r>
    </w:p>
    <w:p w14:paraId="3AF471CE" w14:textId="77777777" w:rsidR="00120621" w:rsidRPr="00AA7299" w:rsidRDefault="00120621" w:rsidP="00120621">
      <w:pPr>
        <w:pStyle w:val="Prrafodelista"/>
        <w:tabs>
          <w:tab w:val="left" w:pos="142"/>
          <w:tab w:val="left" w:pos="284"/>
          <w:tab w:val="left" w:pos="426"/>
        </w:tabs>
        <w:spacing w:line="276" w:lineRule="auto"/>
        <w:ind w:left="567" w:right="567"/>
        <w:jc w:val="both"/>
        <w:rPr>
          <w:rFonts w:ascii="Palatino Linotype" w:hAnsi="Palatino Linotype" w:cs="Arial"/>
          <w:i/>
        </w:rPr>
      </w:pPr>
      <w:r w:rsidRPr="00AA7299">
        <w:rPr>
          <w:rFonts w:ascii="Palatino Linotype" w:hAnsi="Palatino Linotype" w:cs="Arial"/>
          <w:i/>
        </w:rPr>
        <w:t>III. La palabra reservado o confidencial;</w:t>
      </w:r>
    </w:p>
    <w:p w14:paraId="4EBECC7E" w14:textId="77777777" w:rsidR="00120621" w:rsidRPr="00AA7299" w:rsidRDefault="00120621" w:rsidP="00120621">
      <w:pPr>
        <w:pStyle w:val="Prrafodelista"/>
        <w:tabs>
          <w:tab w:val="left" w:pos="142"/>
          <w:tab w:val="left" w:pos="284"/>
          <w:tab w:val="left" w:pos="426"/>
        </w:tabs>
        <w:spacing w:line="276" w:lineRule="auto"/>
        <w:ind w:left="567" w:right="567"/>
        <w:jc w:val="both"/>
        <w:rPr>
          <w:rFonts w:ascii="Palatino Linotype" w:hAnsi="Palatino Linotype" w:cs="Arial"/>
          <w:i/>
        </w:rPr>
      </w:pPr>
      <w:r w:rsidRPr="00AA7299">
        <w:rPr>
          <w:rFonts w:ascii="Palatino Linotype" w:hAnsi="Palatino Linotype" w:cs="Arial"/>
          <w:i/>
        </w:rPr>
        <w:t>IV. Las partes o secciones reservadas o confidenciales, en su caso;</w:t>
      </w:r>
    </w:p>
    <w:p w14:paraId="08B7E3C1" w14:textId="77777777" w:rsidR="00120621" w:rsidRPr="00AA7299" w:rsidRDefault="00120621" w:rsidP="00120621">
      <w:pPr>
        <w:pStyle w:val="Prrafodelista"/>
        <w:tabs>
          <w:tab w:val="left" w:pos="142"/>
          <w:tab w:val="left" w:pos="284"/>
          <w:tab w:val="left" w:pos="426"/>
        </w:tabs>
        <w:spacing w:line="276" w:lineRule="auto"/>
        <w:ind w:left="567" w:right="567"/>
        <w:jc w:val="both"/>
        <w:rPr>
          <w:rFonts w:ascii="Palatino Linotype" w:hAnsi="Palatino Linotype" w:cs="Arial"/>
          <w:i/>
        </w:rPr>
      </w:pPr>
      <w:r w:rsidRPr="00AA7299">
        <w:rPr>
          <w:rFonts w:ascii="Palatino Linotype" w:hAnsi="Palatino Linotype" w:cs="Arial"/>
          <w:i/>
        </w:rPr>
        <w:t>V. El fundamento legal;</w:t>
      </w:r>
    </w:p>
    <w:p w14:paraId="11A91EC2" w14:textId="77777777" w:rsidR="00120621" w:rsidRPr="00AA7299" w:rsidRDefault="00120621" w:rsidP="00120621">
      <w:pPr>
        <w:pStyle w:val="Prrafodelista"/>
        <w:tabs>
          <w:tab w:val="left" w:pos="142"/>
          <w:tab w:val="left" w:pos="284"/>
          <w:tab w:val="left" w:pos="426"/>
        </w:tabs>
        <w:spacing w:line="276" w:lineRule="auto"/>
        <w:ind w:left="567" w:right="567"/>
        <w:jc w:val="both"/>
        <w:rPr>
          <w:rFonts w:ascii="Palatino Linotype" w:hAnsi="Palatino Linotype" w:cs="Arial"/>
          <w:i/>
        </w:rPr>
      </w:pPr>
      <w:r w:rsidRPr="00AA7299">
        <w:rPr>
          <w:rFonts w:ascii="Palatino Linotype" w:hAnsi="Palatino Linotype" w:cs="Arial"/>
          <w:i/>
        </w:rPr>
        <w:t>VI. El periodo de reserva, y</w:t>
      </w:r>
    </w:p>
    <w:p w14:paraId="200DC26F" w14:textId="77777777" w:rsidR="00120621" w:rsidRPr="00AA7299" w:rsidRDefault="00120621" w:rsidP="00120621">
      <w:pPr>
        <w:pStyle w:val="Prrafodelista"/>
        <w:tabs>
          <w:tab w:val="left" w:pos="142"/>
          <w:tab w:val="left" w:pos="284"/>
          <w:tab w:val="left" w:pos="426"/>
        </w:tabs>
        <w:spacing w:line="276" w:lineRule="auto"/>
        <w:ind w:left="567" w:right="567"/>
        <w:jc w:val="both"/>
        <w:rPr>
          <w:rFonts w:ascii="Palatino Linotype" w:hAnsi="Palatino Linotype" w:cs="Arial"/>
          <w:i/>
        </w:rPr>
      </w:pPr>
      <w:r w:rsidRPr="00AA7299">
        <w:rPr>
          <w:rFonts w:ascii="Palatino Linotype" w:hAnsi="Palatino Linotype" w:cs="Arial"/>
          <w:i/>
        </w:rPr>
        <w:t>VII. La rúbrica del titular del área.</w:t>
      </w:r>
    </w:p>
    <w:p w14:paraId="4AE8DA84" w14:textId="77777777" w:rsidR="00120621" w:rsidRPr="00AA7299" w:rsidRDefault="00120621" w:rsidP="00120621">
      <w:pPr>
        <w:pStyle w:val="Prrafodelista"/>
        <w:tabs>
          <w:tab w:val="left" w:pos="142"/>
          <w:tab w:val="left" w:pos="284"/>
          <w:tab w:val="left" w:pos="426"/>
        </w:tabs>
        <w:spacing w:line="276" w:lineRule="auto"/>
        <w:ind w:left="567" w:right="567"/>
        <w:jc w:val="both"/>
        <w:rPr>
          <w:rFonts w:ascii="Palatino Linotype" w:hAnsi="Palatino Linotype" w:cs="Arial"/>
          <w:i/>
        </w:rPr>
      </w:pPr>
    </w:p>
    <w:p w14:paraId="6213CAA6" w14:textId="77777777" w:rsidR="00120621" w:rsidRPr="00AA7299" w:rsidRDefault="00120621" w:rsidP="00120621">
      <w:pPr>
        <w:pStyle w:val="Prrafodelista"/>
        <w:tabs>
          <w:tab w:val="left" w:pos="142"/>
          <w:tab w:val="left" w:pos="284"/>
          <w:tab w:val="left" w:pos="426"/>
        </w:tabs>
        <w:spacing w:line="276" w:lineRule="auto"/>
        <w:ind w:left="567" w:right="567"/>
        <w:jc w:val="both"/>
        <w:rPr>
          <w:rFonts w:ascii="Palatino Linotype" w:hAnsi="Palatino Linotype" w:cs="Arial"/>
          <w:i/>
        </w:rPr>
      </w:pPr>
      <w:r w:rsidRPr="00AA7299">
        <w:rPr>
          <w:rFonts w:ascii="Palatino Linotype" w:hAnsi="Palatino Linotype" w:cs="Arial"/>
          <w:b/>
          <w:i/>
        </w:rPr>
        <w:t>Quincuagésimo segundo.</w:t>
      </w:r>
      <w:r w:rsidRPr="00AA7299">
        <w:rPr>
          <w:rFonts w:ascii="Palatino Linotype" w:hAnsi="Palatino Linotype" w:cs="Arial"/>
          <w:i/>
        </w:rPr>
        <w:t xml:space="preserve"> Los sujetos obligados elaborarán los formatos a que se refiere este Capítulo en medios impresos o electrónicos, entre otros, debiendo ubicarse la leyenda de clasificación en la esquina superior derecha del documento.</w:t>
      </w:r>
    </w:p>
    <w:p w14:paraId="2C523432" w14:textId="77777777" w:rsidR="00120621" w:rsidRPr="00AA7299" w:rsidRDefault="00120621" w:rsidP="00120621">
      <w:pPr>
        <w:pStyle w:val="Prrafodelista"/>
        <w:tabs>
          <w:tab w:val="left" w:pos="142"/>
          <w:tab w:val="left" w:pos="284"/>
          <w:tab w:val="left" w:pos="426"/>
        </w:tabs>
        <w:spacing w:line="276" w:lineRule="auto"/>
        <w:ind w:left="567" w:right="567"/>
        <w:jc w:val="both"/>
        <w:rPr>
          <w:rFonts w:ascii="Palatino Linotype" w:hAnsi="Palatino Linotype" w:cs="Arial"/>
          <w:i/>
        </w:rPr>
      </w:pPr>
      <w:r w:rsidRPr="00AA7299">
        <w:rPr>
          <w:rFonts w:ascii="Palatino Linotype" w:hAnsi="Palatino Linotype" w:cs="Arial"/>
          <w:i/>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14:paraId="68A93F99" w14:textId="77777777" w:rsidR="00120621" w:rsidRPr="00AA7299" w:rsidRDefault="00120621" w:rsidP="00120621">
      <w:pPr>
        <w:pStyle w:val="Prrafodelista"/>
        <w:tabs>
          <w:tab w:val="left" w:pos="142"/>
          <w:tab w:val="left" w:pos="284"/>
          <w:tab w:val="left" w:pos="426"/>
        </w:tabs>
        <w:spacing w:line="276" w:lineRule="auto"/>
        <w:ind w:left="567" w:right="567"/>
        <w:jc w:val="both"/>
        <w:rPr>
          <w:rFonts w:ascii="Palatino Linotype" w:hAnsi="Palatino Linotype" w:cs="Arial"/>
          <w:i/>
        </w:rPr>
      </w:pPr>
      <w:r w:rsidRPr="00AA7299">
        <w:rPr>
          <w:rFonts w:ascii="Palatino Linotype" w:hAnsi="Palatino Linotype" w:cs="Arial"/>
          <w:b/>
          <w:i/>
        </w:rPr>
        <w:lastRenderedPageBreak/>
        <w:t>Quincuagésimo tercero.</w:t>
      </w:r>
      <w:r w:rsidRPr="00AA7299">
        <w:rPr>
          <w:rFonts w:ascii="Palatino Linotype" w:hAnsi="Palatino Linotype" w:cs="Arial"/>
          <w:i/>
        </w:rPr>
        <w:t xml:space="preserve"> El formato para señalar la clasificación parcial de un documento, es el siguiente:</w:t>
      </w:r>
    </w:p>
    <w:p w14:paraId="3FF9BDD4" w14:textId="77777777" w:rsidR="00120621" w:rsidRPr="00AA7299" w:rsidRDefault="00120621" w:rsidP="00120621">
      <w:pPr>
        <w:pStyle w:val="Prrafodelista"/>
        <w:tabs>
          <w:tab w:val="left" w:pos="142"/>
          <w:tab w:val="left" w:pos="284"/>
          <w:tab w:val="left" w:pos="426"/>
        </w:tabs>
        <w:spacing w:line="360" w:lineRule="auto"/>
        <w:ind w:left="0"/>
        <w:jc w:val="center"/>
        <w:rPr>
          <w:rFonts w:ascii="Palatino Linotype" w:hAnsi="Palatino Linotype" w:cs="Arial"/>
        </w:rPr>
      </w:pPr>
      <w:r w:rsidRPr="00AA7299">
        <w:rPr>
          <w:rFonts w:ascii="Palatino Linotype" w:hAnsi="Palatino Linotype" w:cs="Arial"/>
          <w:i/>
          <w:noProof/>
          <w:lang w:val="es-MX" w:eastAsia="es-MX"/>
        </w:rPr>
        <w:drawing>
          <wp:inline distT="0" distB="0" distL="0" distR="0" wp14:anchorId="0D6DC626" wp14:editId="47574C76">
            <wp:extent cx="4810760" cy="5466715"/>
            <wp:effectExtent l="57150" t="57150" r="85090" b="114935"/>
            <wp:docPr id="16" name="Imagen 16"/>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86300" cy="535305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AF44169" w14:textId="77777777" w:rsidR="00120621" w:rsidRPr="00AA7299" w:rsidRDefault="00120621" w:rsidP="00120621">
      <w:pPr>
        <w:pStyle w:val="Prrafodelista"/>
        <w:rPr>
          <w:rFonts w:ascii="Palatino Linotype" w:eastAsia="MS Gothic" w:hAnsi="Palatino Linotype" w:cs="Times New Roman"/>
          <w:szCs w:val="26"/>
        </w:rPr>
      </w:pPr>
    </w:p>
    <w:p w14:paraId="377E395A" w14:textId="77777777" w:rsidR="00120621" w:rsidRPr="00AA7299" w:rsidRDefault="00120621" w:rsidP="00120621">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lang w:val="es-US"/>
        </w:rPr>
      </w:pPr>
      <w:r w:rsidRPr="00AA7299">
        <w:rPr>
          <w:rFonts w:ascii="Palatino Linotype" w:eastAsia="MS Gothic" w:hAnsi="Palatino Linotype" w:cs="Times New Roman"/>
          <w:szCs w:val="26"/>
        </w:rPr>
        <w:lastRenderedPageBreak/>
        <w:t>Una vez hecho lo anterior, se remite la información al Titular de la Unidad de Transparencia, con el acuerdo de clasificación correspondiente, para que sea sometido al conocimiento del Comité de Transparencia.</w:t>
      </w:r>
    </w:p>
    <w:p w14:paraId="006B143B" w14:textId="77777777" w:rsidR="00120621" w:rsidRPr="00AA7299" w:rsidRDefault="00120621" w:rsidP="00120621">
      <w:pPr>
        <w:pStyle w:val="Prrafodelista"/>
        <w:tabs>
          <w:tab w:val="left" w:pos="0"/>
        </w:tabs>
        <w:spacing w:line="360" w:lineRule="auto"/>
        <w:ind w:left="0" w:right="49"/>
        <w:jc w:val="both"/>
        <w:rPr>
          <w:rFonts w:ascii="Palatino Linotype" w:hAnsi="Palatino Linotype" w:cs="Arial"/>
          <w:color w:val="000000" w:themeColor="text1"/>
          <w:lang w:val="es-US"/>
        </w:rPr>
      </w:pPr>
    </w:p>
    <w:p w14:paraId="26F3C971" w14:textId="77777777" w:rsidR="00120621" w:rsidRPr="00AA7299" w:rsidRDefault="00120621" w:rsidP="00120621">
      <w:pPr>
        <w:pStyle w:val="Prrafodelista"/>
        <w:tabs>
          <w:tab w:val="left" w:pos="142"/>
          <w:tab w:val="left" w:pos="284"/>
          <w:tab w:val="left" w:pos="426"/>
        </w:tabs>
        <w:spacing w:line="360" w:lineRule="auto"/>
        <w:ind w:left="0"/>
        <w:jc w:val="both"/>
        <w:outlineLvl w:val="2"/>
        <w:rPr>
          <w:rFonts w:ascii="Palatino Linotype" w:hAnsi="Palatino Linotype" w:cs="Arial"/>
          <w:b/>
        </w:rPr>
      </w:pPr>
      <w:bookmarkStart w:id="138" w:name="_Toc51863317"/>
      <w:bookmarkStart w:id="139" w:name="_Toc52444651"/>
      <w:bookmarkStart w:id="140" w:name="_Toc57154370"/>
      <w:bookmarkStart w:id="141" w:name="_Toc65170176"/>
      <w:r w:rsidRPr="00AA7299">
        <w:rPr>
          <w:rFonts w:ascii="Palatino Linotype" w:hAnsi="Palatino Linotype" w:cs="Arial"/>
          <w:b/>
        </w:rPr>
        <w:t>III. La intervención del Comité de Transparencia.</w:t>
      </w:r>
      <w:bookmarkEnd w:id="138"/>
      <w:bookmarkEnd w:id="139"/>
      <w:bookmarkEnd w:id="140"/>
      <w:bookmarkEnd w:id="141"/>
    </w:p>
    <w:p w14:paraId="7183BBC1" w14:textId="77777777" w:rsidR="00120621" w:rsidRPr="00AA7299" w:rsidRDefault="00120621" w:rsidP="00120621">
      <w:pPr>
        <w:pStyle w:val="Prrafodelista"/>
        <w:tabs>
          <w:tab w:val="left" w:pos="142"/>
          <w:tab w:val="left" w:pos="284"/>
          <w:tab w:val="left" w:pos="426"/>
        </w:tabs>
        <w:spacing w:line="360" w:lineRule="auto"/>
        <w:ind w:left="0"/>
        <w:jc w:val="both"/>
        <w:rPr>
          <w:rFonts w:ascii="Palatino Linotype" w:hAnsi="Palatino Linotype" w:cs="Arial"/>
        </w:rPr>
      </w:pPr>
    </w:p>
    <w:p w14:paraId="65C6E04C" w14:textId="77777777" w:rsidR="00120621" w:rsidRPr="00AA7299" w:rsidRDefault="00120621" w:rsidP="00120621">
      <w:pPr>
        <w:pStyle w:val="Prrafodelista"/>
        <w:tabs>
          <w:tab w:val="left" w:pos="142"/>
          <w:tab w:val="left" w:pos="284"/>
          <w:tab w:val="left" w:pos="426"/>
        </w:tabs>
        <w:spacing w:line="360" w:lineRule="auto"/>
        <w:ind w:left="0"/>
        <w:jc w:val="both"/>
        <w:rPr>
          <w:rFonts w:ascii="Palatino Linotype" w:hAnsi="Palatino Linotype" w:cs="Arial"/>
          <w:b/>
        </w:rPr>
      </w:pPr>
      <w:r w:rsidRPr="00AA7299">
        <w:rPr>
          <w:rFonts w:ascii="Palatino Linotype" w:hAnsi="Palatino Linotype" w:cs="Arial"/>
          <w:b/>
        </w:rPr>
        <w:t>a) Formalidades para emitir el Acuerdo de Clasificación.</w:t>
      </w:r>
    </w:p>
    <w:p w14:paraId="1997AB8A" w14:textId="77777777" w:rsidR="00120621" w:rsidRPr="00AA7299" w:rsidRDefault="00120621" w:rsidP="00120621">
      <w:pPr>
        <w:pStyle w:val="Prrafodelista"/>
        <w:tabs>
          <w:tab w:val="left" w:pos="0"/>
        </w:tabs>
        <w:spacing w:line="360" w:lineRule="auto"/>
        <w:ind w:left="0" w:right="49"/>
        <w:jc w:val="both"/>
        <w:rPr>
          <w:rFonts w:ascii="Palatino Linotype" w:hAnsi="Palatino Linotype" w:cs="Arial"/>
          <w:color w:val="000000" w:themeColor="text1"/>
          <w:lang w:val="es-US"/>
        </w:rPr>
      </w:pPr>
    </w:p>
    <w:p w14:paraId="6A9C7E22" w14:textId="77777777" w:rsidR="00120621" w:rsidRPr="00AA7299" w:rsidRDefault="00120621" w:rsidP="00120621">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lang w:val="es-US"/>
        </w:rPr>
      </w:pPr>
      <w:r w:rsidRPr="00AA7299">
        <w:rPr>
          <w:rFonts w:ascii="Palatino Linotype" w:eastAsia="MS Gothic" w:hAnsi="Palatino Linotype" w:cs="Times New Roman"/>
          <w:szCs w:val="26"/>
        </w:rPr>
        <w:t xml:space="preserve">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w:t>
      </w:r>
      <w:r w:rsidRPr="00AA7299">
        <w:rPr>
          <w:rFonts w:ascii="Palatino Linotype" w:eastAsia="MS Gothic" w:hAnsi="Palatino Linotype" w:cs="Times New Roman"/>
          <w:b/>
          <w:szCs w:val="26"/>
          <w:u w:val="single"/>
        </w:rPr>
        <w:t>confirmar, modificar o revocar</w:t>
      </w:r>
      <w:r w:rsidRPr="00AA7299">
        <w:rPr>
          <w:rFonts w:ascii="Palatino Linotype" w:eastAsia="MS Gothic" w:hAnsi="Palatino Linotype" w:cs="Times New Roman"/>
          <w:szCs w:val="26"/>
        </w:rPr>
        <w:t xml:space="preserve"> la clasificación de la información que ha hecho el titular del área que administra la información. Por lo tanto, el Comité </w:t>
      </w:r>
      <w:r w:rsidRPr="00AA7299">
        <w:rPr>
          <w:rFonts w:ascii="Palatino Linotype" w:eastAsia="MS Gothic" w:hAnsi="Palatino Linotype" w:cs="Times New Roman"/>
          <w:b/>
          <w:szCs w:val="26"/>
          <w:u w:val="single"/>
        </w:rPr>
        <w:t>no aprueba</w:t>
      </w:r>
      <w:r w:rsidRPr="00AA7299">
        <w:rPr>
          <w:rFonts w:ascii="Palatino Linotype" w:eastAsia="MS Gothic" w:hAnsi="Palatino Linotype" w:cs="Times New Roman"/>
          <w:szCs w:val="26"/>
        </w:rPr>
        <w:t xml:space="preserve"> la clasificación, sino que revisa lo que ha hecho el titular del área y confirma, modifica o revoca la decisión a través de un acuerdo.</w:t>
      </w:r>
    </w:p>
    <w:p w14:paraId="109FD69D" w14:textId="77777777" w:rsidR="00120621" w:rsidRPr="00AA7299" w:rsidRDefault="00120621" w:rsidP="00120621">
      <w:pPr>
        <w:pStyle w:val="Prrafodelista"/>
        <w:tabs>
          <w:tab w:val="left" w:pos="0"/>
        </w:tabs>
        <w:spacing w:line="360" w:lineRule="auto"/>
        <w:ind w:left="0" w:right="49"/>
        <w:jc w:val="both"/>
        <w:rPr>
          <w:rFonts w:ascii="Palatino Linotype" w:hAnsi="Palatino Linotype" w:cs="Arial"/>
          <w:color w:val="000000" w:themeColor="text1"/>
          <w:lang w:val="es-US"/>
        </w:rPr>
      </w:pPr>
    </w:p>
    <w:p w14:paraId="5EF90CF7" w14:textId="77777777" w:rsidR="00120621" w:rsidRPr="00AA7299" w:rsidRDefault="00120621" w:rsidP="00120621">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lang w:val="es-US"/>
        </w:rPr>
      </w:pPr>
      <w:r w:rsidRPr="00AA7299">
        <w:rPr>
          <w:rFonts w:ascii="Palatino Linotype" w:eastAsia="MS Gothic" w:hAnsi="Palatino Linotype" w:cs="Times New Roman"/>
          <w:szCs w:val="26"/>
        </w:rPr>
        <w:t xml:space="preserve">Evidentemente, esta decisión implica una restricción a un derecho humano, por lo tanto, puede generar un agravio al particular y, en consecuencia, es necesario que </w:t>
      </w:r>
      <w:r w:rsidRPr="00AA7299">
        <w:rPr>
          <w:rFonts w:ascii="Palatino Linotype" w:eastAsia="MS Gothic" w:hAnsi="Palatino Linotype" w:cs="Times New Roman"/>
          <w:b/>
          <w:szCs w:val="26"/>
          <w:u w:val="single"/>
        </w:rPr>
        <w:t>el acto reúna con los requisitos elementales</w:t>
      </w:r>
      <w:r w:rsidRPr="00AA7299">
        <w:rPr>
          <w:rFonts w:ascii="Palatino Linotype" w:eastAsia="MS Gothic" w:hAnsi="Palatino Linotype" w:cs="Times New Roman"/>
          <w:szCs w:val="26"/>
        </w:rPr>
        <w:t xml:space="preserve">, entre ellos, que la autoridad que va a emitir el acto de autoridad sea la legalmente facultada para ello, es decir, que </w:t>
      </w:r>
      <w:r w:rsidRPr="00AA7299">
        <w:rPr>
          <w:rFonts w:ascii="Palatino Linotype" w:eastAsia="MS Gothic" w:hAnsi="Palatino Linotype" w:cs="Times New Roman"/>
          <w:szCs w:val="26"/>
        </w:rPr>
        <w:lastRenderedPageBreak/>
        <w:t>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137347F5" w14:textId="77777777" w:rsidR="00120621" w:rsidRPr="00AA7299" w:rsidRDefault="00120621" w:rsidP="00120621">
      <w:pPr>
        <w:pStyle w:val="Prrafodelista"/>
        <w:rPr>
          <w:rFonts w:ascii="Palatino Linotype" w:eastAsia="MS Gothic" w:hAnsi="Palatino Linotype" w:cs="Times New Roman"/>
          <w:szCs w:val="26"/>
        </w:rPr>
      </w:pPr>
    </w:p>
    <w:p w14:paraId="489C4EE1" w14:textId="77777777" w:rsidR="00120621" w:rsidRPr="00AA7299" w:rsidRDefault="00120621" w:rsidP="00120621">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lang w:val="es-US"/>
        </w:rPr>
      </w:pPr>
      <w:r w:rsidRPr="00AA7299">
        <w:rPr>
          <w:rFonts w:ascii="Palatino Linotype" w:eastAsia="MS Gothic" w:hAnsi="Palatino Linotype" w:cs="Times New Roman"/>
          <w:szCs w:val="26"/>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2F8AF584" w14:textId="77777777" w:rsidR="00120621" w:rsidRPr="00AA7299" w:rsidRDefault="00120621" w:rsidP="00120621">
      <w:pPr>
        <w:pStyle w:val="Prrafodelista"/>
        <w:tabs>
          <w:tab w:val="left" w:pos="142"/>
          <w:tab w:val="left" w:pos="284"/>
          <w:tab w:val="left" w:pos="426"/>
        </w:tabs>
        <w:spacing w:line="360" w:lineRule="auto"/>
        <w:ind w:left="0"/>
        <w:jc w:val="both"/>
        <w:rPr>
          <w:rFonts w:ascii="Palatino Linotype" w:hAnsi="Palatino Linotype" w:cs="Arial"/>
        </w:rPr>
      </w:pPr>
    </w:p>
    <w:p w14:paraId="00F99263" w14:textId="77777777" w:rsidR="00120621" w:rsidRPr="00AA7299" w:rsidRDefault="00120621" w:rsidP="00120621">
      <w:pPr>
        <w:pStyle w:val="Prrafodelista"/>
        <w:tabs>
          <w:tab w:val="left" w:pos="142"/>
          <w:tab w:val="left" w:pos="284"/>
          <w:tab w:val="left" w:pos="426"/>
        </w:tabs>
        <w:spacing w:line="360" w:lineRule="auto"/>
        <w:ind w:left="0"/>
        <w:jc w:val="both"/>
        <w:rPr>
          <w:rFonts w:ascii="Palatino Linotype" w:hAnsi="Palatino Linotype" w:cs="Arial"/>
          <w:b/>
        </w:rPr>
      </w:pPr>
      <w:r w:rsidRPr="00AA7299">
        <w:rPr>
          <w:rFonts w:ascii="Palatino Linotype" w:hAnsi="Palatino Linotype" w:cs="Arial"/>
          <w:b/>
        </w:rPr>
        <w:t>b) Requisitos de fondo del Acuerdo de Clasificación.</w:t>
      </w:r>
    </w:p>
    <w:p w14:paraId="017193BF" w14:textId="77777777" w:rsidR="00120621" w:rsidRPr="00AA7299" w:rsidRDefault="00120621" w:rsidP="00120621">
      <w:pPr>
        <w:pStyle w:val="Prrafodelista"/>
        <w:rPr>
          <w:rFonts w:ascii="Palatino Linotype" w:eastAsia="MS Gothic" w:hAnsi="Palatino Linotype" w:cs="Times New Roman"/>
          <w:szCs w:val="26"/>
        </w:rPr>
      </w:pPr>
    </w:p>
    <w:p w14:paraId="7D3DA734" w14:textId="77777777" w:rsidR="00120621" w:rsidRPr="00AA7299" w:rsidRDefault="00120621" w:rsidP="00120621">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lang w:val="es-US"/>
        </w:rPr>
      </w:pPr>
      <w:r w:rsidRPr="00AA7299">
        <w:rPr>
          <w:rFonts w:ascii="Palatino Linotype" w:eastAsia="MS Gothic" w:hAnsi="Palatino Linotype" w:cs="Times New Roman"/>
          <w:szCs w:val="26"/>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w:t>
      </w:r>
      <w:r w:rsidRPr="00AA7299">
        <w:rPr>
          <w:rFonts w:ascii="Palatino Linotype" w:eastAsia="MS Gothic" w:hAnsi="Palatino Linotype" w:cs="Times New Roman"/>
          <w:szCs w:val="26"/>
        </w:rPr>
        <w:lastRenderedPageBreak/>
        <w:t>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414470A9" w14:textId="77777777" w:rsidR="00120621" w:rsidRPr="00AA7299" w:rsidRDefault="00120621" w:rsidP="00120621">
      <w:pPr>
        <w:pStyle w:val="Prrafodelista"/>
        <w:tabs>
          <w:tab w:val="left" w:pos="0"/>
        </w:tabs>
        <w:spacing w:line="360" w:lineRule="auto"/>
        <w:ind w:left="0" w:right="49"/>
        <w:jc w:val="both"/>
        <w:rPr>
          <w:rFonts w:ascii="Palatino Linotype" w:hAnsi="Palatino Linotype" w:cs="Arial"/>
          <w:color w:val="000000" w:themeColor="text1"/>
          <w:lang w:val="es-US"/>
        </w:rPr>
      </w:pPr>
    </w:p>
    <w:p w14:paraId="79A2CACC" w14:textId="77777777" w:rsidR="00120621" w:rsidRPr="00AA7299" w:rsidRDefault="00120621" w:rsidP="00120621">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lang w:val="es-US"/>
        </w:rPr>
      </w:pPr>
      <w:r w:rsidRPr="00AA7299">
        <w:rPr>
          <w:rFonts w:ascii="Palatino Linotype" w:eastAsia="MS Gothic" w:hAnsi="Palatino Linotype" w:cs="Times New Roman"/>
          <w:szCs w:val="26"/>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54AF848" w14:textId="77777777" w:rsidR="00120621" w:rsidRPr="00AA7299" w:rsidRDefault="00120621" w:rsidP="00120621">
      <w:pPr>
        <w:pStyle w:val="Prrafodelista"/>
        <w:rPr>
          <w:rFonts w:ascii="Palatino Linotype" w:eastAsia="MS Gothic" w:hAnsi="Palatino Linotype" w:cs="Times New Roman"/>
          <w:szCs w:val="26"/>
        </w:rPr>
      </w:pPr>
    </w:p>
    <w:p w14:paraId="5823CBE1" w14:textId="77777777" w:rsidR="00120621" w:rsidRPr="00AA7299" w:rsidRDefault="00120621" w:rsidP="00120621">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lang w:val="es-US"/>
        </w:rPr>
      </w:pPr>
      <w:r w:rsidRPr="00AA7299">
        <w:rPr>
          <w:rFonts w:ascii="Palatino Linotype" w:eastAsia="MS Gothic" w:hAnsi="Palatino Linotype" w:cs="Times New Roman"/>
          <w:szCs w:val="26"/>
        </w:rPr>
        <w:t>Han sido vastos los estudios doctrinarios relativos a estos derechos fundamentales y al principio de legalidad en ellos contenidos; como ejemplo, el procesalista José Ovalle Fabela, en su obra “Garantías Constitucionales del Proceso”, refiere que “...</w:t>
      </w:r>
      <w:r w:rsidRPr="00AA7299">
        <w:rPr>
          <w:rFonts w:ascii="Palatino Linotype" w:eastAsia="MS Gothic" w:hAnsi="Palatino Linotype" w:cs="Times New Roman"/>
          <w:i/>
          <w:szCs w:val="26"/>
        </w:rPr>
        <w:t xml:space="preserve">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w:t>
      </w:r>
      <w:r w:rsidRPr="00AA7299">
        <w:rPr>
          <w:rFonts w:ascii="Palatino Linotype" w:eastAsia="MS Gothic" w:hAnsi="Palatino Linotype" w:cs="Times New Roman"/>
          <w:i/>
          <w:szCs w:val="26"/>
        </w:rPr>
        <w:lastRenderedPageBreak/>
        <w:t>ciertos, normalmente a partir del análisis de las pruebas, lo cual se debe exteriorizar en una argumentación o juicio de hecho</w:t>
      </w:r>
      <w:r w:rsidRPr="00AA7299">
        <w:rPr>
          <w:rFonts w:ascii="Palatino Linotype" w:eastAsia="MS Gothic" w:hAnsi="Palatino Linotype" w:cs="Times New Roman"/>
          <w:szCs w:val="26"/>
        </w:rPr>
        <w:t>…”</w:t>
      </w:r>
      <w:r w:rsidRPr="00AA7299">
        <w:rPr>
          <w:rFonts w:ascii="Palatino Linotype" w:eastAsia="MS Gothic" w:hAnsi="Palatino Linotype" w:cs="Times New Roman"/>
          <w:szCs w:val="26"/>
          <w:vertAlign w:val="superscript"/>
        </w:rPr>
        <w:footnoteReference w:id="4"/>
      </w:r>
    </w:p>
    <w:p w14:paraId="70515BF7" w14:textId="77777777" w:rsidR="00120621" w:rsidRPr="00AA7299" w:rsidRDefault="00120621" w:rsidP="00120621">
      <w:pPr>
        <w:pStyle w:val="Prrafodelista"/>
        <w:rPr>
          <w:rFonts w:ascii="Palatino Linotype" w:hAnsi="Palatino Linotype" w:cs="Arial"/>
        </w:rPr>
      </w:pPr>
    </w:p>
    <w:p w14:paraId="7C41FBC7" w14:textId="77777777" w:rsidR="00120621" w:rsidRPr="00AA7299" w:rsidRDefault="00120621" w:rsidP="00120621">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lang w:val="es-US"/>
        </w:rPr>
      </w:pPr>
      <w:r w:rsidRPr="00AA7299">
        <w:rPr>
          <w:rFonts w:ascii="Palatino Linotype" w:hAnsi="Palatino Linotype" w:cs="Arial"/>
        </w:rPr>
        <w:t>Por su parte, el intérprete judicial del país ha establecido una jurisprudencia respecto a qué debe entenderse por fundamentación y motivación, en los siguientes términos:</w:t>
      </w:r>
    </w:p>
    <w:p w14:paraId="0A64F49C" w14:textId="77777777" w:rsidR="00120621" w:rsidRPr="00AA7299" w:rsidRDefault="00120621" w:rsidP="00120621">
      <w:pPr>
        <w:pStyle w:val="Prrafodelista"/>
        <w:rPr>
          <w:rFonts w:ascii="Palatino Linotype" w:eastAsia="MS Gothic" w:hAnsi="Palatino Linotype" w:cs="Times New Roman"/>
        </w:rPr>
      </w:pPr>
    </w:p>
    <w:p w14:paraId="5E08CD20" w14:textId="77777777" w:rsidR="00120621" w:rsidRPr="00AA7299" w:rsidRDefault="00120621" w:rsidP="00120621">
      <w:pPr>
        <w:spacing w:line="276" w:lineRule="auto"/>
        <w:ind w:left="851" w:right="618"/>
        <w:contextualSpacing/>
        <w:jc w:val="both"/>
        <w:rPr>
          <w:rFonts w:ascii="Palatino Linotype" w:hAnsi="Palatino Linotype" w:cs="Arial"/>
          <w:i/>
          <w:color w:val="000000"/>
        </w:rPr>
      </w:pPr>
      <w:r w:rsidRPr="00AA7299">
        <w:rPr>
          <w:rFonts w:ascii="Palatino Linotype" w:hAnsi="Palatino Linotype" w:cs="Arial"/>
          <w:b/>
          <w:i/>
          <w:color w:val="000000"/>
        </w:rPr>
        <w:t>FUNDAMENTACIÓN Y MOTIVACIÓN.</w:t>
      </w:r>
      <w:r w:rsidRPr="00AA7299">
        <w:rPr>
          <w:rFonts w:ascii="Palatino Linotype" w:hAnsi="Palatino Linotype" w:cs="Arial"/>
          <w:i/>
          <w:color w:val="000000"/>
        </w:rPr>
        <w:t xml:space="preserve"> “La </w:t>
      </w:r>
      <w:r w:rsidRPr="00AA7299">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AA7299">
        <w:rPr>
          <w:rFonts w:ascii="Palatino Linotype" w:hAnsi="Palatino Linotype" w:cs="Arial"/>
          <w:i/>
          <w:color w:val="000000"/>
        </w:rPr>
        <w:t>.”</w:t>
      </w:r>
    </w:p>
    <w:p w14:paraId="12B23745" w14:textId="77777777" w:rsidR="00120621" w:rsidRPr="00AA7299" w:rsidRDefault="00120621" w:rsidP="00120621">
      <w:pPr>
        <w:spacing w:line="276" w:lineRule="auto"/>
        <w:ind w:left="851" w:right="618"/>
        <w:contextualSpacing/>
        <w:jc w:val="both"/>
        <w:rPr>
          <w:rFonts w:ascii="Palatino Linotype" w:hAnsi="Palatino Linotype" w:cs="Arial"/>
          <w:i/>
          <w:color w:val="000000"/>
        </w:rPr>
      </w:pPr>
      <w:r w:rsidRPr="00AA7299">
        <w:rPr>
          <w:rFonts w:ascii="Palatino Linotype" w:hAnsi="Palatino Linotype" w:cs="Arial"/>
          <w:i/>
          <w:color w:val="000000"/>
        </w:rPr>
        <w:t>SEGUNDO TRIBUNAL COLEGIADO DEL SEXTO CIRCUITO.</w:t>
      </w:r>
    </w:p>
    <w:p w14:paraId="59FF0218" w14:textId="77777777" w:rsidR="00120621" w:rsidRPr="00AA7299" w:rsidRDefault="00120621" w:rsidP="00120621">
      <w:pPr>
        <w:spacing w:line="276" w:lineRule="auto"/>
        <w:ind w:left="851" w:right="618"/>
        <w:contextualSpacing/>
        <w:jc w:val="both"/>
        <w:rPr>
          <w:rFonts w:ascii="Palatino Linotype" w:hAnsi="Palatino Linotype" w:cs="Arial"/>
          <w:i/>
          <w:color w:val="000000"/>
        </w:rPr>
      </w:pPr>
      <w:r w:rsidRPr="00AA7299">
        <w:rPr>
          <w:rFonts w:ascii="Palatino Linotype" w:hAnsi="Palatino Linotype" w:cs="Arial"/>
          <w:i/>
          <w:color w:val="000000"/>
        </w:rPr>
        <w:t>Amparo directo 194/88. Bufete Industrial Construcciones, S.A. de C.V. 28 de junio de 1988. Unanimidad de votos. Ponente: Gustavo Calvillo Rangel. Secretario: Jorge Alberto González Álvarez.</w:t>
      </w:r>
    </w:p>
    <w:p w14:paraId="27003D1E" w14:textId="77777777" w:rsidR="00120621" w:rsidRPr="00AA7299" w:rsidRDefault="00120621" w:rsidP="00120621">
      <w:pPr>
        <w:spacing w:line="276" w:lineRule="auto"/>
        <w:ind w:left="851" w:right="618"/>
        <w:contextualSpacing/>
        <w:jc w:val="both"/>
        <w:rPr>
          <w:rFonts w:ascii="Palatino Linotype" w:hAnsi="Palatino Linotype" w:cs="Arial"/>
          <w:i/>
          <w:color w:val="000000"/>
        </w:rPr>
      </w:pPr>
      <w:r w:rsidRPr="00AA7299">
        <w:rPr>
          <w:rFonts w:ascii="Palatino Linotype" w:hAnsi="Palatino Linotype" w:cs="Arial"/>
          <w:i/>
          <w:color w:val="000000"/>
        </w:rPr>
        <w:t>Revisión fiscal 103/88. Instituto Mexicano del Seguro Social. 18 de octubre de 1988. Unanimidad de votos. Ponente: Arnoldo Nájera Virgen. Secretario: Alejandro Esponda Rincón.</w:t>
      </w:r>
    </w:p>
    <w:p w14:paraId="4F357F0A" w14:textId="77777777" w:rsidR="00120621" w:rsidRPr="00AA7299" w:rsidRDefault="00120621" w:rsidP="00120621">
      <w:pPr>
        <w:spacing w:line="276" w:lineRule="auto"/>
        <w:ind w:left="851" w:right="618"/>
        <w:contextualSpacing/>
        <w:jc w:val="both"/>
        <w:rPr>
          <w:rFonts w:ascii="Palatino Linotype" w:hAnsi="Palatino Linotype" w:cs="Arial"/>
          <w:i/>
          <w:color w:val="000000"/>
        </w:rPr>
      </w:pPr>
      <w:r w:rsidRPr="00AA7299">
        <w:rPr>
          <w:rFonts w:ascii="Palatino Linotype" w:hAnsi="Palatino Linotype" w:cs="Arial"/>
          <w:i/>
          <w:color w:val="000000"/>
        </w:rPr>
        <w:t>Amparo en revisión 333/88. Adilia Romero. 26 de octubre de 1988. Unanimidad de votos. Ponente: Arnoldo Nájera Virgen. Secretario: Enrique Crispín Campos Ramírez.</w:t>
      </w:r>
    </w:p>
    <w:p w14:paraId="525785FD" w14:textId="77777777" w:rsidR="00120621" w:rsidRPr="00AA7299" w:rsidRDefault="00120621" w:rsidP="00120621">
      <w:pPr>
        <w:spacing w:line="276" w:lineRule="auto"/>
        <w:ind w:left="851" w:right="618"/>
        <w:contextualSpacing/>
        <w:jc w:val="both"/>
        <w:rPr>
          <w:rFonts w:ascii="Palatino Linotype" w:hAnsi="Palatino Linotype" w:cs="Arial"/>
          <w:i/>
          <w:color w:val="000000"/>
        </w:rPr>
      </w:pPr>
      <w:r w:rsidRPr="00AA7299">
        <w:rPr>
          <w:rFonts w:ascii="Palatino Linotype" w:hAnsi="Palatino Linotype" w:cs="Arial"/>
          <w:i/>
          <w:color w:val="000000"/>
        </w:rPr>
        <w:lastRenderedPageBreak/>
        <w:t>Amparo en revisión 597/95. Emilio Maurer Bretón. 15 de noviembre de 1995. Unanimidad de votos. Ponente: Clementina Ramírez Moguel Goyzueta. Secretario: Gonzalo Carrera Molina.</w:t>
      </w:r>
    </w:p>
    <w:p w14:paraId="02BC0F35" w14:textId="77777777" w:rsidR="00120621" w:rsidRPr="00AA7299" w:rsidRDefault="00120621" w:rsidP="00120621">
      <w:pPr>
        <w:spacing w:line="276" w:lineRule="auto"/>
        <w:ind w:left="851" w:right="618"/>
        <w:contextualSpacing/>
        <w:jc w:val="both"/>
        <w:rPr>
          <w:rFonts w:ascii="Palatino Linotype" w:hAnsi="Palatino Linotype" w:cs="Arial"/>
          <w:i/>
          <w:color w:val="000000"/>
        </w:rPr>
      </w:pPr>
      <w:r w:rsidRPr="00AA7299">
        <w:rPr>
          <w:rFonts w:ascii="Palatino Linotype" w:hAnsi="Palatino Linotype" w:cs="Arial"/>
          <w:i/>
          <w:color w:val="000000"/>
        </w:rPr>
        <w:t xml:space="preserve">Amparo directo 7/96. Pedro Vicente López Miro. 21 de febrero de 1996. Unanimidad de votos. Ponente: María Eugenia Estela Martínez Cardiel. Secretario: Enrique </w:t>
      </w:r>
      <w:proofErr w:type="spellStart"/>
      <w:r w:rsidRPr="00AA7299">
        <w:rPr>
          <w:rFonts w:ascii="Palatino Linotype" w:hAnsi="Palatino Linotype" w:cs="Arial"/>
          <w:i/>
          <w:color w:val="000000"/>
        </w:rPr>
        <w:t>Baigts</w:t>
      </w:r>
      <w:proofErr w:type="spellEnd"/>
      <w:r w:rsidRPr="00AA7299">
        <w:rPr>
          <w:rFonts w:ascii="Palatino Linotype" w:hAnsi="Palatino Linotype" w:cs="Arial"/>
          <w:i/>
          <w:color w:val="000000"/>
        </w:rPr>
        <w:t xml:space="preserve"> Muñoz.</w:t>
      </w:r>
    </w:p>
    <w:p w14:paraId="03A024FF" w14:textId="77777777" w:rsidR="00120621" w:rsidRPr="00AA7299" w:rsidRDefault="00120621" w:rsidP="00120621">
      <w:pPr>
        <w:pStyle w:val="Prrafodelista"/>
        <w:rPr>
          <w:rFonts w:ascii="Palatino Linotype" w:eastAsia="MS Gothic" w:hAnsi="Palatino Linotype" w:cs="Times New Roman"/>
        </w:rPr>
      </w:pPr>
    </w:p>
    <w:p w14:paraId="31B7FBB8" w14:textId="77777777" w:rsidR="00120621" w:rsidRPr="00AA7299" w:rsidRDefault="00120621" w:rsidP="00120621">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lang w:val="es-US"/>
        </w:rPr>
      </w:pPr>
      <w:r w:rsidRPr="00AA7299">
        <w:rPr>
          <w:rFonts w:ascii="Palatino Linotype" w:eastAsia="MS Gothic" w:hAnsi="Palatino Linotype" w:cs="Times New Roman"/>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7A408B56" w14:textId="77777777" w:rsidR="00120621" w:rsidRPr="00AA7299" w:rsidRDefault="00120621" w:rsidP="00120621">
      <w:pPr>
        <w:pStyle w:val="Prrafodelista"/>
        <w:tabs>
          <w:tab w:val="left" w:pos="0"/>
        </w:tabs>
        <w:spacing w:line="360" w:lineRule="auto"/>
        <w:ind w:left="0" w:right="49"/>
        <w:jc w:val="both"/>
        <w:rPr>
          <w:rFonts w:ascii="Palatino Linotype" w:hAnsi="Palatino Linotype" w:cs="Arial"/>
          <w:color w:val="000000" w:themeColor="text1"/>
          <w:lang w:val="es-US"/>
        </w:rPr>
      </w:pPr>
    </w:p>
    <w:p w14:paraId="192E5A78" w14:textId="77777777" w:rsidR="00120621" w:rsidRPr="00AA7299" w:rsidRDefault="00120621" w:rsidP="00120621">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lang w:val="es-US"/>
        </w:rPr>
      </w:pPr>
      <w:r w:rsidRPr="00AA7299">
        <w:rPr>
          <w:rFonts w:ascii="Palatino Linotype" w:eastAsia="MS Gothic" w:hAnsi="Palatino Linotype" w:cs="Times New Roman"/>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22515EF9" w14:textId="77777777" w:rsidR="00120621" w:rsidRPr="00AA7299" w:rsidRDefault="00120621" w:rsidP="00120621">
      <w:pPr>
        <w:pStyle w:val="Prrafodelista"/>
        <w:rPr>
          <w:rFonts w:ascii="Palatino Linotype" w:eastAsia="MS Gothic" w:hAnsi="Palatino Linotype" w:cs="Times New Roman"/>
        </w:rPr>
      </w:pPr>
    </w:p>
    <w:p w14:paraId="26B544D5" w14:textId="77777777" w:rsidR="00120621" w:rsidRPr="00AA7299" w:rsidRDefault="00120621" w:rsidP="00120621">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lang w:val="es-US"/>
        </w:rPr>
      </w:pPr>
      <w:r w:rsidRPr="00AA7299">
        <w:rPr>
          <w:rFonts w:ascii="Palatino Linotype" w:eastAsia="MS Gothic" w:hAnsi="Palatino Linotype" w:cs="Times New Roman"/>
        </w:rPr>
        <w:t>En ese mismo sentido, el numeral trigésimo tercero fracción V de los Lineamientos Generales, precisa que para motivar la clasificación se deben acreditar las circunstancias de tiempo, modo y lugar.</w:t>
      </w:r>
    </w:p>
    <w:p w14:paraId="131E7912" w14:textId="77777777" w:rsidR="00120621" w:rsidRPr="00AA7299" w:rsidRDefault="00120621" w:rsidP="00120621">
      <w:pPr>
        <w:pStyle w:val="Prrafodelista"/>
        <w:rPr>
          <w:rFonts w:ascii="Palatino Linotype" w:eastAsia="MS Gothic" w:hAnsi="Palatino Linotype" w:cs="Times New Roman"/>
        </w:rPr>
      </w:pPr>
    </w:p>
    <w:p w14:paraId="13176B47" w14:textId="77777777" w:rsidR="00120621" w:rsidRPr="00AA7299" w:rsidRDefault="00120621" w:rsidP="00120621">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lang w:val="es-US"/>
        </w:rPr>
      </w:pPr>
      <w:r w:rsidRPr="00AA7299">
        <w:rPr>
          <w:rFonts w:ascii="Palatino Linotype" w:eastAsia="MS Gothic" w:hAnsi="Palatino Linotype" w:cs="Times New Roman"/>
        </w:rPr>
        <w:t xml:space="preserve">Ahora bien, </w:t>
      </w:r>
      <w:r w:rsidRPr="00AA7299">
        <w:rPr>
          <w:rFonts w:ascii="Palatino Linotype" w:eastAsia="MS Gothic" w:hAnsi="Palatino Linotype" w:cs="Times New Roman"/>
          <w:b/>
          <w:u w:val="single"/>
        </w:rPr>
        <w:t>para cada caso además de fundar y motivar</w:t>
      </w:r>
      <w:r w:rsidRPr="00AA7299">
        <w:rPr>
          <w:rFonts w:ascii="Palatino Linotype" w:eastAsia="MS Gothic" w:hAnsi="Palatino Linotype" w:cs="Times New Roman"/>
        </w:rPr>
        <w:t xml:space="preserve">, se debe identificar con claridad que datos contenidos en las documentales que son susceptibles de suprimirse, por ejemplo, si una documental de naturaleza pública como lo es la </w:t>
      </w:r>
      <w:r w:rsidRPr="00AA7299">
        <w:rPr>
          <w:rFonts w:ascii="Palatino Linotype" w:eastAsia="MS Gothic" w:hAnsi="Palatino Linotype" w:cs="Times New Roman"/>
        </w:rPr>
        <w:lastRenderedPageBreak/>
        <w:t>nómina general, si bien el dato de sus remuneraciones es eminentemente público, no así todos los datos contenidos en dicho documento que son datos personales</w:t>
      </w:r>
      <w:r w:rsidRPr="00AA7299">
        <w:rPr>
          <w:rFonts w:ascii="Palatino Linotype" w:eastAsia="MS Gothic" w:hAnsi="Palatino Linotype" w:cs="Times New Roman"/>
          <w:vertAlign w:val="superscript"/>
        </w:rPr>
        <w:footnoteReference w:id="5"/>
      </w:r>
      <w:r w:rsidRPr="00AA7299">
        <w:rPr>
          <w:rFonts w:ascii="Palatino Linotype" w:eastAsia="MS Gothic" w:hAnsi="Palatino Linotype" w:cs="Times New Roman"/>
        </w:rPr>
        <w:t xml:space="preserve"> del servidor público que no tienen ninguna injerencia en el tema de la transparencia y la rendición de cuentas, por ejemplo, </w:t>
      </w:r>
      <w:r w:rsidRPr="00AA7299">
        <w:rPr>
          <w:rFonts w:ascii="Palatino Linotype" w:eastAsia="MS Gothic" w:hAnsi="Palatino Linotype" w:cs="Times New Roman"/>
          <w:lang w:val="es-ES"/>
        </w:rPr>
        <w:t>Clave Única de Registro de Población (CURP), Registro Federal de Contribuyentes (R.F.C.), clave de Cadenas Originales del Sellos Digitales y los Códigos Bidimensionales, también denominados Códigos QR, son datos  susceptibles de clasificarse como confidenciales mediante una versión pública que deje a la vista los datos que ofrezcan la información requerida.</w:t>
      </w:r>
    </w:p>
    <w:p w14:paraId="047B3E11" w14:textId="77777777" w:rsidR="00120621" w:rsidRPr="00AA7299" w:rsidRDefault="00120621" w:rsidP="00120621">
      <w:pPr>
        <w:pStyle w:val="Prrafodelista"/>
        <w:rPr>
          <w:rFonts w:ascii="Palatino Linotype" w:eastAsia="MS Gothic" w:hAnsi="Palatino Linotype" w:cs="Times New Roman"/>
        </w:rPr>
      </w:pPr>
    </w:p>
    <w:p w14:paraId="0708B94B" w14:textId="77777777" w:rsidR="00120621" w:rsidRPr="00AA7299" w:rsidRDefault="00120621" w:rsidP="00120621">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lang w:val="es-US"/>
        </w:rPr>
      </w:pPr>
      <w:r w:rsidRPr="00AA7299">
        <w:rPr>
          <w:rFonts w:ascii="Palatino Linotype" w:eastAsia="MS Gothic" w:hAnsi="Palatino Linotype" w:cs="Times New Roman"/>
        </w:rPr>
        <w:t xml:space="preserve">Otro </w:t>
      </w:r>
      <w:r w:rsidRPr="00AA7299">
        <w:rPr>
          <w:rFonts w:ascii="Palatino Linotype" w:eastAsia="MS Gothic" w:hAnsi="Palatino Linotype" w:cs="Times New Roman"/>
          <w:lang w:val="es-ES"/>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2B789DB6" w14:textId="77777777" w:rsidR="00120621" w:rsidRPr="00AA7299" w:rsidRDefault="00120621" w:rsidP="00120621">
      <w:pPr>
        <w:pStyle w:val="Prrafodelista"/>
        <w:ind w:left="0"/>
        <w:rPr>
          <w:rFonts w:ascii="Palatino Linotype" w:eastAsia="MS Mincho" w:hAnsi="Palatino Linotype" w:cstheme="majorBidi"/>
          <w:b/>
        </w:rPr>
      </w:pPr>
    </w:p>
    <w:p w14:paraId="4D4710C1" w14:textId="49F5DBC2" w:rsidR="00120621" w:rsidRPr="00AA7299" w:rsidRDefault="000B73CA" w:rsidP="00120621">
      <w:pPr>
        <w:pStyle w:val="Prrafodelista"/>
        <w:ind w:left="0"/>
        <w:rPr>
          <w:rFonts w:ascii="Palatino Linotype" w:eastAsia="MS Mincho" w:hAnsi="Palatino Linotype" w:cstheme="majorBidi"/>
          <w:b/>
        </w:rPr>
      </w:pPr>
      <w:r w:rsidRPr="00AA7299">
        <w:rPr>
          <w:rFonts w:ascii="Palatino Linotype" w:eastAsia="MS Mincho" w:hAnsi="Palatino Linotype" w:cstheme="majorBidi"/>
          <w:b/>
        </w:rPr>
        <w:t>SÉPTIMO</w:t>
      </w:r>
      <w:r w:rsidR="00120621" w:rsidRPr="00AA7299">
        <w:rPr>
          <w:rFonts w:ascii="Palatino Linotype" w:eastAsia="MS Mincho" w:hAnsi="Palatino Linotype" w:cstheme="majorBidi"/>
          <w:b/>
        </w:rPr>
        <w:t>. Decisión</w:t>
      </w:r>
    </w:p>
    <w:p w14:paraId="3A5A9A73" w14:textId="77777777" w:rsidR="00120621" w:rsidRPr="00AA7299" w:rsidRDefault="00120621" w:rsidP="00120621">
      <w:pPr>
        <w:pStyle w:val="Prrafodelista"/>
        <w:rPr>
          <w:rFonts w:ascii="Palatino Linotype" w:eastAsia="MS Mincho" w:hAnsi="Palatino Linotype" w:cstheme="majorBidi"/>
        </w:rPr>
      </w:pPr>
    </w:p>
    <w:p w14:paraId="7F71876C" w14:textId="4165321F" w:rsidR="000B73CA" w:rsidRPr="00AA7299" w:rsidRDefault="00120621" w:rsidP="00120621">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lang w:val="es-US"/>
        </w:rPr>
      </w:pPr>
      <w:r w:rsidRPr="00AA7299">
        <w:rPr>
          <w:rFonts w:ascii="Palatino Linotype" w:eastAsia="MS Mincho" w:hAnsi="Palatino Linotype" w:cstheme="majorBidi"/>
        </w:rPr>
        <w:t>Consecuentemente, en términos del artículo 186 fracción III este Pleno</w:t>
      </w:r>
      <w:r w:rsidRPr="00AA7299">
        <w:rPr>
          <w:rFonts w:ascii="Palatino Linotype" w:hAnsi="Palatino Linotype" w:cs="Arial"/>
          <w:color w:val="000000" w:themeColor="text1"/>
          <w:lang w:val="es-US"/>
        </w:rPr>
        <w:t xml:space="preserve"> </w:t>
      </w:r>
      <w:r w:rsidRPr="00AA7299">
        <w:rPr>
          <w:rFonts w:ascii="Palatino Linotype" w:eastAsia="MS Mincho" w:hAnsi="Palatino Linotype" w:cstheme="majorBidi"/>
        </w:rPr>
        <w:t xml:space="preserve">determina </w:t>
      </w:r>
      <w:r w:rsidRPr="00AA7299">
        <w:rPr>
          <w:rFonts w:ascii="Palatino Linotype" w:eastAsia="MS Mincho" w:hAnsi="Palatino Linotype" w:cstheme="majorBidi"/>
          <w:b/>
        </w:rPr>
        <w:t>MODIFICAR</w:t>
      </w:r>
      <w:r w:rsidRPr="00AA7299">
        <w:rPr>
          <w:rFonts w:ascii="Palatino Linotype" w:eastAsia="MS Mincho" w:hAnsi="Palatino Linotype" w:cstheme="majorBidi"/>
        </w:rPr>
        <w:t xml:space="preserve"> la respuesta del recurso de revisión, toda vez que</w:t>
      </w:r>
      <w:r w:rsidRPr="00AA7299">
        <w:rPr>
          <w:rFonts w:ascii="Palatino Linotype" w:hAnsi="Palatino Linotype" w:cs="Arial"/>
          <w:color w:val="000000" w:themeColor="text1"/>
          <w:lang w:val="es-US"/>
        </w:rPr>
        <w:t xml:space="preserve"> </w:t>
      </w:r>
      <w:r w:rsidRPr="00AA7299">
        <w:rPr>
          <w:rFonts w:ascii="Palatino Linotype" w:eastAsia="MS Mincho" w:hAnsi="Palatino Linotype" w:cstheme="majorBidi"/>
        </w:rPr>
        <w:t>hubo afectación al derecho de acceso a la información pública establecido</w:t>
      </w:r>
      <w:r w:rsidRPr="00AA7299">
        <w:rPr>
          <w:rFonts w:ascii="Palatino Linotype" w:hAnsi="Palatino Linotype" w:cs="Arial"/>
          <w:color w:val="000000" w:themeColor="text1"/>
          <w:lang w:val="es-US"/>
        </w:rPr>
        <w:t xml:space="preserve"> </w:t>
      </w:r>
      <w:r w:rsidRPr="00AA7299">
        <w:rPr>
          <w:rFonts w:ascii="Palatino Linotype" w:eastAsia="MS Mincho" w:hAnsi="Palatino Linotype" w:cstheme="majorBidi"/>
        </w:rPr>
        <w:t xml:space="preserve">constitucionalmente a favor del particular, ya que no se proporcionó </w:t>
      </w:r>
      <w:r w:rsidR="000B73CA" w:rsidRPr="00AA7299">
        <w:rPr>
          <w:rFonts w:ascii="Palatino Linotype" w:eastAsia="MS Mincho" w:hAnsi="Palatino Linotype" w:cstheme="majorBidi"/>
        </w:rPr>
        <w:t>e</w:t>
      </w:r>
      <w:r w:rsidRPr="00AA7299">
        <w:rPr>
          <w:rFonts w:ascii="Palatino Linotype" w:eastAsia="MS Mincho" w:hAnsi="Palatino Linotype" w:cstheme="majorBidi"/>
        </w:rPr>
        <w:t xml:space="preserve">l soporte </w:t>
      </w:r>
      <w:r w:rsidRPr="00AA7299">
        <w:rPr>
          <w:rFonts w:ascii="Palatino Linotype" w:eastAsia="MS Mincho" w:hAnsi="Palatino Linotype" w:cstheme="majorBidi"/>
        </w:rPr>
        <w:lastRenderedPageBreak/>
        <w:t xml:space="preserve">documental de </w:t>
      </w:r>
      <w:r w:rsidR="000B73CA" w:rsidRPr="00AA7299">
        <w:rPr>
          <w:rFonts w:ascii="Palatino Linotype" w:hAnsi="Palatino Linotype"/>
          <w:iCs/>
          <w:color w:val="000000"/>
        </w:rPr>
        <w:t>todos los convenios, contratos o análogos, de cualquier naturaleza, celebrados en 2019, 2020, enero y febrero de 2021</w:t>
      </w:r>
      <w:r w:rsidR="000B73CA" w:rsidRPr="00AA7299">
        <w:rPr>
          <w:rFonts w:ascii="Palatino Linotype" w:eastAsia="MS Mincho" w:hAnsi="Palatino Linotype" w:cstheme="majorBidi"/>
        </w:rPr>
        <w:t>.</w:t>
      </w:r>
    </w:p>
    <w:p w14:paraId="19AA4EBA" w14:textId="77777777" w:rsidR="000B73CA" w:rsidRPr="00AA7299" w:rsidRDefault="000B73CA" w:rsidP="00120621">
      <w:pPr>
        <w:pStyle w:val="Prrafodelista"/>
        <w:tabs>
          <w:tab w:val="left" w:pos="0"/>
        </w:tabs>
        <w:spacing w:line="360" w:lineRule="auto"/>
        <w:ind w:left="0" w:right="49"/>
        <w:jc w:val="both"/>
        <w:rPr>
          <w:rFonts w:ascii="Palatino Linotype" w:hAnsi="Palatino Linotype" w:cs="Arial"/>
          <w:color w:val="000000" w:themeColor="text1"/>
          <w:lang w:val="es-US"/>
        </w:rPr>
      </w:pPr>
    </w:p>
    <w:p w14:paraId="0D179589" w14:textId="77777777" w:rsidR="00120621" w:rsidRPr="00AA7299" w:rsidRDefault="00120621" w:rsidP="00120621">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lang w:val="es-US"/>
        </w:rPr>
      </w:pPr>
      <w:r w:rsidRPr="00AA7299">
        <w:rPr>
          <w:rFonts w:ascii="Palatino Linotype" w:eastAsia="MS Mincho" w:hAnsi="Palatino Linotype" w:cstheme="majorBidi"/>
        </w:rPr>
        <w:t xml:space="preserve">Por lo anteriormente expuesto y fundado este </w:t>
      </w:r>
      <w:r w:rsidRPr="00AA7299">
        <w:rPr>
          <w:rFonts w:ascii="Palatino Linotype" w:eastAsia="MS Mincho" w:hAnsi="Palatino Linotype" w:cstheme="majorBidi"/>
          <w:b/>
        </w:rPr>
        <w:t>ÓRGANO GARANTE</w:t>
      </w:r>
      <w:r w:rsidRPr="00AA7299">
        <w:rPr>
          <w:rFonts w:ascii="Palatino Linotype" w:eastAsia="MS Mincho" w:hAnsi="Palatino Linotype" w:cstheme="majorBidi"/>
        </w:rPr>
        <w:t xml:space="preserve"> emite los siguientes.</w:t>
      </w:r>
    </w:p>
    <w:p w14:paraId="5CD0610A" w14:textId="77777777" w:rsidR="00120621" w:rsidRPr="00AA7299" w:rsidRDefault="00120621" w:rsidP="00120621"/>
    <w:p w14:paraId="4127A648" w14:textId="77777777" w:rsidR="00120621" w:rsidRPr="00AA7299" w:rsidRDefault="00120621" w:rsidP="00120621">
      <w:pPr>
        <w:keepNext/>
        <w:keepLines/>
        <w:spacing w:line="360" w:lineRule="auto"/>
        <w:ind w:right="48"/>
        <w:jc w:val="center"/>
        <w:outlineLvl w:val="0"/>
        <w:rPr>
          <w:rFonts w:ascii="Palatino Linotype" w:hAnsi="Palatino Linotype" w:cstheme="majorBidi"/>
          <w:b/>
          <w:lang w:val="es-ES_tradnl" w:eastAsia="es-ES"/>
        </w:rPr>
      </w:pPr>
      <w:bookmarkStart w:id="142" w:name="_Toc65170178"/>
      <w:r w:rsidRPr="00AA7299">
        <w:rPr>
          <w:rFonts w:ascii="Palatino Linotype" w:hAnsi="Palatino Linotype" w:cstheme="majorBidi"/>
          <w:b/>
          <w:lang w:val="es-ES_tradnl" w:eastAsia="es-ES"/>
        </w:rPr>
        <w:t>R E S O L U T I V O S</w:t>
      </w:r>
      <w:bookmarkEnd w:id="142"/>
    </w:p>
    <w:p w14:paraId="2922F658" w14:textId="77777777" w:rsidR="00120621" w:rsidRPr="00AA7299" w:rsidRDefault="00120621" w:rsidP="00120621">
      <w:pPr>
        <w:keepNext/>
        <w:keepLines/>
        <w:spacing w:line="360" w:lineRule="auto"/>
        <w:ind w:right="48"/>
        <w:jc w:val="center"/>
        <w:outlineLvl w:val="0"/>
        <w:rPr>
          <w:rFonts w:ascii="Palatino Linotype" w:hAnsi="Palatino Linotype" w:cstheme="majorBidi"/>
          <w:b/>
          <w:lang w:val="es-ES_tradnl" w:eastAsia="es-ES"/>
        </w:rPr>
      </w:pPr>
    </w:p>
    <w:p w14:paraId="3D514DCF" w14:textId="39858650" w:rsidR="00120621" w:rsidRPr="00AA7299" w:rsidRDefault="00120621" w:rsidP="00120621">
      <w:pPr>
        <w:spacing w:line="360" w:lineRule="auto"/>
        <w:ind w:right="48"/>
        <w:jc w:val="both"/>
        <w:rPr>
          <w:rFonts w:ascii="Palatino Linotype" w:hAnsi="Palatino Linotype" w:cs="Arial"/>
          <w:bCs/>
        </w:rPr>
      </w:pPr>
      <w:r w:rsidRPr="00AA7299">
        <w:rPr>
          <w:rFonts w:ascii="Palatino Linotype" w:hAnsi="Palatino Linotype" w:cs="Arial"/>
          <w:b/>
        </w:rPr>
        <w:t xml:space="preserve">PRIMERO. </w:t>
      </w:r>
      <w:r w:rsidRPr="00AA7299">
        <w:rPr>
          <w:rFonts w:ascii="Palatino Linotype" w:hAnsi="Palatino Linotype" w:cs="Arial"/>
        </w:rPr>
        <w:t>Resultan  fundadas las</w:t>
      </w:r>
      <w:r w:rsidRPr="00AA7299">
        <w:rPr>
          <w:rFonts w:ascii="Palatino Linotype" w:hAnsi="Palatino Linotype" w:cs="Arial"/>
          <w:b/>
        </w:rPr>
        <w:t xml:space="preserve"> </w:t>
      </w:r>
      <w:r w:rsidRPr="00AA7299">
        <w:rPr>
          <w:rFonts w:ascii="Palatino Linotype" w:hAnsi="Palatino Linotype" w:cs="Arial"/>
          <w:lang w:val="es-ES"/>
        </w:rPr>
        <w:t xml:space="preserve">razones o motivos de inconformidad hechos valer </w:t>
      </w:r>
      <w:r w:rsidRPr="00AA7299">
        <w:rPr>
          <w:rFonts w:ascii="Palatino Linotype" w:eastAsia="Calibri" w:hAnsi="Palatino Linotype" w:cs="Arial"/>
          <w:lang w:val="es-ES"/>
        </w:rPr>
        <w:t>en el recurso de revisión</w:t>
      </w:r>
      <w:r w:rsidRPr="00AA7299">
        <w:rPr>
          <w:rFonts w:ascii="Palatino Linotype" w:hAnsi="Palatino Linotype"/>
          <w:b/>
          <w:bCs/>
        </w:rPr>
        <w:t xml:space="preserve"> </w:t>
      </w:r>
      <w:r w:rsidR="000B73CA" w:rsidRPr="00AA7299">
        <w:rPr>
          <w:rFonts w:ascii="Palatino Linotype" w:hAnsi="Palatino Linotype"/>
          <w:b/>
          <w:bCs/>
          <w:color w:val="000000" w:themeColor="text1"/>
        </w:rPr>
        <w:t>2308</w:t>
      </w:r>
      <w:r w:rsidRPr="00AA7299">
        <w:rPr>
          <w:rFonts w:ascii="Palatino Linotype" w:hAnsi="Palatino Linotype"/>
          <w:b/>
          <w:bCs/>
          <w:color w:val="000000" w:themeColor="text1"/>
        </w:rPr>
        <w:t>/INFOEM/IP/RR/2021</w:t>
      </w:r>
      <w:r w:rsidRPr="00AA7299">
        <w:rPr>
          <w:rFonts w:ascii="Palatino Linotype" w:hAnsi="Palatino Linotype" w:cs="Arial"/>
          <w:b/>
          <w:bCs/>
        </w:rPr>
        <w:t xml:space="preserve">, </w:t>
      </w:r>
      <w:r w:rsidRPr="00AA7299">
        <w:rPr>
          <w:rFonts w:ascii="Palatino Linotype" w:hAnsi="Palatino Linotype" w:cs="Arial"/>
          <w:bCs/>
        </w:rPr>
        <w:t xml:space="preserve">en términos de los Considerandos </w:t>
      </w:r>
      <w:r w:rsidRPr="00AA7299">
        <w:rPr>
          <w:rFonts w:ascii="Palatino Linotype" w:hAnsi="Palatino Linotype" w:cs="Arial"/>
          <w:b/>
          <w:bCs/>
        </w:rPr>
        <w:t xml:space="preserve">QUINTO y SEXTO  </w:t>
      </w:r>
      <w:r w:rsidRPr="00AA7299">
        <w:rPr>
          <w:rFonts w:ascii="Palatino Linotype" w:hAnsi="Palatino Linotype" w:cs="Arial"/>
          <w:bCs/>
        </w:rPr>
        <w:t>de la presente resolución.</w:t>
      </w:r>
    </w:p>
    <w:p w14:paraId="7322CEBF" w14:textId="77777777" w:rsidR="00120621" w:rsidRPr="00AA7299" w:rsidRDefault="00120621" w:rsidP="00120621">
      <w:pPr>
        <w:spacing w:line="360" w:lineRule="auto"/>
        <w:ind w:right="48"/>
        <w:jc w:val="both"/>
        <w:rPr>
          <w:rFonts w:ascii="Palatino Linotype" w:hAnsi="Palatino Linotype" w:cs="Arial"/>
          <w:bCs/>
        </w:rPr>
      </w:pPr>
    </w:p>
    <w:p w14:paraId="19625958" w14:textId="665A9167" w:rsidR="00120621" w:rsidRPr="00AA7299" w:rsidRDefault="00120621" w:rsidP="00120621">
      <w:pPr>
        <w:spacing w:line="360" w:lineRule="auto"/>
        <w:ind w:right="48"/>
        <w:jc w:val="both"/>
        <w:rPr>
          <w:rFonts w:ascii="Palatino Linotype" w:hAnsi="Palatino Linotype" w:cs="Arial"/>
          <w:bCs/>
        </w:rPr>
      </w:pPr>
      <w:bookmarkStart w:id="143" w:name="_Toc477891768"/>
      <w:bookmarkStart w:id="144" w:name="_Toc477891858"/>
      <w:bookmarkStart w:id="145" w:name="_Toc481576259"/>
      <w:bookmarkStart w:id="146" w:name="_Toc492590391"/>
      <w:bookmarkStart w:id="147" w:name="_Toc462653937"/>
      <w:bookmarkStart w:id="148" w:name="_Toc453696502"/>
      <w:bookmarkStart w:id="149" w:name="_Toc454301155"/>
      <w:r w:rsidRPr="00AA7299">
        <w:rPr>
          <w:rFonts w:ascii="Palatino Linotype" w:hAnsi="Palatino Linotype"/>
          <w:b/>
        </w:rPr>
        <w:t>SEGUNDO.</w:t>
      </w:r>
      <w:r w:rsidRPr="00AA7299">
        <w:rPr>
          <w:rStyle w:val="Ttulo2Car"/>
          <w:sz w:val="28"/>
        </w:rPr>
        <w:t xml:space="preserve"> </w:t>
      </w:r>
      <w:bookmarkEnd w:id="143"/>
      <w:bookmarkEnd w:id="144"/>
      <w:bookmarkEnd w:id="145"/>
      <w:bookmarkEnd w:id="146"/>
      <w:bookmarkEnd w:id="147"/>
      <w:bookmarkEnd w:id="148"/>
      <w:bookmarkEnd w:id="149"/>
      <w:r w:rsidRPr="00AA7299">
        <w:rPr>
          <w:rFonts w:ascii="Palatino Linotype" w:eastAsia="Calibri" w:hAnsi="Palatino Linotype" w:cs="Arial"/>
          <w:lang w:val="es-ES"/>
        </w:rPr>
        <w:t>Se</w:t>
      </w:r>
      <w:r w:rsidRPr="00AA7299">
        <w:rPr>
          <w:rFonts w:ascii="Palatino Linotype" w:eastAsia="Calibri" w:hAnsi="Palatino Linotype" w:cs="Arial"/>
          <w:b/>
          <w:lang w:val="es-ES"/>
        </w:rPr>
        <w:t xml:space="preserve"> MODIFICA </w:t>
      </w:r>
      <w:r w:rsidRPr="00AA7299">
        <w:rPr>
          <w:rFonts w:ascii="Palatino Linotype" w:eastAsia="Calibri" w:hAnsi="Palatino Linotype" w:cs="Arial"/>
          <w:lang w:val="es-ES"/>
        </w:rPr>
        <w:t xml:space="preserve">la respuesta emitida por el </w:t>
      </w:r>
      <w:r w:rsidRPr="00AA7299">
        <w:rPr>
          <w:rFonts w:ascii="Palatino Linotype" w:eastAsia="Calibri" w:hAnsi="Palatino Linotype" w:cs="Arial"/>
          <w:b/>
          <w:lang w:val="es-ES"/>
        </w:rPr>
        <w:t xml:space="preserve">Ayuntamiento de </w:t>
      </w:r>
      <w:r w:rsidR="000B73CA" w:rsidRPr="00AA7299">
        <w:rPr>
          <w:rFonts w:ascii="Palatino Linotype" w:eastAsia="Calibri" w:hAnsi="Palatino Linotype" w:cs="Arial"/>
          <w:b/>
          <w:lang w:val="es-ES"/>
        </w:rPr>
        <w:t>Ozumba</w:t>
      </w:r>
      <w:r w:rsidR="000B73CA" w:rsidRPr="00AA7299">
        <w:rPr>
          <w:rFonts w:ascii="Palatino Linotype" w:eastAsia="Calibri" w:hAnsi="Palatino Linotype" w:cs="Arial"/>
          <w:lang w:val="es-ES"/>
        </w:rPr>
        <w:t xml:space="preserve"> </w:t>
      </w:r>
      <w:r w:rsidRPr="00AA7299">
        <w:rPr>
          <w:rFonts w:ascii="Palatino Linotype" w:eastAsia="Calibri" w:hAnsi="Palatino Linotype" w:cs="Arial"/>
          <w:lang w:val="es-ES"/>
        </w:rPr>
        <w:t>y se</w:t>
      </w:r>
      <w:r w:rsidRPr="00AA7299">
        <w:rPr>
          <w:rFonts w:ascii="Palatino Linotype" w:eastAsia="Calibri" w:hAnsi="Palatino Linotype" w:cs="Arial"/>
          <w:b/>
          <w:lang w:val="es-ES"/>
        </w:rPr>
        <w:t xml:space="preserve"> ORDENA </w:t>
      </w:r>
      <w:r w:rsidRPr="00AA7299">
        <w:rPr>
          <w:rFonts w:ascii="Palatino Linotype" w:hAnsi="Palatino Linotype" w:cs="Arial"/>
          <w:lang w:val="es-ES"/>
        </w:rPr>
        <w:t xml:space="preserve">entregar vía Sistema de Acceso a la Información Mexiquense (SAIMEX), en versión pública, </w:t>
      </w:r>
      <w:r w:rsidRPr="00AA7299">
        <w:rPr>
          <w:rFonts w:ascii="Palatino Linotype" w:hAnsi="Palatino Linotype" w:cs="Arial"/>
          <w:bCs/>
        </w:rPr>
        <w:t>lo siguiente:</w:t>
      </w:r>
    </w:p>
    <w:p w14:paraId="6D0A446E" w14:textId="77777777" w:rsidR="00120621" w:rsidRPr="00AA7299" w:rsidRDefault="00120621" w:rsidP="00120621">
      <w:pPr>
        <w:spacing w:line="360" w:lineRule="auto"/>
        <w:ind w:right="48"/>
        <w:jc w:val="both"/>
        <w:rPr>
          <w:rFonts w:ascii="Palatino Linotype" w:hAnsi="Palatino Linotype" w:cs="Arial"/>
          <w:bCs/>
        </w:rPr>
      </w:pPr>
    </w:p>
    <w:p w14:paraId="182F36B9" w14:textId="4DE4D2B9" w:rsidR="000B73CA" w:rsidRPr="00AA7299" w:rsidRDefault="000B73CA" w:rsidP="00DC1D6B">
      <w:pPr>
        <w:pStyle w:val="Prrafodelista"/>
        <w:numPr>
          <w:ilvl w:val="0"/>
          <w:numId w:val="15"/>
        </w:numPr>
        <w:spacing w:line="360" w:lineRule="auto"/>
        <w:ind w:right="48"/>
        <w:jc w:val="both"/>
        <w:rPr>
          <w:rFonts w:ascii="Palatino Linotype" w:hAnsi="Palatino Linotype" w:cs="Arial"/>
          <w:b/>
          <w:bCs/>
        </w:rPr>
      </w:pPr>
      <w:r w:rsidRPr="00AA7299">
        <w:rPr>
          <w:rFonts w:ascii="Palatino Linotype" w:hAnsi="Palatino Linotype"/>
          <w:b/>
          <w:iCs/>
          <w:color w:val="000000"/>
        </w:rPr>
        <w:t>Todos los convenios, contratos o análogos, de cualquier naturaleza, celebrados en 2019, 2020, enero y febrero de 2021</w:t>
      </w:r>
      <w:r w:rsidRPr="00AA7299">
        <w:rPr>
          <w:rFonts w:ascii="Palatino Linotype" w:eastAsia="MS Mincho" w:hAnsi="Palatino Linotype" w:cstheme="majorBidi"/>
          <w:b/>
        </w:rPr>
        <w:t>.</w:t>
      </w:r>
    </w:p>
    <w:p w14:paraId="4197370A" w14:textId="77777777" w:rsidR="00120621" w:rsidRPr="00AA7299" w:rsidRDefault="00120621" w:rsidP="00120621">
      <w:pPr>
        <w:pStyle w:val="Prrafodelista"/>
        <w:spacing w:line="360" w:lineRule="auto"/>
        <w:ind w:left="1440" w:right="48"/>
        <w:jc w:val="both"/>
        <w:rPr>
          <w:rFonts w:ascii="Palatino Linotype" w:hAnsi="Palatino Linotype" w:cs="Arial"/>
          <w:b/>
          <w:bCs/>
        </w:rPr>
      </w:pPr>
    </w:p>
    <w:p w14:paraId="61274602" w14:textId="77777777" w:rsidR="00120621" w:rsidRPr="00AA7299" w:rsidRDefault="00120621" w:rsidP="00120621">
      <w:pPr>
        <w:spacing w:line="360" w:lineRule="auto"/>
        <w:jc w:val="both"/>
        <w:rPr>
          <w:rFonts w:ascii="Palatino Linotype" w:eastAsia="Calibri" w:hAnsi="Palatino Linotype" w:cs="Arial"/>
        </w:rPr>
      </w:pPr>
      <w:r w:rsidRPr="00AA7299">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w:t>
      </w:r>
      <w:r w:rsidRPr="00AA7299">
        <w:rPr>
          <w:rFonts w:ascii="Palatino Linotype" w:eastAsia="Calibri" w:hAnsi="Palatino Linotype" w:cs="Arial"/>
        </w:rPr>
        <w:lastRenderedPageBreak/>
        <w:t>dentro del soporte documental respectivo objeto de las versiones públicas que se formulen.</w:t>
      </w:r>
    </w:p>
    <w:p w14:paraId="3AB5B097" w14:textId="77777777" w:rsidR="00120621" w:rsidRPr="00AA7299" w:rsidRDefault="00120621" w:rsidP="00120621">
      <w:pPr>
        <w:spacing w:line="360" w:lineRule="auto"/>
        <w:jc w:val="both"/>
        <w:rPr>
          <w:rFonts w:ascii="Palatino Linotype" w:eastAsia="Calibri" w:hAnsi="Palatino Linotype" w:cs="Arial"/>
        </w:rPr>
      </w:pPr>
    </w:p>
    <w:p w14:paraId="67445FFA" w14:textId="77777777" w:rsidR="00120621" w:rsidRPr="00AA7299" w:rsidRDefault="00120621" w:rsidP="00120621">
      <w:pPr>
        <w:tabs>
          <w:tab w:val="left" w:pos="8080"/>
        </w:tabs>
        <w:spacing w:line="360" w:lineRule="auto"/>
        <w:ind w:right="48"/>
        <w:contextualSpacing/>
        <w:jc w:val="both"/>
        <w:rPr>
          <w:rFonts w:ascii="Palatino Linotype" w:hAnsi="Palatino Linotype"/>
          <w:color w:val="222222"/>
          <w:shd w:val="clear" w:color="auto" w:fill="FFFFFF"/>
        </w:rPr>
      </w:pPr>
      <w:bookmarkStart w:id="150" w:name="_Toc460947013"/>
      <w:r w:rsidRPr="00AA7299">
        <w:rPr>
          <w:rFonts w:ascii="Palatino Linotype" w:eastAsia="Palatino Linotype" w:hAnsi="Palatino Linotype" w:cs="Palatino Linotype"/>
          <w:b/>
        </w:rPr>
        <w:t xml:space="preserve">TERCERO. Notifíquese </w:t>
      </w:r>
      <w:r w:rsidRPr="00AA7299">
        <w:rPr>
          <w:rFonts w:ascii="Palatino Linotype" w:eastAsia="Palatino Linotype" w:hAnsi="Palatino Linotype" w:cs="Palatino Linotype"/>
        </w:rPr>
        <w:t xml:space="preserve">al Titular de la Unidad de Transparencia del </w:t>
      </w:r>
      <w:r w:rsidRPr="00AA7299">
        <w:rPr>
          <w:rFonts w:ascii="Palatino Linotype" w:eastAsia="Palatino Linotype" w:hAnsi="Palatino Linotype" w:cs="Palatino Linotype"/>
          <w:b/>
        </w:rPr>
        <w:t>SUJETO OBLIGADO</w:t>
      </w:r>
      <w:r w:rsidRPr="00AA7299">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AA7299">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4522F2D4" w14:textId="77777777" w:rsidR="00120621" w:rsidRPr="00AA7299" w:rsidRDefault="00120621" w:rsidP="00120621">
      <w:pPr>
        <w:tabs>
          <w:tab w:val="left" w:pos="8080"/>
        </w:tabs>
        <w:spacing w:line="360" w:lineRule="auto"/>
        <w:ind w:right="48"/>
        <w:contextualSpacing/>
        <w:jc w:val="both"/>
        <w:rPr>
          <w:rFonts w:ascii="Palatino Linotype" w:eastAsia="Palatino Linotype" w:hAnsi="Palatino Linotype" w:cs="Palatino Linotype"/>
          <w:b/>
        </w:rPr>
      </w:pPr>
    </w:p>
    <w:p w14:paraId="68CA9644" w14:textId="77777777" w:rsidR="00120621" w:rsidRPr="00AA7299" w:rsidRDefault="00120621" w:rsidP="00120621">
      <w:pPr>
        <w:shd w:val="clear" w:color="auto" w:fill="FFFFFF"/>
        <w:spacing w:line="360" w:lineRule="auto"/>
        <w:ind w:right="48"/>
        <w:jc w:val="both"/>
        <w:rPr>
          <w:rFonts w:ascii="Palatino Linotype" w:hAnsi="Palatino Linotype"/>
          <w:color w:val="000000" w:themeColor="text1"/>
        </w:rPr>
      </w:pPr>
      <w:r w:rsidRPr="00AA7299">
        <w:rPr>
          <w:rFonts w:ascii="Palatino Linotype" w:hAnsi="Palatino Linotype" w:cs="Arial"/>
          <w:b/>
          <w:color w:val="000000" w:themeColor="text1"/>
        </w:rPr>
        <w:t xml:space="preserve">CUARTO. </w:t>
      </w:r>
      <w:r w:rsidRPr="00AA7299">
        <w:rPr>
          <w:rFonts w:ascii="Palatino Linotype" w:hAnsi="Palatino Linotype"/>
          <w:b/>
          <w:bCs/>
          <w:color w:val="000000" w:themeColor="text1"/>
          <w:lang w:val="es-ES"/>
        </w:rPr>
        <w:t xml:space="preserve">Notifíquese al RECURRENTE </w:t>
      </w:r>
      <w:r w:rsidRPr="00AA7299">
        <w:rPr>
          <w:rFonts w:ascii="Palatino Linotype" w:hAnsi="Palatino Linotype"/>
          <w:color w:val="000000" w:themeColor="text1"/>
        </w:rPr>
        <w:t xml:space="preserve">la presente resolución. </w:t>
      </w:r>
    </w:p>
    <w:p w14:paraId="3EF39415" w14:textId="77777777" w:rsidR="00120621" w:rsidRPr="00AA7299" w:rsidRDefault="00120621" w:rsidP="00120621">
      <w:pPr>
        <w:shd w:val="clear" w:color="auto" w:fill="FFFFFF"/>
        <w:spacing w:line="360" w:lineRule="auto"/>
        <w:ind w:right="48"/>
        <w:jc w:val="both"/>
        <w:rPr>
          <w:rFonts w:ascii="Palatino Linotype" w:hAnsi="Palatino Linotype"/>
          <w:b/>
          <w:color w:val="FF0000"/>
        </w:rPr>
      </w:pPr>
    </w:p>
    <w:bookmarkEnd w:id="150"/>
    <w:p w14:paraId="2184BA41" w14:textId="77777777" w:rsidR="00120621" w:rsidRPr="00AA7299" w:rsidRDefault="00120621" w:rsidP="00120621">
      <w:pPr>
        <w:spacing w:line="360" w:lineRule="auto"/>
        <w:ind w:right="48"/>
        <w:jc w:val="both"/>
        <w:rPr>
          <w:rFonts w:ascii="Palatino Linotype" w:eastAsia="MS Mincho" w:hAnsi="Palatino Linotype"/>
          <w:lang w:val="es-ES"/>
        </w:rPr>
      </w:pPr>
      <w:r w:rsidRPr="00AA7299">
        <w:rPr>
          <w:rFonts w:ascii="Palatino Linotype" w:eastAsia="MS Mincho" w:hAnsi="Palatino Linotype"/>
          <w:b/>
        </w:rPr>
        <w:t>QUINTO.</w:t>
      </w:r>
      <w:r w:rsidRPr="00AA7299">
        <w:rPr>
          <w:rFonts w:ascii="Palatino Linotype" w:eastAsia="MS Mincho" w:hAnsi="Palatino Linotype"/>
        </w:rPr>
        <w:t xml:space="preserve"> </w:t>
      </w:r>
      <w:r w:rsidRPr="00AA7299">
        <w:rPr>
          <w:rFonts w:ascii="Palatino Linotype" w:eastAsia="MS Mincho" w:hAnsi="Palatino Linotype"/>
          <w:lang w:val="es-ES"/>
        </w:rPr>
        <w:t xml:space="preserve">Se hace del conocimiento del </w:t>
      </w:r>
      <w:r w:rsidRPr="00AA7299">
        <w:rPr>
          <w:rFonts w:ascii="Palatino Linotype" w:eastAsia="MS Mincho" w:hAnsi="Palatino Linotype"/>
          <w:b/>
          <w:lang w:val="es-ES"/>
        </w:rPr>
        <w:t>RECURRENTE</w:t>
      </w:r>
      <w:r w:rsidRPr="00AA7299">
        <w:rPr>
          <w:rFonts w:ascii="Palatino Linotype" w:eastAsia="MS Mincho" w:hAnsi="Palatino Linotype"/>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AA7299">
        <w:rPr>
          <w:rFonts w:ascii="Palatino Linotype" w:eastAsia="MS Mincho" w:hAnsi="Palatino Linotype"/>
          <w:bCs/>
          <w:lang w:val="es-ES"/>
        </w:rPr>
        <w:t>vía juicio de amparo</w:t>
      </w:r>
      <w:r w:rsidRPr="00AA7299">
        <w:rPr>
          <w:rFonts w:ascii="Palatino Linotype" w:eastAsia="MS Mincho" w:hAnsi="Palatino Linotype"/>
          <w:lang w:val="es-ES"/>
        </w:rPr>
        <w:t> en los términos de las leyes aplicables.</w:t>
      </w:r>
    </w:p>
    <w:p w14:paraId="7BEA142B" w14:textId="77777777" w:rsidR="00120621" w:rsidRPr="00AA7299" w:rsidRDefault="00120621" w:rsidP="00120621">
      <w:pPr>
        <w:spacing w:line="360" w:lineRule="auto"/>
        <w:ind w:right="48"/>
        <w:jc w:val="both"/>
        <w:rPr>
          <w:rFonts w:ascii="Palatino Linotype" w:eastAsia="MS Mincho" w:hAnsi="Palatino Linotype"/>
          <w:color w:val="FF0000"/>
          <w:lang w:val="es-ES"/>
        </w:rPr>
      </w:pPr>
    </w:p>
    <w:p w14:paraId="5E14BD8A" w14:textId="77777777" w:rsidR="00120621" w:rsidRPr="00AA7299" w:rsidRDefault="00120621" w:rsidP="00120621">
      <w:pPr>
        <w:spacing w:line="360" w:lineRule="auto"/>
        <w:ind w:right="48"/>
        <w:jc w:val="both"/>
        <w:rPr>
          <w:rFonts w:ascii="Palatino Linotype" w:hAnsi="Palatino Linotype"/>
          <w:color w:val="000000"/>
          <w:shd w:val="clear" w:color="auto" w:fill="FFFFFF"/>
        </w:rPr>
      </w:pPr>
      <w:r w:rsidRPr="00AA7299">
        <w:rPr>
          <w:rFonts w:ascii="Palatino Linotype" w:hAnsi="Palatino Linotype"/>
          <w:b/>
          <w:bCs/>
          <w:color w:val="000000"/>
          <w:shd w:val="clear" w:color="auto" w:fill="FFFFFF"/>
        </w:rPr>
        <w:t>SEXTO.</w:t>
      </w:r>
      <w:r w:rsidRPr="00AA7299">
        <w:rPr>
          <w:rFonts w:ascii="Palatino Linotype" w:hAnsi="Palatino Linotype"/>
          <w:color w:val="000000"/>
          <w:shd w:val="clear" w:color="auto" w:fill="FFFFFF"/>
        </w:rPr>
        <w:t xml:space="preserve"> Con fundamento en el artículo 198 de la Ley de Transparencia y Acceso a la Información Pública del Estado de México y Municipios, se apercibe al </w:t>
      </w:r>
      <w:r w:rsidRPr="00AA7299">
        <w:rPr>
          <w:rFonts w:ascii="Palatino Linotype" w:hAnsi="Palatino Linotype"/>
          <w:b/>
          <w:bCs/>
          <w:color w:val="000000"/>
          <w:shd w:val="clear" w:color="auto" w:fill="FFFFFF"/>
        </w:rPr>
        <w:t>SUJETO OBLIGADO</w:t>
      </w:r>
      <w:r w:rsidRPr="00AA7299">
        <w:rPr>
          <w:rFonts w:ascii="Palatino Linotype" w:hAnsi="Palatino Linotype"/>
          <w:color w:val="000000"/>
          <w:shd w:val="clear" w:color="auto" w:fill="FFFFFF"/>
        </w:rPr>
        <w:t xml:space="preserve"> de que, en caso de incumplimiento total o parcial de la presente </w:t>
      </w:r>
      <w:r w:rsidRPr="00AA7299">
        <w:rPr>
          <w:rFonts w:ascii="Palatino Linotype" w:hAnsi="Palatino Linotype"/>
          <w:color w:val="000000"/>
          <w:shd w:val="clear" w:color="auto" w:fill="FFFFFF"/>
        </w:rPr>
        <w:lastRenderedPageBreak/>
        <w:t>resolución, se actuará de conformidad con lo dispuesto en los artículos 213, 214, 215, 216 y 217 de la ley en cita. </w:t>
      </w:r>
    </w:p>
    <w:p w14:paraId="5CB84427" w14:textId="77777777" w:rsidR="00120621" w:rsidRPr="00AA7299" w:rsidRDefault="00120621" w:rsidP="00120621">
      <w:pPr>
        <w:spacing w:line="360" w:lineRule="auto"/>
        <w:ind w:right="48"/>
        <w:jc w:val="both"/>
        <w:rPr>
          <w:rFonts w:ascii="Palatino Linotype" w:hAnsi="Palatino Linotype"/>
          <w:color w:val="000000"/>
          <w:shd w:val="clear" w:color="auto" w:fill="FFFFFF"/>
        </w:rPr>
      </w:pPr>
    </w:p>
    <w:p w14:paraId="241B7106" w14:textId="77777777" w:rsidR="00120621" w:rsidRPr="00AA7299" w:rsidRDefault="00120621" w:rsidP="00120621">
      <w:pPr>
        <w:spacing w:line="360" w:lineRule="auto"/>
        <w:ind w:right="48"/>
        <w:jc w:val="both"/>
        <w:rPr>
          <w:rFonts w:ascii="Palatino Linotype" w:eastAsia="Calibri" w:hAnsi="Palatino Linotype" w:cs="Arial"/>
          <w:bCs/>
        </w:rPr>
      </w:pPr>
      <w:r w:rsidRPr="00AA7299">
        <w:rPr>
          <w:rFonts w:ascii="Palatino Linotype" w:hAnsi="Palatino Linotype"/>
          <w:b/>
          <w:color w:val="000000"/>
          <w:shd w:val="clear" w:color="auto" w:fill="FFFFFF"/>
        </w:rPr>
        <w:t xml:space="preserve">SÉPTIMO. </w:t>
      </w:r>
      <w:r w:rsidRPr="00AA7299">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9BF3796" w14:textId="5ACF81D1" w:rsidR="00254848" w:rsidRDefault="00254848" w:rsidP="00254848">
      <w:pPr>
        <w:shd w:val="clear" w:color="auto" w:fill="FFFFFF"/>
        <w:spacing w:before="240" w:after="360" w:line="360" w:lineRule="auto"/>
        <w:ind w:right="49"/>
        <w:jc w:val="both"/>
        <w:rPr>
          <w:rFonts w:ascii="Palatino Linotype" w:eastAsiaTheme="minorEastAsia" w:hAnsi="Palatino Linotype" w:cs="Arial"/>
          <w:lang w:val="es-ES_tradnl" w:eastAsia="es-ES"/>
        </w:rPr>
      </w:pPr>
      <w:r w:rsidRPr="00AA7299">
        <w:rPr>
          <w:rFonts w:ascii="Palatino Linotype" w:eastAsiaTheme="minorEastAsia" w:hAnsi="Palatino Linotype"/>
          <w:lang w:val="es-ES_tradnl" w:eastAsia="es-ES"/>
        </w:rPr>
        <w:t xml:space="preserve">ASÍ LO RESUELVE, POR UNANIMIDAD DE VOTOS, EL PLENO DEL INSTITUTO DE TRANSPARENCIA, ACCESO A LA INFORMACIÓN PÚBLICA Y PROTECCIÓN DE DATOS PERSONALES DEL ESTADO DE MÉXICO Y MUNICIPIOS, CONFORMADO POR LOS COMISIONADOS ZULEMA </w:t>
      </w:r>
      <w:r w:rsidR="00AA7299" w:rsidRPr="00AA7299">
        <w:rPr>
          <w:rFonts w:ascii="Palatino Linotype" w:eastAsiaTheme="minorEastAsia" w:hAnsi="Palatino Linotype"/>
          <w:lang w:val="es-ES_tradnl" w:eastAsia="es-ES"/>
        </w:rPr>
        <w:t>MARTÍNEZ</w:t>
      </w:r>
      <w:r w:rsidRPr="00AA7299">
        <w:rPr>
          <w:rFonts w:ascii="Palatino Linotype" w:eastAsiaTheme="minorEastAsia" w:hAnsi="Palatino Linotype"/>
          <w:lang w:val="es-ES_tradnl" w:eastAsia="es-ES"/>
        </w:rPr>
        <w:t xml:space="preserve"> </w:t>
      </w:r>
      <w:r w:rsidR="00AA7299" w:rsidRPr="00AA7299">
        <w:rPr>
          <w:rFonts w:ascii="Palatino Linotype" w:eastAsiaTheme="minorEastAsia" w:hAnsi="Palatino Linotype"/>
          <w:lang w:val="es-ES_tradnl" w:eastAsia="es-ES"/>
        </w:rPr>
        <w:t>SÁNCHEZ</w:t>
      </w:r>
      <w:r w:rsidRPr="00AA7299">
        <w:rPr>
          <w:rFonts w:ascii="Palatino Linotype" w:eastAsiaTheme="minorEastAsia" w:hAnsi="Palatino Linotype"/>
          <w:lang w:val="es-ES_tradnl" w:eastAsia="es-ES"/>
        </w:rPr>
        <w:t xml:space="preserve">; EVA ABAID YAPUR; JOSÉ GUADALUPE LUNA HERNÁNDEZ; JAVIER MARTÍNEZ CRUZ Y LUIS GUSTAVO PARRA NORIEGA; EN LA DÉCIMA </w:t>
      </w:r>
      <w:r w:rsidR="00BC229C" w:rsidRPr="00AA7299">
        <w:rPr>
          <w:rFonts w:ascii="Palatino Linotype" w:eastAsiaTheme="minorEastAsia" w:hAnsi="Palatino Linotype"/>
          <w:lang w:val="es-ES_tradnl" w:eastAsia="es-ES"/>
        </w:rPr>
        <w:t xml:space="preserve">NOVENA </w:t>
      </w:r>
      <w:r w:rsidRPr="00AA7299">
        <w:rPr>
          <w:rFonts w:ascii="Palatino Linotype" w:eastAsiaTheme="minorEastAsia" w:hAnsi="Palatino Linotype"/>
          <w:lang w:val="es-ES_tradnl" w:eastAsia="es-ES"/>
        </w:rPr>
        <w:t xml:space="preserve">SESIÓN ORDINARIA CELEBRADA EL </w:t>
      </w:r>
      <w:r w:rsidR="00BC229C" w:rsidRPr="00AA7299">
        <w:rPr>
          <w:rFonts w:ascii="Palatino Linotype" w:eastAsiaTheme="minorEastAsia" w:hAnsi="Palatino Linotype"/>
          <w:lang w:val="es-ES_tradnl" w:eastAsia="es-ES"/>
        </w:rPr>
        <w:t xml:space="preserve">DOS (02) DE JUNIO DE </w:t>
      </w:r>
      <w:r w:rsidRPr="00AA7299">
        <w:rPr>
          <w:rFonts w:ascii="Palatino Linotype" w:eastAsiaTheme="minorEastAsia" w:hAnsi="Palatino Linotype"/>
          <w:lang w:val="es-ES_tradnl" w:eastAsia="es-ES"/>
        </w:rPr>
        <w:t>DOS MIL VEINTIUNO, ANTE EL SECRETARIO TÉCNICO DEL PLENO ALEXIS TAPIA RAMÍREZ.</w:t>
      </w:r>
      <w:r w:rsidRPr="001B44E9">
        <w:rPr>
          <w:rFonts w:ascii="Palatino Linotype" w:eastAsiaTheme="minorEastAsia" w:hAnsi="Palatino Linotype" w:cs="Arial"/>
          <w:lang w:val="es-ES_tradnl" w:eastAsia="es-ES"/>
        </w:rPr>
        <w:t xml:space="preserve">  </w:t>
      </w:r>
    </w:p>
    <w:p w14:paraId="65B41547" w14:textId="77777777" w:rsidR="00AA7299" w:rsidRDefault="00AA7299" w:rsidP="00254848">
      <w:pPr>
        <w:shd w:val="clear" w:color="auto" w:fill="FFFFFF"/>
        <w:spacing w:before="240" w:after="360" w:line="360" w:lineRule="auto"/>
        <w:ind w:right="49"/>
        <w:jc w:val="both"/>
        <w:rPr>
          <w:rFonts w:ascii="Palatino Linotype" w:eastAsiaTheme="minorEastAsia" w:hAnsi="Palatino Linotype" w:cs="Arial"/>
          <w:lang w:val="es-ES_tradnl" w:eastAsia="es-ES"/>
        </w:rPr>
      </w:pPr>
    </w:p>
    <w:p w14:paraId="57C43914" w14:textId="77777777" w:rsidR="00254848" w:rsidRDefault="00254848" w:rsidP="00254848">
      <w:pPr>
        <w:shd w:val="clear" w:color="auto" w:fill="FFFFFF"/>
        <w:spacing w:before="240" w:after="360" w:line="360" w:lineRule="auto"/>
        <w:ind w:right="49"/>
        <w:jc w:val="both"/>
        <w:rPr>
          <w:rFonts w:ascii="Palatino Linotype" w:eastAsiaTheme="minorEastAsia" w:hAnsi="Palatino Linotype" w:cs="Arial"/>
          <w:lang w:val="es-ES_tradnl" w:eastAsia="es-ES"/>
        </w:rPr>
      </w:pPr>
    </w:p>
    <w:p w14:paraId="1DCE87F7" w14:textId="77777777" w:rsidR="00254848" w:rsidRDefault="00254848" w:rsidP="00254848">
      <w:pPr>
        <w:shd w:val="clear" w:color="auto" w:fill="FFFFFF"/>
        <w:spacing w:before="240" w:after="360" w:line="360" w:lineRule="auto"/>
        <w:ind w:right="49"/>
        <w:jc w:val="both"/>
        <w:rPr>
          <w:rFonts w:ascii="Palatino Linotype" w:eastAsiaTheme="minorEastAsia" w:hAnsi="Palatino Linotype" w:cs="Arial"/>
          <w:lang w:val="es-ES_tradnl" w:eastAsia="es-ES"/>
        </w:rPr>
      </w:pPr>
    </w:p>
    <w:p w14:paraId="60BBFEB8" w14:textId="77777777" w:rsidR="00254848" w:rsidRDefault="00254848"/>
    <w:sectPr w:rsidR="00254848" w:rsidSect="00E91B9F">
      <w:headerReference w:type="even" r:id="rId12"/>
      <w:headerReference w:type="default" r:id="rId13"/>
      <w:footerReference w:type="default" r:id="rId14"/>
      <w:headerReference w:type="first" r:id="rId15"/>
      <w:footerReference w:type="first" r:id="rId16"/>
      <w:pgSz w:w="12240" w:h="15840"/>
      <w:pgMar w:top="2693" w:right="1701" w:bottom="226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FBE350" w14:textId="77777777" w:rsidR="006569E3" w:rsidRDefault="006569E3" w:rsidP="00254848">
      <w:r>
        <w:separator/>
      </w:r>
    </w:p>
  </w:endnote>
  <w:endnote w:type="continuationSeparator" w:id="0">
    <w:p w14:paraId="667484B6" w14:textId="77777777" w:rsidR="006569E3" w:rsidRDefault="006569E3" w:rsidP="002548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altName w:val="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Palatino Linotype" w:hAnsi="Palatino Linotype"/>
        <w:sz w:val="28"/>
      </w:rPr>
      <w:id w:val="1316221887"/>
      <w:docPartObj>
        <w:docPartGallery w:val="Page Numbers (Bottom of Page)"/>
        <w:docPartUnique/>
      </w:docPartObj>
    </w:sdtPr>
    <w:sdtEndPr/>
    <w:sdtContent>
      <w:sdt>
        <w:sdtPr>
          <w:rPr>
            <w:rFonts w:ascii="Palatino Linotype" w:hAnsi="Palatino Linotype"/>
            <w:sz w:val="28"/>
          </w:rPr>
          <w:id w:val="1295024492"/>
          <w:docPartObj>
            <w:docPartGallery w:val="Page Numbers (Top of Page)"/>
            <w:docPartUnique/>
          </w:docPartObj>
        </w:sdtPr>
        <w:sdtEndPr/>
        <w:sdtContent>
          <w:p w14:paraId="57AD77EB" w14:textId="77777777" w:rsidR="00E91B9F" w:rsidRPr="005B089B" w:rsidRDefault="00E91B9F" w:rsidP="00E91B9F">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AA7299">
              <w:rPr>
                <w:rFonts w:ascii="Palatino Linotype" w:hAnsi="Palatino Linotype"/>
                <w:b/>
                <w:bCs/>
                <w:noProof/>
                <w:sz w:val="22"/>
                <w:szCs w:val="20"/>
              </w:rPr>
              <w:t>44</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AA7299">
              <w:rPr>
                <w:rFonts w:ascii="Palatino Linotype" w:hAnsi="Palatino Linotype"/>
                <w:b/>
                <w:bCs/>
                <w:noProof/>
                <w:sz w:val="22"/>
                <w:szCs w:val="20"/>
              </w:rPr>
              <w:t>44</w:t>
            </w:r>
            <w:r w:rsidRPr="00883450">
              <w:rPr>
                <w:rFonts w:ascii="Palatino Linotype" w:hAnsi="Palatino Linotype"/>
                <w:b/>
                <w:bCs/>
                <w:sz w:val="22"/>
                <w:szCs w:val="20"/>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EB0F64" w14:textId="77777777" w:rsidR="00E91B9F" w:rsidRPr="00883450" w:rsidRDefault="00E91B9F" w:rsidP="00E91B9F">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AA7299">
      <w:rPr>
        <w:rFonts w:ascii="Palatino Linotype" w:hAnsi="Palatino Linotype"/>
        <w:noProof/>
        <w:sz w:val="22"/>
        <w:szCs w:val="22"/>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AA7299" w:rsidRPr="00AA7299">
      <w:rPr>
        <w:rFonts w:ascii="Palatino Linotype" w:hAnsi="Palatino Linotype"/>
        <w:noProof/>
        <w:sz w:val="22"/>
        <w:szCs w:val="22"/>
        <w:lang w:val="es-ES"/>
      </w:rPr>
      <w:t>43</w:t>
    </w:r>
    <w:r w:rsidRPr="00883450">
      <w:rPr>
        <w:rFonts w:ascii="Palatino Linotype" w:hAnsi="Palatino Linotype"/>
        <w:sz w:val="22"/>
        <w:szCs w:val="22"/>
      </w:rPr>
      <w:fldChar w:fldCharType="end"/>
    </w:r>
  </w:p>
  <w:p w14:paraId="5DBA3E4D" w14:textId="77777777" w:rsidR="00E91B9F" w:rsidRPr="00883450" w:rsidRDefault="00E91B9F">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A32FA4" w14:textId="77777777" w:rsidR="006569E3" w:rsidRDefault="006569E3" w:rsidP="00254848">
      <w:r>
        <w:separator/>
      </w:r>
    </w:p>
  </w:footnote>
  <w:footnote w:type="continuationSeparator" w:id="0">
    <w:p w14:paraId="38095FEC" w14:textId="77777777" w:rsidR="006569E3" w:rsidRDefault="006569E3" w:rsidP="00254848">
      <w:r>
        <w:continuationSeparator/>
      </w:r>
    </w:p>
  </w:footnote>
  <w:footnote w:id="1">
    <w:p w14:paraId="7B1D2E98" w14:textId="77777777" w:rsidR="00120621" w:rsidRDefault="00120621" w:rsidP="00120621">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lang w:val="es-ES"/>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2991745B" w14:textId="77777777" w:rsidR="00120621" w:rsidRDefault="00120621" w:rsidP="00120621">
      <w:pPr>
        <w:pStyle w:val="Textonotapie"/>
        <w:jc w:val="both"/>
        <w:rPr>
          <w:rFonts w:ascii="Palatino Linotype" w:hAnsi="Palatino Linotype"/>
          <w:sz w:val="14"/>
        </w:rPr>
      </w:pPr>
      <w:r>
        <w:rPr>
          <w:rFonts w:ascii="Palatino Linotype" w:hAnsi="Palatino Linotype"/>
          <w:sz w:val="14"/>
        </w:rPr>
        <w:t xml:space="preserve">1a./J. 2/2012 (9a.). Primera Sala. Décima Época. Semanario Judicial de la Federación y su Gaceta. Libro V, Febrero de 2012, Pág. 533.  </w:t>
      </w:r>
    </w:p>
  </w:footnote>
  <w:footnote w:id="2">
    <w:p w14:paraId="4C2999B4" w14:textId="77777777" w:rsidR="00120621" w:rsidRDefault="00120621" w:rsidP="00120621">
      <w:pPr>
        <w:pStyle w:val="Textonotapie"/>
        <w:jc w:val="both"/>
        <w:rPr>
          <w:rFonts w:ascii="Palatino Linotype" w:hAnsi="Palatino Linotype"/>
          <w:sz w:val="14"/>
          <w:lang w:val="es-ES"/>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3">
    <w:p w14:paraId="72FA75A4" w14:textId="77777777" w:rsidR="00120621" w:rsidRDefault="00120621" w:rsidP="00120621">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0D7FF9F6" w14:textId="77777777" w:rsidR="00120621" w:rsidRDefault="00120621" w:rsidP="00120621">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01A4FCB5" w14:textId="77777777" w:rsidR="00120621" w:rsidRDefault="00120621" w:rsidP="00120621">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r>
        <w:rPr>
          <w:rFonts w:ascii="Palatino Linotype" w:hAnsi="Palatino Linotype"/>
          <w:sz w:val="18"/>
          <w:lang w:val="es-ES"/>
        </w:rPr>
        <w:t xml:space="preserve">Pp 1-19. </w:t>
      </w:r>
    </w:p>
  </w:footnote>
  <w:footnote w:id="4">
    <w:p w14:paraId="317F50EB" w14:textId="77777777" w:rsidR="00120621" w:rsidRDefault="00120621" w:rsidP="00120621">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Tribunales Colegiados de Circuito. Novena Época. Semanario Judicial de la Federación y su Gaceta. Tomo III, marzo de 1996. Pág. 769. Consultado en http://</w:t>
      </w:r>
      <w:r>
        <w:rPr>
          <w:rFonts w:ascii="Palatino Linotype" w:hAnsi="Palatino Linotype"/>
          <w:sz w:val="18"/>
          <w:lang w:val="es-ES"/>
        </w:rPr>
        <w:t>sjf.scjn.gob.mx/sjfsist/Documentos/Tesis/203/203143.pdf  el viernes 16 de junio de 2017.</w:t>
      </w:r>
    </w:p>
  </w:footnote>
  <w:footnote w:id="5">
    <w:p w14:paraId="7C5024CE" w14:textId="77777777" w:rsidR="00120621" w:rsidRDefault="00120621" w:rsidP="00120621">
      <w:pPr>
        <w:pStyle w:val="Textonotapie"/>
        <w:jc w:val="both"/>
        <w:rPr>
          <w:rFonts w:ascii="Palatino Linotype" w:hAnsi="Palatino Linotype"/>
          <w:sz w:val="18"/>
        </w:rPr>
      </w:pPr>
      <w:r>
        <w:rPr>
          <w:rStyle w:val="Refdenotaalpie"/>
          <w:rFonts w:ascii="Palatino Linotype" w:hAnsi="Palatino Linotype"/>
          <w:sz w:val="18"/>
        </w:rPr>
        <w:footnoteRef/>
      </w:r>
      <w:r>
        <w:rPr>
          <w:rFonts w:ascii="Palatino Linotype" w:hAnsi="Palatino Linotype"/>
          <w:sz w:val="18"/>
        </w:rPr>
        <w:t xml:space="preserve"> Artículo 3. Para los efectos de la presente Ley se entenderá por:</w:t>
      </w:r>
    </w:p>
    <w:p w14:paraId="29A0EB96" w14:textId="77777777" w:rsidR="00120621" w:rsidRDefault="00120621" w:rsidP="00120621">
      <w:pPr>
        <w:pStyle w:val="Textonotapie"/>
        <w:jc w:val="both"/>
        <w:rPr>
          <w:rFonts w:ascii="Palatino Linotype" w:hAnsi="Palatino Linotype"/>
          <w:sz w:val="18"/>
        </w:rPr>
      </w:pPr>
      <w:r>
        <w:rPr>
          <w:rFonts w:ascii="Palatino Linotype" w:hAnsi="Palatino Linotype"/>
          <w:sz w:val="18"/>
        </w:rPr>
        <w:t xml:space="preserve"> (…)</w:t>
      </w:r>
    </w:p>
    <w:p w14:paraId="1D7A9536" w14:textId="77777777" w:rsidR="00120621" w:rsidRDefault="00120621" w:rsidP="00120621">
      <w:pPr>
        <w:pStyle w:val="Textonotapie"/>
        <w:jc w:val="both"/>
        <w:rPr>
          <w:rFonts w:ascii="Palatino Linotype" w:hAnsi="Palatino Linotype"/>
          <w:sz w:val="18"/>
        </w:rPr>
      </w:pPr>
      <w:r>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FDAD53" w14:textId="1B95BCD1" w:rsidR="00AA7299" w:rsidRDefault="000A1209">
    <w:pPr>
      <w:pStyle w:val="Encabezado"/>
    </w:pPr>
    <w:r>
      <w:rPr>
        <w:noProof/>
        <w:lang w:val="es-MX" w:eastAsia="es-MX"/>
      </w:rPr>
      <w:pict w14:anchorId="5A795F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2634079"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9C7144" w14:textId="7D45964A" w:rsidR="00E91B9F" w:rsidRDefault="000A1209">
    <w:pPr>
      <w:pStyle w:val="Encabezado"/>
    </w:pPr>
    <w:r>
      <w:rPr>
        <w:noProof/>
        <w:lang w:val="es-MX" w:eastAsia="es-MX"/>
      </w:rPr>
      <w:pict w14:anchorId="71A39D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2634080" o:spid="_x0000_s2051" type="#_x0000_t75" style="position:absolute;margin-left:-84.65pt;margin-top:-133.15pt;width:609.4pt;height:793.75pt;z-index:-251656192;mso-position-horizontal-relative:margin;mso-position-vertical-relative:margin" o:allowincell="f">
          <v:imagedata r:id="rId1" o:title="resolución"/>
          <w10:wrap anchorx="margin" anchory="margin"/>
        </v:shape>
      </w:pict>
    </w:r>
  </w:p>
  <w:tbl>
    <w:tblPr>
      <w:tblStyle w:val="Tablaconcuadrcula"/>
      <w:tblW w:w="7372" w:type="dxa"/>
      <w:tblInd w:w="22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E91B9F" w:rsidRPr="00674A46" w14:paraId="5EF0602F" w14:textId="77777777" w:rsidTr="00AA7299">
      <w:trPr>
        <w:trHeight w:val="138"/>
      </w:trPr>
      <w:tc>
        <w:tcPr>
          <w:tcW w:w="3261" w:type="dxa"/>
          <w:vAlign w:val="center"/>
        </w:tcPr>
        <w:p w14:paraId="48B24074" w14:textId="77777777" w:rsidR="00E91B9F" w:rsidRPr="006C66BC" w:rsidRDefault="00E91B9F" w:rsidP="00E91B9F">
          <w:pPr>
            <w:jc w:val="right"/>
            <w:rPr>
              <w:rFonts w:ascii="Palatino Linotype" w:hAnsi="Palatino Linotype"/>
              <w:b/>
              <w:sz w:val="22"/>
              <w:szCs w:val="22"/>
            </w:rPr>
          </w:pPr>
          <w:r w:rsidRPr="006C66BC">
            <w:rPr>
              <w:rFonts w:ascii="Palatino Linotype" w:hAnsi="Palatino Linotype"/>
              <w:b/>
              <w:sz w:val="22"/>
              <w:szCs w:val="22"/>
            </w:rPr>
            <w:t>RECURSO DE REVISIÓN:</w:t>
          </w:r>
        </w:p>
      </w:tc>
      <w:tc>
        <w:tcPr>
          <w:tcW w:w="4111" w:type="dxa"/>
          <w:vAlign w:val="center"/>
        </w:tcPr>
        <w:p w14:paraId="795F7AA1" w14:textId="77E99C82" w:rsidR="00E91B9F" w:rsidRPr="006C66BC" w:rsidRDefault="00E91B9F" w:rsidP="00E91B9F">
          <w:pPr>
            <w:pStyle w:val="Encabezado"/>
            <w:rPr>
              <w:rFonts w:ascii="Palatino Linotype" w:hAnsi="Palatino Linotype"/>
              <w:b/>
              <w:sz w:val="22"/>
              <w:szCs w:val="22"/>
            </w:rPr>
          </w:pPr>
          <w:r w:rsidRPr="006C66BC">
            <w:rPr>
              <w:rFonts w:ascii="Palatino Linotype" w:hAnsi="Palatino Linotype"/>
              <w:b/>
              <w:bCs/>
              <w:color w:val="000000" w:themeColor="text1"/>
              <w:sz w:val="22"/>
              <w:szCs w:val="22"/>
            </w:rPr>
            <w:t>0</w:t>
          </w:r>
          <w:r w:rsidR="00254848" w:rsidRPr="006C66BC">
            <w:rPr>
              <w:rFonts w:ascii="Palatino Linotype" w:hAnsi="Palatino Linotype"/>
              <w:b/>
              <w:bCs/>
              <w:color w:val="000000" w:themeColor="text1"/>
              <w:sz w:val="22"/>
              <w:szCs w:val="22"/>
            </w:rPr>
            <w:t>2308</w:t>
          </w:r>
          <w:r w:rsidRPr="006C66BC">
            <w:rPr>
              <w:rFonts w:ascii="Palatino Linotype" w:hAnsi="Palatino Linotype"/>
              <w:b/>
              <w:bCs/>
              <w:color w:val="000000" w:themeColor="text1"/>
              <w:sz w:val="22"/>
              <w:szCs w:val="22"/>
            </w:rPr>
            <w:t>/INFOEM/IP/RR/2021</w:t>
          </w:r>
        </w:p>
      </w:tc>
    </w:tr>
    <w:tr w:rsidR="00E91B9F" w:rsidRPr="00674A46" w14:paraId="2FBB5EFA" w14:textId="77777777" w:rsidTr="00AA7299">
      <w:trPr>
        <w:trHeight w:val="321"/>
      </w:trPr>
      <w:tc>
        <w:tcPr>
          <w:tcW w:w="3261" w:type="dxa"/>
          <w:vAlign w:val="center"/>
        </w:tcPr>
        <w:p w14:paraId="46A6C1EB" w14:textId="77777777" w:rsidR="00E91B9F" w:rsidRPr="006C66BC" w:rsidRDefault="00E91B9F" w:rsidP="00E91B9F">
          <w:pPr>
            <w:jc w:val="right"/>
            <w:rPr>
              <w:rFonts w:ascii="Palatino Linotype" w:hAnsi="Palatino Linotype"/>
              <w:b/>
              <w:sz w:val="22"/>
              <w:szCs w:val="22"/>
            </w:rPr>
          </w:pPr>
          <w:r w:rsidRPr="006C66BC">
            <w:rPr>
              <w:rFonts w:ascii="Palatino Linotype" w:hAnsi="Palatino Linotype"/>
              <w:b/>
              <w:sz w:val="22"/>
              <w:szCs w:val="22"/>
            </w:rPr>
            <w:t>SUJETO OBLIGADO:</w:t>
          </w:r>
        </w:p>
      </w:tc>
      <w:tc>
        <w:tcPr>
          <w:tcW w:w="4111" w:type="dxa"/>
          <w:vAlign w:val="center"/>
        </w:tcPr>
        <w:p w14:paraId="066A1BDB" w14:textId="5821DAA7" w:rsidR="00E91B9F" w:rsidRPr="006C66BC" w:rsidRDefault="00E91B9F" w:rsidP="00E91B9F">
          <w:pPr>
            <w:pStyle w:val="Encabezado"/>
            <w:jc w:val="both"/>
            <w:rPr>
              <w:rFonts w:ascii="Palatino Linotype" w:hAnsi="Palatino Linotype"/>
              <w:b/>
              <w:sz w:val="22"/>
              <w:szCs w:val="22"/>
            </w:rPr>
          </w:pPr>
          <w:r w:rsidRPr="006C66BC">
            <w:rPr>
              <w:rFonts w:ascii="Palatino Linotype" w:hAnsi="Palatino Linotype"/>
              <w:b/>
              <w:bCs/>
              <w:color w:val="000000"/>
              <w:sz w:val="20"/>
              <w:szCs w:val="20"/>
            </w:rPr>
            <w:t xml:space="preserve">Ayuntamiento de </w:t>
          </w:r>
          <w:r w:rsidR="00254848" w:rsidRPr="006C66BC">
            <w:rPr>
              <w:rFonts w:ascii="Palatino Linotype" w:hAnsi="Palatino Linotype"/>
              <w:b/>
              <w:bCs/>
              <w:color w:val="000000"/>
              <w:sz w:val="20"/>
              <w:szCs w:val="20"/>
            </w:rPr>
            <w:t>Ozumba</w:t>
          </w:r>
        </w:p>
      </w:tc>
    </w:tr>
    <w:tr w:rsidR="00E91B9F" w:rsidRPr="00674A46" w14:paraId="2F6DA562" w14:textId="77777777" w:rsidTr="00AA7299">
      <w:trPr>
        <w:trHeight w:val="321"/>
      </w:trPr>
      <w:tc>
        <w:tcPr>
          <w:tcW w:w="3261" w:type="dxa"/>
          <w:vAlign w:val="center"/>
        </w:tcPr>
        <w:p w14:paraId="42375C0F" w14:textId="77777777" w:rsidR="00E91B9F" w:rsidRPr="006C66BC" w:rsidRDefault="00E91B9F" w:rsidP="00E91B9F">
          <w:pPr>
            <w:jc w:val="right"/>
            <w:rPr>
              <w:rFonts w:ascii="Palatino Linotype" w:hAnsi="Palatino Linotype"/>
              <w:b/>
              <w:sz w:val="22"/>
              <w:szCs w:val="22"/>
            </w:rPr>
          </w:pPr>
          <w:r w:rsidRPr="006C66BC">
            <w:rPr>
              <w:rFonts w:ascii="Palatino Linotype" w:hAnsi="Palatino Linotype"/>
              <w:b/>
              <w:sz w:val="22"/>
              <w:szCs w:val="22"/>
            </w:rPr>
            <w:t>COMISIONADO PONENTE:</w:t>
          </w:r>
        </w:p>
      </w:tc>
      <w:tc>
        <w:tcPr>
          <w:tcW w:w="4111" w:type="dxa"/>
          <w:vAlign w:val="center"/>
        </w:tcPr>
        <w:p w14:paraId="60D390FA" w14:textId="77777777" w:rsidR="00E91B9F" w:rsidRPr="006C66BC" w:rsidRDefault="00E91B9F" w:rsidP="00E91B9F">
          <w:pPr>
            <w:pStyle w:val="Encabezado"/>
            <w:rPr>
              <w:rFonts w:ascii="Palatino Linotype" w:hAnsi="Palatino Linotype"/>
              <w:b/>
              <w:sz w:val="22"/>
              <w:szCs w:val="22"/>
            </w:rPr>
          </w:pPr>
          <w:r w:rsidRPr="006C66BC">
            <w:rPr>
              <w:rFonts w:ascii="Palatino Linotype" w:hAnsi="Palatino Linotype"/>
              <w:b/>
              <w:sz w:val="22"/>
              <w:szCs w:val="22"/>
            </w:rPr>
            <w:t>José Guadalupe Luna Hernández</w:t>
          </w:r>
        </w:p>
      </w:tc>
    </w:tr>
  </w:tbl>
  <w:p w14:paraId="1C6E5CEC" w14:textId="77777777" w:rsidR="00E91B9F" w:rsidRDefault="00E91B9F" w:rsidP="00E91B9F">
    <w:pPr>
      <w:pStyle w:val="Encabezado"/>
    </w:pPr>
  </w:p>
  <w:p w14:paraId="50EF85AD" w14:textId="77777777" w:rsidR="00E91B9F" w:rsidRDefault="00E91B9F" w:rsidP="00E91B9F">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F9527B" w14:textId="4AB53C02" w:rsidR="00E91B9F" w:rsidRDefault="000A1209">
    <w:pPr>
      <w:pStyle w:val="Encabezado"/>
    </w:pPr>
    <w:r>
      <w:rPr>
        <w:noProof/>
        <w:lang w:val="es-MX" w:eastAsia="es-MX"/>
      </w:rPr>
      <w:pict w14:anchorId="25CBEE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2634078"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p>
  <w:tbl>
    <w:tblPr>
      <w:tblStyle w:val="Tablaconcuadrcula"/>
      <w:tblW w:w="7372" w:type="dxa"/>
      <w:tblInd w:w="7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E91B9F" w:rsidRPr="00FD1F2D" w14:paraId="4824714C" w14:textId="77777777" w:rsidTr="00E91B9F">
      <w:trPr>
        <w:trHeight w:val="138"/>
      </w:trPr>
      <w:tc>
        <w:tcPr>
          <w:tcW w:w="3261" w:type="dxa"/>
          <w:vAlign w:val="center"/>
        </w:tcPr>
        <w:p w14:paraId="70DE106C" w14:textId="77777777" w:rsidR="00E91B9F" w:rsidRPr="00FD1F2D" w:rsidRDefault="00E91B9F" w:rsidP="00E91B9F">
          <w:pPr>
            <w:jc w:val="right"/>
            <w:rPr>
              <w:rFonts w:ascii="Palatino Linotype" w:hAnsi="Palatino Linotype"/>
              <w:b/>
              <w:sz w:val="22"/>
              <w:szCs w:val="22"/>
            </w:rPr>
          </w:pPr>
          <w:r w:rsidRPr="00FD1F2D">
            <w:rPr>
              <w:rFonts w:ascii="Palatino Linotype" w:hAnsi="Palatino Linotype"/>
              <w:b/>
              <w:sz w:val="22"/>
              <w:szCs w:val="22"/>
            </w:rPr>
            <w:t>RECURSO DE REVISIÓN:</w:t>
          </w:r>
        </w:p>
      </w:tc>
      <w:tc>
        <w:tcPr>
          <w:tcW w:w="4111" w:type="dxa"/>
          <w:vAlign w:val="center"/>
        </w:tcPr>
        <w:p w14:paraId="1228F3FA" w14:textId="77A3FDF1" w:rsidR="00E91B9F" w:rsidRPr="00FD1F2D" w:rsidRDefault="00E91B9F" w:rsidP="00E91B9F">
          <w:pPr>
            <w:pStyle w:val="Encabezado"/>
            <w:rPr>
              <w:rFonts w:ascii="Palatino Linotype" w:hAnsi="Palatino Linotype"/>
              <w:b/>
              <w:sz w:val="22"/>
              <w:szCs w:val="22"/>
            </w:rPr>
          </w:pPr>
          <w:r w:rsidRPr="00FD1F2D">
            <w:rPr>
              <w:rFonts w:ascii="Palatino Linotype" w:hAnsi="Palatino Linotype"/>
              <w:b/>
              <w:bCs/>
              <w:color w:val="000000" w:themeColor="text1"/>
              <w:sz w:val="22"/>
              <w:szCs w:val="22"/>
            </w:rPr>
            <w:t>0</w:t>
          </w:r>
          <w:r w:rsidR="00254848" w:rsidRPr="00FD1F2D">
            <w:rPr>
              <w:rFonts w:ascii="Palatino Linotype" w:hAnsi="Palatino Linotype"/>
              <w:b/>
              <w:bCs/>
              <w:color w:val="000000" w:themeColor="text1"/>
              <w:sz w:val="22"/>
              <w:szCs w:val="22"/>
            </w:rPr>
            <w:t>2308</w:t>
          </w:r>
          <w:r w:rsidRPr="00FD1F2D">
            <w:rPr>
              <w:rFonts w:ascii="Palatino Linotype" w:hAnsi="Palatino Linotype"/>
              <w:b/>
              <w:bCs/>
              <w:color w:val="000000" w:themeColor="text1"/>
              <w:sz w:val="22"/>
              <w:szCs w:val="22"/>
            </w:rPr>
            <w:t>/INFOEM/IP/RR/2021</w:t>
          </w:r>
        </w:p>
      </w:tc>
    </w:tr>
    <w:tr w:rsidR="00E91B9F" w:rsidRPr="00FD1F2D" w14:paraId="290AD216" w14:textId="77777777" w:rsidTr="00E91B9F">
      <w:trPr>
        <w:trHeight w:val="93"/>
      </w:trPr>
      <w:tc>
        <w:tcPr>
          <w:tcW w:w="3261" w:type="dxa"/>
          <w:vAlign w:val="center"/>
        </w:tcPr>
        <w:p w14:paraId="391B4248" w14:textId="77777777" w:rsidR="00E91B9F" w:rsidRPr="00FD1F2D" w:rsidRDefault="00E91B9F" w:rsidP="00E91B9F">
          <w:pPr>
            <w:jc w:val="right"/>
            <w:rPr>
              <w:rFonts w:ascii="Palatino Linotype" w:hAnsi="Palatino Linotype"/>
              <w:b/>
              <w:sz w:val="22"/>
              <w:szCs w:val="22"/>
            </w:rPr>
          </w:pPr>
          <w:r w:rsidRPr="00FD1F2D">
            <w:rPr>
              <w:rFonts w:ascii="Palatino Linotype" w:hAnsi="Palatino Linotype"/>
              <w:b/>
              <w:sz w:val="22"/>
              <w:szCs w:val="22"/>
            </w:rPr>
            <w:t>RECURRENTE:</w:t>
          </w:r>
        </w:p>
      </w:tc>
      <w:tc>
        <w:tcPr>
          <w:tcW w:w="4111" w:type="dxa"/>
        </w:tcPr>
        <w:p w14:paraId="65CA9D8B" w14:textId="5262A13A" w:rsidR="00E91B9F" w:rsidRPr="00FD1F2D" w:rsidRDefault="00E74C3F" w:rsidP="00E91B9F">
          <w:pPr>
            <w:pStyle w:val="Encabezado"/>
            <w:tabs>
              <w:tab w:val="clear" w:pos="4252"/>
              <w:tab w:val="clear" w:pos="8504"/>
              <w:tab w:val="left" w:pos="521"/>
            </w:tabs>
            <w:rPr>
              <w:rFonts w:ascii="Palatino Linotype" w:hAnsi="Palatino Linotype"/>
              <w:b/>
              <w:sz w:val="22"/>
              <w:szCs w:val="22"/>
            </w:rPr>
          </w:pPr>
          <w:r w:rsidRPr="00E74C3F">
            <w:rPr>
              <w:rFonts w:ascii="Palatino Linotype" w:hAnsi="Palatino Linotype"/>
              <w:b/>
              <w:sz w:val="22"/>
              <w:szCs w:val="22"/>
              <w:highlight w:val="black"/>
            </w:rPr>
            <w:t>---------------------------------------</w:t>
          </w:r>
        </w:p>
      </w:tc>
    </w:tr>
    <w:tr w:rsidR="00E91B9F" w:rsidRPr="00FD1F2D" w14:paraId="3FEBD8AB" w14:textId="77777777" w:rsidTr="00E91B9F">
      <w:trPr>
        <w:trHeight w:val="321"/>
      </w:trPr>
      <w:tc>
        <w:tcPr>
          <w:tcW w:w="3261" w:type="dxa"/>
          <w:vAlign w:val="center"/>
        </w:tcPr>
        <w:p w14:paraId="1F2A61BF" w14:textId="77777777" w:rsidR="00E91B9F" w:rsidRPr="00FD1F2D" w:rsidRDefault="00E91B9F" w:rsidP="00E91B9F">
          <w:pPr>
            <w:jc w:val="right"/>
            <w:rPr>
              <w:rFonts w:ascii="Palatino Linotype" w:hAnsi="Palatino Linotype"/>
              <w:b/>
              <w:sz w:val="22"/>
              <w:szCs w:val="22"/>
            </w:rPr>
          </w:pPr>
          <w:r w:rsidRPr="00FD1F2D">
            <w:rPr>
              <w:rFonts w:ascii="Palatino Linotype" w:hAnsi="Palatino Linotype"/>
              <w:b/>
              <w:sz w:val="22"/>
              <w:szCs w:val="22"/>
            </w:rPr>
            <w:t>SUJETO OBLIGADO:</w:t>
          </w:r>
        </w:p>
      </w:tc>
      <w:tc>
        <w:tcPr>
          <w:tcW w:w="4111" w:type="dxa"/>
          <w:vAlign w:val="center"/>
        </w:tcPr>
        <w:p w14:paraId="37F4A85D" w14:textId="5F4E47A7" w:rsidR="00E91B9F" w:rsidRPr="00FD1F2D" w:rsidRDefault="00E91B9F" w:rsidP="00E91B9F">
          <w:pPr>
            <w:pStyle w:val="Encabezado"/>
            <w:jc w:val="both"/>
            <w:rPr>
              <w:rFonts w:ascii="Palatino Linotype" w:hAnsi="Palatino Linotype"/>
              <w:b/>
              <w:sz w:val="22"/>
              <w:szCs w:val="22"/>
            </w:rPr>
          </w:pPr>
          <w:r w:rsidRPr="00FD1F2D">
            <w:rPr>
              <w:rFonts w:ascii="Palatino Linotype" w:hAnsi="Palatino Linotype"/>
              <w:b/>
              <w:bCs/>
              <w:color w:val="000000"/>
              <w:sz w:val="22"/>
              <w:szCs w:val="22"/>
            </w:rPr>
            <w:t xml:space="preserve">Ayuntamiento de </w:t>
          </w:r>
          <w:r w:rsidR="00254848" w:rsidRPr="00FD1F2D">
            <w:rPr>
              <w:rFonts w:ascii="Palatino Linotype" w:hAnsi="Palatino Linotype"/>
              <w:b/>
              <w:bCs/>
              <w:color w:val="000000"/>
              <w:sz w:val="22"/>
              <w:szCs w:val="22"/>
            </w:rPr>
            <w:t>Ozumba</w:t>
          </w:r>
        </w:p>
      </w:tc>
    </w:tr>
    <w:tr w:rsidR="00E91B9F" w:rsidRPr="00FD1F2D" w14:paraId="4E72C6C9" w14:textId="77777777" w:rsidTr="00E91B9F">
      <w:trPr>
        <w:trHeight w:val="321"/>
      </w:trPr>
      <w:tc>
        <w:tcPr>
          <w:tcW w:w="3261" w:type="dxa"/>
          <w:vAlign w:val="center"/>
        </w:tcPr>
        <w:p w14:paraId="55E3ECA4" w14:textId="77777777" w:rsidR="00E91B9F" w:rsidRPr="00FD1F2D" w:rsidRDefault="00E91B9F" w:rsidP="00E91B9F">
          <w:pPr>
            <w:jc w:val="right"/>
            <w:rPr>
              <w:rFonts w:ascii="Palatino Linotype" w:hAnsi="Palatino Linotype"/>
              <w:b/>
              <w:sz w:val="22"/>
              <w:szCs w:val="22"/>
            </w:rPr>
          </w:pPr>
          <w:r w:rsidRPr="00FD1F2D">
            <w:rPr>
              <w:rFonts w:ascii="Palatino Linotype" w:hAnsi="Palatino Linotype"/>
              <w:b/>
              <w:sz w:val="22"/>
              <w:szCs w:val="22"/>
            </w:rPr>
            <w:t>COMISIONADO PONENTE:</w:t>
          </w:r>
        </w:p>
      </w:tc>
      <w:tc>
        <w:tcPr>
          <w:tcW w:w="4111" w:type="dxa"/>
          <w:vAlign w:val="center"/>
        </w:tcPr>
        <w:p w14:paraId="23FA2539" w14:textId="77777777" w:rsidR="00E91B9F" w:rsidRPr="00FD1F2D" w:rsidRDefault="00E91B9F" w:rsidP="00E91B9F">
          <w:pPr>
            <w:pStyle w:val="Encabezado"/>
            <w:rPr>
              <w:rFonts w:ascii="Palatino Linotype" w:hAnsi="Palatino Linotype"/>
              <w:b/>
              <w:sz w:val="22"/>
              <w:szCs w:val="22"/>
            </w:rPr>
          </w:pPr>
          <w:r w:rsidRPr="00FD1F2D">
            <w:rPr>
              <w:rFonts w:ascii="Palatino Linotype" w:hAnsi="Palatino Linotype"/>
              <w:b/>
              <w:sz w:val="22"/>
              <w:szCs w:val="22"/>
            </w:rPr>
            <w:t>José Guadalupe Luna Hernández</w:t>
          </w:r>
        </w:p>
      </w:tc>
    </w:tr>
  </w:tbl>
  <w:p w14:paraId="2440E703" w14:textId="77777777" w:rsidR="00E91B9F" w:rsidRPr="00FD1F2D" w:rsidRDefault="00E91B9F" w:rsidP="00E91B9F">
    <w:pPr>
      <w:pStyle w:val="Encabezado"/>
      <w:tabs>
        <w:tab w:val="clear" w:pos="4252"/>
        <w:tab w:val="clear" w:pos="8504"/>
        <w:tab w:val="left" w:pos="3103"/>
      </w:tabs>
      <w:rPr>
        <w:rFonts w:ascii="Palatino Linotype" w:hAnsi="Palatino Linotype"/>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E6610"/>
    <w:multiLevelType w:val="hybridMultilevel"/>
    <w:tmpl w:val="C8DC24E8"/>
    <w:lvl w:ilvl="0" w:tplc="06CC1562">
      <w:start w:val="2"/>
      <w:numFmt w:val="upperLetter"/>
      <w:lvlText w:val="%1)"/>
      <w:lvlJc w:val="left"/>
      <w:pPr>
        <w:ind w:left="1440" w:hanging="360"/>
      </w:pPr>
      <w:rPr>
        <w:rFonts w:hint="default"/>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1"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162412"/>
    <w:multiLevelType w:val="hybridMultilevel"/>
    <w:tmpl w:val="D226A4A2"/>
    <w:lvl w:ilvl="0" w:tplc="81840846">
      <w:start w:val="1"/>
      <w:numFmt w:val="upperLetter"/>
      <w:lvlText w:val="%1)"/>
      <w:lvlJc w:val="left"/>
      <w:pPr>
        <w:ind w:left="786" w:hanging="360"/>
      </w:pPr>
      <w:rPr>
        <w:rFonts w:eastAsia="Calibri"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1D1FFB"/>
    <w:multiLevelType w:val="hybridMultilevel"/>
    <w:tmpl w:val="67384818"/>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21376E91"/>
    <w:multiLevelType w:val="hybridMultilevel"/>
    <w:tmpl w:val="70CE0E34"/>
    <w:lvl w:ilvl="0" w:tplc="9B6AB836">
      <w:start w:val="1"/>
      <w:numFmt w:val="lowerLetter"/>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5" w15:restartNumberingAfterBreak="0">
    <w:nsid w:val="273F42BD"/>
    <w:multiLevelType w:val="hybridMultilevel"/>
    <w:tmpl w:val="4FF27C26"/>
    <w:lvl w:ilvl="0" w:tplc="5184B9B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8DF2593"/>
    <w:multiLevelType w:val="hybridMultilevel"/>
    <w:tmpl w:val="DD801DCE"/>
    <w:lvl w:ilvl="0" w:tplc="7E8C3D08">
      <w:start w:val="1"/>
      <w:numFmt w:val="lowerLetter"/>
      <w:lvlText w:val="%1)"/>
      <w:lvlJc w:val="left"/>
      <w:pPr>
        <w:ind w:left="786"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2B8E2722"/>
    <w:multiLevelType w:val="hybridMultilevel"/>
    <w:tmpl w:val="907EB5A2"/>
    <w:lvl w:ilvl="0" w:tplc="CF4AC4B4">
      <w:start w:val="1"/>
      <w:numFmt w:val="decimal"/>
      <w:lvlText w:val="%1."/>
      <w:lvlJc w:val="left"/>
      <w:pPr>
        <w:ind w:left="720" w:hanging="360"/>
      </w:pPr>
      <w:rPr>
        <w:rFonts w:eastAsia="Times New Roman"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317490"/>
    <w:multiLevelType w:val="hybridMultilevel"/>
    <w:tmpl w:val="30D8558E"/>
    <w:lvl w:ilvl="0" w:tplc="97B68A0C">
      <w:start w:val="1"/>
      <w:numFmt w:val="decimal"/>
      <w:lvlText w:val="%1."/>
      <w:lvlJc w:val="left"/>
      <w:pPr>
        <w:ind w:left="2880" w:hanging="360"/>
      </w:pPr>
      <w:rPr>
        <w:rFonts w:ascii="Palatino Linotype" w:hAnsi="Palatino Linotype" w:hint="default"/>
        <w:b/>
        <w:i w:val="0"/>
        <w:color w:val="000000" w:themeColor="text1"/>
        <w:sz w:val="24"/>
        <w:lang w:val="es-U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4054025"/>
    <w:multiLevelType w:val="hybridMultilevel"/>
    <w:tmpl w:val="F9C21E8A"/>
    <w:lvl w:ilvl="0" w:tplc="C09A74E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5F744C1"/>
    <w:multiLevelType w:val="hybridMultilevel"/>
    <w:tmpl w:val="AA96AE4C"/>
    <w:lvl w:ilvl="0" w:tplc="B7A0E9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E466EB3"/>
    <w:multiLevelType w:val="hybridMultilevel"/>
    <w:tmpl w:val="D3B8BDE2"/>
    <w:lvl w:ilvl="0" w:tplc="7F88E954">
      <w:start w:val="1"/>
      <w:numFmt w:val="lowerLetter"/>
      <w:lvlText w:val="%1)"/>
      <w:lvlJc w:val="left"/>
      <w:pPr>
        <w:ind w:left="1440" w:hanging="360"/>
      </w:pPr>
      <w:rPr>
        <w:rFonts w:hint="default"/>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12" w15:restartNumberingAfterBreak="0">
    <w:nsid w:val="5E744414"/>
    <w:multiLevelType w:val="hybridMultilevel"/>
    <w:tmpl w:val="4EC8A004"/>
    <w:lvl w:ilvl="0" w:tplc="FDF2F748">
      <w:start w:val="1"/>
      <w:numFmt w:val="upperLetter"/>
      <w:lvlText w:val="%1)"/>
      <w:lvlJc w:val="left"/>
      <w:pPr>
        <w:ind w:left="720" w:hanging="360"/>
      </w:pPr>
      <w:rPr>
        <w:rFonts w:cs="Times New Roman"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D92529A"/>
    <w:multiLevelType w:val="hybridMultilevel"/>
    <w:tmpl w:val="4FF27C26"/>
    <w:lvl w:ilvl="0" w:tplc="5184B9B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BAF3DB4"/>
    <w:multiLevelType w:val="hybridMultilevel"/>
    <w:tmpl w:val="911C54D0"/>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8"/>
  </w:num>
  <w:num w:numId="2">
    <w:abstractNumId w:val="13"/>
  </w:num>
  <w:num w:numId="3">
    <w:abstractNumId w:val="14"/>
  </w:num>
  <w:num w:numId="4">
    <w:abstractNumId w:val="0"/>
  </w:num>
  <w:num w:numId="5">
    <w:abstractNumId w:val="2"/>
  </w:num>
  <w:num w:numId="6">
    <w:abstractNumId w:val="1"/>
  </w:num>
  <w:num w:numId="7">
    <w:abstractNumId w:val="9"/>
  </w:num>
  <w:num w:numId="8">
    <w:abstractNumId w:val="7"/>
  </w:num>
  <w:num w:numId="9">
    <w:abstractNumId w:val="6"/>
  </w:num>
  <w:num w:numId="10">
    <w:abstractNumId w:val="10"/>
  </w:num>
  <w:num w:numId="11">
    <w:abstractNumId w:val="4"/>
  </w:num>
  <w:num w:numId="12">
    <w:abstractNumId w:val="11"/>
  </w:num>
  <w:num w:numId="13">
    <w:abstractNumId w:val="3"/>
  </w:num>
  <w:num w:numId="14">
    <w:abstractNumId w:val="5"/>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4848"/>
    <w:rsid w:val="00027833"/>
    <w:rsid w:val="000A1209"/>
    <w:rsid w:val="000B73CA"/>
    <w:rsid w:val="000E49B5"/>
    <w:rsid w:val="00120621"/>
    <w:rsid w:val="001A0041"/>
    <w:rsid w:val="001B1A95"/>
    <w:rsid w:val="00254848"/>
    <w:rsid w:val="00257818"/>
    <w:rsid w:val="00411592"/>
    <w:rsid w:val="005767EB"/>
    <w:rsid w:val="006569E3"/>
    <w:rsid w:val="006C66BC"/>
    <w:rsid w:val="0073182A"/>
    <w:rsid w:val="007428EC"/>
    <w:rsid w:val="00754F86"/>
    <w:rsid w:val="007916F4"/>
    <w:rsid w:val="007B01C2"/>
    <w:rsid w:val="007B6DFF"/>
    <w:rsid w:val="0088266F"/>
    <w:rsid w:val="00A434AA"/>
    <w:rsid w:val="00AA7299"/>
    <w:rsid w:val="00AF7147"/>
    <w:rsid w:val="00B1220F"/>
    <w:rsid w:val="00BC229C"/>
    <w:rsid w:val="00C1405D"/>
    <w:rsid w:val="00C8159D"/>
    <w:rsid w:val="00C81B04"/>
    <w:rsid w:val="00DC1D6B"/>
    <w:rsid w:val="00DF1E08"/>
    <w:rsid w:val="00E74C3F"/>
    <w:rsid w:val="00E91B9F"/>
    <w:rsid w:val="00F977D9"/>
    <w:rsid w:val="00FD1F2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442ACFA"/>
  <w15:chartTrackingRefBased/>
  <w15:docId w15:val="{A543A045-9CAE-40CD-8C57-0E0636EC8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4848"/>
    <w:pPr>
      <w:spacing w:after="0" w:line="240" w:lineRule="auto"/>
    </w:pPr>
    <w:rPr>
      <w:rFonts w:ascii="Times New Roman" w:eastAsia="Times New Roman" w:hAnsi="Times New Roman" w:cs="Times New Roman"/>
      <w:sz w:val="24"/>
      <w:szCs w:val="24"/>
      <w:lang w:val="es-US" w:eastAsia="es-ES_tradnl"/>
    </w:rPr>
  </w:style>
  <w:style w:type="paragraph" w:styleId="Ttulo1">
    <w:name w:val="heading 1"/>
    <w:basedOn w:val="Normal"/>
    <w:next w:val="Normal"/>
    <w:link w:val="Ttulo1Car"/>
    <w:uiPriority w:val="9"/>
    <w:qFormat/>
    <w:rsid w:val="00254848"/>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254848"/>
    <w:pPr>
      <w:keepNext/>
      <w:keepLines/>
      <w:spacing w:before="40" w:line="259" w:lineRule="auto"/>
      <w:outlineLvl w:val="1"/>
    </w:pPr>
    <w:rPr>
      <w:rFonts w:asciiTheme="majorHAnsi" w:eastAsiaTheme="majorEastAsia" w:hAnsiTheme="majorHAnsi" w:cstheme="majorBidi"/>
      <w:color w:val="2F5496"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4848"/>
    <w:rPr>
      <w:rFonts w:ascii="Palatino Linotype" w:eastAsiaTheme="majorEastAsia" w:hAnsi="Palatino Linotype" w:cstheme="majorBidi"/>
      <w:sz w:val="24"/>
      <w:szCs w:val="32"/>
    </w:rPr>
  </w:style>
  <w:style w:type="character" w:customStyle="1" w:styleId="Ttulo2Car">
    <w:name w:val="Título 2 Car"/>
    <w:basedOn w:val="Fuentedeprrafopredeter"/>
    <w:link w:val="Ttulo2"/>
    <w:uiPriority w:val="9"/>
    <w:rsid w:val="00254848"/>
    <w:rPr>
      <w:rFonts w:asciiTheme="majorHAnsi" w:eastAsiaTheme="majorEastAsia" w:hAnsiTheme="majorHAnsi" w:cstheme="majorBidi"/>
      <w:color w:val="2F5496" w:themeColor="accent1" w:themeShade="BF"/>
      <w:sz w:val="26"/>
      <w:szCs w:val="26"/>
    </w:rPr>
  </w:style>
  <w:style w:type="paragraph" w:styleId="Encabezado">
    <w:name w:val="header"/>
    <w:basedOn w:val="Normal"/>
    <w:link w:val="EncabezadoCar"/>
    <w:uiPriority w:val="99"/>
    <w:unhideWhenUsed/>
    <w:rsid w:val="00254848"/>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254848"/>
    <w:rPr>
      <w:rFonts w:eastAsiaTheme="minorEastAsia"/>
      <w:sz w:val="24"/>
      <w:szCs w:val="24"/>
      <w:lang w:val="es-ES_tradnl" w:eastAsia="es-ES"/>
    </w:rPr>
  </w:style>
  <w:style w:type="paragraph" w:styleId="Piedepgina">
    <w:name w:val="footer"/>
    <w:basedOn w:val="Normal"/>
    <w:link w:val="PiedepginaCar"/>
    <w:uiPriority w:val="99"/>
    <w:unhideWhenUsed/>
    <w:rsid w:val="00254848"/>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254848"/>
    <w:rPr>
      <w:rFonts w:eastAsiaTheme="minorEastAsia"/>
      <w:sz w:val="24"/>
      <w:szCs w:val="24"/>
      <w:lang w:val="es-ES_tradnl" w:eastAsia="es-ES"/>
    </w:rPr>
  </w:style>
  <w:style w:type="table" w:styleId="Tablaconcuadrcula">
    <w:name w:val="Table Grid"/>
    <w:basedOn w:val="Tablanormal"/>
    <w:uiPriority w:val="39"/>
    <w:rsid w:val="00254848"/>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254848"/>
    <w:pPr>
      <w:ind w:left="720"/>
      <w:contextualSpacing/>
    </w:pPr>
    <w:rPr>
      <w:rFonts w:asciiTheme="minorHAnsi" w:eastAsiaTheme="minorEastAsia" w:hAnsiTheme="minorHAnsi" w:cstheme="minorBidi"/>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254848"/>
    <w:rPr>
      <w:rFonts w:eastAsiaTheme="minorEastAsia"/>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rsid w:val="00254848"/>
    <w:rPr>
      <w:color w:val="0563C1" w:themeColor="hyperlink"/>
      <w:u w:val="single"/>
    </w:rPr>
  </w:style>
  <w:style w:type="paragraph" w:styleId="TDC1">
    <w:name w:val="toc 1"/>
    <w:basedOn w:val="Normal"/>
    <w:next w:val="Normal"/>
    <w:autoRedefine/>
    <w:uiPriority w:val="39"/>
    <w:unhideWhenUsed/>
    <w:rsid w:val="00254848"/>
    <w:pPr>
      <w:tabs>
        <w:tab w:val="left" w:pos="440"/>
        <w:tab w:val="right" w:leader="dot" w:pos="8828"/>
      </w:tabs>
      <w:spacing w:after="100" w:line="480" w:lineRule="auto"/>
      <w:ind w:left="708"/>
      <w:jc w:val="both"/>
    </w:pPr>
    <w:rPr>
      <w:rFonts w:asciiTheme="minorHAnsi" w:eastAsiaTheme="minorEastAsia" w:hAnsiTheme="minorHAnsi" w:cstheme="minorBidi"/>
      <w:lang w:val="es-ES_tradnl" w:eastAsia="es-ES"/>
    </w:rPr>
  </w:style>
  <w:style w:type="paragraph" w:styleId="TDC2">
    <w:name w:val="toc 2"/>
    <w:basedOn w:val="Normal"/>
    <w:next w:val="Normal"/>
    <w:autoRedefine/>
    <w:uiPriority w:val="39"/>
    <w:unhideWhenUsed/>
    <w:rsid w:val="00254848"/>
    <w:pPr>
      <w:tabs>
        <w:tab w:val="right" w:leader="dot" w:pos="9676"/>
      </w:tabs>
      <w:spacing w:after="100" w:line="360" w:lineRule="auto"/>
    </w:pPr>
    <w:rPr>
      <w:rFonts w:asciiTheme="minorHAnsi" w:eastAsiaTheme="minorEastAsia" w:hAnsiTheme="minorHAnsi" w:cstheme="minorBidi"/>
      <w:lang w:val="es-ES_tradnl"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5484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548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54848"/>
    <w:rPr>
      <w:vertAlign w:val="superscript"/>
    </w:rPr>
  </w:style>
  <w:style w:type="character" w:styleId="Refdecomentario">
    <w:name w:val="annotation reference"/>
    <w:basedOn w:val="Fuentedeprrafopredeter"/>
    <w:uiPriority w:val="99"/>
    <w:semiHidden/>
    <w:unhideWhenUsed/>
    <w:rsid w:val="007428EC"/>
    <w:rPr>
      <w:sz w:val="16"/>
      <w:szCs w:val="16"/>
    </w:rPr>
  </w:style>
  <w:style w:type="paragraph" w:styleId="Textocomentario">
    <w:name w:val="annotation text"/>
    <w:basedOn w:val="Normal"/>
    <w:link w:val="TextocomentarioCar"/>
    <w:uiPriority w:val="99"/>
    <w:unhideWhenUsed/>
    <w:rsid w:val="007428EC"/>
    <w:rPr>
      <w:sz w:val="20"/>
      <w:szCs w:val="20"/>
    </w:rPr>
  </w:style>
  <w:style w:type="character" w:customStyle="1" w:styleId="TextocomentarioCar">
    <w:name w:val="Texto comentario Car"/>
    <w:basedOn w:val="Fuentedeprrafopredeter"/>
    <w:link w:val="Textocomentario"/>
    <w:uiPriority w:val="99"/>
    <w:rsid w:val="007428EC"/>
    <w:rPr>
      <w:rFonts w:ascii="Times New Roman" w:eastAsia="Times New Roman" w:hAnsi="Times New Roman" w:cs="Times New Roman"/>
      <w:sz w:val="20"/>
      <w:szCs w:val="20"/>
      <w:lang w:val="es-US" w:eastAsia="es-ES_tradnl"/>
    </w:rPr>
  </w:style>
  <w:style w:type="paragraph" w:styleId="Textodeglobo">
    <w:name w:val="Balloon Text"/>
    <w:basedOn w:val="Normal"/>
    <w:link w:val="TextodegloboCar"/>
    <w:uiPriority w:val="99"/>
    <w:semiHidden/>
    <w:unhideWhenUsed/>
    <w:rsid w:val="007428EC"/>
    <w:rPr>
      <w:sz w:val="18"/>
      <w:szCs w:val="18"/>
    </w:rPr>
  </w:style>
  <w:style w:type="character" w:customStyle="1" w:styleId="TextodegloboCar">
    <w:name w:val="Texto de globo Car"/>
    <w:basedOn w:val="Fuentedeprrafopredeter"/>
    <w:link w:val="Textodeglobo"/>
    <w:uiPriority w:val="99"/>
    <w:semiHidden/>
    <w:rsid w:val="007428EC"/>
    <w:rPr>
      <w:rFonts w:ascii="Times New Roman" w:eastAsia="Times New Roman" w:hAnsi="Times New Roman" w:cs="Times New Roman"/>
      <w:sz w:val="18"/>
      <w:szCs w:val="18"/>
      <w:lang w:val="es-US"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4097652">
      <w:bodyDiv w:val="1"/>
      <w:marLeft w:val="0"/>
      <w:marRight w:val="0"/>
      <w:marTop w:val="0"/>
      <w:marBottom w:val="0"/>
      <w:divBdr>
        <w:top w:val="none" w:sz="0" w:space="0" w:color="auto"/>
        <w:left w:val="none" w:sz="0" w:space="0" w:color="auto"/>
        <w:bottom w:val="none" w:sz="0" w:space="0" w:color="auto"/>
        <w:right w:val="none" w:sz="0" w:space="0" w:color="auto"/>
      </w:divBdr>
    </w:div>
    <w:div w:id="532159652">
      <w:bodyDiv w:val="1"/>
      <w:marLeft w:val="0"/>
      <w:marRight w:val="0"/>
      <w:marTop w:val="0"/>
      <w:marBottom w:val="0"/>
      <w:divBdr>
        <w:top w:val="none" w:sz="0" w:space="0" w:color="auto"/>
        <w:left w:val="none" w:sz="0" w:space="0" w:color="auto"/>
        <w:bottom w:val="none" w:sz="0" w:space="0" w:color="auto"/>
        <w:right w:val="none" w:sz="0" w:space="0" w:color="auto"/>
      </w:divBdr>
    </w:div>
    <w:div w:id="1199391675">
      <w:bodyDiv w:val="1"/>
      <w:marLeft w:val="0"/>
      <w:marRight w:val="0"/>
      <w:marTop w:val="0"/>
      <w:marBottom w:val="0"/>
      <w:divBdr>
        <w:top w:val="none" w:sz="0" w:space="0" w:color="auto"/>
        <w:left w:val="none" w:sz="0" w:space="0" w:color="auto"/>
        <w:bottom w:val="none" w:sz="0" w:space="0" w:color="auto"/>
        <w:right w:val="none" w:sz="0" w:space="0" w:color="auto"/>
      </w:divBdr>
    </w:div>
    <w:div w:id="1355766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109498.page"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A78E59-E45C-449B-8689-453F65164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44</Pages>
  <Words>8398</Words>
  <Characters>46191</Characters>
  <Application>Microsoft Office Word</Application>
  <DocSecurity>0</DocSecurity>
  <Lines>384</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 Vallejo Ramirez</dc:creator>
  <cp:keywords/>
  <dc:description/>
  <cp:lastModifiedBy>C.P. Verónica Mtz</cp:lastModifiedBy>
  <cp:revision>5</cp:revision>
  <dcterms:created xsi:type="dcterms:W3CDTF">2021-05-27T20:27:00Z</dcterms:created>
  <dcterms:modified xsi:type="dcterms:W3CDTF">2021-07-09T00:14:00Z</dcterms:modified>
</cp:coreProperties>
</file>