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24BAA" w14:textId="377432EE" w:rsidR="00925CD1" w:rsidRDefault="00925CD1" w:rsidP="00925CD1">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C967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B3B00">
        <w:rPr>
          <w:rFonts w:ascii="Palatino Linotype" w:eastAsia="Times New Roman" w:hAnsi="Palatino Linotype" w:cs="Arial"/>
          <w:color w:val="000000"/>
          <w:sz w:val="24"/>
          <w:szCs w:val="24"/>
          <w:lang w:eastAsia="es-MX"/>
        </w:rPr>
        <w:t xml:space="preserve">once de agosto de dos mil veintiuno. </w:t>
      </w:r>
      <w:r>
        <w:rPr>
          <w:rFonts w:ascii="Palatino Linotype" w:eastAsia="Times New Roman" w:hAnsi="Palatino Linotype" w:cs="Arial"/>
          <w:color w:val="000000"/>
          <w:sz w:val="24"/>
          <w:szCs w:val="24"/>
          <w:lang w:eastAsia="es-MX"/>
        </w:rPr>
        <w:t xml:space="preserve">    </w:t>
      </w:r>
    </w:p>
    <w:p w14:paraId="11F22E38" w14:textId="2804EBDA" w:rsidR="002B7C51" w:rsidRPr="002B7C51" w:rsidRDefault="00925CD1" w:rsidP="00925CD1">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F403EA">
        <w:rPr>
          <w:rFonts w:ascii="Palatino Linotype" w:hAnsi="Palatino Linotype" w:cs="Arial"/>
          <w:b/>
          <w:bCs/>
          <w:sz w:val="24"/>
          <w:lang w:eastAsia="es-MX"/>
        </w:rPr>
        <w:t>0</w:t>
      </w:r>
      <w:r w:rsidR="002B7C51">
        <w:rPr>
          <w:rFonts w:ascii="Palatino Linotype" w:hAnsi="Palatino Linotype" w:cs="Arial"/>
          <w:b/>
          <w:bCs/>
          <w:sz w:val="24"/>
          <w:lang w:eastAsia="es-MX"/>
        </w:rPr>
        <w:t>3515</w:t>
      </w:r>
      <w:r>
        <w:rPr>
          <w:rFonts w:ascii="Palatino Linotype" w:hAnsi="Palatino Linotype" w:cs="Arial"/>
          <w:b/>
          <w:bCs/>
          <w:sz w:val="24"/>
          <w:lang w:eastAsia="es-MX"/>
        </w:rPr>
        <w:t>/INFOEM/IP/RR/2021</w:t>
      </w:r>
      <w:r w:rsidRPr="00F403EA">
        <w:rPr>
          <w:rFonts w:ascii="Palatino Linotype" w:hAnsi="Palatino Linotype" w:cs="Arial"/>
          <w:sz w:val="24"/>
        </w:rPr>
        <w:t xml:space="preserve">, </w:t>
      </w:r>
      <w:r>
        <w:rPr>
          <w:rFonts w:ascii="Palatino Linotype" w:hAnsi="Palatino Linotype" w:cs="Arial"/>
          <w:sz w:val="24"/>
        </w:rPr>
        <w:t xml:space="preserve">interpuesto por </w:t>
      </w:r>
      <w:r w:rsidR="003C43FD">
        <w:rPr>
          <w:rFonts w:ascii="Palatino Linotype" w:hAnsi="Palatino Linotype" w:cs="Arial"/>
          <w:sz w:val="24"/>
        </w:rPr>
        <w:t xml:space="preserve">la </w:t>
      </w:r>
      <w:r w:rsidR="003C43FD" w:rsidRPr="003C43FD">
        <w:rPr>
          <w:rFonts w:ascii="Palatino Linotype" w:hAnsi="Palatino Linotype" w:cs="Arial"/>
          <w:b/>
          <w:sz w:val="24"/>
        </w:rPr>
        <w:t>C.</w:t>
      </w:r>
      <w:r w:rsidR="003C43FD">
        <w:rPr>
          <w:rFonts w:ascii="Palatino Linotype" w:hAnsi="Palatino Linotype" w:cs="Arial"/>
          <w:sz w:val="24"/>
        </w:rPr>
        <w:t xml:space="preserve"> </w:t>
      </w:r>
      <w:r w:rsidR="004243B9">
        <w:rPr>
          <w:rFonts w:ascii="Palatino Linotype" w:hAnsi="Palatino Linotype" w:cs="Arial"/>
          <w:b/>
          <w:sz w:val="24"/>
        </w:rPr>
        <w:t>XXXXX</w:t>
      </w:r>
      <w:r w:rsidR="00DB3B00">
        <w:rPr>
          <w:rFonts w:ascii="Palatino Linotype" w:hAnsi="Palatino Linotype" w:cs="Arial"/>
          <w:b/>
          <w:sz w:val="24"/>
        </w:rPr>
        <w:t xml:space="preserve">, </w:t>
      </w:r>
      <w:r w:rsidR="00DB3B00">
        <w:rPr>
          <w:rFonts w:ascii="Palatino Linotype" w:hAnsi="Palatino Linotype" w:cs="Arial"/>
          <w:sz w:val="24"/>
        </w:rPr>
        <w:t xml:space="preserve">en lo subsecuente </w:t>
      </w:r>
      <w:r w:rsidR="00691297">
        <w:rPr>
          <w:rFonts w:ascii="Palatino Linotype" w:hAnsi="Palatino Linotype" w:cs="Arial"/>
          <w:b/>
          <w:sz w:val="24"/>
        </w:rPr>
        <w:t>La</w:t>
      </w:r>
      <w:r w:rsidR="00DB3B00">
        <w:rPr>
          <w:rFonts w:ascii="Palatino Linotype" w:hAnsi="Palatino Linotype" w:cs="Arial"/>
          <w:b/>
          <w:sz w:val="24"/>
        </w:rPr>
        <w:t xml:space="preserve"> Recurrente, </w:t>
      </w:r>
      <w:r w:rsidR="00DB3B00">
        <w:rPr>
          <w:rFonts w:ascii="Palatino Linotype" w:hAnsi="Palatino Linotype" w:cs="Arial"/>
          <w:sz w:val="24"/>
        </w:rPr>
        <w:t xml:space="preserve">en contra de la respuesta del </w:t>
      </w:r>
      <w:r w:rsidR="002B7C51">
        <w:rPr>
          <w:rFonts w:ascii="Palatino Linotype" w:hAnsi="Palatino Linotype" w:cs="Arial"/>
          <w:b/>
          <w:sz w:val="24"/>
        </w:rPr>
        <w:t xml:space="preserve">Ayuntamiento de Huixquilucan, </w:t>
      </w:r>
      <w:r w:rsidR="002B7C51">
        <w:rPr>
          <w:rFonts w:ascii="Palatino Linotype" w:hAnsi="Palatino Linotype" w:cs="Arial"/>
          <w:sz w:val="24"/>
        </w:rPr>
        <w:t xml:space="preserve">en lo subsecuente </w:t>
      </w:r>
      <w:r w:rsidR="002B7C51">
        <w:rPr>
          <w:rFonts w:ascii="Palatino Linotype" w:hAnsi="Palatino Linotype" w:cs="Arial"/>
          <w:b/>
          <w:sz w:val="24"/>
        </w:rPr>
        <w:t xml:space="preserve">El Sujeto Obligado, </w:t>
      </w:r>
      <w:r w:rsidR="002B7C51">
        <w:rPr>
          <w:rFonts w:ascii="Palatino Linotype" w:hAnsi="Palatino Linotype" w:cs="Arial"/>
          <w:sz w:val="24"/>
        </w:rPr>
        <w:t xml:space="preserve">se procede a dictar la presente resolución. </w:t>
      </w:r>
    </w:p>
    <w:p w14:paraId="1CA3774D" w14:textId="77777777" w:rsidR="002B7C51" w:rsidRDefault="002B7C51" w:rsidP="00925CD1">
      <w:pPr>
        <w:spacing w:before="240" w:after="240" w:line="360" w:lineRule="auto"/>
        <w:jc w:val="center"/>
        <w:rPr>
          <w:rFonts w:ascii="Palatino Linotype" w:hAnsi="Palatino Linotype"/>
          <w:b/>
          <w:sz w:val="28"/>
        </w:rPr>
      </w:pPr>
    </w:p>
    <w:p w14:paraId="44130C18" w14:textId="77777777" w:rsidR="00925CD1" w:rsidRPr="00F205B9" w:rsidRDefault="00925CD1" w:rsidP="00925CD1">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9C3E0C4" w14:textId="77777777" w:rsidR="00925CD1" w:rsidRDefault="00925CD1" w:rsidP="00925CD1">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624918D" w14:textId="19ACE8BF" w:rsidR="002B7C51" w:rsidRPr="002B7C51" w:rsidRDefault="00925CD1" w:rsidP="00925CD1">
      <w:pPr>
        <w:pStyle w:val="INFOEM"/>
        <w:ind w:left="0" w:right="-18"/>
        <w:rPr>
          <w:i w:val="0"/>
          <w:iCs/>
          <w:sz w:val="24"/>
          <w:szCs w:val="24"/>
        </w:rPr>
      </w:pPr>
      <w:r w:rsidRPr="00A26BC8">
        <w:rPr>
          <w:i w:val="0"/>
          <w:iCs/>
          <w:sz w:val="24"/>
          <w:szCs w:val="24"/>
        </w:rPr>
        <w:t xml:space="preserve">Con fecha </w:t>
      </w:r>
      <w:r w:rsidR="002B7C51">
        <w:rPr>
          <w:i w:val="0"/>
          <w:iCs/>
          <w:sz w:val="24"/>
          <w:szCs w:val="24"/>
        </w:rPr>
        <w:t xml:space="preserve">tres de junio de dos mil veintiuno, </w:t>
      </w:r>
      <w:r w:rsidR="002B7C51">
        <w:rPr>
          <w:b/>
          <w:i w:val="0"/>
          <w:iCs/>
          <w:sz w:val="24"/>
          <w:szCs w:val="24"/>
        </w:rPr>
        <w:t xml:space="preserve">La Recurrente, </w:t>
      </w:r>
      <w:r w:rsidR="002B7C51">
        <w:rPr>
          <w:i w:val="0"/>
          <w:iCs/>
          <w:sz w:val="24"/>
          <w:szCs w:val="24"/>
        </w:rPr>
        <w:t xml:space="preserve">presentó a través del Sistema de Acceso a la Información Mexiquense </w:t>
      </w:r>
      <w:r w:rsidR="002B7C51">
        <w:rPr>
          <w:b/>
          <w:i w:val="0"/>
          <w:iCs/>
          <w:sz w:val="24"/>
          <w:szCs w:val="24"/>
        </w:rPr>
        <w:t xml:space="preserve">(SAIMEX) </w:t>
      </w:r>
      <w:r w:rsidR="002B7C51">
        <w:rPr>
          <w:i w:val="0"/>
          <w:iCs/>
          <w:sz w:val="24"/>
          <w:szCs w:val="24"/>
        </w:rPr>
        <w:t xml:space="preserve">ante </w:t>
      </w:r>
      <w:r w:rsidR="002B7C51" w:rsidRPr="00A26BC8">
        <w:rPr>
          <w:b/>
          <w:i w:val="0"/>
          <w:iCs/>
          <w:sz w:val="24"/>
          <w:szCs w:val="24"/>
        </w:rPr>
        <w:t xml:space="preserve">El Sujeto Obligado, </w:t>
      </w:r>
      <w:r w:rsidR="002B7C51" w:rsidRPr="00A26BC8">
        <w:rPr>
          <w:i w:val="0"/>
          <w:iCs/>
          <w:sz w:val="24"/>
          <w:szCs w:val="24"/>
        </w:rPr>
        <w:t>solicitud de acceso a la información pública, registrada bajo el número de expediente</w:t>
      </w:r>
      <w:r w:rsidR="002B7C51">
        <w:rPr>
          <w:i w:val="0"/>
          <w:iCs/>
          <w:sz w:val="24"/>
          <w:szCs w:val="24"/>
        </w:rPr>
        <w:t xml:space="preserve"> </w:t>
      </w:r>
      <w:r w:rsidR="002B7C51">
        <w:rPr>
          <w:b/>
          <w:i w:val="0"/>
          <w:iCs/>
          <w:sz w:val="24"/>
          <w:szCs w:val="24"/>
        </w:rPr>
        <w:t xml:space="preserve">01203/HUIXQUIL/IP/2021, </w:t>
      </w:r>
      <w:r w:rsidR="002B7C51">
        <w:rPr>
          <w:i w:val="0"/>
          <w:iCs/>
          <w:sz w:val="24"/>
          <w:szCs w:val="24"/>
        </w:rPr>
        <w:t xml:space="preserve">mediante la cual solicitó información en el tenor siguiente: </w:t>
      </w:r>
    </w:p>
    <w:p w14:paraId="4055978A" w14:textId="30A6B3CF" w:rsidR="002B7C51" w:rsidRPr="002B7C51" w:rsidRDefault="002B7C51" w:rsidP="002B7C51">
      <w:pPr>
        <w:pStyle w:val="Citas"/>
        <w:rPr>
          <w:b/>
          <w:iCs/>
          <w:sz w:val="24"/>
          <w:szCs w:val="24"/>
        </w:rPr>
      </w:pPr>
      <w:r>
        <w:t xml:space="preserve">“SOLICITO AL H. AYUNTAMIENTO DE HUIXQUILUCAN EL PRESPUESTO DE INGRESOS Y EGRESOS DETALLADOS Y DEBIDAMENTE AUTORIZADO Y FIRMADO DE LOS AÑOS 2018,2019,2020 Y 2021, ASI COMO LOS ESTADOS COMPARATIVOS PRESUPUESTALES DE INGRESOS Y EGRESOS DE LOS MESES DE ENERO A DICIEMBRE DE LOS AÑOS 2018, 2019, 2020, 2021 TAMBIEN SE </w:t>
      </w:r>
      <w:r>
        <w:lastRenderedPageBreak/>
        <w:t xml:space="preserve">SOLICITAN TODOS LOS DICTAMENES DE RECONDUCCION Y ACTUALIZACION PROGRAMATICO PRESUPUESTAL PARA RESULTADOS , ASI COMO SU DOCUMENTACION SOPORTE QUE AMPARE LA AUTORIZACION DE ESTOS TRASPASOS DE LOS AÑOS 2018, 2019, 2020 2021. FORMATO DE RECONDUCCION DE INDICADORES ESTARTEGICOS Y DE GESTION ASI COMO SU DOCUMENTACION SOPORTE QUE AMPARE LA AUTORIZACION DE ESTOS TRASPASOS DE LOS AÑOS 2018, 2019, 2020 2021.” </w:t>
      </w:r>
      <w:r>
        <w:rPr>
          <w:b/>
        </w:rPr>
        <w:t xml:space="preserve">[Sic] </w:t>
      </w:r>
    </w:p>
    <w:p w14:paraId="35AD1DAB" w14:textId="77777777" w:rsidR="00925CD1" w:rsidRDefault="00925CD1" w:rsidP="00925CD1">
      <w:pPr>
        <w:spacing w:before="240" w:line="360" w:lineRule="auto"/>
        <w:ind w:right="850"/>
        <w:jc w:val="both"/>
        <w:rPr>
          <w:rFonts w:ascii="Palatino Linotype" w:eastAsia="Times New Roman" w:hAnsi="Palatino Linotype" w:cs="Times New Roman"/>
          <w:sz w:val="24"/>
          <w:szCs w:val="24"/>
          <w:lang w:val="es-ES_tradnl" w:eastAsia="es-ES"/>
        </w:rPr>
      </w:pPr>
      <w:r w:rsidRPr="004927B2">
        <w:rPr>
          <w:rFonts w:ascii="Palatino Linotype" w:eastAsia="Times New Roman" w:hAnsi="Palatino Linotype" w:cs="Times New Roman"/>
          <w:b/>
          <w:sz w:val="24"/>
          <w:szCs w:val="24"/>
          <w:lang w:val="es-ES_tradnl" w:eastAsia="es-ES"/>
        </w:rPr>
        <w:t>Modalidad de entrega:</w:t>
      </w:r>
      <w:r w:rsidRPr="004927B2">
        <w:rPr>
          <w:rFonts w:ascii="Palatino Linotype" w:eastAsia="Times New Roman" w:hAnsi="Palatino Linotype" w:cs="Times New Roman"/>
          <w:sz w:val="24"/>
          <w:szCs w:val="24"/>
          <w:lang w:val="es-ES_tradnl" w:eastAsia="es-ES"/>
        </w:rPr>
        <w:t xml:space="preserve"> A través del SAIMEX.</w:t>
      </w:r>
    </w:p>
    <w:p w14:paraId="40912D7B" w14:textId="77777777" w:rsidR="00DB3B00" w:rsidRDefault="00DB3B00" w:rsidP="00925CD1">
      <w:pPr>
        <w:spacing w:before="240" w:line="360" w:lineRule="auto"/>
        <w:ind w:right="850"/>
        <w:jc w:val="both"/>
        <w:rPr>
          <w:rFonts w:ascii="Palatino Linotype" w:eastAsia="Times New Roman" w:hAnsi="Palatino Linotype" w:cs="Times New Roman"/>
          <w:sz w:val="24"/>
          <w:szCs w:val="24"/>
          <w:lang w:val="es-ES_tradnl" w:eastAsia="es-ES"/>
        </w:rPr>
      </w:pPr>
    </w:p>
    <w:p w14:paraId="016A0FE6" w14:textId="1E089001" w:rsidR="00925CD1" w:rsidRDefault="00DB3B00" w:rsidP="00925CD1">
      <w:pPr>
        <w:spacing w:before="240" w:line="360" w:lineRule="auto"/>
        <w:jc w:val="both"/>
        <w:rPr>
          <w:rFonts w:ascii="Palatino Linotype" w:hAnsi="Palatino Linotype" w:cs="Arial"/>
          <w:b/>
          <w:sz w:val="28"/>
        </w:rPr>
      </w:pPr>
      <w:r>
        <w:rPr>
          <w:rFonts w:ascii="Palatino Linotype" w:hAnsi="Palatino Linotype" w:cs="Arial"/>
          <w:b/>
          <w:sz w:val="28"/>
        </w:rPr>
        <w:t>SEGUNDO</w:t>
      </w:r>
      <w:r w:rsidR="00925CD1">
        <w:rPr>
          <w:rFonts w:ascii="Palatino Linotype" w:hAnsi="Palatino Linotype" w:cs="Arial"/>
          <w:b/>
          <w:sz w:val="28"/>
        </w:rPr>
        <w:t>. De la respuesta del Sujeto Obligado</w:t>
      </w:r>
    </w:p>
    <w:p w14:paraId="064CE2F8" w14:textId="0A7FBE35" w:rsidR="002B7C51" w:rsidRDefault="00925CD1" w:rsidP="00925CD1">
      <w:pPr>
        <w:pStyle w:val="Prrafodelista"/>
        <w:spacing w:after="240" w:line="360" w:lineRule="auto"/>
        <w:ind w:left="0"/>
        <w:jc w:val="both"/>
        <w:rPr>
          <w:rFonts w:ascii="Palatino Linotype" w:hAnsi="Palatino Linotype" w:cs="Arial"/>
        </w:rPr>
      </w:pPr>
      <w:r>
        <w:rPr>
          <w:rFonts w:ascii="Palatino Linotype" w:hAnsi="Palatino Linotype" w:cs="Arial"/>
        </w:rPr>
        <w:t xml:space="preserve">En fecha </w:t>
      </w:r>
      <w:r w:rsidR="002B7C51">
        <w:rPr>
          <w:rFonts w:ascii="Palatino Linotype" w:hAnsi="Palatino Linotype" w:cs="Arial"/>
        </w:rPr>
        <w:t xml:space="preserve">veinticuatro de junio de dos mil veintiuno, </w:t>
      </w:r>
      <w:r w:rsidR="002B7C51">
        <w:rPr>
          <w:rFonts w:ascii="Palatino Linotype" w:hAnsi="Palatino Linotype" w:cs="Arial"/>
          <w:b/>
        </w:rPr>
        <w:t xml:space="preserve">El Sujeto Obligado </w:t>
      </w:r>
      <w:r w:rsidR="002B7C51">
        <w:rPr>
          <w:rFonts w:ascii="Palatino Linotype" w:hAnsi="Palatino Linotype" w:cs="Arial"/>
        </w:rPr>
        <w:t xml:space="preserve">dio respuesta a la solicitud de información, resultando de nuestro interés lo siguiente: </w:t>
      </w:r>
    </w:p>
    <w:p w14:paraId="4316466F" w14:textId="1153D896" w:rsidR="002B7C51" w:rsidRDefault="002B7C51" w:rsidP="002B7C51">
      <w:pPr>
        <w:pStyle w:val="Citas"/>
        <w:rPr>
          <w:lang w:eastAsia="es-MX"/>
        </w:rPr>
      </w:pPr>
      <w:r>
        <w:rPr>
          <w:lang w:eastAsia="es-MX"/>
        </w:rPr>
        <w:t xml:space="preserve">“En </w:t>
      </w:r>
      <w:r w:rsidRPr="002B7C51">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2FA86A56" w14:textId="7E94E2D2" w:rsidR="002B7C51" w:rsidRPr="002B7C51" w:rsidRDefault="002B7C51" w:rsidP="002B7C51">
      <w:pPr>
        <w:pStyle w:val="Citas"/>
        <w:rPr>
          <w:b/>
        </w:rPr>
      </w:pPr>
      <w:r>
        <w:rPr>
          <w:lang w:eastAsia="es-MX"/>
        </w:rPr>
        <w:t xml:space="preserve">Con </w:t>
      </w:r>
      <w:r w:rsidRPr="002B7C51">
        <w:rPr>
          <w:lang w:eastAsia="es-MX"/>
        </w:rPr>
        <w:t xml:space="preserve">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w:t>
      </w:r>
      <w:r w:rsidRPr="002B7C51">
        <w:rPr>
          <w:lang w:eastAsia="es-MX"/>
        </w:rPr>
        <w:lastRenderedPageBreak/>
        <w:t xml:space="preserve">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2020; en atención a su solicitud de información registrada en el Sistema de Acceso a la Información Pública Mexiquense (SAIMEX). Sobre el particular, esta Unidad de Transparencia en ejercicio de las atribuciones que la Ley le confiere, turnó su solicitud de información a la Tesorería Municipal que, conforme al Reglamento Orgánico de la Administración Pública Municipal de Huixquilucan, Estado de México 2021, es competente para dar contestación a su requerimiento, por lo que manifestó lo siguiente: “En respuesta a la solicitud de información con numero 01203/HUIXQUIL/IP/2021 que a la letra versa: “SOLICITO AL H. AYUNTAMIENTO DE HUIXQUILUCAN EL PRESPUESTO DE INGRESOS Y EGRESOS DETALLADOS Y DEBIDAMENTE AUTORIZADO Y FIRMADO DE LOS AÑOS 2018,2019,2020 Y 2021, ASI COMO LOS ESTADOS COMPARATIVOS PRESUPUESTALES DE INGRESOS Y EGRESOS DE LOS MESES DE ENERO A DICIEMBRE DE LOS AÑOS 2018, 2019, 2020, 2021 TAMBIEN SE SOLICITAN TODOS LOS DICTAMENES DE RECONDUCCION Y ACTUALIZACION PROGRAMATICO PRESUPUESTAL PARA RESULTADOS , ASI COMO SU DOCUMENTACION SOPORTE QUE AMPARE LA AUTORIZACION DE ESTOS TRASPASOS DE LOS AÑOS 2018, 2019, 2020 2021. FORMATO DE RECONDUCCION DE INDICADORES ESTARTEGICOS Y DE GESTION ASI COMO SU DOCUMENTACION SOPORTE QUE AMPARE LA AUTORIZACION DE ESTOS TRASPASOS DE LOS AÑOS 2018, 2019, 2020 </w:t>
      </w:r>
      <w:r w:rsidRPr="002B7C51">
        <w:rPr>
          <w:lang w:eastAsia="es-MX"/>
        </w:rPr>
        <w:lastRenderedPageBreak/>
        <w:t xml:space="preserve">2021.” (sic); por lo que hace a dicha solicitud me permito adjuntar los archivos en formato pdf. de la información en comento. (sic), </w:t>
      </w:r>
      <w:r w:rsidRPr="002B7C51">
        <w:rPr>
          <w:b/>
          <w:u w:val="single"/>
          <w:lang w:eastAsia="es-MX"/>
        </w:rPr>
        <w:t>se adjuntan formatos PDF</w:t>
      </w:r>
      <w:r w:rsidRPr="002B7C51">
        <w:rPr>
          <w:lang w:eastAsia="es-MX"/>
        </w:rPr>
        <w:t xml:space="preserve">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Pr>
          <w:lang w:eastAsia="es-MX"/>
        </w:rPr>
        <w:t xml:space="preserve">” </w:t>
      </w:r>
      <w:r>
        <w:rPr>
          <w:b/>
          <w:lang w:eastAsia="es-MX"/>
        </w:rPr>
        <w:t xml:space="preserve">[Sic] </w:t>
      </w:r>
    </w:p>
    <w:p w14:paraId="0D5D535C" w14:textId="0F69C859" w:rsidR="002B7C51" w:rsidRPr="002B7C51" w:rsidRDefault="002B7C51" w:rsidP="002B7C51">
      <w:pPr>
        <w:pStyle w:val="Prrafodelista"/>
        <w:spacing w:after="240" w:line="360" w:lineRule="auto"/>
        <w:ind w:left="0"/>
        <w:jc w:val="both"/>
        <w:rPr>
          <w:rFonts w:ascii="Palatino Linotype" w:hAnsi="Palatino Linotype" w:cs="Arial"/>
          <w:b/>
        </w:rPr>
      </w:pPr>
      <w:r>
        <w:rPr>
          <w:rFonts w:ascii="Palatino Linotype" w:hAnsi="Palatino Linotype" w:cs="Arial"/>
        </w:rPr>
        <w:t xml:space="preserve">De forma complementaria, </w:t>
      </w:r>
      <w:r>
        <w:rPr>
          <w:rFonts w:ascii="Palatino Linotype" w:hAnsi="Palatino Linotype" w:cs="Arial"/>
          <w:b/>
        </w:rPr>
        <w:t xml:space="preserve">El Sujeto Obligado </w:t>
      </w:r>
      <w:r>
        <w:rPr>
          <w:rFonts w:ascii="Palatino Linotype" w:hAnsi="Palatino Linotype" w:cs="Arial"/>
        </w:rPr>
        <w:t xml:space="preserve">adjuntó los documentos electrónicos </w:t>
      </w:r>
      <w:r>
        <w:rPr>
          <w:rFonts w:ascii="Palatino Linotype" w:hAnsi="Palatino Linotype" w:cs="Arial"/>
          <w:b/>
        </w:rPr>
        <w:t xml:space="preserve">“ACUMULADO INGRESOS 2018.pdf”, “ACUMULADO INGRESOS 2019.pdf”, “ACUMULADO INGRESOS 2020.pdf”, “ACUMULADO INGRESOS 2021.pdf”,  “ACUMULADO EGRESOS 2018.pdf”,  “ACUMULADO EGRESOS 2019.pdf”,  “ACUMULADO EGRESOS 2020.pdf”,  “ACUMULADO EGRESOS 2021.pdf”, “PbRM03a_2018.pdf”, “PbRM 03a_2019.pdf”,  “PbRM 03a_2020.pdf”, “PbRM 03a_2021.pdf”, “PbRM 04c_2018.pdf”,  “PbRM 04c_2019.pdf”, “PbRM 04c_2020.pdf” </w:t>
      </w:r>
      <w:r>
        <w:rPr>
          <w:rFonts w:ascii="Palatino Linotype" w:hAnsi="Palatino Linotype" w:cs="Arial"/>
          <w:b/>
        </w:rPr>
        <w:lastRenderedPageBreak/>
        <w:t>y “PbRM 04c_2021.pdf”,</w:t>
      </w:r>
      <w:r w:rsidR="00691297">
        <w:rPr>
          <w:rFonts w:ascii="Palatino Linotype" w:hAnsi="Palatino Linotype" w:cs="Arial"/>
          <w:b/>
        </w:rPr>
        <w:t xml:space="preserve"> </w:t>
      </w:r>
      <w:r w:rsidR="00691297">
        <w:rPr>
          <w:rFonts w:ascii="Palatino Linotype" w:hAnsi="Palatino Linotype" w:cs="Arial"/>
        </w:rPr>
        <w:t>mismos que se tienen por reproducidos en virtud de que serán materia de análisis en el considerando respectivo.</w:t>
      </w:r>
    </w:p>
    <w:p w14:paraId="6837B94C" w14:textId="77777777" w:rsidR="00691297" w:rsidRDefault="00691297" w:rsidP="00925CD1">
      <w:pPr>
        <w:spacing w:before="240" w:line="360" w:lineRule="auto"/>
        <w:jc w:val="both"/>
        <w:rPr>
          <w:rFonts w:ascii="Palatino Linotype" w:hAnsi="Palatino Linotype" w:cs="Arial"/>
          <w:b/>
          <w:sz w:val="28"/>
        </w:rPr>
      </w:pPr>
    </w:p>
    <w:p w14:paraId="655AE864" w14:textId="362CBCEE" w:rsidR="00925CD1" w:rsidRPr="00994280" w:rsidRDefault="00DB3B00" w:rsidP="00925CD1">
      <w:pPr>
        <w:spacing w:before="240" w:line="360" w:lineRule="auto"/>
        <w:jc w:val="both"/>
        <w:rPr>
          <w:rFonts w:ascii="Palatino Linotype" w:hAnsi="Palatino Linotype" w:cs="Arial"/>
          <w:b/>
          <w:sz w:val="28"/>
        </w:rPr>
      </w:pPr>
      <w:r>
        <w:rPr>
          <w:rFonts w:ascii="Palatino Linotype" w:hAnsi="Palatino Linotype" w:cs="Arial"/>
          <w:b/>
          <w:sz w:val="28"/>
        </w:rPr>
        <w:t>TERCERO</w:t>
      </w:r>
      <w:r w:rsidR="00925CD1" w:rsidRPr="00994280">
        <w:rPr>
          <w:rFonts w:ascii="Palatino Linotype" w:hAnsi="Palatino Linotype" w:cs="Arial"/>
          <w:b/>
          <w:sz w:val="28"/>
        </w:rPr>
        <w:t xml:space="preserve">. </w:t>
      </w:r>
      <w:r w:rsidR="00925CD1" w:rsidRPr="00994280">
        <w:rPr>
          <w:rFonts w:ascii="Palatino Linotype" w:hAnsi="Palatino Linotype"/>
          <w:b/>
          <w:sz w:val="28"/>
        </w:rPr>
        <w:t>Del recurso de revisión.</w:t>
      </w:r>
    </w:p>
    <w:p w14:paraId="1E11B072" w14:textId="50698B24" w:rsidR="00691297" w:rsidRDefault="00925CD1" w:rsidP="00925CD1">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 xml:space="preserve">Inconforme con la respuesta notificada por </w:t>
      </w:r>
      <w:r w:rsidRPr="00994280">
        <w:rPr>
          <w:rFonts w:ascii="Palatino Linotype" w:hAnsi="Palatino Linotype" w:cs="Arial"/>
          <w:b/>
          <w:sz w:val="24"/>
          <w:szCs w:val="24"/>
        </w:rPr>
        <w:t>El Sujeto O</w:t>
      </w:r>
      <w:r>
        <w:rPr>
          <w:rFonts w:ascii="Palatino Linotype" w:hAnsi="Palatino Linotype" w:cs="Arial"/>
          <w:b/>
          <w:sz w:val="24"/>
          <w:szCs w:val="24"/>
        </w:rPr>
        <w:t xml:space="preserve">bligado, </w:t>
      </w:r>
      <w:r w:rsidR="00691297">
        <w:rPr>
          <w:rFonts w:ascii="Palatino Linotype" w:hAnsi="Palatino Linotype" w:cs="Arial"/>
          <w:b/>
          <w:sz w:val="24"/>
          <w:szCs w:val="24"/>
        </w:rPr>
        <w:t>La</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691297">
        <w:rPr>
          <w:rFonts w:ascii="Palatino Linotype" w:hAnsi="Palatino Linotype" w:cs="Arial"/>
          <w:sz w:val="24"/>
          <w:szCs w:val="24"/>
        </w:rPr>
        <w:t xml:space="preserve"> veinticinco de junio de dos mil veintiuno, el cual fue registrado en el sistema electrónico con el expediente </w:t>
      </w:r>
      <w:r w:rsidR="00691297">
        <w:rPr>
          <w:rFonts w:ascii="Palatino Linotype" w:hAnsi="Palatino Linotype" w:cs="Arial"/>
          <w:b/>
          <w:sz w:val="24"/>
          <w:szCs w:val="24"/>
        </w:rPr>
        <w:t xml:space="preserve">03515/INFOEM/IP/RR/2021, </w:t>
      </w:r>
      <w:r w:rsidR="00691297">
        <w:rPr>
          <w:rFonts w:ascii="Palatino Linotype" w:hAnsi="Palatino Linotype" w:cs="Arial"/>
          <w:sz w:val="24"/>
          <w:szCs w:val="24"/>
        </w:rPr>
        <w:t xml:space="preserve">en el cual arguye las siguientes manifestaciones: </w:t>
      </w:r>
    </w:p>
    <w:p w14:paraId="16430319" w14:textId="77777777" w:rsidR="00691297" w:rsidRDefault="00691297" w:rsidP="00691297">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6E027F4" w14:textId="30A07B7E" w:rsidR="00691297" w:rsidRPr="00691297" w:rsidRDefault="00691297" w:rsidP="00691297">
      <w:pPr>
        <w:pStyle w:val="Citas"/>
        <w:rPr>
          <w:b/>
          <w:sz w:val="24"/>
          <w:szCs w:val="24"/>
        </w:rPr>
      </w:pPr>
      <w:r>
        <w:t xml:space="preserve">“INFORMACION FALTANTE: SE SOLICITAN TODOS LOS DICTAMENES DE RECONDUCCION Y ACTUALIZACION PROGRAMATICO PRESUPUESTAL PARA RESULTADOS , ASI COMO SU DOCUMENTACION SOPORTE QUE AMPARE LA AUTORIZACION DE ESTOS TRASPASOS DE LOS AÑOS 2018, 2019, 2020 2021. FORMATO DE RECONDUCCION DE INDICADORES ESTARTEGICOS Y DE GESTION ASI COMO SU DOCUMENTACION SOPORTE QUE AMPARE LA AUTORIZACION DE ESTOS TRASPASOS DE LOS AÑOS 2018, 2019, 2020 2021.” </w:t>
      </w:r>
      <w:r>
        <w:rPr>
          <w:b/>
        </w:rPr>
        <w:t xml:space="preserve">[Sic] </w:t>
      </w:r>
    </w:p>
    <w:p w14:paraId="232A18D5" w14:textId="77777777" w:rsidR="00DB3B00" w:rsidRDefault="00DB3B00" w:rsidP="00DB3B00">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8301357" w14:textId="7949B374" w:rsidR="00DB3B00" w:rsidRPr="00404542" w:rsidRDefault="00404542" w:rsidP="00404542">
      <w:pPr>
        <w:pStyle w:val="Citas"/>
        <w:rPr>
          <w:b/>
          <w:sz w:val="24"/>
          <w:szCs w:val="24"/>
        </w:rPr>
      </w:pPr>
      <w:r w:rsidRPr="00691297">
        <w:t>“</w:t>
      </w:r>
      <w:r w:rsidR="00691297" w:rsidRPr="00691297">
        <w:t>LA DOCUMENTACION ENTREGADA ESTA INCOMPLETA,.</w:t>
      </w:r>
      <w:r w:rsidRPr="00691297">
        <w:t>”</w:t>
      </w:r>
      <w:r>
        <w:rPr>
          <w:b/>
        </w:rPr>
        <w:t xml:space="preserve">[Sic] </w:t>
      </w:r>
    </w:p>
    <w:p w14:paraId="00F0C906" w14:textId="2107743B" w:rsidR="00925CD1" w:rsidRDefault="00DB3B00" w:rsidP="00DB3B00">
      <w:pPr>
        <w:pStyle w:val="Citas"/>
        <w:rPr>
          <w:b/>
        </w:rPr>
      </w:pPr>
      <w:r>
        <w:t xml:space="preserve"> </w:t>
      </w:r>
    </w:p>
    <w:p w14:paraId="305C9464" w14:textId="02D4D9EA" w:rsidR="00925CD1" w:rsidRPr="00A81BCB" w:rsidRDefault="00404542" w:rsidP="00925CD1">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925CD1" w:rsidRPr="00A81BCB">
        <w:rPr>
          <w:rFonts w:ascii="Palatino Linotype" w:hAnsi="Palatino Linotype" w:cs="Arial"/>
          <w:b/>
          <w:sz w:val="24"/>
          <w:szCs w:val="24"/>
        </w:rPr>
        <w:t xml:space="preserve">. </w:t>
      </w:r>
      <w:r w:rsidR="00925CD1" w:rsidRPr="00A81BCB">
        <w:rPr>
          <w:rFonts w:ascii="Palatino Linotype" w:hAnsi="Palatino Linotype" w:cs="Arial"/>
          <w:b/>
          <w:sz w:val="28"/>
          <w:szCs w:val="28"/>
        </w:rPr>
        <w:t>Del turno del recurso de revisión.</w:t>
      </w:r>
    </w:p>
    <w:p w14:paraId="1B7663CD" w14:textId="7C61F312" w:rsidR="00691297" w:rsidRDefault="00925CD1" w:rsidP="00925CD1">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t xml:space="preserve">Medio de impugnación que le fue turnado a la Comisionada </w:t>
      </w:r>
      <w:r w:rsidRPr="00A81BCB">
        <w:rPr>
          <w:rFonts w:ascii="Palatino Linotype" w:hAnsi="Palatino Linotype" w:cs="Arial"/>
          <w:b/>
          <w:sz w:val="24"/>
          <w:szCs w:val="24"/>
        </w:rPr>
        <w:t>Zulema Martínez Sánchez</w:t>
      </w:r>
      <w:r w:rsidRPr="00A81BCB">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691297">
        <w:rPr>
          <w:rFonts w:ascii="Palatino Linotype" w:hAnsi="Palatino Linotype" w:cs="Arial"/>
          <w:sz w:val="24"/>
          <w:szCs w:val="24"/>
        </w:rPr>
        <w:t xml:space="preserve"> uno de julio de dos mil veintiuno, determinándose en él, un plazo de siete días para que las partes manifestaran lo que a su derecho corresponda en términos del numeral ya citado. </w:t>
      </w:r>
    </w:p>
    <w:p w14:paraId="41E37EEE" w14:textId="77777777" w:rsidR="00691297" w:rsidRDefault="00691297" w:rsidP="00925CD1">
      <w:pPr>
        <w:spacing w:before="240" w:line="360" w:lineRule="auto"/>
        <w:jc w:val="both"/>
        <w:rPr>
          <w:rFonts w:ascii="Palatino Linotype" w:hAnsi="Palatino Linotype" w:cs="Arial"/>
          <w:sz w:val="24"/>
          <w:szCs w:val="24"/>
        </w:rPr>
      </w:pPr>
    </w:p>
    <w:p w14:paraId="0649E538" w14:textId="05A5D311" w:rsidR="00925CD1" w:rsidRDefault="00404542" w:rsidP="00925CD1">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925CD1" w:rsidRPr="008551ED">
        <w:rPr>
          <w:rFonts w:ascii="Palatino Linotype" w:hAnsi="Palatino Linotype" w:cs="Arial"/>
          <w:b/>
          <w:sz w:val="24"/>
          <w:szCs w:val="24"/>
        </w:rPr>
        <w:t>.</w:t>
      </w:r>
      <w:r w:rsidR="00925CD1">
        <w:rPr>
          <w:rFonts w:ascii="Palatino Linotype" w:hAnsi="Palatino Linotype" w:cs="Arial"/>
          <w:b/>
          <w:sz w:val="24"/>
          <w:szCs w:val="24"/>
        </w:rPr>
        <w:t xml:space="preserve"> </w:t>
      </w:r>
      <w:r w:rsidR="00925CD1" w:rsidRPr="0087163A">
        <w:rPr>
          <w:rFonts w:ascii="Palatino Linotype" w:hAnsi="Palatino Linotype" w:cs="Arial"/>
          <w:b/>
          <w:sz w:val="28"/>
          <w:szCs w:val="28"/>
        </w:rPr>
        <w:t>De la etapa de instrucción.</w:t>
      </w:r>
    </w:p>
    <w:p w14:paraId="1A1B16F5" w14:textId="00698ADA" w:rsidR="00691297" w:rsidRPr="00691297" w:rsidRDefault="00691297" w:rsidP="0069129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presentó su respectivo informe justificado, en fechas doce y trece de julio, mismo que se puso a la vista de </w:t>
      </w:r>
      <w:r>
        <w:rPr>
          <w:rFonts w:ascii="Palatino Linotype" w:hAnsi="Palatino Linotype" w:cs="Arial"/>
          <w:b/>
          <w:sz w:val="24"/>
          <w:szCs w:val="24"/>
        </w:rPr>
        <w:t xml:space="preserve">La Recurrente, </w:t>
      </w:r>
      <w:r>
        <w:rPr>
          <w:rFonts w:ascii="Palatino Linotype" w:hAnsi="Palatino Linotype" w:cs="Arial"/>
          <w:sz w:val="24"/>
          <w:szCs w:val="24"/>
        </w:rPr>
        <w:t xml:space="preserve">el quince de julio, ambos de dos mil veintiuno. </w:t>
      </w:r>
    </w:p>
    <w:p w14:paraId="1DF9FAE6" w14:textId="7C71D8CE" w:rsidR="00691297" w:rsidRDefault="00691297" w:rsidP="0069129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w:t>
      </w:r>
      <w:r w:rsidRPr="0060304F">
        <w:rPr>
          <w:rFonts w:ascii="Palatino Linotype" w:hAnsi="Palatino Linotype" w:cs="Arial"/>
          <w:sz w:val="24"/>
          <w:szCs w:val="24"/>
        </w:rPr>
        <w:t>plazo establecido para que las partes manifestaran lo que a su derecho conviniera, en fecha</w:t>
      </w:r>
      <w:r>
        <w:rPr>
          <w:rFonts w:ascii="Palatino Linotype" w:hAnsi="Palatino Linotype" w:cs="Arial"/>
          <w:sz w:val="24"/>
          <w:szCs w:val="24"/>
        </w:rPr>
        <w:t xml:space="preserve"> cuatro de agosto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45E3D3B6" w14:textId="15146D1A" w:rsidR="00AF649F" w:rsidRDefault="00AF649F" w:rsidP="007C4B55">
      <w:pPr>
        <w:spacing w:before="240" w:line="360" w:lineRule="auto"/>
        <w:jc w:val="both"/>
        <w:rPr>
          <w:rFonts w:ascii="Palatino Linotype" w:hAnsi="Palatino Linotype" w:cs="Arial"/>
          <w:b/>
          <w:sz w:val="24"/>
          <w:szCs w:val="24"/>
        </w:rPr>
      </w:pPr>
    </w:p>
    <w:p w14:paraId="36975F22" w14:textId="77777777" w:rsidR="00691297" w:rsidRPr="00AF649F" w:rsidRDefault="00691297" w:rsidP="007C4B55">
      <w:pPr>
        <w:spacing w:before="240" w:line="360" w:lineRule="auto"/>
        <w:jc w:val="both"/>
        <w:rPr>
          <w:rFonts w:ascii="Palatino Linotype" w:hAnsi="Palatino Linotype" w:cs="Arial"/>
          <w:b/>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2AD7FE96"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691297">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F2092C3" w14:textId="77777777" w:rsidR="00264100" w:rsidRDefault="00264100" w:rsidP="00264100">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C7BD0F4" w14:textId="77777777" w:rsidR="00D46910" w:rsidRPr="008F797B" w:rsidRDefault="00D46910"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123B85C" w14:textId="77777777" w:rsidR="00691297" w:rsidRDefault="00691297"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17EBDDC0" w14:textId="77777777" w:rsidR="00112ABB" w:rsidRDefault="00112ABB" w:rsidP="00112AB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4EA6BDA8" w14:textId="77777777" w:rsidR="00112ABB" w:rsidRDefault="00112ABB" w:rsidP="00112AB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6DC6A4A1" w14:textId="77777777" w:rsidR="00112ABB" w:rsidRDefault="00112ABB" w:rsidP="00112AB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“Época: Décima</w:t>
      </w:r>
    </w:p>
    <w:p w14:paraId="78A6A314" w14:textId="77777777" w:rsidR="00112ABB" w:rsidRDefault="00112ABB" w:rsidP="00112AB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2BCB3A5E" w14:textId="77777777" w:rsidR="00112ABB" w:rsidRDefault="00112ABB" w:rsidP="00112AB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2E8AE49E" w14:textId="77777777" w:rsidR="00112ABB" w:rsidRDefault="00112ABB" w:rsidP="00112AB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21714B48" w14:textId="77777777" w:rsidR="00112ABB" w:rsidRDefault="00112ABB" w:rsidP="00112AB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1261C062" w14:textId="77777777" w:rsidR="00112ABB" w:rsidRDefault="00112ABB" w:rsidP="00112AB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4B1E1E0F" w14:textId="77777777" w:rsidR="00112ABB" w:rsidRDefault="00112ABB" w:rsidP="00112AB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5D73F09A" w14:textId="77777777" w:rsidR="00112ABB" w:rsidRDefault="00112ABB" w:rsidP="00112AB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43E224E7" w14:textId="77777777" w:rsidR="00112ABB" w:rsidRDefault="00112ABB" w:rsidP="00112ABB">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5AE8D68" w14:textId="77777777" w:rsidR="00112ABB" w:rsidRDefault="00112ABB" w:rsidP="00112ABB">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w:t>
      </w:r>
      <w:r>
        <w:rPr>
          <w:rFonts w:ascii="Palatino Linotype" w:hAnsi="Palatino Linotype"/>
          <w:i/>
          <w:sz w:val="22"/>
          <w:szCs w:val="22"/>
        </w:rPr>
        <w:lastRenderedPageBreak/>
        <w:t>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473A04E" w14:textId="77777777" w:rsidR="00112ABB" w:rsidRDefault="00112ABB" w:rsidP="00112ABB">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02D99BCB" w14:textId="77777777" w:rsidR="00112ABB" w:rsidRDefault="00112ABB" w:rsidP="00112ABB">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Amparo en revisión 443/2011. Marcos Adán Uribe Bañales. 28 de octubre de 2011. Unanimidad de votos. Ponente: Jesús de Ávila Huerta. Secretario: Rogelio Zamora Menchaca.</w:t>
      </w:r>
    </w:p>
    <w:p w14:paraId="713A6AD9" w14:textId="77777777" w:rsidR="00112ABB" w:rsidRPr="00044D01" w:rsidRDefault="00112ABB" w:rsidP="00112ABB">
      <w:pPr>
        <w:spacing w:before="240" w:line="360" w:lineRule="auto"/>
        <w:ind w:left="851" w:right="851"/>
        <w:jc w:val="both"/>
        <w:rPr>
          <w:rFonts w:ascii="Palatino Linotype" w:eastAsia="Times New Roman" w:hAnsi="Palatino Linotype" w:cs="Times New Roman"/>
          <w:b/>
          <w:bCs/>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Vidal.” </w:t>
      </w:r>
      <w:r>
        <w:rPr>
          <w:rFonts w:ascii="Palatino Linotype" w:eastAsia="Times New Roman" w:hAnsi="Palatino Linotype" w:cs="Times New Roman"/>
          <w:b/>
          <w:bCs/>
          <w:i/>
          <w:color w:val="444444"/>
          <w:lang w:eastAsia="es-MX"/>
        </w:rPr>
        <w:t>[Sic]</w:t>
      </w:r>
    </w:p>
    <w:p w14:paraId="6921F833" w14:textId="77777777" w:rsidR="00112ABB" w:rsidRDefault="00112ABB" w:rsidP="00112ABB">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573BA68D" w14:textId="77777777" w:rsidR="00112ABB" w:rsidRDefault="00112ABB" w:rsidP="00112AB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267149E3" w14:textId="77777777" w:rsidR="00112ABB" w:rsidRDefault="00112ABB" w:rsidP="00112ABB">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lastRenderedPageBreak/>
        <w:t xml:space="preserve">“Artículo 191. El recurso será desechado por improcedente cuando:  </w:t>
      </w:r>
    </w:p>
    <w:p w14:paraId="632C5B0F" w14:textId="77777777" w:rsidR="00112ABB" w:rsidRDefault="00112ABB" w:rsidP="00112ABB">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37AE473C" w14:textId="77777777" w:rsidR="00112ABB" w:rsidRDefault="00112ABB" w:rsidP="00112ABB">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33EF9B25" w14:textId="77777777" w:rsidR="00112ABB" w:rsidRDefault="00112ABB" w:rsidP="00112ABB">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0A1FA5D3" w14:textId="77777777" w:rsidR="00112ABB" w:rsidRDefault="00112ABB" w:rsidP="00112ABB">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7B2938C9" w14:textId="77777777" w:rsidR="00112ABB" w:rsidRDefault="00112ABB" w:rsidP="00112ABB">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77746C81" w14:textId="77777777" w:rsidR="00112ABB" w:rsidRDefault="00112ABB" w:rsidP="00112ABB">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487389DF" w14:textId="77777777" w:rsidR="00112ABB" w:rsidRDefault="00112ABB" w:rsidP="00112ABB">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137D1757" w14:textId="77777777" w:rsidR="00112ABB" w:rsidRDefault="00112ABB" w:rsidP="00112ABB">
      <w:pPr>
        <w:autoSpaceDE w:val="0"/>
        <w:autoSpaceDN w:val="0"/>
        <w:adjustRightInd w:val="0"/>
        <w:spacing w:after="0" w:line="360" w:lineRule="auto"/>
        <w:jc w:val="both"/>
        <w:rPr>
          <w:rFonts w:ascii="Palatino Linotype" w:hAnsi="Palatino Linotype" w:cs="Arial"/>
          <w:sz w:val="24"/>
          <w:szCs w:val="24"/>
        </w:rPr>
      </w:pPr>
    </w:p>
    <w:p w14:paraId="40F52A97" w14:textId="77777777" w:rsidR="00112ABB" w:rsidRDefault="00112ABB" w:rsidP="00112AB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186FAF5C" w14:textId="77777777" w:rsidR="00112ABB" w:rsidRDefault="00112ABB" w:rsidP="00112ABB">
      <w:pPr>
        <w:autoSpaceDE w:val="0"/>
        <w:autoSpaceDN w:val="0"/>
        <w:adjustRightInd w:val="0"/>
        <w:spacing w:after="0" w:line="360" w:lineRule="auto"/>
        <w:jc w:val="both"/>
        <w:rPr>
          <w:rFonts w:ascii="Palatino Linotype" w:hAnsi="Palatino Linotype" w:cs="Arial"/>
          <w:sz w:val="24"/>
          <w:szCs w:val="24"/>
          <w:highlight w:val="yellow"/>
        </w:rPr>
      </w:pPr>
    </w:p>
    <w:p w14:paraId="0FA7215C" w14:textId="77777777" w:rsidR="00112ABB" w:rsidRDefault="00112ABB" w:rsidP="00112ABB">
      <w:pPr>
        <w:pStyle w:val="Prrafodelista"/>
        <w:numPr>
          <w:ilvl w:val="0"/>
          <w:numId w:val="21"/>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19B77E19" w14:textId="77777777" w:rsidR="00112ABB" w:rsidRDefault="00112ABB" w:rsidP="00112ABB">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2F6D36FC" w14:textId="32C499ED" w:rsidR="00112ABB" w:rsidRDefault="00112ABB" w:rsidP="00112ABB">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w:t>
      </w:r>
      <w:r>
        <w:rPr>
          <w:rFonts w:ascii="Palatino Linotype" w:hAnsi="Palatino Linotype"/>
          <w:sz w:val="24"/>
          <w:szCs w:val="24"/>
        </w:rPr>
        <w:lastRenderedPageBreak/>
        <w:t xml:space="preserve">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4243B9">
        <w:rPr>
          <w:rFonts w:ascii="Palatino Linotype" w:hAnsi="Palatino Linotype" w:cs="Arial"/>
          <w:b/>
          <w:sz w:val="24"/>
        </w:rPr>
        <w:t>XXXX</w:t>
      </w:r>
      <w:r>
        <w:rPr>
          <w:rFonts w:ascii="Palatino Linotype" w:hAnsi="Palatino Linotype" w:cs="Arial"/>
          <w:sz w:val="24"/>
        </w:rPr>
        <w:t>, del cual no se colige que corresponda al nombre de una persona.</w:t>
      </w:r>
    </w:p>
    <w:p w14:paraId="0BE33A57" w14:textId="77777777" w:rsidR="00112ABB" w:rsidRDefault="00112ABB" w:rsidP="00112ABB">
      <w:pPr>
        <w:autoSpaceDE w:val="0"/>
        <w:autoSpaceDN w:val="0"/>
        <w:adjustRightInd w:val="0"/>
        <w:spacing w:after="0" w:line="360" w:lineRule="auto"/>
        <w:jc w:val="both"/>
        <w:rPr>
          <w:rFonts w:ascii="Palatino Linotype" w:hAnsi="Palatino Linotype" w:cs="Arial"/>
          <w:sz w:val="24"/>
          <w:szCs w:val="24"/>
        </w:rPr>
      </w:pPr>
    </w:p>
    <w:p w14:paraId="2741D873" w14:textId="77777777" w:rsidR="00112ABB" w:rsidRDefault="00112ABB" w:rsidP="00112AB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24197A23" w14:textId="77777777" w:rsidR="00112ABB" w:rsidRDefault="00112ABB" w:rsidP="00112ABB">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006F59B3" w14:textId="77777777" w:rsidR="00112ABB" w:rsidRDefault="00112ABB" w:rsidP="00112ABB">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4AD0D85B" w14:textId="77777777" w:rsidR="00112ABB" w:rsidRDefault="00112ABB" w:rsidP="00112ABB">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4908FAF8" w14:textId="77777777" w:rsidR="00112ABB" w:rsidRDefault="00112ABB" w:rsidP="00112ABB">
      <w:pPr>
        <w:spacing w:before="240" w:line="360" w:lineRule="auto"/>
        <w:ind w:left="851" w:right="851"/>
        <w:rPr>
          <w:rFonts w:ascii="Palatino Linotype" w:hAnsi="Palatino Linotype"/>
          <w:i/>
        </w:rPr>
      </w:pPr>
      <w:r>
        <w:rPr>
          <w:rFonts w:ascii="Palatino Linotype" w:hAnsi="Palatino Linotype"/>
          <w:b/>
          <w:i/>
        </w:rPr>
        <w:t>(…)” [Sic]</w:t>
      </w:r>
    </w:p>
    <w:p w14:paraId="7890CE36" w14:textId="77777777" w:rsidR="00112ABB" w:rsidRDefault="00112ABB" w:rsidP="00112ABB">
      <w:pPr>
        <w:pStyle w:val="Prrafodelista"/>
        <w:widowControl w:val="0"/>
        <w:autoSpaceDE w:val="0"/>
        <w:autoSpaceDN w:val="0"/>
        <w:adjustRightInd w:val="0"/>
        <w:ind w:left="0"/>
        <w:jc w:val="both"/>
        <w:rPr>
          <w:rFonts w:ascii="Palatino Linotype" w:hAnsi="Palatino Linotype"/>
          <w:highlight w:val="yellow"/>
        </w:rPr>
      </w:pPr>
    </w:p>
    <w:p w14:paraId="6643F0D1" w14:textId="5E7361A1" w:rsidR="00112ABB" w:rsidRDefault="00112ABB" w:rsidP="00112ABB">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w:t>
      </w:r>
      <w:r>
        <w:rPr>
          <w:rFonts w:ascii="Palatino Linotype" w:hAnsi="Palatino Linotype"/>
        </w:rPr>
        <w:lastRenderedPageBreak/>
        <w:t xml:space="preserve">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4243B9">
        <w:rPr>
          <w:rFonts w:ascii="Palatino Linotype" w:hAnsi="Palatino Linotype" w:cs="Arial"/>
          <w:b/>
        </w:rPr>
        <w:t>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577A5DDD" w14:textId="77777777" w:rsidR="00112ABB" w:rsidRDefault="00112ABB" w:rsidP="00112ABB">
      <w:pPr>
        <w:pStyle w:val="Prrafodelista"/>
        <w:widowControl w:val="0"/>
        <w:autoSpaceDE w:val="0"/>
        <w:autoSpaceDN w:val="0"/>
        <w:adjustRightInd w:val="0"/>
        <w:spacing w:line="360" w:lineRule="auto"/>
        <w:ind w:left="0"/>
        <w:jc w:val="both"/>
        <w:rPr>
          <w:rFonts w:ascii="Palatino Linotype" w:hAnsi="Palatino Linotype"/>
        </w:rPr>
      </w:pPr>
    </w:p>
    <w:p w14:paraId="0C6FBC42" w14:textId="77777777" w:rsidR="00112ABB" w:rsidRDefault="00112ABB" w:rsidP="00112AB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595E2B4" w14:textId="77777777" w:rsidR="00112ABB" w:rsidRDefault="00112ABB" w:rsidP="00112ABB">
      <w:pPr>
        <w:pStyle w:val="Prrafodelista"/>
        <w:widowControl w:val="0"/>
        <w:autoSpaceDE w:val="0"/>
        <w:autoSpaceDN w:val="0"/>
        <w:adjustRightInd w:val="0"/>
        <w:ind w:left="0"/>
        <w:jc w:val="both"/>
        <w:rPr>
          <w:rFonts w:ascii="Palatino Linotype" w:hAnsi="Palatino Linotype"/>
          <w:highlight w:val="yellow"/>
        </w:rPr>
      </w:pPr>
    </w:p>
    <w:p w14:paraId="5226EC1B" w14:textId="77777777" w:rsidR="00112ABB" w:rsidRDefault="00112ABB" w:rsidP="00112ABB">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A3CA40C" w14:textId="77777777" w:rsidR="00112ABB" w:rsidRDefault="00112ABB" w:rsidP="00112ABB">
      <w:pPr>
        <w:pStyle w:val="Prrafodelista"/>
        <w:widowControl w:val="0"/>
        <w:autoSpaceDE w:val="0"/>
        <w:autoSpaceDN w:val="0"/>
        <w:adjustRightInd w:val="0"/>
        <w:spacing w:line="360" w:lineRule="auto"/>
        <w:ind w:left="0"/>
        <w:jc w:val="both"/>
        <w:rPr>
          <w:rFonts w:ascii="Palatino Linotype" w:hAnsi="Palatino Linotype"/>
        </w:rPr>
      </w:pPr>
    </w:p>
    <w:p w14:paraId="436E2AD7" w14:textId="77777777" w:rsidR="00112ABB" w:rsidRDefault="00112ABB" w:rsidP="00112AB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En este sentido, al no existir causas de improcedencia invocadas por las partes ni advertidas de oficio, este Órgano Garante de la Transparencia se avoca al análisis del fondo del asunto que nos ocupa.</w:t>
      </w:r>
    </w:p>
    <w:p w14:paraId="6B700B22" w14:textId="77777777" w:rsidR="00112ABB" w:rsidRDefault="00112ABB" w:rsidP="00661753">
      <w:pPr>
        <w:tabs>
          <w:tab w:val="left" w:pos="709"/>
        </w:tabs>
        <w:spacing w:before="240" w:line="360" w:lineRule="auto"/>
        <w:ind w:right="51"/>
        <w:jc w:val="both"/>
        <w:rPr>
          <w:rFonts w:ascii="Palatino Linotype" w:hAnsi="Palatino Linotype"/>
          <w:b/>
          <w:sz w:val="28"/>
          <w:szCs w:val="28"/>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30991F0D" w14:textId="77777777" w:rsidR="00D46910" w:rsidRDefault="00D46910" w:rsidP="00D469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D48FD0D" w14:textId="77777777" w:rsidR="00D46910" w:rsidRPr="002869E1" w:rsidRDefault="00D46910" w:rsidP="00D4691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420D8E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2EEA0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48746"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15670E2"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C35498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3524EBA"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7A3267C" w14:textId="77777777" w:rsidR="00D46910" w:rsidRPr="006010FE"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90858FB"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04A91A4"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57C20F2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ACD1FF1"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A4F3E49" w14:textId="77777777" w:rsidR="00D46910"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D155947" w14:textId="77777777" w:rsidR="00D46910" w:rsidRPr="006E4CCA" w:rsidRDefault="00D46910" w:rsidP="00D46910">
      <w:pPr>
        <w:spacing w:before="240" w:line="360" w:lineRule="auto"/>
        <w:ind w:left="851" w:right="851"/>
        <w:jc w:val="both"/>
        <w:rPr>
          <w:rFonts w:ascii="Palatino Linotype" w:eastAsia="Times New Roman" w:hAnsi="Palatino Linotype" w:cs="Times New Roman"/>
          <w:b/>
          <w:i/>
          <w:lang w:eastAsia="es-ES"/>
        </w:rPr>
      </w:pPr>
    </w:p>
    <w:p w14:paraId="070EBBB5" w14:textId="77777777" w:rsidR="00D46910" w:rsidRPr="006010FE" w:rsidRDefault="00D46910" w:rsidP="00D4691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B43CA19" w14:textId="77777777" w:rsidR="00D46910" w:rsidRDefault="00D46910" w:rsidP="00D4691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3247E99" w14:textId="77777777" w:rsidR="00F156AC" w:rsidRDefault="00F156AC" w:rsidP="00AD1553">
      <w:pPr>
        <w:pStyle w:val="Prrafodelista"/>
        <w:autoSpaceDE w:val="0"/>
        <w:autoSpaceDN w:val="0"/>
        <w:adjustRightInd w:val="0"/>
        <w:spacing w:before="240" w:after="160" w:line="360" w:lineRule="auto"/>
        <w:ind w:left="0"/>
        <w:jc w:val="both"/>
        <w:rPr>
          <w:rFonts w:ascii="Palatino Linotype" w:hAnsi="Palatino Linotype" w:cs="Arial"/>
        </w:rPr>
      </w:pPr>
    </w:p>
    <w:p w14:paraId="1C7826AA" w14:textId="43586559" w:rsidR="00051D09" w:rsidRDefault="007B5C07" w:rsidP="00AD1553">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lastRenderedPageBreak/>
        <w:t xml:space="preserve">Una vez sentado lo anterior, en una aproximación inicial, es procedente mencionar que mediante la solicitud de información </w:t>
      </w:r>
      <w:r w:rsidR="00051D09">
        <w:rPr>
          <w:rFonts w:ascii="Palatino Linotype" w:hAnsi="Palatino Linotype"/>
          <w:b/>
          <w:bCs/>
        </w:rPr>
        <w:t xml:space="preserve">01203/HUIXQUIL/IP/2021, </w:t>
      </w:r>
      <w:r w:rsidR="00051D09">
        <w:rPr>
          <w:rFonts w:ascii="Palatino Linotype" w:hAnsi="Palatino Linotype"/>
          <w:bCs/>
        </w:rPr>
        <w:t xml:space="preserve">el particular formulo </w:t>
      </w:r>
      <w:r w:rsidR="00051D09">
        <w:rPr>
          <w:rFonts w:ascii="Palatino Linotype" w:hAnsi="Palatino Linotype"/>
          <w:b/>
          <w:bCs/>
        </w:rPr>
        <w:t xml:space="preserve">5 –cinco- </w:t>
      </w:r>
      <w:r w:rsidR="00105F3B">
        <w:rPr>
          <w:rFonts w:ascii="Palatino Linotype" w:hAnsi="Palatino Linotype"/>
          <w:bCs/>
        </w:rPr>
        <w:t xml:space="preserve">requerimientos. Respecto de los cuales no se omite mencionar lo siguiente: </w:t>
      </w:r>
    </w:p>
    <w:p w14:paraId="4CBF2D72" w14:textId="77777777" w:rsidR="00903B6C" w:rsidRPr="0038403D" w:rsidRDefault="00105F3B" w:rsidP="0038403D">
      <w:pPr>
        <w:autoSpaceDE w:val="0"/>
        <w:autoSpaceDN w:val="0"/>
        <w:adjustRightInd w:val="0"/>
        <w:spacing w:before="240" w:line="360" w:lineRule="auto"/>
        <w:jc w:val="both"/>
        <w:rPr>
          <w:rFonts w:ascii="Palatino Linotype" w:hAnsi="Palatino Linotype"/>
          <w:bCs/>
          <w:sz w:val="24"/>
          <w:szCs w:val="24"/>
        </w:rPr>
      </w:pPr>
      <w:r w:rsidRPr="0038403D">
        <w:rPr>
          <w:rFonts w:ascii="Palatino Linotype" w:hAnsi="Palatino Linotype"/>
          <w:bCs/>
          <w:sz w:val="24"/>
          <w:szCs w:val="24"/>
        </w:rPr>
        <w:t xml:space="preserve">Que con relación </w:t>
      </w:r>
      <w:r w:rsidR="00903B6C" w:rsidRPr="0038403D">
        <w:rPr>
          <w:rFonts w:ascii="Palatino Linotype" w:hAnsi="Palatino Linotype"/>
          <w:bCs/>
          <w:sz w:val="24"/>
          <w:szCs w:val="24"/>
        </w:rPr>
        <w:t xml:space="preserve">a los requerimientos, 1 –uno-, 2 –dos-, 4-cuatro- y 5 –cinco-. </w:t>
      </w:r>
      <w:r w:rsidRPr="0038403D">
        <w:rPr>
          <w:rFonts w:ascii="Palatino Linotype" w:hAnsi="Palatino Linotype"/>
          <w:bCs/>
          <w:sz w:val="24"/>
          <w:szCs w:val="24"/>
        </w:rPr>
        <w:t>el particular señaló</w:t>
      </w:r>
      <w:r w:rsidR="00903B6C" w:rsidRPr="0038403D">
        <w:rPr>
          <w:rFonts w:ascii="Palatino Linotype" w:hAnsi="Palatino Linotype"/>
          <w:bCs/>
          <w:sz w:val="24"/>
          <w:szCs w:val="24"/>
        </w:rPr>
        <w:t xml:space="preserve"> como temporal</w:t>
      </w:r>
      <w:r w:rsidRPr="0038403D">
        <w:rPr>
          <w:rFonts w:ascii="Palatino Linotype" w:hAnsi="Palatino Linotype"/>
          <w:bCs/>
          <w:sz w:val="24"/>
          <w:szCs w:val="24"/>
        </w:rPr>
        <w:t xml:space="preserve"> </w:t>
      </w:r>
      <w:r w:rsidRPr="0038403D">
        <w:rPr>
          <w:rFonts w:ascii="Palatino Linotype" w:hAnsi="Palatino Linotype"/>
          <w:bCs/>
          <w:i/>
          <w:sz w:val="24"/>
          <w:szCs w:val="24"/>
        </w:rPr>
        <w:t xml:space="preserve">“DE LOS AÑOS 2018, 2019, 2020 Y 2021”. </w:t>
      </w:r>
      <w:r w:rsidRPr="0038403D">
        <w:rPr>
          <w:rFonts w:ascii="Palatino Linotype" w:hAnsi="Palatino Linotype"/>
          <w:bCs/>
          <w:sz w:val="24"/>
          <w:szCs w:val="24"/>
        </w:rPr>
        <w:t>Asimismo, en alusi</w:t>
      </w:r>
      <w:r w:rsidR="00903B6C" w:rsidRPr="0038403D">
        <w:rPr>
          <w:rFonts w:ascii="Palatino Linotype" w:hAnsi="Palatino Linotype"/>
          <w:bCs/>
          <w:sz w:val="24"/>
          <w:szCs w:val="24"/>
        </w:rPr>
        <w:t xml:space="preserve">ón al tercer requerimiento, </w:t>
      </w:r>
      <w:r w:rsidRPr="0038403D">
        <w:rPr>
          <w:rFonts w:ascii="Palatino Linotype" w:hAnsi="Palatino Linotype"/>
          <w:bCs/>
          <w:sz w:val="24"/>
          <w:szCs w:val="24"/>
        </w:rPr>
        <w:t xml:space="preserve"> el particular señaló </w:t>
      </w:r>
      <w:r w:rsidRPr="0038403D">
        <w:rPr>
          <w:rFonts w:ascii="Palatino Linotype" w:hAnsi="Palatino Linotype"/>
          <w:bCs/>
          <w:i/>
          <w:sz w:val="24"/>
          <w:szCs w:val="24"/>
        </w:rPr>
        <w:t xml:space="preserve">“DE LOS MESES DE ENERO A DICIEMBRE DE LOS AÑOS 2018, 2019, 2020, 2021”. </w:t>
      </w:r>
    </w:p>
    <w:p w14:paraId="3441823E" w14:textId="224F4272" w:rsidR="00FD72F4" w:rsidRDefault="00105F3B" w:rsidP="0038403D">
      <w:pPr>
        <w:autoSpaceDE w:val="0"/>
        <w:autoSpaceDN w:val="0"/>
        <w:adjustRightInd w:val="0"/>
        <w:spacing w:before="240" w:line="360" w:lineRule="auto"/>
        <w:jc w:val="both"/>
        <w:rPr>
          <w:rFonts w:ascii="Palatino Linotype" w:hAnsi="Palatino Linotype"/>
          <w:bCs/>
          <w:sz w:val="24"/>
          <w:szCs w:val="24"/>
        </w:rPr>
      </w:pPr>
      <w:r w:rsidRPr="0038403D">
        <w:rPr>
          <w:rFonts w:ascii="Palatino Linotype" w:hAnsi="Palatino Linotype"/>
          <w:bCs/>
          <w:sz w:val="24"/>
          <w:szCs w:val="24"/>
        </w:rPr>
        <w:t xml:space="preserve">En este sentido, al considerar que </w:t>
      </w:r>
      <w:r w:rsidR="00903B6C" w:rsidRPr="0038403D">
        <w:rPr>
          <w:rFonts w:ascii="Palatino Linotype" w:hAnsi="Palatino Linotype"/>
          <w:bCs/>
          <w:sz w:val="24"/>
          <w:szCs w:val="24"/>
        </w:rPr>
        <w:t xml:space="preserve">los </w:t>
      </w:r>
      <w:r w:rsidR="00621E24">
        <w:rPr>
          <w:rFonts w:ascii="Palatino Linotype" w:hAnsi="Palatino Linotype"/>
          <w:bCs/>
          <w:sz w:val="24"/>
          <w:szCs w:val="24"/>
        </w:rPr>
        <w:t>requerimientos</w:t>
      </w:r>
      <w:r w:rsidR="00903B6C" w:rsidRPr="0038403D">
        <w:rPr>
          <w:rFonts w:ascii="Palatino Linotype" w:hAnsi="Palatino Linotype"/>
          <w:bCs/>
          <w:sz w:val="24"/>
          <w:szCs w:val="24"/>
        </w:rPr>
        <w:t xml:space="preserve"> </w:t>
      </w:r>
      <w:r w:rsidRPr="0038403D">
        <w:rPr>
          <w:rFonts w:ascii="Palatino Linotype" w:hAnsi="Palatino Linotype"/>
          <w:bCs/>
          <w:sz w:val="24"/>
          <w:szCs w:val="24"/>
        </w:rPr>
        <w:t>se trata</w:t>
      </w:r>
      <w:r w:rsidR="00903B6C" w:rsidRPr="0038403D">
        <w:rPr>
          <w:rFonts w:ascii="Palatino Linotype" w:hAnsi="Palatino Linotype"/>
          <w:bCs/>
          <w:sz w:val="24"/>
          <w:szCs w:val="24"/>
        </w:rPr>
        <w:t>n</w:t>
      </w:r>
      <w:r w:rsidRPr="0038403D">
        <w:rPr>
          <w:rFonts w:ascii="Palatino Linotype" w:hAnsi="Palatino Linotype"/>
          <w:bCs/>
          <w:sz w:val="24"/>
          <w:szCs w:val="24"/>
        </w:rPr>
        <w:t xml:space="preserve"> de docume</w:t>
      </w:r>
      <w:r w:rsidR="00903B6C" w:rsidRPr="0038403D">
        <w:rPr>
          <w:rFonts w:ascii="Palatino Linotype" w:hAnsi="Palatino Linotype"/>
          <w:bCs/>
          <w:sz w:val="24"/>
          <w:szCs w:val="24"/>
        </w:rPr>
        <w:t xml:space="preserve">ntos generados </w:t>
      </w:r>
      <w:r w:rsidR="00903B6C" w:rsidRPr="002041E8">
        <w:rPr>
          <w:rFonts w:ascii="Palatino Linotype" w:hAnsi="Palatino Linotype"/>
          <w:b/>
          <w:bCs/>
          <w:sz w:val="24"/>
          <w:szCs w:val="24"/>
          <w:u w:val="single"/>
        </w:rPr>
        <w:t>de forma mensual,</w:t>
      </w:r>
      <w:r w:rsidR="00621E24">
        <w:rPr>
          <w:rFonts w:ascii="Palatino Linotype" w:hAnsi="Palatino Linotype"/>
          <w:bCs/>
          <w:sz w:val="24"/>
          <w:szCs w:val="24"/>
        </w:rPr>
        <w:t xml:space="preserve"> y que la solicitud de información se formuló el tres de junio de dos mil veintiuno, se fija la temporalidad </w:t>
      </w:r>
      <w:r w:rsidR="00903B6C" w:rsidRPr="0038403D">
        <w:rPr>
          <w:rFonts w:ascii="Palatino Linotype" w:hAnsi="Palatino Linotype"/>
          <w:bCs/>
          <w:sz w:val="24"/>
          <w:szCs w:val="24"/>
        </w:rPr>
        <w:t xml:space="preserve">del </w:t>
      </w:r>
      <w:r w:rsidR="00FD72F4">
        <w:rPr>
          <w:rFonts w:ascii="Palatino Linotype" w:hAnsi="Palatino Linotype"/>
          <w:bCs/>
          <w:sz w:val="24"/>
          <w:szCs w:val="24"/>
        </w:rPr>
        <w:t xml:space="preserve">uno de enero </w:t>
      </w:r>
      <w:r w:rsidR="0038403D" w:rsidRPr="0038403D">
        <w:rPr>
          <w:rFonts w:ascii="Palatino Linotype" w:hAnsi="Palatino Linotype"/>
          <w:bCs/>
          <w:sz w:val="24"/>
          <w:szCs w:val="24"/>
        </w:rPr>
        <w:t xml:space="preserve">de dos mil dieciocho al </w:t>
      </w:r>
      <w:r w:rsidR="00FD72F4">
        <w:rPr>
          <w:rFonts w:ascii="Palatino Linotype" w:hAnsi="Palatino Linotype"/>
          <w:bCs/>
          <w:sz w:val="24"/>
          <w:szCs w:val="24"/>
        </w:rPr>
        <w:t>treinta y uno</w:t>
      </w:r>
      <w:r w:rsidR="0038403D" w:rsidRPr="0038403D">
        <w:rPr>
          <w:rFonts w:ascii="Palatino Linotype" w:hAnsi="Palatino Linotype"/>
          <w:bCs/>
          <w:sz w:val="24"/>
          <w:szCs w:val="24"/>
        </w:rPr>
        <w:t xml:space="preserve"> de mayo de dos mil veintiuno.</w:t>
      </w:r>
      <w:r w:rsidR="0038403D">
        <w:rPr>
          <w:rFonts w:ascii="Palatino Linotype" w:hAnsi="Palatino Linotype"/>
          <w:bCs/>
          <w:sz w:val="24"/>
          <w:szCs w:val="24"/>
        </w:rPr>
        <w:t xml:space="preserve"> </w:t>
      </w:r>
    </w:p>
    <w:p w14:paraId="7C0D6CA6" w14:textId="42A3E673" w:rsidR="0053240F" w:rsidRPr="0053240F" w:rsidRDefault="0053240F" w:rsidP="0038403D">
      <w:pPr>
        <w:autoSpaceDE w:val="0"/>
        <w:autoSpaceDN w:val="0"/>
        <w:adjustRightInd w:val="0"/>
        <w:spacing w:before="240" w:line="360" w:lineRule="auto"/>
        <w:jc w:val="both"/>
        <w:rPr>
          <w:rFonts w:ascii="Palatino Linotype" w:hAnsi="Palatino Linotype"/>
          <w:bCs/>
          <w:sz w:val="24"/>
          <w:szCs w:val="24"/>
        </w:rPr>
      </w:pPr>
      <w:r>
        <w:rPr>
          <w:rFonts w:ascii="Palatino Linotype" w:hAnsi="Palatino Linotype"/>
          <w:bCs/>
          <w:sz w:val="24"/>
          <w:szCs w:val="24"/>
        </w:rPr>
        <w:t xml:space="preserve">Por otra parte, no se omite mencionar que el particular mencionó en el primer requerimiento </w:t>
      </w:r>
      <w:r>
        <w:rPr>
          <w:rFonts w:ascii="Palatino Linotype" w:hAnsi="Palatino Linotype"/>
          <w:bCs/>
          <w:i/>
          <w:sz w:val="24"/>
          <w:szCs w:val="24"/>
        </w:rPr>
        <w:t>“DEBIDAMENTE AUTORIZADO Y FIRMADO”</w:t>
      </w:r>
      <w:r>
        <w:rPr>
          <w:rFonts w:ascii="Palatino Linotype" w:hAnsi="Palatino Linotype"/>
          <w:bCs/>
          <w:sz w:val="24"/>
          <w:szCs w:val="24"/>
        </w:rPr>
        <w:t xml:space="preserve">, atributos que deben de ser concebidos para el resto de los requerimientos, en atención al principio de suplencia de la queja operante en la materia. </w:t>
      </w:r>
    </w:p>
    <w:p w14:paraId="2D10D970" w14:textId="5AAE641D" w:rsidR="00621E24" w:rsidRDefault="00621E24" w:rsidP="00621E2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Dicha</w:t>
      </w:r>
      <w:r w:rsidR="0053240F">
        <w:rPr>
          <w:rFonts w:ascii="Palatino Linotype" w:eastAsia="Times New Roman" w:hAnsi="Palatino Linotype" w:cs="Times New Roman"/>
          <w:sz w:val="24"/>
          <w:szCs w:val="24"/>
          <w:lang w:eastAsia="es-ES"/>
        </w:rPr>
        <w:t>s precisiones</w:t>
      </w:r>
      <w:r>
        <w:rPr>
          <w:rFonts w:ascii="Palatino Linotype" w:eastAsia="Times New Roman" w:hAnsi="Palatino Linotype" w:cs="Times New Roman"/>
          <w:sz w:val="24"/>
          <w:szCs w:val="24"/>
          <w:lang w:eastAsia="es-ES"/>
        </w:rPr>
        <w:t xml:space="preserve"> con fundamento en los artículos 13 y 181 cuarto párrafo de la Ley en materia, normatividad cuyo contenido literal es el siguiente: </w:t>
      </w:r>
    </w:p>
    <w:p w14:paraId="7A726B89" w14:textId="77777777" w:rsidR="00621E24" w:rsidRPr="00BC704A" w:rsidRDefault="00621E24" w:rsidP="00621E24">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12945C69" w14:textId="77777777" w:rsidR="00621E24" w:rsidRPr="00BC704A" w:rsidRDefault="00621E24" w:rsidP="00621E24">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60A9E283" w14:textId="77777777" w:rsidR="00621E24" w:rsidRPr="00BC704A" w:rsidRDefault="00621E24" w:rsidP="00621E24">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6F4399A1" w14:textId="77777777" w:rsidR="0053240F" w:rsidRDefault="0053240F" w:rsidP="00621E24">
      <w:pPr>
        <w:pStyle w:val="Sinespaciado"/>
        <w:spacing w:line="360" w:lineRule="auto"/>
        <w:jc w:val="both"/>
        <w:rPr>
          <w:rFonts w:ascii="Palatino Linotype" w:hAnsi="Palatino Linotype"/>
        </w:rPr>
      </w:pPr>
    </w:p>
    <w:p w14:paraId="3A456DA8" w14:textId="77777777" w:rsidR="00621E24" w:rsidRDefault="00621E24" w:rsidP="00621E24">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los requerimientos del ahora </w:t>
      </w:r>
      <w:r>
        <w:rPr>
          <w:rFonts w:ascii="Palatino Linotype" w:hAnsi="Palatino Linotype"/>
          <w:b/>
        </w:rPr>
        <w:t xml:space="preserve">Recurrente, </w:t>
      </w:r>
      <w:r>
        <w:rPr>
          <w:rFonts w:ascii="Palatino Linotype" w:hAnsi="Palatino Linotype"/>
        </w:rPr>
        <w:t xml:space="preserve">de manera objetiva se precisa que versan en conocer la siguiente información: </w:t>
      </w:r>
    </w:p>
    <w:p w14:paraId="0AEE8737" w14:textId="1576E86F" w:rsidR="00105F3B" w:rsidRDefault="00D44B3C" w:rsidP="00AB7231">
      <w:pPr>
        <w:pStyle w:val="Prrafodelista"/>
        <w:numPr>
          <w:ilvl w:val="0"/>
          <w:numId w:val="26"/>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Presupuestos de ingresos detallados, debidamente autorizados y firmados, del periodo comprendido del uno de enero de dos mil dieciocho al treinta y uno de mayo de dos mil veintiuno. </w:t>
      </w:r>
    </w:p>
    <w:p w14:paraId="6028BA10" w14:textId="2122F01B" w:rsidR="00D44B3C" w:rsidRDefault="00D44B3C" w:rsidP="00AB7231">
      <w:pPr>
        <w:pStyle w:val="Prrafodelista"/>
        <w:numPr>
          <w:ilvl w:val="0"/>
          <w:numId w:val="26"/>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Presupuestos de egresos detallados, debidamente autorizados y firmados, del periodo comprendido del uno de enero de dos mil dieciocho al treinta y uno de mayo de dos mil veintiuno. </w:t>
      </w:r>
    </w:p>
    <w:p w14:paraId="4E89D9A5" w14:textId="60FF9746" w:rsidR="00D44B3C" w:rsidRPr="005B2702" w:rsidRDefault="00D44B3C" w:rsidP="00AB7231">
      <w:pPr>
        <w:pStyle w:val="Prrafodelista"/>
        <w:numPr>
          <w:ilvl w:val="0"/>
          <w:numId w:val="26"/>
        </w:numPr>
        <w:autoSpaceDE w:val="0"/>
        <w:autoSpaceDN w:val="0"/>
        <w:adjustRightInd w:val="0"/>
        <w:spacing w:before="240" w:after="160" w:line="360" w:lineRule="auto"/>
        <w:jc w:val="both"/>
        <w:rPr>
          <w:rFonts w:ascii="Palatino Linotype" w:hAnsi="Palatino Linotype"/>
          <w:bCs/>
        </w:rPr>
      </w:pPr>
      <w:r w:rsidRPr="005B2702">
        <w:rPr>
          <w:rFonts w:ascii="Palatino Linotype" w:hAnsi="Palatino Linotype"/>
          <w:bCs/>
        </w:rPr>
        <w:t>Estados comparativos presupuestales de ingresos, debidamente autorizados y firmados, del periodo comprendido del uno de enero de dos mil dieciocho al treinta y uno de mayo de dos mil veintiuno.</w:t>
      </w:r>
    </w:p>
    <w:p w14:paraId="14D9A619" w14:textId="77777777" w:rsidR="00D44B3C" w:rsidRPr="005B2702" w:rsidRDefault="00D44B3C" w:rsidP="00AB7231">
      <w:pPr>
        <w:pStyle w:val="Prrafodelista"/>
        <w:numPr>
          <w:ilvl w:val="0"/>
          <w:numId w:val="26"/>
        </w:numPr>
        <w:autoSpaceDE w:val="0"/>
        <w:autoSpaceDN w:val="0"/>
        <w:adjustRightInd w:val="0"/>
        <w:spacing w:before="240" w:after="160" w:line="360" w:lineRule="auto"/>
        <w:jc w:val="both"/>
        <w:rPr>
          <w:rFonts w:ascii="Palatino Linotype" w:hAnsi="Palatino Linotype"/>
          <w:bCs/>
        </w:rPr>
      </w:pPr>
      <w:r w:rsidRPr="005B2702">
        <w:rPr>
          <w:rFonts w:ascii="Palatino Linotype" w:hAnsi="Palatino Linotype"/>
          <w:bCs/>
        </w:rPr>
        <w:t>Estados comparativos presupuestales de egresos, debidamente autorizados y firmados, del periodo comprendido del uno de enero de dos mil dieciocho al treinta y uno de mayo de dos mil veintiuno.</w:t>
      </w:r>
    </w:p>
    <w:p w14:paraId="0B1438B9" w14:textId="0C100B2A" w:rsidR="00A81359" w:rsidRDefault="00A81359" w:rsidP="00AB7231">
      <w:pPr>
        <w:pStyle w:val="Prrafodelista"/>
        <w:numPr>
          <w:ilvl w:val="0"/>
          <w:numId w:val="26"/>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Dictámenes de reconducción y actualización programática-presupuestal para resultados, debidamente autorizados y firmados, así como la documentación </w:t>
      </w:r>
      <w:r>
        <w:rPr>
          <w:rFonts w:ascii="Palatino Linotype" w:hAnsi="Palatino Linotype"/>
          <w:bCs/>
        </w:rPr>
        <w:lastRenderedPageBreak/>
        <w:t>soporte que ampare dichos traspasos, del periodo comprendido del uno de enero de dos mil dieciocho al treinta y uno de mayo de dos mil veintiuno.</w:t>
      </w:r>
    </w:p>
    <w:p w14:paraId="485B3604" w14:textId="4327DF06" w:rsidR="00D44B3C" w:rsidRPr="00105F3B" w:rsidRDefault="00621E24" w:rsidP="00AB7231">
      <w:pPr>
        <w:pStyle w:val="Prrafodelista"/>
        <w:numPr>
          <w:ilvl w:val="0"/>
          <w:numId w:val="26"/>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Formato de reconducción de indicadores estratégicos y de gestión, debidamente autorizados y firmados, así como la documentación soporte que ampare dichos traspasos, del periodo comprendido del uno de enero de dos mil dieciocho al treinta y uno de mayo de dos mil veintiuno. </w:t>
      </w:r>
    </w:p>
    <w:p w14:paraId="2AE8857C" w14:textId="77777777" w:rsidR="00621E24" w:rsidRDefault="00621E24" w:rsidP="00A347D8">
      <w:pPr>
        <w:autoSpaceDE w:val="0"/>
        <w:autoSpaceDN w:val="0"/>
        <w:adjustRightInd w:val="0"/>
        <w:spacing w:before="240" w:line="360" w:lineRule="auto"/>
        <w:jc w:val="both"/>
        <w:rPr>
          <w:rFonts w:ascii="Palatino Linotype" w:hAnsi="Palatino Linotype" w:cs="Arial"/>
          <w:sz w:val="24"/>
          <w:szCs w:val="24"/>
        </w:rPr>
      </w:pPr>
    </w:p>
    <w:p w14:paraId="398F6FE9" w14:textId="77777777" w:rsidR="00621E24" w:rsidRDefault="00621E24" w:rsidP="00621E24">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 xml:space="preserve">En este tenor, en alusión </w:t>
      </w:r>
      <w:r>
        <w:rPr>
          <w:rFonts w:ascii="Palatino Linotype" w:hAnsi="Palatino Linotype" w:cs="Arial"/>
          <w:sz w:val="24"/>
          <w:szCs w:val="24"/>
        </w:rPr>
        <w:t>a los requerimientos formulados</w:t>
      </w:r>
      <w:r w:rsidRPr="008D1DFF">
        <w:rPr>
          <w:rFonts w:ascii="Palatino Linotype" w:hAnsi="Palatino Linotype" w:cs="Arial"/>
          <w:sz w:val="24"/>
          <w:szCs w:val="24"/>
        </w:rPr>
        <w:t xml:space="preserve"> por el particular, resulta oportuno traer a colación </w:t>
      </w:r>
      <w:r>
        <w:rPr>
          <w:rFonts w:ascii="Palatino Linotype" w:hAnsi="Palatino Linotype" w:cs="Arial"/>
          <w:sz w:val="24"/>
          <w:szCs w:val="24"/>
        </w:rPr>
        <w:t xml:space="preserve">los artículos 24, fracción XII y 92, fracción II de la Ley de Transparencia y Acceso a la Información Pública del Estado de México y Municipios, dispositivos jurídicos que disponen a la literalidad lo siguiente: </w:t>
      </w:r>
    </w:p>
    <w:p w14:paraId="4EC5025A" w14:textId="77777777" w:rsidR="00621E24" w:rsidRPr="008B4658" w:rsidRDefault="00621E24" w:rsidP="00621E24">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24. Para el cumplimiento de los objetivos de esta Ley, los sujetos obligados deberán cumplir con las siguientes obligaciones, según corresponda, de acuerdo a su naturaleza:</w:t>
      </w:r>
    </w:p>
    <w:p w14:paraId="76F82630" w14:textId="77777777" w:rsidR="00621E24" w:rsidRPr="008B4658" w:rsidRDefault="00621E24" w:rsidP="00621E24">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28DDE411" w14:textId="77777777" w:rsidR="00621E24" w:rsidRPr="008B4658" w:rsidRDefault="00621E24" w:rsidP="00621E24">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638337EA" w14:textId="77777777" w:rsidR="00621E24" w:rsidRPr="008B4658" w:rsidRDefault="00621E24" w:rsidP="00621E24">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8B4658">
        <w:rPr>
          <w:rFonts w:ascii="Palatino Linotype" w:hAnsi="Palatino Linotype"/>
          <w:i/>
          <w:iCs/>
        </w:rPr>
        <w:lastRenderedPageBreak/>
        <w:t>social, según corresponda, la información, por lo menos, de los temas, documentos y políticas que a continuación se señalan:</w:t>
      </w:r>
    </w:p>
    <w:p w14:paraId="3C0500BF" w14:textId="77777777" w:rsidR="00621E24" w:rsidRPr="008B4658" w:rsidRDefault="00621E24" w:rsidP="00621E24">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26FA7914" w14:textId="77777777" w:rsidR="00621E24" w:rsidRPr="008B4658" w:rsidRDefault="00621E24" w:rsidP="00621E24">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7203B800" w14:textId="77777777" w:rsidR="00621E24" w:rsidRDefault="00621E24" w:rsidP="00621E24">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 xml:space="preserve">(…)” </w:t>
      </w:r>
    </w:p>
    <w:p w14:paraId="0F952C4A" w14:textId="77777777" w:rsidR="0053240F" w:rsidRDefault="0053240F" w:rsidP="00A347D8">
      <w:pPr>
        <w:autoSpaceDE w:val="0"/>
        <w:autoSpaceDN w:val="0"/>
        <w:adjustRightInd w:val="0"/>
        <w:spacing w:before="240" w:line="360" w:lineRule="auto"/>
        <w:jc w:val="both"/>
        <w:rPr>
          <w:rFonts w:ascii="Palatino Linotype" w:hAnsi="Palatino Linotype" w:cs="Arial"/>
          <w:sz w:val="24"/>
          <w:szCs w:val="24"/>
        </w:rPr>
      </w:pPr>
    </w:p>
    <w:p w14:paraId="13B6B9A2" w14:textId="3133140E" w:rsidR="00621E24" w:rsidRDefault="00621E24" w:rsidP="00A347D8">
      <w:pPr>
        <w:autoSpaceDE w:val="0"/>
        <w:autoSpaceDN w:val="0"/>
        <w:adjustRightInd w:val="0"/>
        <w:spacing w:before="240" w:line="360" w:lineRule="auto"/>
        <w:jc w:val="both"/>
        <w:rPr>
          <w:rFonts w:ascii="Palatino Linotype" w:hAnsi="Palatino Linotype" w:cs="Arial"/>
          <w:sz w:val="24"/>
          <w:szCs w:val="24"/>
        </w:rPr>
      </w:pPr>
      <w:r w:rsidRPr="00CF2623">
        <w:rPr>
          <w:rFonts w:ascii="Palatino Linotype" w:hAnsi="Palatino Linotype" w:cs="Arial"/>
          <w:sz w:val="24"/>
          <w:szCs w:val="24"/>
        </w:rPr>
        <w:t xml:space="preserve">A mayor abundamiento, en alusión a la normatividad previamente plasmada, sirven de sustento las siguientes imágenes ilustrativas, correspondientes al organigrama del </w:t>
      </w:r>
      <w:r w:rsidRPr="00CF2623">
        <w:rPr>
          <w:rFonts w:ascii="Palatino Linotype" w:hAnsi="Palatino Linotype" w:cs="Arial"/>
          <w:b/>
          <w:bCs/>
          <w:sz w:val="24"/>
          <w:szCs w:val="24"/>
        </w:rPr>
        <w:t xml:space="preserve">Sujeto Obligado, </w:t>
      </w:r>
      <w:r w:rsidRPr="00CF2623">
        <w:rPr>
          <w:rFonts w:ascii="Palatino Linotype" w:hAnsi="Palatino Linotype" w:cs="Arial"/>
          <w:sz w:val="24"/>
          <w:szCs w:val="24"/>
        </w:rPr>
        <w:t xml:space="preserve">mismo que puede ser consultado en la siguiente dirección electrónica:  </w:t>
      </w:r>
      <w:hyperlink r:id="rId10" w:history="1">
        <w:r w:rsidRPr="00C00789">
          <w:rPr>
            <w:rStyle w:val="Hipervnculo"/>
            <w:rFonts w:ascii="Palatino Linotype" w:hAnsi="Palatino Linotype" w:cs="Arial"/>
            <w:sz w:val="24"/>
            <w:szCs w:val="24"/>
          </w:rPr>
          <w:t>https://www.ipomex.org.mx/ipo3/lgt/indice/HUIXQUILUCAN/art_92_ii_b/3.web</w:t>
        </w:r>
      </w:hyperlink>
      <w:r>
        <w:rPr>
          <w:rFonts w:ascii="Palatino Linotype" w:hAnsi="Palatino Linotype" w:cs="Arial"/>
          <w:sz w:val="24"/>
          <w:szCs w:val="24"/>
        </w:rPr>
        <w:t xml:space="preserve"> </w:t>
      </w:r>
    </w:p>
    <w:p w14:paraId="0414AF6E" w14:textId="2C4DE97C" w:rsidR="0053240F" w:rsidRDefault="0053240F" w:rsidP="00A347D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54496" behindDoc="0" locked="0" layoutInCell="1" allowOverlap="1" wp14:anchorId="4402F970" wp14:editId="75EEE6C3">
                <wp:simplePos x="0" y="0"/>
                <wp:positionH relativeFrom="column">
                  <wp:posOffset>-151105</wp:posOffset>
                </wp:positionH>
                <wp:positionV relativeFrom="paragraph">
                  <wp:posOffset>164997</wp:posOffset>
                </wp:positionV>
                <wp:extent cx="6298388" cy="2245767"/>
                <wp:effectExtent l="0" t="0" r="26670" b="21590"/>
                <wp:wrapNone/>
                <wp:docPr id="10" name="Conector recto 10"/>
                <wp:cNvGraphicFramePr/>
                <a:graphic xmlns:a="http://schemas.openxmlformats.org/drawingml/2006/main">
                  <a:graphicData uri="http://schemas.microsoft.com/office/word/2010/wordprocessingShape">
                    <wps:wsp>
                      <wps:cNvCnPr/>
                      <wps:spPr>
                        <a:xfrm>
                          <a:off x="0" y="0"/>
                          <a:ext cx="6298388" cy="22457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B76E47" id="Conector recto 10"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11.9pt,13pt" to="484.05pt,1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" strokecolor="#5b9bd5 [3204]" strokeweight=".5pt">
                <v:stroke joinstyle="miter"/>
              </v:line>
            </w:pict>
          </mc:Fallback>
        </mc:AlternateContent>
      </w:r>
    </w:p>
    <w:p w14:paraId="289AB8FF" w14:textId="77777777" w:rsidR="0053240F" w:rsidRDefault="0053240F" w:rsidP="00A347D8">
      <w:pPr>
        <w:autoSpaceDE w:val="0"/>
        <w:autoSpaceDN w:val="0"/>
        <w:adjustRightInd w:val="0"/>
        <w:spacing w:before="240" w:line="360" w:lineRule="auto"/>
        <w:jc w:val="both"/>
        <w:rPr>
          <w:rFonts w:ascii="Palatino Linotype" w:hAnsi="Palatino Linotype" w:cs="Arial"/>
          <w:sz w:val="24"/>
          <w:szCs w:val="24"/>
        </w:rPr>
      </w:pPr>
    </w:p>
    <w:p w14:paraId="52B7E4A7" w14:textId="77777777" w:rsidR="0053240F" w:rsidRDefault="0053240F" w:rsidP="00A347D8">
      <w:pPr>
        <w:autoSpaceDE w:val="0"/>
        <w:autoSpaceDN w:val="0"/>
        <w:adjustRightInd w:val="0"/>
        <w:spacing w:before="240" w:line="360" w:lineRule="auto"/>
        <w:jc w:val="both"/>
        <w:rPr>
          <w:rFonts w:ascii="Palatino Linotype" w:hAnsi="Palatino Linotype" w:cs="Arial"/>
          <w:sz w:val="24"/>
          <w:szCs w:val="24"/>
        </w:rPr>
      </w:pPr>
    </w:p>
    <w:p w14:paraId="73CBC896" w14:textId="77777777" w:rsidR="0053240F" w:rsidRDefault="0053240F" w:rsidP="00A347D8">
      <w:pPr>
        <w:autoSpaceDE w:val="0"/>
        <w:autoSpaceDN w:val="0"/>
        <w:adjustRightInd w:val="0"/>
        <w:spacing w:before="240" w:line="360" w:lineRule="auto"/>
        <w:jc w:val="both"/>
        <w:rPr>
          <w:rFonts w:ascii="Palatino Linotype" w:hAnsi="Palatino Linotype" w:cs="Arial"/>
          <w:sz w:val="24"/>
          <w:szCs w:val="24"/>
        </w:rPr>
      </w:pPr>
    </w:p>
    <w:p w14:paraId="6BDB0E3D" w14:textId="77777777" w:rsidR="0053240F" w:rsidRDefault="0053240F" w:rsidP="00A347D8">
      <w:pPr>
        <w:autoSpaceDE w:val="0"/>
        <w:autoSpaceDN w:val="0"/>
        <w:adjustRightInd w:val="0"/>
        <w:spacing w:before="240" w:line="360" w:lineRule="auto"/>
        <w:jc w:val="both"/>
        <w:rPr>
          <w:rFonts w:ascii="Palatino Linotype" w:hAnsi="Palatino Linotype" w:cs="Arial"/>
          <w:sz w:val="24"/>
          <w:szCs w:val="24"/>
        </w:rPr>
      </w:pPr>
    </w:p>
    <w:p w14:paraId="6917D02E" w14:textId="585D0F15" w:rsidR="0053240F" w:rsidRDefault="0053240F" w:rsidP="00A347D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56544" behindDoc="0" locked="0" layoutInCell="1" allowOverlap="1" wp14:anchorId="05186A9B" wp14:editId="0B57ADFE">
            <wp:simplePos x="0" y="0"/>
            <wp:positionH relativeFrom="column">
              <wp:posOffset>-43892</wp:posOffset>
            </wp:positionH>
            <wp:positionV relativeFrom="paragraph">
              <wp:posOffset>19431</wp:posOffset>
            </wp:positionV>
            <wp:extent cx="5756910" cy="3609340"/>
            <wp:effectExtent l="19050" t="19050" r="15240" b="10160"/>
            <wp:wrapThrough wrapText="bothSides">
              <wp:wrapPolygon edited="0">
                <wp:start x="-71" y="-114"/>
                <wp:lineTo x="-71" y="21547"/>
                <wp:lineTo x="21586" y="21547"/>
                <wp:lineTo x="21586" y="-114"/>
                <wp:lineTo x="-71" y="-114"/>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36093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E3F9403" w14:textId="448F8F62" w:rsidR="00621E24" w:rsidRDefault="002D2721" w:rsidP="00A347D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En este contexto, en alusión al</w:t>
      </w:r>
      <w:r w:rsidRPr="008D1DFF">
        <w:rPr>
          <w:rFonts w:ascii="Palatino Linotype" w:hAnsi="Palatino Linotype" w:cs="Arial"/>
          <w:sz w:val="24"/>
          <w:szCs w:val="24"/>
        </w:rPr>
        <w:t xml:space="preserve"> requerimiento formulado por el particular, resulta oportuno traer a colación </w:t>
      </w:r>
      <w:r>
        <w:rPr>
          <w:rFonts w:ascii="Palatino Linotype" w:hAnsi="Palatino Linotype" w:cs="Arial"/>
          <w:sz w:val="24"/>
          <w:szCs w:val="24"/>
        </w:rPr>
        <w:t>los art</w:t>
      </w:r>
      <w:r w:rsidR="005B2702">
        <w:rPr>
          <w:rFonts w:ascii="Palatino Linotype" w:hAnsi="Palatino Linotype" w:cs="Arial"/>
          <w:sz w:val="24"/>
          <w:szCs w:val="24"/>
        </w:rPr>
        <w:t xml:space="preserve">ículos 95, fracciones I, IV, V y </w:t>
      </w:r>
      <w:r>
        <w:rPr>
          <w:rFonts w:ascii="Palatino Linotype" w:hAnsi="Palatino Linotype" w:cs="Arial"/>
          <w:sz w:val="24"/>
          <w:szCs w:val="24"/>
        </w:rPr>
        <w:t xml:space="preserve">VI de la Ley Orgánica Municipal del Estado de México, así como los numerales 88, 89, fracciones III y V, 91 fracciones V y VII, 92 fracción VI del Reglamento Orgánico de la Administración Pública del Municipio de Huixquilucan, porciones normativas que disponen a la literalidad lo siguiente: </w:t>
      </w:r>
    </w:p>
    <w:p w14:paraId="226D4A9C" w14:textId="77777777" w:rsidR="002D2721" w:rsidRPr="007C038F" w:rsidRDefault="002D2721" w:rsidP="002D2721">
      <w:pPr>
        <w:pStyle w:val="Citas"/>
        <w:jc w:val="center"/>
        <w:rPr>
          <w:b/>
        </w:rPr>
      </w:pPr>
      <w:r>
        <w:rPr>
          <w:b/>
        </w:rPr>
        <w:t>Ley Orgánica Municipal del Estado de México</w:t>
      </w:r>
    </w:p>
    <w:p w14:paraId="5C996581" w14:textId="1EB555BF" w:rsidR="002D2721" w:rsidRDefault="002D2721" w:rsidP="002D2721">
      <w:pPr>
        <w:pStyle w:val="Citas"/>
      </w:pPr>
      <w:r>
        <w:t xml:space="preserve">“Artículo 95.- Son atribuciones del tesorero municipal: </w:t>
      </w:r>
    </w:p>
    <w:p w14:paraId="03D7F789" w14:textId="77777777" w:rsidR="002D2721" w:rsidRDefault="002D2721" w:rsidP="002D2721">
      <w:pPr>
        <w:pStyle w:val="Citas"/>
      </w:pPr>
      <w:r>
        <w:lastRenderedPageBreak/>
        <w:t>I. Administrar la hacienda pública municipal, de conformidad con las disposiciones legales aplicables;</w:t>
      </w:r>
    </w:p>
    <w:p w14:paraId="0F3FE4F1" w14:textId="77777777" w:rsidR="002D2721" w:rsidRDefault="002D2721" w:rsidP="002D2721">
      <w:pPr>
        <w:pStyle w:val="Citas"/>
      </w:pPr>
      <w:r>
        <w:t>(…)</w:t>
      </w:r>
    </w:p>
    <w:p w14:paraId="213E9E6F" w14:textId="77777777" w:rsidR="002D2721" w:rsidRPr="008E2BB5" w:rsidRDefault="002D2721" w:rsidP="002D2721">
      <w:pPr>
        <w:pStyle w:val="Citas"/>
        <w:rPr>
          <w:b/>
          <w:u w:val="single"/>
        </w:rPr>
      </w:pPr>
      <w:r w:rsidRPr="008E2BB5">
        <w:rPr>
          <w:b/>
          <w:u w:val="single"/>
        </w:rPr>
        <w:t xml:space="preserve">IV. Llevar los registros contables, financieros y administrativos de los ingresos, egresos, e inventarios; </w:t>
      </w:r>
    </w:p>
    <w:p w14:paraId="7A50DA98" w14:textId="77777777" w:rsidR="002D2721" w:rsidRDefault="002D2721" w:rsidP="002D2721">
      <w:pPr>
        <w:pStyle w:val="Citas"/>
      </w:pPr>
      <w: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0ADEE3FF" w14:textId="77777777" w:rsidR="002D2721" w:rsidRDefault="002D2721" w:rsidP="002D2721">
      <w:pPr>
        <w:pStyle w:val="Citas"/>
      </w:pPr>
      <w:r>
        <w:t>VI. Presentar anualmente al ayuntamiento un informe de la situación contable financiera de la Tesorería Municipal;</w:t>
      </w:r>
    </w:p>
    <w:p w14:paraId="61DA0C40" w14:textId="53BFFAC4" w:rsidR="002D2721" w:rsidRPr="007C038F" w:rsidRDefault="005B2702" w:rsidP="002D2721">
      <w:pPr>
        <w:pStyle w:val="Citas"/>
        <w:rPr>
          <w:b/>
          <w:u w:val="single"/>
        </w:rPr>
      </w:pPr>
      <w:r w:rsidRPr="002D2721">
        <w:t xml:space="preserve"> </w:t>
      </w:r>
      <w:r w:rsidR="002D2721" w:rsidRPr="002D2721">
        <w:t>(…)”</w:t>
      </w:r>
      <w:r w:rsidR="002D2721">
        <w:rPr>
          <w:b/>
          <w:u w:val="single"/>
        </w:rPr>
        <w:t xml:space="preserve"> [Sic] </w:t>
      </w:r>
    </w:p>
    <w:p w14:paraId="6E551300" w14:textId="77777777" w:rsidR="00621E24" w:rsidRDefault="00621E24" w:rsidP="00A347D8">
      <w:pPr>
        <w:autoSpaceDE w:val="0"/>
        <w:autoSpaceDN w:val="0"/>
        <w:adjustRightInd w:val="0"/>
        <w:spacing w:before="240" w:line="360" w:lineRule="auto"/>
        <w:jc w:val="both"/>
        <w:rPr>
          <w:rFonts w:ascii="Palatino Linotype" w:hAnsi="Palatino Linotype" w:cs="Arial"/>
          <w:sz w:val="24"/>
          <w:szCs w:val="24"/>
        </w:rPr>
      </w:pPr>
    </w:p>
    <w:p w14:paraId="2E1074DC" w14:textId="3AE6E2D9" w:rsidR="00621E24" w:rsidRPr="002D2721" w:rsidRDefault="002D2721" w:rsidP="002D2721">
      <w:pPr>
        <w:pStyle w:val="Citas"/>
        <w:jc w:val="center"/>
        <w:rPr>
          <w:b/>
          <w:sz w:val="24"/>
          <w:szCs w:val="24"/>
        </w:rPr>
      </w:pPr>
      <w:r w:rsidRPr="002D2721">
        <w:rPr>
          <w:b/>
          <w:sz w:val="24"/>
          <w:szCs w:val="24"/>
        </w:rPr>
        <w:t>Reglamento Orgánico de la Administración Pública del Municipio de Huixquilucan</w:t>
      </w:r>
    </w:p>
    <w:p w14:paraId="3A544CA9" w14:textId="37D81BC9" w:rsidR="002D2721" w:rsidRDefault="002D2721" w:rsidP="002D2721">
      <w:pPr>
        <w:pStyle w:val="Citas"/>
      </w:pPr>
      <w:r>
        <w:t>“</w:t>
      </w:r>
      <w:r w:rsidR="0026769C">
        <w:t>Artículo 88. La Tesorería Municipal, contará con las siguientes Unidades Administrativas:</w:t>
      </w:r>
    </w:p>
    <w:p w14:paraId="5B925B23" w14:textId="77777777" w:rsidR="002D2721" w:rsidRDefault="0026769C" w:rsidP="002D2721">
      <w:pPr>
        <w:pStyle w:val="Citas"/>
      </w:pPr>
      <w:r>
        <w:t xml:space="preserve"> I. Subtesorería de Administración Tributaria;</w:t>
      </w:r>
    </w:p>
    <w:p w14:paraId="2DD592BC" w14:textId="77777777" w:rsidR="002D2721" w:rsidRDefault="0026769C" w:rsidP="002D2721">
      <w:pPr>
        <w:pStyle w:val="Citas"/>
      </w:pPr>
      <w:r>
        <w:t xml:space="preserve"> II. Subtesorería de Inversión y Gasto Público;</w:t>
      </w:r>
    </w:p>
    <w:p w14:paraId="2420C560" w14:textId="77777777" w:rsidR="002D2721" w:rsidRDefault="0026769C" w:rsidP="002D2721">
      <w:pPr>
        <w:pStyle w:val="Citas"/>
      </w:pPr>
      <w:r>
        <w:t xml:space="preserve"> III. Subdirección de Presupuesto y Contabilidad Gubernamental; y</w:t>
      </w:r>
    </w:p>
    <w:p w14:paraId="485FE98C" w14:textId="1840C2A1" w:rsidR="00621E24" w:rsidRDefault="0026769C" w:rsidP="002D2721">
      <w:pPr>
        <w:pStyle w:val="Citas"/>
      </w:pPr>
      <w:r>
        <w:t xml:space="preserve"> IV. Dirección del Registro del Patrimonio Público y del Catastro.</w:t>
      </w:r>
    </w:p>
    <w:p w14:paraId="3E856776" w14:textId="26A285AA" w:rsidR="0026769C" w:rsidRDefault="0026769C" w:rsidP="002D2721">
      <w:pPr>
        <w:pStyle w:val="Citas"/>
      </w:pPr>
      <w:r>
        <w:lastRenderedPageBreak/>
        <w:t>Artículo 89. Corresponde a la Subtesorería de Administración Tributaria:</w:t>
      </w:r>
    </w:p>
    <w:p w14:paraId="43EE8833" w14:textId="0BC3A51D" w:rsidR="0026769C" w:rsidRDefault="0026769C" w:rsidP="002D2721">
      <w:pPr>
        <w:pStyle w:val="Citas"/>
      </w:pPr>
      <w:r>
        <w:t>(…)</w:t>
      </w:r>
    </w:p>
    <w:p w14:paraId="6BA1F0A6" w14:textId="26D96B77" w:rsidR="0026769C" w:rsidRPr="0026769C" w:rsidRDefault="0026769C" w:rsidP="002D2721">
      <w:pPr>
        <w:pStyle w:val="Citas"/>
        <w:rPr>
          <w:b/>
          <w:u w:val="single"/>
        </w:rPr>
      </w:pPr>
      <w:r w:rsidRPr="0026769C">
        <w:rPr>
          <w:b/>
          <w:u w:val="single"/>
        </w:rPr>
        <w:t>III. Elaborar el presupuesto de ingresos del Municipio en coordinación con las demás Unidades Administrativas de la administración;</w:t>
      </w:r>
    </w:p>
    <w:p w14:paraId="7DFC70B2" w14:textId="48E2F127" w:rsidR="0026769C" w:rsidRDefault="0026769C" w:rsidP="002D2721">
      <w:pPr>
        <w:pStyle w:val="Citas"/>
        <w:rPr>
          <w:sz w:val="24"/>
          <w:szCs w:val="24"/>
        </w:rPr>
      </w:pPr>
      <w:r>
        <w:rPr>
          <w:sz w:val="24"/>
          <w:szCs w:val="24"/>
        </w:rPr>
        <w:t>(…)</w:t>
      </w:r>
    </w:p>
    <w:p w14:paraId="454A4CB8" w14:textId="70F9E3B3" w:rsidR="0026769C" w:rsidRDefault="0026769C" w:rsidP="002D2721">
      <w:pPr>
        <w:pStyle w:val="Citas"/>
      </w:pPr>
      <w:r>
        <w:t>V. Elaborar las proyecciones cuantitativas de los ingresos del Municipio, estableciendo metas de recaudación que permitan el oportuno y correcto financiamiento del gasto, con base en principios de disponibilidad, suficiencia y liquidez;</w:t>
      </w:r>
    </w:p>
    <w:p w14:paraId="3DA1310E" w14:textId="61DA6FC0" w:rsidR="0026769C" w:rsidRDefault="0026769C" w:rsidP="002D2721">
      <w:pPr>
        <w:pStyle w:val="Citas"/>
      </w:pPr>
      <w:r>
        <w:t>(…</w:t>
      </w:r>
      <w:r w:rsidR="002D2721">
        <w:t>)</w:t>
      </w:r>
    </w:p>
    <w:p w14:paraId="1C3E465A" w14:textId="7415DCD4" w:rsidR="0026769C" w:rsidRDefault="0026769C" w:rsidP="002D2721">
      <w:pPr>
        <w:pStyle w:val="Citas"/>
      </w:pPr>
      <w:r>
        <w:t>Artículo 91. Corresponde a la Subtesorería de Inversión y Gasto Público:</w:t>
      </w:r>
    </w:p>
    <w:p w14:paraId="05C5AFF3" w14:textId="4E0D632D" w:rsidR="0026769C" w:rsidRDefault="0026769C" w:rsidP="002D2721">
      <w:pPr>
        <w:pStyle w:val="Citas"/>
      </w:pPr>
      <w:r>
        <w:t>(…)</w:t>
      </w:r>
    </w:p>
    <w:p w14:paraId="72A299F9" w14:textId="7D138714" w:rsidR="0026769C" w:rsidRPr="002D2721" w:rsidRDefault="0026769C" w:rsidP="002D2721">
      <w:pPr>
        <w:pStyle w:val="Citas"/>
        <w:rPr>
          <w:b/>
          <w:u w:val="single"/>
        </w:rPr>
      </w:pPr>
      <w:r w:rsidRPr="002D2721">
        <w:rPr>
          <w:b/>
          <w:u w:val="single"/>
        </w:rPr>
        <w:t>V. Integrar los calendarios de gasto, ministraciones, ampliaciones y reducciones líquidas, liberaciones, retenciones, recalendarizaciones y traspasos presupuestales de las Unidades Administrativas, Entidades y Unidades Administrativas Responsables de la administración, en términos de la normativa aplicable y de la disponibilidad financiera;</w:t>
      </w:r>
    </w:p>
    <w:p w14:paraId="713214CE" w14:textId="0EFCFEC3" w:rsidR="0026769C" w:rsidRDefault="0026769C" w:rsidP="002D2721">
      <w:pPr>
        <w:pStyle w:val="Citas"/>
      </w:pPr>
      <w:r>
        <w:t>(…)</w:t>
      </w:r>
    </w:p>
    <w:p w14:paraId="1AC63DB5" w14:textId="56CE6367" w:rsidR="0026769C" w:rsidRDefault="0026769C" w:rsidP="002D2721">
      <w:pPr>
        <w:pStyle w:val="Citas"/>
      </w:pPr>
      <w:r>
        <w:t xml:space="preserve">VII. Recibir y analizar conjuntamente con la Secretaría Técnica Municipal las adecuaciones programático-presupuestales solicitadas por las Unidades Administrativas de la administración centralizada e instruir los procedimientos para </w:t>
      </w:r>
      <w:r>
        <w:lastRenderedPageBreak/>
        <w:t>su resolución y turnarlos al Ayuntamiento por los conductos pertinentes, según corresponda, para que determinen lo procedente;</w:t>
      </w:r>
    </w:p>
    <w:p w14:paraId="46C84294" w14:textId="272E0435" w:rsidR="0026769C" w:rsidRDefault="0026769C" w:rsidP="002D2721">
      <w:pPr>
        <w:pStyle w:val="Citas"/>
      </w:pPr>
      <w:r>
        <w:t>(…)</w:t>
      </w:r>
    </w:p>
    <w:p w14:paraId="2B64337B" w14:textId="4A240F4B" w:rsidR="0026769C" w:rsidRDefault="0026769C" w:rsidP="002D2721">
      <w:pPr>
        <w:pStyle w:val="Citas"/>
      </w:pPr>
      <w:r>
        <w:t>Artículo 92. Corresponde a la Subdirección de Presupuesto y Contabilidad Gubernamental:</w:t>
      </w:r>
    </w:p>
    <w:p w14:paraId="646B8FDA" w14:textId="0609132C" w:rsidR="0026769C" w:rsidRDefault="0026769C" w:rsidP="002D2721">
      <w:pPr>
        <w:pStyle w:val="Citas"/>
      </w:pPr>
      <w:r>
        <w:t>(…)</w:t>
      </w:r>
    </w:p>
    <w:p w14:paraId="2531304A" w14:textId="35C52451" w:rsidR="0026769C" w:rsidRPr="002D2721" w:rsidRDefault="0026769C" w:rsidP="002D2721">
      <w:pPr>
        <w:pStyle w:val="Citas"/>
        <w:rPr>
          <w:b/>
          <w:u w:val="single"/>
        </w:rPr>
      </w:pPr>
      <w:r w:rsidRPr="002D2721">
        <w:rPr>
          <w:b/>
          <w:u w:val="single"/>
        </w:rPr>
        <w:t>VI. Elaborar oportunamente y someter a la suscripción de las autoridades competentes, los informes mensuales, la cuenta pública y de presupuesto del Municipio y remitirlos al Órgano Superior de Fiscalización del Estado de México;</w:t>
      </w:r>
    </w:p>
    <w:p w14:paraId="670F087F" w14:textId="73B7F3FF" w:rsidR="0026769C" w:rsidRPr="002D2721" w:rsidRDefault="002D2721" w:rsidP="002D2721">
      <w:pPr>
        <w:pStyle w:val="Citas"/>
        <w:rPr>
          <w:b/>
        </w:rPr>
      </w:pPr>
      <w:r>
        <w:t xml:space="preserve">(…)” </w:t>
      </w:r>
      <w:r>
        <w:rPr>
          <w:b/>
        </w:rPr>
        <w:t xml:space="preserve">[Sic] </w:t>
      </w:r>
    </w:p>
    <w:p w14:paraId="3DBA8FA3" w14:textId="77777777" w:rsidR="0053240F" w:rsidRDefault="0053240F" w:rsidP="002D2721">
      <w:pPr>
        <w:autoSpaceDE w:val="0"/>
        <w:autoSpaceDN w:val="0"/>
        <w:adjustRightInd w:val="0"/>
        <w:spacing w:before="240" w:line="360" w:lineRule="auto"/>
        <w:jc w:val="both"/>
        <w:rPr>
          <w:rFonts w:ascii="Palatino Linotype" w:hAnsi="Palatino Linotype" w:cs="Arial"/>
          <w:sz w:val="24"/>
          <w:szCs w:val="24"/>
        </w:rPr>
      </w:pPr>
    </w:p>
    <w:p w14:paraId="109003DE" w14:textId="23CC4A33" w:rsidR="00267074" w:rsidRPr="007658D5" w:rsidRDefault="002D2721" w:rsidP="002D2721">
      <w:pPr>
        <w:autoSpaceDE w:val="0"/>
        <w:autoSpaceDN w:val="0"/>
        <w:adjustRightInd w:val="0"/>
        <w:spacing w:before="240" w:line="360" w:lineRule="auto"/>
        <w:jc w:val="both"/>
        <w:rPr>
          <w:rStyle w:val="apple-style-span"/>
          <w:rFonts w:ascii="Palatino Linotype" w:hAnsi="Palatino Linotype"/>
          <w:color w:val="000000"/>
          <w:sz w:val="24"/>
          <w:szCs w:val="24"/>
        </w:rPr>
      </w:pPr>
      <w:r>
        <w:rPr>
          <w:rFonts w:ascii="Palatino Linotype" w:hAnsi="Palatino Linotype" w:cs="Arial"/>
          <w:sz w:val="24"/>
          <w:szCs w:val="24"/>
        </w:rPr>
        <w:t xml:space="preserve">De manera complementaria, es necesario señalar que la fracción II del artículo </w:t>
      </w:r>
      <w:r w:rsidR="00267074" w:rsidRPr="007658D5">
        <w:rPr>
          <w:rStyle w:val="apple-style-span"/>
          <w:rFonts w:ascii="Palatino Linotype" w:hAnsi="Palatino Linotype" w:cs="Arial"/>
          <w:color w:val="000000"/>
          <w:sz w:val="24"/>
          <w:szCs w:val="24"/>
        </w:rPr>
        <w:t xml:space="preserve">4 de la Ley de Fiscalización Superior del Estado de México, la cual señala: </w:t>
      </w:r>
    </w:p>
    <w:p w14:paraId="7FF11ABC"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5F9B9C40"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6FC62A20" w14:textId="77777777" w:rsidR="00267074" w:rsidRPr="000A0968" w:rsidRDefault="00267074" w:rsidP="00464805">
      <w:pPr>
        <w:numPr>
          <w:ilvl w:val="0"/>
          <w:numId w:val="1"/>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204AF687" w14:textId="77777777" w:rsidR="00267074" w:rsidRDefault="00267074" w:rsidP="00267074">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2660D2E2" w14:textId="77777777" w:rsidR="00F156AC" w:rsidRPr="007658D5" w:rsidRDefault="00F156AC" w:rsidP="00267074">
      <w:pPr>
        <w:autoSpaceDE w:val="0"/>
        <w:autoSpaceDN w:val="0"/>
        <w:adjustRightInd w:val="0"/>
        <w:spacing w:before="240" w:line="360" w:lineRule="auto"/>
        <w:ind w:left="851" w:right="851"/>
        <w:jc w:val="both"/>
        <w:rPr>
          <w:rStyle w:val="apple-style-span"/>
          <w:rFonts w:ascii="Palatino Linotype" w:hAnsi="Palatino Linotype" w:cs="Arial"/>
          <w:b/>
          <w:i/>
          <w:color w:val="000000"/>
        </w:rPr>
      </w:pPr>
    </w:p>
    <w:p w14:paraId="17994855" w14:textId="214CFC44" w:rsidR="00267074" w:rsidRPr="003E0BC5" w:rsidRDefault="00267074" w:rsidP="00267074">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lastRenderedPageBreak/>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6E78B1D4"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274B00C3"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0368FE4D"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6DF0920F" w14:textId="77777777" w:rsidR="00267074" w:rsidRDefault="00267074" w:rsidP="00267074">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527C7C37" w14:textId="77777777" w:rsidR="005B2702" w:rsidRDefault="005B2702" w:rsidP="00267074">
      <w:pPr>
        <w:spacing w:line="360" w:lineRule="auto"/>
        <w:jc w:val="both"/>
        <w:rPr>
          <w:rFonts w:ascii="Palatino Linotype" w:hAnsi="Palatino Linotype"/>
          <w:sz w:val="24"/>
          <w:szCs w:val="24"/>
        </w:rPr>
      </w:pPr>
    </w:p>
    <w:p w14:paraId="7E3150FD" w14:textId="78E4504B" w:rsidR="00DA3DD6" w:rsidRDefault="00267074" w:rsidP="00267074">
      <w:pPr>
        <w:spacing w:line="360" w:lineRule="auto"/>
        <w:jc w:val="both"/>
        <w:rPr>
          <w:rFonts w:ascii="Palatino Linotype" w:hAnsi="Palatino Linotype"/>
          <w:sz w:val="24"/>
          <w:szCs w:val="24"/>
        </w:rPr>
      </w:pPr>
      <w:r w:rsidRPr="003E0BC5">
        <w:rPr>
          <w:rFonts w:ascii="Palatino Linotype" w:hAnsi="Palatino Linotype"/>
          <w:sz w:val="24"/>
          <w:szCs w:val="24"/>
        </w:rPr>
        <w:t xml:space="preserve">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w:t>
      </w:r>
      <w:r w:rsidR="00D04F43">
        <w:rPr>
          <w:rFonts w:ascii="Palatino Linotype" w:hAnsi="Palatino Linotype"/>
          <w:sz w:val="24"/>
          <w:szCs w:val="24"/>
        </w:rPr>
        <w:t xml:space="preserve">2, relativo a la Información Presupuestal y de Bienes Muebles e Inmuebles. </w:t>
      </w:r>
    </w:p>
    <w:p w14:paraId="113D5B6F" w14:textId="77777777" w:rsidR="00267074" w:rsidRPr="003E0BC5" w:rsidRDefault="00267074" w:rsidP="00267074">
      <w:pPr>
        <w:spacing w:line="360" w:lineRule="auto"/>
        <w:jc w:val="both"/>
        <w:rPr>
          <w:rFonts w:ascii="Palatino Linotype" w:hAnsi="Palatino Linotype"/>
          <w:sz w:val="24"/>
          <w:szCs w:val="24"/>
        </w:rPr>
      </w:pPr>
      <w:r w:rsidRPr="003E0BC5">
        <w:rPr>
          <w:rFonts w:ascii="Palatino Linotype" w:hAnsi="Palatino Linotype"/>
          <w:sz w:val="24"/>
          <w:szCs w:val="24"/>
        </w:rPr>
        <w:t xml:space="preserve">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w:t>
      </w:r>
      <w:r w:rsidRPr="003E0BC5">
        <w:rPr>
          <w:rFonts w:ascii="Palatino Linotype" w:hAnsi="Palatino Linotype"/>
          <w:sz w:val="24"/>
          <w:szCs w:val="24"/>
        </w:rPr>
        <w:lastRenderedPageBreak/>
        <w:t>en el artículo 32 de la Ley de Fiscalización Superior del Estado de México, que a la letra dice:</w:t>
      </w:r>
    </w:p>
    <w:p w14:paraId="79E9616D" w14:textId="77777777" w:rsidR="00267074" w:rsidRPr="00F975C8" w:rsidRDefault="00267074" w:rsidP="00267074">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094B83F8" w14:textId="126F9E12" w:rsidR="00267074" w:rsidRPr="00A535E3" w:rsidRDefault="00267074" w:rsidP="00267074">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sidR="00A535E3">
        <w:rPr>
          <w:rFonts w:ascii="Palatino Linotype" w:hAnsi="Palatino Linotype"/>
          <w:b/>
          <w:i/>
          <w:u w:val="single"/>
        </w:rPr>
        <w:t xml:space="preserve"> </w:t>
      </w:r>
      <w:r w:rsidR="00A535E3">
        <w:rPr>
          <w:rFonts w:ascii="Palatino Linotype" w:hAnsi="Palatino Linotype"/>
          <w:b/>
          <w:i/>
        </w:rPr>
        <w:t>[Sic]</w:t>
      </w:r>
    </w:p>
    <w:p w14:paraId="39253A0E" w14:textId="77777777" w:rsidR="0053240F" w:rsidRDefault="0053240F" w:rsidP="00267074">
      <w:pPr>
        <w:spacing w:before="240" w:after="240" w:line="360" w:lineRule="auto"/>
        <w:ind w:right="-91"/>
        <w:jc w:val="both"/>
        <w:rPr>
          <w:rFonts w:ascii="Palatino Linotype" w:hAnsi="Palatino Linotype"/>
          <w:sz w:val="24"/>
          <w:szCs w:val="24"/>
        </w:rPr>
      </w:pPr>
    </w:p>
    <w:p w14:paraId="2B0C225A" w14:textId="77777777" w:rsidR="00267074" w:rsidRPr="003E0BC5" w:rsidRDefault="00267074" w:rsidP="00267074">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0B8EA35A" w14:textId="638AC443" w:rsidR="00267074" w:rsidRPr="003E0BC5" w:rsidRDefault="00267074" w:rsidP="00267074">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w:t>
      </w:r>
      <w:r w:rsidR="00F156AC">
        <w:rPr>
          <w:rFonts w:ascii="Palatino Linotype" w:hAnsi="Palatino Linotype" w:cs="Arial"/>
          <w:sz w:val="24"/>
          <w:szCs w:val="24"/>
          <w:lang w:val="es-ES"/>
        </w:rPr>
        <w:t xml:space="preserve">los recibos de nómina </w:t>
      </w:r>
      <w:r w:rsidRPr="003E0BC5">
        <w:rPr>
          <w:rFonts w:ascii="Palatino Linotype" w:hAnsi="Palatino Linotype" w:cs="Arial"/>
          <w:sz w:val="24"/>
          <w:szCs w:val="24"/>
          <w:lang w:val="es-ES"/>
        </w:rPr>
        <w:t>contiene</w:t>
      </w:r>
      <w:r w:rsidR="00F156AC">
        <w:rPr>
          <w:rFonts w:ascii="Palatino Linotype" w:hAnsi="Palatino Linotype" w:cs="Arial"/>
          <w:sz w:val="24"/>
          <w:szCs w:val="24"/>
          <w:lang w:val="es-ES"/>
        </w:rPr>
        <w:t>n</w:t>
      </w:r>
      <w:r w:rsidRPr="003E0BC5">
        <w:rPr>
          <w:rFonts w:ascii="Palatino Linotype" w:hAnsi="Palatino Linotype" w:cs="Arial"/>
          <w:sz w:val="24"/>
          <w:szCs w:val="24"/>
          <w:lang w:val="es-ES"/>
        </w:rPr>
        <w:t xml:space="preserve"> la información relativa a las remuneraciones de los servidores públicos. </w:t>
      </w:r>
    </w:p>
    <w:p w14:paraId="6507C04A" w14:textId="6F7ADB8C" w:rsidR="00A535E3" w:rsidRDefault="00267074" w:rsidP="00267074">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sidR="00A535E3">
        <w:rPr>
          <w:rFonts w:ascii="Palatino Linotype" w:hAnsi="Palatino Linotype"/>
          <w:color w:val="000000"/>
          <w:sz w:val="24"/>
          <w:szCs w:val="24"/>
          <w:lang w:val="es-ES"/>
        </w:rPr>
        <w:t>gración del Informe Mensual 20</w:t>
      </w:r>
      <w:r w:rsidR="00801BF1">
        <w:rPr>
          <w:rFonts w:ascii="Palatino Linotype" w:hAnsi="Palatino Linotype"/>
          <w:color w:val="000000"/>
          <w:sz w:val="24"/>
          <w:szCs w:val="24"/>
          <w:lang w:val="es-ES"/>
        </w:rPr>
        <w:t>20</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02A27B60" w14:textId="43A28A5D" w:rsidR="007D39A4" w:rsidRDefault="007D39A4" w:rsidP="00267074">
      <w:pPr>
        <w:spacing w:before="240" w:after="240" w:line="360" w:lineRule="auto"/>
        <w:jc w:val="both"/>
        <w:rPr>
          <w:rStyle w:val="Hipervnculo"/>
          <w:rFonts w:ascii="Palatino Linotype" w:hAnsi="Palatino Linotype"/>
          <w:sz w:val="24"/>
          <w:szCs w:val="24"/>
          <w:lang w:val="es-ES"/>
        </w:rPr>
      </w:pPr>
      <w:r w:rsidRPr="007D39A4">
        <w:rPr>
          <w:rStyle w:val="Hipervnculo"/>
          <w:rFonts w:ascii="Palatino Linotype" w:hAnsi="Palatino Linotype"/>
          <w:sz w:val="24"/>
          <w:szCs w:val="24"/>
          <w:lang w:val="es-ES"/>
        </w:rPr>
        <w:lastRenderedPageBreak/>
        <w:t>https://www.osfem.gob.mx/04_Iconografia/Ent_Fisc/Doc_Apoy/doc/2020/02_LinEntInfMenMpal20.pdf</w:t>
      </w:r>
    </w:p>
    <w:p w14:paraId="1FAD0A7A" w14:textId="35280223" w:rsidR="00C52BA0" w:rsidRDefault="00684CBE" w:rsidP="00267074">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Donde se destaca que dentro de los informes mensuales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w:t>
      </w:r>
      <w:r w:rsidR="00D04F43">
        <w:rPr>
          <w:rFonts w:ascii="Palatino Linotype" w:hAnsi="Palatino Linotype"/>
          <w:sz w:val="24"/>
          <w:szCs w:val="24"/>
        </w:rPr>
        <w:t>requerida</w:t>
      </w:r>
      <w:r>
        <w:rPr>
          <w:rFonts w:ascii="Palatino Linotype" w:hAnsi="Palatino Linotype"/>
          <w:sz w:val="24"/>
          <w:szCs w:val="24"/>
        </w:rPr>
        <w:t xml:space="preserve">, tal como se demuestra en las siguientes </w:t>
      </w:r>
      <w:r w:rsidR="00C52BA0">
        <w:rPr>
          <w:rFonts w:ascii="Palatino Linotype" w:hAnsi="Palatino Linotype"/>
          <w:sz w:val="24"/>
          <w:szCs w:val="24"/>
        </w:rPr>
        <w:t xml:space="preserve">imágenes ilustrativas: </w:t>
      </w:r>
    </w:p>
    <w:p w14:paraId="2771244E" w14:textId="4EBB5911" w:rsidR="00C52BA0" w:rsidRDefault="001B14EB" w:rsidP="00267074">
      <w:pPr>
        <w:spacing w:before="240" w:after="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43232" behindDoc="0" locked="0" layoutInCell="1" allowOverlap="1" wp14:anchorId="42F25C3E" wp14:editId="527F86B5">
                <wp:simplePos x="0" y="0"/>
                <wp:positionH relativeFrom="column">
                  <wp:posOffset>-158420</wp:posOffset>
                </wp:positionH>
                <wp:positionV relativeFrom="paragraph">
                  <wp:posOffset>28981</wp:posOffset>
                </wp:positionV>
                <wp:extent cx="6305703" cy="5632704"/>
                <wp:effectExtent l="0" t="0" r="19050" b="25400"/>
                <wp:wrapNone/>
                <wp:docPr id="5" name="Conector recto 5"/>
                <wp:cNvGraphicFramePr/>
                <a:graphic xmlns:a="http://schemas.openxmlformats.org/drawingml/2006/main">
                  <a:graphicData uri="http://schemas.microsoft.com/office/word/2010/wordprocessingShape">
                    <wps:wsp>
                      <wps:cNvCnPr/>
                      <wps:spPr>
                        <a:xfrm>
                          <a:off x="0" y="0"/>
                          <a:ext cx="6305703" cy="56327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34769" id="Conector recto 5"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2.3pt" to="484.05pt,4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" strokecolor="#5b9bd5 [3204]" strokeweight=".5pt">
                <v:stroke joinstyle="miter"/>
              </v:line>
            </w:pict>
          </mc:Fallback>
        </mc:AlternateContent>
      </w:r>
    </w:p>
    <w:p w14:paraId="6EB88216" w14:textId="4DA2E0D6" w:rsidR="00C52BA0" w:rsidRDefault="00C52BA0" w:rsidP="00267074">
      <w:pPr>
        <w:spacing w:before="240" w:after="240" w:line="360" w:lineRule="auto"/>
        <w:jc w:val="both"/>
        <w:rPr>
          <w:rFonts w:ascii="Palatino Linotype" w:hAnsi="Palatino Linotype"/>
          <w:noProof/>
          <w:sz w:val="24"/>
          <w:szCs w:val="24"/>
          <w:lang w:eastAsia="es-MX"/>
        </w:rPr>
      </w:pPr>
    </w:p>
    <w:p w14:paraId="7C983D6B" w14:textId="77777777" w:rsidR="007D39A4" w:rsidRDefault="007D39A4" w:rsidP="00267074">
      <w:pPr>
        <w:spacing w:before="240" w:after="240" w:line="360" w:lineRule="auto"/>
        <w:jc w:val="both"/>
        <w:rPr>
          <w:rFonts w:ascii="Palatino Linotype" w:hAnsi="Palatino Linotype"/>
          <w:noProof/>
          <w:sz w:val="24"/>
          <w:szCs w:val="24"/>
          <w:lang w:eastAsia="es-MX"/>
        </w:rPr>
      </w:pPr>
    </w:p>
    <w:p w14:paraId="18ADC723" w14:textId="77777777" w:rsidR="007D39A4" w:rsidRDefault="007D39A4" w:rsidP="00267074">
      <w:pPr>
        <w:spacing w:before="240" w:after="240" w:line="360" w:lineRule="auto"/>
        <w:jc w:val="both"/>
        <w:rPr>
          <w:rFonts w:ascii="Palatino Linotype" w:hAnsi="Palatino Linotype"/>
          <w:noProof/>
          <w:sz w:val="24"/>
          <w:szCs w:val="24"/>
          <w:lang w:eastAsia="es-MX"/>
        </w:rPr>
      </w:pPr>
    </w:p>
    <w:p w14:paraId="5DBD3F70" w14:textId="49C5FA12" w:rsidR="007D39A4" w:rsidRDefault="007D39A4" w:rsidP="00267074">
      <w:pPr>
        <w:spacing w:before="240" w:after="240" w:line="360" w:lineRule="auto"/>
        <w:jc w:val="both"/>
        <w:rPr>
          <w:rFonts w:ascii="Palatino Linotype" w:hAnsi="Palatino Linotype"/>
          <w:noProof/>
          <w:sz w:val="24"/>
          <w:szCs w:val="24"/>
          <w:lang w:eastAsia="es-MX"/>
        </w:rPr>
      </w:pPr>
    </w:p>
    <w:p w14:paraId="40378E98" w14:textId="3E6DBAA3" w:rsidR="007D39A4" w:rsidRDefault="007D39A4" w:rsidP="00267074">
      <w:pPr>
        <w:spacing w:before="240" w:after="240" w:line="360" w:lineRule="auto"/>
        <w:jc w:val="both"/>
        <w:rPr>
          <w:rFonts w:ascii="Palatino Linotype" w:hAnsi="Palatino Linotype"/>
          <w:noProof/>
          <w:sz w:val="24"/>
          <w:szCs w:val="24"/>
          <w:lang w:eastAsia="es-MX"/>
        </w:rPr>
      </w:pPr>
    </w:p>
    <w:p w14:paraId="2D89F4DB" w14:textId="77777777" w:rsidR="00D04F43" w:rsidRDefault="00D04F43" w:rsidP="00267074">
      <w:pPr>
        <w:spacing w:before="240" w:after="240" w:line="360" w:lineRule="auto"/>
        <w:jc w:val="both"/>
        <w:rPr>
          <w:rFonts w:ascii="Palatino Linotype" w:hAnsi="Palatino Linotype"/>
          <w:noProof/>
          <w:sz w:val="24"/>
          <w:szCs w:val="24"/>
          <w:lang w:eastAsia="es-MX"/>
        </w:rPr>
      </w:pPr>
    </w:p>
    <w:p w14:paraId="46EAF8F9" w14:textId="72FCEB41" w:rsidR="00D04F43" w:rsidRDefault="00D04F43" w:rsidP="00267074">
      <w:pPr>
        <w:spacing w:before="240" w:after="24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lastRenderedPageBreak/>
        <w:drawing>
          <wp:inline distT="0" distB="0" distL="0" distR="0" wp14:anchorId="3C07800E" wp14:editId="27B32524">
            <wp:extent cx="5753735" cy="7505065"/>
            <wp:effectExtent l="19050" t="19050" r="18415" b="196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735" cy="7505065"/>
                    </a:xfrm>
                    <a:prstGeom prst="rect">
                      <a:avLst/>
                    </a:prstGeom>
                    <a:noFill/>
                    <a:ln>
                      <a:solidFill>
                        <a:schemeClr val="tx1"/>
                      </a:solidFill>
                    </a:ln>
                  </pic:spPr>
                </pic:pic>
              </a:graphicData>
            </a:graphic>
          </wp:inline>
        </w:drawing>
      </w:r>
    </w:p>
    <w:p w14:paraId="3F5E3077" w14:textId="020442B8" w:rsidR="00D04F43" w:rsidRDefault="005B2702" w:rsidP="00267074">
      <w:pPr>
        <w:spacing w:before="240" w:after="24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lastRenderedPageBreak/>
        <w:drawing>
          <wp:anchor distT="0" distB="0" distL="114300" distR="114300" simplePos="0" relativeHeight="251696124" behindDoc="0" locked="0" layoutInCell="1" allowOverlap="1" wp14:anchorId="74596505" wp14:editId="7880511A">
            <wp:simplePos x="0" y="0"/>
            <wp:positionH relativeFrom="column">
              <wp:posOffset>24130</wp:posOffset>
            </wp:positionH>
            <wp:positionV relativeFrom="paragraph">
              <wp:posOffset>19050</wp:posOffset>
            </wp:positionV>
            <wp:extent cx="5652135" cy="7505065"/>
            <wp:effectExtent l="19050" t="19050" r="24765" b="19685"/>
            <wp:wrapThrough wrapText="bothSides">
              <wp:wrapPolygon edited="0">
                <wp:start x="-73" y="-55"/>
                <wp:lineTo x="-73" y="21602"/>
                <wp:lineTo x="21622" y="21602"/>
                <wp:lineTo x="21622" y="-55"/>
                <wp:lineTo x="-73" y="-55"/>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2135" cy="75050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B760E10" w14:textId="3FCC6F41" w:rsidR="00D04F43" w:rsidRDefault="00D04F43" w:rsidP="00267074">
      <w:pPr>
        <w:spacing w:before="240" w:after="24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lastRenderedPageBreak/>
        <w:drawing>
          <wp:anchor distT="0" distB="0" distL="114300" distR="114300" simplePos="0" relativeHeight="251752448" behindDoc="0" locked="0" layoutInCell="1" allowOverlap="1" wp14:anchorId="435E61DE" wp14:editId="20D4E177">
            <wp:simplePos x="0" y="0"/>
            <wp:positionH relativeFrom="column">
              <wp:posOffset>24270</wp:posOffset>
            </wp:positionH>
            <wp:positionV relativeFrom="paragraph">
              <wp:posOffset>19611</wp:posOffset>
            </wp:positionV>
            <wp:extent cx="5664529" cy="7479030"/>
            <wp:effectExtent l="19050" t="19050" r="12700" b="26670"/>
            <wp:wrapThrough wrapText="bothSides">
              <wp:wrapPolygon edited="0">
                <wp:start x="-73" y="-55"/>
                <wp:lineTo x="-73" y="21622"/>
                <wp:lineTo x="21576" y="21622"/>
                <wp:lineTo x="21576" y="-55"/>
                <wp:lineTo x="-73" y="-55"/>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4529" cy="74790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39C0A6D" w14:textId="77777777" w:rsidR="00D04F43" w:rsidRDefault="00D04F43" w:rsidP="00D04F43">
      <w:pPr>
        <w:tabs>
          <w:tab w:val="left" w:pos="709"/>
        </w:tabs>
        <w:spacing w:before="240" w:line="360" w:lineRule="auto"/>
        <w:ind w:right="51"/>
        <w:jc w:val="both"/>
        <w:rPr>
          <w:rFonts w:ascii="Palatino Linotype" w:hAnsi="Palatino Linotype" w:cs="Arial"/>
          <w:sz w:val="24"/>
          <w:szCs w:val="24"/>
        </w:rPr>
      </w:pPr>
      <w:r w:rsidRPr="00016990">
        <w:rPr>
          <w:rFonts w:ascii="Palatino Linotype" w:hAnsi="Palatino Linotype"/>
          <w:sz w:val="24"/>
          <w:szCs w:val="24"/>
        </w:rPr>
        <w:lastRenderedPageBreak/>
        <w:t xml:space="preserve">A mayor abundamiento, el </w:t>
      </w:r>
      <w:r w:rsidRPr="00016990">
        <w:rPr>
          <w:rFonts w:ascii="Palatino Linotype" w:hAnsi="Palatino Linotype" w:cs="Arial"/>
          <w:sz w:val="24"/>
          <w:szCs w:val="24"/>
        </w:rPr>
        <w:t>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Pr>
          <w:rFonts w:ascii="Palatino Linotype" w:hAnsi="Palatino Linotype" w:cs="Arial"/>
          <w:sz w:val="24"/>
          <w:szCs w:val="24"/>
        </w:rPr>
        <w:t xml:space="preserve"> De manera complementaria, respecto del ordenamiento en cita, resulta de nuestro interés traer a colación el artículo 304, fracción VII, normatividad invocada cuyo contenido literal es el siguiente: </w:t>
      </w:r>
    </w:p>
    <w:p w14:paraId="4448DDCD" w14:textId="77777777" w:rsidR="00D04F43" w:rsidRPr="004065A4" w:rsidRDefault="00D04F43" w:rsidP="00D04F43">
      <w:pPr>
        <w:tabs>
          <w:tab w:val="left" w:pos="709"/>
        </w:tabs>
        <w:spacing w:before="240" w:line="360" w:lineRule="auto"/>
        <w:ind w:left="851" w:right="851"/>
        <w:jc w:val="both"/>
        <w:rPr>
          <w:rFonts w:ascii="Palatino Linotype" w:hAnsi="Palatino Linotype"/>
          <w:i/>
        </w:rPr>
      </w:pPr>
      <w:r w:rsidRPr="004065A4">
        <w:rPr>
          <w:rFonts w:ascii="Palatino Linotype" w:hAnsi="Palatino Linotype"/>
          <w:i/>
        </w:rPr>
        <w:t>“Artículo 304.- La presentación del Proyecto de Presupuesto de Egresos, tanto a nivel estatal como municipal, deberá incluir, lo siguiente:</w:t>
      </w:r>
    </w:p>
    <w:p w14:paraId="3A71D205" w14:textId="2A45C36E" w:rsidR="00D04F43" w:rsidRPr="004065A4" w:rsidRDefault="00D04F43" w:rsidP="00D04F43">
      <w:pPr>
        <w:tabs>
          <w:tab w:val="left" w:pos="709"/>
        </w:tabs>
        <w:spacing w:before="240" w:line="360" w:lineRule="auto"/>
        <w:ind w:left="851" w:right="851"/>
        <w:jc w:val="both"/>
        <w:rPr>
          <w:rFonts w:ascii="Palatino Linotype" w:hAnsi="Palatino Linotype"/>
          <w:i/>
        </w:rPr>
      </w:pPr>
      <w:r w:rsidRPr="004065A4">
        <w:rPr>
          <w:rFonts w:ascii="Palatino Linotype" w:hAnsi="Palatino Linotype"/>
          <w:i/>
        </w:rPr>
        <w:t>(…)</w:t>
      </w:r>
    </w:p>
    <w:p w14:paraId="3B92EDC5" w14:textId="70A7B9F9" w:rsidR="00D04F43" w:rsidRPr="00CE4DA7" w:rsidRDefault="00D04F43" w:rsidP="00D04F43">
      <w:pPr>
        <w:tabs>
          <w:tab w:val="left" w:pos="709"/>
        </w:tabs>
        <w:spacing w:before="240" w:line="360" w:lineRule="auto"/>
        <w:ind w:left="851" w:right="851"/>
        <w:jc w:val="both"/>
        <w:rPr>
          <w:rFonts w:ascii="Palatino Linotype" w:hAnsi="Palatino Linotype"/>
          <w:b/>
          <w:i/>
          <w:u w:val="single"/>
        </w:rPr>
      </w:pPr>
      <w:r w:rsidRPr="00CE4DA7">
        <w:rPr>
          <w:rFonts w:ascii="Palatino Linotype" w:hAnsi="Palatino Linotype"/>
          <w:b/>
          <w:i/>
          <w:u w:val="single"/>
        </w:rPr>
        <w:t>VII. Estimaciones de egresos, por cada una de sus fuentes, agrupados de la siguiente forma:</w:t>
      </w:r>
    </w:p>
    <w:p w14:paraId="0EB8843F" w14:textId="77777777" w:rsidR="00D04F43" w:rsidRPr="004065A4" w:rsidRDefault="00D04F43" w:rsidP="00D04F43">
      <w:pPr>
        <w:tabs>
          <w:tab w:val="left" w:pos="709"/>
        </w:tabs>
        <w:spacing w:before="240" w:line="360" w:lineRule="auto"/>
        <w:ind w:left="851" w:right="851"/>
        <w:jc w:val="both"/>
        <w:rPr>
          <w:rFonts w:ascii="Palatino Linotype" w:hAnsi="Palatino Linotype"/>
          <w:i/>
        </w:rPr>
      </w:pPr>
      <w:r w:rsidRPr="004065A4">
        <w:rPr>
          <w:rFonts w:ascii="Palatino Linotype" w:hAnsi="Palatino Linotype"/>
          <w:i/>
        </w:rPr>
        <w:t xml:space="preserve"> 1.- Clasificación Programática a nivel de programas presupuestarios y proyectos. </w:t>
      </w:r>
    </w:p>
    <w:p w14:paraId="57B62B05" w14:textId="77777777" w:rsidR="00D04F43" w:rsidRPr="004065A4" w:rsidRDefault="00D04F43" w:rsidP="00D04F43">
      <w:pPr>
        <w:tabs>
          <w:tab w:val="left" w:pos="709"/>
        </w:tabs>
        <w:spacing w:before="240" w:line="360" w:lineRule="auto"/>
        <w:ind w:left="851" w:right="851"/>
        <w:jc w:val="both"/>
        <w:rPr>
          <w:rFonts w:ascii="Palatino Linotype" w:hAnsi="Palatino Linotype"/>
          <w:i/>
        </w:rPr>
      </w:pPr>
      <w:r w:rsidRPr="004065A4">
        <w:rPr>
          <w:rFonts w:ascii="Palatino Linotype" w:hAnsi="Palatino Linotype"/>
          <w:i/>
        </w:rPr>
        <w:t>2.- Clasificación Administrativa</w:t>
      </w:r>
    </w:p>
    <w:p w14:paraId="029D3942" w14:textId="77777777" w:rsidR="00D04F43" w:rsidRPr="004065A4" w:rsidRDefault="00D04F43" w:rsidP="00D04F43">
      <w:pPr>
        <w:tabs>
          <w:tab w:val="left" w:pos="709"/>
        </w:tabs>
        <w:spacing w:before="240" w:line="360" w:lineRule="auto"/>
        <w:ind w:left="851" w:right="851"/>
        <w:jc w:val="both"/>
        <w:rPr>
          <w:rFonts w:ascii="Palatino Linotype" w:hAnsi="Palatino Linotype"/>
          <w:i/>
        </w:rPr>
      </w:pPr>
      <w:r w:rsidRPr="004065A4">
        <w:rPr>
          <w:rFonts w:ascii="Palatino Linotype" w:hAnsi="Palatino Linotype"/>
          <w:i/>
        </w:rPr>
        <w:t>3.- Clasificación Económica</w:t>
      </w:r>
    </w:p>
    <w:p w14:paraId="64AA55AB" w14:textId="77777777" w:rsidR="00D04F43" w:rsidRPr="004065A4" w:rsidRDefault="00D04F43" w:rsidP="00D04F43">
      <w:pPr>
        <w:tabs>
          <w:tab w:val="left" w:pos="709"/>
        </w:tabs>
        <w:spacing w:before="240" w:line="360" w:lineRule="auto"/>
        <w:ind w:left="851" w:right="851"/>
        <w:jc w:val="both"/>
        <w:rPr>
          <w:rFonts w:ascii="Palatino Linotype" w:hAnsi="Palatino Linotype" w:cs="Arial"/>
          <w:b/>
          <w:i/>
          <w:sz w:val="24"/>
          <w:szCs w:val="24"/>
        </w:rPr>
      </w:pPr>
      <w:r w:rsidRPr="004065A4">
        <w:rPr>
          <w:rFonts w:ascii="Palatino Linotype" w:hAnsi="Palatino Linotype"/>
          <w:i/>
        </w:rPr>
        <w:t xml:space="preserve">(…)” </w:t>
      </w:r>
      <w:r w:rsidRPr="004065A4">
        <w:rPr>
          <w:rFonts w:ascii="Palatino Linotype" w:hAnsi="Palatino Linotype"/>
          <w:b/>
          <w:i/>
        </w:rPr>
        <w:t>[Sic]</w:t>
      </w:r>
    </w:p>
    <w:p w14:paraId="5A8156D3" w14:textId="77777777" w:rsidR="00D04F43" w:rsidRDefault="00D04F43" w:rsidP="00267074">
      <w:pPr>
        <w:spacing w:before="240" w:after="240" w:line="360" w:lineRule="auto"/>
        <w:jc w:val="both"/>
        <w:rPr>
          <w:rFonts w:ascii="Palatino Linotype" w:hAnsi="Palatino Linotype"/>
          <w:noProof/>
          <w:sz w:val="24"/>
          <w:szCs w:val="24"/>
          <w:lang w:eastAsia="es-MX"/>
        </w:rPr>
      </w:pPr>
    </w:p>
    <w:p w14:paraId="2331F833" w14:textId="77777777" w:rsidR="00B17783" w:rsidRDefault="00D04F43" w:rsidP="00B1778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De manera complementaria, de un análisis sistemático de los </w:t>
      </w:r>
      <w:r>
        <w:rPr>
          <w:rFonts w:ascii="Palatino Linotype" w:hAnsi="Palatino Linotype"/>
          <w:b/>
          <w:sz w:val="24"/>
          <w:szCs w:val="24"/>
        </w:rPr>
        <w:t xml:space="preserve">Manuales para la Planeación, Programación y Presupuesto Municipal </w:t>
      </w:r>
      <w:r>
        <w:rPr>
          <w:rFonts w:ascii="Palatino Linotype" w:hAnsi="Palatino Linotype"/>
          <w:sz w:val="24"/>
          <w:szCs w:val="24"/>
        </w:rPr>
        <w:t xml:space="preserve">correspondientes a los ejercicios fiscales requeridos por el particular </w:t>
      </w:r>
      <w:r w:rsidR="00B17783">
        <w:rPr>
          <w:rFonts w:ascii="Palatino Linotype" w:hAnsi="Palatino Linotype"/>
          <w:sz w:val="24"/>
          <w:szCs w:val="24"/>
        </w:rPr>
        <w:t xml:space="preserve">se desprende que compilan información análoga, englobando los formatos PBrM. En esa tesitura, en atención al principio de economía procesal, el estudio de fondo tomará como base al Manual vigente al ejercicio fiscal en curso. </w:t>
      </w:r>
    </w:p>
    <w:p w14:paraId="4F0B7180" w14:textId="77777777" w:rsidR="00B17783" w:rsidRDefault="00B17783" w:rsidP="00B1778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este tenor, el Presupuesto de Egresos contempla numerosos formatos PBrM, los cuales se enlistan a continuación: </w:t>
      </w:r>
    </w:p>
    <w:p w14:paraId="050E2574" w14:textId="77777777" w:rsidR="00B17783" w:rsidRPr="001118D7" w:rsidRDefault="00B17783" w:rsidP="00C97F32">
      <w:pPr>
        <w:pStyle w:val="Prrafodelista"/>
        <w:numPr>
          <w:ilvl w:val="0"/>
          <w:numId w:val="24"/>
        </w:numPr>
        <w:tabs>
          <w:tab w:val="left" w:pos="709"/>
        </w:tabs>
        <w:spacing w:line="360" w:lineRule="auto"/>
        <w:jc w:val="both"/>
        <w:rPr>
          <w:rFonts w:ascii="Palatino Linotype" w:hAnsi="Palatino Linotype"/>
          <w:color w:val="000000"/>
        </w:rPr>
      </w:pPr>
      <w:r w:rsidRPr="001118D7">
        <w:rPr>
          <w:rFonts w:ascii="Palatino Linotype" w:hAnsi="Palatino Linotype"/>
          <w:color w:val="000000"/>
        </w:rPr>
        <w:t>PbRM-01a.” Programa Anual Dimensión Administrativa del Gasto”</w:t>
      </w:r>
    </w:p>
    <w:p w14:paraId="0ABF807A" w14:textId="77777777" w:rsidR="00B17783" w:rsidRPr="001118D7" w:rsidRDefault="00B17783" w:rsidP="00C97F32">
      <w:pPr>
        <w:pStyle w:val="Prrafodelista"/>
        <w:numPr>
          <w:ilvl w:val="0"/>
          <w:numId w:val="24"/>
        </w:numPr>
        <w:tabs>
          <w:tab w:val="left" w:pos="709"/>
        </w:tabs>
        <w:spacing w:line="360" w:lineRule="auto"/>
        <w:jc w:val="both"/>
        <w:rPr>
          <w:rFonts w:ascii="Palatino Linotype" w:hAnsi="Palatino Linotype"/>
          <w:color w:val="000000"/>
        </w:rPr>
      </w:pPr>
      <w:r w:rsidRPr="001118D7">
        <w:rPr>
          <w:rFonts w:ascii="Palatino Linotype" w:hAnsi="Palatino Linotype"/>
          <w:color w:val="000000"/>
        </w:rPr>
        <w:t xml:space="preserve"> PbRM-01b. “Programa Anual Descripción del Programa Presupuestario”</w:t>
      </w:r>
    </w:p>
    <w:p w14:paraId="6FB077AC" w14:textId="77777777" w:rsidR="00B17783" w:rsidRPr="001118D7" w:rsidRDefault="00B17783" w:rsidP="00C97F32">
      <w:pPr>
        <w:pStyle w:val="Prrafodelista"/>
        <w:numPr>
          <w:ilvl w:val="0"/>
          <w:numId w:val="24"/>
        </w:numPr>
        <w:tabs>
          <w:tab w:val="left" w:pos="709"/>
        </w:tabs>
        <w:spacing w:line="360" w:lineRule="auto"/>
        <w:jc w:val="both"/>
        <w:rPr>
          <w:rFonts w:ascii="Palatino Linotype" w:hAnsi="Palatino Linotype"/>
          <w:color w:val="000000"/>
        </w:rPr>
      </w:pPr>
      <w:r w:rsidRPr="001118D7">
        <w:rPr>
          <w:rFonts w:ascii="Palatino Linotype" w:hAnsi="Palatino Linotype"/>
          <w:color w:val="000000"/>
        </w:rPr>
        <w:t>PbRM-01c.  “Programa Anual de Metas de actividad por Proyecto”</w:t>
      </w:r>
    </w:p>
    <w:p w14:paraId="5FEBF9E4" w14:textId="77777777" w:rsidR="00B17783" w:rsidRPr="001118D7" w:rsidRDefault="00B17783" w:rsidP="00C97F32">
      <w:pPr>
        <w:pStyle w:val="Prrafodelista"/>
        <w:numPr>
          <w:ilvl w:val="0"/>
          <w:numId w:val="24"/>
        </w:numPr>
        <w:tabs>
          <w:tab w:val="left" w:pos="709"/>
        </w:tabs>
        <w:spacing w:line="360" w:lineRule="auto"/>
        <w:jc w:val="both"/>
        <w:rPr>
          <w:rFonts w:ascii="Palatino Linotype" w:hAnsi="Palatino Linotype"/>
          <w:color w:val="000000"/>
        </w:rPr>
      </w:pPr>
      <w:r w:rsidRPr="001118D7">
        <w:rPr>
          <w:rFonts w:ascii="Palatino Linotype" w:hAnsi="Palatino Linotype"/>
          <w:color w:val="000000"/>
        </w:rPr>
        <w:t xml:space="preserve"> PbRM-01d.  “Ficha técnica de diseño de indicadores estratégicos o de gestión”</w:t>
      </w:r>
    </w:p>
    <w:p w14:paraId="7ADE9C22" w14:textId="77777777" w:rsidR="00B17783" w:rsidRPr="001118D7" w:rsidRDefault="00B17783" w:rsidP="00C97F32">
      <w:pPr>
        <w:pStyle w:val="Prrafodelista"/>
        <w:numPr>
          <w:ilvl w:val="0"/>
          <w:numId w:val="24"/>
        </w:numPr>
        <w:tabs>
          <w:tab w:val="left" w:pos="709"/>
        </w:tabs>
        <w:spacing w:line="360" w:lineRule="auto"/>
        <w:jc w:val="both"/>
        <w:rPr>
          <w:rFonts w:ascii="Palatino Linotype" w:hAnsi="Palatino Linotype"/>
          <w:color w:val="000000"/>
        </w:rPr>
      </w:pPr>
      <w:r w:rsidRPr="001118D7">
        <w:rPr>
          <w:rFonts w:ascii="Palatino Linotype" w:hAnsi="Palatino Linotype"/>
          <w:color w:val="000000"/>
        </w:rPr>
        <w:t xml:space="preserve"> PbRM-01e. “Matriz de indicadores para resultados por programa presupuestario y dependencia general”</w:t>
      </w:r>
    </w:p>
    <w:p w14:paraId="4918AB4E" w14:textId="77777777" w:rsidR="00B17783" w:rsidRPr="001118D7" w:rsidRDefault="00B17783" w:rsidP="00C97F32">
      <w:pPr>
        <w:pStyle w:val="Prrafodelista"/>
        <w:numPr>
          <w:ilvl w:val="0"/>
          <w:numId w:val="24"/>
        </w:numPr>
        <w:tabs>
          <w:tab w:val="left" w:pos="709"/>
        </w:tabs>
        <w:spacing w:line="360" w:lineRule="auto"/>
        <w:jc w:val="both"/>
        <w:rPr>
          <w:rFonts w:ascii="Palatino Linotype" w:hAnsi="Palatino Linotype"/>
          <w:color w:val="000000"/>
        </w:rPr>
      </w:pPr>
      <w:r w:rsidRPr="001118D7">
        <w:rPr>
          <w:rFonts w:ascii="Palatino Linotype" w:hAnsi="Palatino Linotype"/>
          <w:color w:val="000000"/>
        </w:rPr>
        <w:t>PbRM-02</w:t>
      </w:r>
      <w:r>
        <w:rPr>
          <w:rFonts w:ascii="Palatino Linotype" w:hAnsi="Palatino Linotype"/>
          <w:color w:val="000000"/>
        </w:rPr>
        <w:t>a</w:t>
      </w:r>
      <w:r w:rsidRPr="001118D7">
        <w:rPr>
          <w:rFonts w:ascii="Palatino Linotype" w:hAnsi="Palatino Linotype"/>
          <w:color w:val="000000"/>
        </w:rPr>
        <w:t>. “Calendarización de Metas de actividad por Proyecto”</w:t>
      </w:r>
    </w:p>
    <w:p w14:paraId="527098FD" w14:textId="77777777" w:rsidR="00B17783" w:rsidRPr="00B17783" w:rsidRDefault="00B17783" w:rsidP="00C97F32">
      <w:pPr>
        <w:pStyle w:val="Prrafodelista"/>
        <w:numPr>
          <w:ilvl w:val="0"/>
          <w:numId w:val="24"/>
        </w:numPr>
        <w:tabs>
          <w:tab w:val="left" w:pos="709"/>
        </w:tabs>
        <w:spacing w:line="360" w:lineRule="auto"/>
        <w:jc w:val="both"/>
        <w:rPr>
          <w:rFonts w:ascii="Palatino Linotype" w:hAnsi="Palatino Linotype"/>
          <w:b/>
          <w:color w:val="000000"/>
          <w:u w:val="single"/>
        </w:rPr>
      </w:pPr>
      <w:r w:rsidRPr="00B17783">
        <w:rPr>
          <w:rFonts w:ascii="Palatino Linotype" w:hAnsi="Palatino Linotype"/>
          <w:b/>
          <w:color w:val="000000"/>
          <w:u w:val="single"/>
        </w:rPr>
        <w:t xml:space="preserve">PbRM-03a. “Presupuesto de Ingresos Detallado” </w:t>
      </w:r>
    </w:p>
    <w:p w14:paraId="44AA10F4" w14:textId="77777777" w:rsidR="00B17783" w:rsidRPr="001118D7" w:rsidRDefault="00B17783" w:rsidP="00C97F32">
      <w:pPr>
        <w:pStyle w:val="Prrafodelista"/>
        <w:numPr>
          <w:ilvl w:val="0"/>
          <w:numId w:val="24"/>
        </w:numPr>
        <w:tabs>
          <w:tab w:val="left" w:pos="709"/>
        </w:tabs>
        <w:spacing w:line="360" w:lineRule="auto"/>
        <w:jc w:val="both"/>
        <w:rPr>
          <w:rFonts w:ascii="Palatino Linotype" w:hAnsi="Palatino Linotype"/>
          <w:color w:val="000000"/>
        </w:rPr>
      </w:pPr>
      <w:r w:rsidRPr="001118D7">
        <w:rPr>
          <w:rFonts w:ascii="Palatino Linotype" w:hAnsi="Palatino Linotype"/>
          <w:color w:val="000000"/>
        </w:rPr>
        <w:t xml:space="preserve">PbRM-03b. “Caratula de Presupuesto de Ingresos” </w:t>
      </w:r>
    </w:p>
    <w:p w14:paraId="4B5941D2" w14:textId="77777777" w:rsidR="00B17783" w:rsidRPr="00B17783" w:rsidRDefault="00B17783" w:rsidP="00C97F32">
      <w:pPr>
        <w:pStyle w:val="Prrafodelista"/>
        <w:numPr>
          <w:ilvl w:val="0"/>
          <w:numId w:val="24"/>
        </w:numPr>
        <w:tabs>
          <w:tab w:val="left" w:pos="709"/>
        </w:tabs>
        <w:spacing w:line="360" w:lineRule="auto"/>
        <w:jc w:val="both"/>
        <w:rPr>
          <w:rFonts w:ascii="Palatino Linotype" w:hAnsi="Palatino Linotype"/>
          <w:b/>
          <w:color w:val="000000"/>
          <w:u w:val="single"/>
        </w:rPr>
      </w:pPr>
      <w:r w:rsidRPr="00B17783">
        <w:rPr>
          <w:rFonts w:ascii="Palatino Linotype" w:hAnsi="Palatino Linotype"/>
          <w:b/>
          <w:u w:val="single"/>
        </w:rPr>
        <w:t>PbRM-04a. “Presupuesto de Egresos Detallado</w:t>
      </w:r>
      <w:r w:rsidRPr="00B17783">
        <w:rPr>
          <w:rFonts w:ascii="Palatino Linotype" w:hAnsi="Palatino Linotype"/>
          <w:b/>
          <w:color w:val="000000"/>
          <w:u w:val="single"/>
        </w:rPr>
        <w:t xml:space="preserve">” </w:t>
      </w:r>
    </w:p>
    <w:p w14:paraId="3A3F05AF" w14:textId="77777777" w:rsidR="00B17783" w:rsidRPr="001118D7" w:rsidRDefault="00B17783" w:rsidP="00C97F32">
      <w:pPr>
        <w:pStyle w:val="Prrafodelista"/>
        <w:numPr>
          <w:ilvl w:val="0"/>
          <w:numId w:val="24"/>
        </w:numPr>
        <w:tabs>
          <w:tab w:val="left" w:pos="709"/>
        </w:tabs>
        <w:spacing w:line="360" w:lineRule="auto"/>
        <w:jc w:val="both"/>
        <w:rPr>
          <w:rFonts w:ascii="Palatino Linotype" w:hAnsi="Palatino Linotype"/>
          <w:color w:val="000000"/>
        </w:rPr>
      </w:pPr>
      <w:r w:rsidRPr="001118D7">
        <w:rPr>
          <w:rFonts w:ascii="Palatino Linotype" w:hAnsi="Palatino Linotype"/>
          <w:color w:val="000000"/>
        </w:rPr>
        <w:t xml:space="preserve">PbRM-04b. “Presupuesto de Egresos por Objeto del Gasto” </w:t>
      </w:r>
    </w:p>
    <w:p w14:paraId="1EC9CFBC" w14:textId="77777777" w:rsidR="00B17783" w:rsidRPr="001118D7" w:rsidRDefault="00B17783" w:rsidP="00C97F32">
      <w:pPr>
        <w:pStyle w:val="Prrafodelista"/>
        <w:numPr>
          <w:ilvl w:val="0"/>
          <w:numId w:val="24"/>
        </w:numPr>
        <w:tabs>
          <w:tab w:val="left" w:pos="709"/>
        </w:tabs>
        <w:spacing w:line="360" w:lineRule="auto"/>
        <w:jc w:val="both"/>
        <w:rPr>
          <w:rFonts w:ascii="Palatino Linotype" w:hAnsi="Palatino Linotype"/>
          <w:color w:val="000000"/>
        </w:rPr>
      </w:pPr>
      <w:r w:rsidRPr="001118D7">
        <w:rPr>
          <w:rFonts w:ascii="Palatino Linotype" w:hAnsi="Palatino Linotype"/>
          <w:color w:val="000000"/>
        </w:rPr>
        <w:t xml:space="preserve">PbRM-04c </w:t>
      </w:r>
      <w:r>
        <w:rPr>
          <w:rFonts w:ascii="Palatino Linotype" w:hAnsi="Palatino Linotype"/>
          <w:color w:val="000000"/>
        </w:rPr>
        <w:t>“</w:t>
      </w:r>
      <w:r w:rsidRPr="001118D7">
        <w:rPr>
          <w:rFonts w:ascii="Palatino Linotype" w:hAnsi="Palatino Linotype"/>
          <w:color w:val="000000"/>
        </w:rPr>
        <w:t xml:space="preserve">Presupuesto </w:t>
      </w:r>
      <w:r>
        <w:rPr>
          <w:rFonts w:ascii="Palatino Linotype" w:hAnsi="Palatino Linotype"/>
          <w:color w:val="000000"/>
        </w:rPr>
        <w:t>de Egresos Global Calendarizado”</w:t>
      </w:r>
      <w:r w:rsidRPr="001118D7">
        <w:rPr>
          <w:rFonts w:ascii="Palatino Linotype" w:hAnsi="Palatino Linotype"/>
          <w:color w:val="000000"/>
        </w:rPr>
        <w:t xml:space="preserve"> </w:t>
      </w:r>
    </w:p>
    <w:p w14:paraId="3F332BE0" w14:textId="77777777" w:rsidR="00B17783" w:rsidRPr="001118D7" w:rsidRDefault="00B17783" w:rsidP="00C97F32">
      <w:pPr>
        <w:pStyle w:val="Prrafodelista"/>
        <w:numPr>
          <w:ilvl w:val="0"/>
          <w:numId w:val="24"/>
        </w:numPr>
        <w:tabs>
          <w:tab w:val="left" w:pos="709"/>
        </w:tabs>
        <w:spacing w:line="360" w:lineRule="auto"/>
        <w:jc w:val="both"/>
        <w:rPr>
          <w:rFonts w:ascii="Palatino Linotype" w:hAnsi="Palatino Linotype"/>
          <w:color w:val="000000"/>
        </w:rPr>
      </w:pPr>
      <w:r w:rsidRPr="001118D7">
        <w:rPr>
          <w:rFonts w:ascii="Palatino Linotype" w:hAnsi="Palatino Linotype"/>
          <w:color w:val="000000"/>
        </w:rPr>
        <w:t xml:space="preserve">PbRM-04d </w:t>
      </w:r>
      <w:r>
        <w:rPr>
          <w:rFonts w:ascii="Palatino Linotype" w:hAnsi="Palatino Linotype"/>
          <w:color w:val="000000"/>
        </w:rPr>
        <w:t>“</w:t>
      </w:r>
      <w:r w:rsidRPr="001118D7">
        <w:rPr>
          <w:rFonts w:ascii="Palatino Linotype" w:hAnsi="Palatino Linotype"/>
          <w:color w:val="000000"/>
        </w:rPr>
        <w:t>Caratula de Presupuesto de Egresos</w:t>
      </w:r>
      <w:r>
        <w:rPr>
          <w:rFonts w:ascii="Palatino Linotype" w:hAnsi="Palatino Linotype"/>
          <w:color w:val="000000"/>
        </w:rPr>
        <w:t>”</w:t>
      </w:r>
    </w:p>
    <w:p w14:paraId="2926FC47" w14:textId="77777777" w:rsidR="00B17783" w:rsidRPr="001118D7" w:rsidRDefault="00B17783" w:rsidP="00C97F32">
      <w:pPr>
        <w:pStyle w:val="Prrafodelista"/>
        <w:numPr>
          <w:ilvl w:val="0"/>
          <w:numId w:val="24"/>
        </w:numPr>
        <w:tabs>
          <w:tab w:val="left" w:pos="709"/>
        </w:tabs>
        <w:spacing w:line="360" w:lineRule="auto"/>
        <w:jc w:val="both"/>
        <w:rPr>
          <w:rFonts w:ascii="Palatino Linotype" w:hAnsi="Palatino Linotype"/>
          <w:color w:val="000000"/>
        </w:rPr>
      </w:pPr>
      <w:r w:rsidRPr="001118D7">
        <w:rPr>
          <w:rFonts w:ascii="Palatino Linotype" w:hAnsi="Palatino Linotype"/>
          <w:color w:val="000000"/>
        </w:rPr>
        <w:t xml:space="preserve">PbRM-05 </w:t>
      </w:r>
      <w:r>
        <w:rPr>
          <w:rFonts w:ascii="Palatino Linotype" w:hAnsi="Palatino Linotype"/>
          <w:color w:val="000000"/>
        </w:rPr>
        <w:t>“Tabulador de Sueldos”</w:t>
      </w:r>
    </w:p>
    <w:p w14:paraId="57A909B5" w14:textId="77777777" w:rsidR="00B17783" w:rsidRPr="001118D7" w:rsidRDefault="00B17783" w:rsidP="00C97F32">
      <w:pPr>
        <w:pStyle w:val="Prrafodelista"/>
        <w:numPr>
          <w:ilvl w:val="0"/>
          <w:numId w:val="24"/>
        </w:numPr>
        <w:tabs>
          <w:tab w:val="left" w:pos="709"/>
        </w:tabs>
        <w:spacing w:line="360" w:lineRule="auto"/>
        <w:jc w:val="both"/>
        <w:rPr>
          <w:rFonts w:ascii="Palatino Linotype" w:hAnsi="Palatino Linotype"/>
          <w:color w:val="000000"/>
        </w:rPr>
      </w:pPr>
      <w:r w:rsidRPr="001118D7">
        <w:rPr>
          <w:rFonts w:ascii="Palatino Linotype" w:hAnsi="Palatino Linotype"/>
          <w:color w:val="000000"/>
        </w:rPr>
        <w:t xml:space="preserve">PbRM-06 </w:t>
      </w:r>
      <w:r>
        <w:rPr>
          <w:rFonts w:ascii="Palatino Linotype" w:hAnsi="Palatino Linotype"/>
          <w:color w:val="000000"/>
        </w:rPr>
        <w:t>“</w:t>
      </w:r>
      <w:r w:rsidRPr="001118D7">
        <w:rPr>
          <w:rFonts w:ascii="Palatino Linotype" w:hAnsi="Palatino Linotype"/>
          <w:color w:val="000000"/>
        </w:rPr>
        <w:t>P</w:t>
      </w:r>
      <w:r>
        <w:rPr>
          <w:rFonts w:ascii="Palatino Linotype" w:hAnsi="Palatino Linotype"/>
          <w:color w:val="000000"/>
        </w:rPr>
        <w:t>rograma Anual de Adquisiciones”</w:t>
      </w:r>
    </w:p>
    <w:p w14:paraId="0AE63D66" w14:textId="77777777" w:rsidR="00B17783" w:rsidRPr="001118D7" w:rsidRDefault="00B17783" w:rsidP="00C97F32">
      <w:pPr>
        <w:pStyle w:val="Prrafodelista"/>
        <w:numPr>
          <w:ilvl w:val="0"/>
          <w:numId w:val="24"/>
        </w:numPr>
        <w:tabs>
          <w:tab w:val="left" w:pos="709"/>
        </w:tabs>
        <w:spacing w:line="360" w:lineRule="auto"/>
        <w:jc w:val="both"/>
        <w:rPr>
          <w:rFonts w:ascii="Palatino Linotype" w:hAnsi="Palatino Linotype"/>
          <w:color w:val="000000"/>
        </w:rPr>
      </w:pPr>
      <w:r w:rsidRPr="001118D7">
        <w:rPr>
          <w:rFonts w:ascii="Palatino Linotype" w:hAnsi="Palatino Linotype"/>
          <w:color w:val="000000"/>
        </w:rPr>
        <w:lastRenderedPageBreak/>
        <w:t>PbRM-07</w:t>
      </w:r>
      <w:r>
        <w:rPr>
          <w:rFonts w:ascii="Palatino Linotype" w:hAnsi="Palatino Linotype"/>
          <w:color w:val="000000"/>
        </w:rPr>
        <w:t>a</w:t>
      </w:r>
      <w:r w:rsidRPr="001118D7">
        <w:rPr>
          <w:rFonts w:ascii="Palatino Linotype" w:hAnsi="Palatino Linotype"/>
          <w:color w:val="000000"/>
        </w:rPr>
        <w:t xml:space="preserve"> </w:t>
      </w:r>
      <w:r>
        <w:rPr>
          <w:rFonts w:ascii="Palatino Linotype" w:hAnsi="Palatino Linotype"/>
          <w:color w:val="000000"/>
        </w:rPr>
        <w:t>“</w:t>
      </w:r>
      <w:r w:rsidRPr="001118D7">
        <w:rPr>
          <w:rFonts w:ascii="Palatino Linotype" w:hAnsi="Palatino Linotype"/>
          <w:color w:val="000000"/>
        </w:rPr>
        <w:t>Programa Anual de Obra</w:t>
      </w:r>
      <w:r>
        <w:rPr>
          <w:rFonts w:ascii="Palatino Linotype" w:hAnsi="Palatino Linotype"/>
          <w:color w:val="000000"/>
        </w:rPr>
        <w:t xml:space="preserve">” </w:t>
      </w:r>
      <w:r w:rsidRPr="001118D7">
        <w:rPr>
          <w:rFonts w:ascii="Palatino Linotype" w:hAnsi="Palatino Linotype"/>
          <w:color w:val="000000"/>
        </w:rPr>
        <w:t xml:space="preserve"> </w:t>
      </w:r>
    </w:p>
    <w:p w14:paraId="75A55FE8" w14:textId="1FFDA90F" w:rsidR="00D04F43" w:rsidRDefault="00D04F43" w:rsidP="00267074">
      <w:pPr>
        <w:spacing w:before="240" w:after="240" w:line="360" w:lineRule="auto"/>
        <w:jc w:val="both"/>
        <w:rPr>
          <w:rFonts w:ascii="Palatino Linotype" w:hAnsi="Palatino Linotype"/>
          <w:noProof/>
          <w:sz w:val="24"/>
          <w:szCs w:val="24"/>
          <w:lang w:eastAsia="es-MX"/>
        </w:rPr>
      </w:pPr>
    </w:p>
    <w:p w14:paraId="5DB7E49A" w14:textId="4ED3F1D7" w:rsidR="00B17783" w:rsidRPr="00B17783" w:rsidRDefault="00B17783" w:rsidP="008D2F5B">
      <w:pPr>
        <w:spacing w:before="240" w:after="240" w:line="360" w:lineRule="auto"/>
        <w:jc w:val="both"/>
        <w:rPr>
          <w:rFonts w:ascii="Palatino Linotype" w:hAnsi="Palatino Linotype" w:cs="Arial"/>
          <w:b/>
          <w:sz w:val="24"/>
          <w:szCs w:val="24"/>
          <w:lang w:val="es-ES"/>
        </w:rPr>
      </w:pPr>
      <w:r>
        <w:rPr>
          <w:rFonts w:ascii="Palatino Linotype" w:hAnsi="Palatino Linotype"/>
          <w:noProof/>
          <w:sz w:val="24"/>
          <w:szCs w:val="24"/>
          <w:lang w:eastAsia="es-MX"/>
        </w:rPr>
        <w:t xml:space="preserve">En virtud de lo anterior, se insiste en que la información es genera, poseida y administrada por </w:t>
      </w:r>
      <w:r>
        <w:rPr>
          <w:rFonts w:ascii="Palatino Linotype" w:hAnsi="Palatino Linotype"/>
          <w:b/>
          <w:noProof/>
          <w:sz w:val="24"/>
          <w:szCs w:val="24"/>
          <w:lang w:eastAsia="es-MX"/>
        </w:rPr>
        <w:t xml:space="preserve">El Sujeto Obligado. </w:t>
      </w:r>
      <w:r>
        <w:rPr>
          <w:rFonts w:ascii="Palatino Linotype" w:hAnsi="Palatino Linotype"/>
          <w:noProof/>
          <w:sz w:val="24"/>
          <w:szCs w:val="24"/>
          <w:lang w:eastAsia="es-MX"/>
        </w:rPr>
        <w:t xml:space="preserve">Adicionalmente, </w:t>
      </w:r>
      <w:r w:rsidR="005E54CA">
        <w:rPr>
          <w:rFonts w:ascii="Palatino Linotype" w:hAnsi="Palatino Linotype"/>
          <w:i/>
          <w:noProof/>
          <w:sz w:val="24"/>
          <w:szCs w:val="24"/>
          <w:lang w:eastAsia="es-MX"/>
        </w:rPr>
        <mc:AlternateContent>
          <mc:Choice Requires="wps">
            <w:drawing>
              <wp:anchor distT="0" distB="0" distL="114300" distR="114300" simplePos="0" relativeHeight="251700224" behindDoc="0" locked="0" layoutInCell="1" allowOverlap="1" wp14:anchorId="67E04CF9" wp14:editId="26B36C92">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06E4E0" id="Rectángulo 8" o:spid="_x0000_s1026" style="position:absolute;margin-left:24.95pt;margin-top:704.3pt;width:372pt;height:21.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r w:rsidR="00267074" w:rsidRPr="00B272A6">
        <w:rPr>
          <w:rFonts w:ascii="Palatino Linotype" w:hAnsi="Palatino Linotype" w:cs="Arial"/>
          <w:sz w:val="24"/>
          <w:szCs w:val="24"/>
          <w:lang w:val="es-ES"/>
        </w:rPr>
        <w:t xml:space="preserve"> resulta claro que existe la obligación por parte del </w:t>
      </w:r>
      <w:r w:rsidR="00BC5852">
        <w:rPr>
          <w:rFonts w:ascii="Palatino Linotype" w:hAnsi="Palatino Linotype" w:cs="Arial"/>
          <w:b/>
          <w:sz w:val="24"/>
          <w:szCs w:val="24"/>
          <w:lang w:val="es-ES"/>
        </w:rPr>
        <w:t>Sujeto Obligado</w:t>
      </w:r>
      <w:r w:rsidR="00267074" w:rsidRPr="00B272A6">
        <w:rPr>
          <w:rFonts w:ascii="Palatino Linotype" w:hAnsi="Palatino Linotype" w:cs="Arial"/>
          <w:sz w:val="24"/>
          <w:szCs w:val="24"/>
          <w:lang w:val="es-ES"/>
        </w:rPr>
        <w:t>, de entregar los informes mensuales al Órgano Superior de Fiscalización del Estado de México de conformidad con el artículo 32 de la Ley de Fiscalización Superior del Estado de México, en los cua</w:t>
      </w:r>
      <w:r w:rsidR="0078693A">
        <w:rPr>
          <w:rFonts w:ascii="Palatino Linotype" w:hAnsi="Palatino Linotype" w:cs="Arial"/>
          <w:sz w:val="24"/>
          <w:szCs w:val="24"/>
          <w:lang w:val="es-ES"/>
        </w:rPr>
        <w:t xml:space="preserve">les se incluye lo </w:t>
      </w:r>
      <w:r>
        <w:rPr>
          <w:rFonts w:ascii="Palatino Linotype" w:hAnsi="Palatino Linotype" w:cs="Arial"/>
          <w:sz w:val="24"/>
          <w:szCs w:val="24"/>
          <w:lang w:val="es-ES"/>
        </w:rPr>
        <w:t xml:space="preserve">requerido por la particular, en consecuencia, la información debe obrar en los archivos del </w:t>
      </w:r>
      <w:r>
        <w:rPr>
          <w:rFonts w:ascii="Palatino Linotype" w:hAnsi="Palatino Linotype" w:cs="Arial"/>
          <w:b/>
          <w:sz w:val="24"/>
          <w:szCs w:val="24"/>
          <w:lang w:val="es-ES"/>
        </w:rPr>
        <w:t xml:space="preserve">Sujeto Obligado. </w:t>
      </w:r>
    </w:p>
    <w:p w14:paraId="21DA4555" w14:textId="5F9CA790" w:rsidR="00C97F32" w:rsidRPr="00A95A1A" w:rsidRDefault="006C0C3F" w:rsidP="006C0C3F">
      <w:pPr>
        <w:spacing w:after="0" w:line="360" w:lineRule="auto"/>
        <w:jc w:val="both"/>
        <w:rPr>
          <w:rFonts w:ascii="Palatino Linotype" w:hAnsi="Palatino Linotype" w:cs="Arial"/>
          <w:color w:val="000000"/>
          <w:sz w:val="24"/>
          <w:lang w:val="es-ES_tradnl"/>
        </w:rPr>
      </w:pPr>
      <w:r w:rsidRPr="00A95A1A">
        <w:rPr>
          <w:rFonts w:ascii="Palatino Linotype" w:hAnsi="Palatino Linotype" w:cs="Arial"/>
          <w:color w:val="000000"/>
          <w:sz w:val="24"/>
          <w:lang w:val="es-ES_tradnl"/>
        </w:rPr>
        <w:t xml:space="preserve">Una vez sentado lo anterior, como se mencionó en el antecedente segundo, </w:t>
      </w:r>
      <w:r w:rsidRPr="00A95A1A">
        <w:rPr>
          <w:rFonts w:ascii="Palatino Linotype" w:hAnsi="Palatino Linotype" w:cs="Arial"/>
          <w:b/>
          <w:color w:val="000000"/>
          <w:sz w:val="24"/>
          <w:lang w:val="es-ES_tradnl"/>
        </w:rPr>
        <w:t xml:space="preserve">El Sujeto Obligado </w:t>
      </w:r>
      <w:r w:rsidRPr="00A95A1A">
        <w:rPr>
          <w:rFonts w:ascii="Palatino Linotype" w:hAnsi="Palatino Linotype" w:cs="Arial"/>
          <w:color w:val="000000"/>
          <w:sz w:val="24"/>
          <w:lang w:val="es-ES_tradnl"/>
        </w:rPr>
        <w:t>en fecha</w:t>
      </w:r>
      <w:r w:rsidR="00E91EBF" w:rsidRPr="00A95A1A">
        <w:rPr>
          <w:rFonts w:ascii="Palatino Linotype" w:hAnsi="Palatino Linotype" w:cs="Arial"/>
          <w:color w:val="000000"/>
          <w:sz w:val="24"/>
          <w:lang w:val="es-ES_tradnl"/>
        </w:rPr>
        <w:t xml:space="preserve"> </w:t>
      </w:r>
      <w:r w:rsidR="00C97F32" w:rsidRPr="00A95A1A">
        <w:rPr>
          <w:rFonts w:ascii="Palatino Linotype" w:hAnsi="Palatino Linotype" w:cs="Arial"/>
          <w:color w:val="000000"/>
          <w:sz w:val="24"/>
          <w:lang w:val="es-ES_tradnl"/>
        </w:rPr>
        <w:t xml:space="preserve">veinticuatro de junio de dos mil veintiuno, rindió su respuesta a la solicitud de información formulada por el particular, adjuntando para tal efecto lo siguiente: </w:t>
      </w:r>
    </w:p>
    <w:p w14:paraId="3B2256EA" w14:textId="66AC9347" w:rsidR="00C97F32" w:rsidRPr="00AB7231" w:rsidRDefault="00C97F32" w:rsidP="00C97F32">
      <w:pPr>
        <w:pStyle w:val="Prrafodelista"/>
        <w:numPr>
          <w:ilvl w:val="0"/>
          <w:numId w:val="25"/>
        </w:numPr>
        <w:spacing w:line="360" w:lineRule="auto"/>
        <w:jc w:val="both"/>
        <w:rPr>
          <w:rFonts w:ascii="Palatino Linotype" w:hAnsi="Palatino Linotype" w:cs="Arial"/>
          <w:color w:val="000000"/>
          <w:lang w:val="es-ES_tradnl"/>
        </w:rPr>
      </w:pPr>
      <w:r w:rsidRPr="00A95A1A">
        <w:rPr>
          <w:rFonts w:ascii="Palatino Linotype" w:hAnsi="Palatino Linotype" w:cs="Arial"/>
          <w:b/>
        </w:rPr>
        <w:t xml:space="preserve">“ACUMULADO INGRESOS 2018.pdf”: </w:t>
      </w:r>
      <w:r w:rsidR="00A95A1A">
        <w:rPr>
          <w:rFonts w:ascii="Palatino Linotype" w:hAnsi="Palatino Linotype" w:cs="Arial"/>
        </w:rPr>
        <w:t xml:space="preserve">Formato </w:t>
      </w:r>
      <w:r w:rsidR="00A700C2">
        <w:rPr>
          <w:rFonts w:ascii="Palatino Linotype" w:hAnsi="Palatino Linotype" w:cs="Arial"/>
        </w:rPr>
        <w:t xml:space="preserve">PbRM 09b “Estado Comparativo </w:t>
      </w:r>
      <w:r w:rsidR="00A700C2" w:rsidRPr="00AB7231">
        <w:rPr>
          <w:rFonts w:ascii="Palatino Linotype" w:hAnsi="Palatino Linotype" w:cs="Arial"/>
        </w:rPr>
        <w:t xml:space="preserve">Presupuestal de Ingresos”, debidamente firmados y autorizados, correspondientes a los meses </w:t>
      </w:r>
      <w:r w:rsidR="00C677AC">
        <w:rPr>
          <w:rFonts w:ascii="Palatino Linotype" w:hAnsi="Palatino Linotype" w:cs="Arial"/>
        </w:rPr>
        <w:t xml:space="preserve">de </w:t>
      </w:r>
      <w:r w:rsidR="00A700C2" w:rsidRPr="00AB7231">
        <w:rPr>
          <w:rFonts w:ascii="Palatino Linotype" w:hAnsi="Palatino Linotype" w:cs="Arial"/>
        </w:rPr>
        <w:t xml:space="preserve">enero a diciembre de dos mil dieciocho. </w:t>
      </w:r>
    </w:p>
    <w:p w14:paraId="1809D1F8" w14:textId="4DB467AF" w:rsidR="00C97F32" w:rsidRPr="00AB7231" w:rsidRDefault="00C97F32" w:rsidP="00C97F32">
      <w:pPr>
        <w:pStyle w:val="Prrafodelista"/>
        <w:numPr>
          <w:ilvl w:val="0"/>
          <w:numId w:val="25"/>
        </w:numPr>
        <w:spacing w:line="360" w:lineRule="auto"/>
        <w:jc w:val="both"/>
        <w:rPr>
          <w:rFonts w:ascii="Palatino Linotype" w:hAnsi="Palatino Linotype" w:cs="Arial"/>
          <w:color w:val="000000"/>
          <w:lang w:val="es-ES_tradnl"/>
        </w:rPr>
      </w:pPr>
      <w:r w:rsidRPr="00AB7231">
        <w:rPr>
          <w:rFonts w:ascii="Palatino Linotype" w:hAnsi="Palatino Linotype" w:cs="Arial"/>
          <w:b/>
        </w:rPr>
        <w:t>“ACUMULADO INGRESOS 2019.pdf”</w:t>
      </w:r>
      <w:r w:rsidR="00A700C2" w:rsidRPr="00AB7231">
        <w:rPr>
          <w:rFonts w:ascii="Palatino Linotype" w:hAnsi="Palatino Linotype" w:cs="Arial"/>
          <w:b/>
        </w:rPr>
        <w:t xml:space="preserve">: </w:t>
      </w:r>
      <w:r w:rsidR="00A700C2" w:rsidRPr="00AB7231">
        <w:rPr>
          <w:rFonts w:ascii="Palatino Linotype" w:hAnsi="Palatino Linotype" w:cs="Arial"/>
        </w:rPr>
        <w:t>Formato PbRM 09b “Estado Comparativo Presupuestal de Ingresos”,</w:t>
      </w:r>
      <w:r w:rsidR="00A56F88" w:rsidRPr="00AB7231">
        <w:rPr>
          <w:rFonts w:ascii="Palatino Linotype" w:hAnsi="Palatino Linotype" w:cs="Arial"/>
        </w:rPr>
        <w:t xml:space="preserve"> correspondientes a los meses de enero a diciembre de dos mil diecinueve. </w:t>
      </w:r>
      <w:r w:rsidR="00A56F88" w:rsidRPr="00AB7231">
        <w:rPr>
          <w:rFonts w:ascii="Palatino Linotype" w:hAnsi="Palatino Linotype" w:cs="Arial"/>
          <w:b/>
          <w:u w:val="single"/>
        </w:rPr>
        <w:t xml:space="preserve">De su lectura integral se advierte que únicamente el formato correspondiente al mes de enero se encuentra debidamente firmado y autorizado. </w:t>
      </w:r>
    </w:p>
    <w:p w14:paraId="1FF3F786" w14:textId="1220ECD5" w:rsidR="00B237EF" w:rsidRPr="00B237EF" w:rsidRDefault="00B237EF" w:rsidP="00C97F32">
      <w:pPr>
        <w:pStyle w:val="Prrafodelista"/>
        <w:numPr>
          <w:ilvl w:val="0"/>
          <w:numId w:val="25"/>
        </w:numPr>
        <w:spacing w:line="360" w:lineRule="auto"/>
        <w:jc w:val="both"/>
        <w:rPr>
          <w:rFonts w:ascii="Palatino Linotype" w:hAnsi="Palatino Linotype" w:cs="Arial"/>
          <w:color w:val="000000"/>
          <w:lang w:val="es-ES_tradnl"/>
        </w:rPr>
      </w:pPr>
      <w:r w:rsidRPr="00AB7231">
        <w:rPr>
          <w:rFonts w:ascii="Palatino Linotype" w:hAnsi="Palatino Linotype" w:cs="Arial"/>
          <w:b/>
        </w:rPr>
        <w:t>“ACUMULADO INGRESOS 2020.pdf</w:t>
      </w:r>
      <w:r w:rsidRPr="00A95A1A">
        <w:rPr>
          <w:rFonts w:ascii="Palatino Linotype" w:hAnsi="Palatino Linotype" w:cs="Arial"/>
          <w:b/>
        </w:rPr>
        <w:t>”</w:t>
      </w:r>
      <w:r>
        <w:rPr>
          <w:rFonts w:ascii="Palatino Linotype" w:hAnsi="Palatino Linotype" w:cs="Arial"/>
          <w:b/>
        </w:rPr>
        <w:t>:</w:t>
      </w:r>
      <w:r w:rsidRPr="00B237EF">
        <w:rPr>
          <w:rFonts w:ascii="Palatino Linotype" w:hAnsi="Palatino Linotype" w:cs="Arial"/>
        </w:rPr>
        <w:t xml:space="preserve"> </w:t>
      </w:r>
      <w:r>
        <w:rPr>
          <w:rFonts w:ascii="Palatino Linotype" w:hAnsi="Palatino Linotype" w:cs="Arial"/>
        </w:rPr>
        <w:t xml:space="preserve">Formato PbRM 09b “Estado Comparativo Presupuestal de Ingresos”, correspondientes a los meses de enero </w:t>
      </w:r>
      <w:r>
        <w:rPr>
          <w:rFonts w:ascii="Palatino Linotype" w:hAnsi="Palatino Linotype" w:cs="Arial"/>
        </w:rPr>
        <w:lastRenderedPageBreak/>
        <w:t xml:space="preserve">a diciembre de dos mil veinte. </w:t>
      </w:r>
      <w:r>
        <w:rPr>
          <w:rFonts w:ascii="Palatino Linotype" w:hAnsi="Palatino Linotype" w:cs="Arial"/>
          <w:b/>
          <w:u w:val="single"/>
        </w:rPr>
        <w:t xml:space="preserve">De su lectura integral se advierte que ninguno de los formatos se encuentra debidamente firmado y autorizado. </w:t>
      </w:r>
    </w:p>
    <w:p w14:paraId="4E9E4587" w14:textId="0E91D062" w:rsidR="00F30291" w:rsidRPr="00F30291" w:rsidRDefault="00202696" w:rsidP="00C97F32">
      <w:pPr>
        <w:pStyle w:val="Prrafodelista"/>
        <w:numPr>
          <w:ilvl w:val="0"/>
          <w:numId w:val="25"/>
        </w:numPr>
        <w:spacing w:line="360" w:lineRule="auto"/>
        <w:jc w:val="both"/>
        <w:rPr>
          <w:rFonts w:ascii="Palatino Linotype" w:hAnsi="Palatino Linotype" w:cs="Arial"/>
          <w:b/>
          <w:color w:val="000000"/>
          <w:u w:val="single"/>
          <w:lang w:val="es-ES_tradnl"/>
        </w:rPr>
      </w:pPr>
      <w:r>
        <w:rPr>
          <w:rFonts w:ascii="Palatino Linotype" w:hAnsi="Palatino Linotype" w:cs="Arial"/>
          <w:b/>
        </w:rPr>
        <w:t xml:space="preserve">“ACUMULADO INGRESOS 2021.pdf”: </w:t>
      </w:r>
      <w:r w:rsidR="00F30291">
        <w:rPr>
          <w:rFonts w:ascii="Palatino Linotype" w:hAnsi="Palatino Linotype" w:cs="Arial"/>
        </w:rPr>
        <w:t xml:space="preserve">Formato PbRM 09b “Estado Comparativo Presupuestal de Ingresos”, debidamente firmados y autorizados, </w:t>
      </w:r>
      <w:r w:rsidR="00F30291" w:rsidRPr="00F30291">
        <w:rPr>
          <w:rFonts w:ascii="Palatino Linotype" w:hAnsi="Palatino Linotype" w:cs="Arial"/>
          <w:b/>
          <w:u w:val="single"/>
        </w:rPr>
        <w:t xml:space="preserve">correspondientes a los meses de enero, febrero y marzo de dos mil veintiuno. </w:t>
      </w:r>
    </w:p>
    <w:p w14:paraId="4B2FC730" w14:textId="4CEDC3C7" w:rsidR="00F04D18" w:rsidRPr="00F04D18" w:rsidRDefault="00F30291" w:rsidP="00C97F32">
      <w:pPr>
        <w:pStyle w:val="Prrafodelista"/>
        <w:numPr>
          <w:ilvl w:val="0"/>
          <w:numId w:val="25"/>
        </w:numPr>
        <w:spacing w:line="360" w:lineRule="auto"/>
        <w:jc w:val="both"/>
        <w:rPr>
          <w:rFonts w:ascii="Palatino Linotype" w:hAnsi="Palatino Linotype" w:cs="Arial"/>
          <w:color w:val="000000"/>
          <w:lang w:val="es-ES_tradnl"/>
        </w:rPr>
      </w:pPr>
      <w:r>
        <w:rPr>
          <w:rFonts w:ascii="Palatino Linotype" w:hAnsi="Palatino Linotype" w:cs="Arial"/>
          <w:b/>
        </w:rPr>
        <w:t xml:space="preserve">“ACUMULADO EGRESOS 2018.pdf”: </w:t>
      </w:r>
      <w:r>
        <w:rPr>
          <w:rFonts w:ascii="Palatino Linotype" w:hAnsi="Palatino Linotype" w:cs="Arial"/>
        </w:rPr>
        <w:t xml:space="preserve">Formato PbRM 10c “Estado Comparativo Presupuestal de Egresos”, </w:t>
      </w:r>
      <w:r w:rsidR="00F04D18">
        <w:rPr>
          <w:rFonts w:ascii="Palatino Linotype" w:hAnsi="Palatino Linotype" w:cs="Arial"/>
        </w:rPr>
        <w:t xml:space="preserve">debidamente firmados y autorizados, correspondientes a los meses de enero a diciembre de dos mil dieciocho. </w:t>
      </w:r>
    </w:p>
    <w:p w14:paraId="01A117D8" w14:textId="69744D02" w:rsidR="008962AB" w:rsidRPr="004C6E1B" w:rsidRDefault="00F04D18" w:rsidP="00C97F32">
      <w:pPr>
        <w:pStyle w:val="Prrafodelista"/>
        <w:numPr>
          <w:ilvl w:val="0"/>
          <w:numId w:val="2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w:t>
      </w:r>
      <w:r>
        <w:rPr>
          <w:rFonts w:ascii="Palatino Linotype" w:hAnsi="Palatino Linotype" w:cs="Arial"/>
          <w:b/>
          <w:color w:val="000000"/>
          <w:lang w:val="es-ES_tradnl"/>
        </w:rPr>
        <w:t xml:space="preserve">ACUMULADO EGRESOS 2019.pdf”: </w:t>
      </w:r>
      <w:r w:rsidR="008962AB">
        <w:rPr>
          <w:rFonts w:ascii="Palatino Linotype" w:hAnsi="Palatino Linotype" w:cs="Arial"/>
          <w:color w:val="000000"/>
          <w:lang w:val="es-ES_tradnl"/>
        </w:rPr>
        <w:t xml:space="preserve">Formato </w:t>
      </w:r>
      <w:r w:rsidR="008962AB">
        <w:rPr>
          <w:rFonts w:ascii="Palatino Linotype" w:hAnsi="Palatino Linotype" w:cs="Arial"/>
        </w:rPr>
        <w:t xml:space="preserve">PbRM 10c “Estado Comparativo Presupuestal de Egresos”, correspondiente a los meses de enero a diciembre de dos mil diecinueve. </w:t>
      </w:r>
      <w:r w:rsidR="008962AB">
        <w:rPr>
          <w:rFonts w:ascii="Palatino Linotype" w:hAnsi="Palatino Linotype" w:cs="Arial"/>
          <w:b/>
          <w:u w:val="single"/>
        </w:rPr>
        <w:t xml:space="preserve">De su lectura integral se advierte que únicamente el formato correspondiente al mes de enero se encuentra debidamente firmado y autorizado. </w:t>
      </w:r>
    </w:p>
    <w:p w14:paraId="19D0DAF4" w14:textId="4B6C7FF9" w:rsidR="004C6E1B" w:rsidRPr="004C6E1B" w:rsidRDefault="004C6E1B" w:rsidP="00C97F32">
      <w:pPr>
        <w:pStyle w:val="Prrafodelista"/>
        <w:numPr>
          <w:ilvl w:val="0"/>
          <w:numId w:val="25"/>
        </w:numPr>
        <w:spacing w:line="360" w:lineRule="auto"/>
        <w:jc w:val="both"/>
        <w:rPr>
          <w:rFonts w:ascii="Palatino Linotype" w:hAnsi="Palatino Linotype" w:cs="Arial"/>
          <w:color w:val="000000"/>
          <w:lang w:val="es-ES_tradnl"/>
        </w:rPr>
      </w:pPr>
      <w:r w:rsidRPr="004C6E1B">
        <w:rPr>
          <w:rFonts w:ascii="Palatino Linotype" w:hAnsi="Palatino Linotype" w:cs="Arial"/>
          <w:b/>
        </w:rPr>
        <w:t>“ACUMULADO EGRESOS 2020.pdf”:</w:t>
      </w:r>
      <w:r w:rsidRPr="00F644AC">
        <w:rPr>
          <w:rFonts w:ascii="Palatino Linotype" w:hAnsi="Palatino Linotype" w:cs="Arial"/>
          <w:b/>
        </w:rPr>
        <w:t xml:space="preserve"> </w:t>
      </w:r>
      <w:r>
        <w:rPr>
          <w:rFonts w:ascii="Palatino Linotype" w:hAnsi="Palatino Linotype" w:cs="Arial"/>
        </w:rPr>
        <w:t xml:space="preserve">Formato PbRM 10c “Estado Comparativo Presupuestal de Egresos”, correspondiente a los meses de enero a diciembre de dos mil veinte. </w:t>
      </w:r>
      <w:r>
        <w:rPr>
          <w:rFonts w:ascii="Palatino Linotype" w:hAnsi="Palatino Linotype" w:cs="Arial"/>
          <w:b/>
          <w:u w:val="single"/>
        </w:rPr>
        <w:t xml:space="preserve">De su lectura integral se advierte que </w:t>
      </w:r>
      <w:r w:rsidR="00F644AC">
        <w:rPr>
          <w:rFonts w:ascii="Palatino Linotype" w:hAnsi="Palatino Linotype" w:cs="Arial"/>
          <w:b/>
          <w:u w:val="single"/>
        </w:rPr>
        <w:t xml:space="preserve">ninguno de los formatos se encuentra debidamente firmado y autorizado. </w:t>
      </w:r>
    </w:p>
    <w:p w14:paraId="02C2A7F9" w14:textId="5C798CDD" w:rsidR="00F644AC" w:rsidRPr="00F644AC" w:rsidRDefault="004C6E1B" w:rsidP="00C97F32">
      <w:pPr>
        <w:pStyle w:val="Prrafodelista"/>
        <w:numPr>
          <w:ilvl w:val="0"/>
          <w:numId w:val="25"/>
        </w:numPr>
        <w:spacing w:line="360" w:lineRule="auto"/>
        <w:jc w:val="both"/>
        <w:rPr>
          <w:rFonts w:ascii="Palatino Linotype" w:hAnsi="Palatino Linotype" w:cs="Arial"/>
          <w:color w:val="000000"/>
          <w:lang w:val="es-ES_tradnl"/>
        </w:rPr>
      </w:pPr>
      <w:r w:rsidRPr="00F644AC">
        <w:rPr>
          <w:rFonts w:ascii="Palatino Linotype" w:hAnsi="Palatino Linotype" w:cs="Arial"/>
          <w:b/>
        </w:rPr>
        <w:t xml:space="preserve"> </w:t>
      </w:r>
      <w:r w:rsidR="00F644AC" w:rsidRPr="00F644AC">
        <w:rPr>
          <w:rFonts w:ascii="Palatino Linotype" w:hAnsi="Palatino Linotype" w:cs="Arial"/>
          <w:b/>
        </w:rPr>
        <w:t xml:space="preserve">“ACUMULADO EGRESOS 2021.pdf”: </w:t>
      </w:r>
      <w:r w:rsidR="00F644AC">
        <w:rPr>
          <w:rFonts w:ascii="Palatino Linotype" w:hAnsi="Palatino Linotype" w:cs="Arial"/>
        </w:rPr>
        <w:t>Formato PbRM 10c “Estado Comparativo Presupuestal de Egresos”, debidamente firmados y autorizados, correspondiente a los meses de enero, febrero y marzo de dos mil veintiuno.</w:t>
      </w:r>
    </w:p>
    <w:p w14:paraId="607B092E" w14:textId="214A8830" w:rsidR="00F644AC" w:rsidRDefault="00F644AC" w:rsidP="00C97F32">
      <w:pPr>
        <w:pStyle w:val="Prrafodelista"/>
        <w:numPr>
          <w:ilvl w:val="0"/>
          <w:numId w:val="25"/>
        </w:numPr>
        <w:spacing w:line="360" w:lineRule="auto"/>
        <w:jc w:val="both"/>
        <w:rPr>
          <w:rFonts w:ascii="Palatino Linotype" w:hAnsi="Palatino Linotype" w:cs="Arial"/>
          <w:color w:val="000000"/>
          <w:lang w:val="es-ES_tradnl"/>
        </w:rPr>
      </w:pPr>
      <w:r>
        <w:rPr>
          <w:rFonts w:ascii="Palatino Linotype" w:hAnsi="Palatino Linotype" w:cs="Arial"/>
          <w:b/>
          <w:color w:val="000000"/>
          <w:lang w:val="es-ES_tradnl"/>
        </w:rPr>
        <w:t xml:space="preserve">“PbRM03a_2018.pdf”: </w:t>
      </w:r>
      <w:r w:rsidR="008912A6">
        <w:rPr>
          <w:rFonts w:ascii="Palatino Linotype" w:hAnsi="Palatino Linotype" w:cs="Arial"/>
          <w:color w:val="000000"/>
          <w:lang w:val="es-ES_tradnl"/>
        </w:rPr>
        <w:t xml:space="preserve">Formato PbRM 03a “Presupuesto de Ingresos Detallado”, debidamente firmado y autorizado, correspondiente al ejercicio dos mil dieciocho. </w:t>
      </w:r>
    </w:p>
    <w:p w14:paraId="54112C0A" w14:textId="39188A3C" w:rsidR="008912A6" w:rsidRDefault="008912A6" w:rsidP="00C97F32">
      <w:pPr>
        <w:pStyle w:val="Prrafodelista"/>
        <w:numPr>
          <w:ilvl w:val="0"/>
          <w:numId w:val="25"/>
        </w:numPr>
        <w:spacing w:line="360" w:lineRule="auto"/>
        <w:jc w:val="both"/>
        <w:rPr>
          <w:rFonts w:ascii="Palatino Linotype" w:hAnsi="Palatino Linotype" w:cs="Arial"/>
          <w:color w:val="000000"/>
          <w:lang w:val="es-ES_tradnl"/>
        </w:rPr>
      </w:pPr>
      <w:r>
        <w:rPr>
          <w:rFonts w:ascii="Palatino Linotype" w:hAnsi="Palatino Linotype" w:cs="Arial"/>
          <w:b/>
          <w:color w:val="000000"/>
          <w:lang w:val="es-ES_tradnl"/>
        </w:rPr>
        <w:lastRenderedPageBreak/>
        <w:t>“PbRM03a_2019.pdf</w:t>
      </w:r>
      <w:r w:rsidR="00F279E8">
        <w:rPr>
          <w:rFonts w:ascii="Palatino Linotype" w:hAnsi="Palatino Linotype" w:cs="Arial"/>
          <w:b/>
          <w:color w:val="000000"/>
          <w:lang w:val="es-ES_tradnl"/>
        </w:rPr>
        <w:t xml:space="preserve">”: </w:t>
      </w:r>
      <w:r w:rsidR="00F279E8">
        <w:rPr>
          <w:rFonts w:ascii="Palatino Linotype" w:hAnsi="Palatino Linotype" w:cs="Arial"/>
          <w:color w:val="000000"/>
          <w:lang w:val="es-ES_tradnl"/>
        </w:rPr>
        <w:t xml:space="preserve">Formato PbRM 03a “Presupuesto de Ingresos Detallado”, debidamente firmado y autorizado, correspondiente al ejercicio dos mil diecinueve. </w:t>
      </w:r>
    </w:p>
    <w:p w14:paraId="151CADD0" w14:textId="7A6878F5" w:rsidR="00F279E8" w:rsidRDefault="00F279E8" w:rsidP="00C97F32">
      <w:pPr>
        <w:pStyle w:val="Prrafodelista"/>
        <w:numPr>
          <w:ilvl w:val="0"/>
          <w:numId w:val="25"/>
        </w:numPr>
        <w:spacing w:line="360" w:lineRule="auto"/>
        <w:jc w:val="both"/>
        <w:rPr>
          <w:rFonts w:ascii="Palatino Linotype" w:hAnsi="Palatino Linotype" w:cs="Arial"/>
          <w:color w:val="000000"/>
          <w:lang w:val="es-ES_tradnl"/>
        </w:rPr>
      </w:pPr>
      <w:r>
        <w:rPr>
          <w:rFonts w:ascii="Palatino Linotype" w:hAnsi="Palatino Linotype" w:cs="Arial"/>
          <w:b/>
          <w:color w:val="000000"/>
          <w:lang w:val="es-ES_tradnl"/>
        </w:rPr>
        <w:t>“PbRM 03a_2020.</w:t>
      </w:r>
      <w:r w:rsidRPr="00F279E8">
        <w:rPr>
          <w:rFonts w:ascii="Palatino Linotype" w:hAnsi="Palatino Linotype" w:cs="Arial"/>
          <w:b/>
          <w:color w:val="000000"/>
          <w:lang w:val="es-ES_tradnl"/>
        </w:rPr>
        <w:t>pdf</w:t>
      </w:r>
      <w:r>
        <w:rPr>
          <w:rFonts w:ascii="Palatino Linotype" w:hAnsi="Palatino Linotype" w:cs="Arial"/>
          <w:b/>
          <w:color w:val="000000"/>
          <w:lang w:val="es-ES_tradnl"/>
        </w:rPr>
        <w:t xml:space="preserve">”: </w:t>
      </w:r>
      <w:r>
        <w:rPr>
          <w:rFonts w:ascii="Palatino Linotype" w:hAnsi="Palatino Linotype" w:cs="Arial"/>
          <w:color w:val="000000"/>
          <w:lang w:val="es-ES_tradnl"/>
        </w:rPr>
        <w:t xml:space="preserve">Formato PbRM 03a “Presupuesto de Ingresos Detallado”, debidamente firmado y autorizado, correspondiente al ejercicio dos mil veinte. </w:t>
      </w:r>
    </w:p>
    <w:p w14:paraId="2000EC0B" w14:textId="47CB383D" w:rsidR="00F279E8" w:rsidRDefault="00F279E8" w:rsidP="00C97F32">
      <w:pPr>
        <w:pStyle w:val="Prrafodelista"/>
        <w:numPr>
          <w:ilvl w:val="0"/>
          <w:numId w:val="2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w:t>
      </w:r>
      <w:r>
        <w:rPr>
          <w:rFonts w:ascii="Palatino Linotype" w:hAnsi="Palatino Linotype" w:cs="Arial"/>
          <w:b/>
          <w:color w:val="000000"/>
          <w:lang w:val="es-ES_tradnl"/>
        </w:rPr>
        <w:t xml:space="preserve">PbRM 03a_2021.pdf”: </w:t>
      </w:r>
      <w:r>
        <w:rPr>
          <w:rFonts w:ascii="Palatino Linotype" w:hAnsi="Palatino Linotype" w:cs="Arial"/>
          <w:color w:val="000000"/>
          <w:lang w:val="es-ES_tradnl"/>
        </w:rPr>
        <w:t xml:space="preserve">Formato PbRM 03a “Presupuesto de Ingresos Detallado”, debidamente firmado y autorizado, correspondiente al ejercicio dos mil veintiuno. </w:t>
      </w:r>
    </w:p>
    <w:p w14:paraId="71BCC514" w14:textId="77777777" w:rsidR="00F279E8" w:rsidRDefault="00F279E8" w:rsidP="00C97F32">
      <w:pPr>
        <w:pStyle w:val="Prrafodelista"/>
        <w:numPr>
          <w:ilvl w:val="0"/>
          <w:numId w:val="25"/>
        </w:numPr>
        <w:spacing w:line="360" w:lineRule="auto"/>
        <w:jc w:val="both"/>
        <w:rPr>
          <w:rFonts w:ascii="Palatino Linotype" w:hAnsi="Palatino Linotype" w:cs="Arial"/>
          <w:color w:val="000000"/>
          <w:lang w:val="es-ES_tradnl"/>
        </w:rPr>
      </w:pPr>
      <w:r>
        <w:rPr>
          <w:rFonts w:ascii="Palatino Linotype" w:hAnsi="Palatino Linotype" w:cs="Arial"/>
          <w:b/>
          <w:color w:val="000000"/>
          <w:lang w:val="es-ES_tradnl"/>
        </w:rPr>
        <w:t xml:space="preserve">“PbRM 04c_2018.pdf”: </w:t>
      </w:r>
      <w:r>
        <w:rPr>
          <w:rFonts w:ascii="Palatino Linotype" w:hAnsi="Palatino Linotype" w:cs="Arial"/>
          <w:color w:val="000000"/>
          <w:lang w:val="es-ES_tradnl"/>
        </w:rPr>
        <w:t xml:space="preserve">Formato PbRM 04c “Presupuesto de Egresos Global Calendarizado”, debidamente firmado y autorizado, correspondiente al ejercicio dos mil dieciocho. </w:t>
      </w:r>
    </w:p>
    <w:p w14:paraId="648E10B4" w14:textId="431501EF" w:rsidR="00F279E8" w:rsidRDefault="00F279E8" w:rsidP="00C97F32">
      <w:pPr>
        <w:pStyle w:val="Prrafodelista"/>
        <w:numPr>
          <w:ilvl w:val="0"/>
          <w:numId w:val="25"/>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 </w:t>
      </w:r>
      <w:r>
        <w:rPr>
          <w:rFonts w:ascii="Palatino Linotype" w:hAnsi="Palatino Linotype" w:cs="Arial"/>
          <w:b/>
          <w:color w:val="000000"/>
          <w:lang w:val="es-ES_tradnl"/>
        </w:rPr>
        <w:t xml:space="preserve">“PbRM 04c_2019.pdf”: </w:t>
      </w:r>
      <w:r>
        <w:rPr>
          <w:rFonts w:ascii="Palatino Linotype" w:hAnsi="Palatino Linotype" w:cs="Arial"/>
          <w:color w:val="000000"/>
          <w:lang w:val="es-ES_tradnl"/>
        </w:rPr>
        <w:t xml:space="preserve">Formato PbRM 04c “Presupuesto de Egresos Global Calendarizado”, debidamente firmado y autorizado, correspondiente al ejercicio dos mil diecinueve. </w:t>
      </w:r>
    </w:p>
    <w:p w14:paraId="1F9E89B4" w14:textId="5210B867" w:rsidR="00F279E8" w:rsidRDefault="00F279E8" w:rsidP="00C97F32">
      <w:pPr>
        <w:pStyle w:val="Prrafodelista"/>
        <w:numPr>
          <w:ilvl w:val="0"/>
          <w:numId w:val="25"/>
        </w:numPr>
        <w:spacing w:line="360" w:lineRule="auto"/>
        <w:jc w:val="both"/>
        <w:rPr>
          <w:rFonts w:ascii="Palatino Linotype" w:hAnsi="Palatino Linotype" w:cs="Arial"/>
          <w:color w:val="000000"/>
          <w:lang w:val="es-ES_tradnl"/>
        </w:rPr>
      </w:pPr>
      <w:r>
        <w:rPr>
          <w:rFonts w:ascii="Palatino Linotype" w:hAnsi="Palatino Linotype" w:cs="Arial"/>
          <w:b/>
          <w:color w:val="000000"/>
          <w:lang w:val="es-ES_tradnl"/>
        </w:rPr>
        <w:t xml:space="preserve">“PbRM 04c_2020.pdf”: </w:t>
      </w:r>
      <w:r w:rsidR="00AB7231">
        <w:rPr>
          <w:rFonts w:ascii="Palatino Linotype" w:hAnsi="Palatino Linotype" w:cs="Arial"/>
          <w:color w:val="000000"/>
          <w:lang w:val="es-ES_tradnl"/>
        </w:rPr>
        <w:t xml:space="preserve">Formato PbRM 04c “Presupuesto de Egresos Global Calendarizado”, debidamente firmado y autorizado, correspondiente al ejercicio dos mil veinte. </w:t>
      </w:r>
    </w:p>
    <w:p w14:paraId="39E047F9" w14:textId="41BFF904" w:rsidR="00AB7231" w:rsidRPr="00F644AC" w:rsidRDefault="00AB7231" w:rsidP="00C97F32">
      <w:pPr>
        <w:pStyle w:val="Prrafodelista"/>
        <w:numPr>
          <w:ilvl w:val="0"/>
          <w:numId w:val="25"/>
        </w:numPr>
        <w:spacing w:line="360" w:lineRule="auto"/>
        <w:jc w:val="both"/>
        <w:rPr>
          <w:rFonts w:ascii="Palatino Linotype" w:hAnsi="Palatino Linotype" w:cs="Arial"/>
          <w:color w:val="000000"/>
          <w:lang w:val="es-ES_tradnl"/>
        </w:rPr>
      </w:pPr>
      <w:r>
        <w:rPr>
          <w:rFonts w:ascii="Palatino Linotype" w:hAnsi="Palatino Linotype" w:cs="Arial"/>
          <w:b/>
          <w:color w:val="000000"/>
          <w:lang w:val="es-ES_tradnl"/>
        </w:rPr>
        <w:t xml:space="preserve">“PbRM 04c_2021.pdf”: </w:t>
      </w:r>
      <w:r>
        <w:rPr>
          <w:rFonts w:ascii="Palatino Linotype" w:hAnsi="Palatino Linotype" w:cs="Arial"/>
          <w:color w:val="000000"/>
          <w:lang w:val="es-ES_tradnl"/>
        </w:rPr>
        <w:t xml:space="preserve">Formato PbRM 04c “Presupuesto de Egresos Global Calendarizado”, debidamente firmado y autorizado, correspondiente al ejercicio dos mil veintiuno. </w:t>
      </w:r>
    </w:p>
    <w:p w14:paraId="7356D788" w14:textId="77777777" w:rsidR="00C97F32" w:rsidRDefault="00C97F32" w:rsidP="006C0C3F">
      <w:pPr>
        <w:spacing w:after="0" w:line="360" w:lineRule="auto"/>
        <w:jc w:val="both"/>
        <w:rPr>
          <w:rFonts w:ascii="Palatino Linotype" w:hAnsi="Palatino Linotype" w:cs="Arial"/>
          <w:color w:val="000000"/>
          <w:sz w:val="24"/>
          <w:highlight w:val="yellow"/>
          <w:lang w:val="es-ES_tradnl"/>
        </w:rPr>
      </w:pPr>
    </w:p>
    <w:p w14:paraId="6D366098" w14:textId="77777777" w:rsidR="007D39A4" w:rsidRDefault="007D39A4" w:rsidP="006C0C3F">
      <w:pPr>
        <w:spacing w:after="0" w:line="360" w:lineRule="auto"/>
        <w:jc w:val="both"/>
        <w:rPr>
          <w:rFonts w:ascii="Palatino Linotype" w:hAnsi="Palatino Linotype" w:cs="Arial"/>
          <w:color w:val="000000"/>
          <w:sz w:val="24"/>
          <w:lang w:val="es-ES_tradnl"/>
        </w:rPr>
      </w:pPr>
    </w:p>
    <w:p w14:paraId="6AE66F76" w14:textId="77777777" w:rsidR="00AB7231" w:rsidRDefault="00AB7231" w:rsidP="006C0C3F">
      <w:pPr>
        <w:spacing w:after="0" w:line="360" w:lineRule="auto"/>
        <w:jc w:val="both"/>
        <w:rPr>
          <w:rFonts w:ascii="Palatino Linotype" w:hAnsi="Palatino Linotype" w:cs="Arial"/>
          <w:color w:val="000000"/>
          <w:sz w:val="24"/>
          <w:lang w:val="es-ES_tradnl"/>
        </w:rPr>
      </w:pPr>
    </w:p>
    <w:p w14:paraId="17D52A17" w14:textId="1C488927" w:rsidR="00C97F32" w:rsidRDefault="00AB7231" w:rsidP="006C0C3F">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En virtud de lo anterior es posible advertir lo siguiente: </w:t>
      </w:r>
    </w:p>
    <w:p w14:paraId="73D061E5" w14:textId="0DC24C26" w:rsidR="00AB7231" w:rsidRPr="00AB7231" w:rsidRDefault="00AB7231" w:rsidP="00AB7231">
      <w:pPr>
        <w:pStyle w:val="Prrafodelista"/>
        <w:numPr>
          <w:ilvl w:val="0"/>
          <w:numId w:val="27"/>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Que con relación al primer requerimiento (</w:t>
      </w:r>
      <w:r w:rsidR="004E5FE3">
        <w:rPr>
          <w:rFonts w:ascii="Palatino Linotype" w:hAnsi="Palatino Linotype" w:cs="Arial"/>
          <w:color w:val="000000"/>
          <w:lang w:val="es-ES_tradnl"/>
        </w:rPr>
        <w:t>PbRM 03a  - P</w:t>
      </w:r>
      <w:r>
        <w:rPr>
          <w:rFonts w:ascii="Palatino Linotype" w:hAnsi="Palatino Linotype" w:cs="Arial"/>
          <w:color w:val="000000"/>
          <w:lang w:val="es-ES_tradnl"/>
        </w:rPr>
        <w:t xml:space="preserve">resupuestos de ingresos detallados), éste fue colmado por </w:t>
      </w:r>
      <w:r>
        <w:rPr>
          <w:rFonts w:ascii="Palatino Linotype" w:hAnsi="Palatino Linotype" w:cs="Arial"/>
          <w:b/>
          <w:color w:val="000000"/>
          <w:lang w:val="es-ES_tradnl"/>
        </w:rPr>
        <w:t xml:space="preserve">El Sujeto Obligado. </w:t>
      </w:r>
    </w:p>
    <w:p w14:paraId="28D674C2" w14:textId="748AF31A" w:rsidR="00AB7231" w:rsidRDefault="00AB7231" w:rsidP="00AB7231">
      <w:pPr>
        <w:pStyle w:val="Prrafodelista"/>
        <w:numPr>
          <w:ilvl w:val="0"/>
          <w:numId w:val="27"/>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Que con relación al segundo requerimiento (</w:t>
      </w:r>
      <w:r w:rsidR="004E5FE3" w:rsidRPr="004E5FE3">
        <w:rPr>
          <w:rFonts w:ascii="Palatino Linotype" w:hAnsi="Palatino Linotype"/>
        </w:rPr>
        <w:t>PbRM-04a</w:t>
      </w:r>
      <w:r w:rsidR="004E5FE3">
        <w:rPr>
          <w:rFonts w:ascii="Palatino Linotype" w:hAnsi="Palatino Linotype" w:cs="Arial"/>
          <w:color w:val="000000"/>
          <w:lang w:val="es-ES_tradnl"/>
        </w:rPr>
        <w:t xml:space="preserve"> - P</w:t>
      </w:r>
      <w:r>
        <w:rPr>
          <w:rFonts w:ascii="Palatino Linotype" w:hAnsi="Palatino Linotype" w:cs="Arial"/>
          <w:color w:val="000000"/>
          <w:lang w:val="es-ES_tradnl"/>
        </w:rPr>
        <w:t xml:space="preserve">resupuestos de egresos detallados), </w:t>
      </w:r>
      <w:r>
        <w:rPr>
          <w:rFonts w:ascii="Palatino Linotype" w:hAnsi="Palatino Linotype" w:cs="Arial"/>
          <w:b/>
          <w:color w:val="000000"/>
          <w:lang w:val="es-ES_tradnl"/>
        </w:rPr>
        <w:t xml:space="preserve">El Sujeto Obligado </w:t>
      </w:r>
      <w:r w:rsidR="004E5FE3">
        <w:rPr>
          <w:rFonts w:ascii="Palatino Linotype" w:hAnsi="Palatino Linotype" w:cs="Arial"/>
          <w:color w:val="000000"/>
          <w:lang w:val="es-ES_tradnl"/>
        </w:rPr>
        <w:t xml:space="preserve">remitió información que no corresponde con lo solicitado (PbRM 04c - Presupuesto de egresos global calendarizado). </w:t>
      </w:r>
    </w:p>
    <w:p w14:paraId="0D70AF34" w14:textId="78378C9C" w:rsidR="004E5FE3" w:rsidRDefault="004E5FE3" w:rsidP="00AB7231">
      <w:pPr>
        <w:pStyle w:val="Prrafodelista"/>
        <w:numPr>
          <w:ilvl w:val="0"/>
          <w:numId w:val="27"/>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Que en alusión al tercer requerimiento (</w:t>
      </w:r>
      <w:r>
        <w:rPr>
          <w:rFonts w:ascii="Palatino Linotype" w:hAnsi="Palatino Linotype" w:cs="Arial"/>
        </w:rPr>
        <w:t xml:space="preserve">PbRM 09b - </w:t>
      </w:r>
      <w:r>
        <w:rPr>
          <w:rFonts w:ascii="Palatino Linotype" w:hAnsi="Palatino Linotype" w:cs="Arial"/>
          <w:color w:val="000000"/>
          <w:lang w:val="es-ES_tradnl"/>
        </w:rPr>
        <w:t>Estados comparativos presupuestales de ingresos) y cuarto requerimiento (</w:t>
      </w:r>
      <w:r>
        <w:rPr>
          <w:rFonts w:ascii="Palatino Linotype" w:hAnsi="Palatino Linotype" w:cs="Arial"/>
        </w:rPr>
        <w:t xml:space="preserve">PbRM 10c - </w:t>
      </w:r>
      <w:r>
        <w:rPr>
          <w:rFonts w:ascii="Palatino Linotype" w:hAnsi="Palatino Linotype" w:cs="Arial"/>
          <w:color w:val="000000"/>
          <w:lang w:val="es-ES_tradnl"/>
        </w:rPr>
        <w:t xml:space="preserve">Estados comparativos presupuestales de egresos), </w:t>
      </w:r>
      <w:r>
        <w:rPr>
          <w:rFonts w:ascii="Palatino Linotype" w:hAnsi="Palatino Linotype" w:cs="Arial"/>
          <w:b/>
          <w:color w:val="000000"/>
          <w:lang w:val="es-ES_tradnl"/>
        </w:rPr>
        <w:t xml:space="preserve">El Sujeto Obligado </w:t>
      </w:r>
      <w:r>
        <w:rPr>
          <w:rFonts w:ascii="Palatino Linotype" w:hAnsi="Palatino Linotype" w:cs="Arial"/>
          <w:color w:val="000000"/>
          <w:lang w:val="es-ES_tradnl"/>
        </w:rPr>
        <w:t xml:space="preserve">colmó lo relativo al ejercicio dos mil dieciocho. De forma complementaria, con relación a los ejercicios dos mil diecinueve, dos mil veinte y dos mil veintiuno, diversos formatos remitidos no se encuentran debidamente firmados y validados, otros tantos no fueron remitidos. </w:t>
      </w:r>
    </w:p>
    <w:p w14:paraId="1D30E7C1" w14:textId="10855C4B" w:rsidR="004E5FE3" w:rsidRPr="004E5FE3" w:rsidRDefault="004E5FE3" w:rsidP="00AB7231">
      <w:pPr>
        <w:pStyle w:val="Prrafodelista"/>
        <w:numPr>
          <w:ilvl w:val="0"/>
          <w:numId w:val="27"/>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Que con relación al quinto (</w:t>
      </w:r>
      <w:r>
        <w:rPr>
          <w:rFonts w:ascii="Palatino Linotype" w:hAnsi="Palatino Linotype"/>
          <w:bCs/>
        </w:rPr>
        <w:t>Dictámenes de reconducción y actualización programática-presupuestal para resultados</w:t>
      </w:r>
      <w:r>
        <w:rPr>
          <w:rFonts w:ascii="Palatino Linotype" w:hAnsi="Palatino Linotype" w:cs="Arial"/>
          <w:color w:val="000000"/>
          <w:lang w:val="es-ES_tradnl"/>
        </w:rPr>
        <w:t>) y sexto requerimiento (</w:t>
      </w:r>
      <w:r>
        <w:rPr>
          <w:rFonts w:ascii="Palatino Linotype" w:hAnsi="Palatino Linotype"/>
          <w:bCs/>
        </w:rPr>
        <w:t xml:space="preserve">Formato de reconducción de indicadores estratégicos y de gestión), </w:t>
      </w:r>
      <w:r>
        <w:rPr>
          <w:rFonts w:ascii="Palatino Linotype" w:hAnsi="Palatino Linotype"/>
          <w:b/>
          <w:bCs/>
        </w:rPr>
        <w:t xml:space="preserve">El Sujeto Obligado </w:t>
      </w:r>
      <w:r>
        <w:rPr>
          <w:rFonts w:ascii="Palatino Linotype" w:hAnsi="Palatino Linotype"/>
          <w:bCs/>
        </w:rPr>
        <w:t xml:space="preserve">no emitió pronunciamiento alguno. </w:t>
      </w:r>
    </w:p>
    <w:p w14:paraId="02945B75" w14:textId="77777777" w:rsidR="004E5FE3" w:rsidRDefault="004E5FE3" w:rsidP="004E5FE3">
      <w:pPr>
        <w:spacing w:line="360" w:lineRule="auto"/>
        <w:jc w:val="both"/>
        <w:rPr>
          <w:rFonts w:ascii="Palatino Linotype" w:hAnsi="Palatino Linotype" w:cs="Arial"/>
          <w:color w:val="000000"/>
          <w:lang w:val="es-ES_tradnl"/>
        </w:rPr>
      </w:pPr>
    </w:p>
    <w:p w14:paraId="10C5F4B9" w14:textId="4EC82185" w:rsidR="004E5FE3" w:rsidRDefault="004E5FE3" w:rsidP="004E5FE3">
      <w:pPr>
        <w:spacing w:line="360" w:lineRule="auto"/>
        <w:jc w:val="both"/>
        <w:rPr>
          <w:rFonts w:ascii="Palatino Linotype" w:hAnsi="Palatino Linotype" w:cs="Arial"/>
          <w:color w:val="000000"/>
          <w:sz w:val="24"/>
          <w:szCs w:val="24"/>
          <w:lang w:val="es-ES_tradnl"/>
        </w:rPr>
      </w:pPr>
      <w:r w:rsidRPr="004E5FE3">
        <w:rPr>
          <w:rFonts w:ascii="Palatino Linotype" w:hAnsi="Palatino Linotype" w:cs="Arial"/>
          <w:color w:val="000000"/>
          <w:sz w:val="24"/>
          <w:szCs w:val="24"/>
          <w:lang w:val="es-ES_tradnl"/>
        </w:rPr>
        <w:t xml:space="preserve">Luego entonces, </w:t>
      </w:r>
      <w:r>
        <w:rPr>
          <w:rFonts w:ascii="Palatino Linotype" w:hAnsi="Palatino Linotype" w:cs="Arial"/>
          <w:color w:val="000000"/>
          <w:sz w:val="24"/>
          <w:szCs w:val="24"/>
          <w:lang w:val="es-ES_tradnl"/>
        </w:rPr>
        <w:t xml:space="preserve">resulta oportuno traer a colación el artículo 179, fracciones V y VI de la Ley de Transparencia y Acceso a la Información Pública del Estado de México y Municipios, dispositivo jurídico que dispone a la literalidad lo siguiente: </w:t>
      </w:r>
    </w:p>
    <w:p w14:paraId="6EBAD6C3" w14:textId="04C6D7A8" w:rsidR="004E5FE3" w:rsidRDefault="004E5FE3" w:rsidP="004E5FE3">
      <w:pPr>
        <w:pStyle w:val="Citas"/>
      </w:pPr>
      <w:r>
        <w:lastRenderedPageBreak/>
        <w:t>“Artículo 179. El recurso de revisión es un medio de protección que la Ley otorga a los particulares, para hacer valer su derecho de acceso a la información pública, y procederá en contra de las siguientes causas:</w:t>
      </w:r>
    </w:p>
    <w:p w14:paraId="631E3539" w14:textId="4BE6C6FE" w:rsidR="004E5FE3" w:rsidRDefault="004E5FE3" w:rsidP="004E5FE3">
      <w:pPr>
        <w:pStyle w:val="Citas"/>
      </w:pPr>
      <w:r>
        <w:t>(…)</w:t>
      </w:r>
    </w:p>
    <w:p w14:paraId="7C29DA2B" w14:textId="77777777" w:rsidR="004E5FE3" w:rsidRDefault="004E5FE3" w:rsidP="004E5FE3">
      <w:pPr>
        <w:pStyle w:val="Citas"/>
      </w:pPr>
      <w:r>
        <w:t xml:space="preserve">V. La entrega de información incompleta; </w:t>
      </w:r>
    </w:p>
    <w:p w14:paraId="6F6CDB42" w14:textId="6CA39ECD" w:rsidR="004E5FE3" w:rsidRDefault="004E5FE3" w:rsidP="004E5FE3">
      <w:pPr>
        <w:pStyle w:val="Citas"/>
      </w:pPr>
      <w:r>
        <w:t>VI. La entrega de información que no corresponda con lo solicitado;</w:t>
      </w:r>
    </w:p>
    <w:p w14:paraId="5C100FFD" w14:textId="0B82C04A" w:rsidR="004E5FE3" w:rsidRPr="004E5FE3" w:rsidRDefault="004E5FE3" w:rsidP="004E5FE3">
      <w:pPr>
        <w:pStyle w:val="Citas"/>
        <w:rPr>
          <w:b/>
          <w:color w:val="000000"/>
          <w:sz w:val="24"/>
          <w:szCs w:val="24"/>
          <w:lang w:val="es-ES_tradnl"/>
        </w:rPr>
      </w:pPr>
      <w:r>
        <w:t xml:space="preserve">(…)” </w:t>
      </w:r>
      <w:r>
        <w:rPr>
          <w:b/>
        </w:rPr>
        <w:t xml:space="preserve">[Sic] </w:t>
      </w:r>
    </w:p>
    <w:p w14:paraId="67BC619C" w14:textId="77777777" w:rsidR="00C97F32" w:rsidRDefault="00C97F32" w:rsidP="006C0C3F">
      <w:pPr>
        <w:spacing w:after="0" w:line="360" w:lineRule="auto"/>
        <w:jc w:val="both"/>
        <w:rPr>
          <w:rFonts w:ascii="Palatino Linotype" w:hAnsi="Palatino Linotype" w:cs="Arial"/>
          <w:color w:val="000000"/>
          <w:sz w:val="24"/>
          <w:lang w:val="es-ES_tradnl"/>
        </w:rPr>
      </w:pPr>
    </w:p>
    <w:p w14:paraId="40F992C9" w14:textId="08C48AB7" w:rsidR="00C97F32" w:rsidRDefault="004E5FE3" w:rsidP="006C0C3F">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Inconforme con la respuesta del </w:t>
      </w:r>
      <w:r>
        <w:rPr>
          <w:rFonts w:ascii="Palatino Linotype" w:hAnsi="Palatino Linotype" w:cs="Arial"/>
          <w:b/>
          <w:color w:val="000000"/>
          <w:sz w:val="24"/>
          <w:lang w:val="es-ES_tradnl"/>
        </w:rPr>
        <w:t xml:space="preserve">Sujeto Obligado, La Recurrente </w:t>
      </w:r>
      <w:r>
        <w:rPr>
          <w:rFonts w:ascii="Palatino Linotype" w:hAnsi="Palatino Linotype" w:cs="Arial"/>
          <w:color w:val="000000"/>
          <w:sz w:val="24"/>
          <w:lang w:val="es-ES_tradnl"/>
        </w:rPr>
        <w:t xml:space="preserve">interpuso recurso de revisión en fecha veinticinco de junio, admitiéndose el uno de julio, ambos de dos mil veintiuno. Señalando como razones o motivos de inconformidad: </w:t>
      </w:r>
    </w:p>
    <w:p w14:paraId="770A482C" w14:textId="6CC5C7BF" w:rsidR="004E5FE3" w:rsidRPr="004E5FE3" w:rsidRDefault="004E5FE3" w:rsidP="004E5FE3">
      <w:pPr>
        <w:pStyle w:val="Citas"/>
        <w:rPr>
          <w:b/>
          <w:sz w:val="24"/>
          <w:lang w:val="es-ES_tradnl"/>
        </w:rPr>
      </w:pPr>
      <w:r>
        <w:t xml:space="preserve">“LA DOCUMENTACION ENTREGADA ESTA INCOMPLETA,.” </w:t>
      </w:r>
      <w:r>
        <w:rPr>
          <w:b/>
        </w:rPr>
        <w:t xml:space="preserve">[Sic] </w:t>
      </w:r>
    </w:p>
    <w:p w14:paraId="4180FF30" w14:textId="77777777" w:rsidR="00C97F32" w:rsidRDefault="00C97F32" w:rsidP="006C0C3F">
      <w:pPr>
        <w:spacing w:after="0" w:line="360" w:lineRule="auto"/>
        <w:jc w:val="both"/>
        <w:rPr>
          <w:rFonts w:ascii="Palatino Linotype" w:hAnsi="Palatino Linotype" w:cs="Arial"/>
          <w:color w:val="000000"/>
          <w:sz w:val="24"/>
          <w:lang w:val="es-ES_tradnl"/>
        </w:rPr>
      </w:pPr>
    </w:p>
    <w:p w14:paraId="0CCAA9EF" w14:textId="284FF074" w:rsidR="00C97F32" w:rsidRPr="004E5FE3" w:rsidRDefault="004E5FE3" w:rsidP="006C0C3F">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rindió su informe justificado en los siguientes términos: </w:t>
      </w:r>
    </w:p>
    <w:p w14:paraId="10717143" w14:textId="5F477B6F" w:rsidR="004E5FE3" w:rsidRDefault="004E5FE3" w:rsidP="004E5FE3">
      <w:pPr>
        <w:pStyle w:val="Prrafodelista"/>
        <w:numPr>
          <w:ilvl w:val="0"/>
          <w:numId w:val="28"/>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“Respuesta a RR 03515 INFOEM.pdf”:</w:t>
      </w:r>
      <w:r w:rsidR="00A83151">
        <w:rPr>
          <w:rFonts w:ascii="Palatino Linotype" w:hAnsi="Palatino Linotype" w:cs="Arial"/>
          <w:b/>
          <w:color w:val="000000"/>
          <w:lang w:val="es-ES_tradnl"/>
        </w:rPr>
        <w:t xml:space="preserve"> </w:t>
      </w:r>
      <w:r w:rsidR="00A83151">
        <w:rPr>
          <w:rFonts w:ascii="Palatino Linotype" w:hAnsi="Palatino Linotype" w:cs="Arial"/>
          <w:color w:val="000000"/>
          <w:lang w:val="es-ES_tradnl"/>
        </w:rPr>
        <w:t xml:space="preserve">Oficio </w:t>
      </w:r>
      <w:r w:rsidR="00A83151">
        <w:rPr>
          <w:rFonts w:ascii="Palatino Linotype" w:hAnsi="Palatino Linotype" w:cs="Arial"/>
          <w:b/>
          <w:color w:val="000000"/>
          <w:lang w:val="es-ES_tradnl"/>
        </w:rPr>
        <w:t xml:space="preserve">TM/366/07/2021 </w:t>
      </w:r>
      <w:r w:rsidR="00A83151">
        <w:rPr>
          <w:rFonts w:ascii="Palatino Linotype" w:hAnsi="Palatino Linotype" w:cs="Arial"/>
          <w:color w:val="000000"/>
          <w:lang w:val="es-ES_tradnl"/>
        </w:rPr>
        <w:t xml:space="preserve">signado por el Tesorero Municipal y dirigido al Titular de la Unidad de Transparencia, en lo medular </w:t>
      </w:r>
      <w:r w:rsidR="003357E6">
        <w:rPr>
          <w:rFonts w:ascii="Palatino Linotype" w:hAnsi="Palatino Linotype" w:cs="Arial"/>
          <w:color w:val="000000"/>
          <w:lang w:val="es-ES_tradnl"/>
        </w:rPr>
        <w:t xml:space="preserve">solicita se someta a consideración del Comité de Transparencia Municipal el cambio de modalidad de entrega de la información a consulta directa, derivado de la imposibilidad técnica y humana para la entrega de la misma; de fecha ocho de julio de dos mil veintiuno. </w:t>
      </w:r>
    </w:p>
    <w:p w14:paraId="05499D6A" w14:textId="0B7CA2D1" w:rsidR="004E5FE3" w:rsidRDefault="004E5FE3" w:rsidP="004E5FE3">
      <w:pPr>
        <w:pStyle w:val="Prrafodelista"/>
        <w:numPr>
          <w:ilvl w:val="0"/>
          <w:numId w:val="28"/>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lastRenderedPageBreak/>
        <w:t>“052 07 2021 CAMBIO A MODALIDAD.pdf”:</w:t>
      </w:r>
      <w:r w:rsidR="003357E6">
        <w:rPr>
          <w:rFonts w:ascii="Palatino Linotype" w:hAnsi="Palatino Linotype" w:cs="Arial"/>
          <w:b/>
          <w:color w:val="000000"/>
          <w:lang w:val="es-ES_tradnl"/>
        </w:rPr>
        <w:t xml:space="preserve"> </w:t>
      </w:r>
      <w:r w:rsidR="003357E6">
        <w:rPr>
          <w:rFonts w:ascii="Palatino Linotype" w:hAnsi="Palatino Linotype" w:cs="Arial"/>
          <w:color w:val="000000"/>
          <w:lang w:val="es-ES_tradnl"/>
        </w:rPr>
        <w:t xml:space="preserve">Acuerdo número </w:t>
      </w:r>
      <w:r w:rsidR="003357E6">
        <w:rPr>
          <w:rFonts w:ascii="Palatino Linotype" w:hAnsi="Palatino Linotype" w:cs="Arial"/>
          <w:b/>
          <w:color w:val="000000"/>
          <w:lang w:val="es-ES_tradnl"/>
        </w:rPr>
        <w:t xml:space="preserve">COMIT/052/07/2021 </w:t>
      </w:r>
      <w:r w:rsidR="003357E6">
        <w:rPr>
          <w:rFonts w:ascii="Palatino Linotype" w:hAnsi="Palatino Linotype" w:cs="Arial"/>
          <w:color w:val="000000"/>
          <w:lang w:val="es-ES_tradnl"/>
        </w:rPr>
        <w:t xml:space="preserve">de fecha nueve de julio de dos mil veintiuno, mediante el cual los integrantes del Comité de Transparencia aprueban cambio de modalidad para hacer entrega de la información requerida mediante la solicitud </w:t>
      </w:r>
      <w:r w:rsidR="003357E6">
        <w:rPr>
          <w:rFonts w:ascii="Palatino Linotype" w:hAnsi="Palatino Linotype" w:cs="Arial"/>
          <w:b/>
          <w:color w:val="000000"/>
          <w:lang w:val="es-ES_tradnl"/>
        </w:rPr>
        <w:t xml:space="preserve">01203/HUIXQUIL/IP/2021. </w:t>
      </w:r>
    </w:p>
    <w:p w14:paraId="329AB1CD" w14:textId="368961E0" w:rsidR="001141A5" w:rsidRPr="001141A5" w:rsidRDefault="004E5FE3" w:rsidP="004E5FE3">
      <w:pPr>
        <w:pStyle w:val="Prrafodelista"/>
        <w:numPr>
          <w:ilvl w:val="0"/>
          <w:numId w:val="28"/>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“INFORME JUSTIFICADO RR 03515.pdf”: </w:t>
      </w:r>
      <w:r w:rsidR="003357E6">
        <w:rPr>
          <w:rFonts w:ascii="Palatino Linotype" w:hAnsi="Palatino Linotype" w:cs="Arial"/>
          <w:color w:val="000000"/>
          <w:lang w:val="es-ES_tradnl"/>
        </w:rPr>
        <w:t xml:space="preserve">Informe justificado signado por el Titular de la Unidad de Transparencia y dirigido a la Comisionada Ponente, </w:t>
      </w:r>
      <w:r w:rsidR="001141A5">
        <w:rPr>
          <w:rFonts w:ascii="Palatino Linotype" w:hAnsi="Palatino Linotype" w:cs="Arial"/>
          <w:color w:val="000000"/>
          <w:lang w:val="es-ES_tradnl"/>
        </w:rPr>
        <w:t xml:space="preserve">en términos generales expone diversos antecedentes, asimismo, manifiesta adjuntar el oficio </w:t>
      </w:r>
      <w:r w:rsidR="001141A5">
        <w:rPr>
          <w:rFonts w:ascii="Palatino Linotype" w:hAnsi="Palatino Linotype" w:cs="Arial"/>
          <w:b/>
          <w:color w:val="000000"/>
          <w:lang w:val="es-ES_tradnl"/>
        </w:rPr>
        <w:t xml:space="preserve">TM/366/07/2021 </w:t>
      </w:r>
      <w:r w:rsidR="001141A5">
        <w:rPr>
          <w:rFonts w:ascii="Palatino Linotype" w:hAnsi="Palatino Linotype" w:cs="Arial"/>
          <w:color w:val="000000"/>
          <w:lang w:val="es-ES_tradnl"/>
        </w:rPr>
        <w:t xml:space="preserve">signado por el Tesorero Municipal. </w:t>
      </w:r>
    </w:p>
    <w:p w14:paraId="32A471B3" w14:textId="7A8CEDCF" w:rsidR="00FE3C7F" w:rsidRDefault="00FE3C7F" w:rsidP="006C0C3F">
      <w:pPr>
        <w:spacing w:after="0" w:line="360" w:lineRule="auto"/>
        <w:jc w:val="both"/>
        <w:rPr>
          <w:rFonts w:ascii="Palatino Linotype" w:hAnsi="Palatino Linotype" w:cs="Arial"/>
          <w:color w:val="000000"/>
          <w:sz w:val="24"/>
          <w:lang w:val="es-ES_tradnl"/>
        </w:rPr>
      </w:pPr>
    </w:p>
    <w:p w14:paraId="4F7CAD4F" w14:textId="77777777" w:rsidR="001141A5" w:rsidRDefault="001141A5" w:rsidP="006C0C3F">
      <w:pPr>
        <w:spacing w:after="0" w:line="360" w:lineRule="auto"/>
        <w:jc w:val="both"/>
        <w:rPr>
          <w:rFonts w:ascii="Palatino Linotype" w:hAnsi="Palatino Linotype" w:cs="Arial"/>
          <w:color w:val="000000"/>
          <w:sz w:val="24"/>
          <w:lang w:val="es-ES_tradnl"/>
        </w:rPr>
      </w:pPr>
    </w:p>
    <w:p w14:paraId="7D118EDB" w14:textId="152E37CA" w:rsidR="001141A5" w:rsidRDefault="001141A5" w:rsidP="006C0C3F">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En virtud de lo anterior, se desprende que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asume contar con la información identificada con los numerales 5 y 6, en este sentido, con relación al cambio de modalidad propuesto se desprenden las siguientes consideraciones: </w:t>
      </w:r>
    </w:p>
    <w:p w14:paraId="291F0DB6" w14:textId="5870644F" w:rsidR="001141A5" w:rsidRDefault="001141A5" w:rsidP="006C0C3F">
      <w:pPr>
        <w:spacing w:after="0" w:line="360" w:lineRule="auto"/>
        <w:jc w:val="both"/>
        <w:rPr>
          <w:rFonts w:ascii="Palatino Linotype" w:eastAsia="Times New Roman" w:hAnsi="Palatino Linotype" w:cs="Times New Roman"/>
          <w:b/>
          <w:sz w:val="24"/>
          <w:szCs w:val="24"/>
          <w:lang w:val="es-ES_tradnl" w:eastAsia="es-ES"/>
        </w:rPr>
      </w:pPr>
      <w:r>
        <w:rPr>
          <w:rFonts w:ascii="Palatino Linotype" w:hAnsi="Palatino Linotype" w:cs="Arial"/>
          <w:noProof/>
          <w:color w:val="000000"/>
          <w:sz w:val="24"/>
          <w:lang w:eastAsia="es-MX"/>
        </w:rPr>
        <w:t xml:space="preserve">En primer lugar, </w:t>
      </w:r>
      <w:r w:rsidRPr="00712BF6">
        <w:rPr>
          <w:rFonts w:ascii="Palatino Linotype" w:eastAsia="Times New Roman" w:hAnsi="Palatino Linotype" w:cs="Times New Roman"/>
          <w:sz w:val="24"/>
          <w:szCs w:val="24"/>
          <w:lang w:val="es-ES_tradnl" w:eastAsia="es-ES"/>
        </w:rPr>
        <w:t xml:space="preserve">es de destacar que la información fue requerida a través del </w:t>
      </w:r>
      <w:r w:rsidRPr="00712BF6">
        <w:rPr>
          <w:rFonts w:ascii="Palatino Linotype" w:eastAsia="Times New Roman" w:hAnsi="Palatino Linotype" w:cs="Times New Roman"/>
          <w:b/>
          <w:sz w:val="24"/>
          <w:szCs w:val="24"/>
          <w:lang w:val="es-ES_tradnl" w:eastAsia="es-ES"/>
        </w:rPr>
        <w:t>SAIMEX</w:t>
      </w:r>
      <w:r w:rsidRPr="00712BF6">
        <w:rPr>
          <w:rFonts w:ascii="Palatino Linotype" w:eastAsia="Times New Roman" w:hAnsi="Palatino Linotype" w:cs="Times New Roman"/>
          <w:sz w:val="24"/>
          <w:szCs w:val="24"/>
          <w:lang w:val="es-ES_tradnl" w:eastAsia="es-ES"/>
        </w:rPr>
        <w:t xml:space="preserve">; sin embargo, </w:t>
      </w:r>
      <w:r>
        <w:rPr>
          <w:rFonts w:ascii="Palatino Linotype" w:eastAsia="Times New Roman" w:hAnsi="Palatino Linotype" w:cs="Times New Roman"/>
          <w:b/>
          <w:sz w:val="24"/>
          <w:szCs w:val="24"/>
          <w:lang w:val="es-ES_tradnl" w:eastAsia="es-ES"/>
        </w:rPr>
        <w:t>El</w:t>
      </w:r>
      <w:r w:rsidRPr="00712BF6">
        <w:rPr>
          <w:rFonts w:ascii="Palatino Linotype" w:eastAsia="Times New Roman" w:hAnsi="Palatino Linotype" w:cs="Times New Roman"/>
          <w:sz w:val="24"/>
          <w:szCs w:val="24"/>
          <w:lang w:val="es-ES_tradnl" w:eastAsia="es-ES"/>
        </w:rPr>
        <w:t xml:space="preserve"> </w:t>
      </w:r>
      <w:r w:rsidRPr="00712BF6">
        <w:rPr>
          <w:rFonts w:ascii="Palatino Linotype" w:eastAsia="Times New Roman" w:hAnsi="Palatino Linotype" w:cs="Times New Roman"/>
          <w:b/>
          <w:sz w:val="24"/>
          <w:szCs w:val="24"/>
          <w:lang w:val="es-ES_tradnl" w:eastAsia="es-ES"/>
        </w:rPr>
        <w:t>Sujeto Obligado</w:t>
      </w:r>
      <w:r>
        <w:rPr>
          <w:rFonts w:ascii="Palatino Linotype" w:eastAsia="Times New Roman" w:hAnsi="Palatino Linotype" w:cs="Times New Roman"/>
          <w:b/>
          <w:sz w:val="24"/>
          <w:szCs w:val="24"/>
          <w:lang w:val="es-ES_tradnl" w:eastAsia="es-ES"/>
        </w:rPr>
        <w:t xml:space="preserve"> </w:t>
      </w:r>
      <w:r>
        <w:rPr>
          <w:rFonts w:ascii="Palatino Linotype" w:eastAsia="Times New Roman" w:hAnsi="Palatino Linotype" w:cs="Times New Roman"/>
          <w:sz w:val="24"/>
          <w:szCs w:val="24"/>
          <w:lang w:val="es-ES_tradnl" w:eastAsia="es-ES"/>
        </w:rPr>
        <w:t>en su informe justificado al planteamiento formulado, informó que ponía a disposición de la</w:t>
      </w:r>
      <w:r w:rsidRPr="00712BF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particular</w:t>
      </w:r>
      <w:r w:rsidRPr="00712BF6">
        <w:rPr>
          <w:rFonts w:ascii="Palatino Linotype" w:eastAsia="Times New Roman" w:hAnsi="Palatino Linotype" w:cs="Times New Roman"/>
          <w:sz w:val="24"/>
          <w:szCs w:val="24"/>
          <w:lang w:val="es-ES_tradnl" w:eastAsia="es-ES"/>
        </w:rPr>
        <w:t xml:space="preserve"> en la modalidad de </w:t>
      </w:r>
      <w:r w:rsidRPr="00130C5D">
        <w:rPr>
          <w:rFonts w:ascii="Palatino Linotype" w:eastAsia="Times New Roman" w:hAnsi="Palatino Linotype" w:cs="Times New Roman"/>
          <w:b/>
          <w:sz w:val="24"/>
          <w:szCs w:val="24"/>
          <w:lang w:val="es-ES_tradnl" w:eastAsia="es-ES"/>
        </w:rPr>
        <w:t>“</w:t>
      </w:r>
      <w:r w:rsidRPr="00130C5D">
        <w:rPr>
          <w:rFonts w:ascii="Palatino Linotype" w:eastAsia="Times New Roman" w:hAnsi="Palatino Linotype" w:cs="Times New Roman"/>
          <w:b/>
          <w:i/>
          <w:sz w:val="24"/>
          <w:szCs w:val="24"/>
          <w:lang w:val="es-ES_tradnl" w:eastAsia="es-ES"/>
        </w:rPr>
        <w:t>Consulta Directa</w:t>
      </w:r>
      <w:r>
        <w:rPr>
          <w:rFonts w:ascii="Palatino Linotype" w:eastAsia="Times New Roman" w:hAnsi="Palatino Linotype" w:cs="Times New Roman"/>
          <w:b/>
          <w:sz w:val="24"/>
          <w:szCs w:val="24"/>
          <w:lang w:val="es-ES_tradnl" w:eastAsia="es-ES"/>
        </w:rPr>
        <w:t xml:space="preserve">”. </w:t>
      </w:r>
    </w:p>
    <w:p w14:paraId="5DA9C8BF" w14:textId="77777777" w:rsidR="001141A5" w:rsidRPr="00712BF6" w:rsidRDefault="001141A5" w:rsidP="001141A5">
      <w:pPr>
        <w:spacing w:before="240" w:after="240" w:line="360" w:lineRule="auto"/>
        <w:contextualSpacing/>
        <w:jc w:val="both"/>
        <w:rPr>
          <w:rFonts w:ascii="Palatino Linotype" w:eastAsia="MS Mincho" w:hAnsi="Palatino Linotype" w:cs="Arial"/>
          <w:sz w:val="24"/>
          <w:szCs w:val="23"/>
          <w:lang w:val="es-ES_tradnl" w:eastAsia="es-ES"/>
        </w:rPr>
      </w:pPr>
      <w:r w:rsidRPr="00712BF6">
        <w:rPr>
          <w:rFonts w:ascii="Palatino Linotype" w:eastAsia="Times New Roman" w:hAnsi="Palatino Linotype" w:cs="Times New Roman"/>
          <w:sz w:val="24"/>
          <w:szCs w:val="24"/>
          <w:lang w:val="es-ES_tradnl" w:eastAsia="es-ES"/>
        </w:rPr>
        <w:t xml:space="preserve">Por lo tanto, la actuación del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712BF6">
        <w:rPr>
          <w:rFonts w:ascii="Palatino Linotype" w:hAnsi="Palatino Linotype" w:cs="Arial"/>
          <w:sz w:val="24"/>
          <w:szCs w:val="24"/>
        </w:rPr>
        <w:t xml:space="preserve">de esta forma, solamente intenta realizar el cambio de modalidad ya que como se ha dicho, </w:t>
      </w:r>
      <w:r>
        <w:rPr>
          <w:rFonts w:ascii="Palatino Linotype" w:hAnsi="Palatino Linotype" w:cs="Arial"/>
          <w:sz w:val="24"/>
          <w:szCs w:val="24"/>
        </w:rPr>
        <w:t>la</w:t>
      </w:r>
      <w:r w:rsidRPr="00712BF6">
        <w:rPr>
          <w:rFonts w:ascii="Palatino Linotype" w:hAnsi="Palatino Linotype" w:cs="Arial"/>
          <w:sz w:val="24"/>
          <w:szCs w:val="24"/>
        </w:rPr>
        <w:t xml:space="preserve"> particular mencionó que la manera de entrega de la información sería a través del </w:t>
      </w:r>
      <w:r w:rsidRPr="00712BF6">
        <w:rPr>
          <w:rFonts w:ascii="Palatino Linotype" w:hAnsi="Palatino Linotype" w:cs="Arial"/>
          <w:b/>
          <w:sz w:val="24"/>
          <w:szCs w:val="24"/>
        </w:rPr>
        <w:t>SAIMEX</w:t>
      </w:r>
      <w:r w:rsidRPr="00712BF6">
        <w:rPr>
          <w:rFonts w:ascii="Palatino Linotype" w:hAnsi="Palatino Linotype" w:cs="Arial"/>
          <w:sz w:val="24"/>
          <w:szCs w:val="24"/>
        </w:rPr>
        <w:t>, adicionalmente, en la actualidad existen medios electrónicos que facilita</w:t>
      </w:r>
      <w:r>
        <w:rPr>
          <w:rFonts w:ascii="Palatino Linotype" w:hAnsi="Palatino Linotype" w:cs="Arial"/>
          <w:sz w:val="24"/>
          <w:szCs w:val="24"/>
        </w:rPr>
        <w:t>n</w:t>
      </w:r>
      <w:r w:rsidRPr="00712BF6">
        <w:rPr>
          <w:rFonts w:ascii="Palatino Linotype" w:hAnsi="Palatino Linotype" w:cs="Arial"/>
          <w:sz w:val="24"/>
          <w:szCs w:val="24"/>
        </w:rPr>
        <w:t xml:space="preserve"> la entrega de información, que </w:t>
      </w:r>
      <w:r w:rsidRPr="00712BF6">
        <w:rPr>
          <w:rFonts w:ascii="Palatino Linotype" w:hAnsi="Palatino Linotype" w:cs="Arial"/>
          <w:sz w:val="24"/>
          <w:szCs w:val="24"/>
        </w:rPr>
        <w:lastRenderedPageBreak/>
        <w:t>a decir de éste Órgano Garante, el cambio de modalidad no es procedente, en virtud de lo establecido por el artículo 164, de la Ley de Transparencia y Acceso a la Información Pública del Estado de México y Municipios que contempla los siguiente:</w:t>
      </w:r>
    </w:p>
    <w:p w14:paraId="55873ED2" w14:textId="77777777" w:rsidR="001141A5" w:rsidRPr="00712BF6" w:rsidRDefault="001141A5" w:rsidP="001141A5">
      <w:pPr>
        <w:pStyle w:val="CitasINFOEM"/>
      </w:pPr>
      <w:r w:rsidRPr="00712BF6">
        <w:rPr>
          <w:b/>
        </w:rPr>
        <w:t>“Artículo 164.</w:t>
      </w:r>
      <w:r w:rsidRPr="00712BF6">
        <w:t xml:space="preserve"> </w:t>
      </w:r>
      <w:r w:rsidRPr="00712BF6">
        <w:rPr>
          <w:b/>
          <w:u w:val="single"/>
        </w:rPr>
        <w:t>El acceso se dará en la modalidad de entrega y, en su caso, de envío elegidos por el solicitante.</w:t>
      </w:r>
      <w:r w:rsidRPr="00712BF6">
        <w:t xml:space="preserve"> Cuando la información no pueda entregarse o enviarse en la modalidad solicitada, el sujeto obligado deberá ofrecer otra u otras modalidades de entrega. </w:t>
      </w:r>
    </w:p>
    <w:p w14:paraId="4081ECA9" w14:textId="77777777" w:rsidR="001141A5" w:rsidRDefault="001141A5" w:rsidP="001141A5">
      <w:pPr>
        <w:pStyle w:val="CitasINFOEM"/>
        <w:rPr>
          <w:b/>
        </w:rPr>
      </w:pPr>
      <w:r w:rsidRPr="00712BF6">
        <w:rPr>
          <w:b/>
          <w:u w:val="single"/>
        </w:rPr>
        <w:t>En cualquier caso, se deberá fundar y motivar la necesidad de ofrecer otras modalidades.</w:t>
      </w:r>
      <w:r w:rsidRPr="00712BF6">
        <w:t>”</w:t>
      </w:r>
      <w:r>
        <w:t xml:space="preserve"> </w:t>
      </w:r>
      <w:r>
        <w:rPr>
          <w:b/>
        </w:rPr>
        <w:t>[Sic]</w:t>
      </w:r>
    </w:p>
    <w:p w14:paraId="5360D839" w14:textId="77777777" w:rsidR="001141A5" w:rsidRPr="00354448" w:rsidRDefault="001141A5" w:rsidP="001141A5">
      <w:pPr>
        <w:pStyle w:val="CitasINFOEM"/>
        <w:rPr>
          <w:b/>
        </w:rPr>
      </w:pPr>
    </w:p>
    <w:p w14:paraId="4553F1D3" w14:textId="77777777" w:rsidR="001141A5" w:rsidRPr="00712BF6" w:rsidRDefault="001141A5" w:rsidP="001141A5">
      <w:pPr>
        <w:spacing w:before="240" w:after="240" w:line="360" w:lineRule="auto"/>
        <w:contextualSpacing/>
        <w:jc w:val="both"/>
        <w:rPr>
          <w:rFonts w:ascii="Palatino Linotype" w:hAnsi="Palatino Linotype"/>
          <w:b/>
          <w:sz w:val="24"/>
        </w:rPr>
      </w:pPr>
      <w:r w:rsidRPr="00712BF6">
        <w:rPr>
          <w:rFonts w:ascii="Palatino Linotype" w:hAnsi="Palatino Linotype"/>
          <w:sz w:val="24"/>
        </w:rPr>
        <w:t xml:space="preserve">La Ley de Transparencia en cita, busca privilegiar la entrega de la información solicitada en la modalidad requerida por </w:t>
      </w:r>
      <w:r>
        <w:rPr>
          <w:rFonts w:ascii="Palatino Linotype" w:hAnsi="Palatino Linotype"/>
          <w:sz w:val="24"/>
        </w:rPr>
        <w:t>la</w:t>
      </w:r>
      <w:r w:rsidRPr="00712BF6">
        <w:rPr>
          <w:rFonts w:ascii="Palatino Linotype" w:hAnsi="Palatino Linotype"/>
          <w:sz w:val="24"/>
        </w:rPr>
        <w:t xml:space="preserve"> particular. Así el artículo establece que tanto la modalidad de entrega como la forma de envío de la información se hará preferentemente como lo haya señalado </w:t>
      </w:r>
      <w:r>
        <w:rPr>
          <w:rFonts w:ascii="Palatino Linotype" w:hAnsi="Palatino Linotype"/>
          <w:sz w:val="24"/>
        </w:rPr>
        <w:t>la</w:t>
      </w:r>
      <w:r w:rsidRPr="00712BF6">
        <w:rPr>
          <w:rFonts w:ascii="Palatino Linotype" w:hAnsi="Palatino Linotype"/>
          <w:sz w:val="24"/>
        </w:rPr>
        <w:t xml:space="preserve"> requirente. En los casos en que esto no sea posible, el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w:t>
      </w:r>
    </w:p>
    <w:p w14:paraId="407113CE" w14:textId="77777777" w:rsidR="001141A5" w:rsidRPr="00712BF6" w:rsidRDefault="001141A5" w:rsidP="001141A5">
      <w:pPr>
        <w:spacing w:before="240" w:after="240" w:line="360" w:lineRule="auto"/>
        <w:contextualSpacing/>
        <w:jc w:val="both"/>
        <w:rPr>
          <w:rFonts w:ascii="Palatino Linotype" w:eastAsia="Times New Roman" w:hAnsi="Palatino Linotype" w:cs="Times New Roman"/>
          <w:b/>
          <w:sz w:val="24"/>
          <w:szCs w:val="24"/>
          <w:lang w:val="es-ES" w:eastAsia="es-ES"/>
        </w:rPr>
      </w:pPr>
    </w:p>
    <w:p w14:paraId="4D118BBE" w14:textId="77777777" w:rsidR="001141A5" w:rsidRPr="00712BF6" w:rsidRDefault="001141A5" w:rsidP="001141A5">
      <w:pPr>
        <w:spacing w:before="240" w:after="240" w:line="360" w:lineRule="auto"/>
        <w:contextualSpacing/>
        <w:jc w:val="both"/>
        <w:rPr>
          <w:rFonts w:ascii="Palatino Linotype" w:hAnsi="Palatino Linotype"/>
          <w:sz w:val="24"/>
        </w:rPr>
      </w:pPr>
      <w:r w:rsidRPr="00712BF6">
        <w:rPr>
          <w:rFonts w:ascii="Palatino Linotype" w:hAnsi="Palatino Linotype"/>
          <w:sz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352AE3EC" w14:textId="77777777" w:rsidR="001141A5" w:rsidRPr="00712BF6" w:rsidRDefault="001141A5" w:rsidP="001141A5">
      <w:pPr>
        <w:spacing w:before="240" w:after="240" w:line="360" w:lineRule="auto"/>
        <w:contextualSpacing/>
        <w:jc w:val="both"/>
        <w:rPr>
          <w:rFonts w:ascii="Palatino Linotype" w:eastAsia="Times New Roman" w:hAnsi="Palatino Linotype" w:cs="Times New Roman"/>
          <w:sz w:val="24"/>
          <w:szCs w:val="24"/>
          <w:lang w:val="es-ES" w:eastAsia="es-ES"/>
        </w:rPr>
      </w:pPr>
    </w:p>
    <w:p w14:paraId="49769DCA" w14:textId="77777777" w:rsidR="001141A5" w:rsidRDefault="001141A5" w:rsidP="001141A5">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lastRenderedPageBreak/>
        <w:t xml:space="preserve">Han sido vastos los estudios doctrinarios relativos a estos derechos fundamentales y al principio de legalidad en ellos contenidos; como ejemplo, el procesalista José Ovalle Fabela, en su obra “Garantías Constitucionales del Proceso”, refiere que </w:t>
      </w:r>
    </w:p>
    <w:p w14:paraId="66902C0B" w14:textId="77777777" w:rsidR="001141A5" w:rsidRPr="00D85747" w:rsidRDefault="001141A5" w:rsidP="001141A5">
      <w:pPr>
        <w:pStyle w:val="CitasINFOEM"/>
        <w:rPr>
          <w:b/>
          <w:lang w:eastAsia="es-MX"/>
        </w:rPr>
      </w:pPr>
      <w:r w:rsidRPr="006302B4">
        <w:rPr>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lang w:eastAsia="es-MX"/>
        </w:rPr>
        <w:t>..</w:t>
      </w:r>
      <w:r w:rsidRPr="006302B4">
        <w:rPr>
          <w:lang w:eastAsia="es-MX"/>
        </w:rPr>
        <w:t>.”</w:t>
      </w:r>
      <w:r w:rsidRPr="00712BF6">
        <w:rPr>
          <w:vertAlign w:val="superscript"/>
        </w:rPr>
        <w:footnoteReference w:id="1"/>
      </w:r>
      <w:r>
        <w:rPr>
          <w:lang w:eastAsia="es-MX"/>
        </w:rPr>
        <w:t xml:space="preserve"> </w:t>
      </w:r>
      <w:r>
        <w:rPr>
          <w:b/>
          <w:lang w:eastAsia="es-MX"/>
        </w:rPr>
        <w:t>[Sic]</w:t>
      </w:r>
    </w:p>
    <w:p w14:paraId="43F67DC9" w14:textId="77777777" w:rsidR="001141A5" w:rsidRPr="00712BF6" w:rsidRDefault="001141A5" w:rsidP="001141A5">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2444F0D" w14:textId="77777777" w:rsidR="001141A5" w:rsidRPr="00712BF6" w:rsidRDefault="001141A5" w:rsidP="001141A5">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Por su parte, el intérprete judicial del país ha establecido una jurisprudencia respecto a qué debe entenderse por fundamentación y motivación, en los siguientes términos:</w:t>
      </w:r>
    </w:p>
    <w:p w14:paraId="7199870D" w14:textId="77777777" w:rsidR="001141A5" w:rsidRPr="00712BF6" w:rsidRDefault="001141A5" w:rsidP="001141A5">
      <w:pPr>
        <w:pStyle w:val="CitasINFOEM"/>
      </w:pPr>
      <w:r>
        <w:rPr>
          <w:b/>
        </w:rPr>
        <w:t>“</w:t>
      </w:r>
      <w:r w:rsidRPr="00712BF6">
        <w:rPr>
          <w:b/>
        </w:rPr>
        <w:t>FUNDAMENTACIÓN Y MOTIVACIÓN.</w:t>
      </w:r>
      <w:r w:rsidRPr="00712BF6">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DEFC0E" w14:textId="77777777" w:rsidR="001141A5" w:rsidRPr="00712BF6" w:rsidRDefault="001141A5" w:rsidP="001141A5">
      <w:pPr>
        <w:pStyle w:val="CitasINFOEM"/>
      </w:pPr>
      <w:r w:rsidRPr="00712BF6">
        <w:rPr>
          <w:b/>
        </w:rPr>
        <w:t>SEGUNDO TRIBUNAL COLEGIADO DEL SEXTO CIRCUITO</w:t>
      </w:r>
      <w:r w:rsidRPr="00712BF6">
        <w:t>.</w:t>
      </w:r>
    </w:p>
    <w:p w14:paraId="6A786226" w14:textId="77777777" w:rsidR="001141A5" w:rsidRPr="00712BF6" w:rsidRDefault="001141A5" w:rsidP="001141A5">
      <w:pPr>
        <w:pStyle w:val="CitasINFOEM"/>
      </w:pPr>
      <w:r w:rsidRPr="00712BF6">
        <w:lastRenderedPageBreak/>
        <w:t>Amparo directo 194/88. Bufete Industrial Construcciones, S.A. de C.V. 28 de junio de 1988. Unanimidad de votos. Ponente: Gustavo Calvillo Rangel. Secretario: Jorge Alberto González Álvarez.</w:t>
      </w:r>
    </w:p>
    <w:p w14:paraId="275A4D6F" w14:textId="77777777" w:rsidR="001141A5" w:rsidRPr="00712BF6" w:rsidRDefault="001141A5" w:rsidP="001141A5">
      <w:pPr>
        <w:pStyle w:val="CitasINFOEM"/>
      </w:pPr>
      <w:r w:rsidRPr="00712BF6">
        <w:t>Revisión fiscal 103/88. Instituto Mexicano del Seguro Social. 18 de octubre de 1988. Unanimidad de votos. Ponente: Arnoldo Nájera Virgen. Secretario: Alejandro Esponda Rincón.</w:t>
      </w:r>
    </w:p>
    <w:p w14:paraId="4E5957F1" w14:textId="77777777" w:rsidR="001141A5" w:rsidRPr="00712BF6" w:rsidRDefault="001141A5" w:rsidP="001141A5">
      <w:pPr>
        <w:pStyle w:val="CitasINFOEM"/>
      </w:pPr>
      <w:r w:rsidRPr="00712BF6">
        <w:t>Amparo en revisión 333/88. Adilia Romero. 26 de octubre de 1988. Unanimidad de votos. Ponente: Arnoldo Nájera Virgen. Secretario: Enrique Crispín Campos Ramírez.</w:t>
      </w:r>
    </w:p>
    <w:p w14:paraId="548F905E" w14:textId="77777777" w:rsidR="001141A5" w:rsidRPr="00712BF6" w:rsidRDefault="001141A5" w:rsidP="001141A5">
      <w:pPr>
        <w:pStyle w:val="CitasINFOEM"/>
      </w:pPr>
      <w:r w:rsidRPr="00712BF6">
        <w:t>Amparo en revisión 597/95. Emilio Maurer Bretón. 15 de noviembre de 1995. Unanimidad de votos. Ponente: Clementina Ramírez Moguel Goyzueta. Secretario: Gonzalo Carrera Molina.</w:t>
      </w:r>
    </w:p>
    <w:p w14:paraId="22A23B7E" w14:textId="77777777" w:rsidR="001141A5" w:rsidRPr="00D85747" w:rsidRDefault="001141A5" w:rsidP="001141A5">
      <w:pPr>
        <w:pStyle w:val="CitasINFOEM"/>
        <w:rPr>
          <w:b/>
        </w:rPr>
      </w:pPr>
      <w:r w:rsidRPr="00712BF6">
        <w:t>Amparo directo 7/96. Pedro Vicente López Miro. 21 de febrero de 1996. Unanimidad de votos. Ponente: María Eugenia Estela Martínez Cardiel. Secretario: Enrique Baigts Muñoz.</w:t>
      </w:r>
      <w:r>
        <w:t xml:space="preserve">” </w:t>
      </w:r>
      <w:r>
        <w:rPr>
          <w:b/>
        </w:rPr>
        <w:t>[Sic]</w:t>
      </w:r>
    </w:p>
    <w:p w14:paraId="44D12657" w14:textId="77777777" w:rsidR="001141A5" w:rsidRDefault="001141A5" w:rsidP="001141A5">
      <w:pPr>
        <w:spacing w:before="240" w:after="240" w:line="360" w:lineRule="auto"/>
        <w:contextualSpacing/>
        <w:jc w:val="both"/>
        <w:rPr>
          <w:rFonts w:ascii="Palatino Linotype" w:hAnsi="Palatino Linotype" w:cs="Arial"/>
          <w:color w:val="222222"/>
          <w:sz w:val="24"/>
          <w:lang w:eastAsia="es-MX"/>
        </w:rPr>
      </w:pPr>
    </w:p>
    <w:p w14:paraId="26B8C215" w14:textId="77777777" w:rsidR="001141A5" w:rsidRPr="00712BF6" w:rsidRDefault="001141A5" w:rsidP="001141A5">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8FA5761" w14:textId="77777777" w:rsidR="001141A5" w:rsidRPr="00712BF6" w:rsidRDefault="001141A5" w:rsidP="001141A5">
      <w:pPr>
        <w:spacing w:before="240" w:after="240" w:line="360" w:lineRule="auto"/>
        <w:contextualSpacing/>
        <w:jc w:val="both"/>
        <w:rPr>
          <w:rFonts w:ascii="Palatino Linotype" w:hAnsi="Palatino Linotype" w:cs="Arial"/>
          <w:color w:val="222222"/>
          <w:sz w:val="24"/>
          <w:lang w:eastAsia="es-MX"/>
        </w:rPr>
      </w:pPr>
    </w:p>
    <w:p w14:paraId="56F6DD1C" w14:textId="77777777" w:rsidR="001141A5" w:rsidRPr="00712BF6" w:rsidRDefault="001141A5" w:rsidP="001141A5">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 xml:space="preserve">En consecuencia, la fundamentación y motivación implica que, en el acto de autoridad, además de contenerse los supuestos jurídicos aplicables se expliquen claramente por </w:t>
      </w:r>
      <w:r w:rsidRPr="00712BF6">
        <w:rPr>
          <w:rFonts w:ascii="Palatino Linotype" w:hAnsi="Palatino Linotype" w:cs="Arial"/>
          <w:color w:val="222222"/>
          <w:sz w:val="24"/>
          <w:lang w:eastAsia="es-MX"/>
        </w:rPr>
        <w:lastRenderedPageBreak/>
        <w:t>qué a través de la utilización de la norma se emitió el acto. De este modo, la persona que se sienta afectada pueda impugnar la decisión, permitiéndole una real y auténtica defensa.</w:t>
      </w:r>
    </w:p>
    <w:p w14:paraId="578D4FD7" w14:textId="77777777" w:rsidR="001141A5" w:rsidRPr="00712BF6" w:rsidRDefault="001141A5" w:rsidP="001141A5"/>
    <w:p w14:paraId="633CCEAF" w14:textId="77777777" w:rsidR="001141A5" w:rsidRDefault="001141A5" w:rsidP="001141A5">
      <w:pPr>
        <w:spacing w:before="240" w:after="240" w:line="360" w:lineRule="auto"/>
        <w:contextualSpacing/>
        <w:jc w:val="both"/>
        <w:rPr>
          <w:rFonts w:ascii="Palatino Linotype" w:hAnsi="Palatino Linotype"/>
          <w:sz w:val="24"/>
          <w:szCs w:val="24"/>
        </w:rPr>
      </w:pPr>
      <w:r w:rsidRPr="00712BF6">
        <w:rPr>
          <w:rFonts w:ascii="Palatino Linotype" w:hAnsi="Palatino Linotype"/>
          <w:sz w:val="24"/>
          <w:szCs w:val="24"/>
        </w:rPr>
        <w:t>En este sentido, de las constancias que obran en el presente recurso</w:t>
      </w:r>
      <w:r>
        <w:rPr>
          <w:rFonts w:ascii="Palatino Linotype" w:hAnsi="Palatino Linotype"/>
          <w:sz w:val="24"/>
          <w:szCs w:val="24"/>
        </w:rPr>
        <w:t xml:space="preserve"> de revisión, se advierte que la</w:t>
      </w:r>
      <w:r w:rsidRPr="00712BF6">
        <w:rPr>
          <w:rFonts w:ascii="Palatino Linotype" w:hAnsi="Palatino Linotype"/>
          <w:sz w:val="24"/>
          <w:szCs w:val="24"/>
        </w:rPr>
        <w:t xml:space="preserve"> particular al momento de formular su solicitud de información, en el formato previamente establecido para tal efecto, señaló como modalidad de entrega a través del Sistema de Acceso a la Información Mexiquense (SAIMEX), tal como se advierte en la siguiente imagen: </w:t>
      </w:r>
    </w:p>
    <w:p w14:paraId="5AD92BC1" w14:textId="5BC5E931" w:rsidR="001141A5" w:rsidRPr="001141A5" w:rsidRDefault="00196358" w:rsidP="006C0C3F">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eastAsia="es-MX"/>
        </w:rPr>
        <w:drawing>
          <wp:anchor distT="0" distB="0" distL="114300" distR="114300" simplePos="0" relativeHeight="251753472" behindDoc="0" locked="0" layoutInCell="1" allowOverlap="1" wp14:anchorId="7E593AD5" wp14:editId="514EA8E8">
            <wp:simplePos x="0" y="0"/>
            <wp:positionH relativeFrom="column">
              <wp:posOffset>-118110</wp:posOffset>
            </wp:positionH>
            <wp:positionV relativeFrom="paragraph">
              <wp:posOffset>435610</wp:posOffset>
            </wp:positionV>
            <wp:extent cx="5760720" cy="2286000"/>
            <wp:effectExtent l="19050" t="19050" r="11430" b="19050"/>
            <wp:wrapThrough wrapText="bothSides">
              <wp:wrapPolygon edited="0">
                <wp:start x="-71" y="-180"/>
                <wp:lineTo x="-71" y="21600"/>
                <wp:lineTo x="21571" y="21600"/>
                <wp:lineTo x="21571" y="-180"/>
                <wp:lineTo x="-71" y="-18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286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5A25BA0" w14:textId="71441426" w:rsidR="001141A5" w:rsidRDefault="001141A5" w:rsidP="006C0C3F">
      <w:pPr>
        <w:spacing w:after="0" w:line="360" w:lineRule="auto"/>
        <w:jc w:val="both"/>
        <w:rPr>
          <w:rFonts w:ascii="Palatino Linotype" w:hAnsi="Palatino Linotype" w:cs="Arial"/>
          <w:color w:val="000000"/>
          <w:sz w:val="24"/>
          <w:lang w:val="es-ES_tradnl"/>
        </w:rPr>
      </w:pPr>
    </w:p>
    <w:p w14:paraId="0DA80404" w14:textId="77777777" w:rsidR="00196358" w:rsidRPr="00130C5D" w:rsidRDefault="00196358" w:rsidP="00196358">
      <w:pPr>
        <w:spacing w:before="240" w:after="240" w:line="360" w:lineRule="auto"/>
        <w:jc w:val="both"/>
        <w:rPr>
          <w:rFonts w:ascii="Palatino Linotype" w:hAnsi="Palatino Linotype"/>
          <w:sz w:val="24"/>
        </w:rPr>
      </w:pPr>
      <w:r w:rsidRPr="00712BF6">
        <w:rPr>
          <w:rFonts w:ascii="Palatino Linotype" w:hAnsi="Palatino Linotype"/>
          <w:sz w:val="24"/>
        </w:rPr>
        <w:t>En vista de las consideraciones señaladas, se advierte que el</w:t>
      </w:r>
      <w:r w:rsidRPr="00712BF6">
        <w:rPr>
          <w:rFonts w:ascii="Palatino Linotype" w:hAnsi="Palatino Linotype"/>
          <w:b/>
          <w:sz w:val="24"/>
        </w:rPr>
        <w:t xml:space="preserve"> Sujeto Obligado</w:t>
      </w:r>
      <w:r w:rsidRPr="00712BF6">
        <w:rPr>
          <w:rFonts w:ascii="Palatino Linotype" w:hAnsi="Palatino Linotype"/>
          <w:sz w:val="24"/>
        </w:rPr>
        <w:t xml:space="preserve">, no justifica en ningún momento de forma fundada y motiva su cambio de modalidad de entrega de la información de vía </w:t>
      </w:r>
      <w:r w:rsidRPr="00130C5D">
        <w:rPr>
          <w:rFonts w:ascii="Palatino Linotype" w:hAnsi="Palatino Linotype"/>
          <w:b/>
          <w:sz w:val="24"/>
        </w:rPr>
        <w:t>SAIMEX</w:t>
      </w:r>
      <w:r w:rsidRPr="00130C5D">
        <w:rPr>
          <w:rFonts w:ascii="Palatino Linotype" w:hAnsi="Palatino Linotype"/>
          <w:sz w:val="24"/>
        </w:rPr>
        <w:t xml:space="preserve"> a </w:t>
      </w:r>
      <w:r w:rsidRPr="00130C5D">
        <w:rPr>
          <w:rFonts w:ascii="Palatino Linotype" w:hAnsi="Palatino Linotype"/>
          <w:b/>
          <w:sz w:val="24"/>
        </w:rPr>
        <w:t>CONSULTA DIRECTA</w:t>
      </w:r>
      <w:r w:rsidRPr="00130C5D">
        <w:rPr>
          <w:rFonts w:ascii="Palatino Linotype" w:hAnsi="Palatino Linotype"/>
          <w:sz w:val="24"/>
        </w:rPr>
        <w:t xml:space="preserve">. </w:t>
      </w:r>
    </w:p>
    <w:p w14:paraId="01AEC9D9" w14:textId="77777777" w:rsidR="00196358" w:rsidRPr="00712BF6" w:rsidRDefault="00196358" w:rsidP="00196358">
      <w:pPr>
        <w:pStyle w:val="Sinespaciado"/>
        <w:rPr>
          <w:sz w:val="16"/>
        </w:rPr>
      </w:pPr>
    </w:p>
    <w:p w14:paraId="29824CBF" w14:textId="77777777" w:rsidR="00196358" w:rsidRPr="00712BF6" w:rsidRDefault="00196358" w:rsidP="00196358">
      <w:pPr>
        <w:tabs>
          <w:tab w:val="left" w:pos="709"/>
        </w:tabs>
        <w:spacing w:line="360" w:lineRule="auto"/>
        <w:jc w:val="both"/>
        <w:rPr>
          <w:rFonts w:ascii="Palatino Linotype" w:hAnsi="Palatino Linotype" w:cs="Arial"/>
          <w:sz w:val="24"/>
          <w:szCs w:val="24"/>
        </w:rPr>
      </w:pPr>
      <w:r w:rsidRPr="00712BF6">
        <w:rPr>
          <w:rFonts w:ascii="Palatino Linotype" w:hAnsi="Palatino Linotype" w:cs="Arial"/>
          <w:sz w:val="24"/>
          <w:szCs w:val="24"/>
        </w:rPr>
        <w:lastRenderedPageBreak/>
        <w:t xml:space="preserve">Por tal razón, este Órgano Garante en uso de las facultades que la propia legislación le otorga deberá ordenar la entrega de la información solicitada, dada la aceptación del </w:t>
      </w:r>
      <w:r w:rsidRPr="00712BF6">
        <w:rPr>
          <w:rFonts w:ascii="Palatino Linotype" w:hAnsi="Palatino Linotype" w:cs="Arial"/>
          <w:b/>
          <w:sz w:val="24"/>
          <w:szCs w:val="24"/>
        </w:rPr>
        <w:t>Sujeto Obligado</w:t>
      </w:r>
      <w:r w:rsidRPr="00712BF6">
        <w:rPr>
          <w:rFonts w:ascii="Palatino Linotype" w:hAnsi="Palatino Linotype" w:cs="Arial"/>
          <w:sz w:val="24"/>
          <w:szCs w:val="24"/>
        </w:rPr>
        <w:t xml:space="preserve"> de generar, poseer o administrarla, es decir, de tener conocimiento de lo requerido.</w:t>
      </w:r>
    </w:p>
    <w:p w14:paraId="06C6F6BC" w14:textId="77777777" w:rsidR="00196358" w:rsidRPr="00712BF6" w:rsidRDefault="00196358" w:rsidP="00196358">
      <w:pPr>
        <w:pStyle w:val="Sinespaciado"/>
      </w:pPr>
    </w:p>
    <w:p w14:paraId="19F44F62" w14:textId="77777777" w:rsidR="00196358" w:rsidRPr="006302B4" w:rsidRDefault="00196358" w:rsidP="00196358">
      <w:pPr>
        <w:tabs>
          <w:tab w:val="left" w:pos="709"/>
        </w:tabs>
        <w:spacing w:line="360" w:lineRule="auto"/>
        <w:jc w:val="both"/>
        <w:rPr>
          <w:rFonts w:ascii="Palatino Linotype" w:hAnsi="Palatino Linotype" w:cs="Arial"/>
          <w:sz w:val="24"/>
          <w:szCs w:val="24"/>
        </w:rPr>
      </w:pPr>
      <w:r w:rsidRPr="00712BF6">
        <w:rPr>
          <w:rFonts w:ascii="Palatino Linotype" w:hAnsi="Palatino Linotype"/>
          <w:sz w:val="24"/>
        </w:rPr>
        <w:t xml:space="preserve">Por consiguiente, tanto la modalidad de entrega como la forma de envío de la información se harán preferentemente como haya señalado </w:t>
      </w:r>
      <w:r>
        <w:rPr>
          <w:rFonts w:ascii="Palatino Linotype" w:hAnsi="Palatino Linotype"/>
          <w:sz w:val="24"/>
        </w:rPr>
        <w:t>la</w:t>
      </w:r>
      <w:r w:rsidRPr="00712BF6">
        <w:rPr>
          <w:rFonts w:ascii="Palatino Linotype" w:hAnsi="Palatino Linotype"/>
          <w:sz w:val="24"/>
        </w:rPr>
        <w:t xml:space="preserve"> requirente. En los casos en que esto no sea posible, </w:t>
      </w:r>
      <w:r>
        <w:rPr>
          <w:rFonts w:ascii="Palatino Linotype" w:hAnsi="Palatino Linotype"/>
          <w:b/>
          <w:sz w:val="24"/>
        </w:rPr>
        <w:t>El</w:t>
      </w:r>
      <w:r w:rsidRPr="00712BF6">
        <w:rPr>
          <w:rFonts w:ascii="Palatino Linotype" w:hAnsi="Palatino Linotype"/>
          <w:sz w:val="24"/>
        </w:rPr>
        <w:t xml:space="preserve">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14:paraId="4C962836" w14:textId="77777777" w:rsidR="00196358" w:rsidRPr="00712BF6" w:rsidRDefault="00196358" w:rsidP="00196358">
      <w:pPr>
        <w:spacing w:before="240" w:after="240" w:line="360" w:lineRule="auto"/>
        <w:jc w:val="both"/>
        <w:rPr>
          <w:rFonts w:ascii="Palatino Linotype" w:hAnsi="Palatino Linotype"/>
          <w:sz w:val="24"/>
        </w:rPr>
      </w:pPr>
      <w:r w:rsidRPr="00712BF6">
        <w:rPr>
          <w:rFonts w:ascii="Palatino Linotype" w:hAnsi="Palatino Linotype"/>
          <w:sz w:val="24"/>
        </w:rPr>
        <w:t xml:space="preserve">Por lo que el cambio de modalidad que pretendió hacer </w:t>
      </w:r>
      <w:r>
        <w:rPr>
          <w:rFonts w:ascii="Palatino Linotype" w:hAnsi="Palatino Linotype"/>
          <w:b/>
          <w:sz w:val="24"/>
        </w:rPr>
        <w:t>El</w:t>
      </w:r>
      <w:r w:rsidRPr="00712BF6">
        <w:rPr>
          <w:rFonts w:ascii="Palatino Linotype" w:hAnsi="Palatino Linotype"/>
          <w:b/>
          <w:sz w:val="24"/>
        </w:rPr>
        <w:t xml:space="preserve"> Sujeto Obligado</w:t>
      </w:r>
      <w:r w:rsidRPr="00712BF6">
        <w:rPr>
          <w:rFonts w:ascii="Palatino Linotype" w:hAnsi="Palatino Linotype"/>
          <w:sz w:val="24"/>
        </w:rPr>
        <w:t xml:space="preserve"> constituye una restricción indirecta del derecho acceso a la información pública, dado que no proporciona la información que requirió </w:t>
      </w:r>
      <w:r>
        <w:rPr>
          <w:rFonts w:ascii="Palatino Linotype" w:hAnsi="Palatino Linotype"/>
          <w:sz w:val="24"/>
        </w:rPr>
        <w:t>la</w:t>
      </w:r>
      <w:r w:rsidRPr="00712BF6">
        <w:rPr>
          <w:rFonts w:ascii="Palatino Linotype" w:hAnsi="Palatino Linotype"/>
          <w:sz w:val="24"/>
        </w:rPr>
        <w:t xml:space="preserve">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37916FA4" w14:textId="77777777" w:rsidR="00196358" w:rsidRPr="00712BF6" w:rsidRDefault="00196358" w:rsidP="00196358">
      <w:pPr>
        <w:pStyle w:val="Sinespaciado"/>
        <w:rPr>
          <w:sz w:val="2"/>
        </w:rPr>
      </w:pPr>
    </w:p>
    <w:p w14:paraId="6174C01E" w14:textId="77777777" w:rsidR="00196358" w:rsidRPr="00712BF6" w:rsidRDefault="00196358" w:rsidP="00196358">
      <w:pPr>
        <w:pStyle w:val="CitasINFOEM"/>
      </w:pPr>
      <w:r w:rsidRPr="00712BF6">
        <w:t>“</w:t>
      </w:r>
      <w:r w:rsidRPr="00712BF6">
        <w:rPr>
          <w:b/>
        </w:rPr>
        <w:t>Artículo 158.</w:t>
      </w:r>
      <w:r w:rsidRPr="00712BF6">
        <w:t xml:space="preserve"> De manera excepcional, cuando </w:t>
      </w:r>
      <w:r w:rsidRPr="00712BF6">
        <w:rPr>
          <w:b/>
          <w:u w:val="single"/>
        </w:rPr>
        <w:t>de forma fundada y motivada</w:t>
      </w:r>
      <w:r w:rsidRPr="00712BF6">
        <w:t xml:space="preserve"> así lo determine el sujeto obligado, en aquellos casos en que la información solicitada que ya se encuentre en su posesión implique análisis, estudio o procesamiento de documentos cuya entrega o reproducción sobrepase </w:t>
      </w:r>
      <w:r w:rsidRPr="00712BF6">
        <w:rPr>
          <w:b/>
          <w:u w:val="single"/>
        </w:rPr>
        <w:t>las capacidades técnicas administrativas</w:t>
      </w:r>
      <w:r w:rsidRPr="00712BF6">
        <w:t xml:space="preserve"> </w:t>
      </w:r>
      <w:r w:rsidRPr="00712BF6">
        <w:rPr>
          <w:b/>
          <w:u w:val="single"/>
        </w:rPr>
        <w:t>y humanas del sujeto obligado</w:t>
      </w:r>
      <w:r w:rsidRPr="00712BF6">
        <w:t xml:space="preserve"> para cumplir con la solicitud, </w:t>
      </w:r>
      <w:r w:rsidRPr="00712BF6">
        <w:lastRenderedPageBreak/>
        <w:t xml:space="preserve">en los plazos establecidos para dichos efectos, se podrá poner a disposición del solicitante los documentos en </w:t>
      </w:r>
      <w:r w:rsidRPr="00712BF6">
        <w:rPr>
          <w:b/>
        </w:rPr>
        <w:t>consulta directa,</w:t>
      </w:r>
      <w:r w:rsidRPr="00712BF6">
        <w:t xml:space="preserve"> salvo la información clasificada.</w:t>
      </w:r>
    </w:p>
    <w:p w14:paraId="56FB1B0F" w14:textId="77777777" w:rsidR="00196358" w:rsidRDefault="00196358" w:rsidP="00196358">
      <w:pPr>
        <w:pStyle w:val="CitasINFOEM"/>
        <w:rPr>
          <w:b/>
        </w:rPr>
      </w:pPr>
      <w:r w:rsidRPr="00712BF6">
        <w:t>En todo caso, se facilitará su copia simple o certificada, así como su reproducción por cualquier medio disponible en las instalaciones del sujeto obligado o que, en su caso, aporte el solicitante.”</w:t>
      </w:r>
      <w:r>
        <w:t xml:space="preserve"> </w:t>
      </w:r>
      <w:r>
        <w:rPr>
          <w:b/>
        </w:rPr>
        <w:t>[Sic]</w:t>
      </w:r>
    </w:p>
    <w:p w14:paraId="7A49F852" w14:textId="77777777" w:rsidR="00196358" w:rsidRPr="00D85747" w:rsidRDefault="00196358" w:rsidP="00196358">
      <w:pPr>
        <w:pStyle w:val="CitasINFOEM"/>
        <w:rPr>
          <w:b/>
        </w:rPr>
      </w:pPr>
    </w:p>
    <w:p w14:paraId="02C854E2" w14:textId="77777777" w:rsidR="00196358" w:rsidRPr="00712BF6" w:rsidRDefault="00196358" w:rsidP="00196358">
      <w:pPr>
        <w:pStyle w:val="Sinespaciado"/>
        <w:rPr>
          <w:sz w:val="4"/>
        </w:rPr>
      </w:pPr>
    </w:p>
    <w:p w14:paraId="10239072" w14:textId="5A6D1593" w:rsidR="008D6518" w:rsidRDefault="00196358" w:rsidP="000544DD">
      <w:pPr>
        <w:pStyle w:val="Citas"/>
        <w:ind w:left="0" w:right="0"/>
        <w:rPr>
          <w:i w:val="0"/>
          <w:sz w:val="24"/>
          <w:szCs w:val="24"/>
        </w:rPr>
      </w:pPr>
      <w:r w:rsidRPr="00196358">
        <w:rPr>
          <w:i w:val="0"/>
          <w:sz w:val="24"/>
          <w:szCs w:val="24"/>
        </w:rPr>
        <w:t xml:space="preserve">De conformidad con lo expuesto con antelación,  y con el objeto de reparar la afectación al derecho humano de acceso a la información tutelado por este Órgano Garante, resulta procedente la entrega de la siguiente información, en versión pública de ser procedente, vía </w:t>
      </w:r>
      <w:r w:rsidRPr="00196358">
        <w:rPr>
          <w:b/>
          <w:i w:val="0"/>
          <w:sz w:val="24"/>
          <w:szCs w:val="24"/>
        </w:rPr>
        <w:t>SAIMEX</w:t>
      </w:r>
      <w:r w:rsidRPr="00196358">
        <w:rPr>
          <w:i w:val="0"/>
          <w:sz w:val="24"/>
          <w:szCs w:val="24"/>
        </w:rPr>
        <w:t>:</w:t>
      </w:r>
    </w:p>
    <w:p w14:paraId="25E1A071" w14:textId="31AAA3E9" w:rsidR="00196358" w:rsidRPr="00196358" w:rsidRDefault="00196358" w:rsidP="000544DD">
      <w:pPr>
        <w:pStyle w:val="Citas"/>
        <w:numPr>
          <w:ilvl w:val="0"/>
          <w:numId w:val="29"/>
        </w:numPr>
        <w:ind w:right="0"/>
        <w:rPr>
          <w:i w:val="0"/>
          <w:color w:val="000000"/>
          <w:sz w:val="24"/>
          <w:szCs w:val="24"/>
          <w:lang w:val="es-ES_tradnl"/>
        </w:rPr>
      </w:pPr>
      <w:r w:rsidRPr="00196358">
        <w:rPr>
          <w:bCs/>
          <w:i w:val="0"/>
          <w:sz w:val="24"/>
          <w:szCs w:val="24"/>
        </w:rPr>
        <w:t>Presupuestos de egresos detallados, debidamente autorizados y firmados, del periodo comprendido del uno de enero de dos mil dieciocho al treinta y uno de mayo de dos mil veintiuno.</w:t>
      </w:r>
    </w:p>
    <w:p w14:paraId="24F509F9" w14:textId="45FFF0FF" w:rsidR="000544DD" w:rsidRPr="000544DD" w:rsidRDefault="00196358" w:rsidP="000544DD">
      <w:pPr>
        <w:pStyle w:val="Citas"/>
        <w:numPr>
          <w:ilvl w:val="0"/>
          <w:numId w:val="29"/>
        </w:numPr>
        <w:autoSpaceDE w:val="0"/>
        <w:autoSpaceDN w:val="0"/>
        <w:adjustRightInd w:val="0"/>
        <w:ind w:right="0"/>
        <w:rPr>
          <w:bCs/>
          <w:i w:val="0"/>
          <w:sz w:val="24"/>
          <w:szCs w:val="24"/>
        </w:rPr>
      </w:pPr>
      <w:r w:rsidRPr="000544DD">
        <w:rPr>
          <w:bCs/>
          <w:i w:val="0"/>
          <w:sz w:val="24"/>
          <w:szCs w:val="24"/>
        </w:rPr>
        <w:t xml:space="preserve">Estados comparativos presupuestales de ingresos, debidamente autorizados y firmados, </w:t>
      </w:r>
      <w:r w:rsidR="000544DD" w:rsidRPr="000544DD">
        <w:rPr>
          <w:bCs/>
          <w:i w:val="0"/>
          <w:sz w:val="24"/>
          <w:szCs w:val="24"/>
        </w:rPr>
        <w:t xml:space="preserve">correspondientes a los meses de febrero a diciembre dos mil diecinueve; enero a diciembre dos mil veinte; abril y mayo dos mil veintiuno.  </w:t>
      </w:r>
    </w:p>
    <w:p w14:paraId="4EE99C24" w14:textId="4CCE2EF1" w:rsidR="00196358" w:rsidRPr="00196358" w:rsidRDefault="00196358" w:rsidP="000544DD">
      <w:pPr>
        <w:pStyle w:val="Citas"/>
        <w:numPr>
          <w:ilvl w:val="0"/>
          <w:numId w:val="29"/>
        </w:numPr>
        <w:ind w:right="0"/>
        <w:rPr>
          <w:i w:val="0"/>
          <w:color w:val="000000"/>
          <w:sz w:val="24"/>
          <w:szCs w:val="24"/>
          <w:lang w:val="es-ES_tradnl"/>
        </w:rPr>
      </w:pPr>
      <w:r w:rsidRPr="00196358">
        <w:rPr>
          <w:bCs/>
          <w:i w:val="0"/>
          <w:sz w:val="24"/>
          <w:szCs w:val="24"/>
        </w:rPr>
        <w:t xml:space="preserve">Estados comparativos presupuestales de egresos, debidamente autorizados y firmados, </w:t>
      </w:r>
      <w:r w:rsidR="000544DD">
        <w:rPr>
          <w:bCs/>
          <w:i w:val="0"/>
          <w:sz w:val="24"/>
          <w:szCs w:val="24"/>
        </w:rPr>
        <w:t xml:space="preserve">correspondientes a los meses de febrero a diciembre de dos mil diecinueve; enero a diciembre de dos mil veinte; abril y mayo de dos mil veintiuno. </w:t>
      </w:r>
    </w:p>
    <w:p w14:paraId="6213F70B" w14:textId="77777777" w:rsidR="00196358" w:rsidRDefault="00196358" w:rsidP="00196358">
      <w:pPr>
        <w:pStyle w:val="Prrafodelista"/>
        <w:numPr>
          <w:ilvl w:val="0"/>
          <w:numId w:val="29"/>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lastRenderedPageBreak/>
        <w:t>Dictámenes de reconducción y actualización programática-presupuestal para resultados, debidamente autorizados y firmados, así como la documentación soporte que ampare dichos traspasos, del periodo comprendido del uno de enero de dos mil dieciocho al treinta y uno de mayo de dos mil veintiuno.</w:t>
      </w:r>
    </w:p>
    <w:p w14:paraId="32F9591B" w14:textId="77777777" w:rsidR="00196358" w:rsidRPr="00105F3B" w:rsidRDefault="00196358" w:rsidP="00196358">
      <w:pPr>
        <w:pStyle w:val="Prrafodelista"/>
        <w:numPr>
          <w:ilvl w:val="0"/>
          <w:numId w:val="29"/>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Formato de reconducción de indicadores estratégicos y de gestión, debidamente autorizados y firmados, así como la documentación soporte que ampare dichos traspasos, del periodo comprendido del uno de enero de dos mil dieciocho al treinta y uno de mayo de dos mil veintiuno. </w:t>
      </w:r>
    </w:p>
    <w:p w14:paraId="5D12762F" w14:textId="714FCF3B" w:rsidR="00196358" w:rsidRPr="00196358" w:rsidRDefault="00196358" w:rsidP="00196358">
      <w:pPr>
        <w:pStyle w:val="Citas"/>
        <w:ind w:left="720"/>
        <w:rPr>
          <w:i w:val="0"/>
          <w:color w:val="000000"/>
          <w:sz w:val="24"/>
          <w:szCs w:val="24"/>
          <w:lang w:val="es-ES_tradnl"/>
        </w:rPr>
      </w:pPr>
    </w:p>
    <w:p w14:paraId="37A10C55" w14:textId="47341F36" w:rsidR="001D27C1" w:rsidRPr="00C22506" w:rsidRDefault="001D27C1" w:rsidP="0065579B">
      <w:pPr>
        <w:spacing w:before="240" w:after="240" w:line="360" w:lineRule="auto"/>
        <w:jc w:val="both"/>
        <w:rPr>
          <w:rFonts w:ascii="Palatino Linotype" w:hAnsi="Palatino Linotype"/>
          <w:b/>
          <w:sz w:val="28"/>
          <w:szCs w:val="28"/>
        </w:rPr>
      </w:pPr>
      <w:r w:rsidRPr="00C22506">
        <w:rPr>
          <w:rFonts w:ascii="Palatino Linotype" w:hAnsi="Palatino Linotype"/>
          <w:b/>
          <w:sz w:val="28"/>
          <w:szCs w:val="28"/>
        </w:rPr>
        <w:t xml:space="preserve">Versión Pública </w:t>
      </w:r>
    </w:p>
    <w:p w14:paraId="3862E5AE" w14:textId="77777777" w:rsidR="001D27C1" w:rsidRPr="001571EB" w:rsidRDefault="001D27C1" w:rsidP="001D27C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5122505" w14:textId="77777777" w:rsidR="001D27C1" w:rsidRPr="00E60DEF" w:rsidRDefault="001D27C1" w:rsidP="001D27C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422FE5E" w14:textId="77777777" w:rsidR="001D27C1" w:rsidRPr="00E60DEF" w:rsidRDefault="001D27C1" w:rsidP="001D27C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D8535EA"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A721CB6"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6C44FA1"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42FA157" w14:textId="77777777" w:rsidR="001D27C1" w:rsidRPr="001571EB" w:rsidRDefault="001D27C1" w:rsidP="001D27C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524D55E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BE4795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70F1DCD"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9F7013C" w14:textId="77777777" w:rsidR="001D27C1" w:rsidRPr="00E60DEF" w:rsidRDefault="001D27C1" w:rsidP="001D27C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3F74ABD"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0FB1CBD" w14:textId="77777777" w:rsidR="001D27C1"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E6A069A" w14:textId="77777777" w:rsidR="001D27C1" w:rsidRPr="001571EB" w:rsidRDefault="001D27C1" w:rsidP="001D27C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48C1616" w14:textId="77777777" w:rsidR="001D27C1" w:rsidRPr="001571EB" w:rsidRDefault="001D27C1" w:rsidP="001D27C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D384985" w14:textId="77777777" w:rsidR="001D27C1" w:rsidRPr="001571EB"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3695300" w14:textId="77777777" w:rsidR="001D27C1"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AA1FF31"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3C7CC9F"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301D717"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Resoluciones:</w:t>
      </w:r>
    </w:p>
    <w:p w14:paraId="68A55356"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97AFD1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E4CE01A" w14:textId="77777777" w:rsidR="001D27C1" w:rsidRPr="00EE0180"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63E49D9" w14:textId="77777777" w:rsidR="001D27C1" w:rsidRPr="001571EB" w:rsidRDefault="001D27C1" w:rsidP="001D27C1">
      <w:pPr>
        <w:autoSpaceDE w:val="0"/>
        <w:autoSpaceDN w:val="0"/>
        <w:adjustRightInd w:val="0"/>
        <w:spacing w:before="120" w:after="120"/>
        <w:ind w:left="567" w:right="850"/>
        <w:jc w:val="both"/>
        <w:rPr>
          <w:rFonts w:ascii="Palatino Linotype" w:eastAsia="Times New Roman" w:hAnsi="Palatino Linotype" w:cs="Arial"/>
          <w:i/>
        </w:rPr>
      </w:pPr>
    </w:p>
    <w:p w14:paraId="6EA3BBCF" w14:textId="77777777" w:rsidR="001D27C1" w:rsidRPr="001571EB" w:rsidRDefault="001D27C1" w:rsidP="001D27C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A68D3F6" w14:textId="77777777" w:rsidR="001D27C1" w:rsidRPr="001571EB" w:rsidRDefault="001D27C1" w:rsidP="001D27C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2983D3D" w14:textId="77777777" w:rsidR="001D27C1" w:rsidRDefault="001D27C1" w:rsidP="001D27C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57221D4"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CLAVE ÚNICA DE REGISTRO DE POBLACIÓN (CURP).</w:t>
      </w:r>
    </w:p>
    <w:p w14:paraId="6688A598"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345A16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14E609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76DD193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B1E0776" w14:textId="414E365D" w:rsidR="001D27C1"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088673F" w14:textId="77777777" w:rsidR="00EB5CDD" w:rsidRPr="00EE0180" w:rsidRDefault="00EB5CDD"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6A110CA9" w14:textId="77777777" w:rsidR="001D27C1" w:rsidRDefault="001D27C1" w:rsidP="001D27C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w:t>
      </w:r>
      <w:r w:rsidRPr="001571EB">
        <w:rPr>
          <w:rFonts w:ascii="Palatino Linotype" w:hAnsi="Palatino Linotype" w:cs="Arial"/>
          <w:sz w:val="24"/>
          <w:szCs w:val="24"/>
        </w:rPr>
        <w:lastRenderedPageBreak/>
        <w:t xml:space="preserve">el Diario Oficial de la Federación en fecha quince de abril de dos mil dieciséis, mediante Acuerdo del Consejo Nacional del Sistema Nacional de Transparencia, Acceso a la Información Pública y Protección de Datos Personales. </w:t>
      </w:r>
    </w:p>
    <w:p w14:paraId="218FC537" w14:textId="13C14EA1" w:rsidR="00FF723A" w:rsidRPr="00D5257A" w:rsidRDefault="00FF723A" w:rsidP="00FF723A">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191F4E">
        <w:rPr>
          <w:rFonts w:ascii="Palatino Linotype" w:hAnsi="Palatino Linotype"/>
          <w:b/>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191F4E">
        <w:rPr>
          <w:rFonts w:ascii="Palatino Linotype" w:hAnsi="Palatino Linotype"/>
          <w:b/>
          <w:sz w:val="24"/>
          <w:szCs w:val="24"/>
        </w:rPr>
        <w:t>01203/HUIXQUIL/IP/2021</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238D90C5" w14:textId="77777777" w:rsidR="00FF723A" w:rsidRDefault="00FF723A" w:rsidP="00FF723A">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0E3B069E" w14:textId="77777777" w:rsidR="00FF723A" w:rsidRDefault="00FF723A" w:rsidP="00FF723A">
      <w:pPr>
        <w:spacing w:before="240" w:line="360" w:lineRule="auto"/>
        <w:jc w:val="both"/>
        <w:rPr>
          <w:rFonts w:ascii="Palatino Linotype" w:hAnsi="Palatino Linotype"/>
          <w:sz w:val="24"/>
          <w:szCs w:val="24"/>
        </w:rPr>
      </w:pPr>
    </w:p>
    <w:p w14:paraId="17FD9274" w14:textId="77777777" w:rsidR="00FF723A" w:rsidRPr="00D05C83" w:rsidRDefault="00FF723A" w:rsidP="00FF723A">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75E8332B" w14:textId="0C256312" w:rsidR="00FF723A" w:rsidRDefault="00FF723A" w:rsidP="00FF723A">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191F4E">
        <w:rPr>
          <w:rFonts w:ascii="Palatino Linotype" w:hAnsi="Palatino Linotype"/>
          <w:b/>
          <w:sz w:val="24"/>
          <w:szCs w:val="24"/>
        </w:rPr>
        <w:t>01203/HUIXQUIL/IP/2021</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sidR="00191F4E">
        <w:rPr>
          <w:rFonts w:ascii="Palatino Linotype" w:hAnsi="Palatino Linotype" w:cs="Arial"/>
          <w:b/>
          <w:sz w:val="24"/>
        </w:rPr>
        <w:t>LA</w:t>
      </w:r>
      <w:r>
        <w:rPr>
          <w:rFonts w:ascii="Palatino Linotype" w:hAnsi="Palatino Linotype" w:cs="Arial"/>
          <w:b/>
          <w:sz w:val="24"/>
        </w:rPr>
        <w:t xml:space="preserve">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49A6D2E5" w14:textId="77777777" w:rsidR="000544DD" w:rsidRDefault="000544DD" w:rsidP="00FF723A">
      <w:pPr>
        <w:spacing w:before="240" w:line="360" w:lineRule="auto"/>
        <w:jc w:val="both"/>
        <w:rPr>
          <w:rFonts w:ascii="Palatino Linotype" w:hAnsi="Palatino Linotype" w:cs="Arial"/>
          <w:sz w:val="24"/>
        </w:rPr>
      </w:pPr>
    </w:p>
    <w:p w14:paraId="6318FB77" w14:textId="64592E3C" w:rsidR="00FF723A" w:rsidRPr="00844438" w:rsidRDefault="00FF723A" w:rsidP="00FF723A">
      <w:pPr>
        <w:pStyle w:val="Sinespaciado"/>
        <w:spacing w:line="360" w:lineRule="auto"/>
        <w:jc w:val="both"/>
        <w:rPr>
          <w:rFonts w:ascii="Palatino Linotype" w:hAnsi="Palatino Linotype" w:cs="Arial"/>
        </w:rPr>
      </w:pPr>
      <w:r w:rsidRPr="00844438">
        <w:rPr>
          <w:rFonts w:ascii="Palatino Linotype" w:hAnsi="Palatino Linotype" w:cs="Arial"/>
          <w:b/>
          <w:sz w:val="28"/>
          <w:szCs w:val="28"/>
        </w:rPr>
        <w:t>SEGUNDO.</w:t>
      </w:r>
      <w:r w:rsidRPr="00844438">
        <w:rPr>
          <w:rFonts w:ascii="Palatino Linotype" w:hAnsi="Palatino Linotype" w:cs="Arial"/>
        </w:rPr>
        <w:t xml:space="preserve"> Se </w:t>
      </w:r>
      <w:r w:rsidRPr="00844438">
        <w:rPr>
          <w:rFonts w:ascii="Palatino Linotype" w:hAnsi="Palatino Linotype" w:cs="Arial"/>
          <w:b/>
        </w:rPr>
        <w:t>ORDENA</w:t>
      </w:r>
      <w:r w:rsidRPr="00844438">
        <w:rPr>
          <w:rFonts w:ascii="Palatino Linotype" w:hAnsi="Palatino Linotype" w:cs="Arial"/>
        </w:rPr>
        <w:t xml:space="preserve"> al </w:t>
      </w:r>
      <w:r w:rsidRPr="00844438">
        <w:rPr>
          <w:rFonts w:ascii="Palatino Linotype" w:hAnsi="Palatino Linotype" w:cs="Arial"/>
          <w:b/>
        </w:rPr>
        <w:t>SUJETO OBLIGADO</w:t>
      </w:r>
      <w:r w:rsidRPr="00844438">
        <w:rPr>
          <w:rFonts w:ascii="Palatino Linotype" w:hAnsi="Palatino Linotype" w:cs="Arial"/>
        </w:rPr>
        <w:t xml:space="preserve"> haga entrega al </w:t>
      </w:r>
      <w:r w:rsidRPr="00844438">
        <w:rPr>
          <w:rFonts w:ascii="Palatino Linotype" w:hAnsi="Palatino Linotype" w:cs="Arial"/>
          <w:b/>
        </w:rPr>
        <w:t xml:space="preserve">RECURRENTE </w:t>
      </w:r>
      <w:r w:rsidRPr="00844438">
        <w:rPr>
          <w:rFonts w:ascii="Palatino Linotype" w:hAnsi="Palatino Linotype" w:cs="Arial"/>
        </w:rPr>
        <w:t xml:space="preserve">en términos del Considerando </w:t>
      </w:r>
      <w:r w:rsidRPr="00844438">
        <w:rPr>
          <w:rFonts w:ascii="Palatino Linotype" w:hAnsi="Palatino Linotype" w:cs="Arial"/>
          <w:b/>
        </w:rPr>
        <w:t xml:space="preserve">CUARTO </w:t>
      </w:r>
      <w:r w:rsidR="00191F4E">
        <w:rPr>
          <w:rFonts w:ascii="Palatino Linotype" w:hAnsi="Palatino Linotype" w:cs="Arial"/>
        </w:rPr>
        <w:t>de esta resolución</w:t>
      </w:r>
      <w:r w:rsidRPr="00844438">
        <w:rPr>
          <w:rFonts w:ascii="Palatino Linotype" w:hAnsi="Palatino Linotype" w:cs="Arial"/>
        </w:rPr>
        <w:t xml:space="preserve">, a través del </w:t>
      </w:r>
      <w:r w:rsidRPr="00844438">
        <w:rPr>
          <w:rFonts w:ascii="Palatino Linotype" w:hAnsi="Palatino Linotype" w:cs="Arial"/>
          <w:b/>
        </w:rPr>
        <w:t>SAIMEX</w:t>
      </w:r>
      <w:r w:rsidRPr="00844438">
        <w:rPr>
          <w:rFonts w:ascii="Palatino Linotype" w:hAnsi="Palatino Linotype" w:cs="Arial"/>
        </w:rPr>
        <w:t>, en versión pública de ser procedente, de lo siguiente:</w:t>
      </w:r>
    </w:p>
    <w:p w14:paraId="7E6512F3" w14:textId="77777777" w:rsidR="00191F4E" w:rsidRPr="00191F4E" w:rsidRDefault="00191F4E" w:rsidP="00191F4E">
      <w:pPr>
        <w:pStyle w:val="Citas"/>
        <w:numPr>
          <w:ilvl w:val="0"/>
          <w:numId w:val="20"/>
        </w:numPr>
        <w:ind w:right="0"/>
        <w:rPr>
          <w:color w:val="000000"/>
          <w:sz w:val="24"/>
          <w:szCs w:val="24"/>
          <w:lang w:val="es-ES_tradnl"/>
        </w:rPr>
      </w:pPr>
      <w:r w:rsidRPr="00191F4E">
        <w:rPr>
          <w:bCs/>
          <w:sz w:val="24"/>
          <w:szCs w:val="24"/>
        </w:rPr>
        <w:lastRenderedPageBreak/>
        <w:t>Presupuestos de egresos detallados, debidamente autorizados y firmados, del periodo comprendido del uno de enero de dos mil dieciocho al treinta y uno de mayo de dos mil veintiuno.</w:t>
      </w:r>
    </w:p>
    <w:p w14:paraId="273E3E14" w14:textId="1816C1E9" w:rsidR="000544DD" w:rsidRPr="000544DD" w:rsidRDefault="00191F4E" w:rsidP="00BC05BD">
      <w:pPr>
        <w:pStyle w:val="Citas"/>
        <w:numPr>
          <w:ilvl w:val="0"/>
          <w:numId w:val="20"/>
        </w:numPr>
        <w:ind w:right="0"/>
        <w:rPr>
          <w:color w:val="000000"/>
          <w:sz w:val="24"/>
          <w:szCs w:val="24"/>
          <w:lang w:val="es-ES_tradnl"/>
        </w:rPr>
      </w:pPr>
      <w:r w:rsidRPr="000544DD">
        <w:rPr>
          <w:bCs/>
          <w:sz w:val="24"/>
          <w:szCs w:val="24"/>
        </w:rPr>
        <w:t xml:space="preserve">Estados comparativos presupuestales de ingresos, debidamente autorizados y firmados, </w:t>
      </w:r>
      <w:r w:rsidR="000544DD" w:rsidRPr="000544DD">
        <w:rPr>
          <w:bCs/>
        </w:rPr>
        <w:t xml:space="preserve">correspondientes a los meses de febrero a diciembre dos mil diecinueve; enero a diciembre dos mil veinte; abril y mayo dos mil veintiuno.  </w:t>
      </w:r>
    </w:p>
    <w:p w14:paraId="03B6E27F" w14:textId="688DA5A2" w:rsidR="000544DD" w:rsidRPr="000544DD" w:rsidRDefault="00191F4E" w:rsidP="009244CA">
      <w:pPr>
        <w:pStyle w:val="Citas"/>
        <w:numPr>
          <w:ilvl w:val="0"/>
          <w:numId w:val="20"/>
        </w:numPr>
        <w:autoSpaceDE w:val="0"/>
        <w:autoSpaceDN w:val="0"/>
        <w:adjustRightInd w:val="0"/>
        <w:ind w:right="0"/>
        <w:rPr>
          <w:bCs/>
        </w:rPr>
      </w:pPr>
      <w:r w:rsidRPr="000544DD">
        <w:rPr>
          <w:bCs/>
          <w:sz w:val="24"/>
          <w:szCs w:val="24"/>
        </w:rPr>
        <w:t xml:space="preserve">Estados comparativos presupuestales de egresos, debidamente autorizados y firmados, </w:t>
      </w:r>
      <w:r w:rsidR="000544DD" w:rsidRPr="000544DD">
        <w:rPr>
          <w:bCs/>
        </w:rPr>
        <w:t xml:space="preserve">correspondientes a los meses de febrero a diciembre de dos mil diecinueve; enero a diciembre dos mil veinte; abril y mayo de dos mil veintiuno. </w:t>
      </w:r>
    </w:p>
    <w:p w14:paraId="7707F227" w14:textId="77777777" w:rsidR="00191F4E" w:rsidRPr="00191F4E" w:rsidRDefault="00191F4E" w:rsidP="00191F4E">
      <w:pPr>
        <w:pStyle w:val="Prrafodelista"/>
        <w:numPr>
          <w:ilvl w:val="0"/>
          <w:numId w:val="20"/>
        </w:numPr>
        <w:autoSpaceDE w:val="0"/>
        <w:autoSpaceDN w:val="0"/>
        <w:adjustRightInd w:val="0"/>
        <w:spacing w:before="240" w:after="160" w:line="360" w:lineRule="auto"/>
        <w:jc w:val="both"/>
        <w:rPr>
          <w:rFonts w:ascii="Palatino Linotype" w:hAnsi="Palatino Linotype"/>
          <w:bCs/>
          <w:i/>
        </w:rPr>
      </w:pPr>
      <w:r w:rsidRPr="00191F4E">
        <w:rPr>
          <w:rFonts w:ascii="Palatino Linotype" w:hAnsi="Palatino Linotype"/>
          <w:bCs/>
          <w:i/>
        </w:rPr>
        <w:t>Dictámenes de reconducción y actualización programática-presupuestal para resultados, debidamente autorizados y firmados, así como la documentación soporte que ampare dichos traspasos, del periodo comprendido del uno de enero de dos mil dieciocho al treinta y uno de mayo de dos mil veintiuno.</w:t>
      </w:r>
    </w:p>
    <w:p w14:paraId="06E1C838" w14:textId="77777777" w:rsidR="00191F4E" w:rsidRPr="00191F4E" w:rsidRDefault="00191F4E" w:rsidP="00191F4E">
      <w:pPr>
        <w:pStyle w:val="Prrafodelista"/>
        <w:numPr>
          <w:ilvl w:val="0"/>
          <w:numId w:val="20"/>
        </w:numPr>
        <w:autoSpaceDE w:val="0"/>
        <w:autoSpaceDN w:val="0"/>
        <w:adjustRightInd w:val="0"/>
        <w:spacing w:before="240" w:after="160" w:line="360" w:lineRule="auto"/>
        <w:jc w:val="both"/>
        <w:rPr>
          <w:rFonts w:ascii="Palatino Linotype" w:hAnsi="Palatino Linotype"/>
          <w:bCs/>
          <w:i/>
        </w:rPr>
      </w:pPr>
      <w:r w:rsidRPr="00191F4E">
        <w:rPr>
          <w:rFonts w:ascii="Palatino Linotype" w:hAnsi="Palatino Linotype"/>
          <w:bCs/>
          <w:i/>
        </w:rPr>
        <w:t xml:space="preserve">Formato de reconducción de indicadores estratégicos y de gestión, debidamente autorizados y firmados, así como la documentación soporte que ampare dichos traspasos, del periodo comprendido del uno de enero de dos mil dieciocho al treinta y uno de mayo de dos mil veintiuno. </w:t>
      </w:r>
    </w:p>
    <w:p w14:paraId="4C14519E" w14:textId="77777777" w:rsidR="00191F4E" w:rsidRDefault="00FF723A" w:rsidP="00191F4E">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2606D016" w14:textId="6BB7BE26" w:rsidR="00FF723A" w:rsidRDefault="00FF723A" w:rsidP="00FF723A">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sidR="00820595">
        <w:rPr>
          <w:rFonts w:ascii="Palatino Linotype" w:hAnsi="Palatino Linotype" w:cs="Arial"/>
          <w:sz w:val="24"/>
          <w:szCs w:val="24"/>
        </w:rPr>
        <w:t>quince</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E69904A" w14:textId="77777777" w:rsidR="00FF723A" w:rsidRDefault="00FF723A" w:rsidP="00FF723A">
      <w:pPr>
        <w:autoSpaceDE w:val="0"/>
        <w:autoSpaceDN w:val="0"/>
        <w:adjustRightInd w:val="0"/>
        <w:spacing w:before="240" w:line="360" w:lineRule="auto"/>
        <w:jc w:val="both"/>
        <w:rPr>
          <w:rFonts w:ascii="Palatino Linotype" w:hAnsi="Palatino Linotype" w:cs="Arial"/>
          <w:sz w:val="24"/>
          <w:szCs w:val="24"/>
        </w:rPr>
      </w:pPr>
    </w:p>
    <w:p w14:paraId="62D15ED7" w14:textId="77777777" w:rsidR="00FF723A" w:rsidRDefault="00FF723A" w:rsidP="00FF72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53056F8" w14:textId="77777777" w:rsidR="00FF723A" w:rsidRPr="005751B7" w:rsidRDefault="00FF723A" w:rsidP="00FF723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A851B0B" w14:textId="77777777" w:rsidR="00FF723A" w:rsidRPr="00F77047" w:rsidRDefault="00FF723A" w:rsidP="00FF723A">
      <w:pPr>
        <w:spacing w:after="0" w:line="360" w:lineRule="auto"/>
        <w:jc w:val="both"/>
        <w:rPr>
          <w:rFonts w:ascii="Palatino Linotype" w:eastAsia="Times New Roman" w:hAnsi="Palatino Linotype" w:cs="Arial"/>
          <w:b/>
          <w:sz w:val="18"/>
          <w:szCs w:val="24"/>
          <w:lang w:eastAsia="es-ES"/>
        </w:rPr>
      </w:pPr>
    </w:p>
    <w:p w14:paraId="5F6B629D" w14:textId="2925C151" w:rsidR="00FF723A" w:rsidRDefault="00FF723A" w:rsidP="00FF723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sidRPr="00DB757B">
        <w:rPr>
          <w:rFonts w:ascii="Palatino Linotype" w:eastAsia="Times New Roman" w:hAnsi="Palatino Linotype" w:cs="Arial"/>
          <w:sz w:val="24"/>
          <w:szCs w:val="24"/>
          <w:lang w:eastAsia="es-ES"/>
        </w:rPr>
        <w:t xml:space="preserve">la presente resolución al </w:t>
      </w:r>
      <w:r w:rsidRPr="00DB757B">
        <w:rPr>
          <w:rFonts w:ascii="Palatino Linotype" w:eastAsia="Times New Roman" w:hAnsi="Palatino Linotype" w:cs="Arial"/>
          <w:b/>
          <w:sz w:val="24"/>
          <w:szCs w:val="24"/>
          <w:lang w:eastAsia="es-ES"/>
        </w:rPr>
        <w:t>RECURRENTE vía SAIMEX,</w:t>
      </w:r>
      <w:r w:rsidRPr="00DB757B">
        <w:rPr>
          <w:rFonts w:ascii="Palatino Linotype" w:eastAsia="Times New Roman" w:hAnsi="Palatino Linotype" w:cs="Arial"/>
          <w:sz w:val="24"/>
          <w:szCs w:val="24"/>
          <w:lang w:eastAsia="es-ES"/>
        </w:rPr>
        <w:t xml:space="preserve"> y hágase de su conocimiento que, </w:t>
      </w:r>
      <w:r w:rsidRPr="00DB757B">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0306A3DB" w14:textId="77777777" w:rsidR="00820595" w:rsidRDefault="00820595" w:rsidP="00FF723A">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1219CF9" w14:textId="77777777" w:rsidR="00FF723A" w:rsidRDefault="00FF723A" w:rsidP="001D27C1">
      <w:pPr>
        <w:spacing w:after="0" w:line="360" w:lineRule="auto"/>
        <w:ind w:right="51"/>
        <w:jc w:val="both"/>
        <w:rPr>
          <w:rFonts w:ascii="Palatino Linotype" w:hAnsi="Palatino Linotype" w:cs="Arial"/>
          <w:sz w:val="24"/>
          <w:szCs w:val="24"/>
        </w:rPr>
      </w:pPr>
    </w:p>
    <w:p w14:paraId="05632216" w14:textId="5B375258" w:rsidR="001E6D86" w:rsidRDefault="001E6D86" w:rsidP="001E6D86">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w:t>
      </w:r>
      <w:r>
        <w:rPr>
          <w:rFonts w:ascii="Palatino Linotype" w:hAnsi="Palatino Linotype" w:cs="Arial"/>
          <w:sz w:val="24"/>
          <w:szCs w:val="24"/>
        </w:rPr>
        <w:t>ACORDÓ</w:t>
      </w:r>
      <w:r w:rsidRPr="00C91103">
        <w:rPr>
          <w:rFonts w:ascii="Palatino Linotype" w:hAnsi="Palatino Linotype" w:cs="Arial"/>
          <w:sz w:val="24"/>
          <w:szCs w:val="24"/>
        </w:rPr>
        <w:t xml:space="preser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w:t>
      </w:r>
      <w:r w:rsidRPr="00272CE0">
        <w:rPr>
          <w:rFonts w:ascii="Palatino Linotype" w:eastAsia="Arial Unicode MS" w:hAnsi="Palatino Linotype" w:cs="Arial"/>
          <w:sz w:val="24"/>
          <w:szCs w:val="24"/>
        </w:rPr>
        <w:t>ESTADO DE MÉXICO Y MUNICIPIOS</w:t>
      </w:r>
      <w:r w:rsidRPr="00272CE0">
        <w:rPr>
          <w:rFonts w:ascii="Palatino Linotype" w:hAnsi="Palatino Linotype" w:cs="Arial"/>
          <w:sz w:val="24"/>
          <w:szCs w:val="24"/>
        </w:rPr>
        <w:t xml:space="preserve">, CONFORMADO </w:t>
      </w:r>
      <w:r w:rsidRPr="00272CE0">
        <w:rPr>
          <w:rFonts w:ascii="Palatino Linotype" w:hAnsi="Palatino Linotype" w:cs="Arial"/>
          <w:sz w:val="24"/>
          <w:szCs w:val="24"/>
        </w:rPr>
        <w:lastRenderedPageBreak/>
        <w:t>POR LOS COMISIONADOS ZULEMA MA</w:t>
      </w:r>
      <w:r>
        <w:rPr>
          <w:rFonts w:ascii="Palatino Linotype" w:hAnsi="Palatino Linotype" w:cs="Arial"/>
          <w:sz w:val="24"/>
          <w:szCs w:val="24"/>
        </w:rPr>
        <w:t>RTÍNEZ SÁNCHEZ, EVA ABAID YAPUR Y</w:t>
      </w:r>
      <w:r w:rsidRPr="00272CE0">
        <w:rPr>
          <w:rFonts w:ascii="Palatino Linotype" w:hAnsi="Palatino Linotype" w:cs="Arial"/>
          <w:sz w:val="24"/>
          <w:szCs w:val="24"/>
        </w:rPr>
        <w:t xml:space="preserve"> JAVIER MARTÍNEZ CRUZ </w:t>
      </w:r>
      <w:r>
        <w:rPr>
          <w:rFonts w:ascii="Palatino Linotype" w:hAnsi="Palatino Linotype" w:cs="Arial"/>
          <w:sz w:val="24"/>
          <w:szCs w:val="24"/>
        </w:rPr>
        <w:t>EN</w:t>
      </w:r>
      <w:r w:rsidRPr="00272CE0">
        <w:rPr>
          <w:rFonts w:ascii="Palatino Linotype" w:hAnsi="Palatino Linotype" w:cs="Arial"/>
          <w:sz w:val="24"/>
          <w:szCs w:val="24"/>
        </w:rPr>
        <w:t xml:space="preserve"> LA </w:t>
      </w:r>
      <w:r>
        <w:rPr>
          <w:rFonts w:ascii="Palatino Linotype" w:hAnsi="Palatino Linotype" w:cs="Arial"/>
          <w:sz w:val="24"/>
          <w:szCs w:val="24"/>
        </w:rPr>
        <w:t xml:space="preserve">VIGÉSIMA SÉPTIMA SESIÓN ORDINARIA CELEBRADA EL ONCE DE AGOSTO DE DOS MIL VEINTIUNO, ANTE EL </w:t>
      </w:r>
      <w:r>
        <w:rPr>
          <w:rFonts w:ascii="Palatino Linotype" w:hAnsi="Palatino Linotype" w:cs="Arial"/>
          <w:noProof/>
          <w:sz w:val="24"/>
          <w:szCs w:val="24"/>
          <w:lang w:eastAsia="es-MX"/>
        </w:rPr>
        <mc:AlternateContent>
          <mc:Choice Requires="wps">
            <w:drawing>
              <wp:anchor distT="0" distB="0" distL="114300" distR="114300" simplePos="0" relativeHeight="251757568" behindDoc="0" locked="0" layoutInCell="1" allowOverlap="1" wp14:anchorId="371C0D24" wp14:editId="39524C56">
                <wp:simplePos x="0" y="0"/>
                <wp:positionH relativeFrom="column">
                  <wp:posOffset>-184786</wp:posOffset>
                </wp:positionH>
                <wp:positionV relativeFrom="paragraph">
                  <wp:posOffset>1378584</wp:posOffset>
                </wp:positionV>
                <wp:extent cx="6391275" cy="6448425"/>
                <wp:effectExtent l="0" t="0" r="28575" b="28575"/>
                <wp:wrapNone/>
                <wp:docPr id="12" name="Conector recto 12"/>
                <wp:cNvGraphicFramePr/>
                <a:graphic xmlns:a="http://schemas.openxmlformats.org/drawingml/2006/main">
                  <a:graphicData uri="http://schemas.microsoft.com/office/word/2010/wordprocessingShape">
                    <wps:wsp>
                      <wps:cNvCnPr/>
                      <wps:spPr>
                        <a:xfrm>
                          <a:off x="0" y="0"/>
                          <a:ext cx="6391275" cy="6448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CEF5E" id="Conector recto 12"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108.55pt" to="488.7pt,6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" strokecolor="#5b9bd5 [3204]" strokeweight=".5pt">
                <v:stroke joinstyle="miter"/>
              </v:line>
            </w:pict>
          </mc:Fallback>
        </mc:AlternateContent>
      </w:r>
      <w:r w:rsidRPr="00272CE0">
        <w:rPr>
          <w:rFonts w:ascii="Palatino Linotype" w:hAnsi="Palatino Linotype" w:cs="Arial"/>
          <w:sz w:val="24"/>
          <w:szCs w:val="24"/>
        </w:rPr>
        <w:t>SECRETARIO TÉCNICO</w:t>
      </w:r>
      <w:r w:rsidRPr="006C6A05">
        <w:rPr>
          <w:rFonts w:ascii="Palatino Linotype" w:hAnsi="Palatino Linotype" w:cs="Arial"/>
          <w:sz w:val="24"/>
          <w:szCs w:val="24"/>
        </w:rPr>
        <w:t xml:space="preserve"> DEL PLENO, ALEXIS TAPIA RAMÍREZ.</w:t>
      </w:r>
      <w:r>
        <w:rPr>
          <w:rFonts w:ascii="Palatino Linotype" w:hAnsi="Palatino Linotype" w:cs="Arial"/>
          <w:sz w:val="24"/>
          <w:szCs w:val="24"/>
        </w:rPr>
        <w:t xml:space="preserve">  </w:t>
      </w:r>
    </w:p>
    <w:p w14:paraId="13D60D50" w14:textId="5FAF17F7" w:rsidR="00FF723A" w:rsidRDefault="00FF723A" w:rsidP="001D27C1">
      <w:pPr>
        <w:spacing w:after="0" w:line="360" w:lineRule="auto"/>
        <w:ind w:right="51"/>
        <w:jc w:val="both"/>
        <w:rPr>
          <w:rFonts w:ascii="Palatino Linotype" w:hAnsi="Palatino Linotype" w:cs="Arial"/>
          <w:sz w:val="24"/>
          <w:szCs w:val="24"/>
        </w:rPr>
      </w:pPr>
    </w:p>
    <w:p w14:paraId="25BDFA47" w14:textId="77777777" w:rsidR="00FF723A" w:rsidRDefault="00FF723A" w:rsidP="001D27C1">
      <w:pPr>
        <w:spacing w:after="0" w:line="360" w:lineRule="auto"/>
        <w:ind w:right="51"/>
        <w:jc w:val="both"/>
        <w:rPr>
          <w:rFonts w:ascii="Palatino Linotype" w:hAnsi="Palatino Linotype" w:cs="Arial"/>
          <w:sz w:val="24"/>
          <w:szCs w:val="24"/>
        </w:rPr>
      </w:pPr>
    </w:p>
    <w:p w14:paraId="1BDCF7E3" w14:textId="77777777" w:rsidR="00820595" w:rsidRDefault="00820595" w:rsidP="001D27C1">
      <w:pPr>
        <w:spacing w:after="0" w:line="360" w:lineRule="auto"/>
        <w:ind w:right="51"/>
        <w:jc w:val="both"/>
        <w:rPr>
          <w:rFonts w:ascii="Palatino Linotype" w:hAnsi="Palatino Linotype" w:cs="Arial"/>
          <w:sz w:val="24"/>
          <w:szCs w:val="24"/>
        </w:rPr>
      </w:pPr>
    </w:p>
    <w:p w14:paraId="1DE3BCC9" w14:textId="77777777" w:rsidR="00820595" w:rsidRDefault="00820595" w:rsidP="001D27C1">
      <w:pPr>
        <w:spacing w:after="0" w:line="360" w:lineRule="auto"/>
        <w:ind w:right="51"/>
        <w:jc w:val="both"/>
        <w:rPr>
          <w:rFonts w:ascii="Palatino Linotype" w:hAnsi="Palatino Linotype" w:cs="Arial"/>
          <w:sz w:val="24"/>
          <w:szCs w:val="24"/>
        </w:rPr>
      </w:pPr>
    </w:p>
    <w:p w14:paraId="2940BBA5" w14:textId="77777777" w:rsidR="00324783" w:rsidRDefault="00324783" w:rsidP="001D27C1">
      <w:pPr>
        <w:spacing w:after="0" w:line="360" w:lineRule="auto"/>
        <w:ind w:right="51"/>
        <w:jc w:val="both"/>
        <w:rPr>
          <w:rFonts w:ascii="Palatino Linotype" w:hAnsi="Palatino Linotype" w:cs="Arial"/>
          <w:sz w:val="24"/>
          <w:szCs w:val="24"/>
        </w:rPr>
      </w:pPr>
    </w:p>
    <w:p w14:paraId="336B8255" w14:textId="77777777" w:rsidR="00324783" w:rsidRDefault="00324783" w:rsidP="001D27C1">
      <w:pPr>
        <w:spacing w:after="0" w:line="360" w:lineRule="auto"/>
        <w:ind w:right="51"/>
        <w:jc w:val="both"/>
        <w:rPr>
          <w:rFonts w:ascii="Palatino Linotype" w:hAnsi="Palatino Linotype" w:cs="Arial"/>
          <w:sz w:val="24"/>
          <w:szCs w:val="24"/>
        </w:rPr>
      </w:pPr>
    </w:p>
    <w:p w14:paraId="3E73C51B" w14:textId="77777777" w:rsidR="00324783" w:rsidRDefault="00324783" w:rsidP="001D27C1">
      <w:pPr>
        <w:spacing w:after="0" w:line="360" w:lineRule="auto"/>
        <w:ind w:right="51"/>
        <w:jc w:val="both"/>
        <w:rPr>
          <w:rFonts w:ascii="Palatino Linotype" w:hAnsi="Palatino Linotype" w:cs="Arial"/>
          <w:sz w:val="24"/>
          <w:szCs w:val="24"/>
        </w:rPr>
      </w:pPr>
    </w:p>
    <w:p w14:paraId="7A5D688F" w14:textId="77777777" w:rsidR="00324783" w:rsidRDefault="00324783" w:rsidP="001D27C1">
      <w:pPr>
        <w:spacing w:after="0" w:line="360" w:lineRule="auto"/>
        <w:ind w:right="51"/>
        <w:jc w:val="both"/>
        <w:rPr>
          <w:rFonts w:ascii="Palatino Linotype" w:hAnsi="Palatino Linotype" w:cs="Arial"/>
          <w:sz w:val="24"/>
          <w:szCs w:val="24"/>
        </w:rPr>
      </w:pPr>
    </w:p>
    <w:p w14:paraId="471F6AED" w14:textId="77777777" w:rsidR="001E6D86" w:rsidRDefault="001E6D86" w:rsidP="001D27C1">
      <w:pPr>
        <w:spacing w:after="0" w:line="360" w:lineRule="auto"/>
        <w:ind w:right="51"/>
        <w:jc w:val="both"/>
        <w:rPr>
          <w:rFonts w:ascii="Palatino Linotype" w:hAnsi="Palatino Linotype" w:cs="Arial"/>
          <w:sz w:val="24"/>
          <w:szCs w:val="24"/>
        </w:rPr>
      </w:pPr>
    </w:p>
    <w:p w14:paraId="1B55E423" w14:textId="77777777" w:rsidR="001E6D86" w:rsidRDefault="001E6D86" w:rsidP="001D27C1">
      <w:pPr>
        <w:spacing w:after="0" w:line="360" w:lineRule="auto"/>
        <w:ind w:right="51"/>
        <w:jc w:val="both"/>
        <w:rPr>
          <w:rFonts w:ascii="Palatino Linotype" w:hAnsi="Palatino Linotype" w:cs="Arial"/>
          <w:sz w:val="24"/>
          <w:szCs w:val="24"/>
        </w:rPr>
      </w:pPr>
    </w:p>
    <w:p w14:paraId="491DC49E" w14:textId="77777777" w:rsidR="001E6D86" w:rsidRDefault="001E6D86" w:rsidP="001D27C1">
      <w:pPr>
        <w:spacing w:after="0" w:line="360" w:lineRule="auto"/>
        <w:ind w:right="51"/>
        <w:jc w:val="both"/>
        <w:rPr>
          <w:rFonts w:ascii="Palatino Linotype" w:hAnsi="Palatino Linotype" w:cs="Arial"/>
          <w:sz w:val="24"/>
          <w:szCs w:val="24"/>
        </w:rPr>
      </w:pPr>
    </w:p>
    <w:p w14:paraId="160CBA31" w14:textId="77777777" w:rsidR="001E6D86" w:rsidRDefault="001E6D86" w:rsidP="001D27C1">
      <w:pPr>
        <w:spacing w:after="0" w:line="360" w:lineRule="auto"/>
        <w:ind w:right="51"/>
        <w:jc w:val="both"/>
        <w:rPr>
          <w:rFonts w:ascii="Palatino Linotype" w:hAnsi="Palatino Linotype" w:cs="Arial"/>
          <w:sz w:val="24"/>
          <w:szCs w:val="24"/>
        </w:rPr>
      </w:pPr>
    </w:p>
    <w:p w14:paraId="014FA6A6" w14:textId="77777777" w:rsidR="001E6D86" w:rsidRDefault="001E6D86" w:rsidP="001D27C1">
      <w:pPr>
        <w:spacing w:after="0" w:line="360" w:lineRule="auto"/>
        <w:ind w:right="51"/>
        <w:jc w:val="both"/>
        <w:rPr>
          <w:rFonts w:ascii="Palatino Linotype" w:hAnsi="Palatino Linotype" w:cs="Arial"/>
          <w:sz w:val="24"/>
          <w:szCs w:val="24"/>
        </w:rPr>
      </w:pPr>
    </w:p>
    <w:p w14:paraId="67B8CE4C" w14:textId="77777777" w:rsidR="001E6D86" w:rsidRDefault="001E6D86" w:rsidP="001D27C1">
      <w:pPr>
        <w:spacing w:after="0" w:line="360" w:lineRule="auto"/>
        <w:ind w:right="51"/>
        <w:jc w:val="both"/>
        <w:rPr>
          <w:rFonts w:ascii="Palatino Linotype" w:hAnsi="Palatino Linotype" w:cs="Arial"/>
          <w:sz w:val="24"/>
          <w:szCs w:val="24"/>
        </w:rPr>
      </w:pPr>
    </w:p>
    <w:p w14:paraId="37CF28F4" w14:textId="77777777" w:rsidR="001E6D86" w:rsidRDefault="001E6D86" w:rsidP="001D27C1">
      <w:pPr>
        <w:spacing w:after="0" w:line="360" w:lineRule="auto"/>
        <w:ind w:right="51"/>
        <w:jc w:val="both"/>
        <w:rPr>
          <w:rFonts w:ascii="Palatino Linotype" w:hAnsi="Palatino Linotype" w:cs="Arial"/>
          <w:sz w:val="24"/>
          <w:szCs w:val="24"/>
        </w:rPr>
      </w:pPr>
    </w:p>
    <w:p w14:paraId="2162FACD" w14:textId="77777777" w:rsidR="001E6D86" w:rsidRDefault="001E6D86" w:rsidP="001D27C1">
      <w:pPr>
        <w:spacing w:after="0" w:line="360" w:lineRule="auto"/>
        <w:ind w:right="51"/>
        <w:jc w:val="both"/>
        <w:rPr>
          <w:rFonts w:ascii="Palatino Linotype" w:hAnsi="Palatino Linotype" w:cs="Arial"/>
          <w:sz w:val="24"/>
          <w:szCs w:val="24"/>
        </w:rPr>
      </w:pPr>
    </w:p>
    <w:p w14:paraId="6D3C3BFF" w14:textId="77777777" w:rsidR="001E6D86" w:rsidRDefault="001E6D86" w:rsidP="001D27C1">
      <w:pPr>
        <w:spacing w:after="0" w:line="360" w:lineRule="auto"/>
        <w:ind w:right="51"/>
        <w:jc w:val="both"/>
        <w:rPr>
          <w:rFonts w:ascii="Palatino Linotype" w:hAnsi="Palatino Linotype" w:cs="Arial"/>
          <w:sz w:val="24"/>
          <w:szCs w:val="24"/>
        </w:rPr>
      </w:pPr>
    </w:p>
    <w:p w14:paraId="3AD6A850" w14:textId="77777777" w:rsidR="001E6D86" w:rsidRDefault="001E6D86" w:rsidP="001D27C1">
      <w:pPr>
        <w:spacing w:after="0" w:line="360" w:lineRule="auto"/>
        <w:ind w:right="51"/>
        <w:jc w:val="both"/>
        <w:rPr>
          <w:rFonts w:ascii="Palatino Linotype" w:hAnsi="Palatino Linotype" w:cs="Arial"/>
          <w:sz w:val="24"/>
          <w:szCs w:val="24"/>
        </w:rPr>
      </w:pPr>
    </w:p>
    <w:p w14:paraId="6C81284A" w14:textId="77777777" w:rsidR="00324783" w:rsidRDefault="00324783" w:rsidP="001D27C1">
      <w:pPr>
        <w:spacing w:after="0" w:line="360" w:lineRule="auto"/>
        <w:ind w:right="51"/>
        <w:jc w:val="both"/>
        <w:rPr>
          <w:rFonts w:ascii="Palatino Linotype" w:hAnsi="Palatino Linotype" w:cs="Arial"/>
          <w:sz w:val="24"/>
          <w:szCs w:val="24"/>
        </w:rPr>
      </w:pPr>
    </w:p>
    <w:p w14:paraId="4B0AD07C" w14:textId="357CCD57" w:rsidR="00FF723A" w:rsidRDefault="00FF723A" w:rsidP="001D27C1">
      <w:pPr>
        <w:spacing w:after="0" w:line="360" w:lineRule="auto"/>
        <w:ind w:right="51"/>
        <w:jc w:val="both"/>
        <w:rPr>
          <w:rFonts w:ascii="Palatino Linotype" w:hAnsi="Palatino Linotype" w:cs="Arial"/>
          <w:sz w:val="20"/>
          <w:szCs w:val="20"/>
        </w:rPr>
      </w:pPr>
      <w:r w:rsidRPr="00FF723A">
        <w:rPr>
          <w:rFonts w:ascii="Palatino Linotype" w:hAnsi="Palatino Linotype" w:cs="Arial"/>
          <w:sz w:val="20"/>
          <w:szCs w:val="20"/>
        </w:rPr>
        <w:t>OSAM/JCMA</w:t>
      </w:r>
    </w:p>
    <w:p w14:paraId="657F1689" w14:textId="77777777" w:rsidR="00324783" w:rsidRDefault="00324783" w:rsidP="001D27C1">
      <w:pPr>
        <w:spacing w:after="0" w:line="360" w:lineRule="auto"/>
        <w:ind w:right="51"/>
        <w:jc w:val="both"/>
        <w:rPr>
          <w:rFonts w:ascii="Palatino Linotype" w:hAnsi="Palatino Linotype" w:cs="Arial"/>
          <w:sz w:val="20"/>
          <w:szCs w:val="20"/>
        </w:rPr>
      </w:pPr>
    </w:p>
    <w:p w14:paraId="44CE1B59" w14:textId="77777777" w:rsidR="00820595" w:rsidRDefault="00820595" w:rsidP="001D27C1">
      <w:pPr>
        <w:spacing w:after="0" w:line="360" w:lineRule="auto"/>
        <w:ind w:right="51"/>
        <w:jc w:val="both"/>
        <w:rPr>
          <w:rFonts w:ascii="Palatino Linotype" w:hAnsi="Palatino Linotype" w:cs="Arial"/>
          <w:sz w:val="20"/>
          <w:szCs w:val="20"/>
        </w:rPr>
      </w:pPr>
    </w:p>
    <w:p w14:paraId="31FC053E" w14:textId="77777777" w:rsidR="00820595" w:rsidRDefault="00820595" w:rsidP="001D27C1">
      <w:pPr>
        <w:spacing w:after="0" w:line="360" w:lineRule="auto"/>
        <w:ind w:right="51"/>
        <w:jc w:val="both"/>
        <w:rPr>
          <w:rFonts w:ascii="Palatino Linotype" w:hAnsi="Palatino Linotype" w:cs="Arial"/>
          <w:sz w:val="20"/>
          <w:szCs w:val="20"/>
        </w:rPr>
      </w:pPr>
    </w:p>
    <w:p w14:paraId="2C61E22F" w14:textId="77777777" w:rsidR="00820595" w:rsidRPr="00FF723A" w:rsidRDefault="00820595" w:rsidP="001D27C1">
      <w:pPr>
        <w:spacing w:after="0" w:line="360" w:lineRule="auto"/>
        <w:ind w:right="51"/>
        <w:jc w:val="both"/>
        <w:rPr>
          <w:rFonts w:ascii="Palatino Linotype" w:hAnsi="Palatino Linotype" w:cs="Arial"/>
          <w:sz w:val="20"/>
          <w:szCs w:val="20"/>
        </w:rPr>
      </w:pPr>
    </w:p>
    <w:p w14:paraId="78ECF4EB" w14:textId="77777777" w:rsidR="00FF723A" w:rsidRDefault="00FF723A" w:rsidP="001D27C1">
      <w:pPr>
        <w:spacing w:after="0" w:line="360" w:lineRule="auto"/>
        <w:ind w:right="51"/>
        <w:jc w:val="both"/>
        <w:rPr>
          <w:rFonts w:ascii="Palatino Linotype" w:hAnsi="Palatino Linotype" w:cs="Arial"/>
          <w:sz w:val="24"/>
          <w:szCs w:val="24"/>
        </w:rPr>
      </w:pPr>
    </w:p>
    <w:sectPr w:rsidR="00FF723A" w:rsidSect="00FB4AAD">
      <w:headerReference w:type="even" r:id="rId16"/>
      <w:headerReference w:type="default" r:id="rId17"/>
      <w:footerReference w:type="even"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6A83A" w14:textId="77777777" w:rsidR="00317E70" w:rsidRDefault="00317E70" w:rsidP="006168E4">
      <w:pPr>
        <w:spacing w:after="0" w:line="240" w:lineRule="auto"/>
      </w:pPr>
      <w:r>
        <w:separator/>
      </w:r>
    </w:p>
  </w:endnote>
  <w:endnote w:type="continuationSeparator" w:id="0">
    <w:p w14:paraId="566A8E72" w14:textId="77777777" w:rsidR="00317E70" w:rsidRDefault="00317E7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1DFA0" w14:textId="77777777" w:rsidR="001D3DAB" w:rsidRDefault="001D3D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AB7231" w:rsidRPr="000B69FA" w:rsidRDefault="00AB723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3DAB">
      <w:rPr>
        <w:rFonts w:ascii="Palatino Linotype" w:hAnsi="Palatino Linotype"/>
        <w:bCs/>
        <w:noProof/>
        <w:sz w:val="20"/>
      </w:rPr>
      <w:t>54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D3DAB">
      <w:rPr>
        <w:rFonts w:ascii="Palatino Linotype" w:hAnsi="Palatino Linotype"/>
        <w:bCs/>
        <w:noProof/>
        <w:sz w:val="20"/>
      </w:rPr>
      <w:t>54</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AB7231" w:rsidRPr="000B69FA" w:rsidRDefault="00AB723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3DA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D3DAB">
      <w:rPr>
        <w:rFonts w:ascii="Palatino Linotype" w:hAnsi="Palatino Linotype"/>
        <w:bCs/>
        <w:noProof/>
        <w:sz w:val="20"/>
      </w:rPr>
      <w:t>54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4592E" w14:textId="77777777" w:rsidR="00317E70" w:rsidRDefault="00317E70" w:rsidP="006168E4">
      <w:pPr>
        <w:spacing w:after="0" w:line="240" w:lineRule="auto"/>
      </w:pPr>
      <w:r>
        <w:separator/>
      </w:r>
    </w:p>
  </w:footnote>
  <w:footnote w:type="continuationSeparator" w:id="0">
    <w:p w14:paraId="191F43A7" w14:textId="77777777" w:rsidR="00317E70" w:rsidRDefault="00317E70" w:rsidP="006168E4">
      <w:pPr>
        <w:spacing w:after="0" w:line="240" w:lineRule="auto"/>
      </w:pPr>
      <w:r>
        <w:continuationSeparator/>
      </w:r>
    </w:p>
  </w:footnote>
  <w:footnote w:id="1">
    <w:p w14:paraId="2ED1F8C6" w14:textId="77777777" w:rsidR="001141A5" w:rsidRPr="00034B44" w:rsidRDefault="001141A5" w:rsidP="001141A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64303" w14:textId="6A16BC33" w:rsidR="001D3DAB" w:rsidRDefault="001D3DAB">
    <w:pPr>
      <w:pStyle w:val="Encabezado"/>
    </w:pPr>
    <w:r>
      <w:rPr>
        <w:noProof/>
        <w:lang w:val="es-MX" w:eastAsia="es-MX"/>
      </w:rPr>
      <w:pict w14:anchorId="053EE2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4539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5881004E" w:rsidR="00AB7231" w:rsidRDefault="001D3DAB">
    <w:pPr>
      <w:pStyle w:val="Encabezado"/>
    </w:pPr>
    <w:r>
      <w:rPr>
        <w:noProof/>
        <w:lang w:val="es-MX" w:eastAsia="es-MX"/>
      </w:rPr>
      <w:pict w14:anchorId="67F59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45392"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B7231" w14:paraId="17981A04" w14:textId="77777777" w:rsidTr="00FB4AAD">
      <w:trPr>
        <w:trHeight w:val="227"/>
      </w:trPr>
      <w:tc>
        <w:tcPr>
          <w:tcW w:w="5529" w:type="dxa"/>
          <w:hideMark/>
        </w:tcPr>
        <w:p w14:paraId="0E414BC5" w14:textId="6CE57517" w:rsidR="00AB7231" w:rsidRDefault="00AB723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54D945C0" w:rsidR="00AB7231" w:rsidRPr="00B4142F" w:rsidRDefault="00AB7231" w:rsidP="00925CD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03515/INFOEM/IP/RR/2021 </w:t>
          </w:r>
        </w:p>
      </w:tc>
    </w:tr>
    <w:tr w:rsidR="00AB7231" w14:paraId="637042F0" w14:textId="77777777" w:rsidTr="00FB4AAD">
      <w:trPr>
        <w:trHeight w:val="242"/>
      </w:trPr>
      <w:tc>
        <w:tcPr>
          <w:tcW w:w="5529" w:type="dxa"/>
          <w:hideMark/>
        </w:tcPr>
        <w:p w14:paraId="412AD568" w14:textId="582E7AD7" w:rsidR="00AB7231" w:rsidRDefault="00AB723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4530AAAE" w:rsidR="00AB7231" w:rsidRPr="00F06FED" w:rsidRDefault="00AB7231" w:rsidP="00925CD1">
          <w:pPr>
            <w:spacing w:after="120" w:line="256" w:lineRule="auto"/>
            <w:ind w:left="639" w:right="214"/>
            <w:jc w:val="both"/>
            <w:rPr>
              <w:rFonts w:ascii="Palatino Linotype" w:hAnsi="Palatino Linotype" w:cs="Arial"/>
            </w:rPr>
          </w:pPr>
          <w:r>
            <w:rPr>
              <w:rFonts w:ascii="Palatino Linotype" w:hAnsi="Palatino Linotype" w:cs="Arial"/>
              <w:szCs w:val="20"/>
            </w:rPr>
            <w:t>Ayuntamiento de Huixquilucan</w:t>
          </w:r>
        </w:p>
      </w:tc>
    </w:tr>
    <w:tr w:rsidR="00AB7231" w14:paraId="21BFE746" w14:textId="77777777" w:rsidTr="00FB4AAD">
      <w:trPr>
        <w:trHeight w:val="342"/>
      </w:trPr>
      <w:tc>
        <w:tcPr>
          <w:tcW w:w="5529" w:type="dxa"/>
          <w:hideMark/>
        </w:tcPr>
        <w:p w14:paraId="64C4E314" w14:textId="77777777" w:rsidR="00AB7231" w:rsidRDefault="00AB723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AB7231" w:rsidRDefault="00AB723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AB7231" w:rsidRDefault="00AB723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B7231" w14:paraId="385FD437" w14:textId="77777777" w:rsidTr="00FB4AAD">
      <w:trPr>
        <w:trHeight w:val="227"/>
      </w:trPr>
      <w:tc>
        <w:tcPr>
          <w:tcW w:w="5529" w:type="dxa"/>
          <w:hideMark/>
        </w:tcPr>
        <w:p w14:paraId="272860E8" w14:textId="3BD16B07" w:rsidR="00AB7231" w:rsidRDefault="00AB723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D5B3C4F" w:rsidR="00AB7231" w:rsidRPr="00B4142F" w:rsidRDefault="00AB7231" w:rsidP="00925CD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03515/INFOEM/IP/RR/2021 </w:t>
          </w:r>
        </w:p>
      </w:tc>
    </w:tr>
    <w:tr w:rsidR="00AB7231" w14:paraId="33FC5097" w14:textId="77777777" w:rsidTr="00FB4AAD">
      <w:trPr>
        <w:trHeight w:val="196"/>
      </w:trPr>
      <w:tc>
        <w:tcPr>
          <w:tcW w:w="5529" w:type="dxa"/>
          <w:hideMark/>
        </w:tcPr>
        <w:p w14:paraId="4F5D01E5" w14:textId="77777777" w:rsidR="00AB7231" w:rsidRDefault="00AB723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D1020BA" w:rsidR="00AB7231" w:rsidRPr="00F06FED" w:rsidRDefault="004243B9" w:rsidP="002C63C1">
          <w:pPr>
            <w:spacing w:after="120" w:line="256" w:lineRule="auto"/>
            <w:ind w:left="639" w:right="214"/>
            <w:jc w:val="both"/>
            <w:rPr>
              <w:rFonts w:ascii="Palatino Linotype" w:hAnsi="Palatino Linotype" w:cs="Arial"/>
            </w:rPr>
          </w:pPr>
          <w:r>
            <w:rPr>
              <w:rFonts w:ascii="Palatino Linotype" w:hAnsi="Palatino Linotype" w:cs="Arial"/>
            </w:rPr>
            <w:t>XXXXXXX</w:t>
          </w:r>
          <w:r w:rsidR="00AB7231">
            <w:rPr>
              <w:rFonts w:ascii="Palatino Linotype" w:hAnsi="Palatino Linotype" w:cs="Arial"/>
            </w:rPr>
            <w:t xml:space="preserve"> </w:t>
          </w:r>
        </w:p>
      </w:tc>
    </w:tr>
    <w:tr w:rsidR="00AB7231" w14:paraId="178280DE" w14:textId="77777777" w:rsidTr="00FB4AAD">
      <w:trPr>
        <w:trHeight w:val="242"/>
      </w:trPr>
      <w:tc>
        <w:tcPr>
          <w:tcW w:w="5529" w:type="dxa"/>
          <w:hideMark/>
        </w:tcPr>
        <w:p w14:paraId="71AC708B" w14:textId="77777777" w:rsidR="00AB7231" w:rsidRDefault="00AB723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04C5FF8" w:rsidR="00AB7231" w:rsidRDefault="00AB7231" w:rsidP="00925CD1">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Huixquilucan</w:t>
          </w:r>
        </w:p>
      </w:tc>
    </w:tr>
    <w:tr w:rsidR="00AB7231" w14:paraId="0518978B" w14:textId="77777777" w:rsidTr="00FB4AAD">
      <w:trPr>
        <w:trHeight w:val="342"/>
      </w:trPr>
      <w:tc>
        <w:tcPr>
          <w:tcW w:w="5529" w:type="dxa"/>
          <w:hideMark/>
        </w:tcPr>
        <w:p w14:paraId="04968A43" w14:textId="77777777" w:rsidR="00AB7231" w:rsidRDefault="00AB723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AB7231" w:rsidRDefault="00AB723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4371EA13" w:rsidR="00AB7231" w:rsidRDefault="001D3DAB" w:rsidP="002C63C1">
    <w:pPr>
      <w:pStyle w:val="Encabezado"/>
    </w:pPr>
    <w:r>
      <w:rPr>
        <w:noProof/>
        <w:lang w:val="es-MX" w:eastAsia="es-MX"/>
      </w:rPr>
      <w:pict w14:anchorId="042DB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45390"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91EC8"/>
    <w:multiLevelType w:val="hybridMultilevel"/>
    <w:tmpl w:val="25CECA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E93DDC"/>
    <w:multiLevelType w:val="hybridMultilevel"/>
    <w:tmpl w:val="BC54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9F146D"/>
    <w:multiLevelType w:val="hybridMultilevel"/>
    <w:tmpl w:val="A2AE5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3170EB"/>
    <w:multiLevelType w:val="hybridMultilevel"/>
    <w:tmpl w:val="7AEAF6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0640823"/>
    <w:multiLevelType w:val="hybridMultilevel"/>
    <w:tmpl w:val="CC9AB47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0C2B2E"/>
    <w:multiLevelType w:val="hybridMultilevel"/>
    <w:tmpl w:val="308247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B3110F"/>
    <w:multiLevelType w:val="hybridMultilevel"/>
    <w:tmpl w:val="5A106ADE"/>
    <w:lvl w:ilvl="0" w:tplc="080A0001">
      <w:start w:val="1"/>
      <w:numFmt w:val="bullet"/>
      <w:lvlText w:val=""/>
      <w:lvlJc w:val="left"/>
      <w:pPr>
        <w:ind w:left="720" w:hanging="360"/>
      </w:pPr>
      <w:rPr>
        <w:rFonts w:ascii="Symbol" w:hAnsi="Symbol"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2064865"/>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D1502D4"/>
    <w:multiLevelType w:val="hybridMultilevel"/>
    <w:tmpl w:val="3D64B4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098568C"/>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A5B510B"/>
    <w:multiLevelType w:val="hybridMultilevel"/>
    <w:tmpl w:val="D5B07A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ADF0B10"/>
    <w:multiLevelType w:val="hybridMultilevel"/>
    <w:tmpl w:val="21B0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4B7631A6"/>
    <w:multiLevelType w:val="hybridMultilevel"/>
    <w:tmpl w:val="B1883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4BD2535"/>
    <w:multiLevelType w:val="hybridMultilevel"/>
    <w:tmpl w:val="354294FA"/>
    <w:lvl w:ilvl="0" w:tplc="DBC6CF9A">
      <w:start w:val="1"/>
      <w:numFmt w:val="lowerLetter"/>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C00F83"/>
    <w:multiLevelType w:val="hybridMultilevel"/>
    <w:tmpl w:val="7FD0E4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CEC04DB"/>
    <w:multiLevelType w:val="hybridMultilevel"/>
    <w:tmpl w:val="89DAF1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AEE6E16"/>
    <w:multiLevelType w:val="hybridMultilevel"/>
    <w:tmpl w:val="9BC6A7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C23D6E"/>
    <w:multiLevelType w:val="hybridMultilevel"/>
    <w:tmpl w:val="BC54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
  </w:num>
  <w:num w:numId="3">
    <w:abstractNumId w:val="26"/>
  </w:num>
  <w:num w:numId="4">
    <w:abstractNumId w:val="5"/>
  </w:num>
  <w:num w:numId="5">
    <w:abstractNumId w:val="25"/>
  </w:num>
  <w:num w:numId="6">
    <w:abstractNumId w:val="6"/>
  </w:num>
  <w:num w:numId="7">
    <w:abstractNumId w:val="27"/>
  </w:num>
  <w:num w:numId="8">
    <w:abstractNumId w:val="8"/>
  </w:num>
  <w:num w:numId="9">
    <w:abstractNumId w:val="10"/>
  </w:num>
  <w:num w:numId="10">
    <w:abstractNumId w:val="23"/>
  </w:num>
  <w:num w:numId="11">
    <w:abstractNumId w:val="12"/>
  </w:num>
  <w:num w:numId="12">
    <w:abstractNumId w:val="7"/>
  </w:num>
  <w:num w:numId="13">
    <w:abstractNumId w:val="15"/>
  </w:num>
  <w:num w:numId="14">
    <w:abstractNumId w:val="28"/>
  </w:num>
  <w:num w:numId="15">
    <w:abstractNumId w:val="9"/>
  </w:num>
  <w:num w:numId="16">
    <w:abstractNumId w:val="2"/>
  </w:num>
  <w:num w:numId="17">
    <w:abstractNumId w:val="24"/>
  </w:num>
  <w:num w:numId="18">
    <w:abstractNumId w:val="3"/>
  </w:num>
  <w:num w:numId="19">
    <w:abstractNumId w:val="17"/>
  </w:num>
  <w:num w:numId="20">
    <w:abstractNumId w:val="2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num>
  <w:num w:numId="24">
    <w:abstractNumId w:val="11"/>
  </w:num>
  <w:num w:numId="25">
    <w:abstractNumId w:val="0"/>
  </w:num>
  <w:num w:numId="26">
    <w:abstractNumId w:val="14"/>
  </w:num>
  <w:num w:numId="27">
    <w:abstractNumId w:val="22"/>
  </w:num>
  <w:num w:numId="28">
    <w:abstractNumId w:val="4"/>
  </w:num>
  <w:num w:numId="2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07DBA"/>
    <w:rsid w:val="00012E56"/>
    <w:rsid w:val="0001366A"/>
    <w:rsid w:val="00013C75"/>
    <w:rsid w:val="000143F3"/>
    <w:rsid w:val="000171B7"/>
    <w:rsid w:val="00020E74"/>
    <w:rsid w:val="000240C8"/>
    <w:rsid w:val="0002560B"/>
    <w:rsid w:val="000306A7"/>
    <w:rsid w:val="00031B3B"/>
    <w:rsid w:val="00032896"/>
    <w:rsid w:val="000329BE"/>
    <w:rsid w:val="000376EB"/>
    <w:rsid w:val="0004186E"/>
    <w:rsid w:val="000451BE"/>
    <w:rsid w:val="00045379"/>
    <w:rsid w:val="00045CB8"/>
    <w:rsid w:val="000508FA"/>
    <w:rsid w:val="0005171D"/>
    <w:rsid w:val="00051D09"/>
    <w:rsid w:val="000544DD"/>
    <w:rsid w:val="00055224"/>
    <w:rsid w:val="00055D33"/>
    <w:rsid w:val="00056380"/>
    <w:rsid w:val="00061821"/>
    <w:rsid w:val="000623F9"/>
    <w:rsid w:val="00063A10"/>
    <w:rsid w:val="00064EA6"/>
    <w:rsid w:val="000662F8"/>
    <w:rsid w:val="00070E99"/>
    <w:rsid w:val="00073E78"/>
    <w:rsid w:val="00073FC2"/>
    <w:rsid w:val="00076AE0"/>
    <w:rsid w:val="0007756F"/>
    <w:rsid w:val="0008033D"/>
    <w:rsid w:val="0008077D"/>
    <w:rsid w:val="0008151E"/>
    <w:rsid w:val="000821BF"/>
    <w:rsid w:val="0008548C"/>
    <w:rsid w:val="00086AF1"/>
    <w:rsid w:val="00090174"/>
    <w:rsid w:val="00091552"/>
    <w:rsid w:val="00091C3A"/>
    <w:rsid w:val="000944B9"/>
    <w:rsid w:val="00095CD4"/>
    <w:rsid w:val="0009704F"/>
    <w:rsid w:val="000A0968"/>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C708E"/>
    <w:rsid w:val="000D1A4E"/>
    <w:rsid w:val="000D1B55"/>
    <w:rsid w:val="000D3C75"/>
    <w:rsid w:val="000D4532"/>
    <w:rsid w:val="000D4A3A"/>
    <w:rsid w:val="000D5800"/>
    <w:rsid w:val="000D7523"/>
    <w:rsid w:val="000E0C4D"/>
    <w:rsid w:val="000E30C2"/>
    <w:rsid w:val="000E3AEA"/>
    <w:rsid w:val="000E6545"/>
    <w:rsid w:val="000E686B"/>
    <w:rsid w:val="000F2A5E"/>
    <w:rsid w:val="000F3F8D"/>
    <w:rsid w:val="00100C19"/>
    <w:rsid w:val="00105F3B"/>
    <w:rsid w:val="00106372"/>
    <w:rsid w:val="00111DCD"/>
    <w:rsid w:val="00112ABB"/>
    <w:rsid w:val="00112C29"/>
    <w:rsid w:val="001141A5"/>
    <w:rsid w:val="00114CF9"/>
    <w:rsid w:val="001223CD"/>
    <w:rsid w:val="001228AB"/>
    <w:rsid w:val="00124855"/>
    <w:rsid w:val="001254F5"/>
    <w:rsid w:val="0012703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1D02"/>
    <w:rsid w:val="001829BE"/>
    <w:rsid w:val="00184E8E"/>
    <w:rsid w:val="001854E1"/>
    <w:rsid w:val="0018577F"/>
    <w:rsid w:val="00191F4E"/>
    <w:rsid w:val="00193784"/>
    <w:rsid w:val="00194676"/>
    <w:rsid w:val="00196358"/>
    <w:rsid w:val="00196DCE"/>
    <w:rsid w:val="001A02EC"/>
    <w:rsid w:val="001A1756"/>
    <w:rsid w:val="001A30F5"/>
    <w:rsid w:val="001A4643"/>
    <w:rsid w:val="001A5630"/>
    <w:rsid w:val="001A577E"/>
    <w:rsid w:val="001A7C9B"/>
    <w:rsid w:val="001B05B9"/>
    <w:rsid w:val="001B14EB"/>
    <w:rsid w:val="001B7B88"/>
    <w:rsid w:val="001B7FA2"/>
    <w:rsid w:val="001C0663"/>
    <w:rsid w:val="001C1CAF"/>
    <w:rsid w:val="001C50EE"/>
    <w:rsid w:val="001C7319"/>
    <w:rsid w:val="001C7D87"/>
    <w:rsid w:val="001D23B4"/>
    <w:rsid w:val="001D27C1"/>
    <w:rsid w:val="001D3DAB"/>
    <w:rsid w:val="001D3E87"/>
    <w:rsid w:val="001D49A2"/>
    <w:rsid w:val="001D627A"/>
    <w:rsid w:val="001D6B60"/>
    <w:rsid w:val="001E0C3F"/>
    <w:rsid w:val="001E0D01"/>
    <w:rsid w:val="001E58D8"/>
    <w:rsid w:val="001E6D86"/>
    <w:rsid w:val="001E78AA"/>
    <w:rsid w:val="001F2101"/>
    <w:rsid w:val="001F3969"/>
    <w:rsid w:val="001F61DA"/>
    <w:rsid w:val="00202696"/>
    <w:rsid w:val="002041E8"/>
    <w:rsid w:val="00204420"/>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4C59"/>
    <w:rsid w:val="002577FE"/>
    <w:rsid w:val="00261125"/>
    <w:rsid w:val="00264100"/>
    <w:rsid w:val="002659E9"/>
    <w:rsid w:val="00267074"/>
    <w:rsid w:val="00267244"/>
    <w:rsid w:val="0026769C"/>
    <w:rsid w:val="00271282"/>
    <w:rsid w:val="002717B7"/>
    <w:rsid w:val="00273D0E"/>
    <w:rsid w:val="00274159"/>
    <w:rsid w:val="00274BE8"/>
    <w:rsid w:val="002765A6"/>
    <w:rsid w:val="0028588E"/>
    <w:rsid w:val="00286784"/>
    <w:rsid w:val="0029431D"/>
    <w:rsid w:val="00295749"/>
    <w:rsid w:val="0029598B"/>
    <w:rsid w:val="002975F6"/>
    <w:rsid w:val="002A0ABA"/>
    <w:rsid w:val="002A2034"/>
    <w:rsid w:val="002A24F4"/>
    <w:rsid w:val="002A38BF"/>
    <w:rsid w:val="002A4319"/>
    <w:rsid w:val="002A5409"/>
    <w:rsid w:val="002A56AE"/>
    <w:rsid w:val="002A597E"/>
    <w:rsid w:val="002B113A"/>
    <w:rsid w:val="002B19E0"/>
    <w:rsid w:val="002B1A1F"/>
    <w:rsid w:val="002B5DBD"/>
    <w:rsid w:val="002B7C51"/>
    <w:rsid w:val="002C07C4"/>
    <w:rsid w:val="002C1B76"/>
    <w:rsid w:val="002C57E3"/>
    <w:rsid w:val="002C63C1"/>
    <w:rsid w:val="002C72D2"/>
    <w:rsid w:val="002D08E3"/>
    <w:rsid w:val="002D2347"/>
    <w:rsid w:val="002D2721"/>
    <w:rsid w:val="002D30CB"/>
    <w:rsid w:val="002D310D"/>
    <w:rsid w:val="002D5074"/>
    <w:rsid w:val="002E2C3C"/>
    <w:rsid w:val="002E2D7B"/>
    <w:rsid w:val="002E5E6A"/>
    <w:rsid w:val="002F0D3C"/>
    <w:rsid w:val="002F14AA"/>
    <w:rsid w:val="002F2198"/>
    <w:rsid w:val="002F37BE"/>
    <w:rsid w:val="002F4577"/>
    <w:rsid w:val="002F6424"/>
    <w:rsid w:val="002F7704"/>
    <w:rsid w:val="00300D0B"/>
    <w:rsid w:val="00304D88"/>
    <w:rsid w:val="003056A2"/>
    <w:rsid w:val="00306096"/>
    <w:rsid w:val="003107AB"/>
    <w:rsid w:val="003111C0"/>
    <w:rsid w:val="0031645D"/>
    <w:rsid w:val="00317A04"/>
    <w:rsid w:val="00317A10"/>
    <w:rsid w:val="00317E70"/>
    <w:rsid w:val="00320A67"/>
    <w:rsid w:val="00321565"/>
    <w:rsid w:val="0032187D"/>
    <w:rsid w:val="00323CD2"/>
    <w:rsid w:val="00324783"/>
    <w:rsid w:val="003272FB"/>
    <w:rsid w:val="003317CD"/>
    <w:rsid w:val="003357E6"/>
    <w:rsid w:val="0034179E"/>
    <w:rsid w:val="00341AC3"/>
    <w:rsid w:val="0034299B"/>
    <w:rsid w:val="003430A8"/>
    <w:rsid w:val="003443B2"/>
    <w:rsid w:val="00351C91"/>
    <w:rsid w:val="00361B9C"/>
    <w:rsid w:val="00365C45"/>
    <w:rsid w:val="00371031"/>
    <w:rsid w:val="00374444"/>
    <w:rsid w:val="00376114"/>
    <w:rsid w:val="00376CEC"/>
    <w:rsid w:val="00380758"/>
    <w:rsid w:val="00381C08"/>
    <w:rsid w:val="003827B4"/>
    <w:rsid w:val="00383C82"/>
    <w:rsid w:val="0038403D"/>
    <w:rsid w:val="00386BBB"/>
    <w:rsid w:val="00386D84"/>
    <w:rsid w:val="0039245A"/>
    <w:rsid w:val="00394A1E"/>
    <w:rsid w:val="003A60CC"/>
    <w:rsid w:val="003A61F9"/>
    <w:rsid w:val="003A73D3"/>
    <w:rsid w:val="003B1A03"/>
    <w:rsid w:val="003B1C4E"/>
    <w:rsid w:val="003B1E88"/>
    <w:rsid w:val="003B5455"/>
    <w:rsid w:val="003B5FFE"/>
    <w:rsid w:val="003B63C0"/>
    <w:rsid w:val="003C2632"/>
    <w:rsid w:val="003C2A8E"/>
    <w:rsid w:val="003C43FD"/>
    <w:rsid w:val="003C7873"/>
    <w:rsid w:val="003C78F7"/>
    <w:rsid w:val="003D066F"/>
    <w:rsid w:val="003D11E5"/>
    <w:rsid w:val="003D153C"/>
    <w:rsid w:val="003D233A"/>
    <w:rsid w:val="003E0BC5"/>
    <w:rsid w:val="003E16E1"/>
    <w:rsid w:val="003E2624"/>
    <w:rsid w:val="003E34C9"/>
    <w:rsid w:val="003E4B54"/>
    <w:rsid w:val="003F0DF5"/>
    <w:rsid w:val="003F332C"/>
    <w:rsid w:val="003F659A"/>
    <w:rsid w:val="00400E16"/>
    <w:rsid w:val="004012CF"/>
    <w:rsid w:val="004012E1"/>
    <w:rsid w:val="004028F5"/>
    <w:rsid w:val="00402FF3"/>
    <w:rsid w:val="00404542"/>
    <w:rsid w:val="00404627"/>
    <w:rsid w:val="00405EAB"/>
    <w:rsid w:val="004069EB"/>
    <w:rsid w:val="004070A1"/>
    <w:rsid w:val="004111DA"/>
    <w:rsid w:val="0041329B"/>
    <w:rsid w:val="00413327"/>
    <w:rsid w:val="00413F1C"/>
    <w:rsid w:val="0041440A"/>
    <w:rsid w:val="00421A19"/>
    <w:rsid w:val="00423213"/>
    <w:rsid w:val="0042416D"/>
    <w:rsid w:val="004243B9"/>
    <w:rsid w:val="004276C3"/>
    <w:rsid w:val="004305EC"/>
    <w:rsid w:val="00433507"/>
    <w:rsid w:val="00437A0E"/>
    <w:rsid w:val="00443B76"/>
    <w:rsid w:val="004460C0"/>
    <w:rsid w:val="004502F1"/>
    <w:rsid w:val="004516EB"/>
    <w:rsid w:val="004529B6"/>
    <w:rsid w:val="00453DBD"/>
    <w:rsid w:val="00454CE6"/>
    <w:rsid w:val="00457A9F"/>
    <w:rsid w:val="0046133D"/>
    <w:rsid w:val="00461A0F"/>
    <w:rsid w:val="00462867"/>
    <w:rsid w:val="00462881"/>
    <w:rsid w:val="00462B0D"/>
    <w:rsid w:val="0046475C"/>
    <w:rsid w:val="00464805"/>
    <w:rsid w:val="004702BF"/>
    <w:rsid w:val="00470F88"/>
    <w:rsid w:val="00472649"/>
    <w:rsid w:val="0047555B"/>
    <w:rsid w:val="00475F48"/>
    <w:rsid w:val="0047718A"/>
    <w:rsid w:val="00477430"/>
    <w:rsid w:val="00477CC2"/>
    <w:rsid w:val="0048180A"/>
    <w:rsid w:val="00481C7A"/>
    <w:rsid w:val="004836B3"/>
    <w:rsid w:val="00485906"/>
    <w:rsid w:val="004906C8"/>
    <w:rsid w:val="0049459B"/>
    <w:rsid w:val="00495252"/>
    <w:rsid w:val="00495F19"/>
    <w:rsid w:val="004964B5"/>
    <w:rsid w:val="0049675F"/>
    <w:rsid w:val="004967E2"/>
    <w:rsid w:val="0049785D"/>
    <w:rsid w:val="004A1436"/>
    <w:rsid w:val="004A290F"/>
    <w:rsid w:val="004A5FFD"/>
    <w:rsid w:val="004A7195"/>
    <w:rsid w:val="004A7CE2"/>
    <w:rsid w:val="004B376D"/>
    <w:rsid w:val="004B540A"/>
    <w:rsid w:val="004B5DEC"/>
    <w:rsid w:val="004B7F32"/>
    <w:rsid w:val="004C1DF1"/>
    <w:rsid w:val="004C4E77"/>
    <w:rsid w:val="004C6E1B"/>
    <w:rsid w:val="004D08EB"/>
    <w:rsid w:val="004D6029"/>
    <w:rsid w:val="004E0679"/>
    <w:rsid w:val="004E0B32"/>
    <w:rsid w:val="004E1B1C"/>
    <w:rsid w:val="004E2371"/>
    <w:rsid w:val="004E5FE3"/>
    <w:rsid w:val="004E6BE9"/>
    <w:rsid w:val="004E79A4"/>
    <w:rsid w:val="004F26CF"/>
    <w:rsid w:val="004F4792"/>
    <w:rsid w:val="004F4DF1"/>
    <w:rsid w:val="00502F50"/>
    <w:rsid w:val="00503655"/>
    <w:rsid w:val="00504C6A"/>
    <w:rsid w:val="00505759"/>
    <w:rsid w:val="0050578D"/>
    <w:rsid w:val="00505AC4"/>
    <w:rsid w:val="0051107C"/>
    <w:rsid w:val="00513F85"/>
    <w:rsid w:val="00514187"/>
    <w:rsid w:val="00515090"/>
    <w:rsid w:val="00521E57"/>
    <w:rsid w:val="00525E83"/>
    <w:rsid w:val="00527EBC"/>
    <w:rsid w:val="005305EA"/>
    <w:rsid w:val="00530E3E"/>
    <w:rsid w:val="005311BB"/>
    <w:rsid w:val="0053240F"/>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0AC7"/>
    <w:rsid w:val="005714B9"/>
    <w:rsid w:val="005733EB"/>
    <w:rsid w:val="00580802"/>
    <w:rsid w:val="00581A22"/>
    <w:rsid w:val="005833A8"/>
    <w:rsid w:val="0058661B"/>
    <w:rsid w:val="00593E91"/>
    <w:rsid w:val="00595600"/>
    <w:rsid w:val="00596DC4"/>
    <w:rsid w:val="00597589"/>
    <w:rsid w:val="005A0B49"/>
    <w:rsid w:val="005A52D9"/>
    <w:rsid w:val="005A5A6E"/>
    <w:rsid w:val="005A694B"/>
    <w:rsid w:val="005A6D57"/>
    <w:rsid w:val="005B00A4"/>
    <w:rsid w:val="005B0424"/>
    <w:rsid w:val="005B1454"/>
    <w:rsid w:val="005B2702"/>
    <w:rsid w:val="005B37EF"/>
    <w:rsid w:val="005B5B70"/>
    <w:rsid w:val="005B5F05"/>
    <w:rsid w:val="005B77A6"/>
    <w:rsid w:val="005B79E7"/>
    <w:rsid w:val="005C3E35"/>
    <w:rsid w:val="005C40CB"/>
    <w:rsid w:val="005C6982"/>
    <w:rsid w:val="005D0901"/>
    <w:rsid w:val="005D16DD"/>
    <w:rsid w:val="005D2B59"/>
    <w:rsid w:val="005D362F"/>
    <w:rsid w:val="005D370F"/>
    <w:rsid w:val="005D41A4"/>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2746"/>
    <w:rsid w:val="00606FDA"/>
    <w:rsid w:val="0061042F"/>
    <w:rsid w:val="00612499"/>
    <w:rsid w:val="006168E4"/>
    <w:rsid w:val="00616943"/>
    <w:rsid w:val="006214B9"/>
    <w:rsid w:val="00621940"/>
    <w:rsid w:val="00621E24"/>
    <w:rsid w:val="0062421A"/>
    <w:rsid w:val="00625866"/>
    <w:rsid w:val="006300D6"/>
    <w:rsid w:val="0063265C"/>
    <w:rsid w:val="00633079"/>
    <w:rsid w:val="00635020"/>
    <w:rsid w:val="00635846"/>
    <w:rsid w:val="00637512"/>
    <w:rsid w:val="00640EE4"/>
    <w:rsid w:val="0064168D"/>
    <w:rsid w:val="00643161"/>
    <w:rsid w:val="006466F5"/>
    <w:rsid w:val="006468D6"/>
    <w:rsid w:val="006529A5"/>
    <w:rsid w:val="00655735"/>
    <w:rsid w:val="0065579B"/>
    <w:rsid w:val="0065678E"/>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8744C"/>
    <w:rsid w:val="00691297"/>
    <w:rsid w:val="00697281"/>
    <w:rsid w:val="006A2C7F"/>
    <w:rsid w:val="006B1953"/>
    <w:rsid w:val="006B1BF1"/>
    <w:rsid w:val="006B1C95"/>
    <w:rsid w:val="006B26E3"/>
    <w:rsid w:val="006B3302"/>
    <w:rsid w:val="006B37EA"/>
    <w:rsid w:val="006B7444"/>
    <w:rsid w:val="006C0C3F"/>
    <w:rsid w:val="006C1288"/>
    <w:rsid w:val="006C32EE"/>
    <w:rsid w:val="006C6A05"/>
    <w:rsid w:val="006D23FC"/>
    <w:rsid w:val="006D27E1"/>
    <w:rsid w:val="006D3B1B"/>
    <w:rsid w:val="006D3CD7"/>
    <w:rsid w:val="006D5719"/>
    <w:rsid w:val="006E01D1"/>
    <w:rsid w:val="006F1B6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7D1"/>
    <w:rsid w:val="007524CA"/>
    <w:rsid w:val="00753ED3"/>
    <w:rsid w:val="00754CAE"/>
    <w:rsid w:val="007658D5"/>
    <w:rsid w:val="00772BA8"/>
    <w:rsid w:val="00774266"/>
    <w:rsid w:val="00777ABB"/>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B2C77"/>
    <w:rsid w:val="007B5C07"/>
    <w:rsid w:val="007B68D3"/>
    <w:rsid w:val="007B7A6F"/>
    <w:rsid w:val="007C2C6B"/>
    <w:rsid w:val="007C4B55"/>
    <w:rsid w:val="007C7FF1"/>
    <w:rsid w:val="007D15EF"/>
    <w:rsid w:val="007D1A27"/>
    <w:rsid w:val="007D1B24"/>
    <w:rsid w:val="007D1F15"/>
    <w:rsid w:val="007D25B1"/>
    <w:rsid w:val="007D2878"/>
    <w:rsid w:val="007D300A"/>
    <w:rsid w:val="007D39A4"/>
    <w:rsid w:val="007D661B"/>
    <w:rsid w:val="007E26F8"/>
    <w:rsid w:val="007E3A35"/>
    <w:rsid w:val="007E5726"/>
    <w:rsid w:val="007E7BAB"/>
    <w:rsid w:val="007E7C17"/>
    <w:rsid w:val="007E7DCE"/>
    <w:rsid w:val="007F1347"/>
    <w:rsid w:val="007F20AC"/>
    <w:rsid w:val="007F43BD"/>
    <w:rsid w:val="007F53D4"/>
    <w:rsid w:val="00800927"/>
    <w:rsid w:val="008016F1"/>
    <w:rsid w:val="00801BF1"/>
    <w:rsid w:val="00802C56"/>
    <w:rsid w:val="0080447F"/>
    <w:rsid w:val="00804BD9"/>
    <w:rsid w:val="00805270"/>
    <w:rsid w:val="00806148"/>
    <w:rsid w:val="008111EB"/>
    <w:rsid w:val="00811205"/>
    <w:rsid w:val="00811D16"/>
    <w:rsid w:val="00812C48"/>
    <w:rsid w:val="008146F9"/>
    <w:rsid w:val="00814D55"/>
    <w:rsid w:val="00820595"/>
    <w:rsid w:val="0082155A"/>
    <w:rsid w:val="008230AE"/>
    <w:rsid w:val="00824DCD"/>
    <w:rsid w:val="00831D3F"/>
    <w:rsid w:val="00832986"/>
    <w:rsid w:val="00833DB5"/>
    <w:rsid w:val="00835692"/>
    <w:rsid w:val="008419A8"/>
    <w:rsid w:val="008436AD"/>
    <w:rsid w:val="00844569"/>
    <w:rsid w:val="00844624"/>
    <w:rsid w:val="00846539"/>
    <w:rsid w:val="0084766D"/>
    <w:rsid w:val="00847D23"/>
    <w:rsid w:val="00855544"/>
    <w:rsid w:val="00856D15"/>
    <w:rsid w:val="0086020D"/>
    <w:rsid w:val="00863327"/>
    <w:rsid w:val="00867B2F"/>
    <w:rsid w:val="00870F44"/>
    <w:rsid w:val="00871F0E"/>
    <w:rsid w:val="00874015"/>
    <w:rsid w:val="00876A75"/>
    <w:rsid w:val="0087786C"/>
    <w:rsid w:val="00883587"/>
    <w:rsid w:val="00884054"/>
    <w:rsid w:val="00886712"/>
    <w:rsid w:val="008868B6"/>
    <w:rsid w:val="008912A6"/>
    <w:rsid w:val="00891715"/>
    <w:rsid w:val="00893C5F"/>
    <w:rsid w:val="00895089"/>
    <w:rsid w:val="008951ED"/>
    <w:rsid w:val="008962AB"/>
    <w:rsid w:val="00896BBD"/>
    <w:rsid w:val="008A1129"/>
    <w:rsid w:val="008A322D"/>
    <w:rsid w:val="008A7378"/>
    <w:rsid w:val="008A75BE"/>
    <w:rsid w:val="008B14D0"/>
    <w:rsid w:val="008C2BCF"/>
    <w:rsid w:val="008C32A8"/>
    <w:rsid w:val="008C55A3"/>
    <w:rsid w:val="008C5EC3"/>
    <w:rsid w:val="008D06E0"/>
    <w:rsid w:val="008D1DFF"/>
    <w:rsid w:val="008D29A7"/>
    <w:rsid w:val="008D2F5B"/>
    <w:rsid w:val="008D6518"/>
    <w:rsid w:val="008E6375"/>
    <w:rsid w:val="008E7DB4"/>
    <w:rsid w:val="008F10A6"/>
    <w:rsid w:val="008F16D2"/>
    <w:rsid w:val="008F3674"/>
    <w:rsid w:val="008F4C65"/>
    <w:rsid w:val="0090155A"/>
    <w:rsid w:val="009020E0"/>
    <w:rsid w:val="0090233A"/>
    <w:rsid w:val="00903410"/>
    <w:rsid w:val="00903B6C"/>
    <w:rsid w:val="0090445D"/>
    <w:rsid w:val="00905422"/>
    <w:rsid w:val="00910B4E"/>
    <w:rsid w:val="009130C0"/>
    <w:rsid w:val="00913133"/>
    <w:rsid w:val="00913283"/>
    <w:rsid w:val="00913CDE"/>
    <w:rsid w:val="00915791"/>
    <w:rsid w:val="00916B04"/>
    <w:rsid w:val="00917869"/>
    <w:rsid w:val="0092113F"/>
    <w:rsid w:val="00921DB9"/>
    <w:rsid w:val="00922358"/>
    <w:rsid w:val="0092403D"/>
    <w:rsid w:val="00925CD1"/>
    <w:rsid w:val="009304D8"/>
    <w:rsid w:val="00930FCE"/>
    <w:rsid w:val="00932511"/>
    <w:rsid w:val="00932888"/>
    <w:rsid w:val="009331C2"/>
    <w:rsid w:val="009402DB"/>
    <w:rsid w:val="0094160B"/>
    <w:rsid w:val="00943F2E"/>
    <w:rsid w:val="00944898"/>
    <w:rsid w:val="009449B8"/>
    <w:rsid w:val="00944DC9"/>
    <w:rsid w:val="0094795E"/>
    <w:rsid w:val="00951D52"/>
    <w:rsid w:val="00952187"/>
    <w:rsid w:val="00954369"/>
    <w:rsid w:val="00954916"/>
    <w:rsid w:val="00960A6D"/>
    <w:rsid w:val="00960A7F"/>
    <w:rsid w:val="009611E0"/>
    <w:rsid w:val="009614FD"/>
    <w:rsid w:val="00965FEE"/>
    <w:rsid w:val="0096643B"/>
    <w:rsid w:val="009706B5"/>
    <w:rsid w:val="00970CE3"/>
    <w:rsid w:val="009718BF"/>
    <w:rsid w:val="00972BDF"/>
    <w:rsid w:val="009731CB"/>
    <w:rsid w:val="0097390F"/>
    <w:rsid w:val="0098182D"/>
    <w:rsid w:val="00985C4C"/>
    <w:rsid w:val="0098704B"/>
    <w:rsid w:val="00993821"/>
    <w:rsid w:val="009940F6"/>
    <w:rsid w:val="00994280"/>
    <w:rsid w:val="009970B5"/>
    <w:rsid w:val="009A0D0A"/>
    <w:rsid w:val="009A0FAE"/>
    <w:rsid w:val="009A2418"/>
    <w:rsid w:val="009A2DB0"/>
    <w:rsid w:val="009A498F"/>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30C44"/>
    <w:rsid w:val="00A328AE"/>
    <w:rsid w:val="00A347D8"/>
    <w:rsid w:val="00A4131E"/>
    <w:rsid w:val="00A41694"/>
    <w:rsid w:val="00A43501"/>
    <w:rsid w:val="00A453DC"/>
    <w:rsid w:val="00A46BDA"/>
    <w:rsid w:val="00A5320A"/>
    <w:rsid w:val="00A535E3"/>
    <w:rsid w:val="00A53EB8"/>
    <w:rsid w:val="00A56F88"/>
    <w:rsid w:val="00A570A7"/>
    <w:rsid w:val="00A624BA"/>
    <w:rsid w:val="00A625E2"/>
    <w:rsid w:val="00A62AA3"/>
    <w:rsid w:val="00A62B55"/>
    <w:rsid w:val="00A62E25"/>
    <w:rsid w:val="00A64C80"/>
    <w:rsid w:val="00A67EF9"/>
    <w:rsid w:val="00A700C2"/>
    <w:rsid w:val="00A72465"/>
    <w:rsid w:val="00A80C92"/>
    <w:rsid w:val="00A81359"/>
    <w:rsid w:val="00A81BCB"/>
    <w:rsid w:val="00A82461"/>
    <w:rsid w:val="00A8315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1A"/>
    <w:rsid w:val="00A95A9B"/>
    <w:rsid w:val="00A96E60"/>
    <w:rsid w:val="00A97D27"/>
    <w:rsid w:val="00AA1687"/>
    <w:rsid w:val="00AA285C"/>
    <w:rsid w:val="00AA5D62"/>
    <w:rsid w:val="00AB14BD"/>
    <w:rsid w:val="00AB1D6A"/>
    <w:rsid w:val="00AB3710"/>
    <w:rsid w:val="00AB4B0F"/>
    <w:rsid w:val="00AB4FA1"/>
    <w:rsid w:val="00AB6C3B"/>
    <w:rsid w:val="00AB7231"/>
    <w:rsid w:val="00AC0516"/>
    <w:rsid w:val="00AC0D96"/>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3DE6"/>
    <w:rsid w:val="00AF649F"/>
    <w:rsid w:val="00AF74DA"/>
    <w:rsid w:val="00B00C72"/>
    <w:rsid w:val="00B01443"/>
    <w:rsid w:val="00B04CF0"/>
    <w:rsid w:val="00B070A2"/>
    <w:rsid w:val="00B10E49"/>
    <w:rsid w:val="00B11E08"/>
    <w:rsid w:val="00B145FA"/>
    <w:rsid w:val="00B17783"/>
    <w:rsid w:val="00B2037B"/>
    <w:rsid w:val="00B23274"/>
    <w:rsid w:val="00B237EF"/>
    <w:rsid w:val="00B272A6"/>
    <w:rsid w:val="00B30856"/>
    <w:rsid w:val="00B32CD3"/>
    <w:rsid w:val="00B34CA9"/>
    <w:rsid w:val="00B3541B"/>
    <w:rsid w:val="00B35797"/>
    <w:rsid w:val="00B35A93"/>
    <w:rsid w:val="00B3672D"/>
    <w:rsid w:val="00B40656"/>
    <w:rsid w:val="00B40F8A"/>
    <w:rsid w:val="00B42C01"/>
    <w:rsid w:val="00B4745C"/>
    <w:rsid w:val="00B50AAA"/>
    <w:rsid w:val="00B53ECB"/>
    <w:rsid w:val="00B544D9"/>
    <w:rsid w:val="00B564E0"/>
    <w:rsid w:val="00B658D4"/>
    <w:rsid w:val="00B75A2C"/>
    <w:rsid w:val="00B813AC"/>
    <w:rsid w:val="00B8287F"/>
    <w:rsid w:val="00B8376C"/>
    <w:rsid w:val="00B84260"/>
    <w:rsid w:val="00B86811"/>
    <w:rsid w:val="00B8738D"/>
    <w:rsid w:val="00B91F0B"/>
    <w:rsid w:val="00B9223B"/>
    <w:rsid w:val="00B92973"/>
    <w:rsid w:val="00B92D47"/>
    <w:rsid w:val="00B961A5"/>
    <w:rsid w:val="00BA18D5"/>
    <w:rsid w:val="00BA1FC4"/>
    <w:rsid w:val="00BA49CC"/>
    <w:rsid w:val="00BA4D1F"/>
    <w:rsid w:val="00BA7AD1"/>
    <w:rsid w:val="00BB0B9D"/>
    <w:rsid w:val="00BB18A3"/>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E61B8"/>
    <w:rsid w:val="00BF030A"/>
    <w:rsid w:val="00BF2EA1"/>
    <w:rsid w:val="00BF3B64"/>
    <w:rsid w:val="00BF543F"/>
    <w:rsid w:val="00BF5FD3"/>
    <w:rsid w:val="00BF6902"/>
    <w:rsid w:val="00BF7421"/>
    <w:rsid w:val="00C01E2A"/>
    <w:rsid w:val="00C059F4"/>
    <w:rsid w:val="00C06E2B"/>
    <w:rsid w:val="00C07650"/>
    <w:rsid w:val="00C104DD"/>
    <w:rsid w:val="00C1331F"/>
    <w:rsid w:val="00C15275"/>
    <w:rsid w:val="00C15E31"/>
    <w:rsid w:val="00C16479"/>
    <w:rsid w:val="00C2058D"/>
    <w:rsid w:val="00C22506"/>
    <w:rsid w:val="00C25084"/>
    <w:rsid w:val="00C250CB"/>
    <w:rsid w:val="00C261C7"/>
    <w:rsid w:val="00C2768B"/>
    <w:rsid w:val="00C316A8"/>
    <w:rsid w:val="00C337F9"/>
    <w:rsid w:val="00C3746F"/>
    <w:rsid w:val="00C3768A"/>
    <w:rsid w:val="00C37D9D"/>
    <w:rsid w:val="00C4139D"/>
    <w:rsid w:val="00C45DE7"/>
    <w:rsid w:val="00C5122B"/>
    <w:rsid w:val="00C52BA0"/>
    <w:rsid w:val="00C538D4"/>
    <w:rsid w:val="00C562FD"/>
    <w:rsid w:val="00C56C17"/>
    <w:rsid w:val="00C677AC"/>
    <w:rsid w:val="00C7153C"/>
    <w:rsid w:val="00C71CD1"/>
    <w:rsid w:val="00C73143"/>
    <w:rsid w:val="00C7422C"/>
    <w:rsid w:val="00C765C4"/>
    <w:rsid w:val="00C76C40"/>
    <w:rsid w:val="00C77685"/>
    <w:rsid w:val="00C77815"/>
    <w:rsid w:val="00C80ED6"/>
    <w:rsid w:val="00C82D1D"/>
    <w:rsid w:val="00C85259"/>
    <w:rsid w:val="00C85378"/>
    <w:rsid w:val="00C86808"/>
    <w:rsid w:val="00C87238"/>
    <w:rsid w:val="00C9297C"/>
    <w:rsid w:val="00C961E8"/>
    <w:rsid w:val="00C967A3"/>
    <w:rsid w:val="00C97F32"/>
    <w:rsid w:val="00CA1C79"/>
    <w:rsid w:val="00CA30DB"/>
    <w:rsid w:val="00CA43D6"/>
    <w:rsid w:val="00CA491B"/>
    <w:rsid w:val="00CA6D58"/>
    <w:rsid w:val="00CA6FDA"/>
    <w:rsid w:val="00CB3B6F"/>
    <w:rsid w:val="00CB3D57"/>
    <w:rsid w:val="00CC0329"/>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4F43"/>
    <w:rsid w:val="00D06321"/>
    <w:rsid w:val="00D06CA0"/>
    <w:rsid w:val="00D07E06"/>
    <w:rsid w:val="00D1014B"/>
    <w:rsid w:val="00D108E6"/>
    <w:rsid w:val="00D12C6F"/>
    <w:rsid w:val="00D1312A"/>
    <w:rsid w:val="00D13159"/>
    <w:rsid w:val="00D13814"/>
    <w:rsid w:val="00D14BA9"/>
    <w:rsid w:val="00D17789"/>
    <w:rsid w:val="00D21565"/>
    <w:rsid w:val="00D2737E"/>
    <w:rsid w:val="00D274A9"/>
    <w:rsid w:val="00D30750"/>
    <w:rsid w:val="00D32644"/>
    <w:rsid w:val="00D33619"/>
    <w:rsid w:val="00D40C02"/>
    <w:rsid w:val="00D427A6"/>
    <w:rsid w:val="00D42AFE"/>
    <w:rsid w:val="00D44B3C"/>
    <w:rsid w:val="00D46910"/>
    <w:rsid w:val="00D475A2"/>
    <w:rsid w:val="00D5015D"/>
    <w:rsid w:val="00D52355"/>
    <w:rsid w:val="00D52AC7"/>
    <w:rsid w:val="00D53360"/>
    <w:rsid w:val="00D54CA9"/>
    <w:rsid w:val="00D563D9"/>
    <w:rsid w:val="00D569AF"/>
    <w:rsid w:val="00D6188C"/>
    <w:rsid w:val="00D61959"/>
    <w:rsid w:val="00D62F3F"/>
    <w:rsid w:val="00D6340F"/>
    <w:rsid w:val="00D6781D"/>
    <w:rsid w:val="00D67D98"/>
    <w:rsid w:val="00D72D16"/>
    <w:rsid w:val="00D7412C"/>
    <w:rsid w:val="00D75521"/>
    <w:rsid w:val="00D8195B"/>
    <w:rsid w:val="00D83503"/>
    <w:rsid w:val="00D84724"/>
    <w:rsid w:val="00D8554E"/>
    <w:rsid w:val="00D8619F"/>
    <w:rsid w:val="00D86764"/>
    <w:rsid w:val="00D91F4E"/>
    <w:rsid w:val="00D93F28"/>
    <w:rsid w:val="00DA2E2B"/>
    <w:rsid w:val="00DA3DD6"/>
    <w:rsid w:val="00DA3DE4"/>
    <w:rsid w:val="00DA69DE"/>
    <w:rsid w:val="00DB3B00"/>
    <w:rsid w:val="00DB3BDC"/>
    <w:rsid w:val="00DB5C0A"/>
    <w:rsid w:val="00DB6DAF"/>
    <w:rsid w:val="00DB757B"/>
    <w:rsid w:val="00DC0AF1"/>
    <w:rsid w:val="00DC1400"/>
    <w:rsid w:val="00DC2393"/>
    <w:rsid w:val="00DC588B"/>
    <w:rsid w:val="00DC64BF"/>
    <w:rsid w:val="00DD0123"/>
    <w:rsid w:val="00DD13E2"/>
    <w:rsid w:val="00DD7977"/>
    <w:rsid w:val="00DE34FF"/>
    <w:rsid w:val="00DE44AB"/>
    <w:rsid w:val="00DE596C"/>
    <w:rsid w:val="00DF003C"/>
    <w:rsid w:val="00DF00D4"/>
    <w:rsid w:val="00DF0A61"/>
    <w:rsid w:val="00DF4501"/>
    <w:rsid w:val="00DF7233"/>
    <w:rsid w:val="00DF78AE"/>
    <w:rsid w:val="00E033F2"/>
    <w:rsid w:val="00E0462A"/>
    <w:rsid w:val="00E07AAA"/>
    <w:rsid w:val="00E07CC2"/>
    <w:rsid w:val="00E11E2E"/>
    <w:rsid w:val="00E125CA"/>
    <w:rsid w:val="00E132EC"/>
    <w:rsid w:val="00E14B17"/>
    <w:rsid w:val="00E14EAE"/>
    <w:rsid w:val="00E16394"/>
    <w:rsid w:val="00E22571"/>
    <w:rsid w:val="00E248FD"/>
    <w:rsid w:val="00E25156"/>
    <w:rsid w:val="00E25242"/>
    <w:rsid w:val="00E25AAC"/>
    <w:rsid w:val="00E2730D"/>
    <w:rsid w:val="00E279B9"/>
    <w:rsid w:val="00E30CA9"/>
    <w:rsid w:val="00E33AAA"/>
    <w:rsid w:val="00E33C53"/>
    <w:rsid w:val="00E33CB8"/>
    <w:rsid w:val="00E33F0E"/>
    <w:rsid w:val="00E35DD8"/>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85E58"/>
    <w:rsid w:val="00E91EBF"/>
    <w:rsid w:val="00E97676"/>
    <w:rsid w:val="00EA1CE1"/>
    <w:rsid w:val="00EA1F89"/>
    <w:rsid w:val="00EB08A0"/>
    <w:rsid w:val="00EB117B"/>
    <w:rsid w:val="00EB40D6"/>
    <w:rsid w:val="00EB5CDD"/>
    <w:rsid w:val="00EB5F75"/>
    <w:rsid w:val="00EB7852"/>
    <w:rsid w:val="00EB79CD"/>
    <w:rsid w:val="00EC060D"/>
    <w:rsid w:val="00EC1BA6"/>
    <w:rsid w:val="00EC2525"/>
    <w:rsid w:val="00ED3DE9"/>
    <w:rsid w:val="00EE0713"/>
    <w:rsid w:val="00EE07A6"/>
    <w:rsid w:val="00EE0F2E"/>
    <w:rsid w:val="00EE2A41"/>
    <w:rsid w:val="00EE4E10"/>
    <w:rsid w:val="00EE525B"/>
    <w:rsid w:val="00EE633C"/>
    <w:rsid w:val="00EF09FB"/>
    <w:rsid w:val="00EF0CFD"/>
    <w:rsid w:val="00EF0DE2"/>
    <w:rsid w:val="00EF0FFC"/>
    <w:rsid w:val="00EF4DFA"/>
    <w:rsid w:val="00EF5F08"/>
    <w:rsid w:val="00F02923"/>
    <w:rsid w:val="00F0351B"/>
    <w:rsid w:val="00F04089"/>
    <w:rsid w:val="00F04D18"/>
    <w:rsid w:val="00F06275"/>
    <w:rsid w:val="00F06472"/>
    <w:rsid w:val="00F123EC"/>
    <w:rsid w:val="00F156AC"/>
    <w:rsid w:val="00F16331"/>
    <w:rsid w:val="00F16803"/>
    <w:rsid w:val="00F22427"/>
    <w:rsid w:val="00F22566"/>
    <w:rsid w:val="00F22963"/>
    <w:rsid w:val="00F279E8"/>
    <w:rsid w:val="00F30291"/>
    <w:rsid w:val="00F378B2"/>
    <w:rsid w:val="00F403EA"/>
    <w:rsid w:val="00F40B51"/>
    <w:rsid w:val="00F40E4D"/>
    <w:rsid w:val="00F41DE4"/>
    <w:rsid w:val="00F42499"/>
    <w:rsid w:val="00F42753"/>
    <w:rsid w:val="00F4405F"/>
    <w:rsid w:val="00F46CE7"/>
    <w:rsid w:val="00F510DB"/>
    <w:rsid w:val="00F604E0"/>
    <w:rsid w:val="00F62C45"/>
    <w:rsid w:val="00F644AC"/>
    <w:rsid w:val="00F6501E"/>
    <w:rsid w:val="00F70615"/>
    <w:rsid w:val="00F715C1"/>
    <w:rsid w:val="00F72722"/>
    <w:rsid w:val="00F727B0"/>
    <w:rsid w:val="00F7598B"/>
    <w:rsid w:val="00F83255"/>
    <w:rsid w:val="00F87ADD"/>
    <w:rsid w:val="00F914FD"/>
    <w:rsid w:val="00F9164E"/>
    <w:rsid w:val="00F952BF"/>
    <w:rsid w:val="00F95515"/>
    <w:rsid w:val="00F9574E"/>
    <w:rsid w:val="00F974AA"/>
    <w:rsid w:val="00FA2545"/>
    <w:rsid w:val="00FA373B"/>
    <w:rsid w:val="00FA7CFC"/>
    <w:rsid w:val="00FB097C"/>
    <w:rsid w:val="00FB21C2"/>
    <w:rsid w:val="00FB2F78"/>
    <w:rsid w:val="00FB4AAD"/>
    <w:rsid w:val="00FB4E3D"/>
    <w:rsid w:val="00FB5A22"/>
    <w:rsid w:val="00FB5B57"/>
    <w:rsid w:val="00FB5F2A"/>
    <w:rsid w:val="00FB732B"/>
    <w:rsid w:val="00FC1407"/>
    <w:rsid w:val="00FC22E1"/>
    <w:rsid w:val="00FC2C8C"/>
    <w:rsid w:val="00FC4F9B"/>
    <w:rsid w:val="00FC59F0"/>
    <w:rsid w:val="00FD302E"/>
    <w:rsid w:val="00FD4599"/>
    <w:rsid w:val="00FD4784"/>
    <w:rsid w:val="00FD5753"/>
    <w:rsid w:val="00FD65FE"/>
    <w:rsid w:val="00FD72F4"/>
    <w:rsid w:val="00FE00DA"/>
    <w:rsid w:val="00FE0FAF"/>
    <w:rsid w:val="00FE2EDB"/>
    <w:rsid w:val="00FE35B1"/>
    <w:rsid w:val="00FE3C36"/>
    <w:rsid w:val="00FE3C7F"/>
    <w:rsid w:val="00FE427F"/>
    <w:rsid w:val="00FE72EA"/>
    <w:rsid w:val="00FF2475"/>
    <w:rsid w:val="00FF3477"/>
    <w:rsid w:val="00FF6DDE"/>
    <w:rsid w:val="00FF6E24"/>
    <w:rsid w:val="00FF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6C781"/>
  <w15:chartTrackingRefBased/>
  <w15:docId w15:val="{F2D6FB18-A72D-4DC4-9571-2B153794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2C63C1"/>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925CD1"/>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1141A5"/>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48347233">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96761743">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6716121">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ipomex.org.mx/ipo3/lgt/indice/HUIXQUILUCAN/art_92_ii_b/3.web"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89373-B20D-4E39-B2E6-074E0251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TotalTime>
  <Pages>54</Pages>
  <Words>9895</Words>
  <Characters>54425</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28</cp:revision>
  <cp:lastPrinted>2018-12-04T20:35:00Z</cp:lastPrinted>
  <dcterms:created xsi:type="dcterms:W3CDTF">2021-07-15T13:07:00Z</dcterms:created>
  <dcterms:modified xsi:type="dcterms:W3CDTF">2021-08-20T06:18:00Z</dcterms:modified>
</cp:coreProperties>
</file>