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FA36F29"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B5C3B">
        <w:rPr>
          <w:rFonts w:ascii="Palatino Linotype" w:hAnsi="Palatino Linotype"/>
        </w:rPr>
        <w:t>un</w:t>
      </w:r>
      <w:r w:rsidR="006E7047">
        <w:rPr>
          <w:rFonts w:ascii="Palatino Linotype" w:hAnsi="Palatino Linotype"/>
        </w:rPr>
        <w:t>o</w:t>
      </w:r>
      <w:r w:rsidRPr="008A449C">
        <w:rPr>
          <w:rFonts w:ascii="Palatino Linotype" w:hAnsi="Palatino Linotype"/>
        </w:rPr>
        <w:t xml:space="preserve"> (</w:t>
      </w:r>
      <w:r w:rsidR="006E7047">
        <w:rPr>
          <w:rFonts w:ascii="Palatino Linotype" w:hAnsi="Palatino Linotype"/>
        </w:rPr>
        <w:t>0</w:t>
      </w:r>
      <w:r w:rsidR="00EB5C3B">
        <w:rPr>
          <w:rFonts w:ascii="Palatino Linotype" w:hAnsi="Palatino Linotype"/>
        </w:rPr>
        <w:t>1</w:t>
      </w:r>
      <w:r w:rsidRPr="008A449C">
        <w:rPr>
          <w:rFonts w:ascii="Palatino Linotype" w:hAnsi="Palatino Linotype"/>
        </w:rPr>
        <w:t>)</w:t>
      </w:r>
      <w:r w:rsidRPr="00D27215">
        <w:rPr>
          <w:rFonts w:ascii="Palatino Linotype" w:hAnsi="Palatino Linotype"/>
        </w:rPr>
        <w:t xml:space="preserve"> de </w:t>
      </w:r>
      <w:r w:rsidR="00EB5C3B">
        <w:rPr>
          <w:rFonts w:ascii="Palatino Linotype" w:hAnsi="Palatino Linotype"/>
        </w:rPr>
        <w:t>dic</w:t>
      </w:r>
      <w:r w:rsidR="006E7047">
        <w:rPr>
          <w:rFonts w:ascii="Palatino Linotype" w:hAnsi="Palatino Linotype"/>
        </w:rPr>
        <w:t>i</w:t>
      </w:r>
      <w:r w:rsidR="00F8739B">
        <w:rPr>
          <w:rFonts w:ascii="Palatino Linotype" w:hAnsi="Palatino Linotype"/>
        </w:rPr>
        <w:t>embre</w:t>
      </w:r>
      <w:r w:rsidRPr="00D27215">
        <w:rPr>
          <w:rFonts w:ascii="Palatino Linotype" w:hAnsi="Palatino Linotype"/>
        </w:rPr>
        <w:t xml:space="preserve"> de dos mil veintiuno.</w:t>
      </w:r>
    </w:p>
    <w:p w14:paraId="508DDC74" w14:textId="529AD67B"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6E7047">
        <w:rPr>
          <w:rFonts w:ascii="Palatino Linotype" w:hAnsi="Palatino Linotype"/>
          <w:b/>
        </w:rPr>
        <w:t>04908/INFOEM/IP/RR/2021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6C3E9E">
        <w:rPr>
          <w:rFonts w:ascii="Palatino Linotype" w:hAnsi="Palatino Linotype"/>
        </w:rPr>
        <w:t xml:space="preserve"> </w:t>
      </w:r>
      <w:bookmarkStart w:id="0" w:name="_GoBack"/>
      <w:proofErr w:type="spellStart"/>
      <w:r w:rsidR="00DC5F55">
        <w:rPr>
          <w:rFonts w:ascii="Palatino Linotype" w:hAnsi="Palatino Linotype"/>
          <w:b/>
        </w:rPr>
        <w:t>Xxxxxx</w:t>
      </w:r>
      <w:proofErr w:type="spellEnd"/>
      <w:r w:rsidR="00DC5F55">
        <w:rPr>
          <w:rFonts w:ascii="Palatino Linotype" w:hAnsi="Palatino Linotype"/>
          <w:b/>
        </w:rPr>
        <w:t xml:space="preserve"> </w:t>
      </w:r>
      <w:proofErr w:type="spellStart"/>
      <w:r w:rsidR="00DC5F55">
        <w:rPr>
          <w:rFonts w:ascii="Palatino Linotype" w:hAnsi="Palatino Linotype"/>
          <w:b/>
        </w:rPr>
        <w:t>xxxx</w:t>
      </w:r>
      <w:proofErr w:type="spellEnd"/>
      <w:r w:rsidR="00DC5F55">
        <w:rPr>
          <w:rFonts w:ascii="Palatino Linotype" w:hAnsi="Palatino Linotype"/>
          <w:b/>
        </w:rPr>
        <w:t xml:space="preserve"> </w:t>
      </w:r>
      <w:proofErr w:type="spellStart"/>
      <w:r w:rsidR="00DC5F55">
        <w:rPr>
          <w:rFonts w:ascii="Palatino Linotype" w:hAnsi="Palatino Linotype"/>
          <w:b/>
        </w:rPr>
        <w:t>Xxxxxxx</w:t>
      </w:r>
      <w:proofErr w:type="spellEnd"/>
      <w:r w:rsidR="00DC5F55">
        <w:rPr>
          <w:rFonts w:ascii="Palatino Linotype" w:hAnsi="Palatino Linotype"/>
          <w:b/>
        </w:rPr>
        <w:t xml:space="preserve"> </w:t>
      </w:r>
      <w:proofErr w:type="spellStart"/>
      <w:r w:rsidR="00DC5F55">
        <w:rPr>
          <w:rFonts w:ascii="Palatino Linotype" w:hAnsi="Palatino Linotype"/>
          <w:b/>
        </w:rPr>
        <w:t>Xxxxxx</w:t>
      </w:r>
      <w:bookmarkEnd w:id="0"/>
      <w:proofErr w:type="spellEnd"/>
      <w:r w:rsidR="00AD673E">
        <w:rPr>
          <w:rFonts w:ascii="Palatino Linotype" w:hAnsi="Palatino Linotype"/>
        </w:rPr>
        <w:t xml:space="preserve"> a través del </w:t>
      </w:r>
      <w:r w:rsidR="006C3E9E">
        <w:rPr>
          <w:rFonts w:ascii="Palatino Linotype" w:hAnsi="Palatino Linotype"/>
          <w:b/>
        </w:rPr>
        <w:t>Sistema de Acceso a la Información Mexiquense</w:t>
      </w:r>
      <w:r w:rsidRPr="00D27215">
        <w:rPr>
          <w:rFonts w:ascii="Palatino Linotype" w:hAnsi="Palatino Linotype"/>
        </w:rPr>
        <w:t xml:space="preserve"> </w:t>
      </w:r>
      <w:r w:rsidRPr="00D27215">
        <w:rPr>
          <w:rFonts w:ascii="Palatino Linotype" w:hAnsi="Palatino Linotype"/>
          <w:b/>
        </w:rPr>
        <w:t>(</w:t>
      </w:r>
      <w:r w:rsidR="006C3E9E">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a quien en lo sucesivo se le identificará como </w:t>
      </w:r>
      <w:r w:rsidR="00D712C2">
        <w:rPr>
          <w:rFonts w:ascii="Palatino Linotype" w:hAnsi="Palatino Linotype"/>
          <w:b/>
        </w:rPr>
        <w:t>EL RECURRENTE</w:t>
      </w:r>
      <w:r w:rsidR="0026427D">
        <w:rPr>
          <w:rFonts w:ascii="Palatino Linotype" w:hAnsi="Palatino Linotype" w:cs="Arial"/>
        </w:rPr>
        <w:t>, en contra de la</w:t>
      </w:r>
      <w:r w:rsidR="00701918">
        <w:rPr>
          <w:rFonts w:ascii="Palatino Linotype" w:hAnsi="Palatino Linotype" w:cs="Arial"/>
        </w:rPr>
        <w:t xml:space="preserve"> </w:t>
      </w:r>
      <w:r w:rsidRPr="00D27215">
        <w:rPr>
          <w:rFonts w:ascii="Palatino Linotype" w:hAnsi="Palatino Linotype" w:cs="Arial"/>
        </w:rPr>
        <w:t>respuesta del</w:t>
      </w:r>
      <w:r w:rsidR="0026427D">
        <w:rPr>
          <w:rFonts w:ascii="Palatino Linotype" w:hAnsi="Palatino Linotype" w:cs="Arial"/>
        </w:rPr>
        <w:t xml:space="preserve"> </w:t>
      </w:r>
      <w:r w:rsidR="006E7047" w:rsidRPr="006E7047">
        <w:rPr>
          <w:rFonts w:ascii="Palatino Linotype" w:hAnsi="Palatino Linotype" w:cs="Arial"/>
          <w:b/>
        </w:rPr>
        <w:t>Ayuntamiento de Naucalpan de Juárez</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1" w:name="_Toc88658632"/>
      <w:r w:rsidRPr="007C7F08">
        <w:rPr>
          <w:rFonts w:ascii="Palatino Linotype" w:hAnsi="Palatino Linotype"/>
          <w:b/>
          <w:color w:val="000000" w:themeColor="text1"/>
          <w:sz w:val="28"/>
          <w:lang w:val="es-ES"/>
        </w:rPr>
        <w:t>A N T E C E D E N T E S</w:t>
      </w:r>
      <w:bookmarkEnd w:id="1"/>
    </w:p>
    <w:p w14:paraId="6C73856D" w14:textId="34EC7918"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6E7047">
        <w:rPr>
          <w:rFonts w:ascii="Palatino Linotype" w:eastAsia="Calibri" w:hAnsi="Palatino Linotype" w:cs="Arial"/>
        </w:rPr>
        <w:t>treinta</w:t>
      </w:r>
      <w:r w:rsidRPr="00D27215">
        <w:rPr>
          <w:rFonts w:ascii="Palatino Linotype" w:eastAsia="Calibri" w:hAnsi="Palatino Linotype" w:cs="Arial"/>
        </w:rPr>
        <w:t xml:space="preserve"> (</w:t>
      </w:r>
      <w:r w:rsidR="006E7047">
        <w:rPr>
          <w:rFonts w:ascii="Palatino Linotype" w:eastAsia="Calibri" w:hAnsi="Palatino Linotype" w:cs="Arial"/>
        </w:rPr>
        <w:t>30</w:t>
      </w:r>
      <w:r w:rsidRPr="00D27215">
        <w:rPr>
          <w:rFonts w:ascii="Palatino Linotype" w:eastAsia="Calibri" w:hAnsi="Palatino Linotype" w:cs="Arial"/>
        </w:rPr>
        <w:t xml:space="preserve">) de </w:t>
      </w:r>
      <w:r w:rsidR="006E7047">
        <w:rPr>
          <w:rFonts w:ascii="Palatino Linotype" w:eastAsia="Calibri" w:hAnsi="Palatino Linotype" w:cs="Arial"/>
        </w:rPr>
        <w:t>agost</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6C3E9E">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6E7047">
        <w:rPr>
          <w:rFonts w:ascii="Palatino Linotype" w:hAnsi="Palatino Linotype"/>
          <w:b/>
          <w:bCs/>
          <w:color w:val="000000" w:themeColor="text1"/>
        </w:rPr>
        <w:t>00647/NAUCALPA/IP/2021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7053B5CD" w:rsidR="009417CA" w:rsidRPr="006C3E9E" w:rsidRDefault="009417CA" w:rsidP="006C3E9E">
      <w:pPr>
        <w:pStyle w:val="Prrafodelista"/>
        <w:spacing w:before="240" w:after="240"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EB5C3B" w:rsidRPr="00EB5C3B">
        <w:rPr>
          <w:rFonts w:ascii="Palatino Linotype" w:eastAsia="Calibri" w:hAnsi="Palatino Linotype" w:cs="Arial"/>
          <w:i/>
        </w:rPr>
        <w:t>Necesito conocer la lista de sueldos y salarios, así como el número de personas involucradas en la recolección de desechos sólidos de la secretaría de servicios públicos.</w:t>
      </w:r>
      <w:r>
        <w:rPr>
          <w:rFonts w:ascii="Palatino Linotype" w:eastAsia="Calibri" w:hAnsi="Palatino Linotype" w:cs="Arial"/>
          <w:i/>
        </w:rPr>
        <w:t>”</w:t>
      </w:r>
      <w:r w:rsidR="006C3E9E">
        <w:rPr>
          <w:rFonts w:ascii="Palatino Linotype" w:eastAsia="Calibri" w:hAnsi="Palatino Linotype" w:cs="Arial"/>
          <w:i/>
        </w:rPr>
        <w:t xml:space="preserve"> </w:t>
      </w:r>
      <w:r w:rsidR="006C3E9E">
        <w:rPr>
          <w:rFonts w:ascii="Palatino Linotype" w:eastAsia="Calibri" w:hAnsi="Palatino Linotype" w:cs="Arial"/>
        </w:rPr>
        <w:t>(Sic)</w:t>
      </w:r>
    </w:p>
    <w:p w14:paraId="2B21E8B1" w14:textId="0E7EF6C7" w:rsidR="00412918" w:rsidRPr="00317B26" w:rsidRDefault="00CB2400" w:rsidP="00453D50">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Pr>
          <w:rFonts w:ascii="Palatino Linotype" w:eastAsiaTheme="minorEastAsia" w:hAnsi="Palatino Linotype" w:cs="Arial"/>
          <w:b/>
          <w:lang w:val="es-ES_tradnl"/>
        </w:rPr>
        <w:t>(SAIMEX).</w:t>
      </w:r>
    </w:p>
    <w:p w14:paraId="7EEC3E58" w14:textId="1E662D0D" w:rsidR="009417CA" w:rsidRPr="006E7047" w:rsidRDefault="006E7047" w:rsidP="006E7047">
      <w:pPr>
        <w:pStyle w:val="Prrafodelista"/>
        <w:numPr>
          <w:ilvl w:val="0"/>
          <w:numId w:val="7"/>
        </w:numPr>
        <w:spacing w:before="240" w:after="240" w:line="360" w:lineRule="auto"/>
        <w:ind w:left="0" w:firstLine="0"/>
        <w:jc w:val="both"/>
        <w:rPr>
          <w:rFonts w:ascii="Palatino Linotype" w:eastAsiaTheme="minorEastAsia" w:hAnsi="Palatino Linotype" w:cs="Arial"/>
          <w:i/>
          <w:lang w:val="es-ES_tradnl"/>
        </w:rPr>
      </w:pP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D1725C">
        <w:rPr>
          <w:rFonts w:ascii="Palatino Linotype" w:eastAsia="Calibri" w:hAnsi="Palatino Linotype" w:cs="Arial"/>
          <w:lang w:val="es-AR"/>
        </w:rPr>
        <w:lastRenderedPageBreak/>
        <w:t>El</w:t>
      </w:r>
      <w:r w:rsidRPr="00D1725C">
        <w:rPr>
          <w:rFonts w:ascii="Palatino Linotype" w:hAnsi="Palatino Linotype" w:cs="Arial"/>
        </w:rPr>
        <w:t xml:space="preserve"> </w:t>
      </w:r>
      <w:r w:rsidRPr="006E7047">
        <w:rPr>
          <w:rFonts w:ascii="Palatino Linotype" w:eastAsiaTheme="minorEastAsia" w:hAnsi="Palatino Linotype" w:cs="Arial"/>
          <w:lang w:val="es-ES_tradnl"/>
        </w:rPr>
        <w:t>dieciocho</w:t>
      </w:r>
      <w:r w:rsidRPr="00D1725C">
        <w:rPr>
          <w:rFonts w:ascii="Palatino Linotype" w:hAnsi="Palatino Linotype" w:cs="Arial"/>
        </w:rPr>
        <w:t xml:space="preserve"> (</w:t>
      </w:r>
      <w:r>
        <w:rPr>
          <w:rFonts w:ascii="Palatino Linotype" w:hAnsi="Palatino Linotype" w:cs="Arial"/>
        </w:rPr>
        <w:t>18</w:t>
      </w:r>
      <w:r w:rsidRPr="00D1725C">
        <w:rPr>
          <w:rFonts w:ascii="Palatino Linotype" w:hAnsi="Palatino Linotype" w:cs="Arial"/>
        </w:rPr>
        <w:t xml:space="preserve">) de </w:t>
      </w:r>
      <w:r>
        <w:rPr>
          <w:rFonts w:ascii="Palatino Linotype" w:hAnsi="Palatino Linotype" w:cs="Arial"/>
        </w:rPr>
        <w:t>agosto</w:t>
      </w:r>
      <w:r w:rsidRPr="00D1725C">
        <w:rPr>
          <w:rFonts w:ascii="Palatino Linotype" w:hAnsi="Palatino Linotype" w:cs="Arial"/>
        </w:rPr>
        <w:t xml:space="preserve"> de dos mil veintiuno, </w:t>
      </w:r>
      <w:r>
        <w:rPr>
          <w:rFonts w:ascii="Palatino Linotype" w:hAnsi="Palatino Linotype" w:cs="Arial"/>
        </w:rPr>
        <w:t>el particular interpuso</w:t>
      </w:r>
      <w:r w:rsidRPr="00D1725C">
        <w:rPr>
          <w:rFonts w:ascii="Palatino Linotype" w:hAnsi="Palatino Linotype" w:cs="Arial"/>
        </w:rPr>
        <w:t xml:space="preserve"> el recurso de revisión, en contra de la falta de respuesta, señalando como:</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46D54E63" w:rsidR="009417CA" w:rsidRPr="00E5024B" w:rsidRDefault="009417CA" w:rsidP="00EB5C3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bookmarkStart w:id="97" w:name="_Toc82613292"/>
      <w:bookmarkStart w:id="98" w:name="_Toc88658633"/>
      <w:r w:rsidRPr="00E5024B">
        <w:rPr>
          <w:rStyle w:val="Ttulo2Car"/>
          <w:rFonts w:ascii="Palatino Linotype" w:hAnsi="Palatino Linotype"/>
          <w:b/>
          <w:color w:val="000000" w:themeColor="text1"/>
        </w:rPr>
        <w:t>Acto impugnado</w:t>
      </w:r>
      <w:bookmarkEnd w:id="2"/>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EB5C3B" w:rsidRPr="00EB5C3B">
        <w:rPr>
          <w:rStyle w:val="Ttulo2Car"/>
          <w:rFonts w:ascii="Palatino Linotype" w:hAnsi="Palatino Linotype"/>
          <w:i/>
          <w:color w:val="000000" w:themeColor="text1"/>
          <w:sz w:val="24"/>
          <w:szCs w:val="24"/>
        </w:rPr>
        <w:t>falta de respuesta a la solicitud 00647/NAUCALPA/IP/2021</w:t>
      </w:r>
      <w:bookmarkEnd w:id="98"/>
      <w:r w:rsidRPr="00740021">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5024B">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E5024B" w:rsidRDefault="009417CA" w:rsidP="009417CA">
      <w:pPr>
        <w:pStyle w:val="Prrafodelista"/>
        <w:tabs>
          <w:tab w:val="left" w:pos="0"/>
        </w:tabs>
        <w:spacing w:line="360" w:lineRule="auto"/>
        <w:ind w:right="49"/>
        <w:jc w:val="both"/>
        <w:rPr>
          <w:rFonts w:ascii="Palatino Linotype" w:hAnsi="Palatino Linotype"/>
          <w:i/>
          <w:color w:val="000000" w:themeColor="text1"/>
        </w:rPr>
      </w:pPr>
    </w:p>
    <w:p w14:paraId="0712C16F" w14:textId="36800C7D" w:rsidR="009417CA" w:rsidRPr="007B4CF4" w:rsidRDefault="009417CA" w:rsidP="00EB5C3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12750"/>
      <w:bookmarkStart w:id="189" w:name="_Toc81212779"/>
      <w:bookmarkStart w:id="190" w:name="_Toc81212946"/>
      <w:bookmarkStart w:id="191" w:name="_Toc81213624"/>
      <w:bookmarkStart w:id="192" w:name="_Toc81445478"/>
      <w:bookmarkStart w:id="193" w:name="_Toc81447901"/>
      <w:bookmarkStart w:id="194" w:name="_Toc82613293"/>
      <w:bookmarkStart w:id="195" w:name="_Toc88658634"/>
      <w:r w:rsidRPr="00E5024B">
        <w:rPr>
          <w:rStyle w:val="Ttulo2Car"/>
          <w:rFonts w:ascii="Palatino Linotype" w:hAnsi="Palatino Linotype"/>
          <w:b/>
          <w:color w:val="000000" w:themeColor="text1"/>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EB5C3B" w:rsidRPr="00EB5C3B">
        <w:rPr>
          <w:rFonts w:ascii="Palatino Linotype" w:hAnsi="Palatino Linotype"/>
          <w:i/>
          <w:color w:val="000000" w:themeColor="text1"/>
        </w:rPr>
        <w:t>Se ha vencido el término legal para emitir respuesta</w:t>
      </w:r>
      <w:r w:rsidRPr="00BF7D41">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9C4E098" w14:textId="77777777" w:rsidR="007B4CF4" w:rsidRPr="007B4CF4" w:rsidRDefault="007B4CF4" w:rsidP="007B4CF4">
      <w:pPr>
        <w:pStyle w:val="Prrafodelista"/>
        <w:rPr>
          <w:rFonts w:ascii="Palatino Linotype" w:hAnsi="Palatino Linotype" w:cs="Arial"/>
          <w:i/>
          <w:color w:val="000000" w:themeColor="text1"/>
        </w:rPr>
      </w:pPr>
    </w:p>
    <w:p w14:paraId="18403F73" w14:textId="635B2B6C" w:rsidR="00E5024B" w:rsidRDefault="009417CA" w:rsidP="00C124A8">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7B32ED">
        <w:rPr>
          <w:rFonts w:ascii="Palatino Linotype" w:eastAsia="Calibri" w:hAnsi="Palatino Linotype" w:cs="Arial"/>
        </w:rPr>
        <w:t xml:space="preserve"> </w:t>
      </w:r>
      <w:r w:rsidRPr="000016E9">
        <w:rPr>
          <w:rFonts w:ascii="Palatino Linotype" w:eastAsia="Calibri" w:hAnsi="Palatino Linotype" w:cs="Arial"/>
        </w:rPr>
        <w:t>l</w:t>
      </w:r>
      <w:r w:rsidR="007B32ED">
        <w:rPr>
          <w:rFonts w:ascii="Palatino Linotype" w:eastAsia="Calibri" w:hAnsi="Palatino Linotype" w:cs="Arial"/>
        </w:rPr>
        <w:t xml:space="preserve">a </w:t>
      </w:r>
      <w:r w:rsidR="007B32ED">
        <w:rPr>
          <w:rFonts w:ascii="Palatino Linotype" w:eastAsia="Calibri" w:hAnsi="Palatino Linotype" w:cs="Arial"/>
          <w:b/>
        </w:rPr>
        <w:t>Comisionada</w:t>
      </w:r>
      <w:r w:rsidRPr="00412918">
        <w:rPr>
          <w:rFonts w:ascii="Palatino Linotype" w:eastAsia="Calibri" w:hAnsi="Palatino Linotype" w:cs="Arial"/>
          <w:b/>
        </w:rPr>
        <w:t xml:space="preserve"> </w:t>
      </w:r>
      <w:r w:rsidR="008B34D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0B2C66B" w14:textId="77777777" w:rsidR="00C124A8" w:rsidRDefault="00C124A8" w:rsidP="00C124A8">
      <w:pPr>
        <w:pStyle w:val="Prrafodelista"/>
        <w:spacing w:line="360" w:lineRule="auto"/>
        <w:ind w:left="0"/>
        <w:jc w:val="both"/>
        <w:rPr>
          <w:rFonts w:ascii="Palatino Linotype" w:eastAsia="Calibri" w:hAnsi="Palatino Linotype" w:cs="Arial"/>
        </w:rPr>
      </w:pPr>
    </w:p>
    <w:p w14:paraId="75061726" w14:textId="7635DDDA" w:rsidR="005123A8" w:rsidRDefault="007B32ED" w:rsidP="00C124A8">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561B7E">
        <w:rPr>
          <w:rFonts w:ascii="Palatino Linotype" w:hAnsi="Palatino Linotype"/>
          <w:color w:val="000000"/>
        </w:rPr>
        <w:t xml:space="preserve"> Comisionada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6E7047">
        <w:rPr>
          <w:rFonts w:ascii="Palatino Linotype" w:hAnsi="Palatino Linotype"/>
          <w:color w:val="000000"/>
        </w:rPr>
        <w:t>cuatro</w:t>
      </w:r>
      <w:r w:rsidR="009417CA">
        <w:rPr>
          <w:rFonts w:ascii="Palatino Linotype" w:hAnsi="Palatino Linotype"/>
          <w:color w:val="000000"/>
        </w:rPr>
        <w:t xml:space="preserve"> (</w:t>
      </w:r>
      <w:r w:rsidR="006E7047">
        <w:rPr>
          <w:rFonts w:ascii="Palatino Linotype" w:hAnsi="Palatino Linotype"/>
          <w:color w:val="000000"/>
        </w:rPr>
        <w:t>04</w:t>
      </w:r>
      <w:r w:rsidR="009417CA" w:rsidRPr="000016E9">
        <w:rPr>
          <w:rFonts w:ascii="Palatino Linotype" w:hAnsi="Palatino Linotype"/>
          <w:color w:val="000000"/>
        </w:rPr>
        <w:t xml:space="preserve">) de </w:t>
      </w:r>
      <w:r w:rsidR="00E5024B">
        <w:rPr>
          <w:rFonts w:ascii="Palatino Linotype" w:hAnsi="Palatino Linotype"/>
          <w:color w:val="000000"/>
        </w:rPr>
        <w:t>o</w:t>
      </w:r>
      <w:r w:rsidR="006E7047">
        <w:rPr>
          <w:rFonts w:ascii="Palatino Linotype" w:hAnsi="Palatino Linotype"/>
          <w:color w:val="000000"/>
        </w:rPr>
        <w:t>ctubre</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1188AA0C" w14:textId="77777777" w:rsidR="00677064" w:rsidRDefault="00677064" w:rsidP="00677064">
      <w:pPr>
        <w:pStyle w:val="Prrafodelista"/>
        <w:spacing w:line="360" w:lineRule="auto"/>
        <w:ind w:left="0"/>
        <w:jc w:val="both"/>
        <w:rPr>
          <w:rFonts w:ascii="Palatino Linotype" w:hAnsi="Palatino Linotype"/>
          <w:color w:val="000000"/>
        </w:rPr>
      </w:pPr>
    </w:p>
    <w:p w14:paraId="20A7FB7F" w14:textId="3F082ED7" w:rsidR="00677064" w:rsidRPr="00677064" w:rsidRDefault="00677064" w:rsidP="00677064">
      <w:pPr>
        <w:pStyle w:val="Prrafodelista"/>
        <w:numPr>
          <w:ilvl w:val="0"/>
          <w:numId w:val="7"/>
        </w:numPr>
        <w:spacing w:line="360" w:lineRule="auto"/>
        <w:ind w:left="0" w:firstLine="0"/>
        <w:jc w:val="both"/>
        <w:rPr>
          <w:rFonts w:ascii="Palatino Linotype" w:eastAsiaTheme="minorEastAsia" w:hAnsi="Palatino Linotype"/>
          <w:i/>
          <w:lang w:val="es-ES_tradnl"/>
        </w:rPr>
      </w:pPr>
      <w:r w:rsidRPr="00D1725C">
        <w:rPr>
          <w:rFonts w:ascii="Palatino Linotype" w:eastAsiaTheme="minorEastAsia" w:hAnsi="Palatino Linotype"/>
          <w:lang w:val="es-ES_tradnl"/>
        </w:rPr>
        <w:lastRenderedPageBreak/>
        <w:t xml:space="preserve">El </w:t>
      </w:r>
      <w:r w:rsidRPr="00D1725C">
        <w:rPr>
          <w:rFonts w:ascii="Palatino Linotype" w:eastAsiaTheme="minorEastAsia" w:hAnsi="Palatino Linotype"/>
          <w:b/>
          <w:lang w:val="es-ES_tradnl"/>
        </w:rPr>
        <w:t xml:space="preserve">SUJETO OBLIGADO </w:t>
      </w:r>
      <w:r w:rsidRPr="00D1725C">
        <w:rPr>
          <w:rFonts w:ascii="Palatino Linotype" w:eastAsiaTheme="minorEastAsia" w:hAnsi="Palatino Linotype"/>
          <w:lang w:val="es-ES_tradnl"/>
        </w:rPr>
        <w:t xml:space="preserve">rindió </w:t>
      </w:r>
      <w:r>
        <w:rPr>
          <w:rFonts w:ascii="Palatino Linotype" w:eastAsiaTheme="minorEastAsia" w:hAnsi="Palatino Linotype"/>
          <w:lang w:val="es-ES_tradnl"/>
        </w:rPr>
        <w:t xml:space="preserve">su </w:t>
      </w:r>
      <w:r w:rsidRPr="00D1725C">
        <w:rPr>
          <w:rFonts w:ascii="Palatino Linotype" w:eastAsiaTheme="minorEastAsia" w:hAnsi="Palatino Linotype"/>
          <w:lang w:val="es-ES_tradnl"/>
        </w:rPr>
        <w:t>informe justificado</w:t>
      </w:r>
      <w:r>
        <w:rPr>
          <w:rFonts w:ascii="Palatino Linotype" w:eastAsiaTheme="minorEastAsia" w:hAnsi="Palatino Linotype"/>
          <w:lang w:val="es-ES_tradnl"/>
        </w:rPr>
        <w:t xml:space="preserve"> </w:t>
      </w:r>
      <w:r w:rsidRPr="00677064">
        <w:rPr>
          <w:rFonts w:ascii="Palatino Linotype" w:eastAsiaTheme="minorEastAsia" w:hAnsi="Palatino Linotype"/>
          <w:lang w:val="es-ES_tradnl"/>
        </w:rPr>
        <w:t>los días ocho (08), quince (15) y diecinueve (19) de octubre de dos mil veintiuno</w:t>
      </w:r>
      <w:r>
        <w:rPr>
          <w:rFonts w:ascii="Palatino Linotype" w:eastAsiaTheme="minorEastAsia" w:hAnsi="Palatino Linotype"/>
          <w:lang w:val="es-ES_tradnl"/>
        </w:rPr>
        <w:t>, mismo</w:t>
      </w:r>
      <w:r w:rsidR="009C0A70">
        <w:rPr>
          <w:rFonts w:ascii="Palatino Linotype" w:eastAsiaTheme="minorEastAsia" w:hAnsi="Palatino Linotype"/>
          <w:lang w:val="es-ES_tradnl"/>
        </w:rPr>
        <w:t>s</w:t>
      </w:r>
      <w:r>
        <w:rPr>
          <w:rFonts w:ascii="Palatino Linotype" w:eastAsiaTheme="minorEastAsia" w:hAnsi="Palatino Linotype"/>
          <w:lang w:val="es-ES_tradnl"/>
        </w:rPr>
        <w:t xml:space="preserve"> que fue</w:t>
      </w:r>
      <w:r w:rsidR="009C0A70">
        <w:rPr>
          <w:rFonts w:ascii="Palatino Linotype" w:eastAsiaTheme="minorEastAsia" w:hAnsi="Palatino Linotype"/>
          <w:lang w:val="es-ES_tradnl"/>
        </w:rPr>
        <w:t>ron</w:t>
      </w:r>
      <w:r>
        <w:rPr>
          <w:rFonts w:ascii="Palatino Linotype" w:eastAsiaTheme="minorEastAsia" w:hAnsi="Palatino Linotype"/>
          <w:lang w:val="es-ES_tradnl"/>
        </w:rPr>
        <w:t xml:space="preserve"> puesto</w:t>
      </w:r>
      <w:r w:rsidR="009C0A70">
        <w:rPr>
          <w:rFonts w:ascii="Palatino Linotype" w:eastAsiaTheme="minorEastAsia" w:hAnsi="Palatino Linotype"/>
          <w:lang w:val="es-ES_tradnl"/>
        </w:rPr>
        <w:t>s</w:t>
      </w:r>
      <w:r>
        <w:rPr>
          <w:rFonts w:ascii="Palatino Linotype" w:eastAsiaTheme="minorEastAsia" w:hAnsi="Palatino Linotype"/>
          <w:lang w:val="es-ES_tradnl"/>
        </w:rPr>
        <w:t xml:space="preserve"> a disposición del particular mediante acuerdos de fechas doce (12) de octubre</w:t>
      </w:r>
      <w:r w:rsidR="009C0A70">
        <w:rPr>
          <w:rFonts w:ascii="Palatino Linotype" w:eastAsiaTheme="minorEastAsia" w:hAnsi="Palatino Linotype"/>
          <w:lang w:val="es-ES_tradnl"/>
        </w:rPr>
        <w:t xml:space="preserve"> y veintidós (22) de noviembre</w:t>
      </w:r>
      <w:r>
        <w:rPr>
          <w:rFonts w:ascii="Palatino Linotype" w:eastAsiaTheme="minorEastAsia" w:hAnsi="Palatino Linotype"/>
          <w:lang w:val="es-ES_tradnl"/>
        </w:rPr>
        <w:t xml:space="preserve"> de dos mil veintiuno. Por su parte, el particular fue omiso en realizar manifestaciones que a su derecho convinieran y asistieran.</w:t>
      </w:r>
    </w:p>
    <w:p w14:paraId="21039C7D" w14:textId="77777777" w:rsidR="00677064" w:rsidRPr="00677064" w:rsidRDefault="00677064" w:rsidP="00677064">
      <w:pPr>
        <w:pStyle w:val="Prrafodelista"/>
        <w:rPr>
          <w:rFonts w:ascii="Palatino Linotype" w:eastAsiaTheme="minorEastAsia" w:hAnsi="Palatino Linotype"/>
          <w:i/>
          <w:lang w:val="es-ES_tradnl"/>
        </w:rPr>
      </w:pPr>
    </w:p>
    <w:p w14:paraId="5B29B248" w14:textId="4BC2E481" w:rsidR="001769CF" w:rsidRPr="00C124A8" w:rsidRDefault="001C60FB" w:rsidP="00C124A8">
      <w:pPr>
        <w:pStyle w:val="Prrafodelista"/>
        <w:numPr>
          <w:ilvl w:val="0"/>
          <w:numId w:val="7"/>
        </w:numPr>
        <w:spacing w:line="360" w:lineRule="auto"/>
        <w:ind w:left="0" w:firstLine="0"/>
        <w:jc w:val="both"/>
        <w:rPr>
          <w:rFonts w:ascii="Palatino Linotype" w:hAnsi="Palatino Linotype"/>
          <w:b/>
          <w:color w:val="000000" w:themeColor="text1"/>
          <w:sz w:val="28"/>
        </w:rPr>
      </w:pPr>
      <w:r w:rsidRPr="008B34DB">
        <w:rPr>
          <w:rFonts w:ascii="Palatino Linotype" w:hAnsi="Palatino Linotype"/>
        </w:rPr>
        <w:t xml:space="preserve">La Comisionada Ponente mediante acuerdo de fecha </w:t>
      </w:r>
      <w:r w:rsidR="009C0A70">
        <w:rPr>
          <w:rFonts w:ascii="Palatino Linotype" w:hAnsi="Palatino Linotype"/>
        </w:rPr>
        <w:t>veinticuatro (2</w:t>
      </w:r>
      <w:r w:rsidR="00677064">
        <w:rPr>
          <w:rFonts w:ascii="Palatino Linotype" w:hAnsi="Palatino Linotype"/>
        </w:rPr>
        <w:t>4</w:t>
      </w:r>
      <w:r w:rsidRPr="008B34DB">
        <w:rPr>
          <w:rFonts w:ascii="Palatino Linotype" w:hAnsi="Palatino Linotype"/>
        </w:rPr>
        <w:t xml:space="preserve">) de </w:t>
      </w:r>
      <w:r w:rsidR="009C0A70">
        <w:rPr>
          <w:rFonts w:ascii="Palatino Linotype" w:hAnsi="Palatino Linotype"/>
        </w:rPr>
        <w:t>noviem</w:t>
      </w:r>
      <w:r w:rsidR="008B34DB" w:rsidRPr="008B34DB">
        <w:rPr>
          <w:rFonts w:ascii="Palatino Linotype" w:hAnsi="Palatino Linotype"/>
        </w:rPr>
        <w:t>bre</w:t>
      </w:r>
      <w:r w:rsidRPr="008B34DB">
        <w:rPr>
          <w:rFonts w:ascii="Palatino Linotype" w:hAnsi="Palatino Linotype"/>
        </w:rPr>
        <w:t xml:space="preserve"> de dos mil veintiuno,</w:t>
      </w:r>
      <w:r w:rsidR="009C0A70">
        <w:rPr>
          <w:rFonts w:ascii="Palatino Linotype" w:hAnsi="Palatino Linotype"/>
        </w:rPr>
        <w:t xml:space="preserve"> amplió el termino para resolver; posteriormente </w:t>
      </w:r>
      <w:r w:rsidRPr="008B34DB">
        <w:rPr>
          <w:rFonts w:ascii="Palatino Linotype" w:hAnsi="Palatino Linotype"/>
        </w:rPr>
        <w:t xml:space="preserve"> decretó el cierre de instrucción</w:t>
      </w:r>
      <w:r w:rsidR="009C0A70">
        <w:rPr>
          <w:rFonts w:ascii="Palatino Linotype" w:hAnsi="Palatino Linotype"/>
        </w:rPr>
        <w:t xml:space="preserve"> mediante acuerdo de día veintiséis (26) del mismo mes y año</w:t>
      </w:r>
      <w:r w:rsidR="008B34DB">
        <w:rPr>
          <w:rFonts w:ascii="Palatino Linotype" w:hAnsi="Palatino Linotype"/>
        </w:rPr>
        <w:t xml:space="preserve">, </w:t>
      </w:r>
      <w:r w:rsidR="009417CA" w:rsidRPr="008B34DB">
        <w:rPr>
          <w:rFonts w:ascii="Palatino Linotype" w:hAnsi="Palatino Linotype" w:cs="Arial"/>
        </w:rPr>
        <w:t>por lo que no habiendo más que hacer constar, y ------------</w:t>
      </w:r>
      <w:bookmarkStart w:id="196" w:name="_Toc491791302"/>
      <w:bookmarkStart w:id="197" w:name="_Toc74778592"/>
      <w:r w:rsidR="004E57C2" w:rsidRPr="008B34DB">
        <w:rPr>
          <w:rFonts w:ascii="Palatino Linotype" w:hAnsi="Palatino Linotype" w:cs="Arial"/>
        </w:rPr>
        <w:t>----------</w:t>
      </w:r>
      <w:r w:rsidR="009C0A70">
        <w:rPr>
          <w:rFonts w:ascii="Palatino Linotype" w:hAnsi="Palatino Linotype" w:cs="Arial"/>
        </w:rPr>
        <w:t>--------</w:t>
      </w:r>
    </w:p>
    <w:p w14:paraId="099C3D7C" w14:textId="77777777" w:rsidR="00C124A8" w:rsidRPr="00C124A8" w:rsidRDefault="00C124A8" w:rsidP="00C124A8">
      <w:pPr>
        <w:pStyle w:val="Prrafodelista"/>
        <w:rPr>
          <w:rFonts w:ascii="Palatino Linotype" w:hAnsi="Palatino Linotype"/>
          <w:b/>
          <w:color w:val="000000" w:themeColor="text1"/>
          <w:sz w:val="28"/>
        </w:rPr>
      </w:pPr>
    </w:p>
    <w:p w14:paraId="425AF908" w14:textId="69A958DC" w:rsidR="009417CA" w:rsidRPr="009D4E41" w:rsidRDefault="009417CA" w:rsidP="00C124A8">
      <w:pPr>
        <w:pStyle w:val="Ttulo1"/>
        <w:spacing w:before="0" w:line="360" w:lineRule="auto"/>
        <w:jc w:val="center"/>
        <w:rPr>
          <w:rFonts w:ascii="Palatino Linotype" w:hAnsi="Palatino Linotype"/>
          <w:b/>
          <w:color w:val="000000" w:themeColor="text1"/>
          <w:sz w:val="24"/>
        </w:rPr>
      </w:pPr>
      <w:bookmarkStart w:id="198" w:name="_Toc88658635"/>
      <w:r w:rsidRPr="009D4E41">
        <w:rPr>
          <w:rFonts w:ascii="Palatino Linotype" w:hAnsi="Palatino Linotype"/>
          <w:b/>
          <w:color w:val="000000" w:themeColor="text1"/>
          <w:sz w:val="24"/>
        </w:rPr>
        <w:t>CONSIDERANDO</w:t>
      </w:r>
      <w:bookmarkEnd w:id="196"/>
      <w:bookmarkEnd w:id="197"/>
      <w:bookmarkEnd w:id="198"/>
    </w:p>
    <w:p w14:paraId="37107F0C" w14:textId="77777777" w:rsidR="009417CA" w:rsidRPr="00D27215" w:rsidRDefault="009417CA" w:rsidP="00C124A8">
      <w:pPr>
        <w:spacing w:line="360" w:lineRule="auto"/>
        <w:rPr>
          <w:rFonts w:ascii="Palatino Linotype" w:hAnsi="Palatino Linotype"/>
          <w:lang w:eastAsia="en-US"/>
        </w:rPr>
      </w:pPr>
    </w:p>
    <w:p w14:paraId="0EE6D2B8" w14:textId="77777777" w:rsidR="009417CA" w:rsidRPr="00D27215" w:rsidRDefault="009417CA" w:rsidP="00C124A8">
      <w:pPr>
        <w:pStyle w:val="Ttulo2"/>
        <w:spacing w:before="0" w:line="360" w:lineRule="auto"/>
        <w:rPr>
          <w:rFonts w:ascii="Palatino Linotype" w:hAnsi="Palatino Linotype"/>
          <w:b/>
          <w:color w:val="auto"/>
          <w:sz w:val="24"/>
          <w:szCs w:val="24"/>
        </w:rPr>
      </w:pPr>
      <w:bookmarkStart w:id="199" w:name="_Toc491791303"/>
      <w:bookmarkStart w:id="200" w:name="_Toc74778593"/>
      <w:bookmarkStart w:id="201" w:name="_Toc88658636"/>
      <w:r w:rsidRPr="00D27215">
        <w:rPr>
          <w:rFonts w:ascii="Palatino Linotype" w:hAnsi="Palatino Linotype"/>
          <w:b/>
          <w:color w:val="auto"/>
          <w:sz w:val="24"/>
          <w:szCs w:val="24"/>
        </w:rPr>
        <w:t>PRIMERO. De la competencia</w:t>
      </w:r>
      <w:bookmarkEnd w:id="199"/>
      <w:bookmarkEnd w:id="200"/>
      <w:bookmarkEnd w:id="201"/>
    </w:p>
    <w:p w14:paraId="482E8AC6" w14:textId="77777777" w:rsidR="009417CA" w:rsidRPr="00D27215" w:rsidRDefault="009417CA" w:rsidP="009417CA">
      <w:pPr>
        <w:rPr>
          <w:rFonts w:ascii="Palatino Linotype" w:hAnsi="Palatino Linotype"/>
          <w:lang w:eastAsia="en-US"/>
        </w:rPr>
      </w:pPr>
    </w:p>
    <w:p w14:paraId="4055E23C" w14:textId="77777777" w:rsidR="009C0A70" w:rsidRPr="00520792" w:rsidRDefault="009C0A70" w:rsidP="009C0A70">
      <w:pPr>
        <w:pStyle w:val="Prrafodelista"/>
        <w:numPr>
          <w:ilvl w:val="0"/>
          <w:numId w:val="7"/>
        </w:numPr>
        <w:spacing w:line="360" w:lineRule="auto"/>
        <w:ind w:left="0" w:firstLine="0"/>
        <w:jc w:val="both"/>
        <w:rPr>
          <w:rFonts w:ascii="Palatino Linotype" w:hAnsi="Palatino Linotype"/>
          <w:color w:val="000000" w:themeColor="text1"/>
        </w:rPr>
      </w:pPr>
      <w:bookmarkStart w:id="202" w:name="_Toc491791304"/>
      <w:bookmarkStart w:id="203" w:name="_Toc74778594"/>
      <w:r w:rsidRPr="009E6B1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w:t>
      </w:r>
      <w:r w:rsidRPr="009E6B17">
        <w:rPr>
          <w:rFonts w:ascii="Palatino Linotype" w:hAnsi="Palatino Linotype"/>
          <w:color w:val="000000" w:themeColor="text1"/>
        </w:rPr>
        <w:lastRenderedPageBreak/>
        <w:t>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9773CDD" w14:textId="77777777" w:rsidR="000612F8" w:rsidRPr="000612F8" w:rsidRDefault="000612F8" w:rsidP="000612F8">
      <w:pPr>
        <w:pStyle w:val="Prrafodelista"/>
        <w:spacing w:line="360" w:lineRule="auto"/>
        <w:ind w:left="0"/>
        <w:jc w:val="both"/>
        <w:rPr>
          <w:rFonts w:ascii="Palatino Linotype" w:hAnsi="Palatino Linotype"/>
          <w:b/>
          <w:color w:val="000000" w:themeColor="text1"/>
        </w:rPr>
      </w:pPr>
    </w:p>
    <w:p w14:paraId="775CEE32" w14:textId="26DA2520" w:rsidR="009417CA" w:rsidRDefault="009417CA" w:rsidP="000612F8">
      <w:pPr>
        <w:pStyle w:val="Ttulo1"/>
        <w:spacing w:before="0" w:line="360" w:lineRule="auto"/>
        <w:rPr>
          <w:rFonts w:ascii="Palatino Linotype" w:hAnsi="Palatino Linotype"/>
          <w:b/>
          <w:color w:val="000000" w:themeColor="text1"/>
          <w:sz w:val="24"/>
        </w:rPr>
      </w:pPr>
      <w:bookmarkStart w:id="204" w:name="_Toc88658637"/>
      <w:r w:rsidRPr="00E200B2">
        <w:rPr>
          <w:rFonts w:ascii="Palatino Linotype" w:hAnsi="Palatino Linotype"/>
          <w:b/>
          <w:color w:val="000000" w:themeColor="text1"/>
          <w:sz w:val="24"/>
        </w:rPr>
        <w:t>SEGUNDO. De la oportunidad y procedencia.</w:t>
      </w:r>
      <w:bookmarkEnd w:id="202"/>
      <w:bookmarkEnd w:id="203"/>
      <w:bookmarkEnd w:id="204"/>
    </w:p>
    <w:p w14:paraId="123BAD55" w14:textId="77777777" w:rsidR="000612F8" w:rsidRPr="000612F8" w:rsidRDefault="000612F8" w:rsidP="000612F8">
      <w:pPr>
        <w:spacing w:line="360" w:lineRule="auto"/>
        <w:rPr>
          <w:lang w:eastAsia="es-ES"/>
        </w:rPr>
      </w:pPr>
    </w:p>
    <w:p w14:paraId="7AD117B0" w14:textId="0F79BC24" w:rsidR="00677064" w:rsidRPr="009C0A70" w:rsidRDefault="00677064" w:rsidP="009C0A70">
      <w:pPr>
        <w:pStyle w:val="Prrafodelista"/>
        <w:numPr>
          <w:ilvl w:val="0"/>
          <w:numId w:val="7"/>
        </w:numPr>
        <w:spacing w:line="360" w:lineRule="auto"/>
        <w:ind w:left="0" w:firstLine="0"/>
        <w:jc w:val="both"/>
        <w:rPr>
          <w:rFonts w:ascii="Palatino Linotype" w:hAnsi="Palatino Linotype" w:cs="Arial"/>
          <w:lang w:val="es-ES_tradnl"/>
        </w:rPr>
      </w:pPr>
      <w:bookmarkStart w:id="205" w:name="_Toc521431830"/>
      <w:bookmarkStart w:id="206" w:name="_Toc27653760"/>
      <w:r w:rsidRPr="00D1725C">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w:t>
      </w:r>
      <w:r w:rsidRPr="00677064">
        <w:rPr>
          <w:rFonts w:ascii="Palatino Linotype" w:eastAsia="Calibri" w:hAnsi="Palatino Linotype"/>
        </w:rPr>
        <w:t>revisión</w:t>
      </w:r>
      <w:r w:rsidRPr="00D1725C">
        <w:rPr>
          <w:rFonts w:ascii="Palatino Linotype" w:eastAsia="Calibri" w:hAnsi="Palatino Linotype" w:cs="Arial"/>
        </w:rPr>
        <w:t xml:space="preserve">; asimismo señala que el plazo del </w:t>
      </w:r>
      <w:r w:rsidRPr="00D1725C">
        <w:rPr>
          <w:rFonts w:ascii="Palatino Linotype" w:eastAsia="Calibri" w:hAnsi="Palatino Linotype" w:cs="Arial"/>
          <w:b/>
        </w:rPr>
        <w:t>SUJETO OBLIGADO</w:t>
      </w:r>
      <w:r w:rsidRPr="00D1725C">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9C0A70">
        <w:rPr>
          <w:rFonts w:ascii="Palatino Linotype" w:eastAsia="Calibri" w:hAnsi="Palatino Linotype" w:cs="Arial"/>
        </w:rPr>
        <w:t xml:space="preserve">to en el ordenamiento en cita. </w:t>
      </w:r>
    </w:p>
    <w:p w14:paraId="638C111F" w14:textId="77777777" w:rsidR="009C0A70" w:rsidRPr="00D1725C" w:rsidRDefault="009C0A70" w:rsidP="009C0A70">
      <w:pPr>
        <w:pStyle w:val="Prrafodelista"/>
        <w:spacing w:line="360" w:lineRule="auto"/>
        <w:ind w:left="0"/>
        <w:jc w:val="both"/>
        <w:rPr>
          <w:rFonts w:ascii="Palatino Linotype" w:hAnsi="Palatino Linotype" w:cs="Arial"/>
          <w:lang w:val="es-ES_tradnl"/>
        </w:rPr>
      </w:pPr>
    </w:p>
    <w:p w14:paraId="427ECB97" w14:textId="77777777" w:rsidR="00677064" w:rsidRPr="00C124A8" w:rsidRDefault="00677064" w:rsidP="00C124A8">
      <w:pPr>
        <w:pStyle w:val="Prrafodelista"/>
        <w:numPr>
          <w:ilvl w:val="0"/>
          <w:numId w:val="7"/>
        </w:numPr>
        <w:spacing w:line="360" w:lineRule="auto"/>
        <w:ind w:left="0" w:firstLine="0"/>
        <w:jc w:val="both"/>
        <w:rPr>
          <w:rFonts w:ascii="Palatino Linotype" w:hAnsi="Palatino Linotype" w:cs="Arial"/>
          <w:lang w:val="es-ES_tradnl"/>
        </w:rPr>
      </w:pPr>
      <w:r w:rsidRPr="00D1725C">
        <w:rPr>
          <w:rFonts w:ascii="Palatino Linotype" w:eastAsia="Calibri" w:hAnsi="Palatino Linotype" w:cs="Arial"/>
        </w:rPr>
        <w:t xml:space="preserve">Por ende, se constituye la figura jurídica de la </w:t>
      </w:r>
      <w:r w:rsidRPr="00D1725C">
        <w:rPr>
          <w:rFonts w:ascii="Palatino Linotype" w:eastAsia="Calibri" w:hAnsi="Palatino Linotype" w:cs="Arial"/>
          <w:i/>
        </w:rPr>
        <w:t>negativa ficta</w:t>
      </w:r>
      <w:r w:rsidRPr="00D1725C">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D1725C">
        <w:rPr>
          <w:rFonts w:ascii="Palatino Linotype" w:eastAsia="Calibri" w:hAnsi="Palatino Linotype" w:cs="Arial"/>
          <w:b/>
        </w:rPr>
        <w:t>178</w:t>
      </w:r>
      <w:r w:rsidRPr="00D1725C">
        <w:rPr>
          <w:rFonts w:ascii="Palatino Linotype" w:eastAsia="Calibri" w:hAnsi="Palatino Linotype" w:cs="Arial"/>
        </w:rPr>
        <w:t xml:space="preserve"> segundo párrafo de </w:t>
      </w:r>
      <w:r w:rsidRPr="00D1725C">
        <w:rPr>
          <w:rFonts w:ascii="Palatino Linotype" w:eastAsia="Calibri" w:hAnsi="Palatino Linotype" w:cs="Arial"/>
          <w:b/>
        </w:rPr>
        <w:t>Ley de Transparencia y Acceso a la Información Pública del Estado de México y Municipios</w:t>
      </w:r>
      <w:r w:rsidRPr="00D1725C">
        <w:rPr>
          <w:rFonts w:ascii="Palatino Linotype" w:eastAsia="Calibri" w:hAnsi="Palatino Linotype"/>
          <w:shd w:val="clear" w:color="auto" w:fill="FFFFFF"/>
        </w:rPr>
        <w:t xml:space="preserve">, que dispone; ante la falta de respuesta del </w:t>
      </w:r>
      <w:r w:rsidRPr="00D1725C">
        <w:rPr>
          <w:rFonts w:ascii="Palatino Linotype" w:eastAsia="Calibri" w:hAnsi="Palatino Linotype"/>
          <w:b/>
          <w:shd w:val="clear" w:color="auto" w:fill="FFFFFF"/>
        </w:rPr>
        <w:t>SUJETO OBLIGADO,</w:t>
      </w:r>
      <w:r w:rsidRPr="00D1725C">
        <w:rPr>
          <w:rFonts w:ascii="Palatino Linotype" w:eastAsia="Calibri" w:hAnsi="Palatino Linotype"/>
          <w:shd w:val="clear" w:color="auto" w:fill="FFFFFF"/>
        </w:rPr>
        <w:t xml:space="preserve"> dentro de los plazos establecidos en </w:t>
      </w:r>
      <w:r w:rsidRPr="00D1725C">
        <w:rPr>
          <w:rFonts w:ascii="Palatino Linotype" w:eastAsia="Calibri" w:hAnsi="Palatino Linotype"/>
          <w:shd w:val="clear" w:color="auto" w:fill="FFFFFF"/>
        </w:rPr>
        <w:lastRenderedPageBreak/>
        <w:t xml:space="preserve">esta Ley, a una solicitud de acceso a la información pública, el recurso </w:t>
      </w:r>
      <w:r w:rsidRPr="00D1725C">
        <w:rPr>
          <w:rFonts w:ascii="Palatino Linotype" w:eastAsia="Calibri" w:hAnsi="Palatino Linotype"/>
          <w:b/>
          <w:shd w:val="clear" w:color="auto" w:fill="FFFFFF"/>
        </w:rPr>
        <w:t xml:space="preserve">podrá ser interpuesto en cualquier momento. </w:t>
      </w:r>
    </w:p>
    <w:p w14:paraId="3B22560D" w14:textId="77777777" w:rsidR="00C124A8" w:rsidRPr="00C124A8" w:rsidRDefault="00C124A8" w:rsidP="00C124A8">
      <w:pPr>
        <w:pStyle w:val="Prrafodelista"/>
        <w:rPr>
          <w:rFonts w:ascii="Palatino Linotype" w:hAnsi="Palatino Linotype" w:cs="Arial"/>
          <w:lang w:val="es-ES_tradnl"/>
        </w:rPr>
      </w:pPr>
    </w:p>
    <w:p w14:paraId="7EE9F1FC" w14:textId="77777777" w:rsidR="00677064" w:rsidRPr="00D1725C" w:rsidRDefault="00677064" w:rsidP="00C124A8">
      <w:pPr>
        <w:pStyle w:val="Prrafodelista"/>
        <w:numPr>
          <w:ilvl w:val="0"/>
          <w:numId w:val="7"/>
        </w:numPr>
        <w:spacing w:line="360" w:lineRule="auto"/>
        <w:ind w:left="0" w:firstLine="0"/>
        <w:jc w:val="both"/>
        <w:rPr>
          <w:rFonts w:ascii="Palatino Linotype" w:hAnsi="Palatino Linotype" w:cs="Arial"/>
          <w:lang w:val="es-ES_tradnl"/>
        </w:rPr>
      </w:pPr>
      <w:r w:rsidRPr="00D1725C">
        <w:rPr>
          <w:rFonts w:ascii="Palatino Linotype" w:eastAsia="Calibri" w:hAnsi="Palatino Linotype" w:cs="Arial"/>
        </w:rPr>
        <w:t xml:space="preserve">Por lo que, tratándose de la </w:t>
      </w:r>
      <w:r w:rsidRPr="00D1725C">
        <w:rPr>
          <w:rFonts w:ascii="Palatino Linotype" w:eastAsia="Calibri" w:hAnsi="Palatino Linotype" w:cs="Arial"/>
          <w:i/>
        </w:rPr>
        <w:t>negativa ficta</w:t>
      </w:r>
      <w:r w:rsidRPr="00D1725C">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1725C">
        <w:rPr>
          <w:rFonts w:ascii="Palatino Linotype" w:eastAsia="Calibri" w:hAnsi="Palatino Linotype" w:cs="Arial"/>
          <w:i/>
        </w:rPr>
        <w:t>negativa ficta</w:t>
      </w:r>
      <w:r w:rsidRPr="00D1725C">
        <w:rPr>
          <w:rFonts w:ascii="Palatino Linotype" w:eastAsia="Calibri" w:hAnsi="Palatino Linotype" w:cs="Arial"/>
        </w:rPr>
        <w:t>, que señala:</w:t>
      </w:r>
    </w:p>
    <w:p w14:paraId="6FF53B8B" w14:textId="77777777" w:rsidR="00677064" w:rsidRPr="00D1725C" w:rsidRDefault="00677064" w:rsidP="00677064">
      <w:pPr>
        <w:tabs>
          <w:tab w:val="left" w:pos="7655"/>
        </w:tabs>
        <w:spacing w:line="360" w:lineRule="auto"/>
        <w:ind w:left="567" w:right="567"/>
        <w:jc w:val="center"/>
        <w:rPr>
          <w:rFonts w:ascii="Palatino Linotype" w:eastAsia="Calibri" w:hAnsi="Palatino Linotype" w:cs="Arial"/>
          <w:b/>
          <w:lang w:val="es-ES" w:eastAsia="es-ES"/>
        </w:rPr>
      </w:pPr>
      <w:r w:rsidRPr="00D1725C">
        <w:rPr>
          <w:rFonts w:ascii="Palatino Linotype" w:eastAsia="Calibri" w:hAnsi="Palatino Linotype" w:cs="Arial"/>
          <w:b/>
          <w:lang w:val="es-ES" w:eastAsia="es-ES"/>
        </w:rPr>
        <w:t>Criterio 0001-15</w:t>
      </w:r>
    </w:p>
    <w:p w14:paraId="2DFA2C06" w14:textId="77777777" w:rsidR="00677064" w:rsidRDefault="00677064" w:rsidP="009C0A70">
      <w:pPr>
        <w:tabs>
          <w:tab w:val="left" w:pos="7655"/>
        </w:tabs>
        <w:spacing w:line="360" w:lineRule="auto"/>
        <w:ind w:left="567" w:right="567"/>
        <w:jc w:val="both"/>
        <w:rPr>
          <w:rFonts w:ascii="Palatino Linotype" w:eastAsia="Calibri" w:hAnsi="Palatino Linotype" w:cs="Arial"/>
          <w:i/>
          <w:lang w:val="es-ES" w:eastAsia="es-ES"/>
        </w:rPr>
      </w:pPr>
      <w:r w:rsidRPr="00D1725C">
        <w:rPr>
          <w:rFonts w:ascii="Palatino Linotype" w:eastAsia="Calibri" w:hAnsi="Palatino Linotype" w:cs="Arial"/>
          <w:b/>
          <w:i/>
          <w:lang w:val="es-ES" w:eastAsia="es-ES"/>
        </w:rPr>
        <w:t>NEGATIVA FICTA. PLAZO PARA INTERPONER EL RECURSO DE REVISIÓN TRATÁNDOSE DE.</w:t>
      </w:r>
      <w:r w:rsidRPr="00D1725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D1725C">
        <w:rPr>
          <w:rFonts w:ascii="Palatino Linotype" w:eastAsia="Calibri" w:hAnsi="Palatino Linotype" w:cs="Arial"/>
          <w:i/>
          <w:lang w:val="es-ES" w:eastAsia="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AAC06A9" w14:textId="77777777" w:rsidR="009C0A70" w:rsidRPr="00D1725C" w:rsidRDefault="009C0A70" w:rsidP="009C0A70">
      <w:pPr>
        <w:tabs>
          <w:tab w:val="left" w:pos="7655"/>
        </w:tabs>
        <w:spacing w:line="360" w:lineRule="auto"/>
        <w:ind w:left="567" w:right="567"/>
        <w:jc w:val="both"/>
        <w:rPr>
          <w:rFonts w:ascii="Palatino Linotype" w:eastAsia="Calibri" w:hAnsi="Palatino Linotype" w:cs="Arial"/>
          <w:i/>
          <w:lang w:val="es-ES" w:eastAsia="es-ES"/>
        </w:rPr>
      </w:pPr>
    </w:p>
    <w:p w14:paraId="15F405D7" w14:textId="77777777" w:rsidR="00677064" w:rsidRDefault="00677064" w:rsidP="009C0A70">
      <w:pPr>
        <w:pStyle w:val="Prrafodelista"/>
        <w:numPr>
          <w:ilvl w:val="0"/>
          <w:numId w:val="7"/>
        </w:numPr>
        <w:spacing w:line="360" w:lineRule="auto"/>
        <w:ind w:left="0" w:firstLine="0"/>
        <w:jc w:val="both"/>
        <w:rPr>
          <w:rFonts w:ascii="Palatino Linotype" w:hAnsi="Palatino Linotype" w:cs="Arial"/>
          <w:lang w:eastAsia="es-MX"/>
        </w:rPr>
      </w:pPr>
      <w:r w:rsidRPr="00D1725C">
        <w:rPr>
          <w:rFonts w:ascii="Palatino Linotype" w:hAnsi="Palatino Linotype" w:cs="Arial"/>
          <w:lang w:eastAsia="es-MX"/>
        </w:rPr>
        <w:t xml:space="preserve">Lo anterior, se explica porque la </w:t>
      </w:r>
      <w:r w:rsidRPr="00D1725C">
        <w:rPr>
          <w:rFonts w:ascii="Palatino Linotype" w:hAnsi="Palatino Linotype" w:cs="Arial"/>
          <w:b/>
          <w:u w:val="single"/>
          <w:lang w:eastAsia="es-MX"/>
        </w:rPr>
        <w:t>posible ausencia</w:t>
      </w:r>
      <w:r w:rsidRPr="00D1725C">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D1725C">
        <w:rPr>
          <w:rFonts w:ascii="Palatino Linotype" w:hAnsi="Palatino Linotype" w:cs="Arial"/>
          <w:b/>
          <w:lang w:eastAsia="es-MX"/>
        </w:rPr>
        <w:t>SUJETO OBLIGADO</w:t>
      </w:r>
      <w:r w:rsidRPr="00D1725C">
        <w:rPr>
          <w:rFonts w:ascii="Palatino Linotype" w:hAnsi="Palatino Linotype" w:cs="Arial"/>
          <w:lang w:eastAsia="es-MX"/>
        </w:rPr>
        <w:t>.</w:t>
      </w:r>
    </w:p>
    <w:p w14:paraId="3D6DB15E" w14:textId="77777777" w:rsidR="009C0A70" w:rsidRPr="00D1725C" w:rsidRDefault="009C0A70" w:rsidP="009C0A70">
      <w:pPr>
        <w:pStyle w:val="Prrafodelista"/>
        <w:spacing w:line="360" w:lineRule="auto"/>
        <w:ind w:left="0"/>
        <w:jc w:val="both"/>
        <w:rPr>
          <w:rFonts w:ascii="Palatino Linotype" w:hAnsi="Palatino Linotype" w:cs="Arial"/>
          <w:lang w:eastAsia="es-MX"/>
        </w:rPr>
      </w:pPr>
    </w:p>
    <w:p w14:paraId="478AD02D" w14:textId="77777777" w:rsidR="00677064" w:rsidRPr="009C0A70" w:rsidRDefault="00677064" w:rsidP="00C124A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677064">
        <w:rPr>
          <w:rFonts w:ascii="Palatino Linotype" w:hAnsi="Palatino Linotype" w:cs="Arial"/>
          <w:lang w:eastAsia="es-MX"/>
        </w:rPr>
        <w:t>Expuesto</w:t>
      </w:r>
      <w:r w:rsidRPr="00D1725C">
        <w:rPr>
          <w:rFonts w:ascii="Palatino Linotype" w:eastAsia="Calibri" w:hAnsi="Palatino Linotype" w:cs="Arial"/>
          <w:lang w:val="es-ES_tradn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2D6750" w14:textId="77777777" w:rsidR="009C0A70" w:rsidRPr="009C0A70" w:rsidRDefault="009C0A70" w:rsidP="00C124A8">
      <w:pPr>
        <w:pStyle w:val="Prrafodelista"/>
        <w:spacing w:line="360" w:lineRule="auto"/>
        <w:rPr>
          <w:rFonts w:ascii="Palatino Linotype" w:eastAsiaTheme="minorEastAsia" w:hAnsi="Palatino Linotype" w:cs="Arial"/>
          <w:b/>
          <w:lang w:val="es-ES_tradnl"/>
        </w:rPr>
      </w:pPr>
    </w:p>
    <w:p w14:paraId="63A6C577" w14:textId="59E0B106" w:rsidR="008C2706" w:rsidRDefault="0026427D" w:rsidP="00C124A8">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7" w:name="_Toc66998086"/>
      <w:bookmarkStart w:id="208" w:name="_Toc67574740"/>
      <w:bookmarkStart w:id="209" w:name="_Toc88658638"/>
      <w:r w:rsidRPr="0026427D">
        <w:rPr>
          <w:rFonts w:ascii="Palatino Linotype" w:hAnsi="Palatino Linotype"/>
          <w:b/>
          <w:color w:val="000000" w:themeColor="text1"/>
          <w:sz w:val="24"/>
        </w:rPr>
        <w:t xml:space="preserve">TERCERO. </w:t>
      </w:r>
      <w:bookmarkStart w:id="210" w:name="_Toc71050896"/>
      <w:bookmarkEnd w:id="207"/>
      <w:bookmarkEnd w:id="208"/>
      <w:r w:rsidR="008C2706" w:rsidRPr="008C2706">
        <w:rPr>
          <w:rFonts w:ascii="Palatino Linotype" w:eastAsiaTheme="minorEastAsia" w:hAnsi="Palatino Linotype" w:cs="Arial"/>
          <w:b/>
          <w:bCs/>
          <w:color w:val="000000" w:themeColor="text1"/>
          <w:sz w:val="24"/>
          <w:szCs w:val="24"/>
          <w:lang w:val="es-ES_tradnl"/>
        </w:rPr>
        <w:t>De</w:t>
      </w:r>
      <w:r>
        <w:rPr>
          <w:rFonts w:ascii="Palatino Linotype" w:eastAsiaTheme="minorEastAsia" w:hAnsi="Palatino Linotype" w:cs="Arial"/>
          <w:b/>
          <w:bCs/>
          <w:color w:val="000000" w:themeColor="text1"/>
          <w:sz w:val="24"/>
          <w:szCs w:val="24"/>
          <w:lang w:val="es-ES_tradnl"/>
        </w:rPr>
        <w:t xml:space="preserve"> </w:t>
      </w:r>
      <w:r w:rsidR="00553049">
        <w:rPr>
          <w:rFonts w:ascii="Palatino Linotype" w:eastAsiaTheme="minorEastAsia" w:hAnsi="Palatino Linotype" w:cs="Arial"/>
          <w:b/>
          <w:bCs/>
          <w:color w:val="000000" w:themeColor="text1"/>
          <w:sz w:val="24"/>
          <w:szCs w:val="24"/>
          <w:lang w:val="es-ES_tradnl"/>
        </w:rPr>
        <w:t>l</w:t>
      </w:r>
      <w:r>
        <w:rPr>
          <w:rFonts w:ascii="Palatino Linotype" w:eastAsiaTheme="minorEastAsia" w:hAnsi="Palatino Linotype" w:cs="Arial"/>
          <w:b/>
          <w:bCs/>
          <w:color w:val="000000" w:themeColor="text1"/>
          <w:sz w:val="24"/>
          <w:szCs w:val="24"/>
          <w:lang w:val="es-ES_tradnl"/>
        </w:rPr>
        <w:t>as</w:t>
      </w:r>
      <w:r w:rsidR="00553049">
        <w:rPr>
          <w:rFonts w:ascii="Palatino Linotype" w:eastAsiaTheme="minorEastAsia" w:hAnsi="Palatino Linotype" w:cs="Arial"/>
          <w:b/>
          <w:bCs/>
          <w:color w:val="000000" w:themeColor="text1"/>
          <w:sz w:val="24"/>
          <w:szCs w:val="24"/>
          <w:lang w:val="es-ES_tradnl"/>
        </w:rPr>
        <w:t xml:space="preserve"> </w:t>
      </w:r>
      <w:bookmarkEnd w:id="210"/>
      <w:r>
        <w:rPr>
          <w:rFonts w:ascii="Palatino Linotype" w:eastAsiaTheme="minorEastAsia" w:hAnsi="Palatino Linotype" w:cs="Arial"/>
          <w:b/>
          <w:bCs/>
          <w:color w:val="000000" w:themeColor="text1"/>
          <w:sz w:val="24"/>
          <w:szCs w:val="24"/>
          <w:lang w:val="es-ES_tradnl"/>
        </w:rPr>
        <w:t>causales de sobreseimiento.</w:t>
      </w:r>
      <w:bookmarkEnd w:id="209"/>
    </w:p>
    <w:p w14:paraId="5544480D" w14:textId="77777777" w:rsidR="00553049" w:rsidRPr="00553049" w:rsidRDefault="00553049" w:rsidP="00C124A8">
      <w:pPr>
        <w:spacing w:line="360" w:lineRule="auto"/>
        <w:rPr>
          <w:rFonts w:eastAsiaTheme="minorEastAsia"/>
          <w:lang w:val="es-ES_tradnl" w:eastAsia="es-ES"/>
        </w:rPr>
      </w:pPr>
    </w:p>
    <w:p w14:paraId="61DBB9D2" w14:textId="77777777" w:rsidR="00553049" w:rsidRPr="00C124A8" w:rsidRDefault="00553049" w:rsidP="00C124A8">
      <w:pPr>
        <w:pStyle w:val="Prrafodelista"/>
        <w:numPr>
          <w:ilvl w:val="0"/>
          <w:numId w:val="7"/>
        </w:numPr>
        <w:spacing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w:t>
      </w:r>
      <w:r w:rsidRPr="00803DF9">
        <w:rPr>
          <w:rFonts w:ascii="Palatino Linotype" w:hAnsi="Palatino Linotype"/>
        </w:rPr>
        <w:t>solicitó</w:t>
      </w:r>
      <w:r>
        <w:rPr>
          <w:rFonts w:ascii="Palatino Linotype" w:hAnsi="Palatino Linotype" w:cs="Arial"/>
        </w:rPr>
        <w:t>,</w:t>
      </w:r>
      <w:r w:rsidRPr="00D27215">
        <w:rPr>
          <w:rFonts w:ascii="Palatino Linotype" w:hAnsi="Palatino Linotype" w:cs="Arial"/>
        </w:rPr>
        <w:t xml:space="preserve"> </w:t>
      </w:r>
      <w:r w:rsidRPr="00D27215">
        <w:rPr>
          <w:rFonts w:ascii="Palatino Linotype" w:hAnsi="Palatino Linotype" w:cs="Arial"/>
          <w:lang w:eastAsia="es-MX"/>
        </w:rPr>
        <w:t>la</w:t>
      </w:r>
      <w:r w:rsidRPr="00D27215">
        <w:rPr>
          <w:rFonts w:ascii="Palatino Linotype" w:hAnsi="Palatino Linotype" w:cs="Arial"/>
        </w:rPr>
        <w:t xml:space="preserve"> </w:t>
      </w:r>
      <w:r>
        <w:rPr>
          <w:rFonts w:ascii="Palatino Linotype" w:hAnsi="Palatino Linotype" w:cs="Arial"/>
        </w:rPr>
        <w:t>información que a continuación se desagrega</w:t>
      </w:r>
      <w:r w:rsidRPr="00D27215">
        <w:rPr>
          <w:rFonts w:ascii="Palatino Linotype" w:hAnsi="Palatino Linotype"/>
          <w:color w:val="000000"/>
        </w:rPr>
        <w:t>:</w:t>
      </w:r>
    </w:p>
    <w:p w14:paraId="73D46B7D" w14:textId="77777777" w:rsidR="00C124A8" w:rsidRPr="009104B6" w:rsidRDefault="00C124A8" w:rsidP="00C124A8">
      <w:pPr>
        <w:pStyle w:val="Prrafodelista"/>
        <w:spacing w:line="360" w:lineRule="auto"/>
        <w:ind w:left="0"/>
        <w:jc w:val="both"/>
        <w:rPr>
          <w:rFonts w:ascii="Palatino Linotype" w:hAnsi="Palatino Linotype"/>
          <w:color w:val="000000"/>
          <w:sz w:val="20"/>
          <w:szCs w:val="14"/>
        </w:rPr>
      </w:pPr>
    </w:p>
    <w:p w14:paraId="07F559E7" w14:textId="21B9481E" w:rsidR="00677064" w:rsidRDefault="009C0A70" w:rsidP="00C124A8">
      <w:pPr>
        <w:pStyle w:val="Prrafodelista"/>
        <w:numPr>
          <w:ilvl w:val="0"/>
          <w:numId w:val="18"/>
        </w:numPr>
        <w:spacing w:line="360" w:lineRule="auto"/>
        <w:jc w:val="both"/>
        <w:rPr>
          <w:rFonts w:ascii="Palatino Linotype" w:hAnsi="Palatino Linotype" w:cs="Arial"/>
        </w:rPr>
      </w:pPr>
      <w:r>
        <w:rPr>
          <w:rFonts w:ascii="Palatino Linotype" w:hAnsi="Palatino Linotype" w:cs="Arial"/>
        </w:rPr>
        <w:t>N</w:t>
      </w:r>
      <w:r w:rsidRPr="009C0A70">
        <w:rPr>
          <w:rFonts w:ascii="Palatino Linotype" w:hAnsi="Palatino Linotype" w:cs="Arial"/>
        </w:rPr>
        <w:t xml:space="preserve">úmero de personas </w:t>
      </w:r>
      <w:r>
        <w:rPr>
          <w:rFonts w:ascii="Palatino Linotype" w:hAnsi="Palatino Linotype" w:cs="Arial"/>
        </w:rPr>
        <w:t>adscritas a</w:t>
      </w:r>
      <w:r w:rsidRPr="009C0A70">
        <w:rPr>
          <w:rFonts w:ascii="Palatino Linotype" w:hAnsi="Palatino Linotype" w:cs="Arial"/>
        </w:rPr>
        <w:t xml:space="preserve"> la recolección de desechos sólidos de la </w:t>
      </w:r>
      <w:r>
        <w:rPr>
          <w:rFonts w:ascii="Palatino Linotype" w:hAnsi="Palatino Linotype" w:cs="Arial"/>
        </w:rPr>
        <w:t>Secretaría d</w:t>
      </w:r>
      <w:r w:rsidRPr="009C0A70">
        <w:rPr>
          <w:rFonts w:ascii="Palatino Linotype" w:hAnsi="Palatino Linotype" w:cs="Arial"/>
        </w:rPr>
        <w:t>e Servicios Públicos</w:t>
      </w:r>
      <w:r>
        <w:rPr>
          <w:rFonts w:ascii="Palatino Linotype" w:hAnsi="Palatino Linotype" w:cs="Arial"/>
        </w:rPr>
        <w:t xml:space="preserve"> y su salario</w:t>
      </w:r>
      <w:r w:rsidRPr="009C0A70">
        <w:rPr>
          <w:rFonts w:ascii="Palatino Linotype" w:hAnsi="Palatino Linotype" w:cs="Arial"/>
        </w:rPr>
        <w:t>.</w:t>
      </w:r>
    </w:p>
    <w:p w14:paraId="72AC4559" w14:textId="15C10DF4" w:rsidR="000612F8" w:rsidRPr="000612F8" w:rsidRDefault="000612F8" w:rsidP="000612F8">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lastRenderedPageBreak/>
        <w:t xml:space="preserve">De acuerdo a las constancias que obran en el expediente electrónico en que se actúa, se desprende que ciertamente </w:t>
      </w:r>
      <w:r w:rsidR="00553049" w:rsidRPr="000612F8">
        <w:rPr>
          <w:rFonts w:ascii="Palatino Linotype" w:hAnsi="Palatino Linotype" w:cs="Arial"/>
          <w:b/>
        </w:rPr>
        <w:t>El</w:t>
      </w:r>
      <w:r w:rsidR="00553049" w:rsidRPr="00677064">
        <w:rPr>
          <w:rFonts w:ascii="Palatino Linotype" w:hAnsi="Palatino Linotype" w:cs="Arial"/>
        </w:rPr>
        <w:t xml:space="preserve"> </w:t>
      </w:r>
      <w:r w:rsidR="00553049" w:rsidRPr="00677064">
        <w:rPr>
          <w:rFonts w:ascii="Palatino Linotype" w:hAnsi="Palatino Linotype" w:cs="Arial"/>
          <w:b/>
        </w:rPr>
        <w:t>SUJETO OBLIGADO</w:t>
      </w:r>
      <w:r w:rsidR="00553049" w:rsidRPr="00677064">
        <w:rPr>
          <w:rFonts w:ascii="Palatino Linotype" w:hAnsi="Palatino Linotype" w:cs="Arial"/>
        </w:rPr>
        <w:t xml:space="preserve"> </w:t>
      </w:r>
      <w:r w:rsidR="00677064">
        <w:rPr>
          <w:rFonts w:ascii="Palatino Linotype" w:hAnsi="Palatino Linotype" w:cs="Arial"/>
        </w:rPr>
        <w:t xml:space="preserve">fue omiso en </w:t>
      </w:r>
      <w:r w:rsidR="00C44B12" w:rsidRPr="00677064">
        <w:rPr>
          <w:rFonts w:ascii="Palatino Linotype" w:hAnsi="Palatino Linotype" w:cs="Arial"/>
        </w:rPr>
        <w:t>emiti</w:t>
      </w:r>
      <w:r w:rsidR="00677064">
        <w:rPr>
          <w:rFonts w:ascii="Palatino Linotype" w:hAnsi="Palatino Linotype" w:cs="Arial"/>
        </w:rPr>
        <w:t>r</w:t>
      </w:r>
      <w:r w:rsidR="00C44B12" w:rsidRPr="00677064">
        <w:rPr>
          <w:rFonts w:ascii="Palatino Linotype" w:hAnsi="Palatino Linotype" w:cs="Arial"/>
        </w:rPr>
        <w:t xml:space="preserve"> una contestación, </w:t>
      </w:r>
      <w:r>
        <w:rPr>
          <w:rFonts w:ascii="Palatino Linotype" w:hAnsi="Palatino Linotype" w:cs="Arial"/>
        </w:rPr>
        <w:t xml:space="preserve">por lo que se advierte que resultan fundadas las razones o motivos de inconformidad vertidos por el hoy </w:t>
      </w:r>
      <w:r>
        <w:rPr>
          <w:rFonts w:ascii="Palatino Linotype" w:hAnsi="Palatino Linotype" w:cs="Arial"/>
          <w:b/>
        </w:rPr>
        <w:t>RECURRENTE.</w:t>
      </w:r>
    </w:p>
    <w:p w14:paraId="54F08230" w14:textId="77777777" w:rsidR="000612F8" w:rsidRDefault="000612F8" w:rsidP="000612F8">
      <w:pPr>
        <w:pStyle w:val="Prrafodelista"/>
        <w:spacing w:line="360" w:lineRule="auto"/>
        <w:ind w:left="0"/>
        <w:jc w:val="both"/>
        <w:rPr>
          <w:rFonts w:ascii="Palatino Linotype" w:hAnsi="Palatino Linotype" w:cs="Arial"/>
        </w:rPr>
      </w:pPr>
    </w:p>
    <w:p w14:paraId="397477FA" w14:textId="77777777" w:rsidR="000612F8" w:rsidRPr="00D1725C" w:rsidRDefault="000612F8" w:rsidP="000612F8">
      <w:pPr>
        <w:keepNext/>
        <w:keepLines/>
        <w:numPr>
          <w:ilvl w:val="1"/>
          <w:numId w:val="11"/>
        </w:numPr>
        <w:spacing w:line="360" w:lineRule="auto"/>
        <w:ind w:left="851"/>
        <w:contextualSpacing/>
        <w:jc w:val="both"/>
        <w:outlineLvl w:val="1"/>
        <w:rPr>
          <w:rFonts w:ascii="Palatino Linotype" w:eastAsia="MS Gothic" w:hAnsi="Palatino Linotype"/>
          <w:b/>
          <w:lang w:val="es-ES_tradnl" w:eastAsia="es-ES"/>
        </w:rPr>
      </w:pPr>
      <w:bookmarkStart w:id="211" w:name="_Toc70428585"/>
      <w:bookmarkStart w:id="212" w:name="_Toc71234380"/>
      <w:bookmarkStart w:id="213" w:name="_Toc85632025"/>
      <w:bookmarkStart w:id="214" w:name="_Toc88658639"/>
      <w:r w:rsidRPr="00D1725C">
        <w:rPr>
          <w:rFonts w:ascii="Palatino Linotype" w:eastAsia="MS Gothic" w:hAnsi="Palatino Linotype"/>
          <w:b/>
          <w:lang w:val="es-ES_tradnl" w:eastAsia="es-ES"/>
        </w:rPr>
        <w:t>Del deber de las autoridades de promover, respetar, proteger y garantizar el derecho de acceso a la información pública.</w:t>
      </w:r>
      <w:bookmarkEnd w:id="211"/>
      <w:bookmarkEnd w:id="212"/>
      <w:bookmarkEnd w:id="213"/>
      <w:bookmarkEnd w:id="214"/>
      <w:r w:rsidRPr="00D1725C">
        <w:rPr>
          <w:rFonts w:ascii="Palatino Linotype" w:eastAsia="MS Gothic" w:hAnsi="Palatino Linotype"/>
          <w:b/>
          <w:lang w:val="es-ES_tradnl" w:eastAsia="es-ES"/>
        </w:rPr>
        <w:t xml:space="preserve"> </w:t>
      </w:r>
    </w:p>
    <w:p w14:paraId="442B91F4" w14:textId="77777777" w:rsidR="000612F8" w:rsidRPr="00D1725C" w:rsidRDefault="000612F8" w:rsidP="000612F8">
      <w:pPr>
        <w:pStyle w:val="Prrafodelista"/>
        <w:spacing w:line="360" w:lineRule="auto"/>
        <w:rPr>
          <w:rFonts w:ascii="Palatino Linotype" w:hAnsi="Palatino Linotype" w:cs="Arial"/>
        </w:rPr>
      </w:pPr>
    </w:p>
    <w:p w14:paraId="568B1934" w14:textId="0638AC8B" w:rsidR="000612F8" w:rsidRPr="00D1725C" w:rsidRDefault="000612F8" w:rsidP="000612F8">
      <w:pPr>
        <w:pStyle w:val="Prrafodelista"/>
        <w:numPr>
          <w:ilvl w:val="0"/>
          <w:numId w:val="7"/>
        </w:numPr>
        <w:spacing w:line="360" w:lineRule="auto"/>
        <w:ind w:left="0" w:firstLine="0"/>
        <w:jc w:val="both"/>
        <w:rPr>
          <w:rFonts w:ascii="Palatino Linotype" w:hAnsi="Palatino Linotype" w:cs="Arial"/>
        </w:rPr>
      </w:pPr>
      <w:r w:rsidRPr="000612F8">
        <w:rPr>
          <w:rFonts w:ascii="Palatino Linotype" w:hAnsi="Palatino Linotype" w:cs="Arial"/>
        </w:rPr>
        <w:t>Relativo</w:t>
      </w:r>
      <w:r>
        <w:rPr>
          <w:rFonts w:ascii="Palatino Linotype" w:hAnsi="Palatino Linotype"/>
        </w:rPr>
        <w:t xml:space="preserve"> a lo anterior, es dable mencionar que </w:t>
      </w:r>
      <w:r w:rsidRPr="00D1725C">
        <w:rPr>
          <w:rFonts w:ascii="Palatino Linotype" w:hAnsi="Palatino Linotype"/>
        </w:rPr>
        <w:t xml:space="preserve">la solicitud de información es la garantía primaria del Derecho de Acceso a la información Pública, además, establece que se regirá </w:t>
      </w:r>
      <w:r w:rsidRPr="00D1725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152B862" w14:textId="77777777" w:rsidR="000612F8" w:rsidRPr="00D1725C" w:rsidRDefault="000612F8" w:rsidP="000612F8">
      <w:pPr>
        <w:pStyle w:val="Prrafodelista"/>
        <w:spacing w:line="360" w:lineRule="auto"/>
        <w:ind w:left="0"/>
        <w:jc w:val="both"/>
        <w:rPr>
          <w:rFonts w:ascii="Palatino Linotype" w:hAnsi="Palatino Linotype"/>
          <w:b/>
          <w:i/>
        </w:rPr>
      </w:pPr>
    </w:p>
    <w:p w14:paraId="4D784EEF" w14:textId="77777777" w:rsidR="000612F8" w:rsidRPr="00D1725C" w:rsidRDefault="000612F8" w:rsidP="00706984">
      <w:pPr>
        <w:pStyle w:val="Prrafodelista"/>
        <w:numPr>
          <w:ilvl w:val="0"/>
          <w:numId w:val="7"/>
        </w:numPr>
        <w:spacing w:line="360" w:lineRule="auto"/>
        <w:ind w:left="0" w:firstLine="0"/>
        <w:jc w:val="both"/>
        <w:rPr>
          <w:rFonts w:ascii="Palatino Linotype" w:hAnsi="Palatino Linotype"/>
          <w:b/>
        </w:rPr>
      </w:pPr>
      <w:r w:rsidRPr="00706984">
        <w:rPr>
          <w:rFonts w:ascii="Palatino Linotype" w:hAnsi="Palatino Linotype" w:cs="Arial"/>
        </w:rPr>
        <w:t>Hay</w:t>
      </w:r>
      <w:r w:rsidRPr="00D1725C">
        <w:rPr>
          <w:rFonts w:ascii="Palatino Linotype" w:hAnsi="Palatino Linotype"/>
        </w:rPr>
        <w:t xml:space="preserve">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1B78FDAB" w14:textId="77777777" w:rsidR="000612F8" w:rsidRPr="00D1725C" w:rsidRDefault="000612F8" w:rsidP="000612F8">
      <w:pPr>
        <w:pStyle w:val="Prrafodelista"/>
        <w:spacing w:line="360" w:lineRule="auto"/>
        <w:ind w:left="0"/>
        <w:jc w:val="both"/>
        <w:rPr>
          <w:rFonts w:ascii="Palatino Linotype" w:hAnsi="Palatino Linotype"/>
          <w:b/>
        </w:rPr>
      </w:pPr>
    </w:p>
    <w:p w14:paraId="0BA8509B" w14:textId="77777777" w:rsidR="000612F8" w:rsidRPr="00D1725C" w:rsidRDefault="000612F8" w:rsidP="00706984">
      <w:pPr>
        <w:pStyle w:val="Prrafodelista"/>
        <w:numPr>
          <w:ilvl w:val="0"/>
          <w:numId w:val="7"/>
        </w:numPr>
        <w:spacing w:line="360" w:lineRule="auto"/>
        <w:ind w:left="0" w:firstLine="0"/>
        <w:jc w:val="both"/>
        <w:rPr>
          <w:rFonts w:ascii="Palatino Linotype" w:hAnsi="Palatino Linotype"/>
        </w:rPr>
      </w:pPr>
      <w:r w:rsidRPr="00D1725C">
        <w:rPr>
          <w:rFonts w:ascii="Palatino Linotype" w:hAnsi="Palatino Linotype"/>
        </w:rPr>
        <w:t xml:space="preserve">Ahora bien, de acuerdo al artículo 163 y 166 de la Ley de Transparencia del Estado de </w:t>
      </w:r>
      <w:r w:rsidRPr="00706984">
        <w:rPr>
          <w:rFonts w:ascii="Palatino Linotype" w:hAnsi="Palatino Linotype" w:cs="Arial"/>
        </w:rPr>
        <w:t>México</w:t>
      </w:r>
      <w:r w:rsidRPr="00D1725C">
        <w:rPr>
          <w:rFonts w:ascii="Palatino Linotype" w:hAnsi="Palatino Linotype"/>
        </w:rPr>
        <w:t xml:space="preserve">, la respuesta a la solicitud de información se deberá notificar al </w:t>
      </w:r>
      <w:r w:rsidRPr="00D1725C">
        <w:rPr>
          <w:rFonts w:ascii="Palatino Linotype" w:hAnsi="Palatino Linotype"/>
        </w:rPr>
        <w:lastRenderedPageBreak/>
        <w:t>interesado en el menor tiempo posible y solo se tiene por cumplida cuando el solicitante tenga a su disposición la información requerida:</w:t>
      </w:r>
    </w:p>
    <w:p w14:paraId="532908B9" w14:textId="77777777" w:rsidR="000612F8" w:rsidRPr="00D1725C" w:rsidRDefault="000612F8" w:rsidP="000612F8">
      <w:pPr>
        <w:pStyle w:val="Prrafodelista"/>
        <w:spacing w:line="360" w:lineRule="auto"/>
        <w:ind w:left="360"/>
        <w:jc w:val="both"/>
        <w:rPr>
          <w:rFonts w:ascii="Palatino Linotype" w:hAnsi="Palatino Linotype"/>
          <w:b/>
          <w:i/>
        </w:rPr>
      </w:pPr>
    </w:p>
    <w:p w14:paraId="684086CF" w14:textId="77777777" w:rsidR="000612F8" w:rsidRPr="00D1725C" w:rsidRDefault="000612F8" w:rsidP="000612F8">
      <w:pPr>
        <w:pStyle w:val="Prrafodelista"/>
        <w:spacing w:line="360" w:lineRule="auto"/>
        <w:ind w:left="567" w:right="567"/>
        <w:jc w:val="both"/>
        <w:rPr>
          <w:rFonts w:ascii="Palatino Linotype" w:hAnsi="Palatino Linotype"/>
          <w:b/>
          <w:i/>
        </w:rPr>
      </w:pPr>
      <w:r w:rsidRPr="00D1725C">
        <w:rPr>
          <w:rFonts w:ascii="Palatino Linotype" w:hAnsi="Palatino Linotype"/>
          <w:i/>
        </w:rPr>
        <w:t>“</w:t>
      </w:r>
      <w:r w:rsidRPr="00D1725C">
        <w:rPr>
          <w:rFonts w:ascii="Palatino Linotype" w:hAnsi="Palatino Linotype"/>
          <w:b/>
          <w:i/>
        </w:rPr>
        <w:t>Artículo 163.</w:t>
      </w:r>
      <w:r w:rsidRPr="00D1725C">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0E8098BB" w14:textId="77777777" w:rsidR="000612F8" w:rsidRPr="00D1725C" w:rsidRDefault="000612F8" w:rsidP="000612F8">
      <w:pPr>
        <w:pStyle w:val="Prrafodelista"/>
        <w:spacing w:line="360" w:lineRule="auto"/>
        <w:ind w:left="567" w:right="567"/>
        <w:jc w:val="both"/>
        <w:rPr>
          <w:rFonts w:ascii="Palatino Linotype" w:hAnsi="Palatino Linotype"/>
          <w:i/>
        </w:rPr>
      </w:pPr>
      <w:r w:rsidRPr="00D1725C">
        <w:rPr>
          <w:rFonts w:ascii="Palatino Linotype" w:hAnsi="Palatino Linotype"/>
          <w:i/>
        </w:rPr>
        <w:t>(…)”</w:t>
      </w:r>
    </w:p>
    <w:p w14:paraId="766FF620" w14:textId="77777777" w:rsidR="000612F8" w:rsidRPr="00D1725C" w:rsidRDefault="000612F8" w:rsidP="000612F8">
      <w:pPr>
        <w:pStyle w:val="Prrafodelista"/>
        <w:spacing w:line="360" w:lineRule="auto"/>
        <w:ind w:left="567" w:right="567"/>
        <w:jc w:val="both"/>
        <w:rPr>
          <w:rFonts w:ascii="Palatino Linotype" w:hAnsi="Palatino Linotype"/>
          <w:b/>
          <w:i/>
        </w:rPr>
      </w:pPr>
    </w:p>
    <w:p w14:paraId="404232AB" w14:textId="77777777" w:rsidR="000612F8" w:rsidRDefault="000612F8" w:rsidP="000612F8">
      <w:pPr>
        <w:pStyle w:val="Prrafodelista"/>
        <w:spacing w:line="360" w:lineRule="auto"/>
        <w:ind w:left="567" w:right="567"/>
        <w:jc w:val="both"/>
        <w:rPr>
          <w:rFonts w:ascii="Palatino Linotype" w:hAnsi="Palatino Linotype"/>
          <w:i/>
        </w:rPr>
      </w:pPr>
      <w:r w:rsidRPr="00D1725C">
        <w:rPr>
          <w:rFonts w:ascii="Palatino Linotype" w:hAnsi="Palatino Linotype"/>
          <w:i/>
        </w:rPr>
        <w:t>“</w:t>
      </w:r>
      <w:r w:rsidRPr="00D1725C">
        <w:rPr>
          <w:rFonts w:ascii="Palatino Linotype" w:hAnsi="Palatino Linotype"/>
          <w:b/>
          <w:i/>
        </w:rPr>
        <w:t>Artículo 166.</w:t>
      </w:r>
      <w:r w:rsidRPr="00D1725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469EAC80" w14:textId="77777777" w:rsidR="000612F8" w:rsidRPr="00D1725C" w:rsidRDefault="000612F8" w:rsidP="000612F8">
      <w:pPr>
        <w:pStyle w:val="Prrafodelista"/>
        <w:spacing w:line="360" w:lineRule="auto"/>
        <w:ind w:left="567" w:right="567"/>
        <w:jc w:val="both"/>
        <w:rPr>
          <w:rFonts w:ascii="Palatino Linotype" w:hAnsi="Palatino Linotype"/>
          <w:i/>
        </w:rPr>
      </w:pPr>
    </w:p>
    <w:p w14:paraId="504C974C" w14:textId="77777777" w:rsidR="000612F8" w:rsidRPr="00D1725C" w:rsidRDefault="000612F8" w:rsidP="00706984">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1725C">
        <w:rPr>
          <w:rFonts w:ascii="Palatino Linotype" w:eastAsiaTheme="minorEastAsia" w:hAnsi="Palatino Linotype" w:cs="Arial"/>
          <w:lang w:val="es-ES_tradnl"/>
        </w:rPr>
        <w:t xml:space="preserve">En este caso, la solicitud de información que formuló </w:t>
      </w:r>
      <w:r>
        <w:rPr>
          <w:rFonts w:ascii="Palatino Linotype" w:eastAsiaTheme="minorEastAsia" w:hAnsi="Palatino Linotype" w:cs="Arial"/>
          <w:lang w:val="es-ES_tradnl"/>
        </w:rPr>
        <w:t>el particular</w:t>
      </w:r>
      <w:r w:rsidRPr="00D1725C">
        <w:rPr>
          <w:rFonts w:ascii="Palatino Linotype" w:eastAsiaTheme="minorEastAsia" w:hAnsi="Palatino Linotype" w:cs="Arial"/>
          <w:lang w:val="es-ES_tradnl"/>
        </w:rPr>
        <w:t xml:space="preserve"> como parte de su derecho de acceso a la información pública, no fue atendida, dado que el </w:t>
      </w:r>
      <w:r w:rsidRPr="00D1725C">
        <w:rPr>
          <w:rFonts w:ascii="Palatino Linotype" w:eastAsiaTheme="minorEastAsia" w:hAnsi="Palatino Linotype" w:cs="Arial"/>
          <w:b/>
          <w:lang w:val="es-ES_tradnl"/>
        </w:rPr>
        <w:t>SUJETO OBLIGADO</w:t>
      </w:r>
      <w:r w:rsidRPr="00D1725C">
        <w:rPr>
          <w:rFonts w:ascii="Palatino Linotype" w:eastAsiaTheme="minorEastAsia" w:hAnsi="Palatino Linotype" w:cs="Arial"/>
          <w:lang w:val="es-ES_tradnl"/>
        </w:rPr>
        <w:t xml:space="preserve"> fue omiso en emitir una respuesta.</w:t>
      </w:r>
    </w:p>
    <w:p w14:paraId="25550E8F" w14:textId="77777777" w:rsidR="000612F8" w:rsidRPr="00D1725C" w:rsidRDefault="000612F8" w:rsidP="000612F8">
      <w:pPr>
        <w:spacing w:line="360" w:lineRule="auto"/>
        <w:contextualSpacing/>
        <w:jc w:val="both"/>
        <w:rPr>
          <w:rFonts w:ascii="Palatino Linotype" w:eastAsiaTheme="minorEastAsia" w:hAnsi="Palatino Linotype" w:cs="Arial"/>
          <w:lang w:val="es-ES_tradnl" w:eastAsia="es-ES"/>
        </w:rPr>
      </w:pPr>
    </w:p>
    <w:p w14:paraId="4B1C5685" w14:textId="77777777" w:rsidR="000612F8" w:rsidRPr="00D1725C" w:rsidRDefault="000612F8" w:rsidP="00706984">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1725C">
        <w:rPr>
          <w:rFonts w:ascii="Palatino Linotype" w:eastAsiaTheme="minorEastAsia" w:hAnsi="Palatino Linotype" w:cs="Arial"/>
          <w:lang w:val="es-ES_tradnl"/>
        </w:rPr>
        <w:t xml:space="preserve">Por tanto, en cumplimiento a las obligaciones que la Constitución Federal, la Constitución Estatal y la Ley de la materia el </w:t>
      </w:r>
      <w:r w:rsidRPr="00D1725C">
        <w:rPr>
          <w:rFonts w:ascii="Palatino Linotype" w:eastAsiaTheme="minorEastAsia" w:hAnsi="Palatino Linotype" w:cs="Arial"/>
          <w:b/>
          <w:lang w:val="es-ES_tradnl"/>
        </w:rPr>
        <w:t>SUJETO OBLIGADO</w:t>
      </w:r>
      <w:r w:rsidRPr="00D1725C">
        <w:rPr>
          <w:rFonts w:ascii="Palatino Linotype" w:eastAsiaTheme="minorEastAsia" w:hAnsi="Palatino Linotype" w:cs="Arial"/>
          <w:lang w:val="es-ES_tradnl"/>
        </w:rPr>
        <w:t xml:space="preserve"> está constreñido a dar atención a las solicitudes de información que a través del </w:t>
      </w:r>
      <w:r w:rsidRPr="00D1725C">
        <w:rPr>
          <w:rFonts w:ascii="Palatino Linotype" w:eastAsiaTheme="minorEastAsia" w:hAnsi="Palatino Linotype" w:cs="Arial"/>
          <w:b/>
          <w:lang w:val="es-ES_tradnl"/>
        </w:rPr>
        <w:t>SAIMEX</w:t>
      </w:r>
      <w:r w:rsidRPr="00D1725C">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w:t>
      </w:r>
      <w:r>
        <w:rPr>
          <w:rFonts w:ascii="Palatino Linotype" w:eastAsiaTheme="minorEastAsia" w:hAnsi="Palatino Linotype" w:cs="Arial"/>
          <w:lang w:val="es-ES_tradnl"/>
        </w:rPr>
        <w:t>.</w:t>
      </w:r>
    </w:p>
    <w:p w14:paraId="19300C9A" w14:textId="77777777" w:rsidR="000612F8" w:rsidRPr="00D1725C" w:rsidRDefault="000612F8" w:rsidP="000612F8">
      <w:pPr>
        <w:spacing w:line="360" w:lineRule="auto"/>
        <w:contextualSpacing/>
        <w:jc w:val="center"/>
        <w:rPr>
          <w:rFonts w:ascii="Palatino Linotype" w:eastAsiaTheme="minorEastAsia" w:hAnsi="Palatino Linotype" w:cs="Arial"/>
          <w:lang w:val="es-ES_tradnl" w:eastAsia="es-ES"/>
        </w:rPr>
      </w:pPr>
    </w:p>
    <w:p w14:paraId="63603314" w14:textId="77777777" w:rsidR="000612F8" w:rsidRPr="00706984" w:rsidRDefault="000612F8" w:rsidP="00706984">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1725C">
        <w:rPr>
          <w:rFonts w:ascii="Palatino Linotype" w:hAnsi="Palatino Linotype"/>
          <w:lang w:val="es-ES_tradnl"/>
        </w:rPr>
        <w:lastRenderedPageBreak/>
        <w:t xml:space="preserve">Por lo </w:t>
      </w:r>
      <w:r w:rsidRPr="00706984">
        <w:rPr>
          <w:rFonts w:ascii="Palatino Linotype" w:eastAsiaTheme="minorEastAsia" w:hAnsi="Palatino Linotype" w:cs="Arial"/>
          <w:lang w:val="es-ES_tradnl"/>
        </w:rPr>
        <w:t>tanto</w:t>
      </w:r>
      <w:r w:rsidRPr="00D1725C">
        <w:rPr>
          <w:rFonts w:ascii="Palatino Linotype" w:hAnsi="Palatino Linotype"/>
          <w:lang w:val="es-ES_tradnl"/>
        </w:rPr>
        <w:t>,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2A815E43" w14:textId="77777777" w:rsidR="00706984" w:rsidRPr="00706984" w:rsidRDefault="00706984" w:rsidP="00706984">
      <w:pPr>
        <w:pStyle w:val="Prrafodelista"/>
        <w:rPr>
          <w:rFonts w:ascii="Palatino Linotype" w:eastAsiaTheme="minorEastAsia" w:hAnsi="Palatino Linotype" w:cs="Arial"/>
          <w:lang w:val="es-ES_tradnl"/>
        </w:rPr>
      </w:pPr>
    </w:p>
    <w:p w14:paraId="7C947CE0" w14:textId="77777777" w:rsidR="000612F8" w:rsidRPr="00406A8C" w:rsidRDefault="000612F8" w:rsidP="00706984">
      <w:pPr>
        <w:pStyle w:val="Prrafodelista"/>
        <w:numPr>
          <w:ilvl w:val="0"/>
          <w:numId w:val="7"/>
        </w:numPr>
        <w:spacing w:line="360" w:lineRule="auto"/>
        <w:ind w:left="0" w:firstLine="0"/>
        <w:jc w:val="both"/>
        <w:rPr>
          <w:rFonts w:ascii="Palatino Linotype" w:hAnsi="Palatino Linotype" w:cs="Arial"/>
          <w:color w:val="000000"/>
          <w:lang w:val="es-ES_tradnl"/>
        </w:rPr>
      </w:pPr>
      <w:r w:rsidRPr="00D1725C">
        <w:rPr>
          <w:rFonts w:ascii="Palatino Linotype" w:eastAsia="Calibri" w:hAnsi="Palatino Linotype"/>
        </w:rPr>
        <w:t xml:space="preserve">No sobra decir que, al actuar de esta forma, el </w:t>
      </w:r>
      <w:r w:rsidRPr="00D1725C">
        <w:rPr>
          <w:rFonts w:ascii="Palatino Linotype" w:eastAsia="Calibri" w:hAnsi="Palatino Linotype"/>
          <w:b/>
        </w:rPr>
        <w:t>SUJETO OBLIGADO</w:t>
      </w:r>
      <w:r w:rsidRPr="00D1725C">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D1725C">
        <w:rPr>
          <w:rFonts w:ascii="Palatino Linotype" w:eastAsia="Calibri" w:hAnsi="Palatino Linotype"/>
          <w:i/>
        </w:rPr>
        <w:t xml:space="preserve">en el ámbito de sus atribuciones, </w:t>
      </w:r>
      <w:r w:rsidRPr="00D1725C">
        <w:rPr>
          <w:rFonts w:ascii="Palatino Linotype" w:eastAsia="Calibri" w:hAnsi="Palatino Linotype"/>
          <w:b/>
          <w:i/>
        </w:rPr>
        <w:t>de promover</w:t>
      </w:r>
      <w:r w:rsidRPr="00D1725C">
        <w:rPr>
          <w:rFonts w:ascii="Palatino Linotype" w:eastAsia="Calibri" w:hAnsi="Palatino Linotype"/>
          <w:i/>
        </w:rPr>
        <w:t xml:space="preserve">, </w:t>
      </w:r>
      <w:r w:rsidRPr="00D1725C">
        <w:rPr>
          <w:rFonts w:ascii="Palatino Linotype" w:eastAsia="Calibri" w:hAnsi="Palatino Linotype"/>
          <w:b/>
          <w:i/>
        </w:rPr>
        <w:t>respetar, proteger y</w:t>
      </w:r>
      <w:r w:rsidRPr="00D1725C">
        <w:rPr>
          <w:rFonts w:ascii="Palatino Linotype" w:eastAsia="Calibri" w:hAnsi="Palatino Linotype"/>
          <w:i/>
        </w:rPr>
        <w:t xml:space="preserve"> </w:t>
      </w:r>
      <w:r w:rsidRPr="00D1725C">
        <w:rPr>
          <w:rFonts w:ascii="Palatino Linotype" w:eastAsia="Calibri" w:hAnsi="Palatino Linotype"/>
          <w:b/>
          <w:i/>
        </w:rPr>
        <w:t>garantizar</w:t>
      </w:r>
      <w:r w:rsidRPr="00D1725C">
        <w:rPr>
          <w:rFonts w:ascii="Palatino Linotype" w:eastAsia="Calibri" w:hAnsi="Palatino Linotype"/>
          <w:i/>
        </w:rPr>
        <w:t xml:space="preserve"> los derechos humanos.</w:t>
      </w:r>
      <w:r w:rsidRPr="00D1725C">
        <w:rPr>
          <w:rFonts w:ascii="Palatino Linotype" w:eastAsia="Calibri" w:hAnsi="Palatino Linotype"/>
        </w:rPr>
        <w:t xml:space="preserve"> Por lo tanto, la falta de respuesta a una solicitud de acceso a la información constituye un incumplimiento del </w:t>
      </w:r>
      <w:r w:rsidRPr="00D1725C">
        <w:rPr>
          <w:rFonts w:ascii="Palatino Linotype" w:eastAsia="Calibri" w:hAnsi="Palatino Linotype"/>
          <w:b/>
        </w:rPr>
        <w:t>SUJETO OBLIGADO</w:t>
      </w:r>
      <w:r w:rsidRPr="00D1725C">
        <w:rPr>
          <w:rFonts w:ascii="Palatino Linotype" w:eastAsia="Calibri" w:hAnsi="Palatino Linotype"/>
        </w:rPr>
        <w:t xml:space="preserve"> a su deber de garantizar el derecho, lo que constituye una vulneración al mismo y resulta. </w:t>
      </w:r>
    </w:p>
    <w:p w14:paraId="67878BD1" w14:textId="77777777" w:rsidR="000612F8" w:rsidRPr="00F12FFF" w:rsidRDefault="000612F8" w:rsidP="000612F8">
      <w:pPr>
        <w:spacing w:line="360" w:lineRule="auto"/>
        <w:ind w:right="49"/>
        <w:contextualSpacing/>
        <w:jc w:val="both"/>
        <w:rPr>
          <w:rFonts w:ascii="Palatino Linotype" w:hAnsi="Palatino Linotype" w:cs="Arial"/>
          <w:color w:val="000000"/>
          <w:lang w:val="es-ES_tradnl" w:eastAsia="es-ES"/>
        </w:rPr>
      </w:pPr>
    </w:p>
    <w:p w14:paraId="560BC73D" w14:textId="77777777" w:rsidR="000612F8" w:rsidRPr="00D1725C" w:rsidRDefault="000612F8" w:rsidP="00706984">
      <w:pPr>
        <w:pStyle w:val="Prrafodelista"/>
        <w:numPr>
          <w:ilvl w:val="0"/>
          <w:numId w:val="7"/>
        </w:numPr>
        <w:spacing w:line="360" w:lineRule="auto"/>
        <w:ind w:left="0" w:firstLine="0"/>
        <w:jc w:val="both"/>
        <w:rPr>
          <w:rFonts w:ascii="Palatino Linotype" w:hAnsi="Palatino Linotype"/>
          <w:lang w:val="es-ES_tradnl"/>
        </w:rPr>
      </w:pPr>
      <w:r w:rsidRPr="00D1725C">
        <w:rPr>
          <w:rFonts w:ascii="Palatino Linotype" w:hAnsi="Palatino Linotype"/>
          <w:lang w:val="es-ES_tradnl"/>
        </w:rPr>
        <w:t xml:space="preserve">A su vez, la </w:t>
      </w:r>
      <w:r w:rsidRPr="00D1725C">
        <w:rPr>
          <w:rFonts w:ascii="Palatino Linotype" w:hAnsi="Palatino Linotype"/>
          <w:b/>
          <w:lang w:val="es-ES_tradnl"/>
        </w:rPr>
        <w:t xml:space="preserve">Ley de Transparencia y Acceso a la Información Pública del Estado de México y Municipios, </w:t>
      </w:r>
      <w:r w:rsidRPr="00D1725C">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D1725C">
        <w:rPr>
          <w:rFonts w:ascii="Palatino Linotype" w:hAnsi="Palatino Linotype"/>
          <w:b/>
          <w:lang w:val="es-ES_tradnl"/>
        </w:rPr>
        <w:t xml:space="preserve"> </w:t>
      </w:r>
      <w:r w:rsidRPr="00D1725C">
        <w:rPr>
          <w:rFonts w:ascii="Palatino Linotype" w:hAnsi="Palatino Linotype"/>
          <w:lang w:val="es-ES_tradnl"/>
        </w:rPr>
        <w:t xml:space="preserve">establece que </w:t>
      </w:r>
      <w:r w:rsidRPr="00D1725C">
        <w:rPr>
          <w:rFonts w:ascii="Palatino Linotype" w:hAnsi="Palatino Linotype"/>
          <w:b/>
          <w:i/>
          <w:u w:val="single"/>
          <w:lang w:val="es-ES_tradnl"/>
        </w:rPr>
        <w:t>el recurso de revisión es la garantía secundaria</w:t>
      </w:r>
      <w:r w:rsidRPr="00D1725C">
        <w:rPr>
          <w:rFonts w:ascii="Palatino Linotype" w:hAnsi="Palatino Linotype"/>
          <w:b/>
          <w:i/>
          <w:lang w:val="es-ES_tradnl"/>
        </w:rPr>
        <w:t xml:space="preserve"> mediante la cual se pretende reparar cualquier posible afectación al derecho de acceso a la información pública</w:t>
      </w:r>
      <w:r w:rsidRPr="00D1725C">
        <w:rPr>
          <w:rFonts w:ascii="Palatino Linotype" w:hAnsi="Palatino Linotype"/>
          <w:b/>
          <w:lang w:val="es-ES_tradnl"/>
        </w:rPr>
        <w:t xml:space="preserve">, </w:t>
      </w:r>
      <w:r w:rsidRPr="00461385">
        <w:rPr>
          <w:rFonts w:ascii="Palatino Linotype" w:hAnsi="Palatino Linotype"/>
          <w:lang w:val="es-ES_tradnl"/>
        </w:rPr>
        <w:t>s</w:t>
      </w:r>
      <w:r w:rsidRPr="00D1725C">
        <w:rPr>
          <w:rFonts w:ascii="Palatino Linotype" w:hAnsi="Palatino Linotype"/>
          <w:lang w:val="es-ES_tradnl"/>
        </w:rPr>
        <w:t xml:space="preserve">iendo éste el medio a través del cual, este Órgano Garante después de realizar el análisis al procedimiento de acceso a la información, </w:t>
      </w:r>
      <w:r w:rsidRPr="00D1725C">
        <w:rPr>
          <w:rFonts w:ascii="Palatino Linotype" w:hAnsi="Palatino Linotype"/>
          <w:lang w:val="es-ES_tradnl"/>
        </w:rPr>
        <w:lastRenderedPageBreak/>
        <w:t xml:space="preserve">podrá determinar la posible afectación y de ser el caso ordenar la reparación a la violación del derecho en cuestión. </w:t>
      </w:r>
    </w:p>
    <w:p w14:paraId="1CE741BC" w14:textId="77777777" w:rsidR="000612F8" w:rsidRPr="00D1725C" w:rsidRDefault="000612F8" w:rsidP="000612F8">
      <w:pPr>
        <w:spacing w:line="360" w:lineRule="auto"/>
        <w:contextualSpacing/>
        <w:jc w:val="both"/>
        <w:rPr>
          <w:rFonts w:ascii="Palatino Linotype" w:hAnsi="Palatino Linotype"/>
          <w:lang w:val="es-ES_tradnl" w:eastAsia="es-ES"/>
        </w:rPr>
      </w:pPr>
    </w:p>
    <w:p w14:paraId="6ED18337" w14:textId="77777777" w:rsidR="000612F8" w:rsidRPr="00D1725C" w:rsidRDefault="000612F8" w:rsidP="00706984">
      <w:pPr>
        <w:pStyle w:val="Prrafodelista"/>
        <w:numPr>
          <w:ilvl w:val="0"/>
          <w:numId w:val="7"/>
        </w:numPr>
        <w:spacing w:line="360" w:lineRule="auto"/>
        <w:ind w:left="0" w:firstLine="0"/>
        <w:jc w:val="both"/>
        <w:rPr>
          <w:rFonts w:ascii="Palatino Linotype" w:hAnsi="Palatino Linotype" w:cs="Arial"/>
          <w:color w:val="000000"/>
          <w:lang w:val="es-ES_tradnl"/>
        </w:rPr>
      </w:pPr>
      <w:r w:rsidRPr="00D1725C">
        <w:rPr>
          <w:rFonts w:ascii="Palatino Linotype" w:eastAsia="Calibri" w:hAnsi="Palatino Linotype"/>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6A3BE7A" w14:textId="77777777" w:rsidR="000612F8" w:rsidRPr="00D1725C" w:rsidRDefault="000612F8" w:rsidP="000612F8">
      <w:pPr>
        <w:spacing w:line="360" w:lineRule="auto"/>
        <w:ind w:right="49"/>
        <w:contextualSpacing/>
        <w:jc w:val="both"/>
        <w:rPr>
          <w:rFonts w:ascii="Palatino Linotype" w:hAnsi="Palatino Linotype" w:cs="Arial"/>
          <w:color w:val="000000"/>
          <w:lang w:val="es-ES_tradnl" w:eastAsia="es-ES"/>
        </w:rPr>
      </w:pPr>
    </w:p>
    <w:p w14:paraId="02CF44F0" w14:textId="77777777" w:rsidR="000612F8" w:rsidRPr="00D1725C" w:rsidRDefault="000612F8" w:rsidP="000612F8">
      <w:pPr>
        <w:spacing w:line="360" w:lineRule="auto"/>
        <w:ind w:left="567" w:right="567"/>
        <w:jc w:val="both"/>
        <w:rPr>
          <w:rFonts w:ascii="Palatino Linotype" w:hAnsi="Palatino Linotype"/>
          <w:i/>
        </w:rPr>
      </w:pPr>
      <w:r w:rsidRPr="00D1725C">
        <w:rPr>
          <w:rFonts w:ascii="Palatino Linotype" w:hAnsi="Palatino Linotype"/>
          <w:i/>
        </w:rPr>
        <w:t>“</w:t>
      </w:r>
      <w:r w:rsidRPr="00D1725C">
        <w:rPr>
          <w:rFonts w:ascii="Palatino Linotype" w:hAnsi="Palatino Linotype"/>
          <w:b/>
          <w:i/>
        </w:rPr>
        <w:t>Artículo 53.</w:t>
      </w:r>
      <w:r w:rsidRPr="00D1725C">
        <w:rPr>
          <w:rFonts w:ascii="Palatino Linotype" w:hAnsi="Palatino Linotype"/>
          <w:i/>
        </w:rPr>
        <w:t xml:space="preserve"> Las Unidades de Transparencia tendrán las siguientes funciones:</w:t>
      </w:r>
    </w:p>
    <w:p w14:paraId="64944CFA" w14:textId="77777777" w:rsidR="000612F8" w:rsidRPr="00D1725C" w:rsidRDefault="000612F8" w:rsidP="000612F8">
      <w:pPr>
        <w:spacing w:line="360" w:lineRule="auto"/>
        <w:ind w:left="567" w:right="567"/>
        <w:jc w:val="both"/>
        <w:rPr>
          <w:rFonts w:ascii="Palatino Linotype" w:eastAsiaTheme="minorEastAsia" w:hAnsi="Palatino Linotype"/>
          <w:i/>
          <w:lang w:eastAsia="es-ES"/>
        </w:rPr>
      </w:pPr>
      <w:r w:rsidRPr="00D1725C">
        <w:rPr>
          <w:rFonts w:ascii="Palatino Linotype" w:eastAsiaTheme="minorEastAsia" w:hAnsi="Palatino Linotype"/>
          <w:i/>
          <w:lang w:eastAsia="es-ES"/>
        </w:rPr>
        <w:t>(…)</w:t>
      </w:r>
    </w:p>
    <w:p w14:paraId="285A0FF4" w14:textId="77777777" w:rsidR="000612F8" w:rsidRPr="00D1725C" w:rsidRDefault="000612F8" w:rsidP="000612F8">
      <w:pPr>
        <w:spacing w:line="360" w:lineRule="auto"/>
        <w:ind w:left="567" w:right="567"/>
        <w:jc w:val="both"/>
        <w:rPr>
          <w:rFonts w:ascii="Palatino Linotype" w:hAnsi="Palatino Linotype"/>
          <w:i/>
        </w:rPr>
      </w:pPr>
      <w:r w:rsidRPr="00D1725C">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2222DB29" w14:textId="77777777" w:rsidR="000612F8" w:rsidRPr="00D1725C" w:rsidRDefault="000612F8" w:rsidP="000612F8">
      <w:pPr>
        <w:spacing w:line="360" w:lineRule="auto"/>
        <w:ind w:left="567" w:right="567"/>
        <w:jc w:val="both"/>
        <w:rPr>
          <w:rFonts w:ascii="Palatino Linotype" w:eastAsiaTheme="minorEastAsia" w:hAnsi="Palatino Linotype"/>
          <w:i/>
          <w:lang w:eastAsia="es-ES"/>
        </w:rPr>
      </w:pPr>
      <w:r w:rsidRPr="00D1725C">
        <w:rPr>
          <w:rFonts w:ascii="Palatino Linotype" w:eastAsiaTheme="minorEastAsia" w:hAnsi="Palatino Linotype"/>
          <w:i/>
          <w:lang w:eastAsia="es-ES"/>
        </w:rPr>
        <w:t xml:space="preserve">(…)” </w:t>
      </w:r>
    </w:p>
    <w:p w14:paraId="2E3E6D5E" w14:textId="77777777" w:rsidR="000612F8" w:rsidRPr="00D1725C" w:rsidRDefault="000612F8" w:rsidP="000612F8">
      <w:pPr>
        <w:spacing w:line="360" w:lineRule="auto"/>
        <w:ind w:left="567" w:right="567"/>
        <w:jc w:val="both"/>
        <w:rPr>
          <w:rFonts w:ascii="Palatino Linotype" w:eastAsiaTheme="minorEastAsia" w:hAnsi="Palatino Linotype"/>
          <w:lang w:eastAsia="es-ES"/>
        </w:rPr>
      </w:pPr>
      <w:r w:rsidRPr="00D1725C">
        <w:rPr>
          <w:rFonts w:ascii="Palatino Linotype" w:eastAsiaTheme="minorEastAsia" w:hAnsi="Palatino Linotype"/>
          <w:lang w:eastAsia="es-ES"/>
        </w:rPr>
        <w:t>(Énfasis Añadido)</w:t>
      </w:r>
    </w:p>
    <w:p w14:paraId="2BF66ED7" w14:textId="77777777" w:rsidR="000612F8" w:rsidRPr="00D1725C" w:rsidRDefault="000612F8" w:rsidP="000612F8">
      <w:pPr>
        <w:spacing w:line="360" w:lineRule="auto"/>
        <w:contextualSpacing/>
        <w:jc w:val="both"/>
        <w:rPr>
          <w:rFonts w:ascii="Palatino Linotype" w:eastAsia="Calibri" w:hAnsi="Palatino Linotype"/>
          <w:lang w:val="es-ES_tradnl" w:eastAsia="es-ES"/>
        </w:rPr>
      </w:pPr>
    </w:p>
    <w:p w14:paraId="2806F0B8" w14:textId="55C0CCEC" w:rsidR="000612F8" w:rsidRDefault="000612F8" w:rsidP="00706984">
      <w:pPr>
        <w:pStyle w:val="Prrafodelista"/>
        <w:numPr>
          <w:ilvl w:val="0"/>
          <w:numId w:val="7"/>
        </w:numPr>
        <w:spacing w:line="360" w:lineRule="auto"/>
        <w:ind w:left="0" w:firstLine="0"/>
        <w:jc w:val="both"/>
        <w:rPr>
          <w:rFonts w:ascii="Palatino Linotype" w:eastAsia="Calibri" w:hAnsi="Palatino Linotype"/>
          <w:lang w:val="es-ES_tradnl"/>
        </w:rPr>
      </w:pPr>
      <w:r w:rsidRPr="00D1725C">
        <w:rPr>
          <w:rFonts w:ascii="Palatino Linotype" w:eastAsia="Calibri" w:hAnsi="Palatino Linotype"/>
          <w:lang w:val="es-ES_tradnl"/>
        </w:rPr>
        <w:t xml:space="preserve">Establecido lo anterior, resulta evidente que las razones o motivos de inconformidad hechos valer en el recurso de revisión resultan </w:t>
      </w:r>
      <w:r w:rsidRPr="00D1725C">
        <w:rPr>
          <w:rFonts w:ascii="Palatino Linotype" w:eastAsia="Calibri" w:hAnsi="Palatino Linotype"/>
          <w:b/>
          <w:lang w:val="es-ES_tradnl"/>
        </w:rPr>
        <w:t>fundadas y procedentes</w:t>
      </w:r>
      <w:r w:rsidRPr="00D1725C">
        <w:rPr>
          <w:rFonts w:ascii="Palatino Linotype" w:eastAsia="Calibri" w:hAnsi="Palatino Linotype"/>
          <w:lang w:val="es-ES_tradnl"/>
        </w:rPr>
        <w:t xml:space="preserve">, debido a </w:t>
      </w:r>
      <w:r w:rsidRPr="00706984">
        <w:rPr>
          <w:rFonts w:ascii="Palatino Linotype" w:eastAsia="Calibri" w:hAnsi="Palatino Linotype"/>
        </w:rPr>
        <w:t>que</w:t>
      </w:r>
      <w:r w:rsidRPr="00D1725C">
        <w:rPr>
          <w:rFonts w:ascii="Palatino Linotype" w:eastAsia="Calibri" w:hAnsi="Palatino Linotype"/>
          <w:lang w:val="es-ES_tradnl"/>
        </w:rPr>
        <w:t xml:space="preserve"> el </w:t>
      </w:r>
      <w:r w:rsidRPr="00D1725C">
        <w:rPr>
          <w:rFonts w:ascii="Palatino Linotype" w:eastAsia="Calibri" w:hAnsi="Palatino Linotype"/>
          <w:b/>
          <w:lang w:val="es-ES_tradnl"/>
        </w:rPr>
        <w:t>SUJETO OBLIGADO</w:t>
      </w:r>
      <w:r w:rsidRPr="00D1725C">
        <w:rPr>
          <w:rFonts w:ascii="Palatino Linotype" w:eastAsia="Calibri" w:hAnsi="Palatino Linotype"/>
          <w:lang w:val="es-ES_tradnl"/>
        </w:rPr>
        <w:t xml:space="preserve"> fue omiso en responder la solicitud de información en cuestión; es decir, no proporcionó respuesta alguna, negando así el acceso a cualquier tipo de información si</w:t>
      </w:r>
      <w:r w:rsidR="00706984">
        <w:rPr>
          <w:rFonts w:ascii="Palatino Linotype" w:eastAsia="Calibri" w:hAnsi="Palatino Linotype"/>
          <w:lang w:val="es-ES_tradnl"/>
        </w:rPr>
        <w:t>n ofrecer mayores explicaciones;</w:t>
      </w:r>
      <w:r w:rsidRPr="00D1725C">
        <w:rPr>
          <w:rFonts w:ascii="Palatino Linotype" w:eastAsia="Calibri" w:hAnsi="Palatino Linotype"/>
          <w:lang w:val="es-ES_tradnl"/>
        </w:rPr>
        <w:t xml:space="preserve"> es decir, no fundó ni motivó su omisión, su falta de actuación en relación a sus obligaciones de garantizar el acceso a la información pública. </w:t>
      </w:r>
    </w:p>
    <w:p w14:paraId="2D4D88AE" w14:textId="77777777" w:rsidR="000612F8" w:rsidRDefault="000612F8" w:rsidP="000612F8">
      <w:pPr>
        <w:spacing w:line="360" w:lineRule="auto"/>
        <w:contextualSpacing/>
        <w:jc w:val="both"/>
        <w:rPr>
          <w:rFonts w:ascii="Palatino Linotype" w:eastAsia="Calibri" w:hAnsi="Palatino Linotype"/>
          <w:lang w:val="es-ES_tradnl" w:eastAsia="es-ES"/>
        </w:rPr>
      </w:pPr>
    </w:p>
    <w:p w14:paraId="128139C7" w14:textId="77777777" w:rsidR="000612F8" w:rsidRPr="00793201" w:rsidRDefault="000612F8" w:rsidP="000612F8">
      <w:pPr>
        <w:pStyle w:val="Ttulo2"/>
        <w:numPr>
          <w:ilvl w:val="0"/>
          <w:numId w:val="19"/>
        </w:numPr>
        <w:spacing w:line="259" w:lineRule="auto"/>
        <w:rPr>
          <w:rFonts w:ascii="Palatino Linotype" w:eastAsia="Calibri" w:hAnsi="Palatino Linotype"/>
          <w:b/>
          <w:color w:val="000000" w:themeColor="text1"/>
          <w:sz w:val="24"/>
        </w:rPr>
      </w:pPr>
      <w:bookmarkStart w:id="215" w:name="_Toc85632026"/>
      <w:bookmarkStart w:id="216" w:name="_Toc88658640"/>
      <w:r w:rsidRPr="00793201">
        <w:rPr>
          <w:rFonts w:ascii="Palatino Linotype" w:eastAsia="Calibri" w:hAnsi="Palatino Linotype"/>
          <w:b/>
          <w:color w:val="000000" w:themeColor="text1"/>
          <w:sz w:val="24"/>
        </w:rPr>
        <w:lastRenderedPageBreak/>
        <w:t>Del informe justificado</w:t>
      </w:r>
      <w:bookmarkEnd w:id="215"/>
      <w:bookmarkEnd w:id="216"/>
    </w:p>
    <w:p w14:paraId="02925479" w14:textId="77777777" w:rsidR="000612F8" w:rsidRDefault="000612F8" w:rsidP="000612F8">
      <w:pPr>
        <w:spacing w:line="360" w:lineRule="auto"/>
        <w:contextualSpacing/>
        <w:jc w:val="both"/>
        <w:rPr>
          <w:rFonts w:ascii="Palatino Linotype" w:eastAsia="Calibri" w:hAnsi="Palatino Linotype"/>
          <w:lang w:val="es-ES_tradnl" w:eastAsia="es-ES"/>
        </w:rPr>
      </w:pPr>
    </w:p>
    <w:p w14:paraId="42BF5CE1" w14:textId="57F9C325" w:rsidR="000612F8" w:rsidRDefault="000612F8" w:rsidP="00CC6565">
      <w:pPr>
        <w:pStyle w:val="Prrafodelista"/>
        <w:numPr>
          <w:ilvl w:val="0"/>
          <w:numId w:val="7"/>
        </w:numPr>
        <w:spacing w:line="360" w:lineRule="auto"/>
        <w:ind w:left="0" w:firstLine="0"/>
        <w:jc w:val="both"/>
        <w:rPr>
          <w:rFonts w:ascii="Palatino Linotype" w:eastAsia="Calibri" w:hAnsi="Palatino Linotype"/>
          <w:lang w:val="es-ES_tradnl"/>
        </w:rPr>
      </w:pPr>
      <w:r w:rsidRPr="00406A8C">
        <w:rPr>
          <w:rFonts w:ascii="Palatino Linotype" w:eastAsia="Calibri" w:hAnsi="Palatino Linotype"/>
          <w:lang w:val="es-ES_tradnl"/>
        </w:rPr>
        <w:t xml:space="preserve">En un hecho posterior a la interposición del recurso de revisión, como lo es la presentación al informe justificado, el </w:t>
      </w:r>
      <w:r w:rsidRPr="00406A8C">
        <w:rPr>
          <w:rFonts w:ascii="Palatino Linotype" w:eastAsia="Calibri" w:hAnsi="Palatino Linotype"/>
          <w:b/>
          <w:lang w:val="es-ES_tradnl"/>
        </w:rPr>
        <w:t>SUJETO OBLIGADO</w:t>
      </w:r>
      <w:r w:rsidRPr="00406A8C">
        <w:rPr>
          <w:rFonts w:ascii="Palatino Linotype" w:eastAsia="Calibri" w:hAnsi="Palatino Linotype"/>
          <w:lang w:val="es-ES_tradnl"/>
        </w:rPr>
        <w:t xml:space="preserve"> </w:t>
      </w:r>
      <w:r w:rsidR="00577549">
        <w:rPr>
          <w:rFonts w:ascii="Palatino Linotype" w:eastAsia="Calibri" w:hAnsi="Palatino Linotype"/>
          <w:lang w:val="es-ES_tradnl"/>
        </w:rPr>
        <w:t>revo</w:t>
      </w:r>
      <w:r w:rsidRPr="00406A8C">
        <w:rPr>
          <w:rFonts w:ascii="Palatino Linotype" w:eastAsia="Calibri" w:hAnsi="Palatino Linotype"/>
          <w:lang w:val="es-ES_tradnl"/>
        </w:rPr>
        <w:t>có s</w:t>
      </w:r>
      <w:r w:rsidR="00CC6565">
        <w:rPr>
          <w:rFonts w:ascii="Palatino Linotype" w:eastAsia="Calibri" w:hAnsi="Palatino Linotype"/>
          <w:lang w:val="es-ES_tradnl"/>
        </w:rPr>
        <w:t xml:space="preserve">u falta de respuesta; toda vez que del informe justificado entregado, se advierte el número de personas involucradas en la </w:t>
      </w:r>
      <w:r w:rsidR="00C124A8">
        <w:rPr>
          <w:rFonts w:ascii="Palatino Linotype" w:eastAsia="Calibri" w:hAnsi="Palatino Linotype"/>
          <w:lang w:val="es-ES_tradnl"/>
        </w:rPr>
        <w:t>recolección de desechos sólidos</w:t>
      </w:r>
      <w:r w:rsidR="00CC6565">
        <w:rPr>
          <w:rFonts w:ascii="Palatino Linotype" w:eastAsia="Calibri" w:hAnsi="Palatino Linotype"/>
          <w:lang w:val="es-ES_tradnl"/>
        </w:rPr>
        <w:t>, como se observa:</w:t>
      </w:r>
    </w:p>
    <w:p w14:paraId="4173A8AC" w14:textId="77777777" w:rsidR="00CC6565" w:rsidRDefault="00CC6565" w:rsidP="00CC6565">
      <w:pPr>
        <w:spacing w:line="360" w:lineRule="auto"/>
        <w:jc w:val="both"/>
        <w:rPr>
          <w:rFonts w:ascii="Palatino Linotype" w:eastAsia="Calibri" w:hAnsi="Palatino Linotype"/>
          <w:lang w:val="es-ES_tradnl"/>
        </w:rPr>
      </w:pPr>
    </w:p>
    <w:p w14:paraId="33BDF86A" w14:textId="743B4F53" w:rsidR="00CC6565" w:rsidRPr="00CC6565" w:rsidRDefault="00CC6565" w:rsidP="00CC6565">
      <w:pPr>
        <w:spacing w:line="360" w:lineRule="auto"/>
        <w:jc w:val="center"/>
        <w:rPr>
          <w:rFonts w:ascii="Palatino Linotype" w:eastAsia="Calibri" w:hAnsi="Palatino Linotype"/>
          <w:lang w:val="es-ES_tradnl"/>
        </w:rPr>
      </w:pPr>
      <w:r>
        <w:rPr>
          <w:rFonts w:ascii="Palatino Linotype" w:eastAsia="Calibri" w:hAnsi="Palatino Linotype"/>
          <w:noProof/>
        </w:rPr>
        <w:drawing>
          <wp:inline distT="0" distB="0" distL="0" distR="0" wp14:anchorId="7AEEA70D" wp14:editId="56E14AC5">
            <wp:extent cx="5372100" cy="1861679"/>
            <wp:effectExtent l="19050" t="19050" r="1905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397" cy="1863514"/>
                    </a:xfrm>
                    <a:prstGeom prst="rect">
                      <a:avLst/>
                    </a:prstGeom>
                    <a:noFill/>
                    <a:ln>
                      <a:solidFill>
                        <a:schemeClr val="tx1"/>
                      </a:solidFill>
                    </a:ln>
                  </pic:spPr>
                </pic:pic>
              </a:graphicData>
            </a:graphic>
          </wp:inline>
        </w:drawing>
      </w:r>
    </w:p>
    <w:p w14:paraId="563C13F0" w14:textId="79454FD9" w:rsidR="000612F8" w:rsidRDefault="00CC6565" w:rsidP="00CC6565">
      <w:pPr>
        <w:spacing w:before="240" w:after="240" w:line="360" w:lineRule="auto"/>
        <w:jc w:val="center"/>
        <w:rPr>
          <w:rFonts w:ascii="Palatino Linotype" w:hAnsi="Palatino Linotype" w:cs="Arial"/>
        </w:rPr>
      </w:pPr>
      <w:r>
        <w:rPr>
          <w:rFonts w:ascii="Palatino Linotype" w:hAnsi="Palatino Linotype" w:cs="Arial"/>
          <w:noProof/>
        </w:rPr>
        <w:drawing>
          <wp:inline distT="0" distB="0" distL="0" distR="0" wp14:anchorId="7CD897CA" wp14:editId="46F64639">
            <wp:extent cx="5359400" cy="1924043"/>
            <wp:effectExtent l="19050" t="19050" r="1270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693" cy="1930969"/>
                    </a:xfrm>
                    <a:prstGeom prst="rect">
                      <a:avLst/>
                    </a:prstGeom>
                    <a:noFill/>
                    <a:ln>
                      <a:solidFill>
                        <a:schemeClr val="tx1"/>
                      </a:solidFill>
                    </a:ln>
                  </pic:spPr>
                </pic:pic>
              </a:graphicData>
            </a:graphic>
          </wp:inline>
        </w:drawing>
      </w:r>
    </w:p>
    <w:p w14:paraId="5EE728AC" w14:textId="58B586FB" w:rsidR="000612F8" w:rsidRDefault="00CC6565" w:rsidP="00602D8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Como se </w:t>
      </w:r>
      <w:r w:rsidR="00C124A8">
        <w:rPr>
          <w:rFonts w:ascii="Palatino Linotype" w:hAnsi="Palatino Linotype" w:cs="Arial"/>
        </w:rPr>
        <w:t>desprende</w:t>
      </w:r>
      <w:r>
        <w:rPr>
          <w:rFonts w:ascii="Palatino Linotype" w:hAnsi="Palatino Linotype" w:cs="Arial"/>
        </w:rPr>
        <w:t xml:space="preserve"> del anterior cuadro, si bien es cierto el </w:t>
      </w:r>
      <w:r>
        <w:rPr>
          <w:rFonts w:ascii="Palatino Linotype" w:hAnsi="Palatino Linotype" w:cs="Arial"/>
          <w:b/>
        </w:rPr>
        <w:t>SUJETO OBLIGADO</w:t>
      </w:r>
      <w:r>
        <w:rPr>
          <w:rFonts w:ascii="Palatino Linotype" w:hAnsi="Palatino Linotype" w:cs="Arial"/>
        </w:rPr>
        <w:t xml:space="preserve"> no señaló específicamente el número de personas involucradas en la </w:t>
      </w:r>
      <w:r>
        <w:rPr>
          <w:rFonts w:ascii="Palatino Linotype" w:hAnsi="Palatino Linotype" w:cs="Arial"/>
        </w:rPr>
        <w:lastRenderedPageBreak/>
        <w:t>recolección de desechos sólidos; es decir propiamente el digito, también lo es que del documento remitido el particular de propia cuenta puede rea</w:t>
      </w:r>
      <w:r w:rsidR="00DD1AE8">
        <w:rPr>
          <w:rFonts w:ascii="Palatino Linotype" w:hAnsi="Palatino Linotype" w:cs="Arial"/>
        </w:rPr>
        <w:t>lizar la sumatoria del personal</w:t>
      </w:r>
      <w:r>
        <w:rPr>
          <w:rFonts w:ascii="Palatino Linotype" w:hAnsi="Palatino Linotype" w:cs="Arial"/>
        </w:rPr>
        <w:t xml:space="preserve"> sin que para ello implique mayor procesamiento en virtud de no ser extensa la cantidad de servidores públicos; por lo que se tiene por colmado el punto de referencia ya que es de recordar que el derecho de acceso a la información se satisface con la entrega del soporte documental donde conste o se advierta lo solicitado.</w:t>
      </w:r>
    </w:p>
    <w:p w14:paraId="5109F6E8" w14:textId="77777777" w:rsidR="00602D83" w:rsidRDefault="00602D83" w:rsidP="00602D83">
      <w:pPr>
        <w:pStyle w:val="Prrafodelista"/>
        <w:spacing w:line="360" w:lineRule="auto"/>
        <w:ind w:left="0"/>
        <w:jc w:val="both"/>
        <w:rPr>
          <w:rFonts w:ascii="Palatino Linotype" w:hAnsi="Palatino Linotype" w:cs="Arial"/>
        </w:rPr>
      </w:pPr>
    </w:p>
    <w:p w14:paraId="3EBB8C00" w14:textId="55FB804C" w:rsidR="00CC6565" w:rsidRDefault="00602D83" w:rsidP="00602D8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Seguidamente, del mismo cuadro de referencia se desprenden las percepciones brutas y netas de cada servidor público, con lo que evidentemente queda por colmado el segundo rubro que integra la solicitud de información; toda vez que el particular no estableció si requería las percepciones brutas o netas, no obstante le son remitidas ambas.</w:t>
      </w:r>
    </w:p>
    <w:p w14:paraId="2C75C5B1" w14:textId="77777777" w:rsidR="00602D83" w:rsidRPr="00602D83" w:rsidRDefault="00602D83" w:rsidP="00602D83">
      <w:pPr>
        <w:pStyle w:val="Prrafodelista"/>
        <w:rPr>
          <w:rFonts w:ascii="Palatino Linotype" w:hAnsi="Palatino Linotype" w:cs="Arial"/>
        </w:rPr>
      </w:pPr>
    </w:p>
    <w:p w14:paraId="6CDF0A9B" w14:textId="12363D4D" w:rsidR="00602D83" w:rsidRPr="00594DEF" w:rsidRDefault="00DD1AE8" w:rsidP="00602D83">
      <w:pPr>
        <w:pStyle w:val="Prrafodelista"/>
        <w:numPr>
          <w:ilvl w:val="0"/>
          <w:numId w:val="7"/>
        </w:numPr>
        <w:spacing w:line="360" w:lineRule="auto"/>
        <w:ind w:left="0" w:firstLine="0"/>
        <w:jc w:val="both"/>
        <w:rPr>
          <w:rFonts w:ascii="Palatino Linotype" w:hAnsi="Palatino Linotype"/>
        </w:rPr>
      </w:pPr>
      <w:r>
        <w:rPr>
          <w:rFonts w:ascii="Palatino Linotype" w:hAnsi="Palatino Linotype" w:cs="Arial"/>
        </w:rPr>
        <w:t>Ahora bien</w:t>
      </w:r>
      <w:r w:rsidR="00602D83" w:rsidRPr="0010468E">
        <w:rPr>
          <w:rFonts w:ascii="Palatino Linotype" w:hAnsi="Palatino Linotype" w:cs="Arial"/>
        </w:rPr>
        <w:t xml:space="preserve">, </w:t>
      </w:r>
      <w:r>
        <w:rPr>
          <w:rFonts w:ascii="Palatino Linotype" w:hAnsi="Palatino Linotype" w:cs="Arial"/>
        </w:rPr>
        <w:t>de la información remitida</w:t>
      </w:r>
      <w:r w:rsidR="00602D83" w:rsidRPr="0010468E">
        <w:rPr>
          <w:rFonts w:ascii="Palatino Linotype" w:hAnsi="Palatino Linotype" w:cs="Arial"/>
        </w:rPr>
        <w:t xml:space="preserve"> se debe mencionar que </w:t>
      </w:r>
      <w:r w:rsidR="00602D83" w:rsidRPr="0010468E">
        <w:rPr>
          <w:rFonts w:ascii="Palatino Linotype" w:eastAsia="MS Mincho" w:hAnsi="Palatino Linotype" w:cs="Arial"/>
        </w:rPr>
        <w:t>este Órgano Garante no</w:t>
      </w:r>
      <w:r w:rsidR="00602D83" w:rsidRPr="00594DEF">
        <w:rPr>
          <w:rFonts w:ascii="Palatino Linotype" w:eastAsia="MS Mincho" w:hAnsi="Palatino Linotype" w:cs="Arial"/>
        </w:rPr>
        <w:t xml:space="preserve"> puede </w:t>
      </w:r>
      <w:r w:rsidR="00602D83" w:rsidRPr="00594DEF">
        <w:rPr>
          <w:rFonts w:ascii="Palatino Linotype" w:hAnsi="Palatino Linotype" w:cs="Bookman Old Style"/>
        </w:rPr>
        <w:t>dudar de la veracidad</w:t>
      </w:r>
      <w:r w:rsidR="00602D83" w:rsidRPr="00594DEF">
        <w:rPr>
          <w:rFonts w:ascii="Palatino Linotype" w:hAnsi="Palatino Linotype"/>
        </w:rPr>
        <w:t xml:space="preserve"> </w:t>
      </w:r>
      <w:r w:rsidR="00602D83" w:rsidRPr="00594DEF">
        <w:rPr>
          <w:rFonts w:ascii="Palatino Linotype" w:hAnsi="Palatino Linotype" w:cs="Bookman Old Style"/>
        </w:rPr>
        <w:t>de las respuestas esgrimidas por los sujetos obligados</w:t>
      </w:r>
      <w:r w:rsidR="00602D83" w:rsidRPr="00594DEF">
        <w:rPr>
          <w:rFonts w:ascii="Palatino Linotype" w:hAnsi="Palatino Linotype" w:cs="Arial"/>
        </w:rPr>
        <w:t xml:space="preserve"> ni de la que ponen a disposición de los solicitantes; situación que se aleja de las atribuciones de este Instituto </w:t>
      </w:r>
      <w:r w:rsidR="00602D83" w:rsidRPr="00594DEF">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3A6C32F" w14:textId="77777777" w:rsidR="00602D83" w:rsidRPr="00594DEF" w:rsidRDefault="00602D83" w:rsidP="00602D83">
      <w:pPr>
        <w:pStyle w:val="Prrafodelista"/>
        <w:spacing w:line="360" w:lineRule="auto"/>
        <w:rPr>
          <w:rFonts w:ascii="Palatino Linotype" w:hAnsi="Palatino Linotype"/>
        </w:rPr>
      </w:pPr>
    </w:p>
    <w:p w14:paraId="6F9ACB0C" w14:textId="77777777" w:rsidR="00602D83" w:rsidRDefault="00602D83" w:rsidP="00602D83">
      <w:pPr>
        <w:pStyle w:val="Prrafodelista"/>
        <w:numPr>
          <w:ilvl w:val="0"/>
          <w:numId w:val="7"/>
        </w:numPr>
        <w:tabs>
          <w:tab w:val="left" w:pos="0"/>
        </w:tabs>
        <w:spacing w:line="360" w:lineRule="auto"/>
        <w:ind w:left="0" w:firstLine="0"/>
        <w:contextualSpacing/>
        <w:jc w:val="both"/>
        <w:rPr>
          <w:rFonts w:ascii="Palatino Linotype" w:hAnsi="Palatino Linotype"/>
        </w:rPr>
      </w:pPr>
      <w:r w:rsidRPr="00594DEF">
        <w:rPr>
          <w:rFonts w:ascii="Palatino Linotype" w:hAnsi="Palatino Linotype" w:cs="Arial"/>
        </w:rPr>
        <w:lastRenderedPageBreak/>
        <w:t>Sirviendo</w:t>
      </w:r>
      <w:r w:rsidRPr="00594DEF">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206C778F" w14:textId="77777777" w:rsidR="00602D83" w:rsidRPr="0010468E" w:rsidRDefault="00602D83" w:rsidP="00602D83">
      <w:pPr>
        <w:pStyle w:val="Prrafodelista"/>
        <w:rPr>
          <w:rFonts w:ascii="Palatino Linotype" w:hAnsi="Palatino Linotype"/>
        </w:rPr>
      </w:pPr>
    </w:p>
    <w:p w14:paraId="7C336783" w14:textId="77777777" w:rsidR="00602D83" w:rsidRDefault="00602D83" w:rsidP="00602D83">
      <w:pPr>
        <w:pStyle w:val="Default"/>
        <w:spacing w:line="360" w:lineRule="auto"/>
        <w:ind w:left="567" w:right="616"/>
        <w:jc w:val="both"/>
        <w:rPr>
          <w:rFonts w:ascii="Palatino Linotype" w:hAnsi="Palatino Linotype"/>
          <w:i/>
        </w:rPr>
      </w:pPr>
      <w:r w:rsidRPr="00594DEF">
        <w:rPr>
          <w:rFonts w:ascii="Palatino Linotype" w:hAnsi="Palatino Linotype"/>
          <w:i/>
        </w:rPr>
        <w:t xml:space="preserve">El Instituto Federal de Acceso a la Información y Protección de Datos </w:t>
      </w:r>
      <w:r w:rsidRPr="00594DEF">
        <w:rPr>
          <w:rFonts w:ascii="Palatino Linotype" w:hAnsi="Palatino Linotype"/>
          <w:b/>
          <w:i/>
        </w:rPr>
        <w:t>no cuenta con facultades para pronunciarse respecto de la veracidad de los documentos proporcionados por los sujetos obligados.</w:t>
      </w:r>
      <w:r w:rsidRPr="00594DE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170021" w14:textId="77777777" w:rsidR="00602D83" w:rsidRDefault="00602D83" w:rsidP="00602D83">
      <w:pPr>
        <w:pStyle w:val="Default"/>
        <w:spacing w:line="360" w:lineRule="auto"/>
        <w:ind w:left="851" w:right="850"/>
        <w:jc w:val="both"/>
        <w:rPr>
          <w:rFonts w:ascii="Palatino Linotype" w:hAnsi="Palatino Linotype"/>
          <w:i/>
        </w:rPr>
      </w:pPr>
    </w:p>
    <w:p w14:paraId="1C6CCF6D" w14:textId="77777777" w:rsidR="00602D83" w:rsidRPr="00594DEF" w:rsidRDefault="00602D83" w:rsidP="00602D83">
      <w:pPr>
        <w:pStyle w:val="Prrafodelista"/>
        <w:numPr>
          <w:ilvl w:val="0"/>
          <w:numId w:val="7"/>
        </w:numPr>
        <w:tabs>
          <w:tab w:val="left" w:pos="0"/>
        </w:tabs>
        <w:spacing w:line="360" w:lineRule="auto"/>
        <w:ind w:left="0" w:firstLine="0"/>
        <w:contextualSpacing/>
        <w:jc w:val="both"/>
        <w:rPr>
          <w:rFonts w:ascii="Palatino Linotype" w:hAnsi="Palatino Linotype"/>
          <w:i/>
        </w:rPr>
      </w:pPr>
      <w:r w:rsidRPr="00594DEF">
        <w:rPr>
          <w:rFonts w:ascii="Palatino Linotype" w:hAnsi="Palatino Linotype" w:cs="Arial"/>
        </w:rPr>
        <w:t>Asimismo</w:t>
      </w:r>
      <w:r w:rsidRPr="00594DEF">
        <w:rPr>
          <w:rFonts w:ascii="Palatino Linotype" w:hAnsi="Palatino Linotype"/>
        </w:rPr>
        <w:t xml:space="preserve">, la </w:t>
      </w:r>
      <w:r w:rsidRPr="00594DEF">
        <w:rPr>
          <w:rFonts w:ascii="Palatino Linotype" w:hAnsi="Palatino Linotype"/>
          <w:b/>
        </w:rPr>
        <w:t>Ley de Transparencia y Acceso a la Información Pública del Estado de México y Municipios</w:t>
      </w:r>
      <w:r w:rsidRPr="00594DEF">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w:t>
      </w:r>
      <w:r w:rsidRPr="00594DEF">
        <w:rPr>
          <w:rFonts w:ascii="Palatino Linotype" w:hAnsi="Palatino Linotype"/>
        </w:rPr>
        <w:lastRenderedPageBreak/>
        <w:t>privilegiando el principio de máxima publicidad de la información, por lo que deberán apegarse en todo momento a los criterios de publicidad, veracidad, oportunidad entre otros, numeral en comento que a la letra señala:</w:t>
      </w:r>
    </w:p>
    <w:p w14:paraId="155E4F7C" w14:textId="77777777" w:rsidR="00602D83" w:rsidRPr="00594DEF" w:rsidRDefault="00602D83" w:rsidP="00602D83">
      <w:pPr>
        <w:pStyle w:val="Prrafodelista"/>
        <w:spacing w:line="360" w:lineRule="auto"/>
        <w:ind w:left="851" w:right="902"/>
        <w:jc w:val="both"/>
        <w:rPr>
          <w:rFonts w:ascii="Palatino Linotype" w:hAnsi="Palatino Linotype" w:cs="Arial"/>
          <w:i/>
        </w:rPr>
      </w:pPr>
    </w:p>
    <w:p w14:paraId="5E1BF514" w14:textId="77777777" w:rsidR="00602D83" w:rsidRPr="00594DEF" w:rsidRDefault="00602D83" w:rsidP="00602D83">
      <w:pPr>
        <w:pStyle w:val="Prrafodelista"/>
        <w:spacing w:line="360" w:lineRule="auto"/>
        <w:ind w:left="426" w:right="474"/>
        <w:jc w:val="both"/>
        <w:rPr>
          <w:rFonts w:ascii="Palatino Linotype" w:hAnsi="Palatino Linotype" w:cs="Arial"/>
          <w:b/>
          <w:i/>
        </w:rPr>
      </w:pPr>
      <w:r w:rsidRPr="00594DE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94DE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195E079" w14:textId="77777777" w:rsidR="00602D83" w:rsidRPr="00594DEF" w:rsidRDefault="00602D83" w:rsidP="00602D83">
      <w:pPr>
        <w:pStyle w:val="Prrafodelista"/>
        <w:spacing w:line="360" w:lineRule="auto"/>
        <w:ind w:left="851" w:right="902"/>
        <w:jc w:val="both"/>
        <w:rPr>
          <w:rFonts w:ascii="Palatino Linotype" w:hAnsi="Palatino Linotype" w:cs="Arial"/>
          <w:b/>
          <w:i/>
        </w:rPr>
      </w:pPr>
    </w:p>
    <w:p w14:paraId="1DD1647D" w14:textId="77777777" w:rsidR="00602D83" w:rsidRDefault="00602D83" w:rsidP="00602D83">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594DEF">
        <w:rPr>
          <w:rFonts w:ascii="Palatino Linotype" w:hAnsi="Palatino Linotype" w:cs="Arial"/>
        </w:rPr>
        <w:t>Numerales</w:t>
      </w:r>
      <w:r w:rsidRPr="00594DEF">
        <w:rPr>
          <w:rFonts w:ascii="Palatino Linotype" w:hAnsi="Palatino Linotype" w:cs="Arial"/>
          <w:noProof/>
          <w:lang w:eastAsia="es-MX"/>
        </w:rPr>
        <w:t xml:space="preserve"> que compelen al </w:t>
      </w:r>
      <w:r w:rsidRPr="00594DEF">
        <w:rPr>
          <w:rFonts w:ascii="Palatino Linotype" w:hAnsi="Palatino Linotype" w:cs="Arial"/>
          <w:b/>
          <w:noProof/>
          <w:lang w:eastAsia="es-MX"/>
        </w:rPr>
        <w:t>SUJETO OBLIGADO</w:t>
      </w:r>
      <w:r w:rsidRPr="00594DEF">
        <w:rPr>
          <w:rFonts w:ascii="Palatino Linotype" w:hAnsi="Palatino Linotype" w:cs="Arial"/>
          <w:noProof/>
          <w:lang w:eastAsia="es-MX"/>
        </w:rPr>
        <w:t xml:space="preserve"> apegarse en todo momento a los </w:t>
      </w:r>
      <w:r w:rsidRPr="00594DEF">
        <w:rPr>
          <w:rFonts w:ascii="Palatino Linotype" w:hAnsi="Palatino Linotype"/>
        </w:rPr>
        <w:t>criterios</w:t>
      </w:r>
      <w:r w:rsidRPr="00594DEF">
        <w:rPr>
          <w:rFonts w:ascii="Palatino Linotype" w:hAnsi="Palatino Linotype" w:cs="Arial"/>
          <w:noProof/>
          <w:lang w:eastAsia="es-MX"/>
        </w:rPr>
        <w:t xml:space="preserve"> ya expuestos, imipidiendo a este Órgano Colegiado cuestionar la veracidad de la información.</w:t>
      </w:r>
    </w:p>
    <w:p w14:paraId="45DA70CA" w14:textId="77777777" w:rsidR="00DD1AE8" w:rsidRDefault="00DD1AE8" w:rsidP="00DD1AE8">
      <w:pPr>
        <w:pStyle w:val="Prrafodelista"/>
        <w:tabs>
          <w:tab w:val="left" w:pos="0"/>
        </w:tabs>
        <w:spacing w:line="360" w:lineRule="auto"/>
        <w:ind w:left="0"/>
        <w:contextualSpacing/>
        <w:jc w:val="both"/>
        <w:rPr>
          <w:rFonts w:ascii="Palatino Linotype" w:hAnsi="Palatino Linotype" w:cs="Arial"/>
          <w:noProof/>
          <w:lang w:eastAsia="es-MX"/>
        </w:rPr>
      </w:pPr>
    </w:p>
    <w:p w14:paraId="3CCE6B69" w14:textId="214CE8A7" w:rsidR="00602D83" w:rsidRDefault="00DD1AE8" w:rsidP="00602D8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No obstante si bien es cierto que este Órgano Garante no puede dudar de la veracidad de la información entregada, no es óbice menciona que los salarios informados son coincidentes con los reportados en el Portal de Información Pública de Oficio Mexiquense (IPOMEX) por parte del </w:t>
      </w:r>
      <w:r>
        <w:rPr>
          <w:rFonts w:ascii="Palatino Linotype" w:hAnsi="Palatino Linotype" w:cs="Arial"/>
          <w:b/>
        </w:rPr>
        <w:t xml:space="preserve">SUJETO OBLIGADO, </w:t>
      </w:r>
      <w:r>
        <w:rPr>
          <w:rFonts w:ascii="Palatino Linotype" w:hAnsi="Palatino Linotype" w:cs="Arial"/>
        </w:rPr>
        <w:t>como se ejemplifica en la</w:t>
      </w:r>
      <w:r w:rsidR="008803CF">
        <w:rPr>
          <w:rFonts w:ascii="Palatino Linotype" w:hAnsi="Palatino Linotype" w:cs="Arial"/>
        </w:rPr>
        <w:t>s</w:t>
      </w:r>
      <w:r>
        <w:rPr>
          <w:rFonts w:ascii="Palatino Linotype" w:hAnsi="Palatino Linotype" w:cs="Arial"/>
        </w:rPr>
        <w:t xml:space="preserve"> captura</w:t>
      </w:r>
      <w:r w:rsidR="008803CF">
        <w:rPr>
          <w:rFonts w:ascii="Palatino Linotype" w:hAnsi="Palatino Linotype" w:cs="Arial"/>
        </w:rPr>
        <w:t>s</w:t>
      </w:r>
      <w:r>
        <w:rPr>
          <w:rFonts w:ascii="Palatino Linotype" w:hAnsi="Palatino Linotype" w:cs="Arial"/>
        </w:rPr>
        <w:t xml:space="preserve"> siguiente</w:t>
      </w:r>
      <w:r w:rsidR="008803CF">
        <w:rPr>
          <w:rFonts w:ascii="Palatino Linotype" w:hAnsi="Palatino Linotype" w:cs="Arial"/>
        </w:rPr>
        <w:t>s</w:t>
      </w:r>
      <w:r>
        <w:rPr>
          <w:rFonts w:ascii="Palatino Linotype" w:hAnsi="Palatino Linotype" w:cs="Arial"/>
        </w:rPr>
        <w:t>:</w:t>
      </w:r>
    </w:p>
    <w:p w14:paraId="0948000D" w14:textId="2D77644D" w:rsidR="00DD1AE8" w:rsidRPr="00DD1AE8" w:rsidRDefault="00DD1AE8" w:rsidP="00DD1AE8">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584FA933" wp14:editId="5C4B1F43">
                <wp:simplePos x="0" y="0"/>
                <wp:positionH relativeFrom="column">
                  <wp:posOffset>5715</wp:posOffset>
                </wp:positionH>
                <wp:positionV relativeFrom="paragraph">
                  <wp:posOffset>94615</wp:posOffset>
                </wp:positionV>
                <wp:extent cx="5607050" cy="50165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607050" cy="501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388AC"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45pt" to="441.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" strokecolor="black [3200]" strokeweight="2pt">
                <v:shadow on="t" color="black" opacity="24903f" origin=",.5" offset="0,.55556mm"/>
              </v:line>
            </w:pict>
          </mc:Fallback>
        </mc:AlternateContent>
      </w:r>
    </w:p>
    <w:p w14:paraId="08E5F02F" w14:textId="783BDE70" w:rsidR="00502D6D" w:rsidRDefault="00502D6D" w:rsidP="00DD1AE8">
      <w:pPr>
        <w:spacing w:line="360" w:lineRule="auto"/>
        <w:jc w:val="center"/>
        <w:rPr>
          <w:rFonts w:ascii="Palatino Linotype" w:hAnsi="Palatino Linotype" w:cs="Arial"/>
        </w:rPr>
      </w:pPr>
      <w:r>
        <w:rPr>
          <w:rFonts w:ascii="Palatino Linotype" w:hAnsi="Palatino Linotype" w:cs="Arial"/>
          <w:noProof/>
        </w:rPr>
        <w:lastRenderedPageBreak/>
        <w:drawing>
          <wp:inline distT="0" distB="0" distL="0" distR="0" wp14:anchorId="2BD164B3" wp14:editId="1B11042A">
            <wp:extent cx="4978400" cy="3332089"/>
            <wp:effectExtent l="19050" t="19050" r="12700" b="209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841" cy="3343093"/>
                    </a:xfrm>
                    <a:prstGeom prst="rect">
                      <a:avLst/>
                    </a:prstGeom>
                    <a:noFill/>
                    <a:ln>
                      <a:solidFill>
                        <a:schemeClr val="tx1"/>
                      </a:solidFill>
                    </a:ln>
                  </pic:spPr>
                </pic:pic>
              </a:graphicData>
            </a:graphic>
          </wp:inline>
        </w:drawing>
      </w:r>
    </w:p>
    <w:p w14:paraId="0160C38F" w14:textId="5AF977C1" w:rsidR="00DD1AE8" w:rsidRDefault="00DD1AE8" w:rsidP="00DD1AE8">
      <w:pPr>
        <w:spacing w:line="360" w:lineRule="auto"/>
        <w:jc w:val="center"/>
        <w:rPr>
          <w:rFonts w:ascii="Palatino Linotype" w:hAnsi="Palatino Linotype" w:cs="Arial"/>
        </w:rPr>
      </w:pPr>
      <w:r>
        <w:rPr>
          <w:rFonts w:ascii="Palatino Linotype" w:hAnsi="Palatino Linotype" w:cs="Arial"/>
          <w:noProof/>
        </w:rPr>
        <w:drawing>
          <wp:inline distT="0" distB="0" distL="0" distR="0" wp14:anchorId="1A062A97" wp14:editId="5714340B">
            <wp:extent cx="4978400" cy="3292622"/>
            <wp:effectExtent l="19050" t="19050" r="1270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041" cy="3293707"/>
                    </a:xfrm>
                    <a:prstGeom prst="rect">
                      <a:avLst/>
                    </a:prstGeom>
                    <a:noFill/>
                    <a:ln>
                      <a:solidFill>
                        <a:schemeClr val="tx1"/>
                      </a:solidFill>
                    </a:ln>
                  </pic:spPr>
                </pic:pic>
              </a:graphicData>
            </a:graphic>
          </wp:inline>
        </w:drawing>
      </w:r>
    </w:p>
    <w:p w14:paraId="7770A5B3" w14:textId="5124B94F" w:rsidR="00502D6D" w:rsidRDefault="00502D6D" w:rsidP="00DD1AE8">
      <w:pPr>
        <w:spacing w:line="360" w:lineRule="auto"/>
        <w:jc w:val="center"/>
        <w:rPr>
          <w:rFonts w:ascii="Palatino Linotype" w:hAnsi="Palatino Linotype" w:cs="Arial"/>
        </w:rPr>
      </w:pPr>
    </w:p>
    <w:p w14:paraId="66791A78" w14:textId="44D8A0EF" w:rsidR="00DD1AE8" w:rsidRDefault="00DD1AE8" w:rsidP="00D13B1F">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lastRenderedPageBreak/>
        <w:t xml:space="preserve">Por otro lado, señalar que si bien en el IPOMEX, existen nombres diversos a los señalados en la respuesta de mérito; también lo es que el </w:t>
      </w:r>
      <w:r>
        <w:rPr>
          <w:rFonts w:ascii="Palatino Linotype" w:hAnsi="Palatino Linotype" w:cs="Arial"/>
          <w:b/>
        </w:rPr>
        <w:t xml:space="preserve">SUJETO OBLIOGADO </w:t>
      </w:r>
      <w:r>
        <w:rPr>
          <w:rFonts w:ascii="Palatino Linotype" w:hAnsi="Palatino Linotype" w:cs="Arial"/>
        </w:rPr>
        <w:t xml:space="preserve">en el oficio remitido señala que </w:t>
      </w:r>
      <w:r w:rsidR="00C124A8">
        <w:rPr>
          <w:rFonts w:ascii="Palatino Linotype" w:hAnsi="Palatino Linotype" w:cs="Arial"/>
        </w:rPr>
        <w:t xml:space="preserve">su búsqueda se realizó </w:t>
      </w:r>
      <w:r>
        <w:rPr>
          <w:rFonts w:ascii="Palatino Linotype" w:hAnsi="Palatino Linotype" w:cs="Arial"/>
        </w:rPr>
        <w:t xml:space="preserve">bajo </w:t>
      </w:r>
      <w:r w:rsidRPr="00DD1AE8">
        <w:rPr>
          <w:rFonts w:ascii="Palatino Linotype" w:hAnsi="Palatino Linotype" w:cs="Arial"/>
        </w:rPr>
        <w:t>el Criterio 02/17 "CON</w:t>
      </w:r>
      <w:r w:rsidR="00C124A8">
        <w:rPr>
          <w:rFonts w:ascii="Palatino Linotype" w:hAnsi="Palatino Linotype" w:cs="Arial"/>
        </w:rPr>
        <w:t>GRUENCIA Y EXHAUSTIVIDAD" remitiendo</w:t>
      </w:r>
      <w:r w:rsidRPr="00DD1AE8">
        <w:rPr>
          <w:rFonts w:ascii="Palatino Linotype" w:hAnsi="Palatino Linotype" w:cs="Arial"/>
        </w:rPr>
        <w:t xml:space="preserve"> la información localizada a la fecha en que se realizó la búsqueda; es decir al once (11) de octubre de 2021</w:t>
      </w:r>
      <w:r>
        <w:rPr>
          <w:rFonts w:ascii="Palatino Linotype" w:hAnsi="Palatino Linotype" w:cs="Arial"/>
        </w:rPr>
        <w:t>, por lo que tomando en consideración que lo reportado en IPOMEX es del primer trimestre del presente ejercicio fiscal, se colige que eventualmente pueden existir variaciones en cuanto al personal.</w:t>
      </w:r>
    </w:p>
    <w:p w14:paraId="60DF12A6" w14:textId="77777777" w:rsidR="00D13B1F" w:rsidRDefault="00D13B1F" w:rsidP="00D13B1F">
      <w:pPr>
        <w:pStyle w:val="Prrafodelista"/>
        <w:spacing w:line="360" w:lineRule="auto"/>
        <w:ind w:left="0"/>
        <w:jc w:val="both"/>
        <w:rPr>
          <w:rFonts w:ascii="Palatino Linotype" w:hAnsi="Palatino Linotype" w:cs="Arial"/>
        </w:rPr>
      </w:pPr>
    </w:p>
    <w:p w14:paraId="342BF562" w14:textId="1D74A6A2" w:rsidR="00DD1AE8" w:rsidRDefault="00DD1AE8" w:rsidP="00D13B1F">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En ese contexto rec</w:t>
      </w:r>
      <w:r w:rsidR="009460FB">
        <w:rPr>
          <w:rFonts w:ascii="Palatino Linotype" w:hAnsi="Palatino Linotype" w:cs="Arial"/>
        </w:rPr>
        <w:t>ordar que en la solicitud de información tampoco se estableció</w:t>
      </w:r>
      <w:r w:rsidR="00C124A8">
        <w:rPr>
          <w:rFonts w:ascii="Palatino Linotype" w:hAnsi="Palatino Linotype" w:cs="Arial"/>
        </w:rPr>
        <w:t xml:space="preserve"> un</w:t>
      </w:r>
      <w:r w:rsidR="009460FB">
        <w:rPr>
          <w:rFonts w:ascii="Palatino Linotype" w:hAnsi="Palatino Linotype" w:cs="Arial"/>
        </w:rPr>
        <w:t xml:space="preserve"> lapso temporal de lo requerido; sin embargo la información entregada </w:t>
      </w:r>
      <w:r w:rsidR="006A202C">
        <w:rPr>
          <w:rFonts w:ascii="Palatino Linotype" w:hAnsi="Palatino Linotype" w:cs="Arial"/>
        </w:rPr>
        <w:t>es</w:t>
      </w:r>
      <w:r w:rsidR="009460FB">
        <w:rPr>
          <w:rFonts w:ascii="Palatino Linotype" w:hAnsi="Palatino Linotype" w:cs="Arial"/>
        </w:rPr>
        <w:t xml:space="preserve"> más actualizada a la fecha de la solicitud de información</w:t>
      </w:r>
      <w:r w:rsidR="00C124A8">
        <w:rPr>
          <w:rFonts w:ascii="Palatino Linotype" w:hAnsi="Palatino Linotype" w:cs="Arial"/>
        </w:rPr>
        <w:t xml:space="preserve"> que fue</w:t>
      </w:r>
      <w:r w:rsidR="009460FB">
        <w:rPr>
          <w:rFonts w:ascii="Palatino Linotype" w:hAnsi="Palatino Linotype" w:cs="Arial"/>
        </w:rPr>
        <w:t xml:space="preserve"> a</w:t>
      </w:r>
      <w:r w:rsidR="006A202C">
        <w:rPr>
          <w:rFonts w:ascii="Palatino Linotype" w:hAnsi="Palatino Linotype" w:cs="Arial"/>
        </w:rPr>
        <w:t>l</w:t>
      </w:r>
      <w:r w:rsidR="009460FB">
        <w:rPr>
          <w:rFonts w:ascii="Palatino Linotype" w:hAnsi="Palatino Linotype" w:cs="Arial"/>
        </w:rPr>
        <w:t xml:space="preserve"> treinta (30) de agosto de 2021</w:t>
      </w:r>
      <w:r w:rsidR="006A202C">
        <w:rPr>
          <w:rFonts w:ascii="Palatino Linotype" w:hAnsi="Palatino Linotype" w:cs="Arial"/>
        </w:rPr>
        <w:t>.</w:t>
      </w:r>
    </w:p>
    <w:p w14:paraId="06326F60" w14:textId="77777777" w:rsidR="00A6791A" w:rsidRPr="00A6791A" w:rsidRDefault="00A6791A" w:rsidP="00A6791A">
      <w:pPr>
        <w:pStyle w:val="Prrafodelista"/>
        <w:rPr>
          <w:rFonts w:ascii="Palatino Linotype" w:hAnsi="Palatino Linotype" w:cs="Arial"/>
        </w:rPr>
      </w:pPr>
    </w:p>
    <w:bookmarkEnd w:id="205"/>
    <w:bookmarkEnd w:id="206"/>
    <w:p w14:paraId="2BAF5995" w14:textId="33D55844" w:rsidR="00FA47EC" w:rsidRDefault="00FA47EC" w:rsidP="00DB0C8C">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Por </w:t>
      </w:r>
      <w:r w:rsidR="00DB0C8C">
        <w:rPr>
          <w:rFonts w:ascii="Palatino Linotype" w:hAnsi="Palatino Linotype" w:cs="Arial"/>
        </w:rPr>
        <w:t>último</w:t>
      </w:r>
      <w:r>
        <w:rPr>
          <w:rFonts w:ascii="Palatino Linotype" w:hAnsi="Palatino Linotype" w:cs="Arial"/>
        </w:rPr>
        <w:t xml:space="preserve">, si bien es cierto el solicitante refirió </w:t>
      </w:r>
      <w:r w:rsidR="00DB0C8C">
        <w:rPr>
          <w:rFonts w:ascii="Palatino Linotype" w:hAnsi="Palatino Linotype" w:cs="Arial"/>
        </w:rPr>
        <w:t xml:space="preserve">que la información es perteneciente </w:t>
      </w:r>
      <w:r>
        <w:rPr>
          <w:rFonts w:ascii="Palatino Linotype" w:hAnsi="Palatino Linotype" w:cs="Arial"/>
        </w:rPr>
        <w:t>a la</w:t>
      </w:r>
      <w:r w:rsidR="00DB0C8C">
        <w:rPr>
          <w:rFonts w:ascii="Palatino Linotype" w:hAnsi="Palatino Linotype" w:cs="Arial"/>
        </w:rPr>
        <w:t xml:space="preserve"> Secretaría de Servicios P</w:t>
      </w:r>
      <w:r w:rsidR="00DB0C8C" w:rsidRPr="00DB0C8C">
        <w:rPr>
          <w:rFonts w:ascii="Palatino Linotype" w:hAnsi="Palatino Linotype" w:cs="Arial"/>
        </w:rPr>
        <w:t>úblicos</w:t>
      </w:r>
      <w:r w:rsidR="00DB0C8C">
        <w:rPr>
          <w:rFonts w:ascii="Palatino Linotype" w:hAnsi="Palatino Linotype" w:cs="Arial"/>
        </w:rPr>
        <w:t xml:space="preserve"> y en la información entregada se señala a la </w:t>
      </w:r>
      <w:r w:rsidR="00DB0C8C" w:rsidRPr="00DB0C8C">
        <w:rPr>
          <w:rFonts w:ascii="Palatino Linotype" w:hAnsi="Palatino Linotype" w:cs="Arial"/>
        </w:rPr>
        <w:t>Coordinación de Relleno Sanitario y Plantas de Residuo de la Construcción</w:t>
      </w:r>
      <w:r w:rsidR="00DB0C8C">
        <w:rPr>
          <w:rFonts w:ascii="Palatino Linotype" w:hAnsi="Palatino Linotype" w:cs="Arial"/>
        </w:rPr>
        <w:t>. Es de señalarse que ciertamente esa unidad administrativa se encuentra adscrita a la denominada</w:t>
      </w:r>
      <w:r w:rsidR="00DB0C8C" w:rsidRPr="00DB0C8C">
        <w:rPr>
          <w:rFonts w:ascii="Palatino Linotype" w:hAnsi="Palatino Linotype" w:cs="Arial"/>
        </w:rPr>
        <w:t xml:space="preserve"> </w:t>
      </w:r>
      <w:r w:rsidR="00DB0C8C">
        <w:rPr>
          <w:rFonts w:ascii="Palatino Linotype" w:hAnsi="Palatino Linotype" w:cs="Arial"/>
        </w:rPr>
        <w:t>Secretaría de Servicios P</w:t>
      </w:r>
      <w:r w:rsidR="00DB0C8C" w:rsidRPr="00DB0C8C">
        <w:rPr>
          <w:rFonts w:ascii="Palatino Linotype" w:hAnsi="Palatino Linotype" w:cs="Arial"/>
        </w:rPr>
        <w:t>úblicos</w:t>
      </w:r>
      <w:r w:rsidR="00DB0C8C">
        <w:rPr>
          <w:rFonts w:ascii="Palatino Linotype" w:hAnsi="Palatino Linotype" w:cs="Arial"/>
        </w:rPr>
        <w:t xml:space="preserve">, y es la encargada de atender lo relativo a </w:t>
      </w:r>
      <w:r w:rsidR="00FB3045">
        <w:rPr>
          <w:rFonts w:ascii="Palatino Linotype" w:hAnsi="Palatino Linotype" w:cs="Arial"/>
        </w:rPr>
        <w:t xml:space="preserve">la </w:t>
      </w:r>
      <w:r w:rsidR="00FB3045" w:rsidRPr="00C124A8">
        <w:rPr>
          <w:rFonts w:ascii="Palatino Linotype" w:hAnsi="Palatino Linotype" w:cs="Arial"/>
          <w:b/>
        </w:rPr>
        <w:t xml:space="preserve">recolección de </w:t>
      </w:r>
      <w:r w:rsidR="00DB0C8C" w:rsidRPr="00C124A8">
        <w:rPr>
          <w:rFonts w:ascii="Palatino Linotype" w:hAnsi="Palatino Linotype" w:cs="Arial"/>
          <w:b/>
        </w:rPr>
        <w:t>desechos sólidos</w:t>
      </w:r>
      <w:r w:rsidR="00DB0C8C">
        <w:rPr>
          <w:rFonts w:ascii="Palatino Linotype" w:hAnsi="Palatino Linotype" w:cs="Arial"/>
        </w:rPr>
        <w:t xml:space="preserve">, como se desprende del vigente Bando Municipal del </w:t>
      </w:r>
      <w:r w:rsidR="00DB0C8C">
        <w:rPr>
          <w:rFonts w:ascii="Palatino Linotype" w:hAnsi="Palatino Linotype" w:cs="Arial"/>
          <w:b/>
        </w:rPr>
        <w:t xml:space="preserve">SUJETO OBLIGADO </w:t>
      </w:r>
      <w:r w:rsidR="00DB0C8C">
        <w:rPr>
          <w:rFonts w:ascii="Palatino Linotype" w:hAnsi="Palatino Linotype" w:cs="Arial"/>
        </w:rPr>
        <w:t>en su artículo 46, y que es de la literalidad siguiente:</w:t>
      </w:r>
    </w:p>
    <w:p w14:paraId="7A0809D6" w14:textId="77777777" w:rsidR="00DB0C8C" w:rsidRPr="00DB0C8C" w:rsidRDefault="00DB0C8C" w:rsidP="00DB0C8C">
      <w:pPr>
        <w:pStyle w:val="Prrafodelista"/>
        <w:rPr>
          <w:rFonts w:ascii="Palatino Linotype" w:hAnsi="Palatino Linotype" w:cs="Arial"/>
        </w:rPr>
      </w:pPr>
    </w:p>
    <w:p w14:paraId="71380B4C" w14:textId="41998265" w:rsidR="00DB0C8C" w:rsidRPr="00DB0C8C" w:rsidRDefault="00DB0C8C" w:rsidP="00DB0C8C">
      <w:pPr>
        <w:pStyle w:val="Prrafodelista"/>
        <w:tabs>
          <w:tab w:val="left" w:pos="0"/>
        </w:tabs>
        <w:spacing w:before="240" w:after="240" w:line="360" w:lineRule="auto"/>
        <w:ind w:left="426" w:right="474"/>
        <w:contextualSpacing/>
        <w:jc w:val="both"/>
        <w:rPr>
          <w:rFonts w:ascii="Palatino Linotype" w:hAnsi="Palatino Linotype" w:cs="Arial"/>
          <w:i/>
        </w:rPr>
      </w:pPr>
      <w:r>
        <w:rPr>
          <w:rFonts w:ascii="Palatino Linotype" w:hAnsi="Palatino Linotype" w:cs="Arial"/>
          <w:i/>
        </w:rPr>
        <w:lastRenderedPageBreak/>
        <w:t>“</w:t>
      </w:r>
      <w:r w:rsidRPr="00DB0C8C">
        <w:rPr>
          <w:rFonts w:ascii="Palatino Linotype" w:hAnsi="Palatino Linotype" w:cs="Arial"/>
          <w:i/>
        </w:rPr>
        <w:t xml:space="preserve">Artículo 46. </w:t>
      </w:r>
      <w:r w:rsidRPr="00DB0C8C">
        <w:rPr>
          <w:rFonts w:ascii="Palatino Linotype" w:hAnsi="Palatino Linotype" w:cs="Arial"/>
          <w:b/>
          <w:i/>
        </w:rPr>
        <w:t xml:space="preserve">Corresponde a la </w:t>
      </w:r>
      <w:r w:rsidRPr="00C124A8">
        <w:rPr>
          <w:rFonts w:ascii="Palatino Linotype" w:hAnsi="Palatino Linotype" w:cs="Arial"/>
          <w:b/>
          <w:i/>
          <w:u w:val="single"/>
        </w:rPr>
        <w:t>Secretaría de Servicios Públicos</w:t>
      </w:r>
      <w:r w:rsidRPr="00DB0C8C">
        <w:rPr>
          <w:rFonts w:ascii="Palatino Linotype" w:hAnsi="Palatino Linotype" w:cs="Arial"/>
          <w:b/>
          <w:i/>
        </w:rPr>
        <w:t xml:space="preserve"> </w:t>
      </w:r>
      <w:r w:rsidRPr="00DB0C8C">
        <w:rPr>
          <w:rFonts w:ascii="Palatino Linotype" w:hAnsi="Palatino Linotype" w:cs="Arial"/>
          <w:i/>
        </w:rPr>
        <w:t xml:space="preserve">del Municipio la prestación de los servicios públicos de alumbrado público, limpia, </w:t>
      </w:r>
      <w:r w:rsidRPr="00FB3045">
        <w:rPr>
          <w:rFonts w:ascii="Palatino Linotype" w:hAnsi="Palatino Linotype" w:cs="Arial"/>
          <w:b/>
          <w:i/>
          <w:u w:val="single"/>
        </w:rPr>
        <w:t>recolección</w:t>
      </w:r>
      <w:r w:rsidRPr="00FB3045">
        <w:rPr>
          <w:rFonts w:ascii="Palatino Linotype" w:hAnsi="Palatino Linotype" w:cs="Arial"/>
          <w:i/>
          <w:u w:val="single"/>
        </w:rPr>
        <w:t xml:space="preserve">, </w:t>
      </w:r>
      <w:r w:rsidRPr="00FB3045">
        <w:rPr>
          <w:rFonts w:ascii="Palatino Linotype" w:hAnsi="Palatino Linotype" w:cs="Arial"/>
          <w:b/>
          <w:i/>
          <w:u w:val="single"/>
        </w:rPr>
        <w:t>traslado y disposición final de residuos sólidos</w:t>
      </w:r>
      <w:r w:rsidRPr="00DB0C8C">
        <w:rPr>
          <w:rFonts w:ascii="Palatino Linotype" w:hAnsi="Palatino Linotype" w:cs="Arial"/>
          <w:i/>
        </w:rPr>
        <w:t xml:space="preserve"> urbanos de conformidad con la normatividad aplicable, los cuales constituyen servicios</w:t>
      </w:r>
      <w:r w:rsidR="00FB3045">
        <w:rPr>
          <w:rFonts w:ascii="Palatino Linotype" w:hAnsi="Palatino Linotype" w:cs="Arial"/>
          <w:i/>
        </w:rPr>
        <w:t xml:space="preserve"> </w:t>
      </w:r>
      <w:r w:rsidRPr="00DB0C8C">
        <w:rPr>
          <w:rFonts w:ascii="Palatino Linotype" w:hAnsi="Palatino Linotype" w:cs="Arial"/>
          <w:i/>
        </w:rPr>
        <w:t>que deben ser prestados de manera regular y uniforme dentro del territorio municipal en el ámbito de su competencia, con el fin de mejorar la calidad de vida de los naucalpenses.</w:t>
      </w:r>
    </w:p>
    <w:p w14:paraId="6A20D18E" w14:textId="1976CCDA" w:rsidR="00DB0C8C" w:rsidRPr="00DB0C8C" w:rsidRDefault="00DB0C8C" w:rsidP="00DB0C8C">
      <w:pPr>
        <w:pStyle w:val="Prrafodelista"/>
        <w:tabs>
          <w:tab w:val="left" w:pos="0"/>
        </w:tabs>
        <w:spacing w:before="240" w:after="240" w:line="360" w:lineRule="auto"/>
        <w:ind w:left="426" w:right="474"/>
        <w:contextualSpacing/>
        <w:jc w:val="both"/>
        <w:rPr>
          <w:rFonts w:ascii="Palatino Linotype" w:hAnsi="Palatino Linotype" w:cs="Arial"/>
          <w:i/>
        </w:rPr>
      </w:pPr>
      <w:r w:rsidRPr="00DB0C8C">
        <w:rPr>
          <w:rFonts w:ascii="Palatino Linotype" w:hAnsi="Palatino Linotype" w:cs="Arial"/>
          <w:i/>
        </w:rPr>
        <w:t xml:space="preserve">La Secretaría de Servicios Públicos deberá instrumentar de manera permanente campañas que tiendan a concientizar a la población en general sobre la cultura del reciclaje e </w:t>
      </w:r>
      <w:r w:rsidRPr="00FB3045">
        <w:rPr>
          <w:rFonts w:ascii="Palatino Linotype" w:hAnsi="Palatino Linotype" w:cs="Arial"/>
          <w:b/>
          <w:i/>
        </w:rPr>
        <w:t>instrumentar programas para la separación</w:t>
      </w:r>
      <w:r w:rsidR="00FB3045" w:rsidRPr="00FB3045">
        <w:rPr>
          <w:rFonts w:ascii="Palatino Linotype" w:hAnsi="Palatino Linotype" w:cs="Arial"/>
          <w:b/>
          <w:i/>
        </w:rPr>
        <w:t xml:space="preserve"> </w:t>
      </w:r>
      <w:r w:rsidRPr="00FB3045">
        <w:rPr>
          <w:rFonts w:ascii="Palatino Linotype" w:hAnsi="Palatino Linotype" w:cs="Arial"/>
          <w:b/>
          <w:i/>
        </w:rPr>
        <w:t>de residuos sólidos urbanos</w:t>
      </w:r>
      <w:r w:rsidRPr="00DB0C8C">
        <w:rPr>
          <w:rFonts w:ascii="Palatino Linotype" w:hAnsi="Palatino Linotype" w:cs="Arial"/>
          <w:i/>
        </w:rPr>
        <w:t>, clasificándolos en orgánicos e inorgánicos, con el fin de contribuir a la conservación del medio ambiente, la economía circular y promover la valorización de los mismos, éste programa tendrá como finalidad la separación de dichos residuos desde los hogares, negocios, unidades económicas o cualquier otra fuente de generación de desechos; los camiones recolectores de basura, y el destino final de los mismos, todo ello de acuerdo a la Norma Oficial aplicable y la Ley Orgánica Municipal, en materia de recolección segregada.</w:t>
      </w:r>
    </w:p>
    <w:p w14:paraId="2475B00E" w14:textId="7100C5AF" w:rsidR="00DB0C8C" w:rsidRPr="00DB0C8C" w:rsidRDefault="00DB0C8C" w:rsidP="00DB0C8C">
      <w:pPr>
        <w:pStyle w:val="Prrafodelista"/>
        <w:tabs>
          <w:tab w:val="left" w:pos="0"/>
        </w:tabs>
        <w:spacing w:before="240" w:after="240" w:line="360" w:lineRule="auto"/>
        <w:ind w:left="426" w:right="474"/>
        <w:contextualSpacing/>
        <w:jc w:val="both"/>
        <w:rPr>
          <w:rFonts w:ascii="Palatino Linotype" w:hAnsi="Palatino Linotype" w:cs="Arial"/>
          <w:i/>
        </w:rPr>
      </w:pPr>
      <w:r w:rsidRPr="00DB0C8C">
        <w:rPr>
          <w:rFonts w:ascii="Palatino Linotype" w:hAnsi="Palatino Linotype" w:cs="Arial"/>
          <w:i/>
        </w:rPr>
        <w:t xml:space="preserve">No obstante lo anterior, las personas físicas o jurídico colectivas podrán solicitar a la Secretaría de Servicios Públicos la recolección, traslado y disposición final de los residuos sólidos no peligrosos urbanos con características domiciliarias que generen, provenientes de establecimientos industriales, comerciales y de servicios o del ejercicio del comercio en la vía pública, previo pago a la Tesorería Municipal de los derechos que por ese concepto se generen de conformidad con el Código Financiero del Estado de México y Municipios y demás normatividad aplicable, </w:t>
      </w:r>
      <w:r w:rsidRPr="00DB0C8C">
        <w:rPr>
          <w:rFonts w:ascii="Palatino Linotype" w:hAnsi="Palatino Linotype" w:cs="Arial"/>
          <w:i/>
        </w:rPr>
        <w:lastRenderedPageBreak/>
        <w:t>debiendo contar con la autorización que para tal efecto emita la Secretaría del Medio Ambiente, y la orden de pago que para tal efecto deberá expedir la Secretaría de Servicios Públicos; con el fin de promover la conservación del equilibrio ecológico.</w:t>
      </w:r>
    </w:p>
    <w:p w14:paraId="474401AF" w14:textId="0B8A5371" w:rsidR="00DB0C8C" w:rsidRPr="00DB0C8C" w:rsidRDefault="00DB0C8C" w:rsidP="00DB0C8C">
      <w:pPr>
        <w:pStyle w:val="Prrafodelista"/>
        <w:tabs>
          <w:tab w:val="left" w:pos="0"/>
        </w:tabs>
        <w:spacing w:before="240" w:after="240" w:line="360" w:lineRule="auto"/>
        <w:ind w:left="426" w:right="474"/>
        <w:contextualSpacing/>
        <w:jc w:val="both"/>
        <w:rPr>
          <w:rFonts w:ascii="Palatino Linotype" w:hAnsi="Palatino Linotype" w:cs="Arial"/>
          <w:i/>
        </w:rPr>
      </w:pPr>
      <w:r w:rsidRPr="00DB0C8C">
        <w:rPr>
          <w:rFonts w:ascii="Palatino Linotype" w:hAnsi="Palatino Linotype" w:cs="Arial"/>
          <w:i/>
        </w:rPr>
        <w:t>La Secretaría de Servicios Públicos se coordinará con la Dirección General de Seguridad Ciudadana y Tránsito Municipal, así como la Tesorería Municipal, a efecto de que ningún vehículo impida el barrido manual o mecánico que deba realizarse.</w:t>
      </w:r>
    </w:p>
    <w:p w14:paraId="0F9F72A1" w14:textId="17AD1D3A" w:rsidR="00DB0C8C" w:rsidRDefault="00DB0C8C" w:rsidP="00DB0C8C">
      <w:pPr>
        <w:pStyle w:val="Prrafodelista"/>
        <w:tabs>
          <w:tab w:val="left" w:pos="0"/>
        </w:tabs>
        <w:spacing w:before="240" w:after="240" w:line="360" w:lineRule="auto"/>
        <w:ind w:left="426" w:right="474"/>
        <w:contextualSpacing/>
        <w:jc w:val="both"/>
        <w:rPr>
          <w:rFonts w:ascii="Palatino Linotype" w:hAnsi="Palatino Linotype" w:cs="Arial"/>
          <w:i/>
        </w:rPr>
      </w:pPr>
      <w:r w:rsidRPr="00DB0C8C">
        <w:rPr>
          <w:rFonts w:ascii="Palatino Linotype" w:hAnsi="Palatino Linotype" w:cs="Arial"/>
          <w:i/>
        </w:rPr>
        <w:t>De ninguna manera el Ayuntamiento estará limitado en rutas, horarios de operación o número de empleados y unidades para la prestación de los servicios públicos, excepto los que determine por cuestiones de competencia laboral con su personal.</w:t>
      </w:r>
      <w:r>
        <w:rPr>
          <w:rFonts w:ascii="Palatino Linotype" w:hAnsi="Palatino Linotype" w:cs="Arial"/>
          <w:i/>
        </w:rPr>
        <w:t>”</w:t>
      </w:r>
    </w:p>
    <w:p w14:paraId="1AA7FA87" w14:textId="591D5A9E" w:rsidR="00FB3045" w:rsidRPr="00FB3045" w:rsidRDefault="00FB3045" w:rsidP="00DB0C8C">
      <w:pPr>
        <w:pStyle w:val="Prrafodelista"/>
        <w:tabs>
          <w:tab w:val="left" w:pos="0"/>
        </w:tabs>
        <w:spacing w:before="240" w:after="240" w:line="360" w:lineRule="auto"/>
        <w:ind w:left="426" w:right="474"/>
        <w:contextualSpacing/>
        <w:jc w:val="both"/>
        <w:rPr>
          <w:rFonts w:ascii="Palatino Linotype" w:hAnsi="Palatino Linotype" w:cs="Arial"/>
        </w:rPr>
      </w:pPr>
      <w:r>
        <w:rPr>
          <w:rFonts w:ascii="Palatino Linotype" w:hAnsi="Palatino Linotype" w:cs="Arial"/>
        </w:rPr>
        <w:t>Énfasis añadido</w:t>
      </w:r>
    </w:p>
    <w:p w14:paraId="010C7E1A" w14:textId="6D658614" w:rsidR="00FA47EC" w:rsidRDefault="00FB3045" w:rsidP="00FB3045">
      <w:pPr>
        <w:jc w:val="center"/>
        <w:rPr>
          <w:rFonts w:ascii="Palatino Linotype" w:hAnsi="Palatino Linotype" w:cs="Arial"/>
        </w:rPr>
      </w:pPr>
      <w:r>
        <w:rPr>
          <w:rFonts w:ascii="Palatino Linotype" w:hAnsi="Palatino Linotype" w:cs="Arial"/>
          <w:noProof/>
        </w:rPr>
        <w:drawing>
          <wp:inline distT="0" distB="0" distL="0" distR="0" wp14:anchorId="6F14F8E2" wp14:editId="0FF3C656">
            <wp:extent cx="3956050" cy="2110191"/>
            <wp:effectExtent l="19050" t="19050" r="25400"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035" cy="2115517"/>
                    </a:xfrm>
                    <a:prstGeom prst="rect">
                      <a:avLst/>
                    </a:prstGeom>
                    <a:noFill/>
                    <a:ln>
                      <a:solidFill>
                        <a:schemeClr val="tx1"/>
                      </a:solidFill>
                    </a:ln>
                  </pic:spPr>
                </pic:pic>
              </a:graphicData>
            </a:graphic>
          </wp:inline>
        </w:drawing>
      </w:r>
    </w:p>
    <w:p w14:paraId="70577EBB" w14:textId="77777777" w:rsidR="00FB3045" w:rsidRPr="00FB3045" w:rsidRDefault="00FB3045" w:rsidP="00FB3045">
      <w:pPr>
        <w:jc w:val="center"/>
        <w:rPr>
          <w:rFonts w:ascii="Palatino Linotype" w:hAnsi="Palatino Linotype" w:cs="Arial"/>
        </w:rPr>
      </w:pPr>
    </w:p>
    <w:p w14:paraId="5FAE0749" w14:textId="61465A81" w:rsidR="003805FB" w:rsidRDefault="00A6791A" w:rsidP="003805FB">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Luego entonces, al tenerse por colmada la solicitud de información</w:t>
      </w:r>
      <w:r w:rsidR="00B4366B">
        <w:rPr>
          <w:rFonts w:ascii="Palatino Linotype" w:hAnsi="Palatino Linotype" w:cs="Arial"/>
        </w:rPr>
        <w:t xml:space="preserve">, se </w:t>
      </w:r>
      <w:r>
        <w:rPr>
          <w:rFonts w:ascii="Palatino Linotype" w:hAnsi="Palatino Linotype" w:cs="Arial"/>
        </w:rPr>
        <w:t>concluy</w:t>
      </w:r>
      <w:r w:rsidR="00B4366B">
        <w:rPr>
          <w:rFonts w:ascii="Palatino Linotype" w:hAnsi="Palatino Linotype" w:cs="Arial"/>
        </w:rPr>
        <w:t xml:space="preserve">e que se actualiza la causal de sobreseimiento de la fracción III del </w:t>
      </w:r>
      <w:r w:rsidR="00223A80">
        <w:rPr>
          <w:rFonts w:ascii="Palatino Linotype" w:hAnsi="Palatino Linotype" w:cs="Arial"/>
        </w:rPr>
        <w:t>artículo</w:t>
      </w:r>
      <w:r w:rsidR="00B4366B">
        <w:rPr>
          <w:rFonts w:ascii="Palatino Linotype" w:hAnsi="Palatino Linotype" w:cs="Arial"/>
        </w:rPr>
        <w:t xml:space="preserve"> 192, que es del tenor literal siguiente:</w:t>
      </w:r>
    </w:p>
    <w:p w14:paraId="72F593A3" w14:textId="34951D45"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lastRenderedPageBreak/>
        <w:t xml:space="preserve">“Artículo 192. El recurso será </w:t>
      </w:r>
      <w:r w:rsidRPr="00223A80">
        <w:rPr>
          <w:rFonts w:ascii="Palatino Linotype" w:hAnsi="Palatino Linotype" w:cs="Arial"/>
          <w:b/>
          <w:i/>
        </w:rPr>
        <w:t>sobreseíd</w:t>
      </w:r>
      <w:r w:rsidRPr="00223A80">
        <w:rPr>
          <w:rFonts w:ascii="Palatino Linotype" w:hAnsi="Palatino Linotype" w:cs="Arial"/>
          <w:i/>
        </w:rPr>
        <w:t>o, en todo o en parte, cuando una vez admitido, se actualicen alguno de los siguientes supuestos:</w:t>
      </w:r>
    </w:p>
    <w:p w14:paraId="702DD454" w14:textId="62BD1DF0"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w:t>
      </w:r>
    </w:p>
    <w:p w14:paraId="52C0B3C1" w14:textId="0E255B11" w:rsidR="00B4366B"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I</w:t>
      </w:r>
      <w:r w:rsidR="00F47261">
        <w:rPr>
          <w:rFonts w:ascii="Palatino Linotype" w:hAnsi="Palatino Linotype" w:cs="Arial"/>
          <w:i/>
        </w:rPr>
        <w:t>I</w:t>
      </w:r>
      <w:r w:rsidRPr="00223A80">
        <w:rPr>
          <w:rFonts w:ascii="Palatino Linotype" w:hAnsi="Palatino Linotype" w:cs="Arial"/>
          <w:i/>
        </w:rPr>
        <w:t xml:space="preserve">I. El sujeto obligado responsable del acto lo </w:t>
      </w:r>
      <w:r w:rsidRPr="00223A80">
        <w:rPr>
          <w:rFonts w:ascii="Palatino Linotype" w:hAnsi="Palatino Linotype" w:cs="Arial"/>
          <w:b/>
          <w:i/>
        </w:rPr>
        <w:t>modifique</w:t>
      </w:r>
      <w:r w:rsidRPr="00223A80">
        <w:rPr>
          <w:rFonts w:ascii="Palatino Linotype" w:hAnsi="Palatino Linotype" w:cs="Arial"/>
          <w:i/>
        </w:rPr>
        <w:t xml:space="preserve"> </w:t>
      </w:r>
      <w:r w:rsidRPr="00A6791A">
        <w:rPr>
          <w:rFonts w:ascii="Palatino Linotype" w:hAnsi="Palatino Linotype" w:cs="Arial"/>
          <w:b/>
          <w:i/>
        </w:rPr>
        <w:t>o revoque</w:t>
      </w:r>
      <w:r w:rsidRPr="00223A80">
        <w:rPr>
          <w:rFonts w:ascii="Palatino Linotype" w:hAnsi="Palatino Linotype" w:cs="Arial"/>
          <w:i/>
        </w:rPr>
        <w:t xml:space="preserve"> de tal manera que </w:t>
      </w:r>
      <w:r w:rsidRPr="00223A80">
        <w:rPr>
          <w:rFonts w:ascii="Palatino Linotype" w:hAnsi="Palatino Linotype" w:cs="Arial"/>
          <w:b/>
          <w:i/>
        </w:rPr>
        <w:t>el recurso de revisión quede sin materia</w:t>
      </w:r>
      <w:r w:rsidRPr="00223A80">
        <w:rPr>
          <w:rFonts w:ascii="Palatino Linotype" w:hAnsi="Palatino Linotype" w:cs="Arial"/>
          <w:i/>
        </w:rPr>
        <w:t>;</w:t>
      </w:r>
    </w:p>
    <w:p w14:paraId="06AE2270" w14:textId="41EBC26C" w:rsid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w:t>
      </w:r>
    </w:p>
    <w:p w14:paraId="562A4AB2" w14:textId="0B74010A" w:rsidR="00FB3045" w:rsidRPr="00FB3045" w:rsidRDefault="00FB3045" w:rsidP="00223A80">
      <w:pPr>
        <w:pStyle w:val="Prrafodelista"/>
        <w:tabs>
          <w:tab w:val="left" w:pos="0"/>
        </w:tabs>
        <w:spacing w:before="240" w:after="240" w:line="360" w:lineRule="auto"/>
        <w:ind w:left="567" w:right="616"/>
        <w:contextualSpacing/>
        <w:jc w:val="both"/>
        <w:rPr>
          <w:rFonts w:ascii="Palatino Linotype" w:hAnsi="Palatino Linotype" w:cs="Arial"/>
        </w:rPr>
      </w:pPr>
      <w:r>
        <w:rPr>
          <w:rFonts w:ascii="Palatino Linotype" w:hAnsi="Palatino Linotype" w:cs="Arial"/>
        </w:rPr>
        <w:t>Énfasis añadido</w:t>
      </w:r>
    </w:p>
    <w:p w14:paraId="40EC3883" w14:textId="77777777" w:rsidR="005E7EC9" w:rsidRDefault="005E7EC9" w:rsidP="00223A80">
      <w:pPr>
        <w:pStyle w:val="Prrafodelista"/>
        <w:tabs>
          <w:tab w:val="left" w:pos="0"/>
        </w:tabs>
        <w:spacing w:before="240" w:after="240" w:line="360" w:lineRule="auto"/>
        <w:ind w:left="0"/>
        <w:contextualSpacing/>
        <w:jc w:val="both"/>
        <w:rPr>
          <w:rFonts w:ascii="Palatino Linotype" w:hAnsi="Palatino Linotype" w:cs="Arial"/>
        </w:rPr>
      </w:pPr>
    </w:p>
    <w:p w14:paraId="42875F2F" w14:textId="498A55C7" w:rsidR="00223A80" w:rsidRPr="003D2861" w:rsidRDefault="00FB3045"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bookmarkStart w:id="217" w:name="_Toc34310247"/>
      <w:bookmarkStart w:id="218" w:name="_Toc34849558"/>
      <w:bookmarkStart w:id="219" w:name="_Toc53659481"/>
      <w:bookmarkStart w:id="220" w:name="_Toc62134685"/>
      <w:bookmarkStart w:id="221" w:name="_Toc74778612"/>
      <w:r>
        <w:rPr>
          <w:rFonts w:ascii="Palatino Linotype" w:eastAsia="Calibri" w:hAnsi="Palatino Linotype"/>
          <w:color w:val="000000" w:themeColor="text1"/>
        </w:rPr>
        <w:t>En ese sentido</w:t>
      </w:r>
      <w:r w:rsidR="009D4E41">
        <w:rPr>
          <w:rFonts w:ascii="Palatino Linotype" w:eastAsia="Calibri" w:hAnsi="Palatino Linotype"/>
          <w:color w:val="000000" w:themeColor="text1"/>
        </w:rPr>
        <w:t>,</w:t>
      </w:r>
      <w:r w:rsidR="00223A80" w:rsidRPr="003D2861">
        <w:rPr>
          <w:rFonts w:ascii="Palatino Linotype" w:eastAsia="Calibri" w:hAnsi="Palatino Linotype"/>
          <w:color w:val="000000" w:themeColor="text1"/>
        </w:rPr>
        <w:t xml:space="preserve"> para que se actualice el sobreseimiento de un recurso de revisión, el </w:t>
      </w:r>
      <w:r w:rsidR="00223A80" w:rsidRPr="009D4E41">
        <w:rPr>
          <w:rFonts w:ascii="Palatino Linotype" w:hAnsi="Palatino Linotype" w:cs="Arial"/>
          <w:b/>
        </w:rPr>
        <w:t>SUJETO</w:t>
      </w:r>
      <w:r w:rsidR="00223A80" w:rsidRPr="003D2861">
        <w:rPr>
          <w:rFonts w:ascii="Palatino Linotype" w:eastAsia="Calibri" w:hAnsi="Palatino Linotype"/>
          <w:b/>
          <w:color w:val="000000" w:themeColor="text1"/>
        </w:rPr>
        <w:t xml:space="preserve"> OBLIGADO</w:t>
      </w:r>
      <w:r w:rsidR="00223A80" w:rsidRPr="003D2861">
        <w:rPr>
          <w:rFonts w:ascii="Palatino Linotype" w:eastAsia="Calibri" w:hAnsi="Palatino Linotype"/>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00223A80" w:rsidRPr="009D4E41">
        <w:rPr>
          <w:rFonts w:ascii="Palatino Linotype" w:eastAsia="Calibri" w:hAnsi="Palatino Linotype"/>
          <w:color w:val="000000" w:themeColor="text1"/>
        </w:rPr>
        <w:t>se desiste</w:t>
      </w:r>
      <w:r w:rsidR="00223A80" w:rsidRPr="00F47261">
        <w:rPr>
          <w:rFonts w:ascii="Palatino Linotype" w:eastAsia="Calibri" w:hAnsi="Palatino Linotype"/>
          <w:b/>
          <w:color w:val="000000" w:themeColor="text1"/>
        </w:rPr>
        <w:t xml:space="preserve"> </w:t>
      </w:r>
      <w:r w:rsidR="00223A80" w:rsidRPr="00F635CE">
        <w:rPr>
          <w:rFonts w:ascii="Palatino Linotype" w:eastAsia="Calibri" w:hAnsi="Palatino Linotype"/>
          <w:color w:val="000000" w:themeColor="text1"/>
        </w:rPr>
        <w:t>o fallece.</w:t>
      </w:r>
    </w:p>
    <w:p w14:paraId="5E5B5D92" w14:textId="77777777" w:rsidR="00223A80" w:rsidRPr="003D2861" w:rsidRDefault="00223A80" w:rsidP="00223A80">
      <w:pPr>
        <w:pStyle w:val="Prrafodelista"/>
        <w:spacing w:line="360" w:lineRule="auto"/>
        <w:ind w:left="0"/>
        <w:jc w:val="both"/>
        <w:rPr>
          <w:rFonts w:ascii="Palatino Linotype" w:hAnsi="Palatino Linotype"/>
          <w:color w:val="000000" w:themeColor="text1"/>
        </w:rPr>
      </w:pPr>
    </w:p>
    <w:p w14:paraId="72219F86" w14:textId="7CCFBB4B" w:rsidR="00223A80" w:rsidRPr="00A6791A" w:rsidRDefault="00F47261"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Pr>
          <w:rFonts w:ascii="Palatino Linotype" w:eastAsia="Calibri" w:hAnsi="Palatino Linotype"/>
          <w:color w:val="000000" w:themeColor="text1"/>
        </w:rPr>
        <w:t>En ese contexto, d</w:t>
      </w:r>
      <w:r w:rsidR="00223A80" w:rsidRPr="003D2861">
        <w:rPr>
          <w:rFonts w:ascii="Palatino Linotype" w:eastAsia="Batang" w:hAnsi="Palatino Linotype" w:cs="Arial"/>
          <w:color w:val="000000" w:themeColor="text1"/>
        </w:rPr>
        <w:t xml:space="preserve">e acuerdo con el procesalista Niceto Alcalá-Zamora y Castillo en su obra </w:t>
      </w:r>
      <w:r w:rsidR="00223A80" w:rsidRPr="003D2861">
        <w:rPr>
          <w:rFonts w:ascii="Palatino Linotype" w:eastAsia="Batang" w:hAnsi="Palatino Linotype" w:cs="Arial"/>
          <w:i/>
          <w:color w:val="000000" w:themeColor="text1"/>
        </w:rPr>
        <w:t>“Cuestiones de Terminología Procesal”</w:t>
      </w:r>
      <w:r w:rsidR="00223A80" w:rsidRPr="003D2861">
        <w:rPr>
          <w:rFonts w:ascii="Palatino Linotype" w:eastAsia="Batang" w:hAnsi="Palatino Linotype" w:cs="Arial"/>
          <w:color w:val="000000" w:themeColor="text1"/>
        </w:rPr>
        <w:t xml:space="preserve">, el sobreseimiento es </w:t>
      </w:r>
      <w:r w:rsidR="00223A80" w:rsidRPr="003D2861">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w:t>
      </w:r>
      <w:r w:rsidR="00A6791A">
        <w:rPr>
          <w:rFonts w:ascii="Palatino Linotype" w:eastAsia="Batang" w:hAnsi="Palatino Linotype" w:cs="Arial"/>
          <w:i/>
          <w:color w:val="000000" w:themeColor="text1"/>
        </w:rPr>
        <w:t>n él se pronuncie sentencia...”</w:t>
      </w:r>
    </w:p>
    <w:p w14:paraId="48511D17" w14:textId="77777777" w:rsidR="00A6791A" w:rsidRPr="00A6791A" w:rsidRDefault="00A6791A" w:rsidP="00A6791A">
      <w:pPr>
        <w:pStyle w:val="Prrafodelista"/>
        <w:rPr>
          <w:rFonts w:ascii="Palatino Linotype" w:hAnsi="Palatino Linotype"/>
          <w:color w:val="000000" w:themeColor="text1"/>
        </w:rPr>
      </w:pPr>
    </w:p>
    <w:p w14:paraId="6DDFD743" w14:textId="43B48915" w:rsidR="00223A80" w:rsidRPr="003D2861" w:rsidRDefault="00DD2EF7"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Pr>
          <w:rFonts w:ascii="Palatino Linotype" w:eastAsia="Batang" w:hAnsi="Palatino Linotype" w:cs="Arial"/>
          <w:color w:val="000000" w:themeColor="text1"/>
        </w:rPr>
        <w:t xml:space="preserve">Por su parte, </w:t>
      </w:r>
      <w:r w:rsidR="00223A80" w:rsidRPr="003D2861">
        <w:rPr>
          <w:rFonts w:ascii="Palatino Linotype" w:eastAsia="Batang" w:hAnsi="Palatino Linotype" w:cs="Arial"/>
          <w:color w:val="000000" w:themeColor="text1"/>
        </w:rPr>
        <w:t xml:space="preserve">Eduardo Pallares, en su artículo </w:t>
      </w:r>
      <w:r w:rsidR="00223A80" w:rsidRPr="003D2861">
        <w:rPr>
          <w:rFonts w:ascii="Palatino Linotype" w:eastAsia="Batang" w:hAnsi="Palatino Linotype" w:cs="Arial"/>
          <w:i/>
          <w:color w:val="000000" w:themeColor="text1"/>
        </w:rPr>
        <w:t>“La caducidad y el sobreseimiento en el amparo”</w:t>
      </w:r>
      <w:r w:rsidR="00223A80" w:rsidRPr="003D2861">
        <w:rPr>
          <w:rFonts w:ascii="Palatino Linotype" w:eastAsia="Batang" w:hAnsi="Palatino Linotype" w:cs="Arial"/>
          <w:color w:val="000000" w:themeColor="text1"/>
        </w:rPr>
        <w:t xml:space="preserve">, cita la definición de Aguilera Paz, aduciendo que se </w:t>
      </w:r>
      <w:r w:rsidR="00223A80" w:rsidRPr="003D2861">
        <w:rPr>
          <w:rFonts w:ascii="Palatino Linotype" w:eastAsia="Batang" w:hAnsi="Palatino Linotype" w:cs="Arial"/>
          <w:i/>
          <w:color w:val="000000" w:themeColor="text1"/>
        </w:rPr>
        <w:t xml:space="preserve">“...entiende por sobreseimiento en el tecnicismo forense, el hecho de cesar en el procedimiento o curso de la </w:t>
      </w:r>
      <w:r w:rsidR="00223A80" w:rsidRPr="003D2861">
        <w:rPr>
          <w:rFonts w:ascii="Palatino Linotype" w:eastAsia="Batang" w:hAnsi="Palatino Linotype" w:cs="Arial"/>
          <w:i/>
          <w:color w:val="000000" w:themeColor="text1"/>
        </w:rPr>
        <w:lastRenderedPageBreak/>
        <w:t>causa, por no existir méritos bastantes para entrar en un juicio o para entablar la contienda judicial que debe ser objeto del mismo...”</w:t>
      </w:r>
      <w:r w:rsidR="00223A80" w:rsidRPr="003D2861">
        <w:rPr>
          <w:rFonts w:ascii="Palatino Linotype" w:eastAsia="Batang" w:hAnsi="Palatino Linotype" w:cs="Arial"/>
          <w:color w:val="000000" w:themeColor="text1"/>
        </w:rPr>
        <w:t>. Asimismo señala que existe el sobreseimiento provisional y el definitivo</w:t>
      </w:r>
      <w:r w:rsidR="00223A80" w:rsidRPr="003D2861">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3F5211B0" w14:textId="77777777" w:rsidR="00223A80" w:rsidRPr="003D2861" w:rsidRDefault="00223A80" w:rsidP="00223A80">
      <w:pPr>
        <w:pStyle w:val="Prrafodelista"/>
        <w:spacing w:line="360" w:lineRule="auto"/>
        <w:ind w:left="0"/>
        <w:jc w:val="both"/>
        <w:rPr>
          <w:rFonts w:ascii="Palatino Linotype" w:hAnsi="Palatino Linotype"/>
          <w:color w:val="000000" w:themeColor="text1"/>
        </w:rPr>
      </w:pPr>
    </w:p>
    <w:p w14:paraId="4A7D5997" w14:textId="77777777" w:rsidR="00223A80" w:rsidRPr="00502D6D" w:rsidRDefault="00223A80" w:rsidP="00A6791A">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3D2861">
        <w:rPr>
          <w:rFonts w:ascii="Palatino Linotype" w:eastAsia="Batang" w:hAnsi="Palatino Linotype" w:cs="Arial"/>
          <w:color w:val="000000" w:themeColor="text1"/>
        </w:rPr>
        <w:t xml:space="preserve">Así, para la doctrina el sobreseimiento provoca que un procedimiento se suspenda o se resuelva en definitiva </w:t>
      </w:r>
      <w:r w:rsidRPr="003D2861">
        <w:rPr>
          <w:rFonts w:ascii="Palatino Linotype" w:eastAsia="Batang" w:hAnsi="Palatino Linotype" w:cs="Arial"/>
          <w:b/>
          <w:color w:val="000000" w:themeColor="text1"/>
          <w:u w:val="single"/>
        </w:rPr>
        <w:t xml:space="preserve">sin que se entre al estudio de los agravios o motivos de inconformidad. </w:t>
      </w:r>
      <w:r w:rsidRPr="003D2861">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138E545F" w14:textId="77777777" w:rsidR="00502D6D" w:rsidRPr="00502D6D" w:rsidRDefault="00502D6D" w:rsidP="00502D6D">
      <w:pPr>
        <w:pStyle w:val="Prrafodelista"/>
        <w:rPr>
          <w:rFonts w:ascii="Palatino Linotype" w:hAnsi="Palatino Linotype"/>
          <w:color w:val="000000" w:themeColor="text1"/>
        </w:rPr>
      </w:pPr>
    </w:p>
    <w:p w14:paraId="283B5D5D" w14:textId="1038F137" w:rsidR="00223A80" w:rsidRPr="003D2861" w:rsidRDefault="00A6791A" w:rsidP="00A6791A">
      <w:pPr>
        <w:pStyle w:val="Prrafodelista"/>
        <w:spacing w:line="360" w:lineRule="auto"/>
        <w:ind w:left="567" w:right="616"/>
        <w:jc w:val="both"/>
        <w:rPr>
          <w:rFonts w:ascii="Palatino Linotype" w:hAnsi="Palatino Linotype"/>
          <w:color w:val="000000" w:themeColor="text1"/>
        </w:rPr>
      </w:pPr>
      <w:r>
        <w:rPr>
          <w:rFonts w:ascii="Palatino Linotype" w:eastAsia="Batang" w:hAnsi="Palatino Linotype" w:cs="Arial"/>
          <w:b/>
          <w:i/>
          <w:color w:val="000000" w:themeColor="text1"/>
          <w:sz w:val="22"/>
          <w:szCs w:val="22"/>
          <w:lang w:val="es-AR"/>
        </w:rPr>
        <w:t>“</w:t>
      </w:r>
      <w:r w:rsidR="00223A80" w:rsidRPr="003D2861">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087991CE"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b/>
          <w:i/>
          <w:color w:val="000000" w:themeColor="text1"/>
          <w:sz w:val="22"/>
          <w:szCs w:val="22"/>
          <w:lang w:val="es-AR"/>
        </w:rPr>
        <w:t>El sobreseimiento</w:t>
      </w:r>
      <w:r w:rsidRPr="003D2861">
        <w:rPr>
          <w:rFonts w:ascii="Palatino Linotype" w:eastAsia="Batang" w:hAnsi="Palatino Linotype" w:cs="Arial"/>
          <w:i/>
          <w:color w:val="000000" w:themeColor="text1"/>
          <w:sz w:val="22"/>
          <w:szCs w:val="22"/>
          <w:lang w:val="es-AR"/>
        </w:rPr>
        <w:t xml:space="preserve"> en el juicio de amparo directo </w:t>
      </w:r>
      <w:r w:rsidRPr="003D2861">
        <w:rPr>
          <w:rFonts w:ascii="Palatino Linotype" w:eastAsia="Batang" w:hAnsi="Palatino Linotype" w:cs="Arial"/>
          <w:b/>
          <w:i/>
          <w:color w:val="000000" w:themeColor="text1"/>
          <w:sz w:val="22"/>
          <w:szCs w:val="22"/>
          <w:lang w:val="es-AR"/>
        </w:rPr>
        <w:t>provoca la terminación de la controversia planteada</w:t>
      </w:r>
      <w:r w:rsidRPr="003D2861">
        <w:rPr>
          <w:rFonts w:ascii="Palatino Linotype" w:eastAsia="Batang" w:hAnsi="Palatino Linotype" w:cs="Arial"/>
          <w:i/>
          <w:color w:val="000000" w:themeColor="text1"/>
          <w:sz w:val="22"/>
          <w:szCs w:val="22"/>
          <w:lang w:val="es-AR"/>
        </w:rPr>
        <w:t xml:space="preserve"> por el quejoso en la demanda de amparo</w:t>
      </w:r>
      <w:r w:rsidRPr="003D2861">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3D2861">
        <w:rPr>
          <w:rFonts w:ascii="Palatino Linotype" w:eastAsia="Batang" w:hAnsi="Palatino Linotype" w:cs="Arial"/>
          <w:i/>
          <w:color w:val="000000" w:themeColor="text1"/>
          <w:sz w:val="22"/>
          <w:szCs w:val="22"/>
          <w:lang w:val="es-AR"/>
        </w:rPr>
        <w:t xml:space="preserve">. </w:t>
      </w:r>
      <w:r w:rsidRPr="003D2861">
        <w:rPr>
          <w:rFonts w:ascii="Palatino Linotype" w:eastAsia="Batang" w:hAnsi="Palatino Linotype" w:cs="Arial"/>
          <w:b/>
          <w:i/>
          <w:color w:val="000000" w:themeColor="text1"/>
          <w:sz w:val="22"/>
          <w:szCs w:val="22"/>
          <w:lang w:val="es-AR"/>
        </w:rPr>
        <w:t xml:space="preserve">Por consiguiente, si al sobreseerse en el juicio de amparo </w:t>
      </w:r>
      <w:r w:rsidRPr="003D2861">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D2861">
        <w:rPr>
          <w:rFonts w:ascii="Palatino Linotype" w:eastAsia="Batang" w:hAnsi="Palatino Linotype" w:cs="Arial"/>
          <w:i/>
          <w:color w:val="000000" w:themeColor="text1"/>
          <w:sz w:val="22"/>
          <w:szCs w:val="22"/>
          <w:lang w:val="es-AR"/>
        </w:rPr>
        <w:t>.</w:t>
      </w:r>
    </w:p>
    <w:p w14:paraId="3ADB3738"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i/>
          <w:color w:val="000000" w:themeColor="text1"/>
          <w:sz w:val="22"/>
          <w:szCs w:val="22"/>
          <w:lang w:val="es-AR"/>
        </w:rPr>
        <w:lastRenderedPageBreak/>
        <w:t>SÉPTIMO TRIBUNAL COLEGIADO EN MATERIA CIVIL DEL PRIMER CIRCUITO.</w:t>
      </w:r>
    </w:p>
    <w:p w14:paraId="06E23FB5" w14:textId="7CC7AE65"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i/>
          <w:color w:val="000000" w:themeColor="text1"/>
          <w:sz w:val="22"/>
          <w:szCs w:val="22"/>
          <w:lang w:val="es-AR"/>
        </w:rPr>
        <w:t xml:space="preserve">Amparo directo 699/2008. Mariana Leticia González </w:t>
      </w:r>
      <w:proofErr w:type="spellStart"/>
      <w:r w:rsidRPr="003D2861">
        <w:rPr>
          <w:rFonts w:ascii="Palatino Linotype" w:eastAsia="Batang" w:hAnsi="Palatino Linotype" w:cs="Arial"/>
          <w:i/>
          <w:color w:val="000000" w:themeColor="text1"/>
          <w:sz w:val="22"/>
          <w:szCs w:val="22"/>
          <w:lang w:val="es-AR"/>
        </w:rPr>
        <w:t>Steele</w:t>
      </w:r>
      <w:proofErr w:type="spellEnd"/>
      <w:r w:rsidRPr="003D2861">
        <w:rPr>
          <w:rFonts w:ascii="Palatino Linotype" w:eastAsia="Batang" w:hAnsi="Palatino Linotype" w:cs="Arial"/>
          <w:i/>
          <w:color w:val="000000" w:themeColor="text1"/>
          <w:sz w:val="22"/>
          <w:szCs w:val="22"/>
          <w:lang w:val="es-AR"/>
        </w:rPr>
        <w:t>. 13 de noviembre de 2008. Unanimidad de votos. Ponente: Sara Judith Montalvo Trejo. Secretario: Arnulfo Mateos García.</w:t>
      </w:r>
      <w:r w:rsidR="00A6791A">
        <w:rPr>
          <w:rFonts w:ascii="Palatino Linotype" w:eastAsia="Batang" w:hAnsi="Palatino Linotype" w:cs="Arial"/>
          <w:i/>
          <w:color w:val="000000" w:themeColor="text1"/>
          <w:sz w:val="22"/>
          <w:szCs w:val="22"/>
          <w:lang w:val="es-AR"/>
        </w:rPr>
        <w:t>”</w:t>
      </w:r>
    </w:p>
    <w:p w14:paraId="50AA2243" w14:textId="6B72CDEC" w:rsidR="00223A80" w:rsidRPr="00502D6D"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noProof/>
          <w:color w:val="000000" w:themeColor="text1"/>
          <w:lang w:eastAsia="es-MX"/>
        </w:rPr>
        <w:t xml:space="preserve">Así las </w:t>
      </w:r>
      <w:r w:rsidRPr="00223A80">
        <w:rPr>
          <w:rFonts w:ascii="Palatino Linotype" w:eastAsia="Batang" w:hAnsi="Palatino Linotype" w:cs="Arial"/>
          <w:color w:val="000000" w:themeColor="text1"/>
        </w:rPr>
        <w:t>cosas</w:t>
      </w:r>
      <w:r w:rsidRPr="003D2861">
        <w:rPr>
          <w:rFonts w:ascii="Palatino Linotype" w:hAnsi="Palatino Linotype" w:cs="Arial"/>
          <w:noProof/>
          <w:color w:val="000000" w:themeColor="text1"/>
          <w:lang w:eastAsia="es-MX"/>
        </w:rPr>
        <w:t>, como quedó demostrado, si bien e</w:t>
      </w:r>
      <w:r>
        <w:rPr>
          <w:rFonts w:ascii="Palatino Linotype" w:hAnsi="Palatino Linotype" w:cs="Arial"/>
          <w:noProof/>
          <w:color w:val="000000" w:themeColor="text1"/>
          <w:lang w:eastAsia="es-MX"/>
        </w:rPr>
        <w:t xml:space="preserve">s cierto </w:t>
      </w:r>
      <w:r w:rsidR="00C124A8">
        <w:rPr>
          <w:rFonts w:ascii="Palatino Linotype" w:hAnsi="Palatino Linotype" w:cs="Arial"/>
          <w:noProof/>
          <w:color w:val="000000" w:themeColor="text1"/>
          <w:lang w:eastAsia="es-MX"/>
        </w:rPr>
        <w:t xml:space="preserve">no </w:t>
      </w:r>
      <w:r w:rsidR="009D4E41">
        <w:rPr>
          <w:rFonts w:ascii="Palatino Linotype" w:hAnsi="Palatino Linotype" w:cs="Arial"/>
          <w:noProof/>
          <w:color w:val="000000" w:themeColor="text1"/>
          <w:lang w:eastAsia="es-MX"/>
        </w:rPr>
        <w:t>se atendi</w:t>
      </w:r>
      <w:r w:rsidR="00C124A8">
        <w:rPr>
          <w:rFonts w:ascii="Palatino Linotype" w:hAnsi="Palatino Linotype" w:cs="Arial"/>
          <w:noProof/>
          <w:color w:val="000000" w:themeColor="text1"/>
          <w:lang w:eastAsia="es-MX"/>
        </w:rPr>
        <w:t xml:space="preserve">o inicialmente la resolución; </w:t>
      </w:r>
      <w:r w:rsidRPr="003D2861">
        <w:rPr>
          <w:rFonts w:ascii="Palatino Linotype" w:hAnsi="Palatino Linotype" w:cs="Arial"/>
          <w:noProof/>
          <w:color w:val="000000" w:themeColor="text1"/>
          <w:lang w:eastAsia="es-MX"/>
        </w:rPr>
        <w:t xml:space="preserve">también lo es que </w:t>
      </w:r>
      <w:r w:rsidR="009D4E41">
        <w:rPr>
          <w:rFonts w:ascii="Palatino Linotype" w:hAnsi="Palatino Linotype" w:cs="Arial"/>
          <w:noProof/>
          <w:color w:val="000000" w:themeColor="text1"/>
          <w:lang w:eastAsia="es-MX"/>
        </w:rPr>
        <w:t xml:space="preserve">el </w:t>
      </w:r>
      <w:r w:rsidR="009D4E41">
        <w:rPr>
          <w:rFonts w:ascii="Palatino Linotype" w:hAnsi="Palatino Linotype" w:cs="Arial"/>
          <w:b/>
          <w:noProof/>
          <w:color w:val="000000" w:themeColor="text1"/>
          <w:lang w:eastAsia="es-MX"/>
        </w:rPr>
        <w:t xml:space="preserve">SUJETO </w:t>
      </w:r>
      <w:r w:rsidR="009D4E41" w:rsidRPr="009D4E41">
        <w:rPr>
          <w:rFonts w:ascii="Palatino Linotype" w:hAnsi="Palatino Linotype" w:cs="Arial"/>
          <w:b/>
          <w:noProof/>
          <w:color w:val="000000" w:themeColor="text1"/>
          <w:lang w:eastAsia="es-MX"/>
        </w:rPr>
        <w:t>OBLIGADO</w:t>
      </w:r>
      <w:r w:rsidR="009D4E41">
        <w:rPr>
          <w:rFonts w:ascii="Palatino Linotype" w:hAnsi="Palatino Linotype" w:cs="Arial"/>
          <w:b/>
          <w:noProof/>
          <w:color w:val="000000" w:themeColor="text1"/>
          <w:lang w:eastAsia="es-MX"/>
        </w:rPr>
        <w:t xml:space="preserve"> </w:t>
      </w:r>
      <w:r w:rsidR="009D4E41">
        <w:rPr>
          <w:rFonts w:ascii="Palatino Linotype" w:hAnsi="Palatino Linotype" w:cs="Arial"/>
          <w:noProof/>
          <w:color w:val="000000" w:themeColor="text1"/>
          <w:lang w:eastAsia="es-MX"/>
        </w:rPr>
        <w:t xml:space="preserve">via informe justificado, </w:t>
      </w:r>
      <w:r w:rsidR="00A6791A">
        <w:rPr>
          <w:rFonts w:ascii="Palatino Linotype" w:hAnsi="Palatino Linotype" w:cs="Arial"/>
          <w:noProof/>
          <w:color w:val="000000" w:themeColor="text1"/>
          <w:lang w:eastAsia="es-MX"/>
        </w:rPr>
        <w:t>revocó su falta de</w:t>
      </w:r>
      <w:r w:rsidR="009D4E41">
        <w:rPr>
          <w:rFonts w:ascii="Palatino Linotype" w:hAnsi="Palatino Linotype" w:cs="Arial"/>
          <w:noProof/>
          <w:color w:val="000000" w:themeColor="text1"/>
          <w:lang w:eastAsia="es-MX"/>
        </w:rPr>
        <w:t xml:space="preserve"> respuesta, </w:t>
      </w:r>
      <w:r w:rsidRPr="003D2861">
        <w:rPr>
          <w:rFonts w:ascii="Palatino Linotype" w:hAnsi="Palatino Linotype" w:cs="Arial"/>
          <w:noProof/>
          <w:color w:val="000000" w:themeColor="text1"/>
          <w:lang w:eastAsia="es-MX"/>
        </w:rPr>
        <w:t>actualiza</w:t>
      </w:r>
      <w:r w:rsidR="009D4E41">
        <w:rPr>
          <w:rFonts w:ascii="Palatino Linotype" w:hAnsi="Palatino Linotype" w:cs="Arial"/>
          <w:noProof/>
          <w:color w:val="000000" w:themeColor="text1"/>
          <w:lang w:eastAsia="es-MX"/>
        </w:rPr>
        <w:t>ndose</w:t>
      </w:r>
      <w:r w:rsidRPr="003D2861">
        <w:rPr>
          <w:rFonts w:ascii="Palatino Linotype" w:hAnsi="Palatino Linotype" w:cs="Arial"/>
          <w:noProof/>
          <w:color w:val="000000" w:themeColor="text1"/>
          <w:lang w:eastAsia="es-MX"/>
        </w:rPr>
        <w:t xml:space="preserve"> </w:t>
      </w:r>
      <w:r w:rsidRPr="003D2861">
        <w:rPr>
          <w:rFonts w:ascii="Palatino Linotype" w:hAnsi="Palatino Linotype" w:cs="Arial"/>
          <w:color w:val="000000" w:themeColor="text1"/>
        </w:rPr>
        <w:t xml:space="preserve">la fracción </w:t>
      </w:r>
      <w:r w:rsidR="009D4E41">
        <w:rPr>
          <w:rFonts w:ascii="Palatino Linotype" w:hAnsi="Palatino Linotype" w:cs="Arial"/>
          <w:color w:val="000000" w:themeColor="text1"/>
        </w:rPr>
        <w:t>II</w:t>
      </w:r>
      <w:r w:rsidRPr="003D2861">
        <w:rPr>
          <w:rFonts w:ascii="Palatino Linotype" w:hAnsi="Palatino Linotype" w:cs="Arial"/>
          <w:color w:val="000000" w:themeColor="text1"/>
        </w:rPr>
        <w:t xml:space="preserve">I del artículo 192 </w:t>
      </w:r>
      <w:r w:rsidRPr="003D2861">
        <w:rPr>
          <w:rFonts w:ascii="Palatino Linotype" w:eastAsia="Batang" w:hAnsi="Palatino Linotype" w:cs="Arial"/>
          <w:color w:val="000000" w:themeColor="text1"/>
        </w:rPr>
        <w:t xml:space="preserve">de la </w:t>
      </w:r>
      <w:r w:rsidRPr="003D2861">
        <w:rPr>
          <w:rFonts w:ascii="Palatino Linotype" w:eastAsia="Batang" w:hAnsi="Palatino Linotype" w:cs="Arial"/>
          <w:b/>
          <w:color w:val="000000" w:themeColor="text1"/>
        </w:rPr>
        <w:t>Ley de Transparencia y Acceso a la Información Pública del Estado de México y Municipios.</w:t>
      </w:r>
    </w:p>
    <w:p w14:paraId="7403620D" w14:textId="70955060" w:rsidR="00502D6D" w:rsidRPr="003D2861" w:rsidRDefault="00502D6D" w:rsidP="00502D6D">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23D91B46" w14:textId="0A97E314" w:rsidR="00223A80" w:rsidRPr="003D2861"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color w:val="000000" w:themeColor="text1"/>
          <w:lang w:val="es-CO"/>
        </w:rPr>
        <w:t xml:space="preserve">Bajo ese tenor y en términos del artículo 186 fracción I este Pleno determina el </w:t>
      </w:r>
      <w:r w:rsidRPr="009D4E41">
        <w:rPr>
          <w:rFonts w:ascii="Palatino Linotype" w:hAnsi="Palatino Linotype" w:cs="Arial"/>
          <w:b/>
          <w:noProof/>
          <w:color w:val="000000" w:themeColor="text1"/>
          <w:lang w:eastAsia="es-MX"/>
        </w:rPr>
        <w:t>SOBRESEIMIENTO</w:t>
      </w:r>
      <w:r w:rsidRPr="003D2861">
        <w:rPr>
          <w:rFonts w:ascii="Palatino Linotype" w:hAnsi="Palatino Linotype" w:cs="Arial"/>
          <w:b/>
          <w:color w:val="000000" w:themeColor="text1"/>
          <w:lang w:val="es-CO"/>
        </w:rPr>
        <w:t xml:space="preserve"> </w:t>
      </w:r>
      <w:r w:rsidRPr="003D2861">
        <w:rPr>
          <w:rFonts w:ascii="Palatino Linotype" w:hAnsi="Palatino Linotype" w:cs="Arial"/>
          <w:color w:val="000000" w:themeColor="text1"/>
          <w:lang w:val="es-CO"/>
        </w:rPr>
        <w:t xml:space="preserve">del presente recurso de revisión, </w:t>
      </w:r>
      <w:r w:rsidR="00F47261">
        <w:rPr>
          <w:rFonts w:ascii="Palatino Linotype" w:hAnsi="Palatino Linotype" w:cs="Arial"/>
          <w:color w:val="000000" w:themeColor="text1"/>
          <w:lang w:val="es-CO"/>
        </w:rPr>
        <w:t>por haberse modificado la respuesta inicial</w:t>
      </w:r>
      <w:r w:rsidRPr="003D2861">
        <w:rPr>
          <w:rFonts w:ascii="Palatino Linotype" w:hAnsi="Palatino Linotype" w:cs="Arial"/>
          <w:color w:val="000000" w:themeColor="text1"/>
          <w:lang w:val="es-CO"/>
        </w:rPr>
        <w:t>.</w:t>
      </w:r>
    </w:p>
    <w:p w14:paraId="6D40C0D5" w14:textId="6129314B" w:rsidR="00223A80" w:rsidRPr="00223A80" w:rsidRDefault="00223A80" w:rsidP="00223A80">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7C797B64" w14:textId="714B95D2" w:rsidR="00223A80" w:rsidRPr="00A6791A" w:rsidRDefault="00223A80" w:rsidP="00A6791A">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3D2861">
        <w:rPr>
          <w:rFonts w:ascii="Palatino Linotype" w:hAnsi="Palatino Linotype" w:cs="Arial"/>
          <w:color w:val="000000" w:themeColor="text1"/>
          <w:lang w:eastAsia="es-MX"/>
        </w:rPr>
        <w:t xml:space="preserve">Por lo anteriormente expuesto y fundado, este </w:t>
      </w:r>
      <w:r w:rsidRPr="003D2861">
        <w:rPr>
          <w:rFonts w:ascii="Palatino Linotype" w:hAnsi="Palatino Linotype" w:cs="Arial"/>
          <w:b/>
          <w:bCs/>
          <w:color w:val="000000" w:themeColor="text1"/>
          <w:lang w:eastAsia="es-MX"/>
        </w:rPr>
        <w:t>ÓRGANO GARANTE</w:t>
      </w:r>
      <w:r w:rsidRPr="003D2861">
        <w:rPr>
          <w:rFonts w:ascii="Palatino Linotype" w:hAnsi="Palatino Linotype" w:cs="Arial"/>
          <w:color w:val="000000" w:themeColor="text1"/>
          <w:lang w:eastAsia="es-MX"/>
        </w:rPr>
        <w:t xml:space="preserve"> emite los siguientes:</w:t>
      </w:r>
    </w:p>
    <w:p w14:paraId="5C824EFC" w14:textId="7BBF8FAC" w:rsidR="00A6791A" w:rsidRDefault="00502D6D" w:rsidP="00A6791A">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2F8BB93D" wp14:editId="4842C82E">
                <wp:simplePos x="0" y="0"/>
                <wp:positionH relativeFrom="column">
                  <wp:posOffset>18415</wp:posOffset>
                </wp:positionH>
                <wp:positionV relativeFrom="paragraph">
                  <wp:posOffset>161290</wp:posOffset>
                </wp:positionV>
                <wp:extent cx="5537200" cy="1225550"/>
                <wp:effectExtent l="38100" t="38100" r="63500" b="88900"/>
                <wp:wrapNone/>
                <wp:docPr id="13" name="Conector recto 13"/>
                <wp:cNvGraphicFramePr/>
                <a:graphic xmlns:a="http://schemas.openxmlformats.org/drawingml/2006/main">
                  <a:graphicData uri="http://schemas.microsoft.com/office/word/2010/wordprocessingShape">
                    <wps:wsp>
                      <wps:cNvCnPr/>
                      <wps:spPr>
                        <a:xfrm>
                          <a:off x="0" y="0"/>
                          <a:ext cx="5537200" cy="12255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8F7B9" id="Conector recto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2.7pt" to="437.4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" strokecolor="black [3200]" strokeweight="2pt">
                <v:shadow on="t" color="black" opacity="24903f" origin=",.5" offset="0,.55556mm"/>
              </v:line>
            </w:pict>
          </mc:Fallback>
        </mc:AlternateContent>
      </w:r>
    </w:p>
    <w:p w14:paraId="5B0981D1" w14:textId="77777777" w:rsidR="00FB3045" w:rsidRDefault="00FB3045" w:rsidP="00A6791A">
      <w:pPr>
        <w:pStyle w:val="Prrafodelista"/>
        <w:rPr>
          <w:rFonts w:ascii="Palatino Linotype" w:hAnsi="Palatino Linotype"/>
          <w:color w:val="000000" w:themeColor="text1"/>
        </w:rPr>
      </w:pPr>
    </w:p>
    <w:p w14:paraId="0CA23EA6" w14:textId="77777777" w:rsidR="00FB3045" w:rsidRDefault="00FB3045" w:rsidP="00A6791A">
      <w:pPr>
        <w:pStyle w:val="Prrafodelista"/>
        <w:rPr>
          <w:rFonts w:ascii="Palatino Linotype" w:hAnsi="Palatino Linotype"/>
          <w:color w:val="000000" w:themeColor="text1"/>
        </w:rPr>
      </w:pPr>
    </w:p>
    <w:p w14:paraId="474A2CBD" w14:textId="77777777" w:rsidR="00FB3045" w:rsidRDefault="00FB3045" w:rsidP="00A6791A">
      <w:pPr>
        <w:pStyle w:val="Prrafodelista"/>
        <w:rPr>
          <w:rFonts w:ascii="Palatino Linotype" w:hAnsi="Palatino Linotype"/>
          <w:color w:val="000000" w:themeColor="text1"/>
        </w:rPr>
      </w:pPr>
    </w:p>
    <w:p w14:paraId="03A31E9D" w14:textId="77777777" w:rsidR="00FB3045" w:rsidRDefault="00FB3045" w:rsidP="00A6791A">
      <w:pPr>
        <w:pStyle w:val="Prrafodelista"/>
        <w:rPr>
          <w:rFonts w:ascii="Palatino Linotype" w:hAnsi="Palatino Linotype"/>
          <w:color w:val="000000" w:themeColor="text1"/>
        </w:rPr>
      </w:pPr>
    </w:p>
    <w:p w14:paraId="23DA193F" w14:textId="77777777" w:rsidR="00FB3045" w:rsidRDefault="00FB3045" w:rsidP="00A6791A">
      <w:pPr>
        <w:pStyle w:val="Prrafodelista"/>
        <w:rPr>
          <w:rFonts w:ascii="Palatino Linotype" w:hAnsi="Palatino Linotype"/>
          <w:color w:val="000000" w:themeColor="text1"/>
        </w:rPr>
      </w:pPr>
    </w:p>
    <w:p w14:paraId="01073FCF" w14:textId="77777777" w:rsidR="00FB3045" w:rsidRDefault="00FB3045" w:rsidP="00A6791A">
      <w:pPr>
        <w:pStyle w:val="Prrafodelista"/>
        <w:rPr>
          <w:rFonts w:ascii="Palatino Linotype" w:hAnsi="Palatino Linotype"/>
          <w:color w:val="000000" w:themeColor="text1"/>
        </w:rPr>
      </w:pPr>
    </w:p>
    <w:p w14:paraId="40BE9D81" w14:textId="77777777" w:rsidR="007C7F08" w:rsidRDefault="007C7F08" w:rsidP="00A6791A">
      <w:pPr>
        <w:pStyle w:val="Ttulo1"/>
        <w:spacing w:before="0" w:line="360" w:lineRule="auto"/>
        <w:jc w:val="center"/>
        <w:rPr>
          <w:rFonts w:ascii="Palatino Linotype" w:eastAsia="Calibri" w:hAnsi="Palatino Linotype"/>
          <w:b/>
          <w:color w:val="000000" w:themeColor="text1"/>
          <w:sz w:val="24"/>
          <w:szCs w:val="24"/>
          <w:lang w:val="es-ES"/>
        </w:rPr>
      </w:pPr>
      <w:bookmarkStart w:id="222" w:name="_Toc504500693"/>
      <w:bookmarkStart w:id="223" w:name="_Toc534742545"/>
      <w:bookmarkStart w:id="224" w:name="_Toc2248738"/>
      <w:bookmarkStart w:id="225" w:name="_Toc34819440"/>
      <w:bookmarkStart w:id="226" w:name="_Toc51259595"/>
      <w:bookmarkStart w:id="227" w:name="_Toc52472147"/>
      <w:bookmarkStart w:id="228" w:name="_Toc63932077"/>
      <w:bookmarkStart w:id="229" w:name="_Toc88658641"/>
      <w:bookmarkEnd w:id="217"/>
      <w:bookmarkEnd w:id="218"/>
      <w:bookmarkEnd w:id="219"/>
      <w:bookmarkEnd w:id="220"/>
      <w:bookmarkEnd w:id="221"/>
      <w:r w:rsidRPr="007C7F08">
        <w:rPr>
          <w:rFonts w:ascii="Palatino Linotype" w:eastAsia="Calibri" w:hAnsi="Palatino Linotype"/>
          <w:b/>
          <w:color w:val="000000" w:themeColor="text1"/>
          <w:sz w:val="24"/>
          <w:szCs w:val="24"/>
          <w:lang w:val="es-ES"/>
        </w:rPr>
        <w:lastRenderedPageBreak/>
        <w:t>R E S O L U T I V O S</w:t>
      </w:r>
      <w:bookmarkEnd w:id="222"/>
      <w:bookmarkEnd w:id="223"/>
      <w:bookmarkEnd w:id="224"/>
      <w:bookmarkEnd w:id="225"/>
      <w:bookmarkEnd w:id="226"/>
      <w:bookmarkEnd w:id="227"/>
      <w:bookmarkEnd w:id="228"/>
      <w:bookmarkEnd w:id="229"/>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A6791A">
      <w:pPr>
        <w:spacing w:line="360" w:lineRule="auto"/>
        <w:rPr>
          <w:rFonts w:eastAsia="Calibri"/>
          <w:lang w:val="es-ES" w:eastAsia="es-ES"/>
        </w:rPr>
      </w:pPr>
    </w:p>
    <w:p w14:paraId="65C6E67B" w14:textId="1632BE48" w:rsidR="009D4E41" w:rsidRPr="003D2861" w:rsidRDefault="009D4E41" w:rsidP="00A6791A">
      <w:pPr>
        <w:pStyle w:val="Sinespaciado"/>
        <w:spacing w:line="360" w:lineRule="auto"/>
        <w:jc w:val="both"/>
        <w:rPr>
          <w:rFonts w:ascii="Palatino Linotype" w:hAnsi="Palatino Linotype"/>
          <w:szCs w:val="20"/>
        </w:rPr>
      </w:pPr>
      <w:r w:rsidRPr="00F47261">
        <w:rPr>
          <w:rFonts w:ascii="Palatino Linotype" w:hAnsi="Palatino Linotype"/>
          <w:b/>
          <w:szCs w:val="20"/>
        </w:rPr>
        <w:t xml:space="preserve">PRIMERO. </w:t>
      </w:r>
      <w:r w:rsidR="00F47261" w:rsidRPr="00F47261">
        <w:rPr>
          <w:rFonts w:ascii="Palatino Linotype" w:hAnsi="Palatino Linotype"/>
          <w:szCs w:val="20"/>
        </w:rPr>
        <w:t xml:space="preserve">Se </w:t>
      </w:r>
      <w:r w:rsidR="00F47261" w:rsidRPr="00F47261">
        <w:rPr>
          <w:rFonts w:ascii="Palatino Linotype" w:hAnsi="Palatino Linotype"/>
          <w:b/>
          <w:szCs w:val="20"/>
        </w:rPr>
        <w:t>SOBRESEE</w:t>
      </w:r>
      <w:r w:rsidR="00F47261" w:rsidRPr="00F47261">
        <w:rPr>
          <w:rFonts w:ascii="Palatino Linotype" w:hAnsi="Palatino Linotype"/>
          <w:szCs w:val="20"/>
        </w:rPr>
        <w:t xml:space="preserve"> el recurso de revisión número </w:t>
      </w:r>
      <w:r w:rsidR="006E7047">
        <w:rPr>
          <w:rFonts w:ascii="Palatino Linotype" w:hAnsi="Palatino Linotype" w:cs="Arial"/>
          <w:b/>
          <w:bCs/>
          <w:sz w:val="21"/>
          <w:szCs w:val="21"/>
        </w:rPr>
        <w:t>04908/INFOEM/IP/RR/2021</w:t>
      </w:r>
      <w:r w:rsidR="00F47261" w:rsidRPr="00F47261">
        <w:rPr>
          <w:rFonts w:ascii="Palatino Linotype" w:hAnsi="Palatino Linotype"/>
          <w:szCs w:val="20"/>
        </w:rPr>
        <w:t xml:space="preserve">, porque al </w:t>
      </w:r>
      <w:r w:rsidR="00FA47EC">
        <w:rPr>
          <w:rFonts w:ascii="Palatino Linotype" w:hAnsi="Palatino Linotype"/>
          <w:szCs w:val="20"/>
        </w:rPr>
        <w:t>revocar</w:t>
      </w:r>
      <w:r w:rsidR="00F47261" w:rsidRPr="00F47261">
        <w:rPr>
          <w:rFonts w:ascii="Palatino Linotype" w:hAnsi="Palatino Linotype"/>
          <w:szCs w:val="20"/>
        </w:rPr>
        <w:t xml:space="preserve"> la</w:t>
      </w:r>
      <w:r w:rsidR="00FA47EC">
        <w:rPr>
          <w:rFonts w:ascii="Palatino Linotype" w:hAnsi="Palatino Linotype"/>
          <w:szCs w:val="20"/>
        </w:rPr>
        <w:t xml:space="preserve"> falta de</w:t>
      </w:r>
      <w:r w:rsidR="00F47261" w:rsidRPr="00F47261">
        <w:rPr>
          <w:rFonts w:ascii="Palatino Linotype" w:hAnsi="Palatino Linotype"/>
          <w:szCs w:val="20"/>
        </w:rPr>
        <w:t xml:space="preserve"> respuesta</w:t>
      </w:r>
      <w:r w:rsidR="002F6136">
        <w:rPr>
          <w:rFonts w:ascii="Palatino Linotype" w:hAnsi="Palatino Linotype"/>
          <w:szCs w:val="20"/>
        </w:rPr>
        <w:t>,</w:t>
      </w:r>
      <w:r w:rsidR="00F47261" w:rsidRPr="00F47261">
        <w:rPr>
          <w:rFonts w:ascii="Palatino Linotype" w:hAnsi="Palatino Linotype"/>
          <w:szCs w:val="20"/>
        </w:rPr>
        <w:t xml:space="preserve"> el recurso de revisión quedó sin materia en términos del  Considerando </w:t>
      </w:r>
      <w:r w:rsidR="00F47261" w:rsidRPr="00F47261">
        <w:rPr>
          <w:rFonts w:ascii="Palatino Linotype" w:hAnsi="Palatino Linotype"/>
          <w:b/>
          <w:szCs w:val="20"/>
        </w:rPr>
        <w:t>TERCERO</w:t>
      </w:r>
      <w:r w:rsidR="00F47261" w:rsidRPr="00F47261">
        <w:rPr>
          <w:rFonts w:ascii="Palatino Linotype" w:hAnsi="Palatino Linotype"/>
          <w:szCs w:val="20"/>
        </w:rPr>
        <w:t xml:space="preserve"> de la presente resolución</w:t>
      </w:r>
    </w:p>
    <w:p w14:paraId="1A84D793" w14:textId="77777777" w:rsidR="009D4E41" w:rsidRPr="003D2861" w:rsidRDefault="009D4E41" w:rsidP="00A6791A">
      <w:pPr>
        <w:pStyle w:val="Sinespaciado"/>
        <w:spacing w:line="360" w:lineRule="auto"/>
        <w:jc w:val="both"/>
        <w:rPr>
          <w:rFonts w:ascii="Palatino Linotype" w:hAnsi="Palatino Linotype"/>
          <w:szCs w:val="20"/>
        </w:rPr>
      </w:pPr>
    </w:p>
    <w:p w14:paraId="754EE28A" w14:textId="6B4274D4" w:rsidR="009D4E41" w:rsidRPr="003D2861" w:rsidRDefault="009D4E41" w:rsidP="00A6791A">
      <w:pPr>
        <w:pStyle w:val="Sinespaciado"/>
        <w:spacing w:line="360" w:lineRule="auto"/>
        <w:jc w:val="both"/>
        <w:rPr>
          <w:rFonts w:ascii="Palatino Linotype" w:eastAsia="Calibri" w:hAnsi="Palatino Linotype" w:cs="Arial"/>
          <w:b/>
          <w:bCs/>
          <w:lang w:val="es-ES"/>
        </w:rPr>
      </w:pPr>
      <w:r w:rsidRPr="003D2861">
        <w:rPr>
          <w:rFonts w:ascii="Palatino Linotype" w:eastAsia="Calibri" w:hAnsi="Palatino Linotype" w:cs="Arial"/>
          <w:b/>
          <w:bCs/>
          <w:lang w:val="es-ES"/>
        </w:rPr>
        <w:t xml:space="preserve">SEGUNDO. </w:t>
      </w:r>
      <w:r w:rsidR="00F47261" w:rsidRPr="003D2861">
        <w:rPr>
          <w:rFonts w:ascii="Palatino Linotype" w:hAnsi="Palatino Linotype"/>
          <w:b/>
          <w:bCs/>
          <w:color w:val="222222"/>
          <w:lang w:val="es-ES"/>
        </w:rPr>
        <w:t>Notifíquese</w:t>
      </w:r>
      <w:r w:rsidRPr="003D2861">
        <w:rPr>
          <w:rFonts w:ascii="Palatino Linotype" w:eastAsia="Calibri" w:hAnsi="Palatino Linotype" w:cs="Arial"/>
          <w:b/>
          <w:bCs/>
          <w:lang w:val="es-ES"/>
        </w:rPr>
        <w:t xml:space="preserve"> </w:t>
      </w:r>
      <w:r w:rsidRPr="003D2861">
        <w:rPr>
          <w:rFonts w:ascii="Palatino Linotype" w:eastAsia="Calibri" w:hAnsi="Palatino Linotype" w:cs="Arial"/>
          <w:bCs/>
          <w:lang w:val="es-ES"/>
        </w:rPr>
        <w:t xml:space="preserve">a través del Sistema de Acceso a la Información Mexiquense </w:t>
      </w:r>
      <w:r w:rsidRPr="003D2861">
        <w:rPr>
          <w:rFonts w:ascii="Palatino Linotype" w:eastAsia="Calibri" w:hAnsi="Palatino Linotype" w:cs="Arial"/>
          <w:b/>
          <w:bCs/>
          <w:lang w:val="es-ES"/>
        </w:rPr>
        <w:t xml:space="preserve">(SAIMEX) </w:t>
      </w:r>
      <w:r w:rsidRPr="003D2861">
        <w:rPr>
          <w:rFonts w:ascii="Palatino Linotype" w:eastAsia="Calibri" w:hAnsi="Palatino Linotype" w:cs="Arial"/>
          <w:bCs/>
          <w:lang w:val="es-ES"/>
        </w:rPr>
        <w:t>la presente resolución al Titular de la Unidad de Transparencia del</w:t>
      </w:r>
      <w:r w:rsidRPr="003D2861">
        <w:rPr>
          <w:rFonts w:ascii="Palatino Linotype" w:eastAsia="Calibri" w:hAnsi="Palatino Linotype" w:cs="Arial"/>
          <w:b/>
          <w:bCs/>
          <w:lang w:val="es-ES"/>
        </w:rPr>
        <w:t xml:space="preserve"> SUJETO OBLIGADO. </w:t>
      </w:r>
    </w:p>
    <w:p w14:paraId="6E55B48D" w14:textId="77777777" w:rsidR="009D4E41" w:rsidRPr="003D2861" w:rsidRDefault="009D4E41" w:rsidP="00A6791A">
      <w:pPr>
        <w:pStyle w:val="Sinespaciado"/>
        <w:spacing w:line="360" w:lineRule="auto"/>
        <w:jc w:val="both"/>
        <w:rPr>
          <w:rFonts w:ascii="Palatino Linotype" w:eastAsia="Palatino Linotype" w:hAnsi="Palatino Linotype" w:cs="Palatino Linotype"/>
          <w:b/>
        </w:rPr>
      </w:pPr>
    </w:p>
    <w:p w14:paraId="68FC7F21" w14:textId="1FCA35B8" w:rsidR="009D4E41" w:rsidRPr="003D2861" w:rsidRDefault="009D4E41" w:rsidP="00A6791A">
      <w:pPr>
        <w:pStyle w:val="Sinespaciado"/>
        <w:spacing w:line="360" w:lineRule="auto"/>
        <w:jc w:val="both"/>
        <w:rPr>
          <w:rFonts w:ascii="Palatino Linotype" w:hAnsi="Palatino Linotype"/>
          <w:color w:val="222222"/>
          <w:lang w:val="es-ES" w:eastAsia="es-MX"/>
        </w:rPr>
      </w:pPr>
      <w:r w:rsidRPr="003D2861">
        <w:rPr>
          <w:rFonts w:ascii="Palatino Linotype" w:hAnsi="Palatino Linotype" w:cs="Arial"/>
          <w:b/>
        </w:rPr>
        <w:t xml:space="preserve">TERCERO. </w:t>
      </w:r>
      <w:r w:rsidRPr="003D2861">
        <w:rPr>
          <w:rFonts w:ascii="Palatino Linotype" w:hAnsi="Palatino Linotype"/>
          <w:b/>
          <w:bCs/>
          <w:color w:val="222222"/>
          <w:lang w:val="es-ES"/>
        </w:rPr>
        <w:t xml:space="preserve">Notifíquese </w:t>
      </w:r>
      <w:r w:rsidRPr="003D2861">
        <w:rPr>
          <w:rFonts w:ascii="Palatino Linotype" w:hAnsi="Palatino Linotype"/>
          <w:bCs/>
          <w:color w:val="222222"/>
          <w:lang w:val="es-ES"/>
        </w:rPr>
        <w:t>a</w:t>
      </w:r>
      <w:r>
        <w:rPr>
          <w:rFonts w:ascii="Palatino Linotype" w:hAnsi="Palatino Linotype"/>
          <w:bCs/>
          <w:color w:val="222222"/>
          <w:lang w:val="es-ES"/>
        </w:rPr>
        <w:t>l</w:t>
      </w:r>
      <w:r w:rsidRPr="003D2861">
        <w:rPr>
          <w:rFonts w:ascii="Palatino Linotype" w:hAnsi="Palatino Linotype"/>
          <w:bCs/>
          <w:color w:val="222222"/>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hAnsi="Palatino Linotype"/>
          <w:color w:val="222222"/>
          <w:lang w:val="es-ES" w:eastAsia="es-MX"/>
        </w:rPr>
        <w:t>la presente resolución</w:t>
      </w:r>
      <w:r w:rsidR="00C124A8">
        <w:rPr>
          <w:rFonts w:ascii="Palatino Linotype" w:hAnsi="Palatino Linotype"/>
          <w:color w:val="222222"/>
          <w:lang w:val="es-ES" w:eastAsia="es-MX"/>
        </w:rPr>
        <w:t>, vía SAIMEX</w:t>
      </w:r>
      <w:r w:rsidRPr="003D2861">
        <w:rPr>
          <w:rFonts w:ascii="Palatino Linotype" w:hAnsi="Palatino Linotype"/>
          <w:color w:val="222222"/>
          <w:lang w:val="es-ES" w:eastAsia="es-MX"/>
        </w:rPr>
        <w:t>.</w:t>
      </w:r>
    </w:p>
    <w:p w14:paraId="39A60335" w14:textId="77777777" w:rsidR="009D4E41" w:rsidRPr="003D2861" w:rsidRDefault="009D4E41" w:rsidP="00A6791A">
      <w:pPr>
        <w:pStyle w:val="Sinespaciado"/>
        <w:spacing w:line="360" w:lineRule="auto"/>
        <w:jc w:val="both"/>
        <w:rPr>
          <w:rFonts w:ascii="Palatino Linotype" w:hAnsi="Palatino Linotype"/>
          <w:color w:val="222222"/>
          <w:lang w:val="es-ES" w:eastAsia="es-MX"/>
        </w:rPr>
      </w:pPr>
    </w:p>
    <w:p w14:paraId="30D5E983" w14:textId="77777777" w:rsidR="009D4E41" w:rsidRPr="003D2861" w:rsidRDefault="009D4E41" w:rsidP="00A6791A">
      <w:pPr>
        <w:shd w:val="clear" w:color="auto" w:fill="FFFFFF"/>
        <w:spacing w:line="360" w:lineRule="auto"/>
        <w:jc w:val="both"/>
        <w:rPr>
          <w:rFonts w:ascii="Palatino Linotype" w:eastAsia="MS Mincho" w:hAnsi="Palatino Linotype"/>
          <w:lang w:val="es-ES"/>
        </w:rPr>
      </w:pPr>
      <w:r w:rsidRPr="003D2861">
        <w:rPr>
          <w:rFonts w:ascii="Palatino Linotype" w:eastAsia="MS Mincho" w:hAnsi="Palatino Linotype"/>
          <w:b/>
        </w:rPr>
        <w:t>CUARTO.</w:t>
      </w:r>
      <w:r w:rsidRPr="003D2861">
        <w:rPr>
          <w:rFonts w:ascii="Palatino Linotype" w:eastAsia="MS Mincho" w:hAnsi="Palatino Linotype"/>
        </w:rPr>
        <w:t xml:space="preserve"> </w:t>
      </w:r>
      <w:r w:rsidRPr="003D2861">
        <w:rPr>
          <w:rFonts w:ascii="Palatino Linotype" w:eastAsia="MS Mincho" w:hAnsi="Palatino Linotype"/>
          <w:lang w:val="es-ES"/>
        </w:rPr>
        <w:t>Se hace del conocimiento de</w:t>
      </w:r>
      <w:r>
        <w:rPr>
          <w:rFonts w:ascii="Palatino Linotype" w:eastAsia="MS Mincho" w:hAnsi="Palatino Linotype"/>
          <w:lang w:val="es-ES"/>
        </w:rPr>
        <w:t>l</w:t>
      </w:r>
      <w:r w:rsidRPr="003D2861">
        <w:rPr>
          <w:rFonts w:ascii="Palatino Linotype" w:eastAsia="MS Mincho" w:hAnsi="Palatino Linotype"/>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D2861">
        <w:rPr>
          <w:rFonts w:ascii="Palatino Linotype" w:eastAsia="MS Mincho" w:hAnsi="Palatino Linotype"/>
          <w:bCs/>
          <w:lang w:val="es-ES"/>
        </w:rPr>
        <w:t>vía juicio de amparo</w:t>
      </w:r>
      <w:r w:rsidRPr="003D2861">
        <w:rPr>
          <w:rFonts w:ascii="Palatino Linotype" w:eastAsia="MS Mincho" w:hAnsi="Palatino Linotype"/>
          <w:lang w:val="es-ES"/>
        </w:rPr>
        <w:t xml:space="preserve"> en los términos de las leyes aplicables.</w:t>
      </w:r>
    </w:p>
    <w:p w14:paraId="2EA9C8C5" w14:textId="77777777" w:rsidR="00954075" w:rsidRDefault="00954075" w:rsidP="00A6791A">
      <w:pPr>
        <w:autoSpaceDE w:val="0"/>
        <w:autoSpaceDN w:val="0"/>
        <w:adjustRightInd w:val="0"/>
        <w:spacing w:line="360" w:lineRule="auto"/>
        <w:ind w:right="49"/>
        <w:jc w:val="both"/>
        <w:rPr>
          <w:rFonts w:ascii="Palatino Linotype" w:eastAsia="MS Mincho" w:hAnsi="Palatino Linotype"/>
        </w:rPr>
      </w:pPr>
    </w:p>
    <w:p w14:paraId="14007B4F" w14:textId="603C1A62" w:rsidR="009417CA" w:rsidRPr="00D27215" w:rsidRDefault="009417CA" w:rsidP="00A6791A">
      <w:pPr>
        <w:tabs>
          <w:tab w:val="left" w:pos="0"/>
        </w:tabs>
        <w:spacing w:line="360" w:lineRule="auto"/>
        <w:ind w:right="49"/>
        <w:jc w:val="both"/>
        <w:rPr>
          <w:rFonts w:ascii="Palatino Linotype" w:hAnsi="Palatino Linotype" w:cs="Arial"/>
        </w:rPr>
      </w:pPr>
      <w:r w:rsidRPr="00D27215">
        <w:rPr>
          <w:rFonts w:ascii="Palatino Linotype" w:hAnsi="Palatino Linotype" w:cs="Arial"/>
        </w:rPr>
        <w:t>ASÍ LO RESUELVE</w:t>
      </w:r>
      <w:r w:rsidRPr="001D06BF">
        <w:rPr>
          <w:rFonts w:ascii="Palatino Linotype" w:hAnsi="Palatino Linotype" w:cs="Arial"/>
        </w:rPr>
        <w:t>, POR UNANIMIDAD DE VOTOS, EL PLENO DEL</w:t>
      </w:r>
      <w:r w:rsidRPr="001D06BF">
        <w:rPr>
          <w:rFonts w:ascii="Palatino Linotype" w:eastAsia="Arial Unicode MS" w:hAnsi="Palatino Linotype" w:cs="Arial"/>
        </w:rPr>
        <w:t xml:space="preserve"> INSTITUTO DE TRANSPARENCIA, ACCESO A LA INFORMACIÓN PÚBLICA Y PROTECCIÓN DE DATOS PERSONALES DEL ESTADO DE MÉXICO Y MUNICIPIOS</w:t>
      </w:r>
      <w:r w:rsidRPr="001D06BF">
        <w:rPr>
          <w:rFonts w:ascii="Palatino Linotype" w:hAnsi="Palatino Linotype" w:cs="Arial"/>
        </w:rPr>
        <w:t xml:space="preserve">, CONFORMADO POR LOS COMISIONADOS </w:t>
      </w:r>
      <w:r w:rsidR="00F12367" w:rsidRPr="001D06BF">
        <w:rPr>
          <w:rFonts w:ascii="Palatino Linotype" w:hAnsi="Palatino Linotype" w:cs="Arial"/>
        </w:rPr>
        <w:t xml:space="preserve">JOSÉ MARTÍNEZ VILCHIS; </w:t>
      </w:r>
      <w:r w:rsidR="009A1A1D" w:rsidRPr="001D06BF">
        <w:rPr>
          <w:rFonts w:ascii="Palatino Linotype" w:hAnsi="Palatino Linotype" w:cs="Arial"/>
        </w:rPr>
        <w:t>MARÍA DEL ROSARIO MEJÍA AYALA</w:t>
      </w:r>
      <w:r w:rsidR="00F12367" w:rsidRPr="001D06BF">
        <w:rPr>
          <w:rFonts w:ascii="Palatino Linotype" w:hAnsi="Palatino Linotype" w:cs="Arial"/>
        </w:rPr>
        <w:t xml:space="preserve">; </w:t>
      </w:r>
      <w:r w:rsidR="009A1A1D" w:rsidRPr="001D06BF">
        <w:rPr>
          <w:rFonts w:ascii="Palatino Linotype" w:hAnsi="Palatino Linotype" w:cs="Arial"/>
        </w:rPr>
        <w:t xml:space="preserve">SHARON CRISTINA MORALES MARTÍNEZ; GUADALUPE RAMÍREZ PEÑA </w:t>
      </w:r>
      <w:r w:rsidRPr="001D06BF">
        <w:rPr>
          <w:rFonts w:ascii="Palatino Linotype" w:hAnsi="Palatino Linotype" w:cs="Arial"/>
        </w:rPr>
        <w:t xml:space="preserve">Y LUIS GUSTAVO </w:t>
      </w:r>
      <w:r w:rsidRPr="001D06BF">
        <w:rPr>
          <w:rFonts w:ascii="Palatino Linotype" w:hAnsi="Palatino Linotype" w:cs="Arial"/>
        </w:rPr>
        <w:lastRenderedPageBreak/>
        <w:t xml:space="preserve">PARRA NORIEGA; EN LA </w:t>
      </w:r>
      <w:r w:rsidR="009F1B2F" w:rsidRPr="001D06BF">
        <w:rPr>
          <w:rFonts w:ascii="Palatino Linotype" w:hAnsi="Palatino Linotype" w:cs="Arial"/>
        </w:rPr>
        <w:t>CUADRA</w:t>
      </w:r>
      <w:r w:rsidR="003C0E48" w:rsidRPr="001D06BF">
        <w:rPr>
          <w:rFonts w:ascii="Palatino Linotype" w:hAnsi="Palatino Linotype" w:cs="Arial"/>
        </w:rPr>
        <w:t>GÉSIMA</w:t>
      </w:r>
      <w:r w:rsidR="006D47BC" w:rsidRPr="001D06BF">
        <w:rPr>
          <w:rFonts w:ascii="Palatino Linotype" w:hAnsi="Palatino Linotype" w:cs="Arial"/>
        </w:rPr>
        <w:t xml:space="preserve"> </w:t>
      </w:r>
      <w:r w:rsidR="00F47261" w:rsidRPr="001D06BF">
        <w:rPr>
          <w:rFonts w:ascii="Palatino Linotype" w:hAnsi="Palatino Linotype" w:cs="Arial"/>
        </w:rPr>
        <w:t>TERCER</w:t>
      </w:r>
      <w:r w:rsidR="007D4707" w:rsidRPr="001D06BF">
        <w:rPr>
          <w:rFonts w:ascii="Palatino Linotype" w:hAnsi="Palatino Linotype" w:cs="Arial"/>
        </w:rPr>
        <w:t xml:space="preserve">A </w:t>
      </w:r>
      <w:r w:rsidR="006D47BC" w:rsidRPr="001D06BF">
        <w:rPr>
          <w:rFonts w:ascii="Palatino Linotype" w:hAnsi="Palatino Linotype" w:cs="Arial"/>
        </w:rPr>
        <w:t xml:space="preserve">SESIÓN ORDINARIA CELEBRADA </w:t>
      </w:r>
      <w:r w:rsidR="004B0B9F" w:rsidRPr="001D06BF">
        <w:rPr>
          <w:rFonts w:ascii="Palatino Linotype" w:hAnsi="Palatino Linotype" w:cs="Arial"/>
        </w:rPr>
        <w:t xml:space="preserve">EL </w:t>
      </w:r>
      <w:r w:rsidR="009F1B2F" w:rsidRPr="001D06BF">
        <w:rPr>
          <w:rFonts w:ascii="Palatino Linotype" w:hAnsi="Palatino Linotype" w:cs="Arial"/>
        </w:rPr>
        <w:t>UNO</w:t>
      </w:r>
      <w:r w:rsidRPr="001D06BF">
        <w:rPr>
          <w:rFonts w:ascii="Palatino Linotype" w:hAnsi="Palatino Linotype" w:cs="Arial"/>
        </w:rPr>
        <w:t xml:space="preserve"> DE </w:t>
      </w:r>
      <w:r w:rsidR="009F1B2F" w:rsidRPr="001D06BF">
        <w:rPr>
          <w:rFonts w:ascii="Palatino Linotype" w:hAnsi="Palatino Linotype" w:cs="Arial"/>
        </w:rPr>
        <w:t>DIC</w:t>
      </w:r>
      <w:r w:rsidR="003C0E48" w:rsidRPr="001D06BF">
        <w:rPr>
          <w:rFonts w:ascii="Palatino Linotype" w:hAnsi="Palatino Linotype" w:cs="Arial"/>
        </w:rPr>
        <w:t>IEMBRE</w:t>
      </w:r>
      <w:r w:rsidRPr="001D06BF">
        <w:rPr>
          <w:rFonts w:ascii="Palatino Linotype" w:hAnsi="Palatino Linotype" w:cs="Arial"/>
        </w:rPr>
        <w:t xml:space="preserve"> DE DOS MIL VEINTIUNO, ANTE EL SECRETARIO TÉCNICO DEL PLENO, </w:t>
      </w:r>
      <w:r w:rsidRPr="001D06BF">
        <w:rPr>
          <w:rFonts w:ascii="Palatino Linotype" w:hAnsi="Palatino Linotype"/>
        </w:rPr>
        <w:t>ALEXIS TAPIA</w:t>
      </w:r>
      <w:r w:rsidRPr="00D27215">
        <w:rPr>
          <w:rFonts w:ascii="Palatino Linotype" w:hAnsi="Palatino Linotype"/>
        </w:rPr>
        <w:t xml:space="preserve"> RAMÍREZ</w:t>
      </w:r>
      <w:r w:rsidRPr="00D27215">
        <w:rPr>
          <w:rFonts w:ascii="Palatino Linotype" w:hAnsi="Palatino Linotype" w:cs="Arial"/>
        </w:rPr>
        <w:t>.</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Default="004A5F74" w:rsidP="009417CA"/>
    <w:p w14:paraId="4191C9BA" w14:textId="77777777" w:rsidR="0073581B" w:rsidRDefault="0073581B" w:rsidP="009417CA"/>
    <w:p w14:paraId="10F4AE14" w14:textId="77777777" w:rsidR="0073581B" w:rsidRDefault="0073581B" w:rsidP="009417CA"/>
    <w:p w14:paraId="15C6F003" w14:textId="77777777" w:rsidR="0073581B" w:rsidRDefault="0073581B" w:rsidP="009417CA"/>
    <w:p w14:paraId="0BF26627" w14:textId="77777777" w:rsidR="0073581B" w:rsidRDefault="0073581B" w:rsidP="009417CA"/>
    <w:p w14:paraId="6D45AF72" w14:textId="77777777" w:rsidR="0073581B" w:rsidRDefault="0073581B" w:rsidP="009417CA"/>
    <w:p w14:paraId="25689AFB" w14:textId="77777777" w:rsidR="0073581B" w:rsidRDefault="0073581B" w:rsidP="009417CA"/>
    <w:p w14:paraId="390E5EAF" w14:textId="77777777" w:rsidR="0073581B" w:rsidRDefault="0073581B" w:rsidP="009417CA"/>
    <w:p w14:paraId="77532EB2" w14:textId="77777777" w:rsidR="0073581B" w:rsidRDefault="0073581B" w:rsidP="009417CA"/>
    <w:p w14:paraId="4D335BAC" w14:textId="77777777" w:rsidR="0073581B" w:rsidRDefault="0073581B" w:rsidP="009417CA"/>
    <w:p w14:paraId="4650BCCF" w14:textId="77777777" w:rsidR="0073581B" w:rsidRDefault="0073581B" w:rsidP="009417CA"/>
    <w:p w14:paraId="22683D8C" w14:textId="77777777" w:rsidR="0073581B" w:rsidRDefault="0073581B" w:rsidP="009417CA"/>
    <w:p w14:paraId="140DF05D" w14:textId="77777777" w:rsidR="0073581B" w:rsidRDefault="0073581B" w:rsidP="009417CA"/>
    <w:p w14:paraId="75CAE4B7" w14:textId="77777777" w:rsidR="0073581B" w:rsidRDefault="0073581B" w:rsidP="009417CA"/>
    <w:p w14:paraId="03B544E2" w14:textId="77777777" w:rsidR="0073581B" w:rsidRDefault="0073581B" w:rsidP="009417CA"/>
    <w:p w14:paraId="5C204414" w14:textId="77777777" w:rsidR="0073581B" w:rsidRPr="009417CA" w:rsidRDefault="0073581B" w:rsidP="009417CA"/>
    <w:sectPr w:rsidR="0073581B" w:rsidRPr="009417CA" w:rsidSect="006A202C">
      <w:headerReference w:type="default" r:id="rId13"/>
      <w:footerReference w:type="default" r:id="rId14"/>
      <w:headerReference w:type="first" r:id="rId15"/>
      <w:footerReference w:type="first" r:id="rId16"/>
      <w:pgSz w:w="12240" w:h="15840"/>
      <w:pgMar w:top="2552"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2A2C" w14:textId="77777777" w:rsidR="00464216" w:rsidRDefault="00464216" w:rsidP="00C80F8C">
      <w:r>
        <w:separator/>
      </w:r>
    </w:p>
  </w:endnote>
  <w:endnote w:type="continuationSeparator" w:id="0">
    <w:p w14:paraId="211729B1" w14:textId="77777777" w:rsidR="00464216" w:rsidRDefault="004642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C5F55">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C5F55">
      <w:rPr>
        <w:rFonts w:ascii="Arial" w:hAnsi="Arial" w:cs="Arial"/>
        <w:b/>
        <w:bCs/>
        <w:noProof/>
        <w:sz w:val="20"/>
        <w:szCs w:val="20"/>
      </w:rPr>
      <w:t>24</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C5F5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C5F55">
      <w:rPr>
        <w:rFonts w:ascii="Arial" w:hAnsi="Arial" w:cs="Arial"/>
        <w:b/>
        <w:bCs/>
        <w:noProof/>
        <w:sz w:val="20"/>
        <w:szCs w:val="20"/>
      </w:rPr>
      <w:t>24</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2C26" w14:textId="77777777" w:rsidR="00464216" w:rsidRDefault="00464216" w:rsidP="00C80F8C">
      <w:r>
        <w:separator/>
      </w:r>
    </w:p>
  </w:footnote>
  <w:footnote w:type="continuationSeparator" w:id="0">
    <w:p w14:paraId="22641502" w14:textId="77777777" w:rsidR="00464216" w:rsidRDefault="0046421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35DC7EB3" w:rsidR="004D1F3A" w:rsidRPr="001E7C25" w:rsidRDefault="00D712C2" w:rsidP="006E7047">
          <w:pPr>
            <w:jc w:val="both"/>
            <w:rPr>
              <w:rFonts w:ascii="Palatino Linotype" w:hAnsi="Palatino Linotype"/>
              <w:b/>
              <w:sz w:val="21"/>
              <w:szCs w:val="21"/>
              <w:lang w:val="es-ES_tradnl"/>
            </w:rPr>
          </w:pPr>
          <w:r w:rsidRPr="001E7C25">
            <w:rPr>
              <w:rFonts w:ascii="Palatino Linotype" w:hAnsi="Palatino Linotype" w:cs="Arial"/>
              <w:b/>
              <w:bCs/>
              <w:sz w:val="21"/>
              <w:szCs w:val="21"/>
            </w:rPr>
            <w:t>0</w:t>
          </w:r>
          <w:r w:rsidR="006E7047">
            <w:rPr>
              <w:rFonts w:ascii="Palatino Linotype" w:hAnsi="Palatino Linotype" w:cs="Arial"/>
              <w:b/>
              <w:bCs/>
              <w:sz w:val="21"/>
              <w:szCs w:val="21"/>
            </w:rPr>
            <w:t>4908</w:t>
          </w:r>
          <w:r w:rsidR="004D1F3A" w:rsidRPr="001E7C25">
            <w:rPr>
              <w:rFonts w:ascii="Palatino Linotype" w:hAnsi="Palatino Linotype" w:cs="Arial"/>
              <w:b/>
              <w:bCs/>
              <w:sz w:val="21"/>
              <w:szCs w:val="21"/>
            </w:rPr>
            <w:t>/INFOEM/IP/RR/2021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D5C8D20" w:rsidR="004D1F3A" w:rsidRPr="008C5395" w:rsidRDefault="006E7047" w:rsidP="00FB7FB8">
          <w:pPr>
            <w:jc w:val="both"/>
            <w:rPr>
              <w:rFonts w:ascii="Palatino Linotype" w:hAnsi="Palatino Linotype"/>
              <w:b/>
              <w:sz w:val="21"/>
              <w:szCs w:val="21"/>
              <w:lang w:val="es-ES_tradnl"/>
            </w:rPr>
          </w:pPr>
          <w:r w:rsidRPr="006E7047">
            <w:rPr>
              <w:rFonts w:ascii="Palatino Linotype" w:hAnsi="Palatino Linotype"/>
              <w:b/>
              <w:noProof/>
              <w:sz w:val="21"/>
              <w:szCs w:val="21"/>
            </w:rPr>
            <w:t>Ayuntamiento de Naucalpan de Juárez</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68275CA" w:rsidR="004D1F3A" w:rsidRPr="008C5395" w:rsidRDefault="006E7047" w:rsidP="006C3E9E">
          <w:pPr>
            <w:jc w:val="both"/>
            <w:rPr>
              <w:rFonts w:ascii="Palatino Linotype" w:hAnsi="Palatino Linotype"/>
              <w:b/>
              <w:sz w:val="21"/>
              <w:szCs w:val="21"/>
              <w:lang w:val="es-ES_tradnl"/>
            </w:rPr>
          </w:pPr>
          <w:r>
            <w:rPr>
              <w:rFonts w:ascii="Palatino Linotype" w:hAnsi="Palatino Linotype" w:cs="Arial"/>
              <w:b/>
              <w:bCs/>
              <w:sz w:val="21"/>
              <w:szCs w:val="21"/>
            </w:rPr>
            <w:t>04908</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1D07A50" w:rsidR="004D1F3A" w:rsidRPr="006E7047" w:rsidRDefault="00DC5F55" w:rsidP="000A3F51">
          <w:pPr>
            <w:rPr>
              <w:rFonts w:ascii="Palatino Linotype" w:hAnsi="Palatino Linotype"/>
              <w:b/>
              <w:sz w:val="21"/>
              <w:szCs w:val="21"/>
            </w:rPr>
          </w:pP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w:t>
          </w:r>
          <w:proofErr w:type="spellEnd"/>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FDDCD4C" w:rsidR="004D1F3A" w:rsidRPr="00D712C2" w:rsidRDefault="006E7047" w:rsidP="008C5395">
          <w:pPr>
            <w:ind w:left="35" w:hanging="35"/>
            <w:jc w:val="both"/>
            <w:rPr>
              <w:b/>
              <w:sz w:val="21"/>
              <w:szCs w:val="21"/>
            </w:rPr>
          </w:pPr>
          <w:r w:rsidRPr="006E7047">
            <w:rPr>
              <w:rFonts w:ascii="Palatino Linotype" w:hAnsi="Palatino Linotype"/>
              <w:b/>
              <w:noProof/>
              <w:sz w:val="21"/>
              <w:szCs w:val="21"/>
            </w:rPr>
            <w:t>Ayuntamiento de Naucalpan de Juárez</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DA90E42"/>
    <w:multiLevelType w:val="hybridMultilevel"/>
    <w:tmpl w:val="50707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507CB3"/>
    <w:multiLevelType w:val="hybridMultilevel"/>
    <w:tmpl w:val="7AAC7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15"/>
  </w:num>
  <w:num w:numId="3">
    <w:abstractNumId w:val="9"/>
  </w:num>
  <w:num w:numId="4">
    <w:abstractNumId w:val="13"/>
  </w:num>
  <w:num w:numId="5">
    <w:abstractNumId w:val="5"/>
  </w:num>
  <w:num w:numId="6">
    <w:abstractNumId w:val="14"/>
  </w:num>
  <w:num w:numId="7">
    <w:abstractNumId w:val="11"/>
  </w:num>
  <w:num w:numId="8">
    <w:abstractNumId w:val="1"/>
  </w:num>
  <w:num w:numId="9">
    <w:abstractNumId w:val="6"/>
  </w:num>
  <w:num w:numId="10">
    <w:abstractNumId w:val="3"/>
  </w:num>
  <w:num w:numId="11">
    <w:abstractNumId w:val="7"/>
  </w:num>
  <w:num w:numId="12">
    <w:abstractNumId w:val="0"/>
  </w:num>
  <w:num w:numId="13">
    <w:abstractNumId w:val="16"/>
  </w:num>
  <w:num w:numId="14">
    <w:abstractNumId w:val="12"/>
  </w:num>
  <w:num w:numId="15">
    <w:abstractNumId w:val="17"/>
  </w:num>
  <w:num w:numId="16">
    <w:abstractNumId w:val="8"/>
  </w:num>
  <w:num w:numId="17">
    <w:abstractNumId w:val="2"/>
  </w:num>
  <w:num w:numId="18">
    <w:abstractNumId w:val="10"/>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A1D"/>
    <w:rsid w:val="00054B4D"/>
    <w:rsid w:val="00055BCD"/>
    <w:rsid w:val="00056A88"/>
    <w:rsid w:val="00060DA9"/>
    <w:rsid w:val="00061207"/>
    <w:rsid w:val="000612F8"/>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0A97"/>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65F5B"/>
    <w:rsid w:val="00172CF4"/>
    <w:rsid w:val="001735DB"/>
    <w:rsid w:val="001764BD"/>
    <w:rsid w:val="001766A8"/>
    <w:rsid w:val="001769CF"/>
    <w:rsid w:val="00176A2B"/>
    <w:rsid w:val="001810BD"/>
    <w:rsid w:val="00181731"/>
    <w:rsid w:val="00183588"/>
    <w:rsid w:val="001877E3"/>
    <w:rsid w:val="001909D8"/>
    <w:rsid w:val="00190C0E"/>
    <w:rsid w:val="001910A9"/>
    <w:rsid w:val="00194566"/>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06BF"/>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C25"/>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A80"/>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A90"/>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136"/>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3F45"/>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3160"/>
    <w:rsid w:val="0037499B"/>
    <w:rsid w:val="00375B4E"/>
    <w:rsid w:val="00376685"/>
    <w:rsid w:val="00376ED0"/>
    <w:rsid w:val="00377FD5"/>
    <w:rsid w:val="003805FB"/>
    <w:rsid w:val="0038104F"/>
    <w:rsid w:val="00383E79"/>
    <w:rsid w:val="00384B94"/>
    <w:rsid w:val="00385D61"/>
    <w:rsid w:val="00387230"/>
    <w:rsid w:val="00390B9F"/>
    <w:rsid w:val="00391A7B"/>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48E4"/>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16"/>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D6D"/>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46E2"/>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950"/>
    <w:rsid w:val="00573C2A"/>
    <w:rsid w:val="00574665"/>
    <w:rsid w:val="00576E6F"/>
    <w:rsid w:val="00577549"/>
    <w:rsid w:val="00577907"/>
    <w:rsid w:val="00577B41"/>
    <w:rsid w:val="0058160D"/>
    <w:rsid w:val="00582476"/>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E7EC9"/>
    <w:rsid w:val="005F1715"/>
    <w:rsid w:val="005F21B5"/>
    <w:rsid w:val="005F34C9"/>
    <w:rsid w:val="005F46DE"/>
    <w:rsid w:val="005F4823"/>
    <w:rsid w:val="005F54A3"/>
    <w:rsid w:val="005F5D92"/>
    <w:rsid w:val="005F5F7F"/>
    <w:rsid w:val="00600E3D"/>
    <w:rsid w:val="006010C3"/>
    <w:rsid w:val="00602D6A"/>
    <w:rsid w:val="00602D83"/>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064"/>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202C"/>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3E9E"/>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047"/>
    <w:rsid w:val="006E7707"/>
    <w:rsid w:val="006E7F99"/>
    <w:rsid w:val="006F2374"/>
    <w:rsid w:val="006F2918"/>
    <w:rsid w:val="006F30A5"/>
    <w:rsid w:val="006F30F8"/>
    <w:rsid w:val="006F411B"/>
    <w:rsid w:val="00701918"/>
    <w:rsid w:val="007023EF"/>
    <w:rsid w:val="007026A7"/>
    <w:rsid w:val="00703BB9"/>
    <w:rsid w:val="00704AF9"/>
    <w:rsid w:val="00706984"/>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5E53"/>
    <w:rsid w:val="00746B56"/>
    <w:rsid w:val="00746C93"/>
    <w:rsid w:val="007471E8"/>
    <w:rsid w:val="00750CDE"/>
    <w:rsid w:val="00751B54"/>
    <w:rsid w:val="00753D5B"/>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223C"/>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27"/>
    <w:rsid w:val="007E563E"/>
    <w:rsid w:val="007E6D03"/>
    <w:rsid w:val="007F052A"/>
    <w:rsid w:val="007F12E9"/>
    <w:rsid w:val="007F2B33"/>
    <w:rsid w:val="007F407A"/>
    <w:rsid w:val="007F4866"/>
    <w:rsid w:val="007F528B"/>
    <w:rsid w:val="007F5E2F"/>
    <w:rsid w:val="007F67B9"/>
    <w:rsid w:val="007F7E34"/>
    <w:rsid w:val="0080035C"/>
    <w:rsid w:val="008007B0"/>
    <w:rsid w:val="00802CC4"/>
    <w:rsid w:val="00803D96"/>
    <w:rsid w:val="00803DF9"/>
    <w:rsid w:val="0080484A"/>
    <w:rsid w:val="0080562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3CF"/>
    <w:rsid w:val="00880CEA"/>
    <w:rsid w:val="00880F51"/>
    <w:rsid w:val="008824C4"/>
    <w:rsid w:val="00883017"/>
    <w:rsid w:val="008834E3"/>
    <w:rsid w:val="00883E64"/>
    <w:rsid w:val="00886C6E"/>
    <w:rsid w:val="00887BC2"/>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4DB"/>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60FB"/>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A70"/>
    <w:rsid w:val="009C0DC0"/>
    <w:rsid w:val="009C11C5"/>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4E41"/>
    <w:rsid w:val="009D55F7"/>
    <w:rsid w:val="009D6D38"/>
    <w:rsid w:val="009E0776"/>
    <w:rsid w:val="009E185B"/>
    <w:rsid w:val="009E194B"/>
    <w:rsid w:val="009E2422"/>
    <w:rsid w:val="009E4197"/>
    <w:rsid w:val="009E5A7D"/>
    <w:rsid w:val="009E7BFE"/>
    <w:rsid w:val="009F121C"/>
    <w:rsid w:val="009F1B2F"/>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27DF"/>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6791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CBD"/>
    <w:rsid w:val="00AD60C5"/>
    <w:rsid w:val="00AD673E"/>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66B"/>
    <w:rsid w:val="00B43757"/>
    <w:rsid w:val="00B44786"/>
    <w:rsid w:val="00B456E6"/>
    <w:rsid w:val="00B45F76"/>
    <w:rsid w:val="00B45F90"/>
    <w:rsid w:val="00B4631A"/>
    <w:rsid w:val="00B46384"/>
    <w:rsid w:val="00B4654F"/>
    <w:rsid w:val="00B47261"/>
    <w:rsid w:val="00B47B70"/>
    <w:rsid w:val="00B526C6"/>
    <w:rsid w:val="00B52ABF"/>
    <w:rsid w:val="00B53CD9"/>
    <w:rsid w:val="00B54BB5"/>
    <w:rsid w:val="00B556D1"/>
    <w:rsid w:val="00B56F3C"/>
    <w:rsid w:val="00B57332"/>
    <w:rsid w:val="00B6052F"/>
    <w:rsid w:val="00B60F13"/>
    <w:rsid w:val="00B61DC1"/>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24A8"/>
    <w:rsid w:val="00C13C66"/>
    <w:rsid w:val="00C13D6C"/>
    <w:rsid w:val="00C14192"/>
    <w:rsid w:val="00C23631"/>
    <w:rsid w:val="00C23D86"/>
    <w:rsid w:val="00C240DC"/>
    <w:rsid w:val="00C2425E"/>
    <w:rsid w:val="00C244C3"/>
    <w:rsid w:val="00C24A95"/>
    <w:rsid w:val="00C251CD"/>
    <w:rsid w:val="00C26A11"/>
    <w:rsid w:val="00C30248"/>
    <w:rsid w:val="00C30F22"/>
    <w:rsid w:val="00C32D1D"/>
    <w:rsid w:val="00C33279"/>
    <w:rsid w:val="00C351AA"/>
    <w:rsid w:val="00C360DE"/>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3502"/>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C6565"/>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26A"/>
    <w:rsid w:val="00D07FBE"/>
    <w:rsid w:val="00D10FAB"/>
    <w:rsid w:val="00D1102D"/>
    <w:rsid w:val="00D11968"/>
    <w:rsid w:val="00D1359F"/>
    <w:rsid w:val="00D13B1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097"/>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0C8C"/>
    <w:rsid w:val="00DB131E"/>
    <w:rsid w:val="00DB1472"/>
    <w:rsid w:val="00DB26F7"/>
    <w:rsid w:val="00DB3676"/>
    <w:rsid w:val="00DB3791"/>
    <w:rsid w:val="00DB4C4F"/>
    <w:rsid w:val="00DB500B"/>
    <w:rsid w:val="00DB7209"/>
    <w:rsid w:val="00DB751E"/>
    <w:rsid w:val="00DC0F37"/>
    <w:rsid w:val="00DC0FC2"/>
    <w:rsid w:val="00DC235E"/>
    <w:rsid w:val="00DC2A59"/>
    <w:rsid w:val="00DC4CD2"/>
    <w:rsid w:val="00DC51C8"/>
    <w:rsid w:val="00DC555D"/>
    <w:rsid w:val="00DC5F55"/>
    <w:rsid w:val="00DC6CE9"/>
    <w:rsid w:val="00DD1AE8"/>
    <w:rsid w:val="00DD1B6C"/>
    <w:rsid w:val="00DD252F"/>
    <w:rsid w:val="00DD2EF7"/>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1F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C3B"/>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5C1A"/>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2265"/>
    <w:rsid w:val="00F43779"/>
    <w:rsid w:val="00F45367"/>
    <w:rsid w:val="00F45C22"/>
    <w:rsid w:val="00F4632A"/>
    <w:rsid w:val="00F47261"/>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B59"/>
    <w:rsid w:val="00F972F3"/>
    <w:rsid w:val="00F97A74"/>
    <w:rsid w:val="00FA035C"/>
    <w:rsid w:val="00FA362E"/>
    <w:rsid w:val="00FA47EC"/>
    <w:rsid w:val="00FA5E09"/>
    <w:rsid w:val="00FA62D8"/>
    <w:rsid w:val="00FA6F87"/>
    <w:rsid w:val="00FA74AB"/>
    <w:rsid w:val="00FB0158"/>
    <w:rsid w:val="00FB037E"/>
    <w:rsid w:val="00FB0A21"/>
    <w:rsid w:val="00FB3045"/>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E9A9-CBA1-470A-9E22-88DE849E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24</Pages>
  <Words>4259</Words>
  <Characters>23429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41</cp:revision>
  <cp:lastPrinted>2019-04-02T22:25:00Z</cp:lastPrinted>
  <dcterms:created xsi:type="dcterms:W3CDTF">2021-08-24T02:06:00Z</dcterms:created>
  <dcterms:modified xsi:type="dcterms:W3CDTF">2022-01-10T20:01:00Z</dcterms:modified>
</cp:coreProperties>
</file>