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B8399" w14:textId="663D4FE5" w:rsidR="004C3391" w:rsidRDefault="004C3391" w:rsidP="004C3391">
      <w:pPr>
        <w:rPr>
          <w:rFonts w:ascii="Palatino Linotype" w:hAnsi="Palatino Linotype"/>
          <w:b/>
        </w:rPr>
      </w:pPr>
      <w:bookmarkStart w:id="0" w:name="_Toc466418172"/>
      <w:bookmarkStart w:id="1" w:name="_Toc462402153"/>
      <w:bookmarkStart w:id="2" w:name="_Toc458528990"/>
      <w:bookmarkStart w:id="3" w:name="_Toc473812227"/>
    </w:p>
    <w:p w14:paraId="7493D87C" w14:textId="77777777" w:rsidR="007F0D05" w:rsidRPr="00896228" w:rsidRDefault="007F0D05" w:rsidP="007F0D05">
      <w:pPr>
        <w:tabs>
          <w:tab w:val="left" w:pos="0"/>
          <w:tab w:val="center" w:pos="4419"/>
          <w:tab w:val="right" w:pos="8838"/>
        </w:tabs>
        <w:spacing w:line="360" w:lineRule="auto"/>
        <w:jc w:val="center"/>
        <w:rPr>
          <w:rFonts w:ascii="Palatino Linotype" w:eastAsia="MS Mincho" w:hAnsi="Palatino Linotype" w:cs="Times New Roman"/>
          <w:b/>
        </w:rPr>
      </w:pPr>
      <w:r w:rsidRPr="00896228">
        <w:rPr>
          <w:rFonts w:ascii="Palatino Linotype" w:eastAsia="MS Mincho" w:hAnsi="Palatino Linotype" w:cs="Times New Roman"/>
          <w:b/>
        </w:rPr>
        <w:t>RESUMEN</w:t>
      </w:r>
    </w:p>
    <w:p w14:paraId="66E5053B" w14:textId="6A03A601" w:rsidR="007F0D05" w:rsidRPr="00896228" w:rsidRDefault="007F0D05" w:rsidP="007F0D05">
      <w:pPr>
        <w:tabs>
          <w:tab w:val="left" w:pos="0"/>
          <w:tab w:val="center" w:pos="4419"/>
          <w:tab w:val="right" w:pos="8838"/>
        </w:tabs>
        <w:spacing w:line="360" w:lineRule="auto"/>
        <w:rPr>
          <w:rFonts w:ascii="Palatino Linotype" w:eastAsia="MS Mincho" w:hAnsi="Palatino Linotype" w:cs="Times New Roman"/>
          <w:sz w:val="22"/>
          <w:szCs w:val="22"/>
        </w:rPr>
      </w:pPr>
      <w:r w:rsidRPr="00896228">
        <w:rPr>
          <w:rFonts w:ascii="Palatino Linotype" w:eastAsia="MS Mincho" w:hAnsi="Palatino Linotype" w:cs="Times New Roman"/>
          <w:b/>
          <w:sz w:val="22"/>
          <w:szCs w:val="22"/>
        </w:rPr>
        <w:t xml:space="preserve">Tema: </w:t>
      </w:r>
      <w:r w:rsidRPr="00896228">
        <w:rPr>
          <w:rFonts w:ascii="Palatino Linotype" w:eastAsia="MS Mincho" w:hAnsi="Palatino Linotype" w:cs="Times New Roman"/>
          <w:sz w:val="22"/>
          <w:szCs w:val="22"/>
        </w:rPr>
        <w:t xml:space="preserve">Legalidad de la respuesta otorgada por la </w:t>
      </w:r>
      <w:r w:rsidR="00CE34D4" w:rsidRPr="00896228">
        <w:rPr>
          <w:rFonts w:ascii="Palatino Linotype" w:eastAsia="MS Mincho" w:hAnsi="Palatino Linotype" w:cs="Times New Roman"/>
          <w:sz w:val="22"/>
          <w:szCs w:val="22"/>
        </w:rPr>
        <w:t>Fiscalía General de Justicia del Estado de México</w:t>
      </w:r>
      <w:r w:rsidRPr="00896228">
        <w:rPr>
          <w:rFonts w:ascii="Palatino Linotype" w:eastAsia="MS Mincho" w:hAnsi="Palatino Linotype" w:cs="Times New Roman"/>
          <w:sz w:val="22"/>
          <w:szCs w:val="22"/>
        </w:rPr>
        <w:t xml:space="preserve"> a la luz del  artículo </w:t>
      </w:r>
      <w:r w:rsidR="008049FE" w:rsidRPr="00896228">
        <w:rPr>
          <w:rFonts w:ascii="Palatino Linotype" w:eastAsia="MS Mincho" w:hAnsi="Palatino Linotype" w:cs="Times New Roman"/>
          <w:sz w:val="22"/>
          <w:szCs w:val="22"/>
        </w:rPr>
        <w:t>11</w:t>
      </w:r>
      <w:r w:rsidRPr="00896228">
        <w:rPr>
          <w:rFonts w:ascii="Palatino Linotype" w:eastAsia="MS Mincho" w:hAnsi="Palatino Linotype" w:cs="Times New Roman"/>
          <w:sz w:val="22"/>
          <w:szCs w:val="22"/>
        </w:rPr>
        <w:t xml:space="preserve"> de la Ley de Transpar</w:t>
      </w:r>
      <w:r w:rsidR="008E18B1" w:rsidRPr="00896228">
        <w:rPr>
          <w:rFonts w:ascii="Palatino Linotype" w:eastAsia="MS Mincho" w:hAnsi="Palatino Linotype" w:cs="Times New Roman"/>
          <w:sz w:val="22"/>
          <w:szCs w:val="22"/>
        </w:rPr>
        <w:t>encia y Acceso a la Información</w:t>
      </w:r>
      <w:r w:rsidRPr="00896228">
        <w:rPr>
          <w:rFonts w:ascii="Palatino Linotype" w:eastAsia="MS Mincho" w:hAnsi="Palatino Linotype" w:cs="Times New Roman"/>
          <w:sz w:val="22"/>
          <w:szCs w:val="22"/>
        </w:rPr>
        <w:t xml:space="preserve"> Pública del Estado de México y Municipios. </w:t>
      </w:r>
    </w:p>
    <w:p w14:paraId="7B068FC2" w14:textId="77777777" w:rsidR="007F0D05" w:rsidRPr="00896228" w:rsidRDefault="007F0D05" w:rsidP="007F0D05">
      <w:pPr>
        <w:tabs>
          <w:tab w:val="left" w:pos="0"/>
          <w:tab w:val="center" w:pos="4419"/>
          <w:tab w:val="right" w:pos="8838"/>
        </w:tabs>
        <w:spacing w:line="360" w:lineRule="auto"/>
        <w:rPr>
          <w:rFonts w:ascii="Palatino Linotype" w:eastAsia="MS Mincho" w:hAnsi="Palatino Linotype" w:cs="Times New Roman"/>
          <w:sz w:val="22"/>
          <w:szCs w:val="22"/>
        </w:rPr>
      </w:pPr>
    </w:p>
    <w:p w14:paraId="4E7D9A0D" w14:textId="610983C7" w:rsidR="00A0265F" w:rsidRPr="00896228" w:rsidRDefault="007F0D05" w:rsidP="00A0265F">
      <w:pPr>
        <w:tabs>
          <w:tab w:val="left" w:pos="0"/>
          <w:tab w:val="center" w:pos="4419"/>
          <w:tab w:val="right" w:pos="8838"/>
        </w:tabs>
        <w:spacing w:line="360" w:lineRule="auto"/>
        <w:jc w:val="both"/>
        <w:rPr>
          <w:rFonts w:ascii="Palatino Linotype" w:hAnsi="Palatino Linotype"/>
          <w:color w:val="000000"/>
          <w:sz w:val="22"/>
          <w:szCs w:val="22"/>
        </w:rPr>
      </w:pPr>
      <w:r w:rsidRPr="00896228">
        <w:rPr>
          <w:rFonts w:ascii="Palatino Linotype" w:eastAsia="MS Mincho" w:hAnsi="Palatino Linotype" w:cs="Times New Roman"/>
          <w:b/>
          <w:sz w:val="22"/>
          <w:szCs w:val="22"/>
        </w:rPr>
        <w:t xml:space="preserve">El caso: </w:t>
      </w:r>
      <w:r w:rsidRPr="00896228">
        <w:rPr>
          <w:rFonts w:ascii="Palatino Linotype" w:eastAsia="MS Mincho" w:hAnsi="Palatino Linotype" w:cs="Times New Roman"/>
          <w:sz w:val="22"/>
          <w:szCs w:val="22"/>
        </w:rPr>
        <w:t xml:space="preserve">Una persona solicitó acceso a información consistente en </w:t>
      </w:r>
      <w:r w:rsidR="008049FE" w:rsidRPr="00896228">
        <w:rPr>
          <w:rFonts w:ascii="Palatino Linotype" w:eastAsia="MS Mincho" w:hAnsi="Palatino Linotype" w:cs="Times New Roman"/>
          <w:sz w:val="22"/>
          <w:szCs w:val="22"/>
        </w:rPr>
        <w:t xml:space="preserve">número de </w:t>
      </w:r>
      <w:r w:rsidRPr="00896228">
        <w:rPr>
          <w:rFonts w:ascii="Palatino Linotype" w:eastAsia="MS Mincho" w:hAnsi="Palatino Linotype" w:cs="Times New Roman"/>
          <w:sz w:val="22"/>
          <w:szCs w:val="22"/>
        </w:rPr>
        <w:t xml:space="preserve">homicidios </w:t>
      </w:r>
      <w:r w:rsidR="008049FE" w:rsidRPr="00896228">
        <w:rPr>
          <w:rFonts w:ascii="Palatino Linotype" w:eastAsia="MS Mincho" w:hAnsi="Palatino Linotype" w:cs="Times New Roman"/>
          <w:sz w:val="22"/>
          <w:szCs w:val="22"/>
        </w:rPr>
        <w:t xml:space="preserve">dolosos </w:t>
      </w:r>
      <w:r w:rsidRPr="00896228">
        <w:rPr>
          <w:rFonts w:ascii="Palatino Linotype" w:eastAsia="MS Mincho" w:hAnsi="Palatino Linotype" w:cs="Times New Roman"/>
          <w:sz w:val="22"/>
          <w:szCs w:val="22"/>
        </w:rPr>
        <w:t>cometidos en contra de mujeres</w:t>
      </w:r>
      <w:r w:rsidR="008049FE" w:rsidRPr="00896228">
        <w:rPr>
          <w:rFonts w:ascii="Palatino Linotype" w:eastAsia="MS Mincho" w:hAnsi="Palatino Linotype" w:cs="Times New Roman"/>
          <w:sz w:val="22"/>
          <w:szCs w:val="22"/>
        </w:rPr>
        <w:t xml:space="preserve">, </w:t>
      </w:r>
      <w:r w:rsidRPr="00896228">
        <w:rPr>
          <w:rFonts w:ascii="Palatino Linotype" w:eastAsia="MS Mincho" w:hAnsi="Palatino Linotype" w:cs="Times New Roman"/>
          <w:sz w:val="22"/>
          <w:szCs w:val="22"/>
        </w:rPr>
        <w:t>feminicidios</w:t>
      </w:r>
      <w:r w:rsidR="008049FE" w:rsidRPr="00896228">
        <w:rPr>
          <w:rFonts w:ascii="Palatino Linotype" w:eastAsia="MS Mincho" w:hAnsi="Palatino Linotype" w:cs="Times New Roman"/>
          <w:sz w:val="22"/>
          <w:szCs w:val="22"/>
        </w:rPr>
        <w:t xml:space="preserve"> y desapariciones</w:t>
      </w:r>
      <w:r w:rsidRPr="00896228">
        <w:rPr>
          <w:rFonts w:ascii="Palatino Linotype" w:eastAsia="MS Mincho" w:hAnsi="Palatino Linotype" w:cs="Times New Roman"/>
          <w:sz w:val="22"/>
          <w:szCs w:val="22"/>
        </w:rPr>
        <w:t xml:space="preserve">. </w:t>
      </w:r>
      <w:r w:rsidRPr="00896228">
        <w:rPr>
          <w:rFonts w:ascii="Palatino Linotype" w:hAnsi="Palatino Linotype"/>
          <w:sz w:val="22"/>
          <w:szCs w:val="22"/>
        </w:rPr>
        <w:t xml:space="preserve">En calidad de respuesta, el Sujeto Obligado </w:t>
      </w:r>
      <w:r w:rsidR="008049FE" w:rsidRPr="00896228">
        <w:rPr>
          <w:rFonts w:ascii="Palatino Linotype" w:hAnsi="Palatino Linotype"/>
          <w:sz w:val="22"/>
          <w:szCs w:val="22"/>
        </w:rPr>
        <w:t xml:space="preserve">entregó números que no guardan un orden de homicidios y feminicidios cometidos de 2011 a 2020, argumentando que </w:t>
      </w:r>
      <w:r w:rsidR="008049FE" w:rsidRPr="00896228">
        <w:rPr>
          <w:rFonts w:ascii="Palatino Linotype" w:hAnsi="Palatino Linotype"/>
          <w:color w:val="000000"/>
          <w:sz w:val="22"/>
          <w:szCs w:val="22"/>
        </w:rPr>
        <w:t>se proporciona información con los que cuenta y obra, a partir del año 2011, fecha en que la Fiscalía Especiali</w:t>
      </w:r>
      <w:r w:rsidR="0020266A" w:rsidRPr="00896228">
        <w:rPr>
          <w:rFonts w:ascii="Palatino Linotype" w:hAnsi="Palatino Linotype"/>
          <w:color w:val="000000"/>
          <w:sz w:val="22"/>
          <w:szCs w:val="22"/>
        </w:rPr>
        <w:t>zada de Feminicidios fue creada; así mismo</w:t>
      </w:r>
      <w:r w:rsidR="0020266A" w:rsidRPr="00896228">
        <w:rPr>
          <w:rFonts w:ascii="Palatino Linotype" w:hAnsi="Palatino Linotype"/>
          <w:sz w:val="22"/>
          <w:szCs w:val="22"/>
        </w:rPr>
        <w:t xml:space="preserve"> se aprecian desapariciones cometidas de 2018 a 2020 señalando que es la información que se encuentra en los archivos del </w:t>
      </w:r>
      <w:r w:rsidR="0020266A" w:rsidRPr="00896228">
        <w:rPr>
          <w:rFonts w:ascii="Palatino Linotype" w:hAnsi="Palatino Linotype"/>
          <w:color w:val="000000"/>
          <w:sz w:val="22"/>
          <w:szCs w:val="22"/>
        </w:rPr>
        <w:t>Fiscal Especializado para la Investigación y Persecución de Delitos en Materia de Desaparición Forzada de Personas y la Desaparición cometida por Particulares.</w:t>
      </w:r>
    </w:p>
    <w:p w14:paraId="4511600E" w14:textId="77777777" w:rsidR="00A0265F" w:rsidRPr="00896228" w:rsidRDefault="00A0265F" w:rsidP="00A0265F">
      <w:pPr>
        <w:tabs>
          <w:tab w:val="left" w:pos="0"/>
          <w:tab w:val="center" w:pos="4419"/>
          <w:tab w:val="right" w:pos="8838"/>
        </w:tabs>
        <w:spacing w:line="360" w:lineRule="auto"/>
        <w:jc w:val="both"/>
        <w:rPr>
          <w:rFonts w:ascii="Palatino Linotype" w:hAnsi="Palatino Linotype"/>
          <w:color w:val="000000"/>
          <w:sz w:val="22"/>
          <w:szCs w:val="22"/>
        </w:rPr>
      </w:pPr>
    </w:p>
    <w:p w14:paraId="1D58F854" w14:textId="438BB0C6" w:rsidR="00A0265F" w:rsidRPr="00896228" w:rsidRDefault="00A0265F" w:rsidP="00A0265F">
      <w:pPr>
        <w:tabs>
          <w:tab w:val="left" w:pos="0"/>
          <w:tab w:val="center" w:pos="4419"/>
          <w:tab w:val="right" w:pos="8838"/>
        </w:tabs>
        <w:spacing w:line="360" w:lineRule="auto"/>
        <w:jc w:val="both"/>
        <w:rPr>
          <w:rFonts w:ascii="Palatino Linotype" w:hAnsi="Palatino Linotype"/>
          <w:color w:val="000000"/>
          <w:sz w:val="22"/>
          <w:szCs w:val="22"/>
        </w:rPr>
      </w:pPr>
      <w:r w:rsidRPr="00896228">
        <w:rPr>
          <w:rFonts w:ascii="Palatino Linotype" w:hAnsi="Palatino Linotype"/>
          <w:color w:val="000000"/>
          <w:sz w:val="22"/>
          <w:szCs w:val="22"/>
        </w:rPr>
        <w:t>De la misma manera a través del Informe Justificado enviado el SUJETO OBLIGADO señaló que se respondió con la información que cuenta y obra en los archivos de los Servidores Públicos Habilitados a partir del año en que fueron creadas dichas Fiscalías, razón por la cual únicamente cuentan con información a partir de ese año.</w:t>
      </w:r>
    </w:p>
    <w:p w14:paraId="0B9DCDE9" w14:textId="77777777" w:rsidR="0020266A" w:rsidRPr="00896228" w:rsidRDefault="0020266A" w:rsidP="0020266A">
      <w:pPr>
        <w:tabs>
          <w:tab w:val="left" w:pos="0"/>
          <w:tab w:val="center" w:pos="4419"/>
          <w:tab w:val="right" w:pos="8838"/>
        </w:tabs>
        <w:spacing w:line="360" w:lineRule="auto"/>
        <w:jc w:val="both"/>
        <w:rPr>
          <w:rFonts w:ascii="Palatino Linotype" w:hAnsi="Palatino Linotype"/>
          <w:color w:val="000000"/>
          <w:sz w:val="22"/>
          <w:szCs w:val="22"/>
        </w:rPr>
      </w:pPr>
    </w:p>
    <w:p w14:paraId="4A21A360" w14:textId="01A7C867" w:rsidR="007F0D05" w:rsidRPr="00896228" w:rsidRDefault="007F0D05" w:rsidP="007F0D05">
      <w:pPr>
        <w:tabs>
          <w:tab w:val="left" w:pos="0"/>
          <w:tab w:val="center" w:pos="4419"/>
          <w:tab w:val="right" w:pos="8838"/>
        </w:tabs>
        <w:spacing w:line="360" w:lineRule="auto"/>
        <w:jc w:val="both"/>
        <w:rPr>
          <w:rFonts w:ascii="Palatino Linotype" w:eastAsia="MS Mincho" w:hAnsi="Palatino Linotype" w:cs="Times New Roman"/>
          <w:sz w:val="22"/>
          <w:szCs w:val="22"/>
        </w:rPr>
      </w:pPr>
      <w:r w:rsidRPr="00896228">
        <w:rPr>
          <w:rFonts w:ascii="Palatino Linotype" w:hAnsi="Palatino Linotype"/>
          <w:b/>
          <w:sz w:val="22"/>
          <w:szCs w:val="22"/>
        </w:rPr>
        <w:t>Propuesta:</w:t>
      </w:r>
      <w:r w:rsidRPr="00896228">
        <w:rPr>
          <w:rFonts w:ascii="Palatino Linotype" w:hAnsi="Palatino Linotype"/>
          <w:sz w:val="22"/>
          <w:szCs w:val="22"/>
        </w:rPr>
        <w:t xml:space="preserve"> Al tenor de lo anterior, la </w:t>
      </w:r>
      <w:r w:rsidR="0020266A" w:rsidRPr="00896228">
        <w:rPr>
          <w:rFonts w:ascii="Palatino Linotype" w:hAnsi="Palatino Linotype"/>
          <w:sz w:val="22"/>
          <w:szCs w:val="22"/>
        </w:rPr>
        <w:t>pregunta planteada es si la entrega de la información resulta accesible, completa y verificable, y si el SUJETO OBLIGADO únicamente cuenta con información a partir de la creación de cada Fiscalía</w:t>
      </w:r>
      <w:r w:rsidRPr="00896228">
        <w:rPr>
          <w:rFonts w:ascii="Palatino Linotype" w:eastAsia="MS Mincho" w:hAnsi="Palatino Linotype" w:cs="Times New Roman"/>
          <w:sz w:val="22"/>
          <w:szCs w:val="22"/>
        </w:rPr>
        <w:t xml:space="preserve">. </w:t>
      </w:r>
    </w:p>
    <w:p w14:paraId="07856BA0" w14:textId="77777777" w:rsidR="007F0D05" w:rsidRPr="00896228" w:rsidRDefault="007F0D05" w:rsidP="007F0D05">
      <w:pPr>
        <w:tabs>
          <w:tab w:val="left" w:pos="0"/>
          <w:tab w:val="center" w:pos="4419"/>
          <w:tab w:val="right" w:pos="8838"/>
        </w:tabs>
        <w:spacing w:line="360" w:lineRule="auto"/>
        <w:jc w:val="both"/>
        <w:rPr>
          <w:rFonts w:ascii="Palatino Linotype" w:eastAsia="MS Mincho" w:hAnsi="Palatino Linotype" w:cs="Times New Roman"/>
          <w:sz w:val="22"/>
          <w:szCs w:val="22"/>
        </w:rPr>
      </w:pPr>
    </w:p>
    <w:p w14:paraId="4D87DF63" w14:textId="66DBB62B" w:rsidR="007F0D05" w:rsidRPr="00896228" w:rsidRDefault="007F0D05" w:rsidP="007F0D05">
      <w:pPr>
        <w:tabs>
          <w:tab w:val="left" w:pos="0"/>
          <w:tab w:val="center" w:pos="4419"/>
          <w:tab w:val="right" w:pos="8838"/>
        </w:tabs>
        <w:spacing w:line="360" w:lineRule="auto"/>
        <w:jc w:val="both"/>
        <w:rPr>
          <w:rFonts w:ascii="Palatino Linotype" w:hAnsi="Palatino Linotype"/>
          <w:sz w:val="22"/>
          <w:szCs w:val="22"/>
        </w:rPr>
      </w:pPr>
      <w:r w:rsidRPr="00896228">
        <w:rPr>
          <w:rFonts w:ascii="Palatino Linotype" w:eastAsia="MS Mincho" w:hAnsi="Palatino Linotype" w:cs="Times New Roman"/>
          <w:sz w:val="22"/>
          <w:szCs w:val="22"/>
        </w:rPr>
        <w:lastRenderedPageBreak/>
        <w:t xml:space="preserve">Así, este </w:t>
      </w:r>
      <w:r w:rsidR="00170BA8" w:rsidRPr="00896228">
        <w:rPr>
          <w:rFonts w:ascii="Palatino Linotype" w:eastAsia="MS Mincho" w:hAnsi="Palatino Linotype" w:cs="Times New Roman"/>
          <w:sz w:val="22"/>
          <w:szCs w:val="22"/>
        </w:rPr>
        <w:t>Organismo Garante</w:t>
      </w:r>
      <w:r w:rsidRPr="00896228">
        <w:rPr>
          <w:rFonts w:ascii="Palatino Linotype" w:eastAsia="MS Mincho" w:hAnsi="Palatino Linotype" w:cs="Times New Roman"/>
          <w:sz w:val="22"/>
          <w:szCs w:val="22"/>
        </w:rPr>
        <w:t xml:space="preserve"> advierte que de conformidad con la Ley </w:t>
      </w:r>
      <w:r w:rsidR="00170BA8" w:rsidRPr="00896228">
        <w:rPr>
          <w:rFonts w:ascii="Palatino Linotype" w:eastAsia="MS Mincho" w:hAnsi="Palatino Linotype" w:cs="Times New Roman"/>
          <w:sz w:val="22"/>
          <w:szCs w:val="22"/>
        </w:rPr>
        <w:t xml:space="preserve">de </w:t>
      </w:r>
      <w:r w:rsidRPr="00896228">
        <w:rPr>
          <w:rFonts w:ascii="Palatino Linotype" w:eastAsia="MS Mincho" w:hAnsi="Palatino Linotype" w:cs="Times New Roman"/>
          <w:sz w:val="22"/>
          <w:szCs w:val="22"/>
        </w:rPr>
        <w:t xml:space="preserve">Transparencia se considera que los Sujetos Obligados tienen el deber de responder </w:t>
      </w:r>
      <w:r w:rsidR="0020266A" w:rsidRPr="00896228">
        <w:rPr>
          <w:rFonts w:ascii="Palatino Linotype" w:eastAsia="MS Mincho" w:hAnsi="Palatino Linotype" w:cs="Times New Roman"/>
          <w:sz w:val="22"/>
          <w:szCs w:val="22"/>
        </w:rPr>
        <w:t>de forma accesible, completa, y verificable para respectar adecuadamente el Derecho humano de acceso a la Información Pública</w:t>
      </w:r>
      <w:r w:rsidRPr="00896228">
        <w:rPr>
          <w:rFonts w:ascii="Palatino Linotype" w:hAnsi="Palatino Linotype"/>
          <w:sz w:val="22"/>
          <w:szCs w:val="22"/>
        </w:rPr>
        <w:t>.</w:t>
      </w:r>
    </w:p>
    <w:p w14:paraId="0C836E5D" w14:textId="469ECF1B" w:rsidR="00A0265F" w:rsidRPr="00896228" w:rsidRDefault="00A0265F">
      <w:pPr>
        <w:rPr>
          <w:rFonts w:ascii="Palatino Linotype" w:hAnsi="Palatino Linotype"/>
        </w:rPr>
      </w:pPr>
      <w:r w:rsidRPr="00896228">
        <w:rPr>
          <w:rFonts w:ascii="Palatino Linotype" w:hAnsi="Palatino Linotype"/>
        </w:rPr>
        <w:br w:type="page"/>
      </w:r>
    </w:p>
    <w:p w14:paraId="592EF927" w14:textId="77777777" w:rsidR="0068681C" w:rsidRPr="00896228" w:rsidRDefault="0068681C">
      <w:pPr>
        <w:rPr>
          <w:rFonts w:ascii="Palatino Linotype" w:hAnsi="Palatino Linotype"/>
        </w:rPr>
      </w:pPr>
    </w:p>
    <w:p w14:paraId="35168593" w14:textId="77777777" w:rsidR="0068681C" w:rsidRPr="00896228" w:rsidRDefault="0068681C" w:rsidP="0068681C">
      <w:pPr>
        <w:tabs>
          <w:tab w:val="left" w:pos="567"/>
        </w:tabs>
        <w:spacing w:line="360" w:lineRule="auto"/>
        <w:jc w:val="center"/>
        <w:rPr>
          <w:rFonts w:ascii="Palatino Linotype" w:eastAsia="Times New Roman" w:hAnsi="Palatino Linotype" w:cs="Times New Roman"/>
          <w:b/>
        </w:rPr>
      </w:pPr>
      <w:r w:rsidRPr="00896228">
        <w:rPr>
          <w:rFonts w:ascii="Palatino Linotype" w:eastAsia="Times New Roman" w:hAnsi="Palatino Linotype" w:cs="Times New Roman"/>
          <w:b/>
        </w:rPr>
        <w:t>LÍNEAS ARGUMENTATIVAS</w:t>
      </w:r>
    </w:p>
    <w:p w14:paraId="3C0F3B3C" w14:textId="77777777" w:rsidR="0068681C" w:rsidRPr="00896228" w:rsidRDefault="0068681C" w:rsidP="0068681C">
      <w:pPr>
        <w:spacing w:line="360" w:lineRule="auto"/>
        <w:jc w:val="both"/>
        <w:rPr>
          <w:rFonts w:ascii="Palatino Linotype" w:eastAsia="MS Mincho" w:hAnsi="Palatino Linotype" w:cs="Times New Roman"/>
          <w:color w:val="000000" w:themeColor="text1"/>
          <w:sz w:val="22"/>
        </w:rPr>
      </w:pPr>
    </w:p>
    <w:p w14:paraId="2F6036AD" w14:textId="77777777" w:rsidR="0068681C" w:rsidRPr="00896228" w:rsidRDefault="0068681C" w:rsidP="0068681C">
      <w:pPr>
        <w:tabs>
          <w:tab w:val="left" w:pos="567"/>
        </w:tabs>
        <w:spacing w:line="360" w:lineRule="auto"/>
        <w:jc w:val="both"/>
        <w:rPr>
          <w:rFonts w:ascii="Palatino Linotype" w:hAnsi="Palatino Linotype"/>
          <w:lang w:eastAsia="es-MX"/>
        </w:rPr>
      </w:pPr>
      <w:r w:rsidRPr="00896228">
        <w:rPr>
          <w:rFonts w:ascii="Palatino Linotype" w:hAnsi="Palatino Linotype"/>
          <w:b/>
        </w:rPr>
        <w:t xml:space="preserve">RESPUESTAS IMPRECISAS O INCOMPLETAS, DEBER DE REPARACIÓN. </w:t>
      </w:r>
      <w:r w:rsidRPr="0089622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91E6870" w14:textId="77777777" w:rsidR="0068681C" w:rsidRPr="00896228" w:rsidRDefault="0068681C" w:rsidP="0068681C">
      <w:pPr>
        <w:tabs>
          <w:tab w:val="left" w:pos="2835"/>
        </w:tabs>
        <w:spacing w:line="360" w:lineRule="auto"/>
        <w:jc w:val="both"/>
        <w:rPr>
          <w:rFonts w:ascii="Palatino Linotype" w:hAnsi="Palatino Linotype"/>
          <w:b/>
        </w:rPr>
      </w:pPr>
    </w:p>
    <w:p w14:paraId="3E993F25" w14:textId="77777777" w:rsidR="0068681C" w:rsidRPr="00896228" w:rsidRDefault="0068681C" w:rsidP="0068681C">
      <w:pPr>
        <w:spacing w:line="360" w:lineRule="auto"/>
        <w:jc w:val="both"/>
        <w:rPr>
          <w:rFonts w:ascii="Palatino Linotype" w:hAnsi="Palatino Linotype"/>
          <w:color w:val="000000" w:themeColor="text1"/>
        </w:rPr>
      </w:pPr>
      <w:r w:rsidRPr="00896228">
        <w:rPr>
          <w:rFonts w:ascii="Palatino Linotype" w:hAnsi="Palatino Linotype"/>
          <w:b/>
          <w:color w:val="000000" w:themeColor="text1"/>
        </w:rPr>
        <w:t xml:space="preserve">INFORMACIÓN CONFIDENCIAL, CLASIFICACIÓN DE LA. </w:t>
      </w:r>
      <w:r w:rsidRPr="00896228">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8183999" w14:textId="77777777" w:rsidR="0068681C" w:rsidRPr="00896228" w:rsidRDefault="0068681C" w:rsidP="0068681C">
      <w:pPr>
        <w:tabs>
          <w:tab w:val="left" w:pos="567"/>
        </w:tabs>
        <w:spacing w:line="360" w:lineRule="auto"/>
        <w:jc w:val="both"/>
        <w:rPr>
          <w:rFonts w:ascii="Palatino Linotype" w:hAnsi="Palatino Linotype"/>
          <w:b/>
          <w:color w:val="000000" w:themeColor="text1"/>
        </w:rPr>
      </w:pPr>
    </w:p>
    <w:p w14:paraId="74665D2C" w14:textId="401AA2C0" w:rsidR="0068681C" w:rsidRPr="00896228" w:rsidRDefault="0068681C" w:rsidP="0068681C">
      <w:pPr>
        <w:tabs>
          <w:tab w:val="left" w:pos="567"/>
        </w:tabs>
        <w:spacing w:line="360" w:lineRule="auto"/>
        <w:jc w:val="both"/>
        <w:rPr>
          <w:rFonts w:ascii="Palatino Linotype" w:eastAsia="Times New Roman" w:hAnsi="Palatino Linotype" w:cs="Times New Roman"/>
          <w:b/>
          <w:color w:val="000000" w:themeColor="text1"/>
        </w:rPr>
      </w:pPr>
      <w:r w:rsidRPr="00896228">
        <w:rPr>
          <w:rFonts w:ascii="Palatino Linotype" w:eastAsia="MS Mincho" w:hAnsi="Palatino Linotype" w:cs="Arial"/>
          <w:b/>
          <w:color w:val="000000" w:themeColor="text1"/>
        </w:rPr>
        <w:t xml:space="preserve">VERSIÓN PÚBLICA. </w:t>
      </w:r>
      <w:r w:rsidRPr="00896228">
        <w:rPr>
          <w:rFonts w:ascii="Palatino Linotype" w:eastAsia="MS Mincho" w:hAnsi="Palatino Linotype" w:cs="Arial"/>
          <w:color w:val="000000" w:themeColor="text1"/>
        </w:rPr>
        <w:t xml:space="preserve">Para generar la versión pública de un documento es necesario que el Comité de Transparencia emita el Acuerdo de Clasificación correspondiente que la sustente, explicando las razones que la motivan y los datos que se protegen </w:t>
      </w:r>
      <w:proofErr w:type="spellStart"/>
      <w:r w:rsidRPr="00896228">
        <w:rPr>
          <w:rFonts w:ascii="Palatino Linotype" w:eastAsia="MS Mincho" w:hAnsi="Palatino Linotype" w:cs="Arial"/>
          <w:color w:val="000000" w:themeColor="text1"/>
        </w:rPr>
        <w:t>el la</w:t>
      </w:r>
      <w:proofErr w:type="spellEnd"/>
      <w:r w:rsidRPr="00896228">
        <w:rPr>
          <w:rFonts w:ascii="Palatino Linotype" w:eastAsia="MS Mincho" w:hAnsi="Palatino Linotype" w:cs="Arial"/>
          <w:color w:val="000000" w:themeColor="text1"/>
        </w:rPr>
        <w:t xml:space="preserve"> versión </w:t>
      </w:r>
      <w:proofErr w:type="spellStart"/>
      <w:r w:rsidRPr="00896228">
        <w:rPr>
          <w:rFonts w:ascii="Palatino Linotype" w:eastAsia="MS Mincho" w:hAnsi="Palatino Linotype" w:cs="Arial"/>
          <w:color w:val="000000" w:themeColor="text1"/>
        </w:rPr>
        <w:t>publica</w:t>
      </w:r>
      <w:proofErr w:type="spellEnd"/>
      <w:r w:rsidRPr="00896228">
        <w:rPr>
          <w:rFonts w:ascii="Palatino Linotype" w:eastAsia="MS Mincho" w:hAnsi="Palatino Linotype" w:cs="Arial"/>
          <w:color w:val="000000" w:themeColor="text1"/>
        </w:rPr>
        <w:t>.</w:t>
      </w:r>
    </w:p>
    <w:p w14:paraId="7A193BC2" w14:textId="77777777" w:rsidR="0068681C" w:rsidRPr="00896228" w:rsidRDefault="0068681C">
      <w:pPr>
        <w:rPr>
          <w:rFonts w:ascii="Palatino Linotype" w:hAnsi="Palatino Linotype"/>
        </w:rPr>
      </w:pPr>
    </w:p>
    <w:p w14:paraId="557C065D" w14:textId="77777777" w:rsidR="00A0265F" w:rsidRPr="00896228" w:rsidRDefault="00A0265F" w:rsidP="007F0D05">
      <w:pPr>
        <w:tabs>
          <w:tab w:val="left" w:pos="0"/>
          <w:tab w:val="center" w:pos="4419"/>
          <w:tab w:val="right" w:pos="8838"/>
        </w:tabs>
        <w:spacing w:line="360" w:lineRule="auto"/>
        <w:jc w:val="both"/>
        <w:rPr>
          <w:rFonts w:ascii="Palatino Linotype" w:hAnsi="Palatino Linotype"/>
        </w:rPr>
      </w:pP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896228" w:rsidRDefault="004C3391" w:rsidP="004C3391">
          <w:pPr>
            <w:pStyle w:val="TtuloTDC"/>
            <w:jc w:val="center"/>
            <w:rPr>
              <w:szCs w:val="24"/>
              <w:lang w:val="es-ES"/>
            </w:rPr>
          </w:pPr>
          <w:r w:rsidRPr="00896228">
            <w:rPr>
              <w:szCs w:val="24"/>
              <w:lang w:val="es-ES"/>
            </w:rPr>
            <w:t>ÍNDICE</w:t>
          </w:r>
        </w:p>
        <w:p w14:paraId="0EB6896C" w14:textId="77777777" w:rsidR="004C3391" w:rsidRPr="00896228" w:rsidRDefault="004C3391" w:rsidP="004C3391">
          <w:pPr>
            <w:rPr>
              <w:rFonts w:ascii="Palatino Linotype" w:hAnsi="Palatino Linotype"/>
              <w:b/>
              <w:lang w:val="es-ES" w:eastAsia="es-MX"/>
            </w:rPr>
          </w:pPr>
        </w:p>
        <w:p w14:paraId="49D7BA63" w14:textId="77777777" w:rsidR="000C593F" w:rsidRPr="00896228" w:rsidRDefault="004C3391">
          <w:pPr>
            <w:pStyle w:val="TDC1"/>
            <w:rPr>
              <w:noProof/>
              <w:sz w:val="22"/>
              <w:szCs w:val="22"/>
              <w:lang w:val="es-MX" w:eastAsia="es-MX"/>
            </w:rPr>
          </w:pPr>
          <w:r w:rsidRPr="00896228">
            <w:rPr>
              <w:rFonts w:ascii="Palatino Linotype" w:hAnsi="Palatino Linotype"/>
              <w:b/>
            </w:rPr>
            <w:fldChar w:fldCharType="begin"/>
          </w:r>
          <w:r w:rsidRPr="00896228">
            <w:rPr>
              <w:rFonts w:ascii="Palatino Linotype" w:hAnsi="Palatino Linotype"/>
              <w:b/>
            </w:rPr>
            <w:instrText xml:space="preserve"> TOC \o "1-3" \h \z \u </w:instrText>
          </w:r>
          <w:r w:rsidRPr="00896228">
            <w:rPr>
              <w:rFonts w:ascii="Palatino Linotype" w:hAnsi="Palatino Linotype"/>
              <w:b/>
            </w:rPr>
            <w:fldChar w:fldCharType="separate"/>
          </w:r>
          <w:hyperlink w:anchor="_Toc69387549" w:history="1">
            <w:r w:rsidR="000C593F" w:rsidRPr="00896228">
              <w:rPr>
                <w:rStyle w:val="Hipervnculo"/>
                <w:noProof/>
              </w:rPr>
              <w:t>ANTECEDENTES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_Toc69387549 \h </w:instrText>
            </w:r>
            <w:r w:rsidR="000C593F" w:rsidRPr="00896228">
              <w:rPr>
                <w:noProof/>
                <w:webHidden/>
              </w:rPr>
            </w:r>
            <w:r w:rsidR="000C593F" w:rsidRPr="00896228">
              <w:rPr>
                <w:noProof/>
                <w:webHidden/>
              </w:rPr>
              <w:fldChar w:fldCharType="separate"/>
            </w:r>
            <w:r w:rsidR="000C593F" w:rsidRPr="00896228">
              <w:rPr>
                <w:noProof/>
                <w:webHidden/>
              </w:rPr>
              <w:t>5</w:t>
            </w:r>
            <w:r w:rsidR="000C593F" w:rsidRPr="00896228">
              <w:rPr>
                <w:noProof/>
                <w:webHidden/>
              </w:rPr>
              <w:fldChar w:fldCharType="end"/>
            </w:r>
          </w:hyperlink>
        </w:p>
        <w:p w14:paraId="74163CA2" w14:textId="77777777" w:rsidR="000C593F" w:rsidRPr="00896228" w:rsidRDefault="00737144">
          <w:pPr>
            <w:pStyle w:val="TDC2"/>
            <w:rPr>
              <w:noProof/>
              <w:sz w:val="22"/>
              <w:szCs w:val="22"/>
              <w:lang w:val="es-MX" w:eastAsia="es-MX"/>
            </w:rPr>
          </w:pPr>
          <w:hyperlink w:anchor="_Toc69387550" w:history="1">
            <w:r w:rsidR="000C593F" w:rsidRPr="00896228">
              <w:rPr>
                <w:rStyle w:val="Hipervnculo"/>
                <w:noProof/>
                <w:lang w:val="es-ES"/>
              </w:rPr>
              <w:t>a) Acto impugnado:</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_Toc69387550 \h </w:instrText>
            </w:r>
            <w:r w:rsidR="000C593F" w:rsidRPr="00896228">
              <w:rPr>
                <w:noProof/>
                <w:webHidden/>
              </w:rPr>
            </w:r>
            <w:r w:rsidR="000C593F" w:rsidRPr="00896228">
              <w:rPr>
                <w:noProof/>
                <w:webHidden/>
              </w:rPr>
              <w:fldChar w:fldCharType="separate"/>
            </w:r>
            <w:r w:rsidR="000C593F" w:rsidRPr="00896228">
              <w:rPr>
                <w:noProof/>
                <w:webHidden/>
              </w:rPr>
              <w:t>10</w:t>
            </w:r>
            <w:r w:rsidR="000C593F" w:rsidRPr="00896228">
              <w:rPr>
                <w:noProof/>
                <w:webHidden/>
              </w:rPr>
              <w:fldChar w:fldCharType="end"/>
            </w:r>
          </w:hyperlink>
        </w:p>
        <w:p w14:paraId="1420F66F" w14:textId="77777777" w:rsidR="000C593F" w:rsidRPr="00896228" w:rsidRDefault="00737144">
          <w:pPr>
            <w:pStyle w:val="TDC2"/>
            <w:rPr>
              <w:noProof/>
              <w:sz w:val="22"/>
              <w:szCs w:val="22"/>
              <w:lang w:val="es-MX" w:eastAsia="es-MX"/>
            </w:rPr>
          </w:pPr>
          <w:hyperlink w:anchor="_Toc69387551" w:history="1">
            <w:r w:rsidR="000C593F" w:rsidRPr="00896228">
              <w:rPr>
                <w:rStyle w:val="Hipervnculo"/>
                <w:noProof/>
                <w:lang w:val="es-ES"/>
              </w:rPr>
              <w:t>b) Razones o Motivos de inconformidad:</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_Toc69387551 \h </w:instrText>
            </w:r>
            <w:r w:rsidR="000C593F" w:rsidRPr="00896228">
              <w:rPr>
                <w:noProof/>
                <w:webHidden/>
              </w:rPr>
            </w:r>
            <w:r w:rsidR="000C593F" w:rsidRPr="00896228">
              <w:rPr>
                <w:noProof/>
                <w:webHidden/>
              </w:rPr>
              <w:fldChar w:fldCharType="separate"/>
            </w:r>
            <w:r w:rsidR="000C593F" w:rsidRPr="00896228">
              <w:rPr>
                <w:noProof/>
                <w:webHidden/>
              </w:rPr>
              <w:t>10</w:t>
            </w:r>
            <w:r w:rsidR="000C593F" w:rsidRPr="00896228">
              <w:rPr>
                <w:noProof/>
                <w:webHidden/>
              </w:rPr>
              <w:fldChar w:fldCharType="end"/>
            </w:r>
          </w:hyperlink>
        </w:p>
        <w:p w14:paraId="4F9AC33C" w14:textId="77777777" w:rsidR="000C593F" w:rsidRPr="00896228" w:rsidRDefault="00737144">
          <w:pPr>
            <w:pStyle w:val="TDC1"/>
            <w:rPr>
              <w:noProof/>
              <w:sz w:val="22"/>
              <w:szCs w:val="22"/>
              <w:lang w:val="es-MX" w:eastAsia="es-MX"/>
            </w:rPr>
          </w:pPr>
          <w:hyperlink w:anchor="_Toc69387552" w:history="1">
            <w:r w:rsidR="000C593F" w:rsidRPr="00896228">
              <w:rPr>
                <w:rStyle w:val="Hipervnculo"/>
                <w:noProof/>
              </w:rPr>
              <w:t>CONSIDERANDOS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_Toc69387552 \h </w:instrText>
            </w:r>
            <w:r w:rsidR="000C593F" w:rsidRPr="00896228">
              <w:rPr>
                <w:noProof/>
                <w:webHidden/>
              </w:rPr>
            </w:r>
            <w:r w:rsidR="000C593F" w:rsidRPr="00896228">
              <w:rPr>
                <w:noProof/>
                <w:webHidden/>
              </w:rPr>
              <w:fldChar w:fldCharType="separate"/>
            </w:r>
            <w:r w:rsidR="000C593F" w:rsidRPr="00896228">
              <w:rPr>
                <w:noProof/>
                <w:webHidden/>
              </w:rPr>
              <w:t>12</w:t>
            </w:r>
            <w:r w:rsidR="000C593F" w:rsidRPr="00896228">
              <w:rPr>
                <w:noProof/>
                <w:webHidden/>
              </w:rPr>
              <w:fldChar w:fldCharType="end"/>
            </w:r>
          </w:hyperlink>
        </w:p>
        <w:p w14:paraId="7F40B680" w14:textId="77777777" w:rsidR="000C593F" w:rsidRPr="00896228" w:rsidRDefault="00737144">
          <w:pPr>
            <w:pStyle w:val="TDC1"/>
            <w:rPr>
              <w:noProof/>
              <w:sz w:val="22"/>
              <w:szCs w:val="22"/>
              <w:lang w:val="es-MX" w:eastAsia="es-MX"/>
            </w:rPr>
          </w:pPr>
          <w:hyperlink w:anchor="_Toc69387553" w:history="1">
            <w:r w:rsidR="000C593F" w:rsidRPr="00896228">
              <w:rPr>
                <w:rStyle w:val="Hipervnculo"/>
                <w:noProof/>
              </w:rPr>
              <w:t>PRIMERO. De la competencia</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_Toc69387553 \h </w:instrText>
            </w:r>
            <w:r w:rsidR="000C593F" w:rsidRPr="00896228">
              <w:rPr>
                <w:noProof/>
                <w:webHidden/>
              </w:rPr>
            </w:r>
            <w:r w:rsidR="000C593F" w:rsidRPr="00896228">
              <w:rPr>
                <w:noProof/>
                <w:webHidden/>
              </w:rPr>
              <w:fldChar w:fldCharType="separate"/>
            </w:r>
            <w:r w:rsidR="000C593F" w:rsidRPr="00896228">
              <w:rPr>
                <w:noProof/>
                <w:webHidden/>
              </w:rPr>
              <w:t>12</w:t>
            </w:r>
            <w:r w:rsidR="000C593F" w:rsidRPr="00896228">
              <w:rPr>
                <w:noProof/>
                <w:webHidden/>
              </w:rPr>
              <w:fldChar w:fldCharType="end"/>
            </w:r>
          </w:hyperlink>
        </w:p>
        <w:p w14:paraId="70A6474E" w14:textId="77777777" w:rsidR="000C593F" w:rsidRPr="00896228" w:rsidRDefault="00737144">
          <w:pPr>
            <w:pStyle w:val="TDC1"/>
            <w:rPr>
              <w:noProof/>
              <w:sz w:val="22"/>
              <w:szCs w:val="22"/>
              <w:lang w:val="es-MX" w:eastAsia="es-MX"/>
            </w:rPr>
          </w:pPr>
          <w:hyperlink w:anchor="_Toc69387554" w:history="1">
            <w:r w:rsidR="000C593F" w:rsidRPr="00896228">
              <w:rPr>
                <w:rStyle w:val="Hipervnculo"/>
                <w:noProof/>
              </w:rPr>
              <w:t>SEGUNDO. De la oportunidad y procedencia.</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_Toc69387554 \h </w:instrText>
            </w:r>
            <w:r w:rsidR="000C593F" w:rsidRPr="00896228">
              <w:rPr>
                <w:noProof/>
                <w:webHidden/>
              </w:rPr>
            </w:r>
            <w:r w:rsidR="000C593F" w:rsidRPr="00896228">
              <w:rPr>
                <w:noProof/>
                <w:webHidden/>
              </w:rPr>
              <w:fldChar w:fldCharType="separate"/>
            </w:r>
            <w:r w:rsidR="000C593F" w:rsidRPr="00896228">
              <w:rPr>
                <w:noProof/>
                <w:webHidden/>
              </w:rPr>
              <w:t>13</w:t>
            </w:r>
            <w:r w:rsidR="000C593F" w:rsidRPr="00896228">
              <w:rPr>
                <w:noProof/>
                <w:webHidden/>
              </w:rPr>
              <w:fldChar w:fldCharType="end"/>
            </w:r>
          </w:hyperlink>
        </w:p>
        <w:p w14:paraId="360A7073" w14:textId="77777777" w:rsidR="000C593F" w:rsidRPr="00896228" w:rsidRDefault="00737144">
          <w:pPr>
            <w:pStyle w:val="TDC2"/>
            <w:rPr>
              <w:noProof/>
              <w:sz w:val="22"/>
              <w:szCs w:val="22"/>
              <w:lang w:val="es-MX" w:eastAsia="es-MX"/>
            </w:rPr>
          </w:pPr>
          <w:hyperlink w:anchor="_Toc69387555" w:history="1">
            <w:r w:rsidR="000C593F" w:rsidRPr="00896228">
              <w:rPr>
                <w:rStyle w:val="Hipervnculo"/>
                <w:noProof/>
              </w:rPr>
              <w:t>TERCERO. Cuestiones de previo y especial pronunciamiento.</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_Toc69387555 \h </w:instrText>
            </w:r>
            <w:r w:rsidR="000C593F" w:rsidRPr="00896228">
              <w:rPr>
                <w:noProof/>
                <w:webHidden/>
              </w:rPr>
            </w:r>
            <w:r w:rsidR="000C593F" w:rsidRPr="00896228">
              <w:rPr>
                <w:noProof/>
                <w:webHidden/>
              </w:rPr>
              <w:fldChar w:fldCharType="separate"/>
            </w:r>
            <w:r w:rsidR="000C593F" w:rsidRPr="00896228">
              <w:rPr>
                <w:noProof/>
                <w:webHidden/>
              </w:rPr>
              <w:t>13</w:t>
            </w:r>
            <w:r w:rsidR="000C593F" w:rsidRPr="00896228">
              <w:rPr>
                <w:noProof/>
                <w:webHidden/>
              </w:rPr>
              <w:fldChar w:fldCharType="end"/>
            </w:r>
          </w:hyperlink>
        </w:p>
        <w:p w14:paraId="4988C205" w14:textId="77777777" w:rsidR="000C593F" w:rsidRPr="00896228" w:rsidRDefault="00737144">
          <w:pPr>
            <w:pStyle w:val="TDC2"/>
            <w:rPr>
              <w:noProof/>
              <w:sz w:val="22"/>
              <w:szCs w:val="22"/>
              <w:lang w:val="es-MX" w:eastAsia="es-MX"/>
            </w:rPr>
          </w:pPr>
          <w:hyperlink w:anchor="_Toc69387556" w:history="1">
            <w:r w:rsidR="000C593F" w:rsidRPr="00896228">
              <w:rPr>
                <w:rStyle w:val="Hipervnculo"/>
                <w:noProof/>
              </w:rPr>
              <w:t>CUARTO. Del planteamiento de la litis.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_Toc69387556 \h </w:instrText>
            </w:r>
            <w:r w:rsidR="000C593F" w:rsidRPr="00896228">
              <w:rPr>
                <w:noProof/>
                <w:webHidden/>
              </w:rPr>
            </w:r>
            <w:r w:rsidR="000C593F" w:rsidRPr="00896228">
              <w:rPr>
                <w:noProof/>
                <w:webHidden/>
              </w:rPr>
              <w:fldChar w:fldCharType="separate"/>
            </w:r>
            <w:r w:rsidR="000C593F" w:rsidRPr="00896228">
              <w:rPr>
                <w:noProof/>
                <w:webHidden/>
              </w:rPr>
              <w:t>19</w:t>
            </w:r>
            <w:r w:rsidR="000C593F" w:rsidRPr="00896228">
              <w:rPr>
                <w:noProof/>
                <w:webHidden/>
              </w:rPr>
              <w:fldChar w:fldCharType="end"/>
            </w:r>
          </w:hyperlink>
        </w:p>
        <w:p w14:paraId="1E881648" w14:textId="77777777" w:rsidR="000C593F" w:rsidRPr="00896228" w:rsidRDefault="00737144">
          <w:pPr>
            <w:pStyle w:val="TDC2"/>
            <w:rPr>
              <w:noProof/>
              <w:sz w:val="22"/>
              <w:szCs w:val="22"/>
              <w:lang w:val="es-MX" w:eastAsia="es-MX"/>
            </w:rPr>
          </w:pPr>
          <w:hyperlink w:anchor="_Toc69387557" w:history="1">
            <w:r w:rsidR="000C593F" w:rsidRPr="00896228">
              <w:rPr>
                <w:rStyle w:val="Hipervnculo"/>
                <w:noProof/>
              </w:rPr>
              <w:t>QUINTO. Del estudio y resolución del asunto.</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_Toc69387557 \h </w:instrText>
            </w:r>
            <w:r w:rsidR="000C593F" w:rsidRPr="00896228">
              <w:rPr>
                <w:noProof/>
                <w:webHidden/>
              </w:rPr>
            </w:r>
            <w:r w:rsidR="000C593F" w:rsidRPr="00896228">
              <w:rPr>
                <w:noProof/>
                <w:webHidden/>
              </w:rPr>
              <w:fldChar w:fldCharType="separate"/>
            </w:r>
            <w:r w:rsidR="000C593F" w:rsidRPr="00896228">
              <w:rPr>
                <w:noProof/>
                <w:webHidden/>
              </w:rPr>
              <w:t>20</w:t>
            </w:r>
            <w:r w:rsidR="000C593F" w:rsidRPr="00896228">
              <w:rPr>
                <w:noProof/>
                <w:webHidden/>
              </w:rPr>
              <w:fldChar w:fldCharType="end"/>
            </w:r>
          </w:hyperlink>
        </w:p>
        <w:p w14:paraId="65CB812D" w14:textId="77777777" w:rsidR="000C593F" w:rsidRPr="00896228" w:rsidRDefault="00737144">
          <w:pPr>
            <w:pStyle w:val="TDC1"/>
            <w:rPr>
              <w:noProof/>
              <w:sz w:val="22"/>
              <w:szCs w:val="22"/>
              <w:lang w:val="es-MX" w:eastAsia="es-MX"/>
            </w:rPr>
          </w:pPr>
          <w:hyperlink w:anchor="_Toc69387558" w:history="1">
            <w:r w:rsidR="000C593F" w:rsidRPr="00896228">
              <w:rPr>
                <w:rStyle w:val="Hipervnculo"/>
                <w:rFonts w:cs="Arial"/>
                <w:noProof/>
              </w:rPr>
              <w:t>I. De la falta de accesibilidad en la respuesta.</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_Toc69387558 \h </w:instrText>
            </w:r>
            <w:r w:rsidR="000C593F" w:rsidRPr="00896228">
              <w:rPr>
                <w:noProof/>
                <w:webHidden/>
              </w:rPr>
            </w:r>
            <w:r w:rsidR="000C593F" w:rsidRPr="00896228">
              <w:rPr>
                <w:noProof/>
                <w:webHidden/>
              </w:rPr>
              <w:fldChar w:fldCharType="separate"/>
            </w:r>
            <w:r w:rsidR="000C593F" w:rsidRPr="00896228">
              <w:rPr>
                <w:noProof/>
                <w:webHidden/>
              </w:rPr>
              <w:t>21</w:t>
            </w:r>
            <w:r w:rsidR="000C593F" w:rsidRPr="00896228">
              <w:rPr>
                <w:noProof/>
                <w:webHidden/>
              </w:rPr>
              <w:fldChar w:fldCharType="end"/>
            </w:r>
          </w:hyperlink>
        </w:p>
        <w:p w14:paraId="4B277DF4" w14:textId="77777777" w:rsidR="000C593F" w:rsidRPr="00896228" w:rsidRDefault="00737144">
          <w:pPr>
            <w:pStyle w:val="TDC1"/>
            <w:tabs>
              <w:tab w:val="left" w:pos="660"/>
            </w:tabs>
            <w:rPr>
              <w:noProof/>
              <w:sz w:val="22"/>
              <w:szCs w:val="22"/>
              <w:lang w:val="es-MX" w:eastAsia="es-MX"/>
            </w:rPr>
          </w:pPr>
          <w:hyperlink w:anchor="_Toc69387559" w:history="1">
            <w:r w:rsidR="000C593F" w:rsidRPr="00896228">
              <w:rPr>
                <w:rStyle w:val="Hipervnculo"/>
                <w:rFonts w:cs="Arial"/>
                <w:noProof/>
              </w:rPr>
              <w:t>I.</w:t>
            </w:r>
            <w:r w:rsidR="000C593F" w:rsidRPr="00896228">
              <w:rPr>
                <w:noProof/>
                <w:sz w:val="22"/>
                <w:szCs w:val="22"/>
                <w:lang w:val="es-MX" w:eastAsia="es-MX"/>
              </w:rPr>
              <w:tab/>
            </w:r>
            <w:r w:rsidR="000C593F" w:rsidRPr="00896228">
              <w:rPr>
                <w:rStyle w:val="Hipervnculo"/>
                <w:rFonts w:cs="Arial"/>
                <w:noProof/>
              </w:rPr>
              <w:t>Del número de denuncias y carpetas de investigación de los homicidios dolosos.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_Toc69387559 \h </w:instrText>
            </w:r>
            <w:r w:rsidR="000C593F" w:rsidRPr="00896228">
              <w:rPr>
                <w:noProof/>
                <w:webHidden/>
              </w:rPr>
            </w:r>
            <w:r w:rsidR="000C593F" w:rsidRPr="00896228">
              <w:rPr>
                <w:noProof/>
                <w:webHidden/>
              </w:rPr>
              <w:fldChar w:fldCharType="separate"/>
            </w:r>
            <w:r w:rsidR="000C593F" w:rsidRPr="00896228">
              <w:rPr>
                <w:noProof/>
                <w:webHidden/>
              </w:rPr>
              <w:t>26</w:t>
            </w:r>
            <w:r w:rsidR="000C593F" w:rsidRPr="00896228">
              <w:rPr>
                <w:noProof/>
                <w:webHidden/>
              </w:rPr>
              <w:fldChar w:fldCharType="end"/>
            </w:r>
          </w:hyperlink>
        </w:p>
        <w:p w14:paraId="4517D4FA" w14:textId="77777777" w:rsidR="000C593F" w:rsidRPr="00896228" w:rsidRDefault="00737144">
          <w:pPr>
            <w:pStyle w:val="TDC1"/>
            <w:tabs>
              <w:tab w:val="left" w:pos="880"/>
            </w:tabs>
            <w:rPr>
              <w:noProof/>
              <w:sz w:val="22"/>
              <w:szCs w:val="22"/>
              <w:lang w:val="es-MX" w:eastAsia="es-MX"/>
            </w:rPr>
          </w:pPr>
          <w:hyperlink w:anchor="_Toc69387560" w:history="1">
            <w:r w:rsidR="000C593F" w:rsidRPr="00896228">
              <w:rPr>
                <w:rStyle w:val="Hipervnculo"/>
                <w:rFonts w:cs="Arial"/>
                <w:noProof/>
              </w:rPr>
              <w:t>II.</w:t>
            </w:r>
            <w:r w:rsidR="000C593F" w:rsidRPr="00896228">
              <w:rPr>
                <w:noProof/>
                <w:sz w:val="22"/>
                <w:szCs w:val="22"/>
                <w:lang w:val="es-MX" w:eastAsia="es-MX"/>
              </w:rPr>
              <w:tab/>
            </w:r>
            <w:r w:rsidR="000C593F" w:rsidRPr="00896228">
              <w:rPr>
                <w:rStyle w:val="Hipervnculo"/>
                <w:rFonts w:cs="Arial"/>
                <w:noProof/>
              </w:rPr>
              <w:t>De las denuncias y carpetas de investigación de feminicidios.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_Toc69387560 \h </w:instrText>
            </w:r>
            <w:r w:rsidR="000C593F" w:rsidRPr="00896228">
              <w:rPr>
                <w:noProof/>
                <w:webHidden/>
              </w:rPr>
            </w:r>
            <w:r w:rsidR="000C593F" w:rsidRPr="00896228">
              <w:rPr>
                <w:noProof/>
                <w:webHidden/>
              </w:rPr>
              <w:fldChar w:fldCharType="separate"/>
            </w:r>
            <w:r w:rsidR="000C593F" w:rsidRPr="00896228">
              <w:rPr>
                <w:noProof/>
                <w:webHidden/>
              </w:rPr>
              <w:t>32</w:t>
            </w:r>
            <w:r w:rsidR="000C593F" w:rsidRPr="00896228">
              <w:rPr>
                <w:noProof/>
                <w:webHidden/>
              </w:rPr>
              <w:fldChar w:fldCharType="end"/>
            </w:r>
          </w:hyperlink>
        </w:p>
        <w:p w14:paraId="3E5264C5" w14:textId="77777777" w:rsidR="000C593F" w:rsidRPr="00896228" w:rsidRDefault="00737144">
          <w:pPr>
            <w:pStyle w:val="TDC1"/>
            <w:rPr>
              <w:noProof/>
              <w:sz w:val="22"/>
              <w:szCs w:val="22"/>
              <w:lang w:val="es-MX" w:eastAsia="es-MX"/>
            </w:rPr>
          </w:pPr>
          <w:hyperlink w:anchor="_Toc69387561" w:history="1">
            <w:r w:rsidR="000C593F" w:rsidRPr="00896228">
              <w:rPr>
                <w:rStyle w:val="Hipervnculo"/>
                <w:rFonts w:cs="Arial"/>
                <w:noProof/>
              </w:rPr>
              <w:t>III. De las denuncias y carpetas de investigación de desapariciones.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_Toc69387561 \h </w:instrText>
            </w:r>
            <w:r w:rsidR="000C593F" w:rsidRPr="00896228">
              <w:rPr>
                <w:noProof/>
                <w:webHidden/>
              </w:rPr>
            </w:r>
            <w:r w:rsidR="000C593F" w:rsidRPr="00896228">
              <w:rPr>
                <w:noProof/>
                <w:webHidden/>
              </w:rPr>
              <w:fldChar w:fldCharType="separate"/>
            </w:r>
            <w:r w:rsidR="000C593F" w:rsidRPr="00896228">
              <w:rPr>
                <w:noProof/>
                <w:webHidden/>
              </w:rPr>
              <w:t>34</w:t>
            </w:r>
            <w:r w:rsidR="000C593F" w:rsidRPr="00896228">
              <w:rPr>
                <w:noProof/>
                <w:webHidden/>
              </w:rPr>
              <w:fldChar w:fldCharType="end"/>
            </w:r>
          </w:hyperlink>
        </w:p>
        <w:p w14:paraId="79F0AD42" w14:textId="77777777" w:rsidR="000C593F" w:rsidRPr="00896228" w:rsidRDefault="00737144">
          <w:pPr>
            <w:pStyle w:val="TDC2"/>
            <w:rPr>
              <w:noProof/>
              <w:sz w:val="22"/>
              <w:szCs w:val="22"/>
              <w:lang w:val="es-MX" w:eastAsia="es-MX"/>
            </w:rPr>
          </w:pPr>
          <w:hyperlink w:anchor="_Toc69387562" w:history="1">
            <w:r w:rsidR="000C593F" w:rsidRPr="00896228">
              <w:rPr>
                <w:rStyle w:val="Hipervnculo"/>
                <w:noProof/>
              </w:rPr>
              <w:t>SEXTO. De la versión pública.</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_Toc69387562 \h </w:instrText>
            </w:r>
            <w:r w:rsidR="000C593F" w:rsidRPr="00896228">
              <w:rPr>
                <w:noProof/>
                <w:webHidden/>
              </w:rPr>
            </w:r>
            <w:r w:rsidR="000C593F" w:rsidRPr="00896228">
              <w:rPr>
                <w:noProof/>
                <w:webHidden/>
              </w:rPr>
              <w:fldChar w:fldCharType="separate"/>
            </w:r>
            <w:r w:rsidR="000C593F" w:rsidRPr="00896228">
              <w:rPr>
                <w:noProof/>
                <w:webHidden/>
              </w:rPr>
              <w:t>41</w:t>
            </w:r>
            <w:r w:rsidR="000C593F" w:rsidRPr="00896228">
              <w:rPr>
                <w:noProof/>
                <w:webHidden/>
              </w:rPr>
              <w:fldChar w:fldCharType="end"/>
            </w:r>
          </w:hyperlink>
        </w:p>
        <w:p w14:paraId="2133B90F" w14:textId="77777777" w:rsidR="000C593F" w:rsidRPr="00896228" w:rsidRDefault="00737144">
          <w:pPr>
            <w:pStyle w:val="TDC2"/>
            <w:rPr>
              <w:noProof/>
              <w:sz w:val="22"/>
              <w:szCs w:val="22"/>
              <w:lang w:val="es-MX" w:eastAsia="es-MX"/>
            </w:rPr>
          </w:pPr>
          <w:hyperlink w:anchor="_Toc69387563" w:history="1">
            <w:r w:rsidR="000C593F" w:rsidRPr="00896228">
              <w:rPr>
                <w:rStyle w:val="Hipervnculo"/>
                <w:noProof/>
              </w:rPr>
              <w:t>Requisitos de fondo del acuerdo de clasificación.</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_Toc69387563 \h </w:instrText>
            </w:r>
            <w:r w:rsidR="000C593F" w:rsidRPr="00896228">
              <w:rPr>
                <w:noProof/>
                <w:webHidden/>
              </w:rPr>
            </w:r>
            <w:r w:rsidR="000C593F" w:rsidRPr="00896228">
              <w:rPr>
                <w:noProof/>
                <w:webHidden/>
              </w:rPr>
              <w:fldChar w:fldCharType="separate"/>
            </w:r>
            <w:r w:rsidR="000C593F" w:rsidRPr="00896228">
              <w:rPr>
                <w:noProof/>
                <w:webHidden/>
              </w:rPr>
              <w:t>44</w:t>
            </w:r>
            <w:r w:rsidR="000C593F" w:rsidRPr="00896228">
              <w:rPr>
                <w:noProof/>
                <w:webHidden/>
              </w:rPr>
              <w:fldChar w:fldCharType="end"/>
            </w:r>
          </w:hyperlink>
        </w:p>
        <w:p w14:paraId="584F467F" w14:textId="77777777" w:rsidR="000C593F" w:rsidRPr="00896228" w:rsidRDefault="00737144">
          <w:pPr>
            <w:pStyle w:val="TDC2"/>
            <w:rPr>
              <w:noProof/>
              <w:sz w:val="22"/>
              <w:szCs w:val="22"/>
              <w:lang w:val="es-MX" w:eastAsia="es-MX"/>
            </w:rPr>
          </w:pPr>
          <w:hyperlink w:anchor="_Toc69387564" w:history="1">
            <w:r w:rsidR="000C593F" w:rsidRPr="00896228">
              <w:rPr>
                <w:rStyle w:val="Hipervnculo"/>
                <w:noProof/>
                <w:lang w:val="es-ES"/>
              </w:rPr>
              <w:t>SÉPTIMO. Decisión.</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_Toc69387564 \h </w:instrText>
            </w:r>
            <w:r w:rsidR="000C593F" w:rsidRPr="00896228">
              <w:rPr>
                <w:noProof/>
                <w:webHidden/>
              </w:rPr>
            </w:r>
            <w:r w:rsidR="000C593F" w:rsidRPr="00896228">
              <w:rPr>
                <w:noProof/>
                <w:webHidden/>
              </w:rPr>
              <w:fldChar w:fldCharType="separate"/>
            </w:r>
            <w:r w:rsidR="000C593F" w:rsidRPr="00896228">
              <w:rPr>
                <w:noProof/>
                <w:webHidden/>
              </w:rPr>
              <w:t>50</w:t>
            </w:r>
            <w:r w:rsidR="000C593F" w:rsidRPr="00896228">
              <w:rPr>
                <w:noProof/>
                <w:webHidden/>
              </w:rPr>
              <w:fldChar w:fldCharType="end"/>
            </w:r>
          </w:hyperlink>
        </w:p>
        <w:p w14:paraId="74504C00" w14:textId="77777777" w:rsidR="000C593F" w:rsidRPr="00896228" w:rsidRDefault="00737144">
          <w:pPr>
            <w:pStyle w:val="TDC2"/>
            <w:rPr>
              <w:noProof/>
              <w:sz w:val="22"/>
              <w:szCs w:val="22"/>
              <w:lang w:val="es-MX" w:eastAsia="es-MX"/>
            </w:rPr>
          </w:pPr>
          <w:hyperlink w:anchor="_Toc69387565" w:history="1">
            <w:r w:rsidR="000C593F" w:rsidRPr="00896228">
              <w:rPr>
                <w:rStyle w:val="Hipervnculo"/>
                <w:noProof/>
                <w:lang w:val="es-ES"/>
              </w:rPr>
              <w:t>R E S O L U T I V O S</w:t>
            </w:r>
            <w:r w:rsidR="000C593F" w:rsidRPr="00896228">
              <w:rPr>
                <w:noProof/>
                <w:webHidden/>
              </w:rPr>
              <w:tab/>
            </w:r>
            <w:r w:rsidR="000C593F" w:rsidRPr="00896228">
              <w:rPr>
                <w:noProof/>
                <w:webHidden/>
              </w:rPr>
              <w:fldChar w:fldCharType="begin"/>
            </w:r>
            <w:r w:rsidR="000C593F" w:rsidRPr="00896228">
              <w:rPr>
                <w:noProof/>
                <w:webHidden/>
              </w:rPr>
              <w:instrText xml:space="preserve"> PAGEREF _Toc69387565 \h </w:instrText>
            </w:r>
            <w:r w:rsidR="000C593F" w:rsidRPr="00896228">
              <w:rPr>
                <w:noProof/>
                <w:webHidden/>
              </w:rPr>
            </w:r>
            <w:r w:rsidR="000C593F" w:rsidRPr="00896228">
              <w:rPr>
                <w:noProof/>
                <w:webHidden/>
              </w:rPr>
              <w:fldChar w:fldCharType="separate"/>
            </w:r>
            <w:r w:rsidR="000C593F" w:rsidRPr="00896228">
              <w:rPr>
                <w:noProof/>
                <w:webHidden/>
              </w:rPr>
              <w:t>51</w:t>
            </w:r>
            <w:r w:rsidR="000C593F" w:rsidRPr="00896228">
              <w:rPr>
                <w:noProof/>
                <w:webHidden/>
              </w:rPr>
              <w:fldChar w:fldCharType="end"/>
            </w:r>
          </w:hyperlink>
        </w:p>
        <w:p w14:paraId="238F4D65" w14:textId="2BE58E29" w:rsidR="004C3391" w:rsidRPr="00896228" w:rsidRDefault="004C3391" w:rsidP="007F0D05">
          <w:pPr>
            <w:rPr>
              <w:rFonts w:ascii="Palatino Linotype" w:hAnsi="Palatino Linotype"/>
              <w:b/>
              <w:bCs/>
              <w:lang w:val="es-ES"/>
            </w:rPr>
          </w:pPr>
          <w:r w:rsidRPr="00896228">
            <w:rPr>
              <w:rFonts w:ascii="Palatino Linotype" w:hAnsi="Palatino Linotype"/>
              <w:b/>
              <w:bCs/>
              <w:lang w:val="es-ES"/>
            </w:rPr>
            <w:fldChar w:fldCharType="end"/>
          </w:r>
          <w:r w:rsidR="007F0D05" w:rsidRPr="00896228">
            <w:rPr>
              <w:rFonts w:ascii="Palatino Linotype" w:hAnsi="Palatino Linotype"/>
              <w:b/>
              <w:bCs/>
              <w:lang w:val="es-ES"/>
            </w:rPr>
            <w:br w:type="page"/>
          </w:r>
        </w:p>
      </w:sdtContent>
    </w:sdt>
    <w:p w14:paraId="4B98D024" w14:textId="5CA127FF" w:rsidR="004C3391" w:rsidRPr="00896228" w:rsidRDefault="004C3391" w:rsidP="004C3391">
      <w:pPr>
        <w:tabs>
          <w:tab w:val="left" w:pos="567"/>
        </w:tabs>
        <w:spacing w:before="240" w:after="240" w:line="360" w:lineRule="auto"/>
        <w:jc w:val="both"/>
        <w:rPr>
          <w:rFonts w:ascii="Palatino Linotype" w:hAnsi="Palatino Linotype"/>
          <w:lang w:val="es-MX"/>
        </w:rPr>
      </w:pPr>
      <w:r w:rsidRPr="00896228">
        <w:rPr>
          <w:rFonts w:ascii="Palatino Linotype" w:hAnsi="Palatino Linotype"/>
        </w:rPr>
        <w:lastRenderedPageBreak/>
        <w:t>R</w:t>
      </w:r>
      <w:proofErr w:type="spellStart"/>
      <w:r w:rsidRPr="00896228">
        <w:rPr>
          <w:rFonts w:ascii="Palatino Linotype" w:hAnsi="Palatino Linotype"/>
          <w:lang w:val="es-MX"/>
        </w:rPr>
        <w:t>esolución</w:t>
      </w:r>
      <w:proofErr w:type="spellEnd"/>
      <w:r w:rsidRPr="0089622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fecha </w:t>
      </w:r>
      <w:r w:rsidR="00896228">
        <w:rPr>
          <w:rFonts w:ascii="Palatino Linotype" w:hAnsi="Palatino Linotype"/>
          <w:lang w:val="es-MX"/>
        </w:rPr>
        <w:t>veintiuno</w:t>
      </w:r>
      <w:r w:rsidRPr="00896228">
        <w:rPr>
          <w:rFonts w:ascii="Palatino Linotype" w:hAnsi="Palatino Linotype"/>
          <w:lang w:val="es-MX"/>
        </w:rPr>
        <w:t xml:space="preserve"> (</w:t>
      </w:r>
      <w:r w:rsidR="00896228">
        <w:rPr>
          <w:rFonts w:ascii="Palatino Linotype" w:hAnsi="Palatino Linotype"/>
          <w:lang w:val="es-MX"/>
        </w:rPr>
        <w:t>21</w:t>
      </w:r>
      <w:r w:rsidRPr="00896228">
        <w:rPr>
          <w:rFonts w:ascii="Palatino Linotype" w:hAnsi="Palatino Linotype"/>
          <w:lang w:val="es-MX"/>
        </w:rPr>
        <w:t xml:space="preserve">) de </w:t>
      </w:r>
      <w:r w:rsidR="00896228">
        <w:rPr>
          <w:rFonts w:ascii="Palatino Linotype" w:hAnsi="Palatino Linotype"/>
          <w:lang w:val="es-MX"/>
        </w:rPr>
        <w:t>abril</w:t>
      </w:r>
      <w:r w:rsidRPr="00896228">
        <w:rPr>
          <w:rFonts w:ascii="Palatino Linotype" w:hAnsi="Palatino Linotype"/>
          <w:lang w:val="es-MX"/>
        </w:rPr>
        <w:t xml:space="preserve"> de dos mil veint</w:t>
      </w:r>
      <w:r w:rsidR="00C112AD" w:rsidRPr="00896228">
        <w:rPr>
          <w:rFonts w:ascii="Palatino Linotype" w:hAnsi="Palatino Linotype"/>
          <w:lang w:val="es-MX"/>
        </w:rPr>
        <w:t>iuno</w:t>
      </w:r>
      <w:r w:rsidRPr="00896228">
        <w:rPr>
          <w:rFonts w:ascii="Palatino Linotype" w:hAnsi="Palatino Linotype"/>
          <w:lang w:val="es-MX"/>
        </w:rPr>
        <w:t>.</w:t>
      </w:r>
    </w:p>
    <w:p w14:paraId="4075D49D" w14:textId="3BC8911F" w:rsidR="004C3391" w:rsidRPr="00896228" w:rsidRDefault="004C3391" w:rsidP="004C3391">
      <w:pPr>
        <w:pStyle w:val="Encabezado"/>
        <w:spacing w:line="360" w:lineRule="auto"/>
        <w:jc w:val="both"/>
        <w:rPr>
          <w:rFonts w:ascii="Palatino Linotype" w:hAnsi="Palatino Linotype"/>
          <w:b/>
          <w:bCs/>
          <w:color w:val="000000"/>
        </w:rPr>
      </w:pPr>
      <w:r w:rsidRPr="00896228">
        <w:rPr>
          <w:rFonts w:ascii="Palatino Linotype" w:eastAsia="Times New Roman" w:hAnsi="Palatino Linotype" w:cs="Times New Roman"/>
          <w:b/>
        </w:rPr>
        <w:t>VISTO</w:t>
      </w:r>
      <w:r w:rsidRPr="00896228">
        <w:rPr>
          <w:rFonts w:ascii="Palatino Linotype" w:eastAsia="Times New Roman" w:hAnsi="Palatino Linotype" w:cs="Times New Roman"/>
        </w:rPr>
        <w:t xml:space="preserve"> el expediente electrónico formado con motivo del recurso de revisión número </w:t>
      </w:r>
      <w:r w:rsidR="00EB1BED" w:rsidRPr="00896228">
        <w:rPr>
          <w:rFonts w:ascii="Palatino Linotype" w:hAnsi="Palatino Linotype" w:cs="Arial"/>
          <w:b/>
          <w:bCs/>
          <w:lang w:eastAsia="es-MX"/>
        </w:rPr>
        <w:t>00238/INFOEM/IP/RR/2021</w:t>
      </w:r>
      <w:r w:rsidRPr="00896228">
        <w:rPr>
          <w:rFonts w:ascii="Palatino Linotype" w:eastAsia="Times New Roman" w:hAnsi="Palatino Linotype" w:cs="Arial"/>
          <w:bCs/>
        </w:rPr>
        <w:t xml:space="preserve">, </w:t>
      </w:r>
      <w:r w:rsidRPr="00896228">
        <w:rPr>
          <w:rFonts w:ascii="Palatino Linotype" w:eastAsia="Times New Roman" w:hAnsi="Palatino Linotype" w:cs="Times New Roman"/>
        </w:rPr>
        <w:t>promovido por</w:t>
      </w:r>
      <w:r w:rsidRPr="00896228">
        <w:rPr>
          <w:rFonts w:ascii="Palatino Linotype" w:eastAsia="Times New Roman" w:hAnsi="Palatino Linotype" w:cs="Times New Roman"/>
          <w:b/>
        </w:rPr>
        <w:t xml:space="preserve"> </w:t>
      </w:r>
      <w:r w:rsidR="002966B1" w:rsidRPr="002966B1">
        <w:rPr>
          <w:rFonts w:ascii="Palatino Linotype" w:eastAsia="Times New Roman" w:hAnsi="Palatino Linotype" w:cs="Times New Roman"/>
          <w:b/>
          <w:highlight w:val="black"/>
        </w:rPr>
        <w:t>---------------------------------</w:t>
      </w:r>
      <w:r w:rsidR="00D62096" w:rsidRPr="00896228">
        <w:rPr>
          <w:rFonts w:ascii="Palatino Linotype" w:eastAsia="Times New Roman" w:hAnsi="Palatino Linotype" w:cs="Times New Roman"/>
        </w:rPr>
        <w:t xml:space="preserve"> </w:t>
      </w:r>
      <w:r w:rsidRPr="00896228">
        <w:rPr>
          <w:rFonts w:ascii="Palatino Linotype" w:eastAsia="Times New Roman" w:hAnsi="Palatino Linotype" w:cs="Arial"/>
        </w:rPr>
        <w:t xml:space="preserve">en su calidad de </w:t>
      </w:r>
      <w:r w:rsidRPr="00896228">
        <w:rPr>
          <w:rFonts w:ascii="Palatino Linotype" w:eastAsia="Times New Roman" w:hAnsi="Palatino Linotype" w:cs="Arial"/>
          <w:b/>
        </w:rPr>
        <w:t>RECURRENTE</w:t>
      </w:r>
      <w:r w:rsidRPr="00896228">
        <w:rPr>
          <w:rFonts w:ascii="Palatino Linotype" w:eastAsia="Times New Roman" w:hAnsi="Palatino Linotype" w:cs="Arial"/>
        </w:rPr>
        <w:t xml:space="preserve">, en contra de la respuesta de la </w:t>
      </w:r>
      <w:proofErr w:type="gramStart"/>
      <w:r w:rsidR="00CE34D4" w:rsidRPr="00896228">
        <w:rPr>
          <w:rFonts w:ascii="Palatino Linotype" w:hAnsi="Palatino Linotype"/>
          <w:b/>
          <w:bCs/>
          <w:color w:val="000000"/>
        </w:rPr>
        <w:t>Fiscalía General</w:t>
      </w:r>
      <w:proofErr w:type="gramEnd"/>
      <w:r w:rsidR="00CE34D4" w:rsidRPr="00896228">
        <w:rPr>
          <w:rFonts w:ascii="Palatino Linotype" w:hAnsi="Palatino Linotype"/>
          <w:b/>
          <w:bCs/>
          <w:color w:val="000000"/>
        </w:rPr>
        <w:t xml:space="preserve"> de Justicia del Estado de México</w:t>
      </w:r>
      <w:r w:rsidRPr="00896228">
        <w:rPr>
          <w:rFonts w:ascii="Palatino Linotype" w:eastAsia="Calibri" w:hAnsi="Palatino Linotype" w:cs="Arial"/>
          <w:lang w:val="es-ES"/>
        </w:rPr>
        <w:t xml:space="preserve">, </w:t>
      </w:r>
      <w:r w:rsidRPr="00896228">
        <w:rPr>
          <w:rFonts w:ascii="Palatino Linotype" w:eastAsia="Times New Roman" w:hAnsi="Palatino Linotype" w:cs="Times New Roman"/>
        </w:rPr>
        <w:t>en lo sucesivo el</w:t>
      </w:r>
      <w:r w:rsidRPr="00896228">
        <w:rPr>
          <w:rFonts w:ascii="Palatino Linotype" w:eastAsia="Times New Roman" w:hAnsi="Palatino Linotype" w:cs="Times New Roman"/>
          <w:b/>
        </w:rPr>
        <w:t xml:space="preserve"> SUJETO OBLIGADO, </w:t>
      </w:r>
      <w:r w:rsidRPr="00896228">
        <w:rPr>
          <w:rFonts w:ascii="Palatino Linotype" w:eastAsia="Times New Roman" w:hAnsi="Palatino Linotype" w:cs="Times New Roman"/>
        </w:rPr>
        <w:t>se procede a dictar la presente resolución, con base en los siguientes:</w:t>
      </w:r>
    </w:p>
    <w:p w14:paraId="036A5538" w14:textId="77777777" w:rsidR="004C3391" w:rsidRPr="00896228" w:rsidRDefault="004C3391" w:rsidP="004C3391">
      <w:pPr>
        <w:pStyle w:val="Ttulo1"/>
        <w:tabs>
          <w:tab w:val="left" w:pos="567"/>
        </w:tabs>
        <w:jc w:val="center"/>
        <w:rPr>
          <w:b w:val="0"/>
          <w:color w:val="auto"/>
        </w:rPr>
      </w:pPr>
      <w:bookmarkStart w:id="4" w:name="_Toc69387549"/>
      <w:r w:rsidRPr="00896228">
        <w:rPr>
          <w:color w:val="auto"/>
        </w:rPr>
        <w:t>ANTECEDENTES</w:t>
      </w:r>
      <w:bookmarkEnd w:id="4"/>
    </w:p>
    <w:p w14:paraId="2153F214" w14:textId="77777777" w:rsidR="004C3391" w:rsidRPr="00896228" w:rsidRDefault="004C3391" w:rsidP="004C3391">
      <w:pPr>
        <w:tabs>
          <w:tab w:val="left" w:pos="567"/>
        </w:tabs>
        <w:rPr>
          <w:rFonts w:ascii="Palatino Linotype" w:hAnsi="Palatino Linotype"/>
          <w:lang w:val="es-MX" w:eastAsia="en-US"/>
        </w:rPr>
      </w:pPr>
    </w:p>
    <w:p w14:paraId="2C7AAD9A" w14:textId="4BAAE69B" w:rsidR="004C3391" w:rsidRPr="00896228" w:rsidRDefault="004C3391" w:rsidP="004C339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 xml:space="preserve">El día </w:t>
      </w:r>
      <w:r w:rsidR="00EB1BED" w:rsidRPr="00896228">
        <w:rPr>
          <w:rFonts w:ascii="Palatino Linotype" w:eastAsia="Calibri" w:hAnsi="Palatino Linotype" w:cs="Arial"/>
          <w:color w:val="000000" w:themeColor="text1"/>
          <w:lang w:val="es-ES"/>
        </w:rPr>
        <w:t>veintitrés</w:t>
      </w:r>
      <w:r w:rsidRPr="00896228">
        <w:rPr>
          <w:rFonts w:ascii="Palatino Linotype" w:eastAsia="Calibri" w:hAnsi="Palatino Linotype" w:cs="Arial"/>
          <w:color w:val="000000" w:themeColor="text1"/>
          <w:lang w:val="es-ES"/>
        </w:rPr>
        <w:t xml:space="preserve"> (</w:t>
      </w:r>
      <w:r w:rsidR="00EB1BED" w:rsidRPr="00896228">
        <w:rPr>
          <w:rFonts w:ascii="Palatino Linotype" w:eastAsia="Calibri" w:hAnsi="Palatino Linotype" w:cs="Arial"/>
          <w:color w:val="000000" w:themeColor="text1"/>
          <w:lang w:val="es-ES"/>
        </w:rPr>
        <w:t>23</w:t>
      </w:r>
      <w:r w:rsidRPr="00896228">
        <w:rPr>
          <w:rFonts w:ascii="Palatino Linotype" w:eastAsia="Calibri" w:hAnsi="Palatino Linotype" w:cs="Arial"/>
          <w:color w:val="000000" w:themeColor="text1"/>
          <w:lang w:val="es-ES"/>
        </w:rPr>
        <w:t xml:space="preserve">) de </w:t>
      </w:r>
      <w:r w:rsidR="00EB1BED" w:rsidRPr="00896228">
        <w:rPr>
          <w:rFonts w:ascii="Palatino Linotype" w:eastAsia="Calibri" w:hAnsi="Palatino Linotype" w:cs="Arial"/>
          <w:color w:val="000000" w:themeColor="text1"/>
          <w:lang w:val="es-ES"/>
        </w:rPr>
        <w:t>nov</w:t>
      </w:r>
      <w:r w:rsidR="00B81694" w:rsidRPr="00896228">
        <w:rPr>
          <w:rFonts w:ascii="Palatino Linotype" w:eastAsia="Calibri" w:hAnsi="Palatino Linotype" w:cs="Arial"/>
          <w:color w:val="000000" w:themeColor="text1"/>
          <w:lang w:val="es-ES"/>
        </w:rPr>
        <w:t>iembre</w:t>
      </w:r>
      <w:r w:rsidRPr="00896228">
        <w:rPr>
          <w:rFonts w:ascii="Palatino Linotype" w:eastAsia="Calibri" w:hAnsi="Palatino Linotype" w:cs="Arial"/>
          <w:color w:val="000000" w:themeColor="text1"/>
          <w:lang w:val="es-ES"/>
        </w:rPr>
        <w:t xml:space="preserve"> de dos mil veinte,</w:t>
      </w:r>
      <w:r w:rsidRPr="00896228">
        <w:rPr>
          <w:rFonts w:ascii="Palatino Linotype" w:eastAsia="Calibri" w:hAnsi="Palatino Linotype" w:cs="Times New Roman"/>
          <w:color w:val="000000" w:themeColor="text1"/>
          <w:lang w:val="es-ES"/>
        </w:rPr>
        <w:t xml:space="preserve"> </w:t>
      </w:r>
      <w:r w:rsidRPr="00896228">
        <w:rPr>
          <w:rFonts w:ascii="Palatino Linotype" w:eastAsia="Calibri" w:hAnsi="Palatino Linotype" w:cs="Arial"/>
          <w:lang w:val="es-ES"/>
        </w:rPr>
        <w:t>se</w:t>
      </w:r>
      <w:r w:rsidRPr="00896228">
        <w:rPr>
          <w:rFonts w:ascii="Palatino Linotype" w:eastAsia="Calibri" w:hAnsi="Palatino Linotype" w:cs="Arial"/>
          <w:b/>
          <w:lang w:val="es-ES"/>
        </w:rPr>
        <w:t xml:space="preserve"> </w:t>
      </w:r>
      <w:r w:rsidRPr="00896228">
        <w:rPr>
          <w:rFonts w:ascii="Palatino Linotype" w:hAnsi="Palatino Linotype"/>
          <w:color w:val="000000" w:themeColor="text1"/>
        </w:rPr>
        <w:t>presentó</w:t>
      </w:r>
      <w:r w:rsidRPr="00896228">
        <w:rPr>
          <w:rFonts w:ascii="Palatino Linotype" w:hAnsi="Palatino Linotype"/>
          <w:b/>
          <w:color w:val="000000" w:themeColor="text1"/>
        </w:rPr>
        <w:t xml:space="preserve"> </w:t>
      </w:r>
      <w:r w:rsidRPr="00896228">
        <w:rPr>
          <w:rFonts w:ascii="Palatino Linotype" w:eastAsia="Calibri" w:hAnsi="Palatino Linotype" w:cs="Arial"/>
          <w:color w:val="000000" w:themeColor="text1"/>
        </w:rPr>
        <w:t xml:space="preserve">vía </w:t>
      </w:r>
      <w:r w:rsidRPr="00896228">
        <w:rPr>
          <w:rFonts w:ascii="Palatino Linotype" w:eastAsia="Calibri" w:hAnsi="Palatino Linotype" w:cs="Arial"/>
          <w:color w:val="000000" w:themeColor="text1"/>
          <w:lang w:val="es-ES"/>
        </w:rPr>
        <w:t xml:space="preserve">Sistema de Acceso a la Información Mexiquense </w:t>
      </w:r>
      <w:r w:rsidRPr="00896228">
        <w:rPr>
          <w:rFonts w:ascii="Palatino Linotype" w:eastAsia="Calibri" w:hAnsi="Palatino Linotype" w:cs="Arial"/>
          <w:b/>
          <w:color w:val="000000" w:themeColor="text1"/>
          <w:lang w:val="es-ES"/>
        </w:rPr>
        <w:t>(SAIMEX)</w:t>
      </w:r>
      <w:r w:rsidRPr="00896228">
        <w:rPr>
          <w:rFonts w:ascii="Palatino Linotype" w:eastAsia="Calibri" w:hAnsi="Palatino Linotype" w:cs="Arial"/>
          <w:color w:val="000000" w:themeColor="text1"/>
          <w:lang w:val="es-ES"/>
        </w:rPr>
        <w:t>, la solicitud de información pública registrada con el número</w:t>
      </w:r>
      <w:r w:rsidRPr="00896228">
        <w:rPr>
          <w:rFonts w:ascii="Palatino Linotype" w:eastAsia="Calibri" w:hAnsi="Palatino Linotype" w:cs="Arial"/>
          <w:b/>
          <w:color w:val="000000" w:themeColor="text1"/>
          <w:lang w:val="es-ES"/>
        </w:rPr>
        <w:t xml:space="preserve"> </w:t>
      </w:r>
      <w:r w:rsidR="00CE34D4" w:rsidRPr="00896228">
        <w:rPr>
          <w:rFonts w:ascii="Palatino Linotype" w:eastAsia="Calibri" w:hAnsi="Palatino Linotype" w:cs="Arial"/>
          <w:b/>
          <w:color w:val="000000" w:themeColor="text1"/>
          <w:lang w:val="es-ES"/>
        </w:rPr>
        <w:t>00888/FGJ/IP/2020</w:t>
      </w:r>
      <w:r w:rsidRPr="00896228">
        <w:rPr>
          <w:rFonts w:ascii="Palatino Linotype" w:hAnsi="Palatino Linotype"/>
          <w:b/>
          <w:bCs/>
          <w:color w:val="000000" w:themeColor="text1"/>
        </w:rPr>
        <w:t>,</w:t>
      </w:r>
      <w:r w:rsidRPr="00896228">
        <w:rPr>
          <w:rFonts w:ascii="Palatino Linotype" w:eastAsia="Calibri" w:hAnsi="Palatino Linotype" w:cs="Arial"/>
          <w:color w:val="000000" w:themeColor="text1"/>
          <w:lang w:val="es-ES"/>
        </w:rPr>
        <w:t xml:space="preserve"> mediante la cual se requirió:</w:t>
      </w:r>
    </w:p>
    <w:p w14:paraId="7962B998" w14:textId="5E84442F" w:rsidR="004C3391" w:rsidRPr="00896228" w:rsidRDefault="004C3391" w:rsidP="004C33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F574" w14:textId="381C548B" w:rsidR="004C3391" w:rsidRPr="00896228" w:rsidRDefault="004C3391" w:rsidP="004C3391">
      <w:pPr>
        <w:spacing w:line="360" w:lineRule="auto"/>
        <w:ind w:left="567" w:right="567"/>
        <w:jc w:val="both"/>
        <w:rPr>
          <w:rFonts w:ascii="Palatino Linotype" w:eastAsia="Times New Roman" w:hAnsi="Palatino Linotype" w:cs="Times New Roman"/>
          <w:i/>
          <w:sz w:val="22"/>
          <w:szCs w:val="22"/>
          <w:lang w:val="es-MX" w:eastAsia="es-MX"/>
        </w:rPr>
      </w:pPr>
      <w:r w:rsidRPr="00896228">
        <w:rPr>
          <w:rFonts w:ascii="Palatino Linotype" w:hAnsi="Palatino Linotype"/>
          <w:i/>
          <w:color w:val="000000"/>
          <w:sz w:val="22"/>
          <w:szCs w:val="22"/>
        </w:rPr>
        <w:t>“</w:t>
      </w:r>
      <w:r w:rsidR="00EB1BED" w:rsidRPr="00896228">
        <w:rPr>
          <w:rFonts w:ascii="Palatino Linotype" w:hAnsi="Palatino Linotype"/>
          <w:i/>
          <w:color w:val="000000"/>
          <w:sz w:val="22"/>
          <w:szCs w:val="22"/>
        </w:rPr>
        <w:t>Respetuosamente les solicito lo siguiente 1. Número de denuncias y número de carpetas de investigación iniciadas sobre mujeres muertas a causa de homicidio doloso. 2. Número de denuncias y número de carpetas de investigación sobre mujeres muertas a causa de feminicidio. 3. Número de denuncias y número de carpetas de investigación sobre desapariciones de mujeres y niñas. La anterior información dividirla por favor por meses de cada año, siendo a partir de 1993 al 2020.</w:t>
      </w:r>
      <w:r w:rsidRPr="00896228">
        <w:rPr>
          <w:rFonts w:ascii="Palatino Linotype" w:hAnsi="Palatino Linotype"/>
          <w:i/>
          <w:color w:val="000000"/>
          <w:sz w:val="22"/>
          <w:szCs w:val="22"/>
        </w:rPr>
        <w:t>” (Sic)</w:t>
      </w:r>
    </w:p>
    <w:p w14:paraId="2DB7F9B4" w14:textId="77777777" w:rsidR="004C3391" w:rsidRPr="00896228"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Se hace constar que </w:t>
      </w:r>
      <w:r w:rsidRPr="00896228">
        <w:rPr>
          <w:rFonts w:ascii="Palatino Linotype" w:eastAsia="Times New Roman" w:hAnsi="Palatino Linotype" w:cs="Arial"/>
          <w:color w:val="000000" w:themeColor="text1"/>
          <w:lang w:val="es-ES"/>
        </w:rPr>
        <w:t>se señaló como modalidad de entrega de la información</w:t>
      </w:r>
      <w:r w:rsidRPr="00896228">
        <w:rPr>
          <w:rFonts w:ascii="Palatino Linotype" w:eastAsia="Times New Roman" w:hAnsi="Palatino Linotype" w:cs="Arial"/>
          <w:b/>
          <w:color w:val="000000" w:themeColor="text1"/>
          <w:lang w:val="es-ES"/>
        </w:rPr>
        <w:t>:</w:t>
      </w:r>
      <w:r w:rsidRPr="00896228">
        <w:rPr>
          <w:rFonts w:ascii="Palatino Linotype" w:eastAsia="Times New Roman" w:hAnsi="Palatino Linotype" w:cs="Arial"/>
          <w:color w:val="000000" w:themeColor="text1"/>
          <w:lang w:val="es-ES"/>
        </w:rPr>
        <w:t xml:space="preserve"> a través </w:t>
      </w:r>
      <w:r w:rsidRPr="00896228">
        <w:rPr>
          <w:rFonts w:ascii="Palatino Linotype" w:hAnsi="Palatino Linotype"/>
          <w:color w:val="000000" w:themeColor="text1"/>
        </w:rPr>
        <w:t xml:space="preserve">del </w:t>
      </w:r>
      <w:r w:rsidRPr="00896228">
        <w:rPr>
          <w:rFonts w:ascii="Palatino Linotype" w:eastAsia="Calibri" w:hAnsi="Palatino Linotype" w:cs="Arial"/>
          <w:color w:val="000000" w:themeColor="text1"/>
          <w:lang w:val="es-ES"/>
        </w:rPr>
        <w:t xml:space="preserve">Sistema de Acceso a la Información Mexiquense </w:t>
      </w:r>
      <w:r w:rsidRPr="00896228">
        <w:rPr>
          <w:rFonts w:ascii="Palatino Linotype" w:eastAsia="Calibri" w:hAnsi="Palatino Linotype" w:cs="Arial"/>
          <w:b/>
          <w:color w:val="000000" w:themeColor="text1"/>
          <w:lang w:val="es-ES"/>
        </w:rPr>
        <w:t>(SAIMEX).</w:t>
      </w:r>
    </w:p>
    <w:p w14:paraId="08651820" w14:textId="2F06735E" w:rsidR="00CE34D4" w:rsidRPr="00896228" w:rsidRDefault="004C3391" w:rsidP="00C0755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olor w:val="000000" w:themeColor="text1"/>
        </w:rPr>
      </w:pPr>
      <w:r w:rsidRPr="00896228">
        <w:rPr>
          <w:rFonts w:ascii="Palatino Linotype" w:eastAsia="Calibri" w:hAnsi="Palatino Linotype" w:cs="Arial"/>
          <w:lang w:val="es-AR"/>
        </w:rPr>
        <w:lastRenderedPageBreak/>
        <w:t xml:space="preserve">El día </w:t>
      </w:r>
      <w:r w:rsidR="00D107A2" w:rsidRPr="00896228">
        <w:rPr>
          <w:rFonts w:ascii="Palatino Linotype" w:eastAsia="Calibri" w:hAnsi="Palatino Linotype" w:cs="Arial"/>
          <w:lang w:val="es-AR"/>
        </w:rPr>
        <w:t>catorce</w:t>
      </w:r>
      <w:r w:rsidRPr="00896228">
        <w:rPr>
          <w:rFonts w:ascii="Palatino Linotype" w:eastAsia="Calibri" w:hAnsi="Palatino Linotype" w:cs="Arial"/>
          <w:lang w:val="es-AR"/>
        </w:rPr>
        <w:t xml:space="preserve"> (</w:t>
      </w:r>
      <w:r w:rsidR="00D107A2" w:rsidRPr="00896228">
        <w:rPr>
          <w:rFonts w:ascii="Palatino Linotype" w:eastAsia="Calibri" w:hAnsi="Palatino Linotype" w:cs="Arial"/>
          <w:lang w:val="es-AR"/>
        </w:rPr>
        <w:t>14</w:t>
      </w:r>
      <w:r w:rsidRPr="00896228">
        <w:rPr>
          <w:rFonts w:ascii="Palatino Linotype" w:hAnsi="Palatino Linotype"/>
          <w:i/>
        </w:rPr>
        <w:t xml:space="preserve">) </w:t>
      </w:r>
      <w:r w:rsidR="000A07C2" w:rsidRPr="00896228">
        <w:rPr>
          <w:rFonts w:ascii="Palatino Linotype" w:eastAsia="Calibri" w:hAnsi="Palatino Linotype" w:cs="Arial"/>
          <w:color w:val="000000" w:themeColor="text1"/>
          <w:lang w:val="es-ES"/>
        </w:rPr>
        <w:t>de diciembre de dos mil veinte</w:t>
      </w:r>
      <w:r w:rsidRPr="00896228">
        <w:rPr>
          <w:rFonts w:ascii="Palatino Linotype" w:eastAsia="Times New Roman" w:hAnsi="Palatino Linotype" w:cs="Arial"/>
          <w:lang w:val="es-ES"/>
        </w:rPr>
        <w:t xml:space="preserve">, el </w:t>
      </w:r>
      <w:r w:rsidRPr="00896228">
        <w:rPr>
          <w:rFonts w:ascii="Palatino Linotype" w:eastAsia="Times New Roman" w:hAnsi="Palatino Linotype" w:cs="Arial"/>
          <w:b/>
          <w:lang w:val="es-ES"/>
        </w:rPr>
        <w:t xml:space="preserve">SUJETO OBLIGADO </w:t>
      </w:r>
      <w:r w:rsidR="00CE34D4" w:rsidRPr="00896228">
        <w:rPr>
          <w:rFonts w:ascii="Palatino Linotype" w:eastAsia="Calibri" w:hAnsi="Palatino Linotype" w:cs="Arial"/>
          <w:color w:val="000000" w:themeColor="text1"/>
          <w:lang w:val="es-ES"/>
        </w:rPr>
        <w:t>notificó que el plazo de 15 días hábiles para atender la solicitud de información había sido prorrogado por 7 días en virtud de las siguientes razones:</w:t>
      </w:r>
    </w:p>
    <w:p w14:paraId="29C87B59" w14:textId="77777777" w:rsidR="00CE34D4" w:rsidRPr="00896228" w:rsidRDefault="00CE34D4" w:rsidP="00CE34D4">
      <w:pPr>
        <w:pStyle w:val="Prrafodelista"/>
        <w:rPr>
          <w:rFonts w:ascii="Palatino Linotype" w:eastAsia="Times New Roman" w:hAnsi="Palatino Linotype" w:cs="Arial"/>
          <w:color w:val="000000" w:themeColor="text1"/>
          <w:lang w:val="es-ES"/>
        </w:rPr>
      </w:pPr>
    </w:p>
    <w:p w14:paraId="0CDA940F" w14:textId="05CA2BDA" w:rsidR="00CE34D4" w:rsidRPr="00896228" w:rsidRDefault="00CE34D4" w:rsidP="00D2362A">
      <w:pPr>
        <w:pStyle w:val="Prrafodelista"/>
        <w:spacing w:line="360" w:lineRule="auto"/>
        <w:ind w:left="567" w:right="567"/>
        <w:jc w:val="both"/>
        <w:rPr>
          <w:rFonts w:ascii="Palatino Linotype" w:eastAsia="Times New Roman" w:hAnsi="Palatino Linotype" w:cs="Arial"/>
          <w:color w:val="000000" w:themeColor="text1"/>
          <w:lang w:val="es-ES"/>
        </w:rPr>
      </w:pPr>
      <w:r w:rsidRPr="00896228">
        <w:rPr>
          <w:rFonts w:ascii="Palatino Linotype" w:eastAsia="Times New Roman" w:hAnsi="Palatino Linotype" w:cs="Arial"/>
          <w:color w:val="000000" w:themeColor="text1"/>
          <w:lang w:val="es-ES"/>
        </w:rPr>
        <w:t>“</w:t>
      </w:r>
      <w:r w:rsidR="00D107A2" w:rsidRPr="00896228">
        <w:rPr>
          <w:rFonts w:ascii="Palatino Linotype" w:hAnsi="Palatino Linotype"/>
          <w:i/>
          <w:color w:val="000000"/>
          <w:sz w:val="22"/>
          <w:szCs w:val="22"/>
        </w:rPr>
        <w:t xml:space="preserve">RESOLUCIÓN DE LA AMPLIACIÓN DE PLAZO PARA LA ENTREGA DE INFORMACIÓN DE LA SOLICITUD 00888/FGJ/IP/2020 El Comité de Transparencia de la Fiscalía General de Justicia del Estado de México, integrado por </w:t>
      </w:r>
      <w:proofErr w:type="spellStart"/>
      <w:r w:rsidR="00D107A2" w:rsidRPr="00896228">
        <w:rPr>
          <w:rFonts w:ascii="Palatino Linotype" w:hAnsi="Palatino Linotype"/>
          <w:i/>
          <w:color w:val="000000"/>
          <w:sz w:val="22"/>
          <w:szCs w:val="22"/>
        </w:rPr>
        <w:t>Yamilit</w:t>
      </w:r>
      <w:proofErr w:type="spellEnd"/>
      <w:r w:rsidR="00D107A2" w:rsidRPr="00896228">
        <w:rPr>
          <w:rFonts w:ascii="Palatino Linotype" w:hAnsi="Palatino Linotype"/>
          <w:i/>
          <w:color w:val="000000"/>
          <w:sz w:val="22"/>
          <w:szCs w:val="22"/>
        </w:rPr>
        <w:t xml:space="preserve"> Leyva Gutiérrez, Titular de la Unidad de Transparencia; la Lic. Claudia Romero Landázuri, Titular del Órgano Interno de Control; y el Lic. Delfino Rodríguez Manzanares, Coordinador de Archivos; tuvieron a bien reunirse siendo las 10:30 horas del día 14 de diciembre de 2020,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w:t>
      </w:r>
      <w:r w:rsidR="00D107A2" w:rsidRPr="00896228">
        <w:rPr>
          <w:rFonts w:ascii="Palatino Linotype" w:hAnsi="Palatino Linotype"/>
          <w:i/>
          <w:color w:val="000000"/>
          <w:sz w:val="22"/>
          <w:szCs w:val="22"/>
        </w:rPr>
        <w:lastRenderedPageBreak/>
        <w:t xml:space="preserve">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23 de noviembre de 2020, se recibió la solicitud de información del C. </w:t>
      </w:r>
      <w:r w:rsidR="009134A8" w:rsidRPr="009134A8">
        <w:rPr>
          <w:rFonts w:ascii="Palatino Linotype" w:hAnsi="Palatino Linotype"/>
          <w:i/>
          <w:color w:val="000000"/>
          <w:sz w:val="22"/>
          <w:szCs w:val="22"/>
          <w:highlight w:val="black"/>
        </w:rPr>
        <w:t>--------------------------------</w:t>
      </w:r>
      <w:r w:rsidR="00D107A2" w:rsidRPr="00896228">
        <w:rPr>
          <w:rFonts w:ascii="Palatino Linotype" w:hAnsi="Palatino Linotype"/>
          <w:i/>
          <w:color w:val="000000"/>
          <w:sz w:val="22"/>
          <w:szCs w:val="22"/>
        </w:rPr>
        <w:t xml:space="preserve">, a través del Módulo de Transparencia y Acceso a la Información Pública, la cual fue registrada bajo el folio 00888/FGJ/IP/2020. III. Con fundamento en lo dispuesto en el artículo 163, párrafo segundo de la Ley de la materia, la solicitud de mérito fue turnada al Servidor Público Habilitado correspondiente, mismo que solicito la prórroga de 7 días en virtud de que debido a la contingencia sanitaria derivada del virus COVD-19, no se cuenta con la totalidad del personal institucional que permita abarcar la operación de todas las unidades administrativas. Por lo antes expuesto, este Comité: RESUELVE PRIMERO. Aprobar la ampliación del plazo para la entrega de la información solicitada, por un periodo de siete días hábiles, los cuales correrán del 15 de diciembre de 2020 al 11 de enero de 2021 SEGUNDO. Notifíquese al C. </w:t>
      </w:r>
      <w:r w:rsidR="009134A8" w:rsidRPr="009134A8">
        <w:rPr>
          <w:rFonts w:ascii="Palatino Linotype" w:hAnsi="Palatino Linotype"/>
          <w:i/>
          <w:color w:val="000000"/>
          <w:sz w:val="22"/>
          <w:szCs w:val="22"/>
          <w:highlight w:val="black"/>
        </w:rPr>
        <w:t>----------------------------------------</w:t>
      </w:r>
      <w:r w:rsidR="00D107A2" w:rsidRPr="00896228">
        <w:rPr>
          <w:rFonts w:ascii="Palatino Linotype" w:hAnsi="Palatino Linotype"/>
          <w:i/>
          <w:color w:val="000000"/>
          <w:sz w:val="22"/>
          <w:szCs w:val="22"/>
        </w:rPr>
        <w:t>, la aprobación de la ampliación del plazo para dar contestación a su solitud de información.</w:t>
      </w:r>
      <w:r w:rsidRPr="00896228">
        <w:rPr>
          <w:rFonts w:ascii="Palatino Linotype" w:eastAsia="Times New Roman" w:hAnsi="Palatino Linotype" w:cs="Arial"/>
          <w:color w:val="000000" w:themeColor="text1"/>
          <w:lang w:val="es-ES"/>
        </w:rPr>
        <w:t>”</w:t>
      </w:r>
    </w:p>
    <w:p w14:paraId="386EABB0" w14:textId="77777777" w:rsidR="00CE34D4" w:rsidRPr="00896228" w:rsidRDefault="00CE34D4" w:rsidP="00CE34D4">
      <w:pPr>
        <w:pStyle w:val="Prrafodelista"/>
        <w:rPr>
          <w:rFonts w:ascii="Palatino Linotype" w:eastAsia="Times New Roman" w:hAnsi="Palatino Linotype" w:cs="Arial"/>
          <w:color w:val="000000" w:themeColor="text1"/>
          <w:lang w:val="es-ES"/>
        </w:rPr>
      </w:pPr>
    </w:p>
    <w:p w14:paraId="10870416" w14:textId="3268B206" w:rsidR="006714BF" w:rsidRPr="00896228" w:rsidRDefault="00D107A2" w:rsidP="00C0755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olor w:val="000000" w:themeColor="text1"/>
        </w:rPr>
      </w:pPr>
      <w:r w:rsidRPr="00896228">
        <w:rPr>
          <w:rFonts w:ascii="Palatino Linotype" w:eastAsia="Calibri" w:hAnsi="Palatino Linotype" w:cs="Arial"/>
          <w:lang w:val="es-AR"/>
        </w:rPr>
        <w:t>El día veinte (20</w:t>
      </w:r>
      <w:r w:rsidRPr="00896228">
        <w:rPr>
          <w:rFonts w:ascii="Palatino Linotype" w:hAnsi="Palatino Linotype"/>
          <w:i/>
        </w:rPr>
        <w:t xml:space="preserve">) </w:t>
      </w:r>
      <w:r w:rsidRPr="00896228">
        <w:rPr>
          <w:rFonts w:ascii="Palatino Linotype" w:eastAsia="Calibri" w:hAnsi="Palatino Linotype" w:cs="Arial"/>
          <w:color w:val="000000" w:themeColor="text1"/>
          <w:lang w:val="es-ES"/>
        </w:rPr>
        <w:t>de enero de dos mil veintiuno</w:t>
      </w:r>
      <w:r w:rsidRPr="00896228">
        <w:rPr>
          <w:rFonts w:ascii="Palatino Linotype" w:eastAsia="Times New Roman" w:hAnsi="Palatino Linotype" w:cs="Arial"/>
          <w:lang w:val="es-ES"/>
        </w:rPr>
        <w:t xml:space="preserve">, el </w:t>
      </w:r>
      <w:r w:rsidRPr="00896228">
        <w:rPr>
          <w:rFonts w:ascii="Palatino Linotype" w:eastAsia="Times New Roman" w:hAnsi="Palatino Linotype" w:cs="Arial"/>
          <w:b/>
          <w:lang w:val="es-ES"/>
        </w:rPr>
        <w:t xml:space="preserve">SUJETO OBLIGADO </w:t>
      </w:r>
      <w:r w:rsidR="004C3391" w:rsidRPr="00896228">
        <w:rPr>
          <w:rFonts w:ascii="Palatino Linotype" w:eastAsia="Times New Roman" w:hAnsi="Palatino Linotype" w:cs="Arial"/>
          <w:color w:val="000000" w:themeColor="text1"/>
          <w:lang w:val="es-ES"/>
        </w:rPr>
        <w:t xml:space="preserve">respondió a la solicitud de información </w:t>
      </w:r>
      <w:r w:rsidRPr="00896228">
        <w:rPr>
          <w:rFonts w:ascii="Palatino Linotype" w:eastAsia="Times New Roman" w:hAnsi="Palatino Linotype" w:cs="Arial"/>
          <w:color w:val="000000" w:themeColor="text1"/>
          <w:lang w:val="es-ES"/>
        </w:rPr>
        <w:t>en los siguientes términos:</w:t>
      </w:r>
    </w:p>
    <w:p w14:paraId="7504BBFF" w14:textId="77777777" w:rsidR="00D107A2" w:rsidRPr="00896228" w:rsidRDefault="00D107A2" w:rsidP="00D107A2">
      <w:pPr>
        <w:pStyle w:val="Prrafodelista"/>
        <w:tabs>
          <w:tab w:val="left" w:pos="567"/>
        </w:tabs>
        <w:spacing w:before="100" w:beforeAutospacing="1" w:after="100" w:afterAutospacing="1" w:line="360" w:lineRule="auto"/>
        <w:ind w:left="0"/>
        <w:jc w:val="both"/>
        <w:rPr>
          <w:rFonts w:ascii="Palatino Linotype" w:hAnsi="Palatino Linotype"/>
          <w:color w:val="000000" w:themeColor="text1"/>
        </w:rPr>
      </w:pPr>
    </w:p>
    <w:p w14:paraId="75825004" w14:textId="4A69EDE0" w:rsidR="00D107A2" w:rsidRPr="00896228" w:rsidRDefault="00D107A2" w:rsidP="0098713D">
      <w:pPr>
        <w:pStyle w:val="Prrafodelista"/>
        <w:tabs>
          <w:tab w:val="left" w:pos="567"/>
        </w:tabs>
        <w:spacing w:before="100" w:beforeAutospacing="1" w:after="100" w:afterAutospacing="1" w:line="360" w:lineRule="auto"/>
        <w:ind w:left="567" w:right="567"/>
        <w:jc w:val="right"/>
        <w:rPr>
          <w:rFonts w:ascii="Palatino Linotype" w:hAnsi="Palatino Linotype"/>
          <w:i/>
          <w:color w:val="000000"/>
          <w:sz w:val="22"/>
          <w:szCs w:val="22"/>
        </w:rPr>
      </w:pPr>
      <w:r w:rsidRPr="00896228">
        <w:rPr>
          <w:rFonts w:ascii="Palatino Linotype" w:eastAsia="Calibri" w:hAnsi="Palatino Linotype" w:cs="Arial"/>
          <w:i/>
          <w:sz w:val="22"/>
          <w:szCs w:val="22"/>
          <w:lang w:val="es-AR"/>
        </w:rPr>
        <w:t>“</w:t>
      </w:r>
      <w:r w:rsidRPr="00896228">
        <w:rPr>
          <w:rFonts w:ascii="Palatino Linotype" w:hAnsi="Palatino Linotype"/>
          <w:i/>
          <w:color w:val="000000"/>
          <w:sz w:val="22"/>
          <w:szCs w:val="22"/>
        </w:rPr>
        <w:t>Metepec, México a 20 de Enero de 2021</w:t>
      </w:r>
    </w:p>
    <w:p w14:paraId="5CD79512" w14:textId="75904044" w:rsidR="00D107A2" w:rsidRPr="00896228" w:rsidRDefault="00D107A2" w:rsidP="0098713D">
      <w:pPr>
        <w:pStyle w:val="Prrafodelista"/>
        <w:tabs>
          <w:tab w:val="left" w:pos="567"/>
        </w:tabs>
        <w:spacing w:before="100" w:beforeAutospacing="1" w:after="100" w:afterAutospacing="1" w:line="360" w:lineRule="auto"/>
        <w:ind w:left="567" w:right="567"/>
        <w:jc w:val="right"/>
        <w:rPr>
          <w:rFonts w:ascii="Palatino Linotype" w:hAnsi="Palatino Linotype"/>
          <w:i/>
          <w:color w:val="000000"/>
          <w:sz w:val="22"/>
          <w:szCs w:val="22"/>
        </w:rPr>
      </w:pPr>
      <w:r w:rsidRPr="00896228">
        <w:rPr>
          <w:rFonts w:ascii="Palatino Linotype" w:hAnsi="Palatino Linotype"/>
          <w:i/>
          <w:color w:val="000000"/>
          <w:sz w:val="22"/>
          <w:szCs w:val="22"/>
        </w:rPr>
        <w:t xml:space="preserve">Nombre del solicitante: </w:t>
      </w:r>
      <w:r w:rsidR="009134A8" w:rsidRPr="009134A8">
        <w:rPr>
          <w:rFonts w:ascii="Palatino Linotype" w:hAnsi="Palatino Linotype"/>
          <w:i/>
          <w:color w:val="000000"/>
          <w:sz w:val="22"/>
          <w:szCs w:val="22"/>
          <w:highlight w:val="black"/>
        </w:rPr>
        <w:t>----------------------------------------------------</w:t>
      </w:r>
    </w:p>
    <w:p w14:paraId="3CD5732C" w14:textId="44F54CBA" w:rsidR="00D107A2" w:rsidRPr="00896228" w:rsidRDefault="00D107A2" w:rsidP="0098713D">
      <w:pPr>
        <w:pStyle w:val="Prrafodelista"/>
        <w:tabs>
          <w:tab w:val="left" w:pos="567"/>
        </w:tabs>
        <w:spacing w:before="100" w:beforeAutospacing="1" w:after="100" w:afterAutospacing="1" w:line="360" w:lineRule="auto"/>
        <w:ind w:left="567" w:right="567"/>
        <w:jc w:val="right"/>
        <w:rPr>
          <w:rFonts w:ascii="Palatino Linotype" w:hAnsi="Palatino Linotype"/>
          <w:i/>
          <w:color w:val="000000"/>
          <w:sz w:val="22"/>
          <w:szCs w:val="22"/>
        </w:rPr>
      </w:pPr>
      <w:r w:rsidRPr="00896228">
        <w:rPr>
          <w:rFonts w:ascii="Palatino Linotype" w:hAnsi="Palatino Linotype"/>
          <w:i/>
          <w:color w:val="000000"/>
          <w:sz w:val="22"/>
          <w:szCs w:val="22"/>
        </w:rPr>
        <w:t>Folio de la solicitud: 00888/FGJ/IP/2020</w:t>
      </w:r>
    </w:p>
    <w:p w14:paraId="118D66CC" w14:textId="77777777"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p>
    <w:p w14:paraId="78AD50CF" w14:textId="7D159775"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896228">
        <w:rPr>
          <w:rFonts w:ascii="Palatino Linotype" w:hAnsi="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0606F65" w14:textId="77777777"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i/>
          <w:sz w:val="22"/>
          <w:szCs w:val="22"/>
          <w:lang w:val="es-AR"/>
        </w:rPr>
      </w:pPr>
    </w:p>
    <w:p w14:paraId="10DB1309" w14:textId="5CE3541C"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i/>
          <w:sz w:val="22"/>
          <w:szCs w:val="22"/>
          <w:lang w:val="es-AR"/>
        </w:rPr>
      </w:pPr>
      <w:r w:rsidRPr="00896228">
        <w:rPr>
          <w:rFonts w:ascii="Palatino Linotype" w:hAnsi="Palatino Linotype"/>
          <w:i/>
          <w:color w:val="000000"/>
          <w:sz w:val="22"/>
          <w:szCs w:val="22"/>
        </w:rPr>
        <w:t xml:space="preserve">Toluca de Lerdo, Estado de México; a 20 de enero de 2021. Número de oficio: 52/MAIP/FGJ/2021. </w:t>
      </w:r>
      <w:r w:rsidR="009134A8" w:rsidRPr="009134A8">
        <w:rPr>
          <w:rFonts w:ascii="Palatino Linotype" w:hAnsi="Palatino Linotype"/>
          <w:i/>
          <w:color w:val="000000"/>
          <w:sz w:val="22"/>
          <w:szCs w:val="22"/>
          <w:highlight w:val="black"/>
        </w:rPr>
        <w:t>------------------------------------------</w:t>
      </w:r>
      <w:r w:rsidRPr="00896228">
        <w:rPr>
          <w:rFonts w:ascii="Palatino Linotype" w:hAnsi="Palatino Linotype"/>
          <w:i/>
          <w:color w:val="000000"/>
          <w:sz w:val="22"/>
          <w:szCs w:val="22"/>
        </w:rPr>
        <w:t xml:space="preserve">. Hago referencia al contenido de su solicitud de información pública, presentada el 23 de noviembre del año 2020, ante el Módulo de Transparencia y Acceso a la Información Pública de la Fiscalía General de Justicia del Estado de México, misma que fue registrada en el Sistema de Acceso a la Información Mexiquense (SAIMEX), bajo el folio 00888/FGJ/IP/2020, en la que pide lo siguiente: “Respetuosamente les solicito lo siguiente 1. Número de denuncias y número de carpetas de investigación iniciadas sobre mujeres muertas a causa de homicidio doloso. 2. Número de denuncias y número de carpetas de investigación sobre mujeres muertas a causa de feminicidio. 3. Número de denuncias y número de carpetas de investigación sobre desapariciones de mujeres y niñas. La anterior información dividirla por favor por meses de cada año, siendo a partir de 1993 al 2020.” (sic) Al respecto, esta Fiscalía General de Justicia del Estado de México, con fundamento en los artículos 1, 4 y 163 de la Ley de Transparencia y Acceso a la Información Pública del Estado de México y Municipios, hace de su conocimiento que de acuerdo a lo informado por la Fiscal Especializada de Feminicidios, Servidora Pública Habilitada, no procesa información en los términos que requiere, sin embargo, a fin de privilegiar el Principio de Máxima publicidad, se proporciona información con los que cuenta y obra, a partir del año 2011, fecha en que la citada Fiscalía fue creada: Homicidios Año. Enero Febrero Marzo Abril Mayo Junio Julio Agosto Septiembre Octubre Noviembre Diciembre 2011 11 8 0 3 3 2 1 5 2 5 2 1 2012 1 5 2 1 1 4 0 3 0 6 2 1 2013 3 3 8 6 3 4 3 5 6 7 4 5 2014 3 3 1 3 6 4 2 1 4 1 0 5 2015 5 4 2 6 5 2 6 0 7 2 2 6 2016 6 1 2 2 6 3 7 11 8 12 6 9 2017 5 </w:t>
      </w:r>
      <w:r w:rsidRPr="00896228">
        <w:rPr>
          <w:rFonts w:ascii="Palatino Linotype" w:hAnsi="Palatino Linotype"/>
          <w:i/>
          <w:color w:val="000000"/>
          <w:sz w:val="22"/>
          <w:szCs w:val="22"/>
        </w:rPr>
        <w:lastRenderedPageBreak/>
        <w:t xml:space="preserve">11 17 9 15 13 9 20 15 16 23 23 2018 18 12 19 16 16 13 9 19 14 21 14 10 2019 18 9 21 23 17 18 12 16 11 4 12 15 2020 9 15 18 13 7 6 6 2 10 14 8 8 Feminicidios Año. Enero Febrero Marzo Abril Mayo Junio Julio Agosto Septiembre Octubre Noviembre Diciembre 2011 0 0 0 6 4 9 6 3 4 6 1 4 2012 5 4 4 4 3 2 7 2 1 3 5 5 2013 2 6 2 4 5 2 4 0 2 2 6 3 2014 4 3 3 3 4 4 3 5 6 3 3 3 2015 8 5 3 5 3 6 4 10 4 6 4 2 2016 5 6 8 10 8 7 3 4 4 6 2 3 2017 4 13 7 7 5 5 9 4 3 3 6 5 2018 6 6 2 8 10 10 16 11 5 13 14 15 2019 9 6 6 8 10 4 13 13 12 10 13 13 2020 4 12 11 6 10 13 19 18 9 13 12 6 Finalmente, el Fiscal Especializado para la Investigación y Persecución de Delitos en Materia de Desaparición Forzada de Personas y la Desaparición cometida por Particulares, Servidor Público Habilitado, después de efectuar una búsqueda en sus archivos, respecto al numeral 3, localizó la siguiente información estadística con la que cuenta en sus archivos: Año/Mes Niñas Mujeres Total 2018 - 02 (febrero) 6 8 14 2018 - 03 (marzo) 28 32 60 2018 - 04 (abril) 32 23 55 2018 - 05 (mayo) 35 19 54 2018 - 06 (junio) 31 36 67 2018 - 07 (Julio) 36 26 62 2018 - 08 (agosto) 22 28 50 2018 - 09 (septiembre) 27 21 48 2018 - 10 (octubre) 60 50 110 2018 - 11 (noviembre) 42 35 77 2018 - 12 (diciembre) 42 38 80 2019 - 01 (enero) 44 22 66 2019 - 02 (febrero) 37 27 64 2019 - 03 (marzo) 45 25 70 2019 - 04 (abril) 47 26 73 2019 - 05 (mayo) 36 37 73 2019 - 06 (junio) 39 22 61 2019 - 07 (Julio) 32 23 55 2019 - 08 (agosto) 39 32 71 2019 - 09 (septiembre) 35 36 71 2019 - 10 (octubre) 30 21 51 2019 - 11 (noviembre) 35 37 72 2019 - 12 (diciembre) 38 48 86 2020 - 01 (enero) 55 25 80 2020 - 02 (febrero) 34 29 63 2020 - 03 (marzo) 42 31 73 2020 - 04 (abril) 18 27 45 2020 - 05 (mayo) 31 26 57 2020 - 06 (junio) 29 31 60 2020 - 07 (Julio) 44 34 78 2020 - 08 (agosto) 32 26 58 2020 - 09 (septiembre) 39 33 72 2020 - 10 (octubre) 47 46 93 2020 - 11 (noviembre) 75 61 136 No obstante, lo anterior, se manifiesta que esta Institución no se encuentra obligada a procesar, resumir, efectuar cálculos o practicar investigaciones conforme al interés del solicitante, tal y como lo dispone el artículo 12 de la Ley de Transparencia antes invocada, que establece lo </w:t>
      </w:r>
      <w:r w:rsidRPr="00896228">
        <w:rPr>
          <w:rFonts w:ascii="Palatino Linotype" w:hAnsi="Palatino Linotype"/>
          <w:i/>
          <w:color w:val="000000"/>
          <w:sz w:val="22"/>
          <w:szCs w:val="22"/>
        </w:rPr>
        <w:lastRenderedPageBreak/>
        <w:t>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A T E N T A M E N T E YAMILIT LEYVA GUTIÉRREZ TITULAR DE LA UNIDAD DE TRANSPARENCIA YLG/HJHG.</w:t>
      </w:r>
      <w:r w:rsidRPr="00896228">
        <w:rPr>
          <w:rFonts w:ascii="Palatino Linotype" w:eastAsia="Calibri" w:hAnsi="Palatino Linotype" w:cs="Arial"/>
          <w:i/>
          <w:sz w:val="22"/>
          <w:szCs w:val="22"/>
          <w:lang w:val="es-AR"/>
        </w:rPr>
        <w:t>”</w:t>
      </w:r>
    </w:p>
    <w:p w14:paraId="44014361" w14:textId="7F82A6D1"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896228">
        <w:rPr>
          <w:rFonts w:ascii="Palatino Linotype" w:hAnsi="Palatino Linotype"/>
          <w:i/>
          <w:color w:val="000000"/>
          <w:sz w:val="22"/>
          <w:szCs w:val="22"/>
        </w:rPr>
        <w:t>ATENTAMENTE</w:t>
      </w:r>
    </w:p>
    <w:p w14:paraId="5246A42C" w14:textId="7649B090" w:rsidR="00D107A2" w:rsidRPr="00896228" w:rsidRDefault="00D107A2" w:rsidP="00D107A2">
      <w:pPr>
        <w:pStyle w:val="Prrafodelista"/>
        <w:tabs>
          <w:tab w:val="left" w:pos="567"/>
        </w:tabs>
        <w:spacing w:before="100" w:beforeAutospacing="1" w:after="100" w:afterAutospacing="1" w:line="360" w:lineRule="auto"/>
        <w:ind w:left="567" w:right="567"/>
        <w:jc w:val="both"/>
        <w:rPr>
          <w:rFonts w:ascii="Palatino Linotype" w:hAnsi="Palatino Linotype"/>
          <w:i/>
          <w:color w:val="000000"/>
          <w:sz w:val="22"/>
          <w:szCs w:val="22"/>
        </w:rPr>
      </w:pPr>
      <w:r w:rsidRPr="00896228">
        <w:rPr>
          <w:rFonts w:ascii="Palatino Linotype" w:hAnsi="Palatino Linotype"/>
          <w:i/>
          <w:color w:val="000000"/>
          <w:sz w:val="22"/>
          <w:szCs w:val="22"/>
        </w:rPr>
        <w:t>YAMILIT LEYVA GUTIÉRREZ</w:t>
      </w:r>
      <w:r w:rsidR="0098713D" w:rsidRPr="00896228">
        <w:rPr>
          <w:rFonts w:ascii="Palatino Linotype" w:hAnsi="Palatino Linotype"/>
          <w:i/>
          <w:color w:val="000000"/>
          <w:sz w:val="22"/>
          <w:szCs w:val="22"/>
        </w:rPr>
        <w:t>” (Sic)</w:t>
      </w:r>
    </w:p>
    <w:p w14:paraId="26B48048" w14:textId="77777777" w:rsidR="006714BF" w:rsidRPr="00896228" w:rsidRDefault="006714BF" w:rsidP="00B81694">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59C12FA" w14:textId="2650BD0D" w:rsidR="004C3391" w:rsidRPr="00896228"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896228">
        <w:rPr>
          <w:rFonts w:ascii="Palatino Linotype" w:eastAsia="Times New Roman" w:hAnsi="Palatino Linotype" w:cs="Arial"/>
          <w:lang w:val="es-ES"/>
        </w:rPr>
        <w:t xml:space="preserve">El día </w:t>
      </w:r>
      <w:r w:rsidR="0098713D" w:rsidRPr="00896228">
        <w:rPr>
          <w:rFonts w:ascii="Palatino Linotype" w:eastAsia="Calibri" w:hAnsi="Palatino Linotype" w:cs="Arial"/>
          <w:lang w:val="es-AR"/>
        </w:rPr>
        <w:t>tres</w:t>
      </w:r>
      <w:r w:rsidR="007B42D3" w:rsidRPr="00896228">
        <w:rPr>
          <w:rFonts w:ascii="Palatino Linotype" w:eastAsia="Calibri" w:hAnsi="Palatino Linotype" w:cs="Arial"/>
          <w:lang w:val="es-AR"/>
        </w:rPr>
        <w:t xml:space="preserve"> </w:t>
      </w:r>
      <w:r w:rsidR="0059422B" w:rsidRPr="00896228">
        <w:rPr>
          <w:rFonts w:ascii="Palatino Linotype" w:eastAsia="Calibri" w:hAnsi="Palatino Linotype" w:cs="Arial"/>
          <w:lang w:val="es-AR"/>
        </w:rPr>
        <w:t>(</w:t>
      </w:r>
      <w:r w:rsidR="0098713D" w:rsidRPr="00896228">
        <w:rPr>
          <w:rFonts w:ascii="Palatino Linotype" w:eastAsia="Calibri" w:hAnsi="Palatino Linotype" w:cs="Arial"/>
          <w:lang w:val="es-AR"/>
        </w:rPr>
        <w:t>03</w:t>
      </w:r>
      <w:r w:rsidR="0059422B" w:rsidRPr="00896228">
        <w:rPr>
          <w:rFonts w:ascii="Palatino Linotype" w:hAnsi="Palatino Linotype"/>
          <w:i/>
        </w:rPr>
        <w:t xml:space="preserve">) </w:t>
      </w:r>
      <w:r w:rsidR="0059422B" w:rsidRPr="00896228">
        <w:rPr>
          <w:rFonts w:ascii="Palatino Linotype" w:hAnsi="Palatino Linotype"/>
        </w:rPr>
        <w:t xml:space="preserve">de </w:t>
      </w:r>
      <w:r w:rsidR="0098713D" w:rsidRPr="00896228">
        <w:rPr>
          <w:rFonts w:ascii="Palatino Linotype" w:hAnsi="Palatino Linotype"/>
        </w:rPr>
        <w:t>febrero</w:t>
      </w:r>
      <w:r w:rsidR="0059422B" w:rsidRPr="00896228">
        <w:rPr>
          <w:rFonts w:ascii="Palatino Linotype" w:hAnsi="Palatino Linotype"/>
        </w:rPr>
        <w:t xml:space="preserve"> de dos mil veint</w:t>
      </w:r>
      <w:r w:rsidR="007B42D3" w:rsidRPr="00896228">
        <w:rPr>
          <w:rFonts w:ascii="Palatino Linotype" w:hAnsi="Palatino Linotype"/>
        </w:rPr>
        <w:t>iuno</w:t>
      </w:r>
      <w:r w:rsidRPr="00896228">
        <w:rPr>
          <w:rFonts w:ascii="Palatino Linotype" w:eastAsia="Times New Roman" w:hAnsi="Palatino Linotype" w:cs="Arial"/>
          <w:lang w:val="es-ES"/>
        </w:rPr>
        <w:t xml:space="preserve">, </w:t>
      </w:r>
      <w:r w:rsidRPr="00896228">
        <w:rPr>
          <w:rFonts w:ascii="Palatino Linotype" w:hAnsi="Palatino Linotype"/>
          <w:color w:val="000000"/>
        </w:rPr>
        <w:t xml:space="preserve">se </w:t>
      </w:r>
      <w:r w:rsidRPr="00896228">
        <w:rPr>
          <w:rFonts w:ascii="Palatino Linotype" w:eastAsia="Times New Roman" w:hAnsi="Palatino Linotype" w:cs="Arial"/>
          <w:lang w:val="es-ES"/>
        </w:rPr>
        <w:t xml:space="preserve">interpuso el recurso de revisión, en contra de la respuesta emitida por el </w:t>
      </w:r>
      <w:r w:rsidRPr="00896228">
        <w:rPr>
          <w:rFonts w:ascii="Palatino Linotype" w:eastAsia="Times New Roman" w:hAnsi="Palatino Linotype" w:cs="Arial"/>
          <w:b/>
          <w:lang w:val="es-ES"/>
        </w:rPr>
        <w:t>SUJETO OBLIGADO</w:t>
      </w:r>
      <w:r w:rsidRPr="00896228">
        <w:rPr>
          <w:rFonts w:ascii="Palatino Linotype" w:eastAsia="Times New Roman" w:hAnsi="Palatino Linotype" w:cs="Arial"/>
          <w:lang w:val="es-ES"/>
        </w:rPr>
        <w:t>, señalando como:</w:t>
      </w:r>
    </w:p>
    <w:p w14:paraId="6D09E069" w14:textId="77777777" w:rsidR="0071031D" w:rsidRPr="00896228" w:rsidRDefault="0071031D" w:rsidP="004C3391">
      <w:pPr>
        <w:pStyle w:val="Prrafodelista"/>
        <w:tabs>
          <w:tab w:val="left" w:pos="567"/>
        </w:tabs>
        <w:spacing w:line="360" w:lineRule="auto"/>
        <w:ind w:left="0"/>
        <w:jc w:val="both"/>
        <w:rPr>
          <w:rFonts w:ascii="Palatino Linotype" w:hAnsi="Palatino Linotype"/>
        </w:rPr>
      </w:pPr>
    </w:p>
    <w:p w14:paraId="7BC0CC08" w14:textId="77777777" w:rsidR="004C3391" w:rsidRPr="00896228" w:rsidRDefault="004C3391" w:rsidP="004C3391">
      <w:pPr>
        <w:tabs>
          <w:tab w:val="left" w:pos="5454"/>
        </w:tabs>
        <w:spacing w:line="360" w:lineRule="auto"/>
        <w:ind w:left="567" w:right="567"/>
        <w:jc w:val="both"/>
        <w:rPr>
          <w:rStyle w:val="Ttulo2Car"/>
          <w:color w:val="auto"/>
          <w:sz w:val="22"/>
          <w:szCs w:val="22"/>
          <w:lang w:val="es-ES"/>
        </w:rPr>
      </w:pPr>
      <w:bookmarkStart w:id="5" w:name="_Toc69387550"/>
      <w:r w:rsidRPr="00896228">
        <w:rPr>
          <w:rStyle w:val="Ttulo2Car"/>
          <w:color w:val="auto"/>
          <w:sz w:val="22"/>
          <w:szCs w:val="22"/>
          <w:lang w:val="es-ES"/>
        </w:rPr>
        <w:t>a) Acto impugnado:</w:t>
      </w:r>
      <w:bookmarkEnd w:id="5"/>
      <w:r w:rsidRPr="00896228">
        <w:rPr>
          <w:rStyle w:val="Ttulo2Car"/>
          <w:color w:val="auto"/>
          <w:sz w:val="22"/>
          <w:szCs w:val="22"/>
          <w:lang w:val="es-ES"/>
        </w:rPr>
        <w:t xml:space="preserve"> </w:t>
      </w:r>
    </w:p>
    <w:p w14:paraId="2E603E67" w14:textId="0A66615C" w:rsidR="004C3391" w:rsidRPr="00896228" w:rsidRDefault="004C3391" w:rsidP="004C3391">
      <w:pPr>
        <w:tabs>
          <w:tab w:val="left" w:pos="5454"/>
        </w:tabs>
        <w:spacing w:line="360" w:lineRule="auto"/>
        <w:ind w:left="567" w:right="567"/>
        <w:jc w:val="both"/>
        <w:rPr>
          <w:rFonts w:ascii="Palatino Linotype" w:hAnsi="Palatino Linotype"/>
          <w:i/>
          <w:color w:val="000000"/>
          <w:sz w:val="22"/>
          <w:szCs w:val="22"/>
        </w:rPr>
      </w:pPr>
      <w:r w:rsidRPr="00896228">
        <w:rPr>
          <w:rFonts w:ascii="Palatino Linotype" w:hAnsi="Palatino Linotype"/>
          <w:i/>
          <w:sz w:val="22"/>
          <w:szCs w:val="22"/>
        </w:rPr>
        <w:t>“</w:t>
      </w:r>
      <w:r w:rsidR="0098713D" w:rsidRPr="00896228">
        <w:rPr>
          <w:rFonts w:ascii="Palatino Linotype" w:hAnsi="Palatino Linotype"/>
          <w:color w:val="000000"/>
          <w:sz w:val="22"/>
          <w:szCs w:val="22"/>
        </w:rPr>
        <w:t>El motivo es la falta de respuesta</w:t>
      </w:r>
      <w:r w:rsidRPr="00896228">
        <w:rPr>
          <w:rFonts w:ascii="Palatino Linotype" w:eastAsia="Times New Roman" w:hAnsi="Palatino Linotype" w:cs="Times New Roman"/>
          <w:i/>
          <w:sz w:val="22"/>
          <w:szCs w:val="22"/>
          <w:lang w:val="es-MX" w:eastAsia="es-MX"/>
        </w:rPr>
        <w:t>"</w:t>
      </w:r>
      <w:r w:rsidRPr="00896228">
        <w:rPr>
          <w:rFonts w:ascii="Palatino Linotype" w:eastAsia="Calibri" w:hAnsi="Palatino Linotype" w:cs="Arial"/>
          <w:i/>
          <w:sz w:val="22"/>
          <w:szCs w:val="22"/>
          <w:lang w:val="es-ES"/>
        </w:rPr>
        <w:t xml:space="preserve"> (Sic)</w:t>
      </w:r>
    </w:p>
    <w:p w14:paraId="3D46B3AF" w14:textId="77777777" w:rsidR="004C3391" w:rsidRPr="00896228" w:rsidRDefault="004C3391" w:rsidP="004C3391">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896228" w:rsidRDefault="004C3391" w:rsidP="004C3391">
      <w:pPr>
        <w:spacing w:line="360" w:lineRule="auto"/>
        <w:ind w:left="567" w:right="567"/>
        <w:jc w:val="both"/>
        <w:rPr>
          <w:rFonts w:ascii="Palatino Linotype" w:hAnsi="Palatino Linotype"/>
          <w:i/>
          <w:sz w:val="22"/>
          <w:szCs w:val="22"/>
        </w:rPr>
      </w:pPr>
      <w:bookmarkStart w:id="6" w:name="_Toc69387551"/>
      <w:r w:rsidRPr="00896228">
        <w:rPr>
          <w:rStyle w:val="Ttulo2Car"/>
          <w:color w:val="auto"/>
          <w:sz w:val="22"/>
          <w:szCs w:val="22"/>
          <w:lang w:val="es-ES"/>
        </w:rPr>
        <w:t>b) Razones o Motivos de inconformidad:</w:t>
      </w:r>
      <w:bookmarkEnd w:id="6"/>
      <w:r w:rsidRPr="00896228">
        <w:rPr>
          <w:rFonts w:ascii="Palatino Linotype" w:hAnsi="Palatino Linotype"/>
          <w:i/>
          <w:sz w:val="22"/>
          <w:szCs w:val="22"/>
        </w:rPr>
        <w:t xml:space="preserve"> </w:t>
      </w:r>
    </w:p>
    <w:p w14:paraId="2076C9EF" w14:textId="43FE7270" w:rsidR="004C3391" w:rsidRPr="00896228" w:rsidRDefault="004C3391" w:rsidP="007B42D3">
      <w:pPr>
        <w:ind w:left="567"/>
        <w:jc w:val="both"/>
        <w:rPr>
          <w:rFonts w:ascii="Palatino Linotype" w:eastAsia="Times New Roman" w:hAnsi="Palatino Linotype" w:cs="Times New Roman"/>
          <w:i/>
          <w:sz w:val="22"/>
          <w:szCs w:val="22"/>
          <w:lang w:val="es-ES"/>
        </w:rPr>
      </w:pPr>
      <w:r w:rsidRPr="00896228">
        <w:rPr>
          <w:rFonts w:ascii="Palatino Linotype" w:hAnsi="Palatino Linotype"/>
          <w:i/>
          <w:sz w:val="22"/>
          <w:szCs w:val="22"/>
        </w:rPr>
        <w:t>“</w:t>
      </w:r>
      <w:r w:rsidR="0098713D" w:rsidRPr="00896228">
        <w:rPr>
          <w:rFonts w:ascii="Palatino Linotype" w:hAnsi="Palatino Linotype"/>
          <w:color w:val="000000"/>
        </w:rPr>
        <w:t>El motivo es la falta de respuesta</w:t>
      </w:r>
      <w:r w:rsidRPr="00896228">
        <w:rPr>
          <w:rFonts w:ascii="Palatino Linotype" w:hAnsi="Palatino Linotype"/>
          <w:i/>
          <w:color w:val="000000"/>
          <w:sz w:val="22"/>
          <w:szCs w:val="22"/>
        </w:rPr>
        <w:t>” (Sic)</w:t>
      </w:r>
    </w:p>
    <w:p w14:paraId="2758ED65" w14:textId="77777777" w:rsidR="007B42D3" w:rsidRPr="00896228" w:rsidRDefault="007B42D3" w:rsidP="007B42D3">
      <w:pPr>
        <w:spacing w:line="360" w:lineRule="auto"/>
        <w:ind w:right="567"/>
        <w:jc w:val="both"/>
        <w:rPr>
          <w:rFonts w:ascii="Palatino Linotype" w:eastAsia="Times New Roman" w:hAnsi="Palatino Linotype" w:cs="Times New Roman"/>
          <w:lang w:val="es-MX" w:eastAsia="es-MX"/>
        </w:rPr>
      </w:pPr>
    </w:p>
    <w:p w14:paraId="569179CA" w14:textId="77777777" w:rsidR="004C3391" w:rsidRPr="00896228" w:rsidRDefault="004C3391" w:rsidP="007B42D3">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896228">
        <w:rPr>
          <w:rFonts w:ascii="Palatino Linotype" w:eastAsia="Times New Roman" w:hAnsi="Palatino Linotype" w:cs="Arial"/>
          <w:lang w:val="es-ES"/>
        </w:rPr>
        <w:t xml:space="preserve">Se registró el recurso de revisión bajo el número de expediente </w:t>
      </w:r>
      <w:r w:rsidRPr="00896228">
        <w:rPr>
          <w:rFonts w:ascii="Palatino Linotype" w:hAnsi="Palatino Linotype" w:cs="Arial"/>
          <w:bCs/>
        </w:rPr>
        <w:t xml:space="preserve">al rubro indicado, así mismo con fundamento en lo dispuesto por el </w:t>
      </w:r>
      <w:r w:rsidRPr="00896228">
        <w:rPr>
          <w:rFonts w:ascii="Palatino Linotype" w:eastAsia="Calibri" w:hAnsi="Palatino Linotype" w:cs="Arial"/>
          <w:lang w:val="es-ES"/>
        </w:rPr>
        <w:t xml:space="preserve">artículo 185 fracción I de la </w:t>
      </w:r>
      <w:r w:rsidRPr="00896228">
        <w:rPr>
          <w:rFonts w:ascii="Palatino Linotype" w:eastAsia="Calibri" w:hAnsi="Palatino Linotype" w:cs="Arial"/>
          <w:b/>
          <w:lang w:val="es-ES"/>
        </w:rPr>
        <w:t xml:space="preserve">Ley de Transparencia y Acceso a la Información Pública del Estado de </w:t>
      </w:r>
      <w:r w:rsidRPr="00896228">
        <w:rPr>
          <w:rFonts w:ascii="Palatino Linotype" w:eastAsia="Calibri" w:hAnsi="Palatino Linotype" w:cs="Arial"/>
          <w:b/>
          <w:lang w:val="es-ES"/>
        </w:rPr>
        <w:lastRenderedPageBreak/>
        <w:t xml:space="preserve">México y Municipios </w:t>
      </w:r>
      <w:r w:rsidRPr="00896228">
        <w:rPr>
          <w:rFonts w:ascii="Palatino Linotype" w:eastAsia="Times New Roman" w:hAnsi="Palatino Linotype" w:cs="Arial"/>
          <w:lang w:val="es-ES"/>
        </w:rPr>
        <w:t xml:space="preserve">se turnó al </w:t>
      </w:r>
      <w:r w:rsidRPr="00896228">
        <w:rPr>
          <w:rFonts w:ascii="Palatino Linotype" w:eastAsia="Times New Roman" w:hAnsi="Palatino Linotype" w:cs="Arial"/>
          <w:b/>
          <w:lang w:val="es-ES"/>
        </w:rPr>
        <w:t xml:space="preserve">Comisionado José Guadalupe Luna Hernández, </w:t>
      </w:r>
      <w:r w:rsidRPr="00896228">
        <w:rPr>
          <w:rFonts w:ascii="Palatino Linotype" w:eastAsia="Times New Roman" w:hAnsi="Palatino Linotype" w:cs="Arial"/>
          <w:lang w:val="es-ES"/>
        </w:rPr>
        <w:t xml:space="preserve">con el objeto de </w:t>
      </w:r>
      <w:r w:rsidRPr="00896228">
        <w:rPr>
          <w:rFonts w:ascii="Palatino Linotype" w:eastAsia="Times New Roman" w:hAnsi="Palatino Linotype" w:cs="Arial"/>
          <w:lang w:val="es-MX"/>
        </w:rPr>
        <w:t>su análisis.</w:t>
      </w:r>
    </w:p>
    <w:p w14:paraId="25FA1F8A" w14:textId="77777777" w:rsidR="004C3391" w:rsidRPr="00896228" w:rsidRDefault="004C3391" w:rsidP="004C3391">
      <w:pPr>
        <w:spacing w:line="360" w:lineRule="auto"/>
        <w:ind w:right="567"/>
        <w:jc w:val="both"/>
        <w:rPr>
          <w:rFonts w:ascii="Palatino Linotype" w:eastAsia="Times New Roman" w:hAnsi="Palatino Linotype" w:cs="Times New Roman"/>
          <w:lang w:val="es-MX" w:eastAsia="es-MX"/>
        </w:rPr>
      </w:pPr>
    </w:p>
    <w:p w14:paraId="0798ACDB" w14:textId="2C9048AD" w:rsidR="004C3391" w:rsidRPr="00896228"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89622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98713D" w:rsidRPr="00896228">
        <w:rPr>
          <w:rFonts w:ascii="Palatino Linotype" w:eastAsia="Calibri" w:hAnsi="Palatino Linotype" w:cs="Arial"/>
          <w:lang w:val="es-ES"/>
        </w:rPr>
        <w:t>nueve</w:t>
      </w:r>
      <w:r w:rsidR="00B52096" w:rsidRPr="00896228">
        <w:rPr>
          <w:rFonts w:ascii="Palatino Linotype" w:eastAsia="Calibri" w:hAnsi="Palatino Linotype" w:cs="Arial"/>
          <w:lang w:val="es-ES"/>
        </w:rPr>
        <w:t xml:space="preserve"> </w:t>
      </w:r>
      <w:r w:rsidRPr="00896228">
        <w:rPr>
          <w:rFonts w:ascii="Palatino Linotype" w:eastAsia="Calibri" w:hAnsi="Palatino Linotype" w:cs="Arial"/>
          <w:lang w:val="es-ES"/>
        </w:rPr>
        <w:t>(</w:t>
      </w:r>
      <w:r w:rsidR="0098713D" w:rsidRPr="00896228">
        <w:rPr>
          <w:rFonts w:ascii="Palatino Linotype" w:eastAsia="Calibri" w:hAnsi="Palatino Linotype" w:cs="Arial"/>
          <w:lang w:val="es-ES"/>
        </w:rPr>
        <w:t>09</w:t>
      </w:r>
      <w:r w:rsidRPr="00896228">
        <w:rPr>
          <w:rFonts w:ascii="Palatino Linotype" w:eastAsia="Calibri" w:hAnsi="Palatino Linotype" w:cs="Arial"/>
          <w:lang w:val="es-ES"/>
        </w:rPr>
        <w:t xml:space="preserve">) </w:t>
      </w:r>
      <w:r w:rsidRPr="00896228">
        <w:rPr>
          <w:rFonts w:ascii="Palatino Linotype" w:eastAsia="Times New Roman" w:hAnsi="Palatino Linotype" w:cs="Arial"/>
          <w:lang w:val="es-ES"/>
        </w:rPr>
        <w:t xml:space="preserve">de </w:t>
      </w:r>
      <w:r w:rsidR="0098713D" w:rsidRPr="00896228">
        <w:rPr>
          <w:rFonts w:ascii="Palatino Linotype" w:eastAsia="Times New Roman" w:hAnsi="Palatino Linotype" w:cs="Arial"/>
          <w:lang w:val="es-ES"/>
        </w:rPr>
        <w:t>febrero</w:t>
      </w:r>
      <w:r w:rsidRPr="00896228">
        <w:rPr>
          <w:rFonts w:ascii="Palatino Linotype" w:eastAsia="Times New Roman" w:hAnsi="Palatino Linotype" w:cs="Arial"/>
          <w:lang w:val="es-ES"/>
        </w:rPr>
        <w:t xml:space="preserve"> de dos mil veint</w:t>
      </w:r>
      <w:r w:rsidR="008036DE" w:rsidRPr="00896228">
        <w:rPr>
          <w:rFonts w:ascii="Palatino Linotype" w:eastAsia="Times New Roman" w:hAnsi="Palatino Linotype" w:cs="Arial"/>
          <w:lang w:val="es-ES"/>
        </w:rPr>
        <w:t>iuno</w:t>
      </w:r>
      <w:r w:rsidRPr="00896228">
        <w:rPr>
          <w:rFonts w:ascii="Palatino Linotype" w:eastAsia="Calibri" w:hAnsi="Palatino Linotype" w:cs="Arial"/>
          <w:lang w:val="es-ES"/>
        </w:rPr>
        <w:t xml:space="preserve">, puso a disposición de las partes el expediente electrónico </w:t>
      </w:r>
      <w:r w:rsidRPr="00896228">
        <w:rPr>
          <w:rFonts w:ascii="Palatino Linotype" w:eastAsia="Calibri" w:hAnsi="Palatino Linotype" w:cs="Arial"/>
        </w:rPr>
        <w:t xml:space="preserve">vía </w:t>
      </w:r>
      <w:r w:rsidRPr="00896228">
        <w:rPr>
          <w:rFonts w:ascii="Palatino Linotype" w:eastAsia="Calibri" w:hAnsi="Palatino Linotype" w:cs="Arial"/>
          <w:lang w:val="es-ES"/>
        </w:rPr>
        <w:t xml:space="preserve">Sistema de Acceso a la Información Mexiquense </w:t>
      </w:r>
      <w:r w:rsidRPr="00896228">
        <w:rPr>
          <w:rFonts w:ascii="Palatino Linotype" w:eastAsia="Calibri" w:hAnsi="Palatino Linotype" w:cs="Arial"/>
          <w:b/>
          <w:lang w:val="es-ES"/>
        </w:rPr>
        <w:t xml:space="preserve">(SAIMEX) </w:t>
      </w:r>
      <w:r w:rsidRPr="00896228">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78E295AF" w14:textId="77777777" w:rsidR="00B52096" w:rsidRPr="00896228" w:rsidRDefault="00B52096" w:rsidP="00A50CA1">
      <w:pPr>
        <w:spacing w:line="360" w:lineRule="auto"/>
        <w:ind w:right="567"/>
        <w:jc w:val="both"/>
        <w:rPr>
          <w:rFonts w:ascii="Palatino Linotype" w:eastAsia="Times New Roman" w:hAnsi="Palatino Linotype" w:cs="Times New Roman"/>
          <w:sz w:val="22"/>
          <w:szCs w:val="22"/>
          <w:lang w:val="es-MX" w:eastAsia="es-MX"/>
        </w:rPr>
      </w:pPr>
    </w:p>
    <w:p w14:paraId="3CDA7755" w14:textId="1F71462F" w:rsidR="004C3391" w:rsidRPr="00896228" w:rsidRDefault="004C3391" w:rsidP="0054224F">
      <w:pPr>
        <w:pStyle w:val="Prrafodelista"/>
        <w:numPr>
          <w:ilvl w:val="0"/>
          <w:numId w:val="1"/>
        </w:numPr>
        <w:tabs>
          <w:tab w:val="left" w:pos="426"/>
          <w:tab w:val="left" w:pos="567"/>
        </w:tabs>
        <w:spacing w:line="360" w:lineRule="auto"/>
        <w:ind w:left="0" w:firstLine="0"/>
        <w:jc w:val="both"/>
        <w:rPr>
          <w:rStyle w:val="Hipervnculo"/>
          <w:rFonts w:ascii="Palatino Linotype" w:hAnsi="Palatino Linotype"/>
          <w:b/>
          <w:bCs/>
          <w:i/>
          <w:color w:val="000000" w:themeColor="text1"/>
          <w:u w:val="none"/>
        </w:rPr>
      </w:pPr>
      <w:r w:rsidRPr="00896228">
        <w:rPr>
          <w:rFonts w:ascii="Palatino Linotype" w:eastAsia="Calibri" w:hAnsi="Palatino Linotype" w:cs="Arial"/>
          <w:lang w:val="es-ES"/>
        </w:rPr>
        <w:t xml:space="preserve">El día </w:t>
      </w:r>
      <w:r w:rsidR="0098713D" w:rsidRPr="00896228">
        <w:rPr>
          <w:rFonts w:ascii="Palatino Linotype" w:eastAsia="Calibri" w:hAnsi="Palatino Linotype" w:cs="Arial"/>
          <w:lang w:val="es-ES"/>
        </w:rPr>
        <w:t>dieciocho</w:t>
      </w:r>
      <w:r w:rsidRPr="00896228">
        <w:rPr>
          <w:rFonts w:ascii="Palatino Linotype" w:eastAsia="Calibri" w:hAnsi="Palatino Linotype" w:cs="Arial"/>
          <w:lang w:val="es-ES"/>
        </w:rPr>
        <w:t xml:space="preserve"> (</w:t>
      </w:r>
      <w:r w:rsidR="0098713D" w:rsidRPr="00896228">
        <w:rPr>
          <w:rFonts w:ascii="Palatino Linotype" w:eastAsia="Calibri" w:hAnsi="Palatino Linotype" w:cs="Arial"/>
          <w:lang w:val="es-ES"/>
        </w:rPr>
        <w:t>18</w:t>
      </w:r>
      <w:r w:rsidRPr="00896228">
        <w:rPr>
          <w:rFonts w:ascii="Palatino Linotype" w:eastAsia="Calibri" w:hAnsi="Palatino Linotype" w:cs="Arial"/>
          <w:lang w:val="es-ES"/>
        </w:rPr>
        <w:t xml:space="preserve">) </w:t>
      </w:r>
      <w:r w:rsidRPr="00896228">
        <w:rPr>
          <w:rFonts w:ascii="Palatino Linotype" w:eastAsia="Times New Roman" w:hAnsi="Palatino Linotype" w:cs="Arial"/>
          <w:lang w:val="es-ES"/>
        </w:rPr>
        <w:t xml:space="preserve">de </w:t>
      </w:r>
      <w:r w:rsidR="008036DE" w:rsidRPr="00896228">
        <w:rPr>
          <w:rFonts w:ascii="Palatino Linotype" w:eastAsia="Times New Roman" w:hAnsi="Palatino Linotype" w:cs="Arial"/>
          <w:lang w:val="es-ES"/>
        </w:rPr>
        <w:t>febrero</w:t>
      </w:r>
      <w:r w:rsidRPr="00896228">
        <w:rPr>
          <w:rFonts w:ascii="Palatino Linotype" w:eastAsia="Times New Roman" w:hAnsi="Palatino Linotype" w:cs="Arial"/>
          <w:lang w:val="es-ES"/>
        </w:rPr>
        <w:t xml:space="preserve"> de dos mil veint</w:t>
      </w:r>
      <w:r w:rsidR="008036DE" w:rsidRPr="00896228">
        <w:rPr>
          <w:rFonts w:ascii="Palatino Linotype" w:eastAsia="Times New Roman" w:hAnsi="Palatino Linotype" w:cs="Arial"/>
          <w:lang w:val="es-ES"/>
        </w:rPr>
        <w:t>iuno</w:t>
      </w:r>
      <w:r w:rsidRPr="00896228">
        <w:rPr>
          <w:rFonts w:ascii="Palatino Linotype" w:eastAsia="Calibri" w:hAnsi="Palatino Linotype" w:cs="Arial"/>
          <w:lang w:val="es-ES"/>
        </w:rPr>
        <w:t xml:space="preserve">, el </w:t>
      </w:r>
      <w:r w:rsidRPr="00896228">
        <w:rPr>
          <w:rFonts w:ascii="Palatino Linotype" w:eastAsia="Calibri" w:hAnsi="Palatino Linotype" w:cs="Arial"/>
          <w:b/>
          <w:lang w:val="es-ES"/>
        </w:rPr>
        <w:t xml:space="preserve">SUJETO OBLIGADO </w:t>
      </w:r>
      <w:r w:rsidR="00733130" w:rsidRPr="00896228">
        <w:rPr>
          <w:rFonts w:ascii="Palatino Linotype" w:eastAsia="Calibri" w:hAnsi="Palatino Linotype" w:cs="Arial"/>
          <w:lang w:val="es-ES"/>
        </w:rPr>
        <w:t>realizó sus manifestaciones</w:t>
      </w:r>
      <w:r w:rsidRPr="00896228">
        <w:rPr>
          <w:rFonts w:ascii="Palatino Linotype" w:eastAsia="Calibri" w:hAnsi="Palatino Linotype" w:cs="Arial"/>
          <w:lang w:val="es-ES"/>
        </w:rPr>
        <w:t xml:space="preserve"> mediante </w:t>
      </w:r>
      <w:r w:rsidR="00BA2FCA" w:rsidRPr="00896228">
        <w:rPr>
          <w:rFonts w:ascii="Palatino Linotype" w:eastAsia="Calibri" w:hAnsi="Palatino Linotype" w:cs="Arial"/>
          <w:lang w:val="es-ES"/>
        </w:rPr>
        <w:t>los</w:t>
      </w:r>
      <w:r w:rsidR="00180276" w:rsidRPr="00896228">
        <w:rPr>
          <w:rFonts w:ascii="Palatino Linotype" w:eastAsia="Calibri" w:hAnsi="Palatino Linotype" w:cs="Arial"/>
          <w:lang w:val="es-ES"/>
        </w:rPr>
        <w:t xml:space="preserve"> archivo</w:t>
      </w:r>
      <w:r w:rsidR="00BA2FCA" w:rsidRPr="00896228">
        <w:rPr>
          <w:rFonts w:ascii="Palatino Linotype" w:eastAsia="Calibri" w:hAnsi="Palatino Linotype" w:cs="Arial"/>
          <w:lang w:val="es-ES"/>
        </w:rPr>
        <w:t>s</w:t>
      </w:r>
      <w:r w:rsidR="00180276" w:rsidRPr="00896228">
        <w:rPr>
          <w:rFonts w:ascii="Palatino Linotype" w:eastAsia="Calibri" w:hAnsi="Palatino Linotype" w:cs="Arial"/>
          <w:lang w:val="es-ES"/>
        </w:rPr>
        <w:t xml:space="preserve"> electrónico</w:t>
      </w:r>
      <w:r w:rsidR="00BA2FCA" w:rsidRPr="00896228">
        <w:rPr>
          <w:rFonts w:ascii="Palatino Linotype" w:eastAsia="Calibri" w:hAnsi="Palatino Linotype" w:cs="Arial"/>
          <w:lang w:val="es-ES"/>
        </w:rPr>
        <w:t>s</w:t>
      </w:r>
      <w:r w:rsidRPr="00896228">
        <w:rPr>
          <w:rFonts w:ascii="Palatino Linotype" w:eastAsia="Calibri" w:hAnsi="Palatino Linotype" w:cs="Arial"/>
          <w:lang w:val="es-ES"/>
        </w:rPr>
        <w:t xml:space="preserve"> “</w:t>
      </w:r>
      <w:proofErr w:type="spellStart"/>
      <w:r w:rsidR="002D3315" w:rsidRPr="00896228">
        <w:fldChar w:fldCharType="begin"/>
      </w:r>
      <w:r w:rsidR="002D3315" w:rsidRPr="00896228">
        <w:instrText xml:space="preserve"> HYPERLINK "https://www.saimex.org.mx/saimex/solicitud/downloadAttach/1069366.page" </w:instrText>
      </w:r>
      <w:r w:rsidR="002D3315" w:rsidRPr="00896228">
        <w:fldChar w:fldCharType="separate"/>
      </w:r>
      <w:r w:rsidR="00BA2FCA" w:rsidRPr="00896228">
        <w:rPr>
          <w:rFonts w:ascii="Palatino Linotype" w:eastAsia="Times New Roman" w:hAnsi="Palatino Linotype"/>
          <w:b/>
          <w:i/>
          <w:lang w:val="es-ES"/>
        </w:rPr>
        <w:t>inf</w:t>
      </w:r>
      <w:proofErr w:type="spellEnd"/>
      <w:r w:rsidR="00BA2FCA" w:rsidRPr="00896228">
        <w:rPr>
          <w:rFonts w:ascii="Palatino Linotype" w:eastAsia="Times New Roman" w:hAnsi="Palatino Linotype"/>
          <w:b/>
          <w:i/>
          <w:lang w:val="es-ES"/>
        </w:rPr>
        <w:t xml:space="preserve">. </w:t>
      </w:r>
      <w:proofErr w:type="spellStart"/>
      <w:r w:rsidR="00BA2FCA" w:rsidRPr="00896228">
        <w:rPr>
          <w:rFonts w:ascii="Palatino Linotype" w:eastAsia="Times New Roman" w:hAnsi="Palatino Linotype"/>
          <w:b/>
          <w:i/>
          <w:lang w:val="es-ES"/>
        </w:rPr>
        <w:t>just</w:t>
      </w:r>
      <w:proofErr w:type="spellEnd"/>
      <w:r w:rsidR="00BA2FCA" w:rsidRPr="00896228">
        <w:rPr>
          <w:rFonts w:ascii="Palatino Linotype" w:eastAsia="Times New Roman" w:hAnsi="Palatino Linotype"/>
          <w:b/>
          <w:i/>
          <w:lang w:val="es-ES"/>
        </w:rPr>
        <w:t>. RR 238.pdf</w:t>
      </w:r>
      <w:r w:rsidR="002D3315" w:rsidRPr="00896228">
        <w:rPr>
          <w:rFonts w:ascii="Palatino Linotype" w:eastAsia="Times New Roman" w:hAnsi="Palatino Linotype"/>
          <w:b/>
          <w:i/>
          <w:lang w:val="es-ES"/>
        </w:rPr>
        <w:fldChar w:fldCharType="end"/>
      </w:r>
      <w:r w:rsidR="008036DE" w:rsidRPr="00896228">
        <w:rPr>
          <w:rStyle w:val="Hipervnculo"/>
          <w:rFonts w:ascii="Palatino Linotype" w:hAnsi="Palatino Linotype"/>
          <w:b/>
          <w:bCs/>
          <w:i/>
          <w:color w:val="000000" w:themeColor="text1"/>
          <w:u w:val="none"/>
        </w:rPr>
        <w:t>”</w:t>
      </w:r>
      <w:r w:rsidR="00BA2FCA" w:rsidRPr="00896228">
        <w:rPr>
          <w:rStyle w:val="Hipervnculo"/>
          <w:rFonts w:ascii="Palatino Linotype" w:hAnsi="Palatino Linotype"/>
          <w:b/>
          <w:bCs/>
          <w:i/>
          <w:color w:val="000000" w:themeColor="text1"/>
          <w:u w:val="none"/>
        </w:rPr>
        <w:t xml:space="preserve"> </w:t>
      </w:r>
      <w:r w:rsidR="00C71864" w:rsidRPr="00896228">
        <w:rPr>
          <w:rStyle w:val="Hipervnculo"/>
          <w:rFonts w:ascii="Palatino Linotype" w:hAnsi="Palatino Linotype"/>
          <w:bCs/>
          <w:color w:val="000000" w:themeColor="text1"/>
          <w:u w:val="none"/>
        </w:rPr>
        <w:t xml:space="preserve">con el oficio número 00191/MAIP/FGJ/2021, de fecha 17 de febrero de 2021, </w:t>
      </w:r>
      <w:r w:rsidR="0054224F" w:rsidRPr="00896228">
        <w:rPr>
          <w:rStyle w:val="Hipervnculo"/>
          <w:rFonts w:ascii="Palatino Linotype" w:hAnsi="Palatino Linotype"/>
          <w:bCs/>
          <w:color w:val="000000" w:themeColor="text1"/>
          <w:u w:val="none"/>
        </w:rPr>
        <w:t xml:space="preserve">signado por la Titular de la Unidad de Transparencia, </w:t>
      </w:r>
      <w:r w:rsidR="00BA2FCA" w:rsidRPr="00896228">
        <w:rPr>
          <w:rStyle w:val="Hipervnculo"/>
          <w:rFonts w:ascii="Palatino Linotype" w:hAnsi="Palatino Linotype"/>
          <w:bCs/>
          <w:color w:val="000000" w:themeColor="text1"/>
          <w:u w:val="none"/>
        </w:rPr>
        <w:t>constante en seis hojas que integran el informe justificado</w:t>
      </w:r>
      <w:r w:rsidR="00C71864" w:rsidRPr="00896228">
        <w:rPr>
          <w:rStyle w:val="Hipervnculo"/>
          <w:rFonts w:ascii="Palatino Linotype" w:hAnsi="Palatino Linotype"/>
          <w:bCs/>
          <w:color w:val="000000" w:themeColor="text1"/>
          <w:u w:val="none"/>
        </w:rPr>
        <w:t xml:space="preserve"> rendido</w:t>
      </w:r>
      <w:r w:rsidR="00C71864" w:rsidRPr="00896228">
        <w:rPr>
          <w:rStyle w:val="Hipervnculo"/>
          <w:rFonts w:ascii="Palatino Linotype" w:hAnsi="Palatino Linotype"/>
          <w:b/>
          <w:bCs/>
          <w:i/>
          <w:color w:val="000000" w:themeColor="text1"/>
          <w:u w:val="none"/>
        </w:rPr>
        <w:t xml:space="preserve">, </w:t>
      </w:r>
      <w:r w:rsidR="00BA2FCA" w:rsidRPr="00896228">
        <w:rPr>
          <w:rFonts w:ascii="Palatino Linotype" w:hAnsi="Palatino Linotype" w:cs="Arial"/>
          <w:i/>
        </w:rPr>
        <w:t>y “</w:t>
      </w:r>
      <w:hyperlink r:id="rId8" w:history="1">
        <w:r w:rsidR="00BA2FCA" w:rsidRPr="00896228">
          <w:rPr>
            <w:rFonts w:ascii="Palatino Linotype" w:eastAsia="Calibri" w:hAnsi="Palatino Linotype"/>
            <w:b/>
            <w:i/>
            <w:lang w:val="es-ES"/>
          </w:rPr>
          <w:t>ofi. RR 238.pdf</w:t>
        </w:r>
      </w:hyperlink>
      <w:r w:rsidR="00BA2FCA" w:rsidRPr="00896228">
        <w:rPr>
          <w:rFonts w:ascii="Palatino Linotype" w:hAnsi="Palatino Linotype" w:cs="Arial"/>
          <w:i/>
        </w:rPr>
        <w:t>”</w:t>
      </w:r>
      <w:r w:rsidR="0054224F" w:rsidRPr="00896228">
        <w:rPr>
          <w:rFonts w:ascii="Palatino Linotype" w:hAnsi="Palatino Linotype" w:cs="Arial"/>
          <w:i/>
        </w:rPr>
        <w:t xml:space="preserve"> </w:t>
      </w:r>
      <w:r w:rsidR="0054224F" w:rsidRPr="00896228">
        <w:rPr>
          <w:rStyle w:val="Hipervnculo"/>
          <w:rFonts w:ascii="Palatino Linotype" w:hAnsi="Palatino Linotype"/>
          <w:bCs/>
          <w:color w:val="000000" w:themeColor="text1"/>
          <w:u w:val="none"/>
        </w:rPr>
        <w:t>con el oficio de remisión de informe justificado número 00106/MAIP/FGJ/2021,</w:t>
      </w:r>
      <w:r w:rsidR="0054224F" w:rsidRPr="00896228">
        <w:rPr>
          <w:rFonts w:ascii="Arial" w:hAnsi="Arial" w:cs="Arial"/>
          <w:color w:val="2B2B2B"/>
          <w:sz w:val="18"/>
          <w:szCs w:val="18"/>
          <w:lang w:val="es-ES"/>
        </w:rPr>
        <w:t xml:space="preserve"> </w:t>
      </w:r>
      <w:r w:rsidR="0054224F" w:rsidRPr="00896228">
        <w:rPr>
          <w:rStyle w:val="Hipervnculo"/>
          <w:rFonts w:ascii="Palatino Linotype" w:hAnsi="Palatino Linotype"/>
          <w:bCs/>
          <w:color w:val="000000" w:themeColor="text1"/>
          <w:u w:val="none"/>
        </w:rPr>
        <w:t>de la misma fecha</w:t>
      </w:r>
      <w:r w:rsidR="008036DE" w:rsidRPr="00896228">
        <w:rPr>
          <w:rStyle w:val="Hipervnculo"/>
          <w:rFonts w:ascii="Palatino Linotype" w:hAnsi="Palatino Linotype"/>
          <w:bCs/>
          <w:color w:val="000000" w:themeColor="text1"/>
          <w:u w:val="none"/>
        </w:rPr>
        <w:t xml:space="preserve">, </w:t>
      </w:r>
      <w:r w:rsidR="00DE0322" w:rsidRPr="00896228">
        <w:rPr>
          <w:rStyle w:val="Hipervnculo"/>
          <w:rFonts w:ascii="Palatino Linotype" w:hAnsi="Palatino Linotype"/>
          <w:bCs/>
          <w:color w:val="000000" w:themeColor="text1"/>
          <w:u w:val="none"/>
        </w:rPr>
        <w:t xml:space="preserve">mismo que </w:t>
      </w:r>
      <w:r w:rsidR="00180276" w:rsidRPr="00896228">
        <w:rPr>
          <w:rStyle w:val="Hipervnculo"/>
          <w:rFonts w:ascii="Palatino Linotype" w:hAnsi="Palatino Linotype"/>
          <w:bCs/>
          <w:color w:val="000000" w:themeColor="text1"/>
          <w:u w:val="none"/>
        </w:rPr>
        <w:t>fue puesto a disposición de la parte recurrente</w:t>
      </w:r>
      <w:r w:rsidR="00C77915" w:rsidRPr="00896228">
        <w:rPr>
          <w:rStyle w:val="Hipervnculo"/>
          <w:rFonts w:ascii="Palatino Linotype" w:hAnsi="Palatino Linotype"/>
          <w:bCs/>
          <w:color w:val="000000" w:themeColor="text1"/>
          <w:u w:val="none"/>
        </w:rPr>
        <w:t>.</w:t>
      </w:r>
    </w:p>
    <w:p w14:paraId="310BD0CC" w14:textId="77777777" w:rsidR="00C77915" w:rsidRPr="00896228" w:rsidRDefault="00C77915" w:rsidP="00C77915">
      <w:pPr>
        <w:spacing w:line="360" w:lineRule="auto"/>
        <w:ind w:right="567"/>
        <w:jc w:val="both"/>
        <w:rPr>
          <w:rFonts w:ascii="Palatino Linotype" w:eastAsia="Times New Roman" w:hAnsi="Palatino Linotype" w:cs="Times New Roman"/>
          <w:sz w:val="22"/>
          <w:szCs w:val="22"/>
          <w:lang w:val="es-MX" w:eastAsia="es-MX"/>
        </w:rPr>
      </w:pPr>
    </w:p>
    <w:p w14:paraId="4C653311" w14:textId="0577A387" w:rsidR="0072422F" w:rsidRPr="00896228" w:rsidRDefault="0072422F" w:rsidP="0072422F">
      <w:pPr>
        <w:pStyle w:val="Prrafodelista"/>
        <w:numPr>
          <w:ilvl w:val="0"/>
          <w:numId w:val="1"/>
        </w:numPr>
        <w:tabs>
          <w:tab w:val="left" w:pos="426"/>
        </w:tabs>
        <w:spacing w:line="360" w:lineRule="auto"/>
        <w:ind w:left="0" w:firstLine="0"/>
        <w:jc w:val="both"/>
        <w:rPr>
          <w:rFonts w:ascii="Palatino Linotype" w:hAnsi="Palatino Linotype"/>
        </w:rPr>
      </w:pPr>
      <w:r w:rsidRPr="00896228">
        <w:rPr>
          <w:rFonts w:ascii="Palatino Linotype" w:hAnsi="Palatino Linotype"/>
        </w:rPr>
        <w:t xml:space="preserve">El día </w:t>
      </w:r>
      <w:r w:rsidR="00C77915" w:rsidRPr="00896228">
        <w:rPr>
          <w:rFonts w:ascii="Palatino Linotype" w:hAnsi="Palatino Linotype"/>
        </w:rPr>
        <w:t>diez</w:t>
      </w:r>
      <w:r w:rsidRPr="00896228">
        <w:rPr>
          <w:rFonts w:ascii="Palatino Linotype" w:hAnsi="Palatino Linotype"/>
        </w:rPr>
        <w:t xml:space="preserve"> (</w:t>
      </w:r>
      <w:r w:rsidR="00C77915" w:rsidRPr="00896228">
        <w:rPr>
          <w:rFonts w:ascii="Palatino Linotype" w:hAnsi="Palatino Linotype"/>
        </w:rPr>
        <w:t>10</w:t>
      </w:r>
      <w:r w:rsidRPr="00896228">
        <w:rPr>
          <w:rFonts w:ascii="Palatino Linotype" w:hAnsi="Palatino Linotype"/>
        </w:rPr>
        <w:t xml:space="preserve">) de </w:t>
      </w:r>
      <w:r w:rsidR="00C77915" w:rsidRPr="00896228">
        <w:rPr>
          <w:rFonts w:ascii="Palatino Linotype" w:hAnsi="Palatino Linotype"/>
        </w:rPr>
        <w:t>marzo</w:t>
      </w:r>
      <w:r w:rsidRPr="00896228">
        <w:rPr>
          <w:rFonts w:ascii="Palatino Linotype" w:hAnsi="Palatino Linotype"/>
        </w:rPr>
        <w:t xml:space="preserve"> de dos mil veint</w:t>
      </w:r>
      <w:r w:rsidR="00C77915" w:rsidRPr="00896228">
        <w:rPr>
          <w:rFonts w:ascii="Palatino Linotype" w:hAnsi="Palatino Linotype"/>
        </w:rPr>
        <w:t>iuno</w:t>
      </w:r>
      <w:r w:rsidRPr="00896228">
        <w:rPr>
          <w:rFonts w:ascii="Palatino Linotype" w:hAnsi="Palatino Linotype"/>
        </w:rPr>
        <w:t xml:space="preserve">, éste Instituto puso a disposición del particular los archivos enviados </w:t>
      </w:r>
      <w:r w:rsidR="004D7957" w:rsidRPr="00896228">
        <w:rPr>
          <w:rFonts w:ascii="Palatino Linotype" w:hAnsi="Palatino Linotype"/>
        </w:rPr>
        <w:t xml:space="preserve">por el SUJETO OBLIGADO, </w:t>
      </w:r>
      <w:r w:rsidRPr="00896228">
        <w:rPr>
          <w:rFonts w:ascii="Palatino Linotype" w:hAnsi="Palatino Linotype"/>
        </w:rPr>
        <w:t>para que manifestara lo que a su derecho asistiera y conviniera</w:t>
      </w:r>
      <w:r w:rsidR="0049148D" w:rsidRPr="00896228">
        <w:rPr>
          <w:rFonts w:ascii="Palatino Linotype" w:hAnsi="Palatino Linotype"/>
        </w:rPr>
        <w:t>, sin embargo no hubo pronunciamiento alguno al respecto</w:t>
      </w:r>
      <w:r w:rsidRPr="00896228">
        <w:rPr>
          <w:rFonts w:ascii="Palatino Linotype" w:hAnsi="Palatino Linotype"/>
        </w:rPr>
        <w:t>.</w:t>
      </w:r>
    </w:p>
    <w:p w14:paraId="561CFC72" w14:textId="65056A5C" w:rsidR="00201050" w:rsidRPr="00896228" w:rsidRDefault="00201050" w:rsidP="0072422F">
      <w:pPr>
        <w:pStyle w:val="Prrafodelista"/>
        <w:tabs>
          <w:tab w:val="left" w:pos="426"/>
        </w:tabs>
        <w:spacing w:line="360" w:lineRule="auto"/>
        <w:ind w:left="0"/>
        <w:jc w:val="both"/>
        <w:rPr>
          <w:rFonts w:ascii="Palatino Linotype" w:hAnsi="Palatino Linotype"/>
        </w:rPr>
      </w:pPr>
    </w:p>
    <w:p w14:paraId="1614A84C" w14:textId="0AAFC976" w:rsidR="004C3391" w:rsidRPr="00896228" w:rsidRDefault="00201050" w:rsidP="004C3391">
      <w:pPr>
        <w:pStyle w:val="Prrafodelista"/>
        <w:numPr>
          <w:ilvl w:val="0"/>
          <w:numId w:val="1"/>
        </w:numPr>
        <w:tabs>
          <w:tab w:val="left" w:pos="426"/>
        </w:tabs>
        <w:spacing w:line="360" w:lineRule="auto"/>
        <w:ind w:left="0" w:hanging="11"/>
        <w:jc w:val="both"/>
        <w:rPr>
          <w:rFonts w:ascii="Palatino Linotype" w:hAnsi="Palatino Linotype"/>
        </w:rPr>
      </w:pPr>
      <w:r w:rsidRPr="00896228">
        <w:rPr>
          <w:rFonts w:ascii="Palatino Linotype" w:hAnsi="Palatino Linotype"/>
        </w:rPr>
        <w:lastRenderedPageBreak/>
        <w:t xml:space="preserve">El </w:t>
      </w:r>
      <w:r w:rsidR="004C3391" w:rsidRPr="00896228">
        <w:rPr>
          <w:rFonts w:ascii="Palatino Linotype" w:hAnsi="Palatino Linotype"/>
        </w:rPr>
        <w:t>Comisionado Ponente decretó el cierre de instrucción</w:t>
      </w:r>
      <w:r w:rsidR="004C3391" w:rsidRPr="00896228">
        <w:rPr>
          <w:rFonts w:ascii="Palatino Linotype" w:hAnsi="Palatino Linotype" w:cs="Arial"/>
        </w:rPr>
        <w:t xml:space="preserve"> </w:t>
      </w:r>
      <w:r w:rsidR="004C3391" w:rsidRPr="00896228">
        <w:rPr>
          <w:rFonts w:ascii="Palatino Linotype" w:hAnsi="Palatino Linotype"/>
        </w:rPr>
        <w:t xml:space="preserve">mediante acuerdo de fecha </w:t>
      </w:r>
      <w:r w:rsidR="00C77915" w:rsidRPr="00896228">
        <w:rPr>
          <w:rFonts w:ascii="Palatino Linotype" w:hAnsi="Palatino Linotype"/>
        </w:rPr>
        <w:t>diecisiete</w:t>
      </w:r>
      <w:r w:rsidR="0072422F" w:rsidRPr="00896228">
        <w:rPr>
          <w:rFonts w:ascii="Palatino Linotype" w:hAnsi="Palatino Linotype"/>
        </w:rPr>
        <w:t xml:space="preserve"> </w:t>
      </w:r>
      <w:r w:rsidR="001821DD" w:rsidRPr="00896228">
        <w:rPr>
          <w:rFonts w:ascii="Palatino Linotype" w:hAnsi="Palatino Linotype"/>
        </w:rPr>
        <w:t>(</w:t>
      </w:r>
      <w:r w:rsidR="0072422F" w:rsidRPr="00896228">
        <w:rPr>
          <w:rFonts w:ascii="Palatino Linotype" w:hAnsi="Palatino Linotype"/>
        </w:rPr>
        <w:t>1</w:t>
      </w:r>
      <w:r w:rsidR="00C77915" w:rsidRPr="00896228">
        <w:rPr>
          <w:rFonts w:ascii="Palatino Linotype" w:hAnsi="Palatino Linotype"/>
        </w:rPr>
        <w:t>7</w:t>
      </w:r>
      <w:r w:rsidR="001821DD" w:rsidRPr="00896228">
        <w:rPr>
          <w:rFonts w:ascii="Palatino Linotype" w:hAnsi="Palatino Linotype"/>
        </w:rPr>
        <w:t xml:space="preserve">) de </w:t>
      </w:r>
      <w:r w:rsidR="00C77915" w:rsidRPr="00896228">
        <w:rPr>
          <w:rFonts w:ascii="Palatino Linotype" w:hAnsi="Palatino Linotype"/>
        </w:rPr>
        <w:t>marzo</w:t>
      </w:r>
      <w:r w:rsidR="001821DD" w:rsidRPr="00896228">
        <w:rPr>
          <w:rFonts w:ascii="Palatino Linotype" w:hAnsi="Palatino Linotype"/>
        </w:rPr>
        <w:t xml:space="preserve"> </w:t>
      </w:r>
      <w:r w:rsidR="001821DD" w:rsidRPr="00896228">
        <w:rPr>
          <w:rFonts w:ascii="Palatino Linotype" w:eastAsia="Calibri" w:hAnsi="Palatino Linotype" w:cs="Arial"/>
          <w:lang w:val="es-ES"/>
        </w:rPr>
        <w:t xml:space="preserve">de dos mil </w:t>
      </w:r>
      <w:r w:rsidR="0049148D" w:rsidRPr="00896228">
        <w:rPr>
          <w:rFonts w:ascii="Palatino Linotype" w:hAnsi="Palatino Linotype"/>
        </w:rPr>
        <w:t>veintiuno</w:t>
      </w:r>
      <w:r w:rsidR="004C3391" w:rsidRPr="00896228">
        <w:rPr>
          <w:rFonts w:ascii="Palatino Linotype" w:hAnsi="Palatino Linotype"/>
        </w:rPr>
        <w:t xml:space="preserve">, </w:t>
      </w:r>
      <w:r w:rsidR="004C3391" w:rsidRPr="00896228">
        <w:rPr>
          <w:rFonts w:ascii="Palatino Linotype" w:hAnsi="Palatino Linotype" w:cs="Arial"/>
        </w:rPr>
        <w:t>por lo que ordenó turnar el expediente a resolución.</w:t>
      </w:r>
    </w:p>
    <w:p w14:paraId="7E220FD7" w14:textId="77777777" w:rsidR="00C77915" w:rsidRPr="00896228" w:rsidRDefault="00C77915" w:rsidP="0049148D">
      <w:pPr>
        <w:pStyle w:val="Prrafodelista"/>
        <w:ind w:left="0"/>
        <w:rPr>
          <w:rFonts w:ascii="Palatino Linotype" w:hAnsi="Palatino Linotype"/>
        </w:rPr>
      </w:pPr>
    </w:p>
    <w:p w14:paraId="33BFE2F7" w14:textId="26EF6D85" w:rsidR="0049148D" w:rsidRPr="00896228" w:rsidRDefault="0049148D" w:rsidP="0049148D">
      <w:pPr>
        <w:pStyle w:val="Prrafodelista"/>
        <w:numPr>
          <w:ilvl w:val="0"/>
          <w:numId w:val="1"/>
        </w:numPr>
        <w:tabs>
          <w:tab w:val="left" w:pos="426"/>
        </w:tabs>
        <w:spacing w:line="360" w:lineRule="auto"/>
        <w:ind w:left="0" w:firstLine="0"/>
        <w:jc w:val="both"/>
        <w:rPr>
          <w:rFonts w:ascii="Palatino Linotype" w:hAnsi="Palatino Linotype"/>
        </w:rPr>
      </w:pPr>
      <w:r w:rsidRPr="00896228">
        <w:rPr>
          <w:rFonts w:ascii="Palatino Linotype" w:hAnsi="Palatino Linotype"/>
        </w:rPr>
        <w:t xml:space="preserve">El día dieciocho (18) de marzo </w:t>
      </w:r>
      <w:r w:rsidRPr="00896228">
        <w:rPr>
          <w:rFonts w:ascii="Palatino Linotype" w:eastAsia="Calibri" w:hAnsi="Palatino Linotype" w:cs="Arial"/>
          <w:lang w:val="es-ES"/>
        </w:rPr>
        <w:t xml:space="preserve">de dos mil </w:t>
      </w:r>
      <w:r w:rsidRPr="00896228">
        <w:rPr>
          <w:rFonts w:ascii="Palatino Linotype" w:hAnsi="Palatino Linotype"/>
        </w:rPr>
        <w:t>veintiuno, se notificó el acuerdo para ampliar el plazo de 30 días para resolver el recurso de revisión, por una sola vez, por un periodo de 15 días hábiles adicionales, para un mejor estudio.</w:t>
      </w:r>
    </w:p>
    <w:p w14:paraId="31893125" w14:textId="77777777" w:rsidR="004C3391" w:rsidRPr="00896228" w:rsidRDefault="004C3391" w:rsidP="0049148D">
      <w:pPr>
        <w:pStyle w:val="Prrafodelista"/>
        <w:tabs>
          <w:tab w:val="left" w:pos="426"/>
        </w:tabs>
        <w:spacing w:line="360" w:lineRule="auto"/>
        <w:ind w:left="0"/>
        <w:jc w:val="both"/>
        <w:rPr>
          <w:rFonts w:ascii="Palatino Linotype" w:hAnsi="Palatino Linotype"/>
        </w:rPr>
      </w:pPr>
    </w:p>
    <w:p w14:paraId="772F217E" w14:textId="70BEE4CC" w:rsidR="004C3391" w:rsidRPr="00896228" w:rsidRDefault="004C3391" w:rsidP="004C3391">
      <w:pPr>
        <w:pStyle w:val="Ttulo1"/>
        <w:tabs>
          <w:tab w:val="left" w:pos="567"/>
        </w:tabs>
        <w:jc w:val="center"/>
        <w:rPr>
          <w:b w:val="0"/>
          <w:szCs w:val="24"/>
        </w:rPr>
      </w:pPr>
      <w:bookmarkStart w:id="7" w:name="_Toc69387552"/>
      <w:r w:rsidRPr="00896228">
        <w:rPr>
          <w:szCs w:val="24"/>
        </w:rPr>
        <w:t>CONSIDERANDO</w:t>
      </w:r>
      <w:r w:rsidR="00143EF7" w:rsidRPr="00896228">
        <w:rPr>
          <w:szCs w:val="24"/>
        </w:rPr>
        <w:t>S</w:t>
      </w:r>
      <w:bookmarkEnd w:id="7"/>
    </w:p>
    <w:p w14:paraId="6624E2CC" w14:textId="77777777" w:rsidR="004C3391" w:rsidRPr="00896228" w:rsidRDefault="004C3391" w:rsidP="004C3391">
      <w:pPr>
        <w:pStyle w:val="Ttulo1"/>
        <w:tabs>
          <w:tab w:val="left" w:pos="567"/>
        </w:tabs>
        <w:rPr>
          <w:b w:val="0"/>
          <w:bCs/>
          <w:spacing w:val="60"/>
        </w:rPr>
      </w:pPr>
      <w:bookmarkStart w:id="8" w:name="_Toc69387553"/>
      <w:r w:rsidRPr="00896228">
        <w:t>PRIMERO. De la competencia</w:t>
      </w:r>
      <w:bookmarkEnd w:id="8"/>
    </w:p>
    <w:p w14:paraId="301D880C" w14:textId="77777777" w:rsidR="004C3391" w:rsidRPr="00896228" w:rsidRDefault="004C3391" w:rsidP="004C3391">
      <w:pPr>
        <w:pStyle w:val="Prrafodelista"/>
        <w:tabs>
          <w:tab w:val="left" w:pos="567"/>
        </w:tabs>
        <w:spacing w:line="360" w:lineRule="auto"/>
        <w:ind w:left="0"/>
        <w:jc w:val="both"/>
        <w:rPr>
          <w:rFonts w:ascii="Palatino Linotype" w:hAnsi="Palatino Linotype"/>
          <w:color w:val="000000"/>
        </w:rPr>
      </w:pPr>
    </w:p>
    <w:p w14:paraId="77F90953" w14:textId="77777777" w:rsidR="004C3391" w:rsidRPr="00896228"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89622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96228">
        <w:rPr>
          <w:rFonts w:ascii="Palatino Linotype" w:eastAsia="Calibri" w:hAnsi="Palatino Linotype" w:cs="Times New Roman"/>
          <w:b/>
          <w:lang w:val="es-ES"/>
        </w:rPr>
        <w:t>Constitución Política de los Estados Unidos Mexicanos</w:t>
      </w:r>
      <w:r w:rsidRPr="00896228">
        <w:rPr>
          <w:rFonts w:ascii="Palatino Linotype" w:eastAsia="Calibri" w:hAnsi="Palatino Linotype" w:cs="Times New Roman"/>
          <w:lang w:val="es-ES"/>
        </w:rPr>
        <w:t xml:space="preserve">; 5, párrafos </w:t>
      </w:r>
      <w:r w:rsidRPr="00896228">
        <w:rPr>
          <w:rFonts w:ascii="Palatino Linotype" w:eastAsia="Calibri" w:hAnsi="Palatino Linotype" w:cs="Times New Roman"/>
          <w:color w:val="000000" w:themeColor="text1"/>
          <w:lang w:val="es-ES"/>
        </w:rPr>
        <w:t xml:space="preserve">vigésimo segundo, vigésimo tercero y vigésimo cuarto </w:t>
      </w:r>
      <w:r w:rsidRPr="00896228">
        <w:rPr>
          <w:rFonts w:ascii="Palatino Linotype" w:eastAsia="Calibri" w:hAnsi="Palatino Linotype" w:cs="Times New Roman"/>
          <w:lang w:val="es-ES"/>
        </w:rPr>
        <w:t xml:space="preserve">fracciones IV y V de la </w:t>
      </w:r>
      <w:r w:rsidRPr="00896228">
        <w:rPr>
          <w:rFonts w:ascii="Palatino Linotype" w:eastAsia="Calibri" w:hAnsi="Palatino Linotype" w:cs="Times New Roman"/>
          <w:b/>
          <w:lang w:val="es-ES"/>
        </w:rPr>
        <w:t>Constitución Política del Estado Libre y Soberano de México</w:t>
      </w:r>
      <w:r w:rsidRPr="00896228">
        <w:rPr>
          <w:rFonts w:ascii="Palatino Linotype" w:eastAsia="Calibri" w:hAnsi="Palatino Linotype" w:cs="Times New Roman"/>
          <w:lang w:val="es-ES"/>
        </w:rPr>
        <w:t xml:space="preserve">; artículos 1, 2 fracción II, 13, 29, 36 fracciones I y II, 176, 178, 179, 181 párrafo tercero y 185 </w:t>
      </w:r>
      <w:r w:rsidRPr="00896228">
        <w:rPr>
          <w:rFonts w:ascii="Palatino Linotype" w:eastAsia="Calibri" w:hAnsi="Palatino Linotype" w:cs="Arial"/>
          <w:lang w:val="es-ES"/>
        </w:rPr>
        <w:t xml:space="preserve">de la </w:t>
      </w:r>
      <w:r w:rsidRPr="00896228">
        <w:rPr>
          <w:rFonts w:ascii="Palatino Linotype" w:eastAsia="Calibri" w:hAnsi="Palatino Linotype" w:cs="Arial"/>
          <w:b/>
          <w:lang w:val="es-ES"/>
        </w:rPr>
        <w:t>Ley de Transparencia y Acceso a la Información Pública del Estado de México y Municipios</w:t>
      </w:r>
      <w:r w:rsidRPr="00896228">
        <w:rPr>
          <w:rFonts w:ascii="Palatino Linotype" w:eastAsia="Calibri" w:hAnsi="Palatino Linotype" w:cs="Arial"/>
          <w:lang w:val="es-ES"/>
        </w:rPr>
        <w:t xml:space="preserve">; y 10, 7, 9 fracciones I y XXIV, y 11 del </w:t>
      </w:r>
      <w:r w:rsidRPr="0089622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96228">
        <w:rPr>
          <w:rFonts w:ascii="Palatino Linotype" w:hAnsi="Palatino Linotype"/>
        </w:rPr>
        <w:t>.</w:t>
      </w:r>
    </w:p>
    <w:p w14:paraId="27F5C37B" w14:textId="77777777" w:rsidR="002A1203" w:rsidRPr="00896228"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896228" w:rsidRDefault="004C3391" w:rsidP="004C3391">
      <w:pPr>
        <w:pStyle w:val="Ttulo1"/>
        <w:tabs>
          <w:tab w:val="left" w:pos="567"/>
        </w:tabs>
        <w:spacing w:before="0"/>
      </w:pPr>
      <w:bookmarkStart w:id="9" w:name="_Toc69387554"/>
      <w:r w:rsidRPr="00896228">
        <w:lastRenderedPageBreak/>
        <w:t>SEGUNDO. De la oportunidad y procedencia.</w:t>
      </w:r>
      <w:bookmarkEnd w:id="9"/>
    </w:p>
    <w:p w14:paraId="02CDDD4B" w14:textId="77777777" w:rsidR="004C3391" w:rsidRPr="00896228" w:rsidRDefault="004C3391" w:rsidP="004C3391">
      <w:pPr>
        <w:pStyle w:val="Prrafodelista"/>
        <w:tabs>
          <w:tab w:val="left" w:pos="567"/>
        </w:tabs>
        <w:spacing w:line="360" w:lineRule="auto"/>
        <w:ind w:left="0"/>
        <w:jc w:val="both"/>
        <w:rPr>
          <w:rFonts w:ascii="Palatino Linotype" w:hAnsi="Palatino Linotype"/>
          <w:b/>
          <w:color w:val="000000" w:themeColor="text1"/>
        </w:rPr>
      </w:pPr>
    </w:p>
    <w:p w14:paraId="520DD945" w14:textId="63612378" w:rsidR="00C21053" w:rsidRPr="00896228" w:rsidRDefault="004C3391" w:rsidP="004E0BEF">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896228">
        <w:rPr>
          <w:rFonts w:ascii="Palatino Linotype" w:eastAsia="Calibri" w:hAnsi="Palatino Linotype" w:cs="Arial"/>
        </w:rPr>
        <w:t>El medio de impugnación fue presentado a través del Sistema de Acceso a la Información Mexiquense (SAIMEX)</w:t>
      </w:r>
      <w:r w:rsidRPr="00896228">
        <w:rPr>
          <w:rFonts w:ascii="Palatino Linotype" w:eastAsia="Calibri" w:hAnsi="Palatino Linotype" w:cs="Arial"/>
          <w:b/>
        </w:rPr>
        <w:t>,</w:t>
      </w:r>
      <w:r w:rsidRPr="0089622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896228">
        <w:rPr>
          <w:rFonts w:ascii="Palatino Linotype" w:eastAsia="Calibri" w:hAnsi="Palatino Linotype" w:cs="Arial"/>
          <w:b/>
        </w:rPr>
        <w:t>SUJETO OBLIGADO</w:t>
      </w:r>
      <w:r w:rsidRPr="00896228">
        <w:rPr>
          <w:rFonts w:ascii="Palatino Linotype" w:eastAsia="Calibri" w:hAnsi="Palatino Linotype" w:cs="Arial"/>
        </w:rPr>
        <w:t xml:space="preserve"> entregó respuesta el día </w:t>
      </w:r>
      <w:r w:rsidR="00945772" w:rsidRPr="00896228">
        <w:rPr>
          <w:rFonts w:ascii="Palatino Linotype" w:eastAsia="Calibri" w:hAnsi="Palatino Linotype" w:cs="Arial"/>
          <w:lang w:val="es-AR"/>
        </w:rPr>
        <w:t>veinte (20) de enero de dos mil veintiuno</w:t>
      </w:r>
      <w:r w:rsidRPr="00896228">
        <w:rPr>
          <w:rFonts w:ascii="Palatino Linotype" w:eastAsia="Calibri" w:hAnsi="Palatino Linotype" w:cs="Arial"/>
        </w:rPr>
        <w:t xml:space="preserve">, </w:t>
      </w:r>
      <w:r w:rsidRPr="00896228">
        <w:rPr>
          <w:rFonts w:ascii="Palatino Linotype" w:hAnsi="Palatino Linotype" w:cs="Arial"/>
        </w:rPr>
        <w:t xml:space="preserve">de tal forma que el plazo para interponer el recurso de revisión transcurrió del día </w:t>
      </w:r>
      <w:r w:rsidR="00945772" w:rsidRPr="00896228">
        <w:rPr>
          <w:rFonts w:ascii="Palatino Linotype" w:eastAsia="Calibri" w:hAnsi="Palatino Linotype" w:cs="Arial"/>
          <w:lang w:val="es-AR"/>
        </w:rPr>
        <w:t>veintiuno (21</w:t>
      </w:r>
      <w:r w:rsidR="00945772" w:rsidRPr="00896228">
        <w:rPr>
          <w:rFonts w:ascii="Palatino Linotype" w:hAnsi="Palatino Linotype"/>
          <w:i/>
        </w:rPr>
        <w:t xml:space="preserve">) </w:t>
      </w:r>
      <w:r w:rsidR="00945772" w:rsidRPr="00896228">
        <w:rPr>
          <w:rFonts w:ascii="Palatino Linotype" w:hAnsi="Palatino Linotype"/>
        </w:rPr>
        <w:t xml:space="preserve">de enero </w:t>
      </w:r>
      <w:r w:rsidRPr="00896228">
        <w:rPr>
          <w:rFonts w:ascii="Palatino Linotype" w:hAnsi="Palatino Linotype" w:cs="Arial"/>
        </w:rPr>
        <w:t xml:space="preserve">al </w:t>
      </w:r>
      <w:r w:rsidR="00945772" w:rsidRPr="00896228">
        <w:rPr>
          <w:rFonts w:ascii="Palatino Linotype" w:hAnsi="Palatino Linotype" w:cs="Arial"/>
        </w:rPr>
        <w:t>once</w:t>
      </w:r>
      <w:r w:rsidR="005150C5" w:rsidRPr="00896228">
        <w:rPr>
          <w:rFonts w:ascii="Palatino Linotype" w:hAnsi="Palatino Linotype" w:cs="Arial"/>
        </w:rPr>
        <w:t xml:space="preserve"> </w:t>
      </w:r>
      <w:r w:rsidR="000A59A1" w:rsidRPr="00896228">
        <w:rPr>
          <w:rFonts w:ascii="Palatino Linotype" w:hAnsi="Palatino Linotype" w:cs="Arial"/>
        </w:rPr>
        <w:t>(</w:t>
      </w:r>
      <w:r w:rsidR="00945772" w:rsidRPr="00896228">
        <w:rPr>
          <w:rFonts w:ascii="Palatino Linotype" w:hAnsi="Palatino Linotype" w:cs="Arial"/>
        </w:rPr>
        <w:t>11</w:t>
      </w:r>
      <w:r w:rsidR="00C21053" w:rsidRPr="00896228">
        <w:rPr>
          <w:rFonts w:ascii="Palatino Linotype" w:hAnsi="Palatino Linotype" w:cs="Arial"/>
        </w:rPr>
        <w:t xml:space="preserve">) de </w:t>
      </w:r>
      <w:r w:rsidR="00945772" w:rsidRPr="00896228">
        <w:rPr>
          <w:rFonts w:ascii="Palatino Linotype" w:hAnsi="Palatino Linotype" w:cs="Arial"/>
        </w:rPr>
        <w:t xml:space="preserve">febrero </w:t>
      </w:r>
      <w:r w:rsidRPr="00896228">
        <w:rPr>
          <w:rFonts w:ascii="Palatino Linotype" w:hAnsi="Palatino Linotype" w:cs="Arial"/>
        </w:rPr>
        <w:t>de dos mil veint</w:t>
      </w:r>
      <w:r w:rsidR="004E0BEF" w:rsidRPr="00896228">
        <w:rPr>
          <w:rFonts w:ascii="Palatino Linotype" w:hAnsi="Palatino Linotype" w:cs="Arial"/>
        </w:rPr>
        <w:t>iuno</w:t>
      </w:r>
      <w:r w:rsidRPr="00896228">
        <w:rPr>
          <w:rFonts w:ascii="Palatino Linotype" w:hAnsi="Palatino Linotype" w:cs="Arial"/>
        </w:rPr>
        <w:t>;</w:t>
      </w:r>
      <w:r w:rsidR="004E0BEF" w:rsidRPr="00896228">
        <w:rPr>
          <w:rFonts w:ascii="Palatino Linotype" w:eastAsia="Calibri" w:hAnsi="Palatino Linotype" w:cs="Arial"/>
        </w:rPr>
        <w:t xml:space="preserve"> </w:t>
      </w:r>
      <w:r w:rsidRPr="00896228">
        <w:rPr>
          <w:rFonts w:ascii="Palatino Linotype" w:hAnsi="Palatino Linotype" w:cs="Arial"/>
        </w:rPr>
        <w:t xml:space="preserve">por lo que si presentó su inconformidad el día </w:t>
      </w:r>
      <w:r w:rsidR="00945772" w:rsidRPr="00896228">
        <w:rPr>
          <w:rFonts w:ascii="Palatino Linotype" w:eastAsia="Calibri" w:hAnsi="Palatino Linotype" w:cs="Arial"/>
          <w:lang w:val="es-AR"/>
        </w:rPr>
        <w:t>tres</w:t>
      </w:r>
      <w:r w:rsidR="005150C5" w:rsidRPr="00896228">
        <w:rPr>
          <w:rFonts w:ascii="Palatino Linotype" w:eastAsia="Calibri" w:hAnsi="Palatino Linotype" w:cs="Arial"/>
          <w:lang w:val="es-AR"/>
        </w:rPr>
        <w:t xml:space="preserve"> </w:t>
      </w:r>
      <w:r w:rsidR="00C21053" w:rsidRPr="00896228">
        <w:rPr>
          <w:rFonts w:ascii="Palatino Linotype" w:eastAsia="Calibri" w:hAnsi="Palatino Linotype" w:cs="Arial"/>
          <w:lang w:val="es-AR"/>
        </w:rPr>
        <w:t>(</w:t>
      </w:r>
      <w:r w:rsidR="00945772" w:rsidRPr="00896228">
        <w:rPr>
          <w:rFonts w:ascii="Palatino Linotype" w:eastAsia="Calibri" w:hAnsi="Palatino Linotype" w:cs="Arial"/>
          <w:lang w:val="es-AR"/>
        </w:rPr>
        <w:t>03</w:t>
      </w:r>
      <w:r w:rsidR="00C21053" w:rsidRPr="00896228">
        <w:rPr>
          <w:rFonts w:ascii="Palatino Linotype" w:hAnsi="Palatino Linotype"/>
          <w:i/>
        </w:rPr>
        <w:t xml:space="preserve">) </w:t>
      </w:r>
      <w:r w:rsidR="00C21053" w:rsidRPr="00896228">
        <w:rPr>
          <w:rFonts w:ascii="Palatino Linotype" w:hAnsi="Palatino Linotype"/>
        </w:rPr>
        <w:t xml:space="preserve">de </w:t>
      </w:r>
      <w:r w:rsidR="00945772" w:rsidRPr="00896228">
        <w:rPr>
          <w:rFonts w:ascii="Palatino Linotype" w:hAnsi="Palatino Linotype"/>
        </w:rPr>
        <w:t>febrero</w:t>
      </w:r>
      <w:r w:rsidR="00C21053" w:rsidRPr="00896228">
        <w:rPr>
          <w:rFonts w:ascii="Palatino Linotype" w:hAnsi="Palatino Linotype"/>
        </w:rPr>
        <w:t xml:space="preserve"> de dos mil veint</w:t>
      </w:r>
      <w:r w:rsidR="00945772" w:rsidRPr="00896228">
        <w:rPr>
          <w:rFonts w:ascii="Palatino Linotype" w:hAnsi="Palatino Linotype"/>
        </w:rPr>
        <w:t>iuno</w:t>
      </w:r>
      <w:r w:rsidRPr="00896228">
        <w:rPr>
          <w:rFonts w:ascii="Palatino Linotype" w:hAnsi="Palatino Linotype" w:cs="Arial"/>
        </w:rPr>
        <w:t>,</w:t>
      </w:r>
      <w:r w:rsidRPr="00896228">
        <w:rPr>
          <w:rFonts w:ascii="Palatino Linotype" w:hAnsi="Palatino Linotype" w:cs="Arial"/>
          <w:color w:val="000000" w:themeColor="text1"/>
        </w:rPr>
        <w:t xml:space="preserve"> </w:t>
      </w:r>
      <w:r w:rsidR="003F0FDB" w:rsidRPr="00896228">
        <w:rPr>
          <w:rFonts w:ascii="Palatino Linotype" w:hAnsi="Palatino Linotype" w:cs="Arial"/>
          <w:color w:val="000000" w:themeColor="text1"/>
        </w:rPr>
        <w:t xml:space="preserve">éste se encuentra dentro de los márgenes temporales previstos en el artículo 178 de la </w:t>
      </w:r>
      <w:r w:rsidR="003F0FDB" w:rsidRPr="00896228">
        <w:rPr>
          <w:rFonts w:ascii="Palatino Linotype" w:hAnsi="Palatino Linotype" w:cs="Arial"/>
          <w:b/>
          <w:color w:val="000000" w:themeColor="text1"/>
        </w:rPr>
        <w:t>Ley de Transparencia y Acceso a la Información Pública del Estado de México y Municipios.</w:t>
      </w:r>
    </w:p>
    <w:p w14:paraId="67EA0360" w14:textId="77777777" w:rsidR="00945772" w:rsidRPr="00896228" w:rsidRDefault="00945772" w:rsidP="00945772">
      <w:pPr>
        <w:pStyle w:val="Prrafodelista"/>
        <w:tabs>
          <w:tab w:val="left" w:pos="567"/>
        </w:tabs>
        <w:spacing w:before="240" w:after="240" w:line="360" w:lineRule="auto"/>
        <w:ind w:left="0"/>
        <w:jc w:val="both"/>
        <w:rPr>
          <w:rFonts w:ascii="Palatino Linotype" w:hAnsi="Palatino Linotype"/>
          <w:b/>
          <w:color w:val="000000" w:themeColor="text1"/>
        </w:rPr>
      </w:pPr>
    </w:p>
    <w:p w14:paraId="1F2F1A99" w14:textId="77777777" w:rsidR="00945772" w:rsidRPr="00896228" w:rsidRDefault="00945772" w:rsidP="00945772">
      <w:pPr>
        <w:pStyle w:val="Prrafodelista"/>
        <w:numPr>
          <w:ilvl w:val="0"/>
          <w:numId w:val="25"/>
        </w:numPr>
        <w:spacing w:before="240" w:line="360" w:lineRule="auto"/>
        <w:ind w:left="0" w:firstLine="0"/>
        <w:jc w:val="both"/>
        <w:rPr>
          <w:rFonts w:ascii="Palatino Linotype" w:eastAsia="Times New Roman" w:hAnsi="Palatino Linotype" w:cs="Arial"/>
          <w:color w:val="000000" w:themeColor="text1"/>
          <w:lang w:val="es-ES" w:eastAsia="es-MX"/>
        </w:rPr>
      </w:pPr>
      <w:r w:rsidRPr="00896228">
        <w:rPr>
          <w:rFonts w:ascii="Palatino Linotype" w:eastAsia="Calibri" w:hAnsi="Palatino Linotype" w:cs="Arial"/>
          <w:color w:val="000000" w:themeColor="text1"/>
        </w:rPr>
        <w:t xml:space="preserve">Por otro lado, el escrito contiene las formalidades previstas por el artículo 180 último párrafo de la </w:t>
      </w:r>
      <w:r w:rsidRPr="00896228">
        <w:rPr>
          <w:rFonts w:ascii="Palatino Linotype" w:hAnsi="Palatino Linotype" w:cs="Arial"/>
          <w:b/>
          <w:color w:val="000000" w:themeColor="text1"/>
        </w:rPr>
        <w:t>Ley de Transparencia y Acceso a la Información Pública del Estado de México y Municipios</w:t>
      </w:r>
      <w:r w:rsidRPr="0089622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74C2196F" w14:textId="77777777" w:rsidR="004C3391" w:rsidRPr="00896228" w:rsidRDefault="004C3391" w:rsidP="00945772">
      <w:pPr>
        <w:pStyle w:val="Prrafodelista"/>
        <w:tabs>
          <w:tab w:val="left" w:pos="567"/>
        </w:tabs>
        <w:spacing w:before="240" w:line="360" w:lineRule="auto"/>
        <w:ind w:left="0"/>
        <w:jc w:val="both"/>
        <w:rPr>
          <w:rFonts w:ascii="Palatino Linotype" w:hAnsi="Palatino Linotype"/>
          <w:b/>
          <w:color w:val="000000" w:themeColor="text1"/>
        </w:rPr>
      </w:pPr>
    </w:p>
    <w:p w14:paraId="4522E7D5" w14:textId="77777777" w:rsidR="00C759DB" w:rsidRPr="00896228" w:rsidRDefault="004C3391" w:rsidP="00C759DB">
      <w:pPr>
        <w:pStyle w:val="Ttulo2"/>
        <w:spacing w:before="0"/>
        <w:rPr>
          <w:szCs w:val="24"/>
        </w:rPr>
      </w:pPr>
      <w:r w:rsidRPr="00896228">
        <w:rPr>
          <w:szCs w:val="24"/>
        </w:rPr>
        <w:t xml:space="preserve"> </w:t>
      </w:r>
      <w:bookmarkStart w:id="10" w:name="_Toc69387555"/>
      <w:bookmarkStart w:id="11" w:name="_Toc473812226"/>
      <w:bookmarkStart w:id="12" w:name="_Toc482887019"/>
      <w:bookmarkStart w:id="13" w:name="_Toc7109268"/>
      <w:r w:rsidR="00C759DB" w:rsidRPr="00896228">
        <w:rPr>
          <w:szCs w:val="24"/>
        </w:rPr>
        <w:t>TERCERO. Cuestiones de previo y especial pronunciamiento.</w:t>
      </w:r>
      <w:bookmarkEnd w:id="10"/>
    </w:p>
    <w:p w14:paraId="5DFCD882" w14:textId="77777777" w:rsidR="00C759DB" w:rsidRPr="00896228" w:rsidRDefault="00C759DB" w:rsidP="00C759DB">
      <w:pPr>
        <w:rPr>
          <w:lang w:val="es-MX" w:eastAsia="en-US"/>
        </w:rPr>
      </w:pPr>
    </w:p>
    <w:p w14:paraId="6686BDB7"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 xml:space="preserve">Desde que inició, a finales de 2019, la crisis generada por el virus </w:t>
      </w:r>
      <w:r w:rsidRPr="00896228">
        <w:rPr>
          <w:rFonts w:ascii="Palatino Linotype" w:hAnsi="Palatino Linotype"/>
          <w:b/>
          <w:lang w:val="es-ES"/>
        </w:rPr>
        <w:t>SARS-Cov-2 -  COVID-19</w:t>
      </w:r>
      <w:r w:rsidRPr="00896228">
        <w:rPr>
          <w:rFonts w:ascii="Palatino Linotype" w:hAnsi="Palatino Linotype"/>
          <w:lang w:val="es-ES"/>
        </w:rPr>
        <w:t xml:space="preserve">, las sociedades y los Estados, se han visto sometidos a una inusitada presión para tratar de adoptar las decisiones que permitan asegurar las mejores </w:t>
      </w:r>
      <w:r w:rsidRPr="00896228">
        <w:rPr>
          <w:rFonts w:ascii="Palatino Linotype" w:hAnsi="Palatino Linotype"/>
          <w:lang w:val="es-ES"/>
        </w:rPr>
        <w:lastRenderedPageBreak/>
        <w:t>condiciones para la protección de salud y la vida de las personas al mismo tiempo que se hacen los mayores esfuerzos posibles para garantizar el funcionamiento social y gubernamental en un contexto de una nueva realidad o normalidad.</w:t>
      </w:r>
    </w:p>
    <w:p w14:paraId="5A28F829" w14:textId="77777777" w:rsidR="00C759DB" w:rsidRPr="00896228" w:rsidRDefault="00C759DB" w:rsidP="00C759DB">
      <w:pPr>
        <w:pStyle w:val="Prrafodelista"/>
        <w:spacing w:line="360" w:lineRule="auto"/>
        <w:ind w:left="0"/>
        <w:jc w:val="both"/>
        <w:rPr>
          <w:rFonts w:ascii="Palatino Linotype" w:hAnsi="Palatino Linotype"/>
          <w:lang w:val="es-ES"/>
        </w:rPr>
      </w:pPr>
    </w:p>
    <w:p w14:paraId="70C51F33"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54ACD5B" w14:textId="77777777" w:rsidR="00C759DB" w:rsidRPr="00896228" w:rsidRDefault="00C759DB" w:rsidP="00C759DB">
      <w:pPr>
        <w:pStyle w:val="Prrafodelista"/>
        <w:rPr>
          <w:rFonts w:ascii="Palatino Linotype" w:hAnsi="Palatino Linotype"/>
          <w:lang w:val="es-ES"/>
        </w:rPr>
      </w:pPr>
    </w:p>
    <w:p w14:paraId="31B4F034"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56FD40F" w14:textId="77777777" w:rsidR="00C759DB" w:rsidRPr="00896228" w:rsidRDefault="00C759DB" w:rsidP="00C759DB">
      <w:pPr>
        <w:pStyle w:val="Prrafodelista"/>
        <w:rPr>
          <w:rFonts w:ascii="Palatino Linotype" w:hAnsi="Palatino Linotype"/>
          <w:lang w:val="es-ES"/>
        </w:rPr>
      </w:pPr>
    </w:p>
    <w:p w14:paraId="2E26FCC5"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w:t>
      </w:r>
      <w:r w:rsidRPr="00896228">
        <w:rPr>
          <w:rFonts w:ascii="Palatino Linotype" w:hAnsi="Palatino Linotype"/>
          <w:lang w:val="es-ES"/>
        </w:rPr>
        <w:lastRenderedPageBreak/>
        <w:t>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8BBE9AF" w14:textId="77777777" w:rsidR="00C759DB" w:rsidRPr="00896228" w:rsidRDefault="00C759DB" w:rsidP="00C759DB">
      <w:pPr>
        <w:pStyle w:val="Prrafodelista"/>
        <w:rPr>
          <w:rFonts w:ascii="Palatino Linotype" w:hAnsi="Palatino Linotype"/>
          <w:lang w:val="es-ES"/>
        </w:rPr>
      </w:pPr>
    </w:p>
    <w:p w14:paraId="4C00A96D"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070A60B" w14:textId="77777777" w:rsidR="00C759DB" w:rsidRPr="00896228" w:rsidRDefault="00C759DB" w:rsidP="00C759DB">
      <w:pPr>
        <w:pStyle w:val="Prrafodelista"/>
        <w:rPr>
          <w:rFonts w:ascii="Palatino Linotype" w:hAnsi="Palatino Linotype"/>
          <w:lang w:val="es-ES"/>
        </w:rPr>
      </w:pPr>
    </w:p>
    <w:p w14:paraId="0C9EDFF9"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 xml:space="preserve">El </w:t>
      </w:r>
      <w:proofErr w:type="spellStart"/>
      <w:r w:rsidRPr="00896228">
        <w:rPr>
          <w:rFonts w:ascii="Palatino Linotype" w:hAnsi="Palatino Linotype"/>
          <w:lang w:val="es-ES"/>
        </w:rPr>
        <w:t>Infoem</w:t>
      </w:r>
      <w:proofErr w:type="spellEnd"/>
      <w:r w:rsidRPr="00896228">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w:t>
      </w:r>
      <w:r w:rsidRPr="00896228">
        <w:rPr>
          <w:rFonts w:ascii="Palatino Linotype" w:hAnsi="Palatino Linotype"/>
          <w:lang w:val="es-ES"/>
        </w:rPr>
        <w:lastRenderedPageBreak/>
        <w:t>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4602FD1E" w14:textId="77777777" w:rsidR="00C759DB" w:rsidRPr="00896228" w:rsidRDefault="00C759DB" w:rsidP="00C759DB">
      <w:pPr>
        <w:pStyle w:val="Prrafodelista"/>
        <w:rPr>
          <w:rFonts w:ascii="Palatino Linotype" w:hAnsi="Palatino Linotype"/>
          <w:lang w:val="es-ES"/>
        </w:rPr>
      </w:pPr>
    </w:p>
    <w:p w14:paraId="7BB5416F"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39C41D9" w14:textId="77777777" w:rsidR="00C759DB" w:rsidRPr="00896228" w:rsidRDefault="00C759DB" w:rsidP="00C759DB">
      <w:pPr>
        <w:pStyle w:val="Prrafodelista"/>
        <w:rPr>
          <w:rFonts w:ascii="Palatino Linotype" w:hAnsi="Palatino Linotype"/>
          <w:lang w:val="es-ES"/>
        </w:rPr>
      </w:pPr>
    </w:p>
    <w:p w14:paraId="4C970BDB"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w:t>
      </w:r>
      <w:r w:rsidRPr="00896228">
        <w:rPr>
          <w:rFonts w:ascii="Palatino Linotype" w:hAnsi="Palatino Linotype"/>
          <w:lang w:val="es-ES"/>
        </w:rPr>
        <w:lastRenderedPageBreak/>
        <w:t>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9AEAB4C" w14:textId="77777777" w:rsidR="00C759DB" w:rsidRPr="00896228" w:rsidRDefault="00C759DB" w:rsidP="00C759DB">
      <w:pPr>
        <w:pStyle w:val="Prrafodelista"/>
        <w:rPr>
          <w:rFonts w:ascii="Palatino Linotype" w:hAnsi="Palatino Linotype"/>
          <w:lang w:val="es-ES"/>
        </w:rPr>
      </w:pPr>
    </w:p>
    <w:p w14:paraId="1CEE5B2D" w14:textId="77777777" w:rsidR="00C759DB" w:rsidRPr="00896228" w:rsidRDefault="00C759DB" w:rsidP="00C759DB">
      <w:pPr>
        <w:pStyle w:val="Prrafodelista"/>
        <w:numPr>
          <w:ilvl w:val="0"/>
          <w:numId w:val="1"/>
        </w:numPr>
        <w:spacing w:line="360" w:lineRule="auto"/>
        <w:ind w:left="0" w:firstLine="0"/>
        <w:jc w:val="both"/>
        <w:rPr>
          <w:rFonts w:ascii="Palatino Linotype" w:hAnsi="Palatino Linotype"/>
          <w:lang w:val="es-ES"/>
        </w:rPr>
      </w:pPr>
      <w:r w:rsidRPr="00896228">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F2C9BA5" w14:textId="77777777" w:rsidR="00C759DB" w:rsidRPr="00896228" w:rsidRDefault="00C759DB" w:rsidP="008976EF">
      <w:pPr>
        <w:pStyle w:val="Prrafodelista"/>
        <w:spacing w:after="240"/>
        <w:rPr>
          <w:rFonts w:ascii="Palatino Linotype" w:hAnsi="Palatino Linotype"/>
          <w:lang w:val="es-ES"/>
        </w:rPr>
      </w:pPr>
    </w:p>
    <w:p w14:paraId="6D5C0206" w14:textId="77777777" w:rsidR="00C759DB" w:rsidRPr="00896228" w:rsidRDefault="00C759DB" w:rsidP="008976EF">
      <w:pPr>
        <w:pStyle w:val="Prrafodelista"/>
        <w:numPr>
          <w:ilvl w:val="0"/>
          <w:numId w:val="1"/>
        </w:numPr>
        <w:spacing w:before="240" w:after="240" w:line="360" w:lineRule="auto"/>
        <w:ind w:left="0" w:firstLine="0"/>
        <w:jc w:val="both"/>
        <w:rPr>
          <w:rFonts w:ascii="Palatino Linotype" w:hAnsi="Palatino Linotype"/>
          <w:lang w:val="es-ES"/>
        </w:rPr>
      </w:pPr>
      <w:r w:rsidRPr="00896228">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w:t>
      </w:r>
      <w:r w:rsidRPr="00896228">
        <w:rPr>
          <w:rFonts w:ascii="Palatino Linotype" w:hAnsi="Palatino Linotype"/>
          <w:lang w:val="es-ES"/>
        </w:rPr>
        <w:lastRenderedPageBreak/>
        <w:t>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DC68E65" w14:textId="77777777" w:rsidR="00C759DB" w:rsidRPr="00896228" w:rsidRDefault="00C759DB" w:rsidP="008976EF">
      <w:pPr>
        <w:pStyle w:val="Prrafodelista"/>
        <w:spacing w:before="240" w:after="240"/>
        <w:ind w:left="0"/>
        <w:rPr>
          <w:rFonts w:ascii="Palatino Linotype" w:hAnsi="Palatino Linotype"/>
          <w:lang w:val="es-ES"/>
        </w:rPr>
      </w:pPr>
    </w:p>
    <w:p w14:paraId="4551C063" w14:textId="77777777" w:rsidR="00C759DB" w:rsidRPr="00896228" w:rsidRDefault="00C759DB" w:rsidP="008976EF">
      <w:pPr>
        <w:pStyle w:val="Prrafodelista"/>
        <w:numPr>
          <w:ilvl w:val="0"/>
          <w:numId w:val="1"/>
        </w:numPr>
        <w:spacing w:before="240" w:after="240" w:line="360" w:lineRule="auto"/>
        <w:ind w:left="0" w:firstLine="0"/>
        <w:jc w:val="both"/>
        <w:rPr>
          <w:rFonts w:ascii="Palatino Linotype" w:hAnsi="Palatino Linotype"/>
          <w:lang w:val="es-ES"/>
        </w:rPr>
      </w:pPr>
      <w:r w:rsidRPr="00896228">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D66A940" w14:textId="77777777" w:rsidR="00C759DB" w:rsidRPr="00896228" w:rsidRDefault="00C759DB" w:rsidP="00683FEF">
      <w:pPr>
        <w:spacing w:before="240" w:after="240"/>
        <w:rPr>
          <w:lang w:val="es-MX" w:eastAsia="en-US"/>
        </w:rPr>
      </w:pPr>
    </w:p>
    <w:p w14:paraId="5FD5ABC1" w14:textId="77777777" w:rsidR="00683FEF" w:rsidRPr="00896228" w:rsidRDefault="00683FEF" w:rsidP="00683FEF">
      <w:pPr>
        <w:spacing w:before="240" w:after="240"/>
        <w:rPr>
          <w:lang w:val="es-MX" w:eastAsia="en-US"/>
        </w:rPr>
      </w:pPr>
    </w:p>
    <w:p w14:paraId="67249DB6" w14:textId="77777777" w:rsidR="00C759DB" w:rsidRPr="00896228" w:rsidRDefault="00C759DB" w:rsidP="00C759DB">
      <w:pPr>
        <w:pStyle w:val="Ttulo2"/>
        <w:spacing w:before="0"/>
        <w:rPr>
          <w:b w:val="0"/>
          <w:szCs w:val="24"/>
        </w:rPr>
      </w:pPr>
      <w:bookmarkStart w:id="14" w:name="_Toc69387556"/>
      <w:r w:rsidRPr="00896228">
        <w:rPr>
          <w:szCs w:val="24"/>
        </w:rPr>
        <w:lastRenderedPageBreak/>
        <w:t>CUARTO. Del planteamiento de la litis.</w:t>
      </w:r>
      <w:bookmarkEnd w:id="11"/>
      <w:bookmarkEnd w:id="12"/>
      <w:bookmarkEnd w:id="13"/>
      <w:bookmarkEnd w:id="14"/>
    </w:p>
    <w:p w14:paraId="02C33CF7" w14:textId="77777777" w:rsidR="00C759DB" w:rsidRPr="00896228" w:rsidRDefault="00C759DB" w:rsidP="00683FEF">
      <w:pPr>
        <w:pStyle w:val="Prrafodelista"/>
        <w:spacing w:before="240" w:after="240" w:line="360" w:lineRule="auto"/>
        <w:ind w:left="0"/>
        <w:jc w:val="both"/>
        <w:rPr>
          <w:rFonts w:ascii="Palatino Linotype" w:hAnsi="Palatino Linotype"/>
          <w:b/>
          <w:color w:val="000000" w:themeColor="text1"/>
        </w:rPr>
      </w:pPr>
    </w:p>
    <w:p w14:paraId="57F48E10" w14:textId="56C11B2A" w:rsidR="00AB5A11" w:rsidRPr="00896228" w:rsidRDefault="00C759DB" w:rsidP="005229A5">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hAnsi="Palatino Linotype"/>
          <w:color w:val="000000" w:themeColor="text1"/>
        </w:rPr>
        <w:t xml:space="preserve">Ante la solicitud </w:t>
      </w:r>
      <w:r w:rsidR="00CE34D4" w:rsidRPr="00896228">
        <w:rPr>
          <w:rFonts w:ascii="Palatino Linotype" w:eastAsia="Calibri" w:hAnsi="Palatino Linotype" w:cs="Arial"/>
          <w:b/>
          <w:color w:val="000000" w:themeColor="text1"/>
          <w:lang w:val="es-ES"/>
        </w:rPr>
        <w:t>00888/FGJ/IP/2020</w:t>
      </w:r>
      <w:r w:rsidRPr="00896228">
        <w:rPr>
          <w:rFonts w:ascii="Palatino Linotype" w:eastAsia="Calibri" w:hAnsi="Palatino Linotype" w:cs="Arial"/>
          <w:b/>
          <w:color w:val="000000" w:themeColor="text1"/>
          <w:lang w:val="es-ES"/>
        </w:rPr>
        <w:t xml:space="preserve"> </w:t>
      </w:r>
      <w:r w:rsidRPr="00896228">
        <w:rPr>
          <w:rFonts w:ascii="Palatino Linotype" w:hAnsi="Palatino Linotype"/>
          <w:color w:val="000000" w:themeColor="text1"/>
        </w:rPr>
        <w:t xml:space="preserve">en donde se requiere conocer </w:t>
      </w:r>
      <w:r w:rsidR="008976EF" w:rsidRPr="00896228">
        <w:rPr>
          <w:rFonts w:ascii="Palatino Linotype" w:eastAsia="Times New Roman" w:hAnsi="Palatino Linotype" w:cs="Times New Roman"/>
          <w:lang w:val="es-ES"/>
        </w:rPr>
        <w:t>el número de denuncias y carpetas de investigación por homicidios dolosos, feminicidios y desaparición forzada de mujeres</w:t>
      </w:r>
      <w:r w:rsidRPr="00896228">
        <w:rPr>
          <w:rFonts w:ascii="Palatino Linotype" w:hAnsi="Palatino Linotype"/>
          <w:color w:val="000000" w:themeColor="text1"/>
        </w:rPr>
        <w:t>,</w:t>
      </w:r>
      <w:r w:rsidRPr="00896228">
        <w:rPr>
          <w:rFonts w:ascii="Palatino Linotype" w:eastAsia="Times New Roman" w:hAnsi="Palatino Linotype" w:cs="Times New Roman"/>
          <w:color w:val="000000" w:themeColor="text1"/>
          <w:lang w:val="es-MX" w:eastAsia="es-MX"/>
        </w:rPr>
        <w:t xml:space="preserve"> la </w:t>
      </w:r>
      <w:r w:rsidR="00CE34D4" w:rsidRPr="00896228">
        <w:rPr>
          <w:rFonts w:ascii="Palatino Linotype" w:eastAsia="Times New Roman" w:hAnsi="Palatino Linotype" w:cs="Times New Roman"/>
          <w:b/>
          <w:color w:val="000000" w:themeColor="text1"/>
          <w:lang w:val="es-MX" w:eastAsia="es-MX"/>
        </w:rPr>
        <w:t>Fiscalía General de Justicia del Estado de México</w:t>
      </w:r>
      <w:r w:rsidRPr="00896228">
        <w:rPr>
          <w:rFonts w:ascii="Palatino Linotype" w:eastAsia="Times New Roman" w:hAnsi="Palatino Linotype" w:cs="Times New Roman"/>
          <w:color w:val="000000" w:themeColor="text1"/>
          <w:lang w:val="es-MX" w:eastAsia="es-MX"/>
        </w:rPr>
        <w:t xml:space="preserve"> </w:t>
      </w:r>
      <w:r w:rsidR="008976EF" w:rsidRPr="00896228">
        <w:rPr>
          <w:rFonts w:ascii="Palatino Linotype" w:eastAsia="Times New Roman" w:hAnsi="Palatino Linotype" w:cs="Times New Roman"/>
          <w:color w:val="000000" w:themeColor="text1"/>
          <w:lang w:val="es-MX" w:eastAsia="es-MX"/>
        </w:rPr>
        <w:t xml:space="preserve">entregó </w:t>
      </w:r>
      <w:r w:rsidR="00D93301" w:rsidRPr="00896228">
        <w:rPr>
          <w:rFonts w:ascii="Palatino Linotype" w:eastAsia="Times New Roman" w:hAnsi="Palatino Linotype" w:cs="Times New Roman"/>
          <w:color w:val="000000" w:themeColor="text1"/>
          <w:lang w:val="es-MX" w:eastAsia="es-MX"/>
        </w:rPr>
        <w:t xml:space="preserve">una respuesta con </w:t>
      </w:r>
      <w:r w:rsidR="00AB5A11" w:rsidRPr="00896228">
        <w:rPr>
          <w:rFonts w:ascii="Palatino Linotype" w:eastAsia="Times New Roman" w:hAnsi="Palatino Linotype" w:cs="Times New Roman"/>
          <w:color w:val="000000" w:themeColor="text1"/>
          <w:lang w:val="es-MX" w:eastAsia="es-MX"/>
        </w:rPr>
        <w:t>cifras correspondientes a cada delito pero éstas no guardan un orden</w:t>
      </w:r>
      <w:r w:rsidR="009A0DFC" w:rsidRPr="00896228">
        <w:rPr>
          <w:rFonts w:ascii="Palatino Linotype" w:eastAsia="Times New Roman" w:hAnsi="Palatino Linotype" w:cs="Times New Roman"/>
          <w:color w:val="000000" w:themeColor="text1"/>
          <w:lang w:val="es-MX" w:eastAsia="es-MX"/>
        </w:rPr>
        <w:t xml:space="preserve">, por lo que </w:t>
      </w:r>
      <w:r w:rsidR="005229A5" w:rsidRPr="00896228">
        <w:rPr>
          <w:rFonts w:ascii="Palatino Linotype" w:eastAsia="Times New Roman" w:hAnsi="Palatino Linotype" w:cs="Times New Roman"/>
          <w:color w:val="000000" w:themeColor="text1"/>
          <w:lang w:val="es-MX" w:eastAsia="es-MX"/>
        </w:rPr>
        <w:t>el particular se inconformó por la falta de respuesta</w:t>
      </w:r>
      <w:r w:rsidR="00AB5A11" w:rsidRPr="00896228">
        <w:rPr>
          <w:rFonts w:ascii="Palatino Linotype" w:eastAsia="Times New Roman" w:hAnsi="Palatino Linotype" w:cs="Times New Roman"/>
          <w:color w:val="000000" w:themeColor="text1"/>
          <w:lang w:val="es-MX" w:eastAsia="es-MX"/>
        </w:rPr>
        <w:t>.</w:t>
      </w:r>
    </w:p>
    <w:p w14:paraId="21DD4C90" w14:textId="77777777" w:rsidR="00AB5A11" w:rsidRPr="00896228" w:rsidRDefault="00AB5A11" w:rsidP="00AB5A11">
      <w:pPr>
        <w:pStyle w:val="Prrafodelista"/>
        <w:spacing w:line="360" w:lineRule="auto"/>
        <w:ind w:left="0"/>
        <w:jc w:val="both"/>
        <w:rPr>
          <w:rFonts w:ascii="Palatino Linotype" w:eastAsia="Calibri" w:hAnsi="Palatino Linotype" w:cs="Arial"/>
          <w:color w:val="000000" w:themeColor="text1"/>
          <w:lang w:val="es-ES"/>
        </w:rPr>
      </w:pPr>
    </w:p>
    <w:p w14:paraId="0CF3EAE6" w14:textId="2C610A85" w:rsidR="00E33ABF" w:rsidRPr="00896228" w:rsidRDefault="00AB5A11" w:rsidP="005229A5">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rPr>
        <w:t>C</w:t>
      </w:r>
      <w:r w:rsidR="005229A5" w:rsidRPr="00896228">
        <w:rPr>
          <w:rFonts w:ascii="Palatino Linotype" w:eastAsia="Calibri" w:hAnsi="Palatino Linotype" w:cs="Arial"/>
          <w:color w:val="000000" w:themeColor="text1"/>
        </w:rPr>
        <w:t>abe</w:t>
      </w:r>
      <w:r w:rsidR="00C759DB" w:rsidRPr="00896228">
        <w:rPr>
          <w:rFonts w:ascii="Palatino Linotype" w:eastAsia="Calibri" w:hAnsi="Palatino Linotype" w:cs="Arial"/>
          <w:color w:val="000000" w:themeColor="text1"/>
        </w:rPr>
        <w:t xml:space="preserve"> señalar </w:t>
      </w:r>
      <w:r w:rsidR="00C759DB" w:rsidRPr="00896228">
        <w:rPr>
          <w:rFonts w:ascii="Palatino Linotype" w:hAnsi="Palatino Linotype" w:cs="Arial"/>
          <w:color w:val="000000" w:themeColor="text1"/>
        </w:rPr>
        <w:t xml:space="preserve">que </w:t>
      </w:r>
      <w:r w:rsidR="00C759DB" w:rsidRPr="00896228">
        <w:rPr>
          <w:rFonts w:ascii="Palatino Linotype" w:eastAsia="Times New Roman" w:hAnsi="Palatino Linotype" w:cs="Arial"/>
          <w:color w:val="000000" w:themeColor="text1"/>
          <w:lang w:val="es-ES"/>
        </w:rPr>
        <w:t>e</w:t>
      </w:r>
      <w:r w:rsidR="00C759DB" w:rsidRPr="00896228">
        <w:rPr>
          <w:rFonts w:ascii="Palatino Linotype" w:eastAsia="Calibri" w:hAnsi="Palatino Linotype" w:cs="Arial"/>
          <w:color w:val="000000" w:themeColor="text1"/>
          <w:lang w:val="es-ES"/>
        </w:rPr>
        <w:t xml:space="preserve">l </w:t>
      </w:r>
      <w:r w:rsidR="00C759DB" w:rsidRPr="00896228">
        <w:rPr>
          <w:rFonts w:ascii="Palatino Linotype" w:hAnsi="Palatino Linotype" w:cs="Arial"/>
          <w:b/>
          <w:color w:val="000000" w:themeColor="text1"/>
        </w:rPr>
        <w:t>SUJETO OBLIGADO</w:t>
      </w:r>
      <w:r w:rsidR="00C759DB" w:rsidRPr="00896228">
        <w:rPr>
          <w:rFonts w:ascii="Palatino Linotype" w:hAnsi="Palatino Linotype" w:cs="Arial"/>
          <w:color w:val="000000" w:themeColor="text1"/>
        </w:rPr>
        <w:t xml:space="preserve"> rindió su Informe Justificado </w:t>
      </w:r>
      <w:r w:rsidR="00C759DB" w:rsidRPr="00896228">
        <w:rPr>
          <w:rFonts w:ascii="Palatino Linotype" w:hAnsi="Palatino Linotype"/>
          <w:color w:val="000000" w:themeColor="text1"/>
        </w:rPr>
        <w:t xml:space="preserve">para manifestar lo que a su derecho asistiera </w:t>
      </w:r>
      <w:r w:rsidR="006B7CF1" w:rsidRPr="00896228">
        <w:rPr>
          <w:rFonts w:ascii="Palatino Linotype" w:hAnsi="Palatino Linotype"/>
          <w:color w:val="000000" w:themeColor="text1"/>
        </w:rPr>
        <w:t>y conviniera</w:t>
      </w:r>
      <w:r w:rsidR="00E33ABF" w:rsidRPr="00896228">
        <w:rPr>
          <w:rFonts w:ascii="Palatino Linotype" w:hAnsi="Palatino Linotype"/>
          <w:color w:val="000000" w:themeColor="text1"/>
        </w:rPr>
        <w:t>,</w:t>
      </w:r>
      <w:r w:rsidR="00D93301" w:rsidRPr="00896228">
        <w:rPr>
          <w:rFonts w:ascii="Palatino Linotype" w:hAnsi="Palatino Linotype"/>
          <w:color w:val="000000" w:themeColor="text1"/>
        </w:rPr>
        <w:t xml:space="preserve"> </w:t>
      </w:r>
      <w:r w:rsidR="00E33ABF" w:rsidRPr="00896228">
        <w:rPr>
          <w:rFonts w:ascii="Palatino Linotype" w:hAnsi="Palatino Linotype"/>
          <w:color w:val="000000" w:themeColor="text1"/>
        </w:rPr>
        <w:t xml:space="preserve">en el que se aprecian tablas elaboradas ad hoc con </w:t>
      </w:r>
      <w:r w:rsidR="00E33ABF" w:rsidRPr="00896228">
        <w:rPr>
          <w:rFonts w:ascii="Palatino Linotype" w:eastAsia="Times New Roman" w:hAnsi="Palatino Linotype" w:cs="Times New Roman"/>
          <w:color w:val="000000" w:themeColor="text1"/>
          <w:lang w:val="es-MX" w:eastAsia="es-MX"/>
        </w:rPr>
        <w:t xml:space="preserve">las cifras mensuales </w:t>
      </w:r>
      <w:r w:rsidR="00E33059" w:rsidRPr="00896228">
        <w:rPr>
          <w:rFonts w:ascii="Palatino Linotype" w:eastAsia="Times New Roman" w:hAnsi="Palatino Linotype" w:cs="Times New Roman"/>
          <w:color w:val="000000" w:themeColor="text1"/>
          <w:lang w:val="es-MX" w:eastAsia="es-MX"/>
        </w:rPr>
        <w:t>antes señaladas</w:t>
      </w:r>
      <w:r w:rsidR="00E33ABF" w:rsidRPr="00896228">
        <w:rPr>
          <w:rFonts w:ascii="Palatino Linotype" w:eastAsia="Times New Roman" w:hAnsi="Palatino Linotype" w:cs="Times New Roman"/>
          <w:color w:val="000000" w:themeColor="text1"/>
          <w:lang w:val="es-MX" w:eastAsia="es-MX"/>
        </w:rPr>
        <w:t xml:space="preserve">, sin embargo </w:t>
      </w:r>
      <w:r w:rsidR="00426A6E" w:rsidRPr="00896228">
        <w:rPr>
          <w:rFonts w:ascii="Palatino Linotype" w:eastAsia="Times New Roman" w:hAnsi="Palatino Linotype" w:cs="Times New Roman"/>
          <w:color w:val="000000" w:themeColor="text1"/>
          <w:lang w:val="es-MX" w:eastAsia="es-MX"/>
        </w:rPr>
        <w:t>argumenta que “</w:t>
      </w:r>
      <w:r w:rsidR="00426A6E" w:rsidRPr="00896228">
        <w:rPr>
          <w:rFonts w:ascii="Palatino Linotype" w:eastAsia="Times New Roman" w:hAnsi="Palatino Linotype" w:cs="Times New Roman"/>
          <w:i/>
          <w:color w:val="000000" w:themeColor="text1"/>
          <w:lang w:val="es-MX" w:eastAsia="es-MX"/>
        </w:rPr>
        <w:t xml:space="preserve">se respondió con la información que cuenta y obra en los archivos de los Servidores Públicos Habilitados a partir del año en que </w:t>
      </w:r>
      <w:r w:rsidR="00420BF5" w:rsidRPr="00896228">
        <w:rPr>
          <w:rFonts w:ascii="Palatino Linotype" w:eastAsia="Times New Roman" w:hAnsi="Palatino Linotype" w:cs="Times New Roman"/>
          <w:i/>
          <w:color w:val="000000" w:themeColor="text1"/>
          <w:lang w:val="es-MX" w:eastAsia="es-MX"/>
        </w:rPr>
        <w:t>fueron creadas dichas Fiscalías,</w:t>
      </w:r>
      <w:r w:rsidR="00426A6E" w:rsidRPr="00896228">
        <w:rPr>
          <w:rFonts w:ascii="Palatino Linotype" w:eastAsia="Times New Roman" w:hAnsi="Palatino Linotype" w:cs="Times New Roman"/>
          <w:i/>
          <w:color w:val="000000" w:themeColor="text1"/>
          <w:lang w:val="es-MX" w:eastAsia="es-MX"/>
        </w:rPr>
        <w:t xml:space="preserve"> </w:t>
      </w:r>
      <w:r w:rsidR="00426A6E" w:rsidRPr="00896228">
        <w:rPr>
          <w:rFonts w:ascii="Palatino Linotype" w:eastAsia="Times New Roman" w:hAnsi="Palatino Linotype" w:cs="Times New Roman"/>
          <w:b/>
          <w:i/>
          <w:color w:val="000000" w:themeColor="text1"/>
          <w:u w:val="single"/>
          <w:lang w:val="es-MX" w:eastAsia="es-MX"/>
        </w:rPr>
        <w:t>razón por la cual únicamente cuentan con información a partir de ese año</w:t>
      </w:r>
      <w:r w:rsidR="00426A6E" w:rsidRPr="00896228">
        <w:rPr>
          <w:rFonts w:ascii="Palatino Linotype" w:eastAsia="Times New Roman" w:hAnsi="Palatino Linotype" w:cs="Times New Roman"/>
          <w:i/>
          <w:color w:val="000000" w:themeColor="text1"/>
          <w:lang w:val="es-MX" w:eastAsia="es-MX"/>
        </w:rPr>
        <w:t>.</w:t>
      </w:r>
      <w:r w:rsidR="00426A6E" w:rsidRPr="00896228">
        <w:rPr>
          <w:rFonts w:ascii="Palatino Linotype" w:eastAsia="Times New Roman" w:hAnsi="Palatino Linotype" w:cs="Times New Roman"/>
          <w:color w:val="000000" w:themeColor="text1"/>
          <w:lang w:val="es-MX" w:eastAsia="es-MX"/>
        </w:rPr>
        <w:t>”</w:t>
      </w:r>
      <w:r w:rsidR="00420BF5" w:rsidRPr="00896228">
        <w:rPr>
          <w:rFonts w:ascii="Palatino Linotype" w:eastAsia="Times New Roman" w:hAnsi="Palatino Linotype" w:cs="Times New Roman"/>
          <w:color w:val="000000" w:themeColor="text1"/>
          <w:lang w:val="es-MX" w:eastAsia="es-MX"/>
        </w:rPr>
        <w:t>(Énfasis añadido)</w:t>
      </w:r>
    </w:p>
    <w:p w14:paraId="4EDB8AD9" w14:textId="77777777" w:rsidR="00420BF5" w:rsidRPr="00896228" w:rsidRDefault="00420BF5" w:rsidP="00420BF5">
      <w:pPr>
        <w:pStyle w:val="Prrafodelista"/>
        <w:spacing w:line="360" w:lineRule="auto"/>
        <w:ind w:left="0"/>
        <w:jc w:val="both"/>
        <w:rPr>
          <w:rFonts w:ascii="Palatino Linotype" w:eastAsia="Calibri" w:hAnsi="Palatino Linotype" w:cs="Arial"/>
          <w:color w:val="000000" w:themeColor="text1"/>
          <w:lang w:val="es-ES"/>
        </w:rPr>
      </w:pPr>
    </w:p>
    <w:p w14:paraId="04977493" w14:textId="3FD7E18C" w:rsidR="00412780" w:rsidRPr="00896228" w:rsidRDefault="00C759DB" w:rsidP="00412780">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896228">
        <w:rPr>
          <w:rFonts w:ascii="Palatino Linotype" w:eastAsia="Times New Roman" w:hAnsi="Palatino Linotype" w:cs="Arial"/>
          <w:color w:val="000000" w:themeColor="text1"/>
        </w:rPr>
        <w:t xml:space="preserve">En dichas condiciones, la </w:t>
      </w:r>
      <w:r w:rsidRPr="00896228">
        <w:rPr>
          <w:rFonts w:ascii="Palatino Linotype" w:eastAsia="Times New Roman" w:hAnsi="Palatino Linotype" w:cs="Arial"/>
          <w:i/>
          <w:color w:val="000000" w:themeColor="text1"/>
        </w:rPr>
        <w:t>litis</w:t>
      </w:r>
      <w:r w:rsidRPr="00896228">
        <w:rPr>
          <w:rFonts w:ascii="Palatino Linotype" w:eastAsia="Times New Roman" w:hAnsi="Palatino Linotype" w:cs="Arial"/>
          <w:color w:val="000000" w:themeColor="text1"/>
        </w:rPr>
        <w:t xml:space="preserve"> a resolver en este recurso se circunscribe a determinar si la </w:t>
      </w:r>
      <w:r w:rsidR="00CE34D4" w:rsidRPr="00896228">
        <w:rPr>
          <w:rFonts w:ascii="Palatino Linotype" w:eastAsia="Times New Roman" w:hAnsi="Palatino Linotype" w:cs="Arial"/>
          <w:color w:val="000000" w:themeColor="text1"/>
        </w:rPr>
        <w:t>Fiscalía General de Justicia del Estado de México</w:t>
      </w:r>
      <w:r w:rsidRPr="00896228">
        <w:rPr>
          <w:rFonts w:ascii="Palatino Linotype" w:eastAsia="Times New Roman" w:hAnsi="Palatino Linotype" w:cs="Arial"/>
          <w:color w:val="000000" w:themeColor="text1"/>
        </w:rPr>
        <w:t xml:space="preserve"> </w:t>
      </w:r>
      <w:r w:rsidR="00420BF5" w:rsidRPr="00896228">
        <w:rPr>
          <w:rFonts w:ascii="Palatino Linotype" w:eastAsia="Times New Roman" w:hAnsi="Palatino Linotype" w:cs="Arial"/>
          <w:color w:val="000000" w:themeColor="text1"/>
        </w:rPr>
        <w:t xml:space="preserve">entregó la información de forma </w:t>
      </w:r>
      <w:r w:rsidR="00D93301" w:rsidRPr="00896228">
        <w:rPr>
          <w:rFonts w:ascii="Palatino Linotype" w:eastAsia="Times New Roman" w:hAnsi="Palatino Linotype" w:cs="Arial"/>
          <w:color w:val="000000" w:themeColor="text1"/>
        </w:rPr>
        <w:t xml:space="preserve">accesible y </w:t>
      </w:r>
      <w:r w:rsidR="00420BF5" w:rsidRPr="00896228">
        <w:rPr>
          <w:rFonts w:ascii="Palatino Linotype" w:eastAsia="Times New Roman" w:hAnsi="Palatino Linotype" w:cs="Arial"/>
          <w:color w:val="000000" w:themeColor="text1"/>
        </w:rPr>
        <w:t xml:space="preserve">completa, </w:t>
      </w:r>
      <w:r w:rsidR="00660D9F" w:rsidRPr="00896228">
        <w:rPr>
          <w:rFonts w:ascii="Palatino Linotype" w:eastAsia="Times New Roman" w:hAnsi="Palatino Linotype" w:cs="Arial"/>
          <w:color w:val="000000" w:themeColor="text1"/>
        </w:rPr>
        <w:t xml:space="preserve">si tiene el deber de contar con archivos previos a la creación de las fiscalías y </w:t>
      </w:r>
      <w:bookmarkStart w:id="15" w:name="_Toc503429775"/>
      <w:bookmarkStart w:id="16" w:name="_Toc505889807"/>
      <w:bookmarkStart w:id="17" w:name="_Toc508908146"/>
      <w:bookmarkStart w:id="18" w:name="_Toc482887020"/>
      <w:bookmarkStart w:id="19" w:name="_Toc7109269"/>
      <w:r w:rsidR="00412780" w:rsidRPr="00896228">
        <w:rPr>
          <w:rFonts w:ascii="Palatino Linotype" w:eastAsia="Times New Roman" w:hAnsi="Palatino Linotype" w:cs="Arial"/>
          <w:color w:val="000000" w:themeColor="text1"/>
        </w:rPr>
        <w:t>si se actualiza</w:t>
      </w:r>
      <w:r w:rsidR="00D93301" w:rsidRPr="00896228">
        <w:rPr>
          <w:rFonts w:ascii="Palatino Linotype" w:eastAsia="Times New Roman" w:hAnsi="Palatino Linotype" w:cs="Arial"/>
          <w:color w:val="000000" w:themeColor="text1"/>
        </w:rPr>
        <w:t>n</w:t>
      </w:r>
      <w:r w:rsidR="00412780" w:rsidRPr="00896228">
        <w:rPr>
          <w:rFonts w:ascii="Palatino Linotype" w:eastAsia="Times New Roman" w:hAnsi="Palatino Linotype" w:cs="Arial"/>
          <w:color w:val="000000" w:themeColor="text1"/>
        </w:rPr>
        <w:t xml:space="preserve"> la</w:t>
      </w:r>
      <w:r w:rsidR="006B7CF1" w:rsidRPr="00896228">
        <w:rPr>
          <w:rFonts w:ascii="Palatino Linotype" w:eastAsia="Times New Roman" w:hAnsi="Palatino Linotype" w:cs="Arial"/>
          <w:color w:val="000000" w:themeColor="text1"/>
        </w:rPr>
        <w:t>s</w:t>
      </w:r>
      <w:r w:rsidR="00412780" w:rsidRPr="00896228">
        <w:rPr>
          <w:rFonts w:ascii="Palatino Linotype" w:eastAsia="Times New Roman" w:hAnsi="Palatino Linotype" w:cs="Arial"/>
          <w:color w:val="000000" w:themeColor="text1"/>
        </w:rPr>
        <w:t xml:space="preserve"> causal</w:t>
      </w:r>
      <w:r w:rsidR="006B7CF1" w:rsidRPr="00896228">
        <w:rPr>
          <w:rFonts w:ascii="Palatino Linotype" w:eastAsia="Times New Roman" w:hAnsi="Palatino Linotype" w:cs="Arial"/>
          <w:color w:val="000000" w:themeColor="text1"/>
        </w:rPr>
        <w:t>es</w:t>
      </w:r>
      <w:r w:rsidR="00412780" w:rsidRPr="00896228">
        <w:rPr>
          <w:rFonts w:ascii="Palatino Linotype" w:eastAsia="Times New Roman" w:hAnsi="Palatino Linotype" w:cs="Arial"/>
          <w:color w:val="000000" w:themeColor="text1"/>
        </w:rPr>
        <w:t xml:space="preserve"> de procedencia establecida</w:t>
      </w:r>
      <w:r w:rsidR="006B7CF1" w:rsidRPr="00896228">
        <w:rPr>
          <w:rFonts w:ascii="Palatino Linotype" w:eastAsia="Times New Roman" w:hAnsi="Palatino Linotype" w:cs="Arial"/>
          <w:color w:val="000000" w:themeColor="text1"/>
        </w:rPr>
        <w:t>s</w:t>
      </w:r>
      <w:r w:rsidR="00412780" w:rsidRPr="00896228">
        <w:rPr>
          <w:rFonts w:ascii="Palatino Linotype" w:eastAsia="Times New Roman" w:hAnsi="Palatino Linotype" w:cs="Arial"/>
          <w:color w:val="000000" w:themeColor="text1"/>
        </w:rPr>
        <w:t xml:space="preserve"> en el artículo 179 </w:t>
      </w:r>
      <w:r w:rsidR="00412780" w:rsidRPr="00896228">
        <w:rPr>
          <w:rFonts w:ascii="Palatino Linotype" w:hAnsi="Palatino Linotype" w:cs="Arial"/>
          <w:color w:val="000000" w:themeColor="text1"/>
          <w:szCs w:val="23"/>
        </w:rPr>
        <w:t>fracci</w:t>
      </w:r>
      <w:r w:rsidR="00AB5A11" w:rsidRPr="00896228">
        <w:rPr>
          <w:rFonts w:ascii="Palatino Linotype" w:hAnsi="Palatino Linotype" w:cs="Arial"/>
          <w:color w:val="000000" w:themeColor="text1"/>
          <w:szCs w:val="23"/>
        </w:rPr>
        <w:t>ones</w:t>
      </w:r>
      <w:r w:rsidR="00412780" w:rsidRPr="00896228">
        <w:rPr>
          <w:rFonts w:ascii="Palatino Linotype" w:hAnsi="Palatino Linotype" w:cs="Arial"/>
          <w:color w:val="000000" w:themeColor="text1"/>
          <w:szCs w:val="23"/>
        </w:rPr>
        <w:t xml:space="preserve"> V de la Ley de Transparencia y Acceso a la Información Pública del Estado de México y Municipios, y que se transcribe a continuación:</w:t>
      </w:r>
    </w:p>
    <w:p w14:paraId="415FD2BD" w14:textId="77777777" w:rsidR="00412780" w:rsidRPr="00896228" w:rsidRDefault="00412780" w:rsidP="00683FEF">
      <w:pPr>
        <w:pStyle w:val="Sinespaciado"/>
        <w:tabs>
          <w:tab w:val="left" w:pos="426"/>
        </w:tabs>
        <w:spacing w:line="360" w:lineRule="auto"/>
        <w:ind w:left="567" w:right="616"/>
        <w:jc w:val="both"/>
        <w:rPr>
          <w:rFonts w:ascii="Palatino Linotype" w:hAnsi="Palatino Linotype"/>
          <w:i/>
          <w:color w:val="000000" w:themeColor="text1"/>
          <w:sz w:val="22"/>
        </w:rPr>
      </w:pPr>
      <w:r w:rsidRPr="00896228">
        <w:rPr>
          <w:rFonts w:ascii="Palatino Linotype" w:hAnsi="Palatino Linotype"/>
          <w:i/>
          <w:color w:val="000000" w:themeColor="text1"/>
          <w:sz w:val="22"/>
        </w:rPr>
        <w:lastRenderedPageBreak/>
        <w:t>“</w:t>
      </w:r>
      <w:r w:rsidRPr="00896228">
        <w:rPr>
          <w:rFonts w:ascii="Palatino Linotype" w:hAnsi="Palatino Linotype"/>
          <w:b/>
          <w:i/>
          <w:color w:val="000000" w:themeColor="text1"/>
          <w:sz w:val="22"/>
        </w:rPr>
        <w:t>Artículo 179.</w:t>
      </w:r>
      <w:r w:rsidRPr="0089622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4BE1C930" w14:textId="77777777" w:rsidR="00683FEF" w:rsidRPr="00896228" w:rsidRDefault="00683FEF" w:rsidP="00683FEF">
      <w:pPr>
        <w:pStyle w:val="Prrafodelista"/>
        <w:tabs>
          <w:tab w:val="left" w:pos="567"/>
        </w:tabs>
        <w:spacing w:line="360" w:lineRule="auto"/>
        <w:ind w:left="567" w:right="616"/>
        <w:jc w:val="both"/>
        <w:rPr>
          <w:rFonts w:ascii="Palatino Linotype" w:hAnsi="Palatino Linotype"/>
          <w:i/>
          <w:color w:val="000000" w:themeColor="text1"/>
          <w:sz w:val="22"/>
        </w:rPr>
      </w:pPr>
      <w:r w:rsidRPr="00896228">
        <w:rPr>
          <w:rFonts w:ascii="Palatino Linotype" w:hAnsi="Palatino Linotype"/>
          <w:i/>
          <w:color w:val="000000" w:themeColor="text1"/>
          <w:sz w:val="22"/>
        </w:rPr>
        <w:t>(…)</w:t>
      </w:r>
    </w:p>
    <w:p w14:paraId="2C549D26" w14:textId="2FF01D51" w:rsidR="00412780" w:rsidRPr="00896228" w:rsidRDefault="00683FEF" w:rsidP="00683FEF">
      <w:pPr>
        <w:pStyle w:val="Prrafodelista"/>
        <w:tabs>
          <w:tab w:val="left" w:pos="567"/>
        </w:tabs>
        <w:spacing w:line="360" w:lineRule="auto"/>
        <w:ind w:left="567" w:right="616"/>
        <w:jc w:val="both"/>
        <w:rPr>
          <w:rFonts w:ascii="Palatino Linotype" w:hAnsi="Palatino Linotype"/>
          <w:i/>
          <w:color w:val="000000" w:themeColor="text1"/>
          <w:sz w:val="22"/>
        </w:rPr>
      </w:pPr>
      <w:r w:rsidRPr="00896228">
        <w:rPr>
          <w:rFonts w:ascii="Palatino Linotype" w:hAnsi="Palatino Linotype"/>
          <w:i/>
          <w:color w:val="000000" w:themeColor="text1"/>
          <w:sz w:val="22"/>
        </w:rPr>
        <w:t>V. La entrega de información incompleta</w:t>
      </w:r>
    </w:p>
    <w:p w14:paraId="79963910" w14:textId="77777777" w:rsidR="006B7CF1" w:rsidRPr="00896228" w:rsidRDefault="006B7CF1" w:rsidP="00683FEF">
      <w:pPr>
        <w:pStyle w:val="Prrafodelista"/>
        <w:tabs>
          <w:tab w:val="left" w:pos="567"/>
        </w:tabs>
        <w:spacing w:line="360" w:lineRule="auto"/>
        <w:ind w:left="567" w:right="616"/>
        <w:jc w:val="both"/>
        <w:rPr>
          <w:rFonts w:ascii="Palatino Linotype" w:hAnsi="Palatino Linotype"/>
          <w:i/>
          <w:color w:val="000000" w:themeColor="text1"/>
          <w:sz w:val="22"/>
        </w:rPr>
      </w:pPr>
    </w:p>
    <w:p w14:paraId="56A04E25" w14:textId="29A16EF7" w:rsidR="00683FEF" w:rsidRPr="00896228" w:rsidRDefault="00683FEF" w:rsidP="00683FEF">
      <w:pPr>
        <w:pStyle w:val="Sinespaciado"/>
        <w:tabs>
          <w:tab w:val="left" w:pos="426"/>
        </w:tabs>
        <w:spacing w:line="360" w:lineRule="auto"/>
        <w:ind w:left="567" w:right="616"/>
        <w:jc w:val="both"/>
        <w:rPr>
          <w:rFonts w:ascii="Palatino Linotype" w:hAnsi="Palatino Linotype"/>
          <w:i/>
          <w:color w:val="000000" w:themeColor="text1"/>
          <w:sz w:val="22"/>
        </w:rPr>
      </w:pPr>
      <w:r w:rsidRPr="00896228">
        <w:rPr>
          <w:rFonts w:ascii="Palatino Linotype" w:hAnsi="Palatino Linotype"/>
          <w:i/>
          <w:color w:val="000000" w:themeColor="text1"/>
          <w:sz w:val="22"/>
        </w:rPr>
        <w:t>(…)”</w:t>
      </w:r>
    </w:p>
    <w:p w14:paraId="00F4EF97" w14:textId="77777777" w:rsidR="00D93301" w:rsidRPr="00896228" w:rsidRDefault="00D93301" w:rsidP="00683FEF">
      <w:pPr>
        <w:pStyle w:val="Sinespaciado"/>
        <w:tabs>
          <w:tab w:val="left" w:pos="426"/>
        </w:tabs>
        <w:spacing w:line="360" w:lineRule="auto"/>
        <w:ind w:left="567" w:right="616"/>
        <w:jc w:val="both"/>
        <w:rPr>
          <w:rFonts w:ascii="Palatino Linotype" w:hAnsi="Palatino Linotype"/>
          <w:color w:val="000000" w:themeColor="text1"/>
          <w:sz w:val="22"/>
        </w:rPr>
      </w:pPr>
    </w:p>
    <w:p w14:paraId="51172BB7" w14:textId="34A006B8" w:rsidR="00D93301" w:rsidRPr="00896228" w:rsidRDefault="00D93301" w:rsidP="00D93301">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896228">
        <w:rPr>
          <w:rFonts w:ascii="Palatino Linotype" w:hAnsi="Palatino Linotype" w:cs="Arial"/>
        </w:rPr>
        <w:t xml:space="preserve">Derivado de éste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896228">
        <w:rPr>
          <w:rFonts w:ascii="Palatino Linotype" w:eastAsia="Calibri" w:hAnsi="Palatino Linotype" w:cs="Arial"/>
          <w:b/>
          <w:lang w:val="es-ES"/>
        </w:rPr>
        <w:t>Ley de Transparencia y Acceso a la Información Pública del Estado de México y Municipios</w:t>
      </w:r>
      <w:r w:rsidRPr="00896228">
        <w:rPr>
          <w:rFonts w:ascii="Palatino Linotype" w:eastAsia="Times New Roman" w:hAnsi="Palatino Linotype" w:cs="Arial"/>
          <w:b/>
          <w:lang w:val="es-ES" w:eastAsia="es-MX"/>
        </w:rPr>
        <w:t>.</w:t>
      </w:r>
    </w:p>
    <w:p w14:paraId="312AB899" w14:textId="77777777" w:rsidR="00683FEF" w:rsidRPr="00896228" w:rsidRDefault="00683FEF" w:rsidP="00683FEF">
      <w:pPr>
        <w:pStyle w:val="Prrafodelista"/>
        <w:ind w:left="0"/>
        <w:rPr>
          <w:rFonts w:ascii="Palatino Linotype" w:eastAsia="Calibri" w:hAnsi="Palatino Linotype" w:cs="Arial"/>
          <w:color w:val="000000" w:themeColor="text1"/>
          <w:lang w:val="es-ES"/>
        </w:rPr>
      </w:pPr>
    </w:p>
    <w:p w14:paraId="7FEF0478" w14:textId="67004C72" w:rsidR="00C759DB" w:rsidRPr="00896228" w:rsidRDefault="00C759DB" w:rsidP="00683FEF">
      <w:pPr>
        <w:pStyle w:val="Ttulo2"/>
      </w:pPr>
      <w:bookmarkStart w:id="20" w:name="_Toc69387557"/>
      <w:r w:rsidRPr="00896228">
        <w:t>QUINTO.</w:t>
      </w:r>
      <w:bookmarkEnd w:id="15"/>
      <w:bookmarkEnd w:id="16"/>
      <w:bookmarkEnd w:id="17"/>
      <w:bookmarkEnd w:id="18"/>
      <w:r w:rsidRPr="00896228">
        <w:t xml:space="preserve"> Del estudio y resolución del asunto.</w:t>
      </w:r>
      <w:bookmarkEnd w:id="19"/>
      <w:bookmarkEnd w:id="20"/>
    </w:p>
    <w:p w14:paraId="5C2F6825" w14:textId="77777777" w:rsidR="00CE10F6" w:rsidRPr="00896228" w:rsidRDefault="00CE10F6" w:rsidP="00CE10F6">
      <w:pPr>
        <w:rPr>
          <w:lang w:val="es-MX" w:eastAsia="en-US"/>
        </w:rPr>
      </w:pPr>
    </w:p>
    <w:p w14:paraId="278DD4C2" w14:textId="5A0B4694" w:rsidR="00CE10F6" w:rsidRPr="00896228" w:rsidRDefault="00CE10F6" w:rsidP="00E9321B">
      <w:pPr>
        <w:pStyle w:val="Prrafodelista"/>
        <w:numPr>
          <w:ilvl w:val="0"/>
          <w:numId w:val="38"/>
        </w:numPr>
        <w:tabs>
          <w:tab w:val="left" w:pos="426"/>
        </w:tabs>
        <w:spacing w:before="240" w:line="360" w:lineRule="auto"/>
        <w:ind w:left="0" w:right="51" w:firstLine="0"/>
        <w:jc w:val="both"/>
        <w:rPr>
          <w:rFonts w:ascii="Palatino Linotype" w:hAnsi="Palatino Linotype"/>
          <w:color w:val="000000" w:themeColor="text1"/>
        </w:rPr>
      </w:pPr>
      <w:r w:rsidRPr="00896228">
        <w:rPr>
          <w:rFonts w:ascii="Palatino Linotype" w:hAnsi="Palatino Linotype" w:cs="Arial"/>
        </w:rPr>
        <w:t xml:space="preserve">Previo al estudio del presente asunto, es necesario reiterar que si bien es cierto que </w:t>
      </w:r>
      <w:r w:rsidRPr="00896228">
        <w:rPr>
          <w:rFonts w:ascii="Palatino Linotype" w:eastAsiaTheme="majorEastAsia" w:hAnsi="Palatino Linotype" w:cstheme="majorBidi"/>
          <w:color w:val="000000" w:themeColor="text1"/>
          <w:lang w:val="es-MX" w:eastAsia="en-US"/>
        </w:rPr>
        <w:t xml:space="preserve">la </w:t>
      </w:r>
      <w:r w:rsidRPr="00896228">
        <w:rPr>
          <w:rFonts w:ascii="Palatino Linotype" w:eastAsiaTheme="majorEastAsia" w:hAnsi="Palatino Linotype" w:cstheme="majorBidi"/>
          <w:b/>
          <w:color w:val="000000" w:themeColor="text1"/>
          <w:lang w:val="es-MX" w:eastAsia="en-US"/>
        </w:rPr>
        <w:t xml:space="preserve">Fiscalía General de Justicia </w:t>
      </w:r>
      <w:r w:rsidRPr="00896228">
        <w:rPr>
          <w:rFonts w:ascii="Palatino Linotype" w:eastAsiaTheme="majorEastAsia" w:hAnsi="Palatino Linotype" w:cstheme="majorBidi"/>
          <w:color w:val="000000" w:themeColor="text1"/>
          <w:lang w:val="es-MX" w:eastAsia="en-US"/>
        </w:rPr>
        <w:t xml:space="preserve">entregó algunas cifras delictivas de delitos, y que los motivos de inconformidad señalan una falta de respuesta, también lo es que </w:t>
      </w:r>
      <w:r w:rsidRPr="00896228">
        <w:rPr>
          <w:rFonts w:ascii="Palatino Linotype" w:hAnsi="Palatino Linotype"/>
          <w:lang w:eastAsia="es-MX"/>
        </w:rPr>
        <w:t>resulta procedente suplir la deficiencia de la queja y asumir que la queja se centra en la “</w:t>
      </w:r>
      <w:r w:rsidRPr="00896228">
        <w:rPr>
          <w:rFonts w:ascii="Palatino Linotype" w:hAnsi="Palatino Linotype"/>
          <w:b/>
          <w:i/>
          <w:u w:val="single"/>
          <w:lang w:eastAsia="es-MX"/>
        </w:rPr>
        <w:t>falta de información</w:t>
      </w:r>
      <w:r w:rsidRPr="00896228">
        <w:rPr>
          <w:rFonts w:ascii="Palatino Linotype" w:hAnsi="Palatino Linotype"/>
          <w:lang w:eastAsia="es-MX"/>
        </w:rPr>
        <w:t xml:space="preserve">” en la respuesta otorgada por el </w:t>
      </w:r>
      <w:r w:rsidRPr="00896228">
        <w:rPr>
          <w:rFonts w:ascii="Palatino Linotype" w:hAnsi="Palatino Linotype"/>
          <w:b/>
          <w:lang w:eastAsia="es-MX"/>
        </w:rPr>
        <w:t>SUJETO OBLIGADO</w:t>
      </w:r>
      <w:r w:rsidRPr="00896228">
        <w:rPr>
          <w:rFonts w:ascii="Palatino Linotype" w:hAnsi="Palatino Linotype"/>
          <w:lang w:eastAsia="es-MX"/>
        </w:rPr>
        <w:t xml:space="preserve">, en términos de la </w:t>
      </w:r>
      <w:r w:rsidRPr="00896228">
        <w:rPr>
          <w:rFonts w:ascii="Palatino Linotype" w:hAnsi="Palatino Linotype"/>
          <w:b/>
          <w:lang w:eastAsia="es-MX"/>
        </w:rPr>
        <w:t>Ley de Transparencia y Acceso a la Información Pública del Estado de México y Municipios</w:t>
      </w:r>
      <w:r w:rsidRPr="00896228">
        <w:rPr>
          <w:rFonts w:ascii="Palatino Linotype" w:hAnsi="Palatino Linotype"/>
          <w:lang w:eastAsia="es-MX"/>
        </w:rPr>
        <w:t xml:space="preserve">, concretamente en su artículo 13, donde se señala </w:t>
      </w:r>
      <w:r w:rsidRPr="00896228">
        <w:rPr>
          <w:rFonts w:ascii="Palatino Linotype" w:hAnsi="Palatino Linotype"/>
          <w:lang w:eastAsia="es-MX"/>
        </w:rPr>
        <w:lastRenderedPageBreak/>
        <w:t>el deber de este Instituto de suplir cualquier deficiencia para garantizar el derecho de acceso a la información a favor de los recurrentes sin cambiar los hechos expuestos; tal y como se lee a continuación:</w:t>
      </w:r>
    </w:p>
    <w:p w14:paraId="0727D74B" w14:textId="77777777" w:rsidR="00CE10F6" w:rsidRPr="00896228" w:rsidRDefault="00CE10F6" w:rsidP="00CE10F6">
      <w:pPr>
        <w:pStyle w:val="Prrafodelista"/>
        <w:shd w:val="clear" w:color="auto" w:fill="FFFFFF"/>
        <w:spacing w:line="360" w:lineRule="auto"/>
        <w:ind w:left="0"/>
        <w:jc w:val="both"/>
        <w:rPr>
          <w:rFonts w:ascii="Palatino Linotype" w:hAnsi="Palatino Linotype"/>
          <w:color w:val="000000" w:themeColor="text1"/>
        </w:rPr>
      </w:pPr>
    </w:p>
    <w:p w14:paraId="1E7B104B" w14:textId="77777777" w:rsidR="00CE10F6" w:rsidRPr="00896228" w:rsidRDefault="00CE10F6" w:rsidP="00E9321B">
      <w:pPr>
        <w:shd w:val="clear" w:color="auto" w:fill="FFFFFF"/>
        <w:spacing w:after="240" w:line="360" w:lineRule="auto"/>
        <w:ind w:left="567" w:right="567"/>
        <w:jc w:val="both"/>
        <w:rPr>
          <w:rFonts w:ascii="Palatino Linotype" w:hAnsi="Palatino Linotype"/>
          <w:lang w:val="es-MX" w:eastAsia="es-MX"/>
        </w:rPr>
      </w:pPr>
      <w:r w:rsidRPr="00896228">
        <w:rPr>
          <w:rFonts w:ascii="Palatino Linotype" w:hAnsi="Palatino Linotype"/>
          <w:b/>
          <w:bCs/>
          <w:i/>
          <w:iCs/>
          <w:sz w:val="22"/>
          <w:szCs w:val="22"/>
          <w:lang w:eastAsia="es-MX"/>
        </w:rPr>
        <w:t>Artículo 13</w:t>
      </w:r>
      <w:r w:rsidRPr="00896228">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722CE1FD" w14:textId="18CEC3E2" w:rsidR="00CE10F6" w:rsidRPr="00896228" w:rsidRDefault="00CE10F6" w:rsidP="00CE10F6">
      <w:pPr>
        <w:pStyle w:val="Prrafodelista"/>
        <w:numPr>
          <w:ilvl w:val="0"/>
          <w:numId w:val="38"/>
        </w:numPr>
        <w:spacing w:before="240" w:line="360" w:lineRule="auto"/>
        <w:ind w:left="0" w:firstLine="0"/>
        <w:jc w:val="both"/>
        <w:rPr>
          <w:rFonts w:ascii="Palatino Linotype" w:eastAsia="MS Mincho" w:hAnsi="Palatino Linotype" w:cs="Arial"/>
          <w:color w:val="000000" w:themeColor="text1"/>
        </w:rPr>
      </w:pPr>
      <w:r w:rsidRPr="00896228">
        <w:rPr>
          <w:rFonts w:ascii="Palatino Linotype" w:hAnsi="Palatino Linotype" w:cs="Arial"/>
        </w:rPr>
        <w:t xml:space="preserve">Por lo tanto, como resultado de observar la solicitud de información, así como de las razones o motivos de inconformidad expuestas, el </w:t>
      </w:r>
      <w:r w:rsidRPr="00896228">
        <w:rPr>
          <w:rFonts w:ascii="Palatino Linotype" w:hAnsi="Palatino Linotype"/>
        </w:rPr>
        <w:t xml:space="preserve">Pleno de este Instituto como garante del derecho de acceso a la información pública en términos de lo dispuesto por los artículos 13 y 181, penúltimo párrafo de la </w:t>
      </w:r>
      <w:r w:rsidRPr="00896228">
        <w:rPr>
          <w:rFonts w:ascii="Palatino Linotype" w:hAnsi="Palatino Linotype"/>
          <w:b/>
        </w:rPr>
        <w:t>Ley de Transparencia y Acceso a la Información Pública del Estado de México y Municipios</w:t>
      </w:r>
      <w:r w:rsidRPr="00896228">
        <w:rPr>
          <w:rFonts w:ascii="Palatino Linotype" w:hAnsi="Palatino Linotype"/>
        </w:rPr>
        <w:t xml:space="preserve">, aplica la suplencia de la queja en favor del hoy recurrente, a fin de considerar que los motivos de inconformidad </w:t>
      </w:r>
      <w:r w:rsidRPr="00896228">
        <w:rPr>
          <w:rFonts w:ascii="Palatino Linotype" w:hAnsi="Palatino Linotype"/>
          <w:lang w:eastAsia="es-MX"/>
        </w:rPr>
        <w:t>se centran en la falta de información en la respuesta otorgada por el SUJETO OBLIGADO.</w:t>
      </w:r>
    </w:p>
    <w:p w14:paraId="21BB3FDD" w14:textId="77777777" w:rsidR="00CE10F6" w:rsidRPr="00896228" w:rsidRDefault="00CE10F6" w:rsidP="00CE10F6">
      <w:pPr>
        <w:rPr>
          <w:lang w:val="es-MX" w:eastAsia="en-US"/>
        </w:rPr>
      </w:pPr>
    </w:p>
    <w:p w14:paraId="612B98CE" w14:textId="37E22445" w:rsidR="002F7275" w:rsidRPr="00896228" w:rsidRDefault="00C759DB" w:rsidP="00C759DB">
      <w:pPr>
        <w:pStyle w:val="Ttulo1"/>
        <w:rPr>
          <w:rFonts w:cs="Arial"/>
          <w:szCs w:val="24"/>
        </w:rPr>
      </w:pPr>
      <w:bookmarkStart w:id="21" w:name="_Toc69387558"/>
      <w:bookmarkStart w:id="22" w:name="_Toc7109270"/>
      <w:r w:rsidRPr="00896228">
        <w:rPr>
          <w:rFonts w:cs="Arial"/>
          <w:szCs w:val="24"/>
        </w:rPr>
        <w:t xml:space="preserve">I. </w:t>
      </w:r>
      <w:r w:rsidR="002F7275" w:rsidRPr="00896228">
        <w:rPr>
          <w:rFonts w:cs="Arial"/>
          <w:szCs w:val="24"/>
        </w:rPr>
        <w:t>De</w:t>
      </w:r>
      <w:r w:rsidR="006B7CF1" w:rsidRPr="00896228">
        <w:rPr>
          <w:rFonts w:cs="Arial"/>
          <w:szCs w:val="24"/>
        </w:rPr>
        <w:t xml:space="preserve"> la falta de accesibilidad en la respuesta</w:t>
      </w:r>
      <w:r w:rsidR="00A03495" w:rsidRPr="00896228">
        <w:rPr>
          <w:rFonts w:cs="Arial"/>
          <w:szCs w:val="24"/>
        </w:rPr>
        <w:t>.</w:t>
      </w:r>
      <w:bookmarkEnd w:id="21"/>
    </w:p>
    <w:p w14:paraId="679D15C4" w14:textId="77777777" w:rsidR="002F7275" w:rsidRPr="00896228" w:rsidRDefault="002F7275" w:rsidP="002F7275">
      <w:pPr>
        <w:pStyle w:val="Prrafodelista"/>
        <w:tabs>
          <w:tab w:val="left" w:pos="66"/>
        </w:tabs>
        <w:spacing w:line="360" w:lineRule="auto"/>
        <w:ind w:left="0"/>
        <w:jc w:val="both"/>
        <w:rPr>
          <w:rFonts w:ascii="Palatino Linotype" w:eastAsia="MS Mincho" w:hAnsi="Palatino Linotype" w:cs="Arial"/>
          <w:b/>
        </w:rPr>
      </w:pPr>
    </w:p>
    <w:p w14:paraId="557ECE32" w14:textId="50997002" w:rsidR="00D93301" w:rsidRPr="00896228" w:rsidRDefault="00E9321B" w:rsidP="00CE10F6">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 xml:space="preserve">De la revisión el expediente que obra en el Sistema de Acceso </w:t>
      </w:r>
      <w:r w:rsidR="00D3105B" w:rsidRPr="00896228">
        <w:rPr>
          <w:rFonts w:ascii="Palatino Linotype" w:eastAsia="Calibri" w:hAnsi="Palatino Linotype" w:cs="Arial"/>
          <w:color w:val="000000" w:themeColor="text1"/>
          <w:lang w:val="es-ES"/>
        </w:rPr>
        <w:t xml:space="preserve">a la Información Mexiquense, se advierte que la respuesta emitida por el </w:t>
      </w:r>
      <w:r w:rsidR="00D3105B" w:rsidRPr="00896228">
        <w:rPr>
          <w:rFonts w:ascii="Palatino Linotype" w:eastAsia="Calibri" w:hAnsi="Palatino Linotype" w:cs="Arial"/>
          <w:b/>
          <w:color w:val="000000" w:themeColor="text1"/>
          <w:lang w:val="es-ES"/>
        </w:rPr>
        <w:t>SUJETO OBLIGADO</w:t>
      </w:r>
      <w:r w:rsidR="00D3105B" w:rsidRPr="00896228">
        <w:rPr>
          <w:rFonts w:ascii="Palatino Linotype" w:eastAsia="Calibri" w:hAnsi="Palatino Linotype" w:cs="Arial"/>
          <w:color w:val="000000" w:themeColor="text1"/>
          <w:lang w:val="es-ES"/>
        </w:rPr>
        <w:t xml:space="preserve"> carece de accesibilidad pues las cifras señaladas se encuentran en desorden, situación que conlleva a un procesamiento de la misma para identificar los números mensuales y anuales indicados</w:t>
      </w:r>
      <w:r w:rsidR="00026D44" w:rsidRPr="00896228">
        <w:rPr>
          <w:rFonts w:ascii="Palatino Linotype" w:eastAsia="Calibri" w:hAnsi="Palatino Linotype" w:cs="Arial"/>
          <w:color w:val="000000" w:themeColor="text1"/>
          <w:lang w:val="es-ES"/>
        </w:rPr>
        <w:t xml:space="preserve"> por cada delito</w:t>
      </w:r>
      <w:r w:rsidR="00D3105B" w:rsidRPr="00896228">
        <w:rPr>
          <w:rFonts w:ascii="Palatino Linotype" w:eastAsia="Calibri" w:hAnsi="Palatino Linotype" w:cs="Arial"/>
          <w:color w:val="000000" w:themeColor="text1"/>
          <w:lang w:val="es-ES"/>
        </w:rPr>
        <w:t>, tal como se muestra a continuación</w:t>
      </w:r>
      <w:r w:rsidR="00026D44" w:rsidRPr="00896228">
        <w:rPr>
          <w:rFonts w:ascii="Palatino Linotype" w:eastAsia="Calibri" w:hAnsi="Palatino Linotype" w:cs="Arial"/>
          <w:color w:val="000000" w:themeColor="text1"/>
          <w:lang w:val="es-ES"/>
        </w:rPr>
        <w:t xml:space="preserve"> a fin de ejemplificar</w:t>
      </w:r>
      <w:r w:rsidR="00D3105B" w:rsidRPr="00896228">
        <w:rPr>
          <w:rFonts w:ascii="Palatino Linotype" w:eastAsia="Calibri" w:hAnsi="Palatino Linotype" w:cs="Arial"/>
          <w:color w:val="000000" w:themeColor="text1"/>
          <w:lang w:val="es-ES"/>
        </w:rPr>
        <w:t>:</w:t>
      </w:r>
    </w:p>
    <w:p w14:paraId="22963916" w14:textId="77777777" w:rsidR="00026D44" w:rsidRPr="00896228" w:rsidRDefault="00026D44" w:rsidP="00026D44">
      <w:pPr>
        <w:pStyle w:val="Prrafodelista"/>
        <w:spacing w:line="360" w:lineRule="auto"/>
        <w:ind w:left="0"/>
        <w:jc w:val="both"/>
        <w:rPr>
          <w:rFonts w:ascii="Palatino Linotype" w:eastAsia="Calibri" w:hAnsi="Palatino Linotype" w:cs="Arial"/>
          <w:color w:val="000000" w:themeColor="text1"/>
          <w:lang w:val="es-ES"/>
        </w:rPr>
      </w:pPr>
    </w:p>
    <w:p w14:paraId="7818B2D1" w14:textId="09A10A5C" w:rsidR="00026D44" w:rsidRPr="00896228" w:rsidRDefault="00026D44" w:rsidP="00026D44">
      <w:pPr>
        <w:pStyle w:val="Prrafodelista"/>
        <w:spacing w:line="360" w:lineRule="auto"/>
        <w:ind w:left="567"/>
        <w:jc w:val="both"/>
        <w:rPr>
          <w:rFonts w:ascii="Palatino Linotype" w:eastAsia="Calibri" w:hAnsi="Palatino Linotype" w:cs="Arial"/>
          <w:color w:val="000000" w:themeColor="text1"/>
          <w:lang w:val="es-ES"/>
        </w:rPr>
      </w:pPr>
      <w:r w:rsidRPr="00896228">
        <w:rPr>
          <w:noProof/>
          <w:lang w:val="es-MX" w:eastAsia="es-MX"/>
        </w:rPr>
        <mc:AlternateContent>
          <mc:Choice Requires="wps">
            <w:drawing>
              <wp:anchor distT="0" distB="0" distL="114300" distR="114300" simplePos="0" relativeHeight="251660288" behindDoc="0" locked="0" layoutInCell="1" allowOverlap="1" wp14:anchorId="021721C0" wp14:editId="7C009589">
                <wp:simplePos x="0" y="0"/>
                <wp:positionH relativeFrom="column">
                  <wp:posOffset>377190</wp:posOffset>
                </wp:positionH>
                <wp:positionV relativeFrom="paragraph">
                  <wp:posOffset>47625</wp:posOffset>
                </wp:positionV>
                <wp:extent cx="4781550" cy="216217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4781550" cy="2162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3772B" id="Rectángulo 6" o:spid="_x0000_s1026" style="position:absolute;margin-left:29.7pt;margin-top:3.75pt;width:376.5pt;height:17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BWigIAAG8FAAAOAAAAZHJzL2Uyb0RvYy54bWysVN1q2zAUvh/sHYTuV8dZknamTgktGYPS&#10;hraj14osJQZZRztS/vY2e5a92I5kxw1doTDmC1lH5/87P5dX+8awrUJfgy15fjbgTFkJVW1XJf/+&#10;NP90wZkPwlbCgFUlPyjPr6YfP1zuXKGGsAZTKWRkxPpi50q+DsEVWeblWjXCn4FTlpgasBGBSFxl&#10;FYodWW9MNhwMJtkOsHIIUnlPrzctk0+Tfa2VDPdaexWYKTnFFtKJ6VzGM5teimKFwq1r2YUh/iGK&#10;RtSWnPambkQQbIP1X6aaWiJ40OFMQpOB1rVUKQfKJh+8yuZxLZxKuRA43vUw+f9nVt5tF8jqquQT&#10;zqxoqEQPBNrvX3a1McAmEaCd8wXJPboFdpSna8x2r7GJf8qD7ROohx5UtQ9M0uPo/CIfjwl7Sbxh&#10;Phnm5+NoNXtRd+jDVwUNi5eSIwWQwBTbWx9a0aNI9GZhXhtD76Iwlu3I6sWYbEbag6mryE0ErpbX&#10;BtlWUPHn8wF9neMTMQrDWIomJtmmlW7hYFTr4EFpwocSyVsPsTNVb1ZIqWzIO7vGknRU0xRCr/j5&#10;fcVOPqqq1LW98vB95V4jeQYbeuWmtoBvGTB9yLqVPyLQ5h0hWEJ1oNZAaGfGOzmvqTy3woeFQBoS&#10;KikNfrinQxugMkB342wN+POt9yhPvUtcznY0dCX3PzYCFWfmm6Wu/pKPRnFKEzEanw+JwFPO8pRj&#10;N801UGlzWjFOpmuUD+Z41QjNM+2HWfRKLGEl+S65DHgkrkO7DGjDSDWbJTGaTCfCrX108lj12H5P&#10;+2eBruvRQO19B8cBFcWrVm1lYz0szDYBdJ36+AXXDm+a6jQJ3QaKa+OUTlIve3L6BwAA//8DAFBL&#10;AwQUAAYACAAAACEAJ5LeFt8AAAAIAQAADwAAAGRycy9kb3ducmV2LnhtbEyPwU7DMBBE70j8g7VI&#10;3KjT0kISsqkKAtQDHGgr9erES5Jir6PYbcPfY05wHM1o5k2xHK0RJxp85xhhOklAENdOd9wg7LYv&#10;NykIHxRrZRwTwjd5WJaXF4XKtTvzB502oRGxhH2uENoQ+lxKX7dklZ+4njh6n26wKkQ5NFIP6hzL&#10;rZGzJLmTVnUcF1rV01NL9dfmaBFMVq0Pr6vdIV2/P5v+ce/fQpYiXl+NqwcQgcbwF4Zf/IgOZWSq&#10;3JG1FwZhkc1jEuF+ASLa6XQWdYVwO08TkGUh/x8ofwAAAP//AwBQSwECLQAUAAYACAAAACEAtoM4&#10;kv4AAADhAQAAEwAAAAAAAAAAAAAAAAAAAAAAW0NvbnRlbnRfVHlwZXNdLnhtbFBLAQItABQABgAI&#10;AAAAIQA4/SH/1gAAAJQBAAALAAAAAAAAAAAAAAAAAC8BAABfcmVscy8ucmVsc1BLAQItABQABgAI&#10;AAAAIQDdLjBWigIAAG8FAAAOAAAAAAAAAAAAAAAAAC4CAABkcnMvZTJvRG9jLnhtbFBLAQItABQA&#10;BgAIAAAAIQAnkt4W3wAAAAgBAAAPAAAAAAAAAAAAAAAAAOQEAABkcnMvZG93bnJldi54bWxQSwUG&#10;AAAAAAQABADzAAAA8AUAAAAA&#10;" filled="f" strokecolor="red" strokeweight="2.25pt">
                <v:shadow on="t" color="black" opacity="22937f" origin=",.5" offset="0,.63889mm"/>
              </v:rect>
            </w:pict>
          </mc:Fallback>
        </mc:AlternateContent>
      </w:r>
      <w:r w:rsidRPr="00896228">
        <w:rPr>
          <w:noProof/>
          <w:lang w:val="es-MX" w:eastAsia="es-MX"/>
        </w:rPr>
        <w:drawing>
          <wp:inline distT="0" distB="0" distL="0" distR="0" wp14:anchorId="22E991EC" wp14:editId="222EE463">
            <wp:extent cx="4829175" cy="2457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08" t="49523" r="31990" b="18162"/>
                    <a:stretch/>
                  </pic:blipFill>
                  <pic:spPr bwMode="auto">
                    <a:xfrm>
                      <a:off x="0" y="0"/>
                      <a:ext cx="4829175" cy="2457450"/>
                    </a:xfrm>
                    <a:prstGeom prst="rect">
                      <a:avLst/>
                    </a:prstGeom>
                    <a:ln>
                      <a:noFill/>
                    </a:ln>
                    <a:extLst>
                      <a:ext uri="{53640926-AAD7-44D8-BBD7-CCE9431645EC}">
                        <a14:shadowObscured xmlns:a14="http://schemas.microsoft.com/office/drawing/2010/main"/>
                      </a:ext>
                    </a:extLst>
                  </pic:spPr>
                </pic:pic>
              </a:graphicData>
            </a:graphic>
          </wp:inline>
        </w:drawing>
      </w:r>
    </w:p>
    <w:p w14:paraId="6F3FF971" w14:textId="77777777" w:rsidR="00D3105B" w:rsidRPr="00896228" w:rsidRDefault="00D3105B" w:rsidP="00D3105B">
      <w:pPr>
        <w:pStyle w:val="Prrafodelista"/>
        <w:spacing w:line="360" w:lineRule="auto"/>
        <w:ind w:left="0"/>
        <w:jc w:val="both"/>
        <w:rPr>
          <w:rFonts w:ascii="Palatino Linotype" w:eastAsia="Calibri" w:hAnsi="Palatino Linotype" w:cs="Arial"/>
          <w:color w:val="000000" w:themeColor="text1"/>
          <w:lang w:val="es-ES"/>
        </w:rPr>
      </w:pPr>
    </w:p>
    <w:p w14:paraId="1CE432CF" w14:textId="77777777" w:rsidR="003021D6" w:rsidRPr="00896228" w:rsidRDefault="003021D6" w:rsidP="003021D6">
      <w:pPr>
        <w:pStyle w:val="Prrafodelista"/>
        <w:numPr>
          <w:ilvl w:val="0"/>
          <w:numId w:val="38"/>
        </w:numPr>
        <w:spacing w:line="360" w:lineRule="auto"/>
        <w:ind w:left="0" w:firstLine="0"/>
        <w:jc w:val="both"/>
        <w:rPr>
          <w:rFonts w:ascii="Palatino Linotype" w:hAnsi="Palatino Linotype"/>
          <w:lang w:eastAsia="es-MX"/>
        </w:rPr>
      </w:pPr>
      <w:r w:rsidRPr="00896228">
        <w:rPr>
          <w:rFonts w:ascii="Palatino Linotype" w:eastAsia="MS Mincho" w:hAnsi="Palatino Linotype" w:cs="Times New Roman"/>
        </w:rPr>
        <w:t>En atención a lo anterior expuesto es pertinente señalar que el párrafo primero del artículo 11 de la</w:t>
      </w:r>
      <w:r w:rsidRPr="00896228">
        <w:rPr>
          <w:rFonts w:ascii="Palatino Linotype" w:hAnsi="Palatino Linotype"/>
        </w:rPr>
        <w:t xml:space="preserve"> </w:t>
      </w:r>
      <w:r w:rsidRPr="00896228">
        <w:rPr>
          <w:rFonts w:ascii="Palatino Linotype" w:hAnsi="Palatino Linotype"/>
          <w:b/>
        </w:rPr>
        <w:t>Ley de Transparencia y Acceso a la Información Pública del Estado de México y Municipios</w:t>
      </w:r>
      <w:r w:rsidRPr="00896228">
        <w:rPr>
          <w:rFonts w:ascii="Palatino Linotype" w:hAnsi="Palatino Linotype"/>
        </w:rPr>
        <w:t xml:space="preserve"> , misma que dispone las formas en que se habrá de generar, publicar y hacer entrega de la información al señalar que </w:t>
      </w:r>
      <w:r w:rsidRPr="00896228">
        <w:rPr>
          <w:rFonts w:ascii="Palatino Linotype" w:eastAsia="Calibri" w:hAnsi="Palatino Linotype" w:cs="Arial"/>
          <w:lang w:val="es-ES"/>
        </w:rPr>
        <w:t>“</w:t>
      </w:r>
      <w:r w:rsidRPr="00896228">
        <w:rPr>
          <w:rFonts w:ascii="Palatino Linotype" w:hAnsi="Palatino Linotype"/>
          <w:i/>
        </w:rPr>
        <w:t xml:space="preserve">En la generación, publicación y </w:t>
      </w:r>
      <w:r w:rsidRPr="00896228">
        <w:rPr>
          <w:rFonts w:ascii="Palatino Linotype" w:hAnsi="Palatino Linotype"/>
          <w:b/>
          <w:i/>
          <w:u w:val="single"/>
        </w:rPr>
        <w:t>entrega de información</w:t>
      </w:r>
      <w:r w:rsidRPr="00896228">
        <w:rPr>
          <w:rFonts w:ascii="Palatino Linotype" w:hAnsi="Palatino Linotype"/>
          <w:i/>
        </w:rPr>
        <w:t xml:space="preserve"> se deberá garantizar que ésta sea </w:t>
      </w:r>
      <w:r w:rsidRPr="00896228">
        <w:rPr>
          <w:rFonts w:ascii="Palatino Linotype" w:hAnsi="Palatino Linotype"/>
          <w:b/>
          <w:i/>
          <w:u w:val="single"/>
        </w:rPr>
        <w:t>accesible</w:t>
      </w:r>
      <w:r w:rsidRPr="00896228">
        <w:rPr>
          <w:rFonts w:ascii="Palatino Linotype" w:hAnsi="Palatino Linotype"/>
          <w:i/>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97DE7FE" w14:textId="77777777" w:rsidR="003021D6" w:rsidRPr="00896228" w:rsidRDefault="003021D6" w:rsidP="003021D6">
      <w:pPr>
        <w:pStyle w:val="Prrafodelista"/>
        <w:spacing w:before="240" w:line="360" w:lineRule="auto"/>
        <w:ind w:left="0" w:right="49"/>
        <w:jc w:val="both"/>
        <w:rPr>
          <w:rFonts w:ascii="Palatino Linotype" w:eastAsia="Calibri" w:hAnsi="Palatino Linotype" w:cs="Arial"/>
          <w:lang w:val="es-ES"/>
        </w:rPr>
      </w:pPr>
    </w:p>
    <w:p w14:paraId="6E39EF56" w14:textId="77777777" w:rsidR="003021D6" w:rsidRPr="00896228" w:rsidRDefault="003021D6" w:rsidP="00C7154C">
      <w:pPr>
        <w:pStyle w:val="Prrafodelista"/>
        <w:numPr>
          <w:ilvl w:val="0"/>
          <w:numId w:val="38"/>
        </w:numPr>
        <w:spacing w:before="240" w:after="240" w:line="360" w:lineRule="auto"/>
        <w:ind w:left="0" w:right="49" w:hanging="142"/>
        <w:jc w:val="both"/>
        <w:rPr>
          <w:rFonts w:ascii="Palatino Linotype" w:eastAsia="Calibri" w:hAnsi="Palatino Linotype" w:cs="Arial"/>
          <w:u w:val="single"/>
          <w:lang w:val="es-ES"/>
        </w:rPr>
      </w:pPr>
      <w:r w:rsidRPr="0089622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896228">
        <w:rPr>
          <w:rFonts w:ascii="Palatino Linotype" w:hAnsi="Palatino Linotype"/>
        </w:rPr>
        <w:t xml:space="preserve">confiable, accesible, </w:t>
      </w:r>
      <w:r w:rsidRPr="00896228">
        <w:rPr>
          <w:rFonts w:ascii="Palatino Linotype" w:hAnsi="Palatino Linotype"/>
        </w:rPr>
        <w:lastRenderedPageBreak/>
        <w:t>verificable, veraz, integral</w:t>
      </w:r>
      <w:r w:rsidRPr="00896228">
        <w:rPr>
          <w:rFonts w:ascii="Palatino Linotype" w:eastAsia="MS Mincho" w:hAnsi="Palatino Linotype" w:cs="Times New Roman"/>
        </w:rPr>
        <w:t xml:space="preserve"> y congruente con lo requerido, de lo contrario se contravendría el artículo 11 de la Ley de Transparencia Local.</w:t>
      </w:r>
    </w:p>
    <w:p w14:paraId="3F9F9E05" w14:textId="77777777" w:rsidR="003021D6" w:rsidRPr="00896228" w:rsidRDefault="003021D6" w:rsidP="003021D6">
      <w:pPr>
        <w:pStyle w:val="Prrafodelista"/>
        <w:spacing w:before="240" w:after="240" w:line="360" w:lineRule="auto"/>
        <w:ind w:left="0" w:right="49"/>
        <w:jc w:val="both"/>
        <w:rPr>
          <w:rFonts w:ascii="Palatino Linotype" w:eastAsia="Calibri" w:hAnsi="Palatino Linotype" w:cs="Arial"/>
          <w:u w:val="single"/>
          <w:lang w:val="es-ES"/>
        </w:rPr>
      </w:pPr>
    </w:p>
    <w:p w14:paraId="697DEF52" w14:textId="052E1459" w:rsidR="003021D6" w:rsidRPr="00896228" w:rsidRDefault="00C7154C" w:rsidP="00C7154C">
      <w:pPr>
        <w:pStyle w:val="Prrafodelista"/>
        <w:numPr>
          <w:ilvl w:val="0"/>
          <w:numId w:val="38"/>
        </w:numPr>
        <w:spacing w:before="240" w:after="240" w:line="360" w:lineRule="auto"/>
        <w:ind w:left="0" w:right="49" w:firstLine="0"/>
        <w:jc w:val="both"/>
        <w:rPr>
          <w:rFonts w:ascii="Palatino Linotype" w:eastAsia="Calibri" w:hAnsi="Palatino Linotype" w:cs="Arial"/>
          <w:lang w:val="es-ES"/>
        </w:rPr>
      </w:pPr>
      <w:r w:rsidRPr="00896228">
        <w:rPr>
          <w:rFonts w:ascii="Palatino Linotype" w:hAnsi="Palatino Linotype"/>
          <w:lang w:eastAsia="es-MX"/>
        </w:rPr>
        <w:t xml:space="preserve">Bajo ese tenor es preciso señalar </w:t>
      </w:r>
      <w:r w:rsidR="003021D6" w:rsidRPr="00896228">
        <w:rPr>
          <w:rFonts w:ascii="Palatino Linotype" w:hAnsi="Palatino Linotype"/>
          <w:lang w:eastAsia="es-MX"/>
        </w:rPr>
        <w:t>que es obligación de todas las autoridades, promover, respetar y garantizar los derechos humanos, entre ellos el de acceso a la información pública, por lo que la falta de respuesta, las respuestas imprecisas, incompletas, o que no corresponden a lo solicitado generan una afectación inicial susceptible de ser reparada mediante el recurso de revisión.</w:t>
      </w:r>
    </w:p>
    <w:p w14:paraId="784C8409" w14:textId="77777777" w:rsidR="008E434A" w:rsidRPr="00896228" w:rsidRDefault="008E434A" w:rsidP="008E434A">
      <w:pPr>
        <w:pStyle w:val="Prrafodelista"/>
        <w:spacing w:before="240" w:after="240" w:line="360" w:lineRule="auto"/>
        <w:ind w:left="0" w:right="49"/>
        <w:jc w:val="both"/>
        <w:rPr>
          <w:rFonts w:ascii="Palatino Linotype" w:eastAsia="Calibri" w:hAnsi="Palatino Linotype" w:cs="Arial"/>
          <w:lang w:val="es-ES"/>
        </w:rPr>
      </w:pPr>
    </w:p>
    <w:tbl>
      <w:tblPr>
        <w:tblpPr w:leftFromText="141" w:rightFromText="141" w:vertAnchor="page" w:horzAnchor="margin" w:tblpY="9106"/>
        <w:tblW w:w="8642" w:type="dxa"/>
        <w:tblLayout w:type="fixed"/>
        <w:tblCellMar>
          <w:left w:w="70" w:type="dxa"/>
          <w:right w:w="70" w:type="dxa"/>
        </w:tblCellMar>
        <w:tblLook w:val="04A0" w:firstRow="1" w:lastRow="0" w:firstColumn="1" w:lastColumn="0" w:noHBand="0" w:noVBand="1"/>
      </w:tblPr>
      <w:tblGrid>
        <w:gridCol w:w="562"/>
        <w:gridCol w:w="567"/>
        <w:gridCol w:w="709"/>
        <w:gridCol w:w="709"/>
        <w:gridCol w:w="709"/>
        <w:gridCol w:w="708"/>
        <w:gridCol w:w="709"/>
        <w:gridCol w:w="709"/>
        <w:gridCol w:w="709"/>
        <w:gridCol w:w="708"/>
        <w:gridCol w:w="709"/>
        <w:gridCol w:w="567"/>
        <w:gridCol w:w="567"/>
      </w:tblGrid>
      <w:tr w:rsidR="009A0DFC" w:rsidRPr="00896228" w14:paraId="3F61C7C1" w14:textId="77777777" w:rsidTr="009A0DFC">
        <w:trPr>
          <w:trHeight w:val="258"/>
        </w:trPr>
        <w:tc>
          <w:tcPr>
            <w:tcW w:w="8642" w:type="dxa"/>
            <w:gridSpan w:val="13"/>
            <w:tcBorders>
              <w:top w:val="single" w:sz="4" w:space="0" w:color="auto"/>
              <w:left w:val="single" w:sz="4" w:space="0" w:color="auto"/>
              <w:bottom w:val="single" w:sz="4" w:space="0" w:color="auto"/>
              <w:right w:val="single" w:sz="4" w:space="0" w:color="auto"/>
            </w:tcBorders>
            <w:shd w:val="clear" w:color="auto" w:fill="FFFFCC"/>
            <w:noWrap/>
            <w:vAlign w:val="bottom"/>
          </w:tcPr>
          <w:p w14:paraId="02C44A44"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000000"/>
                <w:sz w:val="16"/>
                <w:szCs w:val="16"/>
              </w:rPr>
              <w:t>HOMICIDIOS</w:t>
            </w:r>
          </w:p>
        </w:tc>
      </w:tr>
      <w:tr w:rsidR="009A0DFC" w:rsidRPr="00896228" w14:paraId="01148B30"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253901AC"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Año</w:t>
            </w:r>
          </w:p>
        </w:tc>
        <w:tc>
          <w:tcPr>
            <w:tcW w:w="567" w:type="dxa"/>
            <w:tcBorders>
              <w:top w:val="single" w:sz="4" w:space="0" w:color="auto"/>
              <w:left w:val="nil"/>
              <w:bottom w:val="single" w:sz="4" w:space="0" w:color="auto"/>
              <w:right w:val="single" w:sz="4" w:space="0" w:color="auto"/>
            </w:tcBorders>
            <w:shd w:val="clear" w:color="auto" w:fill="FFFFCC"/>
            <w:noWrap/>
            <w:vAlign w:val="bottom"/>
            <w:hideMark/>
          </w:tcPr>
          <w:p w14:paraId="1701E3B3"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Enero </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3E89170E"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Febrero </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2C464370"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Marzo</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1E95E0E1"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Abril </w:t>
            </w:r>
          </w:p>
        </w:tc>
        <w:tc>
          <w:tcPr>
            <w:tcW w:w="708" w:type="dxa"/>
            <w:tcBorders>
              <w:top w:val="single" w:sz="4" w:space="0" w:color="auto"/>
              <w:left w:val="nil"/>
              <w:bottom w:val="single" w:sz="4" w:space="0" w:color="auto"/>
              <w:right w:val="single" w:sz="4" w:space="0" w:color="auto"/>
            </w:tcBorders>
            <w:shd w:val="clear" w:color="auto" w:fill="FFFFCC"/>
            <w:noWrap/>
            <w:vAlign w:val="bottom"/>
            <w:hideMark/>
          </w:tcPr>
          <w:p w14:paraId="76E0CC43"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Mayo</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29090CD8"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Junio</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5B3E8086"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Julio</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07D58E84"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Agosto</w:t>
            </w:r>
          </w:p>
        </w:tc>
        <w:tc>
          <w:tcPr>
            <w:tcW w:w="708" w:type="dxa"/>
            <w:tcBorders>
              <w:top w:val="single" w:sz="4" w:space="0" w:color="auto"/>
              <w:left w:val="nil"/>
              <w:bottom w:val="single" w:sz="4" w:space="0" w:color="auto"/>
              <w:right w:val="single" w:sz="4" w:space="0" w:color="auto"/>
            </w:tcBorders>
            <w:shd w:val="clear" w:color="auto" w:fill="FFFFCC"/>
            <w:noWrap/>
            <w:vAlign w:val="bottom"/>
            <w:hideMark/>
          </w:tcPr>
          <w:p w14:paraId="26C91EC5"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Sept </w:t>
            </w:r>
          </w:p>
        </w:tc>
        <w:tc>
          <w:tcPr>
            <w:tcW w:w="709" w:type="dxa"/>
            <w:tcBorders>
              <w:top w:val="single" w:sz="4" w:space="0" w:color="auto"/>
              <w:left w:val="nil"/>
              <w:bottom w:val="single" w:sz="4" w:space="0" w:color="auto"/>
              <w:right w:val="single" w:sz="4" w:space="0" w:color="auto"/>
            </w:tcBorders>
            <w:shd w:val="clear" w:color="auto" w:fill="FFFFCC"/>
            <w:noWrap/>
            <w:vAlign w:val="bottom"/>
            <w:hideMark/>
          </w:tcPr>
          <w:p w14:paraId="0CAE239E"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Oct </w:t>
            </w:r>
          </w:p>
        </w:tc>
        <w:tc>
          <w:tcPr>
            <w:tcW w:w="567" w:type="dxa"/>
            <w:tcBorders>
              <w:top w:val="single" w:sz="4" w:space="0" w:color="auto"/>
              <w:left w:val="nil"/>
              <w:bottom w:val="single" w:sz="4" w:space="0" w:color="auto"/>
              <w:right w:val="single" w:sz="4" w:space="0" w:color="auto"/>
            </w:tcBorders>
            <w:shd w:val="clear" w:color="auto" w:fill="FFFFCC"/>
            <w:noWrap/>
            <w:vAlign w:val="bottom"/>
            <w:hideMark/>
          </w:tcPr>
          <w:p w14:paraId="0F9912C8"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Nov </w:t>
            </w:r>
          </w:p>
        </w:tc>
        <w:tc>
          <w:tcPr>
            <w:tcW w:w="567" w:type="dxa"/>
            <w:tcBorders>
              <w:top w:val="single" w:sz="4" w:space="0" w:color="auto"/>
              <w:left w:val="nil"/>
              <w:bottom w:val="single" w:sz="4" w:space="0" w:color="auto"/>
              <w:right w:val="single" w:sz="4" w:space="0" w:color="auto"/>
            </w:tcBorders>
            <w:shd w:val="clear" w:color="auto" w:fill="FFFFCC"/>
          </w:tcPr>
          <w:p w14:paraId="7E7246D6" w14:textId="77777777" w:rsidR="009A0DFC" w:rsidRPr="00896228" w:rsidRDefault="009A0DFC" w:rsidP="009A0DFC">
            <w:pPr>
              <w:ind w:right="130"/>
              <w:rPr>
                <w:rFonts w:ascii="Palatino Linotype" w:hAnsi="Palatino Linotype"/>
                <w:color w:val="000000"/>
                <w:sz w:val="16"/>
                <w:szCs w:val="16"/>
              </w:rPr>
            </w:pPr>
            <w:r w:rsidRPr="00896228">
              <w:rPr>
                <w:rFonts w:ascii="Palatino Linotype" w:hAnsi="Palatino Linotype"/>
                <w:color w:val="000000"/>
                <w:sz w:val="16"/>
                <w:szCs w:val="16"/>
              </w:rPr>
              <w:t>Dic</w:t>
            </w:r>
          </w:p>
        </w:tc>
      </w:tr>
      <w:tr w:rsidR="009A0DFC" w:rsidRPr="00896228" w14:paraId="08FC3F23"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C6544" w14:textId="77777777" w:rsidR="009A0DFC" w:rsidRPr="00896228" w:rsidRDefault="009A0DFC" w:rsidP="009A0DFC">
            <w:pPr>
              <w:rPr>
                <w:rFonts w:ascii="Palatino Linotype" w:hAnsi="Palatino Linotype"/>
                <w:color w:val="000000"/>
                <w:sz w:val="16"/>
                <w:szCs w:val="16"/>
              </w:rPr>
            </w:pPr>
            <w:r w:rsidRPr="00896228">
              <w:rPr>
                <w:rFonts w:ascii="Palatino Linotype" w:hAnsi="Palatino Linotype"/>
                <w:color w:val="FF0000"/>
                <w:sz w:val="16"/>
                <w:szCs w:val="16"/>
              </w:rPr>
              <w:t>1993-2010</w:t>
            </w:r>
          </w:p>
        </w:tc>
        <w:tc>
          <w:tcPr>
            <w:tcW w:w="8080" w:type="dxa"/>
            <w:gridSpan w:val="12"/>
            <w:tcBorders>
              <w:top w:val="single" w:sz="4" w:space="0" w:color="auto"/>
              <w:left w:val="nil"/>
              <w:bottom w:val="single" w:sz="4" w:space="0" w:color="auto"/>
              <w:right w:val="single" w:sz="4" w:space="0" w:color="auto"/>
            </w:tcBorders>
            <w:shd w:val="clear" w:color="auto" w:fill="auto"/>
            <w:noWrap/>
            <w:vAlign w:val="bottom"/>
          </w:tcPr>
          <w:p w14:paraId="1E35975B"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FF0000"/>
                <w:sz w:val="16"/>
                <w:szCs w:val="16"/>
              </w:rPr>
              <w:t>NO SE ENVIARON CIFRAS RESPECTO DE ESTE PERIODO</w:t>
            </w:r>
          </w:p>
        </w:tc>
      </w:tr>
      <w:tr w:rsidR="009A0DFC" w:rsidRPr="00896228" w14:paraId="324D5973"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0EDEF8" w14:textId="77777777" w:rsidR="009A0DFC" w:rsidRPr="00896228" w:rsidRDefault="009A0DFC" w:rsidP="009A0DFC">
            <w:pPr>
              <w:rPr>
                <w:rFonts w:ascii="Palatino Linotype" w:eastAsia="Times New Roman" w:hAnsi="Palatino Linotype" w:cs="Times New Roman"/>
                <w:color w:val="000000"/>
                <w:sz w:val="18"/>
                <w:szCs w:val="18"/>
                <w:lang w:val="es-ES"/>
              </w:rPr>
            </w:pPr>
            <w:r w:rsidRPr="00896228">
              <w:rPr>
                <w:rFonts w:ascii="Palatino Linotype" w:hAnsi="Palatino Linotype"/>
                <w:color w:val="000000"/>
                <w:sz w:val="18"/>
                <w:szCs w:val="18"/>
              </w:rPr>
              <w:t>2011</w:t>
            </w:r>
          </w:p>
        </w:tc>
        <w:tc>
          <w:tcPr>
            <w:tcW w:w="567" w:type="dxa"/>
            <w:tcBorders>
              <w:top w:val="nil"/>
              <w:left w:val="nil"/>
              <w:bottom w:val="single" w:sz="4" w:space="0" w:color="auto"/>
              <w:right w:val="single" w:sz="4" w:space="0" w:color="auto"/>
            </w:tcBorders>
            <w:shd w:val="clear" w:color="auto" w:fill="auto"/>
            <w:noWrap/>
            <w:vAlign w:val="bottom"/>
            <w:hideMark/>
          </w:tcPr>
          <w:p w14:paraId="658CA99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hideMark/>
          </w:tcPr>
          <w:p w14:paraId="6053181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14:paraId="6ED0FFF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14:paraId="62F8114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1BC92E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5CC99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4AF651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07C7555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0521C6D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7BD616F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F3B30E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567" w:type="dxa"/>
            <w:tcBorders>
              <w:top w:val="nil"/>
              <w:left w:val="nil"/>
              <w:bottom w:val="single" w:sz="4" w:space="0" w:color="auto"/>
              <w:right w:val="single" w:sz="4" w:space="0" w:color="auto"/>
            </w:tcBorders>
            <w:vAlign w:val="bottom"/>
          </w:tcPr>
          <w:p w14:paraId="7CCF286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r>
      <w:tr w:rsidR="009A0DFC" w:rsidRPr="00896228" w14:paraId="7F4B68A8"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6D517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2012</w:t>
            </w:r>
          </w:p>
        </w:tc>
        <w:tc>
          <w:tcPr>
            <w:tcW w:w="567" w:type="dxa"/>
            <w:tcBorders>
              <w:top w:val="nil"/>
              <w:left w:val="nil"/>
              <w:bottom w:val="single" w:sz="4" w:space="0" w:color="auto"/>
              <w:right w:val="single" w:sz="4" w:space="0" w:color="auto"/>
            </w:tcBorders>
            <w:shd w:val="clear" w:color="auto" w:fill="auto"/>
            <w:noWrap/>
            <w:vAlign w:val="bottom"/>
            <w:hideMark/>
          </w:tcPr>
          <w:p w14:paraId="68DA2C8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14EAEDA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14:paraId="13AC7C8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9" w:type="dxa"/>
            <w:tcBorders>
              <w:top w:val="nil"/>
              <w:left w:val="nil"/>
              <w:bottom w:val="single" w:sz="4" w:space="0" w:color="auto"/>
              <w:right w:val="single" w:sz="4" w:space="0" w:color="auto"/>
            </w:tcBorders>
            <w:shd w:val="clear" w:color="auto" w:fill="auto"/>
            <w:noWrap/>
            <w:vAlign w:val="bottom"/>
            <w:hideMark/>
          </w:tcPr>
          <w:p w14:paraId="5B333FB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81FE0B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FC9DC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B3DB83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bottom"/>
            <w:hideMark/>
          </w:tcPr>
          <w:p w14:paraId="19D085B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8" w:type="dxa"/>
            <w:tcBorders>
              <w:top w:val="nil"/>
              <w:left w:val="nil"/>
              <w:bottom w:val="single" w:sz="4" w:space="0" w:color="auto"/>
              <w:right w:val="single" w:sz="4" w:space="0" w:color="auto"/>
            </w:tcBorders>
            <w:shd w:val="clear" w:color="auto" w:fill="auto"/>
            <w:noWrap/>
            <w:vAlign w:val="bottom"/>
            <w:hideMark/>
          </w:tcPr>
          <w:p w14:paraId="6FA6D41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bottom"/>
            <w:hideMark/>
          </w:tcPr>
          <w:p w14:paraId="6E232D9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tcBorders>
              <w:top w:val="nil"/>
              <w:left w:val="nil"/>
              <w:bottom w:val="single" w:sz="4" w:space="0" w:color="auto"/>
              <w:right w:val="single" w:sz="4" w:space="0" w:color="auto"/>
            </w:tcBorders>
            <w:shd w:val="clear" w:color="auto" w:fill="auto"/>
            <w:noWrap/>
            <w:vAlign w:val="bottom"/>
            <w:hideMark/>
          </w:tcPr>
          <w:p w14:paraId="56985BA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567" w:type="dxa"/>
            <w:tcBorders>
              <w:top w:val="nil"/>
              <w:left w:val="nil"/>
              <w:bottom w:val="single" w:sz="4" w:space="0" w:color="auto"/>
              <w:right w:val="single" w:sz="4" w:space="0" w:color="auto"/>
            </w:tcBorders>
            <w:vAlign w:val="bottom"/>
          </w:tcPr>
          <w:p w14:paraId="2E01349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r>
      <w:tr w:rsidR="009A0DFC" w:rsidRPr="00896228" w14:paraId="1A9116C9"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FAF32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2013</w:t>
            </w:r>
          </w:p>
        </w:tc>
        <w:tc>
          <w:tcPr>
            <w:tcW w:w="567" w:type="dxa"/>
            <w:tcBorders>
              <w:top w:val="nil"/>
              <w:left w:val="nil"/>
              <w:bottom w:val="single" w:sz="4" w:space="0" w:color="auto"/>
              <w:right w:val="single" w:sz="4" w:space="0" w:color="auto"/>
            </w:tcBorders>
            <w:shd w:val="clear" w:color="auto" w:fill="auto"/>
            <w:noWrap/>
            <w:vAlign w:val="bottom"/>
            <w:hideMark/>
          </w:tcPr>
          <w:p w14:paraId="584E542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14:paraId="4FFFAFE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14:paraId="1F0C89F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14:paraId="3F166A8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14:paraId="5A02938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14:paraId="2FE2F9B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14:paraId="3191A5A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14:paraId="3B8C29B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bottom"/>
          </w:tcPr>
          <w:p w14:paraId="0B2A3B7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14:paraId="6E37E4B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14:paraId="714F6D2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c>
          <w:tcPr>
            <w:tcW w:w="567" w:type="dxa"/>
            <w:tcBorders>
              <w:top w:val="nil"/>
              <w:left w:val="nil"/>
              <w:bottom w:val="single" w:sz="4" w:space="0" w:color="auto"/>
              <w:right w:val="single" w:sz="4" w:space="0" w:color="auto"/>
            </w:tcBorders>
            <w:vAlign w:val="bottom"/>
          </w:tcPr>
          <w:p w14:paraId="0F1B04B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r>
      <w:tr w:rsidR="009A0DFC" w:rsidRPr="00896228" w14:paraId="0AAE6AAA"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23CDD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2014</w:t>
            </w:r>
          </w:p>
        </w:tc>
        <w:tc>
          <w:tcPr>
            <w:tcW w:w="567" w:type="dxa"/>
            <w:tcBorders>
              <w:top w:val="nil"/>
              <w:left w:val="nil"/>
              <w:bottom w:val="single" w:sz="4" w:space="0" w:color="auto"/>
              <w:right w:val="single" w:sz="4" w:space="0" w:color="auto"/>
            </w:tcBorders>
            <w:shd w:val="clear" w:color="auto" w:fill="auto"/>
            <w:noWrap/>
            <w:vAlign w:val="bottom"/>
            <w:hideMark/>
          </w:tcPr>
          <w:p w14:paraId="379DCE5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14:paraId="3C01896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14:paraId="22018EF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30D72D7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14:paraId="49F818D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14:paraId="4DDE4F3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14:paraId="6492D48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6FEFA15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570E960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14:paraId="659F30C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71F747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0</w:t>
            </w:r>
          </w:p>
        </w:tc>
        <w:tc>
          <w:tcPr>
            <w:tcW w:w="567" w:type="dxa"/>
            <w:tcBorders>
              <w:top w:val="nil"/>
              <w:left w:val="nil"/>
              <w:bottom w:val="single" w:sz="4" w:space="0" w:color="auto"/>
              <w:right w:val="single" w:sz="4" w:space="0" w:color="auto"/>
            </w:tcBorders>
            <w:vAlign w:val="bottom"/>
          </w:tcPr>
          <w:p w14:paraId="7CC41D8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r>
      <w:tr w:rsidR="009A0DFC" w:rsidRPr="00896228" w14:paraId="1612DD1E"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3EB75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2015</w:t>
            </w:r>
          </w:p>
        </w:tc>
        <w:tc>
          <w:tcPr>
            <w:tcW w:w="567" w:type="dxa"/>
            <w:tcBorders>
              <w:top w:val="nil"/>
              <w:left w:val="nil"/>
              <w:bottom w:val="single" w:sz="4" w:space="0" w:color="auto"/>
              <w:right w:val="single" w:sz="4" w:space="0" w:color="auto"/>
            </w:tcBorders>
            <w:shd w:val="clear" w:color="auto" w:fill="auto"/>
            <w:noWrap/>
            <w:vAlign w:val="bottom"/>
            <w:hideMark/>
          </w:tcPr>
          <w:p w14:paraId="610BD48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14:paraId="1DE41B2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14:paraId="52F35DA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5D5D5E8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6200797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14:paraId="473FF5C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7BC5050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14:paraId="505E8B5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5613C86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14:paraId="4FFB8AF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00F932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567" w:type="dxa"/>
            <w:tcBorders>
              <w:top w:val="nil"/>
              <w:left w:val="nil"/>
              <w:bottom w:val="single" w:sz="4" w:space="0" w:color="auto"/>
              <w:right w:val="single" w:sz="4" w:space="0" w:color="auto"/>
            </w:tcBorders>
            <w:vAlign w:val="bottom"/>
          </w:tcPr>
          <w:p w14:paraId="708E16F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r>
      <w:tr w:rsidR="009A0DFC" w:rsidRPr="00896228" w14:paraId="53B6D97A"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CB9869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2016</w:t>
            </w:r>
          </w:p>
        </w:tc>
        <w:tc>
          <w:tcPr>
            <w:tcW w:w="567" w:type="dxa"/>
            <w:tcBorders>
              <w:top w:val="nil"/>
              <w:left w:val="nil"/>
              <w:bottom w:val="single" w:sz="4" w:space="0" w:color="auto"/>
              <w:right w:val="single" w:sz="4" w:space="0" w:color="auto"/>
            </w:tcBorders>
            <w:shd w:val="clear" w:color="auto" w:fill="auto"/>
            <w:noWrap/>
            <w:vAlign w:val="bottom"/>
            <w:hideMark/>
          </w:tcPr>
          <w:p w14:paraId="246E102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14:paraId="2D6E56D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14:paraId="7D06A2E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14:paraId="02A3D96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62D8E0E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14:paraId="35398BA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14:paraId="7BAFBFA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14:paraId="2057C9F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14:paraId="62EC35B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14:paraId="1AD67D2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14:paraId="318C5E2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567" w:type="dxa"/>
            <w:tcBorders>
              <w:top w:val="nil"/>
              <w:left w:val="nil"/>
              <w:bottom w:val="single" w:sz="4" w:space="0" w:color="auto"/>
              <w:right w:val="single" w:sz="4" w:space="0" w:color="auto"/>
            </w:tcBorders>
            <w:vAlign w:val="bottom"/>
          </w:tcPr>
          <w:p w14:paraId="7104798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r>
      <w:tr w:rsidR="009A0DFC" w:rsidRPr="00896228" w14:paraId="54D02F0E"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C2086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2017</w:t>
            </w:r>
          </w:p>
        </w:tc>
        <w:tc>
          <w:tcPr>
            <w:tcW w:w="567" w:type="dxa"/>
            <w:tcBorders>
              <w:top w:val="nil"/>
              <w:left w:val="nil"/>
              <w:bottom w:val="single" w:sz="4" w:space="0" w:color="auto"/>
              <w:right w:val="single" w:sz="4" w:space="0" w:color="auto"/>
            </w:tcBorders>
            <w:shd w:val="clear" w:color="auto" w:fill="auto"/>
            <w:noWrap/>
            <w:vAlign w:val="bottom"/>
            <w:hideMark/>
          </w:tcPr>
          <w:p w14:paraId="36C8D3D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14:paraId="517303E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hideMark/>
          </w:tcPr>
          <w:p w14:paraId="446A260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17</w:t>
            </w:r>
          </w:p>
        </w:tc>
        <w:tc>
          <w:tcPr>
            <w:tcW w:w="709" w:type="dxa"/>
            <w:tcBorders>
              <w:top w:val="nil"/>
              <w:left w:val="nil"/>
              <w:bottom w:val="single" w:sz="4" w:space="0" w:color="auto"/>
              <w:right w:val="single" w:sz="4" w:space="0" w:color="auto"/>
            </w:tcBorders>
            <w:shd w:val="clear" w:color="auto" w:fill="auto"/>
            <w:noWrap/>
            <w:vAlign w:val="bottom"/>
            <w:hideMark/>
          </w:tcPr>
          <w:p w14:paraId="3742150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9</w:t>
            </w:r>
          </w:p>
        </w:tc>
        <w:tc>
          <w:tcPr>
            <w:tcW w:w="708" w:type="dxa"/>
            <w:tcBorders>
              <w:top w:val="nil"/>
              <w:left w:val="nil"/>
              <w:bottom w:val="single" w:sz="4" w:space="0" w:color="auto"/>
              <w:right w:val="single" w:sz="4" w:space="0" w:color="auto"/>
            </w:tcBorders>
            <w:shd w:val="clear" w:color="auto" w:fill="auto"/>
            <w:noWrap/>
            <w:vAlign w:val="bottom"/>
            <w:hideMark/>
          </w:tcPr>
          <w:p w14:paraId="7D2DFE7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14:paraId="68871EC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14:paraId="22B4772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14:paraId="004C229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w:t>
            </w:r>
          </w:p>
        </w:tc>
        <w:tc>
          <w:tcPr>
            <w:tcW w:w="708" w:type="dxa"/>
            <w:tcBorders>
              <w:top w:val="nil"/>
              <w:left w:val="nil"/>
              <w:bottom w:val="single" w:sz="4" w:space="0" w:color="auto"/>
              <w:right w:val="single" w:sz="4" w:space="0" w:color="auto"/>
            </w:tcBorders>
            <w:shd w:val="clear" w:color="auto" w:fill="auto"/>
            <w:noWrap/>
            <w:vAlign w:val="bottom"/>
            <w:hideMark/>
          </w:tcPr>
          <w:p w14:paraId="03D77AE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14:paraId="7C93DD4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4F9C7BF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23</w:t>
            </w:r>
          </w:p>
        </w:tc>
        <w:tc>
          <w:tcPr>
            <w:tcW w:w="567" w:type="dxa"/>
            <w:tcBorders>
              <w:top w:val="nil"/>
              <w:left w:val="nil"/>
              <w:bottom w:val="single" w:sz="4" w:space="0" w:color="auto"/>
              <w:right w:val="single" w:sz="4" w:space="0" w:color="auto"/>
            </w:tcBorders>
            <w:vAlign w:val="bottom"/>
          </w:tcPr>
          <w:p w14:paraId="414D7D6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23</w:t>
            </w:r>
          </w:p>
        </w:tc>
      </w:tr>
      <w:tr w:rsidR="009A0DFC" w:rsidRPr="00896228" w14:paraId="2345F071"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AA221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567" w:type="dxa"/>
            <w:tcBorders>
              <w:top w:val="nil"/>
              <w:left w:val="nil"/>
              <w:bottom w:val="single" w:sz="4" w:space="0" w:color="auto"/>
              <w:right w:val="single" w:sz="4" w:space="0" w:color="auto"/>
            </w:tcBorders>
            <w:shd w:val="clear" w:color="auto" w:fill="auto"/>
            <w:noWrap/>
            <w:vAlign w:val="bottom"/>
            <w:hideMark/>
          </w:tcPr>
          <w:p w14:paraId="06EAF62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14:paraId="7EF1B3D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14:paraId="198D4D7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14:paraId="5CE1D2E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5E65C23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hideMark/>
          </w:tcPr>
          <w:p w14:paraId="00D9667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14:paraId="2F3CC7E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14:paraId="49CEFA7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19</w:t>
            </w:r>
          </w:p>
        </w:tc>
        <w:tc>
          <w:tcPr>
            <w:tcW w:w="708" w:type="dxa"/>
            <w:tcBorders>
              <w:top w:val="nil"/>
              <w:left w:val="nil"/>
              <w:bottom w:val="single" w:sz="4" w:space="0" w:color="auto"/>
              <w:right w:val="single" w:sz="4" w:space="0" w:color="auto"/>
            </w:tcBorders>
            <w:shd w:val="clear" w:color="auto" w:fill="auto"/>
            <w:noWrap/>
            <w:vAlign w:val="bottom"/>
            <w:hideMark/>
          </w:tcPr>
          <w:p w14:paraId="246B4FA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14</w:t>
            </w:r>
          </w:p>
        </w:tc>
        <w:tc>
          <w:tcPr>
            <w:tcW w:w="709" w:type="dxa"/>
            <w:tcBorders>
              <w:top w:val="nil"/>
              <w:left w:val="nil"/>
              <w:bottom w:val="single" w:sz="4" w:space="0" w:color="auto"/>
              <w:right w:val="single" w:sz="4" w:space="0" w:color="auto"/>
            </w:tcBorders>
            <w:shd w:val="clear" w:color="auto" w:fill="auto"/>
            <w:noWrap/>
            <w:vAlign w:val="bottom"/>
            <w:hideMark/>
          </w:tcPr>
          <w:p w14:paraId="43DBA67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14:paraId="5C8DF32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14 </w:t>
            </w:r>
          </w:p>
        </w:tc>
        <w:tc>
          <w:tcPr>
            <w:tcW w:w="567" w:type="dxa"/>
            <w:tcBorders>
              <w:top w:val="nil"/>
              <w:left w:val="nil"/>
              <w:bottom w:val="single" w:sz="4" w:space="0" w:color="auto"/>
              <w:right w:val="single" w:sz="4" w:space="0" w:color="auto"/>
            </w:tcBorders>
            <w:vAlign w:val="bottom"/>
          </w:tcPr>
          <w:p w14:paraId="4CB6FE4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10</w:t>
            </w:r>
          </w:p>
        </w:tc>
      </w:tr>
      <w:tr w:rsidR="009A0DFC" w:rsidRPr="00896228" w14:paraId="53FC5195"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D25E23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567" w:type="dxa"/>
            <w:tcBorders>
              <w:top w:val="nil"/>
              <w:left w:val="nil"/>
              <w:bottom w:val="single" w:sz="4" w:space="0" w:color="auto"/>
              <w:right w:val="single" w:sz="4" w:space="0" w:color="auto"/>
            </w:tcBorders>
            <w:shd w:val="clear" w:color="auto" w:fill="auto"/>
            <w:noWrap/>
            <w:vAlign w:val="bottom"/>
          </w:tcPr>
          <w:p w14:paraId="41631BB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18 </w:t>
            </w:r>
          </w:p>
        </w:tc>
        <w:tc>
          <w:tcPr>
            <w:tcW w:w="709" w:type="dxa"/>
            <w:tcBorders>
              <w:top w:val="nil"/>
              <w:left w:val="nil"/>
              <w:bottom w:val="single" w:sz="4" w:space="0" w:color="auto"/>
              <w:right w:val="single" w:sz="4" w:space="0" w:color="auto"/>
            </w:tcBorders>
            <w:shd w:val="clear" w:color="auto" w:fill="auto"/>
            <w:noWrap/>
            <w:vAlign w:val="bottom"/>
          </w:tcPr>
          <w:p w14:paraId="1229F70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tcBorders>
              <w:top w:val="nil"/>
              <w:left w:val="nil"/>
              <w:bottom w:val="single" w:sz="4" w:space="0" w:color="auto"/>
              <w:right w:val="single" w:sz="4" w:space="0" w:color="auto"/>
            </w:tcBorders>
            <w:shd w:val="clear" w:color="auto" w:fill="auto"/>
            <w:noWrap/>
            <w:vAlign w:val="bottom"/>
          </w:tcPr>
          <w:p w14:paraId="6EF64A9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21 </w:t>
            </w:r>
          </w:p>
        </w:tc>
        <w:tc>
          <w:tcPr>
            <w:tcW w:w="709" w:type="dxa"/>
            <w:tcBorders>
              <w:top w:val="nil"/>
              <w:left w:val="nil"/>
              <w:bottom w:val="single" w:sz="4" w:space="0" w:color="auto"/>
              <w:right w:val="single" w:sz="4" w:space="0" w:color="auto"/>
            </w:tcBorders>
            <w:shd w:val="clear" w:color="auto" w:fill="auto"/>
            <w:noWrap/>
            <w:vAlign w:val="bottom"/>
          </w:tcPr>
          <w:p w14:paraId="7999540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23 </w:t>
            </w:r>
          </w:p>
        </w:tc>
        <w:tc>
          <w:tcPr>
            <w:tcW w:w="708" w:type="dxa"/>
            <w:tcBorders>
              <w:top w:val="nil"/>
              <w:left w:val="nil"/>
              <w:bottom w:val="single" w:sz="4" w:space="0" w:color="auto"/>
              <w:right w:val="single" w:sz="4" w:space="0" w:color="auto"/>
            </w:tcBorders>
            <w:shd w:val="clear" w:color="auto" w:fill="auto"/>
            <w:noWrap/>
            <w:vAlign w:val="bottom"/>
          </w:tcPr>
          <w:p w14:paraId="0A399F6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17 </w:t>
            </w:r>
          </w:p>
        </w:tc>
        <w:tc>
          <w:tcPr>
            <w:tcW w:w="709" w:type="dxa"/>
            <w:tcBorders>
              <w:top w:val="nil"/>
              <w:left w:val="nil"/>
              <w:bottom w:val="single" w:sz="4" w:space="0" w:color="auto"/>
              <w:right w:val="single" w:sz="4" w:space="0" w:color="auto"/>
            </w:tcBorders>
            <w:shd w:val="clear" w:color="auto" w:fill="auto"/>
            <w:noWrap/>
            <w:vAlign w:val="bottom"/>
          </w:tcPr>
          <w:p w14:paraId="5FA627C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18 </w:t>
            </w:r>
          </w:p>
        </w:tc>
        <w:tc>
          <w:tcPr>
            <w:tcW w:w="709" w:type="dxa"/>
            <w:tcBorders>
              <w:top w:val="nil"/>
              <w:left w:val="nil"/>
              <w:bottom w:val="single" w:sz="4" w:space="0" w:color="auto"/>
              <w:right w:val="single" w:sz="4" w:space="0" w:color="auto"/>
            </w:tcBorders>
            <w:shd w:val="clear" w:color="auto" w:fill="auto"/>
            <w:noWrap/>
            <w:vAlign w:val="bottom"/>
          </w:tcPr>
          <w:p w14:paraId="0451284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12 </w:t>
            </w:r>
          </w:p>
        </w:tc>
        <w:tc>
          <w:tcPr>
            <w:tcW w:w="709" w:type="dxa"/>
            <w:tcBorders>
              <w:top w:val="nil"/>
              <w:left w:val="nil"/>
              <w:bottom w:val="single" w:sz="4" w:space="0" w:color="auto"/>
              <w:right w:val="single" w:sz="4" w:space="0" w:color="auto"/>
            </w:tcBorders>
            <w:shd w:val="clear" w:color="auto" w:fill="auto"/>
            <w:noWrap/>
            <w:vAlign w:val="bottom"/>
          </w:tcPr>
          <w:p w14:paraId="388318F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16 </w:t>
            </w:r>
          </w:p>
        </w:tc>
        <w:tc>
          <w:tcPr>
            <w:tcW w:w="708" w:type="dxa"/>
            <w:tcBorders>
              <w:top w:val="nil"/>
              <w:left w:val="nil"/>
              <w:bottom w:val="single" w:sz="4" w:space="0" w:color="auto"/>
              <w:right w:val="single" w:sz="4" w:space="0" w:color="auto"/>
            </w:tcBorders>
            <w:shd w:val="clear" w:color="auto" w:fill="auto"/>
            <w:noWrap/>
            <w:vAlign w:val="bottom"/>
          </w:tcPr>
          <w:p w14:paraId="1861882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11 </w:t>
            </w:r>
          </w:p>
        </w:tc>
        <w:tc>
          <w:tcPr>
            <w:tcW w:w="709" w:type="dxa"/>
            <w:tcBorders>
              <w:top w:val="nil"/>
              <w:left w:val="nil"/>
              <w:bottom w:val="single" w:sz="4" w:space="0" w:color="auto"/>
              <w:right w:val="single" w:sz="4" w:space="0" w:color="auto"/>
            </w:tcBorders>
            <w:shd w:val="clear" w:color="auto" w:fill="auto"/>
            <w:noWrap/>
            <w:vAlign w:val="bottom"/>
          </w:tcPr>
          <w:p w14:paraId="70B14AD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567" w:type="dxa"/>
            <w:tcBorders>
              <w:top w:val="nil"/>
              <w:left w:val="nil"/>
              <w:bottom w:val="single" w:sz="4" w:space="0" w:color="auto"/>
              <w:right w:val="single" w:sz="4" w:space="0" w:color="auto"/>
            </w:tcBorders>
            <w:shd w:val="clear" w:color="auto" w:fill="auto"/>
            <w:noWrap/>
            <w:vAlign w:val="bottom"/>
          </w:tcPr>
          <w:p w14:paraId="5C91BC1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12 </w:t>
            </w:r>
          </w:p>
        </w:tc>
        <w:tc>
          <w:tcPr>
            <w:tcW w:w="567" w:type="dxa"/>
            <w:tcBorders>
              <w:top w:val="nil"/>
              <w:left w:val="nil"/>
              <w:bottom w:val="single" w:sz="4" w:space="0" w:color="auto"/>
              <w:right w:val="single" w:sz="4" w:space="0" w:color="auto"/>
            </w:tcBorders>
            <w:vAlign w:val="bottom"/>
          </w:tcPr>
          <w:p w14:paraId="5DE9234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15</w:t>
            </w:r>
          </w:p>
        </w:tc>
      </w:tr>
      <w:tr w:rsidR="009A0DFC" w:rsidRPr="00896228" w14:paraId="704BB159"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2B0B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1884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545E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15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6DD3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18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942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B577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7574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B4F7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3CBC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CE1A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9165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14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ABF3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567" w:type="dxa"/>
            <w:tcBorders>
              <w:top w:val="single" w:sz="4" w:space="0" w:color="auto"/>
              <w:left w:val="single" w:sz="4" w:space="0" w:color="auto"/>
              <w:bottom w:val="single" w:sz="4" w:space="0" w:color="auto"/>
              <w:right w:val="single" w:sz="4" w:space="0" w:color="auto"/>
            </w:tcBorders>
            <w:vAlign w:val="bottom"/>
          </w:tcPr>
          <w:p w14:paraId="58F5FF3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8</w:t>
            </w:r>
          </w:p>
        </w:tc>
      </w:tr>
    </w:tbl>
    <w:p w14:paraId="045F219E" w14:textId="271A88E5" w:rsidR="00026D44" w:rsidRPr="00896228" w:rsidRDefault="008E434A" w:rsidP="00CE10F6">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A</w:t>
      </w:r>
      <w:r w:rsidR="009B7E47" w:rsidRPr="00896228">
        <w:rPr>
          <w:rFonts w:ascii="Palatino Linotype" w:eastAsia="Calibri" w:hAnsi="Palatino Linotype" w:cs="Arial"/>
          <w:color w:val="000000" w:themeColor="text1"/>
          <w:lang w:val="es-ES"/>
        </w:rPr>
        <w:t xml:space="preserve">hora bien, a fin de precisar </w:t>
      </w:r>
      <w:r w:rsidR="00402644" w:rsidRPr="00896228">
        <w:rPr>
          <w:rFonts w:ascii="Palatino Linotype" w:eastAsia="Calibri" w:hAnsi="Palatino Linotype" w:cs="Arial"/>
          <w:color w:val="000000" w:themeColor="text1"/>
          <w:lang w:val="es-ES"/>
        </w:rPr>
        <w:t xml:space="preserve">con claridad </w:t>
      </w:r>
      <w:r w:rsidR="009B7E47" w:rsidRPr="00896228">
        <w:rPr>
          <w:rFonts w:ascii="Palatino Linotype" w:eastAsia="Calibri" w:hAnsi="Palatino Linotype" w:cs="Arial"/>
          <w:color w:val="000000" w:themeColor="text1"/>
          <w:lang w:val="es-ES"/>
        </w:rPr>
        <w:t xml:space="preserve">las cifras que fueron entregadas en la respuesta del </w:t>
      </w:r>
      <w:r w:rsidR="009B7E47" w:rsidRPr="00896228">
        <w:rPr>
          <w:rFonts w:ascii="Palatino Linotype" w:eastAsia="Calibri" w:hAnsi="Palatino Linotype" w:cs="Arial"/>
          <w:b/>
          <w:color w:val="000000" w:themeColor="text1"/>
          <w:lang w:val="es-ES"/>
        </w:rPr>
        <w:t>SUJETO OBLIGADO</w:t>
      </w:r>
      <w:r w:rsidR="009B7E47" w:rsidRPr="00896228">
        <w:rPr>
          <w:rFonts w:ascii="Palatino Linotype" w:eastAsia="Calibri" w:hAnsi="Palatino Linotype" w:cs="Arial"/>
          <w:color w:val="000000" w:themeColor="text1"/>
          <w:lang w:val="es-ES"/>
        </w:rPr>
        <w:t>, se consideró pertinente realizar la</w:t>
      </w:r>
      <w:r w:rsidR="00367778" w:rsidRPr="00896228">
        <w:rPr>
          <w:rFonts w:ascii="Palatino Linotype" w:eastAsia="Calibri" w:hAnsi="Palatino Linotype" w:cs="Arial"/>
          <w:color w:val="000000" w:themeColor="text1"/>
          <w:lang w:val="es-ES"/>
        </w:rPr>
        <w:t>s</w:t>
      </w:r>
      <w:r w:rsidR="009B7E47" w:rsidRPr="00896228">
        <w:rPr>
          <w:rFonts w:ascii="Palatino Linotype" w:eastAsia="Calibri" w:hAnsi="Palatino Linotype" w:cs="Arial"/>
          <w:color w:val="000000" w:themeColor="text1"/>
          <w:lang w:val="es-ES"/>
        </w:rPr>
        <w:t xml:space="preserve"> siguiente</w:t>
      </w:r>
      <w:r w:rsidR="00367778" w:rsidRPr="00896228">
        <w:rPr>
          <w:rFonts w:ascii="Palatino Linotype" w:eastAsia="Calibri" w:hAnsi="Palatino Linotype" w:cs="Arial"/>
          <w:color w:val="000000" w:themeColor="text1"/>
          <w:lang w:val="es-ES"/>
        </w:rPr>
        <w:t>s</w:t>
      </w:r>
      <w:r w:rsidR="009B7E47" w:rsidRPr="00896228">
        <w:rPr>
          <w:rFonts w:ascii="Palatino Linotype" w:eastAsia="Calibri" w:hAnsi="Palatino Linotype" w:cs="Arial"/>
          <w:color w:val="000000" w:themeColor="text1"/>
          <w:lang w:val="es-ES"/>
        </w:rPr>
        <w:t xml:space="preserve"> tabla</w:t>
      </w:r>
      <w:r w:rsidR="00367778" w:rsidRPr="00896228">
        <w:rPr>
          <w:rFonts w:ascii="Palatino Linotype" w:eastAsia="Calibri" w:hAnsi="Palatino Linotype" w:cs="Arial"/>
          <w:color w:val="000000" w:themeColor="text1"/>
          <w:lang w:val="es-ES"/>
        </w:rPr>
        <w:t>s</w:t>
      </w:r>
      <w:r w:rsidR="009B7E47" w:rsidRPr="00896228">
        <w:rPr>
          <w:rFonts w:ascii="Palatino Linotype" w:eastAsia="Calibri" w:hAnsi="Palatino Linotype" w:cs="Arial"/>
          <w:color w:val="000000" w:themeColor="text1"/>
          <w:lang w:val="es-ES"/>
        </w:rPr>
        <w:t>:</w:t>
      </w:r>
    </w:p>
    <w:p w14:paraId="22DF862A" w14:textId="77777777" w:rsidR="009A0DFC" w:rsidRPr="00896228" w:rsidRDefault="009A0DFC" w:rsidP="009A0DFC">
      <w:pPr>
        <w:pStyle w:val="Prrafodelista"/>
        <w:spacing w:line="360" w:lineRule="auto"/>
        <w:ind w:left="0"/>
        <w:jc w:val="both"/>
        <w:rPr>
          <w:rFonts w:ascii="Palatino Linotype" w:eastAsia="Calibri" w:hAnsi="Palatino Linotype" w:cs="Arial"/>
          <w:color w:val="000000" w:themeColor="text1"/>
          <w:lang w:val="es-ES"/>
        </w:rPr>
      </w:pPr>
    </w:p>
    <w:tbl>
      <w:tblPr>
        <w:tblpPr w:leftFromText="141" w:rightFromText="141" w:vertAnchor="page" w:horzAnchor="margin" w:tblpY="279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67"/>
        <w:gridCol w:w="709"/>
        <w:gridCol w:w="709"/>
        <w:gridCol w:w="567"/>
        <w:gridCol w:w="850"/>
        <w:gridCol w:w="709"/>
        <w:gridCol w:w="709"/>
        <w:gridCol w:w="709"/>
        <w:gridCol w:w="708"/>
        <w:gridCol w:w="709"/>
        <w:gridCol w:w="567"/>
        <w:gridCol w:w="567"/>
      </w:tblGrid>
      <w:tr w:rsidR="009A0DFC" w:rsidRPr="00896228" w14:paraId="014C69E2" w14:textId="77777777" w:rsidTr="009A0DFC">
        <w:trPr>
          <w:trHeight w:val="258"/>
        </w:trPr>
        <w:tc>
          <w:tcPr>
            <w:tcW w:w="8642" w:type="dxa"/>
            <w:gridSpan w:val="13"/>
            <w:shd w:val="clear" w:color="auto" w:fill="FFFFCC"/>
            <w:noWrap/>
            <w:vAlign w:val="bottom"/>
          </w:tcPr>
          <w:p w14:paraId="420CD4CC"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000000"/>
                <w:sz w:val="16"/>
                <w:szCs w:val="16"/>
              </w:rPr>
              <w:lastRenderedPageBreak/>
              <w:t>FEMINICIDIOS</w:t>
            </w:r>
          </w:p>
        </w:tc>
      </w:tr>
      <w:tr w:rsidR="009A0DFC" w:rsidRPr="00896228" w14:paraId="691C106B" w14:textId="77777777" w:rsidTr="009A0DFC">
        <w:trPr>
          <w:trHeight w:val="258"/>
        </w:trPr>
        <w:tc>
          <w:tcPr>
            <w:tcW w:w="562" w:type="dxa"/>
            <w:shd w:val="clear" w:color="auto" w:fill="FFFFCC"/>
            <w:noWrap/>
            <w:vAlign w:val="bottom"/>
            <w:hideMark/>
          </w:tcPr>
          <w:p w14:paraId="6B86B96C"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Año</w:t>
            </w:r>
          </w:p>
        </w:tc>
        <w:tc>
          <w:tcPr>
            <w:tcW w:w="567" w:type="dxa"/>
            <w:shd w:val="clear" w:color="auto" w:fill="FFFFCC"/>
            <w:noWrap/>
            <w:vAlign w:val="bottom"/>
            <w:hideMark/>
          </w:tcPr>
          <w:p w14:paraId="2A845887"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Enero </w:t>
            </w:r>
          </w:p>
        </w:tc>
        <w:tc>
          <w:tcPr>
            <w:tcW w:w="709" w:type="dxa"/>
            <w:shd w:val="clear" w:color="auto" w:fill="FFFFCC"/>
            <w:noWrap/>
            <w:vAlign w:val="bottom"/>
            <w:hideMark/>
          </w:tcPr>
          <w:p w14:paraId="3244EE76"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Febrero </w:t>
            </w:r>
          </w:p>
        </w:tc>
        <w:tc>
          <w:tcPr>
            <w:tcW w:w="709" w:type="dxa"/>
            <w:shd w:val="clear" w:color="auto" w:fill="FFFFCC"/>
            <w:noWrap/>
            <w:vAlign w:val="bottom"/>
            <w:hideMark/>
          </w:tcPr>
          <w:p w14:paraId="197D0048"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Marzo</w:t>
            </w:r>
          </w:p>
        </w:tc>
        <w:tc>
          <w:tcPr>
            <w:tcW w:w="567" w:type="dxa"/>
            <w:shd w:val="clear" w:color="auto" w:fill="FFFFCC"/>
            <w:noWrap/>
            <w:vAlign w:val="bottom"/>
            <w:hideMark/>
          </w:tcPr>
          <w:p w14:paraId="6B8094B5"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Abril </w:t>
            </w:r>
          </w:p>
        </w:tc>
        <w:tc>
          <w:tcPr>
            <w:tcW w:w="850" w:type="dxa"/>
            <w:shd w:val="clear" w:color="auto" w:fill="FFFFCC"/>
            <w:noWrap/>
            <w:vAlign w:val="bottom"/>
            <w:hideMark/>
          </w:tcPr>
          <w:p w14:paraId="3ED5D9B1"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Mayo</w:t>
            </w:r>
          </w:p>
        </w:tc>
        <w:tc>
          <w:tcPr>
            <w:tcW w:w="709" w:type="dxa"/>
            <w:shd w:val="clear" w:color="auto" w:fill="FFFFCC"/>
            <w:noWrap/>
            <w:vAlign w:val="bottom"/>
            <w:hideMark/>
          </w:tcPr>
          <w:p w14:paraId="2D0D318B"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Junio</w:t>
            </w:r>
          </w:p>
        </w:tc>
        <w:tc>
          <w:tcPr>
            <w:tcW w:w="709" w:type="dxa"/>
            <w:shd w:val="clear" w:color="auto" w:fill="FFFFCC"/>
            <w:noWrap/>
            <w:vAlign w:val="bottom"/>
            <w:hideMark/>
          </w:tcPr>
          <w:p w14:paraId="6E327DF5"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Julio</w:t>
            </w:r>
          </w:p>
        </w:tc>
        <w:tc>
          <w:tcPr>
            <w:tcW w:w="709" w:type="dxa"/>
            <w:shd w:val="clear" w:color="auto" w:fill="FFFFCC"/>
            <w:noWrap/>
            <w:vAlign w:val="bottom"/>
            <w:hideMark/>
          </w:tcPr>
          <w:p w14:paraId="2216FF64"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Agosto</w:t>
            </w:r>
          </w:p>
        </w:tc>
        <w:tc>
          <w:tcPr>
            <w:tcW w:w="708" w:type="dxa"/>
            <w:shd w:val="clear" w:color="auto" w:fill="FFFFCC"/>
            <w:noWrap/>
            <w:vAlign w:val="bottom"/>
            <w:hideMark/>
          </w:tcPr>
          <w:p w14:paraId="67505BA5"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Sept </w:t>
            </w:r>
          </w:p>
        </w:tc>
        <w:tc>
          <w:tcPr>
            <w:tcW w:w="709" w:type="dxa"/>
            <w:shd w:val="clear" w:color="auto" w:fill="FFFFCC"/>
            <w:noWrap/>
            <w:vAlign w:val="bottom"/>
            <w:hideMark/>
          </w:tcPr>
          <w:p w14:paraId="10D8AB40"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Oct </w:t>
            </w:r>
          </w:p>
        </w:tc>
        <w:tc>
          <w:tcPr>
            <w:tcW w:w="567" w:type="dxa"/>
            <w:shd w:val="clear" w:color="auto" w:fill="FFFFCC"/>
            <w:noWrap/>
            <w:vAlign w:val="bottom"/>
            <w:hideMark/>
          </w:tcPr>
          <w:p w14:paraId="632E75B6" w14:textId="77777777" w:rsidR="009A0DFC" w:rsidRPr="00896228" w:rsidRDefault="009A0DFC" w:rsidP="009A0DFC">
            <w:pPr>
              <w:rPr>
                <w:rFonts w:ascii="Palatino Linotype" w:eastAsia="Times New Roman" w:hAnsi="Palatino Linotype" w:cs="Times New Roman"/>
                <w:color w:val="000000"/>
                <w:sz w:val="16"/>
                <w:szCs w:val="16"/>
                <w:lang w:val="es-ES"/>
              </w:rPr>
            </w:pPr>
            <w:r w:rsidRPr="00896228">
              <w:rPr>
                <w:rFonts w:ascii="Palatino Linotype" w:hAnsi="Palatino Linotype"/>
                <w:color w:val="000000"/>
                <w:sz w:val="16"/>
                <w:szCs w:val="16"/>
              </w:rPr>
              <w:t xml:space="preserve">Nov </w:t>
            </w:r>
          </w:p>
        </w:tc>
        <w:tc>
          <w:tcPr>
            <w:tcW w:w="567" w:type="dxa"/>
            <w:shd w:val="clear" w:color="auto" w:fill="FFFFCC"/>
          </w:tcPr>
          <w:p w14:paraId="0866C18E" w14:textId="77777777" w:rsidR="009A0DFC" w:rsidRPr="00896228" w:rsidRDefault="009A0DFC" w:rsidP="009A0DFC">
            <w:pPr>
              <w:ind w:right="130"/>
              <w:rPr>
                <w:rFonts w:ascii="Palatino Linotype" w:hAnsi="Palatino Linotype"/>
                <w:color w:val="000000"/>
                <w:sz w:val="16"/>
                <w:szCs w:val="16"/>
              </w:rPr>
            </w:pPr>
            <w:r w:rsidRPr="00896228">
              <w:rPr>
                <w:rFonts w:ascii="Palatino Linotype" w:hAnsi="Palatino Linotype"/>
                <w:color w:val="000000"/>
                <w:sz w:val="16"/>
                <w:szCs w:val="16"/>
              </w:rPr>
              <w:t>Dic</w:t>
            </w:r>
          </w:p>
        </w:tc>
      </w:tr>
      <w:tr w:rsidR="009A0DFC" w:rsidRPr="00896228" w14:paraId="1B4E3F4F" w14:textId="77777777" w:rsidTr="009A0DFC">
        <w:trPr>
          <w:trHeight w:val="258"/>
        </w:trPr>
        <w:tc>
          <w:tcPr>
            <w:tcW w:w="562" w:type="dxa"/>
            <w:shd w:val="clear" w:color="auto" w:fill="auto"/>
            <w:noWrap/>
            <w:vAlign w:val="bottom"/>
          </w:tcPr>
          <w:p w14:paraId="74AEBCAC" w14:textId="77777777" w:rsidR="009A0DFC" w:rsidRPr="00896228" w:rsidRDefault="009A0DFC" w:rsidP="009A0DFC">
            <w:pPr>
              <w:rPr>
                <w:rFonts w:ascii="Palatino Linotype" w:hAnsi="Palatino Linotype"/>
                <w:color w:val="000000"/>
                <w:sz w:val="16"/>
                <w:szCs w:val="16"/>
              </w:rPr>
            </w:pPr>
            <w:r w:rsidRPr="00896228">
              <w:rPr>
                <w:rFonts w:ascii="Palatino Linotype" w:hAnsi="Palatino Linotype"/>
                <w:color w:val="FF0000"/>
                <w:sz w:val="16"/>
                <w:szCs w:val="16"/>
              </w:rPr>
              <w:t>1993-2010</w:t>
            </w:r>
          </w:p>
        </w:tc>
        <w:tc>
          <w:tcPr>
            <w:tcW w:w="8080" w:type="dxa"/>
            <w:gridSpan w:val="12"/>
            <w:shd w:val="clear" w:color="auto" w:fill="auto"/>
            <w:noWrap/>
            <w:vAlign w:val="bottom"/>
          </w:tcPr>
          <w:p w14:paraId="6E891096"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FF0000"/>
                <w:sz w:val="16"/>
                <w:szCs w:val="16"/>
              </w:rPr>
              <w:t>NO SE ENVIARON CIFRAS RESPECTO DE ESTE PERIODO</w:t>
            </w:r>
          </w:p>
        </w:tc>
      </w:tr>
      <w:tr w:rsidR="009A0DFC" w:rsidRPr="00896228" w14:paraId="2BA7A27E" w14:textId="77777777" w:rsidTr="009A0DFC">
        <w:trPr>
          <w:trHeight w:val="258"/>
        </w:trPr>
        <w:tc>
          <w:tcPr>
            <w:tcW w:w="562" w:type="dxa"/>
            <w:shd w:val="clear" w:color="auto" w:fill="auto"/>
            <w:noWrap/>
            <w:vAlign w:val="bottom"/>
            <w:hideMark/>
          </w:tcPr>
          <w:p w14:paraId="23DF7412" w14:textId="77777777" w:rsidR="009A0DFC" w:rsidRPr="00896228" w:rsidRDefault="009A0DFC" w:rsidP="009A0DFC">
            <w:pPr>
              <w:rPr>
                <w:rFonts w:ascii="Palatino Linotype" w:eastAsia="Times New Roman" w:hAnsi="Palatino Linotype" w:cs="Times New Roman"/>
                <w:color w:val="000000"/>
                <w:sz w:val="18"/>
                <w:szCs w:val="18"/>
                <w:lang w:val="es-ES"/>
              </w:rPr>
            </w:pPr>
            <w:r w:rsidRPr="00896228">
              <w:rPr>
                <w:rFonts w:ascii="Palatino Linotype" w:hAnsi="Palatino Linotype"/>
                <w:color w:val="000000"/>
                <w:sz w:val="18"/>
                <w:szCs w:val="18"/>
              </w:rPr>
              <w:t>2011</w:t>
            </w:r>
          </w:p>
        </w:tc>
        <w:tc>
          <w:tcPr>
            <w:tcW w:w="567" w:type="dxa"/>
            <w:shd w:val="clear" w:color="auto" w:fill="auto"/>
            <w:noWrap/>
            <w:vAlign w:val="bottom"/>
            <w:hideMark/>
          </w:tcPr>
          <w:p w14:paraId="4E749D1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709" w:type="dxa"/>
            <w:shd w:val="clear" w:color="auto" w:fill="auto"/>
            <w:noWrap/>
            <w:vAlign w:val="bottom"/>
            <w:hideMark/>
          </w:tcPr>
          <w:p w14:paraId="6ABC8C2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709" w:type="dxa"/>
            <w:shd w:val="clear" w:color="auto" w:fill="auto"/>
            <w:noWrap/>
            <w:vAlign w:val="bottom"/>
            <w:hideMark/>
          </w:tcPr>
          <w:p w14:paraId="5E59582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567" w:type="dxa"/>
            <w:shd w:val="clear" w:color="auto" w:fill="auto"/>
            <w:noWrap/>
            <w:vAlign w:val="bottom"/>
            <w:hideMark/>
          </w:tcPr>
          <w:p w14:paraId="2496F16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850" w:type="dxa"/>
            <w:shd w:val="clear" w:color="auto" w:fill="auto"/>
            <w:noWrap/>
            <w:vAlign w:val="bottom"/>
            <w:hideMark/>
          </w:tcPr>
          <w:p w14:paraId="4DB71F0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052F4FD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shd w:val="clear" w:color="auto" w:fill="auto"/>
            <w:noWrap/>
            <w:vAlign w:val="bottom"/>
            <w:hideMark/>
          </w:tcPr>
          <w:p w14:paraId="03172A0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hideMark/>
          </w:tcPr>
          <w:p w14:paraId="2AB3FB2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8" w:type="dxa"/>
            <w:shd w:val="clear" w:color="auto" w:fill="auto"/>
            <w:noWrap/>
            <w:vAlign w:val="bottom"/>
            <w:hideMark/>
          </w:tcPr>
          <w:p w14:paraId="55B5D76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3C14DCD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shd w:val="clear" w:color="auto" w:fill="auto"/>
            <w:noWrap/>
            <w:vAlign w:val="bottom"/>
            <w:hideMark/>
          </w:tcPr>
          <w:p w14:paraId="0769D35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 </w:t>
            </w:r>
          </w:p>
        </w:tc>
        <w:tc>
          <w:tcPr>
            <w:tcW w:w="567" w:type="dxa"/>
            <w:vAlign w:val="bottom"/>
          </w:tcPr>
          <w:p w14:paraId="01DD8E4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4</w:t>
            </w:r>
          </w:p>
        </w:tc>
      </w:tr>
      <w:tr w:rsidR="009A0DFC" w:rsidRPr="00896228" w14:paraId="71055644" w14:textId="77777777" w:rsidTr="009A0DFC">
        <w:trPr>
          <w:trHeight w:val="258"/>
        </w:trPr>
        <w:tc>
          <w:tcPr>
            <w:tcW w:w="562" w:type="dxa"/>
            <w:shd w:val="clear" w:color="auto" w:fill="auto"/>
            <w:noWrap/>
            <w:vAlign w:val="bottom"/>
            <w:hideMark/>
          </w:tcPr>
          <w:p w14:paraId="591182C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2012</w:t>
            </w:r>
          </w:p>
        </w:tc>
        <w:tc>
          <w:tcPr>
            <w:tcW w:w="567" w:type="dxa"/>
            <w:shd w:val="clear" w:color="auto" w:fill="auto"/>
            <w:noWrap/>
            <w:vAlign w:val="bottom"/>
            <w:hideMark/>
          </w:tcPr>
          <w:p w14:paraId="0FD4112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vAlign w:val="bottom"/>
            <w:hideMark/>
          </w:tcPr>
          <w:p w14:paraId="55A393E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7F6D293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567" w:type="dxa"/>
            <w:shd w:val="clear" w:color="auto" w:fill="auto"/>
            <w:noWrap/>
            <w:vAlign w:val="bottom"/>
            <w:hideMark/>
          </w:tcPr>
          <w:p w14:paraId="19D2A38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850" w:type="dxa"/>
            <w:shd w:val="clear" w:color="auto" w:fill="auto"/>
            <w:noWrap/>
            <w:vAlign w:val="bottom"/>
            <w:hideMark/>
          </w:tcPr>
          <w:p w14:paraId="40D7703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vAlign w:val="bottom"/>
            <w:hideMark/>
          </w:tcPr>
          <w:p w14:paraId="23F7E9F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9" w:type="dxa"/>
            <w:shd w:val="clear" w:color="auto" w:fill="auto"/>
            <w:noWrap/>
            <w:vAlign w:val="bottom"/>
            <w:hideMark/>
          </w:tcPr>
          <w:p w14:paraId="78D733E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7 </w:t>
            </w:r>
          </w:p>
        </w:tc>
        <w:tc>
          <w:tcPr>
            <w:tcW w:w="709" w:type="dxa"/>
            <w:shd w:val="clear" w:color="auto" w:fill="auto"/>
            <w:noWrap/>
            <w:vAlign w:val="bottom"/>
            <w:hideMark/>
          </w:tcPr>
          <w:p w14:paraId="72EEB48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8" w:type="dxa"/>
            <w:shd w:val="clear" w:color="auto" w:fill="auto"/>
            <w:noWrap/>
            <w:vAlign w:val="bottom"/>
            <w:hideMark/>
          </w:tcPr>
          <w:p w14:paraId="4A8F8A4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 </w:t>
            </w:r>
          </w:p>
        </w:tc>
        <w:tc>
          <w:tcPr>
            <w:tcW w:w="709" w:type="dxa"/>
            <w:shd w:val="clear" w:color="auto" w:fill="auto"/>
            <w:noWrap/>
            <w:vAlign w:val="bottom"/>
            <w:hideMark/>
          </w:tcPr>
          <w:p w14:paraId="7FB9E39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shd w:val="clear" w:color="auto" w:fill="auto"/>
            <w:noWrap/>
            <w:vAlign w:val="bottom"/>
            <w:hideMark/>
          </w:tcPr>
          <w:p w14:paraId="195E2C5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567" w:type="dxa"/>
            <w:vAlign w:val="bottom"/>
          </w:tcPr>
          <w:p w14:paraId="4CD70C7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5</w:t>
            </w:r>
          </w:p>
        </w:tc>
      </w:tr>
      <w:tr w:rsidR="009A0DFC" w:rsidRPr="00896228" w14:paraId="05B0BFAD" w14:textId="77777777" w:rsidTr="009A0DFC">
        <w:trPr>
          <w:trHeight w:val="258"/>
        </w:trPr>
        <w:tc>
          <w:tcPr>
            <w:tcW w:w="562" w:type="dxa"/>
            <w:shd w:val="clear" w:color="auto" w:fill="auto"/>
            <w:noWrap/>
            <w:vAlign w:val="bottom"/>
            <w:hideMark/>
          </w:tcPr>
          <w:p w14:paraId="74CB5B4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2013</w:t>
            </w:r>
          </w:p>
        </w:tc>
        <w:tc>
          <w:tcPr>
            <w:tcW w:w="567" w:type="dxa"/>
            <w:shd w:val="clear" w:color="auto" w:fill="auto"/>
            <w:noWrap/>
            <w:vAlign w:val="bottom"/>
            <w:hideMark/>
          </w:tcPr>
          <w:p w14:paraId="38796DE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9" w:type="dxa"/>
            <w:shd w:val="clear" w:color="auto" w:fill="auto"/>
            <w:noWrap/>
            <w:vAlign w:val="bottom"/>
          </w:tcPr>
          <w:p w14:paraId="257A69A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tcPr>
          <w:p w14:paraId="6432DAC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567" w:type="dxa"/>
            <w:shd w:val="clear" w:color="auto" w:fill="auto"/>
            <w:noWrap/>
            <w:vAlign w:val="bottom"/>
          </w:tcPr>
          <w:p w14:paraId="0DFF818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850" w:type="dxa"/>
            <w:shd w:val="clear" w:color="auto" w:fill="auto"/>
            <w:noWrap/>
            <w:vAlign w:val="bottom"/>
          </w:tcPr>
          <w:p w14:paraId="1E18AFD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vAlign w:val="bottom"/>
          </w:tcPr>
          <w:p w14:paraId="341FCEB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9" w:type="dxa"/>
            <w:shd w:val="clear" w:color="auto" w:fill="auto"/>
            <w:noWrap/>
            <w:vAlign w:val="bottom"/>
          </w:tcPr>
          <w:p w14:paraId="4349E7A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tcPr>
          <w:p w14:paraId="0548826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0 </w:t>
            </w:r>
          </w:p>
        </w:tc>
        <w:tc>
          <w:tcPr>
            <w:tcW w:w="708" w:type="dxa"/>
            <w:shd w:val="clear" w:color="auto" w:fill="auto"/>
            <w:noWrap/>
            <w:vAlign w:val="bottom"/>
          </w:tcPr>
          <w:p w14:paraId="49BE8A1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709" w:type="dxa"/>
            <w:shd w:val="clear" w:color="auto" w:fill="auto"/>
            <w:noWrap/>
            <w:vAlign w:val="bottom"/>
          </w:tcPr>
          <w:p w14:paraId="2DC59AA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567" w:type="dxa"/>
            <w:shd w:val="clear" w:color="auto" w:fill="auto"/>
            <w:noWrap/>
            <w:vAlign w:val="bottom"/>
          </w:tcPr>
          <w:p w14:paraId="10CAFF3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vAlign w:val="bottom"/>
          </w:tcPr>
          <w:p w14:paraId="56AEA9B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r>
      <w:tr w:rsidR="009A0DFC" w:rsidRPr="00896228" w14:paraId="2C3A2D92" w14:textId="77777777" w:rsidTr="009A0DFC">
        <w:trPr>
          <w:trHeight w:val="258"/>
        </w:trPr>
        <w:tc>
          <w:tcPr>
            <w:tcW w:w="562" w:type="dxa"/>
            <w:shd w:val="clear" w:color="auto" w:fill="auto"/>
            <w:noWrap/>
            <w:vAlign w:val="bottom"/>
            <w:hideMark/>
          </w:tcPr>
          <w:p w14:paraId="68B5F13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2014</w:t>
            </w:r>
          </w:p>
        </w:tc>
        <w:tc>
          <w:tcPr>
            <w:tcW w:w="567" w:type="dxa"/>
            <w:shd w:val="clear" w:color="auto" w:fill="auto"/>
            <w:noWrap/>
            <w:vAlign w:val="bottom"/>
            <w:hideMark/>
          </w:tcPr>
          <w:p w14:paraId="26F2B81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488E568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vAlign w:val="bottom"/>
            <w:hideMark/>
          </w:tcPr>
          <w:p w14:paraId="1799532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shd w:val="clear" w:color="auto" w:fill="auto"/>
            <w:noWrap/>
            <w:vAlign w:val="bottom"/>
            <w:hideMark/>
          </w:tcPr>
          <w:p w14:paraId="7017D32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850" w:type="dxa"/>
            <w:shd w:val="clear" w:color="auto" w:fill="auto"/>
            <w:noWrap/>
            <w:vAlign w:val="bottom"/>
            <w:hideMark/>
          </w:tcPr>
          <w:p w14:paraId="5D0CBD7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4CCE25F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1B9398D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vAlign w:val="bottom"/>
            <w:hideMark/>
          </w:tcPr>
          <w:p w14:paraId="085AA88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8" w:type="dxa"/>
            <w:shd w:val="clear" w:color="auto" w:fill="auto"/>
            <w:noWrap/>
            <w:vAlign w:val="bottom"/>
            <w:hideMark/>
          </w:tcPr>
          <w:p w14:paraId="1900F12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hideMark/>
          </w:tcPr>
          <w:p w14:paraId="54304D6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shd w:val="clear" w:color="auto" w:fill="auto"/>
            <w:noWrap/>
            <w:vAlign w:val="bottom"/>
            <w:hideMark/>
          </w:tcPr>
          <w:p w14:paraId="5C15E89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vAlign w:val="bottom"/>
          </w:tcPr>
          <w:p w14:paraId="4F87EA7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3</w:t>
            </w:r>
          </w:p>
        </w:tc>
      </w:tr>
      <w:tr w:rsidR="009A0DFC" w:rsidRPr="00896228" w14:paraId="46214AB6" w14:textId="77777777" w:rsidTr="009A0DFC">
        <w:trPr>
          <w:trHeight w:val="258"/>
        </w:trPr>
        <w:tc>
          <w:tcPr>
            <w:tcW w:w="562" w:type="dxa"/>
            <w:shd w:val="clear" w:color="auto" w:fill="auto"/>
            <w:noWrap/>
            <w:vAlign w:val="bottom"/>
            <w:hideMark/>
          </w:tcPr>
          <w:p w14:paraId="4EF3142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2015</w:t>
            </w:r>
          </w:p>
        </w:tc>
        <w:tc>
          <w:tcPr>
            <w:tcW w:w="567" w:type="dxa"/>
            <w:shd w:val="clear" w:color="auto" w:fill="auto"/>
            <w:noWrap/>
            <w:vAlign w:val="bottom"/>
            <w:hideMark/>
          </w:tcPr>
          <w:p w14:paraId="5E59EFE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709" w:type="dxa"/>
            <w:shd w:val="clear" w:color="auto" w:fill="auto"/>
            <w:noWrap/>
            <w:vAlign w:val="bottom"/>
            <w:hideMark/>
          </w:tcPr>
          <w:p w14:paraId="3B54ED1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vAlign w:val="bottom"/>
            <w:hideMark/>
          </w:tcPr>
          <w:p w14:paraId="4418A7C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shd w:val="clear" w:color="auto" w:fill="auto"/>
            <w:noWrap/>
            <w:vAlign w:val="bottom"/>
            <w:hideMark/>
          </w:tcPr>
          <w:p w14:paraId="00EA6DD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850" w:type="dxa"/>
            <w:shd w:val="clear" w:color="auto" w:fill="auto"/>
            <w:noWrap/>
            <w:vAlign w:val="bottom"/>
            <w:hideMark/>
          </w:tcPr>
          <w:p w14:paraId="3C85A3E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vAlign w:val="bottom"/>
            <w:hideMark/>
          </w:tcPr>
          <w:p w14:paraId="6DEEC9D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hideMark/>
          </w:tcPr>
          <w:p w14:paraId="7CC1FD0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3914806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708" w:type="dxa"/>
            <w:shd w:val="clear" w:color="auto" w:fill="auto"/>
            <w:noWrap/>
            <w:vAlign w:val="bottom"/>
            <w:hideMark/>
          </w:tcPr>
          <w:p w14:paraId="628EFCA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hideMark/>
          </w:tcPr>
          <w:p w14:paraId="227FA1E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shd w:val="clear" w:color="auto" w:fill="auto"/>
            <w:noWrap/>
            <w:vAlign w:val="bottom"/>
            <w:hideMark/>
          </w:tcPr>
          <w:p w14:paraId="15740CB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567" w:type="dxa"/>
            <w:vAlign w:val="bottom"/>
          </w:tcPr>
          <w:p w14:paraId="2017A4F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w:t>
            </w:r>
          </w:p>
        </w:tc>
      </w:tr>
      <w:tr w:rsidR="009A0DFC" w:rsidRPr="00896228" w14:paraId="6C95D54C" w14:textId="77777777" w:rsidTr="009A0DFC">
        <w:trPr>
          <w:trHeight w:val="258"/>
        </w:trPr>
        <w:tc>
          <w:tcPr>
            <w:tcW w:w="562" w:type="dxa"/>
            <w:shd w:val="clear" w:color="auto" w:fill="auto"/>
            <w:noWrap/>
            <w:vAlign w:val="bottom"/>
            <w:hideMark/>
          </w:tcPr>
          <w:p w14:paraId="063C08E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2016</w:t>
            </w:r>
          </w:p>
        </w:tc>
        <w:tc>
          <w:tcPr>
            <w:tcW w:w="567" w:type="dxa"/>
            <w:shd w:val="clear" w:color="auto" w:fill="auto"/>
            <w:noWrap/>
            <w:hideMark/>
          </w:tcPr>
          <w:p w14:paraId="482F39A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hideMark/>
          </w:tcPr>
          <w:p w14:paraId="56C36F1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hideMark/>
          </w:tcPr>
          <w:p w14:paraId="2288D03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567" w:type="dxa"/>
            <w:shd w:val="clear" w:color="auto" w:fill="auto"/>
            <w:noWrap/>
            <w:hideMark/>
          </w:tcPr>
          <w:p w14:paraId="75A9B80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850" w:type="dxa"/>
            <w:shd w:val="clear" w:color="auto" w:fill="auto"/>
            <w:noWrap/>
            <w:hideMark/>
          </w:tcPr>
          <w:p w14:paraId="0B05FF2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709" w:type="dxa"/>
            <w:shd w:val="clear" w:color="auto" w:fill="auto"/>
            <w:noWrap/>
            <w:hideMark/>
          </w:tcPr>
          <w:p w14:paraId="0019179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7 </w:t>
            </w:r>
          </w:p>
        </w:tc>
        <w:tc>
          <w:tcPr>
            <w:tcW w:w="709" w:type="dxa"/>
            <w:shd w:val="clear" w:color="auto" w:fill="auto"/>
            <w:noWrap/>
            <w:hideMark/>
          </w:tcPr>
          <w:p w14:paraId="5DABA33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hideMark/>
          </w:tcPr>
          <w:p w14:paraId="1CA19C9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8" w:type="dxa"/>
            <w:shd w:val="clear" w:color="auto" w:fill="auto"/>
            <w:noWrap/>
            <w:hideMark/>
          </w:tcPr>
          <w:p w14:paraId="7F01675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hideMark/>
          </w:tcPr>
          <w:p w14:paraId="73E6FCB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shd w:val="clear" w:color="auto" w:fill="auto"/>
            <w:noWrap/>
            <w:hideMark/>
          </w:tcPr>
          <w:p w14:paraId="7F7A505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567" w:type="dxa"/>
          </w:tcPr>
          <w:p w14:paraId="12694C0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r>
      <w:tr w:rsidR="009A0DFC" w:rsidRPr="00896228" w14:paraId="17C0D206" w14:textId="77777777" w:rsidTr="009A0DFC">
        <w:trPr>
          <w:trHeight w:val="258"/>
        </w:trPr>
        <w:tc>
          <w:tcPr>
            <w:tcW w:w="562" w:type="dxa"/>
            <w:shd w:val="clear" w:color="auto" w:fill="auto"/>
            <w:noWrap/>
            <w:vAlign w:val="bottom"/>
            <w:hideMark/>
          </w:tcPr>
          <w:p w14:paraId="4B24A60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2017</w:t>
            </w:r>
          </w:p>
        </w:tc>
        <w:tc>
          <w:tcPr>
            <w:tcW w:w="567" w:type="dxa"/>
            <w:shd w:val="clear" w:color="auto" w:fill="auto"/>
            <w:noWrap/>
            <w:hideMark/>
          </w:tcPr>
          <w:p w14:paraId="5801C66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hideMark/>
          </w:tcPr>
          <w:p w14:paraId="5724A31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709" w:type="dxa"/>
            <w:shd w:val="clear" w:color="auto" w:fill="auto"/>
            <w:noWrap/>
            <w:hideMark/>
          </w:tcPr>
          <w:p w14:paraId="3392D05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7 </w:t>
            </w:r>
          </w:p>
        </w:tc>
        <w:tc>
          <w:tcPr>
            <w:tcW w:w="567" w:type="dxa"/>
            <w:shd w:val="clear" w:color="auto" w:fill="auto"/>
            <w:noWrap/>
          </w:tcPr>
          <w:p w14:paraId="224EE7DB"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7 </w:t>
            </w:r>
          </w:p>
        </w:tc>
        <w:tc>
          <w:tcPr>
            <w:tcW w:w="850" w:type="dxa"/>
            <w:shd w:val="clear" w:color="auto" w:fill="auto"/>
            <w:noWrap/>
          </w:tcPr>
          <w:p w14:paraId="48217F0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tcPr>
          <w:p w14:paraId="4812C11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tcPr>
          <w:p w14:paraId="1285E31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shd w:val="clear" w:color="auto" w:fill="auto"/>
            <w:noWrap/>
          </w:tcPr>
          <w:p w14:paraId="35651C5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8" w:type="dxa"/>
            <w:shd w:val="clear" w:color="auto" w:fill="auto"/>
            <w:noWrap/>
          </w:tcPr>
          <w:p w14:paraId="02FCA6D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709" w:type="dxa"/>
            <w:shd w:val="clear" w:color="auto" w:fill="auto"/>
            <w:noWrap/>
          </w:tcPr>
          <w:p w14:paraId="31998EA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3 </w:t>
            </w:r>
          </w:p>
        </w:tc>
        <w:tc>
          <w:tcPr>
            <w:tcW w:w="567" w:type="dxa"/>
            <w:shd w:val="clear" w:color="auto" w:fill="auto"/>
            <w:noWrap/>
            <w:hideMark/>
          </w:tcPr>
          <w:p w14:paraId="6B01680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tcPr>
          <w:p w14:paraId="300054C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r>
      <w:tr w:rsidR="009A0DFC" w:rsidRPr="00896228" w14:paraId="6FAAAC37" w14:textId="77777777" w:rsidTr="009A0DFC">
        <w:trPr>
          <w:trHeight w:val="258"/>
        </w:trPr>
        <w:tc>
          <w:tcPr>
            <w:tcW w:w="562" w:type="dxa"/>
            <w:shd w:val="clear" w:color="auto" w:fill="auto"/>
            <w:noWrap/>
            <w:vAlign w:val="bottom"/>
            <w:hideMark/>
          </w:tcPr>
          <w:p w14:paraId="5B45FC7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567" w:type="dxa"/>
            <w:shd w:val="clear" w:color="auto" w:fill="auto"/>
            <w:noWrap/>
            <w:vAlign w:val="bottom"/>
            <w:hideMark/>
          </w:tcPr>
          <w:p w14:paraId="26F2EAE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hideMark/>
          </w:tcPr>
          <w:p w14:paraId="502A3D9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hideMark/>
          </w:tcPr>
          <w:p w14:paraId="7F89A0F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2 </w:t>
            </w:r>
          </w:p>
        </w:tc>
        <w:tc>
          <w:tcPr>
            <w:tcW w:w="567" w:type="dxa"/>
            <w:shd w:val="clear" w:color="auto" w:fill="auto"/>
            <w:noWrap/>
            <w:vAlign w:val="bottom"/>
            <w:hideMark/>
          </w:tcPr>
          <w:p w14:paraId="5DF239F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850" w:type="dxa"/>
            <w:shd w:val="clear" w:color="auto" w:fill="auto"/>
            <w:noWrap/>
            <w:vAlign w:val="bottom"/>
            <w:hideMark/>
          </w:tcPr>
          <w:p w14:paraId="30A799B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709" w:type="dxa"/>
            <w:shd w:val="clear" w:color="auto" w:fill="auto"/>
            <w:noWrap/>
            <w:vAlign w:val="bottom"/>
            <w:hideMark/>
          </w:tcPr>
          <w:p w14:paraId="28C0F68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709" w:type="dxa"/>
            <w:shd w:val="clear" w:color="auto" w:fill="auto"/>
            <w:noWrap/>
            <w:vAlign w:val="bottom"/>
            <w:hideMark/>
          </w:tcPr>
          <w:p w14:paraId="0DBE1B8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16 </w:t>
            </w:r>
          </w:p>
        </w:tc>
        <w:tc>
          <w:tcPr>
            <w:tcW w:w="709" w:type="dxa"/>
            <w:shd w:val="clear" w:color="auto" w:fill="auto"/>
            <w:noWrap/>
            <w:vAlign w:val="bottom"/>
            <w:hideMark/>
          </w:tcPr>
          <w:p w14:paraId="5132709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11 </w:t>
            </w:r>
          </w:p>
        </w:tc>
        <w:tc>
          <w:tcPr>
            <w:tcW w:w="708" w:type="dxa"/>
            <w:shd w:val="clear" w:color="auto" w:fill="auto"/>
            <w:noWrap/>
            <w:vAlign w:val="bottom"/>
            <w:hideMark/>
          </w:tcPr>
          <w:p w14:paraId="17154DC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5 </w:t>
            </w:r>
          </w:p>
        </w:tc>
        <w:tc>
          <w:tcPr>
            <w:tcW w:w="709" w:type="dxa"/>
            <w:shd w:val="clear" w:color="auto" w:fill="auto"/>
            <w:noWrap/>
            <w:vAlign w:val="bottom"/>
            <w:hideMark/>
          </w:tcPr>
          <w:p w14:paraId="2756BD9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567" w:type="dxa"/>
            <w:shd w:val="clear" w:color="auto" w:fill="auto"/>
            <w:noWrap/>
            <w:vAlign w:val="bottom"/>
            <w:hideMark/>
          </w:tcPr>
          <w:p w14:paraId="45B416F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14 </w:t>
            </w:r>
          </w:p>
        </w:tc>
        <w:tc>
          <w:tcPr>
            <w:tcW w:w="567" w:type="dxa"/>
            <w:vAlign w:val="bottom"/>
          </w:tcPr>
          <w:p w14:paraId="28E18B5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15</w:t>
            </w:r>
          </w:p>
        </w:tc>
      </w:tr>
      <w:tr w:rsidR="009A0DFC" w:rsidRPr="00896228" w14:paraId="1961DEDB" w14:textId="77777777" w:rsidTr="009A0DFC">
        <w:trPr>
          <w:trHeight w:val="258"/>
        </w:trPr>
        <w:tc>
          <w:tcPr>
            <w:tcW w:w="562" w:type="dxa"/>
            <w:shd w:val="clear" w:color="auto" w:fill="auto"/>
            <w:noWrap/>
            <w:vAlign w:val="bottom"/>
          </w:tcPr>
          <w:p w14:paraId="019DBB9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567" w:type="dxa"/>
            <w:shd w:val="clear" w:color="auto" w:fill="auto"/>
            <w:noWrap/>
            <w:vAlign w:val="bottom"/>
          </w:tcPr>
          <w:p w14:paraId="1B330C7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shd w:val="clear" w:color="auto" w:fill="auto"/>
            <w:noWrap/>
            <w:vAlign w:val="bottom"/>
          </w:tcPr>
          <w:p w14:paraId="10710A7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709" w:type="dxa"/>
            <w:shd w:val="clear" w:color="auto" w:fill="auto"/>
            <w:noWrap/>
            <w:vAlign w:val="bottom"/>
          </w:tcPr>
          <w:p w14:paraId="5BAA69A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567" w:type="dxa"/>
            <w:shd w:val="clear" w:color="auto" w:fill="auto"/>
            <w:noWrap/>
            <w:vAlign w:val="bottom"/>
          </w:tcPr>
          <w:p w14:paraId="33A410A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850" w:type="dxa"/>
            <w:shd w:val="clear" w:color="auto" w:fill="auto"/>
            <w:noWrap/>
            <w:vAlign w:val="bottom"/>
          </w:tcPr>
          <w:p w14:paraId="381EFAA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709" w:type="dxa"/>
            <w:shd w:val="clear" w:color="auto" w:fill="auto"/>
            <w:noWrap/>
            <w:vAlign w:val="bottom"/>
          </w:tcPr>
          <w:p w14:paraId="1782D6C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tcPr>
          <w:p w14:paraId="1176384F"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709" w:type="dxa"/>
            <w:shd w:val="clear" w:color="auto" w:fill="auto"/>
            <w:noWrap/>
            <w:vAlign w:val="bottom"/>
          </w:tcPr>
          <w:p w14:paraId="7F5AE20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708" w:type="dxa"/>
            <w:shd w:val="clear" w:color="auto" w:fill="auto"/>
            <w:noWrap/>
            <w:vAlign w:val="bottom"/>
          </w:tcPr>
          <w:p w14:paraId="5C9DEA47"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12 </w:t>
            </w:r>
          </w:p>
        </w:tc>
        <w:tc>
          <w:tcPr>
            <w:tcW w:w="709" w:type="dxa"/>
            <w:shd w:val="clear" w:color="auto" w:fill="auto"/>
            <w:noWrap/>
            <w:vAlign w:val="bottom"/>
          </w:tcPr>
          <w:p w14:paraId="3131876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10 </w:t>
            </w:r>
          </w:p>
        </w:tc>
        <w:tc>
          <w:tcPr>
            <w:tcW w:w="567" w:type="dxa"/>
            <w:shd w:val="clear" w:color="auto" w:fill="auto"/>
            <w:noWrap/>
            <w:vAlign w:val="bottom"/>
          </w:tcPr>
          <w:p w14:paraId="54252E1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c>
          <w:tcPr>
            <w:tcW w:w="567" w:type="dxa"/>
            <w:vAlign w:val="bottom"/>
          </w:tcPr>
          <w:p w14:paraId="316561B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13 </w:t>
            </w:r>
          </w:p>
        </w:tc>
      </w:tr>
      <w:tr w:rsidR="009A0DFC" w:rsidRPr="00896228" w14:paraId="058C958D" w14:textId="77777777" w:rsidTr="009A0DFC">
        <w:trPr>
          <w:trHeight w:val="258"/>
        </w:trPr>
        <w:tc>
          <w:tcPr>
            <w:tcW w:w="562" w:type="dxa"/>
            <w:shd w:val="clear" w:color="auto" w:fill="auto"/>
            <w:noWrap/>
            <w:vAlign w:val="bottom"/>
          </w:tcPr>
          <w:p w14:paraId="5AAF2E5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567" w:type="dxa"/>
            <w:shd w:val="clear" w:color="auto" w:fill="auto"/>
            <w:noWrap/>
            <w:vAlign w:val="bottom"/>
          </w:tcPr>
          <w:p w14:paraId="0D91444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4 </w:t>
            </w:r>
          </w:p>
        </w:tc>
        <w:tc>
          <w:tcPr>
            <w:tcW w:w="709" w:type="dxa"/>
            <w:shd w:val="clear" w:color="auto" w:fill="auto"/>
            <w:noWrap/>
            <w:vAlign w:val="bottom"/>
          </w:tcPr>
          <w:p w14:paraId="18F42F2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12 </w:t>
            </w:r>
          </w:p>
        </w:tc>
        <w:tc>
          <w:tcPr>
            <w:tcW w:w="709" w:type="dxa"/>
            <w:shd w:val="clear" w:color="auto" w:fill="auto"/>
            <w:noWrap/>
            <w:vAlign w:val="bottom"/>
          </w:tcPr>
          <w:p w14:paraId="6AC0E3B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11</w:t>
            </w:r>
          </w:p>
        </w:tc>
        <w:tc>
          <w:tcPr>
            <w:tcW w:w="567" w:type="dxa"/>
            <w:shd w:val="clear" w:color="auto" w:fill="auto"/>
            <w:noWrap/>
            <w:vAlign w:val="bottom"/>
          </w:tcPr>
          <w:p w14:paraId="04EC144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c>
          <w:tcPr>
            <w:tcW w:w="850" w:type="dxa"/>
            <w:shd w:val="clear" w:color="auto" w:fill="auto"/>
            <w:noWrap/>
            <w:vAlign w:val="bottom"/>
          </w:tcPr>
          <w:p w14:paraId="6FD2E83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10</w:t>
            </w:r>
          </w:p>
        </w:tc>
        <w:tc>
          <w:tcPr>
            <w:tcW w:w="709" w:type="dxa"/>
            <w:shd w:val="clear" w:color="auto" w:fill="auto"/>
            <w:noWrap/>
            <w:vAlign w:val="bottom"/>
          </w:tcPr>
          <w:p w14:paraId="092392ED"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13</w:t>
            </w:r>
          </w:p>
        </w:tc>
        <w:tc>
          <w:tcPr>
            <w:tcW w:w="709" w:type="dxa"/>
            <w:shd w:val="clear" w:color="auto" w:fill="auto"/>
            <w:noWrap/>
            <w:vAlign w:val="bottom"/>
          </w:tcPr>
          <w:p w14:paraId="34C834D6"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19</w:t>
            </w:r>
          </w:p>
        </w:tc>
        <w:tc>
          <w:tcPr>
            <w:tcW w:w="709" w:type="dxa"/>
            <w:shd w:val="clear" w:color="auto" w:fill="auto"/>
            <w:noWrap/>
            <w:vAlign w:val="bottom"/>
          </w:tcPr>
          <w:p w14:paraId="7F9FCC0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18</w:t>
            </w:r>
          </w:p>
        </w:tc>
        <w:tc>
          <w:tcPr>
            <w:tcW w:w="708" w:type="dxa"/>
            <w:shd w:val="clear" w:color="auto" w:fill="auto"/>
            <w:noWrap/>
            <w:vAlign w:val="bottom"/>
          </w:tcPr>
          <w:p w14:paraId="30643EE1"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 xml:space="preserve">9 </w:t>
            </w:r>
          </w:p>
        </w:tc>
        <w:tc>
          <w:tcPr>
            <w:tcW w:w="709" w:type="dxa"/>
            <w:shd w:val="clear" w:color="auto" w:fill="auto"/>
            <w:noWrap/>
            <w:vAlign w:val="bottom"/>
          </w:tcPr>
          <w:p w14:paraId="10CD191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13</w:t>
            </w:r>
          </w:p>
        </w:tc>
        <w:tc>
          <w:tcPr>
            <w:tcW w:w="567" w:type="dxa"/>
            <w:shd w:val="clear" w:color="auto" w:fill="auto"/>
            <w:noWrap/>
            <w:vAlign w:val="bottom"/>
          </w:tcPr>
          <w:p w14:paraId="2747D7DA"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12</w:t>
            </w:r>
          </w:p>
        </w:tc>
        <w:tc>
          <w:tcPr>
            <w:tcW w:w="567" w:type="dxa"/>
            <w:vAlign w:val="bottom"/>
          </w:tcPr>
          <w:p w14:paraId="0A3099E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6</w:t>
            </w:r>
          </w:p>
        </w:tc>
      </w:tr>
    </w:tbl>
    <w:p w14:paraId="7D51EDE7"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tbl>
      <w:tblPr>
        <w:tblpPr w:leftFromText="141" w:rightFromText="141" w:vertAnchor="page" w:horzAnchor="margin" w:tblpY="7246"/>
        <w:tblW w:w="8642" w:type="dxa"/>
        <w:tblLayout w:type="fixed"/>
        <w:tblCellMar>
          <w:left w:w="70" w:type="dxa"/>
          <w:right w:w="70" w:type="dxa"/>
        </w:tblCellMar>
        <w:tblLook w:val="04A0" w:firstRow="1" w:lastRow="0" w:firstColumn="1" w:lastColumn="0" w:noHBand="0" w:noVBand="1"/>
      </w:tblPr>
      <w:tblGrid>
        <w:gridCol w:w="562"/>
        <w:gridCol w:w="1985"/>
        <w:gridCol w:w="1984"/>
        <w:gridCol w:w="2091"/>
        <w:gridCol w:w="17"/>
        <w:gridCol w:w="2003"/>
      </w:tblGrid>
      <w:tr w:rsidR="009A0DFC" w:rsidRPr="00896228" w14:paraId="5C2104E0" w14:textId="77777777" w:rsidTr="009A0DFC">
        <w:trPr>
          <w:trHeight w:val="258"/>
        </w:trPr>
        <w:tc>
          <w:tcPr>
            <w:tcW w:w="8642" w:type="dxa"/>
            <w:gridSpan w:val="6"/>
            <w:tcBorders>
              <w:top w:val="single" w:sz="4" w:space="0" w:color="auto"/>
              <w:left w:val="single" w:sz="4" w:space="0" w:color="auto"/>
              <w:bottom w:val="single" w:sz="4" w:space="0" w:color="auto"/>
              <w:right w:val="single" w:sz="4" w:space="0" w:color="auto"/>
            </w:tcBorders>
            <w:shd w:val="clear" w:color="auto" w:fill="FFFFCC"/>
            <w:noWrap/>
            <w:vAlign w:val="bottom"/>
          </w:tcPr>
          <w:p w14:paraId="55B000F1" w14:textId="7376720F" w:rsidR="009A0DFC" w:rsidRPr="00896228" w:rsidRDefault="00596D40" w:rsidP="009A0DFC">
            <w:pPr>
              <w:ind w:right="130"/>
              <w:jc w:val="center"/>
              <w:rPr>
                <w:rFonts w:ascii="Palatino Linotype" w:hAnsi="Palatino Linotype"/>
                <w:b/>
                <w:color w:val="000000"/>
                <w:sz w:val="16"/>
                <w:szCs w:val="16"/>
              </w:rPr>
            </w:pPr>
            <w:r w:rsidRPr="00896228">
              <w:rPr>
                <w:rFonts w:ascii="Palatino Linotype" w:hAnsi="Palatino Linotype"/>
                <w:b/>
                <w:color w:val="000000"/>
                <w:sz w:val="16"/>
                <w:szCs w:val="16"/>
              </w:rPr>
              <w:t xml:space="preserve"> </w:t>
            </w:r>
            <w:r w:rsidR="009A0DFC" w:rsidRPr="00896228">
              <w:rPr>
                <w:rFonts w:ascii="Palatino Linotype" w:hAnsi="Palatino Linotype"/>
                <w:b/>
                <w:color w:val="000000"/>
                <w:sz w:val="16"/>
                <w:szCs w:val="16"/>
              </w:rPr>
              <w:t>ARICIONES</w:t>
            </w:r>
          </w:p>
        </w:tc>
      </w:tr>
      <w:tr w:rsidR="009A0DFC" w:rsidRPr="00896228" w14:paraId="38E3DD04"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79C4F1B8" w14:textId="77777777" w:rsidR="009A0DFC" w:rsidRPr="00896228" w:rsidRDefault="009A0DFC" w:rsidP="009A0DFC">
            <w:pPr>
              <w:jc w:val="center"/>
              <w:rPr>
                <w:rFonts w:ascii="Palatino Linotype" w:hAnsi="Palatino Linotype"/>
                <w:b/>
                <w:color w:val="000000"/>
                <w:sz w:val="16"/>
                <w:szCs w:val="16"/>
              </w:rPr>
            </w:pPr>
            <w:r w:rsidRPr="00896228">
              <w:rPr>
                <w:rFonts w:ascii="Palatino Linotype" w:hAnsi="Palatino Linotype"/>
                <w:b/>
                <w:color w:val="000000"/>
                <w:sz w:val="16"/>
                <w:szCs w:val="16"/>
              </w:rPr>
              <w:t>Año</w:t>
            </w:r>
          </w:p>
        </w:tc>
        <w:tc>
          <w:tcPr>
            <w:tcW w:w="1985" w:type="dxa"/>
            <w:tcBorders>
              <w:top w:val="single" w:sz="4" w:space="0" w:color="auto"/>
              <w:left w:val="nil"/>
              <w:bottom w:val="single" w:sz="4" w:space="0" w:color="auto"/>
              <w:right w:val="single" w:sz="4" w:space="0" w:color="auto"/>
            </w:tcBorders>
            <w:shd w:val="clear" w:color="auto" w:fill="FFFFCC"/>
            <w:noWrap/>
            <w:vAlign w:val="bottom"/>
          </w:tcPr>
          <w:p w14:paraId="137A12B6" w14:textId="77777777" w:rsidR="009A0DFC" w:rsidRPr="00896228" w:rsidRDefault="009A0DFC" w:rsidP="009A0DFC">
            <w:pPr>
              <w:jc w:val="center"/>
              <w:rPr>
                <w:rFonts w:ascii="Palatino Linotype" w:hAnsi="Palatino Linotype"/>
                <w:b/>
                <w:color w:val="000000"/>
                <w:sz w:val="16"/>
                <w:szCs w:val="16"/>
              </w:rPr>
            </w:pPr>
            <w:r w:rsidRPr="00896228">
              <w:rPr>
                <w:rFonts w:ascii="Palatino Linotype" w:hAnsi="Palatino Linotype"/>
                <w:b/>
                <w:color w:val="000000"/>
                <w:sz w:val="16"/>
                <w:szCs w:val="16"/>
              </w:rPr>
              <w:t>Mes</w:t>
            </w:r>
          </w:p>
        </w:tc>
        <w:tc>
          <w:tcPr>
            <w:tcW w:w="1984" w:type="dxa"/>
            <w:tcBorders>
              <w:top w:val="single" w:sz="4" w:space="0" w:color="auto"/>
              <w:left w:val="nil"/>
              <w:bottom w:val="single" w:sz="4" w:space="0" w:color="auto"/>
              <w:right w:val="single" w:sz="4" w:space="0" w:color="auto"/>
            </w:tcBorders>
            <w:shd w:val="clear" w:color="auto" w:fill="FFFFCC"/>
            <w:noWrap/>
            <w:vAlign w:val="bottom"/>
          </w:tcPr>
          <w:p w14:paraId="4D2C9520" w14:textId="77777777" w:rsidR="009A0DFC" w:rsidRPr="00896228" w:rsidRDefault="009A0DFC" w:rsidP="009A0DF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Niñas</w:t>
            </w:r>
          </w:p>
        </w:tc>
        <w:tc>
          <w:tcPr>
            <w:tcW w:w="2108" w:type="dxa"/>
            <w:gridSpan w:val="2"/>
            <w:tcBorders>
              <w:top w:val="single" w:sz="4" w:space="0" w:color="auto"/>
              <w:left w:val="nil"/>
              <w:bottom w:val="single" w:sz="4" w:space="0" w:color="auto"/>
              <w:right w:val="single" w:sz="4" w:space="0" w:color="auto"/>
            </w:tcBorders>
            <w:shd w:val="clear" w:color="auto" w:fill="FFFFCC"/>
            <w:noWrap/>
            <w:vAlign w:val="bottom"/>
          </w:tcPr>
          <w:p w14:paraId="4261D1A1" w14:textId="77777777" w:rsidR="009A0DFC" w:rsidRPr="00896228" w:rsidRDefault="009A0DFC" w:rsidP="009A0DF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Mujeres</w:t>
            </w:r>
          </w:p>
        </w:tc>
        <w:tc>
          <w:tcPr>
            <w:tcW w:w="2003" w:type="dxa"/>
            <w:tcBorders>
              <w:top w:val="single" w:sz="4" w:space="0" w:color="auto"/>
              <w:left w:val="nil"/>
              <w:bottom w:val="single" w:sz="4" w:space="0" w:color="auto"/>
              <w:right w:val="single" w:sz="4" w:space="0" w:color="auto"/>
            </w:tcBorders>
            <w:shd w:val="clear" w:color="auto" w:fill="FFFFCC"/>
            <w:noWrap/>
            <w:vAlign w:val="bottom"/>
          </w:tcPr>
          <w:p w14:paraId="3DB3E1A2" w14:textId="77777777" w:rsidR="009A0DFC" w:rsidRPr="00896228" w:rsidRDefault="009A0DFC" w:rsidP="009A0DF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Total</w:t>
            </w:r>
          </w:p>
        </w:tc>
      </w:tr>
      <w:tr w:rsidR="009A0DFC" w:rsidRPr="00896228" w14:paraId="436DBD24"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2C224" w14:textId="77777777" w:rsidR="009A0DFC" w:rsidRPr="00896228" w:rsidRDefault="009A0DFC" w:rsidP="009A0DFC">
            <w:pPr>
              <w:rPr>
                <w:rFonts w:ascii="Palatino Linotype" w:hAnsi="Palatino Linotype"/>
                <w:color w:val="000000"/>
                <w:sz w:val="16"/>
                <w:szCs w:val="16"/>
              </w:rPr>
            </w:pPr>
            <w:r w:rsidRPr="00896228">
              <w:rPr>
                <w:rFonts w:ascii="Palatino Linotype" w:hAnsi="Palatino Linotype"/>
                <w:color w:val="FF0000"/>
                <w:sz w:val="16"/>
                <w:szCs w:val="16"/>
              </w:rPr>
              <w:t>1993-2010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6FE90D5"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FF0000"/>
                <w:sz w:val="16"/>
                <w:szCs w:val="16"/>
              </w:rPr>
              <w:t>NO SE ENVIARON CIFRAS RESPECTO DE ESTE PERIODO</w:t>
            </w:r>
          </w:p>
        </w:tc>
        <w:tc>
          <w:tcPr>
            <w:tcW w:w="1984" w:type="dxa"/>
            <w:tcBorders>
              <w:top w:val="single" w:sz="4" w:space="0" w:color="auto"/>
              <w:left w:val="nil"/>
              <w:bottom w:val="single" w:sz="4" w:space="0" w:color="auto"/>
              <w:right w:val="single" w:sz="4" w:space="0" w:color="auto"/>
            </w:tcBorders>
            <w:shd w:val="clear" w:color="auto" w:fill="auto"/>
            <w:vAlign w:val="bottom"/>
          </w:tcPr>
          <w:p w14:paraId="5F07063B"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FF0000"/>
                <w:sz w:val="16"/>
                <w:szCs w:val="16"/>
              </w:rPr>
              <w:t>NO SE ENVIARON CIFRAS RESPECTO DE ESTE PERIODO</w:t>
            </w:r>
          </w:p>
        </w:tc>
        <w:tc>
          <w:tcPr>
            <w:tcW w:w="2091" w:type="dxa"/>
            <w:tcBorders>
              <w:top w:val="single" w:sz="4" w:space="0" w:color="auto"/>
              <w:left w:val="nil"/>
              <w:bottom w:val="single" w:sz="4" w:space="0" w:color="auto"/>
              <w:right w:val="single" w:sz="4" w:space="0" w:color="auto"/>
            </w:tcBorders>
            <w:shd w:val="clear" w:color="auto" w:fill="auto"/>
            <w:vAlign w:val="bottom"/>
          </w:tcPr>
          <w:p w14:paraId="2B86F0E2" w14:textId="77777777" w:rsidR="009A0DFC" w:rsidRPr="00896228" w:rsidRDefault="009A0DFC" w:rsidP="009A0DFC">
            <w:pPr>
              <w:ind w:right="130"/>
              <w:jc w:val="center"/>
              <w:rPr>
                <w:rFonts w:ascii="Palatino Linotype" w:hAnsi="Palatino Linotype"/>
                <w:b/>
                <w:color w:val="000000"/>
                <w:sz w:val="16"/>
                <w:szCs w:val="16"/>
              </w:rPr>
            </w:pPr>
            <w:r w:rsidRPr="00896228">
              <w:rPr>
                <w:rFonts w:ascii="Palatino Linotype" w:hAnsi="Palatino Linotype"/>
                <w:b/>
                <w:color w:val="FF0000"/>
                <w:sz w:val="16"/>
                <w:szCs w:val="16"/>
              </w:rPr>
              <w:t>NO SE ENVIARON CIFRAS RESPECTO DE ESTE PERIODO</w:t>
            </w:r>
          </w:p>
        </w:tc>
        <w:tc>
          <w:tcPr>
            <w:tcW w:w="2020" w:type="dxa"/>
            <w:gridSpan w:val="2"/>
            <w:tcBorders>
              <w:top w:val="single" w:sz="4" w:space="0" w:color="auto"/>
              <w:left w:val="nil"/>
              <w:bottom w:val="single" w:sz="4" w:space="0" w:color="auto"/>
              <w:right w:val="single" w:sz="4" w:space="0" w:color="auto"/>
            </w:tcBorders>
            <w:vAlign w:val="bottom"/>
          </w:tcPr>
          <w:p w14:paraId="72D3D3B5" w14:textId="77777777" w:rsidR="009A0DFC" w:rsidRPr="00896228" w:rsidRDefault="009A0DFC" w:rsidP="009A0DFC">
            <w:pPr>
              <w:ind w:right="130"/>
              <w:jc w:val="center"/>
              <w:rPr>
                <w:rFonts w:ascii="Palatino Linotype" w:hAnsi="Palatino Linotype"/>
                <w:b/>
                <w:color w:val="FF0000"/>
                <w:sz w:val="16"/>
                <w:szCs w:val="16"/>
              </w:rPr>
            </w:pPr>
            <w:r w:rsidRPr="00896228">
              <w:rPr>
                <w:rFonts w:ascii="Palatino Linotype" w:hAnsi="Palatino Linotype"/>
                <w:b/>
                <w:color w:val="FF0000"/>
                <w:sz w:val="16"/>
                <w:szCs w:val="16"/>
              </w:rPr>
              <w:t>NO SE ENVIARON CIFRAS RESPECTO DE ESTE PERIODO</w:t>
            </w:r>
          </w:p>
        </w:tc>
      </w:tr>
      <w:tr w:rsidR="009A0DFC" w:rsidRPr="00896228" w14:paraId="10DD31F1"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FDE79E" w14:textId="77777777" w:rsidR="009A0DFC" w:rsidRPr="00896228" w:rsidRDefault="009A0DFC" w:rsidP="009A0DFC">
            <w:pPr>
              <w:rPr>
                <w:rFonts w:ascii="Palatino Linotype" w:eastAsia="Times New Roman" w:hAnsi="Palatino Linotype" w:cs="Times New Roman"/>
                <w:color w:val="000000"/>
                <w:sz w:val="18"/>
                <w:szCs w:val="18"/>
                <w:lang w:val="es-ES"/>
              </w:rPr>
            </w:pPr>
            <w:r w:rsidRPr="00896228">
              <w:rPr>
                <w:rFonts w:ascii="Palatino Linotype" w:hAnsi="Palatino Linotype"/>
                <w:color w:val="FF0000"/>
                <w:sz w:val="16"/>
                <w:szCs w:val="16"/>
              </w:rPr>
              <w:t>2011-2017</w:t>
            </w:r>
          </w:p>
        </w:tc>
        <w:tc>
          <w:tcPr>
            <w:tcW w:w="1985" w:type="dxa"/>
            <w:tcBorders>
              <w:top w:val="nil"/>
              <w:left w:val="nil"/>
              <w:bottom w:val="single" w:sz="4" w:space="0" w:color="auto"/>
              <w:right w:val="single" w:sz="4" w:space="0" w:color="auto"/>
            </w:tcBorders>
            <w:shd w:val="clear" w:color="auto" w:fill="auto"/>
            <w:noWrap/>
            <w:vAlign w:val="bottom"/>
          </w:tcPr>
          <w:p w14:paraId="1EAB749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RESPECTO DE ESTE PERIODO</w:t>
            </w:r>
          </w:p>
        </w:tc>
        <w:tc>
          <w:tcPr>
            <w:tcW w:w="1984" w:type="dxa"/>
            <w:tcBorders>
              <w:top w:val="nil"/>
              <w:left w:val="nil"/>
              <w:bottom w:val="single" w:sz="4" w:space="0" w:color="auto"/>
              <w:right w:val="single" w:sz="4" w:space="0" w:color="auto"/>
            </w:tcBorders>
            <w:shd w:val="clear" w:color="auto" w:fill="auto"/>
            <w:vAlign w:val="bottom"/>
          </w:tcPr>
          <w:p w14:paraId="32A37BD3"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RESPECTO DE ESTE PERIODO</w:t>
            </w:r>
          </w:p>
        </w:tc>
        <w:tc>
          <w:tcPr>
            <w:tcW w:w="2091" w:type="dxa"/>
            <w:tcBorders>
              <w:top w:val="nil"/>
              <w:left w:val="nil"/>
              <w:bottom w:val="single" w:sz="4" w:space="0" w:color="auto"/>
              <w:right w:val="single" w:sz="4" w:space="0" w:color="auto"/>
            </w:tcBorders>
            <w:shd w:val="clear" w:color="auto" w:fill="auto"/>
            <w:vAlign w:val="bottom"/>
          </w:tcPr>
          <w:p w14:paraId="44D21A61"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RESPECTO DE ESTE PERIODO</w:t>
            </w:r>
          </w:p>
        </w:tc>
        <w:tc>
          <w:tcPr>
            <w:tcW w:w="2020" w:type="dxa"/>
            <w:gridSpan w:val="2"/>
            <w:tcBorders>
              <w:top w:val="nil"/>
              <w:left w:val="nil"/>
              <w:bottom w:val="single" w:sz="4" w:space="0" w:color="auto"/>
              <w:right w:val="single" w:sz="4" w:space="0" w:color="auto"/>
            </w:tcBorders>
            <w:vAlign w:val="bottom"/>
          </w:tcPr>
          <w:p w14:paraId="4B4AD514" w14:textId="77777777" w:rsidR="009A0DFC" w:rsidRPr="00896228" w:rsidRDefault="009A0DFC" w:rsidP="009A0DFC">
            <w:pPr>
              <w:jc w:val="center"/>
              <w:rPr>
                <w:rFonts w:ascii="Palatino Linotype" w:hAnsi="Palatino Linotype"/>
                <w:b/>
                <w:color w:val="FF0000"/>
                <w:sz w:val="16"/>
                <w:szCs w:val="16"/>
              </w:rPr>
            </w:pPr>
            <w:r w:rsidRPr="00896228">
              <w:rPr>
                <w:rFonts w:ascii="Palatino Linotype" w:hAnsi="Palatino Linotype"/>
                <w:b/>
                <w:color w:val="FF0000"/>
                <w:sz w:val="16"/>
                <w:szCs w:val="16"/>
              </w:rPr>
              <w:t>NO SE ENVIARON CIFRAS RESPECTO DE ESTE PERIODO</w:t>
            </w:r>
          </w:p>
        </w:tc>
      </w:tr>
      <w:tr w:rsidR="009A0DFC" w:rsidRPr="00896228" w14:paraId="5CD4D41F"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0D19D9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549704F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Enero</w:t>
            </w:r>
          </w:p>
        </w:tc>
        <w:tc>
          <w:tcPr>
            <w:tcW w:w="1984" w:type="dxa"/>
            <w:tcBorders>
              <w:top w:val="nil"/>
              <w:left w:val="nil"/>
              <w:bottom w:val="single" w:sz="4" w:space="0" w:color="auto"/>
              <w:right w:val="single" w:sz="4" w:space="0" w:color="auto"/>
            </w:tcBorders>
            <w:shd w:val="clear" w:color="auto" w:fill="auto"/>
            <w:vAlign w:val="bottom"/>
          </w:tcPr>
          <w:p w14:paraId="40A75007"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DE ESTE AÑO</w:t>
            </w:r>
          </w:p>
        </w:tc>
        <w:tc>
          <w:tcPr>
            <w:tcW w:w="2091" w:type="dxa"/>
            <w:tcBorders>
              <w:top w:val="nil"/>
              <w:left w:val="nil"/>
              <w:bottom w:val="single" w:sz="4" w:space="0" w:color="auto"/>
              <w:right w:val="single" w:sz="4" w:space="0" w:color="auto"/>
            </w:tcBorders>
            <w:shd w:val="clear" w:color="auto" w:fill="auto"/>
            <w:vAlign w:val="bottom"/>
          </w:tcPr>
          <w:p w14:paraId="6DB5E885"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DE ESTE AÑO</w:t>
            </w:r>
          </w:p>
        </w:tc>
        <w:tc>
          <w:tcPr>
            <w:tcW w:w="2020" w:type="dxa"/>
            <w:gridSpan w:val="2"/>
            <w:tcBorders>
              <w:top w:val="nil"/>
              <w:left w:val="nil"/>
              <w:bottom w:val="single" w:sz="4" w:space="0" w:color="auto"/>
              <w:right w:val="single" w:sz="4" w:space="0" w:color="auto"/>
            </w:tcBorders>
          </w:tcPr>
          <w:p w14:paraId="76A6173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b/>
                <w:color w:val="FF0000"/>
                <w:sz w:val="16"/>
                <w:szCs w:val="16"/>
              </w:rPr>
              <w:t>NO SE ENVIARON CIFRAS  DE ESTE AÑO</w:t>
            </w:r>
          </w:p>
        </w:tc>
      </w:tr>
      <w:tr w:rsidR="009A0DFC" w:rsidRPr="00896228" w14:paraId="23C85A99"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BDA85F2"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39518934"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Febrero</w:t>
            </w:r>
          </w:p>
        </w:tc>
        <w:tc>
          <w:tcPr>
            <w:tcW w:w="1984" w:type="dxa"/>
            <w:tcBorders>
              <w:top w:val="nil"/>
              <w:left w:val="nil"/>
              <w:bottom w:val="single" w:sz="4" w:space="0" w:color="auto"/>
              <w:right w:val="single" w:sz="4" w:space="0" w:color="auto"/>
            </w:tcBorders>
            <w:shd w:val="clear" w:color="auto" w:fill="auto"/>
            <w:vAlign w:val="bottom"/>
          </w:tcPr>
          <w:p w14:paraId="08096623"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6 </w:t>
            </w:r>
          </w:p>
        </w:tc>
        <w:tc>
          <w:tcPr>
            <w:tcW w:w="2091" w:type="dxa"/>
            <w:tcBorders>
              <w:top w:val="nil"/>
              <w:left w:val="nil"/>
              <w:bottom w:val="single" w:sz="4" w:space="0" w:color="auto"/>
              <w:right w:val="single" w:sz="4" w:space="0" w:color="auto"/>
            </w:tcBorders>
            <w:shd w:val="clear" w:color="auto" w:fill="auto"/>
            <w:vAlign w:val="bottom"/>
          </w:tcPr>
          <w:p w14:paraId="6BA002D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8 </w:t>
            </w:r>
          </w:p>
        </w:tc>
        <w:tc>
          <w:tcPr>
            <w:tcW w:w="2020" w:type="dxa"/>
            <w:gridSpan w:val="2"/>
            <w:tcBorders>
              <w:top w:val="nil"/>
              <w:left w:val="nil"/>
              <w:bottom w:val="single" w:sz="4" w:space="0" w:color="auto"/>
              <w:right w:val="single" w:sz="4" w:space="0" w:color="auto"/>
            </w:tcBorders>
          </w:tcPr>
          <w:p w14:paraId="7498C4F1"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14</w:t>
            </w:r>
          </w:p>
        </w:tc>
      </w:tr>
      <w:tr w:rsidR="009A0DFC" w:rsidRPr="00896228" w14:paraId="2452131E"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8485B99"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6AEEE96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Marzo</w:t>
            </w:r>
          </w:p>
        </w:tc>
        <w:tc>
          <w:tcPr>
            <w:tcW w:w="1984" w:type="dxa"/>
            <w:tcBorders>
              <w:top w:val="nil"/>
              <w:left w:val="nil"/>
              <w:bottom w:val="single" w:sz="4" w:space="0" w:color="auto"/>
              <w:right w:val="single" w:sz="4" w:space="0" w:color="auto"/>
            </w:tcBorders>
            <w:shd w:val="clear" w:color="auto" w:fill="auto"/>
            <w:vAlign w:val="bottom"/>
          </w:tcPr>
          <w:p w14:paraId="6A7BFE2F"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28 </w:t>
            </w:r>
          </w:p>
        </w:tc>
        <w:tc>
          <w:tcPr>
            <w:tcW w:w="2091" w:type="dxa"/>
            <w:tcBorders>
              <w:top w:val="nil"/>
              <w:left w:val="nil"/>
              <w:bottom w:val="single" w:sz="4" w:space="0" w:color="auto"/>
              <w:right w:val="single" w:sz="4" w:space="0" w:color="auto"/>
            </w:tcBorders>
            <w:shd w:val="clear" w:color="auto" w:fill="auto"/>
            <w:vAlign w:val="bottom"/>
          </w:tcPr>
          <w:p w14:paraId="31D34A16"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32 </w:t>
            </w:r>
          </w:p>
        </w:tc>
        <w:tc>
          <w:tcPr>
            <w:tcW w:w="2020" w:type="dxa"/>
            <w:gridSpan w:val="2"/>
            <w:tcBorders>
              <w:top w:val="nil"/>
              <w:left w:val="nil"/>
              <w:bottom w:val="single" w:sz="4" w:space="0" w:color="auto"/>
              <w:right w:val="single" w:sz="4" w:space="0" w:color="auto"/>
            </w:tcBorders>
          </w:tcPr>
          <w:p w14:paraId="11CDEEE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60</w:t>
            </w:r>
          </w:p>
        </w:tc>
      </w:tr>
      <w:tr w:rsidR="009A0DFC" w:rsidRPr="00896228" w14:paraId="4BA9EDB0"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BB43685"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4B9C773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Abril</w:t>
            </w:r>
          </w:p>
        </w:tc>
        <w:tc>
          <w:tcPr>
            <w:tcW w:w="1984" w:type="dxa"/>
            <w:tcBorders>
              <w:top w:val="nil"/>
              <w:left w:val="nil"/>
              <w:bottom w:val="single" w:sz="4" w:space="0" w:color="auto"/>
              <w:right w:val="single" w:sz="4" w:space="0" w:color="auto"/>
            </w:tcBorders>
            <w:shd w:val="clear" w:color="auto" w:fill="auto"/>
            <w:vAlign w:val="bottom"/>
          </w:tcPr>
          <w:p w14:paraId="4C9740CB"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32 </w:t>
            </w:r>
          </w:p>
        </w:tc>
        <w:tc>
          <w:tcPr>
            <w:tcW w:w="2091" w:type="dxa"/>
            <w:tcBorders>
              <w:top w:val="nil"/>
              <w:left w:val="nil"/>
              <w:bottom w:val="single" w:sz="4" w:space="0" w:color="auto"/>
              <w:right w:val="single" w:sz="4" w:space="0" w:color="auto"/>
            </w:tcBorders>
            <w:shd w:val="clear" w:color="auto" w:fill="auto"/>
            <w:vAlign w:val="bottom"/>
          </w:tcPr>
          <w:p w14:paraId="619D7938"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23 </w:t>
            </w:r>
          </w:p>
        </w:tc>
        <w:tc>
          <w:tcPr>
            <w:tcW w:w="2020" w:type="dxa"/>
            <w:gridSpan w:val="2"/>
            <w:tcBorders>
              <w:top w:val="nil"/>
              <w:left w:val="nil"/>
              <w:bottom w:val="single" w:sz="4" w:space="0" w:color="auto"/>
              <w:right w:val="single" w:sz="4" w:space="0" w:color="auto"/>
            </w:tcBorders>
          </w:tcPr>
          <w:p w14:paraId="7140528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55</w:t>
            </w:r>
          </w:p>
        </w:tc>
      </w:tr>
      <w:tr w:rsidR="009A0DFC" w:rsidRPr="00896228" w14:paraId="105EA503"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110561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7AC2E845"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Mayo</w:t>
            </w:r>
          </w:p>
        </w:tc>
        <w:tc>
          <w:tcPr>
            <w:tcW w:w="1984" w:type="dxa"/>
            <w:tcBorders>
              <w:top w:val="nil"/>
              <w:left w:val="nil"/>
              <w:bottom w:val="single" w:sz="4" w:space="0" w:color="auto"/>
              <w:right w:val="single" w:sz="4" w:space="0" w:color="auto"/>
            </w:tcBorders>
            <w:shd w:val="clear" w:color="auto" w:fill="auto"/>
            <w:vAlign w:val="bottom"/>
          </w:tcPr>
          <w:p w14:paraId="2255A95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35 </w:t>
            </w:r>
          </w:p>
        </w:tc>
        <w:tc>
          <w:tcPr>
            <w:tcW w:w="2091" w:type="dxa"/>
            <w:tcBorders>
              <w:top w:val="nil"/>
              <w:left w:val="nil"/>
              <w:bottom w:val="single" w:sz="4" w:space="0" w:color="auto"/>
              <w:right w:val="single" w:sz="4" w:space="0" w:color="auto"/>
            </w:tcBorders>
            <w:shd w:val="clear" w:color="auto" w:fill="auto"/>
            <w:vAlign w:val="bottom"/>
          </w:tcPr>
          <w:p w14:paraId="4B4D1A7C"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19 </w:t>
            </w:r>
          </w:p>
        </w:tc>
        <w:tc>
          <w:tcPr>
            <w:tcW w:w="2020" w:type="dxa"/>
            <w:gridSpan w:val="2"/>
            <w:tcBorders>
              <w:top w:val="nil"/>
              <w:left w:val="nil"/>
              <w:bottom w:val="single" w:sz="4" w:space="0" w:color="auto"/>
              <w:right w:val="single" w:sz="4" w:space="0" w:color="auto"/>
            </w:tcBorders>
          </w:tcPr>
          <w:p w14:paraId="67FDD844"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54</w:t>
            </w:r>
          </w:p>
        </w:tc>
      </w:tr>
      <w:tr w:rsidR="009A0DFC" w:rsidRPr="00896228" w14:paraId="4E9EFEDF"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9ED24AE"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39A4F0B7"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Junio</w:t>
            </w:r>
          </w:p>
        </w:tc>
        <w:tc>
          <w:tcPr>
            <w:tcW w:w="1984" w:type="dxa"/>
            <w:tcBorders>
              <w:top w:val="nil"/>
              <w:left w:val="nil"/>
              <w:bottom w:val="single" w:sz="4" w:space="0" w:color="auto"/>
              <w:right w:val="single" w:sz="4" w:space="0" w:color="auto"/>
            </w:tcBorders>
            <w:shd w:val="clear" w:color="auto" w:fill="auto"/>
            <w:vAlign w:val="bottom"/>
          </w:tcPr>
          <w:p w14:paraId="07B37D97"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31 </w:t>
            </w:r>
          </w:p>
        </w:tc>
        <w:tc>
          <w:tcPr>
            <w:tcW w:w="2091" w:type="dxa"/>
            <w:tcBorders>
              <w:top w:val="nil"/>
              <w:left w:val="nil"/>
              <w:bottom w:val="single" w:sz="4" w:space="0" w:color="auto"/>
              <w:right w:val="single" w:sz="4" w:space="0" w:color="auto"/>
            </w:tcBorders>
            <w:shd w:val="clear" w:color="auto" w:fill="auto"/>
            <w:vAlign w:val="bottom"/>
          </w:tcPr>
          <w:p w14:paraId="0BE5CCEB"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36 </w:t>
            </w:r>
          </w:p>
        </w:tc>
        <w:tc>
          <w:tcPr>
            <w:tcW w:w="2020" w:type="dxa"/>
            <w:gridSpan w:val="2"/>
            <w:tcBorders>
              <w:top w:val="nil"/>
              <w:left w:val="nil"/>
              <w:bottom w:val="single" w:sz="4" w:space="0" w:color="auto"/>
              <w:right w:val="single" w:sz="4" w:space="0" w:color="auto"/>
            </w:tcBorders>
          </w:tcPr>
          <w:p w14:paraId="09F31CA8"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67</w:t>
            </w:r>
          </w:p>
        </w:tc>
      </w:tr>
      <w:tr w:rsidR="009A0DFC" w:rsidRPr="00896228" w14:paraId="06DB189D"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4A48070"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75E010D7"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Julio</w:t>
            </w:r>
          </w:p>
        </w:tc>
        <w:tc>
          <w:tcPr>
            <w:tcW w:w="1984" w:type="dxa"/>
            <w:tcBorders>
              <w:top w:val="nil"/>
              <w:left w:val="nil"/>
              <w:bottom w:val="single" w:sz="4" w:space="0" w:color="auto"/>
              <w:right w:val="single" w:sz="4" w:space="0" w:color="auto"/>
            </w:tcBorders>
            <w:shd w:val="clear" w:color="auto" w:fill="auto"/>
            <w:vAlign w:val="bottom"/>
          </w:tcPr>
          <w:p w14:paraId="2FF3053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36 </w:t>
            </w:r>
          </w:p>
        </w:tc>
        <w:tc>
          <w:tcPr>
            <w:tcW w:w="2091" w:type="dxa"/>
            <w:tcBorders>
              <w:top w:val="nil"/>
              <w:left w:val="nil"/>
              <w:bottom w:val="single" w:sz="4" w:space="0" w:color="auto"/>
              <w:right w:val="single" w:sz="4" w:space="0" w:color="auto"/>
            </w:tcBorders>
            <w:shd w:val="clear" w:color="auto" w:fill="auto"/>
            <w:vAlign w:val="bottom"/>
          </w:tcPr>
          <w:p w14:paraId="191CB5D3"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26 </w:t>
            </w:r>
          </w:p>
        </w:tc>
        <w:tc>
          <w:tcPr>
            <w:tcW w:w="2020" w:type="dxa"/>
            <w:gridSpan w:val="2"/>
            <w:tcBorders>
              <w:top w:val="nil"/>
              <w:left w:val="nil"/>
              <w:bottom w:val="single" w:sz="4" w:space="0" w:color="auto"/>
              <w:right w:val="single" w:sz="4" w:space="0" w:color="auto"/>
            </w:tcBorders>
          </w:tcPr>
          <w:p w14:paraId="7D78301F"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62</w:t>
            </w:r>
          </w:p>
        </w:tc>
      </w:tr>
      <w:tr w:rsidR="009A0DFC" w:rsidRPr="00896228" w14:paraId="4D499A43"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E4C028C"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650A8196"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Agosto</w:t>
            </w:r>
          </w:p>
        </w:tc>
        <w:tc>
          <w:tcPr>
            <w:tcW w:w="1984" w:type="dxa"/>
            <w:tcBorders>
              <w:top w:val="nil"/>
              <w:left w:val="nil"/>
              <w:bottom w:val="single" w:sz="4" w:space="0" w:color="auto"/>
              <w:right w:val="single" w:sz="4" w:space="0" w:color="auto"/>
            </w:tcBorders>
            <w:shd w:val="clear" w:color="auto" w:fill="auto"/>
            <w:vAlign w:val="bottom"/>
          </w:tcPr>
          <w:p w14:paraId="5F1A3154"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22 </w:t>
            </w:r>
          </w:p>
        </w:tc>
        <w:tc>
          <w:tcPr>
            <w:tcW w:w="2091" w:type="dxa"/>
            <w:tcBorders>
              <w:top w:val="nil"/>
              <w:left w:val="nil"/>
              <w:bottom w:val="single" w:sz="4" w:space="0" w:color="auto"/>
              <w:right w:val="single" w:sz="4" w:space="0" w:color="auto"/>
            </w:tcBorders>
            <w:shd w:val="clear" w:color="auto" w:fill="auto"/>
            <w:vAlign w:val="bottom"/>
          </w:tcPr>
          <w:p w14:paraId="0AE35B8E"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28 </w:t>
            </w:r>
          </w:p>
        </w:tc>
        <w:tc>
          <w:tcPr>
            <w:tcW w:w="2020" w:type="dxa"/>
            <w:gridSpan w:val="2"/>
            <w:tcBorders>
              <w:top w:val="nil"/>
              <w:left w:val="nil"/>
              <w:bottom w:val="single" w:sz="4" w:space="0" w:color="auto"/>
              <w:right w:val="single" w:sz="4" w:space="0" w:color="auto"/>
            </w:tcBorders>
          </w:tcPr>
          <w:p w14:paraId="4F3C099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50</w:t>
            </w:r>
          </w:p>
        </w:tc>
      </w:tr>
      <w:tr w:rsidR="009A0DFC" w:rsidRPr="00896228" w14:paraId="3699E32E" w14:textId="77777777" w:rsidTr="009A0DF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BAFC818"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nil"/>
              <w:left w:val="nil"/>
              <w:bottom w:val="single" w:sz="4" w:space="0" w:color="auto"/>
              <w:right w:val="single" w:sz="4" w:space="0" w:color="auto"/>
            </w:tcBorders>
            <w:shd w:val="clear" w:color="auto" w:fill="auto"/>
            <w:noWrap/>
            <w:vAlign w:val="bottom"/>
          </w:tcPr>
          <w:p w14:paraId="419C0CB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Septiembre</w:t>
            </w:r>
          </w:p>
        </w:tc>
        <w:tc>
          <w:tcPr>
            <w:tcW w:w="1984" w:type="dxa"/>
            <w:tcBorders>
              <w:top w:val="nil"/>
              <w:left w:val="nil"/>
              <w:bottom w:val="single" w:sz="4" w:space="0" w:color="auto"/>
              <w:right w:val="single" w:sz="4" w:space="0" w:color="auto"/>
            </w:tcBorders>
            <w:shd w:val="clear" w:color="auto" w:fill="auto"/>
            <w:vAlign w:val="bottom"/>
          </w:tcPr>
          <w:p w14:paraId="1A9FE98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27 </w:t>
            </w:r>
          </w:p>
        </w:tc>
        <w:tc>
          <w:tcPr>
            <w:tcW w:w="2091" w:type="dxa"/>
            <w:tcBorders>
              <w:top w:val="nil"/>
              <w:left w:val="nil"/>
              <w:bottom w:val="single" w:sz="4" w:space="0" w:color="auto"/>
              <w:right w:val="single" w:sz="4" w:space="0" w:color="auto"/>
            </w:tcBorders>
            <w:shd w:val="clear" w:color="auto" w:fill="auto"/>
            <w:vAlign w:val="bottom"/>
          </w:tcPr>
          <w:p w14:paraId="03CF746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21 </w:t>
            </w:r>
          </w:p>
        </w:tc>
        <w:tc>
          <w:tcPr>
            <w:tcW w:w="2020" w:type="dxa"/>
            <w:gridSpan w:val="2"/>
            <w:tcBorders>
              <w:top w:val="nil"/>
              <w:left w:val="nil"/>
              <w:bottom w:val="single" w:sz="4" w:space="0" w:color="auto"/>
              <w:right w:val="single" w:sz="4" w:space="0" w:color="auto"/>
            </w:tcBorders>
          </w:tcPr>
          <w:p w14:paraId="48B082E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48</w:t>
            </w:r>
          </w:p>
        </w:tc>
      </w:tr>
      <w:tr w:rsidR="009A0DFC" w:rsidRPr="00896228" w14:paraId="1CAC9A5B"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35B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7F1F3A3"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Octubre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581C855C"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60 </w:t>
            </w:r>
          </w:p>
        </w:tc>
        <w:tc>
          <w:tcPr>
            <w:tcW w:w="2091" w:type="dxa"/>
            <w:tcBorders>
              <w:top w:val="single" w:sz="4" w:space="0" w:color="auto"/>
              <w:left w:val="nil"/>
              <w:bottom w:val="single" w:sz="4" w:space="0" w:color="auto"/>
              <w:right w:val="single" w:sz="4" w:space="0" w:color="auto"/>
            </w:tcBorders>
            <w:shd w:val="clear" w:color="auto" w:fill="auto"/>
            <w:vAlign w:val="bottom"/>
          </w:tcPr>
          <w:p w14:paraId="59350FC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50 </w:t>
            </w:r>
          </w:p>
        </w:tc>
        <w:tc>
          <w:tcPr>
            <w:tcW w:w="2020" w:type="dxa"/>
            <w:gridSpan w:val="2"/>
            <w:tcBorders>
              <w:top w:val="single" w:sz="4" w:space="0" w:color="auto"/>
              <w:left w:val="nil"/>
              <w:bottom w:val="single" w:sz="4" w:space="0" w:color="auto"/>
              <w:right w:val="single" w:sz="4" w:space="0" w:color="auto"/>
            </w:tcBorders>
          </w:tcPr>
          <w:p w14:paraId="63AA708C"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110</w:t>
            </w:r>
          </w:p>
        </w:tc>
      </w:tr>
      <w:tr w:rsidR="009A0DFC" w:rsidRPr="00896228" w14:paraId="2BE95A5E"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A5353"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54B6ED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Noviembre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29E735B3"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42 </w:t>
            </w:r>
          </w:p>
        </w:tc>
        <w:tc>
          <w:tcPr>
            <w:tcW w:w="2091" w:type="dxa"/>
            <w:tcBorders>
              <w:top w:val="single" w:sz="4" w:space="0" w:color="auto"/>
              <w:left w:val="nil"/>
              <w:bottom w:val="single" w:sz="4" w:space="0" w:color="auto"/>
              <w:right w:val="single" w:sz="4" w:space="0" w:color="auto"/>
            </w:tcBorders>
            <w:shd w:val="clear" w:color="auto" w:fill="auto"/>
            <w:vAlign w:val="bottom"/>
          </w:tcPr>
          <w:p w14:paraId="2603CB7A"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35 </w:t>
            </w:r>
          </w:p>
        </w:tc>
        <w:tc>
          <w:tcPr>
            <w:tcW w:w="2020" w:type="dxa"/>
            <w:gridSpan w:val="2"/>
            <w:tcBorders>
              <w:top w:val="single" w:sz="4" w:space="0" w:color="auto"/>
              <w:left w:val="nil"/>
              <w:bottom w:val="single" w:sz="4" w:space="0" w:color="auto"/>
              <w:right w:val="single" w:sz="4" w:space="0" w:color="auto"/>
            </w:tcBorders>
          </w:tcPr>
          <w:p w14:paraId="7AA1CAAD"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77</w:t>
            </w:r>
          </w:p>
        </w:tc>
      </w:tr>
      <w:tr w:rsidR="009A0DFC" w:rsidRPr="00896228" w14:paraId="1DA12DA7" w14:textId="77777777" w:rsidTr="009A0DF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C8404" w14:textId="77777777" w:rsidR="009A0DFC" w:rsidRPr="00896228" w:rsidRDefault="009A0DFC" w:rsidP="009A0DFC">
            <w:pPr>
              <w:rPr>
                <w:rFonts w:ascii="Palatino Linotype" w:hAnsi="Palatino Linotype"/>
                <w:color w:val="000000"/>
                <w:sz w:val="18"/>
                <w:szCs w:val="18"/>
              </w:rPr>
            </w:pPr>
            <w:r w:rsidRPr="00896228">
              <w:rPr>
                <w:rFonts w:ascii="Palatino Linotype" w:hAnsi="Palatino Linotype"/>
                <w:color w:val="000000"/>
                <w:sz w:val="18"/>
                <w:szCs w:val="18"/>
              </w:rPr>
              <w:t>2018</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6A16C50"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Diciembre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09C51142"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42 </w:t>
            </w:r>
          </w:p>
        </w:tc>
        <w:tc>
          <w:tcPr>
            <w:tcW w:w="2091" w:type="dxa"/>
            <w:tcBorders>
              <w:top w:val="single" w:sz="4" w:space="0" w:color="auto"/>
              <w:left w:val="nil"/>
              <w:bottom w:val="single" w:sz="4" w:space="0" w:color="auto"/>
              <w:right w:val="single" w:sz="4" w:space="0" w:color="auto"/>
            </w:tcBorders>
            <w:shd w:val="clear" w:color="auto" w:fill="auto"/>
            <w:vAlign w:val="bottom"/>
          </w:tcPr>
          <w:p w14:paraId="6833BC6F"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38 </w:t>
            </w:r>
          </w:p>
        </w:tc>
        <w:tc>
          <w:tcPr>
            <w:tcW w:w="2020" w:type="dxa"/>
            <w:gridSpan w:val="2"/>
            <w:tcBorders>
              <w:top w:val="single" w:sz="4" w:space="0" w:color="auto"/>
              <w:left w:val="nil"/>
              <w:bottom w:val="single" w:sz="4" w:space="0" w:color="auto"/>
              <w:right w:val="single" w:sz="4" w:space="0" w:color="auto"/>
            </w:tcBorders>
          </w:tcPr>
          <w:p w14:paraId="23D0D5A7" w14:textId="77777777" w:rsidR="009A0DFC" w:rsidRPr="00896228" w:rsidRDefault="009A0DFC" w:rsidP="009A0DFC">
            <w:pPr>
              <w:jc w:val="center"/>
              <w:rPr>
                <w:rFonts w:ascii="Palatino Linotype" w:hAnsi="Palatino Linotype"/>
                <w:color w:val="000000"/>
                <w:sz w:val="18"/>
                <w:szCs w:val="18"/>
              </w:rPr>
            </w:pPr>
            <w:r w:rsidRPr="00896228">
              <w:rPr>
                <w:rFonts w:ascii="Palatino Linotype" w:hAnsi="Palatino Linotype"/>
                <w:color w:val="000000"/>
                <w:sz w:val="18"/>
                <w:szCs w:val="18"/>
              </w:rPr>
              <w:t>80</w:t>
            </w:r>
          </w:p>
        </w:tc>
      </w:tr>
    </w:tbl>
    <w:p w14:paraId="4B20B326"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p w14:paraId="408598F0"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p w14:paraId="60490AC0"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p w14:paraId="6D2E403D"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p w14:paraId="226351DB"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p w14:paraId="57481566" w14:textId="77777777" w:rsidR="009A0DFC" w:rsidRPr="00896228" w:rsidRDefault="009A0DFC" w:rsidP="00367778">
      <w:pPr>
        <w:pStyle w:val="Prrafodelista"/>
        <w:spacing w:line="360" w:lineRule="auto"/>
        <w:ind w:left="0"/>
        <w:jc w:val="both"/>
        <w:rPr>
          <w:rFonts w:ascii="Palatino Linotype" w:hAnsi="Palatino Linotype"/>
          <w:color w:val="000000"/>
          <w:sz w:val="18"/>
          <w:szCs w:val="18"/>
        </w:rPr>
      </w:pPr>
    </w:p>
    <w:tbl>
      <w:tblPr>
        <w:tblpPr w:leftFromText="141" w:rightFromText="141" w:vertAnchor="page" w:horzAnchor="margin" w:tblpY="7396"/>
        <w:tblW w:w="8642" w:type="dxa"/>
        <w:tblLayout w:type="fixed"/>
        <w:tblCellMar>
          <w:left w:w="70" w:type="dxa"/>
          <w:right w:w="70" w:type="dxa"/>
        </w:tblCellMar>
        <w:tblLook w:val="04A0" w:firstRow="1" w:lastRow="0" w:firstColumn="1" w:lastColumn="0" w:noHBand="0" w:noVBand="1"/>
      </w:tblPr>
      <w:tblGrid>
        <w:gridCol w:w="562"/>
        <w:gridCol w:w="1985"/>
        <w:gridCol w:w="1984"/>
        <w:gridCol w:w="2091"/>
        <w:gridCol w:w="17"/>
        <w:gridCol w:w="2003"/>
      </w:tblGrid>
      <w:tr w:rsidR="0070681C" w:rsidRPr="00896228" w14:paraId="6E10BF53"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4F5DB81C"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hAnsi="Palatino Linotype"/>
                <w:b/>
                <w:color w:val="000000"/>
                <w:sz w:val="16"/>
                <w:szCs w:val="16"/>
              </w:rPr>
              <w:t>Año</w:t>
            </w:r>
          </w:p>
        </w:tc>
        <w:tc>
          <w:tcPr>
            <w:tcW w:w="1985" w:type="dxa"/>
            <w:tcBorders>
              <w:top w:val="single" w:sz="4" w:space="0" w:color="auto"/>
              <w:left w:val="nil"/>
              <w:bottom w:val="single" w:sz="4" w:space="0" w:color="auto"/>
              <w:right w:val="single" w:sz="4" w:space="0" w:color="auto"/>
            </w:tcBorders>
            <w:shd w:val="clear" w:color="auto" w:fill="FFFFCC"/>
            <w:noWrap/>
            <w:vAlign w:val="bottom"/>
          </w:tcPr>
          <w:p w14:paraId="596CF47E"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hAnsi="Palatino Linotype"/>
                <w:b/>
                <w:color w:val="000000"/>
                <w:sz w:val="16"/>
                <w:szCs w:val="16"/>
              </w:rPr>
              <w:t>Mes</w:t>
            </w:r>
          </w:p>
        </w:tc>
        <w:tc>
          <w:tcPr>
            <w:tcW w:w="1984" w:type="dxa"/>
            <w:tcBorders>
              <w:top w:val="single" w:sz="4" w:space="0" w:color="auto"/>
              <w:left w:val="nil"/>
              <w:bottom w:val="single" w:sz="4" w:space="0" w:color="auto"/>
              <w:right w:val="single" w:sz="4" w:space="0" w:color="auto"/>
            </w:tcBorders>
            <w:shd w:val="clear" w:color="auto" w:fill="FFFFCC"/>
            <w:noWrap/>
            <w:vAlign w:val="bottom"/>
            <w:hideMark/>
          </w:tcPr>
          <w:p w14:paraId="43EC7C4F"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Niñas</w:t>
            </w:r>
          </w:p>
        </w:tc>
        <w:tc>
          <w:tcPr>
            <w:tcW w:w="2108" w:type="dxa"/>
            <w:gridSpan w:val="2"/>
            <w:tcBorders>
              <w:top w:val="single" w:sz="4" w:space="0" w:color="auto"/>
              <w:left w:val="nil"/>
              <w:bottom w:val="single" w:sz="4" w:space="0" w:color="auto"/>
              <w:right w:val="single" w:sz="4" w:space="0" w:color="auto"/>
            </w:tcBorders>
            <w:shd w:val="clear" w:color="auto" w:fill="FFFFCC"/>
            <w:noWrap/>
            <w:vAlign w:val="bottom"/>
          </w:tcPr>
          <w:p w14:paraId="6269CA2C"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Mujeres</w:t>
            </w:r>
          </w:p>
        </w:tc>
        <w:tc>
          <w:tcPr>
            <w:tcW w:w="2003" w:type="dxa"/>
            <w:tcBorders>
              <w:top w:val="single" w:sz="4" w:space="0" w:color="auto"/>
              <w:left w:val="nil"/>
              <w:bottom w:val="single" w:sz="4" w:space="0" w:color="auto"/>
              <w:right w:val="single" w:sz="4" w:space="0" w:color="auto"/>
            </w:tcBorders>
            <w:shd w:val="clear" w:color="auto" w:fill="FFFFCC"/>
            <w:noWrap/>
            <w:vAlign w:val="bottom"/>
          </w:tcPr>
          <w:p w14:paraId="0F7DF445"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Total</w:t>
            </w:r>
          </w:p>
        </w:tc>
      </w:tr>
      <w:tr w:rsidR="0070681C" w:rsidRPr="00896228" w14:paraId="2D0DBC54"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388BF34"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001BDEAC"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Enero</w:t>
            </w:r>
          </w:p>
        </w:tc>
        <w:tc>
          <w:tcPr>
            <w:tcW w:w="1984" w:type="dxa"/>
            <w:tcBorders>
              <w:top w:val="nil"/>
              <w:left w:val="nil"/>
              <w:bottom w:val="single" w:sz="4" w:space="0" w:color="auto"/>
              <w:right w:val="single" w:sz="4" w:space="0" w:color="auto"/>
            </w:tcBorders>
            <w:shd w:val="clear" w:color="auto" w:fill="auto"/>
            <w:vAlign w:val="bottom"/>
          </w:tcPr>
          <w:p w14:paraId="483A297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55</w:t>
            </w:r>
          </w:p>
        </w:tc>
        <w:tc>
          <w:tcPr>
            <w:tcW w:w="2091" w:type="dxa"/>
            <w:tcBorders>
              <w:top w:val="nil"/>
              <w:left w:val="nil"/>
              <w:bottom w:val="single" w:sz="4" w:space="0" w:color="auto"/>
              <w:right w:val="single" w:sz="4" w:space="0" w:color="auto"/>
            </w:tcBorders>
            <w:shd w:val="clear" w:color="auto" w:fill="auto"/>
            <w:vAlign w:val="bottom"/>
          </w:tcPr>
          <w:p w14:paraId="7A56019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25</w:t>
            </w:r>
          </w:p>
        </w:tc>
        <w:tc>
          <w:tcPr>
            <w:tcW w:w="2020" w:type="dxa"/>
            <w:gridSpan w:val="2"/>
            <w:tcBorders>
              <w:top w:val="nil"/>
              <w:left w:val="nil"/>
              <w:bottom w:val="single" w:sz="4" w:space="0" w:color="auto"/>
              <w:right w:val="single" w:sz="4" w:space="0" w:color="auto"/>
            </w:tcBorders>
          </w:tcPr>
          <w:p w14:paraId="5088D98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80</w:t>
            </w:r>
          </w:p>
        </w:tc>
      </w:tr>
      <w:tr w:rsidR="0070681C" w:rsidRPr="00896228" w14:paraId="560F87BB"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02FEA368"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7DCF8BC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Febrero</w:t>
            </w:r>
          </w:p>
        </w:tc>
        <w:tc>
          <w:tcPr>
            <w:tcW w:w="1984" w:type="dxa"/>
            <w:tcBorders>
              <w:top w:val="nil"/>
              <w:left w:val="nil"/>
              <w:bottom w:val="single" w:sz="4" w:space="0" w:color="auto"/>
              <w:right w:val="single" w:sz="4" w:space="0" w:color="auto"/>
            </w:tcBorders>
            <w:shd w:val="clear" w:color="auto" w:fill="auto"/>
            <w:vAlign w:val="bottom"/>
          </w:tcPr>
          <w:p w14:paraId="1E32E1B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34</w:t>
            </w:r>
          </w:p>
        </w:tc>
        <w:tc>
          <w:tcPr>
            <w:tcW w:w="2091" w:type="dxa"/>
            <w:tcBorders>
              <w:top w:val="nil"/>
              <w:left w:val="nil"/>
              <w:bottom w:val="single" w:sz="4" w:space="0" w:color="auto"/>
              <w:right w:val="single" w:sz="4" w:space="0" w:color="auto"/>
            </w:tcBorders>
            <w:shd w:val="clear" w:color="auto" w:fill="auto"/>
            <w:vAlign w:val="bottom"/>
          </w:tcPr>
          <w:p w14:paraId="210AC4F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29</w:t>
            </w:r>
          </w:p>
        </w:tc>
        <w:tc>
          <w:tcPr>
            <w:tcW w:w="2020" w:type="dxa"/>
            <w:gridSpan w:val="2"/>
            <w:tcBorders>
              <w:top w:val="nil"/>
              <w:left w:val="nil"/>
              <w:bottom w:val="single" w:sz="4" w:space="0" w:color="auto"/>
              <w:right w:val="single" w:sz="4" w:space="0" w:color="auto"/>
            </w:tcBorders>
          </w:tcPr>
          <w:p w14:paraId="3531E449"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63</w:t>
            </w:r>
          </w:p>
        </w:tc>
      </w:tr>
      <w:tr w:rsidR="0070681C" w:rsidRPr="00896228" w14:paraId="27559096"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2CD6E827"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4B94E421"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Marzo</w:t>
            </w:r>
          </w:p>
        </w:tc>
        <w:tc>
          <w:tcPr>
            <w:tcW w:w="1984" w:type="dxa"/>
            <w:tcBorders>
              <w:top w:val="nil"/>
              <w:left w:val="nil"/>
              <w:bottom w:val="single" w:sz="4" w:space="0" w:color="auto"/>
              <w:right w:val="single" w:sz="4" w:space="0" w:color="auto"/>
            </w:tcBorders>
            <w:shd w:val="clear" w:color="auto" w:fill="auto"/>
            <w:vAlign w:val="bottom"/>
          </w:tcPr>
          <w:p w14:paraId="2A00962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42</w:t>
            </w:r>
          </w:p>
        </w:tc>
        <w:tc>
          <w:tcPr>
            <w:tcW w:w="2091" w:type="dxa"/>
            <w:tcBorders>
              <w:top w:val="nil"/>
              <w:left w:val="nil"/>
              <w:bottom w:val="single" w:sz="4" w:space="0" w:color="auto"/>
              <w:right w:val="single" w:sz="4" w:space="0" w:color="auto"/>
            </w:tcBorders>
            <w:shd w:val="clear" w:color="auto" w:fill="auto"/>
            <w:vAlign w:val="bottom"/>
          </w:tcPr>
          <w:p w14:paraId="738D8A5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31</w:t>
            </w:r>
          </w:p>
        </w:tc>
        <w:tc>
          <w:tcPr>
            <w:tcW w:w="2020" w:type="dxa"/>
            <w:gridSpan w:val="2"/>
            <w:tcBorders>
              <w:top w:val="nil"/>
              <w:left w:val="nil"/>
              <w:bottom w:val="single" w:sz="4" w:space="0" w:color="auto"/>
              <w:right w:val="single" w:sz="4" w:space="0" w:color="auto"/>
            </w:tcBorders>
          </w:tcPr>
          <w:p w14:paraId="1802326F"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73</w:t>
            </w:r>
          </w:p>
        </w:tc>
      </w:tr>
      <w:tr w:rsidR="0070681C" w:rsidRPr="00896228" w14:paraId="6EAC35DC"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1898902E"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2FDFE55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Abril</w:t>
            </w:r>
          </w:p>
        </w:tc>
        <w:tc>
          <w:tcPr>
            <w:tcW w:w="1984" w:type="dxa"/>
            <w:tcBorders>
              <w:top w:val="nil"/>
              <w:left w:val="nil"/>
              <w:bottom w:val="single" w:sz="4" w:space="0" w:color="auto"/>
              <w:right w:val="single" w:sz="4" w:space="0" w:color="auto"/>
            </w:tcBorders>
            <w:shd w:val="clear" w:color="auto" w:fill="auto"/>
            <w:vAlign w:val="bottom"/>
          </w:tcPr>
          <w:p w14:paraId="3B6E100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18</w:t>
            </w:r>
          </w:p>
        </w:tc>
        <w:tc>
          <w:tcPr>
            <w:tcW w:w="2091" w:type="dxa"/>
            <w:tcBorders>
              <w:top w:val="nil"/>
              <w:left w:val="nil"/>
              <w:bottom w:val="single" w:sz="4" w:space="0" w:color="auto"/>
              <w:right w:val="single" w:sz="4" w:space="0" w:color="auto"/>
            </w:tcBorders>
            <w:shd w:val="clear" w:color="auto" w:fill="auto"/>
            <w:vAlign w:val="bottom"/>
          </w:tcPr>
          <w:p w14:paraId="086992B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27</w:t>
            </w:r>
          </w:p>
        </w:tc>
        <w:tc>
          <w:tcPr>
            <w:tcW w:w="2020" w:type="dxa"/>
            <w:gridSpan w:val="2"/>
            <w:tcBorders>
              <w:top w:val="nil"/>
              <w:left w:val="nil"/>
              <w:bottom w:val="single" w:sz="4" w:space="0" w:color="auto"/>
              <w:right w:val="single" w:sz="4" w:space="0" w:color="auto"/>
            </w:tcBorders>
          </w:tcPr>
          <w:p w14:paraId="552E5CD5"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45</w:t>
            </w:r>
          </w:p>
        </w:tc>
      </w:tr>
      <w:tr w:rsidR="0070681C" w:rsidRPr="00896228" w14:paraId="63BFE04A"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5F9B3AFF"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61332F1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Mayo</w:t>
            </w:r>
          </w:p>
        </w:tc>
        <w:tc>
          <w:tcPr>
            <w:tcW w:w="1984" w:type="dxa"/>
            <w:tcBorders>
              <w:top w:val="nil"/>
              <w:left w:val="nil"/>
              <w:bottom w:val="single" w:sz="4" w:space="0" w:color="auto"/>
              <w:right w:val="single" w:sz="4" w:space="0" w:color="auto"/>
            </w:tcBorders>
            <w:shd w:val="clear" w:color="auto" w:fill="auto"/>
            <w:vAlign w:val="bottom"/>
          </w:tcPr>
          <w:p w14:paraId="03A15E45"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31</w:t>
            </w:r>
          </w:p>
        </w:tc>
        <w:tc>
          <w:tcPr>
            <w:tcW w:w="2091" w:type="dxa"/>
            <w:tcBorders>
              <w:top w:val="nil"/>
              <w:left w:val="nil"/>
              <w:bottom w:val="single" w:sz="4" w:space="0" w:color="auto"/>
              <w:right w:val="single" w:sz="4" w:space="0" w:color="auto"/>
            </w:tcBorders>
            <w:shd w:val="clear" w:color="auto" w:fill="auto"/>
            <w:vAlign w:val="bottom"/>
          </w:tcPr>
          <w:p w14:paraId="60AA2E4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26</w:t>
            </w:r>
          </w:p>
        </w:tc>
        <w:tc>
          <w:tcPr>
            <w:tcW w:w="2020" w:type="dxa"/>
            <w:gridSpan w:val="2"/>
            <w:tcBorders>
              <w:top w:val="nil"/>
              <w:left w:val="nil"/>
              <w:bottom w:val="single" w:sz="4" w:space="0" w:color="auto"/>
              <w:right w:val="single" w:sz="4" w:space="0" w:color="auto"/>
            </w:tcBorders>
          </w:tcPr>
          <w:p w14:paraId="7BBEDA0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57</w:t>
            </w:r>
          </w:p>
        </w:tc>
      </w:tr>
      <w:tr w:rsidR="0070681C" w:rsidRPr="00896228" w14:paraId="74DEE8E3"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530C604E"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1CD77FF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Junio</w:t>
            </w:r>
          </w:p>
        </w:tc>
        <w:tc>
          <w:tcPr>
            <w:tcW w:w="1984" w:type="dxa"/>
            <w:tcBorders>
              <w:top w:val="nil"/>
              <w:left w:val="nil"/>
              <w:bottom w:val="single" w:sz="4" w:space="0" w:color="auto"/>
              <w:right w:val="single" w:sz="4" w:space="0" w:color="auto"/>
            </w:tcBorders>
            <w:shd w:val="clear" w:color="auto" w:fill="auto"/>
            <w:vAlign w:val="bottom"/>
          </w:tcPr>
          <w:p w14:paraId="12558C6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29</w:t>
            </w:r>
          </w:p>
        </w:tc>
        <w:tc>
          <w:tcPr>
            <w:tcW w:w="2091" w:type="dxa"/>
            <w:tcBorders>
              <w:top w:val="nil"/>
              <w:left w:val="nil"/>
              <w:bottom w:val="single" w:sz="4" w:space="0" w:color="auto"/>
              <w:right w:val="single" w:sz="4" w:space="0" w:color="auto"/>
            </w:tcBorders>
            <w:shd w:val="clear" w:color="auto" w:fill="auto"/>
          </w:tcPr>
          <w:p w14:paraId="76F7816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31</w:t>
            </w:r>
          </w:p>
        </w:tc>
        <w:tc>
          <w:tcPr>
            <w:tcW w:w="2020" w:type="dxa"/>
            <w:gridSpan w:val="2"/>
            <w:tcBorders>
              <w:top w:val="nil"/>
              <w:left w:val="nil"/>
              <w:bottom w:val="single" w:sz="4" w:space="0" w:color="auto"/>
              <w:right w:val="single" w:sz="4" w:space="0" w:color="auto"/>
            </w:tcBorders>
          </w:tcPr>
          <w:p w14:paraId="102BA17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60</w:t>
            </w:r>
          </w:p>
        </w:tc>
      </w:tr>
      <w:tr w:rsidR="0070681C" w:rsidRPr="00896228" w14:paraId="783329F8"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26993A50"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5F5ECDA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Julio</w:t>
            </w:r>
          </w:p>
        </w:tc>
        <w:tc>
          <w:tcPr>
            <w:tcW w:w="1984" w:type="dxa"/>
            <w:tcBorders>
              <w:top w:val="nil"/>
              <w:left w:val="nil"/>
              <w:bottom w:val="single" w:sz="4" w:space="0" w:color="auto"/>
              <w:right w:val="single" w:sz="4" w:space="0" w:color="auto"/>
            </w:tcBorders>
            <w:shd w:val="clear" w:color="auto" w:fill="auto"/>
            <w:vAlign w:val="bottom"/>
          </w:tcPr>
          <w:p w14:paraId="530366A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44</w:t>
            </w:r>
          </w:p>
        </w:tc>
        <w:tc>
          <w:tcPr>
            <w:tcW w:w="2091" w:type="dxa"/>
            <w:tcBorders>
              <w:top w:val="nil"/>
              <w:left w:val="nil"/>
              <w:bottom w:val="single" w:sz="4" w:space="0" w:color="auto"/>
              <w:right w:val="single" w:sz="4" w:space="0" w:color="auto"/>
            </w:tcBorders>
            <w:shd w:val="clear" w:color="auto" w:fill="auto"/>
          </w:tcPr>
          <w:p w14:paraId="4486650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34</w:t>
            </w:r>
          </w:p>
        </w:tc>
        <w:tc>
          <w:tcPr>
            <w:tcW w:w="2020" w:type="dxa"/>
            <w:gridSpan w:val="2"/>
            <w:tcBorders>
              <w:top w:val="nil"/>
              <w:left w:val="nil"/>
              <w:bottom w:val="single" w:sz="4" w:space="0" w:color="auto"/>
              <w:right w:val="single" w:sz="4" w:space="0" w:color="auto"/>
            </w:tcBorders>
          </w:tcPr>
          <w:p w14:paraId="72DF364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78</w:t>
            </w:r>
          </w:p>
        </w:tc>
      </w:tr>
      <w:tr w:rsidR="0070681C" w:rsidRPr="00896228" w14:paraId="0DD0A2A0"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5DDE14FD"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2BD81E8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Agosto</w:t>
            </w:r>
          </w:p>
        </w:tc>
        <w:tc>
          <w:tcPr>
            <w:tcW w:w="1984" w:type="dxa"/>
            <w:tcBorders>
              <w:top w:val="nil"/>
              <w:left w:val="nil"/>
              <w:bottom w:val="single" w:sz="4" w:space="0" w:color="auto"/>
              <w:right w:val="single" w:sz="4" w:space="0" w:color="auto"/>
            </w:tcBorders>
            <w:shd w:val="clear" w:color="auto" w:fill="auto"/>
            <w:vAlign w:val="bottom"/>
          </w:tcPr>
          <w:p w14:paraId="1D17FB1C"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32</w:t>
            </w:r>
          </w:p>
        </w:tc>
        <w:tc>
          <w:tcPr>
            <w:tcW w:w="2091" w:type="dxa"/>
            <w:tcBorders>
              <w:top w:val="nil"/>
              <w:left w:val="nil"/>
              <w:bottom w:val="single" w:sz="4" w:space="0" w:color="auto"/>
              <w:right w:val="single" w:sz="4" w:space="0" w:color="auto"/>
            </w:tcBorders>
            <w:shd w:val="clear" w:color="auto" w:fill="auto"/>
            <w:vAlign w:val="bottom"/>
          </w:tcPr>
          <w:p w14:paraId="3C09216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26</w:t>
            </w:r>
          </w:p>
        </w:tc>
        <w:tc>
          <w:tcPr>
            <w:tcW w:w="2020" w:type="dxa"/>
            <w:gridSpan w:val="2"/>
            <w:tcBorders>
              <w:top w:val="nil"/>
              <w:left w:val="nil"/>
              <w:bottom w:val="single" w:sz="4" w:space="0" w:color="auto"/>
              <w:right w:val="single" w:sz="4" w:space="0" w:color="auto"/>
            </w:tcBorders>
          </w:tcPr>
          <w:p w14:paraId="45529FF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58</w:t>
            </w:r>
          </w:p>
        </w:tc>
      </w:tr>
      <w:tr w:rsidR="0070681C" w:rsidRPr="00896228" w14:paraId="4E936A74"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17FB9551"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nil"/>
              <w:left w:val="nil"/>
              <w:bottom w:val="single" w:sz="4" w:space="0" w:color="auto"/>
              <w:right w:val="single" w:sz="4" w:space="0" w:color="auto"/>
            </w:tcBorders>
            <w:shd w:val="clear" w:color="auto" w:fill="auto"/>
            <w:noWrap/>
            <w:vAlign w:val="bottom"/>
          </w:tcPr>
          <w:p w14:paraId="299BF8F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Septiembre</w:t>
            </w:r>
          </w:p>
        </w:tc>
        <w:tc>
          <w:tcPr>
            <w:tcW w:w="1984" w:type="dxa"/>
            <w:tcBorders>
              <w:top w:val="nil"/>
              <w:left w:val="nil"/>
              <w:bottom w:val="single" w:sz="4" w:space="0" w:color="auto"/>
              <w:right w:val="single" w:sz="4" w:space="0" w:color="auto"/>
            </w:tcBorders>
            <w:shd w:val="clear" w:color="auto" w:fill="auto"/>
            <w:vAlign w:val="bottom"/>
          </w:tcPr>
          <w:p w14:paraId="5FAA68C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39</w:t>
            </w:r>
          </w:p>
        </w:tc>
        <w:tc>
          <w:tcPr>
            <w:tcW w:w="2091" w:type="dxa"/>
            <w:tcBorders>
              <w:top w:val="nil"/>
              <w:left w:val="nil"/>
              <w:bottom w:val="single" w:sz="4" w:space="0" w:color="auto"/>
              <w:right w:val="single" w:sz="4" w:space="0" w:color="auto"/>
            </w:tcBorders>
            <w:shd w:val="clear" w:color="auto" w:fill="auto"/>
            <w:vAlign w:val="bottom"/>
          </w:tcPr>
          <w:p w14:paraId="278286B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33</w:t>
            </w:r>
          </w:p>
        </w:tc>
        <w:tc>
          <w:tcPr>
            <w:tcW w:w="2020" w:type="dxa"/>
            <w:gridSpan w:val="2"/>
            <w:tcBorders>
              <w:top w:val="nil"/>
              <w:left w:val="nil"/>
              <w:bottom w:val="single" w:sz="4" w:space="0" w:color="auto"/>
              <w:right w:val="single" w:sz="4" w:space="0" w:color="auto"/>
            </w:tcBorders>
          </w:tcPr>
          <w:p w14:paraId="5576EDF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72</w:t>
            </w:r>
          </w:p>
        </w:tc>
      </w:tr>
      <w:tr w:rsidR="0070681C" w:rsidRPr="00896228" w14:paraId="70E5FB89"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0867C28E"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F9F6FF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Octubre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7297414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47</w:t>
            </w:r>
          </w:p>
        </w:tc>
        <w:tc>
          <w:tcPr>
            <w:tcW w:w="2091" w:type="dxa"/>
            <w:tcBorders>
              <w:top w:val="single" w:sz="4" w:space="0" w:color="auto"/>
              <w:left w:val="nil"/>
              <w:bottom w:val="single" w:sz="4" w:space="0" w:color="auto"/>
              <w:right w:val="single" w:sz="4" w:space="0" w:color="auto"/>
            </w:tcBorders>
            <w:shd w:val="clear" w:color="auto" w:fill="auto"/>
            <w:vAlign w:val="bottom"/>
          </w:tcPr>
          <w:p w14:paraId="2FB025DF"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46</w:t>
            </w:r>
          </w:p>
        </w:tc>
        <w:tc>
          <w:tcPr>
            <w:tcW w:w="2020" w:type="dxa"/>
            <w:gridSpan w:val="2"/>
            <w:tcBorders>
              <w:top w:val="single" w:sz="4" w:space="0" w:color="auto"/>
              <w:left w:val="nil"/>
              <w:bottom w:val="single" w:sz="4" w:space="0" w:color="auto"/>
              <w:right w:val="single" w:sz="4" w:space="0" w:color="auto"/>
            </w:tcBorders>
          </w:tcPr>
          <w:p w14:paraId="13A9B73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93</w:t>
            </w:r>
          </w:p>
        </w:tc>
      </w:tr>
      <w:tr w:rsidR="0070681C" w:rsidRPr="00896228" w14:paraId="7AB55E45"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1EFB912"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49BBC9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Noviembre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059E8031"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75</w:t>
            </w:r>
          </w:p>
        </w:tc>
        <w:tc>
          <w:tcPr>
            <w:tcW w:w="2091" w:type="dxa"/>
            <w:tcBorders>
              <w:top w:val="single" w:sz="4" w:space="0" w:color="auto"/>
              <w:left w:val="nil"/>
              <w:bottom w:val="single" w:sz="4" w:space="0" w:color="auto"/>
              <w:right w:val="single" w:sz="4" w:space="0" w:color="auto"/>
            </w:tcBorders>
            <w:shd w:val="clear" w:color="auto" w:fill="auto"/>
            <w:vAlign w:val="bottom"/>
          </w:tcPr>
          <w:p w14:paraId="2CA8860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61</w:t>
            </w:r>
          </w:p>
        </w:tc>
        <w:tc>
          <w:tcPr>
            <w:tcW w:w="2020" w:type="dxa"/>
            <w:gridSpan w:val="2"/>
            <w:tcBorders>
              <w:top w:val="single" w:sz="4" w:space="0" w:color="auto"/>
              <w:left w:val="nil"/>
              <w:bottom w:val="single" w:sz="4" w:space="0" w:color="auto"/>
              <w:right w:val="single" w:sz="4" w:space="0" w:color="auto"/>
            </w:tcBorders>
          </w:tcPr>
          <w:p w14:paraId="582ABD8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136</w:t>
            </w:r>
          </w:p>
        </w:tc>
      </w:tr>
      <w:tr w:rsidR="007C0711" w:rsidRPr="00896228" w14:paraId="1E7F72D8"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F67E769" w14:textId="77777777" w:rsidR="007C0711" w:rsidRPr="00896228" w:rsidRDefault="007C0711" w:rsidP="0070681C">
            <w:pPr>
              <w:rPr>
                <w:rFonts w:ascii="Palatino Linotype" w:hAnsi="Palatino Linotype"/>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60258D0C" w14:textId="77777777" w:rsidR="007C0711" w:rsidRPr="00896228" w:rsidRDefault="007C0711" w:rsidP="0070681C">
            <w:pPr>
              <w:jc w:val="center"/>
              <w:rPr>
                <w:rFonts w:ascii="Palatino Linotype" w:hAnsi="Palatino Linotype"/>
                <w:color w:val="000000"/>
                <w:sz w:val="18"/>
                <w:szCs w:val="18"/>
              </w:rPr>
            </w:pPr>
          </w:p>
        </w:tc>
        <w:tc>
          <w:tcPr>
            <w:tcW w:w="1984" w:type="dxa"/>
            <w:tcBorders>
              <w:top w:val="single" w:sz="4" w:space="0" w:color="auto"/>
              <w:left w:val="nil"/>
              <w:bottom w:val="single" w:sz="4" w:space="0" w:color="auto"/>
              <w:right w:val="single" w:sz="4" w:space="0" w:color="auto"/>
            </w:tcBorders>
            <w:shd w:val="clear" w:color="auto" w:fill="auto"/>
            <w:vAlign w:val="bottom"/>
          </w:tcPr>
          <w:p w14:paraId="1BA0E066" w14:textId="77777777" w:rsidR="007C0711" w:rsidRPr="00896228" w:rsidRDefault="007C0711" w:rsidP="0070681C">
            <w:pPr>
              <w:jc w:val="center"/>
              <w:rPr>
                <w:rFonts w:ascii="Palatino Linotype" w:hAnsi="Palatino Linotype"/>
                <w:color w:val="000000"/>
                <w:sz w:val="18"/>
                <w:szCs w:val="18"/>
              </w:rPr>
            </w:pPr>
          </w:p>
        </w:tc>
        <w:tc>
          <w:tcPr>
            <w:tcW w:w="2091" w:type="dxa"/>
            <w:tcBorders>
              <w:top w:val="single" w:sz="4" w:space="0" w:color="auto"/>
              <w:left w:val="nil"/>
              <w:bottom w:val="single" w:sz="4" w:space="0" w:color="auto"/>
              <w:right w:val="single" w:sz="4" w:space="0" w:color="auto"/>
            </w:tcBorders>
            <w:shd w:val="clear" w:color="auto" w:fill="auto"/>
            <w:vAlign w:val="bottom"/>
          </w:tcPr>
          <w:p w14:paraId="05CD7722" w14:textId="77777777" w:rsidR="007C0711" w:rsidRPr="00896228" w:rsidRDefault="007C0711" w:rsidP="0070681C">
            <w:pPr>
              <w:jc w:val="center"/>
              <w:rPr>
                <w:rFonts w:ascii="Palatino Linotype" w:hAnsi="Palatino Linotype"/>
                <w:color w:val="000000"/>
                <w:sz w:val="18"/>
                <w:szCs w:val="18"/>
              </w:rPr>
            </w:pPr>
          </w:p>
        </w:tc>
        <w:tc>
          <w:tcPr>
            <w:tcW w:w="2020" w:type="dxa"/>
            <w:gridSpan w:val="2"/>
            <w:tcBorders>
              <w:top w:val="single" w:sz="4" w:space="0" w:color="auto"/>
              <w:left w:val="nil"/>
              <w:bottom w:val="single" w:sz="4" w:space="0" w:color="auto"/>
              <w:right w:val="single" w:sz="4" w:space="0" w:color="auto"/>
            </w:tcBorders>
          </w:tcPr>
          <w:p w14:paraId="3660112B" w14:textId="77777777" w:rsidR="007C0711" w:rsidRPr="00896228" w:rsidRDefault="007C0711" w:rsidP="0070681C">
            <w:pPr>
              <w:jc w:val="center"/>
              <w:rPr>
                <w:rFonts w:ascii="Palatino Linotype" w:hAnsi="Palatino Linotype"/>
                <w:color w:val="000000"/>
                <w:sz w:val="18"/>
                <w:szCs w:val="18"/>
              </w:rPr>
            </w:pPr>
          </w:p>
        </w:tc>
      </w:tr>
    </w:tbl>
    <w:tbl>
      <w:tblPr>
        <w:tblpPr w:leftFromText="141" w:rightFromText="141" w:vertAnchor="page" w:horzAnchor="margin" w:tblpY="3541"/>
        <w:tblW w:w="8642" w:type="dxa"/>
        <w:tblLayout w:type="fixed"/>
        <w:tblCellMar>
          <w:left w:w="70" w:type="dxa"/>
          <w:right w:w="70" w:type="dxa"/>
        </w:tblCellMar>
        <w:tblLook w:val="04A0" w:firstRow="1" w:lastRow="0" w:firstColumn="1" w:lastColumn="0" w:noHBand="0" w:noVBand="1"/>
      </w:tblPr>
      <w:tblGrid>
        <w:gridCol w:w="562"/>
        <w:gridCol w:w="1985"/>
        <w:gridCol w:w="1984"/>
        <w:gridCol w:w="2091"/>
        <w:gridCol w:w="17"/>
        <w:gridCol w:w="2003"/>
      </w:tblGrid>
      <w:tr w:rsidR="0070681C" w:rsidRPr="00896228" w14:paraId="1934C3CE"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9740DE7"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hAnsi="Palatino Linotype"/>
                <w:b/>
                <w:color w:val="000000"/>
                <w:sz w:val="16"/>
                <w:szCs w:val="16"/>
              </w:rPr>
              <w:t>Año</w:t>
            </w:r>
          </w:p>
        </w:tc>
        <w:tc>
          <w:tcPr>
            <w:tcW w:w="1985" w:type="dxa"/>
            <w:tcBorders>
              <w:top w:val="single" w:sz="4" w:space="0" w:color="auto"/>
              <w:left w:val="nil"/>
              <w:bottom w:val="single" w:sz="4" w:space="0" w:color="auto"/>
              <w:right w:val="single" w:sz="4" w:space="0" w:color="auto"/>
            </w:tcBorders>
            <w:shd w:val="clear" w:color="auto" w:fill="FFFFCC"/>
            <w:noWrap/>
            <w:vAlign w:val="bottom"/>
          </w:tcPr>
          <w:p w14:paraId="44460D8A"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hAnsi="Palatino Linotype"/>
                <w:b/>
                <w:color w:val="000000"/>
                <w:sz w:val="16"/>
                <w:szCs w:val="16"/>
              </w:rPr>
              <w:t>Mes</w:t>
            </w:r>
          </w:p>
        </w:tc>
        <w:tc>
          <w:tcPr>
            <w:tcW w:w="1984" w:type="dxa"/>
            <w:tcBorders>
              <w:top w:val="single" w:sz="4" w:space="0" w:color="auto"/>
              <w:left w:val="nil"/>
              <w:bottom w:val="single" w:sz="4" w:space="0" w:color="auto"/>
              <w:right w:val="single" w:sz="4" w:space="0" w:color="auto"/>
            </w:tcBorders>
            <w:shd w:val="clear" w:color="auto" w:fill="FFFFCC"/>
            <w:noWrap/>
            <w:vAlign w:val="bottom"/>
            <w:hideMark/>
          </w:tcPr>
          <w:p w14:paraId="4E8250EE"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Niñas</w:t>
            </w:r>
          </w:p>
        </w:tc>
        <w:tc>
          <w:tcPr>
            <w:tcW w:w="2108" w:type="dxa"/>
            <w:gridSpan w:val="2"/>
            <w:tcBorders>
              <w:top w:val="single" w:sz="4" w:space="0" w:color="auto"/>
              <w:left w:val="nil"/>
              <w:bottom w:val="single" w:sz="4" w:space="0" w:color="auto"/>
              <w:right w:val="single" w:sz="4" w:space="0" w:color="auto"/>
            </w:tcBorders>
            <w:shd w:val="clear" w:color="auto" w:fill="FFFFCC"/>
            <w:noWrap/>
            <w:vAlign w:val="bottom"/>
          </w:tcPr>
          <w:p w14:paraId="7867A694"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Mujeres</w:t>
            </w:r>
          </w:p>
        </w:tc>
        <w:tc>
          <w:tcPr>
            <w:tcW w:w="2003" w:type="dxa"/>
            <w:tcBorders>
              <w:top w:val="single" w:sz="4" w:space="0" w:color="auto"/>
              <w:left w:val="nil"/>
              <w:bottom w:val="single" w:sz="4" w:space="0" w:color="auto"/>
              <w:right w:val="single" w:sz="4" w:space="0" w:color="auto"/>
            </w:tcBorders>
            <w:shd w:val="clear" w:color="auto" w:fill="FFFFCC"/>
            <w:noWrap/>
            <w:vAlign w:val="bottom"/>
          </w:tcPr>
          <w:p w14:paraId="3B6E8017" w14:textId="77777777" w:rsidR="0070681C" w:rsidRPr="00896228" w:rsidRDefault="0070681C" w:rsidP="0070681C">
            <w:pPr>
              <w:jc w:val="center"/>
              <w:rPr>
                <w:rFonts w:ascii="Palatino Linotype" w:eastAsia="Times New Roman" w:hAnsi="Palatino Linotype" w:cs="Times New Roman"/>
                <w:b/>
                <w:color w:val="000000"/>
                <w:sz w:val="16"/>
                <w:szCs w:val="16"/>
                <w:lang w:val="es-ES"/>
              </w:rPr>
            </w:pPr>
            <w:r w:rsidRPr="00896228">
              <w:rPr>
                <w:rFonts w:ascii="Palatino Linotype" w:eastAsia="Times New Roman" w:hAnsi="Palatino Linotype" w:cs="Times New Roman"/>
                <w:b/>
                <w:color w:val="000000"/>
                <w:sz w:val="16"/>
                <w:szCs w:val="16"/>
                <w:lang w:val="es-ES"/>
              </w:rPr>
              <w:t>Total</w:t>
            </w:r>
          </w:p>
        </w:tc>
      </w:tr>
      <w:tr w:rsidR="0070681C" w:rsidRPr="00896228" w14:paraId="1CC987D5"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8487A53"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2F897661"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Enero</w:t>
            </w:r>
          </w:p>
        </w:tc>
        <w:tc>
          <w:tcPr>
            <w:tcW w:w="1984" w:type="dxa"/>
            <w:tcBorders>
              <w:top w:val="nil"/>
              <w:left w:val="nil"/>
              <w:bottom w:val="single" w:sz="4" w:space="0" w:color="auto"/>
              <w:right w:val="single" w:sz="4" w:space="0" w:color="auto"/>
            </w:tcBorders>
            <w:shd w:val="clear" w:color="auto" w:fill="auto"/>
            <w:vAlign w:val="bottom"/>
          </w:tcPr>
          <w:p w14:paraId="478F31D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44 </w:t>
            </w:r>
          </w:p>
        </w:tc>
        <w:tc>
          <w:tcPr>
            <w:tcW w:w="2091" w:type="dxa"/>
            <w:tcBorders>
              <w:top w:val="nil"/>
              <w:left w:val="nil"/>
              <w:bottom w:val="single" w:sz="4" w:space="0" w:color="auto"/>
              <w:right w:val="single" w:sz="4" w:space="0" w:color="auto"/>
            </w:tcBorders>
            <w:shd w:val="clear" w:color="auto" w:fill="auto"/>
            <w:vAlign w:val="bottom"/>
          </w:tcPr>
          <w:p w14:paraId="5B78E83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22 </w:t>
            </w:r>
          </w:p>
        </w:tc>
        <w:tc>
          <w:tcPr>
            <w:tcW w:w="2020" w:type="dxa"/>
            <w:gridSpan w:val="2"/>
            <w:tcBorders>
              <w:top w:val="nil"/>
              <w:left w:val="nil"/>
              <w:bottom w:val="single" w:sz="4" w:space="0" w:color="auto"/>
              <w:right w:val="single" w:sz="4" w:space="0" w:color="auto"/>
            </w:tcBorders>
          </w:tcPr>
          <w:p w14:paraId="487071C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66</w:t>
            </w:r>
          </w:p>
        </w:tc>
      </w:tr>
      <w:tr w:rsidR="0070681C" w:rsidRPr="00896228" w14:paraId="50922723"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7A6CB41E"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3746D68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Febrero</w:t>
            </w:r>
          </w:p>
        </w:tc>
        <w:tc>
          <w:tcPr>
            <w:tcW w:w="1984" w:type="dxa"/>
            <w:tcBorders>
              <w:top w:val="nil"/>
              <w:left w:val="nil"/>
              <w:bottom w:val="single" w:sz="4" w:space="0" w:color="auto"/>
              <w:right w:val="single" w:sz="4" w:space="0" w:color="auto"/>
            </w:tcBorders>
            <w:shd w:val="clear" w:color="auto" w:fill="auto"/>
            <w:vAlign w:val="bottom"/>
          </w:tcPr>
          <w:p w14:paraId="33A043EB"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37 </w:t>
            </w:r>
          </w:p>
        </w:tc>
        <w:tc>
          <w:tcPr>
            <w:tcW w:w="2091" w:type="dxa"/>
            <w:tcBorders>
              <w:top w:val="nil"/>
              <w:left w:val="nil"/>
              <w:bottom w:val="single" w:sz="4" w:space="0" w:color="auto"/>
              <w:right w:val="single" w:sz="4" w:space="0" w:color="auto"/>
            </w:tcBorders>
            <w:shd w:val="clear" w:color="auto" w:fill="auto"/>
            <w:vAlign w:val="bottom"/>
          </w:tcPr>
          <w:p w14:paraId="265A708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27 </w:t>
            </w:r>
          </w:p>
        </w:tc>
        <w:tc>
          <w:tcPr>
            <w:tcW w:w="2020" w:type="dxa"/>
            <w:gridSpan w:val="2"/>
            <w:tcBorders>
              <w:top w:val="nil"/>
              <w:left w:val="nil"/>
              <w:bottom w:val="single" w:sz="4" w:space="0" w:color="auto"/>
              <w:right w:val="single" w:sz="4" w:space="0" w:color="auto"/>
            </w:tcBorders>
          </w:tcPr>
          <w:p w14:paraId="769BC2E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64</w:t>
            </w:r>
          </w:p>
        </w:tc>
      </w:tr>
      <w:tr w:rsidR="0070681C" w:rsidRPr="00896228" w14:paraId="29E181F2"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11F43B2A"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618E7EB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Marzo</w:t>
            </w:r>
          </w:p>
        </w:tc>
        <w:tc>
          <w:tcPr>
            <w:tcW w:w="1984" w:type="dxa"/>
            <w:tcBorders>
              <w:top w:val="nil"/>
              <w:left w:val="nil"/>
              <w:bottom w:val="single" w:sz="4" w:space="0" w:color="auto"/>
              <w:right w:val="single" w:sz="4" w:space="0" w:color="auto"/>
            </w:tcBorders>
            <w:shd w:val="clear" w:color="auto" w:fill="auto"/>
            <w:vAlign w:val="bottom"/>
          </w:tcPr>
          <w:p w14:paraId="32A1199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45 </w:t>
            </w:r>
          </w:p>
        </w:tc>
        <w:tc>
          <w:tcPr>
            <w:tcW w:w="2091" w:type="dxa"/>
            <w:tcBorders>
              <w:top w:val="nil"/>
              <w:left w:val="nil"/>
              <w:bottom w:val="single" w:sz="4" w:space="0" w:color="auto"/>
              <w:right w:val="single" w:sz="4" w:space="0" w:color="auto"/>
            </w:tcBorders>
            <w:shd w:val="clear" w:color="auto" w:fill="auto"/>
            <w:vAlign w:val="bottom"/>
          </w:tcPr>
          <w:p w14:paraId="696066A9"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25 </w:t>
            </w:r>
          </w:p>
        </w:tc>
        <w:tc>
          <w:tcPr>
            <w:tcW w:w="2020" w:type="dxa"/>
            <w:gridSpan w:val="2"/>
            <w:tcBorders>
              <w:top w:val="nil"/>
              <w:left w:val="nil"/>
              <w:bottom w:val="single" w:sz="4" w:space="0" w:color="auto"/>
              <w:right w:val="single" w:sz="4" w:space="0" w:color="auto"/>
            </w:tcBorders>
          </w:tcPr>
          <w:p w14:paraId="324F5E4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70</w:t>
            </w:r>
          </w:p>
        </w:tc>
      </w:tr>
      <w:tr w:rsidR="0070681C" w:rsidRPr="00896228" w14:paraId="605FAD6A"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4B42EFD0"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61F6E2A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Abril</w:t>
            </w:r>
          </w:p>
        </w:tc>
        <w:tc>
          <w:tcPr>
            <w:tcW w:w="1984" w:type="dxa"/>
            <w:tcBorders>
              <w:top w:val="nil"/>
              <w:left w:val="nil"/>
              <w:bottom w:val="single" w:sz="4" w:space="0" w:color="auto"/>
              <w:right w:val="single" w:sz="4" w:space="0" w:color="auto"/>
            </w:tcBorders>
            <w:shd w:val="clear" w:color="auto" w:fill="auto"/>
            <w:vAlign w:val="bottom"/>
          </w:tcPr>
          <w:p w14:paraId="5762875F"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47 </w:t>
            </w:r>
          </w:p>
        </w:tc>
        <w:tc>
          <w:tcPr>
            <w:tcW w:w="2091" w:type="dxa"/>
            <w:tcBorders>
              <w:top w:val="nil"/>
              <w:left w:val="nil"/>
              <w:bottom w:val="single" w:sz="4" w:space="0" w:color="auto"/>
              <w:right w:val="single" w:sz="4" w:space="0" w:color="auto"/>
            </w:tcBorders>
            <w:shd w:val="clear" w:color="auto" w:fill="auto"/>
            <w:vAlign w:val="bottom"/>
          </w:tcPr>
          <w:p w14:paraId="79F02BC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26 </w:t>
            </w:r>
          </w:p>
        </w:tc>
        <w:tc>
          <w:tcPr>
            <w:tcW w:w="2020" w:type="dxa"/>
            <w:gridSpan w:val="2"/>
            <w:tcBorders>
              <w:top w:val="nil"/>
              <w:left w:val="nil"/>
              <w:bottom w:val="single" w:sz="4" w:space="0" w:color="auto"/>
              <w:right w:val="single" w:sz="4" w:space="0" w:color="auto"/>
            </w:tcBorders>
          </w:tcPr>
          <w:p w14:paraId="0DCBD965"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73</w:t>
            </w:r>
          </w:p>
        </w:tc>
      </w:tr>
      <w:tr w:rsidR="0070681C" w:rsidRPr="00896228" w14:paraId="6E0613F2"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518C9E6A"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1AA6195C"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Mayo</w:t>
            </w:r>
          </w:p>
        </w:tc>
        <w:tc>
          <w:tcPr>
            <w:tcW w:w="1984" w:type="dxa"/>
            <w:tcBorders>
              <w:top w:val="nil"/>
              <w:left w:val="nil"/>
              <w:bottom w:val="single" w:sz="4" w:space="0" w:color="auto"/>
              <w:right w:val="single" w:sz="4" w:space="0" w:color="auto"/>
            </w:tcBorders>
            <w:shd w:val="clear" w:color="auto" w:fill="auto"/>
            <w:vAlign w:val="bottom"/>
          </w:tcPr>
          <w:p w14:paraId="71279185"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36 </w:t>
            </w:r>
          </w:p>
        </w:tc>
        <w:tc>
          <w:tcPr>
            <w:tcW w:w="2091" w:type="dxa"/>
            <w:tcBorders>
              <w:top w:val="nil"/>
              <w:left w:val="nil"/>
              <w:bottom w:val="single" w:sz="4" w:space="0" w:color="auto"/>
              <w:right w:val="single" w:sz="4" w:space="0" w:color="auto"/>
            </w:tcBorders>
            <w:shd w:val="clear" w:color="auto" w:fill="auto"/>
            <w:vAlign w:val="bottom"/>
          </w:tcPr>
          <w:p w14:paraId="160696E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37 </w:t>
            </w:r>
          </w:p>
        </w:tc>
        <w:tc>
          <w:tcPr>
            <w:tcW w:w="2020" w:type="dxa"/>
            <w:gridSpan w:val="2"/>
            <w:tcBorders>
              <w:top w:val="nil"/>
              <w:left w:val="nil"/>
              <w:bottom w:val="single" w:sz="4" w:space="0" w:color="auto"/>
              <w:right w:val="single" w:sz="4" w:space="0" w:color="auto"/>
            </w:tcBorders>
          </w:tcPr>
          <w:p w14:paraId="15D6D71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73</w:t>
            </w:r>
          </w:p>
        </w:tc>
      </w:tr>
      <w:tr w:rsidR="0070681C" w:rsidRPr="00896228" w14:paraId="7624F818"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7A382A84"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57C3F0A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Junio</w:t>
            </w:r>
          </w:p>
        </w:tc>
        <w:tc>
          <w:tcPr>
            <w:tcW w:w="1984" w:type="dxa"/>
            <w:tcBorders>
              <w:top w:val="nil"/>
              <w:left w:val="nil"/>
              <w:bottom w:val="single" w:sz="4" w:space="0" w:color="auto"/>
              <w:right w:val="single" w:sz="4" w:space="0" w:color="auto"/>
            </w:tcBorders>
            <w:shd w:val="clear" w:color="auto" w:fill="auto"/>
            <w:vAlign w:val="bottom"/>
          </w:tcPr>
          <w:p w14:paraId="12F51E4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39 </w:t>
            </w:r>
          </w:p>
        </w:tc>
        <w:tc>
          <w:tcPr>
            <w:tcW w:w="2091" w:type="dxa"/>
            <w:tcBorders>
              <w:top w:val="nil"/>
              <w:left w:val="nil"/>
              <w:bottom w:val="single" w:sz="4" w:space="0" w:color="auto"/>
              <w:right w:val="single" w:sz="4" w:space="0" w:color="auto"/>
            </w:tcBorders>
            <w:shd w:val="clear" w:color="auto" w:fill="auto"/>
          </w:tcPr>
          <w:p w14:paraId="60964B53"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22 </w:t>
            </w:r>
          </w:p>
        </w:tc>
        <w:tc>
          <w:tcPr>
            <w:tcW w:w="2020" w:type="dxa"/>
            <w:gridSpan w:val="2"/>
            <w:tcBorders>
              <w:top w:val="nil"/>
              <w:left w:val="nil"/>
              <w:bottom w:val="single" w:sz="4" w:space="0" w:color="auto"/>
              <w:right w:val="single" w:sz="4" w:space="0" w:color="auto"/>
            </w:tcBorders>
          </w:tcPr>
          <w:p w14:paraId="00D4935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61</w:t>
            </w:r>
          </w:p>
        </w:tc>
      </w:tr>
      <w:tr w:rsidR="0070681C" w:rsidRPr="00896228" w14:paraId="5532D026"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034EB738"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7DD7A02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Julio</w:t>
            </w:r>
          </w:p>
        </w:tc>
        <w:tc>
          <w:tcPr>
            <w:tcW w:w="1984" w:type="dxa"/>
            <w:tcBorders>
              <w:top w:val="nil"/>
              <w:left w:val="nil"/>
              <w:bottom w:val="single" w:sz="4" w:space="0" w:color="auto"/>
              <w:right w:val="single" w:sz="4" w:space="0" w:color="auto"/>
            </w:tcBorders>
            <w:shd w:val="clear" w:color="auto" w:fill="auto"/>
            <w:vAlign w:val="bottom"/>
          </w:tcPr>
          <w:p w14:paraId="5427FCF1"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32 </w:t>
            </w:r>
          </w:p>
        </w:tc>
        <w:tc>
          <w:tcPr>
            <w:tcW w:w="2091" w:type="dxa"/>
            <w:tcBorders>
              <w:top w:val="nil"/>
              <w:left w:val="nil"/>
              <w:bottom w:val="single" w:sz="4" w:space="0" w:color="auto"/>
              <w:right w:val="single" w:sz="4" w:space="0" w:color="auto"/>
            </w:tcBorders>
            <w:shd w:val="clear" w:color="auto" w:fill="auto"/>
          </w:tcPr>
          <w:p w14:paraId="1D1F956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23 </w:t>
            </w:r>
          </w:p>
        </w:tc>
        <w:tc>
          <w:tcPr>
            <w:tcW w:w="2020" w:type="dxa"/>
            <w:gridSpan w:val="2"/>
            <w:tcBorders>
              <w:top w:val="nil"/>
              <w:left w:val="nil"/>
              <w:bottom w:val="single" w:sz="4" w:space="0" w:color="auto"/>
              <w:right w:val="single" w:sz="4" w:space="0" w:color="auto"/>
            </w:tcBorders>
          </w:tcPr>
          <w:p w14:paraId="5FB245F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55</w:t>
            </w:r>
          </w:p>
        </w:tc>
      </w:tr>
      <w:tr w:rsidR="0070681C" w:rsidRPr="00896228" w14:paraId="769435CA"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19681D38"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4A35B7E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Agosto</w:t>
            </w:r>
          </w:p>
        </w:tc>
        <w:tc>
          <w:tcPr>
            <w:tcW w:w="1984" w:type="dxa"/>
            <w:tcBorders>
              <w:top w:val="nil"/>
              <w:left w:val="nil"/>
              <w:bottom w:val="single" w:sz="4" w:space="0" w:color="auto"/>
              <w:right w:val="single" w:sz="4" w:space="0" w:color="auto"/>
            </w:tcBorders>
            <w:shd w:val="clear" w:color="auto" w:fill="auto"/>
            <w:vAlign w:val="bottom"/>
          </w:tcPr>
          <w:p w14:paraId="09DCC222"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39 </w:t>
            </w:r>
          </w:p>
        </w:tc>
        <w:tc>
          <w:tcPr>
            <w:tcW w:w="2091" w:type="dxa"/>
            <w:tcBorders>
              <w:top w:val="nil"/>
              <w:left w:val="nil"/>
              <w:bottom w:val="single" w:sz="4" w:space="0" w:color="auto"/>
              <w:right w:val="single" w:sz="4" w:space="0" w:color="auto"/>
            </w:tcBorders>
            <w:shd w:val="clear" w:color="auto" w:fill="auto"/>
            <w:vAlign w:val="bottom"/>
          </w:tcPr>
          <w:p w14:paraId="7510421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32 </w:t>
            </w:r>
          </w:p>
        </w:tc>
        <w:tc>
          <w:tcPr>
            <w:tcW w:w="2020" w:type="dxa"/>
            <w:gridSpan w:val="2"/>
            <w:tcBorders>
              <w:top w:val="nil"/>
              <w:left w:val="nil"/>
              <w:bottom w:val="single" w:sz="4" w:space="0" w:color="auto"/>
              <w:right w:val="single" w:sz="4" w:space="0" w:color="auto"/>
            </w:tcBorders>
          </w:tcPr>
          <w:p w14:paraId="0BC3EE2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71</w:t>
            </w:r>
          </w:p>
        </w:tc>
      </w:tr>
      <w:tr w:rsidR="0070681C" w:rsidRPr="00896228" w14:paraId="628F2F61" w14:textId="77777777" w:rsidTr="0070681C">
        <w:trPr>
          <w:trHeight w:val="258"/>
        </w:trPr>
        <w:tc>
          <w:tcPr>
            <w:tcW w:w="562" w:type="dxa"/>
            <w:tcBorders>
              <w:top w:val="nil"/>
              <w:left w:val="single" w:sz="4" w:space="0" w:color="auto"/>
              <w:bottom w:val="single" w:sz="4" w:space="0" w:color="auto"/>
              <w:right w:val="single" w:sz="4" w:space="0" w:color="auto"/>
            </w:tcBorders>
            <w:shd w:val="clear" w:color="auto" w:fill="auto"/>
            <w:noWrap/>
          </w:tcPr>
          <w:p w14:paraId="2EE08E9B"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nil"/>
              <w:left w:val="nil"/>
              <w:bottom w:val="single" w:sz="4" w:space="0" w:color="auto"/>
              <w:right w:val="single" w:sz="4" w:space="0" w:color="auto"/>
            </w:tcBorders>
            <w:shd w:val="clear" w:color="auto" w:fill="auto"/>
            <w:noWrap/>
            <w:vAlign w:val="bottom"/>
          </w:tcPr>
          <w:p w14:paraId="77CB8C79"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Septiembre</w:t>
            </w:r>
          </w:p>
        </w:tc>
        <w:tc>
          <w:tcPr>
            <w:tcW w:w="1984" w:type="dxa"/>
            <w:tcBorders>
              <w:top w:val="nil"/>
              <w:left w:val="nil"/>
              <w:bottom w:val="single" w:sz="4" w:space="0" w:color="auto"/>
              <w:right w:val="single" w:sz="4" w:space="0" w:color="auto"/>
            </w:tcBorders>
            <w:shd w:val="clear" w:color="auto" w:fill="auto"/>
            <w:vAlign w:val="bottom"/>
          </w:tcPr>
          <w:p w14:paraId="56D8F8B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35 </w:t>
            </w:r>
          </w:p>
        </w:tc>
        <w:tc>
          <w:tcPr>
            <w:tcW w:w="2091" w:type="dxa"/>
            <w:tcBorders>
              <w:top w:val="nil"/>
              <w:left w:val="nil"/>
              <w:bottom w:val="single" w:sz="4" w:space="0" w:color="auto"/>
              <w:right w:val="single" w:sz="4" w:space="0" w:color="auto"/>
            </w:tcBorders>
            <w:shd w:val="clear" w:color="auto" w:fill="auto"/>
            <w:vAlign w:val="bottom"/>
          </w:tcPr>
          <w:p w14:paraId="5CC9662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36 </w:t>
            </w:r>
          </w:p>
        </w:tc>
        <w:tc>
          <w:tcPr>
            <w:tcW w:w="2020" w:type="dxa"/>
            <w:gridSpan w:val="2"/>
            <w:tcBorders>
              <w:top w:val="nil"/>
              <w:left w:val="nil"/>
              <w:bottom w:val="single" w:sz="4" w:space="0" w:color="auto"/>
              <w:right w:val="single" w:sz="4" w:space="0" w:color="auto"/>
            </w:tcBorders>
          </w:tcPr>
          <w:p w14:paraId="3560EDC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71</w:t>
            </w:r>
          </w:p>
        </w:tc>
      </w:tr>
      <w:tr w:rsidR="0070681C" w:rsidRPr="00896228" w14:paraId="0F8A4397"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2A1983A4"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FDBF788"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Octubre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24B3E4C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30 </w:t>
            </w:r>
          </w:p>
        </w:tc>
        <w:tc>
          <w:tcPr>
            <w:tcW w:w="2091" w:type="dxa"/>
            <w:tcBorders>
              <w:top w:val="single" w:sz="4" w:space="0" w:color="auto"/>
              <w:left w:val="nil"/>
              <w:bottom w:val="single" w:sz="4" w:space="0" w:color="auto"/>
              <w:right w:val="single" w:sz="4" w:space="0" w:color="auto"/>
            </w:tcBorders>
            <w:shd w:val="clear" w:color="auto" w:fill="auto"/>
            <w:vAlign w:val="bottom"/>
          </w:tcPr>
          <w:p w14:paraId="245CDEB2"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21 </w:t>
            </w:r>
          </w:p>
        </w:tc>
        <w:tc>
          <w:tcPr>
            <w:tcW w:w="2020" w:type="dxa"/>
            <w:gridSpan w:val="2"/>
            <w:tcBorders>
              <w:top w:val="single" w:sz="4" w:space="0" w:color="auto"/>
              <w:left w:val="nil"/>
              <w:bottom w:val="single" w:sz="4" w:space="0" w:color="auto"/>
              <w:right w:val="single" w:sz="4" w:space="0" w:color="auto"/>
            </w:tcBorders>
          </w:tcPr>
          <w:p w14:paraId="19D806D1"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51</w:t>
            </w:r>
          </w:p>
        </w:tc>
      </w:tr>
      <w:tr w:rsidR="0070681C" w:rsidRPr="00896228" w14:paraId="1C1ADEAB"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64FAC28"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98C4C20"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Noviembre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1651606A"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35 </w:t>
            </w:r>
          </w:p>
        </w:tc>
        <w:tc>
          <w:tcPr>
            <w:tcW w:w="2091" w:type="dxa"/>
            <w:tcBorders>
              <w:top w:val="single" w:sz="4" w:space="0" w:color="auto"/>
              <w:left w:val="nil"/>
              <w:bottom w:val="single" w:sz="4" w:space="0" w:color="auto"/>
              <w:right w:val="single" w:sz="4" w:space="0" w:color="auto"/>
            </w:tcBorders>
            <w:shd w:val="clear" w:color="auto" w:fill="auto"/>
            <w:vAlign w:val="bottom"/>
          </w:tcPr>
          <w:p w14:paraId="4AEC6E7E"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37 </w:t>
            </w:r>
          </w:p>
        </w:tc>
        <w:tc>
          <w:tcPr>
            <w:tcW w:w="2020" w:type="dxa"/>
            <w:gridSpan w:val="2"/>
            <w:tcBorders>
              <w:top w:val="single" w:sz="4" w:space="0" w:color="auto"/>
              <w:left w:val="nil"/>
              <w:bottom w:val="single" w:sz="4" w:space="0" w:color="auto"/>
              <w:right w:val="single" w:sz="4" w:space="0" w:color="auto"/>
            </w:tcBorders>
          </w:tcPr>
          <w:p w14:paraId="6B57A326"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72</w:t>
            </w:r>
          </w:p>
        </w:tc>
      </w:tr>
      <w:tr w:rsidR="0070681C" w:rsidRPr="00896228" w14:paraId="5D061708" w14:textId="77777777" w:rsidTr="0070681C">
        <w:trPr>
          <w:trHeight w:val="258"/>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DDD1552" w14:textId="77777777" w:rsidR="0070681C" w:rsidRPr="00896228" w:rsidRDefault="0070681C" w:rsidP="0070681C">
            <w:pPr>
              <w:rPr>
                <w:rFonts w:ascii="Palatino Linotype" w:hAnsi="Palatino Linotype"/>
                <w:color w:val="000000"/>
                <w:sz w:val="18"/>
                <w:szCs w:val="18"/>
              </w:rPr>
            </w:pPr>
            <w:r w:rsidRPr="00896228">
              <w:rPr>
                <w:rFonts w:ascii="Palatino Linotype" w:hAnsi="Palatino Linotype"/>
                <w:color w:val="000000"/>
                <w:sz w:val="18"/>
                <w:szCs w:val="18"/>
              </w:rPr>
              <w:t>2019</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587C467"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Diciembre</w:t>
            </w:r>
          </w:p>
        </w:tc>
        <w:tc>
          <w:tcPr>
            <w:tcW w:w="1984" w:type="dxa"/>
            <w:tcBorders>
              <w:top w:val="single" w:sz="4" w:space="0" w:color="auto"/>
              <w:left w:val="nil"/>
              <w:bottom w:val="single" w:sz="4" w:space="0" w:color="auto"/>
              <w:right w:val="single" w:sz="4" w:space="0" w:color="auto"/>
            </w:tcBorders>
            <w:shd w:val="clear" w:color="auto" w:fill="auto"/>
            <w:vAlign w:val="bottom"/>
          </w:tcPr>
          <w:p w14:paraId="3486868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38 </w:t>
            </w:r>
          </w:p>
        </w:tc>
        <w:tc>
          <w:tcPr>
            <w:tcW w:w="2091" w:type="dxa"/>
            <w:tcBorders>
              <w:top w:val="single" w:sz="4" w:space="0" w:color="auto"/>
              <w:left w:val="nil"/>
              <w:bottom w:val="single" w:sz="4" w:space="0" w:color="auto"/>
              <w:right w:val="single" w:sz="4" w:space="0" w:color="auto"/>
            </w:tcBorders>
            <w:shd w:val="clear" w:color="auto" w:fill="auto"/>
            <w:vAlign w:val="bottom"/>
          </w:tcPr>
          <w:p w14:paraId="27E48E9D"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48 </w:t>
            </w:r>
          </w:p>
        </w:tc>
        <w:tc>
          <w:tcPr>
            <w:tcW w:w="2020" w:type="dxa"/>
            <w:gridSpan w:val="2"/>
            <w:tcBorders>
              <w:top w:val="single" w:sz="4" w:space="0" w:color="auto"/>
              <w:left w:val="nil"/>
              <w:bottom w:val="single" w:sz="4" w:space="0" w:color="auto"/>
              <w:right w:val="single" w:sz="4" w:space="0" w:color="auto"/>
            </w:tcBorders>
          </w:tcPr>
          <w:p w14:paraId="063FEA24" w14:textId="77777777" w:rsidR="0070681C" w:rsidRPr="00896228" w:rsidRDefault="0070681C" w:rsidP="0070681C">
            <w:pPr>
              <w:jc w:val="center"/>
              <w:rPr>
                <w:rFonts w:ascii="Palatino Linotype" w:hAnsi="Palatino Linotype"/>
                <w:color w:val="000000"/>
                <w:sz w:val="18"/>
                <w:szCs w:val="18"/>
              </w:rPr>
            </w:pPr>
            <w:r w:rsidRPr="00896228">
              <w:rPr>
                <w:rFonts w:ascii="Palatino Linotype" w:hAnsi="Palatino Linotype"/>
                <w:color w:val="000000"/>
                <w:sz w:val="18"/>
                <w:szCs w:val="18"/>
              </w:rPr>
              <w:t xml:space="preserve">86 </w:t>
            </w:r>
          </w:p>
        </w:tc>
      </w:tr>
    </w:tbl>
    <w:p w14:paraId="711D18B7" w14:textId="77777777" w:rsidR="00CA0EC8" w:rsidRPr="00896228" w:rsidRDefault="00CA0EC8" w:rsidP="00AB5A11">
      <w:pPr>
        <w:pStyle w:val="Prrafodelista"/>
        <w:spacing w:line="360" w:lineRule="auto"/>
        <w:ind w:left="0"/>
        <w:jc w:val="both"/>
        <w:rPr>
          <w:rFonts w:ascii="Palatino Linotype" w:eastAsia="Calibri" w:hAnsi="Palatino Linotype" w:cs="Arial"/>
          <w:color w:val="000000" w:themeColor="text1"/>
          <w:lang w:val="es-ES"/>
        </w:rPr>
      </w:pPr>
    </w:p>
    <w:p w14:paraId="0C55530F" w14:textId="77777777" w:rsidR="009A0DFC" w:rsidRPr="00896228" w:rsidRDefault="009A0DFC" w:rsidP="00AB5A11">
      <w:pPr>
        <w:pStyle w:val="Prrafodelista"/>
        <w:spacing w:line="360" w:lineRule="auto"/>
        <w:ind w:left="0"/>
        <w:jc w:val="both"/>
        <w:rPr>
          <w:rFonts w:ascii="Palatino Linotype" w:eastAsia="Calibri" w:hAnsi="Palatino Linotype" w:cs="Arial"/>
          <w:color w:val="000000" w:themeColor="text1"/>
          <w:lang w:val="es-ES"/>
        </w:rPr>
      </w:pPr>
    </w:p>
    <w:p w14:paraId="56138843" w14:textId="77777777" w:rsidR="007C0711" w:rsidRPr="00896228" w:rsidRDefault="007C0711" w:rsidP="007C0711">
      <w:pPr>
        <w:pStyle w:val="Prrafodelista"/>
        <w:spacing w:line="360" w:lineRule="auto"/>
        <w:ind w:left="0"/>
        <w:jc w:val="both"/>
        <w:rPr>
          <w:rFonts w:ascii="Palatino Linotype" w:eastAsia="Calibri" w:hAnsi="Palatino Linotype" w:cs="Arial"/>
          <w:color w:val="000000" w:themeColor="text1"/>
          <w:lang w:val="es-ES"/>
        </w:rPr>
      </w:pPr>
    </w:p>
    <w:p w14:paraId="6744D442" w14:textId="78F174A4" w:rsidR="00412780" w:rsidRPr="00896228" w:rsidRDefault="002F7275" w:rsidP="007C0711">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hAnsi="Palatino Linotype" w:cs="Arial"/>
        </w:rPr>
        <w:t xml:space="preserve">Atendiendo a lo antes expuesto, </w:t>
      </w:r>
      <w:r w:rsidRPr="00896228">
        <w:rPr>
          <w:rFonts w:ascii="Palatino Linotype" w:hAnsi="Palatino Linotype" w:cs="Baskerville"/>
        </w:rPr>
        <w:t>conviene resaltar que</w:t>
      </w:r>
      <w:r w:rsidRPr="00896228">
        <w:rPr>
          <w:rFonts w:ascii="Palatino Linotype" w:eastAsia="Times New Roman" w:hAnsi="Palatino Linotype" w:cs="Times New Roman"/>
          <w:color w:val="000000" w:themeColor="text1"/>
          <w:lang w:val="es-ES"/>
        </w:rPr>
        <w:t xml:space="preserve">, si bien es cierto que se entregaron </w:t>
      </w:r>
      <w:r w:rsidRPr="00896228">
        <w:rPr>
          <w:rFonts w:ascii="Palatino Linotype" w:eastAsia="Times New Roman" w:hAnsi="Palatino Linotype" w:cs="Times New Roman"/>
          <w:color w:val="000000" w:themeColor="text1"/>
          <w:lang w:val="es-MX" w:eastAsia="es-MX"/>
        </w:rPr>
        <w:t xml:space="preserve">las cifras mensuales de los homicidios y feminicidios registrados en los años 2011 a 2020, también lo es que no se entregaron las cifras mensuales </w:t>
      </w:r>
      <w:r w:rsidR="00501F2A" w:rsidRPr="00896228">
        <w:rPr>
          <w:rFonts w:ascii="Palatino Linotype" w:eastAsia="Times New Roman" w:hAnsi="Palatino Linotype" w:cs="Times New Roman"/>
          <w:color w:val="000000" w:themeColor="text1"/>
          <w:lang w:val="es-MX" w:eastAsia="es-MX"/>
        </w:rPr>
        <w:t xml:space="preserve">de homicidios y feminicidios </w:t>
      </w:r>
      <w:r w:rsidRPr="00896228">
        <w:rPr>
          <w:rFonts w:ascii="Palatino Linotype" w:eastAsia="Times New Roman" w:hAnsi="Palatino Linotype" w:cs="Times New Roman"/>
          <w:color w:val="000000" w:themeColor="text1"/>
          <w:lang w:val="es-MX" w:eastAsia="es-MX"/>
        </w:rPr>
        <w:t>correspondientes a los años 1993 a 201</w:t>
      </w:r>
      <w:r w:rsidR="00501F2A" w:rsidRPr="00896228">
        <w:rPr>
          <w:rFonts w:ascii="Palatino Linotype" w:eastAsia="Times New Roman" w:hAnsi="Palatino Linotype" w:cs="Times New Roman"/>
          <w:color w:val="000000" w:themeColor="text1"/>
          <w:lang w:val="es-MX" w:eastAsia="es-MX"/>
        </w:rPr>
        <w:t>0</w:t>
      </w:r>
      <w:r w:rsidRPr="00896228">
        <w:rPr>
          <w:rFonts w:ascii="Palatino Linotype" w:eastAsia="Times New Roman" w:hAnsi="Palatino Linotype" w:cs="Times New Roman"/>
          <w:color w:val="000000" w:themeColor="text1"/>
          <w:lang w:val="es-MX" w:eastAsia="es-MX"/>
        </w:rPr>
        <w:t xml:space="preserve"> y las cifras correspondientes a desaparición del</w:t>
      </w:r>
      <w:r w:rsidR="00EC596B" w:rsidRPr="00896228">
        <w:rPr>
          <w:rFonts w:ascii="Palatino Linotype" w:eastAsia="Times New Roman" w:hAnsi="Palatino Linotype" w:cs="Times New Roman"/>
          <w:color w:val="000000" w:themeColor="text1"/>
          <w:lang w:val="es-MX" w:eastAsia="es-MX"/>
        </w:rPr>
        <w:t xml:space="preserve"> periodo comprendido de 1993 a </w:t>
      </w:r>
      <w:r w:rsidR="0070681C" w:rsidRPr="00896228">
        <w:rPr>
          <w:rFonts w:ascii="Palatino Linotype" w:eastAsia="Times New Roman" w:hAnsi="Palatino Linotype" w:cs="Times New Roman"/>
          <w:color w:val="000000" w:themeColor="text1"/>
          <w:lang w:val="es-MX" w:eastAsia="es-MX"/>
        </w:rPr>
        <w:t xml:space="preserve">enero de </w:t>
      </w:r>
      <w:r w:rsidRPr="00896228">
        <w:rPr>
          <w:rFonts w:ascii="Palatino Linotype" w:eastAsia="Times New Roman" w:hAnsi="Palatino Linotype" w:cs="Times New Roman"/>
          <w:color w:val="000000" w:themeColor="text1"/>
          <w:lang w:val="es-MX" w:eastAsia="es-MX"/>
        </w:rPr>
        <w:t>2018</w:t>
      </w:r>
      <w:r w:rsidR="00EC596B" w:rsidRPr="00896228">
        <w:rPr>
          <w:rFonts w:ascii="Palatino Linotype" w:eastAsia="Times New Roman" w:hAnsi="Palatino Linotype" w:cs="Times New Roman"/>
          <w:color w:val="000000" w:themeColor="text1"/>
          <w:lang w:val="es-MX" w:eastAsia="es-MX"/>
        </w:rPr>
        <w:t xml:space="preserve"> </w:t>
      </w:r>
      <w:r w:rsidR="00EC596B" w:rsidRPr="00896228">
        <w:rPr>
          <w:rFonts w:ascii="Palatino Linotype" w:eastAsia="Times New Roman" w:hAnsi="Palatino Linotype" w:cs="Times New Roman"/>
          <w:b/>
          <w:color w:val="000000" w:themeColor="text1"/>
          <w:u w:val="single"/>
          <w:lang w:val="es-MX" w:eastAsia="es-MX"/>
        </w:rPr>
        <w:t>argumentándose la cr</w:t>
      </w:r>
      <w:r w:rsidR="00D110E1" w:rsidRPr="00896228">
        <w:rPr>
          <w:rFonts w:ascii="Palatino Linotype" w:eastAsia="Times New Roman" w:hAnsi="Palatino Linotype" w:cs="Times New Roman"/>
          <w:b/>
          <w:color w:val="000000" w:themeColor="text1"/>
          <w:u w:val="single"/>
          <w:lang w:val="es-MX" w:eastAsia="es-MX"/>
        </w:rPr>
        <w:t>e</w:t>
      </w:r>
      <w:r w:rsidR="0070681C" w:rsidRPr="00896228">
        <w:rPr>
          <w:rFonts w:ascii="Palatino Linotype" w:eastAsia="Times New Roman" w:hAnsi="Palatino Linotype" w:cs="Times New Roman"/>
          <w:b/>
          <w:color w:val="000000" w:themeColor="text1"/>
          <w:u w:val="single"/>
          <w:lang w:val="es-MX" w:eastAsia="es-MX"/>
        </w:rPr>
        <w:t>ación de las Fi</w:t>
      </w:r>
      <w:r w:rsidR="00501F2A" w:rsidRPr="00896228">
        <w:rPr>
          <w:rFonts w:ascii="Palatino Linotype" w:eastAsia="Times New Roman" w:hAnsi="Palatino Linotype" w:cs="Times New Roman"/>
          <w:b/>
          <w:color w:val="000000" w:themeColor="text1"/>
          <w:u w:val="single"/>
          <w:lang w:val="es-MX" w:eastAsia="es-MX"/>
        </w:rPr>
        <w:t>scalías</w:t>
      </w:r>
      <w:r w:rsidR="00501F2A" w:rsidRPr="00896228">
        <w:rPr>
          <w:rFonts w:ascii="Palatino Linotype" w:eastAsia="Times New Roman" w:hAnsi="Palatino Linotype" w:cs="Times New Roman"/>
          <w:color w:val="000000" w:themeColor="text1"/>
          <w:lang w:val="es-MX" w:eastAsia="es-MX"/>
        </w:rPr>
        <w:t>.</w:t>
      </w:r>
    </w:p>
    <w:p w14:paraId="50C41ADA" w14:textId="0663A327" w:rsidR="00501F2A" w:rsidRPr="00896228" w:rsidRDefault="00D2362A" w:rsidP="00D2362A">
      <w:pPr>
        <w:pStyle w:val="Ttulo1"/>
        <w:numPr>
          <w:ilvl w:val="2"/>
          <w:numId w:val="1"/>
        </w:numPr>
        <w:ind w:left="0" w:firstLine="0"/>
        <w:rPr>
          <w:rFonts w:cs="Arial"/>
          <w:szCs w:val="24"/>
        </w:rPr>
      </w:pPr>
      <w:bookmarkStart w:id="23" w:name="_Toc69387559"/>
      <w:r w:rsidRPr="00896228">
        <w:rPr>
          <w:rFonts w:cs="Arial"/>
          <w:szCs w:val="24"/>
        </w:rPr>
        <w:lastRenderedPageBreak/>
        <w:t xml:space="preserve">Del número de denuncias </w:t>
      </w:r>
      <w:r w:rsidR="00501F2A" w:rsidRPr="00896228">
        <w:rPr>
          <w:rFonts w:cs="Arial"/>
          <w:szCs w:val="24"/>
        </w:rPr>
        <w:t>y carpetas de investigación de los homicidios</w:t>
      </w:r>
      <w:r w:rsidR="005E53F9" w:rsidRPr="00896228">
        <w:rPr>
          <w:rFonts w:cs="Arial"/>
          <w:szCs w:val="24"/>
        </w:rPr>
        <w:t xml:space="preserve"> dolosos</w:t>
      </w:r>
      <w:r w:rsidR="00501F2A" w:rsidRPr="00896228">
        <w:rPr>
          <w:rFonts w:cs="Arial"/>
          <w:szCs w:val="24"/>
        </w:rPr>
        <w:t>.</w:t>
      </w:r>
      <w:bookmarkEnd w:id="23"/>
    </w:p>
    <w:p w14:paraId="26117288" w14:textId="77777777" w:rsidR="005E53F9" w:rsidRPr="00896228" w:rsidRDefault="005E53F9" w:rsidP="00110D9D">
      <w:pPr>
        <w:pStyle w:val="Prrafodelista"/>
        <w:spacing w:line="360" w:lineRule="auto"/>
        <w:ind w:left="0"/>
        <w:jc w:val="both"/>
        <w:rPr>
          <w:rFonts w:ascii="Palatino Linotype" w:eastAsia="Calibri" w:hAnsi="Palatino Linotype" w:cs="Arial"/>
          <w:color w:val="000000" w:themeColor="text1"/>
          <w:lang w:val="es-ES"/>
        </w:rPr>
      </w:pPr>
    </w:p>
    <w:p w14:paraId="1857E803" w14:textId="5951A92A" w:rsidR="00075423" w:rsidRPr="00896228" w:rsidRDefault="00AD5234" w:rsidP="008049FE">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Como fue señalado en el párrafo 36 que precede, la información requerida no fue entregada de forma completa argumentándose la fecha de creación de las Fiscalías, por lo que e</w:t>
      </w:r>
      <w:r w:rsidR="00AC1E44" w:rsidRPr="00896228">
        <w:rPr>
          <w:rFonts w:ascii="Palatino Linotype" w:hAnsi="Palatino Linotype"/>
          <w:lang w:val="es-MX" w:eastAsia="en-US"/>
        </w:rPr>
        <w:t xml:space="preserve">s menester destacar que </w:t>
      </w:r>
      <w:r w:rsidR="004F7676" w:rsidRPr="00896228">
        <w:rPr>
          <w:rFonts w:ascii="Palatino Linotype" w:hAnsi="Palatino Linotype"/>
          <w:bCs/>
          <w:lang w:val="es-MX" w:eastAsia="en-US"/>
        </w:rPr>
        <w:t xml:space="preserve">en septiembre de </w:t>
      </w:r>
      <w:r w:rsidR="004F7676" w:rsidRPr="00896228">
        <w:rPr>
          <w:rFonts w:ascii="Palatino Linotype" w:hAnsi="Palatino Linotype"/>
          <w:b/>
          <w:bCs/>
          <w:u w:val="single"/>
          <w:lang w:val="es-MX" w:eastAsia="en-US"/>
        </w:rPr>
        <w:t>1981</w:t>
      </w:r>
      <w:r w:rsidR="004F7676" w:rsidRPr="00896228">
        <w:rPr>
          <w:rFonts w:ascii="Palatino Linotype" w:hAnsi="Palatino Linotype"/>
          <w:bCs/>
          <w:lang w:val="es-MX" w:eastAsia="en-US"/>
        </w:rPr>
        <w:t>, la Legislatura del Estado, a propuesta del Titular del Ejecutivo del Estado, aprobó una nueva Ley Orgánica de la Administración Pública Estatal</w:t>
      </w:r>
      <w:r w:rsidR="004F7676" w:rsidRPr="00896228">
        <w:rPr>
          <w:rFonts w:ascii="Palatino Linotype" w:hAnsi="Palatino Linotype"/>
          <w:lang w:val="es-MX" w:eastAsia="en-US"/>
        </w:rPr>
        <w:t>, producto de la reforma, se crearon nueve secretarías además de la P</w:t>
      </w:r>
      <w:r w:rsidR="00075423" w:rsidRPr="00896228">
        <w:rPr>
          <w:rFonts w:ascii="Palatino Linotype" w:hAnsi="Palatino Linotype"/>
          <w:lang w:val="es-MX" w:eastAsia="en-US"/>
        </w:rPr>
        <w:t xml:space="preserve">rocuraduría General de Justicia; pero además </w:t>
      </w:r>
      <w:r w:rsidR="00075423" w:rsidRPr="00896228">
        <w:rPr>
          <w:rFonts w:ascii="Palatino Linotype" w:hAnsi="Palatino Linotype"/>
        </w:rPr>
        <w:t xml:space="preserve">la citada Ley establecía que a la Procuraduría General de Justicia del Estado y a sus unidades administrativas les correspondía realizar diversas funciones entre las cuales </w:t>
      </w:r>
      <w:r w:rsidR="00382ED8" w:rsidRPr="00896228">
        <w:rPr>
          <w:rFonts w:ascii="Palatino Linotype" w:hAnsi="Palatino Linotype"/>
        </w:rPr>
        <w:t xml:space="preserve">ya </w:t>
      </w:r>
      <w:r w:rsidR="00075423" w:rsidRPr="00896228">
        <w:rPr>
          <w:rFonts w:ascii="Palatino Linotype" w:hAnsi="Palatino Linotype"/>
        </w:rPr>
        <w:t>se enc</w:t>
      </w:r>
      <w:r w:rsidR="00382ED8" w:rsidRPr="00896228">
        <w:rPr>
          <w:rFonts w:ascii="Palatino Linotype" w:hAnsi="Palatino Linotype"/>
        </w:rPr>
        <w:t>ontraba</w:t>
      </w:r>
      <w:r w:rsidR="00075423" w:rsidRPr="00896228">
        <w:rPr>
          <w:rFonts w:ascii="Palatino Linotype" w:hAnsi="Palatino Linotype"/>
        </w:rPr>
        <w:t xml:space="preserve">: </w:t>
      </w:r>
      <w:r w:rsidR="00075423" w:rsidRPr="00896228">
        <w:rPr>
          <w:rFonts w:ascii="Palatino Linotype" w:hAnsi="Palatino Linotype"/>
          <w:i/>
        </w:rPr>
        <w:t>Llevar la estadística e identificación criminal</w:t>
      </w:r>
      <w:r w:rsidR="00075423" w:rsidRPr="00896228">
        <w:rPr>
          <w:rFonts w:ascii="Palatino Linotype" w:hAnsi="Palatino Linotype"/>
        </w:rPr>
        <w:t>.</w:t>
      </w:r>
      <w:r w:rsidR="00075423" w:rsidRPr="00896228">
        <w:rPr>
          <w:rStyle w:val="Refdenotaalpie"/>
          <w:rFonts w:ascii="Palatino Linotype" w:hAnsi="Palatino Linotype"/>
        </w:rPr>
        <w:footnoteReference w:id="1"/>
      </w:r>
    </w:p>
    <w:p w14:paraId="4693CC4F" w14:textId="77777777" w:rsidR="004F7676" w:rsidRPr="00896228" w:rsidRDefault="004F7676" w:rsidP="00075423">
      <w:pPr>
        <w:pStyle w:val="Prrafodelista"/>
        <w:spacing w:line="360" w:lineRule="auto"/>
        <w:ind w:left="0"/>
        <w:jc w:val="both"/>
        <w:rPr>
          <w:rFonts w:ascii="Palatino Linotype" w:hAnsi="Palatino Linotype"/>
          <w:lang w:val="es-MX" w:eastAsia="en-US"/>
        </w:rPr>
      </w:pPr>
    </w:p>
    <w:p w14:paraId="46A41363" w14:textId="058C67C4" w:rsidR="00D2362A" w:rsidRPr="00896228" w:rsidRDefault="00075423" w:rsidP="00AD5234">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hAnsi="Palatino Linotype"/>
          <w:lang w:val="es-MX" w:eastAsia="en-US"/>
        </w:rPr>
        <w:t>Por otra parte, l</w:t>
      </w:r>
      <w:r w:rsidR="00AC1E44" w:rsidRPr="00896228">
        <w:rPr>
          <w:rFonts w:ascii="Palatino Linotype" w:hAnsi="Palatino Linotype"/>
          <w:lang w:val="es-MX" w:eastAsia="en-US"/>
        </w:rPr>
        <w:t>a denominación de la Procuraduría General de Justicia fue reformado a Fiscalía General de Justicia del Estado de México mediante el Decreto Número 167 por el que se expide la Ley de la Fiscalía General de Justicia del Estado de México y se emite la Declaratoria de la entrada en vigor de la Autonomía Constitucional de la Fiscalía General de Justicia del Estado de México publicado en el Periódico Oficial del Gobierno del Estado de México “Gaceta del Gobierno” en fecha nueve de diciembre de dos mil dieciséis</w:t>
      </w:r>
      <w:r w:rsidR="00AD5234" w:rsidRPr="00896228">
        <w:rPr>
          <w:rFonts w:ascii="Palatino Linotype" w:hAnsi="Palatino Linotype"/>
          <w:lang w:val="es-MX" w:eastAsia="en-US"/>
        </w:rPr>
        <w:t>.</w:t>
      </w:r>
    </w:p>
    <w:p w14:paraId="34BAEE33" w14:textId="77777777" w:rsidR="00AD5234" w:rsidRPr="00896228" w:rsidRDefault="00AD5234" w:rsidP="00AD5234">
      <w:pPr>
        <w:pStyle w:val="Prrafodelista"/>
        <w:spacing w:line="360" w:lineRule="auto"/>
        <w:ind w:left="0"/>
        <w:jc w:val="both"/>
        <w:rPr>
          <w:rFonts w:ascii="Palatino Linotype" w:eastAsia="Calibri" w:hAnsi="Palatino Linotype" w:cs="Arial"/>
          <w:color w:val="000000" w:themeColor="text1"/>
          <w:lang w:val="es-ES"/>
        </w:rPr>
      </w:pPr>
    </w:p>
    <w:p w14:paraId="64A06E6B" w14:textId="345CCD58" w:rsidR="00AD5234" w:rsidRPr="00896228" w:rsidRDefault="00075423" w:rsidP="00AD5234">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lastRenderedPageBreak/>
        <w:t>C</w:t>
      </w:r>
      <w:r w:rsidR="00AD5234" w:rsidRPr="00896228">
        <w:rPr>
          <w:rFonts w:ascii="Palatino Linotype" w:hAnsi="Palatino Linotype" w:cs="Arial"/>
          <w:color w:val="000000" w:themeColor="text1"/>
        </w:rPr>
        <w:t xml:space="preserve">orrelativo a lo anterior, debe observarse que los artículos Séptimo y Octavo Transitorios, de la </w:t>
      </w:r>
      <w:r w:rsidR="00AD5234" w:rsidRPr="00896228">
        <w:rPr>
          <w:rFonts w:ascii="Palatino Linotype" w:hAnsi="Palatino Linotype" w:cs="Arial"/>
          <w:b/>
          <w:color w:val="000000" w:themeColor="text1"/>
        </w:rPr>
        <w:t xml:space="preserve">Ley de la Fiscalía General de Justicia del Estado de México </w:t>
      </w:r>
      <w:r w:rsidR="00AD5234" w:rsidRPr="00896228">
        <w:rPr>
          <w:rFonts w:ascii="Palatino Linotype" w:hAnsi="Palatino Linotype" w:cs="Arial"/>
          <w:color w:val="000000" w:themeColor="text1"/>
        </w:rPr>
        <w:t>disponen que</w:t>
      </w:r>
      <w:r w:rsidR="00AD5234" w:rsidRPr="00896228">
        <w:rPr>
          <w:rFonts w:ascii="Palatino Linotype" w:hAnsi="Palatino Linotype" w:cs="Arial"/>
          <w:b/>
          <w:color w:val="000000" w:themeColor="text1"/>
        </w:rPr>
        <w:t xml:space="preserve"> </w:t>
      </w:r>
      <w:r w:rsidR="00AD5234" w:rsidRPr="00896228">
        <w:rPr>
          <w:rFonts w:ascii="Palatino Linotype" w:hAnsi="Palatino Linotype" w:cs="Arial"/>
          <w:color w:val="000000" w:themeColor="text1"/>
        </w:rPr>
        <w:t xml:space="preserve">las facultades conferidas a la o el Procurador General de Justicia del Estado de México en los ordenamientos jurídicos, se entenderán conferidas a la o el Fiscal General de Justicia del Estado de México y que </w:t>
      </w:r>
      <w:r w:rsidR="00AD5234" w:rsidRPr="00896228">
        <w:rPr>
          <w:rFonts w:ascii="Palatino Linotype" w:eastAsia="MS Mincho" w:hAnsi="Palatino Linotype" w:cs="Arial"/>
          <w:color w:val="000000" w:themeColor="text1"/>
        </w:rPr>
        <w:t xml:space="preserve">en todos los ordenamientos jurídicos donde se establezca Procuraduría General de Justicia del Estado de México se entenderá por </w:t>
      </w:r>
      <w:r w:rsidR="00AD5234" w:rsidRPr="00896228">
        <w:rPr>
          <w:rFonts w:ascii="Palatino Linotype" w:eastAsia="MS Mincho" w:hAnsi="Palatino Linotype" w:cs="Arial"/>
          <w:b/>
          <w:color w:val="000000" w:themeColor="text1"/>
        </w:rPr>
        <w:t>Fiscalía General de Justicia del Estado de México</w:t>
      </w:r>
      <w:r w:rsidR="00AD5234" w:rsidRPr="00896228">
        <w:rPr>
          <w:rFonts w:ascii="Palatino Linotype" w:eastAsia="MS Mincho" w:hAnsi="Palatino Linotype" w:cs="Arial"/>
          <w:color w:val="000000" w:themeColor="text1"/>
        </w:rPr>
        <w:t>.</w:t>
      </w:r>
    </w:p>
    <w:p w14:paraId="7021BD71" w14:textId="77777777" w:rsidR="00AF5A9D" w:rsidRPr="00896228" w:rsidRDefault="00AF5A9D" w:rsidP="00075423">
      <w:pPr>
        <w:pStyle w:val="Prrafodelista"/>
        <w:spacing w:line="360" w:lineRule="auto"/>
        <w:ind w:left="0"/>
        <w:jc w:val="both"/>
        <w:rPr>
          <w:rFonts w:ascii="Palatino Linotype" w:eastAsia="Calibri" w:hAnsi="Palatino Linotype" w:cs="Arial"/>
          <w:color w:val="000000" w:themeColor="text1"/>
          <w:lang w:val="es-ES"/>
        </w:rPr>
      </w:pPr>
    </w:p>
    <w:p w14:paraId="55158447" w14:textId="28D32538" w:rsidR="00D2362A" w:rsidRPr="00896228" w:rsidRDefault="00110D9D" w:rsidP="00D2362A">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As</w:t>
      </w:r>
      <w:r w:rsidR="00AF5A9D" w:rsidRPr="00896228">
        <w:rPr>
          <w:rFonts w:ascii="Palatino Linotype" w:eastAsia="Calibri" w:hAnsi="Palatino Linotype" w:cs="Arial"/>
          <w:color w:val="000000" w:themeColor="text1"/>
          <w:lang w:val="es-ES"/>
        </w:rPr>
        <w:t>í</w:t>
      </w:r>
      <w:r w:rsidR="001B50AB" w:rsidRPr="00896228">
        <w:rPr>
          <w:rFonts w:ascii="Palatino Linotype" w:eastAsia="Calibri" w:hAnsi="Palatino Linotype" w:cs="Arial"/>
          <w:color w:val="000000" w:themeColor="text1"/>
          <w:lang w:val="es-ES"/>
        </w:rPr>
        <w:t xml:space="preserve"> mismo, en concordancia con </w:t>
      </w:r>
      <w:r w:rsidR="00667334" w:rsidRPr="00896228">
        <w:rPr>
          <w:rFonts w:ascii="Palatino Linotype" w:eastAsia="Calibri" w:hAnsi="Palatino Linotype" w:cs="Arial"/>
          <w:color w:val="000000" w:themeColor="text1"/>
          <w:lang w:val="es-ES"/>
        </w:rPr>
        <w:t>los artículos 5 y 9 d</w:t>
      </w:r>
      <w:r w:rsidR="001B50AB" w:rsidRPr="00896228">
        <w:rPr>
          <w:rFonts w:ascii="Palatino Linotype" w:eastAsia="Calibri" w:hAnsi="Palatino Linotype" w:cs="Arial"/>
          <w:color w:val="000000" w:themeColor="text1"/>
          <w:lang w:val="es-ES"/>
        </w:rPr>
        <w:t xml:space="preserve">el aún vigente </w:t>
      </w:r>
      <w:r w:rsidR="001B50AB" w:rsidRPr="00896228">
        <w:rPr>
          <w:rFonts w:ascii="Palatino Linotype" w:eastAsia="Calibri" w:hAnsi="Palatino Linotype" w:cs="Arial"/>
          <w:b/>
          <w:color w:val="000000" w:themeColor="text1"/>
          <w:lang w:val="es-ES"/>
        </w:rPr>
        <w:t>Reglamento de la Ley Orgánica de la Procuraduría General de Justicia</w:t>
      </w:r>
      <w:r w:rsidR="00667334" w:rsidRPr="00896228">
        <w:rPr>
          <w:rFonts w:ascii="Palatino Linotype" w:eastAsia="Calibri" w:hAnsi="Palatino Linotype" w:cs="Arial"/>
          <w:color w:val="000000" w:themeColor="text1"/>
          <w:lang w:val="es-ES"/>
        </w:rPr>
        <w:t xml:space="preserve"> </w:t>
      </w:r>
      <w:r w:rsidR="00667334" w:rsidRPr="00896228">
        <w:rPr>
          <w:rFonts w:ascii="Palatino Linotype" w:hAnsi="Palatino Linotype"/>
        </w:rPr>
        <w:t xml:space="preserve">la organización y funcionamiento de la Procuraduría, en materia de investigación y persecución de los delitos, está basada en los sistemas de Especialización y Organización Territorial, el último enunciado estará a cargo de las Subprocuradurías para la atención Especializada y para la Atención de Delitos Vinculados a la Violencia de Género e integradas por las Fiscalías Especializadas, misma que a su vez tendrá a su cargo la atención de los hechos que se consideren constitutivos de delitos entre los cuales se encuentra </w:t>
      </w:r>
      <w:r w:rsidR="003832E5" w:rsidRPr="00896228">
        <w:rPr>
          <w:rFonts w:ascii="Palatino Linotype" w:hAnsi="Palatino Linotype"/>
        </w:rPr>
        <w:t xml:space="preserve">contemplado en la fracción II </w:t>
      </w:r>
      <w:r w:rsidR="00667334" w:rsidRPr="00896228">
        <w:rPr>
          <w:rFonts w:ascii="Palatino Linotype" w:hAnsi="Palatino Linotype"/>
          <w:b/>
          <w:u w:val="single"/>
        </w:rPr>
        <w:t>el homicidio</w:t>
      </w:r>
      <w:r w:rsidR="00667334" w:rsidRPr="00896228">
        <w:rPr>
          <w:rFonts w:ascii="Palatino Linotype" w:hAnsi="Palatino Linotype"/>
        </w:rPr>
        <w:t>.</w:t>
      </w:r>
    </w:p>
    <w:p w14:paraId="1BFF47E1" w14:textId="77777777" w:rsidR="00667334" w:rsidRPr="00896228" w:rsidRDefault="00667334" w:rsidP="00667334">
      <w:pPr>
        <w:pStyle w:val="Prrafodelista"/>
        <w:spacing w:line="360" w:lineRule="auto"/>
        <w:ind w:left="0"/>
        <w:jc w:val="both"/>
        <w:rPr>
          <w:rFonts w:ascii="Palatino Linotype" w:eastAsia="Calibri" w:hAnsi="Palatino Linotype" w:cs="Arial"/>
          <w:color w:val="000000" w:themeColor="text1"/>
          <w:lang w:val="es-ES"/>
        </w:rPr>
      </w:pPr>
    </w:p>
    <w:p w14:paraId="1F304BFC" w14:textId="274A1021" w:rsidR="00D2362A" w:rsidRPr="00896228" w:rsidRDefault="00AA6109" w:rsidP="001012AD">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En esa tesitura,</w:t>
      </w:r>
      <w:r w:rsidR="004F7676" w:rsidRPr="00896228">
        <w:rPr>
          <w:rFonts w:ascii="Palatino Linotype" w:eastAsia="Calibri" w:hAnsi="Palatino Linotype" w:cs="Arial"/>
          <w:color w:val="000000" w:themeColor="text1"/>
          <w:lang w:val="es-ES"/>
        </w:rPr>
        <w:t xml:space="preserve"> </w:t>
      </w:r>
      <w:r w:rsidR="001012AD" w:rsidRPr="00896228">
        <w:rPr>
          <w:rFonts w:ascii="Palatino Linotype" w:eastAsia="Calibri" w:hAnsi="Palatino Linotype" w:cs="Arial"/>
          <w:color w:val="000000" w:themeColor="text1"/>
          <w:lang w:val="es-ES"/>
        </w:rPr>
        <w:t xml:space="preserve">de conformidad con el </w:t>
      </w:r>
      <w:r w:rsidR="001012AD" w:rsidRPr="00896228">
        <w:rPr>
          <w:rFonts w:ascii="Palatino Linotype" w:eastAsia="Calibri" w:hAnsi="Palatino Linotype" w:cs="Arial"/>
          <w:b/>
          <w:color w:val="000000" w:themeColor="text1"/>
          <w:lang w:val="es-ES"/>
        </w:rPr>
        <w:t>Manual General de Organización de la Procuradur</w:t>
      </w:r>
      <w:r w:rsidR="00D62B7C" w:rsidRPr="00896228">
        <w:rPr>
          <w:rFonts w:ascii="Palatino Linotype" w:eastAsia="Calibri" w:hAnsi="Palatino Linotype" w:cs="Arial"/>
          <w:b/>
          <w:color w:val="000000" w:themeColor="text1"/>
          <w:lang w:val="es-ES"/>
        </w:rPr>
        <w:t>ía General de Justicia</w:t>
      </w:r>
      <w:r w:rsidR="0071142F" w:rsidRPr="00896228">
        <w:rPr>
          <w:rStyle w:val="Refdenotaalpie"/>
          <w:rFonts w:ascii="Palatino Linotype" w:eastAsia="Calibri" w:hAnsi="Palatino Linotype" w:cs="Arial"/>
          <w:color w:val="000000" w:themeColor="text1"/>
          <w:lang w:val="es-ES"/>
        </w:rPr>
        <w:footnoteReference w:id="2"/>
      </w:r>
      <w:r w:rsidR="0071142F" w:rsidRPr="00896228">
        <w:rPr>
          <w:rFonts w:ascii="Palatino Linotype" w:eastAsia="Calibri" w:hAnsi="Palatino Linotype" w:cs="Arial"/>
          <w:color w:val="000000" w:themeColor="text1"/>
          <w:lang w:val="es-ES"/>
        </w:rPr>
        <w:t xml:space="preserve"> señala en la parte relativa a </w:t>
      </w:r>
      <w:r w:rsidR="0071142F" w:rsidRPr="00896228">
        <w:rPr>
          <w:rFonts w:ascii="Palatino Linotype" w:eastAsia="Calibri" w:hAnsi="Palatino Linotype" w:cs="Arial"/>
          <w:color w:val="000000" w:themeColor="text1"/>
          <w:lang w:val="es-ES"/>
        </w:rPr>
        <w:lastRenderedPageBreak/>
        <w:t>“ANTECEDENTES” que</w:t>
      </w:r>
      <w:r w:rsidR="001012AD" w:rsidRPr="00896228">
        <w:rPr>
          <w:rFonts w:ascii="Palatino Linotype" w:eastAsia="Calibri" w:hAnsi="Palatino Linotype" w:cs="Arial"/>
          <w:color w:val="000000" w:themeColor="text1"/>
          <w:lang w:val="es-ES"/>
        </w:rPr>
        <w:t xml:space="preserve"> </w:t>
      </w:r>
      <w:r w:rsidR="001012AD" w:rsidRPr="00896228">
        <w:rPr>
          <w:rFonts w:ascii="Palatino Linotype" w:hAnsi="Palatino Linotype"/>
        </w:rPr>
        <w:t>e</w:t>
      </w:r>
      <w:r w:rsidR="004F7676" w:rsidRPr="00896228">
        <w:rPr>
          <w:rFonts w:ascii="Palatino Linotype" w:hAnsi="Palatino Linotype"/>
        </w:rPr>
        <w:t>n 2007 se autorizó una nueva reestructuración para la Procuraduría General de Justicia del Estado de México</w:t>
      </w:r>
      <w:r w:rsidR="001012AD" w:rsidRPr="00896228">
        <w:rPr>
          <w:rFonts w:ascii="Palatino Linotype" w:hAnsi="Palatino Linotype"/>
        </w:rPr>
        <w:t xml:space="preserve">, en la que se creó la </w:t>
      </w:r>
      <w:r w:rsidR="001012AD" w:rsidRPr="00896228">
        <w:rPr>
          <w:rFonts w:ascii="Palatino Linotype" w:hAnsi="Palatino Linotype"/>
          <w:b/>
          <w:u w:val="single"/>
        </w:rPr>
        <w:t>Fiscalía Especializada para la Atención de Homicidios Dolosos Cometidos contra la Mujer y Delitos Relacionados con la Violencia Familiar y Sexual</w:t>
      </w:r>
      <w:r w:rsidR="001012AD" w:rsidRPr="00896228">
        <w:rPr>
          <w:rFonts w:ascii="Palatino Linotype" w:hAnsi="Palatino Linotype"/>
        </w:rPr>
        <w:t>; se eliminaron las cuatro Coordinaciones Regionales con residencia en Toluca, Tlalnepantla, Ecatepec y Nezahualcóyotl, y cambió de adscripción a la Dirección General de Coordinación Interinstitucional.</w:t>
      </w:r>
    </w:p>
    <w:p w14:paraId="01302699" w14:textId="77777777" w:rsidR="00B428F7" w:rsidRPr="00896228" w:rsidRDefault="00B428F7" w:rsidP="00075423">
      <w:pPr>
        <w:pStyle w:val="Prrafodelista"/>
        <w:spacing w:line="360" w:lineRule="auto"/>
        <w:ind w:left="0"/>
        <w:jc w:val="both"/>
        <w:rPr>
          <w:rFonts w:ascii="Palatino Linotype" w:eastAsia="Calibri" w:hAnsi="Palatino Linotype" w:cs="Arial"/>
          <w:color w:val="000000" w:themeColor="text1"/>
          <w:lang w:val="es-ES"/>
        </w:rPr>
      </w:pPr>
    </w:p>
    <w:p w14:paraId="43027D80" w14:textId="673E7DB6" w:rsidR="00B428F7" w:rsidRPr="00896228" w:rsidRDefault="00B428F7" w:rsidP="001012AD">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Correlativo a lo antes expuesto</w:t>
      </w:r>
      <w:r w:rsidR="00075423" w:rsidRPr="00896228">
        <w:rPr>
          <w:rFonts w:ascii="Palatino Linotype" w:eastAsia="Calibri" w:hAnsi="Palatino Linotype" w:cs="Arial"/>
          <w:color w:val="000000" w:themeColor="text1"/>
          <w:lang w:val="es-ES"/>
        </w:rPr>
        <w:t>,</w:t>
      </w:r>
      <w:r w:rsidRPr="00896228">
        <w:rPr>
          <w:rFonts w:ascii="Palatino Linotype" w:eastAsia="Calibri" w:hAnsi="Palatino Linotype" w:cs="Arial"/>
          <w:color w:val="000000" w:themeColor="text1"/>
          <w:lang w:val="es-ES"/>
        </w:rPr>
        <w:t xml:space="preserve"> el </w:t>
      </w:r>
      <w:r w:rsidRPr="00896228">
        <w:rPr>
          <w:rFonts w:ascii="Palatino Linotype" w:eastAsia="Calibri" w:hAnsi="Palatino Linotype" w:cs="Arial"/>
          <w:b/>
          <w:color w:val="000000" w:themeColor="text1"/>
          <w:lang w:val="es-ES"/>
        </w:rPr>
        <w:t>Manual General de Organización de la</w:t>
      </w:r>
      <w:r w:rsidRPr="00896228">
        <w:rPr>
          <w:rFonts w:ascii="Palatino Linotype" w:eastAsia="Calibri" w:hAnsi="Palatino Linotype" w:cs="Arial"/>
          <w:color w:val="000000" w:themeColor="text1"/>
          <w:lang w:val="es-ES"/>
        </w:rPr>
        <w:t xml:space="preserve"> </w:t>
      </w:r>
      <w:r w:rsidRPr="00896228">
        <w:rPr>
          <w:rFonts w:ascii="Palatino Linotype" w:eastAsia="MS Mincho" w:hAnsi="Palatino Linotype" w:cs="Arial"/>
          <w:b/>
          <w:color w:val="000000" w:themeColor="text1"/>
        </w:rPr>
        <w:t xml:space="preserve">Procuraduría General de Justicia del Estado de México, </w:t>
      </w:r>
      <w:r w:rsidRPr="00896228">
        <w:rPr>
          <w:rFonts w:ascii="Palatino Linotype" w:eastAsia="MS Mincho" w:hAnsi="Palatino Linotype" w:cs="Arial"/>
          <w:color w:val="000000" w:themeColor="text1"/>
        </w:rPr>
        <w:t xml:space="preserve">establece </w:t>
      </w:r>
      <w:r w:rsidR="009D0750" w:rsidRPr="00896228">
        <w:rPr>
          <w:rFonts w:ascii="Palatino Linotype" w:eastAsia="MS Mincho" w:hAnsi="Palatino Linotype" w:cs="Arial"/>
          <w:color w:val="000000" w:themeColor="text1"/>
        </w:rPr>
        <w:t xml:space="preserve">entre las funciones de </w:t>
      </w:r>
      <w:r w:rsidR="0031070A" w:rsidRPr="00896228">
        <w:rPr>
          <w:rFonts w:ascii="Palatino Linotype" w:eastAsia="MS Mincho" w:hAnsi="Palatino Linotype" w:cs="Arial"/>
          <w:color w:val="000000" w:themeColor="text1"/>
        </w:rPr>
        <w:t>la entonces Procuraduría General de Justicia, la Fiscalía Especializada de Homicidios</w:t>
      </w:r>
      <w:r w:rsidR="009D0750" w:rsidRPr="00896228">
        <w:rPr>
          <w:rFonts w:ascii="Palatino Linotype" w:eastAsia="MS Mincho" w:hAnsi="Palatino Linotype" w:cs="Arial"/>
          <w:color w:val="000000" w:themeColor="text1"/>
        </w:rPr>
        <w:t xml:space="preserve"> a través de </w:t>
      </w:r>
      <w:r w:rsidR="0031070A" w:rsidRPr="00896228">
        <w:rPr>
          <w:rFonts w:ascii="Palatino Linotype" w:eastAsia="MS Mincho" w:hAnsi="Palatino Linotype" w:cs="Arial"/>
          <w:color w:val="000000" w:themeColor="text1"/>
        </w:rPr>
        <w:t xml:space="preserve">la Subdirección de Homicidios “A y B” y la Subprocuraduría para la Atención </w:t>
      </w:r>
      <w:r w:rsidR="009D0750" w:rsidRPr="00896228">
        <w:rPr>
          <w:rFonts w:ascii="Palatino Linotype" w:eastAsia="MS Mincho" w:hAnsi="Palatino Linotype" w:cs="Arial"/>
          <w:color w:val="000000" w:themeColor="text1"/>
        </w:rPr>
        <w:t>de Delitos Vinculados a la Violencia de Genero; las siguientes:</w:t>
      </w:r>
    </w:p>
    <w:p w14:paraId="3F5073FA" w14:textId="77777777" w:rsidR="0031070A" w:rsidRPr="00896228" w:rsidRDefault="0031070A" w:rsidP="0031070A">
      <w:pPr>
        <w:pStyle w:val="Prrafodelista"/>
        <w:spacing w:line="360" w:lineRule="auto"/>
        <w:ind w:left="0"/>
        <w:jc w:val="both"/>
        <w:rPr>
          <w:rFonts w:ascii="Palatino Linotype" w:eastAsia="Calibri" w:hAnsi="Palatino Linotype" w:cs="Arial"/>
          <w:color w:val="000000" w:themeColor="text1"/>
          <w:lang w:val="es-ES"/>
        </w:rPr>
      </w:pPr>
    </w:p>
    <w:p w14:paraId="22BD43FD"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“213000000 </w:t>
      </w:r>
      <w:r w:rsidRPr="00896228">
        <w:rPr>
          <w:rFonts w:ascii="Palatino Linotype" w:eastAsia="MS Mincho" w:hAnsi="Palatino Linotype" w:cs="Arial"/>
          <w:b/>
          <w:i/>
          <w:color w:val="000000" w:themeColor="text1"/>
          <w:sz w:val="22"/>
          <w:szCs w:val="22"/>
          <w:u w:val="single"/>
        </w:rPr>
        <w:t>PROCURADURÍA GENERAL DE JUSTICIA DEL ESTADO DE MÉXICO</w:t>
      </w:r>
      <w:r w:rsidRPr="00896228">
        <w:rPr>
          <w:rFonts w:ascii="Palatino Linotype" w:eastAsia="MS Mincho" w:hAnsi="Palatino Linotype" w:cs="Arial"/>
          <w:i/>
          <w:color w:val="000000" w:themeColor="text1"/>
          <w:sz w:val="22"/>
          <w:szCs w:val="22"/>
        </w:rPr>
        <w:t xml:space="preserve"> </w:t>
      </w:r>
    </w:p>
    <w:p w14:paraId="51E60C10" w14:textId="77777777" w:rsidR="00B428F7" w:rsidRPr="00896228" w:rsidRDefault="00B428F7" w:rsidP="00B428F7">
      <w:pPr>
        <w:pStyle w:val="Prrafodelista"/>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b/>
          <w:i/>
          <w:color w:val="000000" w:themeColor="text1"/>
          <w:sz w:val="22"/>
          <w:szCs w:val="22"/>
        </w:rPr>
        <w:t>FUNCIONES</w:t>
      </w:r>
      <w:r w:rsidRPr="00896228">
        <w:rPr>
          <w:rFonts w:ascii="Palatino Linotype" w:eastAsia="MS Mincho" w:hAnsi="Palatino Linotype" w:cs="Arial"/>
          <w:i/>
          <w:color w:val="000000" w:themeColor="text1"/>
          <w:sz w:val="22"/>
          <w:szCs w:val="22"/>
        </w:rPr>
        <w:t xml:space="preserve">: </w:t>
      </w:r>
    </w:p>
    <w:p w14:paraId="0169A2C6" w14:textId="77777777" w:rsidR="00B428F7" w:rsidRPr="00896228" w:rsidRDefault="00B428F7" w:rsidP="00B428F7">
      <w:pPr>
        <w:pStyle w:val="Prrafodelista"/>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w:t>
      </w:r>
    </w:p>
    <w:p w14:paraId="4D400720" w14:textId="77777777" w:rsidR="00B428F7" w:rsidRPr="00896228" w:rsidRDefault="00B428F7" w:rsidP="00B428F7">
      <w:pPr>
        <w:pStyle w:val="Prrafodelista"/>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b/>
          <w:i/>
          <w:color w:val="000000" w:themeColor="text1"/>
          <w:sz w:val="22"/>
          <w:szCs w:val="22"/>
          <w:u w:val="single"/>
        </w:rPr>
        <w:t>Vigilar que se lleve la estadística e identificación criminal</w:t>
      </w:r>
      <w:r w:rsidRPr="00896228">
        <w:rPr>
          <w:rFonts w:ascii="Palatino Linotype" w:eastAsia="MS Mincho" w:hAnsi="Palatino Linotype" w:cs="Arial"/>
          <w:i/>
          <w:color w:val="000000" w:themeColor="text1"/>
          <w:sz w:val="22"/>
          <w:szCs w:val="22"/>
        </w:rPr>
        <w:t xml:space="preserve"> para el pronto esclarecimiento de los delitos cometidos dentro del territorio estatal.</w:t>
      </w:r>
    </w:p>
    <w:p w14:paraId="192D48B3" w14:textId="77777777" w:rsidR="00B428F7" w:rsidRPr="00896228" w:rsidRDefault="00B428F7" w:rsidP="00B428F7">
      <w:pPr>
        <w:pStyle w:val="Prrafodelista"/>
        <w:spacing w:line="360" w:lineRule="auto"/>
        <w:ind w:left="0"/>
        <w:jc w:val="both"/>
        <w:rPr>
          <w:rFonts w:ascii="Palatino Linotype" w:eastAsia="Calibri" w:hAnsi="Palatino Linotype" w:cs="Arial"/>
          <w:color w:val="000000" w:themeColor="text1"/>
          <w:lang w:val="es-ES"/>
        </w:rPr>
      </w:pPr>
    </w:p>
    <w:p w14:paraId="165CFF79"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lastRenderedPageBreak/>
        <w:t xml:space="preserve">213320000 </w:t>
      </w:r>
      <w:r w:rsidRPr="00896228">
        <w:rPr>
          <w:rFonts w:ascii="Palatino Linotype" w:eastAsia="MS Mincho" w:hAnsi="Palatino Linotype" w:cs="Arial"/>
          <w:b/>
          <w:i/>
          <w:color w:val="000000" w:themeColor="text1"/>
          <w:sz w:val="22"/>
          <w:szCs w:val="22"/>
        </w:rPr>
        <w:t>FISCALÍA ESPECIALIZADA DE HOMICIDIOS</w:t>
      </w:r>
      <w:r w:rsidRPr="00896228">
        <w:rPr>
          <w:rFonts w:ascii="Palatino Linotype" w:eastAsia="MS Mincho" w:hAnsi="Palatino Linotype" w:cs="Arial"/>
          <w:i/>
          <w:color w:val="000000" w:themeColor="text1"/>
          <w:sz w:val="22"/>
          <w:szCs w:val="22"/>
        </w:rPr>
        <w:t xml:space="preserve"> </w:t>
      </w:r>
    </w:p>
    <w:p w14:paraId="08C18434"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213320100 Y 213320200 </w:t>
      </w:r>
      <w:r w:rsidRPr="00896228">
        <w:rPr>
          <w:rFonts w:ascii="Palatino Linotype" w:eastAsia="MS Mincho" w:hAnsi="Palatino Linotype" w:cs="Arial"/>
          <w:b/>
          <w:i/>
          <w:color w:val="000000" w:themeColor="text1"/>
          <w:sz w:val="22"/>
          <w:szCs w:val="22"/>
        </w:rPr>
        <w:t>SUBDIRECCIÓN DE HOMICIDIOS "A" Y "B"</w:t>
      </w:r>
      <w:r w:rsidRPr="00896228">
        <w:rPr>
          <w:rFonts w:ascii="Palatino Linotype" w:eastAsia="MS Mincho" w:hAnsi="Palatino Linotype" w:cs="Arial"/>
          <w:i/>
          <w:color w:val="000000" w:themeColor="text1"/>
          <w:sz w:val="22"/>
          <w:szCs w:val="22"/>
        </w:rPr>
        <w:t xml:space="preserve"> </w:t>
      </w:r>
    </w:p>
    <w:p w14:paraId="02F96EB3"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b/>
          <w:i/>
          <w:color w:val="000000" w:themeColor="text1"/>
          <w:sz w:val="22"/>
          <w:szCs w:val="22"/>
        </w:rPr>
      </w:pPr>
      <w:r w:rsidRPr="00896228">
        <w:rPr>
          <w:rFonts w:ascii="Palatino Linotype" w:eastAsia="MS Mincho" w:hAnsi="Palatino Linotype" w:cs="Arial"/>
          <w:b/>
          <w:i/>
          <w:color w:val="000000" w:themeColor="text1"/>
          <w:sz w:val="22"/>
          <w:szCs w:val="22"/>
        </w:rPr>
        <w:t xml:space="preserve">FUNCIONES: </w:t>
      </w:r>
    </w:p>
    <w:p w14:paraId="36187828" w14:textId="77777777" w:rsidR="00B428F7" w:rsidRPr="00896228" w:rsidRDefault="00B428F7" w:rsidP="00B428F7">
      <w:pPr>
        <w:pStyle w:val="Prrafodelista"/>
        <w:numPr>
          <w:ilvl w:val="0"/>
          <w:numId w:val="3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b/>
          <w:i/>
          <w:color w:val="000000" w:themeColor="text1"/>
          <w:sz w:val="22"/>
          <w:szCs w:val="22"/>
          <w:u w:val="single"/>
        </w:rPr>
        <w:t>Mantener actualizados los bancos de información y bases de datos, para la elaboración de estadísticas</w:t>
      </w:r>
      <w:r w:rsidRPr="00896228">
        <w:rPr>
          <w:rFonts w:ascii="Palatino Linotype" w:eastAsia="MS Mincho" w:hAnsi="Palatino Linotype" w:cs="Arial"/>
          <w:i/>
          <w:color w:val="000000" w:themeColor="text1"/>
          <w:sz w:val="22"/>
          <w:szCs w:val="22"/>
        </w:rPr>
        <w:t xml:space="preserve">. </w:t>
      </w:r>
    </w:p>
    <w:p w14:paraId="63C67A09"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213700000 </w:t>
      </w:r>
      <w:r w:rsidRPr="00896228">
        <w:rPr>
          <w:rFonts w:ascii="Palatino Linotype" w:eastAsia="MS Mincho" w:hAnsi="Palatino Linotype" w:cs="Arial"/>
          <w:b/>
          <w:i/>
          <w:color w:val="000000" w:themeColor="text1"/>
          <w:sz w:val="22"/>
          <w:szCs w:val="22"/>
          <w:u w:val="single"/>
        </w:rPr>
        <w:t>SUBPROCURADURÍA PARA LA ATENCIÓN DE DELITOS VINCULADOS A LA VIOLENCIA DE GÉNERO</w:t>
      </w:r>
    </w:p>
    <w:p w14:paraId="5044A481" w14:textId="77777777" w:rsidR="00B428F7" w:rsidRPr="00896228" w:rsidRDefault="00B428F7" w:rsidP="00B428F7">
      <w:pPr>
        <w:autoSpaceDE w:val="0"/>
        <w:autoSpaceDN w:val="0"/>
        <w:adjustRightInd w:val="0"/>
        <w:spacing w:line="360" w:lineRule="auto"/>
        <w:ind w:left="567" w:right="567"/>
        <w:jc w:val="both"/>
        <w:rPr>
          <w:rFonts w:ascii="Palatino Linotype" w:eastAsia="MS Mincho" w:hAnsi="Palatino Linotype" w:cs="Arial"/>
          <w:b/>
          <w:i/>
          <w:color w:val="000000" w:themeColor="text1"/>
          <w:sz w:val="22"/>
          <w:szCs w:val="22"/>
        </w:rPr>
      </w:pPr>
      <w:r w:rsidRPr="00896228">
        <w:rPr>
          <w:rFonts w:ascii="Palatino Linotype" w:eastAsia="MS Mincho" w:hAnsi="Palatino Linotype" w:cs="Arial"/>
          <w:b/>
          <w:i/>
          <w:color w:val="000000" w:themeColor="text1"/>
          <w:sz w:val="22"/>
          <w:szCs w:val="22"/>
        </w:rPr>
        <w:t xml:space="preserve">FUNCIONES: </w:t>
      </w:r>
    </w:p>
    <w:p w14:paraId="7467BEA7" w14:textId="77777777" w:rsidR="00B428F7" w:rsidRPr="00896228" w:rsidRDefault="00B428F7" w:rsidP="00B428F7">
      <w:pPr>
        <w:pStyle w:val="Prrafodelista"/>
        <w:numPr>
          <w:ilvl w:val="0"/>
          <w:numId w:val="3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b/>
          <w:i/>
          <w:color w:val="000000" w:themeColor="text1"/>
          <w:sz w:val="22"/>
          <w:szCs w:val="22"/>
          <w:u w:val="single"/>
        </w:rPr>
        <w:t>Vigilar que se mantenga constantemente actualizada la información estadística que corresponde a la Subprocuraduría</w:t>
      </w:r>
      <w:r w:rsidRPr="00896228">
        <w:rPr>
          <w:rFonts w:ascii="Palatino Linotype" w:eastAsia="MS Mincho" w:hAnsi="Palatino Linotype" w:cs="Arial"/>
          <w:i/>
          <w:color w:val="000000" w:themeColor="text1"/>
          <w:sz w:val="22"/>
          <w:szCs w:val="22"/>
        </w:rPr>
        <w:t>, a fin de desarrollar y promover las acciones de prevención del delito en los asuntos de su competencia, entre otras.</w:t>
      </w:r>
    </w:p>
    <w:p w14:paraId="2484F679" w14:textId="77CD2CC8" w:rsidR="00EC3709" w:rsidRPr="00896228" w:rsidRDefault="00EC3709" w:rsidP="00AA6109">
      <w:pPr>
        <w:pStyle w:val="Prrafodelista"/>
        <w:spacing w:line="360" w:lineRule="auto"/>
        <w:ind w:left="0"/>
        <w:jc w:val="both"/>
        <w:rPr>
          <w:rFonts w:ascii="Palatino Linotype" w:eastAsia="Calibri" w:hAnsi="Palatino Linotype" w:cs="Arial"/>
          <w:color w:val="000000" w:themeColor="text1"/>
          <w:lang w:val="es-ES"/>
        </w:rPr>
      </w:pPr>
    </w:p>
    <w:p w14:paraId="14C92655" w14:textId="1CE0F8CE" w:rsidR="00D0494A" w:rsidRPr="00896228" w:rsidRDefault="00AA6109" w:rsidP="00D0494A">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Ahora bien, en el tercer informe de gobierno</w:t>
      </w:r>
      <w:r w:rsidRPr="00896228">
        <w:rPr>
          <w:rStyle w:val="Refdenotaalpie"/>
          <w:rFonts w:ascii="Palatino Linotype" w:eastAsia="Calibri" w:hAnsi="Palatino Linotype" w:cs="Arial"/>
          <w:color w:val="000000" w:themeColor="text1"/>
          <w:lang w:val="es-ES"/>
        </w:rPr>
        <w:footnoteReference w:id="3"/>
      </w:r>
      <w:r w:rsidRPr="00896228">
        <w:rPr>
          <w:rFonts w:ascii="Palatino Linotype" w:eastAsia="Calibri" w:hAnsi="Palatino Linotype" w:cs="Arial"/>
          <w:color w:val="000000" w:themeColor="text1"/>
          <w:lang w:val="es-ES"/>
        </w:rPr>
        <w:t xml:space="preserve"> del entonces gobernador Arturo Montiel Rojas fueron publicadas las estadísticas delictivas</w:t>
      </w:r>
      <w:r w:rsidR="00D0494A" w:rsidRPr="00896228">
        <w:rPr>
          <w:rFonts w:ascii="Palatino Linotype" w:eastAsia="Calibri" w:hAnsi="Palatino Linotype" w:cs="Arial"/>
          <w:color w:val="000000" w:themeColor="text1"/>
          <w:lang w:val="es-ES"/>
        </w:rPr>
        <w:t xml:space="preserve"> por homicidio intencional e imprudencial</w:t>
      </w:r>
      <w:r w:rsidRPr="00896228">
        <w:rPr>
          <w:rFonts w:ascii="Palatino Linotype" w:eastAsia="Calibri" w:hAnsi="Palatino Linotype" w:cs="Arial"/>
          <w:color w:val="000000" w:themeColor="text1"/>
          <w:lang w:val="es-ES"/>
        </w:rPr>
        <w:t xml:space="preserve"> ocurridas desde septiembre de 1999 </w:t>
      </w:r>
      <w:r w:rsidR="00D0494A" w:rsidRPr="00896228">
        <w:rPr>
          <w:rFonts w:ascii="Palatino Linotype" w:eastAsia="Calibri" w:hAnsi="Palatino Linotype" w:cs="Arial"/>
          <w:color w:val="000000" w:themeColor="text1"/>
          <w:lang w:val="es-ES"/>
        </w:rPr>
        <w:t>hasta agosto de 2002, tal como se muestra:</w:t>
      </w:r>
    </w:p>
    <w:p w14:paraId="28021E7D" w14:textId="1F714A61" w:rsidR="00AA6109" w:rsidRPr="00896228" w:rsidRDefault="00A431C6" w:rsidP="00122976">
      <w:pPr>
        <w:pStyle w:val="Prrafodelista"/>
        <w:ind w:left="567"/>
        <w:rPr>
          <w:rFonts w:ascii="Palatino Linotype" w:eastAsia="Calibri" w:hAnsi="Palatino Linotype" w:cs="Arial"/>
          <w:color w:val="000000" w:themeColor="text1"/>
          <w:lang w:val="es-ES"/>
        </w:rPr>
      </w:pPr>
      <w:r w:rsidRPr="00896228">
        <w:rPr>
          <w:noProof/>
          <w:lang w:val="es-MX" w:eastAsia="es-MX"/>
        </w:rPr>
        <mc:AlternateContent>
          <mc:Choice Requires="wps">
            <w:drawing>
              <wp:anchor distT="0" distB="0" distL="114300" distR="114300" simplePos="0" relativeHeight="251661312" behindDoc="0" locked="0" layoutInCell="1" allowOverlap="1" wp14:anchorId="583F3FFB" wp14:editId="70129474">
                <wp:simplePos x="0" y="0"/>
                <wp:positionH relativeFrom="column">
                  <wp:posOffset>393817</wp:posOffset>
                </wp:positionH>
                <wp:positionV relativeFrom="paragraph">
                  <wp:posOffset>1395853</wp:posOffset>
                </wp:positionV>
                <wp:extent cx="1744275" cy="376518"/>
                <wp:effectExtent l="57150" t="38100" r="85090" b="100330"/>
                <wp:wrapNone/>
                <wp:docPr id="8" name="Rectángulo 8"/>
                <wp:cNvGraphicFramePr/>
                <a:graphic xmlns:a="http://schemas.openxmlformats.org/drawingml/2006/main">
                  <a:graphicData uri="http://schemas.microsoft.com/office/word/2010/wordprocessingShape">
                    <wps:wsp>
                      <wps:cNvSpPr/>
                      <wps:spPr>
                        <a:xfrm>
                          <a:off x="0" y="0"/>
                          <a:ext cx="1744275" cy="37651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12069" id="Rectángulo 8" o:spid="_x0000_s1026" style="position:absolute;margin-left:31pt;margin-top:109.9pt;width:137.35pt;height:2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wjAIAAG4FAAAOAAAAZHJzL2Uyb0RvYy54bWysVF9P2zAQf5+072D5faQpLWUVKapAnSYh&#10;QMDEs+vYbSTH553dpt232WfZF+PspKFiSEjT8uDc+e5+5/t7cbmrDdsq9BXYgucnA86UlVBWdlXw&#10;H0+LL+ec+SBsKQxYVfC98vxy9vnTReOmaghrMKVCRiDWTxtX8HUIbpplXq5VLfwJOGVJqAFrEYjF&#10;VVaiaAi9NtlwMDjLGsDSIUjlPd1et0I+S/haKxnutPYqMFNweltIJ6ZzGc9sdiGmKxRuXcnuGeIf&#10;XlGLypLTHupaBME2WP0FVVcSwYMOJxLqDLSupEoxUDT54E00j2vhVIqFkuNdnyb//2Dl7fYeWVUW&#10;nAplRU0leqCk/fltVxsD7DwmqHF+SnqP7h47zhMZo91prOOf4mC7lNR9n1S1C0zSZT4ZjYaTMWeS&#10;ZKeTs3GeQLNXa4c+fFNQs0gUHMl/yqXY3vhAHkn1oBKdWVhUxqTCGcuagg/Px4QfRR5MVUZpYnC1&#10;vDLItoJqv1gM6IvRENqRGnHG0mWMsY0qUWFvVMQw9kFpSk+Mo/UQG1P1sEJKZUPe4SbtaKbpCb3h&#10;6ceGnX40Valpe+Phx8a9RfIMNvTGdWUB3wMw/ZN1q3/IQBt3TMESyj11BkI7Mt7JRUXluRE+3Auk&#10;GaFporkPd3RoA1QG6CjO1oC/3ruP+tS6JOWsoZkruP+5Eag4M98tNfXXfDSKQ5qY0XgyJAaPJctj&#10;id3UV0ClzWnDOJnIqB/MgdQI9TOth3n0SiJhJfkuuAx4YK5CuwtowUg1nyc1Gkwnwo19dPJQ9dh+&#10;T7tnga7r0UDdfQuH+RTTN63a6sZ6WJhvAugq9fFrXrt801CnhuwWUNwax3zSel2TsxcAAAD//wMA&#10;UEsDBBQABgAIAAAAIQBe50YP4AAAAAoBAAAPAAAAZHJzL2Rvd25yZXYueG1sTI/BToNAEIbvJr7D&#10;Zky82QWaUECWpho1PdiDtYnXBUag7s4Sdtvi2zue9Dgzf/75vnI9WyPOOPnBkYJ4EYFAalw7UKfg&#10;8P58l4HwQVOrjSNU8I0e1tX1VamL1l3oDc/70AkuIV9oBX0IYyGlb3q02i/ciMS3TzdZHXicOtlO&#10;+sLl1sgkilJp9UD8odcjPvbYfO1PVoHJ6+3xZXM4ZtvdkxkfPvxryDOlbm/mzT2IgHP4C8MvPqND&#10;xUy1O1HrhVGQJqwSFCRxzgocWC7TFYiaN6s8BlmV8r9C9QMAAP//AwBQSwECLQAUAAYACAAAACEA&#10;toM4kv4AAADhAQAAEwAAAAAAAAAAAAAAAAAAAAAAW0NvbnRlbnRfVHlwZXNdLnhtbFBLAQItABQA&#10;BgAIAAAAIQA4/SH/1gAAAJQBAAALAAAAAAAAAAAAAAAAAC8BAABfcmVscy8ucmVsc1BLAQItABQA&#10;BgAIAAAAIQD+HP3wjAIAAG4FAAAOAAAAAAAAAAAAAAAAAC4CAABkcnMvZTJvRG9jLnhtbFBLAQIt&#10;ABQABgAIAAAAIQBe50YP4AAAAAoBAAAPAAAAAAAAAAAAAAAAAOYEAABkcnMvZG93bnJldi54bWxQ&#10;SwUGAAAAAAQABADzAAAA8wUAAAAA&#10;" filled="f" strokecolor="red" strokeweight="2.25pt">
                <v:shadow on="t" color="black" opacity="22937f" origin=",.5" offset="0,.63889mm"/>
              </v:rect>
            </w:pict>
          </mc:Fallback>
        </mc:AlternateContent>
      </w:r>
      <w:r w:rsidR="00AA6109" w:rsidRPr="00896228">
        <w:rPr>
          <w:noProof/>
          <w:lang w:val="es-MX" w:eastAsia="es-MX"/>
        </w:rPr>
        <w:drawing>
          <wp:inline distT="0" distB="0" distL="0" distR="0" wp14:anchorId="4F320C81" wp14:editId="4468F01A">
            <wp:extent cx="4757420" cy="194396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82" t="27908" r="31289" b="37032"/>
                    <a:stretch/>
                  </pic:blipFill>
                  <pic:spPr bwMode="auto">
                    <a:xfrm>
                      <a:off x="0" y="0"/>
                      <a:ext cx="4825528" cy="1971795"/>
                    </a:xfrm>
                    <a:prstGeom prst="rect">
                      <a:avLst/>
                    </a:prstGeom>
                    <a:ln>
                      <a:noFill/>
                    </a:ln>
                    <a:extLst>
                      <a:ext uri="{53640926-AAD7-44D8-BBD7-CCE9431645EC}">
                        <a14:shadowObscured xmlns:a14="http://schemas.microsoft.com/office/drawing/2010/main"/>
                      </a:ext>
                    </a:extLst>
                  </pic:spPr>
                </pic:pic>
              </a:graphicData>
            </a:graphic>
          </wp:inline>
        </w:drawing>
      </w:r>
    </w:p>
    <w:p w14:paraId="6C334E0C" w14:textId="77777777" w:rsidR="00AA6109" w:rsidRPr="00896228" w:rsidRDefault="00AA6109" w:rsidP="00122976">
      <w:pPr>
        <w:pStyle w:val="Prrafodelista"/>
        <w:spacing w:line="360" w:lineRule="auto"/>
        <w:ind w:left="0"/>
        <w:jc w:val="both"/>
        <w:rPr>
          <w:rFonts w:ascii="Palatino Linotype" w:eastAsia="Calibri" w:hAnsi="Palatino Linotype" w:cs="Arial"/>
          <w:color w:val="000000" w:themeColor="text1"/>
          <w:lang w:val="es-ES"/>
        </w:rPr>
      </w:pPr>
    </w:p>
    <w:p w14:paraId="06919217" w14:textId="35C69783" w:rsidR="00D2362A" w:rsidRPr="00896228" w:rsidRDefault="00AF5A9D" w:rsidP="00A03485">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Por lo que e</w:t>
      </w:r>
      <w:r w:rsidR="009D0750" w:rsidRPr="00896228">
        <w:rPr>
          <w:rFonts w:ascii="Palatino Linotype" w:eastAsia="Calibri" w:hAnsi="Palatino Linotype" w:cs="Arial"/>
          <w:color w:val="000000" w:themeColor="text1"/>
          <w:lang w:val="es-ES"/>
        </w:rPr>
        <w:t xml:space="preserve">s importante  precisar que </w:t>
      </w:r>
      <w:r w:rsidRPr="00896228">
        <w:rPr>
          <w:rFonts w:ascii="Palatino Linotype" w:eastAsia="Calibri" w:hAnsi="Palatino Linotype" w:cs="Arial"/>
          <w:color w:val="000000" w:themeColor="text1"/>
          <w:lang w:val="es-ES"/>
        </w:rPr>
        <w:t>el Código Penal para el Estado de México</w:t>
      </w:r>
      <w:r w:rsidRPr="00896228">
        <w:rPr>
          <w:rStyle w:val="Refdenotaalpie"/>
          <w:rFonts w:ascii="Palatino Linotype" w:eastAsia="Calibri" w:hAnsi="Palatino Linotype" w:cs="Arial"/>
          <w:color w:val="000000" w:themeColor="text1"/>
          <w:lang w:val="es-ES"/>
        </w:rPr>
        <w:footnoteReference w:id="4"/>
      </w:r>
      <w:r w:rsidRPr="00896228">
        <w:rPr>
          <w:rFonts w:ascii="Palatino Linotype" w:eastAsia="Calibri" w:hAnsi="Palatino Linotype" w:cs="Arial"/>
          <w:color w:val="000000" w:themeColor="text1"/>
          <w:lang w:val="es-ES"/>
        </w:rPr>
        <w:t xml:space="preserve"> antes del año 2000, establecía al ahora homicidio doloso como homicidio </w:t>
      </w:r>
      <w:r w:rsidR="00A03485" w:rsidRPr="00896228">
        <w:rPr>
          <w:rFonts w:ascii="Palatino Linotype" w:eastAsia="Calibri" w:hAnsi="Palatino Linotype" w:cs="Arial"/>
          <w:color w:val="000000" w:themeColor="text1"/>
          <w:lang w:val="es-ES"/>
        </w:rPr>
        <w:t xml:space="preserve">intencional, y </w:t>
      </w:r>
      <w:r w:rsidRPr="00896228">
        <w:rPr>
          <w:rFonts w:ascii="Palatino Linotype" w:eastAsia="Calibri" w:hAnsi="Palatino Linotype" w:cs="Arial"/>
          <w:color w:val="000000" w:themeColor="text1"/>
          <w:lang w:val="es-ES"/>
        </w:rPr>
        <w:t>califica</w:t>
      </w:r>
      <w:r w:rsidR="00382ED8" w:rsidRPr="00896228">
        <w:rPr>
          <w:rFonts w:ascii="Palatino Linotype" w:eastAsia="Calibri" w:hAnsi="Palatino Linotype" w:cs="Arial"/>
          <w:color w:val="000000" w:themeColor="text1"/>
          <w:lang w:val="es-ES"/>
        </w:rPr>
        <w:t>do</w:t>
      </w:r>
      <w:r w:rsidR="00A03485" w:rsidRPr="00896228">
        <w:rPr>
          <w:rFonts w:ascii="Palatino Linotype" w:eastAsia="Calibri" w:hAnsi="Palatino Linotype" w:cs="Arial"/>
          <w:color w:val="000000" w:themeColor="text1"/>
          <w:lang w:val="es-ES"/>
        </w:rPr>
        <w:t>.</w:t>
      </w:r>
    </w:p>
    <w:p w14:paraId="60C075C1" w14:textId="77777777" w:rsidR="00BE2F24" w:rsidRPr="00896228" w:rsidRDefault="00BE2F24" w:rsidP="00BE2F24">
      <w:pPr>
        <w:pStyle w:val="Prrafodelista"/>
        <w:spacing w:line="360" w:lineRule="auto"/>
        <w:ind w:left="0"/>
        <w:jc w:val="both"/>
        <w:rPr>
          <w:rFonts w:ascii="Palatino Linotype" w:eastAsia="Calibri" w:hAnsi="Palatino Linotype" w:cs="Arial"/>
          <w:color w:val="000000" w:themeColor="text1"/>
          <w:lang w:val="es-ES"/>
        </w:rPr>
      </w:pPr>
    </w:p>
    <w:p w14:paraId="422CC916" w14:textId="7ABA2689" w:rsidR="00BE2F24" w:rsidRPr="00896228" w:rsidRDefault="00BE2F24" w:rsidP="00A03485">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De la misma manera para el registro de cifras delictivas se clasificaba a éste delito como intencional e imprudencial, tal como se advierte en el Primer informe de gobierno emitido por el entonces gobernador Enrique Peña Nieto</w:t>
      </w:r>
      <w:r w:rsidRPr="00896228">
        <w:rPr>
          <w:rStyle w:val="Refdenotaalpie"/>
          <w:rFonts w:ascii="Palatino Linotype" w:eastAsia="Calibri" w:hAnsi="Palatino Linotype" w:cs="Arial"/>
          <w:color w:val="000000" w:themeColor="text1"/>
          <w:lang w:val="es-ES"/>
        </w:rPr>
        <w:footnoteReference w:id="5"/>
      </w:r>
      <w:r w:rsidRPr="00896228">
        <w:rPr>
          <w:rFonts w:ascii="Palatino Linotype" w:eastAsia="Calibri" w:hAnsi="Palatino Linotype" w:cs="Arial"/>
          <w:color w:val="000000" w:themeColor="text1"/>
          <w:lang w:val="es-ES"/>
        </w:rPr>
        <w:t>:</w:t>
      </w:r>
    </w:p>
    <w:p w14:paraId="5272484D" w14:textId="77777777" w:rsidR="00BE2F24" w:rsidRPr="00896228" w:rsidRDefault="00BE2F24" w:rsidP="00BE2F24">
      <w:pPr>
        <w:pStyle w:val="Prrafodelista"/>
        <w:spacing w:line="360" w:lineRule="auto"/>
        <w:ind w:left="0"/>
        <w:jc w:val="both"/>
        <w:rPr>
          <w:rFonts w:ascii="Palatino Linotype" w:eastAsia="Calibri" w:hAnsi="Palatino Linotype" w:cs="Arial"/>
          <w:color w:val="000000" w:themeColor="text1"/>
          <w:lang w:val="es-ES"/>
        </w:rPr>
      </w:pPr>
    </w:p>
    <w:p w14:paraId="5240992B" w14:textId="688CBF68" w:rsidR="00BE2F24" w:rsidRPr="00896228" w:rsidRDefault="00BE2F24" w:rsidP="00BE2F24">
      <w:pPr>
        <w:pStyle w:val="Prrafodelista"/>
        <w:spacing w:line="360" w:lineRule="auto"/>
        <w:ind w:left="0"/>
        <w:jc w:val="both"/>
        <w:rPr>
          <w:rFonts w:ascii="Palatino Linotype" w:eastAsia="Calibri" w:hAnsi="Palatino Linotype" w:cs="Arial"/>
          <w:color w:val="000000" w:themeColor="text1"/>
          <w:lang w:val="es-ES"/>
        </w:rPr>
      </w:pPr>
      <w:r w:rsidRPr="00896228">
        <w:rPr>
          <w:noProof/>
          <w:lang w:val="es-MX" w:eastAsia="es-MX"/>
        </w:rPr>
        <w:drawing>
          <wp:inline distT="0" distB="0" distL="0" distR="0" wp14:anchorId="7A97E174" wp14:editId="309D4078">
            <wp:extent cx="5501640" cy="2843092"/>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03" t="27176" r="32656" b="35112"/>
                    <a:stretch/>
                  </pic:blipFill>
                  <pic:spPr bwMode="auto">
                    <a:xfrm>
                      <a:off x="0" y="0"/>
                      <a:ext cx="5528393" cy="2856917"/>
                    </a:xfrm>
                    <a:prstGeom prst="rect">
                      <a:avLst/>
                    </a:prstGeom>
                    <a:ln>
                      <a:noFill/>
                    </a:ln>
                    <a:extLst>
                      <a:ext uri="{53640926-AAD7-44D8-BBD7-CCE9431645EC}">
                        <a14:shadowObscured xmlns:a14="http://schemas.microsoft.com/office/drawing/2010/main"/>
                      </a:ext>
                    </a:extLst>
                  </pic:spPr>
                </pic:pic>
              </a:graphicData>
            </a:graphic>
          </wp:inline>
        </w:drawing>
      </w:r>
    </w:p>
    <w:p w14:paraId="267A2239" w14:textId="77777777" w:rsidR="00A03485" w:rsidRPr="00896228" w:rsidRDefault="00A03485" w:rsidP="00A03485">
      <w:pPr>
        <w:pStyle w:val="Prrafodelista"/>
        <w:spacing w:line="360" w:lineRule="auto"/>
        <w:ind w:left="0"/>
        <w:jc w:val="both"/>
        <w:rPr>
          <w:rFonts w:ascii="Palatino Linotype" w:eastAsia="Calibri" w:hAnsi="Palatino Linotype" w:cs="Arial"/>
          <w:color w:val="000000" w:themeColor="text1"/>
          <w:lang w:val="es-ES"/>
        </w:rPr>
      </w:pPr>
    </w:p>
    <w:p w14:paraId="37A00F98" w14:textId="357639B4" w:rsidR="004E5FD9" w:rsidRPr="00896228" w:rsidRDefault="008B23AA" w:rsidP="004E5FD9">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lastRenderedPageBreak/>
        <w:t xml:space="preserve">También cabe resaltar que de acuerdo a un estudio realizado por la Cámara de Diputados Federal denominado </w:t>
      </w:r>
      <w:r w:rsidRPr="00896228">
        <w:rPr>
          <w:rFonts w:ascii="Palatino Linotype" w:eastAsia="Calibri" w:hAnsi="Palatino Linotype" w:cs="Arial"/>
          <w:i/>
          <w:color w:val="000000" w:themeColor="text1"/>
          <w:lang w:val="es-ES"/>
        </w:rPr>
        <w:t>“VIOLENCIA FEMINICIDA EN EL ESTADO DE MÉXICO”</w:t>
      </w:r>
      <w:r w:rsidR="00691CB6" w:rsidRPr="00896228">
        <w:rPr>
          <w:rFonts w:ascii="Palatino Linotype" w:eastAsia="Calibri" w:hAnsi="Palatino Linotype" w:cs="Arial"/>
          <w:i/>
          <w:color w:val="000000" w:themeColor="text1"/>
          <w:lang w:val="es-ES"/>
        </w:rPr>
        <w:t xml:space="preserve"> </w:t>
      </w:r>
      <w:r w:rsidR="00691CB6" w:rsidRPr="00896228">
        <w:rPr>
          <w:rStyle w:val="Refdenotaalpie"/>
          <w:rFonts w:ascii="Palatino Linotype" w:eastAsia="Calibri" w:hAnsi="Palatino Linotype" w:cs="Arial"/>
          <w:i/>
          <w:color w:val="000000" w:themeColor="text1"/>
          <w:lang w:val="es-ES"/>
        </w:rPr>
        <w:footnoteReference w:id="6"/>
      </w:r>
      <w:r w:rsidR="00691CB6" w:rsidRPr="00896228">
        <w:rPr>
          <w:rFonts w:ascii="Palatino Linotype" w:eastAsia="Calibri" w:hAnsi="Palatino Linotype" w:cs="Arial"/>
          <w:i/>
          <w:color w:val="000000" w:themeColor="text1"/>
          <w:lang w:val="es-ES"/>
        </w:rPr>
        <w:t xml:space="preserve">, </w:t>
      </w:r>
      <w:r w:rsidR="00691CB6" w:rsidRPr="00896228">
        <w:rPr>
          <w:rFonts w:ascii="Palatino Linotype" w:eastAsia="Calibri" w:hAnsi="Palatino Linotype" w:cs="Arial"/>
          <w:color w:val="000000" w:themeColor="text1"/>
          <w:lang w:val="es-ES"/>
        </w:rPr>
        <w:t xml:space="preserve">existen reportes desde el año 1991 por parte de la </w:t>
      </w:r>
      <w:r w:rsidR="004E5FD9" w:rsidRPr="00896228">
        <w:rPr>
          <w:rFonts w:ascii="Palatino Linotype" w:eastAsia="Calibri" w:hAnsi="Palatino Linotype" w:cs="Arial"/>
          <w:color w:val="000000" w:themeColor="text1"/>
          <w:lang w:val="es-ES"/>
        </w:rPr>
        <w:t>Procuraduría</w:t>
      </w:r>
      <w:r w:rsidR="00691CB6" w:rsidRPr="00896228">
        <w:rPr>
          <w:rFonts w:ascii="Palatino Linotype" w:eastAsia="Calibri" w:hAnsi="Palatino Linotype" w:cs="Arial"/>
          <w:color w:val="000000" w:themeColor="text1"/>
          <w:lang w:val="es-ES"/>
        </w:rPr>
        <w:t xml:space="preserve"> General de Justicia del Estado de México</w:t>
      </w:r>
      <w:r w:rsidR="004E5FD9" w:rsidRPr="00896228">
        <w:rPr>
          <w:rFonts w:ascii="Palatino Linotype" w:eastAsia="Calibri" w:hAnsi="Palatino Linotype" w:cs="Arial"/>
          <w:color w:val="000000" w:themeColor="text1"/>
          <w:lang w:val="es-ES"/>
        </w:rPr>
        <w:t xml:space="preserve"> (Hoy Fiscalía General de Justicia), tal como se advierte en la siguiente imagen:</w:t>
      </w:r>
    </w:p>
    <w:p w14:paraId="74BB214D" w14:textId="03EEA188" w:rsidR="008B23AA" w:rsidRPr="00896228" w:rsidRDefault="004E5FD9" w:rsidP="004E5FD9">
      <w:pPr>
        <w:pStyle w:val="Prrafodelista"/>
        <w:spacing w:line="360" w:lineRule="auto"/>
        <w:ind w:left="567"/>
        <w:jc w:val="both"/>
        <w:rPr>
          <w:rFonts w:ascii="Palatino Linotype" w:eastAsia="Calibri" w:hAnsi="Palatino Linotype" w:cs="Arial"/>
          <w:color w:val="000000" w:themeColor="text1"/>
          <w:lang w:val="es-ES"/>
        </w:rPr>
      </w:pPr>
      <w:r w:rsidRPr="00896228">
        <w:rPr>
          <w:noProof/>
          <w:lang w:val="es-MX" w:eastAsia="es-MX"/>
        </w:rPr>
        <mc:AlternateContent>
          <mc:Choice Requires="wps">
            <w:drawing>
              <wp:anchor distT="0" distB="0" distL="114300" distR="114300" simplePos="0" relativeHeight="251663360" behindDoc="0" locked="0" layoutInCell="1" allowOverlap="1" wp14:anchorId="23357880" wp14:editId="3470B43A">
                <wp:simplePos x="0" y="0"/>
                <wp:positionH relativeFrom="column">
                  <wp:posOffset>891540</wp:posOffset>
                </wp:positionH>
                <wp:positionV relativeFrom="paragraph">
                  <wp:posOffset>194945</wp:posOffset>
                </wp:positionV>
                <wp:extent cx="733425" cy="285750"/>
                <wp:effectExtent l="76200" t="38100" r="47625" b="95250"/>
                <wp:wrapNone/>
                <wp:docPr id="11" name="Elipse 11"/>
                <wp:cNvGraphicFramePr/>
                <a:graphic xmlns:a="http://schemas.openxmlformats.org/drawingml/2006/main">
                  <a:graphicData uri="http://schemas.microsoft.com/office/word/2010/wordprocessingShape">
                    <wps:wsp>
                      <wps:cNvSpPr/>
                      <wps:spPr>
                        <a:xfrm>
                          <a:off x="0" y="0"/>
                          <a:ext cx="733425" cy="2857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459DB" id="Elipse 11" o:spid="_x0000_s1026" style="position:absolute;margin-left:70.2pt;margin-top:15.35pt;width:57.7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PGhAIAAG0FAAAOAAAAZHJzL2Uyb0RvYy54bWysVFFrGzEMfh/sPxi/r5ekydqFXkpolzEo&#10;bVg7+uz47MTgszzZySX79ZN9l2voCoWxe/BZ1ifJ+iT56npfW7ZTGAy4kg/PBpwpJ6Eybl3yn0+L&#10;T5echShcJSw4VfKDCvx69vHDVeOnagQbsJVCRk5cmDa+5JsY/bQogtyoWoQz8MqRUgPWIpKI66JC&#10;0ZD32hajweBz0QBWHkGqEOj0tlXyWfavtZLxQeugIrMlp7vFvGJeV2ktZldiukbhN0Z21xD/cIta&#10;GEdBe1e3Igq2RfOXq9pIhAA6nkmoC9DaSJVzoGyGg1fZPG6EVzkXIif4nqbw/9zK+90SmamodkPO&#10;nKipRl+t8UExOiB2Gh+mBHr0S+ykQNuU6l5jnf6UBNtnRg89o2ofmaTDi/Pz8WjCmSTV6HJyMcmM&#10;Fy/GHkP8pqBmaVNyZXPsTKXY3YVIMQl9RKVwDhbG2lw361jT+c0WAaypkjbhAq5XNxbZTlDpF4sB&#10;fSkf8nYCI8k6OkxZtnnlXTxYlXxY90NpYocyGbYRUl+q3q2QUrmYecqeCJ3MNF2hNzx/37DDJ1OV&#10;e7Y3Hr1v3FvkyOBib1wbB/iWA9tfWbf4IwNt3omCFVQHagyEdmKClwtDFboTIS4F0ojQMNHYxwda&#10;tAUqA3Q7zjaAv986T3jqXNJy1tDIlTz82gpUnNnvjnr6y3A8TjOahfHkYkQCnmpWpxq3rW+ASktt&#10;S7fL24SP9rjVCPUzvQ7zFJVUwkmKXXIZ8SjcxPYpoPdFqvk8w2guvYh37tHLY9VT+z3tnwX6rk0j&#10;9fc9HMdTTF+1aotN9XAw30bQJvfxC68d3zTTuSG79yc9GqdyRr28krM/AAAA//8DAFBLAwQUAAYA&#10;CAAAACEAqeLRH+AAAAAJAQAADwAAAGRycy9kb3ducmV2LnhtbEyPQU7DMBBF90jcwRokNqh1KE1D&#10;Q5wKIVUskFpRegA3HuLQeJzGbhpuz7CC5dc8/f+mWI2uFQP2ofGk4H6agECqvGmoVrD/WE8eQYSo&#10;yejWEyr4xgCr8vqq0LnxF3rHYRdrwSUUcq3AxtjlUobKotNh6jskvn363unIsa+l6fWFy10rZ0my&#10;kE43xAtWd/hisTruzk6B/Gpej3Yfl2/bzXbjvTndDeuTUrc34/MTiIhj/IPhV5/VoWSngz+TCaLl&#10;PE/mjCp4SDIQDMzSdAnioCBLM5BlIf9/UP4AAAD//wMAUEsBAi0AFAAGAAgAAAAhALaDOJL+AAAA&#10;4QEAABMAAAAAAAAAAAAAAAAAAAAAAFtDb250ZW50X1R5cGVzXS54bWxQSwECLQAUAAYACAAAACEA&#10;OP0h/9YAAACUAQAACwAAAAAAAAAAAAAAAAAvAQAAX3JlbHMvLnJlbHNQSwECLQAUAAYACAAAACEA&#10;3j8DxoQCAABtBQAADgAAAAAAAAAAAAAAAAAuAgAAZHJzL2Uyb0RvYy54bWxQSwECLQAUAAYACAAA&#10;ACEAqeLRH+AAAAAJAQAADwAAAAAAAAAAAAAAAADeBAAAZHJzL2Rvd25yZXYueG1sUEsFBgAAAAAE&#10;AAQA8wAAAOsFAAAAAA==&#10;" filled="f" strokecolor="red" strokeweight="2.25pt">
                <v:shadow on="t" color="black" opacity="22937f" origin=",.5" offset="0,.63889mm"/>
              </v:oval>
            </w:pict>
          </mc:Fallback>
        </mc:AlternateContent>
      </w:r>
      <w:r w:rsidRPr="00896228">
        <w:rPr>
          <w:noProof/>
          <w:lang w:val="es-MX" w:eastAsia="es-MX"/>
        </w:rPr>
        <mc:AlternateContent>
          <mc:Choice Requires="wps">
            <w:drawing>
              <wp:anchor distT="0" distB="0" distL="114300" distR="114300" simplePos="0" relativeHeight="251662336" behindDoc="0" locked="0" layoutInCell="1" allowOverlap="1" wp14:anchorId="01CAC81C" wp14:editId="34B39720">
                <wp:simplePos x="0" y="0"/>
                <wp:positionH relativeFrom="column">
                  <wp:posOffset>2577465</wp:posOffset>
                </wp:positionH>
                <wp:positionV relativeFrom="paragraph">
                  <wp:posOffset>433070</wp:posOffset>
                </wp:positionV>
                <wp:extent cx="2228850" cy="0"/>
                <wp:effectExtent l="38100" t="38100" r="76200" b="95250"/>
                <wp:wrapNone/>
                <wp:docPr id="9" name="Conector recto 9"/>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4E39D"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34.1pt" to="378.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mzwEAAAAEAAAOAAAAZHJzL2Uyb0RvYy54bWysU9uK2zAQfS/0H4TeGzuGlqyJsw9Z0pfS&#10;hl4+QJFHsUA3Rmrs/H1HcuJd2sJCqR/GGmnO0Zwjafs4WcMugFF71/H1quYMnPS9dueO//h+eLfh&#10;LCbhemG8g45fIfLH3ds32zG00PjBmx6QEYmL7Rg6PqQU2qqKcgAr4soHcLSoPFqRKMVz1aMYid2a&#10;qqnrD9XosQ/oJcRIs0/zIt8VfqVApi9KRUjMdJx6SyViiaccq91WtGcUYdDy1ob4hy6s0I42Xaie&#10;RBLsJ+o/qKyW6KNXaSW9rbxSWkLRQGrW9W9qvg0iQNFC5sSw2BT/H638fDki033HHzhzwtIR7emg&#10;ZPLIMP/YQ/ZoDLGl0r074i2L4YhZ8KTQ5j9JYVPx9br4ClNikiabptls3pP98r5WPQMDxvQRvGV5&#10;0HGjXZYsWnH5FBNtRqX3kjxtXI7RG90ftDElwfNpb5BdBB3y4VDTl3sm4IsyyjK0ykrm3ssoXQ3M&#10;tF9BkQ+527J9uYGw0AopwaX1jdc4qs4wRS0swPp14K0+Q6HczgW8fh28IMrO3qUFbLXz+DeCNN1b&#10;VnP93YFZd7bg5PtrOdViDV2z4tztSeR7/DIv8OeHu/sFAAD//wMAUEsDBBQABgAIAAAAIQBcbHHG&#10;3gAAAAkBAAAPAAAAZHJzL2Rvd25yZXYueG1sTI/BTsMwDIbvSLxDZCRuLGHQspamE0ICDjtRkCZu&#10;WeO11RqnatKte3uMOMDRvz/9/lysZ9eLI46h86ThdqFAINXedtRo+Px4uVmBCNGQNb0n1HDGAOvy&#10;8qIwufUnesdjFRvBJRRyo6GNccilDHWLzoSFH5B4t/ejM5HHsZF2NCcud71cKpVKZzriC60Z8LnF&#10;+lBNTsNXpqqsTw7dlKktbTavb+f93Vbr66v56RFExDn+wfCjz+pQstPOT2SD6DXcqyRjVEO6WoJg&#10;4CFJOdj9BrIs5P8Pym8AAAD//wMAUEsBAi0AFAAGAAgAAAAhALaDOJL+AAAA4QEAABMAAAAAAAAA&#10;AAAAAAAAAAAAAFtDb250ZW50X1R5cGVzXS54bWxQSwECLQAUAAYACAAAACEAOP0h/9YAAACUAQAA&#10;CwAAAAAAAAAAAAAAAAAvAQAAX3JlbHMvLnJlbHNQSwECLQAUAAYACAAAACEASooSJs8BAAAABAAA&#10;DgAAAAAAAAAAAAAAAAAuAgAAZHJzL2Uyb0RvYy54bWxQSwECLQAUAAYACAAAACEAXGxxxt4AAAAJ&#10;AQAADwAAAAAAAAAAAAAAAAApBAAAZHJzL2Rvd25yZXYueG1sUEsFBgAAAAAEAAQA8wAAADQFAAAA&#10;AA==&#10;" strokecolor="red" strokeweight="2pt">
                <v:shadow on="t" color="black" opacity="24903f" origin=",.5" offset="0,.55556mm"/>
              </v:line>
            </w:pict>
          </mc:Fallback>
        </mc:AlternateContent>
      </w:r>
      <w:r w:rsidRPr="00896228">
        <w:rPr>
          <w:noProof/>
          <w:lang w:val="es-MX" w:eastAsia="es-MX"/>
        </w:rPr>
        <w:drawing>
          <wp:inline distT="0" distB="0" distL="0" distR="0" wp14:anchorId="7F84E78E" wp14:editId="13175F05">
            <wp:extent cx="4810125" cy="4438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5" t="30243" r="23030" b="6827"/>
                    <a:stretch/>
                  </pic:blipFill>
                  <pic:spPr bwMode="auto">
                    <a:xfrm>
                      <a:off x="0" y="0"/>
                      <a:ext cx="4810125" cy="4438650"/>
                    </a:xfrm>
                    <a:prstGeom prst="rect">
                      <a:avLst/>
                    </a:prstGeom>
                    <a:ln>
                      <a:noFill/>
                    </a:ln>
                    <a:extLst>
                      <a:ext uri="{53640926-AAD7-44D8-BBD7-CCE9431645EC}">
                        <a14:shadowObscured xmlns:a14="http://schemas.microsoft.com/office/drawing/2010/main"/>
                      </a:ext>
                    </a:extLst>
                  </pic:spPr>
                </pic:pic>
              </a:graphicData>
            </a:graphic>
          </wp:inline>
        </w:drawing>
      </w:r>
    </w:p>
    <w:p w14:paraId="13D62B85" w14:textId="21C25ECA" w:rsidR="00A03485" w:rsidRPr="00896228" w:rsidRDefault="00A03485" w:rsidP="00A03485">
      <w:pPr>
        <w:pStyle w:val="Prrafodelista"/>
        <w:numPr>
          <w:ilvl w:val="0"/>
          <w:numId w:val="38"/>
        </w:numPr>
        <w:spacing w:line="360" w:lineRule="auto"/>
        <w:ind w:left="0" w:firstLine="0"/>
        <w:jc w:val="both"/>
        <w:rPr>
          <w:rFonts w:ascii="Palatino Linotype" w:eastAsia="Calibri" w:hAnsi="Palatino Linotype" w:cs="Arial"/>
          <w:color w:val="000000" w:themeColor="text1"/>
          <w:lang w:val="es-ES"/>
        </w:rPr>
      </w:pPr>
      <w:r w:rsidRPr="00896228">
        <w:rPr>
          <w:rFonts w:ascii="Palatino Linotype" w:hAnsi="Palatino Linotype"/>
          <w:color w:val="000000" w:themeColor="text1"/>
        </w:rPr>
        <w:lastRenderedPageBreak/>
        <w:t xml:space="preserve">Fue así que </w:t>
      </w:r>
      <w:r w:rsidR="00C000CD" w:rsidRPr="00896228">
        <w:rPr>
          <w:rFonts w:ascii="Palatino Linotype" w:hAnsi="Palatino Linotype"/>
          <w:color w:val="000000" w:themeColor="text1"/>
        </w:rPr>
        <w:t>se advirtió que desde el año 1981</w:t>
      </w:r>
      <w:r w:rsidRPr="00896228">
        <w:rPr>
          <w:rFonts w:ascii="Palatino Linotype" w:hAnsi="Palatino Linotype"/>
          <w:color w:val="000000" w:themeColor="text1"/>
        </w:rPr>
        <w:t xml:space="preserve"> </w:t>
      </w:r>
      <w:r w:rsidR="00402483" w:rsidRPr="00896228">
        <w:rPr>
          <w:rFonts w:ascii="Palatino Linotype" w:hAnsi="Palatino Linotype"/>
          <w:color w:val="000000" w:themeColor="text1"/>
        </w:rPr>
        <w:t>la entonces Procuraduría General de Justicia (hoy Fiscalía General de Justicia)</w:t>
      </w:r>
      <w:r w:rsidRPr="00896228">
        <w:rPr>
          <w:rFonts w:ascii="Palatino Linotype" w:hAnsi="Palatino Linotype"/>
          <w:color w:val="000000" w:themeColor="text1"/>
        </w:rPr>
        <w:t xml:space="preserve"> </w:t>
      </w:r>
      <w:r w:rsidR="00FF0CC8" w:rsidRPr="00896228">
        <w:rPr>
          <w:rFonts w:ascii="Palatino Linotype" w:hAnsi="Palatino Linotype"/>
          <w:color w:val="000000" w:themeColor="text1"/>
        </w:rPr>
        <w:t>y sus</w:t>
      </w:r>
      <w:r w:rsidRPr="00896228">
        <w:rPr>
          <w:rFonts w:ascii="Palatino Linotype" w:hAnsi="Palatino Linotype"/>
          <w:color w:val="000000" w:themeColor="text1"/>
        </w:rPr>
        <w:t xml:space="preserve"> unidades administrativas </w:t>
      </w:r>
      <w:r w:rsidR="00FF0CC8" w:rsidRPr="00896228">
        <w:rPr>
          <w:rFonts w:ascii="Palatino Linotype" w:hAnsi="Palatino Linotype"/>
          <w:color w:val="000000" w:themeColor="text1"/>
        </w:rPr>
        <w:t xml:space="preserve">auxiliares y especializadas </w:t>
      </w:r>
      <w:r w:rsidRPr="00896228">
        <w:rPr>
          <w:rFonts w:ascii="Palatino Linotype" w:hAnsi="Palatino Linotype"/>
          <w:color w:val="000000" w:themeColor="text1"/>
        </w:rPr>
        <w:t xml:space="preserve">cuentan con facultades, funciones y/o atribuciones relativas a la generación de estadísticas, referentes a los diversos delitos, entre ellos, el de homicidio, y aquellos relacionados a la violencia de género, con lo cual podría colmarse lo requerido, por lo que a consideración de éste Órgano Garante, </w:t>
      </w:r>
      <w:r w:rsidR="00402483" w:rsidRPr="00896228">
        <w:rPr>
          <w:rFonts w:ascii="Palatino Linotype" w:hAnsi="Palatino Linotype"/>
          <w:color w:val="000000" w:themeColor="text1"/>
        </w:rPr>
        <w:t xml:space="preserve">los números correspondientes a los homicidios dolosos o intencionales que se llevaron a cabo desde el año 1993 hasta el año 2011 </w:t>
      </w:r>
      <w:r w:rsidRPr="00896228">
        <w:rPr>
          <w:rFonts w:ascii="Palatino Linotype" w:hAnsi="Palatino Linotype"/>
          <w:color w:val="000000" w:themeColor="text1"/>
        </w:rPr>
        <w:t xml:space="preserve">es información </w:t>
      </w:r>
      <w:r w:rsidR="00E6239B" w:rsidRPr="00896228">
        <w:rPr>
          <w:rFonts w:ascii="Palatino Linotype" w:hAnsi="Palatino Linotype"/>
          <w:color w:val="000000" w:themeColor="text1"/>
        </w:rPr>
        <w:t>factible</w:t>
      </w:r>
      <w:r w:rsidRPr="00896228">
        <w:rPr>
          <w:rFonts w:ascii="Palatino Linotype" w:hAnsi="Palatino Linotype"/>
          <w:color w:val="000000" w:themeColor="text1"/>
        </w:rPr>
        <w:t xml:space="preserve"> de ordenarse.</w:t>
      </w:r>
    </w:p>
    <w:p w14:paraId="0F8B5AAB" w14:textId="4DBA026B" w:rsidR="00C759DB" w:rsidRPr="00896228" w:rsidRDefault="00D2362A" w:rsidP="00D2362A">
      <w:pPr>
        <w:pStyle w:val="Ttulo1"/>
        <w:numPr>
          <w:ilvl w:val="2"/>
          <w:numId w:val="1"/>
        </w:numPr>
        <w:ind w:left="0" w:firstLine="0"/>
        <w:rPr>
          <w:rFonts w:cs="Arial"/>
          <w:szCs w:val="24"/>
        </w:rPr>
      </w:pPr>
      <w:bookmarkStart w:id="24" w:name="_Toc69387560"/>
      <w:r w:rsidRPr="00896228">
        <w:rPr>
          <w:rFonts w:cs="Arial"/>
          <w:szCs w:val="24"/>
        </w:rPr>
        <w:t xml:space="preserve">De las denuncias y carpetas de investigación de </w:t>
      </w:r>
      <w:r w:rsidR="00C759DB" w:rsidRPr="00896228">
        <w:rPr>
          <w:rFonts w:cs="Arial"/>
          <w:szCs w:val="24"/>
        </w:rPr>
        <w:t>feminicidios.</w:t>
      </w:r>
      <w:bookmarkEnd w:id="22"/>
      <w:bookmarkEnd w:id="24"/>
    </w:p>
    <w:p w14:paraId="70221B53" w14:textId="77777777" w:rsidR="00C759DB" w:rsidRPr="00896228" w:rsidRDefault="00C759DB" w:rsidP="00C759DB">
      <w:pPr>
        <w:rPr>
          <w:rFonts w:ascii="Palatino Linotype" w:hAnsi="Palatino Linotype"/>
          <w:color w:val="000000" w:themeColor="text1"/>
          <w:lang w:val="es-MX" w:eastAsia="en-US"/>
        </w:rPr>
      </w:pPr>
    </w:p>
    <w:p w14:paraId="4EC39B49" w14:textId="15D117B8" w:rsidR="00661B1E" w:rsidRPr="00896228" w:rsidRDefault="00414AD6" w:rsidP="00D64AC3">
      <w:pPr>
        <w:pStyle w:val="NormalWeb"/>
        <w:numPr>
          <w:ilvl w:val="0"/>
          <w:numId w:val="38"/>
        </w:numPr>
        <w:spacing w:before="0" w:beforeAutospacing="0" w:after="0" w:afterAutospacing="0" w:line="360" w:lineRule="auto"/>
        <w:ind w:left="0" w:firstLine="0"/>
        <w:jc w:val="both"/>
        <w:rPr>
          <w:rFonts w:ascii="Palatino Linotype" w:hAnsi="Palatino Linotype"/>
          <w:noProof/>
        </w:rPr>
      </w:pPr>
      <w:r w:rsidRPr="00896228">
        <w:rPr>
          <w:rFonts w:ascii="Palatino Linotype" w:hAnsi="Palatino Linotype" w:cs="Arial"/>
          <w:color w:val="000000" w:themeColor="text1"/>
        </w:rPr>
        <w:t xml:space="preserve">El 18 de marzo de 2011 </w:t>
      </w:r>
      <w:r w:rsidR="00661B1E" w:rsidRPr="00896228">
        <w:rPr>
          <w:rFonts w:ascii="Palatino Linotype" w:hAnsi="Palatino Linotype" w:cs="Arial"/>
          <w:color w:val="000000" w:themeColor="text1"/>
        </w:rPr>
        <w:t xml:space="preserve">fue publicado </w:t>
      </w:r>
      <w:r w:rsidR="00661B1E" w:rsidRPr="00896228">
        <w:rPr>
          <w:rFonts w:ascii="Palatino Linotype" w:hAnsi="Palatino Linotype"/>
          <w:lang w:val="es-MX" w:eastAsia="en-US"/>
        </w:rPr>
        <w:t xml:space="preserve">en el Periódico Oficial del Gobierno del Estado de México “Gaceta del Gobierno” </w:t>
      </w:r>
      <w:r w:rsidR="00661B1E" w:rsidRPr="00896228">
        <w:rPr>
          <w:rFonts w:ascii="Palatino Linotype" w:hAnsi="Palatino Linotype" w:cs="Arial"/>
          <w:color w:val="000000" w:themeColor="text1"/>
        </w:rPr>
        <w:t>el Decreto número 272</w:t>
      </w:r>
      <w:r w:rsidR="0060417C" w:rsidRPr="00896228">
        <w:rPr>
          <w:rStyle w:val="Refdenotaalpie"/>
          <w:rFonts w:ascii="Palatino Linotype" w:hAnsi="Palatino Linotype" w:cs="Arial"/>
          <w:color w:val="000000" w:themeColor="text1"/>
        </w:rPr>
        <w:footnoteReference w:id="7"/>
      </w:r>
      <w:r w:rsidR="00661B1E" w:rsidRPr="00896228">
        <w:rPr>
          <w:rFonts w:ascii="Palatino Linotype" w:hAnsi="Palatino Linotype" w:cs="Arial"/>
          <w:color w:val="000000" w:themeColor="text1"/>
        </w:rPr>
        <w:t xml:space="preserve">, a través del cual se </w:t>
      </w:r>
      <w:r w:rsidR="0060417C" w:rsidRPr="00896228">
        <w:rPr>
          <w:rFonts w:ascii="Palatino Linotype" w:hAnsi="Palatino Linotype" w:cs="Arial"/>
          <w:color w:val="000000" w:themeColor="text1"/>
        </w:rPr>
        <w:t xml:space="preserve">reformaron diversos ordenamientos a fin de </w:t>
      </w:r>
      <w:r w:rsidR="0060417C" w:rsidRPr="00896228">
        <w:rPr>
          <w:rFonts w:ascii="Palatino Linotype" w:hAnsi="Palatino Linotype"/>
        </w:rPr>
        <w:t>establecer los supuestos en los que el homicidio doloso de una mujer sería considerado feminicidio, atendiendo a los estándares internacionales y las hipótesis previstas en otros ordenamientos legales.</w:t>
      </w:r>
    </w:p>
    <w:p w14:paraId="360C5A28" w14:textId="77777777" w:rsidR="004373EE" w:rsidRPr="00896228" w:rsidRDefault="004373EE" w:rsidP="004373EE">
      <w:pPr>
        <w:pStyle w:val="NormalWeb"/>
        <w:spacing w:before="0" w:beforeAutospacing="0" w:after="0" w:afterAutospacing="0" w:line="360" w:lineRule="auto"/>
        <w:jc w:val="both"/>
        <w:rPr>
          <w:rFonts w:ascii="Palatino Linotype" w:hAnsi="Palatino Linotype"/>
          <w:noProof/>
        </w:rPr>
      </w:pPr>
    </w:p>
    <w:p w14:paraId="0A76F9B2" w14:textId="41877FD9" w:rsidR="0060417C" w:rsidRPr="00896228" w:rsidRDefault="0060417C" w:rsidP="00D64AC3">
      <w:pPr>
        <w:pStyle w:val="NormalWeb"/>
        <w:numPr>
          <w:ilvl w:val="0"/>
          <w:numId w:val="38"/>
        </w:numPr>
        <w:spacing w:before="0" w:beforeAutospacing="0" w:after="0" w:afterAutospacing="0" w:line="360" w:lineRule="auto"/>
        <w:ind w:left="0" w:firstLine="0"/>
        <w:jc w:val="both"/>
        <w:rPr>
          <w:rFonts w:ascii="Palatino Linotype" w:hAnsi="Palatino Linotype"/>
          <w:noProof/>
        </w:rPr>
      </w:pPr>
      <w:r w:rsidRPr="00896228">
        <w:rPr>
          <w:rFonts w:ascii="Palatino Linotype" w:hAnsi="Palatino Linotype" w:cs="Arial"/>
          <w:color w:val="000000" w:themeColor="text1"/>
        </w:rPr>
        <w:t xml:space="preserve">En el Decreto antes referido en su EXPOSICIÓN DE </w:t>
      </w:r>
      <w:r w:rsidR="004373EE" w:rsidRPr="00896228">
        <w:rPr>
          <w:rFonts w:ascii="Palatino Linotype" w:hAnsi="Palatino Linotype" w:cs="Arial"/>
          <w:color w:val="000000" w:themeColor="text1"/>
        </w:rPr>
        <w:t>MOTIVOS</w:t>
      </w:r>
      <w:r w:rsidRPr="00896228">
        <w:rPr>
          <w:rFonts w:ascii="Palatino Linotype" w:hAnsi="Palatino Linotype" w:cs="Arial"/>
          <w:color w:val="000000" w:themeColor="text1"/>
        </w:rPr>
        <w:t xml:space="preserve"> señaló que </w:t>
      </w:r>
      <w:r w:rsidRPr="00896228">
        <w:rPr>
          <w:rFonts w:ascii="Palatino Linotype" w:hAnsi="Palatino Linotype"/>
        </w:rPr>
        <w:t xml:space="preserve">el 14 de febrero del presente año, se publicó en la Gaceta del Gobierno, el Acuerdo del Ejecutivo del Estado por el que se reforman diversos artículos del Reglamento de la Ley Orgánica de la Procuraduría General de Justicia del Estado de México, en donde </w:t>
      </w:r>
      <w:r w:rsidRPr="00896228">
        <w:rPr>
          <w:rFonts w:ascii="Palatino Linotype" w:hAnsi="Palatino Linotype"/>
        </w:rPr>
        <w:lastRenderedPageBreak/>
        <w:t>se establece la creación de la Subprocuraduría para la Atención de Delitos Vincu</w:t>
      </w:r>
      <w:r w:rsidR="004373EE" w:rsidRPr="00896228">
        <w:rPr>
          <w:rFonts w:ascii="Palatino Linotype" w:hAnsi="Palatino Linotype"/>
        </w:rPr>
        <w:t>lados a la Violencia de Género.</w:t>
      </w:r>
    </w:p>
    <w:p w14:paraId="064074F0" w14:textId="77777777" w:rsidR="004373EE" w:rsidRPr="00896228" w:rsidRDefault="004373EE" w:rsidP="004373EE">
      <w:pPr>
        <w:pStyle w:val="Prrafodelista"/>
        <w:rPr>
          <w:rFonts w:ascii="Palatino Linotype" w:hAnsi="Palatino Linotype"/>
          <w:noProof/>
        </w:rPr>
      </w:pPr>
    </w:p>
    <w:p w14:paraId="617430F8" w14:textId="21C752B6" w:rsidR="004373EE" w:rsidRPr="00896228" w:rsidRDefault="004373EE" w:rsidP="00D64AC3">
      <w:pPr>
        <w:pStyle w:val="NormalWeb"/>
        <w:numPr>
          <w:ilvl w:val="0"/>
          <w:numId w:val="38"/>
        </w:numPr>
        <w:spacing w:before="0" w:beforeAutospacing="0" w:after="0" w:afterAutospacing="0" w:line="360" w:lineRule="auto"/>
        <w:ind w:left="0" w:firstLine="0"/>
        <w:jc w:val="both"/>
        <w:rPr>
          <w:rFonts w:ascii="Palatino Linotype" w:hAnsi="Palatino Linotype"/>
          <w:noProof/>
        </w:rPr>
      </w:pPr>
      <w:r w:rsidRPr="00896228">
        <w:rPr>
          <w:rFonts w:ascii="Palatino Linotype" w:hAnsi="Palatino Linotype"/>
          <w:noProof/>
        </w:rPr>
        <w:t xml:space="preserve">En aquel entonces </w:t>
      </w:r>
      <w:r w:rsidR="006B1902" w:rsidRPr="00896228">
        <w:rPr>
          <w:rFonts w:ascii="Palatino Linotype" w:hAnsi="Palatino Linotype"/>
          <w:noProof/>
        </w:rPr>
        <w:t>se tipificó al feminicidio cuando se actualizaran las circunstancias contempladas en el artículo 242 Bis del Código Penal del Estado de México que a continuación se transcriben:</w:t>
      </w:r>
    </w:p>
    <w:p w14:paraId="30C0171E" w14:textId="77777777" w:rsidR="00661B1E" w:rsidRPr="00896228" w:rsidRDefault="00661B1E" w:rsidP="00661B1E">
      <w:pPr>
        <w:pStyle w:val="NormalWeb"/>
        <w:spacing w:before="0" w:beforeAutospacing="0" w:after="0" w:afterAutospacing="0" w:line="360" w:lineRule="auto"/>
        <w:jc w:val="both"/>
        <w:rPr>
          <w:rFonts w:ascii="Palatino Linotype" w:hAnsi="Palatino Linotype" w:cs="Arial"/>
          <w:color w:val="000000" w:themeColor="text1"/>
        </w:rPr>
      </w:pPr>
    </w:p>
    <w:p w14:paraId="7D6D6E35" w14:textId="3021D945" w:rsidR="007E6E8D" w:rsidRPr="00896228" w:rsidRDefault="00414AD6"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Artículo 242. Bis.- El homicidio doloso de una mujer, se considerará feminicidio cuando se actualice alguna de las siguientes circunstancias:</w:t>
      </w:r>
    </w:p>
    <w:p w14:paraId="28D774C6" w14:textId="73D022C6" w:rsidR="006B1902" w:rsidRPr="00896228" w:rsidRDefault="00414AD6"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 El homicidio doloso de una mujer, se considerará feminicidio cuando se actualice alguna de las siguientes circunstancias: </w:t>
      </w:r>
    </w:p>
    <w:p w14:paraId="12D30623" w14:textId="25635428" w:rsidR="006B1902" w:rsidRPr="00896228" w:rsidRDefault="006B1902"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a) </w:t>
      </w:r>
      <w:r w:rsidR="00414AD6" w:rsidRPr="00896228">
        <w:rPr>
          <w:rFonts w:ascii="Palatino Linotype" w:hAnsi="Palatino Linotype"/>
          <w:i/>
          <w:sz w:val="22"/>
          <w:szCs w:val="22"/>
        </w:rPr>
        <w:t xml:space="preserve">Por razón de violencia de género; entendiéndose por ésta, la privación de la vida asociada a la exclusión, subordinación, discriminación o explotación del sujeto pasivo; </w:t>
      </w:r>
    </w:p>
    <w:p w14:paraId="16F671DA" w14:textId="77777777" w:rsidR="006B1902" w:rsidRPr="00896228" w:rsidRDefault="006B1902"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b) </w:t>
      </w:r>
      <w:r w:rsidR="00414AD6" w:rsidRPr="00896228">
        <w:rPr>
          <w:rFonts w:ascii="Palatino Linotype" w:hAnsi="Palatino Linotype"/>
          <w:i/>
          <w:sz w:val="22"/>
          <w:szCs w:val="22"/>
        </w:rPr>
        <w:t xml:space="preserve">Se corneta en contra de persona con quien se haya tenido una relación sentimental, afectiva o de confianza, o haya estado vinculada con el sujeto activo por una relación de hecho en su centro de trabajo o institución educativa, o por razones de carácter técnico o profesional, y existan con antelación conductas que hayan menoscabado o anulado los derechos, o atentado contra la dignidad del pasivo; </w:t>
      </w:r>
    </w:p>
    <w:p w14:paraId="4B16669F" w14:textId="77777777" w:rsidR="006B1902" w:rsidRPr="00896228" w:rsidRDefault="006B1902"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c) </w:t>
      </w:r>
      <w:r w:rsidR="00414AD6" w:rsidRPr="00896228">
        <w:rPr>
          <w:rFonts w:ascii="Palatino Linotype" w:hAnsi="Palatino Linotype"/>
          <w:i/>
          <w:sz w:val="22"/>
          <w:szCs w:val="22"/>
        </w:rPr>
        <w:t xml:space="preserve">El sujeto activo haya ejecutado conductas sexuales, crueles o degradantes, o mutile al pasivo o el cuerpo del pasivo, o </w:t>
      </w:r>
    </w:p>
    <w:p w14:paraId="73BD3079" w14:textId="77777777" w:rsidR="006B1902" w:rsidRPr="00896228" w:rsidRDefault="006B1902"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d) </w:t>
      </w:r>
      <w:r w:rsidR="00414AD6" w:rsidRPr="00896228">
        <w:rPr>
          <w:rFonts w:ascii="Palatino Linotype" w:hAnsi="Palatino Linotype"/>
          <w:i/>
          <w:sz w:val="22"/>
          <w:szCs w:val="22"/>
        </w:rPr>
        <w:t xml:space="preserve">Existan con antelación actos que constituyan violencia familiar del sujeto activo hacia el pasivo. </w:t>
      </w:r>
    </w:p>
    <w:p w14:paraId="507C9977" w14:textId="3BF97BC2" w:rsidR="00661B1E" w:rsidRPr="00896228" w:rsidRDefault="00414AD6" w:rsidP="006B1902">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En los casos a que se refiere este artículo, la penalidad será de cuarenta a setenta años de prisión y de setecientos a cinco mil días multa.</w:t>
      </w:r>
    </w:p>
    <w:p w14:paraId="571DED8C" w14:textId="77777777" w:rsidR="00661B1E" w:rsidRPr="00896228" w:rsidRDefault="00661B1E" w:rsidP="00414AD6">
      <w:pPr>
        <w:pStyle w:val="NormalWeb"/>
        <w:spacing w:before="0" w:beforeAutospacing="0" w:after="0" w:afterAutospacing="0" w:line="360" w:lineRule="auto"/>
        <w:jc w:val="both"/>
      </w:pPr>
    </w:p>
    <w:p w14:paraId="08219178" w14:textId="4DCB0D4E" w:rsidR="00C759DB" w:rsidRPr="00896228" w:rsidRDefault="00661B1E" w:rsidP="006B1902">
      <w:pPr>
        <w:pStyle w:val="NormalWeb"/>
        <w:numPr>
          <w:ilvl w:val="0"/>
          <w:numId w:val="38"/>
        </w:numPr>
        <w:spacing w:before="0" w:beforeAutospacing="0" w:after="0" w:afterAutospacing="0" w:line="360" w:lineRule="auto"/>
        <w:ind w:left="0" w:firstLine="0"/>
        <w:jc w:val="both"/>
        <w:rPr>
          <w:rFonts w:ascii="Palatino Linotype" w:hAnsi="Palatino Linotype" w:cs="Arial"/>
          <w:i/>
          <w:color w:val="000000" w:themeColor="text1"/>
          <w:sz w:val="22"/>
          <w:szCs w:val="22"/>
        </w:rPr>
      </w:pPr>
      <w:r w:rsidRPr="00896228">
        <w:rPr>
          <w:rFonts w:ascii="Palatino Linotype" w:hAnsi="Palatino Linotype" w:cs="Arial"/>
          <w:color w:val="000000" w:themeColor="text1"/>
        </w:rPr>
        <w:lastRenderedPageBreak/>
        <w:t>Hoy en día e</w:t>
      </w:r>
      <w:r w:rsidR="00C759DB" w:rsidRPr="00896228">
        <w:rPr>
          <w:rFonts w:ascii="Palatino Linotype" w:hAnsi="Palatino Linotype" w:cs="Arial"/>
          <w:color w:val="000000" w:themeColor="text1"/>
        </w:rPr>
        <w:t xml:space="preserve">l </w:t>
      </w:r>
      <w:r w:rsidR="00C759DB" w:rsidRPr="00896228">
        <w:rPr>
          <w:rFonts w:ascii="Palatino Linotype" w:hAnsi="Palatino Linotype" w:cs="Arial"/>
          <w:b/>
          <w:color w:val="000000" w:themeColor="text1"/>
        </w:rPr>
        <w:t>Código Penal del Estado de México</w:t>
      </w:r>
      <w:r w:rsidR="00C759DB" w:rsidRPr="00896228">
        <w:rPr>
          <w:rFonts w:ascii="Palatino Linotype" w:hAnsi="Palatino Linotype" w:cs="Arial"/>
          <w:color w:val="000000" w:themeColor="text1"/>
        </w:rPr>
        <w:t xml:space="preserve"> </w:t>
      </w:r>
      <w:r w:rsidR="001B46CB" w:rsidRPr="00896228">
        <w:rPr>
          <w:rFonts w:ascii="Palatino Linotype" w:hAnsi="Palatino Linotype" w:cs="Arial"/>
          <w:color w:val="000000" w:themeColor="text1"/>
        </w:rPr>
        <w:t xml:space="preserve">dispone que </w:t>
      </w:r>
      <w:r w:rsidR="001B46CB" w:rsidRPr="00896228">
        <w:rPr>
          <w:rFonts w:ascii="Palatino Linotype" w:hAnsi="Palatino Linotype"/>
        </w:rPr>
        <w:t xml:space="preserve">comete el delito de feminicidio quien prive de la vida a una mujer por razones de género y se considera que existen razones de género cuando concurra </w:t>
      </w:r>
      <w:r w:rsidR="001B46CB" w:rsidRPr="00896228">
        <w:rPr>
          <w:rFonts w:ascii="Palatino Linotype" w:hAnsi="Palatino Linotype"/>
          <w:b/>
          <w:u w:val="single"/>
        </w:rPr>
        <w:t>alguna</w:t>
      </w:r>
      <w:r w:rsidR="001B46CB" w:rsidRPr="00896228">
        <w:rPr>
          <w:rFonts w:ascii="Palatino Linotype" w:hAnsi="Palatino Linotype"/>
        </w:rPr>
        <w:t xml:space="preserve"> de las circunstancias establecidas en el artículo 281 del propio Código.</w:t>
      </w:r>
    </w:p>
    <w:p w14:paraId="5CC20E45" w14:textId="77777777" w:rsidR="00C759DB" w:rsidRPr="00896228" w:rsidRDefault="00C759DB" w:rsidP="00C759DB">
      <w:pPr>
        <w:pStyle w:val="NormalWeb"/>
        <w:spacing w:before="0" w:beforeAutospacing="0" w:after="0" w:afterAutospacing="0" w:line="360" w:lineRule="auto"/>
        <w:jc w:val="both"/>
        <w:rPr>
          <w:rFonts w:ascii="Palatino Linotype" w:hAnsi="Palatino Linotype" w:cs="Arial"/>
          <w:color w:val="000000" w:themeColor="text1"/>
        </w:rPr>
      </w:pPr>
    </w:p>
    <w:p w14:paraId="1BAA555E" w14:textId="39F8513B" w:rsidR="00C759DB" w:rsidRPr="00896228" w:rsidRDefault="00C759DB" w:rsidP="00CE10F6">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En atención a todo lo antes expuesto se precisa que se deben reunir elementos de tipicidad para que se actualice dicho delito, de lo contrario se aplicarían las reglas existentes para el homicidio, cuya </w:t>
      </w:r>
      <w:r w:rsidR="00B7441C" w:rsidRPr="00896228">
        <w:rPr>
          <w:rFonts w:ascii="Palatino Linotype" w:hAnsi="Palatino Linotype" w:cs="Arial"/>
          <w:color w:val="000000" w:themeColor="text1"/>
        </w:rPr>
        <w:t>Investigación</w:t>
      </w:r>
      <w:r w:rsidRPr="00896228">
        <w:rPr>
          <w:rFonts w:ascii="Palatino Linotype" w:hAnsi="Palatino Linotype" w:cs="Arial"/>
          <w:color w:val="000000" w:themeColor="text1"/>
        </w:rPr>
        <w:t xml:space="preserve"> y tipificación en ambos casos corresponde al Ministerio Público.</w:t>
      </w:r>
      <w:r w:rsidR="001B46CB" w:rsidRPr="00896228">
        <w:rPr>
          <w:rFonts w:ascii="Palatino Linotype" w:hAnsi="Palatino Linotype" w:cs="Arial"/>
          <w:color w:val="000000" w:themeColor="text1"/>
        </w:rPr>
        <w:t xml:space="preserve"> En razón de ello al haberse entregado mediante el informe justificado </w:t>
      </w:r>
      <w:r w:rsidR="00B45421" w:rsidRPr="00896228">
        <w:rPr>
          <w:rFonts w:ascii="Palatino Linotype" w:hAnsi="Palatino Linotype" w:cs="Arial"/>
          <w:color w:val="000000" w:themeColor="text1"/>
        </w:rPr>
        <w:t>la información correspondiente a los feminicidios desde el año 2011, el SUJETO OBLIGADO entregó la información que obra en sus archivos a partir de la tipificación del delito no así a partir de la Fiscalía especializada como lo hizo saber, sin embargo el requerimiento planteado por lo que hace a este punto ha sido colmado.</w:t>
      </w:r>
    </w:p>
    <w:p w14:paraId="5F815A76" w14:textId="77777777" w:rsidR="00222CF1" w:rsidRPr="00896228" w:rsidRDefault="00222CF1" w:rsidP="00B45421">
      <w:pPr>
        <w:rPr>
          <w:rFonts w:ascii="Palatino Linotype" w:hAnsi="Palatino Linotype" w:cs="Arial"/>
          <w:color w:val="000000" w:themeColor="text1"/>
        </w:rPr>
      </w:pPr>
    </w:p>
    <w:p w14:paraId="28E9B7E6" w14:textId="2D99E0C5" w:rsidR="00277693" w:rsidRPr="00896228" w:rsidRDefault="00D5382E" w:rsidP="00D5382E">
      <w:pPr>
        <w:pStyle w:val="Ttulo1"/>
        <w:ind w:left="1080"/>
        <w:rPr>
          <w:rFonts w:cs="Arial"/>
          <w:szCs w:val="24"/>
        </w:rPr>
      </w:pPr>
      <w:bookmarkStart w:id="25" w:name="_Toc69387561"/>
      <w:r w:rsidRPr="00896228">
        <w:rPr>
          <w:rFonts w:cs="Arial"/>
          <w:szCs w:val="24"/>
        </w:rPr>
        <w:t xml:space="preserve">III. </w:t>
      </w:r>
      <w:r w:rsidR="00B45421" w:rsidRPr="00896228">
        <w:rPr>
          <w:rFonts w:cs="Arial"/>
          <w:szCs w:val="24"/>
        </w:rPr>
        <w:t>De las denuncias y carpetas de investigación de desapariciones</w:t>
      </w:r>
      <w:r w:rsidR="00277693" w:rsidRPr="00896228">
        <w:rPr>
          <w:rFonts w:cs="Arial"/>
          <w:szCs w:val="24"/>
        </w:rPr>
        <w:t>.</w:t>
      </w:r>
      <w:bookmarkEnd w:id="25"/>
    </w:p>
    <w:p w14:paraId="28AC76FF" w14:textId="77777777" w:rsidR="00277693" w:rsidRPr="00896228" w:rsidRDefault="00277693" w:rsidP="00277693">
      <w:pPr>
        <w:rPr>
          <w:lang w:val="es-MX" w:eastAsia="en-US"/>
        </w:rPr>
      </w:pPr>
    </w:p>
    <w:p w14:paraId="48159304" w14:textId="7FE01BB0" w:rsidR="00277693" w:rsidRPr="00896228" w:rsidRDefault="00277693" w:rsidP="0027769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rPr>
        <w:t>El 10 de julio de 2015 se publicó en el Diario Oficial de la Federación, el Decreto por el que se reforma el artículo 73, fracción XXI, inciso a), de la Constitución Política de los Estados Unidos Mexicanos, el cual dotó de facultades al Congreso de la Unión para expedir leyes generales que establecieran los tipos penales y sus sanciones en materia de desaparición forzada de personas.</w:t>
      </w:r>
    </w:p>
    <w:p w14:paraId="5FFAA23A" w14:textId="77777777" w:rsidR="00277693" w:rsidRPr="00896228" w:rsidRDefault="00277693" w:rsidP="00277693">
      <w:pPr>
        <w:pStyle w:val="NormalWeb"/>
        <w:spacing w:before="0" w:beforeAutospacing="0" w:after="0" w:afterAutospacing="0" w:line="360" w:lineRule="auto"/>
        <w:jc w:val="both"/>
        <w:rPr>
          <w:rFonts w:ascii="Palatino Linotype" w:hAnsi="Palatino Linotype" w:cs="Arial"/>
          <w:color w:val="000000" w:themeColor="text1"/>
        </w:rPr>
      </w:pPr>
    </w:p>
    <w:p w14:paraId="681621F2" w14:textId="53932313" w:rsidR="00277693" w:rsidRPr="00896228" w:rsidRDefault="00277693" w:rsidP="0027769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rPr>
        <w:lastRenderedPageBreak/>
        <w:t>Luego, de conformidad con el artículo SEGUNDO TRANSITORIO del propio Decreto, se estableció la obligatoriedad del Congreso de la Unión de expedir la legislación general en las materias citadas dentro de los 180 días siguientes a su entrada en vigor. Es el caso que, el 17 de noviembre de 2017, fue publicada la Ley General en Materia de Desaparición Forzada de Personas, Desaparición Cometida por Particulares y del Sistema Nacional de Búsqueda de Personas.</w:t>
      </w:r>
    </w:p>
    <w:p w14:paraId="7B588396" w14:textId="77777777" w:rsidR="00277693" w:rsidRPr="00896228" w:rsidRDefault="00277693" w:rsidP="00277693">
      <w:pPr>
        <w:pStyle w:val="Prrafodelista"/>
        <w:rPr>
          <w:rFonts w:ascii="Palatino Linotype" w:hAnsi="Palatino Linotype" w:cs="Arial"/>
          <w:color w:val="000000" w:themeColor="text1"/>
        </w:rPr>
      </w:pPr>
    </w:p>
    <w:p w14:paraId="52A5C56C" w14:textId="7CCC158B" w:rsidR="00277693" w:rsidRPr="00896228" w:rsidRDefault="00277693" w:rsidP="0027769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rPr>
        <w:t xml:space="preserve">Así mismo, de acuerdo al párrafo segundo, del artículo Noveno Transitorio </w:t>
      </w:r>
      <w:r w:rsidR="008E7AD0" w:rsidRPr="00896228">
        <w:rPr>
          <w:rFonts w:ascii="Palatino Linotype" w:hAnsi="Palatino Linotype"/>
        </w:rPr>
        <w:t xml:space="preserve">del Decreto de expedición de </w:t>
      </w:r>
      <w:r w:rsidRPr="00896228">
        <w:rPr>
          <w:rFonts w:ascii="Palatino Linotype" w:hAnsi="Palatino Linotype"/>
        </w:rPr>
        <w:t>la Ley General en Materia de Desaparición Forzada de Personas, las Entidades Federativas debían emitir y, en su caso, armonizar la legislación que correspond</w:t>
      </w:r>
      <w:r w:rsidR="008E7AD0" w:rsidRPr="00896228">
        <w:rPr>
          <w:rFonts w:ascii="Palatino Linotype" w:hAnsi="Palatino Linotype"/>
        </w:rPr>
        <w:t>iera</w:t>
      </w:r>
      <w:r w:rsidRPr="00896228">
        <w:rPr>
          <w:rFonts w:ascii="Palatino Linotype" w:hAnsi="Palatino Linotype"/>
        </w:rPr>
        <w:t xml:space="preserve"> a su ámbito de competencia dentro de los ciento ochenta días siguientes a la fecha en que entr</w:t>
      </w:r>
      <w:r w:rsidR="008E7AD0" w:rsidRPr="00896228">
        <w:rPr>
          <w:rFonts w:ascii="Palatino Linotype" w:hAnsi="Palatino Linotype"/>
        </w:rPr>
        <w:t xml:space="preserve">ara </w:t>
      </w:r>
      <w:r w:rsidRPr="00896228">
        <w:rPr>
          <w:rFonts w:ascii="Palatino Linotype" w:hAnsi="Palatino Linotype"/>
        </w:rPr>
        <w:t xml:space="preserve">en vigor </w:t>
      </w:r>
      <w:r w:rsidR="008E7AD0" w:rsidRPr="00896228">
        <w:rPr>
          <w:rFonts w:ascii="Palatino Linotype" w:hAnsi="Palatino Linotype"/>
        </w:rPr>
        <w:t>dicho</w:t>
      </w:r>
      <w:r w:rsidRPr="00896228">
        <w:rPr>
          <w:rFonts w:ascii="Palatino Linotype" w:hAnsi="Palatino Linotype"/>
        </w:rPr>
        <w:t xml:space="preserve"> Decreto.</w:t>
      </w:r>
    </w:p>
    <w:p w14:paraId="20688DFE" w14:textId="77777777" w:rsidR="008E7AD0" w:rsidRPr="00896228" w:rsidRDefault="008E7AD0" w:rsidP="008E7AD0">
      <w:pPr>
        <w:pStyle w:val="NormalWeb"/>
        <w:spacing w:before="0" w:beforeAutospacing="0" w:after="0" w:afterAutospacing="0" w:line="360" w:lineRule="auto"/>
        <w:jc w:val="both"/>
        <w:rPr>
          <w:rFonts w:ascii="Palatino Linotype" w:hAnsi="Palatino Linotype" w:cs="Arial"/>
          <w:color w:val="000000" w:themeColor="text1"/>
        </w:rPr>
      </w:pPr>
    </w:p>
    <w:p w14:paraId="1F1F1C85" w14:textId="03837B80" w:rsidR="008E7AD0" w:rsidRPr="00896228" w:rsidRDefault="008E7AD0" w:rsidP="0027769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rPr>
        <w:t xml:space="preserve">Posteriormente, </w:t>
      </w:r>
      <w:r w:rsidR="00277693" w:rsidRPr="00896228">
        <w:rPr>
          <w:rFonts w:ascii="Palatino Linotype" w:hAnsi="Palatino Linotype"/>
        </w:rPr>
        <w:t>el 18 de noviembre de 2018, el Comité contra la Desaparición Forzada de Personas de la Organización de las Naciones Unidas, reiteró su recomendación al estado mexicano para “</w:t>
      </w:r>
      <w:r w:rsidR="00277693" w:rsidRPr="00896228">
        <w:rPr>
          <w:rFonts w:ascii="Palatino Linotype" w:hAnsi="Palatino Linotype"/>
          <w:i/>
        </w:rPr>
        <w:t>armonizar las legislaciones locales con la nueva Ley General en la materia para su correcta implementación y crear todas las comisiones locales de búsqueda previstas, dotándoles de personal idóneo y presupuesto suficiente para su correcto funcionamiento</w:t>
      </w:r>
      <w:r w:rsidR="00277693" w:rsidRPr="00896228">
        <w:rPr>
          <w:rFonts w:ascii="Palatino Linotype" w:hAnsi="Palatino Linotype"/>
        </w:rPr>
        <w:t>”.</w:t>
      </w:r>
    </w:p>
    <w:p w14:paraId="59023EAC" w14:textId="77777777" w:rsidR="008E7AD0" w:rsidRPr="00896228" w:rsidRDefault="008E7AD0" w:rsidP="008E7AD0">
      <w:pPr>
        <w:pStyle w:val="Prrafodelista"/>
        <w:rPr>
          <w:rFonts w:ascii="Palatino Linotype" w:hAnsi="Palatino Linotype" w:cs="Arial"/>
          <w:color w:val="000000" w:themeColor="text1"/>
        </w:rPr>
      </w:pPr>
    </w:p>
    <w:p w14:paraId="73D1F71E" w14:textId="3C804FCE" w:rsidR="008E7AD0" w:rsidRPr="00896228" w:rsidRDefault="008E7AD0" w:rsidP="0027769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Como consecuencia de ello, en el Estado de México el 21 de marzo de 2019 se creó la </w:t>
      </w:r>
      <w:r w:rsidRPr="00896228">
        <w:rPr>
          <w:rFonts w:ascii="Palatino Linotype" w:hAnsi="Palatino Linotype"/>
        </w:rPr>
        <w:t>Ley en materia de Desaparición Forzada de Personas y Desaparición Cometida por Particulares para el Estado Libre y Soberano de México, sin embargo en la EXPOSICIÓN DE MOTIVOS de la propia Ley se argumenta “</w:t>
      </w:r>
      <w:r w:rsidRPr="00896228">
        <w:rPr>
          <w:rFonts w:ascii="Palatino Linotype" w:hAnsi="Palatino Linotype"/>
          <w:i/>
          <w:sz w:val="22"/>
          <w:szCs w:val="22"/>
        </w:rPr>
        <w:t xml:space="preserve">En el ámbito local, </w:t>
      </w:r>
      <w:r w:rsidRPr="00896228">
        <w:rPr>
          <w:rFonts w:ascii="Palatino Linotype" w:hAnsi="Palatino Linotype"/>
          <w:i/>
          <w:sz w:val="22"/>
          <w:szCs w:val="22"/>
        </w:rPr>
        <w:lastRenderedPageBreak/>
        <w:t xml:space="preserve">la Fiscalía Especializada para la Investigación y Persecución de Delitos en materia de Desaparición Forzada de Personas y Desaparición cometida por Particulares de la Fiscalía General de Justicia del Estado de México, </w:t>
      </w:r>
      <w:r w:rsidRPr="00896228">
        <w:rPr>
          <w:rFonts w:ascii="Palatino Linotype" w:hAnsi="Palatino Linotype"/>
          <w:b/>
          <w:i/>
          <w:sz w:val="22"/>
          <w:szCs w:val="22"/>
          <w:u w:val="single"/>
        </w:rPr>
        <w:t>ha registrado los casos reportados de personas desaparecidas en la entidad, en el período comprendido entre el 1 de enero de 2012 al 28 de enero del 2019</w:t>
      </w:r>
      <w:r w:rsidRPr="00896228">
        <w:rPr>
          <w:rFonts w:ascii="Palatino Linotype" w:hAnsi="Palatino Linotype"/>
          <w:i/>
          <w:sz w:val="22"/>
          <w:szCs w:val="22"/>
        </w:rPr>
        <w:t>, los cuales ascendieron a 24,217; de éstos 17,496 personas fueron localizadas con vida, 853 sin vida y existen 5,868 personas pendientes de localizar, de las cuales 2,812 son mujeres y 3,056 son hombres. Los casos reportados de desaparición cada año han ido en aumento. Así, de 911 casos denunciados en el año 2012 se pasó a 6,471 en el año 2018</w:t>
      </w:r>
      <w:r w:rsidRPr="00896228">
        <w:t>.</w:t>
      </w:r>
      <w:r w:rsidRPr="00896228">
        <w:rPr>
          <w:rFonts w:ascii="Palatino Linotype" w:hAnsi="Palatino Linotype"/>
        </w:rPr>
        <w:t>”(</w:t>
      </w:r>
      <w:r w:rsidR="00FA65B7" w:rsidRPr="00896228">
        <w:rPr>
          <w:rFonts w:ascii="Palatino Linotype" w:hAnsi="Palatino Linotype"/>
        </w:rPr>
        <w:t>énfasis añadido</w:t>
      </w:r>
      <w:r w:rsidRPr="00896228">
        <w:rPr>
          <w:rFonts w:ascii="Palatino Linotype" w:hAnsi="Palatino Linotype"/>
        </w:rPr>
        <w:t>)</w:t>
      </w:r>
      <w:r w:rsidR="00FA65B7" w:rsidRPr="00896228">
        <w:rPr>
          <w:rFonts w:ascii="Palatino Linotype" w:hAnsi="Palatino Linotype"/>
        </w:rPr>
        <w:t>.</w:t>
      </w:r>
    </w:p>
    <w:p w14:paraId="243E53F4" w14:textId="77777777" w:rsidR="00FA65B7" w:rsidRPr="00896228" w:rsidRDefault="00FA65B7" w:rsidP="00FA65B7">
      <w:pPr>
        <w:pStyle w:val="Prrafodelista"/>
        <w:rPr>
          <w:rFonts w:ascii="Palatino Linotype" w:hAnsi="Palatino Linotype" w:cs="Arial"/>
          <w:color w:val="000000" w:themeColor="text1"/>
        </w:rPr>
      </w:pPr>
    </w:p>
    <w:p w14:paraId="21827139" w14:textId="6D148716" w:rsidR="00FA65B7" w:rsidRPr="00896228" w:rsidRDefault="00FA65B7" w:rsidP="00FA65B7">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Así mismo en la página electrónica oficial de la Fiscalía General de Justicia del Estado de México </w:t>
      </w:r>
      <w:hyperlink r:id="rId13" w:history="1">
        <w:r w:rsidRPr="00896228">
          <w:rPr>
            <w:rStyle w:val="Hipervnculo"/>
            <w:rFonts w:ascii="Palatino Linotype" w:hAnsi="Palatino Linotype" w:cs="Arial"/>
          </w:rPr>
          <w:t>https://fgjem.edomex.gob.mx/busqueda-personas</w:t>
        </w:r>
      </w:hyperlink>
      <w:r w:rsidRPr="00896228">
        <w:rPr>
          <w:rFonts w:ascii="Palatino Linotype" w:hAnsi="Palatino Linotype" w:cs="Arial"/>
          <w:color w:val="000000" w:themeColor="text1"/>
        </w:rPr>
        <w:t xml:space="preserve">; señala que la Fiscalía especializada para la investigación de personas desaparecidas, no localizadas, extraviadas y ausentes es </w:t>
      </w:r>
      <w:r w:rsidR="00D62B7C" w:rsidRPr="00896228">
        <w:rPr>
          <w:rFonts w:ascii="Palatino Linotype" w:hAnsi="Palatino Linotype" w:cs="Arial"/>
          <w:color w:val="000000" w:themeColor="text1"/>
        </w:rPr>
        <w:t>dependiente de la Subprocuraduría de Atención a Delitos Vinculados con la Violencia de Género y es el área que se encarga de investigar, buscar, localizar y reintegrar a su núcleo familiar a las personas que hayan sido reportadas como desaparecidas, no localizadas, ausentes o extraviadas en el territorio mexiquense</w:t>
      </w:r>
      <w:r w:rsidRPr="00896228">
        <w:rPr>
          <w:rFonts w:ascii="Palatino Linotype" w:hAnsi="Palatino Linotype" w:cs="Arial"/>
          <w:color w:val="000000" w:themeColor="text1"/>
        </w:rPr>
        <w:t xml:space="preserve">, </w:t>
      </w:r>
      <w:r w:rsidR="00D62B7C" w:rsidRPr="00896228">
        <w:rPr>
          <w:rFonts w:ascii="Palatino Linotype" w:hAnsi="Palatino Linotype" w:cs="Arial"/>
          <w:color w:val="000000" w:themeColor="text1"/>
        </w:rPr>
        <w:t xml:space="preserve">y que ésta </w:t>
      </w:r>
      <w:r w:rsidRPr="00896228">
        <w:rPr>
          <w:rFonts w:ascii="Palatino Linotype" w:hAnsi="Palatino Linotype" w:cs="Arial"/>
          <w:color w:val="000000" w:themeColor="text1"/>
        </w:rPr>
        <w:t xml:space="preserve">fue creada por acuerdo del Procurador General de Justicia, Lic. Alejandro Jaime Gómez Sánchez, el día 04 de agosto de 2014, tal como se advierte en </w:t>
      </w:r>
      <w:r w:rsidR="00D62B7C" w:rsidRPr="00896228">
        <w:rPr>
          <w:rFonts w:ascii="Palatino Linotype" w:hAnsi="Palatino Linotype" w:cs="Arial"/>
          <w:color w:val="000000" w:themeColor="text1"/>
        </w:rPr>
        <w:t>el siguiente extracto de imagen:</w:t>
      </w:r>
    </w:p>
    <w:p w14:paraId="55400C28" w14:textId="77777777" w:rsidR="00D62B7C" w:rsidRPr="00896228" w:rsidRDefault="00D62B7C" w:rsidP="00D62B7C">
      <w:pPr>
        <w:pStyle w:val="NormalWeb"/>
        <w:spacing w:before="0" w:beforeAutospacing="0" w:after="0" w:afterAutospacing="0" w:line="360" w:lineRule="auto"/>
        <w:jc w:val="both"/>
        <w:rPr>
          <w:rFonts w:ascii="Palatino Linotype" w:hAnsi="Palatino Linotype" w:cs="Arial"/>
          <w:color w:val="000000" w:themeColor="text1"/>
        </w:rPr>
      </w:pPr>
    </w:p>
    <w:p w14:paraId="628FDFF6" w14:textId="42F19498" w:rsidR="00FA65B7" w:rsidRPr="00896228" w:rsidRDefault="00FA65B7" w:rsidP="00D62B7C">
      <w:pPr>
        <w:pStyle w:val="Prrafodelista"/>
        <w:ind w:left="0"/>
        <w:rPr>
          <w:rFonts w:ascii="Palatino Linotype" w:hAnsi="Palatino Linotype" w:cs="Arial"/>
          <w:color w:val="000000" w:themeColor="text1"/>
        </w:rPr>
      </w:pPr>
      <w:r w:rsidRPr="00896228">
        <w:rPr>
          <w:noProof/>
          <w:lang w:val="es-MX" w:eastAsia="es-MX"/>
        </w:rPr>
        <w:lastRenderedPageBreak/>
        <w:drawing>
          <wp:inline distT="0" distB="0" distL="0" distR="0" wp14:anchorId="48DE7442" wp14:editId="08F25F56">
            <wp:extent cx="5586095" cy="351928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54" t="3916" r="577" b="20193"/>
                    <a:stretch/>
                  </pic:blipFill>
                  <pic:spPr bwMode="auto">
                    <a:xfrm>
                      <a:off x="0" y="0"/>
                      <a:ext cx="5636855" cy="3551267"/>
                    </a:xfrm>
                    <a:prstGeom prst="rect">
                      <a:avLst/>
                    </a:prstGeom>
                    <a:ln>
                      <a:noFill/>
                    </a:ln>
                    <a:extLst>
                      <a:ext uri="{53640926-AAD7-44D8-BBD7-CCE9431645EC}">
                        <a14:shadowObscured xmlns:a14="http://schemas.microsoft.com/office/drawing/2010/main"/>
                      </a:ext>
                    </a:extLst>
                  </pic:spPr>
                </pic:pic>
              </a:graphicData>
            </a:graphic>
          </wp:inline>
        </w:drawing>
      </w:r>
    </w:p>
    <w:p w14:paraId="4CD64A67" w14:textId="77777777" w:rsidR="00FA65B7" w:rsidRPr="00896228" w:rsidRDefault="00FA65B7" w:rsidP="00D62B7C">
      <w:pPr>
        <w:pStyle w:val="NormalWeb"/>
        <w:spacing w:before="0" w:beforeAutospacing="0" w:after="0" w:afterAutospacing="0" w:line="360" w:lineRule="auto"/>
        <w:jc w:val="both"/>
        <w:rPr>
          <w:rFonts w:ascii="Palatino Linotype" w:hAnsi="Palatino Linotype" w:cs="Arial"/>
          <w:color w:val="000000" w:themeColor="text1"/>
        </w:rPr>
      </w:pPr>
    </w:p>
    <w:p w14:paraId="6895A7A7" w14:textId="388813FA" w:rsidR="00FA65B7" w:rsidRPr="00896228" w:rsidRDefault="00AA2F04" w:rsidP="00FA65B7">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También el </w:t>
      </w:r>
      <w:r w:rsidRPr="00896228">
        <w:rPr>
          <w:rFonts w:ascii="Palatino Linotype" w:hAnsi="Palatino Linotype" w:cs="Arial"/>
          <w:b/>
          <w:color w:val="000000" w:themeColor="text1"/>
        </w:rPr>
        <w:t>Manual General de Organización de la Procuraduría General de Justicia</w:t>
      </w:r>
      <w:r w:rsidRPr="00896228">
        <w:rPr>
          <w:rFonts w:ascii="Palatino Linotype" w:hAnsi="Palatino Linotype" w:cs="Arial"/>
          <w:color w:val="000000" w:themeColor="text1"/>
        </w:rPr>
        <w:t xml:space="preserve"> desde el año 2014 establecía dentro de las funciones de otras Fiscalías Especializadas, las de </w:t>
      </w:r>
      <w:r w:rsidRPr="00896228">
        <w:rPr>
          <w:rFonts w:ascii="Palatino Linotype" w:hAnsi="Palatino Linotype"/>
        </w:rPr>
        <w:t xml:space="preserve">Implementar mecanismos de búsqueda inmediata de mujeres y niñas desaparecidas, </w:t>
      </w:r>
      <w:r w:rsidRPr="00896228">
        <w:rPr>
          <w:rFonts w:ascii="Palatino Linotype" w:hAnsi="Palatino Linotype" w:cs="Arial"/>
          <w:color w:val="000000" w:themeColor="text1"/>
        </w:rPr>
        <w:t xml:space="preserve">llevar a cabo una adecuada investigación sobre desapariciones, </w:t>
      </w:r>
      <w:r w:rsidR="0035387E" w:rsidRPr="00896228">
        <w:rPr>
          <w:rFonts w:ascii="Palatino Linotype" w:hAnsi="Palatino Linotype" w:cs="Arial"/>
          <w:color w:val="000000" w:themeColor="text1"/>
        </w:rPr>
        <w:t>y atender con respeto y oportunamente las denuncia de desaparición de niñas y mujeres:</w:t>
      </w:r>
    </w:p>
    <w:p w14:paraId="574BC93A" w14:textId="77777777" w:rsidR="00AA2F04" w:rsidRPr="00896228" w:rsidRDefault="00AA2F04" w:rsidP="00AA2F04">
      <w:pPr>
        <w:pStyle w:val="NormalWeb"/>
        <w:spacing w:before="0" w:beforeAutospacing="0" w:after="0" w:afterAutospacing="0" w:line="360" w:lineRule="auto"/>
        <w:jc w:val="both"/>
        <w:rPr>
          <w:rFonts w:ascii="Palatino Linotype" w:hAnsi="Palatino Linotype" w:cs="Arial"/>
          <w:color w:val="000000" w:themeColor="text1"/>
        </w:rPr>
      </w:pPr>
    </w:p>
    <w:p w14:paraId="13493E9E" w14:textId="4B381B89"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2133C0000 FISCALÍA ESPECIALIZADA EN FEMINICIDIOS: </w:t>
      </w:r>
    </w:p>
    <w:p w14:paraId="31A15C15" w14:textId="4FC28A4F"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5615A48F" w14:textId="226C1C4D"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FUNCIONES:</w:t>
      </w:r>
    </w:p>
    <w:p w14:paraId="46B4D56A" w14:textId="2765F380"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7B954F0C" w14:textId="009332AF"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lastRenderedPageBreak/>
        <w:t>Establecer y controlar bases de datos criminalísticos que permitan c</w:t>
      </w:r>
      <w:r w:rsidR="0035387E" w:rsidRPr="00896228">
        <w:rPr>
          <w:rFonts w:ascii="Palatino Linotype" w:hAnsi="Palatino Linotype"/>
          <w:i/>
          <w:sz w:val="22"/>
          <w:szCs w:val="22"/>
        </w:rPr>
        <w:t>ontar con información oportuna.</w:t>
      </w:r>
    </w:p>
    <w:p w14:paraId="2C3ECEE0" w14:textId="77777777" w:rsidR="0035387E" w:rsidRPr="00896228" w:rsidRDefault="0035387E" w:rsidP="00AA2F04">
      <w:pPr>
        <w:pStyle w:val="NormalWeb"/>
        <w:spacing w:before="0" w:beforeAutospacing="0" w:after="0" w:afterAutospacing="0" w:line="360" w:lineRule="auto"/>
        <w:ind w:left="567" w:right="567"/>
        <w:jc w:val="both"/>
        <w:rPr>
          <w:rFonts w:ascii="Palatino Linotype" w:hAnsi="Palatino Linotype"/>
          <w:i/>
          <w:sz w:val="22"/>
          <w:szCs w:val="22"/>
        </w:rPr>
      </w:pPr>
    </w:p>
    <w:p w14:paraId="0D3B4C32" w14:textId="49E6A4FD"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Implementar mecanismos de búsqueda inmediata de</w:t>
      </w:r>
      <w:r w:rsidR="0035387E" w:rsidRPr="00896228">
        <w:rPr>
          <w:rFonts w:ascii="Palatino Linotype" w:hAnsi="Palatino Linotype"/>
          <w:i/>
          <w:sz w:val="22"/>
          <w:szCs w:val="22"/>
        </w:rPr>
        <w:t xml:space="preserve"> mujeres y niñas desaparecidas.</w:t>
      </w:r>
    </w:p>
    <w:p w14:paraId="7A05C1BF" w14:textId="77777777" w:rsidR="0035387E" w:rsidRPr="00896228" w:rsidRDefault="0035387E" w:rsidP="00AA2F04">
      <w:pPr>
        <w:pStyle w:val="NormalWeb"/>
        <w:spacing w:before="0" w:beforeAutospacing="0" w:after="0" w:afterAutospacing="0" w:line="360" w:lineRule="auto"/>
        <w:ind w:left="567" w:right="567"/>
        <w:jc w:val="both"/>
        <w:rPr>
          <w:rFonts w:ascii="Palatino Linotype" w:hAnsi="Palatino Linotype"/>
          <w:i/>
          <w:sz w:val="22"/>
          <w:szCs w:val="22"/>
        </w:rPr>
      </w:pPr>
    </w:p>
    <w:p w14:paraId="5054B3C6" w14:textId="77777777"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Atender con respeto y oportunamente las denuncia de </w:t>
      </w:r>
      <w:r w:rsidRPr="00896228">
        <w:rPr>
          <w:rFonts w:ascii="Palatino Linotype" w:hAnsi="Palatino Linotype"/>
          <w:b/>
          <w:i/>
          <w:sz w:val="22"/>
          <w:szCs w:val="22"/>
          <w:u w:val="single"/>
        </w:rPr>
        <w:t>desaparición de niñas y mujeres</w:t>
      </w:r>
      <w:r w:rsidRPr="00896228">
        <w:rPr>
          <w:rFonts w:ascii="Palatino Linotype" w:hAnsi="Palatino Linotype"/>
          <w:i/>
          <w:sz w:val="22"/>
          <w:szCs w:val="22"/>
        </w:rPr>
        <w:t xml:space="preserve">, salvaguardando los derechos de los familiares de las víctimas. </w:t>
      </w:r>
    </w:p>
    <w:p w14:paraId="4EE3527A" w14:textId="6A4A5EA1"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22560221" w14:textId="421D452F" w:rsidR="00222542"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Llevar una adecuada investigación sobre homicidios</w:t>
      </w:r>
      <w:r w:rsidRPr="00896228">
        <w:rPr>
          <w:rFonts w:ascii="Palatino Linotype" w:hAnsi="Palatino Linotype"/>
          <w:b/>
          <w:i/>
          <w:sz w:val="22"/>
          <w:szCs w:val="22"/>
          <w:u w:val="single"/>
        </w:rPr>
        <w:t>, desapariciones</w:t>
      </w:r>
      <w:r w:rsidRPr="00896228">
        <w:rPr>
          <w:rFonts w:ascii="Palatino Linotype" w:hAnsi="Palatino Linotype"/>
          <w:i/>
          <w:sz w:val="22"/>
          <w:szCs w:val="22"/>
        </w:rPr>
        <w:t xml:space="preserve"> y violencia sexual de mujeres en el Estado de México con la finalidad de detectar las causas y buscar la manera de disminuirlos. </w:t>
      </w:r>
    </w:p>
    <w:p w14:paraId="77F3EC8B" w14:textId="51AD8FB2" w:rsidR="00AA2F04" w:rsidRPr="00896228" w:rsidRDefault="00AA2F04" w:rsidP="00AA2F04">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0A6E7982" w14:textId="1057CCED" w:rsidR="00AA2F04" w:rsidRPr="00896228" w:rsidRDefault="0035387E" w:rsidP="0035387E">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2133B0000 FISCALÍA ESPECIALIZADA PARA LA ATENCIÓN DE DELITOS RELACIONADOS CON LA TRATA DE PERSONAS</w:t>
      </w:r>
    </w:p>
    <w:p w14:paraId="7E0B83B1" w14:textId="46710040" w:rsidR="0035387E" w:rsidRPr="00896228" w:rsidRDefault="0035387E" w:rsidP="0035387E">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7823609A" w14:textId="67CE9EF4" w:rsidR="0035387E" w:rsidRPr="00896228" w:rsidRDefault="0035387E" w:rsidP="0035387E">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 xml:space="preserve">Fortalecer la investigación e intervención en </w:t>
      </w:r>
      <w:r w:rsidRPr="00896228">
        <w:rPr>
          <w:rFonts w:ascii="Palatino Linotype" w:hAnsi="Palatino Linotype"/>
          <w:b/>
          <w:i/>
          <w:sz w:val="22"/>
          <w:szCs w:val="22"/>
          <w:u w:val="single"/>
        </w:rPr>
        <w:t>la localización de personas desaparecidas</w:t>
      </w:r>
      <w:r w:rsidRPr="00896228">
        <w:rPr>
          <w:rFonts w:ascii="Palatino Linotype" w:hAnsi="Palatino Linotype"/>
          <w:i/>
          <w:sz w:val="22"/>
          <w:szCs w:val="22"/>
        </w:rPr>
        <w:t xml:space="preserve"> o extraviadas, en coordinación con el Instituto de Atención a Víctimas del Delito del Estado de México.</w:t>
      </w:r>
    </w:p>
    <w:p w14:paraId="7CB4D785" w14:textId="57FBD910" w:rsidR="0035387E" w:rsidRPr="00896228" w:rsidRDefault="0035387E" w:rsidP="0035387E">
      <w:pPr>
        <w:pStyle w:val="NormalWeb"/>
        <w:spacing w:before="0" w:beforeAutospacing="0" w:after="0" w:afterAutospacing="0" w:line="360" w:lineRule="auto"/>
        <w:ind w:left="567" w:right="567"/>
        <w:jc w:val="both"/>
        <w:rPr>
          <w:rFonts w:ascii="Palatino Linotype" w:hAnsi="Palatino Linotype"/>
          <w:i/>
          <w:sz w:val="22"/>
          <w:szCs w:val="22"/>
        </w:rPr>
      </w:pPr>
      <w:r w:rsidRPr="00896228">
        <w:rPr>
          <w:rFonts w:ascii="Palatino Linotype" w:hAnsi="Palatino Linotype"/>
          <w:i/>
          <w:sz w:val="22"/>
          <w:szCs w:val="22"/>
        </w:rPr>
        <w:t>…</w:t>
      </w:r>
    </w:p>
    <w:p w14:paraId="3F943CDD" w14:textId="77777777" w:rsidR="0035387E" w:rsidRPr="00896228" w:rsidRDefault="0035387E" w:rsidP="000C03DE">
      <w:pPr>
        <w:pStyle w:val="NormalWeb"/>
        <w:spacing w:before="0" w:beforeAutospacing="0" w:after="0" w:afterAutospacing="0" w:line="360" w:lineRule="auto"/>
        <w:jc w:val="both"/>
        <w:rPr>
          <w:rFonts w:ascii="Palatino Linotype" w:hAnsi="Palatino Linotype" w:cs="Arial"/>
          <w:color w:val="000000" w:themeColor="text1"/>
        </w:rPr>
      </w:pPr>
    </w:p>
    <w:p w14:paraId="3FC3E112" w14:textId="318A4C9A" w:rsidR="00CB5CDB" w:rsidRPr="00896228" w:rsidRDefault="00CB5CDB" w:rsidP="00402483">
      <w:pPr>
        <w:pStyle w:val="NormalWeb"/>
        <w:numPr>
          <w:ilvl w:val="0"/>
          <w:numId w:val="38"/>
        </w:numPr>
        <w:spacing w:before="0" w:beforeAutospacing="0" w:after="0" w:afterAutospacing="0" w:line="360" w:lineRule="auto"/>
        <w:ind w:left="0" w:firstLine="0"/>
        <w:jc w:val="both"/>
        <w:rPr>
          <w:rFonts w:ascii="Palatino Linotype" w:hAnsi="Palatino Linotype" w:cs="Arial"/>
          <w:color w:val="000000" w:themeColor="text1"/>
        </w:rPr>
      </w:pPr>
      <w:r w:rsidRPr="00896228">
        <w:rPr>
          <w:rFonts w:ascii="Palatino Linotype" w:hAnsi="Palatino Linotype"/>
          <w:noProof/>
          <w:color w:val="000000" w:themeColor="text1"/>
          <w:lang w:eastAsia="es-MX"/>
        </w:rPr>
        <w:t xml:space="preserve">Por otra parte la </w:t>
      </w:r>
      <w:r w:rsidRPr="00896228">
        <w:rPr>
          <w:rFonts w:ascii="Palatino Linotype" w:hAnsi="Palatino Linotype"/>
          <w:color w:val="000000" w:themeColor="text1"/>
        </w:rPr>
        <w:t xml:space="preserve">Ley de la Fiscalía General de Justicia del Estado de México en su artículo 32 </w:t>
      </w:r>
      <w:r w:rsidR="001945C1" w:rsidRPr="00896228">
        <w:rPr>
          <w:rFonts w:ascii="Palatino Linotype" w:hAnsi="Palatino Linotype"/>
          <w:color w:val="000000" w:themeColor="text1"/>
        </w:rPr>
        <w:t xml:space="preserve">fracciones VI y VII </w:t>
      </w:r>
      <w:r w:rsidRPr="00896228">
        <w:rPr>
          <w:rFonts w:ascii="Palatino Linotype" w:hAnsi="Palatino Linotype"/>
          <w:color w:val="000000" w:themeColor="text1"/>
        </w:rPr>
        <w:t>dispone que para el eficaz cumplimiento de sus atribuciones la Fiscalía General de Justicia contará con autoridades auxiliares entre las cuales se destacan entre otras de manera enunciativa más no limitativa las siguientes:</w:t>
      </w:r>
    </w:p>
    <w:p w14:paraId="589E4B06" w14:textId="77777777" w:rsidR="00CB5CDB" w:rsidRPr="00896228" w:rsidRDefault="00CB5CDB" w:rsidP="00CB5CDB">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sz w:val="22"/>
          <w:szCs w:val="22"/>
        </w:rPr>
      </w:pPr>
      <w:r w:rsidRPr="00896228">
        <w:rPr>
          <w:rFonts w:ascii="Palatino Linotype" w:hAnsi="Palatino Linotype"/>
          <w:i/>
          <w:color w:val="000000" w:themeColor="text1"/>
          <w:sz w:val="22"/>
          <w:szCs w:val="22"/>
        </w:rPr>
        <w:lastRenderedPageBreak/>
        <w:t>…</w:t>
      </w:r>
    </w:p>
    <w:p w14:paraId="4BB11D11" w14:textId="77777777" w:rsidR="00CB5CDB" w:rsidRPr="00896228" w:rsidRDefault="00CB5CDB" w:rsidP="00CB5CDB">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896228">
        <w:rPr>
          <w:rFonts w:ascii="Palatino Linotype" w:hAnsi="Palatino Linotype"/>
          <w:i/>
          <w:color w:val="000000" w:themeColor="text1"/>
          <w:sz w:val="22"/>
          <w:szCs w:val="22"/>
        </w:rPr>
        <w:t xml:space="preserve">VI. Las áreas de estadísticas, sistemas, logística y archivo. </w:t>
      </w:r>
    </w:p>
    <w:p w14:paraId="0A1A56F6" w14:textId="367117CD" w:rsidR="00CB5CDB" w:rsidRPr="00896228" w:rsidRDefault="00CB5CDB" w:rsidP="00AE48FC">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896228">
        <w:rPr>
          <w:rFonts w:ascii="Palatino Linotype" w:hAnsi="Palatino Linotype"/>
          <w:i/>
          <w:color w:val="000000" w:themeColor="text1"/>
          <w:sz w:val="22"/>
          <w:szCs w:val="22"/>
        </w:rPr>
        <w:t>VII. Las áreas de tecnologías de la información y comunicación</w:t>
      </w:r>
    </w:p>
    <w:p w14:paraId="2BAAF63B" w14:textId="1B53A64B" w:rsidR="00AE48FC" w:rsidRPr="00896228" w:rsidRDefault="00AE48FC" w:rsidP="00AE48FC">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896228">
        <w:rPr>
          <w:rFonts w:ascii="Palatino Linotype" w:hAnsi="Palatino Linotype"/>
          <w:i/>
          <w:color w:val="000000" w:themeColor="text1"/>
          <w:sz w:val="22"/>
          <w:szCs w:val="22"/>
        </w:rPr>
        <w:t>…</w:t>
      </w:r>
    </w:p>
    <w:p w14:paraId="5C00C7BF" w14:textId="77777777" w:rsidR="00AE48FC" w:rsidRPr="00896228" w:rsidRDefault="00AE48FC" w:rsidP="00AE48FC">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p>
    <w:p w14:paraId="2F86C002" w14:textId="6A8FB76B" w:rsidR="00CB5CDB" w:rsidRPr="00896228" w:rsidRDefault="00CB5CDB" w:rsidP="00402483">
      <w:pPr>
        <w:pStyle w:val="Prrafodelista"/>
        <w:numPr>
          <w:ilvl w:val="0"/>
          <w:numId w:val="38"/>
        </w:numPr>
        <w:spacing w:line="360" w:lineRule="auto"/>
        <w:ind w:left="0" w:right="49" w:firstLine="0"/>
        <w:jc w:val="both"/>
        <w:rPr>
          <w:rFonts w:ascii="Palatino Linotype" w:hAnsi="Palatino Linotype"/>
          <w:color w:val="000000" w:themeColor="text1"/>
        </w:rPr>
      </w:pPr>
      <w:r w:rsidRPr="00896228">
        <w:rPr>
          <w:rFonts w:ascii="Palatino Linotype" w:hAnsi="Palatino Linotype"/>
          <w:color w:val="000000" w:themeColor="text1"/>
        </w:rPr>
        <w:t xml:space="preserve">Cabe hacer notar que la </w:t>
      </w:r>
      <w:r w:rsidRPr="00896228">
        <w:rPr>
          <w:rFonts w:ascii="Palatino Linotype" w:hAnsi="Palatino Linotype"/>
          <w:b/>
          <w:color w:val="000000" w:themeColor="text1"/>
        </w:rPr>
        <w:t>Fiscalía General de Justicia</w:t>
      </w:r>
      <w:r w:rsidRPr="00896228">
        <w:rPr>
          <w:rFonts w:ascii="Palatino Linotype" w:hAnsi="Palatino Linotype"/>
          <w:color w:val="000000" w:themeColor="text1"/>
        </w:rPr>
        <w:t xml:space="preserve"> a partir del año 2011 está obligada a generar, </w:t>
      </w:r>
      <w:r w:rsidRPr="00896228">
        <w:rPr>
          <w:rFonts w:ascii="Palatino Linotype" w:hAnsi="Palatino Linotype"/>
          <w:b/>
          <w:color w:val="000000" w:themeColor="text1"/>
          <w:u w:val="single"/>
        </w:rPr>
        <w:t>actualizar</w:t>
      </w:r>
      <w:r w:rsidRPr="00896228">
        <w:rPr>
          <w:rFonts w:ascii="Palatino Linotype" w:hAnsi="Palatino Linotype"/>
          <w:color w:val="000000" w:themeColor="text1"/>
        </w:rPr>
        <w:t xml:space="preserve"> e integrar los registros administrativos de conformidad a los lineamientos previstos en la </w:t>
      </w:r>
      <w:r w:rsidRPr="00896228">
        <w:rPr>
          <w:rFonts w:ascii="Palatino Linotype" w:hAnsi="Palatino Linotype"/>
          <w:b/>
          <w:color w:val="000000" w:themeColor="text1"/>
        </w:rPr>
        <w:t>Norma Técnica para la Clasificación Nacional de Delitos del Fuero Común</w:t>
      </w:r>
      <w:r w:rsidRPr="00896228">
        <w:rPr>
          <w:rFonts w:ascii="Palatino Linotype" w:hAnsi="Palatino Linotype"/>
          <w:color w:val="000000" w:themeColor="text1"/>
        </w:rPr>
        <w:t xml:space="preserve"> </w:t>
      </w:r>
      <w:r w:rsidRPr="00896228">
        <w:rPr>
          <w:rFonts w:ascii="Palatino Linotype" w:hAnsi="Palatino Linotype"/>
          <w:b/>
          <w:color w:val="000000" w:themeColor="text1"/>
        </w:rPr>
        <w:t>para fines estadísticos</w:t>
      </w:r>
      <w:r w:rsidRPr="00896228">
        <w:rPr>
          <w:rFonts w:ascii="Palatino Linotype" w:hAnsi="Palatino Linotype"/>
          <w:color w:val="000000" w:themeColor="text1"/>
        </w:rPr>
        <w:t>.</w:t>
      </w:r>
    </w:p>
    <w:p w14:paraId="53C97A35" w14:textId="77777777" w:rsidR="00402483" w:rsidRPr="00896228" w:rsidRDefault="00402483" w:rsidP="00402483">
      <w:pPr>
        <w:pStyle w:val="Prrafodelista"/>
        <w:spacing w:line="360" w:lineRule="auto"/>
        <w:ind w:left="0" w:right="49"/>
        <w:jc w:val="both"/>
        <w:rPr>
          <w:rFonts w:ascii="Palatino Linotype" w:hAnsi="Palatino Linotype"/>
          <w:color w:val="000000" w:themeColor="text1"/>
        </w:rPr>
      </w:pPr>
    </w:p>
    <w:p w14:paraId="61668377" w14:textId="73B22250" w:rsidR="00CB5CDB" w:rsidRPr="00896228" w:rsidRDefault="006152D7" w:rsidP="00402483">
      <w:pPr>
        <w:pStyle w:val="Prrafodelista"/>
        <w:numPr>
          <w:ilvl w:val="0"/>
          <w:numId w:val="38"/>
        </w:numPr>
        <w:spacing w:line="360" w:lineRule="auto"/>
        <w:ind w:left="0" w:right="49" w:firstLine="0"/>
        <w:jc w:val="both"/>
        <w:rPr>
          <w:rFonts w:ascii="Palatino Linotype" w:hAnsi="Palatino Linotype"/>
          <w:color w:val="000000" w:themeColor="text1"/>
        </w:rPr>
      </w:pPr>
      <w:r w:rsidRPr="00896228">
        <w:rPr>
          <w:rFonts w:ascii="Palatino Linotype" w:hAnsi="Palatino Linotype" w:cs="Arial"/>
          <w:color w:val="000000" w:themeColor="text1"/>
        </w:rPr>
        <w:t xml:space="preserve">De la misma manera, de acuerdo con el artículo 32, Apartado D, fracción VI, de la </w:t>
      </w:r>
      <w:r w:rsidRPr="00896228">
        <w:rPr>
          <w:rFonts w:ascii="Palatino Linotype" w:hAnsi="Palatino Linotype" w:cs="Arial"/>
          <w:b/>
          <w:color w:val="000000" w:themeColor="text1"/>
        </w:rPr>
        <w:t>Ley de la Fiscalía General de Justicia del Estado de México</w:t>
      </w:r>
      <w:r w:rsidRPr="00896228">
        <w:rPr>
          <w:rFonts w:ascii="Palatino Linotype" w:eastAsia="MS Mincho" w:hAnsi="Palatino Linotype" w:cs="Arial"/>
          <w:i/>
          <w:color w:val="000000" w:themeColor="text1"/>
          <w:sz w:val="22"/>
          <w:szCs w:val="22"/>
        </w:rPr>
        <w:t xml:space="preserve"> </w:t>
      </w:r>
      <w:r w:rsidRPr="00896228">
        <w:rPr>
          <w:rFonts w:ascii="Palatino Linotype" w:hAnsi="Palatino Linotype" w:cs="Arial"/>
          <w:color w:val="000000" w:themeColor="text1"/>
        </w:rPr>
        <w:t>para el eficaz cumplimiento de las atribuciones conferidas por las disposiciones jurídicas aplicables, la Fiscalía contará con l</w:t>
      </w:r>
      <w:r w:rsidR="00CB5CDB" w:rsidRPr="00896228">
        <w:rPr>
          <w:rFonts w:ascii="Palatino Linotype" w:hAnsi="Palatino Linotype" w:cs="Arial"/>
          <w:color w:val="000000" w:themeColor="text1"/>
        </w:rPr>
        <w:t xml:space="preserve">as áreas de </w:t>
      </w:r>
      <w:r w:rsidR="00CB5CDB" w:rsidRPr="00896228">
        <w:rPr>
          <w:rFonts w:ascii="Palatino Linotype" w:hAnsi="Palatino Linotype" w:cs="Arial"/>
          <w:b/>
          <w:color w:val="000000" w:themeColor="text1"/>
          <w:u w:val="single"/>
        </w:rPr>
        <w:t>estadísticas, sistemas, logística y archivo.</w:t>
      </w:r>
    </w:p>
    <w:p w14:paraId="7B38828A" w14:textId="77777777" w:rsidR="00402483" w:rsidRPr="00896228" w:rsidRDefault="00402483" w:rsidP="00402483">
      <w:pPr>
        <w:pStyle w:val="Prrafodelista"/>
        <w:spacing w:line="360" w:lineRule="auto"/>
        <w:ind w:left="0" w:right="49"/>
        <w:jc w:val="both"/>
        <w:rPr>
          <w:rFonts w:ascii="Palatino Linotype" w:hAnsi="Palatino Linotype"/>
          <w:color w:val="000000" w:themeColor="text1"/>
        </w:rPr>
      </w:pPr>
    </w:p>
    <w:p w14:paraId="1BA963EB" w14:textId="79F26A9C" w:rsidR="00CB5CDB" w:rsidRPr="00896228" w:rsidRDefault="00CB5CDB" w:rsidP="00402483">
      <w:pPr>
        <w:pStyle w:val="Prrafodelista"/>
        <w:numPr>
          <w:ilvl w:val="0"/>
          <w:numId w:val="38"/>
        </w:numPr>
        <w:spacing w:line="360" w:lineRule="auto"/>
        <w:ind w:left="0" w:right="49" w:firstLine="0"/>
        <w:jc w:val="both"/>
        <w:rPr>
          <w:rFonts w:ascii="Palatino Linotype" w:hAnsi="Palatino Linotype"/>
          <w:color w:val="000000" w:themeColor="text1"/>
        </w:rPr>
      </w:pPr>
      <w:r w:rsidRPr="00896228">
        <w:rPr>
          <w:rFonts w:ascii="Palatino Linotype" w:hAnsi="Palatino Linotype" w:cs="Arial"/>
          <w:color w:val="000000" w:themeColor="text1"/>
        </w:rPr>
        <w:t xml:space="preserve">Por su parte, el artículo 14, fracción III, VIII, XVI y XXII, del </w:t>
      </w:r>
      <w:r w:rsidRPr="00896228">
        <w:rPr>
          <w:rFonts w:ascii="Palatino Linotype" w:hAnsi="Palatino Linotype" w:cs="Arial"/>
          <w:b/>
          <w:color w:val="000000" w:themeColor="text1"/>
        </w:rPr>
        <w:t>Reglamento de la Ley Orgánica de la Procuraduría General de Justicia del Estado de México</w:t>
      </w:r>
      <w:r w:rsidR="006152D7" w:rsidRPr="00896228">
        <w:rPr>
          <w:rFonts w:ascii="Palatino Linotype" w:hAnsi="Palatino Linotype" w:cs="Arial"/>
          <w:b/>
          <w:color w:val="000000" w:themeColor="text1"/>
        </w:rPr>
        <w:t xml:space="preserve"> </w:t>
      </w:r>
      <w:r w:rsidR="006152D7" w:rsidRPr="00896228">
        <w:rPr>
          <w:rFonts w:ascii="Palatino Linotype" w:hAnsi="Palatino Linotype" w:cs="Arial"/>
          <w:color w:val="000000" w:themeColor="text1"/>
        </w:rPr>
        <w:t xml:space="preserve">(aún vigente), señala que </w:t>
      </w:r>
      <w:r w:rsidR="004B52DE" w:rsidRPr="00896228">
        <w:rPr>
          <w:rFonts w:ascii="Palatino Linotype" w:eastAsia="MS Mincho" w:hAnsi="Palatino Linotype" w:cs="Arial"/>
          <w:color w:val="000000" w:themeColor="text1"/>
        </w:rPr>
        <w:t xml:space="preserve">para el despacho de los asuntos de su competencia; el cumplimiento y ejercicio de sus facultades y atribuciones constitucionales, legales y reglamentarias; el desarrollo de los sistemas de especialización y de organización territorial y demás sistemas; la investigación y persecución de los delitos; el ejercicio de sus funciones de control y evaluación, así como de representación social, cuenta con un Procurador, quien se auxiliará de unidades administrativas básicas, entre </w:t>
      </w:r>
      <w:r w:rsidR="004B52DE" w:rsidRPr="00896228">
        <w:rPr>
          <w:rFonts w:ascii="Palatino Linotype" w:eastAsia="MS Mincho" w:hAnsi="Palatino Linotype" w:cs="Arial"/>
          <w:color w:val="000000" w:themeColor="text1"/>
        </w:rPr>
        <w:lastRenderedPageBreak/>
        <w:t xml:space="preserve">las cuales se encuentran la Subprocuraduría para la Atención de Delitos Vinculados a la Violencia de Género, </w:t>
      </w:r>
      <w:r w:rsidR="008D6D59" w:rsidRPr="00896228">
        <w:rPr>
          <w:rFonts w:ascii="Palatino Linotype" w:eastAsia="MS Mincho" w:hAnsi="Palatino Linotype" w:cs="Arial"/>
          <w:color w:val="000000" w:themeColor="text1"/>
        </w:rPr>
        <w:t>las Fiscalías Regionales</w:t>
      </w:r>
      <w:r w:rsidR="00B934D3" w:rsidRPr="00896228">
        <w:rPr>
          <w:rFonts w:ascii="Palatino Linotype" w:eastAsia="MS Mincho" w:hAnsi="Palatino Linotype" w:cs="Arial"/>
          <w:color w:val="000000" w:themeColor="text1"/>
        </w:rPr>
        <w:t xml:space="preserve"> y la Dirección General de Información, Planeación, Programación y Evaluación.</w:t>
      </w:r>
    </w:p>
    <w:p w14:paraId="68E8C11D" w14:textId="77777777" w:rsidR="00B934D3" w:rsidRPr="00896228" w:rsidRDefault="00B934D3" w:rsidP="00402483">
      <w:pPr>
        <w:pStyle w:val="Prrafodelista"/>
        <w:widowControl w:val="0"/>
        <w:autoSpaceDE w:val="0"/>
        <w:autoSpaceDN w:val="0"/>
        <w:adjustRightInd w:val="0"/>
        <w:spacing w:before="360" w:after="360" w:line="360" w:lineRule="auto"/>
        <w:ind w:left="0"/>
        <w:jc w:val="both"/>
        <w:rPr>
          <w:rFonts w:ascii="Palatino Linotype" w:hAnsi="Palatino Linotype" w:cs="Arial"/>
          <w:color w:val="000000" w:themeColor="text1"/>
        </w:rPr>
      </w:pPr>
    </w:p>
    <w:p w14:paraId="44C8DD90" w14:textId="64ACC324" w:rsidR="00B934D3" w:rsidRPr="00896228" w:rsidRDefault="00B934D3" w:rsidP="006F0801">
      <w:pPr>
        <w:pStyle w:val="Prrafodelista"/>
        <w:widowControl w:val="0"/>
        <w:numPr>
          <w:ilvl w:val="0"/>
          <w:numId w:val="38"/>
        </w:numPr>
        <w:autoSpaceDE w:val="0"/>
        <w:autoSpaceDN w:val="0"/>
        <w:adjustRightInd w:val="0"/>
        <w:spacing w:before="360" w:after="36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En esa tesitura, los artículos 19 Bis, fracción XVII, 34, fracción XIX, del </w:t>
      </w:r>
      <w:r w:rsidRPr="00896228">
        <w:rPr>
          <w:rFonts w:ascii="Palatino Linotype" w:hAnsi="Palatino Linotype" w:cs="Arial"/>
          <w:b/>
          <w:color w:val="000000" w:themeColor="text1"/>
        </w:rPr>
        <w:t xml:space="preserve">Reglamento de la Ley Orgánica de la Procuraduría General de Justicia del Estado de México, </w:t>
      </w:r>
      <w:r w:rsidRPr="00896228">
        <w:rPr>
          <w:rFonts w:ascii="Palatino Linotype" w:hAnsi="Palatino Linotype" w:cs="Arial"/>
          <w:color w:val="000000" w:themeColor="text1"/>
        </w:rPr>
        <w:t xml:space="preserve">establecen las atribuciones que habrán de tener la </w:t>
      </w:r>
      <w:r w:rsidRPr="00896228">
        <w:rPr>
          <w:rFonts w:ascii="Palatino Linotype" w:eastAsia="MS Mincho" w:hAnsi="Palatino Linotype" w:cs="Arial"/>
          <w:color w:val="000000" w:themeColor="text1"/>
          <w:sz w:val="22"/>
          <w:szCs w:val="22"/>
        </w:rPr>
        <w:t>Subprocuraduría para la Atención de Delitos Vinculados a la Violencia de Género y la Dirección General de Información, Planeación, Programación y Evaluación, entre las cuales se destacan las siguientes:</w:t>
      </w:r>
    </w:p>
    <w:p w14:paraId="52C9A780" w14:textId="77777777" w:rsidR="00CB5CDB" w:rsidRPr="00896228" w:rsidRDefault="00CB5CDB" w:rsidP="00FF0CC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b/>
          <w:i/>
          <w:color w:val="000000" w:themeColor="text1"/>
          <w:sz w:val="22"/>
          <w:szCs w:val="22"/>
        </w:rPr>
        <w:t xml:space="preserve">Artículo 19 Bis. </w:t>
      </w:r>
      <w:r w:rsidRPr="00896228">
        <w:rPr>
          <w:rFonts w:ascii="Palatino Linotype" w:eastAsia="MS Mincho" w:hAnsi="Palatino Linotype" w:cs="Arial"/>
          <w:i/>
          <w:color w:val="000000" w:themeColor="text1"/>
          <w:sz w:val="22"/>
          <w:szCs w:val="22"/>
        </w:rPr>
        <w:t>Al frente de la Subprocuraduría para la Atención de Delitos Vinculados a la Violencia de Género habrá un Subprocurador, quien se auxiliará de las unidades administrativas y servidores públicos necesarios para el cumplimiento de las atribuciones siguientes:</w:t>
      </w:r>
    </w:p>
    <w:p w14:paraId="1D2BBC8F" w14:textId="77777777" w:rsidR="00CB5CDB" w:rsidRPr="00896228" w:rsidRDefault="00CB5CDB" w:rsidP="00FF0CC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w:t>
      </w:r>
    </w:p>
    <w:p w14:paraId="31ED725F" w14:textId="77777777" w:rsidR="00CB5CDB" w:rsidRPr="00896228" w:rsidRDefault="00CB5CDB" w:rsidP="00FF0CC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XVII. Establecer </w:t>
      </w:r>
      <w:r w:rsidRPr="00896228">
        <w:rPr>
          <w:rFonts w:ascii="Palatino Linotype" w:eastAsia="MS Mincho" w:hAnsi="Palatino Linotype" w:cs="Arial"/>
          <w:b/>
          <w:i/>
          <w:color w:val="000000" w:themeColor="text1"/>
          <w:sz w:val="22"/>
          <w:szCs w:val="22"/>
          <w:u w:val="single"/>
        </w:rPr>
        <w:t>sistemas de registro y control</w:t>
      </w:r>
      <w:r w:rsidRPr="00896228">
        <w:rPr>
          <w:rFonts w:ascii="Palatino Linotype" w:eastAsia="MS Mincho" w:hAnsi="Palatino Linotype" w:cs="Arial"/>
          <w:i/>
          <w:color w:val="000000" w:themeColor="text1"/>
          <w:sz w:val="22"/>
          <w:szCs w:val="22"/>
        </w:rPr>
        <w:t xml:space="preserve"> de los asuntos a su cargo, llevar el </w:t>
      </w:r>
      <w:r w:rsidRPr="00896228">
        <w:rPr>
          <w:rFonts w:ascii="Palatino Linotype" w:eastAsia="MS Mincho" w:hAnsi="Palatino Linotype" w:cs="Arial"/>
          <w:b/>
          <w:i/>
          <w:color w:val="000000" w:themeColor="text1"/>
          <w:sz w:val="22"/>
          <w:szCs w:val="22"/>
          <w:u w:val="single"/>
        </w:rPr>
        <w:t>seguimiento estadístico</w:t>
      </w:r>
      <w:r w:rsidRPr="00896228">
        <w:rPr>
          <w:rFonts w:ascii="Palatino Linotype" w:eastAsia="MS Mincho" w:hAnsi="Palatino Linotype" w:cs="Arial"/>
          <w:i/>
          <w:color w:val="000000" w:themeColor="text1"/>
          <w:sz w:val="22"/>
          <w:szCs w:val="22"/>
        </w:rPr>
        <w:t xml:space="preserve"> y remitir a las unidades administrativas competentes la información necesaria para la evaluación de los programas y proyectos que se le hayan encomendado;”</w:t>
      </w:r>
    </w:p>
    <w:p w14:paraId="5BC04F69" w14:textId="77777777" w:rsidR="00B934D3" w:rsidRPr="00896228" w:rsidRDefault="00B934D3" w:rsidP="00FF0CC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w:t>
      </w:r>
    </w:p>
    <w:p w14:paraId="7D4977BB" w14:textId="77777777" w:rsidR="00CB5CDB" w:rsidRPr="00896228" w:rsidRDefault="00CB5CDB" w:rsidP="00FF0CC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Artículo 34. Al frente de la Dirección General de Información, Planeación, Programación y Evaluación habrá un Director General, quien se auxiliará de las </w:t>
      </w:r>
      <w:r w:rsidRPr="00896228">
        <w:rPr>
          <w:rFonts w:ascii="Palatino Linotype" w:eastAsia="MS Mincho" w:hAnsi="Palatino Linotype" w:cs="Arial"/>
          <w:i/>
          <w:color w:val="000000" w:themeColor="text1"/>
          <w:sz w:val="22"/>
          <w:szCs w:val="22"/>
        </w:rPr>
        <w:lastRenderedPageBreak/>
        <w:t xml:space="preserve">unidades administrativas y servidores públicos necesarios para el cumplimiento de sus atribuciones, de acuerdo con las disposiciones legales en la materia. </w:t>
      </w:r>
    </w:p>
    <w:p w14:paraId="06833D3E" w14:textId="77777777" w:rsidR="00CB5CDB" w:rsidRPr="00896228" w:rsidRDefault="00CB5CDB" w:rsidP="00FF0CC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Corresponde a la Dirección General de Información, Planeación, Programación y Evaluación las atribuciones siguientes:</w:t>
      </w:r>
    </w:p>
    <w:p w14:paraId="73D1342F" w14:textId="77777777" w:rsidR="00CB5CDB" w:rsidRPr="00896228" w:rsidRDefault="00CB5CDB" w:rsidP="00FF0CC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w:t>
      </w:r>
    </w:p>
    <w:p w14:paraId="3BCBE5E9" w14:textId="77777777" w:rsidR="00CB5CDB" w:rsidRPr="00896228" w:rsidRDefault="00CB5CDB" w:rsidP="00FF0CC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sz w:val="22"/>
          <w:szCs w:val="22"/>
        </w:rPr>
      </w:pPr>
      <w:r w:rsidRPr="00896228">
        <w:rPr>
          <w:rFonts w:ascii="Palatino Linotype" w:eastAsia="MS Mincho" w:hAnsi="Palatino Linotype" w:cs="Arial"/>
          <w:i/>
          <w:color w:val="000000" w:themeColor="text1"/>
          <w:sz w:val="22"/>
          <w:szCs w:val="22"/>
        </w:rPr>
        <w:t xml:space="preserve">XIX. Coordinar la integración de </w:t>
      </w:r>
      <w:r w:rsidRPr="00896228">
        <w:rPr>
          <w:rFonts w:ascii="Palatino Linotype" w:eastAsia="MS Mincho" w:hAnsi="Palatino Linotype" w:cs="Arial"/>
          <w:b/>
          <w:i/>
          <w:color w:val="000000" w:themeColor="text1"/>
          <w:sz w:val="22"/>
          <w:szCs w:val="22"/>
          <w:u w:val="single"/>
        </w:rPr>
        <w:t>reportes estadísticos periódicos</w:t>
      </w:r>
      <w:r w:rsidRPr="00896228">
        <w:rPr>
          <w:rFonts w:ascii="Palatino Linotype" w:eastAsia="MS Mincho" w:hAnsi="Palatino Linotype" w:cs="Arial"/>
          <w:i/>
          <w:color w:val="000000" w:themeColor="text1"/>
          <w:sz w:val="22"/>
          <w:szCs w:val="22"/>
        </w:rPr>
        <w:t xml:space="preserve"> de avances en la gestión para la toma de decisiones, así como integrar los informes requeridos por otras instancias de gobierno, y</w:t>
      </w:r>
    </w:p>
    <w:p w14:paraId="183FF8C8" w14:textId="77777777" w:rsidR="00CB5CDB" w:rsidRPr="00896228" w:rsidRDefault="00CB5CDB" w:rsidP="00FF0CC8">
      <w:pPr>
        <w:tabs>
          <w:tab w:val="left" w:pos="7655"/>
        </w:tabs>
        <w:autoSpaceDE w:val="0"/>
        <w:autoSpaceDN w:val="0"/>
        <w:adjustRightInd w:val="0"/>
        <w:spacing w:before="160" w:after="160" w:line="360" w:lineRule="auto"/>
        <w:ind w:left="567" w:right="567"/>
        <w:jc w:val="both"/>
        <w:rPr>
          <w:rFonts w:ascii="Palatino Linotype" w:hAnsi="Palatino Linotype" w:cs="Arial"/>
          <w:color w:val="000000" w:themeColor="text1"/>
          <w:sz w:val="22"/>
          <w:szCs w:val="22"/>
          <w:lang w:eastAsia="es-MX"/>
        </w:rPr>
      </w:pPr>
      <w:r w:rsidRPr="00896228">
        <w:rPr>
          <w:rFonts w:ascii="Palatino Linotype" w:hAnsi="Palatino Linotype" w:cs="Arial"/>
          <w:color w:val="000000" w:themeColor="text1"/>
          <w:sz w:val="22"/>
          <w:szCs w:val="22"/>
          <w:lang w:eastAsia="es-MX"/>
        </w:rPr>
        <w:t>(Énfasis Añadido)</w:t>
      </w:r>
    </w:p>
    <w:p w14:paraId="2BE237BF" w14:textId="77777777" w:rsidR="00CB5CDB" w:rsidRPr="00896228" w:rsidRDefault="00CB5CDB" w:rsidP="00FF0CC8">
      <w:pPr>
        <w:pStyle w:val="Prrafodelista"/>
        <w:spacing w:before="200" w:after="160" w:line="360" w:lineRule="auto"/>
        <w:ind w:left="567"/>
        <w:jc w:val="both"/>
        <w:rPr>
          <w:rFonts w:ascii="Palatino Linotype" w:hAnsi="Palatino Linotype"/>
          <w:color w:val="000000" w:themeColor="text1"/>
        </w:rPr>
      </w:pPr>
    </w:p>
    <w:p w14:paraId="37E062DD" w14:textId="114941F9" w:rsidR="00222542" w:rsidRPr="00896228" w:rsidRDefault="00CB5CDB" w:rsidP="006F0801">
      <w:pPr>
        <w:pStyle w:val="Prrafodelista"/>
        <w:numPr>
          <w:ilvl w:val="0"/>
          <w:numId w:val="38"/>
        </w:numPr>
        <w:spacing w:before="200" w:after="160" w:line="360" w:lineRule="auto"/>
        <w:ind w:left="0" w:firstLine="0"/>
        <w:jc w:val="both"/>
        <w:rPr>
          <w:rFonts w:ascii="Palatino Linotype" w:hAnsi="Palatino Linotype"/>
          <w:color w:val="000000" w:themeColor="text1"/>
        </w:rPr>
      </w:pPr>
      <w:r w:rsidRPr="00896228">
        <w:rPr>
          <w:rFonts w:ascii="Palatino Linotype" w:hAnsi="Palatino Linotype"/>
          <w:color w:val="000000" w:themeColor="text1"/>
        </w:rPr>
        <w:t xml:space="preserve">De los </w:t>
      </w:r>
      <w:r w:rsidR="006F0801" w:rsidRPr="00896228">
        <w:rPr>
          <w:rFonts w:ascii="Palatino Linotype" w:hAnsi="Palatino Linotype"/>
          <w:color w:val="000000" w:themeColor="text1"/>
        </w:rPr>
        <w:t>preceptos</w:t>
      </w:r>
      <w:r w:rsidRPr="00896228">
        <w:rPr>
          <w:rFonts w:ascii="Palatino Linotype" w:hAnsi="Palatino Linotype"/>
          <w:color w:val="000000" w:themeColor="text1"/>
        </w:rPr>
        <w:t xml:space="preserve"> legales en comento, se advierte que, de acuerdo a la estructura organizacional de la Procuraduría General de Justicia del Estado de México hoy Fiscalía General de Justicia del Estado de México, también existen distintas Unidades Administrativas que cuentan con facultades, funciones y/o atribuciones relativas a la generación de estadísticas, referentes a los diversos delitos, entre ellos, el de homicidio, y aquellos relacionados a la violencia de género, </w:t>
      </w:r>
      <w:r w:rsidR="006F0801" w:rsidRPr="00896228">
        <w:rPr>
          <w:rFonts w:ascii="Palatino Linotype" w:hAnsi="Palatino Linotype"/>
          <w:color w:val="000000" w:themeColor="text1"/>
        </w:rPr>
        <w:t xml:space="preserve">y que éstas reportan información desde el año 2011, </w:t>
      </w:r>
      <w:r w:rsidRPr="00896228">
        <w:rPr>
          <w:rFonts w:ascii="Palatino Linotype" w:hAnsi="Palatino Linotype"/>
          <w:color w:val="000000" w:themeColor="text1"/>
        </w:rPr>
        <w:t>con lo cual podría colmarse lo requerido</w:t>
      </w:r>
      <w:r w:rsidR="00FF0CC8" w:rsidRPr="00896228">
        <w:rPr>
          <w:rFonts w:ascii="Palatino Linotype" w:hAnsi="Palatino Linotype"/>
          <w:color w:val="000000" w:themeColor="text1"/>
        </w:rPr>
        <w:t>.</w:t>
      </w:r>
    </w:p>
    <w:p w14:paraId="302B9CA4" w14:textId="77777777" w:rsidR="00FF0CC8" w:rsidRPr="00896228" w:rsidRDefault="00FF0CC8" w:rsidP="00FF0CC8">
      <w:pPr>
        <w:pStyle w:val="Prrafodelista"/>
        <w:spacing w:before="200" w:after="160" w:line="360" w:lineRule="auto"/>
        <w:ind w:left="0"/>
        <w:jc w:val="both"/>
        <w:rPr>
          <w:rFonts w:ascii="Palatino Linotype" w:hAnsi="Palatino Linotype"/>
          <w:color w:val="000000" w:themeColor="text1"/>
        </w:rPr>
      </w:pPr>
    </w:p>
    <w:p w14:paraId="62E4211B" w14:textId="77777777" w:rsidR="00F60741" w:rsidRPr="00896228" w:rsidRDefault="00F60741" w:rsidP="00FF0CC8">
      <w:pPr>
        <w:pStyle w:val="Prrafodelista"/>
        <w:spacing w:before="200" w:after="160" w:line="360" w:lineRule="auto"/>
        <w:ind w:left="0"/>
        <w:jc w:val="both"/>
        <w:rPr>
          <w:rFonts w:ascii="Palatino Linotype" w:hAnsi="Palatino Linotype"/>
          <w:color w:val="000000" w:themeColor="text1"/>
        </w:rPr>
      </w:pPr>
    </w:p>
    <w:p w14:paraId="64D6EF15" w14:textId="77777777" w:rsidR="00F60741" w:rsidRPr="00896228" w:rsidRDefault="00F60741" w:rsidP="00FF0CC8">
      <w:pPr>
        <w:pStyle w:val="Prrafodelista"/>
        <w:spacing w:before="200" w:after="160" w:line="360" w:lineRule="auto"/>
        <w:ind w:left="0"/>
        <w:jc w:val="both"/>
        <w:rPr>
          <w:rFonts w:ascii="Palatino Linotype" w:hAnsi="Palatino Linotype"/>
          <w:color w:val="000000" w:themeColor="text1"/>
        </w:rPr>
      </w:pPr>
    </w:p>
    <w:p w14:paraId="294EBB58" w14:textId="16D28609" w:rsidR="00F31150" w:rsidRPr="00896228" w:rsidRDefault="00F31150" w:rsidP="006F0801">
      <w:pPr>
        <w:pStyle w:val="Ttulo2"/>
      </w:pPr>
      <w:bookmarkStart w:id="26" w:name="_Toc69387562"/>
      <w:r w:rsidRPr="00896228">
        <w:lastRenderedPageBreak/>
        <w:t>S</w:t>
      </w:r>
      <w:r w:rsidR="00D5382E" w:rsidRPr="00896228">
        <w:t>EXTO</w:t>
      </w:r>
      <w:r w:rsidRPr="00896228">
        <w:t>. De la versión pública.</w:t>
      </w:r>
      <w:bookmarkEnd w:id="26"/>
    </w:p>
    <w:p w14:paraId="4C75E3D4" w14:textId="77777777" w:rsidR="00F31150" w:rsidRPr="00896228" w:rsidRDefault="00F31150" w:rsidP="006F0801">
      <w:pPr>
        <w:spacing w:line="360" w:lineRule="auto"/>
        <w:ind w:right="49"/>
        <w:jc w:val="both"/>
        <w:rPr>
          <w:rFonts w:ascii="Palatino Linotype" w:hAnsi="Palatino Linotype"/>
        </w:rPr>
      </w:pPr>
    </w:p>
    <w:p w14:paraId="61B21315" w14:textId="74EC3BAC" w:rsidR="00F31150" w:rsidRPr="00896228" w:rsidRDefault="00F31150" w:rsidP="006F0801">
      <w:pPr>
        <w:pStyle w:val="Prrafodelista"/>
        <w:numPr>
          <w:ilvl w:val="0"/>
          <w:numId w:val="38"/>
        </w:numPr>
        <w:shd w:val="clear" w:color="auto" w:fill="FFFFFF"/>
        <w:spacing w:after="200" w:line="360" w:lineRule="auto"/>
        <w:ind w:left="0" w:firstLine="0"/>
        <w:jc w:val="both"/>
        <w:rPr>
          <w:rFonts w:ascii="Palatino Linotype" w:eastAsia="Times New Roman" w:hAnsi="Palatino Linotype" w:cs="Arial"/>
          <w:color w:val="000000" w:themeColor="text1"/>
        </w:rPr>
      </w:pPr>
      <w:r w:rsidRPr="00896228">
        <w:rPr>
          <w:rFonts w:ascii="Palatino Linotype" w:hAnsi="Palatino Linotype" w:cs="Arial"/>
          <w:color w:val="000000" w:themeColor="text1"/>
        </w:rPr>
        <w:t xml:space="preserve">Debe destacarse que debido a la naturaleza de </w:t>
      </w:r>
      <w:r w:rsidRPr="00896228">
        <w:rPr>
          <w:rFonts w:ascii="Palatino Linotype" w:hAnsi="Palatino Linotype"/>
          <w:color w:val="000000" w:themeColor="text1"/>
        </w:rPr>
        <w:t xml:space="preserve">la información que se ordena entregar, </w:t>
      </w:r>
      <w:r w:rsidRPr="0089622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896228">
        <w:rPr>
          <w:rFonts w:ascii="Palatino Linotype" w:eastAsia="Times New Roman" w:hAnsi="Palatino Linotype" w:cs="Times New Roman"/>
          <w:color w:val="000000" w:themeColor="text1"/>
          <w:lang w:val="es-ES"/>
        </w:rPr>
        <w:t>la información solicitada se deberá entregar en versión pública.</w:t>
      </w:r>
    </w:p>
    <w:p w14:paraId="0792E905" w14:textId="77777777" w:rsidR="00F31150" w:rsidRPr="00896228" w:rsidRDefault="00F31150" w:rsidP="006F0801">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2A0216DF" w14:textId="77777777" w:rsidR="00F31150" w:rsidRPr="00896228" w:rsidRDefault="00F31150" w:rsidP="006F0801">
      <w:pPr>
        <w:pStyle w:val="Prrafodelista"/>
        <w:numPr>
          <w:ilvl w:val="0"/>
          <w:numId w:val="38"/>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89622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896228">
        <w:rPr>
          <w:rFonts w:ascii="Palatino Linotype" w:eastAsia="Times New Roman" w:hAnsi="Palatino Linotype" w:cs="Arial"/>
          <w:b/>
          <w:color w:val="000000" w:themeColor="text1"/>
        </w:rPr>
        <w:t xml:space="preserve">SUJETOS OBLIGADOS </w:t>
      </w:r>
      <w:r w:rsidRPr="0089622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2D342960" w14:textId="77777777" w:rsidR="00F31150" w:rsidRPr="00896228" w:rsidRDefault="00F31150" w:rsidP="006F0801">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452422D7" w14:textId="77777777" w:rsidR="00F31150" w:rsidRPr="00896228" w:rsidRDefault="00F31150" w:rsidP="006F0801">
      <w:pPr>
        <w:pStyle w:val="Prrafodelista"/>
        <w:numPr>
          <w:ilvl w:val="0"/>
          <w:numId w:val="38"/>
        </w:numPr>
        <w:spacing w:after="16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9B12B27" w14:textId="77777777" w:rsidR="006F0801" w:rsidRPr="00896228" w:rsidRDefault="006F0801" w:rsidP="006F0801">
      <w:pPr>
        <w:pStyle w:val="Prrafodelista"/>
        <w:spacing w:after="160" w:line="360" w:lineRule="auto"/>
        <w:ind w:left="0"/>
        <w:jc w:val="both"/>
        <w:rPr>
          <w:rFonts w:ascii="Palatino Linotype" w:hAnsi="Palatino Linotype" w:cs="Arial"/>
          <w:color w:val="000000" w:themeColor="text1"/>
        </w:rPr>
      </w:pPr>
    </w:p>
    <w:p w14:paraId="16595937" w14:textId="0D107BED" w:rsidR="00F31150" w:rsidRPr="00896228" w:rsidRDefault="00F31150" w:rsidP="006F0801">
      <w:pPr>
        <w:pStyle w:val="Prrafodelista"/>
        <w:widowControl w:val="0"/>
        <w:numPr>
          <w:ilvl w:val="2"/>
          <w:numId w:val="43"/>
        </w:numPr>
        <w:autoSpaceDE w:val="0"/>
        <w:autoSpaceDN w:val="0"/>
        <w:adjustRightInd w:val="0"/>
        <w:spacing w:after="240" w:line="360" w:lineRule="auto"/>
        <w:ind w:left="567" w:right="616" w:firstLine="0"/>
        <w:jc w:val="both"/>
        <w:rPr>
          <w:rFonts w:ascii="Palatino Linotype" w:hAnsi="Palatino Linotype" w:cs="Times"/>
          <w:color w:val="000000" w:themeColor="text1"/>
        </w:rPr>
      </w:pPr>
      <w:r w:rsidRPr="00896228">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7CC054EA" w14:textId="6F8819A5" w:rsidR="00F31150" w:rsidRPr="00896228" w:rsidRDefault="00F31150" w:rsidP="006F0801">
      <w:pPr>
        <w:pStyle w:val="Prrafodelista"/>
        <w:widowControl w:val="0"/>
        <w:numPr>
          <w:ilvl w:val="2"/>
          <w:numId w:val="43"/>
        </w:numPr>
        <w:autoSpaceDE w:val="0"/>
        <w:autoSpaceDN w:val="0"/>
        <w:adjustRightInd w:val="0"/>
        <w:spacing w:after="240" w:line="360" w:lineRule="auto"/>
        <w:ind w:left="567" w:right="616" w:firstLine="0"/>
        <w:jc w:val="both"/>
        <w:rPr>
          <w:rFonts w:ascii="Palatino Linotype" w:hAnsi="Palatino Linotype" w:cs="Times"/>
          <w:color w:val="000000" w:themeColor="text1"/>
        </w:rPr>
      </w:pPr>
      <w:r w:rsidRPr="0089622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w:t>
      </w:r>
      <w:r w:rsidRPr="00896228">
        <w:rPr>
          <w:rFonts w:ascii="Palatino Linotype" w:hAnsi="Palatino Linotype" w:cs="Bookman Old Style"/>
          <w:color w:val="000000" w:themeColor="text1"/>
        </w:rPr>
        <w:lastRenderedPageBreak/>
        <w:t xml:space="preserve">recursos públicos; y </w:t>
      </w:r>
    </w:p>
    <w:p w14:paraId="79868F36" w14:textId="298516F5" w:rsidR="00F31150" w:rsidRPr="00896228" w:rsidRDefault="00F31150" w:rsidP="006F0801">
      <w:pPr>
        <w:pStyle w:val="Prrafodelista"/>
        <w:widowControl w:val="0"/>
        <w:numPr>
          <w:ilvl w:val="2"/>
          <w:numId w:val="43"/>
        </w:numPr>
        <w:autoSpaceDE w:val="0"/>
        <w:autoSpaceDN w:val="0"/>
        <w:adjustRightInd w:val="0"/>
        <w:spacing w:after="240" w:line="360" w:lineRule="auto"/>
        <w:ind w:left="567" w:right="616" w:firstLine="0"/>
        <w:jc w:val="both"/>
        <w:rPr>
          <w:rFonts w:ascii="Palatino Linotype" w:hAnsi="Palatino Linotype" w:cs="Times"/>
          <w:color w:val="000000" w:themeColor="text1"/>
        </w:rPr>
      </w:pPr>
      <w:r w:rsidRPr="00896228">
        <w:rPr>
          <w:rFonts w:ascii="Palatino Linotype" w:hAnsi="Palatino Linotype" w:cs="Bookman Old Style"/>
          <w:color w:val="000000" w:themeColor="text1"/>
        </w:rPr>
        <w:t>La que presenten los particulares a los sujetos obligados, de conformidad con lo dispuesto por las leyes o los tratados internaciona</w:t>
      </w:r>
      <w:r w:rsidR="006F0801" w:rsidRPr="00896228">
        <w:rPr>
          <w:rFonts w:ascii="Palatino Linotype" w:hAnsi="Palatino Linotype" w:cs="Bookman Old Style"/>
          <w:color w:val="000000" w:themeColor="text1"/>
        </w:rPr>
        <w:t>les.</w:t>
      </w:r>
    </w:p>
    <w:p w14:paraId="0947FB6C" w14:textId="77777777" w:rsidR="006F0801" w:rsidRPr="00896228" w:rsidRDefault="006F0801" w:rsidP="006F0801">
      <w:pPr>
        <w:pStyle w:val="Prrafodelista"/>
        <w:widowControl w:val="0"/>
        <w:autoSpaceDE w:val="0"/>
        <w:autoSpaceDN w:val="0"/>
        <w:adjustRightInd w:val="0"/>
        <w:spacing w:after="240" w:line="360" w:lineRule="auto"/>
        <w:ind w:left="567" w:right="616"/>
        <w:jc w:val="both"/>
        <w:rPr>
          <w:rFonts w:ascii="Palatino Linotype" w:hAnsi="Palatino Linotype" w:cs="Times"/>
          <w:color w:val="000000" w:themeColor="text1"/>
        </w:rPr>
      </w:pPr>
    </w:p>
    <w:p w14:paraId="3A3114B6" w14:textId="41178D7B" w:rsidR="00F31150" w:rsidRPr="00896228" w:rsidRDefault="00F31150" w:rsidP="006F0801">
      <w:pPr>
        <w:pStyle w:val="Prrafodelista"/>
        <w:widowControl w:val="0"/>
        <w:numPr>
          <w:ilvl w:val="0"/>
          <w:numId w:val="38"/>
        </w:numPr>
        <w:autoSpaceDE w:val="0"/>
        <w:autoSpaceDN w:val="0"/>
        <w:adjustRightInd w:val="0"/>
        <w:spacing w:after="240" w:line="360" w:lineRule="auto"/>
        <w:ind w:left="0" w:firstLine="0"/>
        <w:jc w:val="both"/>
        <w:rPr>
          <w:rFonts w:ascii="Palatino Linotype" w:hAnsi="Palatino Linotype" w:cs="Times"/>
          <w:color w:val="000000" w:themeColor="text1"/>
        </w:rPr>
      </w:pPr>
      <w:r w:rsidRPr="00896228">
        <w:rPr>
          <w:rFonts w:ascii="Palatino Linotype" w:hAnsi="Palatino Linotype" w:cs="Bookman Old Style"/>
          <w:color w:val="000000" w:themeColor="text1"/>
        </w:rPr>
        <w:t>La información confidencial no estará sujeta a temporalidad alguna y sólo podrán tener acceso a ella los titulares de la misma, sus representantes y los servidores</w:t>
      </w:r>
      <w:r w:rsidR="006F0801" w:rsidRPr="00896228">
        <w:rPr>
          <w:rFonts w:ascii="Palatino Linotype" w:hAnsi="Palatino Linotype" w:cs="Bookman Old Style"/>
          <w:color w:val="000000" w:themeColor="text1"/>
        </w:rPr>
        <w:t xml:space="preserve"> públicos facultados para ello.</w:t>
      </w:r>
    </w:p>
    <w:p w14:paraId="196DC71F" w14:textId="77777777" w:rsidR="006F0801" w:rsidRPr="00896228" w:rsidRDefault="006F0801" w:rsidP="006F0801">
      <w:pPr>
        <w:pStyle w:val="Prrafodelista"/>
        <w:widowControl w:val="0"/>
        <w:autoSpaceDE w:val="0"/>
        <w:autoSpaceDN w:val="0"/>
        <w:adjustRightInd w:val="0"/>
        <w:spacing w:after="240" w:line="360" w:lineRule="auto"/>
        <w:ind w:left="0"/>
        <w:jc w:val="both"/>
        <w:rPr>
          <w:rFonts w:ascii="Palatino Linotype" w:hAnsi="Palatino Linotype" w:cs="Times"/>
          <w:color w:val="000000" w:themeColor="text1"/>
        </w:rPr>
      </w:pPr>
    </w:p>
    <w:p w14:paraId="07F45AF8" w14:textId="043F9020" w:rsidR="00F31150" w:rsidRPr="00896228" w:rsidRDefault="00F31150" w:rsidP="006F0801">
      <w:pPr>
        <w:pStyle w:val="Prrafodelista"/>
        <w:widowControl w:val="0"/>
        <w:numPr>
          <w:ilvl w:val="0"/>
          <w:numId w:val="38"/>
        </w:numPr>
        <w:autoSpaceDE w:val="0"/>
        <w:autoSpaceDN w:val="0"/>
        <w:adjustRightInd w:val="0"/>
        <w:spacing w:line="360" w:lineRule="auto"/>
        <w:ind w:left="0" w:firstLine="0"/>
        <w:jc w:val="both"/>
        <w:rPr>
          <w:rFonts w:ascii="Palatino Linotype" w:hAnsi="Palatino Linotype" w:cs="Times"/>
          <w:color w:val="000000" w:themeColor="text1"/>
        </w:rPr>
      </w:pPr>
      <w:r w:rsidRPr="00896228">
        <w:rPr>
          <w:rFonts w:ascii="Palatino Linotype" w:hAnsi="Palatino Linotype" w:cs="Bookman Old Style"/>
          <w:color w:val="000000" w:themeColor="text1"/>
        </w:rPr>
        <w:t>No se considerará confidencial la información que se encuentre en los registros públicos o en fuentes de acceso público, ni tampoco la que sea considerada por la present</w:t>
      </w:r>
      <w:r w:rsidR="006F0801" w:rsidRPr="00896228">
        <w:rPr>
          <w:rFonts w:ascii="Palatino Linotype" w:hAnsi="Palatino Linotype" w:cs="Bookman Old Style"/>
          <w:color w:val="000000" w:themeColor="text1"/>
        </w:rPr>
        <w:t>e ley como información pública.</w:t>
      </w:r>
    </w:p>
    <w:p w14:paraId="44528F32" w14:textId="77777777" w:rsidR="00F31150" w:rsidRPr="00896228" w:rsidRDefault="00F31150" w:rsidP="006F0801">
      <w:pPr>
        <w:pStyle w:val="Prrafodelista"/>
        <w:spacing w:line="360" w:lineRule="auto"/>
        <w:ind w:left="0"/>
        <w:jc w:val="both"/>
        <w:rPr>
          <w:rFonts w:ascii="Palatino Linotype" w:hAnsi="Palatino Linotype" w:cs="Arial"/>
          <w:color w:val="000000" w:themeColor="text1"/>
        </w:rPr>
      </w:pPr>
    </w:p>
    <w:p w14:paraId="2E4C465C" w14:textId="77777777" w:rsidR="00F31150" w:rsidRPr="00896228" w:rsidRDefault="00F31150" w:rsidP="006F0801">
      <w:pPr>
        <w:pStyle w:val="Prrafodelista"/>
        <w:numPr>
          <w:ilvl w:val="0"/>
          <w:numId w:val="38"/>
        </w:numPr>
        <w:spacing w:after="16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F33FF0E" w14:textId="77777777" w:rsidR="00F31150" w:rsidRPr="00896228" w:rsidRDefault="00F31150" w:rsidP="006F0801">
      <w:pPr>
        <w:pStyle w:val="Prrafodelista"/>
        <w:spacing w:after="160" w:line="360" w:lineRule="auto"/>
        <w:ind w:left="0"/>
        <w:jc w:val="both"/>
        <w:rPr>
          <w:rFonts w:ascii="Palatino Linotype" w:hAnsi="Palatino Linotype" w:cs="Arial"/>
          <w:color w:val="000000" w:themeColor="text1"/>
        </w:rPr>
      </w:pPr>
    </w:p>
    <w:p w14:paraId="48CC8870" w14:textId="77777777" w:rsidR="00F31150" w:rsidRPr="00896228" w:rsidRDefault="00F31150" w:rsidP="006F0801">
      <w:pPr>
        <w:pStyle w:val="Prrafodelista"/>
        <w:numPr>
          <w:ilvl w:val="0"/>
          <w:numId w:val="38"/>
        </w:numPr>
        <w:spacing w:after="160"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Como consecuencia de lo anterior, el </w:t>
      </w:r>
      <w:r w:rsidRPr="00896228">
        <w:rPr>
          <w:rFonts w:ascii="Palatino Linotype" w:hAnsi="Palatino Linotype" w:cs="Arial"/>
          <w:b/>
          <w:color w:val="000000" w:themeColor="text1"/>
        </w:rPr>
        <w:t>SUJETO OBLIGADO</w:t>
      </w:r>
      <w:r w:rsidRPr="00896228">
        <w:rPr>
          <w:rFonts w:ascii="Palatino Linotype" w:hAnsi="Palatino Linotype" w:cs="Arial"/>
          <w:color w:val="000000" w:themeColor="text1"/>
        </w:rPr>
        <w:t xml:space="preserve"> debe identificar claramente el tipo de información y hacer un juicio de subsunción o encaje</w:t>
      </w:r>
      <w:r w:rsidRPr="00896228">
        <w:rPr>
          <w:rStyle w:val="Refdenotaalpie"/>
          <w:rFonts w:ascii="Palatino Linotype" w:hAnsi="Palatino Linotype" w:cs="Arial"/>
          <w:color w:val="000000" w:themeColor="text1"/>
        </w:rPr>
        <w:footnoteReference w:id="8"/>
      </w:r>
      <w:r w:rsidRPr="00896228">
        <w:rPr>
          <w:rFonts w:ascii="Palatino Linotype" w:hAnsi="Palatino Linotype" w:cs="Arial"/>
          <w:color w:val="000000" w:themeColor="text1"/>
        </w:rPr>
        <w:t xml:space="preserve"> para </w:t>
      </w:r>
      <w:r w:rsidRPr="00896228">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699B0E0C" w14:textId="77777777" w:rsidR="00F31150" w:rsidRPr="00896228" w:rsidRDefault="00F31150" w:rsidP="006F0801">
      <w:pPr>
        <w:pStyle w:val="Prrafodelista"/>
        <w:spacing w:line="360" w:lineRule="auto"/>
        <w:ind w:left="0"/>
        <w:jc w:val="both"/>
        <w:rPr>
          <w:rFonts w:ascii="Palatino Linotype" w:hAnsi="Palatino Linotype" w:cs="Arial"/>
          <w:color w:val="000000" w:themeColor="text1"/>
        </w:rPr>
      </w:pPr>
    </w:p>
    <w:p w14:paraId="7C76C8A2"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3FBECBA" w14:textId="77777777" w:rsidR="00F31150" w:rsidRPr="00896228" w:rsidRDefault="00F31150" w:rsidP="006F0801">
      <w:pPr>
        <w:pStyle w:val="Prrafodelista"/>
        <w:spacing w:line="360" w:lineRule="auto"/>
        <w:ind w:left="0"/>
        <w:jc w:val="both"/>
        <w:rPr>
          <w:rFonts w:ascii="Palatino Linotype" w:eastAsia="Times New Roman" w:hAnsi="Palatino Linotype"/>
          <w:color w:val="000000" w:themeColor="text1"/>
          <w:lang w:eastAsia="es-ES_tradnl"/>
        </w:rPr>
      </w:pPr>
    </w:p>
    <w:p w14:paraId="22B5A1C5" w14:textId="77777777" w:rsidR="00F31150" w:rsidRPr="00896228" w:rsidRDefault="00F31150" w:rsidP="006F0801">
      <w:pPr>
        <w:pStyle w:val="Ttulo2"/>
        <w:pBdr>
          <w:top w:val="nil"/>
          <w:left w:val="nil"/>
          <w:bottom w:val="nil"/>
          <w:right w:val="nil"/>
          <w:between w:val="nil"/>
          <w:bar w:val="nil"/>
        </w:pBdr>
        <w:spacing w:before="0" w:line="240" w:lineRule="auto"/>
        <w:rPr>
          <w:b w:val="0"/>
          <w:szCs w:val="24"/>
        </w:rPr>
      </w:pPr>
      <w:bookmarkStart w:id="27" w:name="_Toc485733666"/>
      <w:bookmarkStart w:id="28" w:name="_Toc487139037"/>
      <w:bookmarkStart w:id="29" w:name="_Toc490060412"/>
      <w:bookmarkStart w:id="30" w:name="_Toc492468081"/>
      <w:bookmarkStart w:id="31" w:name="_Toc2878596"/>
      <w:bookmarkStart w:id="32" w:name="_Toc10711864"/>
      <w:bookmarkStart w:id="33" w:name="_Toc18609014"/>
      <w:bookmarkStart w:id="34" w:name="_Toc22130361"/>
      <w:bookmarkStart w:id="35" w:name="_Toc33809647"/>
      <w:bookmarkStart w:id="36" w:name="_Toc57350658"/>
      <w:bookmarkStart w:id="37" w:name="_Toc66973629"/>
      <w:bookmarkStart w:id="38" w:name="_Toc69387563"/>
      <w:r w:rsidRPr="00896228">
        <w:rPr>
          <w:szCs w:val="24"/>
        </w:rPr>
        <w:t>Requisitos de fondo del acuerdo de clasificación.</w:t>
      </w:r>
      <w:bookmarkEnd w:id="27"/>
      <w:bookmarkEnd w:id="28"/>
      <w:bookmarkEnd w:id="29"/>
      <w:bookmarkEnd w:id="30"/>
      <w:bookmarkEnd w:id="31"/>
      <w:bookmarkEnd w:id="32"/>
      <w:bookmarkEnd w:id="33"/>
      <w:bookmarkEnd w:id="34"/>
      <w:bookmarkEnd w:id="35"/>
      <w:bookmarkEnd w:id="36"/>
      <w:bookmarkEnd w:id="37"/>
      <w:bookmarkEnd w:id="38"/>
    </w:p>
    <w:p w14:paraId="2D0BC255" w14:textId="77777777" w:rsidR="00F31150" w:rsidRPr="00896228" w:rsidRDefault="00F31150" w:rsidP="006F0801">
      <w:pPr>
        <w:pStyle w:val="Prrafodelista"/>
        <w:spacing w:line="360" w:lineRule="auto"/>
        <w:ind w:left="0"/>
        <w:jc w:val="both"/>
        <w:rPr>
          <w:rFonts w:ascii="Palatino Linotype" w:hAnsi="Palatino Linotype" w:cs="Arial"/>
          <w:color w:val="000000" w:themeColor="text1"/>
        </w:rPr>
      </w:pPr>
    </w:p>
    <w:p w14:paraId="372B0076"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s="Arial"/>
          <w:color w:val="000000" w:themeColor="text1"/>
        </w:rPr>
      </w:pPr>
      <w:r w:rsidRPr="0089622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896228">
        <w:rPr>
          <w:rFonts w:ascii="Palatino Linotype" w:hAnsi="Palatino Linotype" w:cs="Arial"/>
          <w:color w:val="000000" w:themeColor="text1"/>
        </w:rPr>
        <w:lastRenderedPageBreak/>
        <w:t>sexagésimo segundo de los Lineamientos Generales, al señalar que la carga de la prueba, para justificar las restricciones, corresponde a los sujetos obligados, por lo que deberán fundar y motivar debidamente la clasificación.</w:t>
      </w:r>
    </w:p>
    <w:p w14:paraId="07BD7095" w14:textId="77777777" w:rsidR="00F31150" w:rsidRPr="00896228" w:rsidRDefault="00F31150" w:rsidP="006F0801">
      <w:pPr>
        <w:pStyle w:val="Prrafodelista"/>
        <w:spacing w:after="160" w:line="360" w:lineRule="auto"/>
        <w:ind w:left="0"/>
        <w:jc w:val="both"/>
        <w:rPr>
          <w:rFonts w:ascii="Palatino Linotype" w:hAnsi="Palatino Linotype" w:cs="Arial"/>
          <w:color w:val="000000" w:themeColor="text1"/>
        </w:rPr>
      </w:pPr>
    </w:p>
    <w:p w14:paraId="0994C313" w14:textId="77777777" w:rsidR="00F31150" w:rsidRPr="00896228" w:rsidRDefault="00F31150" w:rsidP="006F0801">
      <w:pPr>
        <w:pStyle w:val="Prrafodelista"/>
        <w:numPr>
          <w:ilvl w:val="0"/>
          <w:numId w:val="38"/>
        </w:numPr>
        <w:spacing w:after="160" w:line="360" w:lineRule="auto"/>
        <w:ind w:left="0" w:firstLine="0"/>
        <w:jc w:val="both"/>
        <w:rPr>
          <w:rFonts w:ascii="Palatino Linotype" w:hAnsi="Palatino Linotype" w:cs="Arial"/>
          <w:color w:val="000000" w:themeColor="text1"/>
        </w:rPr>
      </w:pPr>
      <w:r w:rsidRPr="0089622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0C5332" w14:textId="77777777" w:rsidR="00F31150" w:rsidRPr="00896228" w:rsidRDefault="00F31150" w:rsidP="006F0801">
      <w:pPr>
        <w:pStyle w:val="Prrafodelista"/>
        <w:spacing w:after="160" w:line="360" w:lineRule="auto"/>
        <w:ind w:left="0"/>
        <w:jc w:val="both"/>
        <w:rPr>
          <w:rFonts w:ascii="Palatino Linotype" w:hAnsi="Palatino Linotype" w:cs="Arial"/>
          <w:color w:val="000000" w:themeColor="text1"/>
        </w:rPr>
      </w:pPr>
    </w:p>
    <w:p w14:paraId="12E06DD9" w14:textId="77777777" w:rsidR="00F31150" w:rsidRPr="00896228" w:rsidRDefault="00F31150" w:rsidP="006F0801">
      <w:pPr>
        <w:pStyle w:val="Prrafodelista"/>
        <w:numPr>
          <w:ilvl w:val="0"/>
          <w:numId w:val="38"/>
        </w:numPr>
        <w:spacing w:after="160" w:line="360" w:lineRule="auto"/>
        <w:ind w:left="0" w:firstLine="0"/>
        <w:jc w:val="both"/>
        <w:rPr>
          <w:rFonts w:ascii="Palatino Linotype" w:hAnsi="Palatino Linotype" w:cs="Arial"/>
          <w:color w:val="000000" w:themeColor="text1"/>
        </w:rPr>
      </w:pPr>
      <w:r w:rsidRPr="00896228">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896228">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896228">
        <w:rPr>
          <w:rStyle w:val="Refdenotaalpie"/>
          <w:rFonts w:ascii="Palatino Linotype" w:eastAsia="Times New Roman" w:hAnsi="Palatino Linotype" w:cs="Arial"/>
          <w:color w:val="000000" w:themeColor="text1"/>
          <w:lang w:eastAsia="es-MX"/>
        </w:rPr>
        <w:footnoteReference w:id="9"/>
      </w:r>
    </w:p>
    <w:p w14:paraId="46E2D8A7" w14:textId="77777777" w:rsidR="00F31150" w:rsidRPr="00896228" w:rsidRDefault="00F31150" w:rsidP="006F0801">
      <w:pPr>
        <w:pStyle w:val="Prrafodelista"/>
        <w:spacing w:after="160" w:line="360" w:lineRule="auto"/>
        <w:ind w:left="0"/>
        <w:jc w:val="both"/>
        <w:rPr>
          <w:rFonts w:ascii="Palatino Linotype" w:hAnsi="Palatino Linotype" w:cs="Arial"/>
          <w:color w:val="000000" w:themeColor="text1"/>
        </w:rPr>
      </w:pPr>
    </w:p>
    <w:p w14:paraId="079E48B3"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s="Arial"/>
          <w:color w:val="000000" w:themeColor="text1"/>
        </w:rPr>
      </w:pPr>
      <w:r w:rsidRPr="00896228">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E57C02F" w14:textId="77777777" w:rsidR="00F31150" w:rsidRPr="00896228" w:rsidRDefault="00F31150" w:rsidP="006F0801">
      <w:pPr>
        <w:spacing w:line="360" w:lineRule="auto"/>
        <w:ind w:right="618"/>
        <w:contextualSpacing/>
        <w:jc w:val="both"/>
        <w:rPr>
          <w:rFonts w:ascii="Palatino Linotype" w:hAnsi="Palatino Linotype" w:cs="Arial"/>
          <w:color w:val="000000" w:themeColor="text1"/>
        </w:rPr>
      </w:pPr>
    </w:p>
    <w:p w14:paraId="6774BE03"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b/>
          <w:i/>
          <w:color w:val="000000" w:themeColor="text1"/>
          <w:sz w:val="22"/>
          <w:szCs w:val="22"/>
        </w:rPr>
        <w:t>FUNDAMENTACIÓN Y MOTIVACIÓN.</w:t>
      </w:r>
      <w:r w:rsidRPr="00896228">
        <w:rPr>
          <w:rFonts w:ascii="Palatino Linotype" w:hAnsi="Palatino Linotype" w:cs="Arial"/>
          <w:i/>
          <w:color w:val="000000" w:themeColor="text1"/>
          <w:sz w:val="22"/>
          <w:szCs w:val="22"/>
        </w:rPr>
        <w:t xml:space="preserve"> La </w:t>
      </w:r>
      <w:r w:rsidRPr="00896228">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96228">
        <w:rPr>
          <w:rFonts w:ascii="Palatino Linotype" w:hAnsi="Palatino Linotype" w:cs="Arial"/>
          <w:i/>
          <w:color w:val="000000" w:themeColor="text1"/>
          <w:sz w:val="22"/>
          <w:szCs w:val="22"/>
        </w:rPr>
        <w:t>.</w:t>
      </w:r>
    </w:p>
    <w:p w14:paraId="04AA6B5C"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t>SEGUNDO TRIBUNAL COLEGIADO DEL SEXTO CIRCUITO.</w:t>
      </w:r>
    </w:p>
    <w:p w14:paraId="18E55BFA"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2063819"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33A2EC5A"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0C52074C"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lastRenderedPageBreak/>
        <w:t>Amparo en revisión 597/95. Emilio Maurer Bretón. 15 de noviembre de 1995. Unanimidad de votos. Ponente: Clementina Ramírez Moguel Goyzueta. Secretario: Gonzalo Carrera Molina.</w:t>
      </w:r>
    </w:p>
    <w:p w14:paraId="41EEB6D7" w14:textId="77777777" w:rsidR="00F31150" w:rsidRPr="00896228" w:rsidRDefault="00F31150" w:rsidP="006F0801">
      <w:pPr>
        <w:pStyle w:val="Prrafodelista"/>
        <w:numPr>
          <w:ilvl w:val="0"/>
          <w:numId w:val="38"/>
        </w:numPr>
        <w:spacing w:line="360" w:lineRule="auto"/>
        <w:ind w:left="0" w:right="618" w:firstLine="0"/>
        <w:jc w:val="both"/>
        <w:rPr>
          <w:rFonts w:ascii="Palatino Linotype" w:hAnsi="Palatino Linotype" w:cs="Arial"/>
          <w:i/>
          <w:color w:val="000000" w:themeColor="text1"/>
          <w:sz w:val="22"/>
          <w:szCs w:val="22"/>
        </w:rPr>
      </w:pPr>
      <w:r w:rsidRPr="00896228">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896228">
        <w:rPr>
          <w:rFonts w:ascii="Palatino Linotype" w:hAnsi="Palatino Linotype" w:cs="Arial"/>
          <w:i/>
          <w:color w:val="000000" w:themeColor="text1"/>
          <w:sz w:val="22"/>
          <w:szCs w:val="22"/>
        </w:rPr>
        <w:t>Baigts</w:t>
      </w:r>
      <w:proofErr w:type="spellEnd"/>
      <w:r w:rsidRPr="00896228">
        <w:rPr>
          <w:rFonts w:ascii="Palatino Linotype" w:hAnsi="Palatino Linotype" w:cs="Arial"/>
          <w:i/>
          <w:color w:val="000000" w:themeColor="text1"/>
          <w:sz w:val="22"/>
          <w:szCs w:val="22"/>
        </w:rPr>
        <w:t xml:space="preserve"> Muñoz.</w:t>
      </w:r>
      <w:r w:rsidRPr="00896228">
        <w:rPr>
          <w:rStyle w:val="Refdenotaalpie"/>
          <w:rFonts w:ascii="Palatino Linotype" w:hAnsi="Palatino Linotype" w:cs="Arial"/>
          <w:i/>
          <w:color w:val="000000" w:themeColor="text1"/>
          <w:sz w:val="22"/>
          <w:szCs w:val="22"/>
        </w:rPr>
        <w:footnoteReference w:id="10"/>
      </w:r>
    </w:p>
    <w:p w14:paraId="7DE933D6" w14:textId="77777777" w:rsidR="00F31150" w:rsidRPr="00896228" w:rsidRDefault="00F31150" w:rsidP="006F0801">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7676A1DC" w14:textId="77777777" w:rsidR="00F31150" w:rsidRPr="00896228" w:rsidRDefault="00F31150" w:rsidP="006F0801">
      <w:pPr>
        <w:pStyle w:val="Prrafodelista"/>
        <w:numPr>
          <w:ilvl w:val="0"/>
          <w:numId w:val="38"/>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96228">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2C5E59" w14:textId="77777777" w:rsidR="00F31150" w:rsidRPr="00896228" w:rsidRDefault="00F31150" w:rsidP="006F0801">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12C45B1" w14:textId="77777777" w:rsidR="00F31150" w:rsidRPr="00896228" w:rsidRDefault="00F31150" w:rsidP="006F0801">
      <w:pPr>
        <w:pStyle w:val="Prrafodelista"/>
        <w:numPr>
          <w:ilvl w:val="0"/>
          <w:numId w:val="38"/>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96228">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A7A441C" w14:textId="77777777" w:rsidR="00F31150" w:rsidRPr="00896228" w:rsidRDefault="00F31150" w:rsidP="006F0801">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F93B179" w14:textId="77777777" w:rsidR="00F31150" w:rsidRPr="00896228" w:rsidRDefault="00F31150" w:rsidP="006F0801">
      <w:pPr>
        <w:pStyle w:val="Prrafodelista"/>
        <w:numPr>
          <w:ilvl w:val="0"/>
          <w:numId w:val="38"/>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9622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00C695A" w14:textId="77777777" w:rsidR="00F31150" w:rsidRPr="00896228" w:rsidRDefault="00F31150" w:rsidP="006F0801">
      <w:pPr>
        <w:pStyle w:val="Prrafodelista"/>
        <w:ind w:left="0"/>
        <w:rPr>
          <w:rFonts w:ascii="Palatino Linotype" w:eastAsia="Calibri" w:hAnsi="Palatino Linotype" w:cs="Arial"/>
          <w:color w:val="000000" w:themeColor="text1"/>
          <w:lang w:val="es-ES" w:eastAsia="es-MX"/>
        </w:rPr>
      </w:pPr>
    </w:p>
    <w:p w14:paraId="3732838D"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7ED9A9B" w14:textId="77777777" w:rsidR="00F31150" w:rsidRPr="00896228" w:rsidRDefault="00F31150" w:rsidP="006F0801">
      <w:pPr>
        <w:spacing w:line="360" w:lineRule="auto"/>
        <w:jc w:val="both"/>
        <w:rPr>
          <w:rFonts w:ascii="Palatino Linotype" w:hAnsi="Palatino Linotype"/>
          <w:color w:val="000000" w:themeColor="text1"/>
        </w:rPr>
      </w:pPr>
    </w:p>
    <w:p w14:paraId="6150F2BD"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Calibri" w:hAnsi="Palatino Linotype" w:cs="Arial"/>
          <w:color w:val="000000" w:themeColor="text1"/>
          <w:lang w:val="es-ES" w:eastAsia="es-MX"/>
        </w:rPr>
        <w:t xml:space="preserve">Es de señalar, que por lo que hace a las versiones públicas, el </w:t>
      </w:r>
      <w:r w:rsidRPr="00896228">
        <w:rPr>
          <w:rFonts w:ascii="Palatino Linotype" w:eastAsia="Calibri" w:hAnsi="Palatino Linotype" w:cs="Arial"/>
          <w:b/>
          <w:color w:val="000000" w:themeColor="text1"/>
          <w:lang w:val="es-ES" w:eastAsia="es-MX"/>
        </w:rPr>
        <w:t>SUJETO OBLIGADO</w:t>
      </w:r>
      <w:r w:rsidRPr="00896228">
        <w:rPr>
          <w:rFonts w:ascii="Palatino Linotype" w:eastAsia="Calibri" w:hAnsi="Palatino Linotype" w:cs="Arial"/>
          <w:color w:val="000000" w:themeColor="text1"/>
          <w:lang w:val="es-ES" w:eastAsia="es-MX"/>
        </w:rPr>
        <w:t xml:space="preserve"> debe cumplir con las formalidades exigidas en la Ley, por lo que </w:t>
      </w:r>
      <w:r w:rsidRPr="00896228">
        <w:rPr>
          <w:rFonts w:ascii="Palatino Linotype" w:eastAsia="Times New Roman" w:hAnsi="Palatino Linotype" w:cs="Arial"/>
          <w:color w:val="000000" w:themeColor="text1"/>
          <w:lang w:eastAsia="es-MX"/>
        </w:rPr>
        <w:t xml:space="preserve">para tal efecto emitirá el </w:t>
      </w:r>
      <w:r w:rsidRPr="00896228">
        <w:rPr>
          <w:rFonts w:ascii="Palatino Linotype" w:eastAsia="Calibri" w:hAnsi="Palatino Linotype" w:cs="Arial"/>
          <w:color w:val="000000" w:themeColor="text1"/>
          <w:lang w:val="es-ES" w:eastAsia="es-MX"/>
        </w:rPr>
        <w:t>Acuerdo del Comité de Transparencia en términos de los artículos 49 fracción</w:t>
      </w:r>
      <w:r w:rsidRPr="00896228">
        <w:rPr>
          <w:rFonts w:ascii="Palatino Linotype" w:eastAsia="Calibri" w:hAnsi="Palatino Linotype" w:cs="Arial"/>
          <w:bCs/>
          <w:color w:val="000000" w:themeColor="text1"/>
        </w:rPr>
        <w:t xml:space="preserve"> VIII,</w:t>
      </w:r>
      <w:r w:rsidRPr="00896228">
        <w:rPr>
          <w:rFonts w:ascii="Palatino Linotype" w:eastAsia="Calibri" w:hAnsi="Palatino Linotype" w:cs="Arial"/>
          <w:color w:val="000000" w:themeColor="text1"/>
          <w:lang w:val="es-ES" w:eastAsia="es-MX"/>
        </w:rPr>
        <w:t xml:space="preserve"> 122</w:t>
      </w:r>
      <w:r w:rsidRPr="00896228">
        <w:rPr>
          <w:rFonts w:ascii="Palatino Linotype" w:hAnsi="Palatino Linotype" w:cs="Times New Roman"/>
          <w:color w:val="000000" w:themeColor="text1"/>
          <w:vertAlign w:val="superscript"/>
          <w:lang w:val="es-ES" w:eastAsia="es-MX"/>
        </w:rPr>
        <w:footnoteReference w:id="11"/>
      </w:r>
      <w:r w:rsidRPr="00896228">
        <w:rPr>
          <w:rFonts w:ascii="Palatino Linotype" w:eastAsia="Calibri" w:hAnsi="Palatino Linotype" w:cs="Arial"/>
          <w:color w:val="000000" w:themeColor="text1"/>
          <w:lang w:val="es-ES" w:eastAsia="es-MX"/>
        </w:rPr>
        <w:t>, 135</w:t>
      </w:r>
      <w:r w:rsidRPr="00896228">
        <w:rPr>
          <w:rFonts w:ascii="Palatino Linotype" w:hAnsi="Palatino Linotype" w:cs="Times New Roman"/>
          <w:color w:val="000000" w:themeColor="text1"/>
          <w:vertAlign w:val="superscript"/>
          <w:lang w:val="es-ES" w:eastAsia="es-MX"/>
        </w:rPr>
        <w:footnoteReference w:id="12"/>
      </w:r>
      <w:r w:rsidRPr="0089622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97D32F8" w14:textId="77777777" w:rsidR="00F31150" w:rsidRPr="00896228" w:rsidRDefault="00F31150" w:rsidP="006F0801">
      <w:pPr>
        <w:pStyle w:val="Prrafodelista"/>
        <w:spacing w:line="360" w:lineRule="auto"/>
        <w:ind w:left="0"/>
        <w:jc w:val="both"/>
        <w:rPr>
          <w:rFonts w:ascii="Palatino Linotype" w:hAnsi="Palatino Linotype"/>
          <w:color w:val="000000" w:themeColor="text1"/>
        </w:rPr>
      </w:pPr>
    </w:p>
    <w:p w14:paraId="53194D07"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96228">
        <w:rPr>
          <w:rFonts w:ascii="Palatino Linotype" w:eastAsia="Calibri" w:hAnsi="Palatino Linotype" w:cs="Arial"/>
          <w:b/>
          <w:color w:val="000000" w:themeColor="text1"/>
          <w:lang w:val="es-ES" w:eastAsia="es-CO"/>
        </w:rPr>
        <w:lastRenderedPageBreak/>
        <w:t>SUJETO OBLIGADO</w:t>
      </w:r>
      <w:r w:rsidRPr="0089622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ACE5FB" w14:textId="77777777" w:rsidR="00F31150" w:rsidRPr="00896228" w:rsidRDefault="00F31150" w:rsidP="006F0801">
      <w:pPr>
        <w:pStyle w:val="Prrafodelista"/>
        <w:spacing w:line="360" w:lineRule="auto"/>
        <w:ind w:left="0"/>
        <w:jc w:val="both"/>
        <w:rPr>
          <w:rFonts w:ascii="Palatino Linotype" w:hAnsi="Palatino Linotype"/>
          <w:color w:val="000000" w:themeColor="text1"/>
        </w:rPr>
      </w:pPr>
    </w:p>
    <w:p w14:paraId="5FFF78E4"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Times New Roman" w:hAnsi="Palatino Linotype" w:cs="Arial"/>
          <w:color w:val="000000" w:themeColor="text1"/>
          <w:lang w:eastAsia="es-MX"/>
        </w:rPr>
        <w:t xml:space="preserve">Siendo así que, </w:t>
      </w:r>
      <w:r w:rsidRPr="0089622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896228">
        <w:rPr>
          <w:rFonts w:ascii="Palatino Linotype" w:hAnsi="Palatino Linotype"/>
          <w:b/>
          <w:color w:val="000000" w:themeColor="text1"/>
        </w:rPr>
        <w:t>SUJETO OBLIGADO</w:t>
      </w:r>
      <w:r w:rsidRPr="00896228">
        <w:rPr>
          <w:rFonts w:ascii="Palatino Linotype" w:hAnsi="Palatino Linotype"/>
          <w:color w:val="000000" w:themeColor="text1"/>
        </w:rPr>
        <w:t xml:space="preserve">. Dicho acuerdo deberá de contener los </w:t>
      </w:r>
      <w:r w:rsidRPr="00896228">
        <w:rPr>
          <w:rFonts w:ascii="Palatino Linotype" w:hAnsi="Palatino Linotype"/>
          <w:b/>
          <w:color w:val="000000" w:themeColor="text1"/>
        </w:rPr>
        <w:t>razonamientos lógicos</w:t>
      </w:r>
      <w:r w:rsidRPr="00896228">
        <w:rPr>
          <w:rFonts w:ascii="Palatino Linotype" w:hAnsi="Palatino Linotype"/>
          <w:color w:val="000000" w:themeColor="text1"/>
        </w:rPr>
        <w:t xml:space="preserve"> mediante los cuales se </w:t>
      </w:r>
      <w:r w:rsidRPr="00896228">
        <w:rPr>
          <w:rFonts w:ascii="Palatino Linotype" w:hAnsi="Palatino Linotype"/>
          <w:b/>
          <w:color w:val="000000" w:themeColor="text1"/>
        </w:rPr>
        <w:t xml:space="preserve">demuestre </w:t>
      </w:r>
      <w:r w:rsidRPr="0089622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6CDB132" w14:textId="77777777" w:rsidR="00F31150" w:rsidRPr="00896228" w:rsidRDefault="00F31150" w:rsidP="006F0801">
      <w:pPr>
        <w:pStyle w:val="Prrafodelista"/>
        <w:spacing w:line="360" w:lineRule="auto"/>
        <w:ind w:left="0"/>
        <w:jc w:val="both"/>
        <w:rPr>
          <w:rFonts w:ascii="Palatino Linotype" w:hAnsi="Palatino Linotype"/>
          <w:color w:val="000000" w:themeColor="text1"/>
        </w:rPr>
      </w:pPr>
    </w:p>
    <w:p w14:paraId="7C13BA5B"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w:t>
      </w:r>
      <w:r w:rsidRPr="00896228">
        <w:rPr>
          <w:rFonts w:ascii="Palatino Linotype" w:eastAsia="Times New Roman" w:hAnsi="Palatino Linotype" w:cs="Arial"/>
          <w:color w:val="000000" w:themeColor="text1"/>
          <w:lang w:eastAsia="es-MX"/>
        </w:rPr>
        <w:lastRenderedPageBreak/>
        <w:t>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BE1242E" w14:textId="77777777" w:rsidR="00F31150" w:rsidRPr="00896228" w:rsidRDefault="00F31150" w:rsidP="006F0801">
      <w:pPr>
        <w:pStyle w:val="Prrafodelista"/>
        <w:spacing w:line="360" w:lineRule="auto"/>
        <w:ind w:left="0"/>
        <w:jc w:val="both"/>
        <w:rPr>
          <w:rFonts w:ascii="Palatino Linotype" w:hAnsi="Palatino Linotype"/>
          <w:color w:val="000000" w:themeColor="text1"/>
        </w:rPr>
      </w:pPr>
    </w:p>
    <w:p w14:paraId="2735BA93"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3436647" w14:textId="77777777" w:rsidR="00F31150" w:rsidRPr="00896228" w:rsidRDefault="00F31150" w:rsidP="006F0801">
      <w:pPr>
        <w:pStyle w:val="Prrafodelista"/>
        <w:spacing w:line="360" w:lineRule="auto"/>
        <w:ind w:left="0"/>
        <w:jc w:val="both"/>
        <w:rPr>
          <w:rFonts w:ascii="Palatino Linotype" w:hAnsi="Palatino Linotype"/>
          <w:color w:val="000000" w:themeColor="text1"/>
        </w:rPr>
      </w:pPr>
    </w:p>
    <w:p w14:paraId="5BB79991" w14:textId="77777777" w:rsidR="00F31150" w:rsidRPr="00896228" w:rsidRDefault="00F31150" w:rsidP="006F0801">
      <w:pPr>
        <w:pStyle w:val="Prrafodelista"/>
        <w:numPr>
          <w:ilvl w:val="0"/>
          <w:numId w:val="38"/>
        </w:numPr>
        <w:spacing w:line="360" w:lineRule="auto"/>
        <w:ind w:left="0" w:firstLine="0"/>
        <w:jc w:val="both"/>
        <w:rPr>
          <w:rFonts w:ascii="Palatino Linotype" w:hAnsi="Palatino Linotype"/>
          <w:color w:val="000000" w:themeColor="text1"/>
        </w:rPr>
      </w:pPr>
      <w:r w:rsidRPr="0089622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0B2E2F4B" w14:textId="77777777" w:rsidR="00F31150" w:rsidRPr="00896228" w:rsidRDefault="00F31150" w:rsidP="00F31150">
      <w:pPr>
        <w:pStyle w:val="Prrafodelista"/>
        <w:spacing w:line="360" w:lineRule="auto"/>
        <w:ind w:left="0"/>
        <w:jc w:val="both"/>
        <w:rPr>
          <w:rFonts w:ascii="Palatino Linotype" w:hAnsi="Palatino Linotype"/>
          <w:color w:val="000000" w:themeColor="text1"/>
        </w:rPr>
      </w:pPr>
    </w:p>
    <w:p w14:paraId="678167EB" w14:textId="2FF50B92" w:rsidR="00F31150" w:rsidRPr="00896228" w:rsidRDefault="006746EA" w:rsidP="00F31150">
      <w:pPr>
        <w:pStyle w:val="Ttulo2"/>
        <w:rPr>
          <w:b w:val="0"/>
          <w:i/>
        </w:rPr>
      </w:pPr>
      <w:bookmarkStart w:id="39" w:name="_Toc67024525"/>
      <w:bookmarkStart w:id="40" w:name="_Toc69387564"/>
      <w:r w:rsidRPr="00896228">
        <w:rPr>
          <w:lang w:val="es-ES"/>
        </w:rPr>
        <w:t>SÉPTIMO</w:t>
      </w:r>
      <w:r w:rsidR="00F31150" w:rsidRPr="00896228">
        <w:rPr>
          <w:lang w:val="es-ES"/>
        </w:rPr>
        <w:t>. Decisión.</w:t>
      </w:r>
      <w:bookmarkEnd w:id="39"/>
      <w:bookmarkEnd w:id="40"/>
      <w:r w:rsidR="00F31150" w:rsidRPr="00896228">
        <w:rPr>
          <w:lang w:val="es-ES"/>
        </w:rPr>
        <w:t xml:space="preserve"> </w:t>
      </w:r>
    </w:p>
    <w:p w14:paraId="393E3BB7" w14:textId="77777777" w:rsidR="00F31150" w:rsidRPr="00896228" w:rsidRDefault="00F31150" w:rsidP="00F31150">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p>
    <w:p w14:paraId="56A9EBF5" w14:textId="77777777" w:rsidR="006F0801" w:rsidRPr="00896228" w:rsidRDefault="00F31150" w:rsidP="00C14EF7">
      <w:pPr>
        <w:pStyle w:val="Prrafodelista"/>
        <w:numPr>
          <w:ilvl w:val="0"/>
          <w:numId w:val="38"/>
        </w:numPr>
        <w:tabs>
          <w:tab w:val="left" w:pos="567"/>
          <w:tab w:val="left" w:pos="993"/>
        </w:tabs>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 xml:space="preserve">Finalmente, en </w:t>
      </w:r>
      <w:r w:rsidRPr="00896228">
        <w:rPr>
          <w:rFonts w:ascii="Palatino Linotype" w:eastAsia="MS Mincho" w:hAnsi="Palatino Linotype" w:cs="Times New Roman"/>
        </w:rPr>
        <w:t xml:space="preserve">términos del artículo 186 fracción III este Pleno determina </w:t>
      </w:r>
      <w:r w:rsidRPr="00896228">
        <w:rPr>
          <w:rFonts w:ascii="Palatino Linotype" w:eastAsia="MS Mincho" w:hAnsi="Palatino Linotype" w:cs="Times New Roman"/>
          <w:b/>
        </w:rPr>
        <w:t xml:space="preserve">MODIFICAR </w:t>
      </w:r>
      <w:r w:rsidRPr="00896228">
        <w:rPr>
          <w:rFonts w:ascii="Palatino Linotype" w:eastAsia="MS Mincho" w:hAnsi="Palatino Linotype" w:cs="Times New Roman"/>
        </w:rPr>
        <w:t>la entrega de la información que fue requerida en la solicitud, toda vez que hubo afectación al derecho de acceso a la información pública establecido constitucionalmente a favor del particular.</w:t>
      </w:r>
    </w:p>
    <w:p w14:paraId="0CCEB70F" w14:textId="77777777" w:rsidR="006F0801" w:rsidRPr="00896228" w:rsidRDefault="006F0801" w:rsidP="006F0801">
      <w:pPr>
        <w:pStyle w:val="Prrafodelista"/>
        <w:tabs>
          <w:tab w:val="left" w:pos="567"/>
          <w:tab w:val="left" w:pos="993"/>
        </w:tabs>
        <w:spacing w:line="360" w:lineRule="auto"/>
        <w:ind w:left="0"/>
        <w:jc w:val="both"/>
        <w:rPr>
          <w:rFonts w:ascii="Palatino Linotype" w:eastAsia="Calibri" w:hAnsi="Palatino Linotype" w:cs="Arial"/>
          <w:color w:val="000000" w:themeColor="text1"/>
          <w:lang w:val="es-ES"/>
        </w:rPr>
      </w:pPr>
    </w:p>
    <w:p w14:paraId="3C309A55" w14:textId="4FCE0845" w:rsidR="00F31150" w:rsidRPr="00896228" w:rsidRDefault="00F31150" w:rsidP="006F0801">
      <w:pPr>
        <w:pStyle w:val="Prrafodelista"/>
        <w:numPr>
          <w:ilvl w:val="0"/>
          <w:numId w:val="38"/>
        </w:numPr>
        <w:tabs>
          <w:tab w:val="left" w:pos="567"/>
          <w:tab w:val="left" w:pos="993"/>
        </w:tabs>
        <w:spacing w:line="360" w:lineRule="auto"/>
        <w:ind w:left="0" w:firstLine="0"/>
        <w:jc w:val="both"/>
        <w:rPr>
          <w:rFonts w:ascii="Palatino Linotype" w:eastAsia="Calibri" w:hAnsi="Palatino Linotype" w:cs="Arial"/>
          <w:color w:val="000000" w:themeColor="text1"/>
          <w:lang w:val="es-ES"/>
        </w:rPr>
      </w:pPr>
      <w:r w:rsidRPr="00896228">
        <w:rPr>
          <w:rFonts w:ascii="Palatino Linotype" w:eastAsia="Calibri" w:hAnsi="Palatino Linotype" w:cs="Arial"/>
          <w:color w:val="000000" w:themeColor="text1"/>
          <w:lang w:val="es-ES"/>
        </w:rPr>
        <w:t xml:space="preserve">Por lo anteriormente expuesto y fundado, este </w:t>
      </w:r>
      <w:r w:rsidRPr="00896228">
        <w:rPr>
          <w:rFonts w:ascii="Palatino Linotype" w:eastAsia="Calibri" w:hAnsi="Palatino Linotype" w:cs="Arial"/>
          <w:b/>
          <w:color w:val="000000" w:themeColor="text1"/>
          <w:lang w:val="es-ES"/>
        </w:rPr>
        <w:t>ÓRGANO GARANTE</w:t>
      </w:r>
      <w:r w:rsidRPr="00896228">
        <w:rPr>
          <w:rFonts w:ascii="Palatino Linotype" w:eastAsia="Calibri" w:hAnsi="Palatino Linotype" w:cs="Arial"/>
          <w:color w:val="000000" w:themeColor="text1"/>
          <w:lang w:val="es-ES"/>
        </w:rPr>
        <w:t xml:space="preserve"> emite los siguientes:</w:t>
      </w:r>
    </w:p>
    <w:p w14:paraId="134D3316" w14:textId="2D883ACE" w:rsidR="00F31150" w:rsidRPr="00896228" w:rsidRDefault="00F31150" w:rsidP="00F31150">
      <w:pPr>
        <w:pStyle w:val="Prrafodelista"/>
        <w:tabs>
          <w:tab w:val="left" w:pos="567"/>
          <w:tab w:val="left" w:pos="709"/>
        </w:tabs>
        <w:spacing w:line="360" w:lineRule="auto"/>
        <w:ind w:left="0"/>
        <w:jc w:val="both"/>
        <w:rPr>
          <w:rFonts w:ascii="Palatino Linotype" w:eastAsia="Calibri" w:hAnsi="Palatino Linotype" w:cs="Arial"/>
          <w:color w:val="000000" w:themeColor="text1"/>
          <w:lang w:val="es-ES"/>
        </w:rPr>
      </w:pPr>
    </w:p>
    <w:p w14:paraId="4888A25D" w14:textId="77777777" w:rsidR="00F31150" w:rsidRPr="00896228" w:rsidRDefault="00F31150" w:rsidP="00F31150">
      <w:pPr>
        <w:pStyle w:val="Prrafodelista"/>
        <w:tabs>
          <w:tab w:val="left" w:pos="567"/>
          <w:tab w:val="left" w:pos="709"/>
        </w:tabs>
        <w:spacing w:line="360" w:lineRule="auto"/>
        <w:ind w:left="0"/>
        <w:jc w:val="both"/>
        <w:rPr>
          <w:rFonts w:ascii="Palatino Linotype" w:eastAsia="Calibri" w:hAnsi="Palatino Linotype" w:cs="Arial"/>
          <w:color w:val="000000" w:themeColor="text1"/>
          <w:lang w:val="es-ES"/>
        </w:rPr>
      </w:pPr>
    </w:p>
    <w:p w14:paraId="5D8DAC96" w14:textId="77777777" w:rsidR="00F31150" w:rsidRPr="00896228" w:rsidRDefault="00F31150" w:rsidP="00F31150">
      <w:pPr>
        <w:pStyle w:val="Ttulo2"/>
        <w:jc w:val="center"/>
        <w:rPr>
          <w:b w:val="0"/>
          <w:szCs w:val="24"/>
          <w:lang w:val="es-ES"/>
        </w:rPr>
      </w:pPr>
      <w:bookmarkStart w:id="41" w:name="_Toc504500693"/>
      <w:bookmarkStart w:id="42" w:name="_Toc534742545"/>
      <w:bookmarkStart w:id="43" w:name="_Toc2248738"/>
      <w:bookmarkStart w:id="44" w:name="_Toc67024526"/>
      <w:bookmarkStart w:id="45" w:name="_Toc69387565"/>
      <w:r w:rsidRPr="00896228">
        <w:rPr>
          <w:szCs w:val="24"/>
          <w:lang w:val="es-ES"/>
        </w:rPr>
        <w:lastRenderedPageBreak/>
        <w:t>R E S O L U T I V O S</w:t>
      </w:r>
      <w:bookmarkEnd w:id="41"/>
      <w:bookmarkEnd w:id="42"/>
      <w:bookmarkEnd w:id="43"/>
      <w:bookmarkEnd w:id="44"/>
      <w:bookmarkEnd w:id="45"/>
    </w:p>
    <w:p w14:paraId="3D0BE71A" w14:textId="77777777" w:rsidR="00F31150" w:rsidRPr="00896228" w:rsidRDefault="00F31150" w:rsidP="00F3115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6990204" w14:textId="5AFF581F" w:rsidR="00F31150" w:rsidRPr="00896228" w:rsidRDefault="00F31150" w:rsidP="00F31150">
      <w:pPr>
        <w:spacing w:line="360" w:lineRule="auto"/>
        <w:jc w:val="both"/>
        <w:rPr>
          <w:rFonts w:ascii="Palatino Linotype" w:eastAsia="Times New Roman" w:hAnsi="Palatino Linotype" w:cs="Times New Roman"/>
        </w:rPr>
      </w:pPr>
      <w:r w:rsidRPr="00896228">
        <w:rPr>
          <w:rFonts w:ascii="Palatino Linotype" w:eastAsia="Times New Roman" w:hAnsi="Palatino Linotype" w:cs="Arial"/>
          <w:b/>
        </w:rPr>
        <w:t xml:space="preserve">PRIMERO. </w:t>
      </w:r>
      <w:r w:rsidRPr="00896228">
        <w:rPr>
          <w:rFonts w:ascii="Palatino Linotype" w:eastAsia="Times New Roman" w:hAnsi="Palatino Linotype" w:cs="Arial"/>
        </w:rPr>
        <w:t xml:space="preserve">Resultan </w:t>
      </w:r>
      <w:r w:rsidR="00143EF7" w:rsidRPr="00896228">
        <w:rPr>
          <w:rFonts w:ascii="Palatino Linotype" w:eastAsia="Times New Roman" w:hAnsi="Palatino Linotype" w:cs="Arial"/>
        </w:rPr>
        <w:t xml:space="preserve">parcialmente </w:t>
      </w:r>
      <w:r w:rsidRPr="00896228">
        <w:rPr>
          <w:rFonts w:ascii="Palatino Linotype" w:eastAsia="Times New Roman" w:hAnsi="Palatino Linotype" w:cs="Arial"/>
        </w:rPr>
        <w:t>fundadas las</w:t>
      </w:r>
      <w:r w:rsidRPr="00896228">
        <w:rPr>
          <w:rFonts w:ascii="Palatino Linotype" w:eastAsia="Times New Roman" w:hAnsi="Palatino Linotype" w:cs="Arial"/>
          <w:b/>
        </w:rPr>
        <w:t xml:space="preserve"> </w:t>
      </w:r>
      <w:r w:rsidRPr="00896228">
        <w:rPr>
          <w:rFonts w:ascii="Palatino Linotype" w:eastAsia="Times New Roman" w:hAnsi="Palatino Linotype" w:cs="Arial"/>
          <w:lang w:val="es-ES"/>
        </w:rPr>
        <w:t xml:space="preserve">razones o motivos de inconformidad hechos valer </w:t>
      </w:r>
      <w:r w:rsidRPr="00896228">
        <w:rPr>
          <w:rFonts w:ascii="Palatino Linotype" w:eastAsia="Calibri" w:hAnsi="Palatino Linotype" w:cs="Arial"/>
          <w:lang w:val="es-ES"/>
        </w:rPr>
        <w:t xml:space="preserve">en </w:t>
      </w:r>
      <w:r w:rsidR="00143EF7" w:rsidRPr="00896228">
        <w:rPr>
          <w:rFonts w:ascii="Palatino Linotype" w:eastAsia="Calibri" w:hAnsi="Palatino Linotype" w:cs="Arial"/>
          <w:lang w:val="es-ES"/>
        </w:rPr>
        <w:t>el recurso</w:t>
      </w:r>
      <w:r w:rsidRPr="00896228">
        <w:rPr>
          <w:rFonts w:ascii="Palatino Linotype" w:eastAsia="Calibri" w:hAnsi="Palatino Linotype" w:cs="Arial"/>
          <w:lang w:val="es-ES"/>
        </w:rPr>
        <w:t xml:space="preserve"> de revisión </w:t>
      </w:r>
      <w:r w:rsidR="00EB1BED" w:rsidRPr="00896228">
        <w:rPr>
          <w:rFonts w:ascii="Palatino Linotype" w:hAnsi="Palatino Linotype" w:cs="Arial"/>
          <w:b/>
          <w:bCs/>
        </w:rPr>
        <w:t>00238/INFOEM/IP/RR/2021</w:t>
      </w:r>
      <w:r w:rsidRPr="00896228">
        <w:rPr>
          <w:rFonts w:ascii="Palatino Linotype" w:hAnsi="Palatino Linotype" w:cs="Arial"/>
          <w:b/>
          <w:bCs/>
          <w:lang w:eastAsia="es-MX"/>
        </w:rPr>
        <w:t xml:space="preserve"> </w:t>
      </w:r>
      <w:r w:rsidRPr="00896228">
        <w:rPr>
          <w:rFonts w:ascii="Palatino Linotype" w:hAnsi="Palatino Linotype" w:cs="Arial"/>
          <w:bCs/>
          <w:lang w:eastAsia="es-MX"/>
        </w:rPr>
        <w:t xml:space="preserve">en términos de los </w:t>
      </w:r>
      <w:r w:rsidRPr="00896228">
        <w:rPr>
          <w:rFonts w:ascii="Palatino Linotype" w:hAnsi="Palatino Linotype" w:cs="Arial"/>
          <w:b/>
          <w:bCs/>
          <w:lang w:eastAsia="es-MX"/>
        </w:rPr>
        <w:t xml:space="preserve">Considerandos </w:t>
      </w:r>
      <w:r w:rsidR="00D5382E" w:rsidRPr="00896228">
        <w:rPr>
          <w:rFonts w:ascii="Palatino Linotype" w:hAnsi="Palatino Linotype" w:cs="Arial"/>
          <w:b/>
          <w:bCs/>
          <w:lang w:eastAsia="es-MX"/>
        </w:rPr>
        <w:t xml:space="preserve">QUINTO y </w:t>
      </w:r>
      <w:r w:rsidRPr="00896228">
        <w:rPr>
          <w:rFonts w:ascii="Palatino Linotype" w:hAnsi="Palatino Linotype" w:cs="Arial"/>
          <w:b/>
          <w:bCs/>
          <w:lang w:eastAsia="es-MX"/>
        </w:rPr>
        <w:t>SEXTO</w:t>
      </w:r>
      <w:r w:rsidRPr="00896228">
        <w:rPr>
          <w:rFonts w:ascii="Palatino Linotype" w:hAnsi="Palatino Linotype" w:cs="Arial"/>
          <w:bCs/>
          <w:lang w:eastAsia="es-MX"/>
        </w:rPr>
        <w:t xml:space="preserve"> de la presente resolución.</w:t>
      </w:r>
    </w:p>
    <w:p w14:paraId="7FC3AD1A" w14:textId="1BADCFC4" w:rsidR="00F31150" w:rsidRPr="00896228" w:rsidRDefault="00F31150" w:rsidP="00F31150">
      <w:pPr>
        <w:spacing w:before="240" w:after="240" w:line="360" w:lineRule="auto"/>
        <w:jc w:val="both"/>
        <w:rPr>
          <w:rFonts w:ascii="Palatino Linotype" w:hAnsi="Palatino Linotype" w:cs="Arial"/>
          <w:bCs/>
          <w:color w:val="000000" w:themeColor="text1"/>
        </w:rPr>
      </w:pPr>
      <w:r w:rsidRPr="00896228">
        <w:rPr>
          <w:rFonts w:ascii="Palatino Linotype" w:hAnsi="Palatino Linotype"/>
          <w:b/>
        </w:rPr>
        <w:t>SEGUNDO.</w:t>
      </w:r>
      <w:r w:rsidRPr="00896228">
        <w:rPr>
          <w:rStyle w:val="Ttulo2Car"/>
          <w:szCs w:val="24"/>
        </w:rPr>
        <w:t xml:space="preserve"> </w:t>
      </w:r>
      <w:r w:rsidRPr="00896228">
        <w:rPr>
          <w:rFonts w:ascii="Palatino Linotype" w:eastAsia="Calibri" w:hAnsi="Palatino Linotype" w:cs="Arial"/>
          <w:lang w:val="es-ES"/>
        </w:rPr>
        <w:t>Se</w:t>
      </w:r>
      <w:r w:rsidRPr="00896228">
        <w:rPr>
          <w:rFonts w:ascii="Palatino Linotype" w:eastAsia="Calibri" w:hAnsi="Palatino Linotype" w:cs="Arial"/>
          <w:b/>
          <w:lang w:val="es-ES"/>
        </w:rPr>
        <w:t xml:space="preserve"> MODIFICA </w:t>
      </w:r>
      <w:r w:rsidRPr="00896228">
        <w:rPr>
          <w:rFonts w:ascii="Palatino Linotype" w:eastAsia="Calibri" w:hAnsi="Palatino Linotype" w:cs="Arial"/>
          <w:lang w:val="es-ES"/>
        </w:rPr>
        <w:t>la respuesta emitida por la</w:t>
      </w:r>
      <w:r w:rsidRPr="00896228">
        <w:rPr>
          <w:rFonts w:ascii="Palatino Linotype" w:eastAsia="Calibri" w:hAnsi="Palatino Linotype" w:cs="Arial"/>
          <w:sz w:val="28"/>
          <w:lang w:val="es-ES"/>
        </w:rPr>
        <w:t xml:space="preserve"> </w:t>
      </w:r>
      <w:r w:rsidR="00CE34D4" w:rsidRPr="00896228">
        <w:rPr>
          <w:rFonts w:ascii="Palatino Linotype" w:eastAsia="Times New Roman" w:hAnsi="Palatino Linotype"/>
          <w:b/>
          <w:color w:val="000000" w:themeColor="text1"/>
          <w:szCs w:val="22"/>
        </w:rPr>
        <w:t>Fiscalía General de Justicia del Estado de México</w:t>
      </w:r>
      <w:r w:rsidRPr="00896228">
        <w:rPr>
          <w:rFonts w:ascii="Palatino Linotype" w:eastAsia="Times New Roman" w:hAnsi="Palatino Linotype"/>
          <w:b/>
          <w:color w:val="000000" w:themeColor="text1"/>
          <w:szCs w:val="22"/>
        </w:rPr>
        <w:t xml:space="preserve"> </w:t>
      </w:r>
      <w:r w:rsidRPr="00896228">
        <w:rPr>
          <w:rFonts w:ascii="Palatino Linotype" w:eastAsia="Calibri" w:hAnsi="Palatino Linotype" w:cs="Arial"/>
          <w:lang w:val="es-ES"/>
        </w:rPr>
        <w:t>y se</w:t>
      </w:r>
      <w:r w:rsidRPr="00896228">
        <w:rPr>
          <w:rFonts w:ascii="Palatino Linotype" w:eastAsia="Calibri" w:hAnsi="Palatino Linotype" w:cs="Arial"/>
          <w:b/>
          <w:lang w:val="es-ES"/>
        </w:rPr>
        <w:t xml:space="preserve"> ORDENA </w:t>
      </w:r>
      <w:r w:rsidRPr="00896228">
        <w:rPr>
          <w:rFonts w:ascii="Palatino Linotype" w:eastAsia="Times New Roman" w:hAnsi="Palatino Linotype" w:cs="Arial"/>
          <w:color w:val="000000" w:themeColor="text1"/>
          <w:lang w:val="es-ES"/>
        </w:rPr>
        <w:t>entregar vía Sistema de Acceso a la Información Mexiquense (SAIMEX)</w:t>
      </w:r>
      <w:r w:rsidRPr="00896228">
        <w:rPr>
          <w:rFonts w:ascii="Palatino Linotype" w:eastAsia="Times New Roman" w:hAnsi="Palatino Linotype" w:cs="Arial"/>
          <w:b/>
          <w:color w:val="000000" w:themeColor="text1"/>
          <w:lang w:val="es-ES"/>
        </w:rPr>
        <w:t>,</w:t>
      </w:r>
      <w:r w:rsidRPr="00896228">
        <w:rPr>
          <w:rFonts w:ascii="Palatino Linotype" w:eastAsia="Times New Roman" w:hAnsi="Palatino Linotype" w:cs="Arial"/>
          <w:color w:val="000000" w:themeColor="text1"/>
          <w:lang w:val="es-ES"/>
        </w:rPr>
        <w:t xml:space="preserve"> </w:t>
      </w:r>
      <w:r w:rsidRPr="00896228">
        <w:rPr>
          <w:rFonts w:ascii="Palatino Linotype" w:eastAsia="Calibri" w:hAnsi="Palatino Linotype" w:cs="Arial"/>
          <w:lang w:val="es-ES"/>
        </w:rPr>
        <w:t xml:space="preserve">previa búsqueda exhaustiva y razonable, </w:t>
      </w:r>
      <w:r w:rsidRPr="00896228">
        <w:rPr>
          <w:rFonts w:ascii="Palatino Linotype" w:eastAsia="Times New Roman" w:hAnsi="Palatino Linotype" w:cs="Arial"/>
          <w:color w:val="000000" w:themeColor="text1"/>
          <w:lang w:val="es-ES"/>
        </w:rPr>
        <w:t xml:space="preserve">en su caso en versión pública, la siguiente </w:t>
      </w:r>
      <w:r w:rsidRPr="00896228">
        <w:rPr>
          <w:rFonts w:ascii="Palatino Linotype" w:hAnsi="Palatino Linotype" w:cs="Arial"/>
          <w:bCs/>
          <w:color w:val="000000" w:themeColor="text1"/>
        </w:rPr>
        <w:t>información:</w:t>
      </w:r>
    </w:p>
    <w:p w14:paraId="62B34DFF" w14:textId="25658D20" w:rsidR="00F31150" w:rsidRPr="00896228" w:rsidRDefault="00F31150" w:rsidP="00F31150">
      <w:pPr>
        <w:pStyle w:val="Prrafodelista"/>
        <w:numPr>
          <w:ilvl w:val="1"/>
          <w:numId w:val="35"/>
        </w:numPr>
        <w:spacing w:before="240" w:after="240" w:line="360" w:lineRule="auto"/>
        <w:ind w:left="567" w:right="567" w:firstLine="0"/>
        <w:jc w:val="both"/>
        <w:rPr>
          <w:rFonts w:ascii="Palatino Linotype" w:hAnsi="Palatino Linotype"/>
          <w:b/>
          <w:color w:val="000000"/>
        </w:rPr>
      </w:pPr>
      <w:r w:rsidRPr="00896228">
        <w:rPr>
          <w:rFonts w:ascii="Palatino Linotype" w:hAnsi="Palatino Linotype" w:cs="Arial"/>
          <w:b/>
          <w:color w:val="000000" w:themeColor="text1"/>
        </w:rPr>
        <w:t xml:space="preserve">Las estadísticas delictivas o el documento donde conste el número de </w:t>
      </w:r>
      <w:r w:rsidR="00C14017" w:rsidRPr="00896228">
        <w:rPr>
          <w:rFonts w:ascii="Palatino Linotype" w:hAnsi="Palatino Linotype"/>
          <w:b/>
          <w:color w:val="000000"/>
        </w:rPr>
        <w:t xml:space="preserve">denuncias y número de carpetas de investigación registradas </w:t>
      </w:r>
      <w:r w:rsidR="00596D40" w:rsidRPr="00896228">
        <w:rPr>
          <w:rFonts w:ascii="Palatino Linotype" w:hAnsi="Palatino Linotype" w:cs="Arial"/>
          <w:b/>
          <w:color w:val="000000" w:themeColor="text1"/>
        </w:rPr>
        <w:t>en el Estado de México</w:t>
      </w:r>
      <w:r w:rsidR="00596D40" w:rsidRPr="00896228">
        <w:rPr>
          <w:rFonts w:ascii="Palatino Linotype" w:hAnsi="Palatino Linotype"/>
          <w:b/>
          <w:color w:val="000000"/>
        </w:rPr>
        <w:t xml:space="preserve"> </w:t>
      </w:r>
      <w:r w:rsidR="00C14017" w:rsidRPr="00896228">
        <w:rPr>
          <w:rFonts w:ascii="Palatino Linotype" w:hAnsi="Palatino Linotype"/>
          <w:b/>
          <w:color w:val="000000"/>
        </w:rPr>
        <w:t>mensualmente por homicidios dolosos o intencionales, en contra de mujeres, del periodo comprendido del uno (01) de enero de 1993 al veintitrés (23) de noviembre de 2020</w:t>
      </w:r>
      <w:r w:rsidRPr="00896228">
        <w:rPr>
          <w:rFonts w:ascii="Palatino Linotype" w:hAnsi="Palatino Linotype"/>
          <w:b/>
          <w:color w:val="000000"/>
        </w:rPr>
        <w:t>.</w:t>
      </w:r>
    </w:p>
    <w:p w14:paraId="56FBCC28" w14:textId="77777777" w:rsidR="00C14017" w:rsidRPr="00896228" w:rsidRDefault="00C14017" w:rsidP="00C14017">
      <w:pPr>
        <w:pStyle w:val="Prrafodelista"/>
        <w:spacing w:before="240" w:after="240" w:line="360" w:lineRule="auto"/>
        <w:ind w:left="567" w:right="567"/>
        <w:jc w:val="both"/>
        <w:rPr>
          <w:rFonts w:ascii="Palatino Linotype" w:hAnsi="Palatino Linotype"/>
          <w:b/>
          <w:color w:val="000000"/>
        </w:rPr>
      </w:pPr>
    </w:p>
    <w:p w14:paraId="13C42859" w14:textId="50B70C14" w:rsidR="00F31150" w:rsidRPr="00896228" w:rsidRDefault="00143EF7" w:rsidP="00143EF7">
      <w:pPr>
        <w:pStyle w:val="Prrafodelista"/>
        <w:numPr>
          <w:ilvl w:val="1"/>
          <w:numId w:val="35"/>
        </w:numPr>
        <w:spacing w:before="240" w:after="240" w:line="360" w:lineRule="auto"/>
        <w:ind w:left="567" w:right="567" w:firstLine="0"/>
        <w:jc w:val="both"/>
        <w:rPr>
          <w:rFonts w:ascii="Palatino Linotype" w:hAnsi="Palatino Linotype" w:cs="Arial"/>
          <w:b/>
          <w:color w:val="000000" w:themeColor="text1"/>
        </w:rPr>
      </w:pPr>
      <w:r w:rsidRPr="00896228">
        <w:rPr>
          <w:rFonts w:ascii="Palatino Linotype" w:hAnsi="Palatino Linotype" w:cs="Arial"/>
          <w:b/>
          <w:color w:val="000000" w:themeColor="text1"/>
        </w:rPr>
        <w:t xml:space="preserve">Las estadísticas delictivas o el documento donde conste el número de </w:t>
      </w:r>
      <w:r w:rsidR="00C14017" w:rsidRPr="00896228">
        <w:rPr>
          <w:rFonts w:ascii="Palatino Linotype" w:hAnsi="Palatino Linotype"/>
          <w:b/>
          <w:color w:val="000000"/>
        </w:rPr>
        <w:t>denuncias y número de carpetas de investigación registradas mensualmente</w:t>
      </w:r>
      <w:r w:rsidR="00596D40" w:rsidRPr="00896228">
        <w:rPr>
          <w:rFonts w:ascii="Palatino Linotype" w:hAnsi="Palatino Linotype"/>
          <w:b/>
          <w:color w:val="000000"/>
        </w:rPr>
        <w:t>,</w:t>
      </w:r>
      <w:r w:rsidR="00C14017" w:rsidRPr="00896228">
        <w:rPr>
          <w:rFonts w:ascii="Palatino Linotype" w:hAnsi="Palatino Linotype"/>
          <w:b/>
          <w:color w:val="000000"/>
        </w:rPr>
        <w:t xml:space="preserve"> por </w:t>
      </w:r>
      <w:r w:rsidR="00C14017" w:rsidRPr="00896228">
        <w:rPr>
          <w:rFonts w:ascii="Palatino Linotype" w:hAnsi="Palatino Linotype" w:cs="Arial"/>
          <w:b/>
          <w:color w:val="000000" w:themeColor="text1"/>
        </w:rPr>
        <w:t>desapariciones de niñas y mujeres</w:t>
      </w:r>
      <w:r w:rsidR="00596D40" w:rsidRPr="00896228">
        <w:rPr>
          <w:rFonts w:ascii="Palatino Linotype" w:hAnsi="Palatino Linotype" w:cs="Arial"/>
          <w:b/>
          <w:color w:val="000000" w:themeColor="text1"/>
        </w:rPr>
        <w:t>,</w:t>
      </w:r>
      <w:r w:rsidRPr="00896228">
        <w:rPr>
          <w:rFonts w:ascii="Palatino Linotype" w:hAnsi="Palatino Linotype" w:cs="Arial"/>
          <w:b/>
          <w:color w:val="000000" w:themeColor="text1"/>
        </w:rPr>
        <w:t xml:space="preserve"> en el Estado de México</w:t>
      </w:r>
      <w:r w:rsidR="00596D40" w:rsidRPr="00896228">
        <w:rPr>
          <w:rFonts w:ascii="Palatino Linotype" w:hAnsi="Palatino Linotype" w:cs="Arial"/>
          <w:b/>
          <w:color w:val="000000" w:themeColor="text1"/>
        </w:rPr>
        <w:t>,</w:t>
      </w:r>
      <w:r w:rsidRPr="00896228">
        <w:rPr>
          <w:rFonts w:ascii="Palatino Linotype" w:hAnsi="Palatino Linotype" w:cs="Arial"/>
          <w:b/>
          <w:color w:val="000000" w:themeColor="text1"/>
        </w:rPr>
        <w:t xml:space="preserve"> </w:t>
      </w:r>
      <w:r w:rsidR="00596D40" w:rsidRPr="00896228">
        <w:rPr>
          <w:rFonts w:ascii="Palatino Linotype" w:hAnsi="Palatino Linotype"/>
          <w:b/>
          <w:color w:val="000000"/>
        </w:rPr>
        <w:t>del uno (01) de enero de 1993 al treinta y uno (31) de enero de 2018</w:t>
      </w:r>
      <w:r w:rsidRPr="00896228">
        <w:rPr>
          <w:rFonts w:ascii="Palatino Linotype" w:hAnsi="Palatino Linotype" w:cs="Arial"/>
          <w:b/>
          <w:color w:val="000000" w:themeColor="text1"/>
        </w:rPr>
        <w:t>.</w:t>
      </w:r>
    </w:p>
    <w:p w14:paraId="09956D2B" w14:textId="1333D0C4" w:rsidR="000C593F" w:rsidRPr="00896228" w:rsidRDefault="000C593F" w:rsidP="000C593F">
      <w:pPr>
        <w:pStyle w:val="Prrafodelista"/>
        <w:spacing w:before="240" w:after="240" w:line="360" w:lineRule="auto"/>
        <w:ind w:left="567" w:right="567"/>
        <w:jc w:val="both"/>
        <w:rPr>
          <w:rFonts w:ascii="Palatino Linotype" w:hAnsi="Palatino Linotype" w:cs="Arial"/>
          <w:b/>
          <w:color w:val="000000" w:themeColor="text1"/>
        </w:rPr>
      </w:pPr>
      <w:r w:rsidRPr="00896228">
        <w:rPr>
          <w:rFonts w:ascii="Palatino Linotype" w:hAnsi="Palatino Linotype"/>
          <w:color w:val="222222"/>
          <w:shd w:val="clear" w:color="auto" w:fill="FFFFFF"/>
        </w:rPr>
        <w:t xml:space="preserve">De ser el caso de que la información señalada en los incisos a) y b), no haya sido generada, poseída o administrada, el </w:t>
      </w:r>
      <w:r w:rsidRPr="00896228">
        <w:rPr>
          <w:rFonts w:ascii="Palatino Linotype" w:hAnsi="Palatino Linotype"/>
          <w:b/>
          <w:bCs/>
          <w:color w:val="222222"/>
          <w:shd w:val="clear" w:color="auto" w:fill="FFFFFF"/>
        </w:rPr>
        <w:t>SUJETO OBLIGADO</w:t>
      </w:r>
      <w:r w:rsidRPr="00896228">
        <w:rPr>
          <w:rFonts w:ascii="Palatino Linotype" w:hAnsi="Palatino Linotype"/>
          <w:color w:val="222222"/>
          <w:shd w:val="clear" w:color="auto" w:fill="FFFFFF"/>
        </w:rPr>
        <w:t xml:space="preserve"> </w:t>
      </w:r>
      <w:r w:rsidRPr="00896228">
        <w:rPr>
          <w:rFonts w:ascii="Palatino Linotype" w:hAnsi="Palatino Linotype"/>
          <w:color w:val="222222"/>
          <w:shd w:val="clear" w:color="auto" w:fill="FFFFFF"/>
        </w:rPr>
        <w:lastRenderedPageBreak/>
        <w:t>deberá manifestar de manera clara y precisa las razones que expliquen las causas por las cuales no se haya generado, poseído o administrado.</w:t>
      </w:r>
    </w:p>
    <w:p w14:paraId="1681203A" w14:textId="77777777" w:rsidR="00F31150" w:rsidRPr="00896228" w:rsidRDefault="00F31150" w:rsidP="00F31150">
      <w:pPr>
        <w:tabs>
          <w:tab w:val="left" w:pos="8080"/>
        </w:tabs>
        <w:spacing w:line="360" w:lineRule="auto"/>
        <w:ind w:right="49"/>
        <w:contextualSpacing/>
        <w:jc w:val="both"/>
        <w:rPr>
          <w:rFonts w:ascii="Palatino Linotype" w:eastAsia="Palatino Linotype" w:hAnsi="Palatino Linotype" w:cs="Palatino Linotype"/>
          <w:b/>
        </w:rPr>
      </w:pPr>
      <w:r w:rsidRPr="00896228">
        <w:rPr>
          <w:rFonts w:ascii="Palatino Linotype" w:eastAsia="Palatino Linotype" w:hAnsi="Palatino Linotype" w:cs="Palatino Linotype"/>
          <w:b/>
        </w:rPr>
        <w:t xml:space="preserve">TERCERO. Notifíquese </w:t>
      </w:r>
      <w:r w:rsidRPr="00896228">
        <w:rPr>
          <w:rFonts w:ascii="Palatino Linotype" w:eastAsia="Palatino Linotype" w:hAnsi="Palatino Linotype" w:cs="Palatino Linotype"/>
        </w:rPr>
        <w:t xml:space="preserve">al Titular de la Unidad de Transparencia del </w:t>
      </w:r>
      <w:r w:rsidRPr="00896228">
        <w:rPr>
          <w:rFonts w:ascii="Palatino Linotype" w:eastAsia="Palatino Linotype" w:hAnsi="Palatino Linotype" w:cs="Palatino Linotype"/>
          <w:b/>
        </w:rPr>
        <w:t>SUJETO OBLIGADO</w:t>
      </w:r>
      <w:r w:rsidRPr="0089622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9622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2BDFC9A" w14:textId="1277A483" w:rsidR="00F31150" w:rsidRPr="00896228" w:rsidRDefault="00F31150" w:rsidP="00F31150">
      <w:pPr>
        <w:tabs>
          <w:tab w:val="left" w:pos="8080"/>
        </w:tabs>
        <w:spacing w:line="360" w:lineRule="auto"/>
        <w:ind w:right="49"/>
        <w:contextualSpacing/>
        <w:jc w:val="both"/>
        <w:rPr>
          <w:rFonts w:ascii="Palatino Linotype" w:eastAsia="Palatino Linotype" w:hAnsi="Palatino Linotype" w:cs="Palatino Linotype"/>
          <w:b/>
        </w:rPr>
      </w:pPr>
    </w:p>
    <w:p w14:paraId="7D908E3C" w14:textId="723A0B79" w:rsidR="00F31150" w:rsidRPr="00896228" w:rsidRDefault="00F31150" w:rsidP="00F31150">
      <w:pPr>
        <w:shd w:val="clear" w:color="auto" w:fill="FFFFFF"/>
        <w:spacing w:line="360" w:lineRule="auto"/>
        <w:jc w:val="both"/>
        <w:rPr>
          <w:rFonts w:ascii="Palatino Linotype" w:hAnsi="Palatino Linotype"/>
        </w:rPr>
      </w:pPr>
      <w:r w:rsidRPr="00896228">
        <w:rPr>
          <w:rFonts w:ascii="Palatino Linotype" w:eastAsia="Times New Roman" w:hAnsi="Palatino Linotype" w:cs="Arial"/>
          <w:b/>
        </w:rPr>
        <w:t xml:space="preserve">CUARTO. </w:t>
      </w:r>
      <w:r w:rsidRPr="00896228">
        <w:rPr>
          <w:rFonts w:ascii="Palatino Linotype" w:eastAsia="Times New Roman" w:hAnsi="Palatino Linotype" w:cs="Times New Roman"/>
          <w:b/>
          <w:bCs/>
          <w:color w:val="222222"/>
          <w:lang w:val="es-ES"/>
        </w:rPr>
        <w:t>Notifíquese</w:t>
      </w:r>
      <w:r w:rsidRPr="00896228">
        <w:rPr>
          <w:rFonts w:ascii="Palatino Linotype" w:eastAsia="Times New Roman" w:hAnsi="Palatino Linotype" w:cs="Times New Roman"/>
          <w:bCs/>
          <w:color w:val="222222"/>
          <w:lang w:val="es-ES"/>
        </w:rPr>
        <w:t xml:space="preserve"> a</w:t>
      </w:r>
      <w:r w:rsidR="00143EF7" w:rsidRPr="00896228">
        <w:rPr>
          <w:rFonts w:ascii="Palatino Linotype" w:hAnsi="Palatino Linotype"/>
          <w:b/>
        </w:rPr>
        <w:t xml:space="preserve"> </w:t>
      </w:r>
      <w:r w:rsidR="00FA5F5E" w:rsidRPr="00FA5F5E">
        <w:rPr>
          <w:rFonts w:ascii="Palatino Linotype" w:eastAsia="Times New Roman" w:hAnsi="Palatino Linotype" w:cs="Times New Roman"/>
          <w:b/>
          <w:highlight w:val="black"/>
        </w:rPr>
        <w:t>-------------------------</w:t>
      </w:r>
      <w:r w:rsidR="00FA5F5E">
        <w:rPr>
          <w:rFonts w:ascii="Palatino Linotype" w:eastAsia="Times New Roman" w:hAnsi="Palatino Linotype" w:cs="Times New Roman"/>
          <w:b/>
          <w:highlight w:val="black"/>
        </w:rPr>
        <w:t>--</w:t>
      </w:r>
      <w:r w:rsidR="00FA5F5E" w:rsidRPr="00FA5F5E">
        <w:rPr>
          <w:rFonts w:ascii="Palatino Linotype" w:eastAsia="Times New Roman" w:hAnsi="Palatino Linotype" w:cs="Times New Roman"/>
          <w:b/>
          <w:highlight w:val="black"/>
        </w:rPr>
        <w:t>------------</w:t>
      </w:r>
      <w:r w:rsidR="000C593F" w:rsidRPr="00896228">
        <w:rPr>
          <w:rFonts w:ascii="Palatino Linotype" w:eastAsia="Times New Roman" w:hAnsi="Palatino Linotype" w:cs="Times New Roman"/>
        </w:rPr>
        <w:t xml:space="preserve"> </w:t>
      </w:r>
      <w:r w:rsidRPr="00896228">
        <w:rPr>
          <w:rFonts w:ascii="Palatino Linotype" w:hAnsi="Palatino Linotype"/>
        </w:rPr>
        <w:t xml:space="preserve">la presente resolución. </w:t>
      </w:r>
    </w:p>
    <w:p w14:paraId="2DADA263" w14:textId="77777777" w:rsidR="00F31150" w:rsidRPr="00896228" w:rsidRDefault="00F31150" w:rsidP="00F31150">
      <w:pPr>
        <w:shd w:val="clear" w:color="auto" w:fill="FFFFFF"/>
        <w:spacing w:line="360" w:lineRule="auto"/>
        <w:jc w:val="both"/>
        <w:rPr>
          <w:rFonts w:ascii="Palatino Linotype" w:hAnsi="Palatino Linotype"/>
        </w:rPr>
      </w:pPr>
    </w:p>
    <w:p w14:paraId="793B7CEA" w14:textId="3E44E438" w:rsidR="00F31150" w:rsidRPr="00896228" w:rsidRDefault="00F31150" w:rsidP="00F31150">
      <w:pPr>
        <w:spacing w:line="360" w:lineRule="auto"/>
        <w:jc w:val="both"/>
        <w:rPr>
          <w:rFonts w:ascii="Palatino Linotype" w:eastAsia="MS Mincho" w:hAnsi="Palatino Linotype" w:cs="Times New Roman"/>
          <w:lang w:val="es-ES"/>
        </w:rPr>
      </w:pPr>
      <w:r w:rsidRPr="00896228">
        <w:rPr>
          <w:rFonts w:ascii="Palatino Linotype" w:eastAsia="MS Mincho" w:hAnsi="Palatino Linotype" w:cs="Times New Roman"/>
          <w:b/>
          <w:lang w:val="es-MX"/>
        </w:rPr>
        <w:t>QUINTO.</w:t>
      </w:r>
      <w:r w:rsidRPr="00896228">
        <w:rPr>
          <w:rFonts w:ascii="Palatino Linotype" w:eastAsia="MS Mincho" w:hAnsi="Palatino Linotype" w:cs="Times New Roman"/>
          <w:lang w:val="es-MX"/>
        </w:rPr>
        <w:t xml:space="preserve"> </w:t>
      </w:r>
      <w:r w:rsidRPr="00896228">
        <w:rPr>
          <w:rFonts w:ascii="Palatino Linotype" w:eastAsia="MS Mincho" w:hAnsi="Palatino Linotype" w:cs="Times New Roman"/>
          <w:lang w:val="es-ES"/>
        </w:rPr>
        <w:t xml:space="preserve">Se hace del conocimiento de </w:t>
      </w:r>
      <w:r w:rsidR="00FA5F5E" w:rsidRPr="00FA5F5E">
        <w:rPr>
          <w:rFonts w:ascii="Palatino Linotype" w:eastAsia="Times New Roman" w:hAnsi="Palatino Linotype" w:cs="Times New Roman"/>
          <w:b/>
          <w:highlight w:val="black"/>
        </w:rPr>
        <w:t>---------------------------------------</w:t>
      </w:r>
      <w:r w:rsidR="000C593F" w:rsidRPr="00896228">
        <w:rPr>
          <w:rFonts w:ascii="Palatino Linotype" w:eastAsia="Times New Roman" w:hAnsi="Palatino Linotype" w:cs="Times New Roman"/>
        </w:rPr>
        <w:t xml:space="preserve"> </w:t>
      </w:r>
      <w:r w:rsidRPr="0089622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896228">
        <w:rPr>
          <w:rFonts w:ascii="Palatino Linotype" w:eastAsia="MS Mincho" w:hAnsi="Palatino Linotype" w:cs="Times New Roman"/>
          <w:bCs/>
          <w:lang w:val="es-ES"/>
        </w:rPr>
        <w:t>vía juicio de amparo</w:t>
      </w:r>
      <w:r w:rsidRPr="00896228">
        <w:rPr>
          <w:rFonts w:ascii="Palatino Linotype" w:eastAsia="MS Mincho" w:hAnsi="Palatino Linotype" w:cs="Times New Roman"/>
          <w:lang w:val="es-ES"/>
        </w:rPr>
        <w:t xml:space="preserve"> en los términos de las leyes aplicables.</w:t>
      </w:r>
    </w:p>
    <w:p w14:paraId="7A340BC0" w14:textId="77777777" w:rsidR="00F31150" w:rsidRPr="00896228" w:rsidRDefault="00F31150" w:rsidP="00F31150">
      <w:pPr>
        <w:spacing w:line="360" w:lineRule="auto"/>
        <w:jc w:val="both"/>
        <w:rPr>
          <w:rFonts w:ascii="Palatino Linotype" w:eastAsia="MS Mincho" w:hAnsi="Palatino Linotype" w:cs="Times New Roman"/>
          <w:lang w:val="es-ES"/>
        </w:rPr>
      </w:pPr>
    </w:p>
    <w:p w14:paraId="39B3B093" w14:textId="77777777" w:rsidR="00F31150" w:rsidRPr="00896228" w:rsidRDefault="00F31150" w:rsidP="00F31150">
      <w:pPr>
        <w:spacing w:line="360" w:lineRule="auto"/>
        <w:jc w:val="both"/>
        <w:rPr>
          <w:rFonts w:ascii="Palatino Linotype" w:hAnsi="Palatino Linotype"/>
          <w:color w:val="000000"/>
          <w:shd w:val="clear" w:color="auto" w:fill="FFFFFF"/>
        </w:rPr>
      </w:pPr>
      <w:r w:rsidRPr="00896228">
        <w:rPr>
          <w:rFonts w:ascii="Palatino Linotype" w:eastAsia="MS Mincho" w:hAnsi="Palatino Linotype" w:cs="Times New Roman"/>
          <w:b/>
          <w:lang w:val="es-ES"/>
        </w:rPr>
        <w:t>SEXTO.</w:t>
      </w:r>
      <w:r w:rsidRPr="00896228">
        <w:rPr>
          <w:rFonts w:ascii="Palatino Linotype" w:eastAsia="MS Mincho" w:hAnsi="Palatino Linotype" w:cs="Times New Roman"/>
          <w:lang w:val="es-ES"/>
        </w:rPr>
        <w:t xml:space="preserve"> </w:t>
      </w:r>
      <w:r w:rsidRPr="00896228">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896228">
        <w:rPr>
          <w:rFonts w:ascii="Palatino Linotype" w:hAnsi="Palatino Linotype"/>
          <w:b/>
          <w:bCs/>
          <w:color w:val="000000"/>
          <w:shd w:val="clear" w:color="auto" w:fill="FFFFFF"/>
        </w:rPr>
        <w:t>SUJETO OBLIGADO</w:t>
      </w:r>
      <w:r w:rsidRPr="00896228">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ADBE71B" w14:textId="77777777" w:rsidR="00F31150" w:rsidRPr="00896228" w:rsidRDefault="00F31150" w:rsidP="00F31150">
      <w:pPr>
        <w:spacing w:line="360" w:lineRule="auto"/>
        <w:ind w:right="48"/>
        <w:jc w:val="both"/>
        <w:rPr>
          <w:rFonts w:ascii="Palatino Linotype" w:hAnsi="Palatino Linotype"/>
          <w:b/>
          <w:color w:val="000000"/>
          <w:shd w:val="clear" w:color="auto" w:fill="FFFFFF"/>
        </w:rPr>
      </w:pPr>
    </w:p>
    <w:p w14:paraId="013DC1BE" w14:textId="0495BAC0" w:rsidR="00F31150" w:rsidRPr="00896228" w:rsidRDefault="00143EF7" w:rsidP="00F31150">
      <w:pPr>
        <w:spacing w:line="360" w:lineRule="auto"/>
        <w:ind w:right="48"/>
        <w:jc w:val="both"/>
        <w:rPr>
          <w:rFonts w:ascii="Palatino Linotype" w:eastAsia="Calibri" w:hAnsi="Palatino Linotype" w:cs="Arial"/>
          <w:bCs/>
        </w:rPr>
      </w:pPr>
      <w:r w:rsidRPr="00896228">
        <w:rPr>
          <w:rFonts w:ascii="Palatino Linotype" w:hAnsi="Palatino Linotype"/>
          <w:b/>
          <w:color w:val="000000"/>
          <w:shd w:val="clear" w:color="auto" w:fill="FFFFFF"/>
        </w:rPr>
        <w:lastRenderedPageBreak/>
        <w:t>SÉPTIMO</w:t>
      </w:r>
      <w:r w:rsidR="00F31150" w:rsidRPr="00896228">
        <w:rPr>
          <w:rFonts w:ascii="Palatino Linotype" w:hAnsi="Palatino Linotype"/>
          <w:b/>
          <w:color w:val="000000"/>
          <w:shd w:val="clear" w:color="auto" w:fill="FFFFFF"/>
        </w:rPr>
        <w:t xml:space="preserve">. </w:t>
      </w:r>
      <w:r w:rsidR="00F31150" w:rsidRPr="0089622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9B469F" w14:textId="77777777" w:rsidR="00222542" w:rsidRPr="00896228" w:rsidRDefault="00222542" w:rsidP="00F31150">
      <w:pPr>
        <w:pStyle w:val="NormalWeb"/>
        <w:spacing w:before="0" w:beforeAutospacing="0" w:after="0" w:afterAutospacing="0" w:line="360" w:lineRule="auto"/>
        <w:jc w:val="both"/>
        <w:rPr>
          <w:rFonts w:ascii="Palatino Linotype" w:hAnsi="Palatino Linotype" w:cs="Arial"/>
          <w:color w:val="000000" w:themeColor="text1"/>
        </w:rPr>
      </w:pPr>
    </w:p>
    <w:p w14:paraId="219D4182" w14:textId="0E1A43A5" w:rsidR="004C3391" w:rsidRPr="00896228" w:rsidRDefault="004C3391" w:rsidP="004C3391">
      <w:pPr>
        <w:spacing w:line="360" w:lineRule="auto"/>
        <w:jc w:val="both"/>
        <w:rPr>
          <w:rFonts w:ascii="Palatino Linotype" w:hAnsi="Palatino Linotype"/>
        </w:rPr>
      </w:pPr>
      <w:r w:rsidRPr="00896228">
        <w:rPr>
          <w:rFonts w:ascii="Palatino Linotype" w:hAnsi="Palatino Linotype" w:cs="Arial"/>
        </w:rPr>
        <w:t>ASÍ LO RESUELVE, POR UNANIMIDAD DE VOTOS, EL PLENO DEL</w:t>
      </w:r>
      <w:r w:rsidRPr="00896228">
        <w:rPr>
          <w:rFonts w:ascii="Palatino Linotype" w:eastAsia="Arial Unicode MS" w:hAnsi="Palatino Linotype" w:cs="Arial"/>
        </w:rPr>
        <w:t xml:space="preserve"> INSTITUTO DE TRANSPARENCIA, ACCESO A LA INFORMACIÓN PÚBLICA Y PROTECCIÓN DE DATOS PERSONALES DEL ESTADO DE MÉXICO Y MUNICIPIOS</w:t>
      </w:r>
      <w:r w:rsidRPr="00896228">
        <w:rPr>
          <w:rFonts w:ascii="Palatino Linotype" w:hAnsi="Palatino Linotype" w:cs="Arial"/>
        </w:rPr>
        <w:t>, CONFORMADO POR LOS COMISIONADOS ZULEMA MARTÍNEZ SÁNCHEZ, EVA ABAID YAPUR</w:t>
      </w:r>
      <w:r w:rsidR="00896228">
        <w:rPr>
          <w:rFonts w:ascii="Palatino Linotype" w:hAnsi="Palatino Linotype" w:cs="Arial"/>
        </w:rPr>
        <w:t xml:space="preserve"> (AUSENCIA JUSTIFICADA)</w:t>
      </w:r>
      <w:r w:rsidRPr="00896228">
        <w:rPr>
          <w:rFonts w:ascii="Palatino Linotype" w:hAnsi="Palatino Linotype" w:cs="Arial"/>
        </w:rPr>
        <w:t xml:space="preserve">, JOSÉ GUADALUPE LUNA HERNÁNDEZ, JAVIER MARTÍNEZ CRUZ Y LUIS GUSTAVO PARRA NORIEGA, EN LA </w:t>
      </w:r>
      <w:r w:rsidR="00896228">
        <w:rPr>
          <w:rFonts w:ascii="Palatino Linotype" w:hAnsi="Palatino Linotype" w:cs="Arial"/>
        </w:rPr>
        <w:t>DÉCIMO TERCERA</w:t>
      </w:r>
      <w:r w:rsidRPr="00896228">
        <w:rPr>
          <w:rFonts w:ascii="Palatino Linotype" w:hAnsi="Palatino Linotype" w:cs="Arial"/>
        </w:rPr>
        <w:t xml:space="preserve"> SESIÓN ORDINARIA CELEBRADA EL </w:t>
      </w:r>
      <w:r w:rsidR="00896228">
        <w:rPr>
          <w:rFonts w:ascii="Palatino Linotype" w:eastAsia="Times New Roman" w:hAnsi="Palatino Linotype" w:cs="Arial"/>
          <w:color w:val="000000"/>
          <w:lang w:eastAsia="es-MX"/>
        </w:rPr>
        <w:t>VEINTIUNO</w:t>
      </w:r>
      <w:r w:rsidRPr="00896228">
        <w:rPr>
          <w:rFonts w:ascii="Palatino Linotype" w:eastAsia="Times New Roman" w:hAnsi="Palatino Linotype" w:cs="Arial"/>
          <w:color w:val="000000"/>
          <w:lang w:eastAsia="es-MX"/>
        </w:rPr>
        <w:t xml:space="preserve"> DE </w:t>
      </w:r>
      <w:r w:rsidR="00596D40" w:rsidRPr="00896228">
        <w:rPr>
          <w:rFonts w:ascii="Palatino Linotype" w:eastAsia="Times New Roman" w:hAnsi="Palatino Linotype" w:cs="Arial"/>
          <w:color w:val="000000"/>
          <w:lang w:eastAsia="es-MX"/>
        </w:rPr>
        <w:t>ABRIL</w:t>
      </w:r>
      <w:r w:rsidRPr="00896228">
        <w:rPr>
          <w:rFonts w:ascii="Palatino Linotype" w:eastAsia="Times New Roman" w:hAnsi="Palatino Linotype" w:cs="Arial"/>
          <w:color w:val="000000"/>
          <w:lang w:eastAsia="es-MX"/>
        </w:rPr>
        <w:t xml:space="preserve"> DE</w:t>
      </w:r>
      <w:r w:rsidRPr="00896228">
        <w:rPr>
          <w:rFonts w:ascii="Palatino Linotype" w:hAnsi="Palatino Linotype" w:cs="Arial"/>
        </w:rPr>
        <w:t xml:space="preserve"> DOS MIL </w:t>
      </w:r>
      <w:r w:rsidR="00C24965" w:rsidRPr="00896228">
        <w:rPr>
          <w:rFonts w:ascii="Palatino Linotype" w:hAnsi="Palatino Linotype" w:cs="Arial"/>
        </w:rPr>
        <w:t>VEINT</w:t>
      </w:r>
      <w:r w:rsidR="00143EF7" w:rsidRPr="00896228">
        <w:rPr>
          <w:rFonts w:ascii="Palatino Linotype" w:hAnsi="Palatino Linotype" w:cs="Arial"/>
        </w:rPr>
        <w:t>IUNO</w:t>
      </w:r>
      <w:r w:rsidRPr="00896228">
        <w:rPr>
          <w:rFonts w:ascii="Palatino Linotype" w:hAnsi="Palatino Linotype" w:cs="Arial"/>
        </w:rPr>
        <w:t>, ANTE EL SECRETARIO TÉCNICO DEL PLENO, ALEXIS TAPIA RAMÍREZ.</w:t>
      </w:r>
    </w:p>
    <w:bookmarkEnd w:id="0"/>
    <w:bookmarkEnd w:id="1"/>
    <w:bookmarkEnd w:id="2"/>
    <w:bookmarkEnd w:id="3"/>
    <w:p w14:paraId="7F123D16" w14:textId="02E91631" w:rsidR="00896228" w:rsidRDefault="00896228" w:rsidP="00896228">
      <w:pPr>
        <w:tabs>
          <w:tab w:val="left" w:pos="567"/>
        </w:tabs>
        <w:spacing w:before="240" w:after="240" w:line="276" w:lineRule="auto"/>
        <w:jc w:val="both"/>
        <w:rPr>
          <w:rFonts w:ascii="Palatino Linotype" w:hAnsi="Palatino Linotype" w:cs="Arial"/>
          <w:sz w:val="20"/>
          <w:szCs w:val="20"/>
          <w:lang w:val="es-MX"/>
        </w:rPr>
      </w:pPr>
    </w:p>
    <w:p w14:paraId="4304F6EB" w14:textId="77777777" w:rsidR="00896228" w:rsidRDefault="00896228">
      <w:pPr>
        <w:rPr>
          <w:rFonts w:ascii="Palatino Linotype" w:hAnsi="Palatino Linotype" w:cs="Arial"/>
          <w:sz w:val="20"/>
          <w:szCs w:val="20"/>
          <w:lang w:val="es-MX"/>
        </w:rPr>
      </w:pPr>
      <w:r>
        <w:rPr>
          <w:rFonts w:ascii="Palatino Linotype" w:hAnsi="Palatino Linotype" w:cs="Arial"/>
          <w:sz w:val="20"/>
          <w:szCs w:val="20"/>
          <w:lang w:val="es-MX"/>
        </w:rPr>
        <w:br w:type="page"/>
      </w:r>
    </w:p>
    <w:p w14:paraId="3CCF9738" w14:textId="77777777" w:rsidR="004C3391" w:rsidRPr="00143EF7" w:rsidRDefault="004C3391" w:rsidP="00896228">
      <w:pPr>
        <w:tabs>
          <w:tab w:val="left" w:pos="567"/>
        </w:tabs>
        <w:spacing w:before="240" w:after="240" w:line="276" w:lineRule="auto"/>
        <w:jc w:val="both"/>
        <w:rPr>
          <w:rFonts w:ascii="Palatino Linotype" w:hAnsi="Palatino Linotype" w:cs="Arial"/>
          <w:sz w:val="20"/>
          <w:szCs w:val="20"/>
          <w:lang w:val="es-MX"/>
        </w:rPr>
      </w:pPr>
    </w:p>
    <w:sectPr w:rsidR="004C3391" w:rsidRPr="00143EF7" w:rsidSect="00F801DD">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3E2E" w14:textId="77777777" w:rsidR="00422DE0" w:rsidRDefault="00422DE0" w:rsidP="00587366">
      <w:r>
        <w:separator/>
      </w:r>
    </w:p>
    <w:p w14:paraId="7A7E1A70" w14:textId="77777777" w:rsidR="00422DE0" w:rsidRDefault="00422DE0"/>
  </w:endnote>
  <w:endnote w:type="continuationSeparator" w:id="0">
    <w:p w14:paraId="0B330208" w14:textId="77777777" w:rsidR="00422DE0" w:rsidRDefault="00422DE0" w:rsidP="00587366">
      <w:r>
        <w:continuationSeparator/>
      </w:r>
    </w:p>
    <w:p w14:paraId="3EE1A866" w14:textId="77777777" w:rsidR="00422DE0" w:rsidRDefault="00422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askerville">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D64AC3" w:rsidRDefault="00D64AC3"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96228">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96228">
              <w:rPr>
                <w:rFonts w:ascii="Palatino Linotype" w:hAnsi="Palatino Linotype"/>
                <w:b/>
                <w:bCs/>
                <w:noProof/>
                <w:sz w:val="22"/>
                <w:szCs w:val="20"/>
              </w:rPr>
              <w:t>54</w:t>
            </w:r>
            <w:r w:rsidRPr="00883450">
              <w:rPr>
                <w:rFonts w:ascii="Palatino Linotype" w:hAnsi="Palatino Linotype"/>
                <w:b/>
                <w:bCs/>
                <w:sz w:val="22"/>
                <w:szCs w:val="20"/>
              </w:rPr>
              <w:fldChar w:fldCharType="end"/>
            </w:r>
          </w:p>
          <w:p w14:paraId="187818B4" w14:textId="42E0FFCB" w:rsidR="00D64AC3" w:rsidRDefault="00737144" w:rsidP="00985DA6">
            <w:pPr>
              <w:pStyle w:val="Piedepgina"/>
              <w:rPr>
                <w:rFonts w:ascii="Palatino Linotype" w:hAnsi="Palatino Linotype"/>
                <w:sz w:val="28"/>
              </w:rPr>
            </w:pPr>
          </w:p>
        </w:sdtContent>
      </w:sdt>
    </w:sdtContent>
  </w:sdt>
  <w:p w14:paraId="1AED78E8" w14:textId="77777777" w:rsidR="00D64AC3" w:rsidRDefault="00D64A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D64AC3" w:rsidRPr="00883450" w:rsidRDefault="00D64AC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96228" w:rsidRPr="0089622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96228" w:rsidRPr="00896228">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D64AC3" w:rsidRPr="00883450" w:rsidRDefault="00D64AC3">
    <w:pPr>
      <w:pStyle w:val="Piedepgina"/>
      <w:rPr>
        <w:rFonts w:ascii="Palatino Linotype" w:hAnsi="Palatino Linotype"/>
        <w:sz w:val="22"/>
        <w:szCs w:val="22"/>
      </w:rPr>
    </w:pPr>
  </w:p>
  <w:p w14:paraId="2E09EA83" w14:textId="77777777" w:rsidR="00D64AC3" w:rsidRDefault="00D64A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6ADE" w14:textId="77777777" w:rsidR="00422DE0" w:rsidRDefault="00422DE0" w:rsidP="00587366">
      <w:r>
        <w:separator/>
      </w:r>
    </w:p>
    <w:p w14:paraId="35F98C1C" w14:textId="77777777" w:rsidR="00422DE0" w:rsidRDefault="00422DE0"/>
  </w:footnote>
  <w:footnote w:type="continuationSeparator" w:id="0">
    <w:p w14:paraId="05C255C3" w14:textId="77777777" w:rsidR="00422DE0" w:rsidRDefault="00422DE0" w:rsidP="00587366">
      <w:r>
        <w:continuationSeparator/>
      </w:r>
    </w:p>
    <w:p w14:paraId="0B60CEE5" w14:textId="77777777" w:rsidR="00422DE0" w:rsidRDefault="00422DE0"/>
  </w:footnote>
  <w:footnote w:id="1">
    <w:p w14:paraId="7F9911B3" w14:textId="61EEC0AE" w:rsidR="00D64AC3" w:rsidRPr="00075423" w:rsidRDefault="00D64AC3" w:rsidP="008B23AA">
      <w:pPr>
        <w:pStyle w:val="Textonotapie"/>
        <w:jc w:val="both"/>
        <w:rPr>
          <w:rFonts w:asciiTheme="majorHAnsi" w:hAnsiTheme="majorHAnsi"/>
          <w:sz w:val="18"/>
          <w:szCs w:val="18"/>
          <w:lang w:val="es-ES"/>
        </w:rPr>
      </w:pPr>
      <w:r>
        <w:rPr>
          <w:rStyle w:val="Refdenotaalpie"/>
        </w:rPr>
        <w:footnoteRef/>
      </w:r>
      <w:r>
        <w:t xml:space="preserve"> </w:t>
      </w:r>
      <w:r w:rsidRPr="00075423">
        <w:rPr>
          <w:rFonts w:asciiTheme="majorHAnsi" w:hAnsiTheme="majorHAnsi"/>
          <w:sz w:val="18"/>
          <w:szCs w:val="18"/>
          <w:lang w:val="es-ES"/>
        </w:rPr>
        <w:t>Manual General de Organización de la Procuraduría General de Justicia del Estado de México</w:t>
      </w:r>
      <w:r w:rsidR="008B23AA">
        <w:rPr>
          <w:rFonts w:asciiTheme="majorHAnsi" w:hAnsiTheme="majorHAnsi"/>
          <w:sz w:val="18"/>
          <w:szCs w:val="18"/>
          <w:lang w:val="es-ES"/>
        </w:rPr>
        <w:t xml:space="preserve">, </w:t>
      </w:r>
      <w:r w:rsidR="008B23AA">
        <w:rPr>
          <w:rFonts w:asciiTheme="majorHAnsi" w:hAnsiTheme="majorHAnsi"/>
        </w:rPr>
        <w:t>p</w:t>
      </w:r>
      <w:r w:rsidR="008B23AA" w:rsidRPr="0071142F">
        <w:rPr>
          <w:rFonts w:asciiTheme="majorHAnsi" w:hAnsiTheme="majorHAnsi"/>
        </w:rPr>
        <w:t>ublicado en el Periódico Oficial del Gobierno del Estado de México “Gaceta del Gobierno” en fecha trece de marzo de dos mil catorce</w:t>
      </w:r>
      <w:r w:rsidR="008B23AA">
        <w:rPr>
          <w:rFonts w:asciiTheme="majorHAnsi" w:hAnsiTheme="majorHAnsi"/>
          <w:sz w:val="18"/>
          <w:szCs w:val="18"/>
          <w:lang w:val="es-ES"/>
        </w:rPr>
        <w:t xml:space="preserve"> página 6 párrafos 8 a 11</w:t>
      </w:r>
      <w:r w:rsidRPr="00075423">
        <w:rPr>
          <w:rFonts w:asciiTheme="majorHAnsi" w:hAnsiTheme="majorHAnsi"/>
          <w:sz w:val="18"/>
          <w:szCs w:val="18"/>
          <w:lang w:val="es-ES"/>
        </w:rPr>
        <w:t>.</w:t>
      </w:r>
    </w:p>
  </w:footnote>
  <w:footnote w:id="2">
    <w:p w14:paraId="5C9ED136" w14:textId="6C023B9C" w:rsidR="00D64AC3" w:rsidRPr="0071142F" w:rsidRDefault="00D64AC3" w:rsidP="0071142F">
      <w:pPr>
        <w:pStyle w:val="Prrafodelista"/>
        <w:ind w:left="0"/>
        <w:jc w:val="both"/>
        <w:rPr>
          <w:rFonts w:asciiTheme="majorHAnsi" w:eastAsia="Calibri" w:hAnsiTheme="majorHAnsi" w:cs="Arial"/>
          <w:color w:val="000000" w:themeColor="text1"/>
          <w:sz w:val="20"/>
          <w:szCs w:val="20"/>
          <w:lang w:val="es-ES"/>
        </w:rPr>
      </w:pPr>
      <w:r>
        <w:rPr>
          <w:rStyle w:val="Refdenotaalpie"/>
        </w:rPr>
        <w:footnoteRef/>
      </w:r>
      <w:r>
        <w:t xml:space="preserve"> </w:t>
      </w:r>
      <w:r w:rsidRPr="0071142F">
        <w:rPr>
          <w:rFonts w:asciiTheme="majorHAnsi" w:hAnsiTheme="majorHAnsi"/>
          <w:sz w:val="20"/>
          <w:szCs w:val="20"/>
          <w:lang w:val="es-MX" w:eastAsia="en-US"/>
        </w:rPr>
        <w:t>Publicado en el Periódico Oficial del Gobierno del Estado de México “Gaceta del Gobierno” en fecha trece de marzo de dos mil catorce.</w:t>
      </w:r>
    </w:p>
    <w:p w14:paraId="38FAE891" w14:textId="2C2F9745" w:rsidR="00D64AC3" w:rsidRPr="0071142F" w:rsidRDefault="00D64AC3">
      <w:pPr>
        <w:pStyle w:val="Textonotapie"/>
        <w:rPr>
          <w:lang w:val="es-ES"/>
        </w:rPr>
      </w:pPr>
    </w:p>
  </w:footnote>
  <w:footnote w:id="3">
    <w:p w14:paraId="4D820BD4" w14:textId="149BDD95" w:rsidR="00D64AC3" w:rsidRPr="006401B9" w:rsidRDefault="00D64AC3">
      <w:pPr>
        <w:pStyle w:val="Textonotapie"/>
        <w:rPr>
          <w:rFonts w:asciiTheme="majorHAnsi" w:hAnsiTheme="majorHAnsi"/>
          <w:sz w:val="18"/>
          <w:szCs w:val="18"/>
          <w:lang w:val="es-ES"/>
        </w:rPr>
      </w:pPr>
      <w:r>
        <w:rPr>
          <w:rStyle w:val="Refdenotaalpie"/>
        </w:rPr>
        <w:footnoteRef/>
      </w:r>
      <w:r>
        <w:t xml:space="preserve"> </w:t>
      </w:r>
      <w:r w:rsidRPr="006401B9">
        <w:rPr>
          <w:rFonts w:asciiTheme="majorHAnsi" w:hAnsiTheme="majorHAnsi"/>
          <w:sz w:val="18"/>
          <w:szCs w:val="18"/>
          <w:lang w:val="es-ES"/>
        </w:rPr>
        <w:t>Consultable en la página electrónica http://iiigecem.edomex.gob.mx/dwIGECEM/media/documentos/AMR3.pdf.</w:t>
      </w:r>
    </w:p>
  </w:footnote>
  <w:footnote w:id="4">
    <w:p w14:paraId="139F50BE" w14:textId="0BB1A0F4" w:rsidR="00D64AC3" w:rsidRPr="00AF5A9D" w:rsidRDefault="00D64AC3" w:rsidP="00AF5A9D">
      <w:pPr>
        <w:pStyle w:val="Prrafodelista"/>
        <w:spacing w:line="276" w:lineRule="auto"/>
        <w:ind w:left="0"/>
        <w:jc w:val="both"/>
        <w:rPr>
          <w:rFonts w:asciiTheme="majorHAnsi" w:eastAsia="Calibri" w:hAnsiTheme="majorHAnsi" w:cs="Arial"/>
          <w:color w:val="000000" w:themeColor="text1"/>
          <w:sz w:val="18"/>
          <w:szCs w:val="18"/>
          <w:lang w:val="es-ES"/>
        </w:rPr>
      </w:pPr>
      <w:r>
        <w:rPr>
          <w:rStyle w:val="Refdenotaalpie"/>
        </w:rPr>
        <w:footnoteRef/>
      </w:r>
      <w:r>
        <w:t xml:space="preserve"> </w:t>
      </w:r>
      <w:r>
        <w:rPr>
          <w:rFonts w:asciiTheme="majorHAnsi" w:hAnsiTheme="majorHAnsi"/>
          <w:sz w:val="18"/>
          <w:szCs w:val="18"/>
        </w:rPr>
        <w:t>A</w:t>
      </w:r>
      <w:r w:rsidRPr="00AF5A9D">
        <w:rPr>
          <w:rFonts w:asciiTheme="majorHAnsi" w:hAnsiTheme="majorHAnsi"/>
          <w:sz w:val="18"/>
          <w:szCs w:val="18"/>
        </w:rPr>
        <w:t>brogado por Decreto número 165, artículo Tercero Transitorio, publicado en el Periódico Oficial “Gaceta del Gobierno” el 20 de marzo de 2000.</w:t>
      </w:r>
    </w:p>
    <w:p w14:paraId="5CFABE02" w14:textId="43CC672F" w:rsidR="00D64AC3" w:rsidRPr="00AF5A9D" w:rsidRDefault="00D64AC3">
      <w:pPr>
        <w:pStyle w:val="Textonotapie"/>
        <w:rPr>
          <w:lang w:val="es-ES"/>
        </w:rPr>
      </w:pPr>
    </w:p>
  </w:footnote>
  <w:footnote w:id="5">
    <w:p w14:paraId="66FC3A5F" w14:textId="36425332" w:rsidR="00D64AC3" w:rsidRPr="00BE2F24" w:rsidRDefault="00D64AC3">
      <w:pPr>
        <w:pStyle w:val="Textonotapie"/>
        <w:rPr>
          <w:rFonts w:asciiTheme="majorHAnsi" w:eastAsiaTheme="minorEastAsia" w:hAnsiTheme="majorHAnsi"/>
          <w:sz w:val="18"/>
          <w:szCs w:val="18"/>
          <w:lang w:val="es-ES_tradnl" w:eastAsia="es-ES"/>
        </w:rPr>
      </w:pPr>
      <w:r>
        <w:rPr>
          <w:rStyle w:val="Refdenotaalpie"/>
        </w:rPr>
        <w:footnoteRef/>
      </w:r>
      <w:r>
        <w:t xml:space="preserve"> </w:t>
      </w:r>
      <w:r w:rsidRPr="00BE2F24">
        <w:rPr>
          <w:rFonts w:asciiTheme="majorHAnsi" w:eastAsiaTheme="minorEastAsia" w:hAnsiTheme="majorHAnsi"/>
          <w:sz w:val="18"/>
          <w:szCs w:val="18"/>
          <w:lang w:val="es-ES_tradnl" w:eastAsia="es-ES"/>
        </w:rPr>
        <w:t xml:space="preserve">Consultable en la página electrónica </w:t>
      </w:r>
      <w:hyperlink r:id="rId1" w:history="1">
        <w:r w:rsidRPr="00BE2F24">
          <w:rPr>
            <w:rFonts w:asciiTheme="majorHAnsi" w:eastAsiaTheme="minorEastAsia" w:hAnsiTheme="majorHAnsi"/>
            <w:sz w:val="18"/>
            <w:szCs w:val="18"/>
            <w:lang w:val="es-ES_tradnl" w:eastAsia="es-ES"/>
          </w:rPr>
          <w:t>http://iiigecem.edomex.gob.mx/dwIGECEM/media/documentos/EPN1T2.pdf</w:t>
        </w:r>
      </w:hyperlink>
      <w:r w:rsidRPr="00BE2F24">
        <w:rPr>
          <w:rFonts w:asciiTheme="majorHAnsi" w:eastAsiaTheme="minorEastAsia" w:hAnsiTheme="majorHAnsi"/>
          <w:sz w:val="18"/>
          <w:szCs w:val="18"/>
          <w:lang w:val="es-ES_tradnl" w:eastAsia="es-ES"/>
        </w:rPr>
        <w:t>.</w:t>
      </w:r>
    </w:p>
    <w:p w14:paraId="612B255C" w14:textId="77777777" w:rsidR="00D64AC3" w:rsidRPr="00BE2F24" w:rsidRDefault="00D64AC3">
      <w:pPr>
        <w:pStyle w:val="Textonotapie"/>
        <w:rPr>
          <w:lang w:val="es-ES"/>
        </w:rPr>
      </w:pPr>
    </w:p>
  </w:footnote>
  <w:footnote w:id="6">
    <w:p w14:paraId="3989C54F" w14:textId="0BD1D203" w:rsidR="00691CB6" w:rsidRDefault="00691CB6" w:rsidP="00691CB6">
      <w:pPr>
        <w:pStyle w:val="Textonotapie"/>
        <w:jc w:val="both"/>
      </w:pPr>
      <w:r>
        <w:rPr>
          <w:rStyle w:val="Refdenotaalpie"/>
        </w:rPr>
        <w:footnoteRef/>
      </w:r>
      <w:r>
        <w:t xml:space="preserve"> Cámara de Diputados del H. Congreso de la Unión, LIX Legislatura, Comisión Especial para conocer y dar seguimiento a las investigaciones relacionadas con los Feminicidios en la República Mexicana y la Procuración de Justicia Vinculada, México, abril 2006, consultable en la página electrónica </w:t>
      </w:r>
      <w:hyperlink r:id="rId2" w:history="1">
        <w:r w:rsidRPr="008B5CE7">
          <w:rPr>
            <w:rStyle w:val="Hipervnculo"/>
          </w:rPr>
          <w:t>http://cedoc.inmujeres.gob.mx/lgamvlv/CAMARA/edomex.pdf</w:t>
        </w:r>
      </w:hyperlink>
      <w:r>
        <w:t>.</w:t>
      </w:r>
    </w:p>
    <w:p w14:paraId="5EFBDA1C" w14:textId="77777777" w:rsidR="00691CB6" w:rsidRDefault="00691CB6" w:rsidP="00691CB6">
      <w:pPr>
        <w:pStyle w:val="Textonotapie"/>
        <w:jc w:val="both"/>
      </w:pPr>
    </w:p>
  </w:footnote>
  <w:footnote w:id="7">
    <w:p w14:paraId="1187A42C" w14:textId="71BCDDC3" w:rsidR="00D64AC3" w:rsidRDefault="00D64AC3">
      <w:pPr>
        <w:pStyle w:val="Textonotapie"/>
        <w:rPr>
          <w:rFonts w:asciiTheme="majorHAnsi" w:eastAsiaTheme="minorEastAsia" w:hAnsiTheme="majorHAnsi"/>
          <w:sz w:val="18"/>
          <w:szCs w:val="18"/>
          <w:lang w:val="es-ES_tradnl" w:eastAsia="es-ES"/>
        </w:rPr>
      </w:pPr>
      <w:r>
        <w:rPr>
          <w:rStyle w:val="Refdenotaalpie"/>
        </w:rPr>
        <w:footnoteRef/>
      </w:r>
      <w:r>
        <w:t xml:space="preserve"> </w:t>
      </w:r>
      <w:r w:rsidRPr="0060417C">
        <w:rPr>
          <w:sz w:val="18"/>
          <w:szCs w:val="18"/>
        </w:rPr>
        <w:t xml:space="preserve">Consultable en la página electrónica: </w:t>
      </w:r>
      <w:hyperlink r:id="rId3" w:history="1">
        <w:r w:rsidRPr="006F5C37">
          <w:rPr>
            <w:rStyle w:val="Hipervnculo"/>
            <w:rFonts w:asciiTheme="majorHAnsi" w:eastAsiaTheme="minorEastAsia" w:hAnsiTheme="majorHAnsi"/>
            <w:sz w:val="18"/>
            <w:szCs w:val="18"/>
            <w:lang w:val="es-ES_tradnl" w:eastAsia="es-ES"/>
          </w:rPr>
          <w:t>http://legislacion.edomex.gob.mx/sites/legislacion.edomex.gob.mx/files/files/pdf/gct/2011/mar185.PDF</w:t>
        </w:r>
      </w:hyperlink>
    </w:p>
    <w:p w14:paraId="67A2E7A8" w14:textId="77777777" w:rsidR="00D64AC3" w:rsidRPr="0060417C" w:rsidRDefault="00D64AC3">
      <w:pPr>
        <w:pStyle w:val="Textonotapie"/>
        <w:rPr>
          <w:rFonts w:asciiTheme="majorHAnsi" w:eastAsiaTheme="minorEastAsia" w:hAnsiTheme="majorHAnsi"/>
          <w:sz w:val="18"/>
          <w:szCs w:val="18"/>
          <w:lang w:val="es-ES_tradnl" w:eastAsia="es-ES"/>
        </w:rPr>
      </w:pPr>
    </w:p>
  </w:footnote>
  <w:footnote w:id="8">
    <w:p w14:paraId="2D8B3F78" w14:textId="77777777" w:rsidR="00D64AC3" w:rsidRPr="009020DD" w:rsidRDefault="00D64AC3" w:rsidP="00F3115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20EB8BB" w14:textId="77777777" w:rsidR="00D64AC3" w:rsidRPr="009020DD" w:rsidRDefault="00D64AC3" w:rsidP="00F3115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9D1CB7B" w14:textId="77777777" w:rsidR="00D64AC3" w:rsidRPr="009020DD" w:rsidRDefault="00D64AC3" w:rsidP="00F3115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2077F697" w14:textId="77777777" w:rsidR="00D64AC3" w:rsidRPr="007F43A5" w:rsidRDefault="00D64AC3" w:rsidP="00F3115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0">
    <w:p w14:paraId="353BCE95" w14:textId="77777777" w:rsidR="00D64AC3" w:rsidRPr="0037004E" w:rsidRDefault="00D64AC3" w:rsidP="00F3115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5270E7CB" w14:textId="77777777" w:rsidR="00D64AC3" w:rsidRDefault="00D64AC3" w:rsidP="00F31150">
      <w:pPr>
        <w:pStyle w:val="Textonotapie"/>
      </w:pPr>
    </w:p>
  </w:footnote>
  <w:footnote w:id="11">
    <w:p w14:paraId="50794364" w14:textId="77777777" w:rsidR="00D64AC3" w:rsidRDefault="00D64AC3" w:rsidP="00F3115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571B3BB4" w14:textId="77777777" w:rsidR="00D64AC3" w:rsidRDefault="00D64AC3" w:rsidP="00F3115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4ACE4334" w14:textId="77777777" w:rsidR="00D64AC3" w:rsidRDefault="00D64AC3" w:rsidP="00F3115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5F5016C" w14:textId="77777777" w:rsidR="00D64AC3" w:rsidRDefault="00D64AC3" w:rsidP="00F31150">
      <w:pPr>
        <w:autoSpaceDE w:val="0"/>
        <w:autoSpaceDN w:val="0"/>
        <w:adjustRightInd w:val="0"/>
        <w:jc w:val="both"/>
      </w:pPr>
    </w:p>
  </w:footnote>
  <w:footnote w:id="12">
    <w:p w14:paraId="03447CC8" w14:textId="77777777" w:rsidR="00D64AC3" w:rsidRDefault="00D64AC3" w:rsidP="00F3115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449C" w14:textId="76B0A15B" w:rsidR="00896228" w:rsidRDefault="00737144">
    <w:pPr>
      <w:pStyle w:val="Encabezado"/>
    </w:pPr>
    <w:r>
      <w:rPr>
        <w:noProof/>
        <w:lang w:val="es-MX" w:eastAsia="es-MX"/>
      </w:rPr>
      <w:pict w14:anchorId="712B2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26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1F2B1489" w:rsidR="00D64AC3" w:rsidRDefault="00737144">
    <w:pPr>
      <w:pStyle w:val="Encabezado"/>
    </w:pPr>
    <w:r>
      <w:rPr>
        <w:noProof/>
        <w:lang w:val="es-MX" w:eastAsia="es-MX"/>
      </w:rPr>
      <w:pict w14:anchorId="52BF7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2642" o:spid="_x0000_s2051" type="#_x0000_t75" style="position:absolute;margin-left:-84.3pt;margin-top:-135.7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64AC3" w:rsidRPr="00E84957" w14:paraId="07F2896E" w14:textId="77777777" w:rsidTr="003116A6">
      <w:trPr>
        <w:trHeight w:val="138"/>
        <w:jc w:val="right"/>
      </w:trPr>
      <w:tc>
        <w:tcPr>
          <w:tcW w:w="2552" w:type="dxa"/>
          <w:vAlign w:val="center"/>
        </w:tcPr>
        <w:p w14:paraId="4A5B1974" w14:textId="77777777" w:rsidR="00D64AC3" w:rsidRPr="00E84957" w:rsidRDefault="00D64AC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3CB439C" w:rsidR="00D64AC3" w:rsidRPr="002D0ECC" w:rsidRDefault="00D64AC3" w:rsidP="00BE26C7">
          <w:pPr>
            <w:pStyle w:val="Encabezado"/>
            <w:jc w:val="right"/>
            <w:rPr>
              <w:rFonts w:ascii="Palatino Linotype" w:hAnsi="Palatino Linotype"/>
              <w:b/>
              <w:sz w:val="20"/>
              <w:szCs w:val="20"/>
            </w:rPr>
          </w:pPr>
          <w:r>
            <w:rPr>
              <w:rFonts w:ascii="Palatino Linotype" w:hAnsi="Palatino Linotype" w:cs="Arial"/>
              <w:b/>
              <w:bCs/>
              <w:sz w:val="20"/>
              <w:szCs w:val="20"/>
              <w:lang w:eastAsia="es-MX"/>
            </w:rPr>
            <w:t>00238/INFOEM/IP/RR/2021</w:t>
          </w:r>
        </w:p>
      </w:tc>
    </w:tr>
    <w:tr w:rsidR="00D64AC3" w:rsidRPr="00E84957" w14:paraId="095EB01B" w14:textId="77777777" w:rsidTr="003116A6">
      <w:trPr>
        <w:trHeight w:val="321"/>
        <w:jc w:val="right"/>
      </w:trPr>
      <w:tc>
        <w:tcPr>
          <w:tcW w:w="2552" w:type="dxa"/>
          <w:vAlign w:val="center"/>
        </w:tcPr>
        <w:p w14:paraId="6E000A51" w14:textId="4DA3E277" w:rsidR="00D64AC3" w:rsidRPr="00E84957" w:rsidRDefault="00D64AC3"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1196BBF5" w14:textId="77777777" w:rsidR="00D64AC3" w:rsidRDefault="00D64AC3" w:rsidP="0020365B">
          <w:pPr>
            <w:pStyle w:val="Encabezado"/>
            <w:jc w:val="right"/>
            <w:rPr>
              <w:rFonts w:ascii="Palatino Linotype" w:hAnsi="Palatino Linotype"/>
              <w:b/>
              <w:sz w:val="20"/>
              <w:szCs w:val="20"/>
            </w:rPr>
          </w:pPr>
          <w:r>
            <w:rPr>
              <w:rFonts w:ascii="Palatino Linotype" w:hAnsi="Palatino Linotype"/>
              <w:b/>
              <w:sz w:val="20"/>
              <w:szCs w:val="20"/>
            </w:rPr>
            <w:t xml:space="preserve">Fiscalía General de Justicia </w:t>
          </w:r>
        </w:p>
        <w:p w14:paraId="07560085" w14:textId="5EB5689D" w:rsidR="00D64AC3" w:rsidRPr="0020365B" w:rsidRDefault="00D64AC3" w:rsidP="0020365B">
          <w:pPr>
            <w:pStyle w:val="Encabezado"/>
            <w:jc w:val="right"/>
            <w:rPr>
              <w:rFonts w:ascii="Palatino Linotype" w:hAnsi="Palatino Linotype"/>
              <w:b/>
              <w:sz w:val="20"/>
              <w:szCs w:val="20"/>
            </w:rPr>
          </w:pPr>
          <w:r>
            <w:rPr>
              <w:rFonts w:ascii="Palatino Linotype" w:hAnsi="Palatino Linotype"/>
              <w:b/>
              <w:sz w:val="20"/>
              <w:szCs w:val="20"/>
            </w:rPr>
            <w:t>del Estado de México</w:t>
          </w:r>
        </w:p>
      </w:tc>
    </w:tr>
    <w:tr w:rsidR="00D64AC3" w:rsidRPr="00E84957" w14:paraId="14F3CE0D" w14:textId="77777777" w:rsidTr="003116A6">
      <w:trPr>
        <w:trHeight w:val="321"/>
        <w:jc w:val="right"/>
      </w:trPr>
      <w:tc>
        <w:tcPr>
          <w:tcW w:w="2552" w:type="dxa"/>
          <w:vAlign w:val="center"/>
        </w:tcPr>
        <w:p w14:paraId="12248485" w14:textId="081B3348" w:rsidR="00D64AC3" w:rsidRPr="00E84957" w:rsidRDefault="00D64AC3"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D64AC3" w:rsidRPr="002D0ECC" w:rsidRDefault="00D64AC3"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D64AC3" w:rsidRDefault="00D64AC3" w:rsidP="00587366">
    <w:pPr>
      <w:pStyle w:val="Encabezado"/>
    </w:pPr>
  </w:p>
  <w:p w14:paraId="01FCACBC" w14:textId="77777777" w:rsidR="00D64AC3" w:rsidRDefault="00D64AC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C796" w14:textId="46B83F72" w:rsidR="00D64AC3" w:rsidRDefault="00737144" w:rsidP="000B5D79">
    <w:pPr>
      <w:pStyle w:val="Encabezado"/>
      <w:tabs>
        <w:tab w:val="clear" w:pos="4252"/>
        <w:tab w:val="clear" w:pos="8504"/>
        <w:tab w:val="left" w:pos="3103"/>
      </w:tabs>
    </w:pPr>
    <w:r>
      <w:rPr>
        <w:noProof/>
        <w:lang w:val="es-MX" w:eastAsia="es-MX"/>
      </w:rPr>
      <w:pict w14:anchorId="2566E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26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64AC3">
      <w:tab/>
    </w:r>
    <w:r w:rsidR="00D64AC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64AC3" w:rsidRPr="00182113" w14:paraId="665387B4" w14:textId="77777777" w:rsidTr="000B5D79">
      <w:trPr>
        <w:trHeight w:val="138"/>
      </w:trPr>
      <w:tc>
        <w:tcPr>
          <w:tcW w:w="2532" w:type="dxa"/>
          <w:vAlign w:val="center"/>
        </w:tcPr>
        <w:p w14:paraId="01509DD6" w14:textId="77777777" w:rsidR="00D64AC3" w:rsidRPr="00182113" w:rsidRDefault="00D64AC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D64AC3" w:rsidRPr="00182113" w:rsidRDefault="00D64AC3" w:rsidP="000B5D79">
          <w:pPr>
            <w:pStyle w:val="Encabezado"/>
            <w:jc w:val="center"/>
            <w:rPr>
              <w:rFonts w:ascii="Palatino Linotype" w:hAnsi="Palatino Linotype"/>
              <w:b/>
              <w:sz w:val="22"/>
              <w:szCs w:val="22"/>
            </w:rPr>
          </w:pPr>
        </w:p>
      </w:tc>
      <w:tc>
        <w:tcPr>
          <w:tcW w:w="3261" w:type="dxa"/>
          <w:vAlign w:val="center"/>
        </w:tcPr>
        <w:p w14:paraId="4FAE21CD" w14:textId="0063A5AB" w:rsidR="00D64AC3" w:rsidRPr="00182113" w:rsidRDefault="00D64AC3" w:rsidP="00BE26C7">
          <w:pPr>
            <w:pStyle w:val="Encabezado"/>
            <w:rPr>
              <w:rFonts w:ascii="Palatino Linotype" w:hAnsi="Palatino Linotype"/>
              <w:b/>
              <w:sz w:val="22"/>
              <w:szCs w:val="22"/>
            </w:rPr>
          </w:pPr>
          <w:r>
            <w:rPr>
              <w:rFonts w:ascii="Palatino Linotype" w:hAnsi="Palatino Linotype" w:cs="Arial"/>
              <w:b/>
              <w:bCs/>
              <w:sz w:val="20"/>
              <w:szCs w:val="20"/>
              <w:lang w:eastAsia="es-MX"/>
            </w:rPr>
            <w:t>00238/INFOEM/IP/RR/2021</w:t>
          </w:r>
        </w:p>
      </w:tc>
    </w:tr>
    <w:tr w:rsidR="00D64AC3" w:rsidRPr="00182113" w14:paraId="78C9F2F4" w14:textId="77777777" w:rsidTr="000B5D79">
      <w:trPr>
        <w:trHeight w:val="227"/>
      </w:trPr>
      <w:tc>
        <w:tcPr>
          <w:tcW w:w="2532" w:type="dxa"/>
          <w:vAlign w:val="center"/>
        </w:tcPr>
        <w:p w14:paraId="2D89FED3" w14:textId="77777777" w:rsidR="00D64AC3" w:rsidRPr="00182113" w:rsidRDefault="00D64AC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D64AC3" w:rsidRPr="00182113" w:rsidRDefault="00D64AC3" w:rsidP="000B5D79">
          <w:pPr>
            <w:pStyle w:val="Encabezado"/>
            <w:jc w:val="center"/>
            <w:rPr>
              <w:rFonts w:ascii="Palatino Linotype" w:hAnsi="Palatino Linotype"/>
              <w:b/>
              <w:sz w:val="22"/>
              <w:szCs w:val="22"/>
            </w:rPr>
          </w:pPr>
        </w:p>
      </w:tc>
      <w:tc>
        <w:tcPr>
          <w:tcW w:w="3261" w:type="dxa"/>
          <w:vAlign w:val="center"/>
        </w:tcPr>
        <w:p w14:paraId="36D086A3" w14:textId="62319384" w:rsidR="00D64AC3" w:rsidRPr="00E8734F" w:rsidRDefault="00E8734F" w:rsidP="00CE34D4">
          <w:pPr>
            <w:pStyle w:val="Encabezado"/>
            <w:rPr>
              <w:rFonts w:ascii="Palatino Linotype" w:hAnsi="Palatino Linotype"/>
              <w:b/>
              <w:sz w:val="20"/>
              <w:szCs w:val="20"/>
              <w:highlight w:val="black"/>
            </w:rPr>
          </w:pPr>
          <w:r w:rsidRPr="00E8734F">
            <w:rPr>
              <w:rFonts w:ascii="Palatino Linotype" w:hAnsi="Palatino Linotype"/>
              <w:b/>
              <w:sz w:val="20"/>
              <w:szCs w:val="20"/>
              <w:highlight w:val="black"/>
            </w:rPr>
            <w:t>--------------------------------------</w:t>
          </w:r>
        </w:p>
      </w:tc>
    </w:tr>
    <w:tr w:rsidR="00D64AC3" w:rsidRPr="00182113" w14:paraId="1A862673" w14:textId="77777777" w:rsidTr="000B5D79">
      <w:trPr>
        <w:trHeight w:val="232"/>
      </w:trPr>
      <w:tc>
        <w:tcPr>
          <w:tcW w:w="2532" w:type="dxa"/>
          <w:vAlign w:val="center"/>
        </w:tcPr>
        <w:p w14:paraId="767A6F60" w14:textId="77777777" w:rsidR="00D64AC3" w:rsidRPr="00182113" w:rsidRDefault="00D64AC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D64AC3" w:rsidRPr="00182113" w:rsidRDefault="00D64AC3" w:rsidP="000B5D79">
          <w:pPr>
            <w:pStyle w:val="Encabezado"/>
            <w:jc w:val="center"/>
            <w:rPr>
              <w:rFonts w:ascii="Palatino Linotype" w:hAnsi="Palatino Linotype"/>
              <w:b/>
              <w:sz w:val="22"/>
              <w:szCs w:val="22"/>
            </w:rPr>
          </w:pPr>
        </w:p>
      </w:tc>
      <w:tc>
        <w:tcPr>
          <w:tcW w:w="3261" w:type="dxa"/>
          <w:vAlign w:val="center"/>
        </w:tcPr>
        <w:p w14:paraId="3FC8EF03" w14:textId="1D8CE590" w:rsidR="00D64AC3" w:rsidRPr="00114C6B" w:rsidRDefault="00D64AC3" w:rsidP="0020365B">
          <w:pPr>
            <w:pStyle w:val="Encabezado"/>
            <w:rPr>
              <w:rFonts w:ascii="Palatino Linotype" w:hAnsi="Palatino Linotype"/>
              <w:b/>
              <w:sz w:val="20"/>
              <w:szCs w:val="20"/>
            </w:rPr>
          </w:pPr>
          <w:r>
            <w:rPr>
              <w:rFonts w:ascii="Palatino Linotype" w:hAnsi="Palatino Linotype"/>
              <w:b/>
              <w:sz w:val="20"/>
              <w:szCs w:val="20"/>
            </w:rPr>
            <w:t xml:space="preserve">Fiscalía General de Justicia del Estado de México </w:t>
          </w:r>
        </w:p>
      </w:tc>
    </w:tr>
    <w:tr w:rsidR="00D64AC3" w:rsidRPr="00182113" w14:paraId="4416531B" w14:textId="77777777" w:rsidTr="000B5D79">
      <w:trPr>
        <w:trHeight w:val="320"/>
      </w:trPr>
      <w:tc>
        <w:tcPr>
          <w:tcW w:w="2532" w:type="dxa"/>
          <w:vAlign w:val="center"/>
        </w:tcPr>
        <w:p w14:paraId="277DD3E2" w14:textId="4C90BB0A" w:rsidR="00D64AC3" w:rsidRPr="00182113" w:rsidRDefault="00D64AC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D64AC3" w:rsidRPr="00182113" w:rsidRDefault="00D64AC3" w:rsidP="000B5D79">
          <w:pPr>
            <w:pStyle w:val="Encabezado"/>
            <w:jc w:val="center"/>
            <w:rPr>
              <w:rFonts w:ascii="Palatino Linotype" w:hAnsi="Palatino Linotype"/>
              <w:b/>
              <w:sz w:val="22"/>
              <w:szCs w:val="22"/>
            </w:rPr>
          </w:pPr>
        </w:p>
      </w:tc>
      <w:tc>
        <w:tcPr>
          <w:tcW w:w="3261" w:type="dxa"/>
          <w:vAlign w:val="center"/>
        </w:tcPr>
        <w:p w14:paraId="3BD70CE4" w14:textId="61A13249" w:rsidR="00D64AC3" w:rsidRPr="00182113" w:rsidRDefault="00D64AC3"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D64AC3" w:rsidRDefault="00D64AC3">
    <w:pPr>
      <w:pStyle w:val="Encabezado"/>
    </w:pPr>
  </w:p>
  <w:p w14:paraId="2C496126" w14:textId="77777777" w:rsidR="00D64AC3" w:rsidRDefault="00D64A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320BC"/>
    <w:multiLevelType w:val="hybridMultilevel"/>
    <w:tmpl w:val="1F4634BA"/>
    <w:lvl w:ilvl="0" w:tplc="89203ACE">
      <w:start w:val="29"/>
      <w:numFmt w:val="decimal"/>
      <w:lvlText w:val="%1."/>
      <w:lvlJc w:val="left"/>
      <w:pPr>
        <w:ind w:left="2062" w:hanging="360"/>
      </w:pPr>
      <w:rPr>
        <w:rFonts w:cs="Arial"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8B79AA"/>
    <w:multiLevelType w:val="hybridMultilevel"/>
    <w:tmpl w:val="2E6C2B08"/>
    <w:lvl w:ilvl="0" w:tplc="20C45688">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6"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892328"/>
    <w:multiLevelType w:val="hybridMultilevel"/>
    <w:tmpl w:val="0E60F5D8"/>
    <w:lvl w:ilvl="0" w:tplc="0B84229E">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0"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F0A4CFF"/>
    <w:multiLevelType w:val="hybridMultilevel"/>
    <w:tmpl w:val="632AA906"/>
    <w:lvl w:ilvl="0" w:tplc="AD02D1B4">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95165B"/>
    <w:multiLevelType w:val="hybridMultilevel"/>
    <w:tmpl w:val="8174C2A4"/>
    <w:lvl w:ilvl="0" w:tplc="3B907D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C31FCC"/>
    <w:multiLevelType w:val="hybridMultilevel"/>
    <w:tmpl w:val="3E20A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3D7872"/>
    <w:multiLevelType w:val="hybridMultilevel"/>
    <w:tmpl w:val="21285536"/>
    <w:lvl w:ilvl="0" w:tplc="89203ACE">
      <w:start w:val="29"/>
      <w:numFmt w:val="decimal"/>
      <w:lvlText w:val="%1."/>
      <w:lvlJc w:val="left"/>
      <w:pPr>
        <w:ind w:left="2062"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5"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817552"/>
    <w:multiLevelType w:val="hybridMultilevel"/>
    <w:tmpl w:val="632AA906"/>
    <w:lvl w:ilvl="0" w:tplc="AD02D1B4">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46C1AD4"/>
    <w:multiLevelType w:val="hybridMultilevel"/>
    <w:tmpl w:val="B9A2276E"/>
    <w:lvl w:ilvl="0" w:tplc="89203ACE">
      <w:start w:val="29"/>
      <w:numFmt w:val="decimal"/>
      <w:lvlText w:val="%1."/>
      <w:lvlJc w:val="left"/>
      <w:pPr>
        <w:ind w:left="2062"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787F89"/>
    <w:multiLevelType w:val="hybridMultilevel"/>
    <w:tmpl w:val="E78A5A64"/>
    <w:lvl w:ilvl="0" w:tplc="89203ACE">
      <w:start w:val="29"/>
      <w:numFmt w:val="decimal"/>
      <w:lvlText w:val="%1."/>
      <w:lvlJc w:val="left"/>
      <w:pPr>
        <w:ind w:left="2062" w:hanging="36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893719"/>
    <w:multiLevelType w:val="hybridMultilevel"/>
    <w:tmpl w:val="DE88A99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080A0001">
      <w:start w:val="1"/>
      <w:numFmt w:val="bullet"/>
      <w:lvlText w:val=""/>
      <w:lvlJc w:val="left"/>
      <w:pPr>
        <w:ind w:left="1146" w:hanging="720"/>
      </w:pPr>
      <w:rPr>
        <w:rFonts w:ascii="Symbol" w:hAnsi="Symbol"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0136A0"/>
    <w:multiLevelType w:val="hybridMultilevel"/>
    <w:tmpl w:val="DD92A92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146"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5"/>
  </w:num>
  <w:num w:numId="3">
    <w:abstractNumId w:val="37"/>
  </w:num>
  <w:num w:numId="4">
    <w:abstractNumId w:val="29"/>
  </w:num>
  <w:num w:numId="5">
    <w:abstractNumId w:val="40"/>
  </w:num>
  <w:num w:numId="6">
    <w:abstractNumId w:val="32"/>
  </w:num>
  <w:num w:numId="7">
    <w:abstractNumId w:val="17"/>
  </w:num>
  <w:num w:numId="8">
    <w:abstractNumId w:val="4"/>
  </w:num>
  <w:num w:numId="9">
    <w:abstractNumId w:val="14"/>
  </w:num>
  <w:num w:numId="10">
    <w:abstractNumId w:val="7"/>
  </w:num>
  <w:num w:numId="11">
    <w:abstractNumId w:val="8"/>
  </w:num>
  <w:num w:numId="12">
    <w:abstractNumId w:val="2"/>
  </w:num>
  <w:num w:numId="13">
    <w:abstractNumId w:val="36"/>
  </w:num>
  <w:num w:numId="14">
    <w:abstractNumId w:val="34"/>
  </w:num>
  <w:num w:numId="15">
    <w:abstractNumId w:val="16"/>
  </w:num>
  <w:num w:numId="16">
    <w:abstractNumId w:val="31"/>
  </w:num>
  <w:num w:numId="17">
    <w:abstractNumId w:val="21"/>
  </w:num>
  <w:num w:numId="18">
    <w:abstractNumId w:val="10"/>
  </w:num>
  <w:num w:numId="19">
    <w:abstractNumId w:val="11"/>
  </w:num>
  <w:num w:numId="20">
    <w:abstractNumId w:val="41"/>
  </w:num>
  <w:num w:numId="21">
    <w:abstractNumId w:val="18"/>
  </w:num>
  <w:num w:numId="22">
    <w:abstractNumId w:val="33"/>
  </w:num>
  <w:num w:numId="23">
    <w:abstractNumId w:val="6"/>
  </w:num>
  <w:num w:numId="2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0"/>
  </w:num>
  <w:num w:numId="27">
    <w:abstractNumId w:val="23"/>
  </w:num>
  <w:num w:numId="28">
    <w:abstractNumId w:val="0"/>
  </w:num>
  <w:num w:numId="29">
    <w:abstractNumId w:val="25"/>
  </w:num>
  <w:num w:numId="30">
    <w:abstractNumId w:val="15"/>
  </w:num>
  <w:num w:numId="31">
    <w:abstractNumId w:val="39"/>
  </w:num>
  <w:num w:numId="32">
    <w:abstractNumId w:val="12"/>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4"/>
  </w:num>
  <w:num w:numId="36">
    <w:abstractNumId w:val="9"/>
  </w:num>
  <w:num w:numId="37">
    <w:abstractNumId w:val="5"/>
  </w:num>
  <w:num w:numId="38">
    <w:abstractNumId w:val="28"/>
  </w:num>
  <w:num w:numId="39">
    <w:abstractNumId w:val="13"/>
  </w:num>
  <w:num w:numId="40">
    <w:abstractNumId w:val="26"/>
  </w:num>
  <w:num w:numId="41">
    <w:abstractNumId w:val="1"/>
  </w:num>
  <w:num w:numId="42">
    <w:abstractNumId w:val="27"/>
  </w:num>
  <w:num w:numId="43">
    <w:abstractNumId w:val="30"/>
  </w:num>
  <w:num w:numId="4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0E1E"/>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6D44"/>
    <w:rsid w:val="00027153"/>
    <w:rsid w:val="0003063D"/>
    <w:rsid w:val="0003090F"/>
    <w:rsid w:val="00030C43"/>
    <w:rsid w:val="00031315"/>
    <w:rsid w:val="00031C89"/>
    <w:rsid w:val="00032493"/>
    <w:rsid w:val="00032B32"/>
    <w:rsid w:val="00033508"/>
    <w:rsid w:val="00034578"/>
    <w:rsid w:val="000348AB"/>
    <w:rsid w:val="00034AEC"/>
    <w:rsid w:val="00034D1D"/>
    <w:rsid w:val="00035674"/>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46C2E"/>
    <w:rsid w:val="00050024"/>
    <w:rsid w:val="00050682"/>
    <w:rsid w:val="00050767"/>
    <w:rsid w:val="00050BAB"/>
    <w:rsid w:val="00050C57"/>
    <w:rsid w:val="00051730"/>
    <w:rsid w:val="00051EDD"/>
    <w:rsid w:val="00051F9D"/>
    <w:rsid w:val="00052007"/>
    <w:rsid w:val="000520C1"/>
    <w:rsid w:val="000522F6"/>
    <w:rsid w:val="00052570"/>
    <w:rsid w:val="0005282A"/>
    <w:rsid w:val="000533EE"/>
    <w:rsid w:val="000536A4"/>
    <w:rsid w:val="000536C4"/>
    <w:rsid w:val="0005420C"/>
    <w:rsid w:val="00054220"/>
    <w:rsid w:val="00054A7C"/>
    <w:rsid w:val="00055B29"/>
    <w:rsid w:val="00055FDD"/>
    <w:rsid w:val="00055FF9"/>
    <w:rsid w:val="00056A79"/>
    <w:rsid w:val="000575BC"/>
    <w:rsid w:val="000616D2"/>
    <w:rsid w:val="00061822"/>
    <w:rsid w:val="00062AC3"/>
    <w:rsid w:val="000634AC"/>
    <w:rsid w:val="00064750"/>
    <w:rsid w:val="00064822"/>
    <w:rsid w:val="00064B95"/>
    <w:rsid w:val="00066412"/>
    <w:rsid w:val="000712B0"/>
    <w:rsid w:val="0007139C"/>
    <w:rsid w:val="000725E7"/>
    <w:rsid w:val="00072D85"/>
    <w:rsid w:val="00073D21"/>
    <w:rsid w:val="00075423"/>
    <w:rsid w:val="00075505"/>
    <w:rsid w:val="000769BB"/>
    <w:rsid w:val="00076F07"/>
    <w:rsid w:val="00077456"/>
    <w:rsid w:val="00077E3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2F56"/>
    <w:rsid w:val="00094279"/>
    <w:rsid w:val="000946B6"/>
    <w:rsid w:val="00094CAC"/>
    <w:rsid w:val="00095527"/>
    <w:rsid w:val="000957B1"/>
    <w:rsid w:val="0009723C"/>
    <w:rsid w:val="00097D8A"/>
    <w:rsid w:val="000A07C2"/>
    <w:rsid w:val="000A09F5"/>
    <w:rsid w:val="000A0D7B"/>
    <w:rsid w:val="000A13A2"/>
    <w:rsid w:val="000A1421"/>
    <w:rsid w:val="000A149C"/>
    <w:rsid w:val="000A175B"/>
    <w:rsid w:val="000A1909"/>
    <w:rsid w:val="000A28F8"/>
    <w:rsid w:val="000A379E"/>
    <w:rsid w:val="000A5102"/>
    <w:rsid w:val="000A59A1"/>
    <w:rsid w:val="000A69FC"/>
    <w:rsid w:val="000A6A59"/>
    <w:rsid w:val="000A6AFF"/>
    <w:rsid w:val="000A736A"/>
    <w:rsid w:val="000A748D"/>
    <w:rsid w:val="000A77ED"/>
    <w:rsid w:val="000B1010"/>
    <w:rsid w:val="000B20A9"/>
    <w:rsid w:val="000B48D4"/>
    <w:rsid w:val="000B503E"/>
    <w:rsid w:val="000B5D79"/>
    <w:rsid w:val="000B62CA"/>
    <w:rsid w:val="000C03DE"/>
    <w:rsid w:val="000C05FA"/>
    <w:rsid w:val="000C09CB"/>
    <w:rsid w:val="000C0DC5"/>
    <w:rsid w:val="000C0FB1"/>
    <w:rsid w:val="000C10B9"/>
    <w:rsid w:val="000C210B"/>
    <w:rsid w:val="000C4A8E"/>
    <w:rsid w:val="000C555C"/>
    <w:rsid w:val="000C593F"/>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A06"/>
    <w:rsid w:val="000D6DCB"/>
    <w:rsid w:val="000E2013"/>
    <w:rsid w:val="000E41A9"/>
    <w:rsid w:val="000E48E7"/>
    <w:rsid w:val="000E5A4F"/>
    <w:rsid w:val="000E6945"/>
    <w:rsid w:val="000E6BDE"/>
    <w:rsid w:val="000E7F64"/>
    <w:rsid w:val="000F1D4F"/>
    <w:rsid w:val="000F1EFE"/>
    <w:rsid w:val="000F214D"/>
    <w:rsid w:val="000F2D38"/>
    <w:rsid w:val="000F366D"/>
    <w:rsid w:val="000F483B"/>
    <w:rsid w:val="000F6621"/>
    <w:rsid w:val="000F675E"/>
    <w:rsid w:val="000F760A"/>
    <w:rsid w:val="000F773F"/>
    <w:rsid w:val="00100767"/>
    <w:rsid w:val="00100A1D"/>
    <w:rsid w:val="001012AD"/>
    <w:rsid w:val="001012FE"/>
    <w:rsid w:val="00101FC0"/>
    <w:rsid w:val="00102ADC"/>
    <w:rsid w:val="00103B78"/>
    <w:rsid w:val="00105039"/>
    <w:rsid w:val="0010528C"/>
    <w:rsid w:val="001054A7"/>
    <w:rsid w:val="001064DB"/>
    <w:rsid w:val="0010722C"/>
    <w:rsid w:val="001101CF"/>
    <w:rsid w:val="00110238"/>
    <w:rsid w:val="00110A12"/>
    <w:rsid w:val="00110D9D"/>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EBE"/>
    <w:rsid w:val="00122976"/>
    <w:rsid w:val="00122C7C"/>
    <w:rsid w:val="00122D83"/>
    <w:rsid w:val="00123BAB"/>
    <w:rsid w:val="00123DF6"/>
    <w:rsid w:val="001248A0"/>
    <w:rsid w:val="0012592B"/>
    <w:rsid w:val="0012670D"/>
    <w:rsid w:val="001267F8"/>
    <w:rsid w:val="0012715C"/>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3EF7"/>
    <w:rsid w:val="00144239"/>
    <w:rsid w:val="00144537"/>
    <w:rsid w:val="001446E8"/>
    <w:rsid w:val="00145FFA"/>
    <w:rsid w:val="00146524"/>
    <w:rsid w:val="00146A0A"/>
    <w:rsid w:val="00146E2E"/>
    <w:rsid w:val="00147163"/>
    <w:rsid w:val="00147864"/>
    <w:rsid w:val="00150B2F"/>
    <w:rsid w:val="0015179D"/>
    <w:rsid w:val="00151A62"/>
    <w:rsid w:val="00151FD7"/>
    <w:rsid w:val="00152EE8"/>
    <w:rsid w:val="001537A3"/>
    <w:rsid w:val="0015409F"/>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613"/>
    <w:rsid w:val="00166794"/>
    <w:rsid w:val="001669E6"/>
    <w:rsid w:val="00166E88"/>
    <w:rsid w:val="00167CCF"/>
    <w:rsid w:val="00170323"/>
    <w:rsid w:val="0017042B"/>
    <w:rsid w:val="00170BA8"/>
    <w:rsid w:val="0017146D"/>
    <w:rsid w:val="00171A32"/>
    <w:rsid w:val="00171A4E"/>
    <w:rsid w:val="001721C4"/>
    <w:rsid w:val="00172689"/>
    <w:rsid w:val="00172B01"/>
    <w:rsid w:val="00173B92"/>
    <w:rsid w:val="00174F63"/>
    <w:rsid w:val="00175585"/>
    <w:rsid w:val="00175C90"/>
    <w:rsid w:val="00176DE7"/>
    <w:rsid w:val="001775DF"/>
    <w:rsid w:val="00180276"/>
    <w:rsid w:val="00181DC0"/>
    <w:rsid w:val="001821DD"/>
    <w:rsid w:val="001850D6"/>
    <w:rsid w:val="00186391"/>
    <w:rsid w:val="00186971"/>
    <w:rsid w:val="0018788D"/>
    <w:rsid w:val="001878A8"/>
    <w:rsid w:val="0019076C"/>
    <w:rsid w:val="0019220F"/>
    <w:rsid w:val="0019358B"/>
    <w:rsid w:val="001945C1"/>
    <w:rsid w:val="0019484F"/>
    <w:rsid w:val="00194E85"/>
    <w:rsid w:val="001964AF"/>
    <w:rsid w:val="00196F89"/>
    <w:rsid w:val="00197168"/>
    <w:rsid w:val="00197318"/>
    <w:rsid w:val="00197709"/>
    <w:rsid w:val="001979C5"/>
    <w:rsid w:val="00197B63"/>
    <w:rsid w:val="001A04D3"/>
    <w:rsid w:val="001A0524"/>
    <w:rsid w:val="001A0AA2"/>
    <w:rsid w:val="001A0BE8"/>
    <w:rsid w:val="001A1220"/>
    <w:rsid w:val="001A138D"/>
    <w:rsid w:val="001A230D"/>
    <w:rsid w:val="001A339A"/>
    <w:rsid w:val="001A3577"/>
    <w:rsid w:val="001A3C17"/>
    <w:rsid w:val="001A4753"/>
    <w:rsid w:val="001A4764"/>
    <w:rsid w:val="001A513D"/>
    <w:rsid w:val="001A5277"/>
    <w:rsid w:val="001A6227"/>
    <w:rsid w:val="001A6360"/>
    <w:rsid w:val="001A6D38"/>
    <w:rsid w:val="001B0EFF"/>
    <w:rsid w:val="001B26AA"/>
    <w:rsid w:val="001B46CB"/>
    <w:rsid w:val="001B50AB"/>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9B7"/>
    <w:rsid w:val="001C6FD7"/>
    <w:rsid w:val="001C79FA"/>
    <w:rsid w:val="001D2662"/>
    <w:rsid w:val="001D3EEA"/>
    <w:rsid w:val="001D64F6"/>
    <w:rsid w:val="001E04DE"/>
    <w:rsid w:val="001E0EE9"/>
    <w:rsid w:val="001E18B8"/>
    <w:rsid w:val="001E2813"/>
    <w:rsid w:val="001E2987"/>
    <w:rsid w:val="001E3216"/>
    <w:rsid w:val="001E4951"/>
    <w:rsid w:val="001E4B57"/>
    <w:rsid w:val="001E69E2"/>
    <w:rsid w:val="001E6C2C"/>
    <w:rsid w:val="001E7B9E"/>
    <w:rsid w:val="001E7EE1"/>
    <w:rsid w:val="001F0B43"/>
    <w:rsid w:val="001F118F"/>
    <w:rsid w:val="001F206F"/>
    <w:rsid w:val="001F2F13"/>
    <w:rsid w:val="001F3293"/>
    <w:rsid w:val="001F33D2"/>
    <w:rsid w:val="001F3453"/>
    <w:rsid w:val="001F39CE"/>
    <w:rsid w:val="001F3B5D"/>
    <w:rsid w:val="001F4083"/>
    <w:rsid w:val="001F4366"/>
    <w:rsid w:val="001F4EA5"/>
    <w:rsid w:val="001F61FC"/>
    <w:rsid w:val="00200562"/>
    <w:rsid w:val="00201050"/>
    <w:rsid w:val="00202556"/>
    <w:rsid w:val="002025F8"/>
    <w:rsid w:val="0020266A"/>
    <w:rsid w:val="002029CB"/>
    <w:rsid w:val="002031F3"/>
    <w:rsid w:val="0020365B"/>
    <w:rsid w:val="00204293"/>
    <w:rsid w:val="00204787"/>
    <w:rsid w:val="00204958"/>
    <w:rsid w:val="00205C02"/>
    <w:rsid w:val="00206DFD"/>
    <w:rsid w:val="00206EBF"/>
    <w:rsid w:val="002077BE"/>
    <w:rsid w:val="0021022A"/>
    <w:rsid w:val="00210263"/>
    <w:rsid w:val="00210FED"/>
    <w:rsid w:val="00211649"/>
    <w:rsid w:val="00211AB6"/>
    <w:rsid w:val="00212171"/>
    <w:rsid w:val="00212683"/>
    <w:rsid w:val="002126C6"/>
    <w:rsid w:val="002128E9"/>
    <w:rsid w:val="00212ACA"/>
    <w:rsid w:val="00212D39"/>
    <w:rsid w:val="0021350A"/>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542"/>
    <w:rsid w:val="00222CF1"/>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552"/>
    <w:rsid w:val="002479E3"/>
    <w:rsid w:val="002504D6"/>
    <w:rsid w:val="00250DF8"/>
    <w:rsid w:val="002519B8"/>
    <w:rsid w:val="00252174"/>
    <w:rsid w:val="00252BD0"/>
    <w:rsid w:val="00252C2F"/>
    <w:rsid w:val="00252C4D"/>
    <w:rsid w:val="002545BF"/>
    <w:rsid w:val="0025467E"/>
    <w:rsid w:val="00260323"/>
    <w:rsid w:val="00261001"/>
    <w:rsid w:val="00261BB3"/>
    <w:rsid w:val="00261DA1"/>
    <w:rsid w:val="002624CC"/>
    <w:rsid w:val="0026279A"/>
    <w:rsid w:val="002632B3"/>
    <w:rsid w:val="00264510"/>
    <w:rsid w:val="00264CFC"/>
    <w:rsid w:val="002651CA"/>
    <w:rsid w:val="00265381"/>
    <w:rsid w:val="00265A4A"/>
    <w:rsid w:val="002665BD"/>
    <w:rsid w:val="00267441"/>
    <w:rsid w:val="00267487"/>
    <w:rsid w:val="00267710"/>
    <w:rsid w:val="00267B3D"/>
    <w:rsid w:val="00270AB9"/>
    <w:rsid w:val="00271318"/>
    <w:rsid w:val="00271563"/>
    <w:rsid w:val="002736CC"/>
    <w:rsid w:val="00273ABC"/>
    <w:rsid w:val="00273B0A"/>
    <w:rsid w:val="0027430D"/>
    <w:rsid w:val="0027468C"/>
    <w:rsid w:val="0027482D"/>
    <w:rsid w:val="00274BE9"/>
    <w:rsid w:val="00275E4C"/>
    <w:rsid w:val="0027645C"/>
    <w:rsid w:val="002767A7"/>
    <w:rsid w:val="00277693"/>
    <w:rsid w:val="00277D3D"/>
    <w:rsid w:val="00280260"/>
    <w:rsid w:val="002802AC"/>
    <w:rsid w:val="00281389"/>
    <w:rsid w:val="002823A0"/>
    <w:rsid w:val="0028429B"/>
    <w:rsid w:val="00286BCA"/>
    <w:rsid w:val="0028727E"/>
    <w:rsid w:val="0029059C"/>
    <w:rsid w:val="00292972"/>
    <w:rsid w:val="00292CBE"/>
    <w:rsid w:val="00293DE8"/>
    <w:rsid w:val="00295595"/>
    <w:rsid w:val="00295CAC"/>
    <w:rsid w:val="002966B1"/>
    <w:rsid w:val="002A00A2"/>
    <w:rsid w:val="002A031E"/>
    <w:rsid w:val="002A0C6D"/>
    <w:rsid w:val="002A1203"/>
    <w:rsid w:val="002A13C4"/>
    <w:rsid w:val="002A2FBF"/>
    <w:rsid w:val="002A48BE"/>
    <w:rsid w:val="002A4C02"/>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315"/>
    <w:rsid w:val="002D3714"/>
    <w:rsid w:val="002D373C"/>
    <w:rsid w:val="002D4559"/>
    <w:rsid w:val="002D5424"/>
    <w:rsid w:val="002D59A8"/>
    <w:rsid w:val="002D6F04"/>
    <w:rsid w:val="002D7363"/>
    <w:rsid w:val="002D77C8"/>
    <w:rsid w:val="002D7904"/>
    <w:rsid w:val="002E0D7B"/>
    <w:rsid w:val="002E21E5"/>
    <w:rsid w:val="002E22A4"/>
    <w:rsid w:val="002E2E98"/>
    <w:rsid w:val="002E3C8D"/>
    <w:rsid w:val="002E41F0"/>
    <w:rsid w:val="002E4871"/>
    <w:rsid w:val="002E4A02"/>
    <w:rsid w:val="002E5B3F"/>
    <w:rsid w:val="002E6A53"/>
    <w:rsid w:val="002E6E73"/>
    <w:rsid w:val="002E74CE"/>
    <w:rsid w:val="002E7D78"/>
    <w:rsid w:val="002F0536"/>
    <w:rsid w:val="002F0D6A"/>
    <w:rsid w:val="002F14DE"/>
    <w:rsid w:val="002F3672"/>
    <w:rsid w:val="002F3693"/>
    <w:rsid w:val="002F397F"/>
    <w:rsid w:val="002F5BD8"/>
    <w:rsid w:val="002F5F94"/>
    <w:rsid w:val="002F6123"/>
    <w:rsid w:val="002F62A4"/>
    <w:rsid w:val="002F62DC"/>
    <w:rsid w:val="002F6F9C"/>
    <w:rsid w:val="002F7275"/>
    <w:rsid w:val="002F768F"/>
    <w:rsid w:val="002F7950"/>
    <w:rsid w:val="002F7E3E"/>
    <w:rsid w:val="00300E89"/>
    <w:rsid w:val="00300FA7"/>
    <w:rsid w:val="0030150B"/>
    <w:rsid w:val="003021D6"/>
    <w:rsid w:val="0030255D"/>
    <w:rsid w:val="00302996"/>
    <w:rsid w:val="00302998"/>
    <w:rsid w:val="0030302B"/>
    <w:rsid w:val="00303717"/>
    <w:rsid w:val="00305279"/>
    <w:rsid w:val="00305A88"/>
    <w:rsid w:val="003071F9"/>
    <w:rsid w:val="00307227"/>
    <w:rsid w:val="003079C2"/>
    <w:rsid w:val="00307E34"/>
    <w:rsid w:val="003102A6"/>
    <w:rsid w:val="0031044F"/>
    <w:rsid w:val="0031056C"/>
    <w:rsid w:val="003105D0"/>
    <w:rsid w:val="0031070A"/>
    <w:rsid w:val="00310962"/>
    <w:rsid w:val="003116A6"/>
    <w:rsid w:val="003118CB"/>
    <w:rsid w:val="00311F9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30"/>
    <w:rsid w:val="00330170"/>
    <w:rsid w:val="003306A9"/>
    <w:rsid w:val="003306E2"/>
    <w:rsid w:val="00330C9F"/>
    <w:rsid w:val="00330E0C"/>
    <w:rsid w:val="003311D6"/>
    <w:rsid w:val="00331A87"/>
    <w:rsid w:val="003326D1"/>
    <w:rsid w:val="00333BE8"/>
    <w:rsid w:val="0033477F"/>
    <w:rsid w:val="003347C8"/>
    <w:rsid w:val="00334B20"/>
    <w:rsid w:val="00335541"/>
    <w:rsid w:val="0033557D"/>
    <w:rsid w:val="003363EA"/>
    <w:rsid w:val="00336EE2"/>
    <w:rsid w:val="00337364"/>
    <w:rsid w:val="0034052A"/>
    <w:rsid w:val="003411ED"/>
    <w:rsid w:val="00341748"/>
    <w:rsid w:val="003429D1"/>
    <w:rsid w:val="00343990"/>
    <w:rsid w:val="00343B0D"/>
    <w:rsid w:val="003441A6"/>
    <w:rsid w:val="003457AF"/>
    <w:rsid w:val="00345D0F"/>
    <w:rsid w:val="00347058"/>
    <w:rsid w:val="003472B3"/>
    <w:rsid w:val="003474AE"/>
    <w:rsid w:val="00350763"/>
    <w:rsid w:val="00350E15"/>
    <w:rsid w:val="00351895"/>
    <w:rsid w:val="003528EB"/>
    <w:rsid w:val="003532D0"/>
    <w:rsid w:val="0035387E"/>
    <w:rsid w:val="003549F5"/>
    <w:rsid w:val="00354BC7"/>
    <w:rsid w:val="00356B99"/>
    <w:rsid w:val="003577BB"/>
    <w:rsid w:val="0036054B"/>
    <w:rsid w:val="0036073F"/>
    <w:rsid w:val="00360A7E"/>
    <w:rsid w:val="00361EC5"/>
    <w:rsid w:val="00362D92"/>
    <w:rsid w:val="00362F9C"/>
    <w:rsid w:val="00362FE6"/>
    <w:rsid w:val="00363F05"/>
    <w:rsid w:val="003645D3"/>
    <w:rsid w:val="00364627"/>
    <w:rsid w:val="00365E82"/>
    <w:rsid w:val="00367778"/>
    <w:rsid w:val="00370D40"/>
    <w:rsid w:val="003713DA"/>
    <w:rsid w:val="003718D7"/>
    <w:rsid w:val="003721B2"/>
    <w:rsid w:val="0037271B"/>
    <w:rsid w:val="0037475B"/>
    <w:rsid w:val="00375C69"/>
    <w:rsid w:val="00375EF7"/>
    <w:rsid w:val="003773A4"/>
    <w:rsid w:val="00377556"/>
    <w:rsid w:val="00380950"/>
    <w:rsid w:val="003819B3"/>
    <w:rsid w:val="00381A79"/>
    <w:rsid w:val="00382ED8"/>
    <w:rsid w:val="003830A0"/>
    <w:rsid w:val="0038315E"/>
    <w:rsid w:val="003832E5"/>
    <w:rsid w:val="00383318"/>
    <w:rsid w:val="0038394F"/>
    <w:rsid w:val="00383C5E"/>
    <w:rsid w:val="003848C2"/>
    <w:rsid w:val="00384EBC"/>
    <w:rsid w:val="003851DF"/>
    <w:rsid w:val="00387B0E"/>
    <w:rsid w:val="00387DC9"/>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F45"/>
    <w:rsid w:val="003C665B"/>
    <w:rsid w:val="003C66EF"/>
    <w:rsid w:val="003C7282"/>
    <w:rsid w:val="003D04B3"/>
    <w:rsid w:val="003D0698"/>
    <w:rsid w:val="003D1343"/>
    <w:rsid w:val="003D1971"/>
    <w:rsid w:val="003D210D"/>
    <w:rsid w:val="003D2BDA"/>
    <w:rsid w:val="003D338E"/>
    <w:rsid w:val="003D4544"/>
    <w:rsid w:val="003D46D0"/>
    <w:rsid w:val="003D5118"/>
    <w:rsid w:val="003D5EE4"/>
    <w:rsid w:val="003D7850"/>
    <w:rsid w:val="003E0B0F"/>
    <w:rsid w:val="003E167A"/>
    <w:rsid w:val="003E1BC4"/>
    <w:rsid w:val="003E1C5B"/>
    <w:rsid w:val="003E1DF9"/>
    <w:rsid w:val="003E2043"/>
    <w:rsid w:val="003E2194"/>
    <w:rsid w:val="003E2871"/>
    <w:rsid w:val="003E3BCD"/>
    <w:rsid w:val="003E3DB3"/>
    <w:rsid w:val="003E3EB6"/>
    <w:rsid w:val="003E466F"/>
    <w:rsid w:val="003E4742"/>
    <w:rsid w:val="003E562F"/>
    <w:rsid w:val="003E64F3"/>
    <w:rsid w:val="003E6C90"/>
    <w:rsid w:val="003E720E"/>
    <w:rsid w:val="003F0FDB"/>
    <w:rsid w:val="003F1143"/>
    <w:rsid w:val="003F11BF"/>
    <w:rsid w:val="003F15DB"/>
    <w:rsid w:val="003F2702"/>
    <w:rsid w:val="003F3245"/>
    <w:rsid w:val="003F380A"/>
    <w:rsid w:val="003F3908"/>
    <w:rsid w:val="003F4B66"/>
    <w:rsid w:val="003F6762"/>
    <w:rsid w:val="003F70CA"/>
    <w:rsid w:val="0040070A"/>
    <w:rsid w:val="00401147"/>
    <w:rsid w:val="00401963"/>
    <w:rsid w:val="00401B8A"/>
    <w:rsid w:val="00401E22"/>
    <w:rsid w:val="00402483"/>
    <w:rsid w:val="00402644"/>
    <w:rsid w:val="0040278D"/>
    <w:rsid w:val="00402AAD"/>
    <w:rsid w:val="00402AB0"/>
    <w:rsid w:val="00402BF1"/>
    <w:rsid w:val="00402C25"/>
    <w:rsid w:val="00403031"/>
    <w:rsid w:val="004043EF"/>
    <w:rsid w:val="0040489F"/>
    <w:rsid w:val="00407CCB"/>
    <w:rsid w:val="00410B83"/>
    <w:rsid w:val="00410CA2"/>
    <w:rsid w:val="00411936"/>
    <w:rsid w:val="004119DC"/>
    <w:rsid w:val="00412780"/>
    <w:rsid w:val="00413416"/>
    <w:rsid w:val="00414943"/>
    <w:rsid w:val="00414AD6"/>
    <w:rsid w:val="00415336"/>
    <w:rsid w:val="00415FDC"/>
    <w:rsid w:val="0041620D"/>
    <w:rsid w:val="00416BDB"/>
    <w:rsid w:val="0041703D"/>
    <w:rsid w:val="00417E0F"/>
    <w:rsid w:val="004205DB"/>
    <w:rsid w:val="00420646"/>
    <w:rsid w:val="0042068A"/>
    <w:rsid w:val="00420BF5"/>
    <w:rsid w:val="004211BA"/>
    <w:rsid w:val="00421799"/>
    <w:rsid w:val="00421F72"/>
    <w:rsid w:val="00422367"/>
    <w:rsid w:val="00422DE0"/>
    <w:rsid w:val="00423965"/>
    <w:rsid w:val="00424901"/>
    <w:rsid w:val="00424F11"/>
    <w:rsid w:val="00425956"/>
    <w:rsid w:val="00426A6E"/>
    <w:rsid w:val="00426D7C"/>
    <w:rsid w:val="004301F6"/>
    <w:rsid w:val="00430B2E"/>
    <w:rsid w:val="00431A2B"/>
    <w:rsid w:val="00432621"/>
    <w:rsid w:val="00432B72"/>
    <w:rsid w:val="00433016"/>
    <w:rsid w:val="00433C27"/>
    <w:rsid w:val="004342F1"/>
    <w:rsid w:val="00434710"/>
    <w:rsid w:val="00434EB9"/>
    <w:rsid w:val="00435C67"/>
    <w:rsid w:val="0043698C"/>
    <w:rsid w:val="004373EE"/>
    <w:rsid w:val="004376EA"/>
    <w:rsid w:val="00440086"/>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56B2"/>
    <w:rsid w:val="004564AD"/>
    <w:rsid w:val="004567D6"/>
    <w:rsid w:val="00456A74"/>
    <w:rsid w:val="00456D61"/>
    <w:rsid w:val="00456F66"/>
    <w:rsid w:val="00457B29"/>
    <w:rsid w:val="00460E8A"/>
    <w:rsid w:val="004617F0"/>
    <w:rsid w:val="00461B98"/>
    <w:rsid w:val="00463308"/>
    <w:rsid w:val="00464131"/>
    <w:rsid w:val="00464B95"/>
    <w:rsid w:val="00464ED0"/>
    <w:rsid w:val="004655C4"/>
    <w:rsid w:val="0046566E"/>
    <w:rsid w:val="004658E6"/>
    <w:rsid w:val="00466B5A"/>
    <w:rsid w:val="00466C21"/>
    <w:rsid w:val="0046701A"/>
    <w:rsid w:val="00467B48"/>
    <w:rsid w:val="00467EB5"/>
    <w:rsid w:val="0047025A"/>
    <w:rsid w:val="0047055A"/>
    <w:rsid w:val="00471F17"/>
    <w:rsid w:val="0047344D"/>
    <w:rsid w:val="00473924"/>
    <w:rsid w:val="004739E8"/>
    <w:rsid w:val="00473D11"/>
    <w:rsid w:val="00477411"/>
    <w:rsid w:val="004777D4"/>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48D"/>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5BBA"/>
    <w:rsid w:val="004A6B0A"/>
    <w:rsid w:val="004B1D5D"/>
    <w:rsid w:val="004B293C"/>
    <w:rsid w:val="004B2AEB"/>
    <w:rsid w:val="004B2BB8"/>
    <w:rsid w:val="004B31A6"/>
    <w:rsid w:val="004B3B1A"/>
    <w:rsid w:val="004B3CD9"/>
    <w:rsid w:val="004B40BF"/>
    <w:rsid w:val="004B4396"/>
    <w:rsid w:val="004B4A7B"/>
    <w:rsid w:val="004B52DE"/>
    <w:rsid w:val="004B57A3"/>
    <w:rsid w:val="004B5AC8"/>
    <w:rsid w:val="004B607D"/>
    <w:rsid w:val="004B64D1"/>
    <w:rsid w:val="004B6F5C"/>
    <w:rsid w:val="004B7B21"/>
    <w:rsid w:val="004C00C8"/>
    <w:rsid w:val="004C0E27"/>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3D64"/>
    <w:rsid w:val="004D4DAD"/>
    <w:rsid w:val="004D510E"/>
    <w:rsid w:val="004D5AE8"/>
    <w:rsid w:val="004D5BF4"/>
    <w:rsid w:val="004D5E35"/>
    <w:rsid w:val="004D60AB"/>
    <w:rsid w:val="004D7957"/>
    <w:rsid w:val="004E0333"/>
    <w:rsid w:val="004E0B2B"/>
    <w:rsid w:val="004E0BEF"/>
    <w:rsid w:val="004E1166"/>
    <w:rsid w:val="004E1461"/>
    <w:rsid w:val="004E158B"/>
    <w:rsid w:val="004E17C2"/>
    <w:rsid w:val="004E1BAF"/>
    <w:rsid w:val="004E1E74"/>
    <w:rsid w:val="004E2185"/>
    <w:rsid w:val="004E21A7"/>
    <w:rsid w:val="004E3E76"/>
    <w:rsid w:val="004E3E79"/>
    <w:rsid w:val="004E49CF"/>
    <w:rsid w:val="004E51D7"/>
    <w:rsid w:val="004E5482"/>
    <w:rsid w:val="004E5FD9"/>
    <w:rsid w:val="004E6834"/>
    <w:rsid w:val="004E78AF"/>
    <w:rsid w:val="004E7AF3"/>
    <w:rsid w:val="004F06D3"/>
    <w:rsid w:val="004F19A6"/>
    <w:rsid w:val="004F3C08"/>
    <w:rsid w:val="004F44C7"/>
    <w:rsid w:val="004F489F"/>
    <w:rsid w:val="004F48F8"/>
    <w:rsid w:val="004F4915"/>
    <w:rsid w:val="004F6261"/>
    <w:rsid w:val="004F65D2"/>
    <w:rsid w:val="004F766F"/>
    <w:rsid w:val="004F7676"/>
    <w:rsid w:val="004F7944"/>
    <w:rsid w:val="004F7BF5"/>
    <w:rsid w:val="00500B84"/>
    <w:rsid w:val="005010B6"/>
    <w:rsid w:val="0050190F"/>
    <w:rsid w:val="005019F7"/>
    <w:rsid w:val="00501BB6"/>
    <w:rsid w:val="00501F2A"/>
    <w:rsid w:val="005037B4"/>
    <w:rsid w:val="005040AC"/>
    <w:rsid w:val="00504811"/>
    <w:rsid w:val="00504B5E"/>
    <w:rsid w:val="00505B93"/>
    <w:rsid w:val="00505CFF"/>
    <w:rsid w:val="005074F1"/>
    <w:rsid w:val="005077BF"/>
    <w:rsid w:val="0051069C"/>
    <w:rsid w:val="005114D1"/>
    <w:rsid w:val="00511BD2"/>
    <w:rsid w:val="00511DF4"/>
    <w:rsid w:val="00512F22"/>
    <w:rsid w:val="00513165"/>
    <w:rsid w:val="00514311"/>
    <w:rsid w:val="00514404"/>
    <w:rsid w:val="005147B2"/>
    <w:rsid w:val="005150C5"/>
    <w:rsid w:val="00515872"/>
    <w:rsid w:val="005167B1"/>
    <w:rsid w:val="0052064D"/>
    <w:rsid w:val="0052081F"/>
    <w:rsid w:val="00520B44"/>
    <w:rsid w:val="0052151F"/>
    <w:rsid w:val="005215EE"/>
    <w:rsid w:val="00521EBC"/>
    <w:rsid w:val="005221FA"/>
    <w:rsid w:val="00522396"/>
    <w:rsid w:val="005229A5"/>
    <w:rsid w:val="00522BDB"/>
    <w:rsid w:val="00523AAA"/>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24F"/>
    <w:rsid w:val="00542B3A"/>
    <w:rsid w:val="00544EC9"/>
    <w:rsid w:val="00545E6A"/>
    <w:rsid w:val="005508E5"/>
    <w:rsid w:val="00550F81"/>
    <w:rsid w:val="005515B5"/>
    <w:rsid w:val="00551714"/>
    <w:rsid w:val="00551D75"/>
    <w:rsid w:val="005520BF"/>
    <w:rsid w:val="00552198"/>
    <w:rsid w:val="005527B6"/>
    <w:rsid w:val="00554431"/>
    <w:rsid w:val="005546F2"/>
    <w:rsid w:val="00555C32"/>
    <w:rsid w:val="00556814"/>
    <w:rsid w:val="00557D6A"/>
    <w:rsid w:val="005621AD"/>
    <w:rsid w:val="00562474"/>
    <w:rsid w:val="00563BDC"/>
    <w:rsid w:val="00563FE5"/>
    <w:rsid w:val="00564721"/>
    <w:rsid w:val="00565407"/>
    <w:rsid w:val="0056598A"/>
    <w:rsid w:val="005660F0"/>
    <w:rsid w:val="0056692A"/>
    <w:rsid w:val="00566997"/>
    <w:rsid w:val="00566F85"/>
    <w:rsid w:val="00567154"/>
    <w:rsid w:val="005673C2"/>
    <w:rsid w:val="00570139"/>
    <w:rsid w:val="00570A27"/>
    <w:rsid w:val="00570A2E"/>
    <w:rsid w:val="00571235"/>
    <w:rsid w:val="005720DF"/>
    <w:rsid w:val="00572195"/>
    <w:rsid w:val="00572B55"/>
    <w:rsid w:val="00573665"/>
    <w:rsid w:val="0057438B"/>
    <w:rsid w:val="00574B70"/>
    <w:rsid w:val="00575BB2"/>
    <w:rsid w:val="005766B5"/>
    <w:rsid w:val="00577327"/>
    <w:rsid w:val="005774AF"/>
    <w:rsid w:val="00577B42"/>
    <w:rsid w:val="00580FC0"/>
    <w:rsid w:val="00581C0F"/>
    <w:rsid w:val="00581D99"/>
    <w:rsid w:val="00582919"/>
    <w:rsid w:val="005833AC"/>
    <w:rsid w:val="005840D6"/>
    <w:rsid w:val="0058547C"/>
    <w:rsid w:val="00585902"/>
    <w:rsid w:val="00585A8F"/>
    <w:rsid w:val="00586760"/>
    <w:rsid w:val="00587366"/>
    <w:rsid w:val="005873F8"/>
    <w:rsid w:val="005876AF"/>
    <w:rsid w:val="005878DD"/>
    <w:rsid w:val="00587A7A"/>
    <w:rsid w:val="00590BB3"/>
    <w:rsid w:val="00592B9F"/>
    <w:rsid w:val="005930FA"/>
    <w:rsid w:val="0059356B"/>
    <w:rsid w:val="0059422B"/>
    <w:rsid w:val="00594258"/>
    <w:rsid w:val="00594593"/>
    <w:rsid w:val="00595511"/>
    <w:rsid w:val="00596D40"/>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4F7E"/>
    <w:rsid w:val="005B5C5D"/>
    <w:rsid w:val="005B7C5D"/>
    <w:rsid w:val="005C0175"/>
    <w:rsid w:val="005C02E9"/>
    <w:rsid w:val="005C1A74"/>
    <w:rsid w:val="005C1BFB"/>
    <w:rsid w:val="005C1D14"/>
    <w:rsid w:val="005C22B5"/>
    <w:rsid w:val="005C2C8B"/>
    <w:rsid w:val="005C3294"/>
    <w:rsid w:val="005C3E46"/>
    <w:rsid w:val="005C4072"/>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538"/>
    <w:rsid w:val="005D2757"/>
    <w:rsid w:val="005D27DD"/>
    <w:rsid w:val="005D3493"/>
    <w:rsid w:val="005D3845"/>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53F9"/>
    <w:rsid w:val="005E6F79"/>
    <w:rsid w:val="005E74E2"/>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315"/>
    <w:rsid w:val="006027AA"/>
    <w:rsid w:val="006035C3"/>
    <w:rsid w:val="006037DA"/>
    <w:rsid w:val="0060417C"/>
    <w:rsid w:val="00604626"/>
    <w:rsid w:val="00604AC3"/>
    <w:rsid w:val="00605D3E"/>
    <w:rsid w:val="00606165"/>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52D7"/>
    <w:rsid w:val="00616B24"/>
    <w:rsid w:val="0061722C"/>
    <w:rsid w:val="006174EC"/>
    <w:rsid w:val="00620179"/>
    <w:rsid w:val="00621C12"/>
    <w:rsid w:val="00621F1B"/>
    <w:rsid w:val="006228BC"/>
    <w:rsid w:val="00622B06"/>
    <w:rsid w:val="0062357F"/>
    <w:rsid w:val="0062365A"/>
    <w:rsid w:val="006238D2"/>
    <w:rsid w:val="0062416F"/>
    <w:rsid w:val="00625557"/>
    <w:rsid w:val="0062622B"/>
    <w:rsid w:val="00627DF5"/>
    <w:rsid w:val="00630609"/>
    <w:rsid w:val="00631337"/>
    <w:rsid w:val="006314A8"/>
    <w:rsid w:val="00631A28"/>
    <w:rsid w:val="00632B31"/>
    <w:rsid w:val="00633171"/>
    <w:rsid w:val="0063422F"/>
    <w:rsid w:val="00634C4E"/>
    <w:rsid w:val="00637311"/>
    <w:rsid w:val="006401B9"/>
    <w:rsid w:val="006402EE"/>
    <w:rsid w:val="006412FD"/>
    <w:rsid w:val="00641AB0"/>
    <w:rsid w:val="00642B18"/>
    <w:rsid w:val="00643B42"/>
    <w:rsid w:val="00643D5D"/>
    <w:rsid w:val="00644C6E"/>
    <w:rsid w:val="006460B5"/>
    <w:rsid w:val="00646A08"/>
    <w:rsid w:val="006508C1"/>
    <w:rsid w:val="0065137A"/>
    <w:rsid w:val="00651431"/>
    <w:rsid w:val="00651B1B"/>
    <w:rsid w:val="0065212B"/>
    <w:rsid w:val="00652EA1"/>
    <w:rsid w:val="00654AB8"/>
    <w:rsid w:val="00656B81"/>
    <w:rsid w:val="00656FD8"/>
    <w:rsid w:val="00657974"/>
    <w:rsid w:val="00657BFF"/>
    <w:rsid w:val="0066068C"/>
    <w:rsid w:val="00660ADD"/>
    <w:rsid w:val="00660D9F"/>
    <w:rsid w:val="00661B1E"/>
    <w:rsid w:val="00661C3C"/>
    <w:rsid w:val="006624DB"/>
    <w:rsid w:val="00662A48"/>
    <w:rsid w:val="00662C69"/>
    <w:rsid w:val="006635D8"/>
    <w:rsid w:val="006638FD"/>
    <w:rsid w:val="00664A70"/>
    <w:rsid w:val="00664F7B"/>
    <w:rsid w:val="006657E8"/>
    <w:rsid w:val="00667011"/>
    <w:rsid w:val="00667334"/>
    <w:rsid w:val="00670087"/>
    <w:rsid w:val="006711DB"/>
    <w:rsid w:val="006714BF"/>
    <w:rsid w:val="00671D7D"/>
    <w:rsid w:val="0067245D"/>
    <w:rsid w:val="006746EA"/>
    <w:rsid w:val="00674C1B"/>
    <w:rsid w:val="006751CA"/>
    <w:rsid w:val="00675AC5"/>
    <w:rsid w:val="00675D22"/>
    <w:rsid w:val="00676A29"/>
    <w:rsid w:val="006770E9"/>
    <w:rsid w:val="00677556"/>
    <w:rsid w:val="00677899"/>
    <w:rsid w:val="006803E4"/>
    <w:rsid w:val="0068178C"/>
    <w:rsid w:val="00682B40"/>
    <w:rsid w:val="00683FEF"/>
    <w:rsid w:val="00684C26"/>
    <w:rsid w:val="00684F0B"/>
    <w:rsid w:val="00685D21"/>
    <w:rsid w:val="0068610F"/>
    <w:rsid w:val="0068681C"/>
    <w:rsid w:val="00686CD7"/>
    <w:rsid w:val="006870BD"/>
    <w:rsid w:val="00690989"/>
    <w:rsid w:val="00691CB6"/>
    <w:rsid w:val="00692B64"/>
    <w:rsid w:val="0069302E"/>
    <w:rsid w:val="00693427"/>
    <w:rsid w:val="00693495"/>
    <w:rsid w:val="00693EF3"/>
    <w:rsid w:val="00694432"/>
    <w:rsid w:val="00694CAC"/>
    <w:rsid w:val="00694F35"/>
    <w:rsid w:val="006950EE"/>
    <w:rsid w:val="0069518A"/>
    <w:rsid w:val="00696880"/>
    <w:rsid w:val="00696990"/>
    <w:rsid w:val="006969CA"/>
    <w:rsid w:val="00696EF8"/>
    <w:rsid w:val="006A1EE9"/>
    <w:rsid w:val="006A1FD4"/>
    <w:rsid w:val="006A2B11"/>
    <w:rsid w:val="006A3A04"/>
    <w:rsid w:val="006A430D"/>
    <w:rsid w:val="006A4D91"/>
    <w:rsid w:val="006A5558"/>
    <w:rsid w:val="006A56DE"/>
    <w:rsid w:val="006A6278"/>
    <w:rsid w:val="006A628C"/>
    <w:rsid w:val="006A66EC"/>
    <w:rsid w:val="006A6958"/>
    <w:rsid w:val="006A6F3A"/>
    <w:rsid w:val="006A78DC"/>
    <w:rsid w:val="006A7D36"/>
    <w:rsid w:val="006B00CB"/>
    <w:rsid w:val="006B0198"/>
    <w:rsid w:val="006B12E8"/>
    <w:rsid w:val="006B1902"/>
    <w:rsid w:val="006B1B90"/>
    <w:rsid w:val="006B27E5"/>
    <w:rsid w:val="006B290F"/>
    <w:rsid w:val="006B2FD1"/>
    <w:rsid w:val="006B30A8"/>
    <w:rsid w:val="006B4A1C"/>
    <w:rsid w:val="006B52EC"/>
    <w:rsid w:val="006B5411"/>
    <w:rsid w:val="006B5917"/>
    <w:rsid w:val="006B5BB9"/>
    <w:rsid w:val="006B6E7D"/>
    <w:rsid w:val="006B76FD"/>
    <w:rsid w:val="006B7CF1"/>
    <w:rsid w:val="006C078E"/>
    <w:rsid w:val="006C2A0E"/>
    <w:rsid w:val="006C341B"/>
    <w:rsid w:val="006C34A4"/>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7FA1"/>
    <w:rsid w:val="006E0D75"/>
    <w:rsid w:val="006E1056"/>
    <w:rsid w:val="006E21D4"/>
    <w:rsid w:val="006E27CA"/>
    <w:rsid w:val="006E4010"/>
    <w:rsid w:val="006E47E7"/>
    <w:rsid w:val="006E54D3"/>
    <w:rsid w:val="006E694E"/>
    <w:rsid w:val="006F0271"/>
    <w:rsid w:val="006F07F8"/>
    <w:rsid w:val="006F0801"/>
    <w:rsid w:val="006F0A09"/>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6F7DF5"/>
    <w:rsid w:val="00700173"/>
    <w:rsid w:val="00701047"/>
    <w:rsid w:val="00701F2C"/>
    <w:rsid w:val="007025D1"/>
    <w:rsid w:val="00702F7F"/>
    <w:rsid w:val="00703783"/>
    <w:rsid w:val="00703B76"/>
    <w:rsid w:val="0070401B"/>
    <w:rsid w:val="0070525F"/>
    <w:rsid w:val="00705544"/>
    <w:rsid w:val="00706175"/>
    <w:rsid w:val="007062CC"/>
    <w:rsid w:val="0070681C"/>
    <w:rsid w:val="00707096"/>
    <w:rsid w:val="007073D4"/>
    <w:rsid w:val="007076FF"/>
    <w:rsid w:val="00707731"/>
    <w:rsid w:val="00707B6F"/>
    <w:rsid w:val="0071011B"/>
    <w:rsid w:val="0071031D"/>
    <w:rsid w:val="0071142F"/>
    <w:rsid w:val="007114F2"/>
    <w:rsid w:val="00711885"/>
    <w:rsid w:val="0071231D"/>
    <w:rsid w:val="007127CA"/>
    <w:rsid w:val="007127D3"/>
    <w:rsid w:val="007129CF"/>
    <w:rsid w:val="0071459F"/>
    <w:rsid w:val="007150D6"/>
    <w:rsid w:val="00715525"/>
    <w:rsid w:val="007164EB"/>
    <w:rsid w:val="00716D44"/>
    <w:rsid w:val="007179E1"/>
    <w:rsid w:val="00717B59"/>
    <w:rsid w:val="007207BB"/>
    <w:rsid w:val="00720926"/>
    <w:rsid w:val="00721767"/>
    <w:rsid w:val="00721F66"/>
    <w:rsid w:val="00722530"/>
    <w:rsid w:val="00723247"/>
    <w:rsid w:val="007237BF"/>
    <w:rsid w:val="00723884"/>
    <w:rsid w:val="00724054"/>
    <w:rsid w:val="0072422F"/>
    <w:rsid w:val="0072483C"/>
    <w:rsid w:val="00725463"/>
    <w:rsid w:val="007301D7"/>
    <w:rsid w:val="00730D94"/>
    <w:rsid w:val="00731194"/>
    <w:rsid w:val="00731C85"/>
    <w:rsid w:val="00732469"/>
    <w:rsid w:val="007326B7"/>
    <w:rsid w:val="00732EA5"/>
    <w:rsid w:val="00733130"/>
    <w:rsid w:val="007335A2"/>
    <w:rsid w:val="007340AF"/>
    <w:rsid w:val="00735205"/>
    <w:rsid w:val="0073540B"/>
    <w:rsid w:val="00735965"/>
    <w:rsid w:val="00736B9E"/>
    <w:rsid w:val="00736D69"/>
    <w:rsid w:val="00737144"/>
    <w:rsid w:val="007377E3"/>
    <w:rsid w:val="00740719"/>
    <w:rsid w:val="007408CD"/>
    <w:rsid w:val="00740A75"/>
    <w:rsid w:val="00741C5B"/>
    <w:rsid w:val="007422EF"/>
    <w:rsid w:val="00742974"/>
    <w:rsid w:val="00743C9C"/>
    <w:rsid w:val="00744FE0"/>
    <w:rsid w:val="00746026"/>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2F0"/>
    <w:rsid w:val="00774459"/>
    <w:rsid w:val="00774DFD"/>
    <w:rsid w:val="00775353"/>
    <w:rsid w:val="00775C5B"/>
    <w:rsid w:val="007760C8"/>
    <w:rsid w:val="007761CE"/>
    <w:rsid w:val="00776C3A"/>
    <w:rsid w:val="00780329"/>
    <w:rsid w:val="007805E0"/>
    <w:rsid w:val="0078099A"/>
    <w:rsid w:val="00780DDE"/>
    <w:rsid w:val="0078136D"/>
    <w:rsid w:val="00783320"/>
    <w:rsid w:val="007839E7"/>
    <w:rsid w:val="00784F9C"/>
    <w:rsid w:val="00785E0C"/>
    <w:rsid w:val="0078619D"/>
    <w:rsid w:val="00786828"/>
    <w:rsid w:val="00786841"/>
    <w:rsid w:val="00787364"/>
    <w:rsid w:val="00790520"/>
    <w:rsid w:val="007906DD"/>
    <w:rsid w:val="00790804"/>
    <w:rsid w:val="007908A0"/>
    <w:rsid w:val="007914E4"/>
    <w:rsid w:val="007918F9"/>
    <w:rsid w:val="007919A9"/>
    <w:rsid w:val="0079378F"/>
    <w:rsid w:val="007940E8"/>
    <w:rsid w:val="00795745"/>
    <w:rsid w:val="00795D47"/>
    <w:rsid w:val="0079672F"/>
    <w:rsid w:val="00797148"/>
    <w:rsid w:val="007A1118"/>
    <w:rsid w:val="007A1303"/>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B42D3"/>
    <w:rsid w:val="007C0013"/>
    <w:rsid w:val="007C0711"/>
    <w:rsid w:val="007C23C4"/>
    <w:rsid w:val="007C37D2"/>
    <w:rsid w:val="007C393A"/>
    <w:rsid w:val="007C3B22"/>
    <w:rsid w:val="007C4D41"/>
    <w:rsid w:val="007C522C"/>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6E8D"/>
    <w:rsid w:val="007E70D8"/>
    <w:rsid w:val="007F06FB"/>
    <w:rsid w:val="007F0734"/>
    <w:rsid w:val="007F08E8"/>
    <w:rsid w:val="007F0D05"/>
    <w:rsid w:val="007F1FB3"/>
    <w:rsid w:val="007F254E"/>
    <w:rsid w:val="007F283E"/>
    <w:rsid w:val="007F3166"/>
    <w:rsid w:val="007F3B89"/>
    <w:rsid w:val="007F42D7"/>
    <w:rsid w:val="007F4490"/>
    <w:rsid w:val="007F4937"/>
    <w:rsid w:val="007F4BCC"/>
    <w:rsid w:val="007F5F5B"/>
    <w:rsid w:val="007F6CB3"/>
    <w:rsid w:val="007F7690"/>
    <w:rsid w:val="00800647"/>
    <w:rsid w:val="008006A4"/>
    <w:rsid w:val="00801802"/>
    <w:rsid w:val="00803459"/>
    <w:rsid w:val="008036DE"/>
    <w:rsid w:val="00803AE2"/>
    <w:rsid w:val="0080446B"/>
    <w:rsid w:val="0080467D"/>
    <w:rsid w:val="00804680"/>
    <w:rsid w:val="008049FE"/>
    <w:rsid w:val="008053A5"/>
    <w:rsid w:val="00805EAD"/>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2C8C"/>
    <w:rsid w:val="00854F1E"/>
    <w:rsid w:val="008560F4"/>
    <w:rsid w:val="0085624E"/>
    <w:rsid w:val="0085625E"/>
    <w:rsid w:val="00856E44"/>
    <w:rsid w:val="00857422"/>
    <w:rsid w:val="008601A5"/>
    <w:rsid w:val="008615F9"/>
    <w:rsid w:val="00862B5A"/>
    <w:rsid w:val="00862DB1"/>
    <w:rsid w:val="008637BA"/>
    <w:rsid w:val="00864B22"/>
    <w:rsid w:val="00865075"/>
    <w:rsid w:val="00866DE8"/>
    <w:rsid w:val="00866F1B"/>
    <w:rsid w:val="00867743"/>
    <w:rsid w:val="00867D0D"/>
    <w:rsid w:val="00870B20"/>
    <w:rsid w:val="00870C2F"/>
    <w:rsid w:val="00870D08"/>
    <w:rsid w:val="0087111F"/>
    <w:rsid w:val="00872A7B"/>
    <w:rsid w:val="00873348"/>
    <w:rsid w:val="0087356C"/>
    <w:rsid w:val="008737E9"/>
    <w:rsid w:val="00875167"/>
    <w:rsid w:val="00877472"/>
    <w:rsid w:val="00880095"/>
    <w:rsid w:val="00880236"/>
    <w:rsid w:val="00880BA5"/>
    <w:rsid w:val="00881753"/>
    <w:rsid w:val="008826F4"/>
    <w:rsid w:val="008827C1"/>
    <w:rsid w:val="00882DE1"/>
    <w:rsid w:val="00883450"/>
    <w:rsid w:val="008835C6"/>
    <w:rsid w:val="00883659"/>
    <w:rsid w:val="00884511"/>
    <w:rsid w:val="00885F34"/>
    <w:rsid w:val="00891563"/>
    <w:rsid w:val="00892281"/>
    <w:rsid w:val="00892282"/>
    <w:rsid w:val="00892449"/>
    <w:rsid w:val="008929DD"/>
    <w:rsid w:val="0089358F"/>
    <w:rsid w:val="00894303"/>
    <w:rsid w:val="00895857"/>
    <w:rsid w:val="00895D34"/>
    <w:rsid w:val="00896228"/>
    <w:rsid w:val="00896700"/>
    <w:rsid w:val="00896D87"/>
    <w:rsid w:val="00896EE5"/>
    <w:rsid w:val="008976EF"/>
    <w:rsid w:val="008A0E02"/>
    <w:rsid w:val="008A154E"/>
    <w:rsid w:val="008A2809"/>
    <w:rsid w:val="008A334C"/>
    <w:rsid w:val="008A4B5C"/>
    <w:rsid w:val="008A4B68"/>
    <w:rsid w:val="008A5473"/>
    <w:rsid w:val="008A6979"/>
    <w:rsid w:val="008A6BCB"/>
    <w:rsid w:val="008A74C2"/>
    <w:rsid w:val="008A79BE"/>
    <w:rsid w:val="008B012D"/>
    <w:rsid w:val="008B23AA"/>
    <w:rsid w:val="008B2F14"/>
    <w:rsid w:val="008B3B06"/>
    <w:rsid w:val="008B533D"/>
    <w:rsid w:val="008B5BE7"/>
    <w:rsid w:val="008B6281"/>
    <w:rsid w:val="008B649A"/>
    <w:rsid w:val="008B6C0A"/>
    <w:rsid w:val="008B6DE0"/>
    <w:rsid w:val="008C2B3C"/>
    <w:rsid w:val="008C41A7"/>
    <w:rsid w:val="008C41AE"/>
    <w:rsid w:val="008C46F3"/>
    <w:rsid w:val="008C48EB"/>
    <w:rsid w:val="008C52BE"/>
    <w:rsid w:val="008C57F7"/>
    <w:rsid w:val="008C61EB"/>
    <w:rsid w:val="008C67D3"/>
    <w:rsid w:val="008C6F4D"/>
    <w:rsid w:val="008C715D"/>
    <w:rsid w:val="008D02A3"/>
    <w:rsid w:val="008D062F"/>
    <w:rsid w:val="008D106F"/>
    <w:rsid w:val="008D1384"/>
    <w:rsid w:val="008D2948"/>
    <w:rsid w:val="008D3591"/>
    <w:rsid w:val="008D3CB5"/>
    <w:rsid w:val="008D503B"/>
    <w:rsid w:val="008D6C8D"/>
    <w:rsid w:val="008D6D59"/>
    <w:rsid w:val="008D6ED2"/>
    <w:rsid w:val="008D6F99"/>
    <w:rsid w:val="008D7A78"/>
    <w:rsid w:val="008D7C45"/>
    <w:rsid w:val="008E022F"/>
    <w:rsid w:val="008E11CC"/>
    <w:rsid w:val="008E1674"/>
    <w:rsid w:val="008E18B1"/>
    <w:rsid w:val="008E1E98"/>
    <w:rsid w:val="008E223E"/>
    <w:rsid w:val="008E2971"/>
    <w:rsid w:val="008E2A08"/>
    <w:rsid w:val="008E2E89"/>
    <w:rsid w:val="008E355D"/>
    <w:rsid w:val="008E434A"/>
    <w:rsid w:val="008E4A9E"/>
    <w:rsid w:val="008E4D9D"/>
    <w:rsid w:val="008E5123"/>
    <w:rsid w:val="008E6986"/>
    <w:rsid w:val="008E6C1A"/>
    <w:rsid w:val="008E6D05"/>
    <w:rsid w:val="008E7A93"/>
    <w:rsid w:val="008E7AD0"/>
    <w:rsid w:val="008F12E6"/>
    <w:rsid w:val="008F1B10"/>
    <w:rsid w:val="008F1E64"/>
    <w:rsid w:val="008F375A"/>
    <w:rsid w:val="008F4404"/>
    <w:rsid w:val="008F4921"/>
    <w:rsid w:val="008F52B4"/>
    <w:rsid w:val="008F5D01"/>
    <w:rsid w:val="008F6458"/>
    <w:rsid w:val="009017D1"/>
    <w:rsid w:val="00902959"/>
    <w:rsid w:val="00902E5A"/>
    <w:rsid w:val="00903058"/>
    <w:rsid w:val="00903242"/>
    <w:rsid w:val="00903BBA"/>
    <w:rsid w:val="009055FD"/>
    <w:rsid w:val="00905A2D"/>
    <w:rsid w:val="009061D3"/>
    <w:rsid w:val="009062C0"/>
    <w:rsid w:val="009071FE"/>
    <w:rsid w:val="0091079B"/>
    <w:rsid w:val="00910A8B"/>
    <w:rsid w:val="0091154D"/>
    <w:rsid w:val="009134A8"/>
    <w:rsid w:val="0091369F"/>
    <w:rsid w:val="009145A9"/>
    <w:rsid w:val="00914A6E"/>
    <w:rsid w:val="00915245"/>
    <w:rsid w:val="00915778"/>
    <w:rsid w:val="00915C84"/>
    <w:rsid w:val="009164D0"/>
    <w:rsid w:val="009164DD"/>
    <w:rsid w:val="00916840"/>
    <w:rsid w:val="00917B05"/>
    <w:rsid w:val="009204FF"/>
    <w:rsid w:val="00920F93"/>
    <w:rsid w:val="0092262C"/>
    <w:rsid w:val="00924CEA"/>
    <w:rsid w:val="009256FF"/>
    <w:rsid w:val="00925E2A"/>
    <w:rsid w:val="00925ED1"/>
    <w:rsid w:val="00925F38"/>
    <w:rsid w:val="00930CAA"/>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5772"/>
    <w:rsid w:val="00946F09"/>
    <w:rsid w:val="0094711A"/>
    <w:rsid w:val="009479FB"/>
    <w:rsid w:val="00947B51"/>
    <w:rsid w:val="00947C76"/>
    <w:rsid w:val="00950BD4"/>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0DA"/>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7A"/>
    <w:rsid w:val="00985DA6"/>
    <w:rsid w:val="00985FD8"/>
    <w:rsid w:val="00986102"/>
    <w:rsid w:val="00986502"/>
    <w:rsid w:val="0098713D"/>
    <w:rsid w:val="00991076"/>
    <w:rsid w:val="00992152"/>
    <w:rsid w:val="009924D5"/>
    <w:rsid w:val="00993D89"/>
    <w:rsid w:val="0099409F"/>
    <w:rsid w:val="0099482D"/>
    <w:rsid w:val="00994E5A"/>
    <w:rsid w:val="00995311"/>
    <w:rsid w:val="0099752D"/>
    <w:rsid w:val="009A0DFC"/>
    <w:rsid w:val="009A11F0"/>
    <w:rsid w:val="009A1E1D"/>
    <w:rsid w:val="009A2C3C"/>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4CA3"/>
    <w:rsid w:val="009B5179"/>
    <w:rsid w:val="009B63CB"/>
    <w:rsid w:val="009B63E9"/>
    <w:rsid w:val="009B6BB6"/>
    <w:rsid w:val="009B6F16"/>
    <w:rsid w:val="009B6F43"/>
    <w:rsid w:val="009B7490"/>
    <w:rsid w:val="009B7E47"/>
    <w:rsid w:val="009B7E7A"/>
    <w:rsid w:val="009B7ED1"/>
    <w:rsid w:val="009C113B"/>
    <w:rsid w:val="009C1E0F"/>
    <w:rsid w:val="009C3553"/>
    <w:rsid w:val="009C501E"/>
    <w:rsid w:val="009C5324"/>
    <w:rsid w:val="009C5511"/>
    <w:rsid w:val="009C5718"/>
    <w:rsid w:val="009C573B"/>
    <w:rsid w:val="009C5BF8"/>
    <w:rsid w:val="009C5C6B"/>
    <w:rsid w:val="009C661B"/>
    <w:rsid w:val="009C69B3"/>
    <w:rsid w:val="009C77B3"/>
    <w:rsid w:val="009D0750"/>
    <w:rsid w:val="009D12E0"/>
    <w:rsid w:val="009D1BD9"/>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E60C2"/>
    <w:rsid w:val="009F124C"/>
    <w:rsid w:val="009F1480"/>
    <w:rsid w:val="009F1E4C"/>
    <w:rsid w:val="009F1F30"/>
    <w:rsid w:val="009F263F"/>
    <w:rsid w:val="009F3F06"/>
    <w:rsid w:val="009F50DE"/>
    <w:rsid w:val="009F5506"/>
    <w:rsid w:val="009F65DD"/>
    <w:rsid w:val="009F6F6A"/>
    <w:rsid w:val="009F7BB0"/>
    <w:rsid w:val="00A00BCF"/>
    <w:rsid w:val="00A02044"/>
    <w:rsid w:val="00A02593"/>
    <w:rsid w:val="00A02659"/>
    <w:rsid w:val="00A0265F"/>
    <w:rsid w:val="00A03005"/>
    <w:rsid w:val="00A03173"/>
    <w:rsid w:val="00A03485"/>
    <w:rsid w:val="00A03495"/>
    <w:rsid w:val="00A0415E"/>
    <w:rsid w:val="00A050C0"/>
    <w:rsid w:val="00A0510D"/>
    <w:rsid w:val="00A05DE8"/>
    <w:rsid w:val="00A05E8C"/>
    <w:rsid w:val="00A07D84"/>
    <w:rsid w:val="00A1023E"/>
    <w:rsid w:val="00A11773"/>
    <w:rsid w:val="00A13811"/>
    <w:rsid w:val="00A142CB"/>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5E17"/>
    <w:rsid w:val="00A25E2D"/>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29E"/>
    <w:rsid w:val="00A370D1"/>
    <w:rsid w:val="00A37925"/>
    <w:rsid w:val="00A40ACB"/>
    <w:rsid w:val="00A41E4A"/>
    <w:rsid w:val="00A42506"/>
    <w:rsid w:val="00A42BC6"/>
    <w:rsid w:val="00A42C3A"/>
    <w:rsid w:val="00A431C6"/>
    <w:rsid w:val="00A4327F"/>
    <w:rsid w:val="00A43392"/>
    <w:rsid w:val="00A442C4"/>
    <w:rsid w:val="00A443C1"/>
    <w:rsid w:val="00A45CFF"/>
    <w:rsid w:val="00A462D5"/>
    <w:rsid w:val="00A46F7A"/>
    <w:rsid w:val="00A474C0"/>
    <w:rsid w:val="00A477D0"/>
    <w:rsid w:val="00A50234"/>
    <w:rsid w:val="00A50953"/>
    <w:rsid w:val="00A50CA1"/>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A23"/>
    <w:rsid w:val="00A75EE4"/>
    <w:rsid w:val="00A76BEE"/>
    <w:rsid w:val="00A770CD"/>
    <w:rsid w:val="00A77AA8"/>
    <w:rsid w:val="00A77CCE"/>
    <w:rsid w:val="00A77E4A"/>
    <w:rsid w:val="00A8029E"/>
    <w:rsid w:val="00A80550"/>
    <w:rsid w:val="00A80CF4"/>
    <w:rsid w:val="00A80EF4"/>
    <w:rsid w:val="00A81509"/>
    <w:rsid w:val="00A82724"/>
    <w:rsid w:val="00A8296A"/>
    <w:rsid w:val="00A849BC"/>
    <w:rsid w:val="00A85A3A"/>
    <w:rsid w:val="00A85DD3"/>
    <w:rsid w:val="00A86004"/>
    <w:rsid w:val="00A8620F"/>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1A82"/>
    <w:rsid w:val="00AA218B"/>
    <w:rsid w:val="00AA223A"/>
    <w:rsid w:val="00AA22A7"/>
    <w:rsid w:val="00AA23F6"/>
    <w:rsid w:val="00AA2A0A"/>
    <w:rsid w:val="00AA2F04"/>
    <w:rsid w:val="00AA359E"/>
    <w:rsid w:val="00AA384F"/>
    <w:rsid w:val="00AA41CF"/>
    <w:rsid w:val="00AA590E"/>
    <w:rsid w:val="00AA60EE"/>
    <w:rsid w:val="00AA6109"/>
    <w:rsid w:val="00AA6228"/>
    <w:rsid w:val="00AA69A4"/>
    <w:rsid w:val="00AA736D"/>
    <w:rsid w:val="00AB1761"/>
    <w:rsid w:val="00AB2419"/>
    <w:rsid w:val="00AB258C"/>
    <w:rsid w:val="00AB274F"/>
    <w:rsid w:val="00AB4EE0"/>
    <w:rsid w:val="00AB4F6A"/>
    <w:rsid w:val="00AB5092"/>
    <w:rsid w:val="00AB5A11"/>
    <w:rsid w:val="00AB6358"/>
    <w:rsid w:val="00AB6BE3"/>
    <w:rsid w:val="00AC07E5"/>
    <w:rsid w:val="00AC10C7"/>
    <w:rsid w:val="00AC13B7"/>
    <w:rsid w:val="00AC1518"/>
    <w:rsid w:val="00AC19BA"/>
    <w:rsid w:val="00AC1E44"/>
    <w:rsid w:val="00AC2022"/>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34"/>
    <w:rsid w:val="00AD528A"/>
    <w:rsid w:val="00AD59D3"/>
    <w:rsid w:val="00AD623D"/>
    <w:rsid w:val="00AD6463"/>
    <w:rsid w:val="00AD7076"/>
    <w:rsid w:val="00AD712F"/>
    <w:rsid w:val="00AE1504"/>
    <w:rsid w:val="00AE2328"/>
    <w:rsid w:val="00AE28FE"/>
    <w:rsid w:val="00AE2DB3"/>
    <w:rsid w:val="00AE32E5"/>
    <w:rsid w:val="00AE38A6"/>
    <w:rsid w:val="00AE48FC"/>
    <w:rsid w:val="00AE4AFC"/>
    <w:rsid w:val="00AF1048"/>
    <w:rsid w:val="00AF1979"/>
    <w:rsid w:val="00AF1F04"/>
    <w:rsid w:val="00AF1FE0"/>
    <w:rsid w:val="00AF21E7"/>
    <w:rsid w:val="00AF2E4E"/>
    <w:rsid w:val="00AF3778"/>
    <w:rsid w:val="00AF51AD"/>
    <w:rsid w:val="00AF5838"/>
    <w:rsid w:val="00AF5900"/>
    <w:rsid w:val="00AF5A9D"/>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4FC5"/>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8F7"/>
    <w:rsid w:val="00B42CA6"/>
    <w:rsid w:val="00B443A3"/>
    <w:rsid w:val="00B44755"/>
    <w:rsid w:val="00B45356"/>
    <w:rsid w:val="00B453A8"/>
    <w:rsid w:val="00B45421"/>
    <w:rsid w:val="00B4563D"/>
    <w:rsid w:val="00B477D1"/>
    <w:rsid w:val="00B5126B"/>
    <w:rsid w:val="00B51FEE"/>
    <w:rsid w:val="00B52096"/>
    <w:rsid w:val="00B53D30"/>
    <w:rsid w:val="00B54161"/>
    <w:rsid w:val="00B549E4"/>
    <w:rsid w:val="00B54A5F"/>
    <w:rsid w:val="00B54D52"/>
    <w:rsid w:val="00B570AB"/>
    <w:rsid w:val="00B606B7"/>
    <w:rsid w:val="00B60E95"/>
    <w:rsid w:val="00B62B87"/>
    <w:rsid w:val="00B6322D"/>
    <w:rsid w:val="00B63252"/>
    <w:rsid w:val="00B63502"/>
    <w:rsid w:val="00B63636"/>
    <w:rsid w:val="00B644C2"/>
    <w:rsid w:val="00B64D8A"/>
    <w:rsid w:val="00B64EF9"/>
    <w:rsid w:val="00B66075"/>
    <w:rsid w:val="00B678B4"/>
    <w:rsid w:val="00B70791"/>
    <w:rsid w:val="00B71632"/>
    <w:rsid w:val="00B72A61"/>
    <w:rsid w:val="00B73838"/>
    <w:rsid w:val="00B7441C"/>
    <w:rsid w:val="00B74C84"/>
    <w:rsid w:val="00B74D9D"/>
    <w:rsid w:val="00B75548"/>
    <w:rsid w:val="00B76E3F"/>
    <w:rsid w:val="00B77058"/>
    <w:rsid w:val="00B77623"/>
    <w:rsid w:val="00B81371"/>
    <w:rsid w:val="00B81694"/>
    <w:rsid w:val="00B8193E"/>
    <w:rsid w:val="00B81DD6"/>
    <w:rsid w:val="00B8335E"/>
    <w:rsid w:val="00B83900"/>
    <w:rsid w:val="00B84FED"/>
    <w:rsid w:val="00B85B1C"/>
    <w:rsid w:val="00B8601B"/>
    <w:rsid w:val="00B86C2C"/>
    <w:rsid w:val="00B86D4B"/>
    <w:rsid w:val="00B86E90"/>
    <w:rsid w:val="00B876A9"/>
    <w:rsid w:val="00B90D3C"/>
    <w:rsid w:val="00B91835"/>
    <w:rsid w:val="00B91FA8"/>
    <w:rsid w:val="00B91FAB"/>
    <w:rsid w:val="00B9204A"/>
    <w:rsid w:val="00B924C9"/>
    <w:rsid w:val="00B92825"/>
    <w:rsid w:val="00B934D3"/>
    <w:rsid w:val="00B941D0"/>
    <w:rsid w:val="00B9556A"/>
    <w:rsid w:val="00B95CD2"/>
    <w:rsid w:val="00B95D84"/>
    <w:rsid w:val="00B962B8"/>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2FCA"/>
    <w:rsid w:val="00BA34F9"/>
    <w:rsid w:val="00BA3F66"/>
    <w:rsid w:val="00BA4537"/>
    <w:rsid w:val="00BA4A54"/>
    <w:rsid w:val="00BA56A8"/>
    <w:rsid w:val="00BA5DD6"/>
    <w:rsid w:val="00BA61BB"/>
    <w:rsid w:val="00BA62CB"/>
    <w:rsid w:val="00BA75C1"/>
    <w:rsid w:val="00BA797B"/>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3F5C"/>
    <w:rsid w:val="00BC4E4B"/>
    <w:rsid w:val="00BC5BA0"/>
    <w:rsid w:val="00BC69B7"/>
    <w:rsid w:val="00BC755B"/>
    <w:rsid w:val="00BD0780"/>
    <w:rsid w:val="00BD17B1"/>
    <w:rsid w:val="00BD1B67"/>
    <w:rsid w:val="00BD30EA"/>
    <w:rsid w:val="00BD3BA2"/>
    <w:rsid w:val="00BD3FFB"/>
    <w:rsid w:val="00BD5ACF"/>
    <w:rsid w:val="00BD5FC4"/>
    <w:rsid w:val="00BE00FA"/>
    <w:rsid w:val="00BE0B1A"/>
    <w:rsid w:val="00BE0C95"/>
    <w:rsid w:val="00BE1028"/>
    <w:rsid w:val="00BE1152"/>
    <w:rsid w:val="00BE15C4"/>
    <w:rsid w:val="00BE203D"/>
    <w:rsid w:val="00BE26B9"/>
    <w:rsid w:val="00BE26C7"/>
    <w:rsid w:val="00BE2B39"/>
    <w:rsid w:val="00BE2B8A"/>
    <w:rsid w:val="00BE2F24"/>
    <w:rsid w:val="00BE38BC"/>
    <w:rsid w:val="00BE430D"/>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3D46"/>
    <w:rsid w:val="00BF5B19"/>
    <w:rsid w:val="00BF5B55"/>
    <w:rsid w:val="00BF5CCC"/>
    <w:rsid w:val="00BF5EF4"/>
    <w:rsid w:val="00BF6A7C"/>
    <w:rsid w:val="00BF6D83"/>
    <w:rsid w:val="00BF7BC1"/>
    <w:rsid w:val="00C00017"/>
    <w:rsid w:val="00C000CD"/>
    <w:rsid w:val="00C0138A"/>
    <w:rsid w:val="00C020B9"/>
    <w:rsid w:val="00C0215D"/>
    <w:rsid w:val="00C0217D"/>
    <w:rsid w:val="00C023F8"/>
    <w:rsid w:val="00C02746"/>
    <w:rsid w:val="00C02AAB"/>
    <w:rsid w:val="00C03887"/>
    <w:rsid w:val="00C04D11"/>
    <w:rsid w:val="00C0515E"/>
    <w:rsid w:val="00C0577F"/>
    <w:rsid w:val="00C05C75"/>
    <w:rsid w:val="00C06DE1"/>
    <w:rsid w:val="00C07559"/>
    <w:rsid w:val="00C10372"/>
    <w:rsid w:val="00C10A29"/>
    <w:rsid w:val="00C112AD"/>
    <w:rsid w:val="00C126E3"/>
    <w:rsid w:val="00C12D36"/>
    <w:rsid w:val="00C13B9F"/>
    <w:rsid w:val="00C14017"/>
    <w:rsid w:val="00C14291"/>
    <w:rsid w:val="00C14542"/>
    <w:rsid w:val="00C15336"/>
    <w:rsid w:val="00C1673F"/>
    <w:rsid w:val="00C16AA8"/>
    <w:rsid w:val="00C16BBA"/>
    <w:rsid w:val="00C201C1"/>
    <w:rsid w:val="00C20722"/>
    <w:rsid w:val="00C21053"/>
    <w:rsid w:val="00C21141"/>
    <w:rsid w:val="00C2139F"/>
    <w:rsid w:val="00C2181B"/>
    <w:rsid w:val="00C22888"/>
    <w:rsid w:val="00C22E8E"/>
    <w:rsid w:val="00C22F9F"/>
    <w:rsid w:val="00C23941"/>
    <w:rsid w:val="00C24339"/>
    <w:rsid w:val="00C24682"/>
    <w:rsid w:val="00C24965"/>
    <w:rsid w:val="00C26954"/>
    <w:rsid w:val="00C271AA"/>
    <w:rsid w:val="00C279AD"/>
    <w:rsid w:val="00C27CBC"/>
    <w:rsid w:val="00C27F48"/>
    <w:rsid w:val="00C3089B"/>
    <w:rsid w:val="00C30F98"/>
    <w:rsid w:val="00C3112A"/>
    <w:rsid w:val="00C318B7"/>
    <w:rsid w:val="00C31C9D"/>
    <w:rsid w:val="00C31CF1"/>
    <w:rsid w:val="00C31F3D"/>
    <w:rsid w:val="00C34285"/>
    <w:rsid w:val="00C35103"/>
    <w:rsid w:val="00C35483"/>
    <w:rsid w:val="00C378D3"/>
    <w:rsid w:val="00C40C91"/>
    <w:rsid w:val="00C41C75"/>
    <w:rsid w:val="00C42F06"/>
    <w:rsid w:val="00C43270"/>
    <w:rsid w:val="00C43B2C"/>
    <w:rsid w:val="00C43C2C"/>
    <w:rsid w:val="00C43EE3"/>
    <w:rsid w:val="00C440BE"/>
    <w:rsid w:val="00C44212"/>
    <w:rsid w:val="00C454A9"/>
    <w:rsid w:val="00C45BF0"/>
    <w:rsid w:val="00C45FA0"/>
    <w:rsid w:val="00C46026"/>
    <w:rsid w:val="00C4602B"/>
    <w:rsid w:val="00C46471"/>
    <w:rsid w:val="00C505C5"/>
    <w:rsid w:val="00C50D78"/>
    <w:rsid w:val="00C51348"/>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469C"/>
    <w:rsid w:val="00C6565C"/>
    <w:rsid w:val="00C6595D"/>
    <w:rsid w:val="00C66059"/>
    <w:rsid w:val="00C66443"/>
    <w:rsid w:val="00C66506"/>
    <w:rsid w:val="00C66C67"/>
    <w:rsid w:val="00C66D01"/>
    <w:rsid w:val="00C67920"/>
    <w:rsid w:val="00C7024C"/>
    <w:rsid w:val="00C7154C"/>
    <w:rsid w:val="00C71864"/>
    <w:rsid w:val="00C71E96"/>
    <w:rsid w:val="00C71FF4"/>
    <w:rsid w:val="00C733E9"/>
    <w:rsid w:val="00C7354D"/>
    <w:rsid w:val="00C73C25"/>
    <w:rsid w:val="00C748E7"/>
    <w:rsid w:val="00C74F56"/>
    <w:rsid w:val="00C750A0"/>
    <w:rsid w:val="00C759DB"/>
    <w:rsid w:val="00C76080"/>
    <w:rsid w:val="00C76498"/>
    <w:rsid w:val="00C76908"/>
    <w:rsid w:val="00C76A43"/>
    <w:rsid w:val="00C776E5"/>
    <w:rsid w:val="00C77841"/>
    <w:rsid w:val="00C77915"/>
    <w:rsid w:val="00C80542"/>
    <w:rsid w:val="00C80991"/>
    <w:rsid w:val="00C80BE8"/>
    <w:rsid w:val="00C80EFB"/>
    <w:rsid w:val="00C81097"/>
    <w:rsid w:val="00C82422"/>
    <w:rsid w:val="00C82B21"/>
    <w:rsid w:val="00C83A91"/>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0EC8"/>
    <w:rsid w:val="00CA11AF"/>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CDB"/>
    <w:rsid w:val="00CB6AAB"/>
    <w:rsid w:val="00CB7A22"/>
    <w:rsid w:val="00CB7EB2"/>
    <w:rsid w:val="00CC0815"/>
    <w:rsid w:val="00CC0A4B"/>
    <w:rsid w:val="00CC0CC7"/>
    <w:rsid w:val="00CC0EA9"/>
    <w:rsid w:val="00CC360E"/>
    <w:rsid w:val="00CC3656"/>
    <w:rsid w:val="00CC3AED"/>
    <w:rsid w:val="00CC41A7"/>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10F6"/>
    <w:rsid w:val="00CE270B"/>
    <w:rsid w:val="00CE34D4"/>
    <w:rsid w:val="00CE3ACB"/>
    <w:rsid w:val="00CE57DE"/>
    <w:rsid w:val="00CE5FF9"/>
    <w:rsid w:val="00CE630A"/>
    <w:rsid w:val="00CE6F59"/>
    <w:rsid w:val="00CE7E6A"/>
    <w:rsid w:val="00CF0074"/>
    <w:rsid w:val="00CF116C"/>
    <w:rsid w:val="00CF1291"/>
    <w:rsid w:val="00CF1ADD"/>
    <w:rsid w:val="00CF1F77"/>
    <w:rsid w:val="00CF26CB"/>
    <w:rsid w:val="00CF377E"/>
    <w:rsid w:val="00CF3B06"/>
    <w:rsid w:val="00CF4F8C"/>
    <w:rsid w:val="00CF6781"/>
    <w:rsid w:val="00CF6D7A"/>
    <w:rsid w:val="00D0063D"/>
    <w:rsid w:val="00D00672"/>
    <w:rsid w:val="00D0201A"/>
    <w:rsid w:val="00D02A31"/>
    <w:rsid w:val="00D0365A"/>
    <w:rsid w:val="00D03FEC"/>
    <w:rsid w:val="00D0494A"/>
    <w:rsid w:val="00D054ED"/>
    <w:rsid w:val="00D062B8"/>
    <w:rsid w:val="00D0686D"/>
    <w:rsid w:val="00D06C36"/>
    <w:rsid w:val="00D10089"/>
    <w:rsid w:val="00D107A2"/>
    <w:rsid w:val="00D110E1"/>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362A"/>
    <w:rsid w:val="00D24E56"/>
    <w:rsid w:val="00D250C4"/>
    <w:rsid w:val="00D25359"/>
    <w:rsid w:val="00D25FED"/>
    <w:rsid w:val="00D26979"/>
    <w:rsid w:val="00D26A4E"/>
    <w:rsid w:val="00D26DAD"/>
    <w:rsid w:val="00D270E2"/>
    <w:rsid w:val="00D2734A"/>
    <w:rsid w:val="00D273F8"/>
    <w:rsid w:val="00D3105B"/>
    <w:rsid w:val="00D32A2E"/>
    <w:rsid w:val="00D341E6"/>
    <w:rsid w:val="00D3451C"/>
    <w:rsid w:val="00D34CE2"/>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47BD2"/>
    <w:rsid w:val="00D50842"/>
    <w:rsid w:val="00D51084"/>
    <w:rsid w:val="00D521BF"/>
    <w:rsid w:val="00D524EB"/>
    <w:rsid w:val="00D5273B"/>
    <w:rsid w:val="00D5382E"/>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096"/>
    <w:rsid w:val="00D622AB"/>
    <w:rsid w:val="00D624E8"/>
    <w:rsid w:val="00D62A2E"/>
    <w:rsid w:val="00D62B7C"/>
    <w:rsid w:val="00D6497C"/>
    <w:rsid w:val="00D64AC3"/>
    <w:rsid w:val="00D64B5C"/>
    <w:rsid w:val="00D64D52"/>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301"/>
    <w:rsid w:val="00D9353C"/>
    <w:rsid w:val="00D954C6"/>
    <w:rsid w:val="00D9554E"/>
    <w:rsid w:val="00D9641E"/>
    <w:rsid w:val="00D96DB8"/>
    <w:rsid w:val="00D97019"/>
    <w:rsid w:val="00DA00B7"/>
    <w:rsid w:val="00DA13A4"/>
    <w:rsid w:val="00DA2186"/>
    <w:rsid w:val="00DA2BD5"/>
    <w:rsid w:val="00DA2F08"/>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2A84"/>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CEF"/>
    <w:rsid w:val="00DF2328"/>
    <w:rsid w:val="00DF241E"/>
    <w:rsid w:val="00DF2421"/>
    <w:rsid w:val="00DF265C"/>
    <w:rsid w:val="00DF32B0"/>
    <w:rsid w:val="00DF3FA2"/>
    <w:rsid w:val="00DF64E7"/>
    <w:rsid w:val="00DF6625"/>
    <w:rsid w:val="00DF6687"/>
    <w:rsid w:val="00DF7384"/>
    <w:rsid w:val="00E00510"/>
    <w:rsid w:val="00E00577"/>
    <w:rsid w:val="00E0068A"/>
    <w:rsid w:val="00E007C2"/>
    <w:rsid w:val="00E00812"/>
    <w:rsid w:val="00E016A3"/>
    <w:rsid w:val="00E01739"/>
    <w:rsid w:val="00E01CE3"/>
    <w:rsid w:val="00E02777"/>
    <w:rsid w:val="00E028C6"/>
    <w:rsid w:val="00E02EEF"/>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3B0F"/>
    <w:rsid w:val="00E2518F"/>
    <w:rsid w:val="00E256F1"/>
    <w:rsid w:val="00E25E9A"/>
    <w:rsid w:val="00E26DF5"/>
    <w:rsid w:val="00E276BA"/>
    <w:rsid w:val="00E30BDE"/>
    <w:rsid w:val="00E3130C"/>
    <w:rsid w:val="00E31ED5"/>
    <w:rsid w:val="00E32A4E"/>
    <w:rsid w:val="00E32DDF"/>
    <w:rsid w:val="00E33059"/>
    <w:rsid w:val="00E3345E"/>
    <w:rsid w:val="00E336A7"/>
    <w:rsid w:val="00E33ABF"/>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4FB0"/>
    <w:rsid w:val="00E563A0"/>
    <w:rsid w:val="00E5713E"/>
    <w:rsid w:val="00E573EE"/>
    <w:rsid w:val="00E609BA"/>
    <w:rsid w:val="00E6120E"/>
    <w:rsid w:val="00E614DF"/>
    <w:rsid w:val="00E61CB9"/>
    <w:rsid w:val="00E62066"/>
    <w:rsid w:val="00E6239B"/>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A50"/>
    <w:rsid w:val="00E82C38"/>
    <w:rsid w:val="00E83D40"/>
    <w:rsid w:val="00E83F4A"/>
    <w:rsid w:val="00E84957"/>
    <w:rsid w:val="00E84FE6"/>
    <w:rsid w:val="00E850FE"/>
    <w:rsid w:val="00E863D2"/>
    <w:rsid w:val="00E866E1"/>
    <w:rsid w:val="00E86EF4"/>
    <w:rsid w:val="00E8734F"/>
    <w:rsid w:val="00E875D4"/>
    <w:rsid w:val="00E87C8A"/>
    <w:rsid w:val="00E90F63"/>
    <w:rsid w:val="00E916C4"/>
    <w:rsid w:val="00E91722"/>
    <w:rsid w:val="00E91B4E"/>
    <w:rsid w:val="00E92247"/>
    <w:rsid w:val="00E92503"/>
    <w:rsid w:val="00E9259B"/>
    <w:rsid w:val="00E9321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BED"/>
    <w:rsid w:val="00EB1EF0"/>
    <w:rsid w:val="00EB249B"/>
    <w:rsid w:val="00EB291A"/>
    <w:rsid w:val="00EB407D"/>
    <w:rsid w:val="00EB40DC"/>
    <w:rsid w:val="00EB474F"/>
    <w:rsid w:val="00EB4847"/>
    <w:rsid w:val="00EC02B8"/>
    <w:rsid w:val="00EC1BBC"/>
    <w:rsid w:val="00EC2800"/>
    <w:rsid w:val="00EC2B2B"/>
    <w:rsid w:val="00EC336C"/>
    <w:rsid w:val="00EC3605"/>
    <w:rsid w:val="00EC3709"/>
    <w:rsid w:val="00EC3934"/>
    <w:rsid w:val="00EC393C"/>
    <w:rsid w:val="00EC3A5F"/>
    <w:rsid w:val="00EC45D5"/>
    <w:rsid w:val="00EC4C3A"/>
    <w:rsid w:val="00EC5429"/>
    <w:rsid w:val="00EC55D0"/>
    <w:rsid w:val="00EC596B"/>
    <w:rsid w:val="00EC5B7B"/>
    <w:rsid w:val="00EC6B26"/>
    <w:rsid w:val="00EC6B99"/>
    <w:rsid w:val="00EC7352"/>
    <w:rsid w:val="00EC7553"/>
    <w:rsid w:val="00ED03B7"/>
    <w:rsid w:val="00ED0E0C"/>
    <w:rsid w:val="00ED1307"/>
    <w:rsid w:val="00ED188B"/>
    <w:rsid w:val="00ED1E03"/>
    <w:rsid w:val="00ED24E7"/>
    <w:rsid w:val="00ED25C2"/>
    <w:rsid w:val="00ED27E8"/>
    <w:rsid w:val="00ED3F83"/>
    <w:rsid w:val="00ED49B6"/>
    <w:rsid w:val="00ED7EBA"/>
    <w:rsid w:val="00EE107C"/>
    <w:rsid w:val="00EE23EB"/>
    <w:rsid w:val="00EE2654"/>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3C1C"/>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CA5"/>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15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D32"/>
    <w:rsid w:val="00F41E88"/>
    <w:rsid w:val="00F42D31"/>
    <w:rsid w:val="00F42FB3"/>
    <w:rsid w:val="00F4427E"/>
    <w:rsid w:val="00F443E0"/>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41"/>
    <w:rsid w:val="00F6079C"/>
    <w:rsid w:val="00F60C62"/>
    <w:rsid w:val="00F62B08"/>
    <w:rsid w:val="00F62E76"/>
    <w:rsid w:val="00F645DC"/>
    <w:rsid w:val="00F67946"/>
    <w:rsid w:val="00F70CFF"/>
    <w:rsid w:val="00F71078"/>
    <w:rsid w:val="00F71ECB"/>
    <w:rsid w:val="00F724B1"/>
    <w:rsid w:val="00F72CF5"/>
    <w:rsid w:val="00F73688"/>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32A8"/>
    <w:rsid w:val="00FA5AE3"/>
    <w:rsid w:val="00FA5F5E"/>
    <w:rsid w:val="00FA6308"/>
    <w:rsid w:val="00FA6568"/>
    <w:rsid w:val="00FA65B7"/>
    <w:rsid w:val="00FA70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2C1"/>
    <w:rsid w:val="00FE3472"/>
    <w:rsid w:val="00FE4107"/>
    <w:rsid w:val="00FE43FB"/>
    <w:rsid w:val="00FE4473"/>
    <w:rsid w:val="00FE49E3"/>
    <w:rsid w:val="00FE6020"/>
    <w:rsid w:val="00FE64CC"/>
    <w:rsid w:val="00FE676C"/>
    <w:rsid w:val="00FE7BB2"/>
    <w:rsid w:val="00FE7E0D"/>
    <w:rsid w:val="00FF0101"/>
    <w:rsid w:val="00FF03C2"/>
    <w:rsid w:val="00FF07A7"/>
    <w:rsid w:val="00FF0CC8"/>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0AC62F13-074B-4FC1-A989-E04B00B3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 w:type="paragraph" w:customStyle="1" w:styleId="m483811427706604298gmail-msolistparagraph">
    <w:name w:val="m_483811427706604298gmail-msolistparagraph"/>
    <w:basedOn w:val="Normal"/>
    <w:rsid w:val="00DC2A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974946060">
          <w:marLeft w:val="0"/>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603149273">
          <w:marLeft w:val="864"/>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8975528">
      <w:bodyDiv w:val="1"/>
      <w:marLeft w:val="0"/>
      <w:marRight w:val="0"/>
      <w:marTop w:val="0"/>
      <w:marBottom w:val="0"/>
      <w:divBdr>
        <w:top w:val="none" w:sz="0" w:space="0" w:color="auto"/>
        <w:left w:val="none" w:sz="0" w:space="0" w:color="auto"/>
        <w:bottom w:val="none" w:sz="0" w:space="0" w:color="auto"/>
        <w:right w:val="none" w:sz="0" w:space="0" w:color="auto"/>
      </w:divBdr>
    </w:div>
    <w:div w:id="2240732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44649715">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2196904">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08187511">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3845343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06027163">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7719217">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0123278">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5989779">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0206336">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69367.page" TargetMode="External"/><Relationship Id="rId13" Type="http://schemas.openxmlformats.org/officeDocument/2006/relationships/hyperlink" Target="https://fgjem.edomex.gob.mx/busqueda-persona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gct/2011/mar185.PDF" TargetMode="External"/><Relationship Id="rId2" Type="http://schemas.openxmlformats.org/officeDocument/2006/relationships/hyperlink" Target="http://cedoc.inmujeres.gob.mx/lgamvlv/CAMARA/edomex.pdf" TargetMode="External"/><Relationship Id="rId1" Type="http://schemas.openxmlformats.org/officeDocument/2006/relationships/hyperlink" Target="http://iiigecem.edomex.gob.mx/dwIGECEM/media/documentos/EPN1T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F3A3F-B3BC-4271-8C30-107C9019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54</Pages>
  <Words>10747</Words>
  <Characters>59112</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9</cp:revision>
  <cp:lastPrinted>2019-11-14T20:53:00Z</cp:lastPrinted>
  <dcterms:created xsi:type="dcterms:W3CDTF">2021-04-16T03:29:00Z</dcterms:created>
  <dcterms:modified xsi:type="dcterms:W3CDTF">2021-06-08T18:50:00Z</dcterms:modified>
</cp:coreProperties>
</file>