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FDB85" w14:textId="77777777" w:rsidR="009B3353" w:rsidRPr="004C3D0C" w:rsidRDefault="009B3353" w:rsidP="00132D5E">
      <w:pPr>
        <w:tabs>
          <w:tab w:val="left" w:pos="0"/>
          <w:tab w:val="left" w:pos="3720"/>
          <w:tab w:val="center" w:pos="4419"/>
        </w:tabs>
        <w:spacing w:line="360" w:lineRule="auto"/>
        <w:jc w:val="center"/>
        <w:rPr>
          <w:rFonts w:ascii="Palatino Linotype" w:eastAsia="MS Mincho" w:hAnsi="Palatino Linotype"/>
          <w:lang w:val="es-ES_tradnl"/>
        </w:rPr>
      </w:pPr>
      <w:r w:rsidRPr="004C3D0C">
        <w:rPr>
          <w:rFonts w:ascii="Palatino Linotype" w:eastAsia="MS Mincho" w:hAnsi="Palatino Linotype"/>
          <w:b/>
          <w:lang w:val="es-ES_tradnl"/>
        </w:rPr>
        <w:t>ÍNDICE</w:t>
      </w:r>
      <w:r w:rsidRPr="004C3D0C">
        <w:rPr>
          <w:rFonts w:ascii="Palatino Linotype" w:eastAsia="MS Mincho" w:hAnsi="Palatino Linotype"/>
          <w:lang w:val="es-ES_tradnl"/>
        </w:rPr>
        <w:t>.</w:t>
      </w:r>
    </w:p>
    <w:sdt>
      <w:sdtPr>
        <w:rPr>
          <w:rFonts w:ascii="Palatino Linotype" w:eastAsia="Calibri" w:hAnsi="Palatino Linotype"/>
          <w:b/>
          <w:lang w:eastAsia="en-US"/>
        </w:rPr>
        <w:id w:val="-1091387415"/>
        <w:docPartObj>
          <w:docPartGallery w:val="Table of Contents"/>
          <w:docPartUnique/>
        </w:docPartObj>
      </w:sdtPr>
      <w:sdtEndPr>
        <w:rPr>
          <w:bCs/>
        </w:rPr>
      </w:sdtEndPr>
      <w:sdtContent>
        <w:p w14:paraId="2D557F05" w14:textId="77777777" w:rsidR="009B3353" w:rsidRPr="004C3D0C" w:rsidRDefault="009B3353" w:rsidP="00132D5E">
          <w:pPr>
            <w:keepNext/>
            <w:keepLines/>
            <w:tabs>
              <w:tab w:val="left" w:pos="0"/>
            </w:tabs>
            <w:spacing w:line="360" w:lineRule="auto"/>
            <w:rPr>
              <w:rFonts w:ascii="Palatino Linotype" w:hAnsi="Palatino Linotype"/>
              <w:b/>
              <w:color w:val="000000" w:themeColor="text1"/>
              <w:lang w:val="es-MX" w:eastAsia="es-MX"/>
            </w:rPr>
          </w:pPr>
        </w:p>
        <w:p w14:paraId="30644790" w14:textId="77777777" w:rsidR="008929EF" w:rsidRDefault="009B3353">
          <w:pPr>
            <w:pStyle w:val="TDC1"/>
            <w:tabs>
              <w:tab w:val="right" w:leader="dot" w:pos="8828"/>
            </w:tabs>
            <w:rPr>
              <w:rFonts w:asciiTheme="minorHAnsi" w:eastAsiaTheme="minorEastAsia" w:hAnsiTheme="minorHAnsi" w:cstheme="minorBidi"/>
              <w:noProof/>
              <w:sz w:val="22"/>
              <w:szCs w:val="22"/>
              <w:lang w:val="es-MX" w:eastAsia="es-MX"/>
            </w:rPr>
          </w:pPr>
          <w:r w:rsidRPr="004C3D0C">
            <w:rPr>
              <w:rFonts w:ascii="Palatino Linotype" w:eastAsia="Calibri" w:hAnsi="Palatino Linotype"/>
              <w:color w:val="000000" w:themeColor="text1"/>
              <w:lang w:val="es-MX" w:eastAsia="en-US"/>
            </w:rPr>
            <w:fldChar w:fldCharType="begin"/>
          </w:r>
          <w:r w:rsidRPr="004C3D0C">
            <w:rPr>
              <w:rFonts w:ascii="Palatino Linotype" w:eastAsia="Calibri" w:hAnsi="Palatino Linotype"/>
              <w:color w:val="000000" w:themeColor="text1"/>
              <w:lang w:val="es-MX" w:eastAsia="en-US"/>
            </w:rPr>
            <w:instrText xml:space="preserve"> TOC \o "1-3" \h \z \u </w:instrText>
          </w:r>
          <w:r w:rsidRPr="004C3D0C">
            <w:rPr>
              <w:rFonts w:ascii="Palatino Linotype" w:eastAsia="Calibri" w:hAnsi="Palatino Linotype"/>
              <w:color w:val="000000" w:themeColor="text1"/>
              <w:lang w:val="es-MX" w:eastAsia="en-US"/>
            </w:rPr>
            <w:fldChar w:fldCharType="separate"/>
          </w:r>
          <w:hyperlink w:anchor="_Toc86851941" w:history="1">
            <w:r w:rsidR="008929EF" w:rsidRPr="007C02B3">
              <w:rPr>
                <w:rStyle w:val="Hipervnculo"/>
                <w:rFonts w:ascii="Palatino Linotype" w:hAnsi="Palatino Linotype"/>
                <w:b/>
                <w:noProof/>
                <w:lang w:val="es-MX" w:eastAsia="en-US"/>
              </w:rPr>
              <w:t>ANTECEDENTES</w:t>
            </w:r>
            <w:r w:rsidR="008929EF">
              <w:rPr>
                <w:noProof/>
                <w:webHidden/>
              </w:rPr>
              <w:tab/>
            </w:r>
            <w:r w:rsidR="008929EF">
              <w:rPr>
                <w:noProof/>
                <w:webHidden/>
              </w:rPr>
              <w:fldChar w:fldCharType="begin"/>
            </w:r>
            <w:r w:rsidR="008929EF">
              <w:rPr>
                <w:noProof/>
                <w:webHidden/>
              </w:rPr>
              <w:instrText xml:space="preserve"> PAGEREF _Toc86851941 \h </w:instrText>
            </w:r>
            <w:r w:rsidR="008929EF">
              <w:rPr>
                <w:noProof/>
                <w:webHidden/>
              </w:rPr>
            </w:r>
            <w:r w:rsidR="008929EF">
              <w:rPr>
                <w:noProof/>
                <w:webHidden/>
              </w:rPr>
              <w:fldChar w:fldCharType="separate"/>
            </w:r>
            <w:r w:rsidR="008929EF">
              <w:rPr>
                <w:noProof/>
                <w:webHidden/>
              </w:rPr>
              <w:t>2</w:t>
            </w:r>
            <w:r w:rsidR="008929EF">
              <w:rPr>
                <w:noProof/>
                <w:webHidden/>
              </w:rPr>
              <w:fldChar w:fldCharType="end"/>
            </w:r>
          </w:hyperlink>
        </w:p>
        <w:p w14:paraId="121A314A"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42" w:history="1">
            <w:r w:rsidR="008929EF" w:rsidRPr="007C02B3">
              <w:rPr>
                <w:rStyle w:val="Hipervnculo"/>
                <w:rFonts w:ascii="Palatino Linotype" w:hAnsi="Palatino Linotype"/>
                <w:b/>
                <w:noProof/>
                <w:lang w:val="es-MX" w:eastAsia="en-US"/>
              </w:rPr>
              <w:t>CONSIDERANDO</w:t>
            </w:r>
            <w:r w:rsidR="008929EF">
              <w:rPr>
                <w:noProof/>
                <w:webHidden/>
              </w:rPr>
              <w:tab/>
            </w:r>
            <w:r w:rsidR="008929EF">
              <w:rPr>
                <w:noProof/>
                <w:webHidden/>
              </w:rPr>
              <w:fldChar w:fldCharType="begin"/>
            </w:r>
            <w:r w:rsidR="008929EF">
              <w:rPr>
                <w:noProof/>
                <w:webHidden/>
              </w:rPr>
              <w:instrText xml:space="preserve"> PAGEREF _Toc86851942 \h </w:instrText>
            </w:r>
            <w:r w:rsidR="008929EF">
              <w:rPr>
                <w:noProof/>
                <w:webHidden/>
              </w:rPr>
            </w:r>
            <w:r w:rsidR="008929EF">
              <w:rPr>
                <w:noProof/>
                <w:webHidden/>
              </w:rPr>
              <w:fldChar w:fldCharType="separate"/>
            </w:r>
            <w:r w:rsidR="008929EF">
              <w:rPr>
                <w:noProof/>
                <w:webHidden/>
              </w:rPr>
              <w:t>8</w:t>
            </w:r>
            <w:r w:rsidR="008929EF">
              <w:rPr>
                <w:noProof/>
                <w:webHidden/>
              </w:rPr>
              <w:fldChar w:fldCharType="end"/>
            </w:r>
          </w:hyperlink>
        </w:p>
        <w:p w14:paraId="11E18C6C"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43" w:history="1">
            <w:r w:rsidR="008929EF" w:rsidRPr="007C02B3">
              <w:rPr>
                <w:rStyle w:val="Hipervnculo"/>
                <w:rFonts w:ascii="Palatino Linotype" w:hAnsi="Palatino Linotype"/>
                <w:b/>
                <w:noProof/>
                <w:lang w:val="es-MX" w:eastAsia="en-US"/>
              </w:rPr>
              <w:t>PRIMERO. De la competencia.</w:t>
            </w:r>
            <w:r w:rsidR="008929EF">
              <w:rPr>
                <w:noProof/>
                <w:webHidden/>
              </w:rPr>
              <w:tab/>
            </w:r>
            <w:r w:rsidR="008929EF">
              <w:rPr>
                <w:noProof/>
                <w:webHidden/>
              </w:rPr>
              <w:fldChar w:fldCharType="begin"/>
            </w:r>
            <w:r w:rsidR="008929EF">
              <w:rPr>
                <w:noProof/>
                <w:webHidden/>
              </w:rPr>
              <w:instrText xml:space="preserve"> PAGEREF _Toc86851943 \h </w:instrText>
            </w:r>
            <w:r w:rsidR="008929EF">
              <w:rPr>
                <w:noProof/>
                <w:webHidden/>
              </w:rPr>
            </w:r>
            <w:r w:rsidR="008929EF">
              <w:rPr>
                <w:noProof/>
                <w:webHidden/>
              </w:rPr>
              <w:fldChar w:fldCharType="separate"/>
            </w:r>
            <w:r w:rsidR="008929EF">
              <w:rPr>
                <w:noProof/>
                <w:webHidden/>
              </w:rPr>
              <w:t>8</w:t>
            </w:r>
            <w:r w:rsidR="008929EF">
              <w:rPr>
                <w:noProof/>
                <w:webHidden/>
              </w:rPr>
              <w:fldChar w:fldCharType="end"/>
            </w:r>
          </w:hyperlink>
        </w:p>
        <w:p w14:paraId="14D4C8FA"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44" w:history="1">
            <w:r w:rsidR="008929EF" w:rsidRPr="007C02B3">
              <w:rPr>
                <w:rStyle w:val="Hipervnculo"/>
                <w:rFonts w:ascii="Palatino Linotype" w:hAnsi="Palatino Linotype"/>
                <w:b/>
                <w:noProof/>
                <w:lang w:val="es-MX" w:eastAsia="en-US"/>
              </w:rPr>
              <w:t>SEGUNDO. De la oportunidad y procedencia.</w:t>
            </w:r>
            <w:r w:rsidR="008929EF">
              <w:rPr>
                <w:noProof/>
                <w:webHidden/>
              </w:rPr>
              <w:tab/>
            </w:r>
            <w:r w:rsidR="008929EF">
              <w:rPr>
                <w:noProof/>
                <w:webHidden/>
              </w:rPr>
              <w:fldChar w:fldCharType="begin"/>
            </w:r>
            <w:r w:rsidR="008929EF">
              <w:rPr>
                <w:noProof/>
                <w:webHidden/>
              </w:rPr>
              <w:instrText xml:space="preserve"> PAGEREF _Toc86851944 \h </w:instrText>
            </w:r>
            <w:r w:rsidR="008929EF">
              <w:rPr>
                <w:noProof/>
                <w:webHidden/>
              </w:rPr>
            </w:r>
            <w:r w:rsidR="008929EF">
              <w:rPr>
                <w:noProof/>
                <w:webHidden/>
              </w:rPr>
              <w:fldChar w:fldCharType="separate"/>
            </w:r>
            <w:r w:rsidR="008929EF">
              <w:rPr>
                <w:noProof/>
                <w:webHidden/>
              </w:rPr>
              <w:t>8</w:t>
            </w:r>
            <w:r w:rsidR="008929EF">
              <w:rPr>
                <w:noProof/>
                <w:webHidden/>
              </w:rPr>
              <w:fldChar w:fldCharType="end"/>
            </w:r>
          </w:hyperlink>
        </w:p>
        <w:p w14:paraId="422EEC12"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45" w:history="1">
            <w:r w:rsidR="008929EF" w:rsidRPr="007C02B3">
              <w:rPr>
                <w:rStyle w:val="Hipervnculo"/>
                <w:rFonts w:ascii="Palatino Linotype" w:hAnsi="Palatino Linotype"/>
                <w:b/>
                <w:noProof/>
                <w:lang w:val="es-MX" w:eastAsia="en-US"/>
              </w:rPr>
              <w:t>I. De la interposición del recurso.</w:t>
            </w:r>
            <w:r w:rsidR="008929EF">
              <w:rPr>
                <w:noProof/>
                <w:webHidden/>
              </w:rPr>
              <w:tab/>
            </w:r>
            <w:r w:rsidR="008929EF">
              <w:rPr>
                <w:noProof/>
                <w:webHidden/>
              </w:rPr>
              <w:fldChar w:fldCharType="begin"/>
            </w:r>
            <w:r w:rsidR="008929EF">
              <w:rPr>
                <w:noProof/>
                <w:webHidden/>
              </w:rPr>
              <w:instrText xml:space="preserve"> PAGEREF _Toc86851945 \h </w:instrText>
            </w:r>
            <w:r w:rsidR="008929EF">
              <w:rPr>
                <w:noProof/>
                <w:webHidden/>
              </w:rPr>
            </w:r>
            <w:r w:rsidR="008929EF">
              <w:rPr>
                <w:noProof/>
                <w:webHidden/>
              </w:rPr>
              <w:fldChar w:fldCharType="separate"/>
            </w:r>
            <w:r w:rsidR="008929EF">
              <w:rPr>
                <w:noProof/>
                <w:webHidden/>
              </w:rPr>
              <w:t>8</w:t>
            </w:r>
            <w:r w:rsidR="008929EF">
              <w:rPr>
                <w:noProof/>
                <w:webHidden/>
              </w:rPr>
              <w:fldChar w:fldCharType="end"/>
            </w:r>
          </w:hyperlink>
        </w:p>
        <w:p w14:paraId="1D2352CC"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46" w:history="1">
            <w:r w:rsidR="008929EF" w:rsidRPr="007C02B3">
              <w:rPr>
                <w:rStyle w:val="Hipervnculo"/>
                <w:rFonts w:ascii="Palatino Linotype" w:hAnsi="Palatino Linotype"/>
                <w:b/>
                <w:noProof/>
                <w:lang w:val="es-MX" w:eastAsia="en-US"/>
              </w:rPr>
              <w:t>II. De la determinación sobre la procedibilidad del recurso.</w:t>
            </w:r>
            <w:r w:rsidR="008929EF">
              <w:rPr>
                <w:noProof/>
                <w:webHidden/>
              </w:rPr>
              <w:tab/>
            </w:r>
            <w:r w:rsidR="008929EF">
              <w:rPr>
                <w:noProof/>
                <w:webHidden/>
              </w:rPr>
              <w:fldChar w:fldCharType="begin"/>
            </w:r>
            <w:r w:rsidR="008929EF">
              <w:rPr>
                <w:noProof/>
                <w:webHidden/>
              </w:rPr>
              <w:instrText xml:space="preserve"> PAGEREF _Toc86851946 \h </w:instrText>
            </w:r>
            <w:r w:rsidR="008929EF">
              <w:rPr>
                <w:noProof/>
                <w:webHidden/>
              </w:rPr>
            </w:r>
            <w:r w:rsidR="008929EF">
              <w:rPr>
                <w:noProof/>
                <w:webHidden/>
              </w:rPr>
              <w:fldChar w:fldCharType="separate"/>
            </w:r>
            <w:r w:rsidR="008929EF">
              <w:rPr>
                <w:noProof/>
                <w:webHidden/>
              </w:rPr>
              <w:t>9</w:t>
            </w:r>
            <w:r w:rsidR="008929EF">
              <w:rPr>
                <w:noProof/>
                <w:webHidden/>
              </w:rPr>
              <w:fldChar w:fldCharType="end"/>
            </w:r>
          </w:hyperlink>
        </w:p>
        <w:p w14:paraId="6F2C10EE"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47" w:history="1">
            <w:r w:rsidR="008929EF" w:rsidRPr="007C02B3">
              <w:rPr>
                <w:rStyle w:val="Hipervnculo"/>
                <w:rFonts w:ascii="Palatino Linotype" w:eastAsia="MS Mincho" w:hAnsi="Palatino Linotype"/>
                <w:b/>
                <w:noProof/>
                <w:lang w:val="es-ES_tradnl"/>
              </w:rPr>
              <w:t>TERCERO</w:t>
            </w:r>
            <w:r w:rsidR="008929EF" w:rsidRPr="007C02B3">
              <w:rPr>
                <w:rStyle w:val="Hipervnculo"/>
                <w:rFonts w:ascii="Palatino Linotype" w:hAnsi="Palatino Linotype"/>
                <w:b/>
                <w:noProof/>
              </w:rPr>
              <w:t xml:space="preserve">. </w:t>
            </w:r>
            <w:r w:rsidR="008929EF" w:rsidRPr="007C02B3">
              <w:rPr>
                <w:rStyle w:val="Hipervnculo"/>
                <w:rFonts w:ascii="Palatino Linotype" w:hAnsi="Palatino Linotype"/>
                <w:b/>
                <w:noProof/>
                <w:lang w:val="es-MX" w:eastAsia="en-US"/>
              </w:rPr>
              <w:t>Estudio y resolución del asunto.</w:t>
            </w:r>
            <w:r w:rsidR="008929EF">
              <w:rPr>
                <w:noProof/>
                <w:webHidden/>
              </w:rPr>
              <w:tab/>
            </w:r>
            <w:r w:rsidR="008929EF">
              <w:rPr>
                <w:noProof/>
                <w:webHidden/>
              </w:rPr>
              <w:fldChar w:fldCharType="begin"/>
            </w:r>
            <w:r w:rsidR="008929EF">
              <w:rPr>
                <w:noProof/>
                <w:webHidden/>
              </w:rPr>
              <w:instrText xml:space="preserve"> PAGEREF _Toc86851947 \h </w:instrText>
            </w:r>
            <w:r w:rsidR="008929EF">
              <w:rPr>
                <w:noProof/>
                <w:webHidden/>
              </w:rPr>
            </w:r>
            <w:r w:rsidR="008929EF">
              <w:rPr>
                <w:noProof/>
                <w:webHidden/>
              </w:rPr>
              <w:fldChar w:fldCharType="separate"/>
            </w:r>
            <w:r w:rsidR="008929EF">
              <w:rPr>
                <w:noProof/>
                <w:webHidden/>
              </w:rPr>
              <w:t>9</w:t>
            </w:r>
            <w:r w:rsidR="008929EF">
              <w:rPr>
                <w:noProof/>
                <w:webHidden/>
              </w:rPr>
              <w:fldChar w:fldCharType="end"/>
            </w:r>
          </w:hyperlink>
        </w:p>
        <w:p w14:paraId="08927CD7" w14:textId="77777777" w:rsidR="008929EF" w:rsidRDefault="0020341D">
          <w:pPr>
            <w:pStyle w:val="TDC3"/>
            <w:rPr>
              <w:rFonts w:asciiTheme="minorHAnsi" w:eastAsiaTheme="minorEastAsia" w:hAnsiTheme="minorHAnsi" w:cstheme="minorBidi"/>
              <w:noProof/>
              <w:sz w:val="22"/>
              <w:szCs w:val="22"/>
              <w:lang w:val="es-MX" w:eastAsia="es-MX"/>
            </w:rPr>
          </w:pPr>
          <w:hyperlink w:anchor="_Toc86851948" w:history="1">
            <w:r w:rsidR="008929EF" w:rsidRPr="007C02B3">
              <w:rPr>
                <w:rStyle w:val="Hipervnculo"/>
                <w:rFonts w:ascii="Palatino Linotype" w:hAnsi="Palatino Linotype"/>
                <w:b/>
                <w:bCs/>
                <w:noProof/>
                <w:lang w:val="es-MX"/>
              </w:rPr>
              <w:t>I.</w:t>
            </w:r>
            <w:r w:rsidR="008929EF">
              <w:rPr>
                <w:rFonts w:asciiTheme="minorHAnsi" w:eastAsiaTheme="minorEastAsia" w:hAnsiTheme="minorHAnsi" w:cstheme="minorBidi"/>
                <w:noProof/>
                <w:sz w:val="22"/>
                <w:szCs w:val="22"/>
                <w:lang w:val="es-MX" w:eastAsia="es-MX"/>
              </w:rPr>
              <w:tab/>
            </w:r>
            <w:r w:rsidR="008929EF" w:rsidRPr="007C02B3">
              <w:rPr>
                <w:rStyle w:val="Hipervnculo"/>
                <w:rFonts w:ascii="Palatino Linotype" w:hAnsi="Palatino Linotype"/>
                <w:b/>
                <w:bCs/>
                <w:noProof/>
                <w:lang w:val="es-MX"/>
              </w:rPr>
              <w:t>Del deber de las autoridades de promover, respetar, proteger y garantizar el derecho de acceso a la información pública.</w:t>
            </w:r>
            <w:r w:rsidR="008929EF">
              <w:rPr>
                <w:noProof/>
                <w:webHidden/>
              </w:rPr>
              <w:tab/>
            </w:r>
            <w:r w:rsidR="008929EF">
              <w:rPr>
                <w:noProof/>
                <w:webHidden/>
              </w:rPr>
              <w:fldChar w:fldCharType="begin"/>
            </w:r>
            <w:r w:rsidR="008929EF">
              <w:rPr>
                <w:noProof/>
                <w:webHidden/>
              </w:rPr>
              <w:instrText xml:space="preserve"> PAGEREF _Toc86851948 \h </w:instrText>
            </w:r>
            <w:r w:rsidR="008929EF">
              <w:rPr>
                <w:noProof/>
                <w:webHidden/>
              </w:rPr>
            </w:r>
            <w:r w:rsidR="008929EF">
              <w:rPr>
                <w:noProof/>
                <w:webHidden/>
              </w:rPr>
              <w:fldChar w:fldCharType="separate"/>
            </w:r>
            <w:r w:rsidR="008929EF">
              <w:rPr>
                <w:noProof/>
                <w:webHidden/>
              </w:rPr>
              <w:t>9</w:t>
            </w:r>
            <w:r w:rsidR="008929EF">
              <w:rPr>
                <w:noProof/>
                <w:webHidden/>
              </w:rPr>
              <w:fldChar w:fldCharType="end"/>
            </w:r>
          </w:hyperlink>
        </w:p>
        <w:p w14:paraId="76CBF9AD" w14:textId="77777777" w:rsidR="008929EF" w:rsidRDefault="0020341D">
          <w:pPr>
            <w:pStyle w:val="TDC1"/>
            <w:tabs>
              <w:tab w:val="left" w:pos="660"/>
              <w:tab w:val="right" w:leader="dot" w:pos="8828"/>
            </w:tabs>
            <w:rPr>
              <w:rFonts w:asciiTheme="minorHAnsi" w:eastAsiaTheme="minorEastAsia" w:hAnsiTheme="minorHAnsi" w:cstheme="minorBidi"/>
              <w:noProof/>
              <w:sz w:val="22"/>
              <w:szCs w:val="22"/>
              <w:lang w:val="es-MX" w:eastAsia="es-MX"/>
            </w:rPr>
          </w:pPr>
          <w:hyperlink w:anchor="_Toc86851949" w:history="1">
            <w:r w:rsidR="008929EF" w:rsidRPr="007C02B3">
              <w:rPr>
                <w:rStyle w:val="Hipervnculo"/>
                <w:rFonts w:ascii="Palatino Linotype" w:hAnsi="Palatino Linotype"/>
                <w:b/>
                <w:noProof/>
                <w:lang w:val="es-MX" w:eastAsia="en-US"/>
              </w:rPr>
              <w:t>II.</w:t>
            </w:r>
            <w:r w:rsidR="008929EF">
              <w:rPr>
                <w:rFonts w:asciiTheme="minorHAnsi" w:eastAsiaTheme="minorEastAsia" w:hAnsiTheme="minorHAnsi" w:cstheme="minorBidi"/>
                <w:noProof/>
                <w:sz w:val="22"/>
                <w:szCs w:val="22"/>
                <w:lang w:val="es-MX" w:eastAsia="es-MX"/>
              </w:rPr>
              <w:tab/>
            </w:r>
            <w:r w:rsidR="008929EF" w:rsidRPr="007C02B3">
              <w:rPr>
                <w:rStyle w:val="Hipervnculo"/>
                <w:rFonts w:ascii="Palatino Linotype" w:hAnsi="Palatino Linotype"/>
                <w:b/>
                <w:noProof/>
                <w:lang w:val="es-MX" w:eastAsia="en-US"/>
              </w:rPr>
              <w:t>De la solicitud de información y la respuesta otorgada.</w:t>
            </w:r>
            <w:r w:rsidR="008929EF">
              <w:rPr>
                <w:noProof/>
                <w:webHidden/>
              </w:rPr>
              <w:tab/>
            </w:r>
            <w:r w:rsidR="008929EF">
              <w:rPr>
                <w:noProof/>
                <w:webHidden/>
              </w:rPr>
              <w:fldChar w:fldCharType="begin"/>
            </w:r>
            <w:r w:rsidR="008929EF">
              <w:rPr>
                <w:noProof/>
                <w:webHidden/>
              </w:rPr>
              <w:instrText xml:space="preserve"> PAGEREF _Toc86851949 \h </w:instrText>
            </w:r>
            <w:r w:rsidR="008929EF">
              <w:rPr>
                <w:noProof/>
                <w:webHidden/>
              </w:rPr>
            </w:r>
            <w:r w:rsidR="008929EF">
              <w:rPr>
                <w:noProof/>
                <w:webHidden/>
              </w:rPr>
              <w:fldChar w:fldCharType="separate"/>
            </w:r>
            <w:r w:rsidR="008929EF">
              <w:rPr>
                <w:noProof/>
                <w:webHidden/>
              </w:rPr>
              <w:t>11</w:t>
            </w:r>
            <w:r w:rsidR="008929EF">
              <w:rPr>
                <w:noProof/>
                <w:webHidden/>
              </w:rPr>
              <w:fldChar w:fldCharType="end"/>
            </w:r>
          </w:hyperlink>
        </w:p>
        <w:p w14:paraId="0A365D2F"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50" w:history="1">
            <w:r w:rsidR="008929EF" w:rsidRPr="007C02B3">
              <w:rPr>
                <w:rStyle w:val="Hipervnculo"/>
                <w:rFonts w:ascii="Palatino Linotype" w:hAnsi="Palatino Linotype"/>
                <w:b/>
                <w:noProof/>
              </w:rPr>
              <w:t>III. De la competencia del SUJETO OBLIGADO para poseer, generar o administrar la información solicitada.</w:t>
            </w:r>
            <w:r w:rsidR="008929EF">
              <w:rPr>
                <w:noProof/>
                <w:webHidden/>
              </w:rPr>
              <w:tab/>
            </w:r>
            <w:r w:rsidR="008929EF">
              <w:rPr>
                <w:noProof/>
                <w:webHidden/>
              </w:rPr>
              <w:fldChar w:fldCharType="begin"/>
            </w:r>
            <w:r w:rsidR="008929EF">
              <w:rPr>
                <w:noProof/>
                <w:webHidden/>
              </w:rPr>
              <w:instrText xml:space="preserve"> PAGEREF _Toc86851950 \h </w:instrText>
            </w:r>
            <w:r w:rsidR="008929EF">
              <w:rPr>
                <w:noProof/>
                <w:webHidden/>
              </w:rPr>
            </w:r>
            <w:r w:rsidR="008929EF">
              <w:rPr>
                <w:noProof/>
                <w:webHidden/>
              </w:rPr>
              <w:fldChar w:fldCharType="separate"/>
            </w:r>
            <w:r w:rsidR="008929EF">
              <w:rPr>
                <w:noProof/>
                <w:webHidden/>
              </w:rPr>
              <w:t>12</w:t>
            </w:r>
            <w:r w:rsidR="008929EF">
              <w:rPr>
                <w:noProof/>
                <w:webHidden/>
              </w:rPr>
              <w:fldChar w:fldCharType="end"/>
            </w:r>
          </w:hyperlink>
        </w:p>
        <w:p w14:paraId="62A186F3"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51" w:history="1">
            <w:r w:rsidR="008929EF" w:rsidRPr="007C02B3">
              <w:rPr>
                <w:rStyle w:val="Hipervnculo"/>
                <w:rFonts w:ascii="Palatino Linotype" w:hAnsi="Palatino Linotype"/>
                <w:b/>
                <w:noProof/>
                <w:lang w:val="es-ES_tradnl"/>
              </w:rPr>
              <w:t>IV. De las razones o motivos de inconformidad expuestos en el recurso de revisión.</w:t>
            </w:r>
            <w:r w:rsidR="008929EF">
              <w:rPr>
                <w:noProof/>
                <w:webHidden/>
              </w:rPr>
              <w:tab/>
            </w:r>
            <w:r w:rsidR="008929EF">
              <w:rPr>
                <w:noProof/>
                <w:webHidden/>
              </w:rPr>
              <w:fldChar w:fldCharType="begin"/>
            </w:r>
            <w:r w:rsidR="008929EF">
              <w:rPr>
                <w:noProof/>
                <w:webHidden/>
              </w:rPr>
              <w:instrText xml:space="preserve"> PAGEREF _Toc86851951 \h </w:instrText>
            </w:r>
            <w:r w:rsidR="008929EF">
              <w:rPr>
                <w:noProof/>
                <w:webHidden/>
              </w:rPr>
            </w:r>
            <w:r w:rsidR="008929EF">
              <w:rPr>
                <w:noProof/>
                <w:webHidden/>
              </w:rPr>
              <w:fldChar w:fldCharType="separate"/>
            </w:r>
            <w:r w:rsidR="008929EF">
              <w:rPr>
                <w:noProof/>
                <w:webHidden/>
              </w:rPr>
              <w:t>23</w:t>
            </w:r>
            <w:r w:rsidR="008929EF">
              <w:rPr>
                <w:noProof/>
                <w:webHidden/>
              </w:rPr>
              <w:fldChar w:fldCharType="end"/>
            </w:r>
          </w:hyperlink>
        </w:p>
        <w:p w14:paraId="69C2FEED"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52" w:history="1">
            <w:r w:rsidR="008929EF" w:rsidRPr="007C02B3">
              <w:rPr>
                <w:rStyle w:val="Hipervnculo"/>
                <w:rFonts w:ascii="Palatino Linotype" w:eastAsia="MS Mincho" w:hAnsi="Palatino Linotype"/>
                <w:b/>
                <w:noProof/>
                <w:lang w:val="es-ES_tradnl"/>
              </w:rPr>
              <w:t>CUARTO. De la decisión.</w:t>
            </w:r>
            <w:r w:rsidR="008929EF">
              <w:rPr>
                <w:noProof/>
                <w:webHidden/>
              </w:rPr>
              <w:tab/>
            </w:r>
            <w:r w:rsidR="008929EF">
              <w:rPr>
                <w:noProof/>
                <w:webHidden/>
              </w:rPr>
              <w:fldChar w:fldCharType="begin"/>
            </w:r>
            <w:r w:rsidR="008929EF">
              <w:rPr>
                <w:noProof/>
                <w:webHidden/>
              </w:rPr>
              <w:instrText xml:space="preserve"> PAGEREF _Toc86851952 \h </w:instrText>
            </w:r>
            <w:r w:rsidR="008929EF">
              <w:rPr>
                <w:noProof/>
                <w:webHidden/>
              </w:rPr>
            </w:r>
            <w:r w:rsidR="008929EF">
              <w:rPr>
                <w:noProof/>
                <w:webHidden/>
              </w:rPr>
              <w:fldChar w:fldCharType="separate"/>
            </w:r>
            <w:r w:rsidR="008929EF">
              <w:rPr>
                <w:noProof/>
                <w:webHidden/>
              </w:rPr>
              <w:t>28</w:t>
            </w:r>
            <w:r w:rsidR="008929EF">
              <w:rPr>
                <w:noProof/>
                <w:webHidden/>
              </w:rPr>
              <w:fldChar w:fldCharType="end"/>
            </w:r>
          </w:hyperlink>
        </w:p>
        <w:p w14:paraId="78BAC474" w14:textId="77777777" w:rsidR="008929EF" w:rsidRDefault="0020341D">
          <w:pPr>
            <w:pStyle w:val="TDC1"/>
            <w:tabs>
              <w:tab w:val="right" w:leader="dot" w:pos="8828"/>
            </w:tabs>
            <w:rPr>
              <w:rFonts w:asciiTheme="minorHAnsi" w:eastAsiaTheme="minorEastAsia" w:hAnsiTheme="minorHAnsi" w:cstheme="minorBidi"/>
              <w:noProof/>
              <w:sz w:val="22"/>
              <w:szCs w:val="22"/>
              <w:lang w:val="es-MX" w:eastAsia="es-MX"/>
            </w:rPr>
          </w:pPr>
          <w:hyperlink w:anchor="_Toc86851953" w:history="1">
            <w:r w:rsidR="008929EF" w:rsidRPr="007C02B3">
              <w:rPr>
                <w:rStyle w:val="Hipervnculo"/>
                <w:rFonts w:ascii="Palatino Linotype" w:hAnsi="Palatino Linotype"/>
                <w:b/>
                <w:noProof/>
                <w:lang w:val="es-MX" w:eastAsia="en-US"/>
              </w:rPr>
              <w:t>R E S O L U T I V O S</w:t>
            </w:r>
            <w:r w:rsidR="008929EF">
              <w:rPr>
                <w:noProof/>
                <w:webHidden/>
              </w:rPr>
              <w:tab/>
            </w:r>
            <w:r w:rsidR="008929EF">
              <w:rPr>
                <w:noProof/>
                <w:webHidden/>
              </w:rPr>
              <w:fldChar w:fldCharType="begin"/>
            </w:r>
            <w:r w:rsidR="008929EF">
              <w:rPr>
                <w:noProof/>
                <w:webHidden/>
              </w:rPr>
              <w:instrText xml:space="preserve"> PAGEREF _Toc86851953 \h </w:instrText>
            </w:r>
            <w:r w:rsidR="008929EF">
              <w:rPr>
                <w:noProof/>
                <w:webHidden/>
              </w:rPr>
            </w:r>
            <w:r w:rsidR="008929EF">
              <w:rPr>
                <w:noProof/>
                <w:webHidden/>
              </w:rPr>
              <w:fldChar w:fldCharType="separate"/>
            </w:r>
            <w:r w:rsidR="008929EF">
              <w:rPr>
                <w:noProof/>
                <w:webHidden/>
              </w:rPr>
              <w:t>28</w:t>
            </w:r>
            <w:r w:rsidR="008929EF">
              <w:rPr>
                <w:noProof/>
                <w:webHidden/>
              </w:rPr>
              <w:fldChar w:fldCharType="end"/>
            </w:r>
          </w:hyperlink>
        </w:p>
        <w:p w14:paraId="074C737F" w14:textId="02C80A98" w:rsidR="009B3353" w:rsidRPr="004C3D0C" w:rsidRDefault="009B3353" w:rsidP="00132D5E">
          <w:pPr>
            <w:tabs>
              <w:tab w:val="left" w:pos="0"/>
            </w:tabs>
            <w:spacing w:line="360" w:lineRule="auto"/>
            <w:rPr>
              <w:rFonts w:ascii="Palatino Linotype" w:eastAsia="Calibri" w:hAnsi="Palatino Linotype"/>
              <w:b/>
              <w:bCs/>
              <w:lang w:eastAsia="en-US"/>
            </w:rPr>
          </w:pPr>
          <w:r w:rsidRPr="004C3D0C">
            <w:rPr>
              <w:rFonts w:ascii="Palatino Linotype" w:eastAsia="Calibri" w:hAnsi="Palatino Linotype"/>
              <w:b/>
              <w:bCs/>
              <w:color w:val="000000" w:themeColor="text1"/>
              <w:lang w:eastAsia="en-US"/>
            </w:rPr>
            <w:fldChar w:fldCharType="end"/>
          </w:r>
        </w:p>
      </w:sdtContent>
    </w:sdt>
    <w:p w14:paraId="4EF045D1" w14:textId="77777777" w:rsidR="00400F85" w:rsidRPr="004C3D0C" w:rsidRDefault="00400F85" w:rsidP="00132D5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p>
    <w:p w14:paraId="72B33C63" w14:textId="77777777" w:rsidR="00400F85" w:rsidRPr="004C3D0C" w:rsidRDefault="00400F85" w:rsidP="00132D5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p>
    <w:p w14:paraId="61209D85" w14:textId="77777777" w:rsidR="00400F85" w:rsidRPr="004C3D0C" w:rsidRDefault="00400F85" w:rsidP="00132D5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p>
    <w:p w14:paraId="4F6A6BD6" w14:textId="51BEE122" w:rsidR="00EA0165" w:rsidRPr="004C3D0C" w:rsidRDefault="00EA0165" w:rsidP="00132D5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lastRenderedPageBreak/>
        <w:t>Resolución del Pleno del Instituto de Transparencia, Acceso a la Información Pública y Protección de Datos Personales del Estado de México y Municipios, con domicilio e</w:t>
      </w:r>
      <w:r w:rsidR="009B3353" w:rsidRPr="004C3D0C">
        <w:rPr>
          <w:rFonts w:ascii="Palatino Linotype" w:eastAsiaTheme="minorEastAsia" w:hAnsi="Palatino Linotype" w:cstheme="minorBidi"/>
          <w:color w:val="000000" w:themeColor="text1"/>
          <w:lang w:val="es-ES_tradnl"/>
        </w:rPr>
        <w:t xml:space="preserve">n Metepec, Estado </w:t>
      </w:r>
      <w:r w:rsidR="007A6420" w:rsidRPr="004C3D0C">
        <w:rPr>
          <w:rFonts w:ascii="Palatino Linotype" w:eastAsiaTheme="minorEastAsia" w:hAnsi="Palatino Linotype" w:cstheme="minorBidi"/>
          <w:color w:val="000000" w:themeColor="text1"/>
          <w:lang w:val="es-ES_tradnl"/>
        </w:rPr>
        <w:t>de México; de cuatro</w:t>
      </w:r>
      <w:r w:rsidRPr="004C3D0C">
        <w:rPr>
          <w:rFonts w:ascii="Palatino Linotype" w:eastAsiaTheme="minorEastAsia" w:hAnsi="Palatino Linotype" w:cstheme="minorBidi"/>
          <w:color w:val="000000" w:themeColor="text1"/>
          <w:lang w:val="es-MX"/>
        </w:rPr>
        <w:t xml:space="preserve"> (</w:t>
      </w:r>
      <w:r w:rsidR="007A6420" w:rsidRPr="004C3D0C">
        <w:rPr>
          <w:rFonts w:ascii="Palatino Linotype" w:eastAsiaTheme="minorEastAsia" w:hAnsi="Palatino Linotype" w:cstheme="minorBidi"/>
          <w:color w:val="000000" w:themeColor="text1"/>
          <w:lang w:val="es-MX"/>
        </w:rPr>
        <w:t>04</w:t>
      </w:r>
      <w:r w:rsidRPr="004C3D0C">
        <w:rPr>
          <w:rFonts w:ascii="Palatino Linotype" w:eastAsiaTheme="minorEastAsia" w:hAnsi="Palatino Linotype" w:cstheme="minorBidi"/>
          <w:color w:val="000000" w:themeColor="text1"/>
          <w:lang w:val="es-MX"/>
        </w:rPr>
        <w:t>) de</w:t>
      </w:r>
      <w:r w:rsidR="007A6420" w:rsidRPr="004C3D0C">
        <w:rPr>
          <w:rFonts w:ascii="Palatino Linotype" w:eastAsiaTheme="minorEastAsia" w:hAnsi="Palatino Linotype" w:cstheme="minorBidi"/>
          <w:color w:val="000000" w:themeColor="text1"/>
          <w:lang w:val="es-MX"/>
        </w:rPr>
        <w:t xml:space="preserve"> noviembre </w:t>
      </w:r>
      <w:r w:rsidRPr="004C3D0C">
        <w:rPr>
          <w:rFonts w:ascii="Palatino Linotype" w:eastAsiaTheme="minorEastAsia" w:hAnsi="Palatino Linotype" w:cstheme="minorBidi"/>
          <w:color w:val="000000" w:themeColor="text1"/>
          <w:lang w:val="es-MX"/>
        </w:rPr>
        <w:t>de dos mil veintiuno</w:t>
      </w:r>
      <w:r w:rsidRPr="004C3D0C">
        <w:rPr>
          <w:rFonts w:ascii="Palatino Linotype" w:eastAsiaTheme="minorEastAsia" w:hAnsi="Palatino Linotype" w:cstheme="minorBidi"/>
          <w:color w:val="000000" w:themeColor="text1"/>
          <w:lang w:val="es-ES_tradnl"/>
        </w:rPr>
        <w:t xml:space="preserve">. </w:t>
      </w:r>
    </w:p>
    <w:p w14:paraId="68E5E524" w14:textId="192C84DB" w:rsidR="00EA0165" w:rsidRPr="004C3D0C" w:rsidRDefault="00EA0165" w:rsidP="00132D5E">
      <w:pPr>
        <w:pStyle w:val="Prrafodelista"/>
        <w:tabs>
          <w:tab w:val="left" w:pos="0"/>
        </w:tabs>
        <w:spacing w:line="360" w:lineRule="auto"/>
        <w:ind w:left="0"/>
        <w:jc w:val="both"/>
        <w:rPr>
          <w:rFonts w:ascii="Palatino Linotype" w:eastAsia="MS Mincho" w:hAnsi="Palatino Linotype"/>
          <w:lang w:val="es-ES_tradnl"/>
        </w:rPr>
      </w:pPr>
      <w:r w:rsidRPr="004C3D0C">
        <w:rPr>
          <w:rFonts w:ascii="Palatino Linotype" w:eastAsia="MS Mincho" w:hAnsi="Palatino Linotype"/>
          <w:b/>
          <w:lang w:val="es-ES_tradnl"/>
        </w:rPr>
        <w:t>VISTO</w:t>
      </w:r>
      <w:r w:rsidRPr="004C3D0C">
        <w:rPr>
          <w:rFonts w:ascii="Palatino Linotype" w:eastAsia="MS Mincho" w:hAnsi="Palatino Linotype"/>
          <w:lang w:val="es-ES_tradnl"/>
        </w:rPr>
        <w:t xml:space="preserve"> el expediente electrónico formado con motivo del recurso de revisión</w:t>
      </w:r>
      <w:r w:rsidR="007A6420" w:rsidRPr="004C3D0C">
        <w:rPr>
          <w:rFonts w:ascii="Palatino Linotype" w:eastAsia="MS Mincho" w:hAnsi="Palatino Linotype"/>
          <w:lang w:val="es-ES_tradnl"/>
        </w:rPr>
        <w:t xml:space="preserve"> </w:t>
      </w:r>
      <w:r w:rsidR="007A6420" w:rsidRPr="004C3D0C">
        <w:rPr>
          <w:rFonts w:ascii="Palatino Linotype" w:eastAsia="MS Mincho" w:hAnsi="Palatino Linotype"/>
          <w:b/>
          <w:lang w:val="es-ES_tradnl"/>
        </w:rPr>
        <w:t>04338/INFOEM/IP/RR/2021</w:t>
      </w:r>
      <w:r w:rsidRPr="004C3D0C">
        <w:rPr>
          <w:rFonts w:ascii="Palatino Linotype" w:eastAsia="MS Mincho" w:hAnsi="Palatino Linotype"/>
          <w:b/>
          <w:bCs/>
          <w:lang w:val="es-ES_tradnl"/>
        </w:rPr>
        <w:t xml:space="preserve">, </w:t>
      </w:r>
      <w:r w:rsidRPr="004C3D0C">
        <w:rPr>
          <w:rFonts w:ascii="Palatino Linotype" w:eastAsia="MS Mincho" w:hAnsi="Palatino Linotype"/>
          <w:lang w:val="es-ES_tradnl"/>
        </w:rPr>
        <w:t>promovido por</w:t>
      </w:r>
      <w:r w:rsidR="00B4299A" w:rsidRPr="004C3D0C">
        <w:rPr>
          <w:rFonts w:ascii="Palatino Linotype" w:eastAsia="MS Mincho" w:hAnsi="Palatino Linotype"/>
          <w:lang w:val="es-ES_tradnl"/>
        </w:rPr>
        <w:t xml:space="preserve"> </w:t>
      </w:r>
      <w:r w:rsidR="00A75269">
        <w:rPr>
          <w:rFonts w:ascii="Palatino Linotype" w:eastAsia="MS Mincho" w:hAnsi="Palatino Linotype"/>
          <w:b/>
          <w:lang w:val="es-ES_tradnl"/>
        </w:rPr>
        <w:t>XXXXXX XXXX XXXXXXX XXXXXX</w:t>
      </w:r>
      <w:r w:rsidR="007A6420" w:rsidRPr="004C3D0C">
        <w:rPr>
          <w:rFonts w:ascii="Palatino Linotype" w:eastAsia="MS Mincho" w:hAnsi="Palatino Linotype"/>
          <w:b/>
          <w:lang w:val="es-ES_tradnl"/>
        </w:rPr>
        <w:t xml:space="preserve"> </w:t>
      </w:r>
      <w:r w:rsidRPr="004C3D0C">
        <w:rPr>
          <w:rFonts w:ascii="Palatino Linotype" w:eastAsia="MS Mincho" w:hAnsi="Palatino Linotype"/>
          <w:lang w:val="es-ES_tradnl"/>
        </w:rPr>
        <w:t xml:space="preserve">en su calidad de </w:t>
      </w:r>
      <w:r w:rsidRPr="004C3D0C">
        <w:rPr>
          <w:rFonts w:ascii="Palatino Linotype" w:eastAsia="MS Mincho" w:hAnsi="Palatino Linotype"/>
          <w:b/>
          <w:lang w:val="es-ES_tradnl"/>
        </w:rPr>
        <w:t>RECURRENTE</w:t>
      </w:r>
      <w:r w:rsidR="00B4299A" w:rsidRPr="004C3D0C">
        <w:rPr>
          <w:rFonts w:ascii="Palatino Linotype" w:eastAsia="MS Mincho" w:hAnsi="Palatino Linotype"/>
          <w:lang w:val="es-ES_tradnl"/>
        </w:rPr>
        <w:t xml:space="preserve">, </w:t>
      </w:r>
      <w:r w:rsidR="007A6420" w:rsidRPr="004C3D0C">
        <w:rPr>
          <w:rFonts w:ascii="Palatino Linotype" w:eastAsia="MS Mincho" w:hAnsi="Palatino Linotype"/>
          <w:lang w:val="es-ES_tradnl"/>
        </w:rPr>
        <w:t xml:space="preserve">en contra de la respuesta del </w:t>
      </w:r>
      <w:r w:rsidR="007A6420" w:rsidRPr="004C3D0C">
        <w:rPr>
          <w:rFonts w:ascii="Palatino Linotype" w:eastAsia="MS Mincho" w:hAnsi="Palatino Linotype"/>
          <w:b/>
          <w:lang w:val="es-ES_tradnl"/>
        </w:rPr>
        <w:t xml:space="preserve">Ayuntamiento de Naucalpan de Juárez </w:t>
      </w:r>
      <w:r w:rsidRPr="004C3D0C">
        <w:rPr>
          <w:rFonts w:ascii="Palatino Linotype" w:eastAsia="MS Mincho" w:hAnsi="Palatino Linotype"/>
          <w:lang w:val="es-ES_tradnl"/>
        </w:rPr>
        <w:t>en lo sucesivo el</w:t>
      </w:r>
      <w:r w:rsidRPr="004C3D0C">
        <w:rPr>
          <w:rFonts w:ascii="Palatino Linotype" w:eastAsia="MS Mincho" w:hAnsi="Palatino Linotype"/>
          <w:b/>
          <w:lang w:val="es-ES_tradnl"/>
        </w:rPr>
        <w:t xml:space="preserve"> SUJETO OBLIGADO, </w:t>
      </w:r>
      <w:r w:rsidRPr="004C3D0C">
        <w:rPr>
          <w:rFonts w:ascii="Palatino Linotype" w:eastAsia="MS Mincho" w:hAnsi="Palatino Linotype"/>
          <w:lang w:val="es-ES_tradnl"/>
        </w:rPr>
        <w:t xml:space="preserve">se procede a dictar la presente resolución, con base en los siguientes: </w:t>
      </w:r>
    </w:p>
    <w:p w14:paraId="64D30E95" w14:textId="2F57A823" w:rsidR="00F216D7" w:rsidRPr="004C3D0C" w:rsidRDefault="00EA0165" w:rsidP="00132D5E">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6851941"/>
      <w:r w:rsidRPr="004C3D0C">
        <w:rPr>
          <w:rFonts w:ascii="Palatino Linotype" w:hAnsi="Palatino Linotype"/>
          <w:b/>
          <w:color w:val="000000" w:themeColor="text1"/>
          <w:sz w:val="24"/>
          <w:szCs w:val="24"/>
          <w:lang w:val="es-MX" w:eastAsia="en-US"/>
        </w:rPr>
        <w:t>ANTECEDENTES</w:t>
      </w:r>
      <w:bookmarkEnd w:id="0"/>
      <w:bookmarkEnd w:id="1"/>
      <w:bookmarkEnd w:id="2"/>
      <w:bookmarkEnd w:id="3"/>
    </w:p>
    <w:p w14:paraId="18BB8EDB" w14:textId="5874DAFD" w:rsidR="00EA0165" w:rsidRPr="004C3D0C" w:rsidRDefault="00EA0165" w:rsidP="00CB0963">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4C3D0C">
        <w:rPr>
          <w:rFonts w:ascii="Palatino Linotype" w:eastAsia="Calibri" w:hAnsi="Palatino Linotype" w:cs="Arial"/>
          <w:color w:val="000000" w:themeColor="text1"/>
        </w:rPr>
        <w:t>El</w:t>
      </w:r>
      <w:r w:rsidR="00F216D7" w:rsidRPr="004C3D0C">
        <w:rPr>
          <w:rFonts w:ascii="Palatino Linotype" w:eastAsia="Calibri" w:hAnsi="Palatino Linotype" w:cs="Arial"/>
          <w:color w:val="000000" w:themeColor="text1"/>
        </w:rPr>
        <w:t xml:space="preserve"> </w:t>
      </w:r>
      <w:r w:rsidR="007A6420" w:rsidRPr="004C3D0C">
        <w:rPr>
          <w:rFonts w:ascii="Palatino Linotype" w:eastAsia="Calibri" w:hAnsi="Palatino Linotype" w:cs="Arial"/>
          <w:color w:val="000000" w:themeColor="text1"/>
        </w:rPr>
        <w:t xml:space="preserve">cuatro </w:t>
      </w:r>
      <w:r w:rsidRPr="004C3D0C">
        <w:rPr>
          <w:rFonts w:ascii="Palatino Linotype" w:eastAsia="Calibri" w:hAnsi="Palatino Linotype" w:cs="Arial"/>
          <w:color w:val="000000" w:themeColor="text1"/>
        </w:rPr>
        <w:t>(</w:t>
      </w:r>
      <w:r w:rsidR="007A6420" w:rsidRPr="004C3D0C">
        <w:rPr>
          <w:rFonts w:ascii="Palatino Linotype" w:eastAsia="Calibri" w:hAnsi="Palatino Linotype" w:cs="Arial"/>
          <w:color w:val="000000" w:themeColor="text1"/>
        </w:rPr>
        <w:t>04</w:t>
      </w:r>
      <w:r w:rsidRPr="004C3D0C">
        <w:rPr>
          <w:rFonts w:ascii="Palatino Linotype" w:eastAsia="Calibri" w:hAnsi="Palatino Linotype" w:cs="Arial"/>
          <w:color w:val="000000" w:themeColor="text1"/>
        </w:rPr>
        <w:t>) de</w:t>
      </w:r>
      <w:r w:rsidR="007A6420" w:rsidRPr="004C3D0C">
        <w:rPr>
          <w:rFonts w:ascii="Palatino Linotype" w:eastAsia="Calibri" w:hAnsi="Palatino Linotype" w:cs="Arial"/>
          <w:color w:val="000000" w:themeColor="text1"/>
        </w:rPr>
        <w:t xml:space="preserve"> agosto</w:t>
      </w:r>
      <w:r w:rsidRPr="004C3D0C">
        <w:rPr>
          <w:rFonts w:ascii="Palatino Linotype" w:eastAsia="Calibri" w:hAnsi="Palatino Linotype" w:cs="Arial"/>
          <w:color w:val="000000" w:themeColor="text1"/>
        </w:rPr>
        <w:t xml:space="preserve"> de dos mil </w:t>
      </w:r>
      <w:r w:rsidR="002B2B24" w:rsidRPr="004C3D0C">
        <w:rPr>
          <w:rFonts w:ascii="Palatino Linotype" w:eastAsia="Calibri" w:hAnsi="Palatino Linotype" w:cs="Arial"/>
          <w:color w:val="000000" w:themeColor="text1"/>
        </w:rPr>
        <w:t>veintiuno</w:t>
      </w:r>
      <w:r w:rsidRPr="004C3D0C">
        <w:rPr>
          <w:rFonts w:ascii="Palatino Linotype" w:eastAsia="Calibri" w:hAnsi="Palatino Linotype" w:cs="Arial"/>
          <w:color w:val="000000" w:themeColor="text1"/>
        </w:rPr>
        <w:t xml:space="preserve">, </w:t>
      </w:r>
      <w:r w:rsidRPr="004C3D0C">
        <w:rPr>
          <w:rFonts w:ascii="Palatino Linotype" w:eastAsiaTheme="minorEastAsia" w:hAnsi="Palatino Linotype" w:cstheme="minorBidi"/>
          <w:color w:val="000000" w:themeColor="text1"/>
          <w:lang w:val="es-ES_tradnl"/>
        </w:rPr>
        <w:t>el particular presentó</w:t>
      </w:r>
      <w:r w:rsidRPr="004C3D0C">
        <w:rPr>
          <w:rFonts w:ascii="Palatino Linotype" w:eastAsiaTheme="minorEastAsia" w:hAnsi="Palatino Linotype" w:cstheme="minorBidi"/>
          <w:b/>
          <w:color w:val="000000" w:themeColor="text1"/>
          <w:lang w:val="es-ES_tradnl"/>
        </w:rPr>
        <w:t xml:space="preserve"> </w:t>
      </w:r>
      <w:r w:rsidRPr="004C3D0C">
        <w:rPr>
          <w:rFonts w:ascii="Palatino Linotype" w:eastAsiaTheme="minorEastAsia" w:hAnsi="Palatino Linotype" w:cstheme="minorBidi"/>
          <w:bCs/>
          <w:color w:val="000000" w:themeColor="text1"/>
          <w:lang w:val="es-ES_tradnl"/>
        </w:rPr>
        <w:t xml:space="preserve">a través del </w:t>
      </w:r>
      <w:r w:rsidR="00DD24BD" w:rsidRPr="004C3D0C">
        <w:rPr>
          <w:rFonts w:ascii="Palatino Linotype" w:eastAsia="Calibri" w:hAnsi="Palatino Linotype" w:cs="Arial"/>
          <w:color w:val="000000" w:themeColor="text1"/>
        </w:rPr>
        <w:t>Sistema de Acceso</w:t>
      </w:r>
      <w:r w:rsidRPr="004C3D0C">
        <w:rPr>
          <w:rFonts w:ascii="Palatino Linotype" w:eastAsia="Calibri" w:hAnsi="Palatino Linotype" w:cs="Arial"/>
          <w:color w:val="000000" w:themeColor="text1"/>
        </w:rPr>
        <w:t xml:space="preserve"> a la Información Mexiquense</w:t>
      </w:r>
      <w:r w:rsidRPr="004C3D0C">
        <w:rPr>
          <w:rFonts w:ascii="Palatino Linotype" w:eastAsia="Calibri" w:hAnsi="Palatino Linotype" w:cs="Arial"/>
          <w:b/>
          <w:color w:val="000000" w:themeColor="text1"/>
        </w:rPr>
        <w:t xml:space="preserve"> </w:t>
      </w:r>
      <w:r w:rsidRPr="004C3D0C">
        <w:rPr>
          <w:rFonts w:ascii="Palatino Linotype" w:eastAsia="Calibri" w:hAnsi="Palatino Linotype" w:cs="Arial"/>
          <w:b/>
          <w:bCs/>
          <w:color w:val="000000" w:themeColor="text1"/>
        </w:rPr>
        <w:t>(SAIMEX)</w:t>
      </w:r>
      <w:r w:rsidRPr="004C3D0C">
        <w:rPr>
          <w:rFonts w:ascii="Palatino Linotype" w:eastAsia="Calibri" w:hAnsi="Palatino Linotype" w:cs="Arial"/>
          <w:b/>
          <w:color w:val="000000" w:themeColor="text1"/>
        </w:rPr>
        <w:t xml:space="preserve">, </w:t>
      </w:r>
      <w:r w:rsidRPr="004C3D0C">
        <w:rPr>
          <w:rFonts w:ascii="Palatino Linotype" w:eastAsia="Calibri" w:hAnsi="Palatino Linotype" w:cs="Arial"/>
          <w:color w:val="000000" w:themeColor="text1"/>
        </w:rPr>
        <w:t>la solicitud de información pública registrada con el número</w:t>
      </w:r>
      <w:r w:rsidR="007A6420" w:rsidRPr="004C3D0C">
        <w:rPr>
          <w:rFonts w:ascii="Palatino Linotype" w:hAnsi="Palatino Linotype"/>
          <w:b/>
          <w:bCs/>
          <w:color w:val="FF0000"/>
        </w:rPr>
        <w:t xml:space="preserve"> </w:t>
      </w:r>
      <w:r w:rsidR="007A6420" w:rsidRPr="004C3D0C">
        <w:rPr>
          <w:rFonts w:ascii="Palatino Linotype" w:eastAsia="Calibri" w:hAnsi="Palatino Linotype" w:cs="Arial"/>
          <w:b/>
          <w:bCs/>
          <w:color w:val="000000" w:themeColor="text1"/>
        </w:rPr>
        <w:t>00572/NAUCALPA/IP/2021</w:t>
      </w:r>
      <w:r w:rsidRPr="004C3D0C">
        <w:rPr>
          <w:rFonts w:ascii="Palatino Linotype" w:eastAsiaTheme="minorEastAsia" w:hAnsi="Palatino Linotype" w:cstheme="minorBidi"/>
          <w:b/>
          <w:bCs/>
          <w:color w:val="000000" w:themeColor="text1"/>
          <w:lang w:val="es-ES_tradnl"/>
        </w:rPr>
        <w:t>,</w:t>
      </w:r>
      <w:r w:rsidRPr="004C3D0C">
        <w:rPr>
          <w:rFonts w:ascii="Palatino Linotype" w:eastAsia="Calibri" w:hAnsi="Palatino Linotype" w:cs="Arial"/>
          <w:color w:val="000000" w:themeColor="text1"/>
        </w:rPr>
        <w:t xml:space="preserve"> mediante la cual requirió:</w:t>
      </w:r>
    </w:p>
    <w:p w14:paraId="6E641C3B" w14:textId="77777777" w:rsidR="00EA0165" w:rsidRPr="004C3D0C" w:rsidRDefault="00EA0165" w:rsidP="00132D5E">
      <w:pPr>
        <w:tabs>
          <w:tab w:val="left" w:pos="426"/>
        </w:tabs>
        <w:spacing w:line="360" w:lineRule="auto"/>
        <w:contextualSpacing/>
        <w:jc w:val="both"/>
        <w:rPr>
          <w:rFonts w:ascii="Palatino Linotype" w:eastAsia="Calibri" w:hAnsi="Palatino Linotype" w:cs="Arial"/>
          <w:color w:val="000000" w:themeColor="text1"/>
        </w:rPr>
      </w:pPr>
    </w:p>
    <w:p w14:paraId="119BF7E0" w14:textId="7456B1B7" w:rsidR="00EA0165" w:rsidRPr="004C3D0C" w:rsidRDefault="00EA0165" w:rsidP="00132D5E">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i/>
          <w:color w:val="000000" w:themeColor="text1"/>
          <w:lang w:val="es-ES_tradnl"/>
        </w:rPr>
        <w:t>“</w:t>
      </w:r>
      <w:r w:rsidR="007A6420" w:rsidRPr="004C3D0C">
        <w:rPr>
          <w:rFonts w:ascii="Palatino Linotype" w:eastAsiaTheme="minorEastAsia" w:hAnsi="Palatino Linotype" w:cstheme="minorBidi"/>
          <w:i/>
          <w:color w:val="000000" w:themeColor="text1"/>
          <w:lang w:val="es-ES_tradnl"/>
        </w:rPr>
        <w:t>Solicito se me indique por parte de la Tesorería Municipal por ser la autoridad competente, el monto en numerario del DAP que el Municipio de Naucalpan adeuda</w:t>
      </w:r>
      <w:r w:rsidRPr="004C3D0C">
        <w:rPr>
          <w:rFonts w:ascii="Palatino Linotype" w:eastAsiaTheme="minorEastAsia" w:hAnsi="Palatino Linotype" w:cstheme="minorBidi"/>
          <w:i/>
          <w:color w:val="000000" w:themeColor="text1"/>
          <w:lang w:val="es-ES_tradnl"/>
        </w:rPr>
        <w:t xml:space="preserve">.” </w:t>
      </w:r>
      <w:r w:rsidRPr="004C3D0C">
        <w:rPr>
          <w:rFonts w:ascii="Palatino Linotype" w:eastAsiaTheme="minorEastAsia" w:hAnsi="Palatino Linotype" w:cstheme="minorBidi"/>
          <w:color w:val="000000" w:themeColor="text1"/>
          <w:lang w:val="es-ES_tradnl"/>
        </w:rPr>
        <w:t>(Sic).</w:t>
      </w:r>
    </w:p>
    <w:p w14:paraId="1046CCE1" w14:textId="304A6F03" w:rsidR="00A415DB" w:rsidRPr="004C3D0C" w:rsidRDefault="00A415DB" w:rsidP="00132D5E">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0B2949BC" w14:textId="23CFBF42" w:rsidR="00EA0165" w:rsidRPr="004C3D0C" w:rsidRDefault="00EA0165" w:rsidP="00CB0963">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C3D0C">
        <w:rPr>
          <w:rFonts w:ascii="Palatino Linotype" w:eastAsiaTheme="minorEastAsia" w:hAnsi="Palatino Linotype" w:cs="Arial"/>
          <w:color w:val="000000" w:themeColor="text1"/>
          <w:lang w:val="es-ES_tradnl"/>
        </w:rPr>
        <w:t xml:space="preserve">Se hace constar que </w:t>
      </w:r>
      <w:r w:rsidRPr="004C3D0C">
        <w:rPr>
          <w:rFonts w:ascii="Palatino Linotype" w:hAnsi="Palatino Linotype" w:cs="Arial"/>
          <w:color w:val="000000" w:themeColor="text1"/>
        </w:rPr>
        <w:t xml:space="preserve">el entonces </w:t>
      </w:r>
      <w:r w:rsidRPr="004C3D0C">
        <w:rPr>
          <w:rFonts w:ascii="Palatino Linotype" w:hAnsi="Palatino Linotype" w:cs="Arial"/>
          <w:b/>
          <w:color w:val="000000" w:themeColor="text1"/>
        </w:rPr>
        <w:t>SOLICITANTE</w:t>
      </w:r>
      <w:r w:rsidRPr="004C3D0C">
        <w:rPr>
          <w:rFonts w:ascii="Palatino Linotype" w:hAnsi="Palatino Linotype" w:cs="Arial"/>
          <w:color w:val="000000" w:themeColor="text1"/>
        </w:rPr>
        <w:t xml:space="preserve"> señaló como modalidad de entrega de la información</w:t>
      </w:r>
      <w:r w:rsidRPr="004C3D0C">
        <w:rPr>
          <w:rFonts w:ascii="Palatino Linotype" w:hAnsi="Palatino Linotype" w:cs="Arial"/>
          <w:b/>
          <w:color w:val="000000" w:themeColor="text1"/>
        </w:rPr>
        <w:t>:</w:t>
      </w:r>
      <w:r w:rsidRPr="004C3D0C">
        <w:rPr>
          <w:rFonts w:ascii="Palatino Linotype" w:hAnsi="Palatino Linotype" w:cs="Arial"/>
          <w:color w:val="000000" w:themeColor="text1"/>
        </w:rPr>
        <w:t xml:space="preserve"> </w:t>
      </w:r>
      <w:r w:rsidRPr="004C3D0C">
        <w:rPr>
          <w:rFonts w:ascii="Palatino Linotype" w:hAnsi="Palatino Linotype" w:cs="Arial"/>
          <w:b/>
          <w:color w:val="000000" w:themeColor="text1"/>
        </w:rPr>
        <w:t>A través del SAIMEX</w:t>
      </w:r>
      <w:r w:rsidRPr="004C3D0C">
        <w:rPr>
          <w:rFonts w:ascii="Palatino Linotype" w:eastAsia="Calibri" w:hAnsi="Palatino Linotype" w:cs="Arial"/>
          <w:color w:val="000000" w:themeColor="text1"/>
          <w:lang w:val="es-AR"/>
        </w:rPr>
        <w:t>.</w:t>
      </w:r>
    </w:p>
    <w:p w14:paraId="73E918B8" w14:textId="77777777" w:rsidR="0042021B" w:rsidRPr="004C3D0C" w:rsidRDefault="0042021B" w:rsidP="00132D5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FE673F" w14:textId="59CAA294" w:rsidR="00EA0165" w:rsidRPr="004C3D0C" w:rsidRDefault="001A0598" w:rsidP="00CB0963">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C3D0C">
        <w:rPr>
          <w:rFonts w:ascii="Palatino Linotype" w:eastAsiaTheme="minorEastAsia" w:hAnsi="Palatino Linotype" w:cstheme="minorBidi"/>
          <w:color w:val="000000" w:themeColor="text1"/>
          <w:lang w:val="es-ES_tradnl"/>
        </w:rPr>
        <w:lastRenderedPageBreak/>
        <w:t xml:space="preserve">El </w:t>
      </w:r>
      <w:r w:rsidR="007A6420" w:rsidRPr="004C3D0C">
        <w:rPr>
          <w:rFonts w:ascii="Palatino Linotype" w:eastAsiaTheme="minorEastAsia" w:hAnsi="Palatino Linotype" w:cstheme="minorBidi"/>
          <w:color w:val="000000" w:themeColor="text1"/>
          <w:lang w:val="es-ES_tradnl"/>
        </w:rPr>
        <w:t>diecinueve (19) de agosto</w:t>
      </w:r>
      <w:r w:rsidR="00EA0165" w:rsidRPr="004C3D0C">
        <w:rPr>
          <w:rFonts w:ascii="Palatino Linotype" w:eastAsiaTheme="minorEastAsia" w:hAnsi="Palatino Linotype" w:cstheme="minorBidi"/>
          <w:color w:val="000000" w:themeColor="text1"/>
          <w:lang w:val="es-ES_tradnl"/>
        </w:rPr>
        <w:t xml:space="preserve"> de dos mil veintiuno, el </w:t>
      </w:r>
      <w:r w:rsidR="00EA0165" w:rsidRPr="004C3D0C">
        <w:rPr>
          <w:rFonts w:ascii="Palatino Linotype" w:eastAsiaTheme="minorEastAsia" w:hAnsi="Palatino Linotype" w:cstheme="minorBidi"/>
          <w:b/>
          <w:color w:val="000000" w:themeColor="text1"/>
          <w:lang w:val="es-ES_tradnl"/>
        </w:rPr>
        <w:t>SUJETO OBLIGADO</w:t>
      </w:r>
      <w:r w:rsidR="00EA0165" w:rsidRPr="004C3D0C">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4C3D0C" w:rsidRDefault="002B2B24" w:rsidP="00132D5E">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776D0B02" w14:textId="30751D2E" w:rsidR="007A6420" w:rsidRPr="004C3D0C" w:rsidRDefault="00EA0165" w:rsidP="00A7526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C3D0C">
        <w:rPr>
          <w:rFonts w:ascii="Palatino Linotype" w:eastAsiaTheme="minorEastAsia" w:hAnsi="Palatino Linotype" w:cstheme="minorBidi"/>
          <w:i/>
          <w:noProof/>
          <w:color w:val="000000" w:themeColor="text1"/>
          <w:lang w:val="es-MX" w:eastAsia="es-MX"/>
        </w:rPr>
        <w:t>“</w:t>
      </w:r>
      <w:r w:rsidR="007A6420" w:rsidRPr="004C3D0C">
        <w:rPr>
          <w:rFonts w:ascii="Palatino Linotype" w:eastAsiaTheme="minorEastAsia" w:hAnsi="Palatino Linotype" w:cstheme="minorBidi"/>
          <w:i/>
          <w:noProof/>
          <w:color w:val="000000" w:themeColor="text1"/>
          <w:lang w:val="es-MX" w:eastAsia="es-MX"/>
        </w:rPr>
        <w:t>Naucalpan de Juárez, México a 19 de Agosto de 2021</w:t>
      </w:r>
    </w:p>
    <w:p w14:paraId="2D4C37D9" w14:textId="469D0057" w:rsidR="007A6420" w:rsidRPr="004C3D0C" w:rsidRDefault="007A6420" w:rsidP="00132D5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C3D0C">
        <w:rPr>
          <w:rFonts w:ascii="Palatino Linotype" w:eastAsiaTheme="minorEastAsia" w:hAnsi="Palatino Linotype" w:cstheme="minorBidi"/>
          <w:i/>
          <w:noProof/>
          <w:color w:val="000000" w:themeColor="text1"/>
          <w:lang w:val="es-MX" w:eastAsia="es-MX"/>
        </w:rPr>
        <w:t xml:space="preserve">Nombre del solicitante: </w:t>
      </w:r>
      <w:r w:rsidR="00A75269" w:rsidRPr="00A75269">
        <w:rPr>
          <w:rFonts w:ascii="Palatino Linotype" w:eastAsiaTheme="minorEastAsia" w:hAnsi="Palatino Linotype" w:cstheme="minorBidi"/>
          <w:i/>
          <w:noProof/>
          <w:color w:val="000000" w:themeColor="text1"/>
          <w:lang w:val="es-ES_tradnl" w:eastAsia="es-MX"/>
        </w:rPr>
        <w:t>XXXXXX XXXX XXXXXXX XXXXXX</w:t>
      </w:r>
    </w:p>
    <w:p w14:paraId="60075DDE" w14:textId="77777777" w:rsidR="007A6420" w:rsidRPr="004C3D0C" w:rsidRDefault="007A6420" w:rsidP="00132D5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C3D0C">
        <w:rPr>
          <w:rFonts w:ascii="Palatino Linotype" w:eastAsiaTheme="minorEastAsia" w:hAnsi="Palatino Linotype" w:cstheme="minorBidi"/>
          <w:i/>
          <w:noProof/>
          <w:color w:val="000000" w:themeColor="text1"/>
          <w:lang w:val="es-MX" w:eastAsia="es-MX"/>
        </w:rPr>
        <w:t>Folio de la solicitud: 00572/NAUCALPA/IP/2021</w:t>
      </w:r>
    </w:p>
    <w:p w14:paraId="15A8E5EB" w14:textId="77777777" w:rsidR="007A6420" w:rsidRPr="004C3D0C" w:rsidRDefault="007A6420" w:rsidP="00132D5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C3D0C">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891ACD" w14:textId="77777777" w:rsidR="007A6420" w:rsidRPr="004C3D0C" w:rsidRDefault="007A6420" w:rsidP="00132D5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C3D0C">
        <w:rPr>
          <w:rFonts w:ascii="Palatino Linotype" w:eastAsiaTheme="minorEastAsia" w:hAnsi="Palatino Linotype" w:cstheme="minorBidi"/>
          <w:i/>
          <w:noProof/>
          <w:color w:val="000000" w:themeColor="text1"/>
          <w:lang w:val="es-MX" w:eastAsia="es-MX"/>
        </w:rPr>
        <w:t xml:space="preserve">Por lo que atañe a la Tesorería Municipal, área encargada de atender su solicitud, la cual emite la siguiente respuesta: “…En atención al folio de solicitud ingresa mediante Sistema de Información Mexiquense (SAIMEX) número 00572/NAUCALPAN/IP/2021, y dando cumplimiento a lo establecido por el artículo 9 y 53, Fracciones: II, V y VI de la Ley de Trasparencia y Acceso a la Información Pública del Estado de México y Municipios y atendiendo al principio de Máxima Publicidad. Me permito hacer de su conocimiento que con respecto a la información solicitada y para los efectos procedentes y con la finalidad de dar atención a la solicitud recibida, se informa que a la fecha no existe registro de adeudo por concepto de derechos de alumbrado público (DAP). Lo anterior con apego a la Ley de Transparencia y Acceso a la Información Pública del Estado de México y Municipios en el Articulo, 12. Sin otro particular de momento quedo de usted...” (sic). Finalmente, se le comunica que en caso de </w:t>
      </w:r>
      <w:r w:rsidRPr="004C3D0C">
        <w:rPr>
          <w:rFonts w:ascii="Palatino Linotype" w:eastAsiaTheme="minorEastAsia" w:hAnsi="Palatino Linotype" w:cstheme="minorBidi"/>
          <w:i/>
          <w:noProof/>
          <w:color w:val="000000" w:themeColor="text1"/>
          <w:lang w:val="es-MX" w:eastAsia="es-MX"/>
        </w:rPr>
        <w:lastRenderedPageBreak/>
        <w:t>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25D5E751" w14:textId="77777777" w:rsidR="007A6420" w:rsidRPr="004C3D0C" w:rsidRDefault="007A6420" w:rsidP="00132D5E">
      <w:pPr>
        <w:spacing w:line="360" w:lineRule="auto"/>
        <w:ind w:left="567" w:right="567"/>
        <w:rPr>
          <w:rFonts w:ascii="Palatino Linotype" w:eastAsiaTheme="minorEastAsia" w:hAnsi="Palatino Linotype" w:cstheme="minorBidi"/>
          <w:i/>
          <w:noProof/>
          <w:color w:val="000000" w:themeColor="text1"/>
          <w:lang w:val="es-MX" w:eastAsia="es-MX"/>
        </w:rPr>
      </w:pPr>
      <w:r w:rsidRPr="004C3D0C">
        <w:rPr>
          <w:rFonts w:ascii="Palatino Linotype" w:eastAsiaTheme="minorEastAsia" w:hAnsi="Palatino Linotype" w:cstheme="minorBidi"/>
          <w:i/>
          <w:noProof/>
          <w:color w:val="000000" w:themeColor="text1"/>
          <w:lang w:val="es-MX" w:eastAsia="es-MX"/>
        </w:rPr>
        <w:t>ATENTAMENTE</w:t>
      </w:r>
    </w:p>
    <w:p w14:paraId="373EF026" w14:textId="1F4AEC01" w:rsidR="002B2B24" w:rsidRPr="004C3D0C" w:rsidRDefault="007A6420" w:rsidP="00132D5E">
      <w:pPr>
        <w:spacing w:line="360" w:lineRule="auto"/>
        <w:ind w:left="567" w:right="567"/>
        <w:rPr>
          <w:rFonts w:ascii="Palatino Linotype" w:eastAsiaTheme="minorEastAsia" w:hAnsi="Palatino Linotype" w:cstheme="minorBidi"/>
          <w:i/>
          <w:noProof/>
          <w:color w:val="000000" w:themeColor="text1"/>
          <w:lang w:val="es-MX" w:eastAsia="es-MX"/>
        </w:rPr>
      </w:pPr>
      <w:r w:rsidRPr="004C3D0C">
        <w:rPr>
          <w:rFonts w:ascii="Palatino Linotype" w:eastAsiaTheme="minorEastAsia" w:hAnsi="Palatino Linotype" w:cstheme="minorBidi"/>
          <w:i/>
          <w:noProof/>
          <w:color w:val="000000" w:themeColor="text1"/>
          <w:lang w:val="es-MX" w:eastAsia="es-MX"/>
        </w:rPr>
        <w:t>C. LEONARDO SALCEDO MALVAEZ</w:t>
      </w:r>
      <w:r w:rsidR="001A0598" w:rsidRPr="004C3D0C">
        <w:rPr>
          <w:rFonts w:ascii="Palatino Linotype" w:eastAsiaTheme="minorEastAsia" w:hAnsi="Palatino Linotype" w:cstheme="minorBidi"/>
          <w:i/>
          <w:noProof/>
          <w:color w:val="000000" w:themeColor="text1"/>
          <w:lang w:val="es-MX" w:eastAsia="es-MX"/>
        </w:rPr>
        <w:t>.” (Sic)</w:t>
      </w:r>
    </w:p>
    <w:p w14:paraId="1CD10B41" w14:textId="77777777" w:rsidR="00EA0165" w:rsidRPr="004C3D0C" w:rsidRDefault="00EA0165" w:rsidP="00132D5E">
      <w:pPr>
        <w:spacing w:after="240" w:line="360" w:lineRule="auto"/>
        <w:ind w:right="567"/>
        <w:jc w:val="both"/>
        <w:rPr>
          <w:rFonts w:ascii="Palatino Linotype" w:eastAsiaTheme="minorEastAsia" w:hAnsi="Palatino Linotype" w:cstheme="minorBidi"/>
          <w:noProof/>
          <w:color w:val="000000" w:themeColor="text1"/>
          <w:lang w:val="es-MX" w:eastAsia="es-MX"/>
        </w:rPr>
      </w:pPr>
    </w:p>
    <w:p w14:paraId="1AA97197" w14:textId="184C92B2" w:rsidR="00EA0165" w:rsidRPr="004C3D0C" w:rsidRDefault="00EA0165" w:rsidP="00CB0963">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 xml:space="preserve">Asimismo, el </w:t>
      </w:r>
      <w:r w:rsidRPr="004C3D0C">
        <w:rPr>
          <w:rFonts w:ascii="Palatino Linotype" w:eastAsiaTheme="minorEastAsia" w:hAnsi="Palatino Linotype" w:cstheme="minorBidi"/>
          <w:b/>
          <w:bCs/>
          <w:color w:val="000000" w:themeColor="text1"/>
          <w:lang w:val="es-ES_tradnl"/>
        </w:rPr>
        <w:t>SUJETO OBLIGADO</w:t>
      </w:r>
      <w:r w:rsidRPr="004C3D0C">
        <w:rPr>
          <w:rFonts w:ascii="Palatino Linotype" w:eastAsiaTheme="minorEastAsia" w:hAnsi="Palatino Linotype" w:cstheme="minorBidi"/>
          <w:color w:val="000000" w:themeColor="text1"/>
          <w:lang w:val="es-ES_tradnl"/>
        </w:rPr>
        <w:t xml:space="preserve"> adjuntó a su respuesta </w:t>
      </w:r>
      <w:r w:rsidR="00376142" w:rsidRPr="004C3D0C">
        <w:rPr>
          <w:rFonts w:ascii="Palatino Linotype" w:eastAsiaTheme="minorEastAsia" w:hAnsi="Palatino Linotype" w:cstheme="minorBidi"/>
          <w:color w:val="000000" w:themeColor="text1"/>
          <w:lang w:val="es-ES_tradnl"/>
        </w:rPr>
        <w:t>el</w:t>
      </w:r>
      <w:r w:rsidR="00F11AAF" w:rsidRPr="004C3D0C">
        <w:rPr>
          <w:rFonts w:ascii="Palatino Linotype" w:eastAsiaTheme="minorEastAsia" w:hAnsi="Palatino Linotype" w:cstheme="minorBidi"/>
          <w:color w:val="000000" w:themeColor="text1"/>
          <w:lang w:val="es-ES_tradnl"/>
        </w:rPr>
        <w:t xml:space="preserve"> archivo</w:t>
      </w:r>
      <w:r w:rsidR="00376142" w:rsidRPr="004C3D0C">
        <w:rPr>
          <w:rFonts w:ascii="Palatino Linotype" w:eastAsiaTheme="minorEastAsia" w:hAnsi="Palatino Linotype" w:cstheme="minorBidi"/>
          <w:color w:val="000000" w:themeColor="text1"/>
          <w:lang w:val="es-ES_tradnl"/>
        </w:rPr>
        <w:t xml:space="preserve"> </w:t>
      </w:r>
      <w:r w:rsidRPr="004C3D0C">
        <w:rPr>
          <w:rFonts w:ascii="Palatino Linotype" w:eastAsiaTheme="minorEastAsia" w:hAnsi="Palatino Linotype" w:cstheme="minorBidi"/>
          <w:color w:val="000000" w:themeColor="text1"/>
          <w:lang w:val="es-ES_tradnl"/>
        </w:rPr>
        <w:t>electrónico que se describe a continuación:</w:t>
      </w:r>
    </w:p>
    <w:p w14:paraId="71777170" w14:textId="77777777" w:rsidR="00EA0165" w:rsidRPr="004C3D0C" w:rsidRDefault="00EA0165" w:rsidP="00132D5E">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F686D2A" w14:textId="48807416" w:rsidR="005171DE" w:rsidRPr="00A75269" w:rsidRDefault="0020341D" w:rsidP="00A75269">
      <w:pPr>
        <w:pStyle w:val="Prrafodelista"/>
        <w:numPr>
          <w:ilvl w:val="0"/>
          <w:numId w:val="3"/>
        </w:numPr>
        <w:tabs>
          <w:tab w:val="left" w:pos="284"/>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6420" w:rsidRPr="004C3D0C">
          <w:rPr>
            <w:rStyle w:val="Hipervnculo"/>
            <w:rFonts w:ascii="Palatino Linotype" w:eastAsiaTheme="minorEastAsia" w:hAnsi="Palatino Linotype" w:cstheme="minorBidi"/>
            <w:b/>
            <w:bCs/>
            <w:color w:val="000000" w:themeColor="text1"/>
            <w:u w:val="none"/>
          </w:rPr>
          <w:t>Folio 005722021.pdf</w:t>
        </w:r>
      </w:hyperlink>
      <w:r w:rsidR="00EA0165" w:rsidRPr="004C3D0C">
        <w:rPr>
          <w:rFonts w:ascii="Palatino Linotype" w:eastAsiaTheme="minorEastAsia" w:hAnsi="Palatino Linotype" w:cstheme="minorBidi"/>
          <w:color w:val="000000" w:themeColor="text1"/>
          <w:lang w:val="es-ES_tradnl"/>
        </w:rPr>
        <w:t>: Documento electrónico</w:t>
      </w:r>
      <w:r w:rsidR="007A6420" w:rsidRPr="004C3D0C">
        <w:rPr>
          <w:rFonts w:ascii="Palatino Linotype" w:eastAsiaTheme="minorEastAsia" w:hAnsi="Palatino Linotype" w:cstheme="minorBidi"/>
          <w:color w:val="000000" w:themeColor="text1"/>
          <w:lang w:val="es-ES_tradnl"/>
        </w:rPr>
        <w:t xml:space="preserve"> que en una (01) hoja</w:t>
      </w:r>
      <w:r w:rsidR="00AE125E" w:rsidRPr="004C3D0C">
        <w:rPr>
          <w:rFonts w:ascii="Palatino Linotype" w:eastAsiaTheme="minorEastAsia" w:hAnsi="Palatino Linotype" w:cstheme="minorBidi"/>
          <w:color w:val="000000" w:themeColor="text1"/>
          <w:lang w:val="es-ES_tradnl"/>
        </w:rPr>
        <w:t xml:space="preserve"> </w:t>
      </w:r>
      <w:r w:rsidR="00F11AAF" w:rsidRPr="004C3D0C">
        <w:rPr>
          <w:rFonts w:ascii="Palatino Linotype" w:eastAsiaTheme="minorEastAsia" w:hAnsi="Palatino Linotype" w:cstheme="minorBidi"/>
          <w:color w:val="000000" w:themeColor="text1"/>
          <w:lang w:val="es-ES_tradnl"/>
        </w:rPr>
        <w:t>contiene</w:t>
      </w:r>
      <w:r w:rsidR="00676566" w:rsidRPr="004C3D0C">
        <w:rPr>
          <w:rFonts w:ascii="Palatino Linotype" w:eastAsiaTheme="minorEastAsia" w:hAnsi="Palatino Linotype" w:cstheme="minorBidi"/>
          <w:color w:val="000000" w:themeColor="text1"/>
          <w:lang w:val="es-ES_tradnl"/>
        </w:rPr>
        <w:t xml:space="preserve">, el </w:t>
      </w:r>
      <w:r w:rsidR="007A6420" w:rsidRPr="004C3D0C">
        <w:rPr>
          <w:rFonts w:ascii="Palatino Linotype" w:eastAsiaTheme="minorEastAsia" w:hAnsi="Palatino Linotype" w:cstheme="minorBidi"/>
          <w:color w:val="000000" w:themeColor="text1"/>
          <w:lang w:val="es-ES_tradnl"/>
        </w:rPr>
        <w:t>oficio TM/SC/109/2021</w:t>
      </w:r>
      <w:r w:rsidR="00640D71" w:rsidRPr="004C3D0C">
        <w:rPr>
          <w:rFonts w:ascii="Palatino Linotype" w:eastAsiaTheme="minorEastAsia" w:hAnsi="Palatino Linotype" w:cstheme="minorBidi"/>
          <w:color w:val="000000" w:themeColor="text1"/>
          <w:lang w:val="es-ES_tradnl"/>
        </w:rPr>
        <w:t xml:space="preserve">, suscrito por </w:t>
      </w:r>
      <w:r w:rsidR="00C3500A" w:rsidRPr="004C3D0C">
        <w:rPr>
          <w:rFonts w:ascii="Palatino Linotype" w:eastAsiaTheme="minorEastAsia" w:hAnsi="Palatino Linotype" w:cstheme="minorBidi"/>
          <w:color w:val="000000" w:themeColor="text1"/>
          <w:lang w:val="es-ES_tradnl"/>
        </w:rPr>
        <w:t>el</w:t>
      </w:r>
      <w:r w:rsidR="00633D7F" w:rsidRPr="004C3D0C">
        <w:rPr>
          <w:rFonts w:ascii="Palatino Linotype" w:eastAsiaTheme="minorEastAsia" w:hAnsi="Palatino Linotype" w:cstheme="minorBidi"/>
          <w:color w:val="000000" w:themeColor="text1"/>
          <w:lang w:val="es-ES_tradnl"/>
        </w:rPr>
        <w:t xml:space="preserve"> Subdirector de Contabilidad y dirigido al </w:t>
      </w:r>
      <w:r w:rsidR="00C3500A" w:rsidRPr="004C3D0C">
        <w:rPr>
          <w:rFonts w:ascii="Palatino Linotype" w:eastAsiaTheme="minorEastAsia" w:hAnsi="Palatino Linotype" w:cstheme="minorBidi"/>
          <w:color w:val="000000" w:themeColor="text1"/>
          <w:lang w:val="es-ES_tradnl"/>
        </w:rPr>
        <w:t>Titular de la Unidad de Transparencia, mediante el cual se refiere que “</w:t>
      </w:r>
      <w:r w:rsidR="00E20861" w:rsidRPr="004C3D0C">
        <w:rPr>
          <w:rFonts w:ascii="Palatino Linotype" w:eastAsiaTheme="minorEastAsia" w:hAnsi="Palatino Linotype" w:cstheme="minorBidi"/>
          <w:i/>
          <w:color w:val="000000" w:themeColor="text1"/>
          <w:lang w:val="es-ES_tradnl"/>
        </w:rPr>
        <w:t>Al respecto y para los efectos procedentes se informa que a la fecha no existe registro de adeudo por concepto de derechos de alumbrado público (DAP</w:t>
      </w:r>
      <w:r w:rsidR="00E20861" w:rsidRPr="004C3D0C">
        <w:rPr>
          <w:rFonts w:ascii="Palatino Linotype" w:eastAsiaTheme="minorEastAsia" w:hAnsi="Palatino Linotype" w:cstheme="minorBidi"/>
          <w:color w:val="000000" w:themeColor="text1"/>
          <w:lang w:val="es-ES_tradnl"/>
        </w:rPr>
        <w:t xml:space="preserve">)” </w:t>
      </w:r>
      <w:r w:rsidR="000D7CBE" w:rsidRPr="004C3D0C">
        <w:rPr>
          <w:rFonts w:ascii="Palatino Linotype" w:eastAsiaTheme="minorEastAsia" w:hAnsi="Palatino Linotype" w:cstheme="minorBidi"/>
          <w:color w:val="000000" w:themeColor="text1"/>
          <w:lang w:val="es-ES_tradnl"/>
        </w:rPr>
        <w:t>(Sic)</w:t>
      </w:r>
      <w:bookmarkStart w:id="4" w:name="_GoBack"/>
      <w:bookmarkEnd w:id="4"/>
    </w:p>
    <w:p w14:paraId="73F9A82D" w14:textId="77777777" w:rsidR="00EA0165" w:rsidRPr="004C3D0C" w:rsidRDefault="00EA0165" w:rsidP="00132D5E">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BB5C5BA" w14:textId="730EE220" w:rsidR="00EA0165" w:rsidRPr="004C3D0C" w:rsidRDefault="00EA0165" w:rsidP="00CB0963">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3D0C">
        <w:rPr>
          <w:rFonts w:ascii="Palatino Linotype" w:hAnsi="Palatino Linotype" w:cs="Arial"/>
          <w:color w:val="000000" w:themeColor="text1"/>
        </w:rPr>
        <w:t xml:space="preserve">Derivado de la respuesta emitida por el </w:t>
      </w:r>
      <w:r w:rsidRPr="004C3D0C">
        <w:rPr>
          <w:rFonts w:ascii="Palatino Linotype" w:hAnsi="Palatino Linotype" w:cs="Arial"/>
          <w:b/>
          <w:color w:val="000000" w:themeColor="text1"/>
        </w:rPr>
        <w:t>SUJETO OBLIGADO</w:t>
      </w:r>
      <w:r w:rsidRPr="004C3D0C">
        <w:rPr>
          <w:rFonts w:ascii="Palatino Linotype" w:hAnsi="Palatino Linotype" w:cs="Arial"/>
          <w:color w:val="000000" w:themeColor="text1"/>
        </w:rPr>
        <w:t>, e</w:t>
      </w:r>
      <w:r w:rsidR="00E20861" w:rsidRPr="004C3D0C">
        <w:rPr>
          <w:rFonts w:ascii="Palatino Linotype" w:hAnsi="Palatino Linotype" w:cs="Arial"/>
          <w:color w:val="000000" w:themeColor="text1"/>
        </w:rPr>
        <w:t>l treinta (30</w:t>
      </w:r>
      <w:r w:rsidR="003D1DF9" w:rsidRPr="004C3D0C">
        <w:rPr>
          <w:rFonts w:ascii="Palatino Linotype" w:hAnsi="Palatino Linotype" w:cs="Arial"/>
          <w:color w:val="000000" w:themeColor="text1"/>
        </w:rPr>
        <w:t xml:space="preserve">) agosto </w:t>
      </w:r>
      <w:r w:rsidRPr="004C3D0C">
        <w:rPr>
          <w:rFonts w:ascii="Palatino Linotype" w:hAnsi="Palatino Linotype" w:cs="Arial"/>
          <w:color w:val="000000" w:themeColor="text1"/>
        </w:rPr>
        <w:t>de dos mil veintiuno, el particular interpuso el recurso de revisión</w:t>
      </w:r>
      <w:r w:rsidR="00E20861" w:rsidRPr="004C3D0C">
        <w:rPr>
          <w:rFonts w:ascii="Palatino Linotype" w:hAnsi="Palatino Linotype"/>
        </w:rPr>
        <w:t xml:space="preserve"> </w:t>
      </w:r>
      <w:r w:rsidR="00E20861" w:rsidRPr="004C3D0C">
        <w:rPr>
          <w:rFonts w:ascii="Palatino Linotype" w:hAnsi="Palatino Linotype" w:cs="Arial"/>
          <w:b/>
          <w:color w:val="000000" w:themeColor="text1"/>
        </w:rPr>
        <w:t>04338/INFOEM/IP/RR/2021</w:t>
      </w:r>
      <w:r w:rsidRPr="004C3D0C">
        <w:rPr>
          <w:rFonts w:ascii="Palatino Linotype" w:eastAsia="Calibri" w:hAnsi="Palatino Linotype" w:cs="Arial"/>
          <w:b/>
          <w:color w:val="000000" w:themeColor="text1"/>
        </w:rPr>
        <w:t>;</w:t>
      </w:r>
      <w:r w:rsidRPr="004C3D0C">
        <w:rPr>
          <w:rFonts w:ascii="Palatino Linotype" w:hAnsi="Palatino Linotype" w:cs="Arial"/>
          <w:color w:val="000000" w:themeColor="text1"/>
        </w:rPr>
        <w:t xml:space="preserve"> impugnación en la que refirió lo siguiente:</w:t>
      </w:r>
    </w:p>
    <w:p w14:paraId="176F4252" w14:textId="77777777" w:rsidR="00EA0165" w:rsidRPr="004C3D0C" w:rsidRDefault="00EA0165" w:rsidP="00132D5E">
      <w:pPr>
        <w:tabs>
          <w:tab w:val="left" w:pos="426"/>
        </w:tabs>
        <w:spacing w:line="360" w:lineRule="auto"/>
        <w:ind w:left="284"/>
        <w:contextualSpacing/>
        <w:jc w:val="both"/>
        <w:rPr>
          <w:rFonts w:ascii="Palatino Linotype" w:hAnsi="Palatino Linotype" w:cs="Arial"/>
          <w:color w:val="000000" w:themeColor="text1"/>
        </w:rPr>
      </w:pPr>
    </w:p>
    <w:p w14:paraId="224FFDC9" w14:textId="183FE53F" w:rsidR="00EA0165" w:rsidRPr="004C3D0C" w:rsidRDefault="00EA0165" w:rsidP="00CB0963">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4C3D0C">
        <w:rPr>
          <w:rFonts w:ascii="Palatino Linotype" w:hAnsi="Palatino Linotype" w:cs="Arial"/>
          <w:b/>
          <w:color w:val="000000" w:themeColor="text1"/>
        </w:rPr>
        <w:lastRenderedPageBreak/>
        <w:t>Acto impugnado:</w:t>
      </w:r>
      <w:r w:rsidRPr="004C3D0C">
        <w:rPr>
          <w:rFonts w:ascii="Palatino Linotype" w:hAnsi="Palatino Linotype" w:cs="Arial"/>
          <w:color w:val="000000" w:themeColor="text1"/>
        </w:rPr>
        <w:t xml:space="preserve"> </w:t>
      </w:r>
      <w:r w:rsidRPr="004C3D0C">
        <w:rPr>
          <w:rFonts w:ascii="Palatino Linotype" w:hAnsi="Palatino Linotype" w:cs="Arial"/>
          <w:i/>
          <w:color w:val="000000" w:themeColor="text1"/>
        </w:rPr>
        <w:t>“</w:t>
      </w:r>
      <w:r w:rsidR="00E20861" w:rsidRPr="004C3D0C">
        <w:rPr>
          <w:rFonts w:ascii="Palatino Linotype" w:hAnsi="Palatino Linotype" w:cs="Arial"/>
          <w:i/>
          <w:color w:val="000000" w:themeColor="text1"/>
        </w:rPr>
        <w:t>LA CONTENIDA EN LA NOTA INFORMATIVA EMITIDA POR EL SECRETARIO DE SERVICIOS PUBLICOS DE NAUCALPAN DE JUARES, POR LA QUE PRETENDE DAR ATENCIÓN AL FOLIO 00573/NAUCALPA/IP/2021</w:t>
      </w:r>
      <w:r w:rsidR="008426D8" w:rsidRPr="004C3D0C">
        <w:rPr>
          <w:rFonts w:ascii="Palatino Linotype" w:hAnsi="Palatino Linotype" w:cs="Arial"/>
          <w:i/>
          <w:color w:val="000000" w:themeColor="text1"/>
        </w:rPr>
        <w:t>.</w:t>
      </w:r>
      <w:r w:rsidRPr="004C3D0C">
        <w:rPr>
          <w:rFonts w:ascii="Palatino Linotype" w:hAnsi="Palatino Linotype" w:cs="Arial"/>
          <w:i/>
          <w:color w:val="000000" w:themeColor="text1"/>
        </w:rPr>
        <w:t>”</w:t>
      </w:r>
      <w:r w:rsidRPr="004C3D0C">
        <w:rPr>
          <w:rFonts w:ascii="Palatino Linotype" w:hAnsi="Palatino Linotype" w:cs="Arial"/>
          <w:color w:val="000000" w:themeColor="text1"/>
        </w:rPr>
        <w:t xml:space="preserve"> (Sic).</w:t>
      </w:r>
    </w:p>
    <w:p w14:paraId="71C7D21F" w14:textId="77777777" w:rsidR="00EA0165" w:rsidRPr="004C3D0C" w:rsidRDefault="00EA0165" w:rsidP="00132D5E">
      <w:pPr>
        <w:tabs>
          <w:tab w:val="left" w:pos="0"/>
        </w:tabs>
        <w:spacing w:line="360" w:lineRule="auto"/>
        <w:ind w:left="709" w:right="616" w:hanging="142"/>
        <w:contextualSpacing/>
        <w:jc w:val="both"/>
        <w:rPr>
          <w:rFonts w:ascii="Palatino Linotype" w:hAnsi="Palatino Linotype" w:cs="Arial"/>
          <w:color w:val="000000" w:themeColor="text1"/>
        </w:rPr>
      </w:pPr>
    </w:p>
    <w:p w14:paraId="19D4E1C1" w14:textId="70684E2E" w:rsidR="00EA0165" w:rsidRPr="004C3D0C" w:rsidRDefault="00EA0165" w:rsidP="00CB0963">
      <w:pPr>
        <w:numPr>
          <w:ilvl w:val="0"/>
          <w:numId w:val="1"/>
        </w:numPr>
        <w:tabs>
          <w:tab w:val="left" w:pos="0"/>
        </w:tabs>
        <w:spacing w:line="360" w:lineRule="auto"/>
        <w:ind w:left="567" w:right="616" w:firstLine="0"/>
        <w:contextualSpacing/>
        <w:jc w:val="both"/>
        <w:rPr>
          <w:rFonts w:ascii="Palatino Linotype" w:hAnsi="Palatino Linotype" w:cs="Arial"/>
          <w:color w:val="000000" w:themeColor="text1"/>
        </w:rPr>
      </w:pPr>
      <w:r w:rsidRPr="004C3D0C">
        <w:rPr>
          <w:rFonts w:ascii="Palatino Linotype" w:hAnsi="Palatino Linotype" w:cs="Arial"/>
          <w:b/>
          <w:color w:val="000000" w:themeColor="text1"/>
        </w:rPr>
        <w:t>Razones o motivos de inconformidad:</w:t>
      </w:r>
      <w:r w:rsidRPr="004C3D0C">
        <w:rPr>
          <w:rFonts w:ascii="Palatino Linotype" w:hAnsi="Palatino Linotype" w:cs="Arial"/>
          <w:color w:val="000000" w:themeColor="text1"/>
        </w:rPr>
        <w:t xml:space="preserve"> </w:t>
      </w:r>
      <w:r w:rsidRPr="004C3D0C">
        <w:rPr>
          <w:rFonts w:ascii="Palatino Linotype" w:hAnsi="Palatino Linotype" w:cs="Arial"/>
          <w:i/>
          <w:color w:val="000000" w:themeColor="text1"/>
        </w:rPr>
        <w:t>“</w:t>
      </w:r>
      <w:r w:rsidR="00E20861" w:rsidRPr="004C3D0C">
        <w:rPr>
          <w:rFonts w:ascii="Palatino Linotype" w:hAnsi="Palatino Linotype" w:cs="Arial"/>
          <w:i/>
          <w:color w:val="000000" w:themeColor="text1"/>
        </w:rPr>
        <w:t xml:space="preserve">1. Mediante respuesta al folio de información 00191/NAUCALPA/IP/2021 de 23 de abril de 2021, el C. Leonardo Salcedo en su calidad de titular de la Unidad de Información de la Municipalidad manifestó que "...la disposición final de desechos sólidos de Naucalpan, no se opera bajo el régimen de Concesionario." (Sic). 2. Es con fecha 23 de abril que en atención a la solicitud de información pública de folio 00194/NAUCALPA/IP/2021 la Dirección Administrativa de la Secretaría de Servicios Públicos de Naucalpan de Juárez, remite el listado de empresas encargadas de la disposición final de desechos sólidos, siendo tres: a. Bio Merik SAPI, de C.V. b. Tersa del Golfo, S. de R.L. de C.V. c. Pro-Faj Hidro Limpieza, S.A de C.V. 3. Con base en lo anterior y en apego a los artículos 1.1., 1.4., 1.7, 1.9. fracción I y 9.5. fracción XII del Reglamento Orgánico de la Administración Pública Municipal de Naucalpan de Juárez 2019-2021, no es válido que el Secretario de Servicios Públicos niegue la información solicitada contenida en el folio 00573/NAUCALPA/IP/2021 relativa a proporcionar el proyecto ejecutivo de las celdas para tiro existentes y las que se construyeron en el relleno sanitario de 2019 a 2021, toda vez que la información solicitada obra en su poder y no ha lugar manifestar a que la información obra en poder de la empresa contratada, toda vez que él es el encargado de cerciorarse y vigilar el relleno sanitario, prueba </w:t>
      </w:r>
      <w:r w:rsidR="00E20861" w:rsidRPr="004C3D0C">
        <w:rPr>
          <w:rFonts w:ascii="Palatino Linotype" w:hAnsi="Palatino Linotype" w:cs="Arial"/>
          <w:i/>
          <w:color w:val="000000" w:themeColor="text1"/>
        </w:rPr>
        <w:lastRenderedPageBreak/>
        <w:t>de ello es que dentro de la reglamentación invocada existe todo un Capitulo inherente al relleno sanitario y éste debe cumplir con la normatividad federal contenida en la norma oficial mexicana NOM-083- SEMARTAN-2003. 4. En atención a lo anterior y en consecuencia de que el titular de la secretaría de servicios públicos ignora el cumplimiento de sus obligaciones reglamentadas, en este acto se le solicita remita la información solicitada relativa a las las empresas contratadas y referidas en los incisos a, b y c, en cumplimiento de la norma oficial mexicana</w:t>
      </w:r>
      <w:r w:rsidRPr="004C3D0C">
        <w:rPr>
          <w:rFonts w:ascii="Palatino Linotype" w:hAnsi="Palatino Linotype" w:cs="Arial"/>
          <w:i/>
          <w:color w:val="000000" w:themeColor="text1"/>
        </w:rPr>
        <w:t xml:space="preserve">” </w:t>
      </w:r>
      <w:r w:rsidRPr="004C3D0C">
        <w:rPr>
          <w:rFonts w:ascii="Palatino Linotype" w:hAnsi="Palatino Linotype" w:cs="Arial"/>
          <w:color w:val="000000" w:themeColor="text1"/>
        </w:rPr>
        <w:t>(Sic).</w:t>
      </w:r>
    </w:p>
    <w:p w14:paraId="09125051" w14:textId="77777777" w:rsidR="00DD4986" w:rsidRPr="004C3D0C" w:rsidRDefault="00DD4986" w:rsidP="00DD4986">
      <w:pPr>
        <w:tabs>
          <w:tab w:val="left" w:pos="0"/>
        </w:tabs>
        <w:spacing w:line="360" w:lineRule="auto"/>
        <w:ind w:left="567" w:right="616"/>
        <w:contextualSpacing/>
        <w:jc w:val="both"/>
        <w:rPr>
          <w:rFonts w:ascii="Palatino Linotype" w:hAnsi="Palatino Linotype" w:cs="Arial"/>
          <w:color w:val="000000" w:themeColor="text1"/>
        </w:rPr>
      </w:pPr>
    </w:p>
    <w:p w14:paraId="4163C123" w14:textId="27C58A76" w:rsidR="00DD4986" w:rsidRPr="004C3D0C" w:rsidRDefault="00DD4986" w:rsidP="00CB0963">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 xml:space="preserve">Asimismo, el </w:t>
      </w:r>
      <w:r w:rsidRPr="004C3D0C">
        <w:rPr>
          <w:rFonts w:ascii="Palatino Linotype" w:eastAsiaTheme="minorEastAsia" w:hAnsi="Palatino Linotype" w:cstheme="minorBidi"/>
          <w:b/>
          <w:bCs/>
          <w:color w:val="000000" w:themeColor="text1"/>
          <w:lang w:val="es-ES_tradnl"/>
        </w:rPr>
        <w:t xml:space="preserve">PARTICULAR </w:t>
      </w:r>
      <w:r w:rsidRPr="004C3D0C">
        <w:rPr>
          <w:rFonts w:ascii="Palatino Linotype" w:eastAsiaTheme="minorEastAsia" w:hAnsi="Palatino Linotype" w:cstheme="minorBidi"/>
          <w:color w:val="000000" w:themeColor="text1"/>
          <w:lang w:val="es-ES_tradnl"/>
        </w:rPr>
        <w:t>adjuntó a</w:t>
      </w:r>
      <w:r w:rsidR="00F26104">
        <w:rPr>
          <w:rFonts w:ascii="Palatino Linotype" w:eastAsiaTheme="minorEastAsia" w:hAnsi="Palatino Linotype" w:cstheme="minorBidi"/>
          <w:color w:val="000000" w:themeColor="text1"/>
          <w:lang w:val="es-ES_tradnl"/>
        </w:rPr>
        <w:t xml:space="preserve">l recurso </w:t>
      </w:r>
      <w:r w:rsidRPr="004C3D0C">
        <w:rPr>
          <w:rFonts w:ascii="Palatino Linotype" w:eastAsiaTheme="minorEastAsia" w:hAnsi="Palatino Linotype" w:cstheme="minorBidi"/>
          <w:color w:val="000000" w:themeColor="text1"/>
          <w:lang w:val="es-ES_tradnl"/>
        </w:rPr>
        <w:t>el archivo electrónico que se describe a continuación:</w:t>
      </w:r>
    </w:p>
    <w:p w14:paraId="6F705E0F" w14:textId="77777777" w:rsidR="00DD4986" w:rsidRPr="004C3D0C" w:rsidRDefault="00DD4986" w:rsidP="00DD4986">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1BAE4ED0" w14:textId="67AF8623" w:rsidR="00DD4986" w:rsidRPr="004C3D0C" w:rsidRDefault="00DD4986" w:rsidP="00CB0963">
      <w:pPr>
        <w:pStyle w:val="Prrafodelista"/>
        <w:numPr>
          <w:ilvl w:val="0"/>
          <w:numId w:val="3"/>
        </w:numPr>
        <w:tabs>
          <w:tab w:val="left" w:pos="284"/>
          <w:tab w:val="left" w:pos="993"/>
          <w:tab w:val="left" w:pos="1134"/>
        </w:tabs>
        <w:spacing w:line="360" w:lineRule="auto"/>
        <w:ind w:left="851" w:right="616"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b/>
          <w:color w:val="000000" w:themeColor="text1"/>
          <w:lang w:val="es-ES_tradnl"/>
        </w:rPr>
        <w:t>conentrado toneladas por empresa .pdf</w:t>
      </w:r>
      <w:r w:rsidRPr="004C3D0C">
        <w:rPr>
          <w:rFonts w:ascii="Palatino Linotype" w:eastAsiaTheme="minorEastAsia" w:hAnsi="Palatino Linotype" w:cstheme="minorBidi"/>
          <w:color w:val="000000" w:themeColor="text1"/>
          <w:lang w:val="es-ES_tradnl"/>
        </w:rPr>
        <w:t xml:space="preserve">: Documento electrónico que en una (01) hoja contiene un cuadro con los rubros “no., año, proveedor, mes, toneladas, precio, total, promedio diario. </w:t>
      </w:r>
    </w:p>
    <w:p w14:paraId="16E57192" w14:textId="77777777" w:rsidR="00EA0165" w:rsidRPr="004C3D0C" w:rsidRDefault="00EA0165" w:rsidP="00DD4986">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7B42BA50" w14:textId="19F7DBA8" w:rsidR="00EA0165" w:rsidRPr="004C3D0C" w:rsidRDefault="00EA0165" w:rsidP="00CB096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C3D0C">
        <w:rPr>
          <w:rFonts w:ascii="Palatino Linotype" w:hAnsi="Palatino Linotype" w:cs="Arial"/>
          <w:color w:val="000000" w:themeColor="text1"/>
        </w:rPr>
        <w:t xml:space="preserve">Se registró el recurso de revisión bajo el número de expediente </w:t>
      </w:r>
      <w:r w:rsidRPr="004C3D0C">
        <w:rPr>
          <w:rFonts w:ascii="Palatino Linotype" w:eastAsiaTheme="minorEastAsia" w:hAnsi="Palatino Linotype" w:cs="Arial"/>
          <w:bCs/>
          <w:color w:val="000000" w:themeColor="text1"/>
          <w:lang w:val="es-ES_tradnl"/>
        </w:rPr>
        <w:t xml:space="preserve">al rubro indicado, asimismo, con fundamento en lo dispuesto por el </w:t>
      </w:r>
      <w:r w:rsidRPr="004C3D0C">
        <w:rPr>
          <w:rFonts w:ascii="Palatino Linotype" w:eastAsia="Calibri" w:hAnsi="Palatino Linotype" w:cs="Arial"/>
          <w:color w:val="000000" w:themeColor="text1"/>
        </w:rPr>
        <w:t xml:space="preserve">artículo 185 fracción I de la </w:t>
      </w:r>
      <w:r w:rsidRPr="004C3D0C">
        <w:rPr>
          <w:rFonts w:ascii="Palatino Linotype" w:eastAsia="Calibri" w:hAnsi="Palatino Linotype" w:cs="Arial"/>
          <w:b/>
          <w:color w:val="000000" w:themeColor="text1"/>
        </w:rPr>
        <w:t xml:space="preserve">Ley de Transparencia y Acceso a la Información Pública del Estado de México y Municipios </w:t>
      </w:r>
      <w:r w:rsidR="005E6282" w:rsidRPr="004C3D0C">
        <w:rPr>
          <w:rFonts w:ascii="Palatino Linotype" w:hAnsi="Palatino Linotype" w:cs="Arial"/>
          <w:color w:val="000000" w:themeColor="text1"/>
        </w:rPr>
        <w:t>se turnó a la</w:t>
      </w:r>
      <w:r w:rsidR="008426D8" w:rsidRPr="004C3D0C">
        <w:rPr>
          <w:rFonts w:ascii="Palatino Linotype" w:hAnsi="Palatino Linotype" w:cs="Arial"/>
          <w:color w:val="000000" w:themeColor="text1"/>
        </w:rPr>
        <w:t xml:space="preserve"> </w:t>
      </w:r>
      <w:r w:rsidR="00E3149E" w:rsidRPr="004C3D0C">
        <w:rPr>
          <w:rFonts w:ascii="Palatino Linotype" w:hAnsi="Palatino Linotype" w:cs="Arial"/>
          <w:b/>
          <w:color w:val="000000" w:themeColor="text1"/>
        </w:rPr>
        <w:t>C</w:t>
      </w:r>
      <w:r w:rsidR="005E6282" w:rsidRPr="004C3D0C">
        <w:rPr>
          <w:rFonts w:ascii="Palatino Linotype" w:hAnsi="Palatino Linotype" w:cs="Arial"/>
          <w:b/>
          <w:color w:val="000000" w:themeColor="text1"/>
        </w:rPr>
        <w:t>omisionada</w:t>
      </w:r>
      <w:r w:rsidR="00E20861" w:rsidRPr="004C3D0C">
        <w:rPr>
          <w:rFonts w:ascii="Palatino Linotype" w:hAnsi="Palatino Linotype" w:cs="Arial"/>
          <w:b/>
          <w:color w:val="000000" w:themeColor="text1"/>
        </w:rPr>
        <w:t xml:space="preserve"> María del Rosario Mejía Ayala</w:t>
      </w:r>
      <w:r w:rsidRPr="004C3D0C">
        <w:rPr>
          <w:rFonts w:ascii="Palatino Linotype" w:hAnsi="Palatino Linotype" w:cs="Arial"/>
          <w:b/>
          <w:color w:val="000000" w:themeColor="text1"/>
        </w:rPr>
        <w:t xml:space="preserve">, </w:t>
      </w:r>
      <w:r w:rsidRPr="004C3D0C">
        <w:rPr>
          <w:rFonts w:ascii="Palatino Linotype" w:hAnsi="Palatino Linotype" w:cs="Arial"/>
          <w:color w:val="000000" w:themeColor="text1"/>
        </w:rPr>
        <w:t xml:space="preserve">con el objeto de </w:t>
      </w:r>
      <w:r w:rsidRPr="004C3D0C">
        <w:rPr>
          <w:rFonts w:ascii="Palatino Linotype" w:hAnsi="Palatino Linotype" w:cs="Arial"/>
          <w:color w:val="000000" w:themeColor="text1"/>
          <w:lang w:val="es-MX"/>
        </w:rPr>
        <w:t>su análisis.</w:t>
      </w:r>
    </w:p>
    <w:p w14:paraId="49F28BD1" w14:textId="77777777" w:rsidR="00EA0165" w:rsidRPr="004C3D0C" w:rsidRDefault="00EA0165" w:rsidP="00132D5E">
      <w:pPr>
        <w:tabs>
          <w:tab w:val="left" w:pos="426"/>
        </w:tabs>
        <w:spacing w:line="360" w:lineRule="auto"/>
        <w:contextualSpacing/>
        <w:jc w:val="both"/>
        <w:rPr>
          <w:rFonts w:ascii="Palatino Linotype" w:eastAsia="Calibri" w:hAnsi="Palatino Linotype" w:cs="Arial"/>
          <w:color w:val="000000" w:themeColor="text1"/>
        </w:rPr>
      </w:pPr>
    </w:p>
    <w:p w14:paraId="78EABB65" w14:textId="083A28B3" w:rsidR="00EA0165" w:rsidRPr="004C3D0C" w:rsidRDefault="00572DA9" w:rsidP="00CB096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C3D0C">
        <w:rPr>
          <w:rFonts w:ascii="Palatino Linotype" w:hAnsi="Palatino Linotype" w:cs="Arial"/>
          <w:color w:val="000000" w:themeColor="text1"/>
        </w:rPr>
        <w:t>La</w:t>
      </w:r>
      <w:r w:rsidR="00E20861" w:rsidRPr="004C3D0C">
        <w:rPr>
          <w:rFonts w:ascii="Palatino Linotype" w:hAnsi="Palatino Linotype" w:cs="Arial"/>
          <w:b/>
          <w:color w:val="000000" w:themeColor="text1"/>
        </w:rPr>
        <w:t xml:space="preserve"> Comisionada María del Rosario Mejía Ayala</w:t>
      </w:r>
      <w:r w:rsidR="00EA0165" w:rsidRPr="004C3D0C">
        <w:rPr>
          <w:rFonts w:ascii="Palatino Linotype" w:eastAsia="Calibri" w:hAnsi="Palatino Linotype" w:cs="Arial"/>
          <w:color w:val="000000" w:themeColor="text1"/>
        </w:rPr>
        <w:t xml:space="preserve">, con fundamento en lo dispuesto por el artículo 185 fracción II de la ley de la materia, a través del acuerdo </w:t>
      </w:r>
      <w:r w:rsidR="00EA0165" w:rsidRPr="004C3D0C">
        <w:rPr>
          <w:rFonts w:ascii="Palatino Linotype" w:eastAsia="Calibri" w:hAnsi="Palatino Linotype" w:cs="Arial"/>
          <w:color w:val="000000" w:themeColor="text1"/>
        </w:rPr>
        <w:lastRenderedPageBreak/>
        <w:t>de admisión de</w:t>
      </w:r>
      <w:r w:rsidR="00E20861" w:rsidRPr="004C3D0C">
        <w:rPr>
          <w:rFonts w:ascii="Palatino Linotype" w:eastAsia="Calibri" w:hAnsi="Palatino Linotype" w:cs="Arial"/>
          <w:color w:val="000000" w:themeColor="text1"/>
        </w:rPr>
        <w:t xml:space="preserve"> uno</w:t>
      </w:r>
      <w:r w:rsidR="008426D8" w:rsidRPr="004C3D0C">
        <w:rPr>
          <w:rFonts w:ascii="Palatino Linotype" w:eastAsia="Calibri" w:hAnsi="Palatino Linotype" w:cs="Arial"/>
          <w:color w:val="000000" w:themeColor="text1"/>
        </w:rPr>
        <w:t xml:space="preserve"> </w:t>
      </w:r>
      <w:r w:rsidR="00EA0165" w:rsidRPr="004C3D0C">
        <w:rPr>
          <w:rFonts w:ascii="Palatino Linotype" w:eastAsia="Calibri" w:hAnsi="Palatino Linotype" w:cs="Arial"/>
          <w:color w:val="000000" w:themeColor="text1"/>
        </w:rPr>
        <w:t>(</w:t>
      </w:r>
      <w:r w:rsidR="00E20861" w:rsidRPr="004C3D0C">
        <w:rPr>
          <w:rFonts w:ascii="Palatino Linotype" w:eastAsia="Calibri" w:hAnsi="Palatino Linotype" w:cs="Arial"/>
          <w:color w:val="000000" w:themeColor="text1"/>
        </w:rPr>
        <w:t>01</w:t>
      </w:r>
      <w:r w:rsidR="00EA0165" w:rsidRPr="004C3D0C">
        <w:rPr>
          <w:rFonts w:ascii="Palatino Linotype" w:eastAsia="Calibri" w:hAnsi="Palatino Linotype" w:cs="Arial"/>
          <w:color w:val="000000" w:themeColor="text1"/>
        </w:rPr>
        <w:t>) de</w:t>
      </w:r>
      <w:r w:rsidR="00B07540" w:rsidRPr="004C3D0C">
        <w:rPr>
          <w:rFonts w:ascii="Palatino Linotype" w:eastAsia="Calibri" w:hAnsi="Palatino Linotype" w:cs="Arial"/>
          <w:color w:val="000000" w:themeColor="text1"/>
        </w:rPr>
        <w:t xml:space="preserve"> septiembre</w:t>
      </w:r>
      <w:r w:rsidR="00EA0165" w:rsidRPr="004C3D0C">
        <w:rPr>
          <w:rFonts w:ascii="Palatino Linotype" w:eastAsia="Calibri" w:hAnsi="Palatino Linotype" w:cs="Arial"/>
          <w:color w:val="000000" w:themeColor="text1"/>
        </w:rPr>
        <w:t xml:space="preserve"> de dos mil veintiuno, puso a disposición de las partes el expediente electrónico </w:t>
      </w:r>
      <w:r w:rsidR="00EA0165" w:rsidRPr="004C3D0C">
        <w:rPr>
          <w:rFonts w:ascii="Palatino Linotype" w:eastAsia="Calibri" w:hAnsi="Palatino Linotype" w:cs="Arial"/>
          <w:color w:val="000000" w:themeColor="text1"/>
          <w:lang w:val="es-ES_tradnl"/>
        </w:rPr>
        <w:t xml:space="preserve">vía </w:t>
      </w:r>
      <w:r w:rsidR="00EA0165" w:rsidRPr="004C3D0C">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4C3D0C">
        <w:rPr>
          <w:rFonts w:ascii="Palatino Linotype" w:eastAsia="Calibri" w:hAnsi="Palatino Linotype" w:cs="Arial"/>
          <w:b/>
          <w:color w:val="000000" w:themeColor="text1"/>
        </w:rPr>
        <w:t>SUJETO OBLIGADO</w:t>
      </w:r>
      <w:r w:rsidR="00EA0165" w:rsidRPr="004C3D0C">
        <w:rPr>
          <w:rFonts w:ascii="Palatino Linotype" w:eastAsia="Calibri" w:hAnsi="Palatino Linotype" w:cs="Arial"/>
          <w:color w:val="000000" w:themeColor="text1"/>
        </w:rPr>
        <w:t xml:space="preserve"> presentara el</w:t>
      </w:r>
      <w:r w:rsidR="00266490" w:rsidRPr="004C3D0C">
        <w:rPr>
          <w:rFonts w:ascii="Palatino Linotype" w:eastAsia="Calibri" w:hAnsi="Palatino Linotype" w:cs="Arial"/>
          <w:color w:val="000000" w:themeColor="text1"/>
        </w:rPr>
        <w:t xml:space="preserve"> </w:t>
      </w:r>
      <w:r w:rsidR="00E20861" w:rsidRPr="004C3D0C">
        <w:rPr>
          <w:rFonts w:ascii="Palatino Linotype" w:eastAsia="Calibri" w:hAnsi="Palatino Linotype" w:cs="Arial"/>
          <w:color w:val="000000" w:themeColor="text1"/>
        </w:rPr>
        <w:t xml:space="preserve">informe justificado procedente, situación que </w:t>
      </w:r>
      <w:r w:rsidR="00DD4986" w:rsidRPr="004C3D0C">
        <w:rPr>
          <w:rFonts w:ascii="Palatino Linotype" w:eastAsia="Calibri" w:hAnsi="Palatino Linotype" w:cs="Arial"/>
          <w:color w:val="000000" w:themeColor="text1"/>
        </w:rPr>
        <w:t xml:space="preserve">no </w:t>
      </w:r>
      <w:r w:rsidR="00E20861" w:rsidRPr="004C3D0C">
        <w:rPr>
          <w:rFonts w:ascii="Palatino Linotype" w:eastAsia="Calibri" w:hAnsi="Palatino Linotype" w:cs="Arial"/>
          <w:color w:val="000000" w:themeColor="text1"/>
        </w:rPr>
        <w:t xml:space="preserve">se presentó por las partes. </w:t>
      </w:r>
    </w:p>
    <w:p w14:paraId="33988708" w14:textId="77777777" w:rsidR="00346090" w:rsidRPr="004C3D0C" w:rsidRDefault="00346090" w:rsidP="00132D5E">
      <w:pPr>
        <w:tabs>
          <w:tab w:val="left" w:pos="709"/>
        </w:tabs>
        <w:spacing w:line="360" w:lineRule="auto"/>
        <w:ind w:right="616"/>
        <w:contextualSpacing/>
        <w:jc w:val="both"/>
        <w:rPr>
          <w:rFonts w:ascii="Palatino Linotype" w:eastAsia="Calibri" w:hAnsi="Palatino Linotype" w:cs="Arial"/>
          <w:color w:val="000000" w:themeColor="text1"/>
        </w:rPr>
      </w:pPr>
      <w:bookmarkStart w:id="5" w:name="_Toc461555889"/>
      <w:bookmarkStart w:id="6" w:name="_Toc466371858"/>
    </w:p>
    <w:p w14:paraId="1F97DBB1" w14:textId="189F36A1" w:rsidR="00B13EF8" w:rsidRPr="004C3D0C" w:rsidRDefault="00B13EF8" w:rsidP="00CB0963">
      <w:pPr>
        <w:pStyle w:val="Prrafodelista"/>
        <w:numPr>
          <w:ilvl w:val="0"/>
          <w:numId w:val="4"/>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Así las cosas</w:t>
      </w:r>
      <w:r w:rsidR="00E3149E" w:rsidRPr="004C3D0C">
        <w:rPr>
          <w:rFonts w:ascii="Palatino Linotype" w:eastAsiaTheme="minorEastAsia" w:hAnsi="Palatino Linotype" w:cstheme="minorBidi"/>
          <w:color w:val="000000" w:themeColor="text1"/>
          <w:lang w:val="es-ES_tradnl"/>
        </w:rPr>
        <w:t>,</w:t>
      </w:r>
      <w:r w:rsidRPr="004C3D0C">
        <w:rPr>
          <w:rFonts w:ascii="Palatino Linotype" w:eastAsiaTheme="minorEastAsia" w:hAnsi="Palatino Linotype" w:cstheme="minorBidi"/>
          <w:color w:val="000000" w:themeColor="text1"/>
          <w:lang w:val="es-ES_tradnl"/>
        </w:rPr>
        <w:t xml:space="preserve"> la</w:t>
      </w:r>
      <w:r w:rsidRPr="004C3D0C">
        <w:rPr>
          <w:rFonts w:ascii="Palatino Linotype" w:eastAsiaTheme="minorEastAsia" w:hAnsi="Palatino Linotype" w:cstheme="minorBidi"/>
          <w:b/>
          <w:color w:val="000000" w:themeColor="text1"/>
          <w:lang w:val="es-ES_tradnl"/>
        </w:rPr>
        <w:t xml:space="preserve"> Comisionada María del Rosario Mejía Ayala</w:t>
      </w:r>
      <w:r w:rsidRPr="004C3D0C">
        <w:rPr>
          <w:rFonts w:ascii="Palatino Linotype" w:eastAsiaTheme="minorEastAsia" w:hAnsi="Palatino Linotype" w:cstheme="minorBidi"/>
          <w:color w:val="000000" w:themeColor="text1"/>
          <w:lang w:val="es-ES_tradnl"/>
        </w:rPr>
        <w:t xml:space="preserve"> decretó el cierre de instrucción me</w:t>
      </w:r>
      <w:r w:rsidR="005079B9" w:rsidRPr="004C3D0C">
        <w:rPr>
          <w:rFonts w:ascii="Palatino Linotype" w:eastAsiaTheme="minorEastAsia" w:hAnsi="Palatino Linotype" w:cstheme="minorBidi"/>
          <w:color w:val="000000" w:themeColor="text1"/>
          <w:lang w:val="es-ES_tradnl"/>
        </w:rPr>
        <w:t>di</w:t>
      </w:r>
      <w:r w:rsidR="00E20861" w:rsidRPr="004C3D0C">
        <w:rPr>
          <w:rFonts w:ascii="Palatino Linotype" w:eastAsiaTheme="minorEastAsia" w:hAnsi="Palatino Linotype" w:cstheme="minorBidi"/>
          <w:color w:val="000000" w:themeColor="text1"/>
          <w:lang w:val="es-ES_tradnl"/>
        </w:rPr>
        <w:t>ante acuerdo de fecha trece (13</w:t>
      </w:r>
      <w:r w:rsidR="005079B9" w:rsidRPr="004C3D0C">
        <w:rPr>
          <w:rFonts w:ascii="Palatino Linotype" w:eastAsiaTheme="minorEastAsia" w:hAnsi="Palatino Linotype" w:cstheme="minorBidi"/>
          <w:color w:val="000000" w:themeColor="text1"/>
          <w:lang w:val="es-ES_tradnl"/>
        </w:rPr>
        <w:t>) de</w:t>
      </w:r>
      <w:r w:rsidR="00E20861" w:rsidRPr="004C3D0C">
        <w:rPr>
          <w:rFonts w:ascii="Palatino Linotype" w:eastAsiaTheme="minorEastAsia" w:hAnsi="Palatino Linotype" w:cstheme="minorBidi"/>
          <w:color w:val="000000" w:themeColor="text1"/>
          <w:lang w:val="es-ES_tradnl"/>
        </w:rPr>
        <w:t xml:space="preserve"> septiembre</w:t>
      </w:r>
      <w:r w:rsidRPr="004C3D0C">
        <w:rPr>
          <w:rFonts w:ascii="Palatino Linotype" w:eastAsiaTheme="minorEastAsia" w:hAnsi="Palatino Linotype" w:cstheme="minorBidi"/>
          <w:color w:val="000000" w:themeColor="text1"/>
          <w:lang w:val="es-ES_tradnl"/>
        </w:rPr>
        <w:t xml:space="preserve"> </w:t>
      </w:r>
      <w:r w:rsidR="00E20861" w:rsidRPr="004C3D0C">
        <w:rPr>
          <w:rFonts w:ascii="Palatino Linotype" w:eastAsiaTheme="minorEastAsia" w:hAnsi="Palatino Linotype" w:cstheme="minorBidi"/>
          <w:color w:val="000000" w:themeColor="text1"/>
          <w:lang w:val="es-ES_tradnl"/>
        </w:rPr>
        <w:t xml:space="preserve">de dos mil veintiuno. </w:t>
      </w:r>
    </w:p>
    <w:p w14:paraId="0B120FD0" w14:textId="77777777" w:rsidR="00F62E09" w:rsidRPr="004C3D0C" w:rsidRDefault="00F62E09" w:rsidP="00132D5E">
      <w:pPr>
        <w:spacing w:line="360" w:lineRule="auto"/>
        <w:rPr>
          <w:rFonts w:ascii="Palatino Linotype" w:eastAsiaTheme="minorEastAsia" w:hAnsi="Palatino Linotype" w:cstheme="minorBidi"/>
          <w:color w:val="000000" w:themeColor="text1"/>
          <w:lang w:val="es-MX"/>
        </w:rPr>
      </w:pPr>
    </w:p>
    <w:p w14:paraId="3B4E2360" w14:textId="719BA4A4" w:rsidR="00C24F5E" w:rsidRPr="004C3D0C" w:rsidRDefault="00C24F5E" w:rsidP="00CB0963">
      <w:pPr>
        <w:pStyle w:val="Prrafodelista"/>
        <w:numPr>
          <w:ilvl w:val="0"/>
          <w:numId w:val="4"/>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C3D0C">
        <w:rPr>
          <w:rFonts w:ascii="Palatino Linotype" w:eastAsiaTheme="minorEastAsia" w:hAnsi="Palatino Linotype" w:cstheme="minorBidi"/>
          <w:color w:val="000000" w:themeColor="text1"/>
          <w:lang w:val="es-MX"/>
        </w:rPr>
        <w:t xml:space="preserve">El </w:t>
      </w:r>
      <w:r w:rsidR="00E20861" w:rsidRPr="004C3D0C">
        <w:rPr>
          <w:rFonts w:ascii="Palatino Linotype" w:eastAsiaTheme="minorEastAsia" w:hAnsi="Palatino Linotype" w:cstheme="minorBidi"/>
          <w:color w:val="000000" w:themeColor="text1"/>
          <w:lang w:val="es-MX"/>
        </w:rPr>
        <w:t>veintiocho (28</w:t>
      </w:r>
      <w:r w:rsidRPr="004C3D0C">
        <w:rPr>
          <w:rFonts w:ascii="Palatino Linotype" w:eastAsiaTheme="minorEastAsia" w:hAnsi="Palatino Linotype" w:cstheme="minorBidi"/>
          <w:color w:val="000000" w:themeColor="text1"/>
          <w:lang w:val="es-MX"/>
        </w:rPr>
        <w:t>) de</w:t>
      </w:r>
      <w:r w:rsidR="00B13EF8" w:rsidRPr="004C3D0C">
        <w:rPr>
          <w:rFonts w:ascii="Palatino Linotype" w:eastAsiaTheme="minorEastAsia" w:hAnsi="Palatino Linotype" w:cstheme="minorBidi"/>
          <w:color w:val="000000" w:themeColor="text1"/>
          <w:lang w:val="es-MX"/>
        </w:rPr>
        <w:t xml:space="preserve"> octubre</w:t>
      </w:r>
      <w:r w:rsidRPr="004C3D0C">
        <w:rPr>
          <w:rFonts w:ascii="Palatino Linotype" w:eastAsiaTheme="minorEastAsia" w:hAnsi="Palatino Linotype" w:cstheme="minorBidi"/>
          <w:color w:val="000000" w:themeColor="text1"/>
          <w:lang w:val="es-MX"/>
        </w:rPr>
        <w:t xml:space="preserve">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r w:rsidR="009C61F1" w:rsidRPr="004C3D0C">
        <w:rPr>
          <w:rFonts w:ascii="Palatino Linotype" w:eastAsiaTheme="minorEastAsia" w:hAnsi="Palatino Linotype" w:cstheme="minorBidi"/>
          <w:color w:val="000000" w:themeColor="text1"/>
          <w:lang w:val="es-MX"/>
        </w:rPr>
        <w:t>-----------------------------</w:t>
      </w:r>
    </w:p>
    <w:p w14:paraId="1A06EC63" w14:textId="77777777" w:rsidR="0028674A" w:rsidRPr="004C3D0C" w:rsidRDefault="0028674A" w:rsidP="00132D5E">
      <w:pPr>
        <w:spacing w:line="360" w:lineRule="auto"/>
        <w:rPr>
          <w:rFonts w:ascii="Palatino Linotype" w:hAnsi="Palatino Linotype"/>
          <w:lang w:val="es-MX" w:eastAsia="en-US"/>
        </w:rPr>
      </w:pPr>
      <w:bookmarkStart w:id="7" w:name="_Toc68804758"/>
    </w:p>
    <w:p w14:paraId="494F97AD" w14:textId="77777777" w:rsidR="00EA0165" w:rsidRPr="004C3D0C" w:rsidRDefault="00EA0165" w:rsidP="00132D5E">
      <w:pPr>
        <w:pStyle w:val="Ttulo1"/>
        <w:spacing w:line="360" w:lineRule="auto"/>
        <w:jc w:val="center"/>
        <w:rPr>
          <w:rFonts w:ascii="Palatino Linotype" w:hAnsi="Palatino Linotype"/>
          <w:b/>
          <w:color w:val="000000" w:themeColor="text1"/>
          <w:sz w:val="24"/>
          <w:szCs w:val="24"/>
          <w:lang w:val="es-MX" w:eastAsia="en-US"/>
        </w:rPr>
      </w:pPr>
      <w:bookmarkStart w:id="8" w:name="_Toc86851942"/>
      <w:r w:rsidRPr="004C3D0C">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4C3D0C" w:rsidRDefault="00EA0165" w:rsidP="00132D5E">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4C3D0C" w:rsidRDefault="00EA0165" w:rsidP="00132D5E">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6851943"/>
      <w:r w:rsidRPr="004C3D0C">
        <w:rPr>
          <w:rFonts w:ascii="Palatino Linotype" w:hAnsi="Palatino Linotype"/>
          <w:b/>
          <w:color w:val="000000" w:themeColor="text1"/>
          <w:sz w:val="24"/>
          <w:szCs w:val="24"/>
          <w:lang w:val="es-MX" w:eastAsia="en-US"/>
        </w:rPr>
        <w:t>PRIMERO. De la competencia</w:t>
      </w:r>
      <w:bookmarkEnd w:id="9"/>
      <w:bookmarkEnd w:id="10"/>
      <w:bookmarkEnd w:id="11"/>
      <w:r w:rsidR="00537427" w:rsidRPr="004C3D0C">
        <w:rPr>
          <w:rFonts w:ascii="Palatino Linotype" w:hAnsi="Palatino Linotype"/>
          <w:b/>
          <w:color w:val="000000" w:themeColor="text1"/>
          <w:sz w:val="24"/>
          <w:szCs w:val="24"/>
          <w:lang w:val="es-MX" w:eastAsia="en-US"/>
        </w:rPr>
        <w:t>.</w:t>
      </w:r>
      <w:bookmarkEnd w:id="12"/>
    </w:p>
    <w:p w14:paraId="341F67EC" w14:textId="77777777" w:rsidR="00EA0165" w:rsidRPr="004C3D0C" w:rsidRDefault="00EA0165" w:rsidP="00132D5E">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4C3D0C" w:rsidRDefault="00EA0165" w:rsidP="00CB0963">
      <w:pPr>
        <w:pStyle w:val="Prrafodelista"/>
        <w:numPr>
          <w:ilvl w:val="0"/>
          <w:numId w:val="4"/>
        </w:numPr>
        <w:tabs>
          <w:tab w:val="left" w:pos="0"/>
        </w:tabs>
        <w:spacing w:after="160" w:line="360" w:lineRule="auto"/>
        <w:ind w:left="0" w:hanging="11"/>
        <w:contextualSpacing/>
        <w:jc w:val="both"/>
        <w:rPr>
          <w:rFonts w:ascii="Palatino Linotype" w:eastAsia="MS Mincho" w:hAnsi="Palatino Linotype"/>
          <w:lang w:val="es-ES_tradnl"/>
        </w:rPr>
      </w:pPr>
      <w:r w:rsidRPr="004C3D0C">
        <w:rPr>
          <w:rFonts w:ascii="Palatino Linotype" w:eastAsia="Calibri" w:hAnsi="Palatino Linotype"/>
        </w:rPr>
        <w:t xml:space="preserve">Este Instituto de Transparencia, Acceso a la Información Pública y Protección de Datos Personales del Estado de México y Municipios, es competente para conocer </w:t>
      </w:r>
      <w:r w:rsidRPr="004C3D0C">
        <w:rPr>
          <w:rFonts w:ascii="Palatino Linotype" w:eastAsia="Calibri" w:hAnsi="Palatino Linotype"/>
        </w:rPr>
        <w:lastRenderedPageBreak/>
        <w:t xml:space="preserve">y resolver del presente recurso de conformidad con el artículo: 6, apartado A, fracción IV de la </w:t>
      </w:r>
      <w:r w:rsidRPr="004C3D0C">
        <w:rPr>
          <w:rFonts w:ascii="Palatino Linotype" w:eastAsia="Calibri" w:hAnsi="Palatino Linotype"/>
          <w:b/>
        </w:rPr>
        <w:t>Constitución Política de los Estados Unidos Mexicanos</w:t>
      </w:r>
      <w:r w:rsidRPr="004C3D0C">
        <w:rPr>
          <w:rFonts w:ascii="Palatino Linotype" w:eastAsia="Calibri" w:hAnsi="Palatino Linotype"/>
        </w:rPr>
        <w:t xml:space="preserve">; </w:t>
      </w:r>
      <w:r w:rsidRPr="004C3D0C">
        <w:rPr>
          <w:rFonts w:ascii="Palatino Linotype" w:eastAsia="Calibri" w:hAnsi="Palatino Linotype" w:cs="Arial"/>
          <w:bCs/>
          <w:color w:val="222222"/>
          <w:shd w:val="clear" w:color="auto" w:fill="FFFFFF"/>
          <w:lang w:eastAsia="en-US"/>
        </w:rPr>
        <w:t>5, párrafo</w:t>
      </w:r>
      <w:r w:rsidR="00543BF9" w:rsidRPr="004C3D0C">
        <w:rPr>
          <w:rFonts w:ascii="Palatino Linotype" w:eastAsia="Calibri" w:hAnsi="Palatino Linotype"/>
          <w:lang w:val="es-MX" w:eastAsia="en-US"/>
        </w:rPr>
        <w:t xml:space="preserve"> trigésimo, trigésimo primero y trigésimo segundo, fracciones I, II, III, IV y V</w:t>
      </w:r>
      <w:r w:rsidR="00543BF9" w:rsidRPr="004C3D0C">
        <w:rPr>
          <w:rFonts w:ascii="Palatino Linotype" w:eastAsia="MS Mincho" w:hAnsi="Palatino Linotype"/>
          <w:lang w:val="es-ES_tradnl"/>
        </w:rPr>
        <w:t xml:space="preserve"> </w:t>
      </w:r>
      <w:r w:rsidRPr="004C3D0C">
        <w:rPr>
          <w:rFonts w:ascii="Palatino Linotype" w:eastAsia="Calibri" w:hAnsi="Palatino Linotype"/>
        </w:rPr>
        <w:t xml:space="preserve">de la </w:t>
      </w:r>
      <w:r w:rsidRPr="004C3D0C">
        <w:rPr>
          <w:rFonts w:ascii="Palatino Linotype" w:eastAsia="Calibri" w:hAnsi="Palatino Linotype"/>
          <w:b/>
        </w:rPr>
        <w:t>Constitución Política del Estado Libre y Soberano de México</w:t>
      </w:r>
      <w:r w:rsidRPr="004C3D0C">
        <w:rPr>
          <w:rFonts w:ascii="Palatino Linotype" w:eastAsia="Calibri" w:hAnsi="Palatino Linotype"/>
        </w:rPr>
        <w:t xml:space="preserve">; artículos 1, 2 fracción II, 13, 29, 36 fracciones I y II, 176, 178, 179, 181 párrafo tercero y 185 </w:t>
      </w:r>
      <w:r w:rsidRPr="004C3D0C">
        <w:rPr>
          <w:rFonts w:ascii="Palatino Linotype" w:eastAsia="Calibri" w:hAnsi="Palatino Linotype" w:cs="Arial"/>
        </w:rPr>
        <w:t xml:space="preserve">de la </w:t>
      </w:r>
      <w:r w:rsidRPr="004C3D0C">
        <w:rPr>
          <w:rFonts w:ascii="Palatino Linotype" w:eastAsia="Calibri" w:hAnsi="Palatino Linotype" w:cs="Arial"/>
          <w:b/>
        </w:rPr>
        <w:t>Ley de Transparencia y Acceso a la Información Pública del Estado de México y Municipios</w:t>
      </w:r>
      <w:r w:rsidRPr="004C3D0C">
        <w:rPr>
          <w:rFonts w:ascii="Palatino Linotype" w:eastAsia="Calibri" w:hAnsi="Palatino Linotype" w:cs="Arial"/>
        </w:rPr>
        <w:t xml:space="preserve">; </w:t>
      </w:r>
      <w:r w:rsidRPr="004C3D0C">
        <w:rPr>
          <w:rFonts w:ascii="Palatino Linotype" w:eastAsia="Calibri" w:hAnsi="Palatino Linotype" w:cs="Arial"/>
          <w:b/>
        </w:rPr>
        <w:t>7, 9 fracciones I y XXIV, y 11</w:t>
      </w:r>
      <w:r w:rsidRPr="004C3D0C">
        <w:rPr>
          <w:rFonts w:ascii="Palatino Linotype" w:eastAsia="Calibri" w:hAnsi="Palatino Linotype" w:cs="Arial"/>
        </w:rPr>
        <w:t xml:space="preserve"> del </w:t>
      </w:r>
      <w:r w:rsidRPr="004C3D0C">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4C3D0C">
        <w:rPr>
          <w:rFonts w:ascii="Palatino Linotype" w:eastAsia="Calibri" w:hAnsi="Palatino Linotype" w:cs="Arial"/>
          <w:b/>
        </w:rPr>
        <w:t>.</w:t>
      </w:r>
    </w:p>
    <w:p w14:paraId="2D767389" w14:textId="4E4CCC64" w:rsidR="00EA0165" w:rsidRPr="004C3D0C" w:rsidRDefault="00EA0165" w:rsidP="00132D5E">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6851944"/>
      <w:r w:rsidRPr="004C3D0C">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343B0FCF" w14:textId="77777777" w:rsidR="00EA0165" w:rsidRPr="004C3D0C" w:rsidRDefault="00EA0165" w:rsidP="00132D5E">
      <w:pPr>
        <w:keepNext/>
        <w:keepLines/>
        <w:tabs>
          <w:tab w:val="left" w:pos="0"/>
        </w:tabs>
        <w:spacing w:line="360" w:lineRule="auto"/>
        <w:outlineLvl w:val="0"/>
        <w:rPr>
          <w:rFonts w:ascii="Palatino Linotype" w:eastAsia="MS Gothic" w:hAnsi="Palatino Linotype"/>
          <w:b/>
          <w:lang w:val="es-MX" w:eastAsia="en-US"/>
        </w:rPr>
      </w:pPr>
    </w:p>
    <w:p w14:paraId="58DA4526" w14:textId="77777777" w:rsidR="00EA0165" w:rsidRPr="004C3D0C" w:rsidRDefault="00EA0165" w:rsidP="00132D5E">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86851945"/>
      <w:r w:rsidRPr="004C3D0C">
        <w:rPr>
          <w:rFonts w:ascii="Palatino Linotype" w:hAnsi="Palatino Linotype"/>
          <w:b/>
          <w:color w:val="000000" w:themeColor="text1"/>
          <w:sz w:val="24"/>
          <w:szCs w:val="24"/>
          <w:lang w:val="es-MX" w:eastAsia="en-US"/>
        </w:rPr>
        <w:t>I. De la interposición del recurso.</w:t>
      </w:r>
      <w:bookmarkEnd w:id="17"/>
      <w:bookmarkEnd w:id="18"/>
      <w:bookmarkEnd w:id="19"/>
      <w:r w:rsidRPr="004C3D0C">
        <w:rPr>
          <w:rFonts w:ascii="Palatino Linotype" w:hAnsi="Palatino Linotype"/>
          <w:b/>
          <w:color w:val="000000" w:themeColor="text1"/>
          <w:sz w:val="24"/>
          <w:szCs w:val="24"/>
          <w:lang w:val="es-MX" w:eastAsia="en-US"/>
        </w:rPr>
        <w:t xml:space="preserve"> </w:t>
      </w:r>
    </w:p>
    <w:p w14:paraId="489BB18C" w14:textId="77777777" w:rsidR="00EA0165" w:rsidRPr="004C3D0C" w:rsidRDefault="00EA0165" w:rsidP="00132D5E">
      <w:pPr>
        <w:keepNext/>
        <w:keepLines/>
        <w:tabs>
          <w:tab w:val="left" w:pos="0"/>
        </w:tabs>
        <w:spacing w:line="360" w:lineRule="auto"/>
        <w:contextualSpacing/>
        <w:outlineLvl w:val="0"/>
        <w:rPr>
          <w:rFonts w:ascii="Palatino Linotype" w:eastAsia="MS Gothic" w:hAnsi="Palatino Linotype"/>
          <w:b/>
          <w:lang w:val="es-MX" w:eastAsia="en-US"/>
        </w:rPr>
      </w:pPr>
    </w:p>
    <w:p w14:paraId="367B1661" w14:textId="546DD214" w:rsidR="00EA0165" w:rsidRPr="004C3D0C" w:rsidRDefault="00EA0165" w:rsidP="00CB0963">
      <w:pPr>
        <w:pStyle w:val="Prrafodelista"/>
        <w:numPr>
          <w:ilvl w:val="0"/>
          <w:numId w:val="4"/>
        </w:numPr>
        <w:spacing w:after="160" w:line="360" w:lineRule="auto"/>
        <w:ind w:left="0" w:right="49" w:firstLine="0"/>
        <w:contextualSpacing/>
        <w:jc w:val="both"/>
        <w:rPr>
          <w:rFonts w:ascii="Palatino Linotype" w:hAnsi="Palatino Linotype"/>
          <w:lang w:val="es-ES_tradnl"/>
        </w:rPr>
      </w:pPr>
      <w:r w:rsidRPr="004C3D0C">
        <w:rPr>
          <w:rFonts w:ascii="Palatino Linotype" w:eastAsia="Calibri" w:hAnsi="Palatino Linotype" w:cs="Arial"/>
          <w:lang w:val="es-ES_tradnl"/>
        </w:rPr>
        <w:t xml:space="preserve">El medio de impugnación fue presentado a través del </w:t>
      </w:r>
      <w:r w:rsidRPr="004C3D0C">
        <w:rPr>
          <w:rFonts w:ascii="Palatino Linotype" w:eastAsia="Calibri" w:hAnsi="Palatino Linotype" w:cs="Arial"/>
          <w:b/>
          <w:lang w:val="es-ES_tradnl"/>
        </w:rPr>
        <w:t>SAIMEX,</w:t>
      </w:r>
      <w:r w:rsidRPr="004C3D0C">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4C3D0C">
        <w:rPr>
          <w:rFonts w:ascii="Palatino Linotype" w:eastAsia="Calibri" w:hAnsi="Palatino Linotype" w:cs="Arial"/>
          <w:lang w:val="es-ES_tradnl"/>
        </w:rPr>
        <w:t xml:space="preserve">particular es de señalar que si el </w:t>
      </w:r>
      <w:r w:rsidRPr="004C3D0C">
        <w:rPr>
          <w:rFonts w:ascii="Palatino Linotype" w:eastAsia="Calibri" w:hAnsi="Palatino Linotype" w:cs="Arial"/>
          <w:b/>
          <w:lang w:val="es-ES_tradnl"/>
        </w:rPr>
        <w:t>SUJETO OBLIGADO</w:t>
      </w:r>
      <w:r w:rsidRPr="004C3D0C">
        <w:rPr>
          <w:rFonts w:ascii="Palatino Linotype" w:eastAsia="Calibri" w:hAnsi="Palatino Linotype" w:cs="Arial"/>
          <w:lang w:val="es-ES_tradnl"/>
        </w:rPr>
        <w:t xml:space="preserve"> entregó respues</w:t>
      </w:r>
      <w:r w:rsidR="00B11507" w:rsidRPr="004C3D0C">
        <w:rPr>
          <w:rFonts w:ascii="Palatino Linotype" w:eastAsia="Calibri" w:hAnsi="Palatino Linotype" w:cs="Arial"/>
          <w:lang w:val="es-ES_tradnl"/>
        </w:rPr>
        <w:t>ta el  diecinueve (19</w:t>
      </w:r>
      <w:r w:rsidRPr="004C3D0C">
        <w:rPr>
          <w:rFonts w:ascii="Palatino Linotype" w:eastAsia="Calibri" w:hAnsi="Palatino Linotype" w:cs="Arial"/>
          <w:lang w:val="es-ES_tradnl"/>
        </w:rPr>
        <w:t>) de</w:t>
      </w:r>
      <w:r w:rsidR="00B11507" w:rsidRPr="004C3D0C">
        <w:rPr>
          <w:rFonts w:ascii="Palatino Linotype" w:eastAsia="Calibri" w:hAnsi="Palatino Linotype" w:cs="Arial"/>
          <w:lang w:val="es-ES_tradnl"/>
        </w:rPr>
        <w:t xml:space="preserve"> agosto</w:t>
      </w:r>
      <w:r w:rsidRPr="004C3D0C">
        <w:rPr>
          <w:rFonts w:ascii="Palatino Linotype" w:eastAsia="Calibri" w:hAnsi="Palatino Linotype" w:cs="Arial"/>
          <w:lang w:val="es-ES_tradnl"/>
        </w:rPr>
        <w:t xml:space="preserve"> de dos mil veintiuno</w:t>
      </w:r>
      <w:r w:rsidRPr="004C3D0C">
        <w:rPr>
          <w:rFonts w:ascii="Palatino Linotype" w:eastAsia="Calibri" w:hAnsi="Palatino Linotype" w:cs="Arial"/>
          <w:lang w:val="es-MX" w:eastAsia="en-US"/>
        </w:rPr>
        <w:t>, el plazo para interponer el recurso de rev</w:t>
      </w:r>
      <w:r w:rsidR="00E62DC6" w:rsidRPr="004C3D0C">
        <w:rPr>
          <w:rFonts w:ascii="Palatino Linotype" w:eastAsia="Calibri" w:hAnsi="Palatino Linotype" w:cs="Arial"/>
          <w:lang w:val="es-MX" w:eastAsia="en-US"/>
        </w:rPr>
        <w:t xml:space="preserve">isión </w:t>
      </w:r>
      <w:r w:rsidR="00B11507" w:rsidRPr="004C3D0C">
        <w:rPr>
          <w:rFonts w:ascii="Palatino Linotype" w:eastAsia="Calibri" w:hAnsi="Palatino Linotype" w:cs="Arial"/>
          <w:lang w:val="es-MX" w:eastAsia="en-US"/>
        </w:rPr>
        <w:t>trascurrió del veinte (20</w:t>
      </w:r>
      <w:r w:rsidRPr="004C3D0C">
        <w:rPr>
          <w:rFonts w:ascii="Palatino Linotype" w:eastAsia="Calibri" w:hAnsi="Palatino Linotype" w:cs="Arial"/>
          <w:lang w:val="es-MX" w:eastAsia="en-US"/>
        </w:rPr>
        <w:t>)</w:t>
      </w:r>
      <w:r w:rsidR="00BD6857" w:rsidRPr="004C3D0C">
        <w:rPr>
          <w:rFonts w:ascii="Palatino Linotype" w:eastAsia="Calibri" w:hAnsi="Palatino Linotype" w:cs="Arial"/>
          <w:lang w:val="es-MX" w:eastAsia="en-US"/>
        </w:rPr>
        <w:t xml:space="preserve"> de</w:t>
      </w:r>
      <w:r w:rsidR="00B11507" w:rsidRPr="004C3D0C">
        <w:rPr>
          <w:rFonts w:ascii="Palatino Linotype" w:eastAsia="Calibri" w:hAnsi="Palatino Linotype" w:cs="Arial"/>
          <w:lang w:val="es-MX" w:eastAsia="en-US"/>
        </w:rPr>
        <w:t xml:space="preserve"> agosto al nueve (09</w:t>
      </w:r>
      <w:r w:rsidR="00543427" w:rsidRPr="004C3D0C">
        <w:rPr>
          <w:rFonts w:ascii="Palatino Linotype" w:eastAsia="Calibri" w:hAnsi="Palatino Linotype" w:cs="Arial"/>
          <w:lang w:val="es-MX" w:eastAsia="en-US"/>
        </w:rPr>
        <w:t>) de</w:t>
      </w:r>
      <w:r w:rsidR="00B11507" w:rsidRPr="004C3D0C">
        <w:rPr>
          <w:rFonts w:ascii="Palatino Linotype" w:eastAsia="Calibri" w:hAnsi="Palatino Linotype" w:cs="Arial"/>
          <w:lang w:val="es-MX" w:eastAsia="en-US"/>
        </w:rPr>
        <w:t xml:space="preserve"> septiembre </w:t>
      </w:r>
      <w:r w:rsidR="00E62DC6" w:rsidRPr="004C3D0C">
        <w:rPr>
          <w:rFonts w:ascii="Palatino Linotype" w:eastAsia="Calibri" w:hAnsi="Palatino Linotype" w:cs="Arial"/>
          <w:lang w:val="es-MX" w:eastAsia="en-US"/>
        </w:rPr>
        <w:t xml:space="preserve">de dos mil veintiuno, </w:t>
      </w:r>
      <w:r w:rsidRPr="004C3D0C">
        <w:rPr>
          <w:rFonts w:ascii="Palatino Linotype" w:eastAsia="Calibri" w:hAnsi="Palatino Linotype" w:cs="Arial"/>
          <w:lang w:val="es-MX" w:eastAsia="en-US"/>
        </w:rPr>
        <w:t>por lo que si el particular i</w:t>
      </w:r>
      <w:r w:rsidR="00392E2B" w:rsidRPr="004C3D0C">
        <w:rPr>
          <w:rFonts w:ascii="Palatino Linotype" w:eastAsia="Calibri" w:hAnsi="Palatino Linotype" w:cs="Arial"/>
          <w:lang w:val="es-MX" w:eastAsia="en-US"/>
        </w:rPr>
        <w:t>nterpus</w:t>
      </w:r>
      <w:r w:rsidR="00B11507" w:rsidRPr="004C3D0C">
        <w:rPr>
          <w:rFonts w:ascii="Palatino Linotype" w:eastAsia="Calibri" w:hAnsi="Palatino Linotype" w:cs="Arial"/>
          <w:lang w:val="es-MX" w:eastAsia="en-US"/>
        </w:rPr>
        <w:t>o recurso de revisión el veintinueve (29</w:t>
      </w:r>
      <w:r w:rsidR="00BD6857" w:rsidRPr="004C3D0C">
        <w:rPr>
          <w:rFonts w:ascii="Palatino Linotype" w:eastAsia="Calibri" w:hAnsi="Palatino Linotype" w:cs="Arial"/>
          <w:lang w:val="es-MX" w:eastAsia="en-US"/>
        </w:rPr>
        <w:t>) de</w:t>
      </w:r>
      <w:r w:rsidR="00B11507" w:rsidRPr="004C3D0C">
        <w:rPr>
          <w:rFonts w:ascii="Palatino Linotype" w:eastAsia="Calibri" w:hAnsi="Palatino Linotype" w:cs="Arial"/>
          <w:lang w:val="es-MX" w:eastAsia="en-US"/>
        </w:rPr>
        <w:t xml:space="preserve"> agosto </w:t>
      </w:r>
      <w:r w:rsidR="003D1DF9" w:rsidRPr="004C3D0C">
        <w:rPr>
          <w:rFonts w:ascii="Palatino Linotype" w:eastAsia="Calibri" w:hAnsi="Palatino Linotype" w:cs="Arial"/>
          <w:lang w:val="es-MX" w:eastAsia="en-US"/>
        </w:rPr>
        <w:t>siendo enviado electrónicamente</w:t>
      </w:r>
      <w:r w:rsidR="00955ADE" w:rsidRPr="004C3D0C">
        <w:rPr>
          <w:rFonts w:ascii="Palatino Linotype" w:eastAsia="Calibri" w:hAnsi="Palatino Linotype" w:cs="Arial"/>
          <w:lang w:val="es-MX" w:eastAsia="en-US"/>
        </w:rPr>
        <w:t xml:space="preserve"> a este instituto</w:t>
      </w:r>
      <w:r w:rsidR="00B11507" w:rsidRPr="004C3D0C">
        <w:rPr>
          <w:rFonts w:ascii="Palatino Linotype" w:eastAsia="Calibri" w:hAnsi="Palatino Linotype" w:cs="Arial"/>
          <w:lang w:val="es-MX" w:eastAsia="en-US"/>
        </w:rPr>
        <w:t xml:space="preserve"> el treinta (30</w:t>
      </w:r>
      <w:r w:rsidR="003D1DF9" w:rsidRPr="004C3D0C">
        <w:rPr>
          <w:rFonts w:ascii="Palatino Linotype" w:eastAsia="Calibri" w:hAnsi="Palatino Linotype" w:cs="Arial"/>
          <w:lang w:val="es-MX" w:eastAsia="en-US"/>
        </w:rPr>
        <w:t>) de agosto de dos mil veintiuno</w:t>
      </w:r>
      <w:r w:rsidR="00B11507" w:rsidRPr="004C3D0C">
        <w:rPr>
          <w:rFonts w:ascii="Palatino Linotype" w:eastAsia="Calibri" w:hAnsi="Palatino Linotype" w:cs="Arial"/>
          <w:lang w:val="es-MX" w:eastAsia="en-US"/>
        </w:rPr>
        <w:t xml:space="preserve">, </w:t>
      </w:r>
      <w:r w:rsidRPr="004C3D0C">
        <w:rPr>
          <w:rFonts w:ascii="Palatino Linotype" w:hAnsi="Palatino Linotype"/>
          <w:lang w:val="es-ES_tradnl"/>
        </w:rPr>
        <w:t xml:space="preserve">se encuentra dentro del periodo establecido por la Ley. </w:t>
      </w:r>
    </w:p>
    <w:p w14:paraId="3667250E" w14:textId="1421364A" w:rsidR="00D217A4" w:rsidRPr="004C3D0C" w:rsidRDefault="00EA0165" w:rsidP="00132D5E">
      <w:pPr>
        <w:pStyle w:val="Ttulo1"/>
        <w:spacing w:line="360" w:lineRule="auto"/>
        <w:rPr>
          <w:rFonts w:ascii="Palatino Linotype" w:hAnsi="Palatino Linotype"/>
          <w:b/>
          <w:color w:val="000000" w:themeColor="text1"/>
          <w:sz w:val="24"/>
          <w:szCs w:val="24"/>
          <w:lang w:val="es-MX" w:eastAsia="en-US"/>
        </w:rPr>
      </w:pPr>
      <w:bookmarkStart w:id="20" w:name="_Toc67587987"/>
      <w:bookmarkStart w:id="21" w:name="_Toc68804763"/>
      <w:bookmarkStart w:id="22" w:name="_Toc86851946"/>
      <w:r w:rsidRPr="004C3D0C">
        <w:rPr>
          <w:rFonts w:ascii="Palatino Linotype" w:hAnsi="Palatino Linotype"/>
          <w:b/>
          <w:color w:val="000000" w:themeColor="text1"/>
          <w:sz w:val="24"/>
          <w:szCs w:val="24"/>
          <w:lang w:val="es-MX" w:eastAsia="en-US"/>
        </w:rPr>
        <w:lastRenderedPageBreak/>
        <w:t>II. De la determinación sobre la procedibilidad del recurso.</w:t>
      </w:r>
      <w:bookmarkEnd w:id="20"/>
      <w:bookmarkEnd w:id="21"/>
      <w:bookmarkEnd w:id="22"/>
      <w:r w:rsidRPr="004C3D0C">
        <w:rPr>
          <w:rFonts w:ascii="Palatino Linotype" w:hAnsi="Palatino Linotype"/>
          <w:b/>
          <w:color w:val="000000" w:themeColor="text1"/>
          <w:sz w:val="24"/>
          <w:szCs w:val="24"/>
          <w:lang w:val="es-MX" w:eastAsia="en-US"/>
        </w:rPr>
        <w:t xml:space="preserve"> </w:t>
      </w:r>
    </w:p>
    <w:p w14:paraId="592C735F" w14:textId="77777777" w:rsidR="00B11507" w:rsidRPr="004C3D0C" w:rsidRDefault="00B11507" w:rsidP="00132D5E">
      <w:pPr>
        <w:spacing w:line="360" w:lineRule="auto"/>
        <w:rPr>
          <w:rFonts w:ascii="Palatino Linotype" w:hAnsi="Palatino Linotype"/>
          <w:lang w:val="es-MX" w:eastAsia="en-US"/>
        </w:rPr>
      </w:pPr>
    </w:p>
    <w:p w14:paraId="7DF2873B" w14:textId="0EC6D713" w:rsidR="00EA0165" w:rsidRPr="004C3D0C" w:rsidRDefault="00EA0165" w:rsidP="00CB0963">
      <w:pPr>
        <w:pStyle w:val="Prrafodelista"/>
        <w:numPr>
          <w:ilvl w:val="0"/>
          <w:numId w:val="4"/>
        </w:numPr>
        <w:spacing w:after="160" w:line="360" w:lineRule="auto"/>
        <w:ind w:left="0" w:right="49" w:firstLine="0"/>
        <w:contextualSpacing/>
        <w:jc w:val="both"/>
        <w:rPr>
          <w:rFonts w:ascii="Palatino Linotype" w:hAnsi="Palatino Linotype"/>
          <w:lang w:val="es-ES_tradnl"/>
        </w:rPr>
      </w:pPr>
      <w:r w:rsidRPr="004C3D0C">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62A17C" w14:textId="386CFB13" w:rsidR="00286C23" w:rsidRPr="004C3D0C" w:rsidRDefault="00992BC7" w:rsidP="00132D5E">
      <w:pPr>
        <w:pStyle w:val="Ttulo1"/>
        <w:spacing w:line="360" w:lineRule="auto"/>
        <w:rPr>
          <w:rFonts w:ascii="Palatino Linotype" w:hAnsi="Palatino Linotype"/>
          <w:b/>
          <w:color w:val="000000" w:themeColor="text1"/>
          <w:sz w:val="24"/>
          <w:szCs w:val="24"/>
          <w:lang w:val="es-MX" w:eastAsia="en-US"/>
        </w:rPr>
      </w:pPr>
      <w:bookmarkStart w:id="23" w:name="_Toc86851947"/>
      <w:r w:rsidRPr="004C3D0C">
        <w:rPr>
          <w:rFonts w:ascii="Palatino Linotype" w:eastAsia="MS Mincho" w:hAnsi="Palatino Linotype"/>
          <w:b/>
          <w:color w:val="000000" w:themeColor="text1"/>
          <w:sz w:val="24"/>
          <w:szCs w:val="24"/>
          <w:lang w:val="es-ES_tradnl"/>
        </w:rPr>
        <w:t>TERCERO</w:t>
      </w:r>
      <w:r w:rsidRPr="004C3D0C">
        <w:rPr>
          <w:rFonts w:ascii="Palatino Linotype" w:hAnsi="Palatino Linotype" w:cs="Times New Roman"/>
          <w:b/>
          <w:color w:val="000000" w:themeColor="text1"/>
          <w:sz w:val="24"/>
          <w:szCs w:val="24"/>
        </w:rPr>
        <w:t>.</w:t>
      </w:r>
      <w:bookmarkStart w:id="24" w:name="_Toc68804767"/>
      <w:bookmarkStart w:id="25" w:name="_Toc459174366"/>
      <w:bookmarkStart w:id="26" w:name="_Toc459659884"/>
      <w:bookmarkStart w:id="27" w:name="_Toc461687280"/>
      <w:bookmarkStart w:id="28" w:name="_Toc462771051"/>
      <w:bookmarkStart w:id="29" w:name="_Toc464139201"/>
      <w:r w:rsidR="008929EF">
        <w:rPr>
          <w:rFonts w:ascii="Palatino Linotype" w:hAnsi="Palatino Linotype" w:cs="Times New Roman"/>
          <w:b/>
          <w:color w:val="000000" w:themeColor="text1"/>
          <w:sz w:val="24"/>
          <w:szCs w:val="24"/>
        </w:rPr>
        <w:t xml:space="preserve"> </w:t>
      </w:r>
      <w:r w:rsidR="00F041CF" w:rsidRPr="004C3D0C">
        <w:rPr>
          <w:rFonts w:ascii="Palatino Linotype" w:hAnsi="Palatino Linotype"/>
          <w:b/>
          <w:color w:val="000000" w:themeColor="text1"/>
          <w:sz w:val="24"/>
          <w:szCs w:val="24"/>
          <w:lang w:val="es-MX" w:eastAsia="en-US"/>
        </w:rPr>
        <w:t>Estudio y r</w:t>
      </w:r>
      <w:r w:rsidR="00EA0165" w:rsidRPr="004C3D0C">
        <w:rPr>
          <w:rFonts w:ascii="Palatino Linotype" w:hAnsi="Palatino Linotype"/>
          <w:b/>
          <w:color w:val="000000" w:themeColor="text1"/>
          <w:sz w:val="24"/>
          <w:szCs w:val="24"/>
          <w:lang w:val="es-MX" w:eastAsia="en-US"/>
        </w:rPr>
        <w:t>esolución del asunto.</w:t>
      </w:r>
      <w:bookmarkEnd w:id="23"/>
      <w:bookmarkEnd w:id="24"/>
    </w:p>
    <w:p w14:paraId="06F00F11" w14:textId="766B338E" w:rsidR="00286C23" w:rsidRPr="004C3D0C" w:rsidRDefault="00286C23" w:rsidP="00CB0963">
      <w:pPr>
        <w:pStyle w:val="Prrafodelista"/>
        <w:numPr>
          <w:ilvl w:val="0"/>
          <w:numId w:val="5"/>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30" w:name="_Toc86851948"/>
      <w:r w:rsidRPr="004C3D0C">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30"/>
    </w:p>
    <w:p w14:paraId="09A5BF5B" w14:textId="77777777" w:rsidR="00286C23" w:rsidRPr="004C3D0C" w:rsidRDefault="00286C23" w:rsidP="00132D5E">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4C3D0C" w:rsidRDefault="00286C23" w:rsidP="00CB0963">
      <w:pPr>
        <w:pStyle w:val="Prrafodelista"/>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C3D0C">
        <w:rPr>
          <w:rFonts w:ascii="Palatino Linotype" w:eastAsiaTheme="minorEastAsia" w:hAnsi="Palatino Linotype" w:cstheme="minorBidi"/>
          <w:color w:val="000000" w:themeColor="text1"/>
          <w:lang w:val="es-MX"/>
        </w:rPr>
        <w:t>Es menester precisar</w:t>
      </w:r>
      <w:r w:rsidRPr="004C3D0C">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C3D0C">
        <w:rPr>
          <w:rFonts w:ascii="Palatino Linotype" w:eastAsiaTheme="minorEastAsia" w:hAnsi="Palatino Linotype" w:cstheme="minorBidi"/>
          <w:b/>
          <w:bCs/>
          <w:color w:val="000000" w:themeColor="text1"/>
          <w:lang w:val="es-MX"/>
        </w:rPr>
        <w:t>SUJETO OBLIGADO</w:t>
      </w:r>
      <w:r w:rsidRPr="004C3D0C">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C3D0C">
        <w:rPr>
          <w:rFonts w:ascii="Palatino Linotype" w:eastAsiaTheme="minorEastAsia" w:hAnsi="Palatino Linotype" w:cstheme="minorBidi"/>
          <w:b/>
          <w:bCs/>
          <w:color w:val="000000" w:themeColor="text1"/>
          <w:lang w:val="es-MX"/>
        </w:rPr>
        <w:t>Constitución Política de los Estados Unidos Mexicanos</w:t>
      </w:r>
      <w:r w:rsidRPr="004C3D0C">
        <w:rPr>
          <w:rFonts w:ascii="Palatino Linotype" w:eastAsiaTheme="minorEastAsia" w:hAnsi="Palatino Linotype" w:cstheme="minorBidi"/>
          <w:bCs/>
          <w:color w:val="000000" w:themeColor="text1"/>
          <w:lang w:val="es-MX"/>
        </w:rPr>
        <w:t>, tienen</w:t>
      </w:r>
      <w:r w:rsidRPr="004C3D0C">
        <w:rPr>
          <w:rFonts w:ascii="Palatino Linotype" w:eastAsiaTheme="minorEastAsia" w:hAnsi="Palatino Linotype" w:cstheme="minorBidi"/>
          <w:b/>
          <w:bCs/>
          <w:color w:val="000000" w:themeColor="text1"/>
          <w:lang w:val="es-MX"/>
        </w:rPr>
        <w:t xml:space="preserve"> </w:t>
      </w:r>
      <w:r w:rsidRPr="004C3D0C">
        <w:rPr>
          <w:rFonts w:ascii="Palatino Linotype" w:eastAsiaTheme="minorEastAsia" w:hAnsi="Palatino Linotype" w:cstheme="minorBidi"/>
          <w:bCs/>
          <w:color w:val="000000" w:themeColor="text1"/>
          <w:lang w:val="es-MX"/>
        </w:rPr>
        <w:t xml:space="preserve">la obligación de “promover, </w:t>
      </w:r>
      <w:r w:rsidRPr="004C3D0C">
        <w:rPr>
          <w:rFonts w:ascii="Palatino Linotype" w:eastAsiaTheme="minorEastAsia" w:hAnsi="Palatino Linotype" w:cstheme="minorBidi"/>
          <w:b/>
          <w:bCs/>
          <w:color w:val="000000" w:themeColor="text1"/>
          <w:lang w:val="es-MX"/>
        </w:rPr>
        <w:t>respetar</w:t>
      </w:r>
      <w:r w:rsidRPr="004C3D0C">
        <w:rPr>
          <w:rFonts w:ascii="Palatino Linotype" w:eastAsiaTheme="minorEastAsia" w:hAnsi="Palatino Linotype" w:cstheme="minorBidi"/>
          <w:bCs/>
          <w:color w:val="000000" w:themeColor="text1"/>
          <w:lang w:val="es-MX"/>
        </w:rPr>
        <w:t xml:space="preserve">, proteger y </w:t>
      </w:r>
      <w:r w:rsidRPr="004C3D0C">
        <w:rPr>
          <w:rFonts w:ascii="Palatino Linotype" w:eastAsiaTheme="minorEastAsia" w:hAnsi="Palatino Linotype" w:cstheme="minorBidi"/>
          <w:b/>
          <w:bCs/>
          <w:color w:val="000000" w:themeColor="text1"/>
          <w:lang w:val="es-MX"/>
        </w:rPr>
        <w:t>garantizar</w:t>
      </w:r>
      <w:r w:rsidRPr="004C3D0C">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4C3D0C" w:rsidRDefault="00286C23" w:rsidP="00132D5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4C3D0C" w:rsidRDefault="00286C23" w:rsidP="00CB096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C3D0C">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4C3D0C" w:rsidRDefault="00286C23" w:rsidP="00132D5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4C3D0C" w:rsidRDefault="00286C23" w:rsidP="00CB096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C3D0C">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4C3D0C">
        <w:rPr>
          <w:rFonts w:ascii="Palatino Linotype" w:eastAsiaTheme="minorEastAsia" w:hAnsi="Palatino Linotype" w:cstheme="minorBidi"/>
          <w:i/>
          <w:color w:val="000000" w:themeColor="text1"/>
          <w:lang w:val="es-MX"/>
        </w:rPr>
        <w:t>La igualdad de oportunidades para recibir, buscar e impartir información</w:t>
      </w:r>
      <w:r w:rsidRPr="004C3D0C">
        <w:rPr>
          <w:rFonts w:ascii="Palatino Linotype" w:eastAsiaTheme="minorEastAsia" w:hAnsi="Palatino Linotype" w:cstheme="minorBidi"/>
          <w:i/>
          <w:color w:val="000000" w:themeColor="text1"/>
          <w:vertAlign w:val="superscript"/>
          <w:lang w:val="es-MX"/>
        </w:rPr>
        <w:footnoteReference w:id="1"/>
      </w:r>
      <w:r w:rsidRPr="004C3D0C">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C3D0C">
        <w:rPr>
          <w:rFonts w:ascii="Palatino Linotype" w:eastAsiaTheme="minorEastAsia" w:hAnsi="Palatino Linotype" w:cstheme="minorBidi"/>
          <w:i/>
          <w:color w:val="000000" w:themeColor="text1"/>
          <w:vertAlign w:val="superscript"/>
          <w:lang w:val="es-MX"/>
        </w:rPr>
        <w:footnoteReference w:id="2"/>
      </w:r>
      <w:r w:rsidRPr="004C3D0C">
        <w:rPr>
          <w:rFonts w:ascii="Palatino Linotype" w:eastAsiaTheme="minorEastAsia" w:hAnsi="Palatino Linotype" w:cstheme="minorBidi"/>
          <w:color w:val="000000" w:themeColor="text1"/>
          <w:lang w:val="es-MX"/>
        </w:rPr>
        <w:t>que se constituye como una herramienta fundamental para ejercer</w:t>
      </w:r>
      <w:r w:rsidRPr="004C3D0C">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4C3D0C">
        <w:rPr>
          <w:rFonts w:ascii="Palatino Linotype" w:eastAsiaTheme="minorEastAsia" w:hAnsi="Palatino Linotype" w:cstheme="minorBidi"/>
          <w:i/>
          <w:color w:val="000000" w:themeColor="text1"/>
          <w:vertAlign w:val="superscript"/>
          <w:lang w:val="es-MX"/>
        </w:rPr>
        <w:footnoteReference w:id="3"/>
      </w:r>
      <w:r w:rsidRPr="004C3D0C">
        <w:rPr>
          <w:rFonts w:ascii="Palatino Linotype" w:eastAsiaTheme="minorEastAsia" w:hAnsi="Palatino Linotype" w:cstheme="minorBidi"/>
          <w:i/>
          <w:color w:val="000000" w:themeColor="text1"/>
          <w:lang w:val="es-MX"/>
        </w:rPr>
        <w:t xml:space="preserve"> </w:t>
      </w:r>
      <w:r w:rsidRPr="004C3D0C">
        <w:rPr>
          <w:rFonts w:ascii="Palatino Linotype" w:eastAsiaTheme="minorEastAsia" w:hAnsi="Palatino Linotype" w:cstheme="minorBidi"/>
          <w:color w:val="000000" w:themeColor="text1"/>
          <w:lang w:val="es-MX"/>
        </w:rPr>
        <w:t>fomentando</w:t>
      </w:r>
      <w:r w:rsidRPr="004C3D0C">
        <w:rPr>
          <w:rFonts w:ascii="Palatino Linotype" w:eastAsiaTheme="minorEastAsia" w:hAnsi="Palatino Linotype" w:cstheme="minorBidi"/>
          <w:i/>
          <w:color w:val="000000" w:themeColor="text1"/>
          <w:lang w:val="es-MX"/>
        </w:rPr>
        <w:t xml:space="preserve"> la transparencia de las actividades estatales y </w:t>
      </w:r>
      <w:r w:rsidRPr="004C3D0C">
        <w:rPr>
          <w:rFonts w:ascii="Palatino Linotype" w:eastAsiaTheme="minorEastAsia" w:hAnsi="Palatino Linotype" w:cstheme="minorBidi"/>
          <w:color w:val="000000" w:themeColor="text1"/>
          <w:lang w:val="es-MX"/>
        </w:rPr>
        <w:t>promoviendo</w:t>
      </w:r>
      <w:r w:rsidRPr="004C3D0C">
        <w:rPr>
          <w:rFonts w:ascii="Palatino Linotype" w:eastAsiaTheme="minorEastAsia" w:hAnsi="Palatino Linotype" w:cstheme="minorBidi"/>
          <w:i/>
          <w:color w:val="000000" w:themeColor="text1"/>
          <w:lang w:val="es-MX"/>
        </w:rPr>
        <w:t xml:space="preserve"> la responsabilidad de los funcionarios sobre su gestión pública,</w:t>
      </w:r>
      <w:r w:rsidRPr="004C3D0C">
        <w:rPr>
          <w:rFonts w:ascii="Palatino Linotype" w:eastAsiaTheme="minorEastAsia" w:hAnsi="Palatino Linotype" w:cstheme="minorBidi"/>
          <w:i/>
          <w:color w:val="000000" w:themeColor="text1"/>
          <w:vertAlign w:val="superscript"/>
          <w:lang w:val="es-MX"/>
        </w:rPr>
        <w:footnoteReference w:id="4"/>
      </w:r>
      <w:r w:rsidRPr="004C3D0C">
        <w:rPr>
          <w:rFonts w:ascii="Palatino Linotype" w:eastAsiaTheme="minorEastAsia" w:hAnsi="Palatino Linotype" w:cstheme="minorBidi"/>
          <w:color w:val="000000" w:themeColor="text1"/>
          <w:lang w:val="es-MX"/>
        </w:rPr>
        <w:t>que permite</w:t>
      </w:r>
      <w:r w:rsidRPr="004C3D0C">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4C3D0C" w:rsidRDefault="00286C23" w:rsidP="00132D5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C0FDD31" w14:textId="77777777" w:rsidR="00286C23" w:rsidRPr="004C3D0C" w:rsidRDefault="00286C23" w:rsidP="00CB096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C3D0C">
        <w:rPr>
          <w:rFonts w:ascii="Palatino Linotype" w:eastAsiaTheme="minorEastAsia" w:hAnsi="Palatino Linotype" w:cstheme="minorBidi"/>
          <w:color w:val="000000" w:themeColor="text1"/>
          <w:lang w:val="es-MX"/>
        </w:rPr>
        <w:lastRenderedPageBreak/>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4F65A52" w14:textId="77777777" w:rsidR="001D60A4" w:rsidRPr="004C3D0C" w:rsidRDefault="001D60A4" w:rsidP="00132D5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C48BE97" w14:textId="1C92B791" w:rsidR="003523DE" w:rsidRPr="004C3D0C" w:rsidRDefault="00D91C33" w:rsidP="00CB0963">
      <w:pPr>
        <w:pStyle w:val="Ttulo1"/>
        <w:numPr>
          <w:ilvl w:val="0"/>
          <w:numId w:val="5"/>
        </w:numPr>
        <w:spacing w:line="360" w:lineRule="auto"/>
        <w:ind w:left="0" w:firstLine="0"/>
        <w:rPr>
          <w:rFonts w:ascii="Palatino Linotype" w:hAnsi="Palatino Linotype"/>
          <w:b/>
          <w:color w:val="auto"/>
          <w:sz w:val="24"/>
          <w:szCs w:val="24"/>
          <w:lang w:val="es-MX" w:eastAsia="en-US"/>
        </w:rPr>
      </w:pPr>
      <w:bookmarkStart w:id="31" w:name="_Toc86851949"/>
      <w:r w:rsidRPr="004C3D0C">
        <w:rPr>
          <w:rFonts w:ascii="Palatino Linotype" w:hAnsi="Palatino Linotype"/>
          <w:b/>
          <w:color w:val="auto"/>
          <w:sz w:val="24"/>
          <w:szCs w:val="24"/>
          <w:lang w:val="es-MX" w:eastAsia="en-US"/>
        </w:rPr>
        <w:t>De la solicitud de información y la respuesta otorgada.</w:t>
      </w:r>
      <w:bookmarkEnd w:id="31"/>
      <w:r w:rsidRPr="004C3D0C">
        <w:rPr>
          <w:rFonts w:ascii="Palatino Linotype" w:hAnsi="Palatino Linotype"/>
          <w:b/>
          <w:color w:val="auto"/>
          <w:sz w:val="24"/>
          <w:szCs w:val="24"/>
          <w:lang w:val="es-MX" w:eastAsia="en-US"/>
        </w:rPr>
        <w:t xml:space="preserve"> </w:t>
      </w:r>
    </w:p>
    <w:p w14:paraId="4BF3BCA3" w14:textId="77777777" w:rsidR="00D91C33" w:rsidRPr="004C3D0C" w:rsidRDefault="00D91C33" w:rsidP="00132D5E">
      <w:pPr>
        <w:pStyle w:val="Prrafodelista"/>
        <w:spacing w:line="360" w:lineRule="auto"/>
        <w:ind w:left="1080"/>
        <w:rPr>
          <w:rFonts w:ascii="Palatino Linotype" w:hAnsi="Palatino Linotype"/>
          <w:lang w:val="es-MX" w:eastAsia="en-US"/>
        </w:rPr>
      </w:pPr>
    </w:p>
    <w:p w14:paraId="113D11EC" w14:textId="47E8E1BE" w:rsidR="00D91C33" w:rsidRPr="004C3D0C" w:rsidRDefault="00EA0165" w:rsidP="00CB0963">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C3D0C">
        <w:rPr>
          <w:rFonts w:ascii="Palatino Linotype" w:eastAsia="Cambria" w:hAnsi="Palatino Linotype" w:cs="Arial"/>
          <w:lang w:val="es-MX" w:eastAsia="en-US"/>
        </w:rPr>
        <w:t xml:space="preserve">Consecuentemente,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4C3D0C">
        <w:rPr>
          <w:rFonts w:ascii="Palatino Linotype" w:eastAsia="Calibri" w:hAnsi="Palatino Linotype" w:cs="Arial"/>
          <w:b/>
          <w:lang w:eastAsia="en-US"/>
        </w:rPr>
        <w:t>Ley de Transparencia y Acceso a la Información Pública del Estado de México y Municipios</w:t>
      </w:r>
      <w:r w:rsidR="006C693D" w:rsidRPr="004C3D0C">
        <w:rPr>
          <w:rFonts w:ascii="Palatino Linotype" w:hAnsi="Palatino Linotype" w:cs="Arial"/>
          <w:lang w:eastAsia="es-MX"/>
        </w:rPr>
        <w:t>.</w:t>
      </w:r>
    </w:p>
    <w:p w14:paraId="6DCC758D" w14:textId="77777777" w:rsidR="00D91C33" w:rsidRPr="004C3D0C" w:rsidRDefault="00D91C33" w:rsidP="00132D5E">
      <w:pPr>
        <w:pStyle w:val="Prrafodelista"/>
        <w:spacing w:before="240" w:after="360" w:line="360" w:lineRule="auto"/>
        <w:ind w:left="0"/>
        <w:contextualSpacing/>
        <w:jc w:val="both"/>
        <w:rPr>
          <w:rFonts w:ascii="Palatino Linotype" w:eastAsia="MS Mincho" w:hAnsi="Palatino Linotype" w:cs="Arial"/>
          <w:i/>
          <w:lang w:val="es-MX"/>
        </w:rPr>
      </w:pPr>
    </w:p>
    <w:p w14:paraId="39FC42AB" w14:textId="7D61EC41" w:rsidR="00C548CF" w:rsidRPr="004C3D0C" w:rsidRDefault="00D91C33" w:rsidP="00CB0963">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C3D0C">
        <w:rPr>
          <w:rFonts w:ascii="Palatino Linotype" w:eastAsia="MS Mincho" w:hAnsi="Palatino Linotype" w:cs="Arial"/>
          <w:lang w:val="es-MX"/>
        </w:rPr>
        <w:t>Así, de la lectura a la solicitud de información se observa que el particular requi</w:t>
      </w:r>
      <w:r w:rsidR="004554C0" w:rsidRPr="004C3D0C">
        <w:rPr>
          <w:rFonts w:ascii="Palatino Linotype" w:eastAsia="MS Mincho" w:hAnsi="Palatino Linotype" w:cs="Arial"/>
          <w:lang w:val="es-MX"/>
        </w:rPr>
        <w:t>rió al</w:t>
      </w:r>
      <w:r w:rsidR="004554C0" w:rsidRPr="004C3D0C">
        <w:rPr>
          <w:rFonts w:ascii="Palatino Linotype" w:hAnsi="Palatino Linotype"/>
          <w:b/>
          <w:lang w:val="es-ES_tradnl"/>
        </w:rPr>
        <w:t xml:space="preserve"> Ayuntamiento de Naucalpan de Juárez </w:t>
      </w:r>
      <w:r w:rsidR="004554C0" w:rsidRPr="004C3D0C">
        <w:rPr>
          <w:rFonts w:ascii="Palatino Linotype" w:eastAsia="MS Mincho" w:hAnsi="Palatino Linotype" w:cs="Arial"/>
          <w:lang w:val="es-MX"/>
        </w:rPr>
        <w:t xml:space="preserve">acceder al adeudo por concepto </w:t>
      </w:r>
      <w:r w:rsidR="004554C0" w:rsidRPr="004C3D0C">
        <w:rPr>
          <w:rFonts w:ascii="Palatino Linotype" w:eastAsia="MS Mincho" w:hAnsi="Palatino Linotype" w:cs="Arial"/>
          <w:lang w:val="es-MX"/>
        </w:rPr>
        <w:lastRenderedPageBreak/>
        <w:t>de Derechos de Alumbrado Público, a lo cual el Subdirector de Contabilidad refirió que no existía r</w:t>
      </w:r>
      <w:bookmarkStart w:id="32" w:name="_Toc84264165"/>
      <w:r w:rsidR="004554C0" w:rsidRPr="004C3D0C">
        <w:rPr>
          <w:rFonts w:ascii="Palatino Linotype" w:eastAsia="MS Mincho" w:hAnsi="Palatino Linotype" w:cs="Arial"/>
          <w:lang w:val="es-MX"/>
        </w:rPr>
        <w:t>egistro de adeudo.</w:t>
      </w:r>
    </w:p>
    <w:p w14:paraId="7A9004CE" w14:textId="75791F75" w:rsidR="003C4A72" w:rsidRPr="004C3D0C" w:rsidRDefault="00C548CF" w:rsidP="00CB0963">
      <w:pPr>
        <w:numPr>
          <w:ilvl w:val="0"/>
          <w:numId w:val="4"/>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4C3D0C">
        <w:rPr>
          <w:rFonts w:ascii="Palatino Linotype" w:eastAsia="MS Mincho" w:hAnsi="Palatino Linotype" w:cs="Arial"/>
          <w:color w:val="000000"/>
          <w:lang w:val="es-ES_tradnl"/>
        </w:rPr>
        <w:t>Así las cosas, este Instituto de Transparencia, de conformidad con los principios de eficacia y profesionalismo</w:t>
      </w:r>
      <w:r w:rsidRPr="004C3D0C">
        <w:rPr>
          <w:rStyle w:val="Refdenotaalpie"/>
          <w:rFonts w:ascii="Palatino Linotype" w:eastAsia="MS Mincho" w:hAnsi="Palatino Linotype" w:cs="Arial"/>
          <w:color w:val="000000"/>
          <w:lang w:val="es-ES_tradnl"/>
        </w:rPr>
        <w:footnoteReference w:id="5"/>
      </w:r>
      <w:r w:rsidRPr="004C3D0C">
        <w:rPr>
          <w:rFonts w:ascii="Palatino Linotype" w:eastAsia="MS Mincho" w:hAnsi="Palatino Linotype" w:cs="Arial"/>
          <w:color w:val="000000"/>
          <w:lang w:val="es-ES_tradnl"/>
        </w:rPr>
        <w:t xml:space="preserve">, procederá a verificar la información remitida por el </w:t>
      </w:r>
      <w:r w:rsidRPr="004C3D0C">
        <w:rPr>
          <w:rFonts w:ascii="Palatino Linotype" w:eastAsia="MS Mincho" w:hAnsi="Palatino Linotype" w:cs="Arial"/>
          <w:b/>
          <w:color w:val="000000"/>
          <w:lang w:val="es-ES_tradnl"/>
        </w:rPr>
        <w:t xml:space="preserve">SUJETO OBLIGADO </w:t>
      </w:r>
      <w:r w:rsidR="00AC585B" w:rsidRPr="004C3D0C">
        <w:rPr>
          <w:rFonts w:ascii="Palatino Linotype" w:eastAsia="MS Mincho" w:hAnsi="Palatino Linotype" w:cs="Arial"/>
          <w:color w:val="000000"/>
          <w:lang w:val="es-ES_tradnl"/>
        </w:rPr>
        <w:t xml:space="preserve">atiende los requerimientos realizados por el particular. </w:t>
      </w:r>
      <w:bookmarkEnd w:id="32"/>
    </w:p>
    <w:p w14:paraId="2B915EB6" w14:textId="77777777" w:rsidR="009A0AD3" w:rsidRPr="004C3D0C" w:rsidRDefault="009A0AD3" w:rsidP="00132D5E">
      <w:pPr>
        <w:tabs>
          <w:tab w:val="left" w:pos="426"/>
        </w:tabs>
        <w:spacing w:line="360" w:lineRule="auto"/>
        <w:ind w:right="51"/>
        <w:jc w:val="both"/>
        <w:outlineLvl w:val="2"/>
        <w:rPr>
          <w:rFonts w:ascii="Palatino Linotype" w:hAnsi="Palatino Linotype"/>
          <w:b/>
          <w:bCs/>
          <w:color w:val="000000" w:themeColor="text1"/>
        </w:rPr>
      </w:pPr>
      <w:bookmarkStart w:id="33" w:name="_Toc57941955"/>
    </w:p>
    <w:p w14:paraId="0E2D1411" w14:textId="3247E25B" w:rsidR="009A0AD3" w:rsidRPr="004C3D0C" w:rsidRDefault="009A0AD3" w:rsidP="006A4D6B">
      <w:pPr>
        <w:pStyle w:val="Ttulo1"/>
        <w:spacing w:line="360" w:lineRule="auto"/>
        <w:jc w:val="both"/>
        <w:rPr>
          <w:rFonts w:ascii="Palatino Linotype" w:hAnsi="Palatino Linotype"/>
          <w:b/>
          <w:color w:val="000000" w:themeColor="text1"/>
          <w:sz w:val="24"/>
          <w:szCs w:val="24"/>
        </w:rPr>
      </w:pPr>
      <w:bookmarkStart w:id="34" w:name="_Toc86851950"/>
      <w:r w:rsidRPr="004C3D0C">
        <w:rPr>
          <w:rFonts w:ascii="Palatino Linotype" w:hAnsi="Palatino Linotype"/>
          <w:b/>
          <w:color w:val="000000" w:themeColor="text1"/>
          <w:sz w:val="24"/>
          <w:szCs w:val="24"/>
        </w:rPr>
        <w:t>II</w:t>
      </w:r>
      <w:r w:rsidR="006A4D6B" w:rsidRPr="004C3D0C">
        <w:rPr>
          <w:rFonts w:ascii="Palatino Linotype" w:hAnsi="Palatino Linotype"/>
          <w:b/>
          <w:color w:val="000000" w:themeColor="text1"/>
          <w:sz w:val="24"/>
          <w:szCs w:val="24"/>
        </w:rPr>
        <w:t>I</w:t>
      </w:r>
      <w:r w:rsidRPr="004C3D0C">
        <w:rPr>
          <w:rFonts w:ascii="Palatino Linotype" w:hAnsi="Palatino Linotype"/>
          <w:b/>
          <w:color w:val="000000" w:themeColor="text1"/>
          <w:sz w:val="24"/>
          <w:szCs w:val="24"/>
        </w:rPr>
        <w:t>. De la competencia del SUJETO OBLIGADO para poseer, generar o administrar la información solicitada.</w:t>
      </w:r>
      <w:bookmarkEnd w:id="33"/>
      <w:bookmarkEnd w:id="34"/>
    </w:p>
    <w:p w14:paraId="370D8D5E" w14:textId="77777777" w:rsidR="009A0AD3" w:rsidRPr="004C3D0C" w:rsidRDefault="009A0AD3" w:rsidP="00132D5E">
      <w:pPr>
        <w:tabs>
          <w:tab w:val="left" w:pos="426"/>
        </w:tabs>
        <w:spacing w:line="360" w:lineRule="auto"/>
        <w:ind w:right="51"/>
        <w:jc w:val="both"/>
        <w:outlineLvl w:val="2"/>
        <w:rPr>
          <w:rFonts w:ascii="Palatino Linotype" w:hAnsi="Palatino Linotype"/>
          <w:b/>
          <w:bCs/>
          <w:color w:val="000000" w:themeColor="text1"/>
        </w:rPr>
      </w:pPr>
    </w:p>
    <w:p w14:paraId="6EC20DB8" w14:textId="5338C577" w:rsidR="009A0AD3" w:rsidRPr="004C3D0C" w:rsidRDefault="009A0AD3" w:rsidP="00CB0963">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 xml:space="preserve">Como ha sido expuesto, el </w:t>
      </w:r>
      <w:r w:rsidRPr="004C3D0C">
        <w:rPr>
          <w:rFonts w:ascii="Palatino Linotype" w:eastAsiaTheme="minorEastAsia" w:hAnsi="Palatino Linotype" w:cstheme="minorBidi"/>
          <w:b/>
          <w:color w:val="000000" w:themeColor="text1"/>
          <w:lang w:val="es-ES_tradnl"/>
        </w:rPr>
        <w:t>SUJETO OBLIGADO</w:t>
      </w:r>
      <w:r w:rsidRPr="004C3D0C">
        <w:rPr>
          <w:rFonts w:ascii="Palatino Linotype" w:eastAsiaTheme="minorEastAsia" w:hAnsi="Palatino Linotype" w:cstheme="minorBidi"/>
          <w:color w:val="000000" w:themeColor="text1"/>
          <w:lang w:val="es-ES_tradnl"/>
        </w:rPr>
        <w:t xml:space="preserve">, a través de su respuesta manifestó que no existía registro de adeudo por concepto de derecho de alumbrado público, así es pertinente referir que </w:t>
      </w:r>
      <w:r w:rsidRPr="004C3D0C">
        <w:rPr>
          <w:rFonts w:ascii="Palatino Linotype" w:eastAsiaTheme="minorEastAsia" w:hAnsi="Palatino Linotype" w:cs="Bookman Old Style"/>
          <w:lang w:val="es-MX"/>
        </w:rPr>
        <w:t xml:space="preserve">la </w:t>
      </w:r>
      <w:r w:rsidRPr="004C3D0C">
        <w:rPr>
          <w:rFonts w:ascii="Palatino Linotype" w:eastAsiaTheme="minorEastAsia" w:hAnsi="Palatino Linotype" w:cs="Arial"/>
          <w:lang w:val="es-ES_tradnl"/>
        </w:rPr>
        <w:t>Constitución Política de los Estados Unidos Mexicanos establece en el artículo 115 fracciones I, párrafo primero, II párrafo primero y III inciso b), lo siguiente:</w:t>
      </w:r>
    </w:p>
    <w:p w14:paraId="25953079" w14:textId="77777777" w:rsidR="009A0AD3" w:rsidRPr="004C3D0C" w:rsidRDefault="009A0AD3" w:rsidP="00132D5E">
      <w:pPr>
        <w:spacing w:before="240" w:after="240" w:line="360" w:lineRule="auto"/>
        <w:ind w:left="851" w:right="900"/>
        <w:jc w:val="both"/>
        <w:rPr>
          <w:rFonts w:ascii="Palatino Linotype" w:eastAsiaTheme="minorEastAsia" w:hAnsi="Palatino Linotype" w:cstheme="minorBidi"/>
          <w:i/>
          <w:lang w:val="es-ES_tradnl"/>
        </w:rPr>
      </w:pPr>
      <w:r w:rsidRPr="004C3D0C">
        <w:rPr>
          <w:rFonts w:ascii="Palatino Linotype" w:eastAsiaTheme="minorEastAsia" w:hAnsi="Palatino Linotype" w:cs="Arial"/>
          <w:b/>
          <w:i/>
          <w:lang w:val="es-ES_tradnl"/>
        </w:rPr>
        <w:t>“</w:t>
      </w:r>
      <w:r w:rsidRPr="004C3D0C">
        <w:rPr>
          <w:rFonts w:ascii="Palatino Linotype" w:eastAsiaTheme="minorEastAsia" w:hAnsi="Palatino Linotype" w:cstheme="minorBidi"/>
          <w:b/>
          <w:i/>
          <w:lang w:val="es-ES_tradnl"/>
        </w:rPr>
        <w:t>Artículo 115.</w:t>
      </w:r>
      <w:r w:rsidRPr="004C3D0C">
        <w:rPr>
          <w:rFonts w:ascii="Palatino Linotype" w:eastAsiaTheme="minorEastAsia" w:hAnsi="Palatino Linotype" w:cstheme="minorBidi"/>
          <w:i/>
          <w:lang w:val="es-ES_tradnl"/>
        </w:rPr>
        <w:t xml:space="preserve"> Los estados adoptarán, para su régimen interior, la forma de gobierno republicano, representativo, democrático, laico y popular, </w:t>
      </w:r>
      <w:r w:rsidRPr="004C3D0C">
        <w:rPr>
          <w:rFonts w:ascii="Palatino Linotype" w:eastAsiaTheme="minorEastAsia" w:hAnsi="Palatino Linotype" w:cstheme="minorBidi"/>
          <w:i/>
          <w:lang w:val="es-ES_tradnl"/>
        </w:rPr>
        <w:lastRenderedPageBreak/>
        <w:t xml:space="preserve">teniendo como base de su división territorial y de su organización política y administrativa, el municipio libre, conforme a las bases siguientes: </w:t>
      </w:r>
    </w:p>
    <w:p w14:paraId="677169B2" w14:textId="77777777" w:rsidR="009A0AD3" w:rsidRPr="004C3D0C" w:rsidRDefault="009A0AD3" w:rsidP="00132D5E">
      <w:pPr>
        <w:spacing w:after="120" w:line="360" w:lineRule="auto"/>
        <w:ind w:left="1134" w:right="902"/>
        <w:jc w:val="both"/>
        <w:rPr>
          <w:rFonts w:ascii="Palatino Linotype" w:eastAsiaTheme="minorEastAsia" w:hAnsi="Palatino Linotype" w:cstheme="minorBidi"/>
          <w:i/>
          <w:lang w:val="es-ES_tradnl"/>
        </w:rPr>
      </w:pPr>
      <w:r w:rsidRPr="004C3D0C">
        <w:rPr>
          <w:rFonts w:ascii="Palatino Linotype" w:eastAsiaTheme="minorEastAsia" w:hAnsi="Palatino Linotype" w:cstheme="minorBidi"/>
          <w:i/>
          <w:lang w:val="es-ES_tradnl"/>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4F0C668" w14:textId="77777777" w:rsidR="009A0AD3" w:rsidRPr="004C3D0C" w:rsidRDefault="009A0AD3" w:rsidP="00132D5E">
      <w:pPr>
        <w:spacing w:after="120" w:line="360" w:lineRule="auto"/>
        <w:ind w:left="1134" w:right="902"/>
        <w:jc w:val="both"/>
        <w:rPr>
          <w:rFonts w:ascii="Palatino Linotype" w:eastAsiaTheme="minorEastAsia" w:hAnsi="Palatino Linotype" w:cstheme="minorBidi"/>
          <w:i/>
          <w:lang w:val="es-ES_tradnl"/>
        </w:rPr>
      </w:pPr>
      <w:r w:rsidRPr="004C3D0C">
        <w:rPr>
          <w:rFonts w:ascii="Palatino Linotype" w:eastAsiaTheme="minorEastAsia" w:hAnsi="Palatino Linotype" w:cstheme="minorBidi"/>
          <w:i/>
          <w:lang w:val="es-ES_tradnl"/>
        </w:rPr>
        <w:t>(…)</w:t>
      </w:r>
    </w:p>
    <w:p w14:paraId="23F8371C" w14:textId="77777777" w:rsidR="009A0AD3" w:rsidRPr="004C3D0C" w:rsidRDefault="009A0AD3" w:rsidP="00132D5E">
      <w:pPr>
        <w:autoSpaceDE w:val="0"/>
        <w:autoSpaceDN w:val="0"/>
        <w:adjustRightInd w:val="0"/>
        <w:spacing w:after="120" w:line="360" w:lineRule="auto"/>
        <w:ind w:left="1134" w:right="902"/>
        <w:jc w:val="both"/>
        <w:rPr>
          <w:rFonts w:ascii="Palatino Linotype" w:eastAsiaTheme="minorHAnsi" w:hAnsi="Palatino Linotype" w:cs="Arial"/>
          <w:i/>
          <w:color w:val="000000"/>
          <w:lang w:val="es-MX" w:eastAsia="en-US"/>
        </w:rPr>
      </w:pPr>
      <w:r w:rsidRPr="004C3D0C">
        <w:rPr>
          <w:rFonts w:ascii="Palatino Linotype" w:eastAsiaTheme="minorHAnsi" w:hAnsi="Palatino Linotype" w:cs="Arial"/>
          <w:b/>
          <w:bCs/>
          <w:i/>
          <w:color w:val="000000"/>
          <w:lang w:val="es-MX" w:eastAsia="en-US"/>
        </w:rPr>
        <w:t xml:space="preserve">II. </w:t>
      </w:r>
      <w:r w:rsidRPr="004C3D0C">
        <w:rPr>
          <w:rFonts w:ascii="Palatino Linotype" w:eastAsiaTheme="minorHAnsi" w:hAnsi="Palatino Linotype" w:cs="Arial"/>
          <w:i/>
          <w:color w:val="000000"/>
          <w:lang w:val="es-MX" w:eastAsia="en-US"/>
        </w:rPr>
        <w:t>Los municipios estarán investidos de personalidad jurídica y manejarán su patrimonio conforme a la ley</w:t>
      </w:r>
    </w:p>
    <w:p w14:paraId="0466F0E9" w14:textId="77777777" w:rsidR="009A0AD3" w:rsidRPr="004C3D0C" w:rsidRDefault="009A0AD3" w:rsidP="00132D5E">
      <w:pPr>
        <w:autoSpaceDE w:val="0"/>
        <w:autoSpaceDN w:val="0"/>
        <w:adjustRightInd w:val="0"/>
        <w:spacing w:after="120" w:line="360" w:lineRule="auto"/>
        <w:ind w:left="1134" w:right="902"/>
        <w:jc w:val="both"/>
        <w:rPr>
          <w:rFonts w:ascii="Palatino Linotype" w:eastAsiaTheme="minorHAnsi" w:hAnsi="Palatino Linotype" w:cs="Arial"/>
          <w:i/>
          <w:color w:val="000000"/>
          <w:lang w:val="es-MX" w:eastAsia="en-US"/>
        </w:rPr>
      </w:pPr>
      <w:r w:rsidRPr="004C3D0C">
        <w:rPr>
          <w:rFonts w:ascii="Palatino Linotype" w:eastAsiaTheme="minorHAnsi" w:hAnsi="Palatino Linotype" w:cs="Arial"/>
          <w:b/>
          <w:bCs/>
          <w:i/>
          <w:color w:val="000000"/>
          <w:lang w:val="es-MX" w:eastAsia="en-US"/>
        </w:rPr>
        <w:t>(</w:t>
      </w:r>
      <w:r w:rsidRPr="004C3D0C">
        <w:rPr>
          <w:rFonts w:ascii="Palatino Linotype" w:eastAsiaTheme="minorHAnsi" w:hAnsi="Palatino Linotype" w:cs="Arial"/>
          <w:i/>
          <w:color w:val="000000"/>
          <w:lang w:val="es-MX" w:eastAsia="en-US"/>
        </w:rPr>
        <w:t>…)</w:t>
      </w:r>
    </w:p>
    <w:p w14:paraId="7C34D5E9" w14:textId="77777777" w:rsidR="009A0AD3" w:rsidRPr="004C3D0C" w:rsidRDefault="009A0AD3" w:rsidP="00132D5E">
      <w:pPr>
        <w:autoSpaceDE w:val="0"/>
        <w:autoSpaceDN w:val="0"/>
        <w:adjustRightInd w:val="0"/>
        <w:spacing w:after="120" w:line="360" w:lineRule="auto"/>
        <w:ind w:left="1134" w:right="902"/>
        <w:jc w:val="both"/>
        <w:rPr>
          <w:rFonts w:ascii="Palatino Linotype" w:eastAsiaTheme="minorHAnsi" w:hAnsi="Palatino Linotype" w:cs="Arial"/>
          <w:i/>
          <w:color w:val="000000"/>
          <w:lang w:val="es-MX" w:eastAsia="en-US"/>
        </w:rPr>
      </w:pPr>
      <w:r w:rsidRPr="004C3D0C">
        <w:rPr>
          <w:rFonts w:ascii="Palatino Linotype" w:eastAsiaTheme="minorHAnsi" w:hAnsi="Palatino Linotype" w:cs="Arial"/>
          <w:i/>
          <w:color w:val="000000"/>
          <w:lang w:val="es-MX" w:eastAsia="en-US"/>
        </w:rPr>
        <w:t>III. Los Municipios tendrán a su cargo las funciones y servicios públicos siguientes:</w:t>
      </w:r>
    </w:p>
    <w:p w14:paraId="11FF3F7D" w14:textId="77777777" w:rsidR="009A0AD3" w:rsidRPr="004C3D0C" w:rsidRDefault="009A0AD3" w:rsidP="00132D5E">
      <w:pPr>
        <w:autoSpaceDE w:val="0"/>
        <w:autoSpaceDN w:val="0"/>
        <w:adjustRightInd w:val="0"/>
        <w:spacing w:after="120" w:line="360" w:lineRule="auto"/>
        <w:ind w:left="1418" w:right="902"/>
        <w:jc w:val="both"/>
        <w:rPr>
          <w:rFonts w:ascii="Palatino Linotype" w:eastAsiaTheme="minorHAnsi" w:hAnsi="Palatino Linotype" w:cs="Arial"/>
          <w:i/>
          <w:color w:val="000000"/>
          <w:lang w:val="es-MX" w:eastAsia="en-US"/>
        </w:rPr>
      </w:pPr>
      <w:r w:rsidRPr="004C3D0C">
        <w:rPr>
          <w:rFonts w:ascii="Palatino Linotype" w:eastAsiaTheme="minorHAnsi" w:hAnsi="Palatino Linotype" w:cs="Arial"/>
          <w:i/>
          <w:color w:val="000000"/>
          <w:lang w:val="es-MX" w:eastAsia="en-US"/>
        </w:rPr>
        <w:t>(…)</w:t>
      </w:r>
    </w:p>
    <w:p w14:paraId="08334AFF" w14:textId="77777777" w:rsidR="009A0AD3" w:rsidRPr="004C3D0C" w:rsidRDefault="009A0AD3" w:rsidP="00CB0963">
      <w:pPr>
        <w:numPr>
          <w:ilvl w:val="0"/>
          <w:numId w:val="6"/>
        </w:numPr>
        <w:autoSpaceDE w:val="0"/>
        <w:autoSpaceDN w:val="0"/>
        <w:adjustRightInd w:val="0"/>
        <w:spacing w:after="120" w:line="360" w:lineRule="auto"/>
        <w:ind w:right="902"/>
        <w:jc w:val="both"/>
        <w:rPr>
          <w:rFonts w:ascii="Palatino Linotype" w:eastAsiaTheme="minorHAnsi" w:hAnsi="Palatino Linotype" w:cs="Arial"/>
          <w:b/>
          <w:i/>
          <w:color w:val="000000"/>
          <w:lang w:val="es-MX" w:eastAsia="en-US"/>
        </w:rPr>
      </w:pPr>
      <w:r w:rsidRPr="004C3D0C">
        <w:rPr>
          <w:rFonts w:ascii="Palatino Linotype" w:eastAsiaTheme="minorHAnsi" w:hAnsi="Palatino Linotype" w:cs="Arial"/>
          <w:b/>
          <w:i/>
          <w:color w:val="000000"/>
          <w:lang w:val="es-MX" w:eastAsia="en-US"/>
        </w:rPr>
        <w:t>Alumbrado público...”</w:t>
      </w:r>
    </w:p>
    <w:p w14:paraId="1CA65D5C" w14:textId="77777777" w:rsidR="00DD4986" w:rsidRPr="004C3D0C" w:rsidRDefault="00DD4986" w:rsidP="00DD4986">
      <w:pPr>
        <w:autoSpaceDE w:val="0"/>
        <w:autoSpaceDN w:val="0"/>
        <w:adjustRightInd w:val="0"/>
        <w:spacing w:after="120" w:line="360" w:lineRule="auto"/>
        <w:ind w:right="902"/>
        <w:jc w:val="both"/>
        <w:rPr>
          <w:rFonts w:ascii="Palatino Linotype" w:eastAsiaTheme="minorHAnsi" w:hAnsi="Palatino Linotype" w:cs="Arial"/>
          <w:b/>
          <w:i/>
          <w:color w:val="000000"/>
          <w:lang w:val="es-MX" w:eastAsia="en-US"/>
        </w:rPr>
      </w:pPr>
    </w:p>
    <w:p w14:paraId="35584CF1" w14:textId="645C2A18" w:rsidR="00DD4986" w:rsidRPr="004C3D0C" w:rsidRDefault="00DD4986" w:rsidP="00DD4986">
      <w:pPr>
        <w:autoSpaceDE w:val="0"/>
        <w:autoSpaceDN w:val="0"/>
        <w:adjustRightInd w:val="0"/>
        <w:spacing w:after="120" w:line="360" w:lineRule="auto"/>
        <w:ind w:left="709" w:right="902" w:hanging="142"/>
        <w:jc w:val="both"/>
        <w:rPr>
          <w:rFonts w:ascii="Palatino Linotype" w:eastAsiaTheme="minorHAnsi" w:hAnsi="Palatino Linotype" w:cs="Arial"/>
          <w:color w:val="000000"/>
          <w:lang w:val="es-MX" w:eastAsia="en-US"/>
        </w:rPr>
      </w:pPr>
      <w:r w:rsidRPr="004C3D0C">
        <w:rPr>
          <w:rFonts w:ascii="Palatino Linotype" w:eastAsiaTheme="minorHAnsi" w:hAnsi="Palatino Linotype" w:cs="Arial"/>
          <w:color w:val="000000"/>
          <w:lang w:val="es-MX" w:eastAsia="en-US"/>
        </w:rPr>
        <w:t>(Énfasis añadido)</w:t>
      </w:r>
    </w:p>
    <w:p w14:paraId="43FC49E3" w14:textId="77777777" w:rsidR="009A0AD3" w:rsidRPr="004C3D0C" w:rsidRDefault="009A0AD3" w:rsidP="00132D5E">
      <w:pPr>
        <w:autoSpaceDE w:val="0"/>
        <w:autoSpaceDN w:val="0"/>
        <w:adjustRightInd w:val="0"/>
        <w:spacing w:after="120" w:line="360" w:lineRule="auto"/>
        <w:ind w:left="927" w:right="902"/>
        <w:jc w:val="both"/>
        <w:rPr>
          <w:rFonts w:ascii="Palatino Linotype" w:eastAsiaTheme="minorHAnsi" w:hAnsi="Palatino Linotype" w:cs="Arial"/>
          <w:i/>
          <w:color w:val="000000"/>
          <w:lang w:val="es-MX" w:eastAsia="en-US"/>
        </w:rPr>
      </w:pPr>
    </w:p>
    <w:p w14:paraId="32D0CF09" w14:textId="77777777" w:rsidR="009A0AD3" w:rsidRPr="004C3D0C" w:rsidRDefault="009A0AD3" w:rsidP="00CB0963">
      <w:pPr>
        <w:numPr>
          <w:ilvl w:val="0"/>
          <w:numId w:val="7"/>
        </w:numPr>
        <w:spacing w:before="240" w:after="240" w:line="360" w:lineRule="auto"/>
        <w:ind w:left="0" w:firstLine="0"/>
        <w:jc w:val="both"/>
        <w:rPr>
          <w:rFonts w:ascii="Palatino Linotype" w:eastAsiaTheme="minorEastAsia" w:hAnsi="Palatino Linotype" w:cs="Arial"/>
          <w:lang w:val="es-ES_tradnl"/>
        </w:rPr>
      </w:pPr>
      <w:r w:rsidRPr="004C3D0C">
        <w:rPr>
          <w:rFonts w:ascii="Palatino Linotype" w:eastAsiaTheme="minorEastAsia" w:hAnsi="Palatino Linotype" w:cs="Arial"/>
          <w:lang w:val="es-ES_tradnl" w:eastAsia="es-MX"/>
        </w:rPr>
        <w:t>Luego</w:t>
      </w:r>
      <w:r w:rsidRPr="004C3D0C">
        <w:rPr>
          <w:rFonts w:ascii="Palatino Linotype" w:eastAsiaTheme="minorEastAsia" w:hAnsi="Palatino Linotype" w:cs="Arial"/>
          <w:lang w:val="es-ES_tradnl"/>
        </w:rPr>
        <w:t xml:space="preserve"> entonces, el municipio tiene a su cargo por mandato constitucional la administración de los servicios públicos, ya que lo indica tanto el ordenamiento </w:t>
      </w:r>
      <w:r w:rsidRPr="004C3D0C">
        <w:rPr>
          <w:rFonts w:ascii="Palatino Linotype" w:eastAsiaTheme="minorEastAsia" w:hAnsi="Palatino Linotype" w:cs="Arial"/>
          <w:lang w:val="es-ES_tradnl"/>
        </w:rPr>
        <w:lastRenderedPageBreak/>
        <w:t>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0FA3612B" w14:textId="77777777" w:rsidR="009A0AD3" w:rsidRPr="004C3D0C" w:rsidRDefault="009A0AD3" w:rsidP="00132D5E">
      <w:pPr>
        <w:spacing w:before="100" w:beforeAutospacing="1" w:after="100" w:afterAutospacing="1" w:line="360" w:lineRule="auto"/>
        <w:ind w:left="851" w:right="851"/>
        <w:jc w:val="both"/>
        <w:rPr>
          <w:rFonts w:ascii="Palatino Linotype" w:eastAsiaTheme="minorEastAsia" w:hAnsi="Palatino Linotype" w:cs="Arial"/>
          <w:i/>
          <w:lang w:val="es-ES_tradnl"/>
        </w:rPr>
      </w:pPr>
      <w:r w:rsidRPr="004C3D0C">
        <w:rPr>
          <w:rFonts w:ascii="Palatino Linotype" w:eastAsiaTheme="minorEastAsia" w:hAnsi="Palatino Linotype" w:cs="Arial"/>
          <w:i/>
          <w:lang w:val="es-ES_tradnl"/>
        </w:rPr>
        <w:t>“</w:t>
      </w:r>
      <w:r w:rsidRPr="004C3D0C">
        <w:rPr>
          <w:rFonts w:ascii="Palatino Linotype" w:eastAsiaTheme="minorEastAsia" w:hAnsi="Palatino Linotype" w:cs="Arial"/>
          <w:b/>
          <w:i/>
          <w:lang w:val="es-ES_tradnl"/>
        </w:rPr>
        <w:t>Artículo 122.-</w:t>
      </w:r>
      <w:r w:rsidRPr="004C3D0C">
        <w:rPr>
          <w:rFonts w:ascii="Palatino Linotype" w:eastAsiaTheme="minorEastAsia" w:hAnsi="Palatino Linotype" w:cs="Arial"/>
          <w:i/>
          <w:lang w:val="es-ES_tradnl"/>
        </w:rPr>
        <w:t xml:space="preserve"> Los ayuntamientos de los municipios tienen las atribuciones que establecen la Constitución Federal, esta Constitución, y demás disposiciones legales aplicables. </w:t>
      </w:r>
    </w:p>
    <w:p w14:paraId="09D35A62" w14:textId="77777777" w:rsidR="009A0AD3" w:rsidRPr="004C3D0C" w:rsidRDefault="009A0AD3" w:rsidP="00132D5E">
      <w:pPr>
        <w:spacing w:before="100" w:beforeAutospacing="1" w:after="100" w:afterAutospacing="1" w:line="360" w:lineRule="auto"/>
        <w:ind w:left="851" w:right="851"/>
        <w:jc w:val="both"/>
        <w:rPr>
          <w:rFonts w:ascii="Palatino Linotype" w:eastAsiaTheme="minorEastAsia" w:hAnsi="Palatino Linotype" w:cs="Arial"/>
          <w:i/>
          <w:lang w:val="es-ES_tradnl"/>
        </w:rPr>
      </w:pPr>
      <w:r w:rsidRPr="004C3D0C">
        <w:rPr>
          <w:rFonts w:ascii="Palatino Linotype" w:eastAsiaTheme="minorEastAsia" w:hAnsi="Palatino Linotype" w:cs="Arial"/>
          <w:i/>
          <w:lang w:val="es-ES_tradnl"/>
        </w:rPr>
        <w:t xml:space="preserve">Los municipios tendrán a su cargo las funciones y servicios públicos que señala la fracción III del artículo 115 de la Constitución Política de los Estados Unidos Mexicanos. </w:t>
      </w:r>
    </w:p>
    <w:p w14:paraId="0C3F1814" w14:textId="77777777" w:rsidR="009A0AD3" w:rsidRPr="004C3D0C" w:rsidRDefault="009A0AD3" w:rsidP="00132D5E">
      <w:pPr>
        <w:spacing w:before="100" w:beforeAutospacing="1" w:after="100" w:afterAutospacing="1" w:line="360" w:lineRule="auto"/>
        <w:ind w:left="851" w:right="851"/>
        <w:jc w:val="both"/>
        <w:rPr>
          <w:rFonts w:ascii="Palatino Linotype" w:eastAsiaTheme="minorEastAsia" w:hAnsi="Palatino Linotype" w:cs="Arial"/>
          <w:i/>
          <w:lang w:val="es-ES_tradnl"/>
        </w:rPr>
      </w:pPr>
      <w:r w:rsidRPr="004C3D0C">
        <w:rPr>
          <w:rFonts w:ascii="Palatino Linotype" w:eastAsiaTheme="minorEastAsia" w:hAnsi="Palatino Linotype" w:cs="Arial"/>
          <w:i/>
          <w:lang w:val="es-ES_tradnl"/>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607C3E3C" w14:textId="77777777" w:rsidR="009A0AD3" w:rsidRPr="004C3D0C" w:rsidRDefault="009A0AD3" w:rsidP="00CB0963">
      <w:pPr>
        <w:numPr>
          <w:ilvl w:val="0"/>
          <w:numId w:val="7"/>
        </w:numPr>
        <w:spacing w:before="240" w:after="240" w:line="360" w:lineRule="auto"/>
        <w:ind w:left="0" w:firstLine="0"/>
        <w:jc w:val="both"/>
        <w:rPr>
          <w:rFonts w:ascii="Palatino Linotype" w:eastAsiaTheme="minorEastAsia" w:hAnsi="Palatino Linotype" w:cs="Arial"/>
          <w:lang w:val="es-ES_tradnl"/>
        </w:rPr>
      </w:pPr>
      <w:r w:rsidRPr="004C3D0C">
        <w:rPr>
          <w:rFonts w:ascii="Palatino Linotype" w:eastAsiaTheme="minorEastAsia" w:hAnsi="Palatino Linotype" w:cs="Arial"/>
          <w:lang w:val="es-ES_tradnl" w:eastAsia="es-MX"/>
        </w:rPr>
        <w:t>En</w:t>
      </w:r>
      <w:r w:rsidRPr="004C3D0C">
        <w:rPr>
          <w:rFonts w:ascii="Palatino Linotype" w:eastAsiaTheme="minorEastAsia" w:hAnsi="Palatino Linotype" w:cs="Arial"/>
          <w:color w:val="000000" w:themeColor="text1"/>
          <w:lang w:val="es-ES_tradnl"/>
        </w:rPr>
        <w:t xml:space="preserve"> relación con lo anterior de manera puntual los municipios tendrán a su cargo la</w:t>
      </w:r>
      <w:r w:rsidRPr="004C3D0C">
        <w:rPr>
          <w:rFonts w:ascii="Palatino Linotype" w:eastAsiaTheme="minorEastAsia" w:hAnsi="Palatino Linotype" w:cs="Arial"/>
          <w:lang w:val="es-ES_tradnl"/>
        </w:rPr>
        <w:t xml:space="preserve"> </w:t>
      </w:r>
      <w:r w:rsidRPr="004C3D0C">
        <w:rPr>
          <w:rFonts w:ascii="Palatino Linotype" w:eastAsiaTheme="minorEastAsia" w:hAnsi="Palatino Linotype" w:cs="Arial"/>
          <w:b/>
          <w:lang w:val="es-ES_tradnl"/>
        </w:rPr>
        <w:t>prestación</w:t>
      </w:r>
      <w:r w:rsidRPr="004C3D0C">
        <w:rPr>
          <w:rFonts w:ascii="Palatino Linotype" w:eastAsiaTheme="minorEastAsia" w:hAnsi="Palatino Linotype" w:cs="Arial"/>
          <w:lang w:val="es-ES_tradnl"/>
        </w:rPr>
        <w:t xml:space="preserve">, </w:t>
      </w:r>
      <w:r w:rsidRPr="004C3D0C">
        <w:rPr>
          <w:rFonts w:ascii="Palatino Linotype" w:eastAsiaTheme="minorEastAsia" w:hAnsi="Palatino Linotype" w:cs="Arial"/>
          <w:b/>
          <w:lang w:val="es-ES_tradnl"/>
        </w:rPr>
        <w:t>explotación</w:t>
      </w:r>
      <w:r w:rsidRPr="004C3D0C">
        <w:rPr>
          <w:rFonts w:ascii="Palatino Linotype" w:eastAsiaTheme="minorEastAsia" w:hAnsi="Palatino Linotype" w:cs="Arial"/>
          <w:lang w:val="es-ES_tradnl"/>
        </w:rPr>
        <w:t xml:space="preserve">, </w:t>
      </w:r>
      <w:r w:rsidRPr="004C3D0C">
        <w:rPr>
          <w:rFonts w:ascii="Palatino Linotype" w:eastAsiaTheme="minorEastAsia" w:hAnsi="Palatino Linotype" w:cs="Arial"/>
          <w:b/>
          <w:lang w:val="es-ES_tradnl"/>
        </w:rPr>
        <w:t>administración</w:t>
      </w:r>
      <w:r w:rsidRPr="004C3D0C">
        <w:rPr>
          <w:rFonts w:ascii="Palatino Linotype" w:eastAsiaTheme="minorEastAsia" w:hAnsi="Palatino Linotype" w:cs="Arial"/>
          <w:lang w:val="es-ES_tradnl"/>
        </w:rPr>
        <w:t xml:space="preserve"> y </w:t>
      </w:r>
      <w:r w:rsidRPr="004C3D0C">
        <w:rPr>
          <w:rFonts w:ascii="Palatino Linotype" w:eastAsiaTheme="minorEastAsia" w:hAnsi="Palatino Linotype" w:cs="Arial"/>
          <w:b/>
          <w:lang w:val="es-ES_tradnl"/>
        </w:rPr>
        <w:t xml:space="preserve">conservación de los servicios públicos </w:t>
      </w:r>
      <w:r w:rsidRPr="004C3D0C">
        <w:rPr>
          <w:rFonts w:ascii="Palatino Linotype" w:eastAsiaTheme="minorEastAsia" w:hAnsi="Palatino Linotype" w:cs="Arial"/>
          <w:lang w:val="es-ES_tradnl"/>
        </w:rPr>
        <w:t>municipales, entre los cuales el alumbrado público se considera así, lo anterior encuentra sustento en la fracción II del artículo 125 de la Ley Orgánica Municipal del Estado de México que reza de la siguiente manera:</w:t>
      </w:r>
    </w:p>
    <w:p w14:paraId="196C79D0" w14:textId="77777777" w:rsidR="009A0AD3" w:rsidRPr="004C3D0C" w:rsidRDefault="009A0AD3" w:rsidP="00132D5E">
      <w:pPr>
        <w:spacing w:before="100" w:beforeAutospacing="1" w:after="100" w:afterAutospacing="1" w:line="360" w:lineRule="auto"/>
        <w:ind w:left="851" w:right="851"/>
        <w:jc w:val="both"/>
        <w:rPr>
          <w:rFonts w:ascii="Palatino Linotype" w:eastAsiaTheme="minorEastAsia" w:hAnsi="Palatino Linotype" w:cs="Arial"/>
          <w:i/>
          <w:lang w:val="es-ES_tradnl"/>
        </w:rPr>
      </w:pPr>
      <w:r w:rsidRPr="004C3D0C">
        <w:rPr>
          <w:rFonts w:ascii="Palatino Linotype" w:eastAsiaTheme="minorEastAsia" w:hAnsi="Palatino Linotype" w:cs="Arial"/>
          <w:i/>
          <w:lang w:val="es-ES_tradnl"/>
        </w:rPr>
        <w:t>“</w:t>
      </w:r>
      <w:r w:rsidRPr="004C3D0C">
        <w:rPr>
          <w:rFonts w:ascii="Palatino Linotype" w:eastAsiaTheme="minorEastAsia" w:hAnsi="Palatino Linotype" w:cs="Arial"/>
          <w:b/>
          <w:i/>
          <w:lang w:val="es-ES_tradnl"/>
        </w:rPr>
        <w:t>Artículo 125.-</w:t>
      </w:r>
      <w:r w:rsidRPr="004C3D0C">
        <w:rPr>
          <w:rFonts w:ascii="Palatino Linotype" w:eastAsiaTheme="minorEastAsia" w:hAnsi="Palatino Linotype" w:cs="Arial"/>
          <w:i/>
          <w:lang w:val="es-ES_tradnl"/>
        </w:rPr>
        <w:t xml:space="preserve"> Los municipios tendrán a su cargo la prestación, explotación, administración y conservación de los servicios públicos </w:t>
      </w:r>
      <w:r w:rsidRPr="004C3D0C">
        <w:rPr>
          <w:rFonts w:ascii="Palatino Linotype" w:eastAsiaTheme="minorEastAsia" w:hAnsi="Palatino Linotype" w:cs="Arial"/>
          <w:i/>
          <w:lang w:val="es-ES_tradnl"/>
        </w:rPr>
        <w:lastRenderedPageBreak/>
        <w:t xml:space="preserve">municipales, considerándose enunciativa y no limitativamente, los siguientes: </w:t>
      </w:r>
    </w:p>
    <w:p w14:paraId="7189D742" w14:textId="77777777" w:rsidR="009A0AD3" w:rsidRPr="004C3D0C" w:rsidRDefault="009A0AD3" w:rsidP="00132D5E">
      <w:pPr>
        <w:spacing w:before="100" w:beforeAutospacing="1" w:after="100" w:afterAutospacing="1" w:line="360" w:lineRule="auto"/>
        <w:ind w:left="851" w:right="851"/>
        <w:jc w:val="both"/>
        <w:rPr>
          <w:rFonts w:ascii="Palatino Linotype" w:eastAsiaTheme="minorEastAsia" w:hAnsi="Palatino Linotype" w:cs="Arial"/>
          <w:i/>
          <w:lang w:val="es-ES_tradnl"/>
        </w:rPr>
      </w:pPr>
      <w:r w:rsidRPr="004C3D0C">
        <w:rPr>
          <w:rFonts w:ascii="Palatino Linotype" w:eastAsiaTheme="minorEastAsia" w:hAnsi="Palatino Linotype" w:cs="Arial"/>
          <w:i/>
          <w:lang w:val="es-ES_tradnl"/>
        </w:rPr>
        <w:t>(…)</w:t>
      </w:r>
    </w:p>
    <w:p w14:paraId="6E99B295" w14:textId="77777777" w:rsidR="00CB48E7" w:rsidRPr="004C3D0C" w:rsidRDefault="009A0AD3" w:rsidP="00132D5E">
      <w:pPr>
        <w:spacing w:before="100" w:beforeAutospacing="1" w:after="100" w:afterAutospacing="1" w:line="360" w:lineRule="auto"/>
        <w:ind w:left="851" w:right="851"/>
        <w:jc w:val="both"/>
        <w:rPr>
          <w:rFonts w:ascii="Palatino Linotype" w:eastAsiaTheme="minorEastAsia" w:hAnsi="Palatino Linotype" w:cs="Arial"/>
          <w:i/>
          <w:lang w:val="es-ES_tradnl"/>
        </w:rPr>
      </w:pPr>
      <w:r w:rsidRPr="004C3D0C">
        <w:rPr>
          <w:rFonts w:ascii="Palatino Linotype" w:eastAsiaTheme="minorEastAsia" w:hAnsi="Palatino Linotype" w:cs="Arial"/>
          <w:i/>
          <w:lang w:val="es-ES_tradnl"/>
        </w:rPr>
        <w:t xml:space="preserve">II. </w:t>
      </w:r>
      <w:r w:rsidRPr="004C3D0C">
        <w:rPr>
          <w:rFonts w:ascii="Palatino Linotype" w:eastAsiaTheme="minorEastAsia" w:hAnsi="Palatino Linotype" w:cs="Arial"/>
          <w:b/>
          <w:i/>
          <w:lang w:val="es-ES_tradnl"/>
        </w:rPr>
        <w:t>Alumbrado público</w:t>
      </w:r>
      <w:r w:rsidRPr="004C3D0C">
        <w:rPr>
          <w:rFonts w:ascii="Palatino Linotype" w:eastAsiaTheme="minorEastAsia" w:hAnsi="Palatino Linotype" w:cs="Arial"/>
          <w:i/>
          <w:lang w:val="es-ES_tradnl"/>
        </w:rPr>
        <w:t>;</w:t>
      </w:r>
    </w:p>
    <w:p w14:paraId="5013EFBE" w14:textId="19650288" w:rsidR="009A0AD3" w:rsidRPr="004C3D0C" w:rsidRDefault="009A0AD3" w:rsidP="00132D5E">
      <w:pPr>
        <w:spacing w:before="100" w:beforeAutospacing="1" w:after="100" w:afterAutospacing="1" w:line="360" w:lineRule="auto"/>
        <w:ind w:left="851" w:right="851"/>
        <w:jc w:val="both"/>
        <w:rPr>
          <w:rFonts w:ascii="Palatino Linotype" w:eastAsiaTheme="minorEastAsia" w:hAnsi="Palatino Linotype" w:cs="Arial"/>
          <w:i/>
          <w:lang w:val="es-ES_tradnl"/>
        </w:rPr>
      </w:pPr>
      <w:r w:rsidRPr="004C3D0C">
        <w:rPr>
          <w:rFonts w:ascii="Palatino Linotype" w:eastAsiaTheme="minorEastAsia" w:hAnsi="Palatino Linotype" w:cs="Arial"/>
          <w:i/>
          <w:lang w:val="es-ES_tradnl"/>
        </w:rPr>
        <w:t xml:space="preserve"> (…)”</w:t>
      </w:r>
    </w:p>
    <w:p w14:paraId="56223135" w14:textId="535849C7" w:rsidR="009A0AD3" w:rsidRPr="004C3D0C" w:rsidRDefault="009A0AD3" w:rsidP="00132D5E">
      <w:pPr>
        <w:spacing w:before="100" w:beforeAutospacing="1" w:after="100" w:afterAutospacing="1" w:line="360" w:lineRule="auto"/>
        <w:ind w:left="851" w:right="851"/>
        <w:jc w:val="both"/>
        <w:rPr>
          <w:rFonts w:ascii="Palatino Linotype" w:eastAsiaTheme="minorEastAsia" w:hAnsi="Palatino Linotype" w:cs="Arial"/>
          <w:lang w:val="es-ES_tradnl"/>
        </w:rPr>
      </w:pPr>
      <w:r w:rsidRPr="004C3D0C">
        <w:rPr>
          <w:rFonts w:ascii="Palatino Linotype" w:eastAsiaTheme="minorEastAsia" w:hAnsi="Palatino Linotype" w:cs="Arial"/>
          <w:lang w:val="es-ES_tradnl"/>
        </w:rPr>
        <w:t>(Énfasis añadido</w:t>
      </w:r>
      <w:r w:rsidR="00DD4986" w:rsidRPr="004C3D0C">
        <w:rPr>
          <w:rFonts w:ascii="Palatino Linotype" w:eastAsiaTheme="minorEastAsia" w:hAnsi="Palatino Linotype" w:cs="Arial"/>
          <w:lang w:val="es-ES_tradnl"/>
        </w:rPr>
        <w:t>)</w:t>
      </w:r>
    </w:p>
    <w:p w14:paraId="47B5079F" w14:textId="47B7D93A" w:rsidR="009A0AD3" w:rsidRPr="004C3D0C" w:rsidRDefault="009A0AD3" w:rsidP="00CB0963">
      <w:pPr>
        <w:numPr>
          <w:ilvl w:val="0"/>
          <w:numId w:val="7"/>
        </w:numPr>
        <w:spacing w:before="240" w:after="240" w:line="360" w:lineRule="auto"/>
        <w:ind w:left="0" w:right="49" w:firstLine="0"/>
        <w:contextualSpacing/>
        <w:jc w:val="both"/>
        <w:rPr>
          <w:rFonts w:ascii="Palatino Linotype" w:eastAsiaTheme="minorEastAsia" w:hAnsi="Palatino Linotype" w:cs="Arial"/>
          <w:lang w:val="es-ES_tradnl"/>
        </w:rPr>
      </w:pPr>
      <w:r w:rsidRPr="004C3D0C">
        <w:rPr>
          <w:rFonts w:ascii="Palatino Linotype" w:eastAsiaTheme="minorEastAsia" w:hAnsi="Palatino Linotype" w:cs="Arial"/>
          <w:lang w:val="es-ES_tradn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4C3D0C">
        <w:rPr>
          <w:rFonts w:ascii="Palatino Linotype" w:eastAsiaTheme="minorEastAsia" w:hAnsi="Palatino Linotype" w:cs="Arial"/>
          <w:b/>
          <w:lang w:val="es-ES_tradnl"/>
        </w:rPr>
        <w:t>SUJETO OBLIGADO</w:t>
      </w:r>
      <w:r w:rsidRPr="004C3D0C">
        <w:rPr>
          <w:rFonts w:ascii="Palatino Linotype" w:eastAsiaTheme="minorEastAsia" w:hAnsi="Palatino Linotype" w:cs="Arial"/>
          <w:lang w:val="es-ES_tradnl"/>
        </w:rPr>
        <w:t xml:space="preserve"> debe tener la document</w:t>
      </w:r>
      <w:r w:rsidR="00CB48E7" w:rsidRPr="004C3D0C">
        <w:rPr>
          <w:rFonts w:ascii="Palatino Linotype" w:eastAsiaTheme="minorEastAsia" w:hAnsi="Palatino Linotype" w:cs="Arial"/>
          <w:lang w:val="es-ES_tradnl"/>
        </w:rPr>
        <w:t xml:space="preserve">ación e información </w:t>
      </w:r>
      <w:r w:rsidRPr="004C3D0C">
        <w:rPr>
          <w:rFonts w:ascii="Palatino Linotype" w:eastAsiaTheme="minorEastAsia" w:hAnsi="Palatino Linotype" w:cs="Arial"/>
          <w:lang w:val="es-ES_tradnl"/>
        </w:rPr>
        <w:t xml:space="preserve">necesaria para la administración correcta del </w:t>
      </w:r>
      <w:r w:rsidRPr="004C3D0C">
        <w:rPr>
          <w:rFonts w:ascii="Palatino Linotype" w:eastAsiaTheme="minorEastAsia" w:hAnsi="Palatino Linotype" w:cstheme="minorBidi"/>
          <w:lang w:val="es-ES_tradnl"/>
        </w:rPr>
        <w:t>servicio público denominado alumbrado público, que consistente en la iluminación de las vías públicas, parques públicos, y demás espacios de libre circulación que se encuentran a cargo exclusivamente del Municipio.</w:t>
      </w:r>
    </w:p>
    <w:p w14:paraId="06D69749" w14:textId="77777777" w:rsidR="00CB48E7" w:rsidRPr="004C3D0C" w:rsidRDefault="00CB48E7" w:rsidP="00CB0963">
      <w:pPr>
        <w:pStyle w:val="Prrafodelista"/>
        <w:numPr>
          <w:ilvl w:val="0"/>
          <w:numId w:val="7"/>
        </w:numPr>
        <w:spacing w:before="240" w:after="240" w:line="360" w:lineRule="auto"/>
        <w:ind w:left="0" w:right="49" w:firstLine="0"/>
        <w:contextualSpacing/>
        <w:jc w:val="both"/>
        <w:rPr>
          <w:rFonts w:ascii="Palatino Linotype" w:hAnsi="Palatino Linotype"/>
        </w:rPr>
      </w:pPr>
      <w:r w:rsidRPr="004C3D0C">
        <w:rPr>
          <w:rFonts w:ascii="Palatino Linotype" w:hAnsi="Palatino Linotype" w:cs="Arial"/>
        </w:rPr>
        <w:t xml:space="preserve">En este mismo orden de ideas, los ordenamientos jurídicos contienen reiteradamente las atribuciones de los municipios y es el caso del Bando Municipal del </w:t>
      </w:r>
      <w:r w:rsidRPr="004C3D0C">
        <w:rPr>
          <w:rFonts w:ascii="Palatino Linotype" w:hAnsi="Palatino Linotype" w:cs="Arial"/>
          <w:b/>
        </w:rPr>
        <w:t>SUJETO OBLIGADO</w:t>
      </w:r>
      <w:r w:rsidRPr="004C3D0C">
        <w:rPr>
          <w:rFonts w:ascii="Palatino Linotype" w:hAnsi="Palatino Linotype" w:cs="Arial"/>
        </w:rPr>
        <w:t xml:space="preserve"> que también estipula dentro de sus facultades el de administrar los servicios públicos, para el caso específico el de alumbrado, como se aprecia:</w:t>
      </w:r>
    </w:p>
    <w:p w14:paraId="48C8599E" w14:textId="77777777" w:rsidR="00CB48E7" w:rsidRPr="004C3D0C" w:rsidRDefault="00CB48E7" w:rsidP="00132D5E">
      <w:pPr>
        <w:pStyle w:val="Prrafodelista"/>
        <w:spacing w:before="240" w:after="240" w:line="360" w:lineRule="auto"/>
        <w:ind w:left="0" w:right="49"/>
        <w:contextualSpacing/>
        <w:jc w:val="both"/>
        <w:rPr>
          <w:rFonts w:ascii="Palatino Linotype" w:hAnsi="Palatino Linotype"/>
        </w:rPr>
      </w:pPr>
    </w:p>
    <w:p w14:paraId="71766F8F" w14:textId="6178FA18" w:rsidR="00CB48E7" w:rsidRPr="004C3D0C" w:rsidRDefault="00CB48E7" w:rsidP="00132D5E">
      <w:pPr>
        <w:spacing w:before="240" w:after="240" w:line="360" w:lineRule="auto"/>
        <w:ind w:left="567" w:right="616"/>
        <w:contextualSpacing/>
        <w:jc w:val="both"/>
        <w:rPr>
          <w:rFonts w:ascii="Palatino Linotype" w:hAnsi="Palatino Linotype"/>
          <w:i/>
        </w:rPr>
      </w:pPr>
      <w:r w:rsidRPr="004C3D0C">
        <w:rPr>
          <w:rFonts w:ascii="Palatino Linotype" w:hAnsi="Palatino Linotype"/>
        </w:rPr>
        <w:lastRenderedPageBreak/>
        <w:t>“</w:t>
      </w:r>
      <w:r w:rsidRPr="004C3D0C">
        <w:rPr>
          <w:rFonts w:ascii="Palatino Linotype" w:hAnsi="Palatino Linotype"/>
          <w:b/>
          <w:i/>
        </w:rPr>
        <w:t xml:space="preserve">Artículo 43. </w:t>
      </w:r>
      <w:r w:rsidRPr="004C3D0C">
        <w:rPr>
          <w:rFonts w:ascii="Palatino Linotype" w:hAnsi="Palatino Linotype"/>
          <w:i/>
        </w:rPr>
        <w:t>El Ayuntamiento tiene a su cargo la prestación, explotación, administración, funcionamiento, conservación, mantenimiento y uso de los servicios públicos municipales, considerándose enunciativa y más no limitativamente, los siguientes:</w:t>
      </w:r>
    </w:p>
    <w:p w14:paraId="791F4574" w14:textId="77777777" w:rsidR="00CB48E7" w:rsidRPr="004C3D0C" w:rsidRDefault="00CB48E7" w:rsidP="00132D5E">
      <w:pPr>
        <w:spacing w:before="240" w:after="240" w:line="360" w:lineRule="auto"/>
        <w:ind w:left="567" w:right="616"/>
        <w:contextualSpacing/>
        <w:jc w:val="both"/>
        <w:rPr>
          <w:rFonts w:ascii="Palatino Linotype" w:hAnsi="Palatino Linotype"/>
          <w:i/>
        </w:rPr>
      </w:pPr>
    </w:p>
    <w:p w14:paraId="059A95F3" w14:textId="77777777" w:rsidR="00CB48E7" w:rsidRPr="004C3D0C" w:rsidRDefault="00CB48E7" w:rsidP="00132D5E">
      <w:pPr>
        <w:spacing w:before="240" w:after="240" w:line="360" w:lineRule="auto"/>
        <w:ind w:left="567" w:right="616"/>
        <w:contextualSpacing/>
        <w:jc w:val="both"/>
        <w:rPr>
          <w:rFonts w:ascii="Palatino Linotype" w:hAnsi="Palatino Linotype"/>
          <w:i/>
        </w:rPr>
      </w:pPr>
      <w:r w:rsidRPr="004C3D0C">
        <w:rPr>
          <w:rFonts w:ascii="Palatino Linotype" w:hAnsi="Palatino Linotype"/>
          <w:i/>
        </w:rPr>
        <w:t xml:space="preserve">I. Agua potable, drenaje, alcantarillado, saneamiento, tratamiento y disposición de sus aguas residuales; </w:t>
      </w:r>
    </w:p>
    <w:p w14:paraId="03B50A57" w14:textId="77777777" w:rsidR="00CB48E7" w:rsidRPr="004C3D0C" w:rsidRDefault="00CB48E7" w:rsidP="00132D5E">
      <w:pPr>
        <w:spacing w:before="240" w:after="240" w:line="360" w:lineRule="auto"/>
        <w:ind w:left="567" w:right="616"/>
        <w:contextualSpacing/>
        <w:jc w:val="both"/>
        <w:rPr>
          <w:rFonts w:ascii="Palatino Linotype" w:hAnsi="Palatino Linotype"/>
          <w:i/>
        </w:rPr>
      </w:pPr>
    </w:p>
    <w:p w14:paraId="0DD3D983" w14:textId="16773D7B" w:rsidR="00CB48E7" w:rsidRPr="004C3D0C" w:rsidRDefault="00CB48E7" w:rsidP="00132D5E">
      <w:pPr>
        <w:spacing w:before="240" w:after="240" w:line="360" w:lineRule="auto"/>
        <w:ind w:left="567" w:right="616"/>
        <w:contextualSpacing/>
        <w:jc w:val="both"/>
        <w:rPr>
          <w:rFonts w:ascii="Palatino Linotype" w:hAnsi="Palatino Linotype"/>
          <w:i/>
        </w:rPr>
      </w:pPr>
      <w:r w:rsidRPr="004C3D0C">
        <w:rPr>
          <w:rFonts w:ascii="Palatino Linotype" w:hAnsi="Palatino Linotype"/>
          <w:i/>
        </w:rPr>
        <w:t>II. Alumbrado público;</w:t>
      </w:r>
    </w:p>
    <w:p w14:paraId="535A5D35" w14:textId="77777777" w:rsidR="00CB48E7" w:rsidRPr="004C3D0C" w:rsidRDefault="00CB48E7" w:rsidP="00132D5E">
      <w:pPr>
        <w:spacing w:before="240" w:after="240" w:line="360" w:lineRule="auto"/>
        <w:ind w:left="567" w:right="616"/>
        <w:contextualSpacing/>
        <w:jc w:val="both"/>
        <w:rPr>
          <w:rFonts w:ascii="Palatino Linotype" w:hAnsi="Palatino Linotype"/>
        </w:rPr>
      </w:pPr>
    </w:p>
    <w:p w14:paraId="7ECFCC90" w14:textId="1914A9F2" w:rsidR="00CB48E7" w:rsidRPr="004C3D0C" w:rsidRDefault="00CB48E7" w:rsidP="00132D5E">
      <w:pPr>
        <w:spacing w:before="240" w:after="240" w:line="360" w:lineRule="auto"/>
        <w:ind w:left="567" w:right="616"/>
        <w:contextualSpacing/>
        <w:jc w:val="both"/>
        <w:rPr>
          <w:rFonts w:ascii="Palatino Linotype" w:hAnsi="Palatino Linotype"/>
        </w:rPr>
      </w:pPr>
      <w:r w:rsidRPr="004C3D0C">
        <w:rPr>
          <w:rFonts w:ascii="Palatino Linotype" w:hAnsi="Palatino Linotype"/>
        </w:rPr>
        <w:t>(…)”</w:t>
      </w:r>
    </w:p>
    <w:p w14:paraId="78C6952B" w14:textId="77777777" w:rsidR="009A0AD3" w:rsidRPr="004C3D0C" w:rsidRDefault="009A0AD3"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59C99D6F" w14:textId="248CABEF" w:rsidR="00CB48E7" w:rsidRPr="004C3D0C" w:rsidRDefault="00CB48E7" w:rsidP="00CB0963">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Establecido lo anterior, la Ley Orgánica Municipal del Estado de México, refiere que la Tesorería municipal es el órgano encargado de la recaudación de los ingresos municipales y responsable de realizar las erogaciones que haga el ayuntamiento</w:t>
      </w:r>
      <w:r w:rsidRPr="004C3D0C">
        <w:rPr>
          <w:rStyle w:val="Refdenotaalpie"/>
          <w:rFonts w:ascii="Palatino Linotype" w:eastAsiaTheme="minorEastAsia" w:hAnsi="Palatino Linotype" w:cstheme="minorBidi"/>
          <w:color w:val="000000" w:themeColor="text1"/>
          <w:lang w:val="es-ES_tradnl"/>
        </w:rPr>
        <w:footnoteReference w:id="6"/>
      </w:r>
      <w:r w:rsidRPr="004C3D0C">
        <w:rPr>
          <w:rFonts w:ascii="Palatino Linotype" w:eastAsiaTheme="minorEastAsia" w:hAnsi="Palatino Linotype" w:cstheme="minorBidi"/>
          <w:color w:val="000000" w:themeColor="text1"/>
          <w:lang w:val="es-ES_tradnl"/>
        </w:rPr>
        <w:t xml:space="preserve">,   mismo que desarrollará  las funciones  de </w:t>
      </w:r>
      <w:r w:rsidR="004535DB" w:rsidRPr="004C3D0C">
        <w:rPr>
          <w:rFonts w:ascii="Palatino Linotype" w:eastAsiaTheme="minorEastAsia" w:hAnsi="Palatino Linotype" w:cstheme="minorBidi"/>
          <w:color w:val="000000" w:themeColor="text1"/>
          <w:lang w:val="es-ES_tradnl"/>
        </w:rPr>
        <w:t>administración de la hacienda pública municipal, como a continuación se observa:</w:t>
      </w:r>
    </w:p>
    <w:p w14:paraId="43ACA699" w14:textId="77777777" w:rsidR="004535DB" w:rsidRPr="004C3D0C" w:rsidRDefault="004535DB" w:rsidP="00132D5E">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6B532975" w14:textId="77777777"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hAnsi="Palatino Linotype"/>
          <w:i/>
        </w:rPr>
        <w:t>“</w:t>
      </w:r>
      <w:r w:rsidRPr="004C3D0C">
        <w:rPr>
          <w:rFonts w:ascii="Palatino Linotype" w:hAnsi="Palatino Linotype"/>
          <w:b/>
          <w:i/>
        </w:rPr>
        <w:t>Artículo 95.-</w:t>
      </w:r>
      <w:r w:rsidRPr="004C3D0C">
        <w:rPr>
          <w:rFonts w:ascii="Palatino Linotype" w:hAnsi="Palatino Linotype"/>
          <w:i/>
        </w:rPr>
        <w:t xml:space="preserve"> Son atribuciones del tesorero municipal: </w:t>
      </w:r>
    </w:p>
    <w:p w14:paraId="3AFD2D29" w14:textId="77777777"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b/>
          <w:i/>
        </w:rPr>
      </w:pPr>
      <w:r w:rsidRPr="004C3D0C">
        <w:rPr>
          <w:rFonts w:ascii="Palatino Linotype" w:hAnsi="Palatino Linotype"/>
          <w:i/>
        </w:rPr>
        <w:t xml:space="preserve">I. </w:t>
      </w:r>
      <w:r w:rsidRPr="004C3D0C">
        <w:rPr>
          <w:rFonts w:ascii="Palatino Linotype" w:hAnsi="Palatino Linotype"/>
          <w:b/>
          <w:i/>
        </w:rPr>
        <w:t xml:space="preserve">Administrar la hacienda pública municipal, de conformidad con las disposiciones legales aplicables; </w:t>
      </w:r>
    </w:p>
    <w:p w14:paraId="13B719FF" w14:textId="77777777"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hAnsi="Palatino Linotype"/>
          <w:i/>
        </w:rPr>
        <w:lastRenderedPageBreak/>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5C60F7BD" w14:textId="77777777"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hAnsi="Palatino Linotype"/>
          <w:i/>
        </w:rPr>
        <w:t xml:space="preserve">III. Imponer las sanciones administrativas que procedan por infracciones a las disposiciones fiscales; </w:t>
      </w:r>
    </w:p>
    <w:p w14:paraId="5F76004E" w14:textId="77777777"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b/>
          <w:i/>
        </w:rPr>
      </w:pPr>
      <w:r w:rsidRPr="004C3D0C">
        <w:rPr>
          <w:rFonts w:ascii="Palatino Linotype" w:hAnsi="Palatino Linotype"/>
          <w:b/>
          <w:i/>
        </w:rPr>
        <w:t xml:space="preserve">IV. Llevar los registros contables, financieros y administrativos de los ingresos, egresos, e inventarios; </w:t>
      </w:r>
    </w:p>
    <w:p w14:paraId="296A6EA9" w14:textId="77777777"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b/>
          <w:i/>
        </w:rPr>
      </w:pPr>
      <w:r w:rsidRPr="004C3D0C">
        <w:rPr>
          <w:rFonts w:ascii="Palatino Linotype" w:hAnsi="Palatino Linotype"/>
          <w:b/>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2BA0EF8F" w14:textId="7324045C"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hAnsi="Palatino Linotype"/>
          <w:i/>
        </w:rPr>
        <w:t>VI. Presentar anualmente al ayuntamiento un informe de la situación contable financiera de la Tesorería Municipal; …” (Sic)</w:t>
      </w:r>
    </w:p>
    <w:p w14:paraId="5D1177F9" w14:textId="77777777"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i/>
        </w:rPr>
      </w:pPr>
    </w:p>
    <w:p w14:paraId="02346E71" w14:textId="1D75B110" w:rsidR="004535DB" w:rsidRPr="004C3D0C" w:rsidRDefault="004535DB"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hAnsi="Palatino Linotype"/>
          <w:i/>
        </w:rPr>
        <w:t>(Énfasis añadido)</w:t>
      </w:r>
    </w:p>
    <w:p w14:paraId="5254D7AF" w14:textId="77777777" w:rsidR="00CB48E7" w:rsidRPr="004C3D0C" w:rsidRDefault="00CB48E7"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7FE0E5E3" w14:textId="77777777" w:rsidR="00E5596F" w:rsidRPr="004C3D0C" w:rsidRDefault="00E5596F" w:rsidP="00CB0963">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 xml:space="preserve">Así, el Reglamento Orgánico de la administración Pública de Naucalpan de Juárez señala que la administración pública centralizada como forma de administración pública del municipio se encuentra integrada por una Tesorería Municipal, como se observa a continuación: </w:t>
      </w:r>
    </w:p>
    <w:p w14:paraId="3FFAE3AA" w14:textId="77777777" w:rsidR="00E5596F" w:rsidRPr="004C3D0C" w:rsidRDefault="00E5596F" w:rsidP="00132D5E">
      <w:pPr>
        <w:pStyle w:val="Prrafodelista"/>
        <w:tabs>
          <w:tab w:val="left" w:pos="426"/>
        </w:tabs>
        <w:spacing w:line="360" w:lineRule="auto"/>
        <w:ind w:left="0" w:right="51"/>
        <w:contextualSpacing/>
        <w:jc w:val="both"/>
        <w:rPr>
          <w:rFonts w:ascii="Palatino Linotype" w:eastAsiaTheme="minorEastAsia" w:hAnsi="Palatino Linotype" w:cstheme="minorBidi"/>
          <w:i/>
          <w:color w:val="000000" w:themeColor="text1"/>
          <w:lang w:val="es-ES_tradnl"/>
        </w:rPr>
      </w:pPr>
    </w:p>
    <w:p w14:paraId="60329644" w14:textId="766E6C57" w:rsidR="00E5596F" w:rsidRPr="004C3D0C" w:rsidRDefault="00E5596F"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eastAsiaTheme="minorEastAsia" w:hAnsi="Palatino Linotype" w:cstheme="minorBidi"/>
          <w:i/>
          <w:color w:val="000000" w:themeColor="text1"/>
          <w:lang w:val="es-ES_tradnl"/>
        </w:rPr>
        <w:t xml:space="preserve"> “</w:t>
      </w:r>
      <w:r w:rsidRPr="004C3D0C">
        <w:rPr>
          <w:rFonts w:ascii="Palatino Linotype" w:hAnsi="Palatino Linotype"/>
          <w:b/>
          <w:i/>
        </w:rPr>
        <w:t>Artículo 1.15.-</w:t>
      </w:r>
      <w:r w:rsidRPr="004C3D0C">
        <w:rPr>
          <w:rFonts w:ascii="Palatino Linotype" w:hAnsi="Palatino Linotype"/>
          <w:i/>
        </w:rPr>
        <w:t xml:space="preserve"> La Administración Pública Centralizada, es una de las formas de organización de la Administración Pública del Municipio, cuyos órganos </w:t>
      </w:r>
      <w:r w:rsidRPr="004C3D0C">
        <w:rPr>
          <w:rFonts w:ascii="Palatino Linotype" w:hAnsi="Palatino Linotype"/>
          <w:i/>
        </w:rPr>
        <w:lastRenderedPageBreak/>
        <w:t>integrantes dependen del Ayuntamiento y están subordinados jerárquicamente al Presidente Municipal, integrándose de la siguiente manera:</w:t>
      </w:r>
    </w:p>
    <w:p w14:paraId="2B2F6E9D" w14:textId="5AD0EFCA" w:rsidR="00E5596F" w:rsidRPr="004C3D0C" w:rsidRDefault="00E5596F" w:rsidP="00CB0963">
      <w:pPr>
        <w:pStyle w:val="Prrafodelista"/>
        <w:numPr>
          <w:ilvl w:val="0"/>
          <w:numId w:val="8"/>
        </w:numPr>
        <w:tabs>
          <w:tab w:val="left" w:pos="426"/>
        </w:tabs>
        <w:spacing w:line="360" w:lineRule="auto"/>
        <w:ind w:right="616"/>
        <w:contextualSpacing/>
        <w:jc w:val="both"/>
        <w:rPr>
          <w:rFonts w:ascii="Palatino Linotype" w:hAnsi="Palatino Linotype"/>
          <w:i/>
        </w:rPr>
      </w:pPr>
      <w:r w:rsidRPr="004C3D0C">
        <w:rPr>
          <w:rFonts w:ascii="Palatino Linotype" w:hAnsi="Palatino Linotype"/>
          <w:i/>
        </w:rPr>
        <w:t xml:space="preserve">Presidencia Municipal; </w:t>
      </w:r>
    </w:p>
    <w:p w14:paraId="7ECAEA02" w14:textId="77777777" w:rsidR="00E5596F" w:rsidRPr="004C3D0C" w:rsidRDefault="00E5596F" w:rsidP="00CB0963">
      <w:pPr>
        <w:pStyle w:val="Prrafodelista"/>
        <w:numPr>
          <w:ilvl w:val="0"/>
          <w:numId w:val="8"/>
        </w:numPr>
        <w:tabs>
          <w:tab w:val="left" w:pos="426"/>
        </w:tabs>
        <w:spacing w:line="360" w:lineRule="auto"/>
        <w:ind w:right="616"/>
        <w:contextualSpacing/>
        <w:jc w:val="both"/>
        <w:rPr>
          <w:rFonts w:ascii="Palatino Linotype" w:eastAsiaTheme="minorEastAsia" w:hAnsi="Palatino Linotype" w:cstheme="minorBidi"/>
          <w:i/>
          <w:color w:val="000000" w:themeColor="text1"/>
          <w:lang w:val="es-ES_tradnl"/>
        </w:rPr>
      </w:pPr>
      <w:r w:rsidRPr="004C3D0C">
        <w:rPr>
          <w:rFonts w:ascii="Palatino Linotype" w:hAnsi="Palatino Linotype"/>
          <w:i/>
        </w:rPr>
        <w:t xml:space="preserve">II. Secretaría del Ayuntamiento; </w:t>
      </w:r>
    </w:p>
    <w:p w14:paraId="535D43AE" w14:textId="49804B8F" w:rsidR="00E5596F" w:rsidRPr="004C3D0C" w:rsidRDefault="00E5596F" w:rsidP="00CB0963">
      <w:pPr>
        <w:pStyle w:val="Prrafodelista"/>
        <w:numPr>
          <w:ilvl w:val="0"/>
          <w:numId w:val="8"/>
        </w:numPr>
        <w:tabs>
          <w:tab w:val="left" w:pos="426"/>
        </w:tabs>
        <w:spacing w:line="360" w:lineRule="auto"/>
        <w:ind w:right="616"/>
        <w:contextualSpacing/>
        <w:jc w:val="both"/>
        <w:rPr>
          <w:rFonts w:ascii="Palatino Linotype" w:eastAsiaTheme="minorEastAsia" w:hAnsi="Palatino Linotype" w:cstheme="minorBidi"/>
          <w:i/>
          <w:color w:val="000000" w:themeColor="text1"/>
          <w:lang w:val="es-ES_tradnl"/>
        </w:rPr>
      </w:pPr>
      <w:r w:rsidRPr="004C3D0C">
        <w:rPr>
          <w:rFonts w:ascii="Palatino Linotype" w:hAnsi="Palatino Linotype"/>
          <w:i/>
        </w:rPr>
        <w:t>III. Tesorería Municipal;</w:t>
      </w:r>
    </w:p>
    <w:p w14:paraId="2B4421FB" w14:textId="77777777" w:rsidR="00E5596F" w:rsidRPr="004C3D0C" w:rsidRDefault="00E5596F" w:rsidP="00132D5E">
      <w:pPr>
        <w:tabs>
          <w:tab w:val="left" w:pos="426"/>
        </w:tabs>
        <w:spacing w:line="360" w:lineRule="auto"/>
        <w:ind w:right="616"/>
        <w:contextualSpacing/>
        <w:jc w:val="both"/>
        <w:rPr>
          <w:rFonts w:ascii="Palatino Linotype" w:eastAsiaTheme="minorEastAsia" w:hAnsi="Palatino Linotype" w:cstheme="minorBidi"/>
          <w:i/>
          <w:color w:val="000000" w:themeColor="text1"/>
          <w:lang w:val="es-ES_tradnl"/>
        </w:rPr>
      </w:pPr>
    </w:p>
    <w:p w14:paraId="59DF781A" w14:textId="2C232215" w:rsidR="00E5596F" w:rsidRPr="004C3D0C" w:rsidRDefault="00E5596F" w:rsidP="00132D5E">
      <w:pPr>
        <w:tabs>
          <w:tab w:val="left" w:pos="426"/>
        </w:tabs>
        <w:spacing w:line="360" w:lineRule="auto"/>
        <w:ind w:left="627" w:right="616"/>
        <w:contextualSpacing/>
        <w:jc w:val="both"/>
        <w:rPr>
          <w:rFonts w:ascii="Palatino Linotype" w:eastAsiaTheme="minorEastAsia" w:hAnsi="Palatino Linotype" w:cstheme="minorBidi"/>
          <w:i/>
          <w:color w:val="000000" w:themeColor="text1"/>
          <w:lang w:val="es-ES_tradnl"/>
        </w:rPr>
      </w:pPr>
      <w:r w:rsidRPr="004C3D0C">
        <w:rPr>
          <w:rFonts w:ascii="Palatino Linotype" w:eastAsiaTheme="minorEastAsia" w:hAnsi="Palatino Linotype" w:cstheme="minorBidi"/>
          <w:i/>
          <w:color w:val="000000" w:themeColor="text1"/>
          <w:lang w:val="es-ES_tradnl"/>
        </w:rPr>
        <w:t>(…)” (sic)</w:t>
      </w:r>
    </w:p>
    <w:p w14:paraId="0BD4EF9B" w14:textId="77777777" w:rsidR="00E5596F" w:rsidRPr="004C3D0C" w:rsidRDefault="00E5596F"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61385B35" w14:textId="0AAC6386" w:rsidR="00E26DEB" w:rsidRPr="004C3D0C" w:rsidRDefault="00982326" w:rsidP="00CB0963">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No obstante</w:t>
      </w:r>
      <w:r w:rsidR="00E5596F" w:rsidRPr="004C3D0C">
        <w:rPr>
          <w:rFonts w:ascii="Palatino Linotype" w:eastAsiaTheme="minorEastAsia" w:hAnsi="Palatino Linotype" w:cstheme="minorBidi"/>
          <w:color w:val="000000" w:themeColor="text1"/>
          <w:lang w:val="es-ES_tradnl"/>
        </w:rPr>
        <w:t xml:space="preserve">, la Tesorería Municipal para el desarrollo de sus funciones se auxiliará de diversas unidades administrativas, como </w:t>
      </w:r>
      <w:r w:rsidR="00E26DEB" w:rsidRPr="004C3D0C">
        <w:rPr>
          <w:rFonts w:ascii="Palatino Linotype" w:eastAsiaTheme="minorEastAsia" w:hAnsi="Palatino Linotype" w:cstheme="minorBidi"/>
          <w:color w:val="000000" w:themeColor="text1"/>
          <w:lang w:val="es-ES_tradnl"/>
        </w:rPr>
        <w:t>se observa:</w:t>
      </w:r>
    </w:p>
    <w:p w14:paraId="6FAB1E8A" w14:textId="77777777" w:rsidR="00E26DEB" w:rsidRPr="004C3D0C" w:rsidRDefault="00E26DEB"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520AA88A" w14:textId="77777777" w:rsidR="00E26DEB" w:rsidRPr="004C3D0C" w:rsidRDefault="00E5596F" w:rsidP="00132D5E">
      <w:pPr>
        <w:pStyle w:val="Prrafodelista"/>
        <w:spacing w:line="360" w:lineRule="auto"/>
        <w:ind w:left="567" w:right="616"/>
        <w:contextualSpacing/>
        <w:jc w:val="both"/>
        <w:rPr>
          <w:rFonts w:ascii="Palatino Linotype" w:hAnsi="Palatino Linotype"/>
          <w:i/>
        </w:rPr>
      </w:pPr>
      <w:r w:rsidRPr="004C3D0C">
        <w:rPr>
          <w:rFonts w:ascii="Palatino Linotype" w:eastAsiaTheme="minorEastAsia" w:hAnsi="Palatino Linotype" w:cstheme="minorBidi"/>
          <w:i/>
          <w:color w:val="000000" w:themeColor="text1"/>
          <w:lang w:val="es-ES_tradnl"/>
        </w:rPr>
        <w:t xml:space="preserve"> </w:t>
      </w:r>
      <w:r w:rsidR="00E26DEB" w:rsidRPr="004C3D0C">
        <w:rPr>
          <w:rFonts w:ascii="Palatino Linotype" w:eastAsiaTheme="minorEastAsia" w:hAnsi="Palatino Linotype" w:cstheme="minorBidi"/>
          <w:i/>
          <w:color w:val="000000" w:themeColor="text1"/>
          <w:lang w:val="es-ES_tradnl"/>
        </w:rPr>
        <w:t>“</w:t>
      </w:r>
      <w:r w:rsidR="00E26DEB" w:rsidRPr="004C3D0C">
        <w:rPr>
          <w:rFonts w:ascii="Palatino Linotype" w:hAnsi="Palatino Linotype"/>
          <w:b/>
          <w:i/>
        </w:rPr>
        <w:t>Artículo 4.9.-</w:t>
      </w:r>
      <w:r w:rsidR="00E26DEB" w:rsidRPr="004C3D0C">
        <w:rPr>
          <w:rFonts w:ascii="Palatino Linotype" w:hAnsi="Palatino Linotype"/>
          <w:i/>
        </w:rPr>
        <w:t xml:space="preserve"> La Tesorería Municipal para el desempeño de sus funciones se auxiliará de las unidades administrativas siguientes: </w:t>
      </w:r>
    </w:p>
    <w:p w14:paraId="0FF59EF6" w14:textId="77777777" w:rsidR="00E26DEB" w:rsidRPr="004C3D0C" w:rsidRDefault="00E26DEB" w:rsidP="00132D5E">
      <w:pPr>
        <w:pStyle w:val="Prrafodelista"/>
        <w:spacing w:line="360" w:lineRule="auto"/>
        <w:ind w:left="993" w:right="616" w:hanging="426"/>
        <w:contextualSpacing/>
        <w:jc w:val="both"/>
        <w:rPr>
          <w:rFonts w:ascii="Palatino Linotype" w:hAnsi="Palatino Linotype"/>
          <w:i/>
        </w:rPr>
      </w:pPr>
      <w:r w:rsidRPr="004C3D0C">
        <w:rPr>
          <w:rFonts w:ascii="Palatino Linotype" w:hAnsi="Palatino Linotype"/>
          <w:i/>
        </w:rPr>
        <w:t xml:space="preserve">I. Secretaría Particular; </w:t>
      </w:r>
    </w:p>
    <w:p w14:paraId="6D92EF00" w14:textId="77777777" w:rsidR="00E26DEB" w:rsidRPr="004C3D0C" w:rsidRDefault="00E26DEB" w:rsidP="00132D5E">
      <w:pPr>
        <w:pStyle w:val="Prrafodelista"/>
        <w:spacing w:line="360" w:lineRule="auto"/>
        <w:ind w:left="993" w:right="616" w:hanging="426"/>
        <w:contextualSpacing/>
        <w:jc w:val="both"/>
        <w:rPr>
          <w:rFonts w:ascii="Palatino Linotype" w:hAnsi="Palatino Linotype"/>
          <w:i/>
        </w:rPr>
      </w:pPr>
      <w:r w:rsidRPr="004C3D0C">
        <w:rPr>
          <w:rFonts w:ascii="Palatino Linotype" w:hAnsi="Palatino Linotype"/>
          <w:i/>
        </w:rPr>
        <w:t xml:space="preserve">II. Coordinación Administrativa; </w:t>
      </w:r>
    </w:p>
    <w:p w14:paraId="08491BCB" w14:textId="77777777" w:rsidR="00E26DEB" w:rsidRPr="004C3D0C" w:rsidRDefault="00E26DEB" w:rsidP="00132D5E">
      <w:pPr>
        <w:pStyle w:val="Prrafodelista"/>
        <w:spacing w:line="360" w:lineRule="auto"/>
        <w:ind w:left="993" w:right="616" w:hanging="426"/>
        <w:contextualSpacing/>
        <w:jc w:val="both"/>
        <w:rPr>
          <w:rFonts w:ascii="Palatino Linotype" w:hAnsi="Palatino Linotype"/>
          <w:i/>
        </w:rPr>
      </w:pPr>
      <w:r w:rsidRPr="004C3D0C">
        <w:rPr>
          <w:rFonts w:ascii="Palatino Linotype" w:hAnsi="Palatino Linotype"/>
          <w:i/>
        </w:rPr>
        <w:t xml:space="preserve">III. Coordinación de Sistemas; </w:t>
      </w:r>
    </w:p>
    <w:p w14:paraId="1E596D45" w14:textId="0DC5397A" w:rsidR="00E26DEB" w:rsidRPr="004C3D0C" w:rsidRDefault="00E26DEB" w:rsidP="00CB0963">
      <w:pPr>
        <w:pStyle w:val="Prrafodelista"/>
        <w:numPr>
          <w:ilvl w:val="0"/>
          <w:numId w:val="8"/>
        </w:numPr>
        <w:spacing w:line="360" w:lineRule="auto"/>
        <w:ind w:left="993" w:right="616" w:hanging="426"/>
        <w:contextualSpacing/>
        <w:jc w:val="both"/>
        <w:rPr>
          <w:rFonts w:ascii="Palatino Linotype" w:hAnsi="Palatino Linotype"/>
          <w:i/>
        </w:rPr>
      </w:pPr>
      <w:r w:rsidRPr="004C3D0C">
        <w:rPr>
          <w:rFonts w:ascii="Palatino Linotype" w:hAnsi="Palatino Linotype"/>
          <w:i/>
        </w:rPr>
        <w:t>Coordinación de Enlace Jurídico;</w:t>
      </w:r>
    </w:p>
    <w:p w14:paraId="7F13995C" w14:textId="67C1B838" w:rsidR="00E26DEB" w:rsidRPr="004C3D0C" w:rsidRDefault="00E26DEB" w:rsidP="00CB0963">
      <w:pPr>
        <w:pStyle w:val="Prrafodelista"/>
        <w:numPr>
          <w:ilvl w:val="0"/>
          <w:numId w:val="8"/>
        </w:numPr>
        <w:spacing w:line="360" w:lineRule="auto"/>
        <w:ind w:left="993" w:right="616" w:hanging="426"/>
        <w:contextualSpacing/>
        <w:jc w:val="both"/>
        <w:rPr>
          <w:rFonts w:ascii="Palatino Linotype" w:hAnsi="Palatino Linotype"/>
          <w:i/>
        </w:rPr>
      </w:pPr>
      <w:r w:rsidRPr="004C3D0C">
        <w:rPr>
          <w:rFonts w:ascii="Palatino Linotype" w:hAnsi="Palatino Linotype"/>
          <w:i/>
        </w:rPr>
        <w:t xml:space="preserve">Subtesorería de Ingresos; y </w:t>
      </w:r>
    </w:p>
    <w:p w14:paraId="226EABD8" w14:textId="623ABDD5" w:rsidR="00E5596F" w:rsidRPr="004C3D0C" w:rsidRDefault="00E26DEB" w:rsidP="00CB0963">
      <w:pPr>
        <w:pStyle w:val="Prrafodelista"/>
        <w:numPr>
          <w:ilvl w:val="0"/>
          <w:numId w:val="8"/>
        </w:numPr>
        <w:spacing w:line="360" w:lineRule="auto"/>
        <w:ind w:left="993" w:right="616" w:hanging="426"/>
        <w:contextualSpacing/>
        <w:jc w:val="both"/>
        <w:rPr>
          <w:rFonts w:ascii="Palatino Linotype" w:eastAsiaTheme="minorEastAsia" w:hAnsi="Palatino Linotype" w:cstheme="minorBidi"/>
          <w:i/>
          <w:color w:val="000000" w:themeColor="text1"/>
          <w:lang w:val="es-ES_tradnl"/>
        </w:rPr>
      </w:pPr>
      <w:r w:rsidRPr="004C3D0C">
        <w:rPr>
          <w:rFonts w:ascii="Palatino Linotype" w:hAnsi="Palatino Linotype"/>
          <w:i/>
        </w:rPr>
        <w:t xml:space="preserve"> Subtesorería de Egresos</w:t>
      </w:r>
    </w:p>
    <w:p w14:paraId="7F3C0E6F" w14:textId="77777777" w:rsidR="00E5596F" w:rsidRPr="004C3D0C" w:rsidRDefault="00E5596F"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7A937009" w14:textId="2D517789" w:rsidR="00982326" w:rsidRPr="004C3D0C" w:rsidRDefault="00982326" w:rsidP="00CB0963">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Así, la Subtesorería de Egresos, tiene diversos facultades en materia de egresos, dentro de las cuales podemos resaltar coordinar el flujo de caja y calendarizar los pagos de acuerdo a los programas y presupuestos aprobados, como es de observarse:</w:t>
      </w:r>
    </w:p>
    <w:p w14:paraId="66484D4A" w14:textId="77777777" w:rsidR="00982326" w:rsidRPr="004C3D0C" w:rsidRDefault="00982326"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5EC682AE" w14:textId="55BD8027"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C3D0C">
        <w:rPr>
          <w:rFonts w:ascii="Palatino Linotype" w:eastAsiaTheme="minorEastAsia" w:hAnsi="Palatino Linotype" w:cstheme="minorBidi"/>
          <w:b/>
          <w:i/>
          <w:color w:val="000000" w:themeColor="text1"/>
          <w:lang w:val="es-ES_tradnl"/>
        </w:rPr>
        <w:t>“Artículo 4.33.-</w:t>
      </w:r>
      <w:r w:rsidRPr="004C3D0C">
        <w:rPr>
          <w:rFonts w:ascii="Palatino Linotype" w:eastAsiaTheme="minorEastAsia" w:hAnsi="Palatino Linotype" w:cstheme="minorBidi"/>
          <w:i/>
          <w:color w:val="000000" w:themeColor="text1"/>
          <w:lang w:val="es-ES_tradnl"/>
        </w:rPr>
        <w:t xml:space="preserve"> Corresponde a la Subtesoreria de Egresos, a través de su Titular, el despacho de los asuntos siguientes:</w:t>
      </w:r>
    </w:p>
    <w:p w14:paraId="61EA32D4" w14:textId="77777777"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5312FE2E" w14:textId="77777777"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C3D0C">
        <w:rPr>
          <w:rFonts w:ascii="Palatino Linotype" w:eastAsiaTheme="minorEastAsia" w:hAnsi="Palatino Linotype" w:cstheme="minorBidi"/>
          <w:i/>
          <w:color w:val="000000" w:themeColor="text1"/>
          <w:lang w:val="es-ES_tradnl"/>
        </w:rPr>
        <w:t>I. Coadyuvar en la elaboración del programa financiero municipal, así como en el establecimiento de lineamientos y procedimientos para el ejercicio del gasto público municipal, evaluando el ejercicio y aplicación del mismo, conforme a lo establecido en las normas vigentes en apego a los lineamientos del Plan Municipal de Desarrollo;</w:t>
      </w:r>
    </w:p>
    <w:p w14:paraId="4D075BE5" w14:textId="657300BE"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C3D0C">
        <w:rPr>
          <w:rFonts w:ascii="Palatino Linotype" w:eastAsiaTheme="minorEastAsia" w:hAnsi="Palatino Linotype" w:cstheme="minorBidi"/>
          <w:i/>
          <w:color w:val="000000" w:themeColor="text1"/>
          <w:lang w:val="es-ES_tradnl"/>
        </w:rPr>
        <w:t xml:space="preserve">II. Diseñar, proponer y coordinar la política de egresos de la Tesorería; </w:t>
      </w:r>
    </w:p>
    <w:p w14:paraId="2FE9D4D0" w14:textId="6BF123C0"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C3D0C">
        <w:rPr>
          <w:rFonts w:ascii="Palatino Linotype" w:eastAsiaTheme="minorEastAsia" w:hAnsi="Palatino Linotype" w:cstheme="minorBidi"/>
          <w:i/>
          <w:color w:val="000000" w:themeColor="text1"/>
          <w:lang w:val="es-ES_tradnl"/>
        </w:rPr>
        <w:t>(…)</w:t>
      </w:r>
    </w:p>
    <w:p w14:paraId="6786D27E" w14:textId="77777777"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b/>
          <w:i/>
          <w:color w:val="000000" w:themeColor="text1"/>
          <w:lang w:val="es-ES_tradnl"/>
        </w:rPr>
      </w:pPr>
      <w:r w:rsidRPr="004C3D0C">
        <w:rPr>
          <w:rFonts w:ascii="Palatino Linotype" w:eastAsiaTheme="minorEastAsia" w:hAnsi="Palatino Linotype" w:cstheme="minorBidi"/>
          <w:b/>
          <w:i/>
          <w:color w:val="000000" w:themeColor="text1"/>
          <w:lang w:val="es-ES_tradnl"/>
        </w:rPr>
        <w:t>VIII. Coordinar el flujo de caja y calendarizar los pagos de acuerdo con los programas y presupuestos</w:t>
      </w:r>
    </w:p>
    <w:p w14:paraId="4F61A47D" w14:textId="5279D8BD"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C3D0C">
        <w:rPr>
          <w:rFonts w:ascii="Palatino Linotype" w:eastAsiaTheme="minorEastAsia" w:hAnsi="Palatino Linotype" w:cstheme="minorBidi"/>
          <w:i/>
          <w:color w:val="000000" w:themeColor="text1"/>
          <w:lang w:val="es-ES_tradnl"/>
        </w:rPr>
        <w:t>(…)” (Sic)</w:t>
      </w:r>
    </w:p>
    <w:p w14:paraId="0E207030" w14:textId="77777777"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277CB2BD" w14:textId="6DBD317D" w:rsidR="00982326" w:rsidRPr="004C3D0C" w:rsidRDefault="00982326" w:rsidP="00132D5E">
      <w:pPr>
        <w:pStyle w:val="Prrafodelista"/>
        <w:tabs>
          <w:tab w:val="left" w:pos="426"/>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(Énfasis añadido)</w:t>
      </w:r>
    </w:p>
    <w:p w14:paraId="2746F460" w14:textId="77777777" w:rsidR="00447F87" w:rsidRPr="004C3D0C" w:rsidRDefault="00447F87" w:rsidP="00132D5E">
      <w:pPr>
        <w:tabs>
          <w:tab w:val="left" w:pos="426"/>
        </w:tabs>
        <w:spacing w:line="360" w:lineRule="auto"/>
        <w:ind w:right="616"/>
        <w:contextualSpacing/>
        <w:jc w:val="both"/>
        <w:rPr>
          <w:rFonts w:ascii="Palatino Linotype" w:eastAsiaTheme="minorEastAsia" w:hAnsi="Palatino Linotype" w:cstheme="minorBidi"/>
          <w:i/>
          <w:color w:val="000000" w:themeColor="text1"/>
          <w:lang w:val="es-ES_tradnl"/>
        </w:rPr>
      </w:pPr>
    </w:p>
    <w:p w14:paraId="01F66398" w14:textId="4300F4D6" w:rsidR="00447F87" w:rsidRPr="004C3D0C" w:rsidRDefault="00447F87" w:rsidP="00CB0963">
      <w:pPr>
        <w:pStyle w:val="Prrafodelista"/>
        <w:numPr>
          <w:ilvl w:val="0"/>
          <w:numId w:val="4"/>
        </w:numPr>
        <w:tabs>
          <w:tab w:val="left" w:pos="426"/>
        </w:tabs>
        <w:spacing w:line="360" w:lineRule="auto"/>
        <w:ind w:left="0" w:right="616" w:firstLine="0"/>
        <w:contextualSpacing/>
        <w:jc w:val="both"/>
        <w:rPr>
          <w:rFonts w:ascii="Palatino Linotype" w:eastAsiaTheme="minorEastAsia" w:hAnsi="Palatino Linotype" w:cstheme="minorBidi"/>
          <w:i/>
          <w:color w:val="000000" w:themeColor="text1"/>
          <w:lang w:val="es-ES_tradnl"/>
        </w:rPr>
      </w:pPr>
      <w:r w:rsidRPr="004C3D0C">
        <w:rPr>
          <w:rFonts w:ascii="Palatino Linotype" w:eastAsiaTheme="minorEastAsia" w:hAnsi="Palatino Linotype" w:cstheme="minorBidi"/>
          <w:color w:val="000000" w:themeColor="text1"/>
          <w:lang w:val="es-ES_tradnl"/>
        </w:rPr>
        <w:t>En razón de lo anterior, es imperativo destacar que la Subtesorería de Egresos se auxiliará de la Subdirección de Contabilidad General, como se observa a continuación:</w:t>
      </w:r>
    </w:p>
    <w:p w14:paraId="29901F8B" w14:textId="77777777" w:rsidR="00447F87" w:rsidRPr="004C3D0C" w:rsidRDefault="00447F87" w:rsidP="00132D5E">
      <w:pPr>
        <w:pStyle w:val="Prrafodelista"/>
        <w:tabs>
          <w:tab w:val="left" w:pos="426"/>
        </w:tabs>
        <w:spacing w:line="360" w:lineRule="auto"/>
        <w:ind w:left="0" w:right="616"/>
        <w:contextualSpacing/>
        <w:jc w:val="both"/>
        <w:rPr>
          <w:rFonts w:ascii="Palatino Linotype" w:eastAsiaTheme="minorEastAsia" w:hAnsi="Palatino Linotype" w:cstheme="minorBidi"/>
          <w:i/>
          <w:color w:val="000000" w:themeColor="text1"/>
          <w:lang w:val="es-ES_tradnl"/>
        </w:rPr>
      </w:pPr>
    </w:p>
    <w:p w14:paraId="6D67661E" w14:textId="4C894CE1" w:rsidR="00447F87" w:rsidRPr="004C3D0C" w:rsidRDefault="00447F87" w:rsidP="00132D5E">
      <w:pPr>
        <w:pStyle w:val="Prrafodelista"/>
        <w:spacing w:line="360" w:lineRule="auto"/>
        <w:ind w:left="567" w:right="616"/>
        <w:contextualSpacing/>
        <w:jc w:val="both"/>
        <w:rPr>
          <w:rFonts w:ascii="Palatino Linotype" w:hAnsi="Palatino Linotype"/>
          <w:i/>
        </w:rPr>
      </w:pPr>
      <w:r w:rsidRPr="004C3D0C">
        <w:rPr>
          <w:rFonts w:ascii="Palatino Linotype" w:hAnsi="Palatino Linotype"/>
          <w:i/>
        </w:rPr>
        <w:t>“</w:t>
      </w:r>
      <w:r w:rsidRPr="004C3D0C">
        <w:rPr>
          <w:rFonts w:ascii="Palatino Linotype" w:hAnsi="Palatino Linotype"/>
          <w:b/>
          <w:i/>
        </w:rPr>
        <w:t>Artículo 4.34.-</w:t>
      </w:r>
      <w:r w:rsidRPr="004C3D0C">
        <w:rPr>
          <w:rFonts w:ascii="Palatino Linotype" w:hAnsi="Palatino Linotype"/>
          <w:i/>
        </w:rPr>
        <w:t xml:space="preserve"> Para el eficiente desempeño de sus funciones, la Subtesorería de Egresos se auxiliará de las unidades administrativas siguientes:</w:t>
      </w:r>
    </w:p>
    <w:p w14:paraId="5FCB9B44" w14:textId="77777777" w:rsidR="00447F87" w:rsidRPr="004C3D0C" w:rsidRDefault="00447F87" w:rsidP="00132D5E">
      <w:pPr>
        <w:pStyle w:val="Prrafodelista"/>
        <w:spacing w:line="360" w:lineRule="auto"/>
        <w:ind w:left="567" w:right="616"/>
        <w:contextualSpacing/>
        <w:jc w:val="both"/>
        <w:rPr>
          <w:rFonts w:ascii="Palatino Linotype" w:hAnsi="Palatino Linotype"/>
          <w:b/>
          <w:i/>
        </w:rPr>
      </w:pPr>
      <w:r w:rsidRPr="004C3D0C">
        <w:rPr>
          <w:rFonts w:ascii="Palatino Linotype" w:hAnsi="Palatino Linotype"/>
          <w:b/>
          <w:i/>
        </w:rPr>
        <w:t xml:space="preserve"> I. Subdirección de Contabilidad General; </w:t>
      </w:r>
    </w:p>
    <w:p w14:paraId="0EE65F1D" w14:textId="77777777" w:rsidR="00447F87" w:rsidRPr="004C3D0C" w:rsidRDefault="00447F87" w:rsidP="00132D5E">
      <w:pPr>
        <w:pStyle w:val="Prrafodelista"/>
        <w:spacing w:line="360" w:lineRule="auto"/>
        <w:ind w:left="567" w:right="616"/>
        <w:contextualSpacing/>
        <w:jc w:val="both"/>
        <w:rPr>
          <w:rFonts w:ascii="Palatino Linotype" w:hAnsi="Palatino Linotype"/>
          <w:i/>
        </w:rPr>
      </w:pPr>
      <w:r w:rsidRPr="004C3D0C">
        <w:rPr>
          <w:rFonts w:ascii="Palatino Linotype" w:hAnsi="Palatino Linotype"/>
          <w:i/>
        </w:rPr>
        <w:lastRenderedPageBreak/>
        <w:t>II. Departamento de Ramo 33;</w:t>
      </w:r>
    </w:p>
    <w:p w14:paraId="0ED4E818" w14:textId="77777777" w:rsidR="00447F87" w:rsidRPr="004C3D0C" w:rsidRDefault="00447F87" w:rsidP="00CB0963">
      <w:pPr>
        <w:pStyle w:val="Prrafodelista"/>
        <w:numPr>
          <w:ilvl w:val="0"/>
          <w:numId w:val="5"/>
        </w:numPr>
        <w:spacing w:line="360" w:lineRule="auto"/>
        <w:ind w:left="567" w:right="616" w:firstLine="0"/>
        <w:contextualSpacing/>
        <w:jc w:val="both"/>
        <w:rPr>
          <w:rFonts w:ascii="Palatino Linotype" w:hAnsi="Palatino Linotype"/>
          <w:i/>
        </w:rPr>
      </w:pPr>
      <w:r w:rsidRPr="004C3D0C">
        <w:rPr>
          <w:rFonts w:ascii="Palatino Linotype" w:hAnsi="Palatino Linotype"/>
          <w:i/>
        </w:rPr>
        <w:t xml:space="preserve">Departamento de Presupuesto; y </w:t>
      </w:r>
    </w:p>
    <w:p w14:paraId="16BD9EB8" w14:textId="5AF3892A" w:rsidR="00447F87" w:rsidRPr="004C3D0C" w:rsidRDefault="00447F87" w:rsidP="00CB0963">
      <w:pPr>
        <w:pStyle w:val="Prrafodelista"/>
        <w:numPr>
          <w:ilvl w:val="0"/>
          <w:numId w:val="5"/>
        </w:numPr>
        <w:spacing w:line="360" w:lineRule="auto"/>
        <w:ind w:left="567" w:right="616" w:firstLine="0"/>
        <w:contextualSpacing/>
        <w:jc w:val="both"/>
        <w:rPr>
          <w:rFonts w:ascii="Palatino Linotype" w:hAnsi="Palatino Linotype"/>
          <w:i/>
        </w:rPr>
      </w:pPr>
      <w:r w:rsidRPr="004C3D0C">
        <w:rPr>
          <w:rFonts w:ascii="Palatino Linotype" w:hAnsi="Palatino Linotype"/>
          <w:i/>
        </w:rPr>
        <w:t xml:space="preserve"> IV. Departamento de Solventaciones;” (Sic)</w:t>
      </w:r>
    </w:p>
    <w:p w14:paraId="39AFCF13" w14:textId="77777777" w:rsidR="00447F87" w:rsidRPr="004C3D0C" w:rsidRDefault="00447F87" w:rsidP="00132D5E">
      <w:pPr>
        <w:pStyle w:val="Prrafodelista"/>
        <w:spacing w:line="360" w:lineRule="auto"/>
        <w:ind w:left="567" w:right="616"/>
        <w:contextualSpacing/>
        <w:jc w:val="both"/>
        <w:rPr>
          <w:rFonts w:ascii="Palatino Linotype" w:hAnsi="Palatino Linotype"/>
          <w:i/>
        </w:rPr>
      </w:pPr>
    </w:p>
    <w:p w14:paraId="75E1BB99" w14:textId="688E01F9" w:rsidR="00982326" w:rsidRPr="004C3D0C" w:rsidRDefault="00447F87" w:rsidP="00132D5E">
      <w:pPr>
        <w:pStyle w:val="Prrafodelista"/>
        <w:spacing w:line="360" w:lineRule="auto"/>
        <w:ind w:left="567" w:right="616"/>
        <w:contextualSpacing/>
        <w:jc w:val="both"/>
        <w:rPr>
          <w:rFonts w:ascii="Palatino Linotype" w:hAnsi="Palatino Linotype"/>
        </w:rPr>
      </w:pPr>
      <w:r w:rsidRPr="004C3D0C">
        <w:rPr>
          <w:rFonts w:ascii="Palatino Linotype" w:hAnsi="Palatino Linotype"/>
        </w:rPr>
        <w:t>(Énfasis añadido)</w:t>
      </w:r>
    </w:p>
    <w:p w14:paraId="2AEE8B02" w14:textId="77777777" w:rsidR="00AC2F64" w:rsidRPr="004C3D0C" w:rsidRDefault="00AC2F64" w:rsidP="00132D5E">
      <w:pPr>
        <w:pStyle w:val="Prrafodelista"/>
        <w:spacing w:line="360" w:lineRule="auto"/>
        <w:ind w:left="567" w:right="616"/>
        <w:contextualSpacing/>
        <w:jc w:val="both"/>
        <w:rPr>
          <w:rFonts w:ascii="Palatino Linotype" w:hAnsi="Palatino Linotype"/>
          <w:i/>
        </w:rPr>
      </w:pPr>
    </w:p>
    <w:p w14:paraId="567C1F15" w14:textId="2168446C" w:rsidR="00AC2F64" w:rsidRPr="004C3D0C" w:rsidRDefault="00447F87" w:rsidP="00CB0963">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 xml:space="preserve">En razón </w:t>
      </w:r>
      <w:r w:rsidR="00964CE4" w:rsidRPr="004C3D0C">
        <w:rPr>
          <w:rFonts w:ascii="Palatino Linotype" w:eastAsiaTheme="minorEastAsia" w:hAnsi="Palatino Linotype" w:cstheme="minorBidi"/>
          <w:color w:val="000000" w:themeColor="text1"/>
          <w:lang w:val="es-ES_tradnl"/>
        </w:rPr>
        <w:t xml:space="preserve">de lo anterior, </w:t>
      </w:r>
      <w:r w:rsidRPr="004C3D0C">
        <w:rPr>
          <w:rFonts w:ascii="Palatino Linotype" w:eastAsiaTheme="minorEastAsia" w:hAnsi="Palatino Linotype" w:cstheme="minorBidi"/>
          <w:color w:val="000000" w:themeColor="text1"/>
          <w:lang w:val="es-ES_tradnl"/>
        </w:rPr>
        <w:t>se observa que la Subdirección de Contabilidad G</w:t>
      </w:r>
      <w:r w:rsidR="00AC2F64" w:rsidRPr="004C3D0C">
        <w:rPr>
          <w:rFonts w:ascii="Palatino Linotype" w:eastAsiaTheme="minorEastAsia" w:hAnsi="Palatino Linotype" w:cstheme="minorBidi"/>
          <w:color w:val="000000" w:themeColor="text1"/>
          <w:lang w:val="es-ES_tradnl"/>
        </w:rPr>
        <w:t>eneral</w:t>
      </w:r>
      <w:r w:rsidRPr="004C3D0C">
        <w:rPr>
          <w:rFonts w:ascii="Palatino Linotype" w:eastAsiaTheme="minorEastAsia" w:hAnsi="Palatino Linotype" w:cstheme="minorBidi"/>
          <w:color w:val="000000" w:themeColor="text1"/>
          <w:lang w:val="es-ES_tradnl"/>
        </w:rPr>
        <w:t>, área que otorgó respuesta al particular, tiene atribuciones para</w:t>
      </w:r>
      <w:r w:rsidR="00AC2F64" w:rsidRPr="004C3D0C">
        <w:rPr>
          <w:rFonts w:ascii="Palatino Linotype" w:eastAsiaTheme="minorEastAsia" w:hAnsi="Palatino Linotype" w:cstheme="minorBidi"/>
          <w:color w:val="000000" w:themeColor="text1"/>
          <w:lang w:val="es-ES_tradnl"/>
        </w:rPr>
        <w:t xml:space="preserve"> realizar los registros contables, financieros y administrativos de los ingresos y egresos, como a continuación se observa: </w:t>
      </w:r>
    </w:p>
    <w:p w14:paraId="7F390386" w14:textId="77777777" w:rsidR="00AC2F64" w:rsidRPr="004C3D0C" w:rsidRDefault="00AC2F64"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2B22F305" w14:textId="569AB8D5"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hAnsi="Palatino Linotype"/>
          <w:i/>
        </w:rPr>
        <w:t>“</w:t>
      </w:r>
      <w:r w:rsidRPr="004C3D0C">
        <w:rPr>
          <w:rFonts w:ascii="Palatino Linotype" w:hAnsi="Palatino Linotype"/>
          <w:b/>
          <w:i/>
        </w:rPr>
        <w:t>Artículo 4.35.-</w:t>
      </w:r>
      <w:r w:rsidRPr="004C3D0C">
        <w:rPr>
          <w:rFonts w:ascii="Palatino Linotype" w:hAnsi="Palatino Linotype"/>
          <w:i/>
        </w:rPr>
        <w:t xml:space="preserve"> La Subdirección de Contabilidad General, a través de su Titular, le corresponderá el ejercicio de las atribuciones siguientes:</w:t>
      </w:r>
    </w:p>
    <w:p w14:paraId="39C800D4" w14:textId="77777777" w:rsidR="00AC2F64" w:rsidRPr="004C3D0C" w:rsidRDefault="00AC2F64"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260D60EB" w14:textId="77777777"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b/>
          <w:i/>
        </w:rPr>
      </w:pPr>
      <w:r w:rsidRPr="004C3D0C">
        <w:rPr>
          <w:rFonts w:ascii="Palatino Linotype" w:hAnsi="Palatino Linotype"/>
          <w:i/>
        </w:rPr>
        <w:t>I</w:t>
      </w:r>
      <w:r w:rsidRPr="004C3D0C">
        <w:rPr>
          <w:rFonts w:ascii="Palatino Linotype" w:hAnsi="Palatino Linotype"/>
          <w:b/>
          <w:i/>
        </w:rPr>
        <w:t>. Llevar los registros contables, financieros y administrativos de los ingresos, egresos e inventarios, contabilizando, clasificando y resumiendo las transacciones de carácter financiero, de acuerdo a los lineamientos establecidos en la normatividad vigente, interpretando los resultados obtenidos y brindando oportunamente la información de la situación financiera y contable del Municipio;</w:t>
      </w:r>
    </w:p>
    <w:p w14:paraId="763E47C3" w14:textId="77777777"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b/>
          <w:i/>
        </w:rPr>
      </w:pPr>
      <w:r w:rsidRPr="004C3D0C">
        <w:rPr>
          <w:rFonts w:ascii="Palatino Linotype" w:hAnsi="Palatino Linotype"/>
          <w:b/>
          <w:i/>
        </w:rPr>
        <w:t xml:space="preserve">II. Supervisar y verificar la contabilización de todos los ingresos y egresos del Municipio; </w:t>
      </w:r>
    </w:p>
    <w:p w14:paraId="0350F98E" w14:textId="4E540A69"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b/>
          <w:i/>
        </w:rPr>
      </w:pPr>
      <w:r w:rsidRPr="004C3D0C">
        <w:rPr>
          <w:rFonts w:ascii="Palatino Linotype" w:hAnsi="Palatino Linotype"/>
          <w:b/>
          <w:i/>
        </w:rPr>
        <w:t>III. Autorizar las pólizas que se generen diariamente;</w:t>
      </w:r>
    </w:p>
    <w:p w14:paraId="76D1C00F" w14:textId="2A59EFC4"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b/>
          <w:i/>
        </w:rPr>
      </w:pPr>
      <w:r w:rsidRPr="004C3D0C">
        <w:rPr>
          <w:rFonts w:ascii="Palatino Linotype" w:hAnsi="Palatino Linotype"/>
          <w:b/>
          <w:i/>
        </w:rPr>
        <w:t>IV. Supervisar la elaboración de los análisis financieros;</w:t>
      </w:r>
    </w:p>
    <w:p w14:paraId="705D1255" w14:textId="1E9DC7F9"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hAnsi="Palatino Linotype"/>
          <w:i/>
        </w:rPr>
        <w:lastRenderedPageBreak/>
        <w:t>(…)</w:t>
      </w:r>
    </w:p>
    <w:p w14:paraId="355E0138" w14:textId="77777777"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i/>
        </w:rPr>
      </w:pPr>
    </w:p>
    <w:p w14:paraId="092040AE" w14:textId="761387F4"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b/>
          <w:i/>
        </w:rPr>
      </w:pPr>
      <w:r w:rsidRPr="004C3D0C">
        <w:rPr>
          <w:rFonts w:ascii="Palatino Linotype" w:hAnsi="Palatino Linotype"/>
          <w:b/>
          <w:i/>
        </w:rPr>
        <w:t>X. Presentar al Tesorero, por conducto del Subtesorero de Egresos: estados financieros, informes analíticos y comparativos de la situación financiera, presupuestal y de la deuda pública municipal;”</w:t>
      </w:r>
    </w:p>
    <w:p w14:paraId="7B0CB62B" w14:textId="5F3269CF"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i/>
        </w:rPr>
      </w:pPr>
      <w:r w:rsidRPr="004C3D0C">
        <w:rPr>
          <w:rFonts w:ascii="Palatino Linotype" w:hAnsi="Palatino Linotype"/>
          <w:i/>
        </w:rPr>
        <w:t>(Sic)</w:t>
      </w:r>
    </w:p>
    <w:p w14:paraId="665391BA" w14:textId="77777777" w:rsidR="00AC2F64" w:rsidRPr="004C3D0C" w:rsidRDefault="00AC2F64" w:rsidP="00132D5E">
      <w:pPr>
        <w:pStyle w:val="Prrafodelista"/>
        <w:tabs>
          <w:tab w:val="left" w:pos="426"/>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1B576AA1" w14:textId="77777777" w:rsidR="00AC2F64" w:rsidRPr="004C3D0C" w:rsidRDefault="00AC2F64" w:rsidP="00132D5E">
      <w:pPr>
        <w:pStyle w:val="Prrafodelista"/>
        <w:tabs>
          <w:tab w:val="left" w:pos="426"/>
        </w:tabs>
        <w:spacing w:line="360" w:lineRule="auto"/>
        <w:ind w:left="567" w:right="616"/>
        <w:contextualSpacing/>
        <w:jc w:val="both"/>
        <w:rPr>
          <w:rFonts w:ascii="Palatino Linotype" w:hAnsi="Palatino Linotype"/>
        </w:rPr>
      </w:pPr>
      <w:r w:rsidRPr="004C3D0C">
        <w:rPr>
          <w:rFonts w:ascii="Palatino Linotype" w:hAnsi="Palatino Linotype"/>
        </w:rPr>
        <w:t>(Énfasis añadido)</w:t>
      </w:r>
    </w:p>
    <w:p w14:paraId="67C1F6F5" w14:textId="77777777" w:rsidR="00AC2F64" w:rsidRPr="004C3D0C" w:rsidRDefault="00AC2F64"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4FF8A624" w14:textId="2B6AC421" w:rsidR="00E02A66" w:rsidRPr="004C3D0C" w:rsidRDefault="00447F87" w:rsidP="00CB0963">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 xml:space="preserve"> </w:t>
      </w:r>
      <w:r w:rsidR="00964CE4" w:rsidRPr="004C3D0C">
        <w:rPr>
          <w:rFonts w:ascii="Palatino Linotype" w:eastAsiaTheme="minorEastAsia" w:hAnsi="Palatino Linotype" w:cstheme="minorBidi"/>
          <w:color w:val="000000" w:themeColor="text1"/>
          <w:lang w:val="es-ES_tradnl"/>
        </w:rPr>
        <w:t xml:space="preserve">En razón de lo expuesto anteriormente, este resolutor advierte que quien otorgó respuesta es el titular del área facultada para ello, </w:t>
      </w:r>
      <w:r w:rsidR="00E02A66" w:rsidRPr="004C3D0C">
        <w:rPr>
          <w:rFonts w:ascii="Palatino Linotype" w:eastAsiaTheme="minorEastAsia" w:hAnsi="Palatino Linotype" w:cstheme="minorBidi"/>
          <w:color w:val="000000" w:themeColor="text1"/>
          <w:lang w:val="es-ES_tradnl"/>
        </w:rPr>
        <w:t xml:space="preserve">por otro lado, </w:t>
      </w:r>
      <w:r w:rsidR="00E02A66" w:rsidRPr="004C3D0C">
        <w:rPr>
          <w:rFonts w:ascii="Palatino Linotype" w:eastAsiaTheme="minorEastAsia" w:hAnsi="Palatino Linotype" w:cstheme="minorBidi"/>
          <w:lang w:val="es-ES_tradnl"/>
        </w:rPr>
        <w:t xml:space="preserve">es imperativo mencionar que este Órgano Garante no tiene facultades para pronunciarse sobre la veracidad de la información que los sujetos Obligados ponen a disposición de los particulares, toda vez que se aleja de las atribuciones de éste Instituto, máxime que al momento en que el </w:t>
      </w:r>
      <w:r w:rsidR="00E02A66" w:rsidRPr="004C3D0C">
        <w:rPr>
          <w:rFonts w:ascii="Palatino Linotype" w:eastAsiaTheme="minorEastAsia" w:hAnsi="Palatino Linotype" w:cstheme="minorBidi"/>
          <w:b/>
          <w:lang w:val="es-ES_tradnl"/>
        </w:rPr>
        <w:t>SUJETO OBLIGADO</w:t>
      </w:r>
      <w:r w:rsidR="00E02A66" w:rsidRPr="004C3D0C">
        <w:rPr>
          <w:rFonts w:ascii="Palatino Linotype" w:eastAsiaTheme="minorEastAsia" w:hAnsi="Palatino Linotype" w:cstheme="minorBidi"/>
          <w:lang w:val="es-ES_tradnl"/>
        </w:rPr>
        <w:t xml:space="preserve"> pone a disposición la información, la misma tiene el carácter de oficial, ergo, se presume veraz, tan es así que la misma queda registrada en el Sistema de Acceso a la Información Mexiquense (SAIMEX).</w:t>
      </w:r>
    </w:p>
    <w:p w14:paraId="5EACEF72" w14:textId="77777777" w:rsidR="00E02A66" w:rsidRPr="004C3D0C" w:rsidRDefault="00E02A66" w:rsidP="00132D5E">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ES_tradnl"/>
        </w:rPr>
      </w:pPr>
    </w:p>
    <w:p w14:paraId="091895E4" w14:textId="110A996F" w:rsidR="00E02A66" w:rsidRPr="004C3D0C" w:rsidRDefault="00E02A66" w:rsidP="00CB0963">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 xml:space="preserve">Sirve </w:t>
      </w:r>
      <w:r w:rsidRPr="004C3D0C">
        <w:rPr>
          <w:rFonts w:ascii="Palatino Linotype" w:eastAsiaTheme="minorEastAsia" w:hAnsi="Palatino Linotype" w:cstheme="minorBidi"/>
          <w:lang w:val="es-ES_tradnl"/>
        </w:rPr>
        <w:t>de apoyo a lo anterior, el Criterio 31-10 emitido por el entonces Instituto Federal de Acceso a la Información y Protección de Datos, mismo que dice:</w:t>
      </w:r>
    </w:p>
    <w:p w14:paraId="0F3AFA5D" w14:textId="77777777" w:rsidR="00E02A66" w:rsidRPr="004C3D0C" w:rsidRDefault="00E02A66" w:rsidP="00132D5E">
      <w:pPr>
        <w:tabs>
          <w:tab w:val="left" w:pos="426"/>
        </w:tabs>
        <w:spacing w:line="360" w:lineRule="auto"/>
        <w:ind w:right="758"/>
        <w:contextualSpacing/>
        <w:jc w:val="both"/>
        <w:rPr>
          <w:rFonts w:ascii="Palatino Linotype" w:eastAsiaTheme="minorEastAsia" w:hAnsi="Palatino Linotype" w:cstheme="minorBidi"/>
          <w:color w:val="000000" w:themeColor="text1"/>
          <w:lang w:val="es-ES_tradnl"/>
        </w:rPr>
      </w:pPr>
    </w:p>
    <w:p w14:paraId="64A36D8B" w14:textId="77777777" w:rsidR="00E02A66" w:rsidRPr="004C3D0C" w:rsidRDefault="00E02A66" w:rsidP="00132D5E">
      <w:pPr>
        <w:spacing w:line="360" w:lineRule="auto"/>
        <w:ind w:left="567" w:right="758"/>
        <w:jc w:val="both"/>
        <w:rPr>
          <w:rFonts w:ascii="Palatino Linotype" w:eastAsiaTheme="minorEastAsia" w:hAnsi="Palatino Linotype" w:cstheme="minorBidi"/>
          <w:i/>
        </w:rPr>
      </w:pPr>
      <w:r w:rsidRPr="004C3D0C">
        <w:rPr>
          <w:rFonts w:ascii="Palatino Linotype" w:eastAsiaTheme="minorEastAsia" w:hAnsi="Palatino Linotype" w:cstheme="minorBidi"/>
          <w:i/>
        </w:rPr>
        <w:t>“</w:t>
      </w:r>
      <w:r w:rsidRPr="004C3D0C">
        <w:rPr>
          <w:rFonts w:ascii="Palatino Linotype" w:eastAsiaTheme="minorEastAsia" w:hAnsi="Palatino Linotype" w:cstheme="minorBidi"/>
          <w:b/>
          <w:i/>
        </w:rPr>
        <w:t xml:space="preserve">El Instituto Federal de Acceso a la Información y Protección de Datos no cuenta con facultades para pronunciarse respecto de la veracidad de </w:t>
      </w:r>
      <w:r w:rsidRPr="004C3D0C">
        <w:rPr>
          <w:rFonts w:ascii="Palatino Linotype" w:eastAsiaTheme="minorEastAsia" w:hAnsi="Palatino Linotype" w:cstheme="minorBidi"/>
          <w:b/>
          <w:i/>
        </w:rPr>
        <w:lastRenderedPageBreak/>
        <w:t>los documentos proporcionados por los sujetos obligados.</w:t>
      </w:r>
      <w:r w:rsidRPr="004C3D0C">
        <w:rPr>
          <w:rFonts w:ascii="Palatino Linotype" w:eastAsiaTheme="minorEastAsia" w:hAnsi="Palatino Linotype" w:cstheme="minorBidi"/>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4966B4" w14:textId="77777777" w:rsidR="00E02A66" w:rsidRPr="004C3D0C" w:rsidRDefault="00E02A66" w:rsidP="00132D5E">
      <w:pPr>
        <w:spacing w:line="360" w:lineRule="auto"/>
        <w:rPr>
          <w:rFonts w:ascii="Palatino Linotype" w:eastAsiaTheme="minorEastAsia" w:hAnsi="Palatino Linotype" w:cstheme="minorBidi"/>
          <w:color w:val="000000" w:themeColor="text1"/>
          <w:lang w:val="es-ES_tradnl"/>
        </w:rPr>
      </w:pPr>
      <w:bookmarkStart w:id="35" w:name="_Toc57941956"/>
    </w:p>
    <w:p w14:paraId="5F72A678" w14:textId="53D6190A" w:rsidR="00E02A66" w:rsidRPr="004C3D0C" w:rsidRDefault="006A4D6B" w:rsidP="00400F85">
      <w:pPr>
        <w:pStyle w:val="Ttulo1"/>
        <w:spacing w:line="360" w:lineRule="auto"/>
        <w:jc w:val="both"/>
        <w:rPr>
          <w:rFonts w:ascii="Palatino Linotype" w:hAnsi="Palatino Linotype"/>
          <w:b/>
          <w:color w:val="000000" w:themeColor="text1"/>
          <w:sz w:val="24"/>
          <w:szCs w:val="24"/>
          <w:lang w:val="es-ES_tradnl"/>
        </w:rPr>
      </w:pPr>
      <w:bookmarkStart w:id="36" w:name="_Toc86851951"/>
      <w:r w:rsidRPr="004C3D0C">
        <w:rPr>
          <w:rFonts w:ascii="Palatino Linotype" w:hAnsi="Palatino Linotype"/>
          <w:b/>
          <w:color w:val="000000" w:themeColor="text1"/>
          <w:sz w:val="24"/>
          <w:szCs w:val="24"/>
          <w:lang w:val="es-ES_tradnl"/>
        </w:rPr>
        <w:t>IV</w:t>
      </w:r>
      <w:r w:rsidR="00E02A66" w:rsidRPr="004C3D0C">
        <w:rPr>
          <w:rFonts w:ascii="Palatino Linotype" w:hAnsi="Palatino Linotype"/>
          <w:b/>
          <w:color w:val="000000" w:themeColor="text1"/>
          <w:sz w:val="24"/>
          <w:szCs w:val="24"/>
          <w:lang w:val="es-ES_tradnl"/>
        </w:rPr>
        <w:t>. De las razones o motivos de inconformidad expuestos en el recurso de revisión.</w:t>
      </w:r>
      <w:bookmarkEnd w:id="35"/>
      <w:bookmarkEnd w:id="36"/>
    </w:p>
    <w:p w14:paraId="13636153" w14:textId="77777777" w:rsidR="00E02A66" w:rsidRPr="004C3D0C" w:rsidRDefault="00E02A66" w:rsidP="00132D5E">
      <w:pPr>
        <w:spacing w:line="360" w:lineRule="auto"/>
        <w:rPr>
          <w:rFonts w:ascii="Palatino Linotype" w:eastAsiaTheme="minorEastAsia" w:hAnsi="Palatino Linotype" w:cstheme="minorBidi"/>
          <w:b/>
          <w:bCs/>
          <w:color w:val="000000" w:themeColor="text1"/>
          <w:lang w:val="es-ES_tradnl"/>
        </w:rPr>
      </w:pPr>
    </w:p>
    <w:p w14:paraId="2991224D" w14:textId="35ECBF46" w:rsidR="00132D5E" w:rsidRPr="004C3D0C" w:rsidRDefault="00E02A66" w:rsidP="00CB0963">
      <w:pPr>
        <w:pStyle w:val="Prrafodelista"/>
        <w:numPr>
          <w:ilvl w:val="0"/>
          <w:numId w:val="4"/>
        </w:numPr>
        <w:tabs>
          <w:tab w:val="left" w:pos="426"/>
        </w:tabs>
        <w:spacing w:line="360" w:lineRule="auto"/>
        <w:ind w:left="0" w:firstLine="0"/>
        <w:jc w:val="both"/>
        <w:rPr>
          <w:rFonts w:ascii="Palatino Linotype" w:eastAsiaTheme="minorEastAsia" w:hAnsi="Palatino Linotype" w:cstheme="minorBidi"/>
          <w:color w:val="000000" w:themeColor="text1"/>
          <w:lang w:val="es-ES_tradnl"/>
        </w:rPr>
      </w:pPr>
      <w:r w:rsidRPr="004C3D0C">
        <w:rPr>
          <w:rFonts w:ascii="Palatino Linotype" w:eastAsiaTheme="minorEastAsia" w:hAnsi="Palatino Linotype" w:cstheme="minorBidi"/>
          <w:color w:val="000000" w:themeColor="text1"/>
          <w:lang w:val="es-ES_tradnl"/>
        </w:rPr>
        <w:tab/>
        <w:t>Finalmente, y en relación a los agravios aludidos por el particular es n</w:t>
      </w:r>
      <w:r w:rsidR="000957F1" w:rsidRPr="004C3D0C">
        <w:rPr>
          <w:rFonts w:ascii="Palatino Linotype" w:eastAsiaTheme="minorEastAsia" w:hAnsi="Palatino Linotype" w:cstheme="minorBidi"/>
          <w:color w:val="000000" w:themeColor="text1"/>
          <w:lang w:val="es-ES_tradnl"/>
        </w:rPr>
        <w:t>ecesario precisar que los mismos</w:t>
      </w:r>
      <w:r w:rsidRPr="004C3D0C">
        <w:rPr>
          <w:rFonts w:ascii="Palatino Linotype" w:eastAsia="MS Mincho" w:hAnsi="Palatino Linotype"/>
          <w:color w:val="000000"/>
        </w:rPr>
        <w:t xml:space="preserve"> no guardan relación con el presente asunto ya que según se observa se hace alusión a otras solicitudes de información y se realizan requerimientos diversos a lo solicitado, por lo que no s</w:t>
      </w:r>
      <w:r w:rsidR="00132D5E" w:rsidRPr="004C3D0C">
        <w:rPr>
          <w:rFonts w:ascii="Palatino Linotype" w:eastAsia="MS Mincho" w:hAnsi="Palatino Linotype"/>
          <w:color w:val="000000"/>
        </w:rPr>
        <w:t>e pueden aborda</w:t>
      </w:r>
      <w:r w:rsidR="00132D5E" w:rsidRPr="004C3D0C">
        <w:rPr>
          <w:rFonts w:ascii="Palatino Linotype" w:hAnsi="Palatino Linotype"/>
          <w:color w:val="000000"/>
          <w:lang w:val="es-ES_tradnl" w:eastAsia="es-MX"/>
        </w:rPr>
        <w:t>r.</w:t>
      </w:r>
    </w:p>
    <w:p w14:paraId="35B7008B" w14:textId="77777777" w:rsidR="00132D5E" w:rsidRPr="004C3D0C" w:rsidRDefault="00132D5E" w:rsidP="00132D5E">
      <w:pPr>
        <w:pStyle w:val="Prrafodelista"/>
        <w:tabs>
          <w:tab w:val="left" w:pos="426"/>
        </w:tabs>
        <w:spacing w:line="360" w:lineRule="auto"/>
        <w:ind w:left="0"/>
        <w:jc w:val="both"/>
        <w:rPr>
          <w:rFonts w:ascii="Palatino Linotype" w:eastAsiaTheme="minorEastAsia" w:hAnsi="Palatino Linotype" w:cstheme="minorBidi"/>
          <w:color w:val="000000" w:themeColor="text1"/>
          <w:lang w:val="es-ES_tradnl"/>
        </w:rPr>
      </w:pPr>
    </w:p>
    <w:p w14:paraId="31FCE5E9" w14:textId="3FDDA95C" w:rsidR="00132D5E" w:rsidRPr="004C3D0C" w:rsidRDefault="00132D5E" w:rsidP="00CB0963">
      <w:pPr>
        <w:pStyle w:val="Prrafodelista"/>
        <w:numPr>
          <w:ilvl w:val="0"/>
          <w:numId w:val="4"/>
        </w:numPr>
        <w:tabs>
          <w:tab w:val="left" w:pos="426"/>
        </w:tabs>
        <w:spacing w:line="360" w:lineRule="auto"/>
        <w:ind w:left="0" w:firstLine="0"/>
        <w:jc w:val="both"/>
        <w:rPr>
          <w:rFonts w:ascii="Palatino Linotype" w:eastAsiaTheme="minorEastAsia" w:hAnsi="Palatino Linotype" w:cstheme="minorBidi"/>
          <w:color w:val="000000" w:themeColor="text1"/>
          <w:lang w:val="es-ES_tradnl"/>
        </w:rPr>
      </w:pPr>
      <w:r w:rsidRPr="004C3D0C">
        <w:rPr>
          <w:rFonts w:ascii="Palatino Linotype" w:eastAsia="MS Mincho" w:hAnsi="Palatino Linotype"/>
          <w:color w:val="000000"/>
          <w:lang w:val="es-ES_tradnl"/>
        </w:rPr>
        <w:lastRenderedPageBreak/>
        <w:t xml:space="preserve">Como sustento de lo anterior, </w:t>
      </w:r>
      <w:r w:rsidRPr="004C3D0C">
        <w:rPr>
          <w:rFonts w:ascii="Palatino Linotype" w:eastAsia="MS Mincho" w:hAnsi="Palatino Linotype"/>
          <w:color w:val="000000"/>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4E0CDE1B" w14:textId="77777777" w:rsidR="00132D5E" w:rsidRPr="004C3D0C" w:rsidRDefault="00132D5E" w:rsidP="00132D5E">
      <w:pPr>
        <w:tabs>
          <w:tab w:val="left" w:pos="426"/>
        </w:tabs>
        <w:spacing w:before="240" w:after="240" w:line="360" w:lineRule="auto"/>
        <w:ind w:right="51"/>
        <w:contextualSpacing/>
        <w:jc w:val="both"/>
        <w:rPr>
          <w:rFonts w:ascii="Palatino Linotype" w:eastAsia="MS Mincho" w:hAnsi="Palatino Linotype"/>
          <w:color w:val="000000"/>
          <w:lang w:val="es-ES_tradnl"/>
        </w:rPr>
      </w:pPr>
    </w:p>
    <w:p w14:paraId="5EB19011" w14:textId="77777777" w:rsidR="00132D5E" w:rsidRPr="004C3D0C" w:rsidRDefault="00132D5E" w:rsidP="00132D5E">
      <w:pPr>
        <w:tabs>
          <w:tab w:val="left" w:pos="426"/>
        </w:tabs>
        <w:spacing w:before="240" w:after="240" w:line="360" w:lineRule="auto"/>
        <w:ind w:left="567" w:right="616"/>
        <w:contextualSpacing/>
        <w:jc w:val="both"/>
        <w:rPr>
          <w:rFonts w:ascii="Palatino Linotype" w:eastAsia="MS Mincho" w:hAnsi="Palatino Linotype"/>
          <w:i/>
          <w:color w:val="000000"/>
        </w:rPr>
      </w:pPr>
      <w:r w:rsidRPr="004C3D0C">
        <w:rPr>
          <w:rFonts w:ascii="Palatino Linotype" w:eastAsia="MS Mincho" w:hAnsi="Palatino Linotype"/>
          <w:b/>
          <w:i/>
          <w:color w:val="000000"/>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4C3D0C">
        <w:rPr>
          <w:rFonts w:ascii="Palatino Linotype" w:eastAsia="MS Mincho" w:hAnsi="Palatino Linotype"/>
          <w:i/>
          <w:color w:val="000000"/>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w:t>
      </w:r>
      <w:r w:rsidRPr="004C3D0C">
        <w:rPr>
          <w:rFonts w:ascii="Palatino Linotype" w:eastAsia="MS Mincho" w:hAnsi="Palatino Linotype"/>
          <w:i/>
          <w:color w:val="000000"/>
        </w:rPr>
        <w:lastRenderedPageBreak/>
        <w:t>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7D7799F" w14:textId="77777777" w:rsidR="00E02A66" w:rsidRPr="004C3D0C" w:rsidRDefault="00E02A66" w:rsidP="00132D5E">
      <w:pPr>
        <w:pStyle w:val="Prrafodelista"/>
        <w:tabs>
          <w:tab w:val="left" w:pos="426"/>
        </w:tabs>
        <w:spacing w:line="360" w:lineRule="auto"/>
        <w:ind w:left="0"/>
        <w:jc w:val="both"/>
        <w:rPr>
          <w:rFonts w:ascii="Palatino Linotype" w:eastAsiaTheme="minorEastAsia" w:hAnsi="Palatino Linotype" w:cstheme="minorBidi"/>
          <w:color w:val="000000" w:themeColor="text1"/>
          <w:lang w:val="es-ES_tradnl"/>
        </w:rPr>
      </w:pPr>
    </w:p>
    <w:p w14:paraId="729899CF" w14:textId="1868DEC5" w:rsidR="00E02A66" w:rsidRPr="004C3D0C" w:rsidRDefault="00132D5E" w:rsidP="00CB0963">
      <w:pPr>
        <w:pStyle w:val="Prrafodelista"/>
        <w:numPr>
          <w:ilvl w:val="0"/>
          <w:numId w:val="4"/>
        </w:numPr>
        <w:tabs>
          <w:tab w:val="left" w:pos="426"/>
        </w:tabs>
        <w:spacing w:line="360" w:lineRule="auto"/>
        <w:ind w:left="0" w:firstLine="0"/>
        <w:jc w:val="both"/>
        <w:rPr>
          <w:rFonts w:ascii="Palatino Linotype" w:eastAsiaTheme="minorEastAsia" w:hAnsi="Palatino Linotype" w:cstheme="minorBidi"/>
          <w:color w:val="000000" w:themeColor="text1"/>
          <w:lang w:val="es-ES_tradnl"/>
        </w:rPr>
      </w:pPr>
      <w:r w:rsidRPr="004C3D0C">
        <w:rPr>
          <w:rFonts w:ascii="Palatino Linotype" w:hAnsi="Palatino Linotype"/>
          <w:color w:val="000000"/>
          <w:lang w:val="es-ES_tradnl" w:eastAsia="es-MX"/>
        </w:rPr>
        <w:t>Por otro lado</w:t>
      </w:r>
      <w:r w:rsidR="00E02A66" w:rsidRPr="004C3D0C">
        <w:rPr>
          <w:rFonts w:ascii="Palatino Linotype" w:hAnsi="Palatino Linotype"/>
          <w:color w:val="000000"/>
          <w:lang w:val="es-ES_tradnl" w:eastAsia="es-MX"/>
        </w:rPr>
        <w:t>, la Jurisprudencia No. 29 visible a foja 19 del Apéndice al Semanario Judicial de la Federación 1917-1995, Torno VI, Materia Común, Primera Parte, Tesis de la Suprema Corte de Justicia, que contiene:</w:t>
      </w:r>
    </w:p>
    <w:p w14:paraId="7BF92A98" w14:textId="77777777" w:rsidR="006A4D6B" w:rsidRPr="004C3D0C" w:rsidRDefault="006A4D6B" w:rsidP="006A4D6B">
      <w:pPr>
        <w:pStyle w:val="Prrafodelista"/>
        <w:tabs>
          <w:tab w:val="left" w:pos="426"/>
        </w:tabs>
        <w:spacing w:line="360" w:lineRule="auto"/>
        <w:ind w:left="0"/>
        <w:jc w:val="both"/>
        <w:rPr>
          <w:rFonts w:ascii="Palatino Linotype" w:eastAsiaTheme="minorEastAsia" w:hAnsi="Palatino Linotype" w:cstheme="minorBidi"/>
          <w:color w:val="000000" w:themeColor="text1"/>
          <w:lang w:val="es-ES_tradnl"/>
        </w:rPr>
      </w:pPr>
    </w:p>
    <w:p w14:paraId="74DFFAC4" w14:textId="3CA38CF7" w:rsidR="008929EF" w:rsidRPr="004C3D0C" w:rsidRDefault="00E02A66" w:rsidP="008929EF">
      <w:pPr>
        <w:shd w:val="clear" w:color="auto" w:fill="FFFFFF"/>
        <w:spacing w:before="240" w:after="240" w:line="360" w:lineRule="auto"/>
        <w:ind w:left="567" w:right="567"/>
        <w:jc w:val="both"/>
        <w:rPr>
          <w:rFonts w:ascii="Palatino Linotype" w:hAnsi="Palatino Linotype"/>
          <w:i/>
          <w:iCs/>
          <w:color w:val="000000"/>
          <w:lang w:val="es-ES_tradnl" w:eastAsia="es-MX"/>
        </w:rPr>
      </w:pPr>
      <w:r w:rsidRPr="004C3D0C">
        <w:rPr>
          <w:rFonts w:ascii="Palatino Linotype" w:hAnsi="Palatino Linotype"/>
          <w:b/>
          <w:bCs/>
          <w:i/>
          <w:iCs/>
          <w:color w:val="000000"/>
          <w:lang w:val="es-ES_tradnl" w:eastAsia="es-MX"/>
        </w:rPr>
        <w:t>“AGRAVIOS EN LA REVISION. DEBEN ESTAR EN RELACION DIRECTA CON LOS FUNDAMENTOS Y CONSIDERACIONES DE LA SENTENCIA</w:t>
      </w:r>
      <w:r w:rsidRPr="004C3D0C">
        <w:rPr>
          <w:rFonts w:ascii="Palatino Linotype" w:hAnsi="Palatino Linotype"/>
          <w:i/>
          <w:iCs/>
          <w:color w:val="000000"/>
          <w:lang w:val="es-ES_tradnl" w:eastAsia="es-MX"/>
        </w:rPr>
        <w:t>.- Los agravios deben estar en relación directa e inmediata con los fundamentos contenidos en la sentencia que se recurre, y forzosamente deben contener, no sólo la cita de las disposiciones legales que se estimen infringidas y su concepto, sino también la concor</w:t>
      </w:r>
      <w:r w:rsidR="00132D5E" w:rsidRPr="004C3D0C">
        <w:rPr>
          <w:rFonts w:ascii="Palatino Linotype" w:hAnsi="Palatino Linotype"/>
          <w:i/>
          <w:iCs/>
          <w:color w:val="000000"/>
          <w:lang w:val="es-ES_tradnl" w:eastAsia="es-MX"/>
        </w:rPr>
        <w:t>e</w:t>
      </w:r>
      <w:r w:rsidRPr="004C3D0C">
        <w:rPr>
          <w:rFonts w:ascii="Palatino Linotype" w:hAnsi="Palatino Linotype"/>
          <w:i/>
          <w:iCs/>
          <w:color w:val="000000"/>
          <w:lang w:val="es-ES_tradnl" w:eastAsia="es-MX"/>
        </w:rPr>
        <w:t>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bookmarkStart w:id="37" w:name="_Toc466371865"/>
      <w:bookmarkStart w:id="38" w:name="_Toc466377653"/>
      <w:bookmarkStart w:id="39" w:name="_Toc67588008"/>
      <w:bookmarkStart w:id="40" w:name="_Toc68804770"/>
      <w:bookmarkEnd w:id="25"/>
      <w:bookmarkEnd w:id="26"/>
      <w:bookmarkEnd w:id="27"/>
      <w:bookmarkEnd w:id="28"/>
      <w:bookmarkEnd w:id="29"/>
    </w:p>
    <w:p w14:paraId="47CEE832" w14:textId="7F93650C" w:rsidR="004C3D0C" w:rsidRPr="004C3D0C" w:rsidRDefault="004C3D0C" w:rsidP="00CB0963">
      <w:pPr>
        <w:pStyle w:val="Prrafodelista"/>
        <w:numPr>
          <w:ilvl w:val="0"/>
          <w:numId w:val="4"/>
        </w:numPr>
        <w:tabs>
          <w:tab w:val="left" w:pos="567"/>
        </w:tabs>
        <w:spacing w:line="360" w:lineRule="auto"/>
        <w:ind w:left="0" w:firstLine="0"/>
        <w:contextualSpacing/>
        <w:jc w:val="both"/>
        <w:rPr>
          <w:rFonts w:ascii="Palatino Linotype" w:eastAsia="Calibri" w:hAnsi="Palatino Linotype" w:cs="Arial"/>
          <w:lang w:val="es-MX"/>
        </w:rPr>
      </w:pPr>
      <w:r w:rsidRPr="004C3D0C">
        <w:rPr>
          <w:rFonts w:ascii="Palatino Linotype" w:eastAsia="Calibri" w:hAnsi="Palatino Linotype" w:cs="Arial"/>
          <w:lang w:val="es-MX"/>
        </w:rPr>
        <w:lastRenderedPageBreak/>
        <w:t>Así y toda vez que los planteamientos manifestados mediante el recurso de revisión no forman parte del escrito inicial, es que, resulta que lo vertido en el medio de impugnación no actualiza ninguna causal de procedencia contemplado en el artículo 179 de la Ley de Transparencia y Acceso a la Información Pública del Estado de México y Municipios:</w:t>
      </w:r>
    </w:p>
    <w:p w14:paraId="67AEAD30" w14:textId="77777777" w:rsidR="004C3D0C" w:rsidRPr="004C3D0C" w:rsidRDefault="004C3D0C" w:rsidP="004C3D0C">
      <w:pPr>
        <w:tabs>
          <w:tab w:val="left" w:pos="567"/>
        </w:tabs>
        <w:spacing w:line="360" w:lineRule="auto"/>
        <w:contextualSpacing/>
        <w:jc w:val="both"/>
        <w:rPr>
          <w:rFonts w:ascii="Palatino Linotype" w:eastAsia="Calibri" w:hAnsi="Palatino Linotype" w:cs="Arial"/>
          <w:lang w:val="es-MX"/>
        </w:rPr>
      </w:pPr>
    </w:p>
    <w:p w14:paraId="33370146" w14:textId="35C50B52"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Pr>
          <w:rFonts w:ascii="Palatino Linotype" w:hAnsi="Palatino Linotype"/>
          <w:b/>
          <w:i/>
          <w:lang w:val="es-MX"/>
        </w:rPr>
        <w:t>“</w:t>
      </w:r>
      <w:r w:rsidRPr="004C3D0C">
        <w:rPr>
          <w:rFonts w:ascii="Palatino Linotype" w:hAnsi="Palatino Linotype"/>
          <w:b/>
          <w:i/>
          <w:lang w:val="es-MX"/>
        </w:rPr>
        <w:t>Artículo 179.</w:t>
      </w:r>
      <w:r w:rsidRPr="004C3D0C">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6038B76A"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 La negativa a la información solicitada; </w:t>
      </w:r>
    </w:p>
    <w:p w14:paraId="7AE1474E"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II. La clasificación de la información;</w:t>
      </w:r>
    </w:p>
    <w:p w14:paraId="2F796775"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III. La declaración de inexistencia de la información; </w:t>
      </w:r>
    </w:p>
    <w:p w14:paraId="5F82D18A"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IV. La declaración de incompetencia por el sujeto obligado; </w:t>
      </w:r>
    </w:p>
    <w:p w14:paraId="38AD7366"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V. La entrega de información incompleta; </w:t>
      </w:r>
    </w:p>
    <w:p w14:paraId="7130E8D8"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VI. La entrega de información que no corresponda con lo solicitado; </w:t>
      </w:r>
    </w:p>
    <w:p w14:paraId="7C6189AC"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VII. La falta de respuesta a una solicitud de acceso a la información; </w:t>
      </w:r>
    </w:p>
    <w:p w14:paraId="44EB7835"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VIII. La notificación, entrega o puesta a disposición de información en una modalidad o formato distinto al solicitado; </w:t>
      </w:r>
    </w:p>
    <w:p w14:paraId="186F5250"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IX. La entrega o puesta a disposición de información en un formato incomprensible y/o no accesible para el solicitante; </w:t>
      </w:r>
    </w:p>
    <w:p w14:paraId="01B57E5D"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X. Los costos o tiempos de entrega de la información; </w:t>
      </w:r>
    </w:p>
    <w:p w14:paraId="2ABD6B36"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XI. La falta de trámite a una solicitud; XII. La negativa a permitir la consulta directa de la información; </w:t>
      </w:r>
    </w:p>
    <w:p w14:paraId="635012E4" w14:textId="77777777" w:rsid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lastRenderedPageBreak/>
        <w:t xml:space="preserve">XIII. La falta, deficiencia o insuficiencia de la fundamentación y/o motivación en la respuesta; y </w:t>
      </w:r>
    </w:p>
    <w:p w14:paraId="3FC6BDA7" w14:textId="1912DDCE"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XIV. La orientación a un trámite específico.</w:t>
      </w:r>
      <w:r>
        <w:rPr>
          <w:rFonts w:ascii="Palatino Linotype" w:hAnsi="Palatino Linotype"/>
          <w:i/>
          <w:lang w:val="es-MX"/>
        </w:rPr>
        <w:t xml:space="preserve">” (Sic) </w:t>
      </w:r>
    </w:p>
    <w:p w14:paraId="466681A4" w14:textId="77777777" w:rsidR="004C3D0C" w:rsidRPr="004C3D0C" w:rsidRDefault="004C3D0C" w:rsidP="004C3D0C">
      <w:pPr>
        <w:tabs>
          <w:tab w:val="left" w:pos="567"/>
        </w:tabs>
        <w:spacing w:line="360" w:lineRule="auto"/>
        <w:contextualSpacing/>
        <w:jc w:val="both"/>
        <w:rPr>
          <w:rFonts w:ascii="Palatino Linotype" w:eastAsia="Calibri" w:hAnsi="Palatino Linotype" w:cs="Arial"/>
          <w:lang w:val="es-MX"/>
        </w:rPr>
      </w:pPr>
    </w:p>
    <w:p w14:paraId="65883F7A" w14:textId="77777777" w:rsidR="004C3D0C" w:rsidRPr="004C3D0C" w:rsidRDefault="004C3D0C" w:rsidP="00CB0963">
      <w:pPr>
        <w:numPr>
          <w:ilvl w:val="0"/>
          <w:numId w:val="4"/>
        </w:numPr>
        <w:tabs>
          <w:tab w:val="left" w:pos="567"/>
        </w:tabs>
        <w:spacing w:line="360" w:lineRule="auto"/>
        <w:ind w:left="0" w:firstLine="0"/>
        <w:contextualSpacing/>
        <w:jc w:val="both"/>
        <w:rPr>
          <w:rFonts w:ascii="Palatino Linotype" w:eastAsia="Calibri" w:hAnsi="Palatino Linotype" w:cs="Arial"/>
          <w:lang w:val="es-MX"/>
        </w:rPr>
      </w:pPr>
      <w:r w:rsidRPr="004C3D0C">
        <w:rPr>
          <w:rFonts w:ascii="Palatino Linotype" w:eastAsia="Calibri" w:hAnsi="Palatino Linotype" w:cs="Arial"/>
          <w:lang w:val="es-MX"/>
        </w:rPr>
        <w:t>La falta de actualización de causal de procedencia, trae consigo que el recurso de revisión sea desechado por improcedente, de acuerdo al artículo 191 de la citada ley:</w:t>
      </w:r>
    </w:p>
    <w:p w14:paraId="36F80F6D" w14:textId="77777777" w:rsidR="004C3D0C" w:rsidRPr="004C3D0C" w:rsidRDefault="004C3D0C" w:rsidP="004C3D0C">
      <w:pPr>
        <w:tabs>
          <w:tab w:val="left" w:pos="567"/>
        </w:tabs>
        <w:spacing w:line="360" w:lineRule="auto"/>
        <w:contextualSpacing/>
        <w:jc w:val="both"/>
        <w:rPr>
          <w:rFonts w:ascii="Palatino Linotype" w:eastAsia="Calibri" w:hAnsi="Palatino Linotype" w:cs="Arial"/>
          <w:lang w:val="es-MX"/>
        </w:rPr>
      </w:pPr>
    </w:p>
    <w:p w14:paraId="657495D9" w14:textId="70495A42"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Pr>
          <w:rFonts w:ascii="Palatino Linotype" w:hAnsi="Palatino Linotype"/>
          <w:i/>
          <w:lang w:val="es-MX"/>
        </w:rPr>
        <w:t>“</w:t>
      </w:r>
      <w:r w:rsidRPr="004C3D0C">
        <w:rPr>
          <w:rFonts w:ascii="Palatino Linotype" w:hAnsi="Palatino Linotype"/>
          <w:b/>
          <w:i/>
          <w:lang w:val="es-MX"/>
        </w:rPr>
        <w:t xml:space="preserve">Artículo 191. </w:t>
      </w:r>
      <w:r w:rsidRPr="004C3D0C">
        <w:rPr>
          <w:rFonts w:ascii="Palatino Linotype" w:hAnsi="Palatino Linotype"/>
          <w:i/>
          <w:lang w:val="es-MX"/>
        </w:rPr>
        <w:t>El recurso será desechado por improcedente cuando:</w:t>
      </w:r>
    </w:p>
    <w:p w14:paraId="44A58A16"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p>
    <w:p w14:paraId="1DAF492F"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 Sea extemporáneo por haber transcurrido el plazo establecido en la presente Ley, a partir de la respuesta; </w:t>
      </w:r>
    </w:p>
    <w:p w14:paraId="689745B9"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II. Se esté tramitando ante el Poder Judicial de la Federación algún recurso o medio de defensa interpuesto por el recurrente; </w:t>
      </w:r>
    </w:p>
    <w:p w14:paraId="0E5AA626" w14:textId="77777777" w:rsidR="004C3D0C" w:rsidRPr="004C3D0C" w:rsidRDefault="004C3D0C" w:rsidP="004C3D0C">
      <w:pPr>
        <w:tabs>
          <w:tab w:val="left" w:pos="567"/>
        </w:tabs>
        <w:spacing w:line="360" w:lineRule="auto"/>
        <w:ind w:left="567" w:right="822"/>
        <w:contextualSpacing/>
        <w:jc w:val="both"/>
        <w:rPr>
          <w:rFonts w:ascii="Palatino Linotype" w:hAnsi="Palatino Linotype"/>
          <w:b/>
          <w:i/>
          <w:lang w:val="es-MX"/>
        </w:rPr>
      </w:pPr>
      <w:r w:rsidRPr="004C3D0C">
        <w:rPr>
          <w:rFonts w:ascii="Palatino Linotype" w:hAnsi="Palatino Linotype"/>
          <w:b/>
          <w:i/>
          <w:lang w:val="es-MX"/>
        </w:rPr>
        <w:t xml:space="preserve">III. No actualice alguno de los supuestos previstos en la presente Ley; </w:t>
      </w:r>
    </w:p>
    <w:p w14:paraId="46A4AE69"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IV. No se haya desahogado la prevención en los términos establecidos en la presente Ley; </w:t>
      </w:r>
    </w:p>
    <w:p w14:paraId="36C3CB3C"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V. Se impugne la veracidad de la información proporcionada; </w:t>
      </w:r>
    </w:p>
    <w:p w14:paraId="10589584"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VI. Se trate de una consulta, o trámite en específico; y </w:t>
      </w:r>
    </w:p>
    <w:p w14:paraId="316C9ED4" w14:textId="2738C1C9" w:rsidR="004C3D0C" w:rsidRPr="004C3D0C" w:rsidRDefault="004C3D0C" w:rsidP="004C3D0C">
      <w:pPr>
        <w:tabs>
          <w:tab w:val="left" w:pos="567"/>
        </w:tabs>
        <w:spacing w:line="360" w:lineRule="auto"/>
        <w:ind w:left="567" w:right="822"/>
        <w:contextualSpacing/>
        <w:jc w:val="both"/>
        <w:rPr>
          <w:rFonts w:ascii="Palatino Linotype" w:hAnsi="Palatino Linotype"/>
          <w:b/>
          <w:i/>
          <w:lang w:val="es-MX"/>
        </w:rPr>
      </w:pPr>
      <w:r w:rsidRPr="004C3D0C">
        <w:rPr>
          <w:rFonts w:ascii="Palatino Linotype" w:hAnsi="Palatino Linotype"/>
          <w:i/>
          <w:lang w:val="es-MX"/>
        </w:rPr>
        <w:t>VII. El recurrente amplíe su solicitud en el recurso de revisión, únicamente respecto de los nuevos contenidos</w:t>
      </w:r>
      <w:r w:rsidRPr="004C3D0C">
        <w:rPr>
          <w:rFonts w:ascii="Palatino Linotype" w:hAnsi="Palatino Linotype"/>
          <w:b/>
          <w:i/>
          <w:lang w:val="es-MX"/>
        </w:rPr>
        <w:t>.</w:t>
      </w:r>
      <w:r>
        <w:rPr>
          <w:rFonts w:ascii="Palatino Linotype" w:hAnsi="Palatino Linotype"/>
          <w:b/>
          <w:i/>
          <w:lang w:val="es-MX"/>
        </w:rPr>
        <w:t>” (Sic)</w:t>
      </w:r>
    </w:p>
    <w:p w14:paraId="2F15F57F" w14:textId="77777777" w:rsidR="004C3D0C" w:rsidRPr="004C3D0C" w:rsidRDefault="004C3D0C" w:rsidP="004C3D0C">
      <w:pPr>
        <w:tabs>
          <w:tab w:val="left" w:pos="567"/>
        </w:tabs>
        <w:spacing w:line="360" w:lineRule="auto"/>
        <w:contextualSpacing/>
        <w:jc w:val="both"/>
        <w:rPr>
          <w:rFonts w:ascii="Palatino Linotype" w:hAnsi="Palatino Linotype"/>
          <w:lang w:val="es-MX"/>
        </w:rPr>
      </w:pPr>
    </w:p>
    <w:p w14:paraId="7877D1BD" w14:textId="77777777" w:rsidR="004C3D0C" w:rsidRPr="004C3D0C" w:rsidRDefault="004C3D0C" w:rsidP="00CB0963">
      <w:pPr>
        <w:numPr>
          <w:ilvl w:val="0"/>
          <w:numId w:val="4"/>
        </w:numPr>
        <w:tabs>
          <w:tab w:val="left" w:pos="567"/>
        </w:tabs>
        <w:spacing w:line="360" w:lineRule="auto"/>
        <w:ind w:left="0" w:firstLine="0"/>
        <w:contextualSpacing/>
        <w:jc w:val="both"/>
        <w:rPr>
          <w:rFonts w:ascii="Palatino Linotype" w:eastAsia="Calibri" w:hAnsi="Palatino Linotype" w:cs="Arial"/>
          <w:lang w:val="es-MX"/>
        </w:rPr>
      </w:pPr>
      <w:r w:rsidRPr="004C3D0C">
        <w:rPr>
          <w:rFonts w:ascii="Palatino Linotype" w:eastAsia="Calibri" w:hAnsi="Palatino Linotype" w:cs="Arial"/>
          <w:lang w:val="es-MX"/>
        </w:rPr>
        <w:t xml:space="preserve">Al no actualizar ninguna causal de procedencia, los recursos de revisión deben ser desechados por improcedentes; sin embargo, una vez admitido, procederá el </w:t>
      </w:r>
      <w:r w:rsidRPr="004C3D0C">
        <w:rPr>
          <w:rFonts w:ascii="Palatino Linotype" w:eastAsia="Calibri" w:hAnsi="Palatino Linotype" w:cs="Arial"/>
          <w:lang w:val="es-MX"/>
        </w:rPr>
        <w:lastRenderedPageBreak/>
        <w:t>sobreseimiento de acuerdo a lo que establece el artículo 192 fracción IV, de la multicitada Ley de Transparencia:</w:t>
      </w:r>
    </w:p>
    <w:p w14:paraId="27B6403D" w14:textId="77777777" w:rsidR="004C3D0C" w:rsidRPr="004C3D0C" w:rsidRDefault="004C3D0C" w:rsidP="004C3D0C">
      <w:pPr>
        <w:tabs>
          <w:tab w:val="left" w:pos="567"/>
        </w:tabs>
        <w:spacing w:line="360" w:lineRule="auto"/>
        <w:contextualSpacing/>
        <w:jc w:val="both"/>
        <w:rPr>
          <w:rFonts w:ascii="Palatino Linotype" w:eastAsia="Calibri" w:hAnsi="Palatino Linotype" w:cs="Arial"/>
          <w:lang w:val="es-MX"/>
        </w:rPr>
      </w:pPr>
    </w:p>
    <w:p w14:paraId="15CB3250" w14:textId="2C1EA4FA" w:rsidR="004C3D0C" w:rsidRPr="004C3D0C" w:rsidRDefault="004C3D0C" w:rsidP="004C3D0C">
      <w:pPr>
        <w:tabs>
          <w:tab w:val="left" w:pos="567"/>
        </w:tabs>
        <w:spacing w:line="360" w:lineRule="auto"/>
        <w:ind w:left="567" w:right="822"/>
        <w:contextualSpacing/>
        <w:jc w:val="both"/>
        <w:rPr>
          <w:rFonts w:ascii="Palatino Linotype" w:eastAsia="Calibri" w:hAnsi="Palatino Linotype" w:cs="Arial"/>
          <w:i/>
          <w:lang w:val="es-MX"/>
        </w:rPr>
      </w:pPr>
      <w:r>
        <w:rPr>
          <w:rFonts w:ascii="Palatino Linotype" w:hAnsi="Palatino Linotype"/>
          <w:i/>
          <w:lang w:val="es-MX"/>
        </w:rPr>
        <w:t>“</w:t>
      </w:r>
      <w:r w:rsidRPr="004C3D0C">
        <w:rPr>
          <w:rFonts w:ascii="Palatino Linotype" w:hAnsi="Palatino Linotype"/>
          <w:b/>
          <w:i/>
          <w:lang w:val="es-MX"/>
        </w:rPr>
        <w:t>Artículo 192.</w:t>
      </w:r>
      <w:r w:rsidRPr="004C3D0C">
        <w:rPr>
          <w:rFonts w:ascii="Palatino Linotype" w:hAnsi="Palatino Linotype"/>
          <w:i/>
          <w:lang w:val="es-MX"/>
        </w:rPr>
        <w:t xml:space="preserve"> El recurso será sobreseído, en todo o en parte, cuando una vez admitido, se actualicen alguno de los siguientes supuestos:</w:t>
      </w:r>
    </w:p>
    <w:p w14:paraId="2F55EBD9"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 El recurrente se desista expresamente del recurso; </w:t>
      </w:r>
    </w:p>
    <w:p w14:paraId="0E45B3EF"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II. El recurrente fallezca o, tratándose de personas jurídicas colectivas, se disuelva; </w:t>
      </w:r>
    </w:p>
    <w:p w14:paraId="231491F8" w14:textId="77777777" w:rsidR="004C3D0C" w:rsidRPr="004C3D0C" w:rsidRDefault="004C3D0C" w:rsidP="004C3D0C">
      <w:pPr>
        <w:tabs>
          <w:tab w:val="left" w:pos="567"/>
        </w:tabs>
        <w:spacing w:line="360" w:lineRule="auto"/>
        <w:ind w:left="567" w:right="822"/>
        <w:contextualSpacing/>
        <w:jc w:val="both"/>
        <w:rPr>
          <w:rFonts w:ascii="Palatino Linotype" w:hAnsi="Palatino Linotype"/>
          <w:i/>
          <w:lang w:val="es-MX"/>
        </w:rPr>
      </w:pPr>
      <w:r w:rsidRPr="004C3D0C">
        <w:rPr>
          <w:rFonts w:ascii="Palatino Linotype" w:hAnsi="Palatino Linotype"/>
          <w:i/>
          <w:lang w:val="es-MX"/>
        </w:rPr>
        <w:t xml:space="preserve">III. El sujeto obligado responsable del acto lo modifique o revoque de tal manera que el recurso de revisión quede sin materia; </w:t>
      </w:r>
    </w:p>
    <w:p w14:paraId="6730AF22" w14:textId="77777777" w:rsidR="004C3D0C" w:rsidRPr="004C3D0C" w:rsidRDefault="004C3D0C" w:rsidP="004C3D0C">
      <w:pPr>
        <w:tabs>
          <w:tab w:val="left" w:pos="567"/>
        </w:tabs>
        <w:spacing w:line="360" w:lineRule="auto"/>
        <w:ind w:left="567" w:right="822"/>
        <w:contextualSpacing/>
        <w:jc w:val="both"/>
        <w:rPr>
          <w:rFonts w:ascii="Palatino Linotype" w:hAnsi="Palatino Linotype"/>
          <w:b/>
          <w:i/>
          <w:lang w:val="es-MX"/>
        </w:rPr>
      </w:pPr>
      <w:r w:rsidRPr="004C3D0C">
        <w:rPr>
          <w:rFonts w:ascii="Palatino Linotype" w:hAnsi="Palatino Linotype"/>
          <w:b/>
          <w:i/>
          <w:lang w:val="es-MX"/>
        </w:rPr>
        <w:t xml:space="preserve">IV. Admitido el recurso de revisión, aparezca alguna causal de improcedencia en los términos de la presente Ley; y </w:t>
      </w:r>
    </w:p>
    <w:p w14:paraId="51BB9599" w14:textId="1FE0AD0B" w:rsidR="004C3D0C" w:rsidRPr="004C3D0C" w:rsidRDefault="004C3D0C" w:rsidP="004C3D0C">
      <w:pPr>
        <w:tabs>
          <w:tab w:val="left" w:pos="567"/>
        </w:tabs>
        <w:spacing w:line="360" w:lineRule="auto"/>
        <w:ind w:left="567" w:right="822"/>
        <w:contextualSpacing/>
        <w:jc w:val="both"/>
        <w:rPr>
          <w:rFonts w:ascii="Palatino Linotype" w:eastAsia="Calibri" w:hAnsi="Palatino Linotype" w:cs="Arial"/>
          <w:i/>
          <w:lang w:val="es-MX"/>
        </w:rPr>
      </w:pPr>
      <w:r w:rsidRPr="004C3D0C">
        <w:rPr>
          <w:rFonts w:ascii="Palatino Linotype" w:hAnsi="Palatino Linotype"/>
          <w:i/>
          <w:lang w:val="es-MX"/>
        </w:rPr>
        <w:t>V. Cuando por cualquier motivo quede sin materia el recurso.</w:t>
      </w:r>
      <w:r>
        <w:rPr>
          <w:rFonts w:ascii="Palatino Linotype" w:hAnsi="Palatino Linotype"/>
          <w:i/>
          <w:lang w:val="es-MX"/>
        </w:rPr>
        <w:t>” (Sic)</w:t>
      </w:r>
    </w:p>
    <w:p w14:paraId="2466FE27" w14:textId="77777777" w:rsidR="004C3D0C" w:rsidRPr="004C3D0C" w:rsidRDefault="004C3D0C" w:rsidP="004C3D0C">
      <w:pPr>
        <w:tabs>
          <w:tab w:val="left" w:pos="567"/>
        </w:tabs>
        <w:spacing w:line="360" w:lineRule="auto"/>
        <w:contextualSpacing/>
        <w:jc w:val="both"/>
        <w:rPr>
          <w:rFonts w:ascii="Palatino Linotype" w:eastAsia="Calibri" w:hAnsi="Palatino Linotype" w:cs="Arial"/>
          <w:lang w:val="es-MX"/>
        </w:rPr>
      </w:pPr>
    </w:p>
    <w:p w14:paraId="1E30E367" w14:textId="6B418EA5" w:rsidR="004C3D0C" w:rsidRPr="004C3D0C" w:rsidRDefault="004C3D0C" w:rsidP="00CB0963">
      <w:pPr>
        <w:numPr>
          <w:ilvl w:val="0"/>
          <w:numId w:val="4"/>
        </w:numPr>
        <w:tabs>
          <w:tab w:val="left" w:pos="567"/>
        </w:tabs>
        <w:spacing w:line="360" w:lineRule="auto"/>
        <w:ind w:left="0" w:firstLine="0"/>
        <w:contextualSpacing/>
        <w:jc w:val="both"/>
        <w:rPr>
          <w:rFonts w:ascii="Palatino Linotype" w:eastAsia="Calibri" w:hAnsi="Palatino Linotype" w:cs="Arial"/>
          <w:lang w:val="es-MX"/>
        </w:rPr>
      </w:pPr>
      <w:r w:rsidRPr="004C3D0C">
        <w:rPr>
          <w:rFonts w:ascii="Palatino Linotype" w:eastAsia="Calibri" w:hAnsi="Palatino Linotype" w:cs="Arial"/>
          <w:lang w:val="es-MX"/>
        </w:rPr>
        <w:t>Es así que, el presente asunto en particular actualizó una causal de sobreseimiento establecido en la fracción IV del</w:t>
      </w:r>
      <w:r w:rsidR="00334232">
        <w:rPr>
          <w:rFonts w:ascii="Palatino Linotype" w:eastAsia="Calibri" w:hAnsi="Palatino Linotype" w:cs="Arial"/>
          <w:lang w:val="es-MX"/>
        </w:rPr>
        <w:t xml:space="preserve"> artículo 192, en relación a la fracción</w:t>
      </w:r>
      <w:r w:rsidRPr="004C3D0C">
        <w:rPr>
          <w:rFonts w:ascii="Palatino Linotype" w:eastAsia="Calibri" w:hAnsi="Palatino Linotype" w:cs="Arial"/>
          <w:lang w:val="es-MX"/>
        </w:rPr>
        <w:t xml:space="preserve"> III del artículo 191, ambos de la Ley de Transparencia y Acceso a la Información Pública del Estado de México y Municipios.</w:t>
      </w:r>
    </w:p>
    <w:p w14:paraId="5490B9F6" w14:textId="77777777" w:rsidR="004C3D0C" w:rsidRPr="004C3D0C" w:rsidRDefault="004C3D0C" w:rsidP="004C3D0C">
      <w:pPr>
        <w:tabs>
          <w:tab w:val="left" w:pos="567"/>
        </w:tabs>
        <w:spacing w:line="360" w:lineRule="auto"/>
        <w:contextualSpacing/>
        <w:jc w:val="both"/>
        <w:rPr>
          <w:rFonts w:ascii="Palatino Linotype" w:eastAsia="Calibri" w:hAnsi="Palatino Linotype" w:cs="Arial"/>
          <w:lang w:val="es-MX"/>
        </w:rPr>
      </w:pPr>
    </w:p>
    <w:p w14:paraId="7521C18C" w14:textId="4DAE46D5" w:rsidR="00132D5E" w:rsidRPr="004C3D0C" w:rsidRDefault="008929EF" w:rsidP="00132D5E">
      <w:pPr>
        <w:keepNext/>
        <w:keepLines/>
        <w:spacing w:before="240" w:line="360" w:lineRule="auto"/>
        <w:jc w:val="both"/>
        <w:outlineLvl w:val="0"/>
        <w:rPr>
          <w:rFonts w:ascii="Palatino Linotype" w:eastAsia="MS Mincho" w:hAnsi="Palatino Linotype"/>
          <w:b/>
          <w:lang w:val="es-ES_tradnl"/>
        </w:rPr>
      </w:pPr>
      <w:bookmarkStart w:id="41" w:name="_Toc82081685"/>
      <w:bookmarkStart w:id="42" w:name="_Toc86851952"/>
      <w:r>
        <w:rPr>
          <w:rFonts w:ascii="Palatino Linotype" w:eastAsia="MS Mincho" w:hAnsi="Palatino Linotype"/>
          <w:b/>
          <w:lang w:val="es-ES_tradnl"/>
        </w:rPr>
        <w:t>CUARTO</w:t>
      </w:r>
      <w:r w:rsidR="00132D5E" w:rsidRPr="004C3D0C">
        <w:rPr>
          <w:rFonts w:ascii="Palatino Linotype" w:eastAsia="MS Mincho" w:hAnsi="Palatino Linotype"/>
          <w:b/>
          <w:lang w:val="es-ES_tradnl"/>
        </w:rPr>
        <w:t>. De la decisión.</w:t>
      </w:r>
      <w:bookmarkEnd w:id="41"/>
      <w:bookmarkEnd w:id="42"/>
      <w:r w:rsidR="00132D5E" w:rsidRPr="004C3D0C">
        <w:rPr>
          <w:rFonts w:ascii="Palatino Linotype" w:eastAsia="MS Mincho" w:hAnsi="Palatino Linotype"/>
          <w:b/>
          <w:lang w:val="es-ES_tradnl"/>
        </w:rPr>
        <w:t xml:space="preserve"> </w:t>
      </w:r>
    </w:p>
    <w:p w14:paraId="2B0B04E2" w14:textId="77777777" w:rsidR="00132D5E" w:rsidRPr="004C3D0C" w:rsidRDefault="00132D5E" w:rsidP="00132D5E">
      <w:pPr>
        <w:keepNext/>
        <w:keepLines/>
        <w:spacing w:line="360" w:lineRule="auto"/>
        <w:jc w:val="both"/>
        <w:outlineLvl w:val="1"/>
        <w:rPr>
          <w:rFonts w:ascii="Palatino Linotype" w:eastAsia="MS Mincho" w:hAnsi="Palatino Linotype"/>
          <w:b/>
          <w:color w:val="000000"/>
          <w:lang w:val="es-ES_tradnl"/>
        </w:rPr>
      </w:pPr>
    </w:p>
    <w:p w14:paraId="60C710AA" w14:textId="10717753" w:rsidR="00132D5E" w:rsidRPr="00943DB7" w:rsidRDefault="00132D5E" w:rsidP="00CB0963">
      <w:pPr>
        <w:pStyle w:val="Prrafodelista"/>
        <w:numPr>
          <w:ilvl w:val="0"/>
          <w:numId w:val="4"/>
        </w:numPr>
        <w:spacing w:after="160" w:line="360" w:lineRule="auto"/>
        <w:ind w:left="0" w:right="49" w:firstLine="0"/>
        <w:contextualSpacing/>
        <w:jc w:val="both"/>
        <w:rPr>
          <w:rFonts w:ascii="Palatino Linotype" w:eastAsia="MS Mincho" w:hAnsi="Palatino Linotype"/>
          <w:color w:val="000000"/>
        </w:rPr>
      </w:pPr>
      <w:r w:rsidRPr="004C3D0C">
        <w:rPr>
          <w:rFonts w:ascii="Palatino Linotype" w:hAnsi="Palatino Linotype" w:cs="Tahoma"/>
          <w:lang w:val="es-MX"/>
        </w:rPr>
        <w:t>Con base en todo lo expuesto,</w:t>
      </w:r>
      <w:r w:rsidR="00943DB7">
        <w:rPr>
          <w:rFonts w:ascii="Palatino Linotype" w:hAnsi="Palatino Linotype" w:cs="Tahoma"/>
          <w:lang w:val="es-MX"/>
        </w:rPr>
        <w:t xml:space="preserve"> </w:t>
      </w:r>
      <w:r w:rsidR="00943DB7" w:rsidRPr="00943DB7">
        <w:rPr>
          <w:rFonts w:ascii="Palatino Linotype" w:eastAsia="Calibri" w:hAnsi="Palatino Linotype" w:cs="Arial"/>
        </w:rPr>
        <w:t xml:space="preserve">los motivos o razones de inconformidad no actualizan ninguna causal de procedencia contemplada en el artículo 179 de la Ley </w:t>
      </w:r>
      <w:r w:rsidR="00943DB7" w:rsidRPr="00943DB7">
        <w:rPr>
          <w:rFonts w:ascii="Palatino Linotype" w:eastAsia="Calibri" w:hAnsi="Palatino Linotype" w:cs="Arial"/>
        </w:rPr>
        <w:lastRenderedPageBreak/>
        <w:t xml:space="preserve">de Transparencia y Acceso a la Información Pública del Estado de México y Municipios, por lo que, debe ser sobreseído, conforme a lo que establece el artículo 192 fracción </w:t>
      </w:r>
      <w:r w:rsidR="00943DB7">
        <w:rPr>
          <w:rFonts w:ascii="Palatino Linotype" w:eastAsia="Calibri" w:hAnsi="Palatino Linotype" w:cs="Arial"/>
        </w:rPr>
        <w:t xml:space="preserve">IV, en relación a las fracción </w:t>
      </w:r>
      <w:r w:rsidR="00943DB7" w:rsidRPr="00943DB7">
        <w:rPr>
          <w:rFonts w:ascii="Palatino Linotype" w:eastAsia="Calibri" w:hAnsi="Palatino Linotype" w:cs="Arial"/>
        </w:rPr>
        <w:t>III de</w:t>
      </w:r>
      <w:r w:rsidR="00943DB7">
        <w:rPr>
          <w:rFonts w:ascii="Palatino Linotype" w:eastAsia="Calibri" w:hAnsi="Palatino Linotype" w:cs="Arial"/>
        </w:rPr>
        <w:t>l artículo 191 de la citada ley</w:t>
      </w:r>
      <w:r w:rsidRPr="00943DB7">
        <w:rPr>
          <w:rFonts w:ascii="Palatino Linotype" w:hAnsi="Palatino Linotype" w:cs="Tahoma"/>
          <w:lang w:val="es-MX"/>
        </w:rPr>
        <w:t>,</w:t>
      </w:r>
      <w:r w:rsidR="00943DB7">
        <w:rPr>
          <w:rFonts w:ascii="Palatino Linotype" w:hAnsi="Palatino Linotype" w:cs="Tahoma"/>
          <w:lang w:val="es-MX"/>
        </w:rPr>
        <w:t xml:space="preserve"> así</w:t>
      </w:r>
      <w:r w:rsidRPr="00943DB7">
        <w:rPr>
          <w:rFonts w:ascii="Palatino Linotype" w:hAnsi="Palatino Linotype" w:cs="Tahoma"/>
          <w:lang w:val="es-MX"/>
        </w:rPr>
        <w:t xml:space="preserve"> este Instituto considera procedente </w:t>
      </w:r>
      <w:r w:rsidR="008929EF">
        <w:rPr>
          <w:rFonts w:ascii="Palatino Linotype" w:hAnsi="Palatino Linotype" w:cs="Tahoma"/>
          <w:b/>
          <w:lang w:val="es-MX"/>
        </w:rPr>
        <w:t xml:space="preserve">SOBRESEER </w:t>
      </w:r>
      <w:r w:rsidR="008929EF">
        <w:rPr>
          <w:rFonts w:ascii="Palatino Linotype" w:hAnsi="Palatino Linotype" w:cs="Tahoma"/>
          <w:lang w:val="es-MX"/>
        </w:rPr>
        <w:t xml:space="preserve">el recurso de revisión. </w:t>
      </w:r>
    </w:p>
    <w:p w14:paraId="4FD73D4C" w14:textId="77777777" w:rsidR="00132D5E" w:rsidRPr="004C3D0C" w:rsidRDefault="00132D5E" w:rsidP="00132D5E">
      <w:pPr>
        <w:spacing w:line="360" w:lineRule="auto"/>
        <w:ind w:right="49"/>
        <w:contextualSpacing/>
        <w:jc w:val="both"/>
        <w:rPr>
          <w:rFonts w:ascii="Palatino Linotype" w:eastAsia="MS Mincho" w:hAnsi="Palatino Linotype"/>
          <w:color w:val="000000"/>
        </w:rPr>
      </w:pPr>
    </w:p>
    <w:p w14:paraId="27865581" w14:textId="38C63470" w:rsidR="00132D5E" w:rsidRPr="004C3D0C" w:rsidRDefault="00132D5E" w:rsidP="00CB0963">
      <w:pPr>
        <w:numPr>
          <w:ilvl w:val="0"/>
          <w:numId w:val="4"/>
        </w:numPr>
        <w:spacing w:after="160" w:line="360" w:lineRule="auto"/>
        <w:ind w:left="0" w:right="49" w:firstLine="0"/>
        <w:contextualSpacing/>
        <w:jc w:val="both"/>
        <w:rPr>
          <w:rFonts w:ascii="Palatino Linotype" w:eastAsia="MS Mincho" w:hAnsi="Palatino Linotype"/>
          <w:lang w:val="es-ES_tradnl"/>
        </w:rPr>
      </w:pPr>
      <w:r w:rsidRPr="004C3D0C">
        <w:rPr>
          <w:rFonts w:ascii="Palatino Linotype" w:eastAsia="MS Mincho" w:hAnsi="Palatino Linotype"/>
          <w:color w:val="000000"/>
        </w:rPr>
        <w:t xml:space="preserve">Por lo anteriormente expuesto y fundado, este </w:t>
      </w:r>
      <w:r w:rsidRPr="004C3D0C">
        <w:rPr>
          <w:rFonts w:ascii="Palatino Linotype" w:eastAsia="MS Mincho" w:hAnsi="Palatino Linotype"/>
          <w:b/>
          <w:bCs/>
          <w:color w:val="000000"/>
        </w:rPr>
        <w:t>ÓRGANO GARANTE</w:t>
      </w:r>
      <w:r w:rsidRPr="004C3D0C">
        <w:rPr>
          <w:rFonts w:ascii="Palatino Linotype" w:eastAsia="MS Mincho" w:hAnsi="Palatino Linotype"/>
          <w:color w:val="000000"/>
        </w:rPr>
        <w:t xml:space="preserve"> emite los siguientes:</w:t>
      </w:r>
    </w:p>
    <w:p w14:paraId="678AEB23" w14:textId="77777777" w:rsidR="00132D5E" w:rsidRPr="004C3D0C" w:rsidRDefault="00132D5E" w:rsidP="00132D5E">
      <w:pPr>
        <w:keepNext/>
        <w:keepLines/>
        <w:spacing w:before="240" w:line="360" w:lineRule="auto"/>
        <w:jc w:val="center"/>
        <w:outlineLvl w:val="0"/>
        <w:rPr>
          <w:rFonts w:ascii="Palatino Linotype" w:hAnsi="Palatino Linotype"/>
          <w:b/>
          <w:color w:val="000000"/>
          <w:lang w:val="es-MX" w:eastAsia="en-US"/>
        </w:rPr>
      </w:pPr>
      <w:bookmarkStart w:id="43" w:name="_Toc82081686"/>
      <w:bookmarkStart w:id="44" w:name="_Toc86851953"/>
      <w:r w:rsidRPr="004C3D0C">
        <w:rPr>
          <w:rFonts w:ascii="Palatino Linotype" w:hAnsi="Palatino Linotype"/>
          <w:b/>
          <w:color w:val="000000"/>
          <w:lang w:val="es-MX" w:eastAsia="en-US"/>
        </w:rPr>
        <w:t>R E S O L U T I V O S</w:t>
      </w:r>
      <w:bookmarkEnd w:id="43"/>
      <w:bookmarkEnd w:id="44"/>
    </w:p>
    <w:p w14:paraId="576B7D2C" w14:textId="77777777" w:rsidR="00132D5E" w:rsidRPr="004C3D0C" w:rsidRDefault="00132D5E" w:rsidP="00132D5E">
      <w:pPr>
        <w:tabs>
          <w:tab w:val="left" w:pos="426"/>
        </w:tabs>
        <w:spacing w:line="360" w:lineRule="auto"/>
        <w:ind w:right="51"/>
        <w:contextualSpacing/>
        <w:jc w:val="both"/>
        <w:rPr>
          <w:rFonts w:ascii="Palatino Linotype" w:eastAsia="MS Mincho" w:hAnsi="Palatino Linotype"/>
          <w:b/>
          <w:color w:val="000000"/>
          <w:lang w:val="es-ES_tradnl"/>
        </w:rPr>
      </w:pPr>
    </w:p>
    <w:p w14:paraId="180C472B" w14:textId="0CE4DB84" w:rsidR="00132D5E" w:rsidRDefault="00943DB7" w:rsidP="00132D5E">
      <w:pPr>
        <w:spacing w:line="360" w:lineRule="auto"/>
        <w:jc w:val="both"/>
        <w:rPr>
          <w:rFonts w:ascii="Palatino Linotype" w:hAnsi="Palatino Linotype" w:cs="Arial"/>
          <w:lang w:val="es-MX"/>
        </w:rPr>
      </w:pPr>
      <w:r>
        <w:rPr>
          <w:rFonts w:ascii="Palatino Linotype" w:hAnsi="Palatino Linotype" w:cs="Arial"/>
          <w:b/>
          <w:lang w:val="es-ES_tradnl"/>
        </w:rPr>
        <w:t xml:space="preserve">PRIMERO. </w:t>
      </w:r>
      <w:r w:rsidRPr="00943DB7">
        <w:rPr>
          <w:rFonts w:ascii="Palatino Linotype" w:hAnsi="Palatino Linotype" w:cs="Arial"/>
          <w:lang w:val="es-MX"/>
        </w:rPr>
        <w:t xml:space="preserve">Se </w:t>
      </w:r>
      <w:r w:rsidRPr="00943DB7">
        <w:rPr>
          <w:rFonts w:ascii="Palatino Linotype" w:hAnsi="Palatino Linotype" w:cs="Arial"/>
          <w:b/>
          <w:lang w:val="es-MX"/>
        </w:rPr>
        <w:t>SOBRESEE</w:t>
      </w:r>
      <w:r w:rsidRPr="00943DB7">
        <w:rPr>
          <w:rFonts w:ascii="Palatino Linotype" w:hAnsi="Palatino Linotype" w:cs="Arial"/>
          <w:lang w:val="es-MX"/>
        </w:rPr>
        <w:t xml:space="preserve"> el Recurso de Revisión número </w:t>
      </w:r>
      <w:r>
        <w:rPr>
          <w:rFonts w:ascii="Palatino Linotype" w:hAnsi="Palatino Linotype" w:cs="Arial"/>
          <w:b/>
          <w:lang w:val="es-MX"/>
        </w:rPr>
        <w:t>04338</w:t>
      </w:r>
      <w:r w:rsidRPr="00943DB7">
        <w:rPr>
          <w:rFonts w:ascii="Palatino Linotype" w:hAnsi="Palatino Linotype" w:cs="Arial"/>
          <w:b/>
          <w:lang w:val="es-MX"/>
        </w:rPr>
        <w:t>/INFOEM/IP/RR/2021</w:t>
      </w:r>
      <w:r w:rsidRPr="00943DB7">
        <w:rPr>
          <w:rFonts w:ascii="Palatino Linotype" w:hAnsi="Palatino Linotype" w:cs="Arial"/>
          <w:lang w:val="es-MX"/>
        </w:rPr>
        <w:t xml:space="preserve">, por improcedente, conforme a los artículos 192, fracción IV, en relación con el artículo  191, </w:t>
      </w:r>
      <w:r>
        <w:rPr>
          <w:rFonts w:ascii="Palatino Linotype" w:hAnsi="Palatino Linotype" w:cs="Arial"/>
          <w:lang w:val="es-MX"/>
        </w:rPr>
        <w:t>fracción</w:t>
      </w:r>
      <w:r w:rsidRPr="00943DB7">
        <w:rPr>
          <w:rFonts w:ascii="Palatino Linotype" w:hAnsi="Palatino Linotype" w:cs="Arial"/>
          <w:lang w:val="es-MX"/>
        </w:rPr>
        <w:t xml:space="preserve"> III de la Ley de Transparencia y Acceso a la Información Pública del Estado de México y Municipios, en términos</w:t>
      </w:r>
      <w:r w:rsidRPr="00A36894">
        <w:rPr>
          <w:rFonts w:ascii="Palatino Linotype" w:hAnsi="Palatino Linotype" w:cs="Arial"/>
          <w:b/>
          <w:lang w:val="es-MX"/>
        </w:rPr>
        <w:t xml:space="preserve"> del Considerando </w:t>
      </w:r>
      <w:r w:rsidR="00A36894">
        <w:rPr>
          <w:rFonts w:ascii="Palatino Linotype" w:hAnsi="Palatino Linotype" w:cs="Arial"/>
          <w:b/>
          <w:lang w:val="es-MX"/>
        </w:rPr>
        <w:t>TERCERO</w:t>
      </w:r>
      <w:r w:rsidRPr="00943DB7">
        <w:rPr>
          <w:rFonts w:ascii="Palatino Linotype" w:hAnsi="Palatino Linotype" w:cs="Arial"/>
          <w:lang w:val="es-MX"/>
        </w:rPr>
        <w:t xml:space="preserve"> de la presente Resolución.</w:t>
      </w:r>
    </w:p>
    <w:p w14:paraId="51D5869F" w14:textId="77777777" w:rsidR="00943DB7" w:rsidRPr="00943DB7" w:rsidRDefault="00943DB7" w:rsidP="00132D5E">
      <w:pPr>
        <w:spacing w:line="360" w:lineRule="auto"/>
        <w:jc w:val="both"/>
        <w:rPr>
          <w:rFonts w:ascii="Palatino Linotype" w:hAnsi="Palatino Linotype"/>
          <w:lang w:val="es-ES_tradnl"/>
        </w:rPr>
      </w:pPr>
    </w:p>
    <w:p w14:paraId="2A130095" w14:textId="793EC715" w:rsidR="00132D5E" w:rsidRPr="004C3D0C" w:rsidRDefault="00132D5E" w:rsidP="00132D5E">
      <w:pPr>
        <w:spacing w:line="360" w:lineRule="auto"/>
        <w:jc w:val="both"/>
        <w:rPr>
          <w:rFonts w:ascii="Palatino Linotype" w:eastAsia="Calibri" w:hAnsi="Palatino Linotype" w:cs="Arial"/>
          <w:b/>
          <w:bCs/>
          <w:lang w:val="es-ES_tradnl"/>
        </w:rPr>
      </w:pPr>
      <w:r w:rsidRPr="004C3D0C">
        <w:rPr>
          <w:rFonts w:ascii="Palatino Linotype" w:eastAsia="MS Mincho" w:hAnsi="Palatino Linotype"/>
          <w:b/>
          <w:lang w:val="es-ES_tradnl"/>
        </w:rPr>
        <w:t>SEGUNDO.</w:t>
      </w:r>
      <w:r w:rsidRPr="004C3D0C">
        <w:rPr>
          <w:rFonts w:ascii="Palatino Linotype" w:eastAsia="MS Gothic" w:hAnsi="Palatino Linotype"/>
          <w:b/>
          <w:color w:val="365F91"/>
          <w:lang w:val="es-MX" w:eastAsia="en-US"/>
        </w:rPr>
        <w:t xml:space="preserve"> </w:t>
      </w:r>
      <w:r w:rsidR="00943DB7" w:rsidRPr="004C3D0C">
        <w:rPr>
          <w:rFonts w:ascii="Palatino Linotype" w:eastAsia="Palatino Linotype" w:hAnsi="Palatino Linotype" w:cs="Palatino Linotype"/>
          <w:b/>
          <w:lang w:val="es-ES_tradnl"/>
        </w:rPr>
        <w:t>Notifíquese</w:t>
      </w:r>
      <w:r w:rsidR="00943DB7" w:rsidRPr="004C3D0C">
        <w:rPr>
          <w:rFonts w:ascii="Palatino Linotype" w:eastAsia="Palatino Linotype" w:hAnsi="Palatino Linotype" w:cs="Palatino Linotype"/>
          <w:lang w:val="es-ES_tradnl"/>
        </w:rPr>
        <w:t xml:space="preserve"> vía Sistema de Acceso a la Información Mexiquense </w:t>
      </w:r>
      <w:r w:rsidR="00943DB7" w:rsidRPr="004C3D0C">
        <w:rPr>
          <w:rFonts w:ascii="Palatino Linotype" w:eastAsia="Palatino Linotype" w:hAnsi="Palatino Linotype" w:cs="Palatino Linotype"/>
          <w:b/>
          <w:lang w:val="es-ES_tradnl"/>
        </w:rPr>
        <w:t>(SAIMEX)</w:t>
      </w:r>
      <w:r w:rsidR="00943DB7" w:rsidRPr="004C3D0C">
        <w:rPr>
          <w:rFonts w:ascii="Palatino Linotype" w:eastAsia="Palatino Linotype" w:hAnsi="Palatino Linotype" w:cs="Palatino Linotype"/>
          <w:lang w:val="es-ES_tradnl"/>
        </w:rPr>
        <w:t xml:space="preserve">, la presente resolución al Titular de la Unidad de Transparencia del </w:t>
      </w:r>
      <w:r w:rsidR="00943DB7" w:rsidRPr="004C3D0C">
        <w:rPr>
          <w:rFonts w:ascii="Palatino Linotype" w:eastAsia="Palatino Linotype" w:hAnsi="Palatino Linotype" w:cs="Palatino Linotype"/>
          <w:b/>
          <w:lang w:val="es-ES_tradnl"/>
        </w:rPr>
        <w:t>SUJETO OBLIGADO.</w:t>
      </w:r>
    </w:p>
    <w:p w14:paraId="360A244E" w14:textId="77777777" w:rsidR="00132D5E" w:rsidRPr="004C3D0C" w:rsidRDefault="00132D5E" w:rsidP="00132D5E">
      <w:pPr>
        <w:spacing w:line="360" w:lineRule="auto"/>
        <w:jc w:val="both"/>
        <w:rPr>
          <w:rFonts w:ascii="Palatino Linotype" w:eastAsia="Calibri" w:hAnsi="Palatino Linotype" w:cs="Arial"/>
        </w:rPr>
      </w:pPr>
    </w:p>
    <w:p w14:paraId="56C88811" w14:textId="77777777" w:rsidR="00943DB7" w:rsidRPr="004C3D0C" w:rsidRDefault="00132D5E" w:rsidP="00943DB7">
      <w:pPr>
        <w:shd w:val="clear" w:color="auto" w:fill="FFFFFF"/>
        <w:spacing w:line="360" w:lineRule="auto"/>
        <w:jc w:val="both"/>
        <w:rPr>
          <w:rFonts w:ascii="Palatino Linotype" w:eastAsia="MS Mincho" w:hAnsi="Palatino Linotype"/>
          <w:lang w:val="es-ES_tradnl"/>
        </w:rPr>
      </w:pPr>
      <w:r w:rsidRPr="004C3D0C">
        <w:rPr>
          <w:rFonts w:ascii="Palatino Linotype" w:eastAsia="Palatino Linotype" w:hAnsi="Palatino Linotype" w:cs="Palatino Linotype"/>
          <w:b/>
          <w:lang w:val="es-ES_tradnl"/>
        </w:rPr>
        <w:t xml:space="preserve">TERCERO. </w:t>
      </w:r>
      <w:r w:rsidR="00943DB7" w:rsidRPr="004C3D0C">
        <w:rPr>
          <w:rFonts w:ascii="Palatino Linotype" w:hAnsi="Palatino Linotype"/>
          <w:b/>
          <w:bCs/>
          <w:color w:val="222222"/>
        </w:rPr>
        <w:t xml:space="preserve">Notifíquese al RECURRENTE </w:t>
      </w:r>
      <w:r w:rsidR="00943DB7" w:rsidRPr="004C3D0C">
        <w:rPr>
          <w:rFonts w:ascii="Palatino Linotype" w:eastAsia="MS Mincho" w:hAnsi="Palatino Linotype"/>
          <w:lang w:val="es-ES_tradnl"/>
        </w:rPr>
        <w:t xml:space="preserve">la presente resolución </w:t>
      </w:r>
      <w:r w:rsidR="00943DB7" w:rsidRPr="004C3D0C">
        <w:rPr>
          <w:rFonts w:ascii="Palatino Linotype" w:eastAsia="MS Mincho" w:hAnsi="Palatino Linotype"/>
          <w:lang w:val="es-MX"/>
        </w:rPr>
        <w:t>vía Sistema de</w:t>
      </w:r>
    </w:p>
    <w:p w14:paraId="3E1F8573" w14:textId="1120E73E" w:rsidR="00132D5E" w:rsidRPr="00FB360F" w:rsidRDefault="00943DB7" w:rsidP="00FB360F">
      <w:pPr>
        <w:spacing w:line="360" w:lineRule="auto"/>
        <w:jc w:val="both"/>
        <w:rPr>
          <w:rFonts w:ascii="Palatino Linotype" w:eastAsia="MS Mincho" w:hAnsi="Palatino Linotype"/>
          <w:lang w:val="es-MX"/>
        </w:rPr>
      </w:pPr>
      <w:r w:rsidRPr="004C3D0C">
        <w:rPr>
          <w:rFonts w:ascii="Palatino Linotype" w:eastAsia="MS Mincho" w:hAnsi="Palatino Linotype"/>
          <w:lang w:val="es-MX"/>
        </w:rPr>
        <w:t xml:space="preserve">Acceso a la Información Mexiquense </w:t>
      </w:r>
      <w:r w:rsidRPr="004C3D0C">
        <w:rPr>
          <w:rFonts w:ascii="Palatino Linotype" w:eastAsia="MS Mincho" w:hAnsi="Palatino Linotype"/>
          <w:b/>
          <w:lang w:val="es-MX"/>
        </w:rPr>
        <w:t>(SAIMEX).</w:t>
      </w:r>
    </w:p>
    <w:p w14:paraId="5A4F60B2" w14:textId="77777777" w:rsidR="00132D5E" w:rsidRPr="004C3D0C" w:rsidRDefault="00132D5E" w:rsidP="00132D5E">
      <w:pPr>
        <w:shd w:val="clear" w:color="auto" w:fill="FFFFFF"/>
        <w:spacing w:line="360" w:lineRule="auto"/>
        <w:jc w:val="both"/>
        <w:rPr>
          <w:rFonts w:ascii="Palatino Linotype" w:hAnsi="Palatino Linotype" w:cs="Arial"/>
          <w:b/>
          <w:lang w:val="es-ES_tradnl"/>
        </w:rPr>
      </w:pPr>
    </w:p>
    <w:p w14:paraId="2D58921F" w14:textId="3653E122" w:rsidR="00132D5E" w:rsidRPr="00FB360F" w:rsidRDefault="00132D5E" w:rsidP="00FB360F">
      <w:pPr>
        <w:shd w:val="clear" w:color="auto" w:fill="FFFFFF"/>
        <w:spacing w:line="360" w:lineRule="auto"/>
        <w:jc w:val="both"/>
        <w:rPr>
          <w:rFonts w:ascii="Palatino Linotype" w:eastAsia="MS Mincho" w:hAnsi="Palatino Linotype"/>
          <w:lang w:val="es-MX"/>
        </w:rPr>
      </w:pPr>
      <w:r w:rsidRPr="004C3D0C">
        <w:rPr>
          <w:rFonts w:ascii="Palatino Linotype" w:hAnsi="Palatino Linotype" w:cs="Arial"/>
          <w:b/>
          <w:lang w:val="es-ES_tradnl"/>
        </w:rPr>
        <w:lastRenderedPageBreak/>
        <w:t xml:space="preserve">CUARTO. </w:t>
      </w:r>
      <w:r w:rsidR="00943DB7" w:rsidRPr="004C3D0C">
        <w:rPr>
          <w:rFonts w:ascii="Palatino Linotype" w:eastAsia="MS Mincho" w:hAnsi="Palatino Linotype"/>
        </w:rPr>
        <w:t xml:space="preserve">Se hace del conocimiento del </w:t>
      </w:r>
      <w:r w:rsidR="00943DB7" w:rsidRPr="004C3D0C">
        <w:rPr>
          <w:rFonts w:ascii="Palatino Linotype" w:eastAsia="MS Mincho" w:hAnsi="Palatino Linotype"/>
          <w:b/>
        </w:rPr>
        <w:t>RECURRENTE</w:t>
      </w:r>
      <w:r w:rsidR="00943DB7" w:rsidRPr="004C3D0C">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43DB7" w:rsidRPr="004C3D0C">
        <w:rPr>
          <w:rFonts w:ascii="Palatino Linotype" w:eastAsia="MS Mincho" w:hAnsi="Palatino Linotype"/>
          <w:bCs/>
        </w:rPr>
        <w:t>vía juicio de amparo</w:t>
      </w:r>
      <w:r w:rsidR="00943DB7" w:rsidRPr="004C3D0C">
        <w:rPr>
          <w:rFonts w:ascii="Palatino Linotype" w:eastAsia="MS Mincho" w:hAnsi="Palatino Linotype"/>
        </w:rPr>
        <w:t xml:space="preserve"> en los términos de las leyes aplicables.</w:t>
      </w:r>
    </w:p>
    <w:bookmarkEnd w:id="37"/>
    <w:bookmarkEnd w:id="38"/>
    <w:bookmarkEnd w:id="39"/>
    <w:bookmarkEnd w:id="40"/>
    <w:p w14:paraId="2760D319" w14:textId="47623847" w:rsidR="00E86EA4" w:rsidRPr="004C3D0C" w:rsidRDefault="00E86EA4" w:rsidP="00132D5E">
      <w:pPr>
        <w:spacing w:before="240" w:after="240" w:line="360" w:lineRule="auto"/>
        <w:ind w:firstLine="1"/>
        <w:jc w:val="both"/>
        <w:rPr>
          <w:rFonts w:ascii="Palatino Linotype" w:hAnsi="Palatino Linotype"/>
          <w:lang w:val="es-ES_tradnl"/>
        </w:rPr>
      </w:pPr>
      <w:r w:rsidRPr="004C3D0C">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C4135">
        <w:rPr>
          <w:rFonts w:ascii="Palatino Linotype" w:hAnsi="Palatino Linotype"/>
          <w:lang w:val="es-ES_tradnl"/>
        </w:rPr>
        <w:t xml:space="preserve"> </w:t>
      </w:r>
      <w:r w:rsidRPr="004C3D0C">
        <w:rPr>
          <w:rFonts w:ascii="Palatino Linotype" w:hAnsi="Palatino Linotype"/>
          <w:lang w:val="es-ES_tradnl"/>
        </w:rPr>
        <w:t>Y GUADALUPE RAMÍR</w:t>
      </w:r>
      <w:r w:rsidR="00913C13" w:rsidRPr="004C3D0C">
        <w:rPr>
          <w:rFonts w:ascii="Palatino Linotype" w:hAnsi="Palatino Linotype"/>
          <w:lang w:val="es-ES_tradnl"/>
        </w:rPr>
        <w:t xml:space="preserve">EZ PEÑA; EN LA TRIGÉSIMA NOVENA </w:t>
      </w:r>
      <w:r w:rsidRPr="004C3D0C">
        <w:rPr>
          <w:rFonts w:ascii="Palatino Linotype" w:hAnsi="Palatino Linotype"/>
          <w:lang w:val="es-ES_tradnl"/>
        </w:rPr>
        <w:t>SESIÓN ORDIN</w:t>
      </w:r>
      <w:r w:rsidR="00913C13" w:rsidRPr="004C3D0C">
        <w:rPr>
          <w:rFonts w:ascii="Palatino Linotype" w:hAnsi="Palatino Linotype"/>
          <w:lang w:val="es-ES_tradnl"/>
        </w:rPr>
        <w:t>ARIA CELEBRADA EL DÍA CUATRO (04</w:t>
      </w:r>
      <w:r w:rsidRPr="004C3D0C">
        <w:rPr>
          <w:rFonts w:ascii="Palatino Linotype" w:hAnsi="Palatino Linotype"/>
          <w:lang w:val="es-ES_tradnl"/>
        </w:rPr>
        <w:t xml:space="preserve">) DE </w:t>
      </w:r>
      <w:r w:rsidR="00913C13" w:rsidRPr="004C3D0C">
        <w:rPr>
          <w:rFonts w:ascii="Palatino Linotype" w:hAnsi="Palatino Linotype"/>
          <w:lang w:val="es-ES_tradnl"/>
        </w:rPr>
        <w:t xml:space="preserve">NOVIEMBRE </w:t>
      </w:r>
      <w:r w:rsidRPr="004C3D0C">
        <w:rPr>
          <w:rFonts w:ascii="Palatino Linotype" w:hAnsi="Palatino Linotype"/>
          <w:lang w:val="es-ES_tradnl"/>
        </w:rPr>
        <w:t>DE DOS MIL VEINTIUNO, ANTE EL SECRETARIO TÉCNICO DEL PLENO ALEXIS TAPIA RAMÍREZ.</w:t>
      </w:r>
    </w:p>
    <w:p w14:paraId="4453F8E6" w14:textId="4987DE0A" w:rsidR="00090DE6" w:rsidRPr="004C3D0C" w:rsidRDefault="00090DE6" w:rsidP="00132D5E">
      <w:pPr>
        <w:spacing w:line="360" w:lineRule="auto"/>
        <w:rPr>
          <w:rFonts w:ascii="Palatino Linotype" w:hAnsi="Palatino Linotype"/>
        </w:rPr>
      </w:pPr>
    </w:p>
    <w:sectPr w:rsidR="00090DE6" w:rsidRPr="004C3D0C"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01B56" w14:textId="77777777" w:rsidR="0020341D" w:rsidRDefault="0020341D" w:rsidP="00C80F8C">
      <w:r>
        <w:separator/>
      </w:r>
    </w:p>
  </w:endnote>
  <w:endnote w:type="continuationSeparator" w:id="0">
    <w:p w14:paraId="13E8B772" w14:textId="77777777" w:rsidR="0020341D" w:rsidRDefault="002034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5F2D95D" w:rsidR="007A6420" w:rsidRPr="00817AAB" w:rsidRDefault="007A642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75269">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75269">
      <w:rPr>
        <w:rFonts w:ascii="Palatino Linotype" w:hAnsi="Palatino Linotype" w:cs="Arial"/>
        <w:b/>
        <w:bCs/>
        <w:noProof/>
      </w:rPr>
      <w:t>29</w:t>
    </w:r>
    <w:r w:rsidRPr="00817AAB">
      <w:rPr>
        <w:rFonts w:ascii="Palatino Linotype" w:hAnsi="Palatino Linotype" w:cs="Arial"/>
        <w:b/>
        <w:bCs/>
      </w:rPr>
      <w:fldChar w:fldCharType="end"/>
    </w:r>
  </w:p>
  <w:p w14:paraId="1192A578" w14:textId="77777777" w:rsidR="007A6420" w:rsidRDefault="007A6420" w:rsidP="00935A0D">
    <w:pPr>
      <w:pStyle w:val="Piedepgina"/>
      <w:rPr>
        <w:rFonts w:ascii="Times New Roman" w:hAnsi="Times New Roman" w:cs="Times New Roman"/>
      </w:rPr>
    </w:pPr>
  </w:p>
  <w:p w14:paraId="14A770F8" w14:textId="77777777" w:rsidR="007A6420" w:rsidRDefault="007A642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833E28C" w:rsidR="007A6420" w:rsidRDefault="007A642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7526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75269">
      <w:rPr>
        <w:rFonts w:ascii="Arial" w:hAnsi="Arial" w:cs="Arial"/>
        <w:b/>
        <w:bCs/>
        <w:noProof/>
        <w:sz w:val="20"/>
        <w:szCs w:val="20"/>
      </w:rPr>
      <w:t>29</w:t>
    </w:r>
    <w:r>
      <w:rPr>
        <w:rFonts w:ascii="Arial" w:hAnsi="Arial" w:cs="Arial"/>
        <w:b/>
        <w:bCs/>
        <w:sz w:val="20"/>
        <w:szCs w:val="20"/>
      </w:rPr>
      <w:fldChar w:fldCharType="end"/>
    </w:r>
  </w:p>
  <w:p w14:paraId="5D98ABD5" w14:textId="77777777" w:rsidR="007A6420" w:rsidRDefault="007A64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D64A3" w14:textId="77777777" w:rsidR="0020341D" w:rsidRDefault="0020341D" w:rsidP="00C80F8C">
      <w:r>
        <w:separator/>
      </w:r>
    </w:p>
  </w:footnote>
  <w:footnote w:type="continuationSeparator" w:id="0">
    <w:p w14:paraId="12660534" w14:textId="77777777" w:rsidR="0020341D" w:rsidRDefault="0020341D" w:rsidP="00C80F8C">
      <w:r>
        <w:continuationSeparator/>
      </w:r>
    </w:p>
  </w:footnote>
  <w:footnote w:id="1">
    <w:p w14:paraId="77A579AA" w14:textId="77777777" w:rsidR="007A6420" w:rsidRDefault="007A6420"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223958EF" w14:textId="77777777" w:rsidR="007A6420" w:rsidRDefault="007A6420"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0D158B24" w14:textId="77777777" w:rsidR="007A6420" w:rsidRDefault="007A6420"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0E878E0B" w14:textId="77777777" w:rsidR="007A6420" w:rsidRDefault="007A6420"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6E57EC4F" w14:textId="77777777" w:rsidR="007A6420" w:rsidRPr="00F5102E" w:rsidRDefault="007A6420"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7A6420" w:rsidRPr="00F5102E" w:rsidRDefault="007A6420" w:rsidP="00C548CF">
      <w:pPr>
        <w:pStyle w:val="Textonotapie"/>
        <w:jc w:val="both"/>
        <w:rPr>
          <w:rFonts w:ascii="Palatino Linotype" w:hAnsi="Palatino Linotype"/>
        </w:rPr>
      </w:pPr>
      <w:r w:rsidRPr="00F5102E">
        <w:rPr>
          <w:rFonts w:ascii="Palatino Linotype" w:hAnsi="Palatino Linotype"/>
        </w:rPr>
        <w:t>(…)</w:t>
      </w:r>
    </w:p>
    <w:p w14:paraId="42D31E86" w14:textId="77777777" w:rsidR="007A6420" w:rsidRPr="00F5102E" w:rsidRDefault="007A6420"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7A6420" w:rsidRPr="00F5102E" w:rsidRDefault="007A6420"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7A6420" w:rsidRDefault="007A6420"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6">
    <w:p w14:paraId="097540A0" w14:textId="34CC25A5" w:rsidR="00CB48E7" w:rsidRDefault="00CB48E7">
      <w:pPr>
        <w:pStyle w:val="Textonotapie"/>
      </w:pPr>
      <w:r>
        <w:rPr>
          <w:rStyle w:val="Refdenotaalpie"/>
        </w:rPr>
        <w:footnoteRef/>
      </w:r>
      <w:r>
        <w:t xml:space="preserve"> </w:t>
      </w:r>
      <w:r w:rsidRPr="00CB48E7">
        <w:rPr>
          <w:lang w:val="es-ES"/>
        </w:rPr>
        <w:t>Artículo 93.- La tesorería municipal es el órgano encargado de la recaudación de los ingresos municipales y responsable de realizar las erogaciones que haga el ayuntamiento.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7A6420" w14:paraId="6B4E3B81" w14:textId="77777777" w:rsidTr="00B4299A">
      <w:tc>
        <w:tcPr>
          <w:tcW w:w="2701" w:type="dxa"/>
          <w:vAlign w:val="center"/>
          <w:hideMark/>
        </w:tcPr>
        <w:p w14:paraId="0ABBC6C0" w14:textId="1226DAAF" w:rsidR="007A6420" w:rsidRPr="00B4299A" w:rsidRDefault="007A642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395981B" w:rsidR="007A6420" w:rsidRPr="00B4299A" w:rsidRDefault="007A6420" w:rsidP="006E011A">
          <w:pPr>
            <w:rPr>
              <w:rFonts w:ascii="Palatino Linotype" w:hAnsi="Palatino Linotype"/>
              <w:b/>
              <w:szCs w:val="22"/>
              <w:lang w:val="es-ES_tradnl"/>
            </w:rPr>
          </w:pPr>
          <w:r>
            <w:rPr>
              <w:rFonts w:ascii="Palatino Linotype" w:eastAsia="Calibri" w:hAnsi="Palatino Linotype" w:cs="Arial"/>
              <w:b/>
              <w:bCs/>
              <w:szCs w:val="22"/>
              <w:lang w:val="es-MX" w:eastAsia="es-MX"/>
            </w:rPr>
            <w:t>04338</w:t>
          </w:r>
          <w:r w:rsidRPr="00B4299A">
            <w:rPr>
              <w:rFonts w:ascii="Palatino Linotype" w:eastAsia="Calibri" w:hAnsi="Palatino Linotype" w:cs="Arial"/>
              <w:b/>
              <w:bCs/>
              <w:szCs w:val="22"/>
              <w:lang w:val="es-MX" w:eastAsia="es-MX"/>
            </w:rPr>
            <w:t>/INFOEM/IP/RR/2021</w:t>
          </w:r>
        </w:p>
      </w:tc>
    </w:tr>
    <w:tr w:rsidR="007A6420" w14:paraId="31CB780F" w14:textId="77777777" w:rsidTr="00B4299A">
      <w:trPr>
        <w:trHeight w:val="228"/>
      </w:trPr>
      <w:tc>
        <w:tcPr>
          <w:tcW w:w="2701" w:type="dxa"/>
          <w:vAlign w:val="center"/>
          <w:hideMark/>
        </w:tcPr>
        <w:p w14:paraId="4F49CB4A" w14:textId="6966D32E" w:rsidR="007A6420" w:rsidRPr="00B4299A" w:rsidRDefault="007A642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2FBDCD9" w:rsidR="007A6420" w:rsidRPr="00B4299A" w:rsidRDefault="007A6420" w:rsidP="00EA0165">
          <w:pPr>
            <w:jc w:val="both"/>
            <w:rPr>
              <w:rFonts w:ascii="Palatino Linotype" w:hAnsi="Palatino Linotype"/>
              <w:b/>
              <w:szCs w:val="22"/>
              <w:lang w:val="es-ES_tradnl"/>
            </w:rPr>
          </w:pPr>
          <w:r>
            <w:rPr>
              <w:rFonts w:ascii="Palatino Linotype" w:hAnsi="Palatino Linotype"/>
              <w:b/>
              <w:szCs w:val="22"/>
              <w:lang w:val="es-ES_tradnl"/>
            </w:rPr>
            <w:t xml:space="preserve">Ayuntamiento de Naucalpan de Juárez </w:t>
          </w:r>
          <w:r w:rsidRPr="00B4299A">
            <w:rPr>
              <w:rFonts w:ascii="Palatino Linotype" w:hAnsi="Palatino Linotype"/>
              <w:b/>
              <w:szCs w:val="22"/>
              <w:lang w:val="es-ES_tradnl"/>
            </w:rPr>
            <w:t xml:space="preserve"> </w:t>
          </w:r>
        </w:p>
      </w:tc>
    </w:tr>
    <w:tr w:rsidR="007A6420" w14:paraId="69050F56" w14:textId="77777777" w:rsidTr="00B4299A">
      <w:tc>
        <w:tcPr>
          <w:tcW w:w="2701" w:type="dxa"/>
          <w:vAlign w:val="center"/>
          <w:hideMark/>
        </w:tcPr>
        <w:p w14:paraId="65C9B735" w14:textId="75C78F81" w:rsidR="007A6420" w:rsidRPr="00B4299A" w:rsidRDefault="007A642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7A6420" w:rsidRPr="00B4299A" w:rsidRDefault="007A642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7A6420" w:rsidRDefault="007A642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7A6420" w:rsidRDefault="007A642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7A6420" w:rsidRDefault="007A642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7A6420" w14:paraId="477E149B" w14:textId="77777777" w:rsidTr="00CB57FD">
      <w:trPr>
        <w:trHeight w:val="277"/>
      </w:trPr>
      <w:tc>
        <w:tcPr>
          <w:tcW w:w="2693" w:type="dxa"/>
          <w:vAlign w:val="center"/>
          <w:hideMark/>
        </w:tcPr>
        <w:p w14:paraId="5C0586E4" w14:textId="77777777" w:rsidR="007A6420" w:rsidRPr="009B3353" w:rsidRDefault="007A642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6F49E80" w:rsidR="007A6420" w:rsidRPr="009B3353" w:rsidRDefault="007A6420" w:rsidP="00761460">
          <w:pPr>
            <w:rPr>
              <w:rFonts w:ascii="Palatino Linotype" w:hAnsi="Palatino Linotype"/>
              <w:b/>
              <w:szCs w:val="22"/>
              <w:lang w:val="es-ES_tradnl"/>
            </w:rPr>
          </w:pPr>
          <w:r>
            <w:rPr>
              <w:rFonts w:ascii="Palatino Linotype" w:eastAsia="Calibri" w:hAnsi="Palatino Linotype" w:cs="Arial"/>
              <w:b/>
              <w:bCs/>
              <w:szCs w:val="22"/>
              <w:lang w:val="es-MX" w:eastAsia="es-MX"/>
            </w:rPr>
            <w:t>04338</w:t>
          </w:r>
          <w:r w:rsidRPr="009B3353">
            <w:rPr>
              <w:rFonts w:ascii="Palatino Linotype" w:eastAsia="Calibri" w:hAnsi="Palatino Linotype" w:cs="Arial"/>
              <w:b/>
              <w:bCs/>
              <w:szCs w:val="22"/>
              <w:lang w:val="es-MX" w:eastAsia="es-MX"/>
            </w:rPr>
            <w:t>/INFOEM/IP/RR/2021</w:t>
          </w:r>
        </w:p>
      </w:tc>
    </w:tr>
    <w:tr w:rsidR="007A6420" w14:paraId="5B5BE21C" w14:textId="77777777" w:rsidTr="00CB57FD">
      <w:tc>
        <w:tcPr>
          <w:tcW w:w="2693" w:type="dxa"/>
          <w:vAlign w:val="center"/>
          <w:hideMark/>
        </w:tcPr>
        <w:p w14:paraId="4AE96902" w14:textId="4E063913" w:rsidR="007A6420" w:rsidRPr="009B3353" w:rsidRDefault="007A642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544DFD8" w:rsidR="007A6420" w:rsidRPr="009B3353" w:rsidRDefault="00A75269" w:rsidP="00A75269">
          <w:pPr>
            <w:rPr>
              <w:rFonts w:ascii="Palatino Linotype" w:hAnsi="Palatino Linotype"/>
              <w:b/>
              <w:szCs w:val="22"/>
              <w:lang w:val="es-ES_tradnl"/>
            </w:rPr>
          </w:pPr>
          <w:r>
            <w:rPr>
              <w:rFonts w:ascii="Palatino Linotype" w:hAnsi="Palatino Linotype"/>
              <w:b/>
              <w:szCs w:val="22"/>
              <w:lang w:val="es-ES_tradnl"/>
            </w:rPr>
            <w:t>XXXXX XXXX XXXXXXX XXXXXX</w:t>
          </w:r>
          <w:r w:rsidR="007A6420">
            <w:rPr>
              <w:rFonts w:ascii="Palatino Linotype" w:hAnsi="Palatino Linotype"/>
              <w:b/>
              <w:szCs w:val="22"/>
              <w:lang w:val="es-ES_tradnl"/>
            </w:rPr>
            <w:t xml:space="preserve"> </w:t>
          </w:r>
        </w:p>
      </w:tc>
    </w:tr>
    <w:tr w:rsidR="007A6420" w14:paraId="22601A11" w14:textId="77777777" w:rsidTr="00CB57FD">
      <w:trPr>
        <w:trHeight w:val="228"/>
      </w:trPr>
      <w:tc>
        <w:tcPr>
          <w:tcW w:w="2693" w:type="dxa"/>
          <w:vAlign w:val="center"/>
          <w:hideMark/>
        </w:tcPr>
        <w:p w14:paraId="6EFE221D" w14:textId="49C5F800" w:rsidR="007A6420" w:rsidRPr="009B3353" w:rsidRDefault="007A642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B7875CD" w:rsidR="007A6420" w:rsidRPr="009B3353" w:rsidRDefault="007A6420" w:rsidP="00EA0165">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Naucalpan de Juárez   </w:t>
          </w:r>
        </w:p>
      </w:tc>
    </w:tr>
    <w:tr w:rsidR="007A6420" w14:paraId="2D6C630E" w14:textId="77777777" w:rsidTr="00CB57FD">
      <w:tc>
        <w:tcPr>
          <w:tcW w:w="2693" w:type="dxa"/>
          <w:vAlign w:val="center"/>
          <w:hideMark/>
        </w:tcPr>
        <w:p w14:paraId="5BD4C6DB" w14:textId="7CF21504" w:rsidR="007A6420" w:rsidRPr="009B3353" w:rsidRDefault="007A642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7A6420" w:rsidRPr="009B3353" w:rsidRDefault="007A642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7A6420" w:rsidRDefault="007A642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1C8B4130"/>
    <w:multiLevelType w:val="hybridMultilevel"/>
    <w:tmpl w:val="3F449C06"/>
    <w:lvl w:ilvl="0" w:tplc="281C38F4">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927D1D"/>
    <w:multiLevelType w:val="hybridMultilevel"/>
    <w:tmpl w:val="52785034"/>
    <w:lvl w:ilvl="0" w:tplc="3A646C4A">
      <w:start w:val="10"/>
      <w:numFmt w:val="decimal"/>
      <w:lvlText w:val="%1."/>
      <w:lvlJc w:val="left"/>
      <w:pPr>
        <w:ind w:left="644"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3"/>
  </w:num>
  <w:num w:numId="6">
    <w:abstractNumId w:val="6"/>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6E2B"/>
    <w:rsid w:val="00086EAA"/>
    <w:rsid w:val="00087498"/>
    <w:rsid w:val="00087514"/>
    <w:rsid w:val="00090DE6"/>
    <w:rsid w:val="00090EBA"/>
    <w:rsid w:val="00091682"/>
    <w:rsid w:val="0009456A"/>
    <w:rsid w:val="00094E67"/>
    <w:rsid w:val="000957F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69A8"/>
    <w:rsid w:val="000B7101"/>
    <w:rsid w:val="000B7332"/>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16064"/>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2D5E"/>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2D"/>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6530"/>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E21"/>
    <w:rsid w:val="0020341D"/>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17BA"/>
    <w:rsid w:val="00281EF2"/>
    <w:rsid w:val="00282135"/>
    <w:rsid w:val="00282985"/>
    <w:rsid w:val="00283308"/>
    <w:rsid w:val="00284224"/>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232"/>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135"/>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F85"/>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47F87"/>
    <w:rsid w:val="00450869"/>
    <w:rsid w:val="00450F57"/>
    <w:rsid w:val="00451E4C"/>
    <w:rsid w:val="00451F5B"/>
    <w:rsid w:val="00452AF2"/>
    <w:rsid w:val="00453028"/>
    <w:rsid w:val="004535DB"/>
    <w:rsid w:val="00453918"/>
    <w:rsid w:val="004553D4"/>
    <w:rsid w:val="004554C0"/>
    <w:rsid w:val="00455768"/>
    <w:rsid w:val="00456E2C"/>
    <w:rsid w:val="00457077"/>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D0C"/>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D19E4"/>
    <w:rsid w:val="005D1DF5"/>
    <w:rsid w:val="005D2A0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3D7F"/>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3030"/>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D6B"/>
    <w:rsid w:val="006A4E98"/>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E97"/>
    <w:rsid w:val="00712516"/>
    <w:rsid w:val="00713A6B"/>
    <w:rsid w:val="0071427E"/>
    <w:rsid w:val="0071646D"/>
    <w:rsid w:val="00716CE1"/>
    <w:rsid w:val="0072562F"/>
    <w:rsid w:val="00725913"/>
    <w:rsid w:val="0072655F"/>
    <w:rsid w:val="00726DD1"/>
    <w:rsid w:val="00726FA5"/>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6420"/>
    <w:rsid w:val="007A73F1"/>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CB2"/>
    <w:rsid w:val="007E64E0"/>
    <w:rsid w:val="007E6A21"/>
    <w:rsid w:val="007F0999"/>
    <w:rsid w:val="007F18A3"/>
    <w:rsid w:val="007F18DF"/>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A83"/>
    <w:rsid w:val="00807739"/>
    <w:rsid w:val="0080791A"/>
    <w:rsid w:val="008100C2"/>
    <w:rsid w:val="00810A48"/>
    <w:rsid w:val="00811637"/>
    <w:rsid w:val="00814930"/>
    <w:rsid w:val="00815752"/>
    <w:rsid w:val="00817AAB"/>
    <w:rsid w:val="008207CA"/>
    <w:rsid w:val="00820AA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422"/>
    <w:rsid w:val="00850491"/>
    <w:rsid w:val="00851F8C"/>
    <w:rsid w:val="008531B2"/>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9EF"/>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3C13"/>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3DB7"/>
    <w:rsid w:val="0094486F"/>
    <w:rsid w:val="00944CA2"/>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CE4"/>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326"/>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AD3"/>
    <w:rsid w:val="009A0F6D"/>
    <w:rsid w:val="009A13F2"/>
    <w:rsid w:val="009A1902"/>
    <w:rsid w:val="009A1A3F"/>
    <w:rsid w:val="009A1E3F"/>
    <w:rsid w:val="009A34EE"/>
    <w:rsid w:val="009A3ADA"/>
    <w:rsid w:val="009A4BD3"/>
    <w:rsid w:val="009A52D1"/>
    <w:rsid w:val="009A5DE4"/>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EDE"/>
    <w:rsid w:val="00A31F2A"/>
    <w:rsid w:val="00A32A88"/>
    <w:rsid w:val="00A32DE9"/>
    <w:rsid w:val="00A35622"/>
    <w:rsid w:val="00A36894"/>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44CF"/>
    <w:rsid w:val="00A75269"/>
    <w:rsid w:val="00A757D4"/>
    <w:rsid w:val="00A7641B"/>
    <w:rsid w:val="00A767EF"/>
    <w:rsid w:val="00A76FB1"/>
    <w:rsid w:val="00A77111"/>
    <w:rsid w:val="00A81037"/>
    <w:rsid w:val="00A81140"/>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2F64"/>
    <w:rsid w:val="00AC3EA4"/>
    <w:rsid w:val="00AC3EC5"/>
    <w:rsid w:val="00AC46E5"/>
    <w:rsid w:val="00AC585B"/>
    <w:rsid w:val="00AC5B93"/>
    <w:rsid w:val="00AC6E31"/>
    <w:rsid w:val="00AC74AC"/>
    <w:rsid w:val="00AC7ABC"/>
    <w:rsid w:val="00AD1C3D"/>
    <w:rsid w:val="00AD1D3D"/>
    <w:rsid w:val="00AD2277"/>
    <w:rsid w:val="00AD5C04"/>
    <w:rsid w:val="00AE013D"/>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07540"/>
    <w:rsid w:val="00B10802"/>
    <w:rsid w:val="00B11507"/>
    <w:rsid w:val="00B11E6A"/>
    <w:rsid w:val="00B125CC"/>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0963"/>
    <w:rsid w:val="00CB2A57"/>
    <w:rsid w:val="00CB48E7"/>
    <w:rsid w:val="00CB57FD"/>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58CF"/>
    <w:rsid w:val="00CF67F8"/>
    <w:rsid w:val="00CF6971"/>
    <w:rsid w:val="00CF6B0F"/>
    <w:rsid w:val="00CF78DB"/>
    <w:rsid w:val="00CF7D1F"/>
    <w:rsid w:val="00D01EDC"/>
    <w:rsid w:val="00D0248E"/>
    <w:rsid w:val="00D027E3"/>
    <w:rsid w:val="00D035FA"/>
    <w:rsid w:val="00D03E56"/>
    <w:rsid w:val="00D04793"/>
    <w:rsid w:val="00D049A0"/>
    <w:rsid w:val="00D07F0D"/>
    <w:rsid w:val="00D11533"/>
    <w:rsid w:val="00D11F5B"/>
    <w:rsid w:val="00D12E08"/>
    <w:rsid w:val="00D14D6E"/>
    <w:rsid w:val="00D15398"/>
    <w:rsid w:val="00D1585E"/>
    <w:rsid w:val="00D15EDB"/>
    <w:rsid w:val="00D16EAC"/>
    <w:rsid w:val="00D17DCA"/>
    <w:rsid w:val="00D21482"/>
    <w:rsid w:val="00D217A4"/>
    <w:rsid w:val="00D236C3"/>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678AA"/>
    <w:rsid w:val="00D7015C"/>
    <w:rsid w:val="00D70B6F"/>
    <w:rsid w:val="00D71102"/>
    <w:rsid w:val="00D71585"/>
    <w:rsid w:val="00D72B26"/>
    <w:rsid w:val="00D7492A"/>
    <w:rsid w:val="00D75214"/>
    <w:rsid w:val="00D75922"/>
    <w:rsid w:val="00D7664C"/>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63C9"/>
    <w:rsid w:val="00DA6B83"/>
    <w:rsid w:val="00DA6E68"/>
    <w:rsid w:val="00DB19E6"/>
    <w:rsid w:val="00DB25BC"/>
    <w:rsid w:val="00DB2606"/>
    <w:rsid w:val="00DB26C3"/>
    <w:rsid w:val="00DB5812"/>
    <w:rsid w:val="00DB5868"/>
    <w:rsid w:val="00DB63D1"/>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986"/>
    <w:rsid w:val="00DD4EA2"/>
    <w:rsid w:val="00DD625F"/>
    <w:rsid w:val="00DD65CC"/>
    <w:rsid w:val="00DD6C50"/>
    <w:rsid w:val="00DD747F"/>
    <w:rsid w:val="00DE015D"/>
    <w:rsid w:val="00DE03DC"/>
    <w:rsid w:val="00DE0BC1"/>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DF5DC0"/>
    <w:rsid w:val="00E00BFD"/>
    <w:rsid w:val="00E01862"/>
    <w:rsid w:val="00E0197E"/>
    <w:rsid w:val="00E020A1"/>
    <w:rsid w:val="00E023C9"/>
    <w:rsid w:val="00E02A38"/>
    <w:rsid w:val="00E02A66"/>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861"/>
    <w:rsid w:val="00E209C5"/>
    <w:rsid w:val="00E20B6F"/>
    <w:rsid w:val="00E21052"/>
    <w:rsid w:val="00E21313"/>
    <w:rsid w:val="00E2306B"/>
    <w:rsid w:val="00E24F10"/>
    <w:rsid w:val="00E2538E"/>
    <w:rsid w:val="00E26DEB"/>
    <w:rsid w:val="00E30119"/>
    <w:rsid w:val="00E3149E"/>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36B"/>
    <w:rsid w:val="00E47425"/>
    <w:rsid w:val="00E50233"/>
    <w:rsid w:val="00E52878"/>
    <w:rsid w:val="00E5288E"/>
    <w:rsid w:val="00E52A5F"/>
    <w:rsid w:val="00E53A19"/>
    <w:rsid w:val="00E5452C"/>
    <w:rsid w:val="00E54E16"/>
    <w:rsid w:val="00E54F16"/>
    <w:rsid w:val="00E5532F"/>
    <w:rsid w:val="00E5596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7D5"/>
    <w:rsid w:val="00E74EB3"/>
    <w:rsid w:val="00E75D14"/>
    <w:rsid w:val="00E77A08"/>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D22"/>
    <w:rsid w:val="00E96435"/>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57EC"/>
    <w:rsid w:val="00EB5BD5"/>
    <w:rsid w:val="00EB648C"/>
    <w:rsid w:val="00EC0103"/>
    <w:rsid w:val="00EC088B"/>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6C5"/>
    <w:rsid w:val="00F2496F"/>
    <w:rsid w:val="00F252AC"/>
    <w:rsid w:val="00F25D1F"/>
    <w:rsid w:val="00F25EC1"/>
    <w:rsid w:val="00F26104"/>
    <w:rsid w:val="00F26185"/>
    <w:rsid w:val="00F26DC3"/>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60F"/>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00F85"/>
    <w:pPr>
      <w:tabs>
        <w:tab w:val="left" w:pos="284"/>
        <w:tab w:val="right" w:leader="dot" w:pos="882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0848001">
      <w:bodyDiv w:val="1"/>
      <w:marLeft w:val="0"/>
      <w:marRight w:val="0"/>
      <w:marTop w:val="0"/>
      <w:marBottom w:val="0"/>
      <w:divBdr>
        <w:top w:val="none" w:sz="0" w:space="0" w:color="auto"/>
        <w:left w:val="none" w:sz="0" w:space="0" w:color="auto"/>
        <w:bottom w:val="none" w:sz="0" w:space="0" w:color="auto"/>
        <w:right w:val="none" w:sz="0" w:space="0" w:color="auto"/>
      </w:divBdr>
      <w:divsChild>
        <w:div w:id="269896143">
          <w:marLeft w:val="0"/>
          <w:marRight w:val="0"/>
          <w:marTop w:val="0"/>
          <w:marBottom w:val="0"/>
          <w:divBdr>
            <w:top w:val="none" w:sz="0" w:space="0" w:color="auto"/>
            <w:left w:val="none" w:sz="0" w:space="0" w:color="auto"/>
            <w:bottom w:val="none" w:sz="0" w:space="0" w:color="auto"/>
            <w:right w:val="none" w:sz="0" w:space="0" w:color="auto"/>
          </w:divBdr>
        </w:div>
      </w:divsChild>
    </w:div>
    <w:div w:id="185075031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229">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43107700">
      <w:bodyDiv w:val="1"/>
      <w:marLeft w:val="0"/>
      <w:marRight w:val="0"/>
      <w:marTop w:val="0"/>
      <w:marBottom w:val="0"/>
      <w:divBdr>
        <w:top w:val="none" w:sz="0" w:space="0" w:color="auto"/>
        <w:left w:val="none" w:sz="0" w:space="0" w:color="auto"/>
        <w:bottom w:val="none" w:sz="0" w:space="0" w:color="auto"/>
        <w:right w:val="none" w:sz="0" w:space="0" w:color="auto"/>
      </w:divBdr>
      <w:divsChild>
        <w:div w:id="1135879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446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B7A4-F464-467E-999A-490070AA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5573</Words>
  <Characters>30655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Windows User</cp:lastModifiedBy>
  <cp:revision>2</cp:revision>
  <cp:lastPrinted>2021-10-06T19:46:00Z</cp:lastPrinted>
  <dcterms:created xsi:type="dcterms:W3CDTF">2021-12-02T23:16:00Z</dcterms:created>
  <dcterms:modified xsi:type="dcterms:W3CDTF">2021-12-02T23:16:00Z</dcterms:modified>
</cp:coreProperties>
</file>