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body>
    <w:p w:rsidRPr="00232BF5" w:rsidR="00994396" w:rsidP="00AB4D0E" w:rsidRDefault="00994396" w14:paraId="4245DCA3" w14:textId="15B50CFC">
      <w:pPr>
        <w:spacing w:line="360" w:lineRule="auto"/>
        <w:jc w:val="both"/>
        <w:rPr>
          <w:rFonts w:ascii="Palatino Linotype" w:hAnsi="Palatino Linotype" w:cs="Tahoma"/>
          <w:sz w:val="22"/>
          <w:szCs w:val="22"/>
        </w:rPr>
      </w:pPr>
      <w:r w:rsidRPr="00232BF5">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sidR="00FA103D">
        <w:rPr>
          <w:rFonts w:ascii="Palatino Linotype" w:hAnsi="Palatino Linotype" w:cs="Tahoma"/>
          <w:bCs/>
          <w:sz w:val="22"/>
          <w:szCs w:val="22"/>
        </w:rPr>
        <w:t>veintiocho</w:t>
      </w:r>
      <w:r w:rsidR="009C12F9">
        <w:rPr>
          <w:rFonts w:ascii="Palatino Linotype" w:hAnsi="Palatino Linotype" w:cs="Tahoma"/>
          <w:bCs/>
          <w:sz w:val="22"/>
          <w:szCs w:val="22"/>
        </w:rPr>
        <w:t xml:space="preserve"> de abril de dos mil veint</w:t>
      </w:r>
      <w:r w:rsidR="003370AE">
        <w:rPr>
          <w:rFonts w:ascii="Palatino Linotype" w:hAnsi="Palatino Linotype" w:cs="Tahoma"/>
          <w:bCs/>
          <w:sz w:val="22"/>
          <w:szCs w:val="22"/>
        </w:rPr>
        <w:t>i</w:t>
      </w:r>
      <w:r w:rsidR="009C12F9">
        <w:rPr>
          <w:rFonts w:ascii="Palatino Linotype" w:hAnsi="Palatino Linotype" w:cs="Tahoma"/>
          <w:bCs/>
          <w:sz w:val="22"/>
          <w:szCs w:val="22"/>
        </w:rPr>
        <w:t>uno</w:t>
      </w:r>
      <w:r w:rsidRPr="00232BF5">
        <w:rPr>
          <w:rFonts w:ascii="Palatino Linotype" w:hAnsi="Palatino Linotype" w:cs="Tahoma"/>
          <w:bCs/>
          <w:sz w:val="22"/>
          <w:szCs w:val="22"/>
        </w:rPr>
        <w:t>.</w:t>
      </w:r>
    </w:p>
    <w:p w:rsidRPr="00232BF5" w:rsidR="00B31222" w:rsidP="00A920AD" w:rsidRDefault="00B31222" w14:paraId="0D2E2891" w14:textId="77777777">
      <w:pPr>
        <w:spacing w:line="360" w:lineRule="auto"/>
        <w:jc w:val="center"/>
        <w:rPr>
          <w:rFonts w:ascii="Palatino Linotype" w:hAnsi="Palatino Linotype" w:cs="Tahoma"/>
          <w:bCs/>
          <w:sz w:val="22"/>
          <w:szCs w:val="22"/>
        </w:rPr>
      </w:pPr>
    </w:p>
    <w:p w:rsidRPr="00232BF5" w:rsidR="00B31222" w:rsidP="14C2637A" w:rsidRDefault="00994396" w14:paraId="3ED703DD" w14:textId="49C21B39">
      <w:pPr>
        <w:spacing w:line="360" w:lineRule="auto"/>
        <w:jc w:val="both"/>
        <w:rPr>
          <w:rFonts w:ascii="Palatino Linotype" w:hAnsi="Palatino Linotype" w:cs="Tahoma"/>
          <w:sz w:val="22"/>
          <w:szCs w:val="22"/>
        </w:rPr>
      </w:pPr>
      <w:r w:rsidRPr="14C2637A" w:rsidR="14C2637A">
        <w:rPr>
          <w:rFonts w:ascii="Palatino Linotype" w:hAnsi="Palatino Linotype" w:cs="Tahoma"/>
          <w:b w:val="1"/>
          <w:bCs w:val="1"/>
          <w:color w:val="0D0D0D" w:themeColor="text1" w:themeTint="F2" w:themeShade="FF"/>
          <w:sz w:val="22"/>
          <w:szCs w:val="22"/>
        </w:rPr>
        <w:t xml:space="preserve">VISTO </w:t>
      </w:r>
      <w:r w:rsidRPr="14C2637A" w:rsidR="14C2637A">
        <w:rPr>
          <w:rFonts w:ascii="Palatino Linotype" w:hAnsi="Palatino Linotype" w:cs="Tahoma"/>
          <w:color w:val="0D0D0D" w:themeColor="text1" w:themeTint="F2" w:themeShade="FF"/>
          <w:sz w:val="22"/>
          <w:szCs w:val="22"/>
        </w:rPr>
        <w:t xml:space="preserve">el expediente conformado con motivo del Recurso de Revisión 00471/INFOEM/IP/RR/2021, interpuesto por </w:t>
      </w:r>
      <w:r w:rsidRPr="14C2637A" w:rsidR="14C2637A">
        <w:rPr>
          <w:rFonts w:ascii="Palatino Linotype" w:hAnsi="Palatino Linotype" w:cs="Tahoma"/>
          <w:color w:val="auto"/>
          <w:sz w:val="22"/>
          <w:szCs w:val="22"/>
          <w:highlight w:val="black"/>
        </w:rPr>
        <w:t>XXXXXXXXXXXXXXXXXXXX</w:t>
      </w:r>
      <w:r w:rsidRPr="14C2637A" w:rsidR="14C2637A">
        <w:rPr>
          <w:rFonts w:ascii="Palatino Linotype" w:hAnsi="Palatino Linotype" w:cs="Tahoma"/>
          <w:color w:val="0D0D0D" w:themeColor="text1" w:themeTint="F2" w:themeShade="FF"/>
          <w:sz w:val="22"/>
          <w:szCs w:val="22"/>
        </w:rPr>
        <w:t>, en lo sucesivo, la Recurrente o Particular, en contra de la respuesta del Sujeto Obligado, Ayuntamiento de Atenco, a la solicitud de acceso a la información pública 00008/ATENCO/IP/2021, se emite la presente Resolución, con base en los Antecedentes y C</w:t>
      </w:r>
      <w:r w:rsidRPr="14C2637A" w:rsidR="14C2637A">
        <w:rPr>
          <w:rFonts w:ascii="Palatino Linotype" w:hAnsi="Palatino Linotype" w:cs="Tahoma"/>
          <w:sz w:val="22"/>
          <w:szCs w:val="22"/>
        </w:rPr>
        <w:t>onsiderandos que a continuación se exponen:</w:t>
      </w:r>
    </w:p>
    <w:p w:rsidRPr="00232BF5" w:rsidR="00735915" w:rsidP="00AB4D0E" w:rsidRDefault="00735915" w14:paraId="59BC102C" w14:textId="77777777">
      <w:pPr>
        <w:spacing w:line="360" w:lineRule="auto"/>
        <w:rPr>
          <w:rFonts w:ascii="Palatino Linotype" w:hAnsi="Palatino Linotype" w:cs="Tahoma"/>
          <w:sz w:val="22"/>
          <w:szCs w:val="22"/>
        </w:rPr>
      </w:pPr>
    </w:p>
    <w:p w:rsidRPr="00232BF5" w:rsidR="00B31222" w:rsidP="00AB4D0E" w:rsidRDefault="00B31222" w14:paraId="1EC54E7D" w14:textId="77777777">
      <w:pPr>
        <w:tabs>
          <w:tab w:val="center" w:pos="4522"/>
          <w:tab w:val="left" w:pos="7245"/>
        </w:tabs>
        <w:spacing w:line="360" w:lineRule="auto"/>
        <w:jc w:val="center"/>
        <w:rPr>
          <w:rFonts w:ascii="Palatino Linotype" w:hAnsi="Palatino Linotype" w:cs="Tahoma"/>
          <w:b/>
          <w:sz w:val="22"/>
          <w:szCs w:val="22"/>
        </w:rPr>
      </w:pPr>
      <w:r w:rsidRPr="00232BF5">
        <w:rPr>
          <w:rFonts w:ascii="Palatino Linotype" w:hAnsi="Palatino Linotype" w:cs="Tahoma"/>
          <w:b/>
          <w:sz w:val="22"/>
          <w:szCs w:val="22"/>
        </w:rPr>
        <w:t>ANTECEDENTES:</w:t>
      </w:r>
    </w:p>
    <w:p w:rsidRPr="00232BF5" w:rsidR="00B31222" w:rsidP="00AB4D0E" w:rsidRDefault="00B31222" w14:paraId="1260D779" w14:textId="77777777">
      <w:pPr>
        <w:pStyle w:val="Prrafodelista"/>
        <w:tabs>
          <w:tab w:val="left" w:pos="567"/>
        </w:tabs>
        <w:spacing w:line="360" w:lineRule="auto"/>
        <w:ind w:left="0"/>
        <w:contextualSpacing w:val="0"/>
        <w:jc w:val="both"/>
        <w:rPr>
          <w:rFonts w:ascii="Palatino Linotype" w:hAnsi="Palatino Linotype" w:cs="Tahoma"/>
          <w:szCs w:val="22"/>
        </w:rPr>
      </w:pPr>
    </w:p>
    <w:p w:rsidRPr="00232BF5" w:rsidR="00DC1594" w:rsidP="00AB4D0E" w:rsidRDefault="00B31222" w14:paraId="2836EA11" w14:textId="65653047">
      <w:pPr>
        <w:pStyle w:val="Prrafodelista"/>
        <w:tabs>
          <w:tab w:val="left" w:pos="567"/>
        </w:tabs>
        <w:spacing w:line="360" w:lineRule="auto"/>
        <w:ind w:left="0"/>
        <w:contextualSpacing w:val="0"/>
        <w:jc w:val="both"/>
        <w:rPr>
          <w:rFonts w:ascii="Palatino Linotype" w:hAnsi="Palatino Linotype" w:cs="Tahoma"/>
          <w:b/>
          <w:szCs w:val="22"/>
        </w:rPr>
      </w:pPr>
      <w:r w:rsidRPr="00232BF5">
        <w:rPr>
          <w:rFonts w:ascii="Palatino Linotype" w:hAnsi="Palatino Linotype" w:cs="Tahoma"/>
          <w:b/>
          <w:szCs w:val="22"/>
        </w:rPr>
        <w:t xml:space="preserve">I. Presentación de </w:t>
      </w:r>
      <w:r w:rsidRPr="00232BF5" w:rsidR="00C5689A">
        <w:rPr>
          <w:rFonts w:ascii="Palatino Linotype" w:hAnsi="Palatino Linotype" w:cs="Tahoma"/>
          <w:b/>
          <w:szCs w:val="22"/>
        </w:rPr>
        <w:t>la solicitud</w:t>
      </w:r>
      <w:r w:rsidRPr="00232BF5">
        <w:rPr>
          <w:rFonts w:ascii="Palatino Linotype" w:hAnsi="Palatino Linotype" w:cs="Tahoma"/>
          <w:b/>
          <w:szCs w:val="22"/>
        </w:rPr>
        <w:t xml:space="preserve"> de información. </w:t>
      </w:r>
    </w:p>
    <w:p w:rsidRPr="00232BF5" w:rsidR="00DC1594" w:rsidP="00AB4D0E" w:rsidRDefault="00DC1594" w14:paraId="5DBE4EFD" w14:textId="77777777">
      <w:pPr>
        <w:pStyle w:val="Prrafodelista"/>
        <w:tabs>
          <w:tab w:val="left" w:pos="567"/>
        </w:tabs>
        <w:spacing w:line="360" w:lineRule="auto"/>
        <w:ind w:left="0"/>
        <w:contextualSpacing w:val="0"/>
        <w:jc w:val="both"/>
        <w:rPr>
          <w:rFonts w:ascii="Palatino Linotype" w:hAnsi="Palatino Linotype" w:cs="Tahoma"/>
          <w:szCs w:val="22"/>
        </w:rPr>
      </w:pPr>
    </w:p>
    <w:p w:rsidRPr="00232BF5" w:rsidR="00A707F7" w:rsidP="00A707F7" w:rsidRDefault="00A707F7" w14:paraId="465B915E" w14:textId="39C94789">
      <w:pPr>
        <w:pStyle w:val="Prrafodelista"/>
        <w:tabs>
          <w:tab w:val="left" w:pos="567"/>
        </w:tabs>
        <w:spacing w:line="360" w:lineRule="auto"/>
        <w:ind w:left="0"/>
        <w:contextualSpacing w:val="0"/>
        <w:jc w:val="both"/>
        <w:rPr>
          <w:rFonts w:ascii="Palatino Linotype" w:hAnsi="Palatino Linotype" w:cs="Tahoma"/>
          <w:szCs w:val="22"/>
        </w:rPr>
      </w:pPr>
      <w:r w:rsidRPr="00232BF5">
        <w:rPr>
          <w:rFonts w:ascii="Palatino Linotype" w:hAnsi="Palatino Linotype" w:cs="Tahoma"/>
          <w:szCs w:val="22"/>
        </w:rPr>
        <w:t xml:space="preserve">Con fecha </w:t>
      </w:r>
      <w:r w:rsidR="00FA103D">
        <w:rPr>
          <w:rFonts w:ascii="Palatino Linotype" w:hAnsi="Palatino Linotype" w:cs="Tahoma"/>
          <w:szCs w:val="22"/>
        </w:rPr>
        <w:t>veintisiete de enero de dos mil veintiuno</w:t>
      </w:r>
      <w:r w:rsidRPr="00232BF5">
        <w:rPr>
          <w:rFonts w:ascii="Palatino Linotype" w:hAnsi="Palatino Linotype" w:cs="Tahoma"/>
          <w:szCs w:val="22"/>
        </w:rPr>
        <w:t xml:space="preserve">, </w:t>
      </w:r>
      <w:r w:rsidR="00FA103D">
        <w:rPr>
          <w:rFonts w:ascii="Palatino Linotype" w:hAnsi="Palatino Linotype" w:cs="Tahoma"/>
          <w:szCs w:val="22"/>
        </w:rPr>
        <w:t>el</w:t>
      </w:r>
      <w:r w:rsidRPr="00232BF5">
        <w:rPr>
          <w:rFonts w:ascii="Palatino Linotype" w:hAnsi="Palatino Linotype" w:cs="Tahoma"/>
          <w:szCs w:val="22"/>
        </w:rPr>
        <w:t xml:space="preserve"> Particular presentó una solicitud de acceso a la información pública, </w:t>
      </w:r>
      <w:r w:rsidRPr="00232BF5" w:rsidR="002E0130">
        <w:rPr>
          <w:rFonts w:ascii="Palatino Linotype" w:hAnsi="Palatino Linotype" w:cs="Tahoma"/>
          <w:szCs w:val="22"/>
        </w:rPr>
        <w:t xml:space="preserve">a través </w:t>
      </w:r>
      <w:r w:rsidR="00FA103D">
        <w:rPr>
          <w:rFonts w:ascii="Palatino Linotype" w:hAnsi="Palatino Linotype" w:cs="Tahoma"/>
          <w:szCs w:val="22"/>
        </w:rPr>
        <w:t>del Sistema de Acceso a la Información Mexiquense (SAIMEX)</w:t>
      </w:r>
      <w:r w:rsidRPr="00232BF5">
        <w:rPr>
          <w:rFonts w:ascii="Palatino Linotype" w:hAnsi="Palatino Linotype" w:cs="Tahoma"/>
          <w:szCs w:val="22"/>
        </w:rPr>
        <w:t xml:space="preserve">, ante el Ayuntamiento de </w:t>
      </w:r>
      <w:r w:rsidR="00FA103D">
        <w:rPr>
          <w:rFonts w:ascii="Palatino Linotype" w:hAnsi="Palatino Linotype" w:cs="Tahoma"/>
          <w:szCs w:val="22"/>
        </w:rPr>
        <w:t>Atenco</w:t>
      </w:r>
      <w:r w:rsidRPr="00232BF5">
        <w:rPr>
          <w:rFonts w:ascii="Palatino Linotype" w:hAnsi="Palatino Linotype" w:cs="Tahoma"/>
          <w:szCs w:val="22"/>
        </w:rPr>
        <w:t>, en donde requirió lo siguiente:</w:t>
      </w:r>
    </w:p>
    <w:p w:rsidRPr="00232BF5" w:rsidR="00A707F7" w:rsidP="00A707F7" w:rsidRDefault="00A707F7" w14:paraId="728DC233" w14:textId="77777777">
      <w:pPr>
        <w:tabs>
          <w:tab w:val="left" w:pos="4667"/>
        </w:tabs>
        <w:spacing w:line="360" w:lineRule="auto"/>
        <w:ind w:left="567" w:right="567"/>
        <w:jc w:val="both"/>
        <w:rPr>
          <w:rFonts w:ascii="Palatino Linotype" w:hAnsi="Palatino Linotype" w:cs="Tahoma"/>
          <w:b/>
          <w:bCs/>
          <w:i/>
        </w:rPr>
      </w:pPr>
      <w:r w:rsidRPr="00232BF5">
        <w:rPr>
          <w:rFonts w:ascii="Palatino Linotype" w:hAnsi="Palatino Linotype" w:cs="Tahoma"/>
          <w:b/>
          <w:bCs/>
          <w:i/>
        </w:rPr>
        <w:t xml:space="preserve"> </w:t>
      </w:r>
    </w:p>
    <w:p w:rsidRPr="00232BF5" w:rsidR="00D01F75" w:rsidP="00A707F7" w:rsidRDefault="00D01F75" w14:paraId="09E3BFF5" w14:textId="7728C801">
      <w:pPr>
        <w:tabs>
          <w:tab w:val="left" w:pos="4667"/>
        </w:tabs>
        <w:spacing w:line="360" w:lineRule="auto"/>
        <w:ind w:left="567" w:right="567"/>
        <w:jc w:val="both"/>
        <w:rPr>
          <w:rFonts w:ascii="Palatino Linotype" w:hAnsi="Palatino Linotype" w:cs="Tahoma"/>
          <w:b/>
          <w:bCs/>
          <w:i/>
        </w:rPr>
      </w:pPr>
      <w:r w:rsidRPr="00232BF5">
        <w:rPr>
          <w:rFonts w:ascii="Palatino Linotype" w:hAnsi="Palatino Linotype" w:cs="Tahoma"/>
          <w:b/>
          <w:bCs/>
          <w:i/>
        </w:rPr>
        <w:t>“DESCRIPCIÓN CLARA Y PRECISA DE LA INFORMACIÓN SOLICITADA</w:t>
      </w:r>
    </w:p>
    <w:p w:rsidRPr="00232BF5" w:rsidR="00D01F75" w:rsidP="00AB4D0E" w:rsidRDefault="00FA103D" w14:paraId="0147D8B9" w14:textId="61ACEEB8">
      <w:pPr>
        <w:tabs>
          <w:tab w:val="left" w:pos="4667"/>
        </w:tabs>
        <w:spacing w:line="360" w:lineRule="auto"/>
        <w:ind w:left="567" w:right="567"/>
        <w:jc w:val="both"/>
        <w:rPr>
          <w:rFonts w:ascii="Palatino Linotype" w:hAnsi="Palatino Linotype" w:cs="Tahoma"/>
          <w:bCs/>
          <w:i/>
        </w:rPr>
      </w:pPr>
      <w:r w:rsidRPr="00FA103D">
        <w:rPr>
          <w:rFonts w:ascii="Palatino Linotype" w:hAnsi="Palatino Linotype" w:cs="Tahoma"/>
          <w:bCs/>
          <w:i/>
        </w:rPr>
        <w:t xml:space="preserve">Se me informe de manera detallada ¿Cuántos juicios laborales se han iniciado en la actual administración municipal 2019-2021 y en que fechas ha tenido el ayuntamiento conocimiento de dichos juicios? ¿Cuántos juicios laborales se han resuelto en la presente administración municipal 2019-2021 y cuanto le ha costado al ayuntamiento individualmente? ¿Cuáles son los laudos que se han emitido en los juicios laborales que se han iniciado en la actual administración municipal 2019-2021? Me sea entregada una copia de la relación detallada del contingente económico de litigios laborales en contra del Ayuntamiento que fue entregada por el presidente municipal al cabildo de forma mensual. Me sea entregada una copia de los programas y acciones para la prevención, </w:t>
      </w:r>
      <w:r w:rsidRPr="00FA103D">
        <w:rPr>
          <w:rFonts w:ascii="Palatino Linotype" w:hAnsi="Palatino Linotype" w:cs="Tahoma"/>
          <w:bCs/>
          <w:i/>
        </w:rPr>
        <w:lastRenderedPageBreak/>
        <w:t>atención y en su caso, el pago de las responsabilidades económicas de los Ayuntamientos de los conflictos laborales en esta administración. Me sea entregada la información que respalde la contestación a la presente solicitud de información.</w:t>
      </w:r>
      <w:r w:rsidRPr="00232BF5" w:rsidR="00D01F75">
        <w:rPr>
          <w:rFonts w:ascii="Palatino Linotype" w:hAnsi="Palatino Linotype" w:cs="Tahoma"/>
          <w:bCs/>
          <w:i/>
        </w:rPr>
        <w:t>” (Sic.)</w:t>
      </w:r>
    </w:p>
    <w:p w:rsidRPr="00232BF5" w:rsidR="00FE42E4" w:rsidP="00AB4D0E" w:rsidRDefault="00FE42E4" w14:paraId="23E50F13" w14:textId="77777777">
      <w:pPr>
        <w:tabs>
          <w:tab w:val="left" w:pos="4667"/>
        </w:tabs>
        <w:spacing w:line="360" w:lineRule="auto"/>
        <w:ind w:left="567" w:right="567"/>
        <w:jc w:val="both"/>
        <w:rPr>
          <w:rFonts w:ascii="Palatino Linotype" w:hAnsi="Palatino Linotype" w:cs="Tahoma"/>
          <w:bCs/>
          <w:i/>
        </w:rPr>
      </w:pPr>
    </w:p>
    <w:p w:rsidRPr="00632B1A" w:rsidR="002E0130" w:rsidP="002E0130" w:rsidRDefault="002E0130" w14:paraId="5307D82E" w14:textId="77777777">
      <w:pPr>
        <w:tabs>
          <w:tab w:val="left" w:pos="4667"/>
        </w:tabs>
        <w:spacing w:line="360" w:lineRule="auto"/>
        <w:ind w:left="567" w:right="567"/>
        <w:jc w:val="both"/>
        <w:rPr>
          <w:rFonts w:ascii="Palatino Linotype" w:hAnsi="Palatino Linotype" w:cs="Tahoma"/>
          <w:b/>
          <w:bCs/>
          <w:i/>
          <w:iCs/>
        </w:rPr>
      </w:pPr>
      <w:r w:rsidRPr="00632B1A">
        <w:rPr>
          <w:rFonts w:ascii="Palatino Linotype" w:hAnsi="Palatino Linotype" w:cs="Tahoma"/>
          <w:b/>
          <w:bCs/>
          <w:i/>
          <w:iCs/>
        </w:rPr>
        <w:t>“MODALIDAD DE ENTREGA</w:t>
      </w:r>
    </w:p>
    <w:p w:rsidRPr="00232BF5" w:rsidR="002E0130" w:rsidP="002E0130" w:rsidRDefault="00FA103D" w14:paraId="09549E77" w14:textId="37E775E1">
      <w:pPr>
        <w:spacing w:line="360" w:lineRule="auto"/>
        <w:ind w:left="567" w:right="567"/>
        <w:jc w:val="both"/>
        <w:rPr>
          <w:rFonts w:ascii="Palatino Linotype" w:hAnsi="Palatino Linotype" w:cs="Tahoma"/>
          <w:bCs/>
          <w:i/>
          <w:szCs w:val="22"/>
        </w:rPr>
      </w:pPr>
      <w:r w:rsidRPr="00FA103D">
        <w:rPr>
          <w:rFonts w:ascii="Palatino Linotype" w:hAnsi="Palatino Linotype" w:cs="Tahoma"/>
          <w:bCs/>
          <w:i/>
          <w:szCs w:val="22"/>
        </w:rPr>
        <w:t xml:space="preserve">Copias </w:t>
      </w:r>
      <w:proofErr w:type="gramStart"/>
      <w:r w:rsidRPr="00FA103D">
        <w:rPr>
          <w:rFonts w:ascii="Palatino Linotype" w:hAnsi="Palatino Linotype" w:cs="Tahoma"/>
          <w:bCs/>
          <w:i/>
          <w:szCs w:val="22"/>
        </w:rPr>
        <w:t>Simples(</w:t>
      </w:r>
      <w:proofErr w:type="gramEnd"/>
      <w:r w:rsidRPr="00FA103D">
        <w:rPr>
          <w:rFonts w:ascii="Palatino Linotype" w:hAnsi="Palatino Linotype" w:cs="Tahoma"/>
          <w:bCs/>
          <w:i/>
          <w:szCs w:val="22"/>
        </w:rPr>
        <w:t>con costo)</w:t>
      </w:r>
      <w:r w:rsidRPr="00232BF5" w:rsidR="002E0130">
        <w:rPr>
          <w:rFonts w:ascii="Palatino Linotype" w:hAnsi="Palatino Linotype" w:cs="Tahoma"/>
          <w:bCs/>
          <w:i/>
          <w:szCs w:val="22"/>
        </w:rPr>
        <w:t>”</w:t>
      </w:r>
    </w:p>
    <w:p w:rsidRPr="00232BF5" w:rsidR="002E0130" w:rsidP="002E0130" w:rsidRDefault="002E0130" w14:paraId="0E4FE5F1" w14:textId="77777777">
      <w:pPr>
        <w:spacing w:line="360" w:lineRule="auto"/>
        <w:ind w:left="567" w:right="567"/>
        <w:jc w:val="both"/>
        <w:rPr>
          <w:rFonts w:ascii="Palatino Linotype" w:hAnsi="Palatino Linotype" w:cs="Tahoma"/>
          <w:bCs/>
          <w:i/>
          <w:sz w:val="22"/>
          <w:szCs w:val="22"/>
        </w:rPr>
      </w:pPr>
    </w:p>
    <w:p w:rsidRPr="00232BF5" w:rsidR="00AA5A86" w:rsidP="00AB4D0E" w:rsidRDefault="006C1B1D" w14:paraId="0056011E" w14:textId="7E46D9B4">
      <w:pPr>
        <w:pStyle w:val="Prrafodelista"/>
        <w:tabs>
          <w:tab w:val="left" w:pos="567"/>
        </w:tabs>
        <w:spacing w:line="360" w:lineRule="auto"/>
        <w:ind w:left="0"/>
        <w:contextualSpacing w:val="0"/>
        <w:jc w:val="both"/>
        <w:rPr>
          <w:rFonts w:ascii="Palatino Linotype" w:hAnsi="Palatino Linotype" w:cs="Tahoma"/>
          <w:b/>
          <w:szCs w:val="22"/>
        </w:rPr>
      </w:pPr>
      <w:r w:rsidRPr="00232BF5">
        <w:rPr>
          <w:rFonts w:ascii="Palatino Linotype" w:hAnsi="Palatino Linotype" w:cs="Tahoma"/>
          <w:b/>
          <w:szCs w:val="22"/>
        </w:rPr>
        <w:t>II</w:t>
      </w:r>
      <w:r w:rsidRPr="00232BF5" w:rsidR="00C55151">
        <w:rPr>
          <w:rFonts w:ascii="Palatino Linotype" w:hAnsi="Palatino Linotype" w:cs="Tahoma"/>
          <w:b/>
          <w:szCs w:val="22"/>
        </w:rPr>
        <w:t>.</w:t>
      </w:r>
      <w:r w:rsidRPr="00232BF5" w:rsidR="00D34402">
        <w:rPr>
          <w:rFonts w:ascii="Palatino Linotype" w:hAnsi="Palatino Linotype" w:cs="Tahoma"/>
          <w:b/>
          <w:szCs w:val="22"/>
        </w:rPr>
        <w:t xml:space="preserve"> </w:t>
      </w:r>
      <w:r w:rsidRPr="00232BF5" w:rsidR="00AA5A86">
        <w:rPr>
          <w:rFonts w:ascii="Palatino Linotype" w:hAnsi="Palatino Linotype" w:cs="Tahoma"/>
          <w:b/>
          <w:szCs w:val="22"/>
        </w:rPr>
        <w:t>Respuesta del Sujeto Obligado.</w:t>
      </w:r>
    </w:p>
    <w:p w:rsidRPr="00232BF5" w:rsidR="00E92E54" w:rsidP="00AB4D0E" w:rsidRDefault="00E92E54" w14:paraId="0E42A25D" w14:textId="77777777">
      <w:pPr>
        <w:pStyle w:val="Prrafodelista"/>
        <w:tabs>
          <w:tab w:val="left" w:pos="567"/>
        </w:tabs>
        <w:spacing w:line="360" w:lineRule="auto"/>
        <w:ind w:left="0"/>
        <w:contextualSpacing w:val="0"/>
        <w:jc w:val="both"/>
        <w:rPr>
          <w:rFonts w:ascii="Palatino Linotype" w:hAnsi="Palatino Linotype" w:cs="Tahoma"/>
          <w:b/>
          <w:szCs w:val="22"/>
        </w:rPr>
      </w:pPr>
    </w:p>
    <w:p w:rsidRPr="00232BF5" w:rsidR="005A6996" w:rsidP="00AB4D0E" w:rsidRDefault="00E43A0F" w14:paraId="20047E2A" w14:textId="1D7F904C">
      <w:pPr>
        <w:autoSpaceDE w:val="0"/>
        <w:autoSpaceDN w:val="0"/>
        <w:adjustRightInd w:val="0"/>
        <w:spacing w:line="360" w:lineRule="auto"/>
        <w:jc w:val="both"/>
        <w:rPr>
          <w:rFonts w:ascii="Palatino Linotype" w:hAnsi="Palatino Linotype" w:cs="Tahoma"/>
          <w:sz w:val="22"/>
          <w:szCs w:val="22"/>
        </w:rPr>
      </w:pPr>
      <w:r w:rsidRPr="00232BF5">
        <w:rPr>
          <w:rFonts w:ascii="Palatino Linotype" w:hAnsi="Palatino Linotype" w:cs="Tahoma"/>
          <w:sz w:val="22"/>
          <w:szCs w:val="22"/>
        </w:rPr>
        <w:t xml:space="preserve">Con fecha </w:t>
      </w:r>
      <w:r w:rsidR="00FA103D">
        <w:rPr>
          <w:rFonts w:ascii="Palatino Linotype" w:hAnsi="Palatino Linotype" w:cs="Tahoma"/>
          <w:sz w:val="22"/>
          <w:szCs w:val="22"/>
        </w:rPr>
        <w:t>dieciséis de febrero de dos mil veintiuno</w:t>
      </w:r>
      <w:r w:rsidRPr="00232BF5">
        <w:rPr>
          <w:rFonts w:ascii="Palatino Linotype" w:hAnsi="Palatino Linotype" w:cs="Tahoma"/>
          <w:sz w:val="22"/>
          <w:szCs w:val="22"/>
        </w:rPr>
        <w:t xml:space="preserve">, </w:t>
      </w:r>
      <w:r w:rsidRPr="00232BF5" w:rsidR="00BC5B92">
        <w:rPr>
          <w:rFonts w:ascii="Palatino Linotype" w:hAnsi="Palatino Linotype" w:cs="Tahoma"/>
          <w:sz w:val="22"/>
          <w:szCs w:val="22"/>
        </w:rPr>
        <w:t>el</w:t>
      </w:r>
      <w:r w:rsidRPr="00232BF5" w:rsidR="004A6ECB">
        <w:rPr>
          <w:rFonts w:ascii="Palatino Linotype" w:hAnsi="Palatino Linotype" w:cs="Tahoma"/>
          <w:sz w:val="22"/>
          <w:szCs w:val="22"/>
        </w:rPr>
        <w:t xml:space="preserve"> </w:t>
      </w:r>
      <w:r w:rsidRPr="00232BF5" w:rsidR="00273D20">
        <w:rPr>
          <w:rFonts w:ascii="Palatino Linotype" w:hAnsi="Palatino Linotype" w:cs="Tahoma"/>
          <w:sz w:val="22"/>
          <w:szCs w:val="22"/>
        </w:rPr>
        <w:t xml:space="preserve">Ayuntamiento de </w:t>
      </w:r>
      <w:r w:rsidR="00FA103D">
        <w:rPr>
          <w:rFonts w:ascii="Palatino Linotype" w:hAnsi="Palatino Linotype" w:cs="Tahoma"/>
          <w:sz w:val="22"/>
          <w:szCs w:val="22"/>
        </w:rPr>
        <w:t>Atenco</w:t>
      </w:r>
      <w:r w:rsidRPr="00232BF5">
        <w:rPr>
          <w:rFonts w:ascii="Palatino Linotype" w:hAnsi="Palatino Linotype" w:cs="Tahoma"/>
          <w:sz w:val="22"/>
          <w:szCs w:val="22"/>
        </w:rPr>
        <w:t xml:space="preserve"> notificó </w:t>
      </w:r>
      <w:r w:rsidR="00FA103D">
        <w:rPr>
          <w:rFonts w:ascii="Palatino Linotype" w:hAnsi="Palatino Linotype" w:cs="Tahoma"/>
          <w:sz w:val="22"/>
          <w:szCs w:val="22"/>
        </w:rPr>
        <w:t>al</w:t>
      </w:r>
      <w:r w:rsidRPr="00232BF5">
        <w:rPr>
          <w:rFonts w:ascii="Palatino Linotype" w:hAnsi="Palatino Linotype" w:cs="Tahoma"/>
          <w:sz w:val="22"/>
          <w:szCs w:val="22"/>
        </w:rPr>
        <w:t xml:space="preserve"> </w:t>
      </w:r>
      <w:r w:rsidRPr="00232BF5" w:rsidR="00D34402">
        <w:rPr>
          <w:rFonts w:ascii="Palatino Linotype" w:hAnsi="Palatino Linotype" w:cs="Tahoma"/>
          <w:sz w:val="22"/>
          <w:szCs w:val="22"/>
        </w:rPr>
        <w:t>Solicitante</w:t>
      </w:r>
      <w:r w:rsidRPr="00232BF5">
        <w:rPr>
          <w:rFonts w:ascii="Palatino Linotype" w:hAnsi="Palatino Linotype" w:cs="Tahoma"/>
          <w:sz w:val="22"/>
          <w:szCs w:val="22"/>
        </w:rPr>
        <w:t>, mediante el Sistema de Acceso a la Información Me</w:t>
      </w:r>
      <w:r w:rsidRPr="00232BF5" w:rsidR="003C5C01">
        <w:rPr>
          <w:rFonts w:ascii="Palatino Linotype" w:hAnsi="Palatino Linotype" w:cs="Tahoma"/>
          <w:sz w:val="22"/>
          <w:szCs w:val="22"/>
        </w:rPr>
        <w:t>xiquense (SAIME</w:t>
      </w:r>
      <w:r w:rsidRPr="00232BF5" w:rsidR="005A6996">
        <w:rPr>
          <w:rFonts w:ascii="Palatino Linotype" w:hAnsi="Palatino Linotype" w:cs="Tahoma"/>
          <w:sz w:val="22"/>
          <w:szCs w:val="22"/>
        </w:rPr>
        <w:t xml:space="preserve">X), la respuesta, a través del oficio </w:t>
      </w:r>
      <w:r w:rsidRPr="00232BF5" w:rsidR="002E0130">
        <w:rPr>
          <w:rFonts w:ascii="Palatino Linotype" w:hAnsi="Palatino Linotype" w:cs="Tahoma"/>
          <w:sz w:val="22"/>
          <w:szCs w:val="22"/>
        </w:rPr>
        <w:t>número</w:t>
      </w:r>
      <w:r w:rsidR="00B131CC">
        <w:rPr>
          <w:rFonts w:ascii="Palatino Linotype" w:hAnsi="Palatino Linotype" w:cs="Tahoma"/>
          <w:sz w:val="22"/>
          <w:szCs w:val="22"/>
        </w:rPr>
        <w:t xml:space="preserve"> </w:t>
      </w:r>
      <w:r w:rsidR="00FA103D">
        <w:rPr>
          <w:rFonts w:ascii="Palatino Linotype" w:hAnsi="Palatino Linotype" w:cs="Tahoma"/>
          <w:sz w:val="22"/>
          <w:szCs w:val="22"/>
        </w:rPr>
        <w:t>PMA/DJ/00-022/2021</w:t>
      </w:r>
      <w:r w:rsidRPr="00232BF5" w:rsidR="005A6996">
        <w:rPr>
          <w:rFonts w:ascii="Palatino Linotype" w:hAnsi="Palatino Linotype" w:cs="Tahoma"/>
          <w:sz w:val="22"/>
          <w:szCs w:val="22"/>
        </w:rPr>
        <w:t xml:space="preserve">, </w:t>
      </w:r>
      <w:r w:rsidR="00F8243E">
        <w:rPr>
          <w:rFonts w:ascii="Palatino Linotype" w:hAnsi="Palatino Linotype" w:cs="Tahoma"/>
          <w:sz w:val="22"/>
          <w:szCs w:val="22"/>
        </w:rPr>
        <w:t xml:space="preserve">del </w:t>
      </w:r>
      <w:r w:rsidR="00FA103D">
        <w:rPr>
          <w:rFonts w:ascii="Palatino Linotype" w:hAnsi="Palatino Linotype" w:cs="Tahoma"/>
          <w:sz w:val="22"/>
          <w:szCs w:val="22"/>
        </w:rPr>
        <w:t>nueve</w:t>
      </w:r>
      <w:r w:rsidR="00F8243E">
        <w:rPr>
          <w:rFonts w:ascii="Palatino Linotype" w:hAnsi="Palatino Linotype" w:cs="Tahoma"/>
          <w:sz w:val="22"/>
          <w:szCs w:val="22"/>
        </w:rPr>
        <w:t xml:space="preserve"> del mismo mes y año</w:t>
      </w:r>
      <w:r w:rsidRPr="00232BF5" w:rsidR="005A6996">
        <w:rPr>
          <w:rFonts w:ascii="Palatino Linotype" w:hAnsi="Palatino Linotype" w:cs="Tahoma"/>
          <w:sz w:val="22"/>
          <w:szCs w:val="22"/>
        </w:rPr>
        <w:t xml:space="preserve">, </w:t>
      </w:r>
      <w:r w:rsidRPr="00232BF5" w:rsidR="00083589">
        <w:rPr>
          <w:rFonts w:ascii="Palatino Linotype" w:hAnsi="Palatino Linotype" w:cs="Tahoma"/>
          <w:sz w:val="22"/>
          <w:szCs w:val="22"/>
        </w:rPr>
        <w:t xml:space="preserve">suscrito por el </w:t>
      </w:r>
      <w:r w:rsidR="00F8243E">
        <w:rPr>
          <w:rFonts w:ascii="Palatino Linotype" w:hAnsi="Palatino Linotype" w:cs="Tahoma"/>
          <w:sz w:val="22"/>
          <w:szCs w:val="22"/>
        </w:rPr>
        <w:t xml:space="preserve">Director </w:t>
      </w:r>
      <w:r w:rsidR="00FA103D">
        <w:rPr>
          <w:rFonts w:ascii="Palatino Linotype" w:hAnsi="Palatino Linotype" w:cs="Tahoma"/>
          <w:sz w:val="22"/>
          <w:szCs w:val="22"/>
        </w:rPr>
        <w:t>Jurídico</w:t>
      </w:r>
      <w:r w:rsidRPr="00232BF5" w:rsidR="00A707F7">
        <w:rPr>
          <w:rFonts w:ascii="Palatino Linotype" w:hAnsi="Palatino Linotype" w:cs="Tahoma"/>
          <w:sz w:val="22"/>
          <w:szCs w:val="22"/>
        </w:rPr>
        <w:t xml:space="preserve"> y dirigido </w:t>
      </w:r>
      <w:r w:rsidR="00FA103D">
        <w:rPr>
          <w:rFonts w:ascii="Palatino Linotype" w:hAnsi="Palatino Linotype" w:cs="Tahoma"/>
          <w:sz w:val="22"/>
          <w:szCs w:val="22"/>
        </w:rPr>
        <w:t>al</w:t>
      </w:r>
      <w:r w:rsidRPr="00232BF5" w:rsidR="00A707F7">
        <w:rPr>
          <w:rFonts w:ascii="Palatino Linotype" w:hAnsi="Palatino Linotype" w:cs="Tahoma"/>
          <w:sz w:val="22"/>
          <w:szCs w:val="22"/>
        </w:rPr>
        <w:t xml:space="preserve"> </w:t>
      </w:r>
      <w:r w:rsidR="00F8243E">
        <w:rPr>
          <w:rFonts w:ascii="Palatino Linotype" w:hAnsi="Palatino Linotype" w:cs="Tahoma"/>
          <w:sz w:val="22"/>
          <w:szCs w:val="22"/>
        </w:rPr>
        <w:t>Titular de la Unidad de Transparencia</w:t>
      </w:r>
      <w:r w:rsidRPr="00232BF5" w:rsidR="00A707F7">
        <w:rPr>
          <w:rFonts w:ascii="Palatino Linotype" w:hAnsi="Palatino Linotype" w:cs="Tahoma"/>
          <w:sz w:val="22"/>
          <w:szCs w:val="22"/>
        </w:rPr>
        <w:t xml:space="preserve">, por medio del cual, indicó </w:t>
      </w:r>
      <w:r w:rsidRPr="00232BF5" w:rsidR="002E0130">
        <w:rPr>
          <w:rFonts w:ascii="Palatino Linotype" w:hAnsi="Palatino Linotype" w:cs="Tahoma"/>
          <w:sz w:val="22"/>
          <w:szCs w:val="22"/>
        </w:rPr>
        <w:t>lo siguiente:</w:t>
      </w:r>
    </w:p>
    <w:p w:rsidRPr="00232BF5" w:rsidR="00A707F7" w:rsidP="00AB4D0E" w:rsidRDefault="00A707F7" w14:paraId="4D3BC268" w14:textId="7937A856">
      <w:pPr>
        <w:autoSpaceDE w:val="0"/>
        <w:autoSpaceDN w:val="0"/>
        <w:adjustRightInd w:val="0"/>
        <w:spacing w:line="360" w:lineRule="auto"/>
        <w:jc w:val="both"/>
        <w:rPr>
          <w:rFonts w:ascii="Palatino Linotype" w:hAnsi="Palatino Linotype" w:cs="Tahoma"/>
          <w:sz w:val="22"/>
          <w:szCs w:val="22"/>
        </w:rPr>
      </w:pPr>
    </w:p>
    <w:p w:rsidRPr="00232BF5" w:rsidR="002E0130" w:rsidP="002E0130" w:rsidRDefault="002E0130" w14:paraId="6A9EEF69" w14:textId="566935BC">
      <w:pPr>
        <w:autoSpaceDE w:val="0"/>
        <w:autoSpaceDN w:val="0"/>
        <w:adjustRightInd w:val="0"/>
        <w:spacing w:line="360" w:lineRule="auto"/>
        <w:ind w:left="567" w:right="567"/>
        <w:jc w:val="both"/>
        <w:rPr>
          <w:rFonts w:ascii="Palatino Linotype" w:hAnsi="Palatino Linotype" w:cs="Tahoma"/>
          <w:i/>
        </w:rPr>
      </w:pPr>
      <w:r w:rsidRPr="00232BF5">
        <w:rPr>
          <w:rFonts w:ascii="Palatino Linotype" w:hAnsi="Palatino Linotype" w:cs="Tahoma"/>
          <w:i/>
        </w:rPr>
        <w:t>“…</w:t>
      </w:r>
    </w:p>
    <w:p w:rsidR="00FA103D" w:rsidP="002E0130" w:rsidRDefault="00FA103D" w14:paraId="1F432FA2" w14:textId="77777777">
      <w:pPr>
        <w:autoSpaceDE w:val="0"/>
        <w:autoSpaceDN w:val="0"/>
        <w:adjustRightInd w:val="0"/>
        <w:spacing w:line="360" w:lineRule="auto"/>
        <w:ind w:left="567" w:right="567"/>
        <w:jc w:val="both"/>
        <w:rPr>
          <w:rFonts w:ascii="Palatino Linotype" w:hAnsi="Palatino Linotype" w:cs="Tahoma"/>
          <w:i/>
        </w:rPr>
      </w:pPr>
      <w:r w:rsidRPr="00FA103D">
        <w:rPr>
          <w:rFonts w:ascii="Palatino Linotype" w:hAnsi="Palatino Linotype" w:cs="Tahoma"/>
          <w:i/>
        </w:rPr>
        <w:t>Por medio del presente escrit</w:t>
      </w:r>
      <w:r>
        <w:rPr>
          <w:rFonts w:ascii="Palatino Linotype" w:hAnsi="Palatino Linotype" w:cs="Tahoma"/>
          <w:i/>
        </w:rPr>
        <w:t>o</w:t>
      </w:r>
      <w:r w:rsidRPr="00FA103D">
        <w:rPr>
          <w:rFonts w:ascii="Palatino Linotype" w:hAnsi="Palatino Linotype" w:cs="Tahoma"/>
          <w:i/>
        </w:rPr>
        <w:t xml:space="preserve"> reciba un cordial saludo, asimismo doy respuesta a su O</w:t>
      </w:r>
      <w:r>
        <w:rPr>
          <w:rFonts w:ascii="Palatino Linotype" w:hAnsi="Palatino Linotype" w:cs="Tahoma"/>
          <w:i/>
        </w:rPr>
        <w:t>f</w:t>
      </w:r>
      <w:r w:rsidRPr="00FA103D">
        <w:rPr>
          <w:rFonts w:ascii="Palatino Linotype" w:hAnsi="Palatino Linotype" w:cs="Tahoma"/>
          <w:i/>
        </w:rPr>
        <w:t>icio No. PMA/UT/INT/2021/019, en el cual solicita I</w:t>
      </w:r>
      <w:r>
        <w:rPr>
          <w:rFonts w:ascii="Palatino Linotype" w:hAnsi="Palatino Linotype" w:cs="Tahoma"/>
          <w:i/>
        </w:rPr>
        <w:t>N</w:t>
      </w:r>
      <w:r w:rsidRPr="00FA103D">
        <w:rPr>
          <w:rFonts w:ascii="Palatino Linotype" w:hAnsi="Palatino Linotype" w:cs="Tahoma"/>
          <w:i/>
        </w:rPr>
        <w:t xml:space="preserve">FORMACIÓN, ME PERMITO DAR </w:t>
      </w:r>
      <w:r>
        <w:rPr>
          <w:rFonts w:ascii="Palatino Linotype" w:hAnsi="Palatino Linotype" w:cs="Tahoma"/>
          <w:i/>
        </w:rPr>
        <w:t>C</w:t>
      </w:r>
      <w:r w:rsidRPr="00FA103D">
        <w:rPr>
          <w:rFonts w:ascii="Palatino Linotype" w:hAnsi="Palatino Linotype" w:cs="Tahoma"/>
          <w:i/>
        </w:rPr>
        <w:t>ONTESTACIÓN A SUS REQUERIMIENTOS SOLICITADOS DE LA F</w:t>
      </w:r>
      <w:r>
        <w:rPr>
          <w:rFonts w:ascii="Palatino Linotype" w:hAnsi="Palatino Linotype" w:cs="Tahoma"/>
          <w:i/>
        </w:rPr>
        <w:t>O</w:t>
      </w:r>
      <w:r w:rsidRPr="00FA103D">
        <w:rPr>
          <w:rFonts w:ascii="Palatino Linotype" w:hAnsi="Palatino Linotype" w:cs="Tahoma"/>
          <w:i/>
        </w:rPr>
        <w:t xml:space="preserve">RMA SIGUIENTE: </w:t>
      </w:r>
    </w:p>
    <w:p w:rsidR="00FA103D" w:rsidP="002E0130" w:rsidRDefault="00FA103D" w14:paraId="2D6A266B" w14:textId="77777777">
      <w:pPr>
        <w:autoSpaceDE w:val="0"/>
        <w:autoSpaceDN w:val="0"/>
        <w:adjustRightInd w:val="0"/>
        <w:spacing w:line="360" w:lineRule="auto"/>
        <w:ind w:left="567" w:right="567"/>
        <w:jc w:val="both"/>
        <w:rPr>
          <w:rFonts w:ascii="Palatino Linotype" w:hAnsi="Palatino Linotype" w:cs="Tahoma"/>
          <w:i/>
        </w:rPr>
      </w:pPr>
    </w:p>
    <w:p w:rsidR="00FA103D" w:rsidP="002E0130" w:rsidRDefault="00FA103D" w14:paraId="05120EDC" w14:textId="77777777">
      <w:pPr>
        <w:autoSpaceDE w:val="0"/>
        <w:autoSpaceDN w:val="0"/>
        <w:adjustRightInd w:val="0"/>
        <w:spacing w:line="360" w:lineRule="auto"/>
        <w:ind w:left="567" w:right="567"/>
        <w:jc w:val="both"/>
        <w:rPr>
          <w:rFonts w:ascii="Palatino Linotype" w:hAnsi="Palatino Linotype" w:cs="Tahoma"/>
          <w:i/>
        </w:rPr>
      </w:pPr>
      <w:r w:rsidRPr="00FA103D">
        <w:rPr>
          <w:rFonts w:ascii="Palatino Linotype" w:hAnsi="Palatino Linotype" w:cs="Tahoma"/>
          <w:i/>
        </w:rPr>
        <w:t>1.- ¿Cuantos juicios laborales se han i ciado en la actual administración muni</w:t>
      </w:r>
      <w:r>
        <w:rPr>
          <w:rFonts w:ascii="Palatino Linotype" w:hAnsi="Palatino Linotype" w:cs="Tahoma"/>
          <w:i/>
        </w:rPr>
        <w:t>c</w:t>
      </w:r>
      <w:r w:rsidRPr="00FA103D">
        <w:rPr>
          <w:rFonts w:ascii="Palatino Linotype" w:hAnsi="Palatino Linotype" w:cs="Tahoma"/>
          <w:i/>
        </w:rPr>
        <w:t xml:space="preserve">ipal 2019 - 2021 en que fechas ha tenido el ayuntamiento conocimiento de dichos juicios? </w:t>
      </w:r>
    </w:p>
    <w:p w:rsidR="00FA103D" w:rsidP="002E0130" w:rsidRDefault="00FA103D" w14:paraId="01F48A9D" w14:textId="77777777">
      <w:pPr>
        <w:autoSpaceDE w:val="0"/>
        <w:autoSpaceDN w:val="0"/>
        <w:adjustRightInd w:val="0"/>
        <w:spacing w:line="360" w:lineRule="auto"/>
        <w:ind w:left="567" w:right="567"/>
        <w:jc w:val="both"/>
        <w:rPr>
          <w:rFonts w:ascii="Palatino Linotype" w:hAnsi="Palatino Linotype" w:cs="Tahoma"/>
          <w:i/>
        </w:rPr>
      </w:pPr>
    </w:p>
    <w:p w:rsidR="00D211AB" w:rsidP="002E0130" w:rsidRDefault="00FA103D" w14:paraId="2D48338D" w14:textId="77777777">
      <w:pPr>
        <w:autoSpaceDE w:val="0"/>
        <w:autoSpaceDN w:val="0"/>
        <w:adjustRightInd w:val="0"/>
        <w:spacing w:line="360" w:lineRule="auto"/>
        <w:ind w:left="567" w:right="567"/>
        <w:jc w:val="both"/>
        <w:rPr>
          <w:rFonts w:ascii="Palatino Linotype" w:hAnsi="Palatino Linotype" w:cs="Tahoma"/>
          <w:i/>
        </w:rPr>
      </w:pPr>
      <w:r w:rsidRPr="00FA103D">
        <w:rPr>
          <w:rFonts w:ascii="Palatino Linotype" w:hAnsi="Palatino Linotype" w:cs="Tahoma"/>
          <w:i/>
        </w:rPr>
        <w:t>RESPUESTA: 35 Juicios Laborales, ismos que fueron emplazados a juico n las siguientes f</w:t>
      </w:r>
      <w:r>
        <w:rPr>
          <w:rFonts w:ascii="Palatino Linotype" w:hAnsi="Palatino Linotype" w:cs="Tahoma"/>
          <w:i/>
        </w:rPr>
        <w:t>e</w:t>
      </w:r>
      <w:r w:rsidRPr="00FA103D">
        <w:rPr>
          <w:rFonts w:ascii="Palatino Linotype" w:hAnsi="Palatino Linotype" w:cs="Tahoma"/>
          <w:i/>
        </w:rPr>
        <w:t>cha; 27 de marzo 2019, 26 de agosto 2019, 26 de ago</w:t>
      </w:r>
      <w:r>
        <w:rPr>
          <w:rFonts w:ascii="Palatino Linotype" w:hAnsi="Palatino Linotype" w:cs="Tahoma"/>
          <w:i/>
        </w:rPr>
        <w:t>st</w:t>
      </w:r>
      <w:r w:rsidRPr="00FA103D">
        <w:rPr>
          <w:rFonts w:ascii="Palatino Linotype" w:hAnsi="Palatino Linotype" w:cs="Tahoma"/>
          <w:i/>
        </w:rPr>
        <w:t>o 2019, 26 de agosto 2019, 26 de agos</w:t>
      </w:r>
      <w:r>
        <w:rPr>
          <w:rFonts w:ascii="Palatino Linotype" w:hAnsi="Palatino Linotype" w:cs="Tahoma"/>
          <w:i/>
        </w:rPr>
        <w:t>t</w:t>
      </w:r>
      <w:r w:rsidRPr="00FA103D">
        <w:rPr>
          <w:rFonts w:ascii="Palatino Linotype" w:hAnsi="Palatino Linotype" w:cs="Tahoma"/>
          <w:i/>
        </w:rPr>
        <w:t>o 2019, 24 de se</w:t>
      </w:r>
      <w:r>
        <w:rPr>
          <w:rFonts w:ascii="Palatino Linotype" w:hAnsi="Palatino Linotype" w:cs="Tahoma"/>
          <w:i/>
        </w:rPr>
        <w:t>p</w:t>
      </w:r>
      <w:r w:rsidRPr="00FA103D">
        <w:rPr>
          <w:rFonts w:ascii="Palatino Linotype" w:hAnsi="Palatino Linotype" w:cs="Tahoma"/>
          <w:i/>
        </w:rPr>
        <w:t xml:space="preserve">tiembre 2019, 04 de octubre 2019,3 de octubre 2019, </w:t>
      </w:r>
      <w:r>
        <w:rPr>
          <w:rFonts w:ascii="Palatino Linotype" w:hAnsi="Palatino Linotype" w:cs="Tahoma"/>
          <w:i/>
        </w:rPr>
        <w:t>04</w:t>
      </w:r>
      <w:r w:rsidRPr="00FA103D">
        <w:rPr>
          <w:rFonts w:ascii="Palatino Linotype" w:hAnsi="Palatino Linotype" w:cs="Tahoma"/>
          <w:i/>
        </w:rPr>
        <w:t xml:space="preserve"> de octubre 2019, 22 de octubre 2019, 2 de noviembre 019, 12 de noviembre 2019, 1</w:t>
      </w:r>
      <w:r>
        <w:rPr>
          <w:rFonts w:ascii="Palatino Linotype" w:hAnsi="Palatino Linotype" w:cs="Tahoma"/>
          <w:i/>
        </w:rPr>
        <w:t>0</w:t>
      </w:r>
      <w:r w:rsidRPr="00FA103D">
        <w:rPr>
          <w:rFonts w:ascii="Palatino Linotype" w:hAnsi="Palatino Linotype" w:cs="Tahoma"/>
          <w:i/>
        </w:rPr>
        <w:t xml:space="preserve"> de diciembre 2019, 13 </w:t>
      </w:r>
      <w:r w:rsidR="00D211AB">
        <w:rPr>
          <w:rFonts w:ascii="Palatino Linotype" w:hAnsi="Palatino Linotype" w:cs="Tahoma"/>
          <w:i/>
        </w:rPr>
        <w:t>d</w:t>
      </w:r>
      <w:r w:rsidRPr="00FA103D">
        <w:rPr>
          <w:rFonts w:ascii="Palatino Linotype" w:hAnsi="Palatino Linotype" w:cs="Tahoma"/>
          <w:i/>
        </w:rPr>
        <w:t xml:space="preserve">e diciembre 2019, 16 de </w:t>
      </w:r>
      <w:r w:rsidRPr="00FA103D">
        <w:rPr>
          <w:rFonts w:ascii="Palatino Linotype" w:hAnsi="Palatino Linotype" w:cs="Tahoma"/>
          <w:i/>
        </w:rPr>
        <w:lastRenderedPageBreak/>
        <w:t>diciembre 20</w:t>
      </w:r>
      <w:r w:rsidR="00D211AB">
        <w:rPr>
          <w:rFonts w:ascii="Palatino Linotype" w:hAnsi="Palatino Linotype" w:cs="Tahoma"/>
          <w:i/>
        </w:rPr>
        <w:t>1</w:t>
      </w:r>
      <w:r w:rsidRPr="00FA103D">
        <w:rPr>
          <w:rFonts w:ascii="Palatino Linotype" w:hAnsi="Palatino Linotype" w:cs="Tahoma"/>
          <w:i/>
        </w:rPr>
        <w:t>9, 16 de diciemb</w:t>
      </w:r>
      <w:r w:rsidR="00D211AB">
        <w:rPr>
          <w:rFonts w:ascii="Palatino Linotype" w:hAnsi="Palatino Linotype" w:cs="Tahoma"/>
          <w:i/>
        </w:rPr>
        <w:t>r</w:t>
      </w:r>
      <w:r w:rsidRPr="00FA103D">
        <w:rPr>
          <w:rFonts w:ascii="Palatino Linotype" w:hAnsi="Palatino Linotype" w:cs="Tahoma"/>
          <w:i/>
        </w:rPr>
        <w:t xml:space="preserve">e 2019, 17 de diciembre de 2019, 08 de enero 2020, 2 de enero 2020, 23 de enero 2020, 31 d enero 2020, 31 e enero 2020, 14 de febrero 2020, 14 de febrero 2020, 14 de febrero 2020, 8 de agosto 2020, </w:t>
      </w:r>
      <w:r w:rsidR="00D211AB">
        <w:rPr>
          <w:rFonts w:ascii="Palatino Linotype" w:hAnsi="Palatino Linotype" w:cs="Tahoma"/>
          <w:i/>
        </w:rPr>
        <w:t xml:space="preserve">8 </w:t>
      </w:r>
      <w:r w:rsidRPr="00FA103D">
        <w:rPr>
          <w:rFonts w:ascii="Palatino Linotype" w:hAnsi="Palatino Linotype" w:cs="Tahoma"/>
          <w:i/>
        </w:rPr>
        <w:t>de agosto de 2</w:t>
      </w:r>
      <w:r w:rsidR="00D211AB">
        <w:rPr>
          <w:rFonts w:ascii="Palatino Linotype" w:hAnsi="Palatino Linotype" w:cs="Tahoma"/>
          <w:i/>
        </w:rPr>
        <w:t>0</w:t>
      </w:r>
      <w:r w:rsidRPr="00FA103D">
        <w:rPr>
          <w:rFonts w:ascii="Palatino Linotype" w:hAnsi="Palatino Linotype" w:cs="Tahoma"/>
          <w:i/>
        </w:rPr>
        <w:t>20, 9 de septiembre 2020, 9 de septiembre 2020, 19 d</w:t>
      </w:r>
      <w:r w:rsidR="00D211AB">
        <w:rPr>
          <w:rFonts w:ascii="Palatino Linotype" w:hAnsi="Palatino Linotype" w:cs="Tahoma"/>
          <w:i/>
        </w:rPr>
        <w:t>e</w:t>
      </w:r>
      <w:r w:rsidRPr="00FA103D">
        <w:rPr>
          <w:rFonts w:ascii="Palatino Linotype" w:hAnsi="Palatino Linotype" w:cs="Tahoma"/>
          <w:i/>
        </w:rPr>
        <w:t xml:space="preserve"> octubre 2020, 19 de noviembre 2020. </w:t>
      </w:r>
    </w:p>
    <w:p w:rsidR="00D211AB" w:rsidP="002E0130" w:rsidRDefault="00D211AB" w14:paraId="6800C881" w14:textId="77777777">
      <w:pPr>
        <w:autoSpaceDE w:val="0"/>
        <w:autoSpaceDN w:val="0"/>
        <w:adjustRightInd w:val="0"/>
        <w:spacing w:line="360" w:lineRule="auto"/>
        <w:ind w:left="567" w:right="567"/>
        <w:jc w:val="both"/>
        <w:rPr>
          <w:rFonts w:ascii="Palatino Linotype" w:hAnsi="Palatino Linotype" w:cs="Tahoma"/>
          <w:i/>
        </w:rPr>
      </w:pPr>
    </w:p>
    <w:p w:rsidR="00D211AB" w:rsidP="002E0130" w:rsidRDefault="00FA103D" w14:paraId="36791952" w14:textId="77777777">
      <w:pPr>
        <w:autoSpaceDE w:val="0"/>
        <w:autoSpaceDN w:val="0"/>
        <w:adjustRightInd w:val="0"/>
        <w:spacing w:line="360" w:lineRule="auto"/>
        <w:ind w:left="567" w:right="567"/>
        <w:jc w:val="both"/>
        <w:rPr>
          <w:rFonts w:ascii="Palatino Linotype" w:hAnsi="Palatino Linotype" w:cs="Tahoma"/>
          <w:i/>
        </w:rPr>
      </w:pPr>
      <w:r w:rsidRPr="00FA103D">
        <w:rPr>
          <w:rFonts w:ascii="Palatino Linotype" w:hAnsi="Palatino Linotype" w:cs="Tahoma"/>
          <w:i/>
        </w:rPr>
        <w:t xml:space="preserve">2.- ¿Cuantos juicios laborales se han </w:t>
      </w:r>
      <w:r w:rsidR="00D211AB">
        <w:rPr>
          <w:rFonts w:ascii="Palatino Linotype" w:hAnsi="Palatino Linotype" w:cs="Tahoma"/>
          <w:i/>
        </w:rPr>
        <w:t>r</w:t>
      </w:r>
      <w:r w:rsidRPr="00FA103D">
        <w:rPr>
          <w:rFonts w:ascii="Palatino Linotype" w:hAnsi="Palatino Linotype" w:cs="Tahoma"/>
          <w:i/>
        </w:rPr>
        <w:t>esuelto en la presente administración municip</w:t>
      </w:r>
      <w:r w:rsidR="00D211AB">
        <w:rPr>
          <w:rFonts w:ascii="Palatino Linotype" w:hAnsi="Palatino Linotype" w:cs="Tahoma"/>
          <w:i/>
        </w:rPr>
        <w:t xml:space="preserve">al </w:t>
      </w:r>
      <w:r w:rsidRPr="00FA103D">
        <w:rPr>
          <w:rFonts w:ascii="Palatino Linotype" w:hAnsi="Palatino Linotype" w:cs="Tahoma"/>
          <w:i/>
        </w:rPr>
        <w:t>2019</w:t>
      </w:r>
      <w:r w:rsidR="00D211AB">
        <w:rPr>
          <w:rFonts w:ascii="Palatino Linotype" w:hAnsi="Palatino Linotype" w:cs="Tahoma"/>
          <w:i/>
        </w:rPr>
        <w:t>-</w:t>
      </w:r>
      <w:r w:rsidRPr="00FA103D">
        <w:rPr>
          <w:rFonts w:ascii="Palatino Linotype" w:hAnsi="Palatino Linotype" w:cs="Tahoma"/>
          <w:i/>
        </w:rPr>
        <w:t>2021, y cuanto le ha costado al Ayuntamiento individu</w:t>
      </w:r>
      <w:r w:rsidR="00D211AB">
        <w:rPr>
          <w:rFonts w:ascii="Palatino Linotype" w:hAnsi="Palatino Linotype" w:cs="Tahoma"/>
          <w:i/>
        </w:rPr>
        <w:t>a</w:t>
      </w:r>
      <w:r w:rsidRPr="00FA103D">
        <w:rPr>
          <w:rFonts w:ascii="Palatino Linotype" w:hAnsi="Palatino Linotype" w:cs="Tahoma"/>
          <w:i/>
        </w:rPr>
        <w:t xml:space="preserve">lmente? </w:t>
      </w:r>
    </w:p>
    <w:p w:rsidR="00D211AB" w:rsidP="002E0130" w:rsidRDefault="00D211AB" w14:paraId="764CAE51" w14:textId="77777777">
      <w:pPr>
        <w:autoSpaceDE w:val="0"/>
        <w:autoSpaceDN w:val="0"/>
        <w:adjustRightInd w:val="0"/>
        <w:spacing w:line="360" w:lineRule="auto"/>
        <w:ind w:left="567" w:right="567"/>
        <w:jc w:val="both"/>
        <w:rPr>
          <w:rFonts w:ascii="Palatino Linotype" w:hAnsi="Palatino Linotype" w:cs="Tahoma"/>
          <w:i/>
        </w:rPr>
      </w:pPr>
    </w:p>
    <w:p w:rsidR="00D211AB" w:rsidP="002E0130" w:rsidRDefault="00FA103D" w14:paraId="10AE2570" w14:textId="77777777">
      <w:pPr>
        <w:autoSpaceDE w:val="0"/>
        <w:autoSpaceDN w:val="0"/>
        <w:adjustRightInd w:val="0"/>
        <w:spacing w:line="360" w:lineRule="auto"/>
        <w:ind w:left="567" w:right="567"/>
        <w:jc w:val="both"/>
        <w:rPr>
          <w:rFonts w:ascii="Palatino Linotype" w:hAnsi="Palatino Linotype" w:cs="Tahoma"/>
          <w:i/>
        </w:rPr>
      </w:pPr>
      <w:r w:rsidRPr="00FA103D">
        <w:rPr>
          <w:rFonts w:ascii="Palatino Linotype" w:hAnsi="Palatino Linotype" w:cs="Tahoma"/>
          <w:i/>
        </w:rPr>
        <w:t xml:space="preserve">RESPUESTA: Tenemos 8 Juicios que </w:t>
      </w:r>
      <w:r w:rsidR="00D211AB">
        <w:rPr>
          <w:rFonts w:ascii="Palatino Linotype" w:hAnsi="Palatino Linotype" w:cs="Tahoma"/>
          <w:i/>
        </w:rPr>
        <w:t>f</w:t>
      </w:r>
      <w:r w:rsidRPr="00FA103D">
        <w:rPr>
          <w:rFonts w:ascii="Palatino Linotype" w:hAnsi="Palatino Linotype" w:cs="Tahoma"/>
          <w:i/>
        </w:rPr>
        <w:t>ueron debidamente concluidos. Por lo que respecta al costo individual de cad</w:t>
      </w:r>
      <w:r w:rsidR="00D211AB">
        <w:rPr>
          <w:rFonts w:ascii="Palatino Linotype" w:hAnsi="Palatino Linotype" w:cs="Tahoma"/>
          <w:i/>
        </w:rPr>
        <w:t>a</w:t>
      </w:r>
      <w:r w:rsidRPr="00FA103D">
        <w:rPr>
          <w:rFonts w:ascii="Palatino Linotype" w:hAnsi="Palatino Linotype" w:cs="Tahoma"/>
          <w:i/>
        </w:rPr>
        <w:t xml:space="preserve"> juicio, esa información no obra dentro</w:t>
      </w:r>
      <w:r w:rsidR="00D211AB">
        <w:rPr>
          <w:rFonts w:ascii="Palatino Linotype" w:hAnsi="Palatino Linotype" w:cs="Tahoma"/>
          <w:i/>
        </w:rPr>
        <w:t xml:space="preserve"> d</w:t>
      </w:r>
      <w:r w:rsidRPr="00FA103D">
        <w:rPr>
          <w:rFonts w:ascii="Palatino Linotype" w:hAnsi="Palatino Linotype" w:cs="Tahoma"/>
          <w:i/>
        </w:rPr>
        <w:t xml:space="preserve">e esta </w:t>
      </w:r>
      <w:r w:rsidRPr="00FA103D" w:rsidR="00D211AB">
        <w:rPr>
          <w:rFonts w:ascii="Palatino Linotype" w:hAnsi="Palatino Linotype" w:cs="Tahoma"/>
          <w:i/>
        </w:rPr>
        <w:t>dirección</w:t>
      </w:r>
      <w:r w:rsidRPr="00FA103D">
        <w:rPr>
          <w:rFonts w:ascii="Palatino Linotype" w:hAnsi="Palatino Linotype" w:cs="Tahoma"/>
          <w:i/>
        </w:rPr>
        <w:t xml:space="preserve"> </w:t>
      </w:r>
      <w:r w:rsidRPr="00FA103D" w:rsidR="00D211AB">
        <w:rPr>
          <w:rFonts w:ascii="Palatino Linotype" w:hAnsi="Palatino Linotype" w:cs="Tahoma"/>
          <w:i/>
        </w:rPr>
        <w:t>jurídica</w:t>
      </w:r>
      <w:r w:rsidRPr="00FA103D">
        <w:rPr>
          <w:rFonts w:ascii="Palatino Linotype" w:hAnsi="Palatino Linotype" w:cs="Tahoma"/>
          <w:i/>
        </w:rPr>
        <w:t>, toda vez que la información referente a los rec</w:t>
      </w:r>
      <w:r w:rsidR="00D211AB">
        <w:rPr>
          <w:rFonts w:ascii="Palatino Linotype" w:hAnsi="Palatino Linotype" w:cs="Tahoma"/>
          <w:i/>
        </w:rPr>
        <w:t>u</w:t>
      </w:r>
      <w:r w:rsidRPr="00FA103D">
        <w:rPr>
          <w:rFonts w:ascii="Palatino Linotype" w:hAnsi="Palatino Linotype" w:cs="Tahoma"/>
          <w:i/>
        </w:rPr>
        <w:t>rsos económicos y financieros, los con</w:t>
      </w:r>
      <w:r w:rsidR="00D211AB">
        <w:rPr>
          <w:rFonts w:ascii="Palatino Linotype" w:hAnsi="Palatino Linotype" w:cs="Tahoma"/>
          <w:i/>
        </w:rPr>
        <w:t>o</w:t>
      </w:r>
      <w:r w:rsidRPr="00FA103D">
        <w:rPr>
          <w:rFonts w:ascii="Palatino Linotype" w:hAnsi="Palatino Linotype" w:cs="Tahoma"/>
          <w:i/>
        </w:rPr>
        <w:t xml:space="preserve">ce diversa área. </w:t>
      </w:r>
    </w:p>
    <w:p w:rsidR="00D211AB" w:rsidP="002E0130" w:rsidRDefault="00D211AB" w14:paraId="1C84BBAE" w14:textId="77777777">
      <w:pPr>
        <w:autoSpaceDE w:val="0"/>
        <w:autoSpaceDN w:val="0"/>
        <w:adjustRightInd w:val="0"/>
        <w:spacing w:line="360" w:lineRule="auto"/>
        <w:ind w:left="567" w:right="567"/>
        <w:jc w:val="both"/>
        <w:rPr>
          <w:rFonts w:ascii="Palatino Linotype" w:hAnsi="Palatino Linotype" w:cs="Tahoma"/>
          <w:i/>
        </w:rPr>
      </w:pPr>
    </w:p>
    <w:p w:rsidR="00D211AB" w:rsidP="002E0130" w:rsidRDefault="00FA103D" w14:paraId="6E8B6AE4" w14:textId="77777777">
      <w:pPr>
        <w:autoSpaceDE w:val="0"/>
        <w:autoSpaceDN w:val="0"/>
        <w:adjustRightInd w:val="0"/>
        <w:spacing w:line="360" w:lineRule="auto"/>
        <w:ind w:left="567" w:right="567"/>
        <w:jc w:val="both"/>
        <w:rPr>
          <w:rFonts w:ascii="Palatino Linotype" w:hAnsi="Palatino Linotype" w:cs="Tahoma"/>
          <w:i/>
        </w:rPr>
      </w:pPr>
      <w:r w:rsidRPr="00FA103D">
        <w:rPr>
          <w:rFonts w:ascii="Palatino Linotype" w:hAnsi="Palatino Linotype" w:cs="Tahoma"/>
          <w:i/>
        </w:rPr>
        <w:t>3.- ¿Cuáles son los laudos que se ha emitido en los juicios laborales, que s</w:t>
      </w:r>
      <w:r w:rsidR="00D211AB">
        <w:rPr>
          <w:rFonts w:ascii="Palatino Linotype" w:hAnsi="Palatino Linotype" w:cs="Tahoma"/>
          <w:i/>
        </w:rPr>
        <w:t>e</w:t>
      </w:r>
      <w:r w:rsidRPr="00FA103D">
        <w:rPr>
          <w:rFonts w:ascii="Palatino Linotype" w:hAnsi="Palatino Linotype" w:cs="Tahoma"/>
          <w:i/>
        </w:rPr>
        <w:t xml:space="preserve"> han iniciado en </w:t>
      </w:r>
      <w:r w:rsidR="00D211AB">
        <w:rPr>
          <w:rFonts w:ascii="Palatino Linotype" w:hAnsi="Palatino Linotype" w:cs="Tahoma"/>
          <w:i/>
        </w:rPr>
        <w:t>l</w:t>
      </w:r>
      <w:r w:rsidRPr="00FA103D">
        <w:rPr>
          <w:rFonts w:ascii="Palatino Linotype" w:hAnsi="Palatino Linotype" w:cs="Tahoma"/>
          <w:i/>
        </w:rPr>
        <w:t xml:space="preserve">a actual administración 2019 - 2021? </w:t>
      </w:r>
    </w:p>
    <w:p w:rsidR="00D211AB" w:rsidP="002E0130" w:rsidRDefault="00D211AB" w14:paraId="4AD7B73E" w14:textId="77777777">
      <w:pPr>
        <w:autoSpaceDE w:val="0"/>
        <w:autoSpaceDN w:val="0"/>
        <w:adjustRightInd w:val="0"/>
        <w:spacing w:line="360" w:lineRule="auto"/>
        <w:ind w:left="567" w:right="567"/>
        <w:jc w:val="both"/>
        <w:rPr>
          <w:rFonts w:ascii="Palatino Linotype" w:hAnsi="Palatino Linotype" w:cs="Tahoma"/>
          <w:i/>
        </w:rPr>
      </w:pPr>
    </w:p>
    <w:p w:rsidR="00FA103D" w:rsidP="002E0130" w:rsidRDefault="00FA103D" w14:paraId="526E7959" w14:textId="103FCBB2">
      <w:pPr>
        <w:autoSpaceDE w:val="0"/>
        <w:autoSpaceDN w:val="0"/>
        <w:adjustRightInd w:val="0"/>
        <w:spacing w:line="360" w:lineRule="auto"/>
        <w:ind w:left="567" w:right="567"/>
        <w:jc w:val="both"/>
        <w:rPr>
          <w:rFonts w:ascii="Palatino Linotype" w:hAnsi="Palatino Linotype" w:cs="Tahoma"/>
          <w:i/>
        </w:rPr>
      </w:pPr>
      <w:r w:rsidRPr="00FA103D">
        <w:rPr>
          <w:rFonts w:ascii="Palatino Linotype" w:hAnsi="Palatino Linotype" w:cs="Tahoma"/>
          <w:i/>
        </w:rPr>
        <w:t>RESPUESTA. - No se han emitido la dos condenatorios, en virtud que actu</w:t>
      </w:r>
      <w:r w:rsidR="00D211AB">
        <w:rPr>
          <w:rFonts w:ascii="Palatino Linotype" w:hAnsi="Palatino Linotype" w:cs="Tahoma"/>
          <w:i/>
        </w:rPr>
        <w:t>a</w:t>
      </w:r>
      <w:r w:rsidRPr="00FA103D">
        <w:rPr>
          <w:rFonts w:ascii="Palatino Linotype" w:hAnsi="Palatino Linotype" w:cs="Tahoma"/>
          <w:i/>
        </w:rPr>
        <w:t>lmente se encu</w:t>
      </w:r>
      <w:r w:rsidR="00D211AB">
        <w:rPr>
          <w:rFonts w:ascii="Palatino Linotype" w:hAnsi="Palatino Linotype" w:cs="Tahoma"/>
          <w:i/>
        </w:rPr>
        <w:t>e</w:t>
      </w:r>
      <w:r w:rsidRPr="00FA103D">
        <w:rPr>
          <w:rFonts w:ascii="Palatino Linotype" w:hAnsi="Palatino Linotype" w:cs="Tahoma"/>
          <w:i/>
        </w:rPr>
        <w:t xml:space="preserve">ntran en proceso, sin que en dichos juicios se cierre la </w:t>
      </w:r>
      <w:r w:rsidR="00D211AB">
        <w:rPr>
          <w:rFonts w:ascii="Palatino Linotype" w:hAnsi="Palatino Linotype" w:cs="Tahoma"/>
          <w:i/>
        </w:rPr>
        <w:t>i</w:t>
      </w:r>
      <w:r w:rsidRPr="00FA103D">
        <w:rPr>
          <w:rFonts w:ascii="Palatino Linotype" w:hAnsi="Palatino Linotype" w:cs="Tahoma"/>
          <w:i/>
        </w:rPr>
        <w:t xml:space="preserve">nstrucción, es decir no se ha turnado dictaminador a </w:t>
      </w:r>
      <w:r w:rsidR="00D211AB">
        <w:rPr>
          <w:rFonts w:ascii="Palatino Linotype" w:hAnsi="Palatino Linotype" w:cs="Tahoma"/>
          <w:i/>
        </w:rPr>
        <w:t>e</w:t>
      </w:r>
      <w:r w:rsidRPr="00FA103D">
        <w:rPr>
          <w:rFonts w:ascii="Palatino Linotype" w:hAnsi="Palatino Linotype" w:cs="Tahoma"/>
          <w:i/>
        </w:rPr>
        <w:t>fecto de que se emita el laudo.</w:t>
      </w:r>
    </w:p>
    <w:p w:rsidR="00FA103D" w:rsidP="002E0130" w:rsidRDefault="00FA103D" w14:paraId="64B20733" w14:textId="77777777">
      <w:pPr>
        <w:autoSpaceDE w:val="0"/>
        <w:autoSpaceDN w:val="0"/>
        <w:adjustRightInd w:val="0"/>
        <w:spacing w:line="360" w:lineRule="auto"/>
        <w:ind w:left="567" w:right="567"/>
        <w:jc w:val="both"/>
        <w:rPr>
          <w:rFonts w:ascii="Palatino Linotype" w:hAnsi="Palatino Linotype" w:cs="Tahoma"/>
          <w:i/>
        </w:rPr>
      </w:pPr>
    </w:p>
    <w:p w:rsidR="00D211AB" w:rsidP="002E0130" w:rsidRDefault="00D211AB" w14:paraId="2C522749" w14:textId="77777777">
      <w:pPr>
        <w:autoSpaceDE w:val="0"/>
        <w:autoSpaceDN w:val="0"/>
        <w:adjustRightInd w:val="0"/>
        <w:spacing w:line="360" w:lineRule="auto"/>
        <w:ind w:left="567" w:right="567"/>
        <w:jc w:val="both"/>
        <w:rPr>
          <w:rFonts w:ascii="Palatino Linotype" w:hAnsi="Palatino Linotype" w:cs="Tahoma"/>
          <w:i/>
        </w:rPr>
      </w:pPr>
      <w:r w:rsidRPr="00D211AB">
        <w:rPr>
          <w:rFonts w:ascii="Palatino Linotype" w:hAnsi="Palatino Linotype" w:cs="Tahoma"/>
          <w:i/>
        </w:rPr>
        <w:t>4.- Sea entregada una copia de la rela</w:t>
      </w:r>
      <w:r>
        <w:rPr>
          <w:rFonts w:ascii="Palatino Linotype" w:hAnsi="Palatino Linotype" w:cs="Tahoma"/>
          <w:i/>
        </w:rPr>
        <w:t>c</w:t>
      </w:r>
      <w:r w:rsidRPr="00D211AB">
        <w:rPr>
          <w:rFonts w:ascii="Palatino Linotype" w:hAnsi="Palatino Linotype" w:cs="Tahoma"/>
          <w:i/>
        </w:rPr>
        <w:t xml:space="preserve">ión detallada del contingente económico de litigios laborales en contra del Ayuntamiento que fue entregada por </w:t>
      </w:r>
      <w:proofErr w:type="spellStart"/>
      <w:r>
        <w:rPr>
          <w:rFonts w:ascii="Palatino Linotype" w:hAnsi="Palatino Linotype" w:cs="Tahoma"/>
          <w:i/>
        </w:rPr>
        <w:t>e</w:t>
      </w:r>
      <w:proofErr w:type="spellEnd"/>
      <w:r w:rsidRPr="00D211AB">
        <w:rPr>
          <w:rFonts w:ascii="Palatino Linotype" w:hAnsi="Palatino Linotype" w:cs="Tahoma"/>
          <w:i/>
        </w:rPr>
        <w:t xml:space="preserve"> Presidente Municipal al cabildo de for</w:t>
      </w:r>
      <w:r>
        <w:rPr>
          <w:rFonts w:ascii="Palatino Linotype" w:hAnsi="Palatino Linotype" w:cs="Tahoma"/>
          <w:i/>
        </w:rPr>
        <w:t>m</w:t>
      </w:r>
      <w:r w:rsidRPr="00D211AB">
        <w:rPr>
          <w:rFonts w:ascii="Palatino Linotype" w:hAnsi="Palatino Linotype" w:cs="Tahoma"/>
          <w:i/>
        </w:rPr>
        <w:t xml:space="preserve">a mensual. </w:t>
      </w:r>
    </w:p>
    <w:p w:rsidR="00D211AB" w:rsidP="002E0130" w:rsidRDefault="00D211AB" w14:paraId="02AE2E26" w14:textId="77777777">
      <w:pPr>
        <w:autoSpaceDE w:val="0"/>
        <w:autoSpaceDN w:val="0"/>
        <w:adjustRightInd w:val="0"/>
        <w:spacing w:line="360" w:lineRule="auto"/>
        <w:ind w:left="567" w:right="567"/>
        <w:jc w:val="both"/>
        <w:rPr>
          <w:rFonts w:ascii="Palatino Linotype" w:hAnsi="Palatino Linotype" w:cs="Tahoma"/>
          <w:i/>
        </w:rPr>
      </w:pPr>
    </w:p>
    <w:p w:rsidR="00D211AB" w:rsidP="002E0130" w:rsidRDefault="00D211AB" w14:paraId="4B106038" w14:textId="77777777">
      <w:pPr>
        <w:autoSpaceDE w:val="0"/>
        <w:autoSpaceDN w:val="0"/>
        <w:adjustRightInd w:val="0"/>
        <w:spacing w:line="360" w:lineRule="auto"/>
        <w:ind w:left="567" w:right="567"/>
        <w:jc w:val="both"/>
        <w:rPr>
          <w:rFonts w:ascii="Palatino Linotype" w:hAnsi="Palatino Linotype" w:cs="Tahoma"/>
          <w:i/>
        </w:rPr>
      </w:pPr>
      <w:r w:rsidRPr="00D211AB">
        <w:rPr>
          <w:rFonts w:ascii="Palatino Linotype" w:hAnsi="Palatino Linotype" w:cs="Tahoma"/>
          <w:i/>
        </w:rPr>
        <w:t xml:space="preserve">RESPUESTA. - Con fundamento en los </w:t>
      </w:r>
      <w:r>
        <w:rPr>
          <w:rFonts w:ascii="Palatino Linotype" w:hAnsi="Palatino Linotype" w:cs="Tahoma"/>
          <w:i/>
        </w:rPr>
        <w:t>artí</w:t>
      </w:r>
      <w:r w:rsidRPr="00D211AB">
        <w:rPr>
          <w:rFonts w:ascii="Palatino Linotype" w:hAnsi="Palatino Linotype" w:cs="Tahoma"/>
          <w:i/>
        </w:rPr>
        <w:t>culos 140</w:t>
      </w:r>
      <w:r>
        <w:rPr>
          <w:rFonts w:ascii="Palatino Linotype" w:hAnsi="Palatino Linotype" w:cs="Tahoma"/>
          <w:i/>
        </w:rPr>
        <w:t>,</w:t>
      </w:r>
      <w:r w:rsidRPr="00D211AB">
        <w:rPr>
          <w:rFonts w:ascii="Palatino Linotype" w:hAnsi="Palatino Linotype" w:cs="Tahoma"/>
          <w:i/>
        </w:rPr>
        <w:t xml:space="preserve"> fracción VI, LEY DE TRAN</w:t>
      </w:r>
      <w:r>
        <w:rPr>
          <w:rFonts w:ascii="Palatino Linotype" w:hAnsi="Palatino Linotype" w:cs="Tahoma"/>
          <w:i/>
        </w:rPr>
        <w:t>S</w:t>
      </w:r>
      <w:r w:rsidRPr="00D211AB">
        <w:rPr>
          <w:rFonts w:ascii="Palatino Linotype" w:hAnsi="Palatino Linotype" w:cs="Tahoma"/>
          <w:i/>
        </w:rPr>
        <w:t>PARE</w:t>
      </w:r>
      <w:r>
        <w:rPr>
          <w:rFonts w:ascii="Palatino Linotype" w:hAnsi="Palatino Linotype" w:cs="Tahoma"/>
          <w:i/>
        </w:rPr>
        <w:t>N</w:t>
      </w:r>
      <w:r w:rsidRPr="00D211AB">
        <w:rPr>
          <w:rFonts w:ascii="Palatino Linotype" w:hAnsi="Palatino Linotype" w:cs="Tahoma"/>
          <w:i/>
        </w:rPr>
        <w:t>CIA Y A</w:t>
      </w:r>
      <w:r>
        <w:rPr>
          <w:rFonts w:ascii="Palatino Linotype" w:hAnsi="Palatino Linotype" w:cs="Tahoma"/>
          <w:i/>
        </w:rPr>
        <w:t>C</w:t>
      </w:r>
      <w:r w:rsidRPr="00D211AB">
        <w:rPr>
          <w:rFonts w:ascii="Palatino Linotype" w:hAnsi="Palatino Linotype" w:cs="Tahoma"/>
          <w:i/>
        </w:rPr>
        <w:t>CESO A LA INFORMACION PÚBLICA DEL ESTADO E MÉXICO, Esta Dirección a mi digno cargo, considera que el requerimiento que solicita el peticionario, ES IN</w:t>
      </w:r>
      <w:r>
        <w:rPr>
          <w:rFonts w:ascii="Palatino Linotype" w:hAnsi="Palatino Linotype" w:cs="Tahoma"/>
          <w:i/>
        </w:rPr>
        <w:t>F</w:t>
      </w:r>
      <w:r w:rsidRPr="00D211AB">
        <w:rPr>
          <w:rFonts w:ascii="Palatino Linotype" w:hAnsi="Palatino Linotype" w:cs="Tahoma"/>
          <w:i/>
        </w:rPr>
        <w:t xml:space="preserve">ORMACIÓN RESERVADA. </w:t>
      </w:r>
    </w:p>
    <w:p w:rsidR="00D211AB" w:rsidP="002E0130" w:rsidRDefault="00D211AB" w14:paraId="40F9D464" w14:textId="4B55DCA4">
      <w:pPr>
        <w:autoSpaceDE w:val="0"/>
        <w:autoSpaceDN w:val="0"/>
        <w:adjustRightInd w:val="0"/>
        <w:spacing w:line="360" w:lineRule="auto"/>
        <w:ind w:left="567" w:right="567"/>
        <w:jc w:val="both"/>
        <w:rPr>
          <w:rFonts w:ascii="Palatino Linotype" w:hAnsi="Palatino Linotype" w:cs="Tahoma"/>
          <w:i/>
        </w:rPr>
      </w:pPr>
    </w:p>
    <w:p w:rsidR="00D211AB" w:rsidP="002E0130" w:rsidRDefault="00D211AB" w14:paraId="37FE5107" w14:textId="661BB1CC">
      <w:pPr>
        <w:autoSpaceDE w:val="0"/>
        <w:autoSpaceDN w:val="0"/>
        <w:adjustRightInd w:val="0"/>
        <w:spacing w:line="360" w:lineRule="auto"/>
        <w:ind w:left="567" w:right="567"/>
        <w:jc w:val="both"/>
        <w:rPr>
          <w:rFonts w:ascii="Palatino Linotype" w:hAnsi="Palatino Linotype" w:cs="Tahoma"/>
          <w:i/>
        </w:rPr>
      </w:pPr>
      <w:r w:rsidRPr="00D211AB">
        <w:rPr>
          <w:rFonts w:ascii="Palatino Linotype" w:hAnsi="Palatino Linotype" w:cs="Tahoma"/>
          <w:i/>
        </w:rPr>
        <w:lastRenderedPageBreak/>
        <w:t>Por otra parte, dicha información se somete a</w:t>
      </w:r>
      <w:r>
        <w:rPr>
          <w:rFonts w:ascii="Palatino Linotype" w:hAnsi="Palatino Linotype" w:cs="Tahoma"/>
          <w:i/>
        </w:rPr>
        <w:t>l Comité de Transparencia, a efecto de que se tenga por clasificación de la información, conforme lo establecen los artículos 45, 49, fracción VIII de la Ley de Transparencia.</w:t>
      </w:r>
    </w:p>
    <w:p w:rsidR="00D211AB" w:rsidP="002E0130" w:rsidRDefault="00D211AB" w14:paraId="0993229F" w14:textId="77777777">
      <w:pPr>
        <w:autoSpaceDE w:val="0"/>
        <w:autoSpaceDN w:val="0"/>
        <w:adjustRightInd w:val="0"/>
        <w:spacing w:line="360" w:lineRule="auto"/>
        <w:ind w:left="567" w:right="567"/>
        <w:jc w:val="both"/>
        <w:rPr>
          <w:rFonts w:ascii="Palatino Linotype" w:hAnsi="Palatino Linotype" w:cs="Tahoma"/>
          <w:i/>
        </w:rPr>
      </w:pPr>
    </w:p>
    <w:p w:rsidR="00D211AB" w:rsidP="002E0130" w:rsidRDefault="00D211AB" w14:paraId="18C0FB6F" w14:textId="77777777">
      <w:pPr>
        <w:autoSpaceDE w:val="0"/>
        <w:autoSpaceDN w:val="0"/>
        <w:adjustRightInd w:val="0"/>
        <w:spacing w:line="360" w:lineRule="auto"/>
        <w:ind w:left="567" w:right="567"/>
        <w:jc w:val="both"/>
        <w:rPr>
          <w:rFonts w:ascii="Palatino Linotype" w:hAnsi="Palatino Linotype" w:cs="Tahoma"/>
          <w:i/>
        </w:rPr>
      </w:pPr>
      <w:r w:rsidRPr="00D211AB">
        <w:rPr>
          <w:rFonts w:ascii="Palatino Linotype" w:hAnsi="Palatino Linotype" w:cs="Tahoma"/>
          <w:i/>
        </w:rPr>
        <w:t>5.- ¿Sea entregada una copia de los pr</w:t>
      </w:r>
      <w:r>
        <w:rPr>
          <w:rFonts w:ascii="Palatino Linotype" w:hAnsi="Palatino Linotype" w:cs="Tahoma"/>
          <w:i/>
        </w:rPr>
        <w:t>og</w:t>
      </w:r>
      <w:r w:rsidRPr="00D211AB">
        <w:rPr>
          <w:rFonts w:ascii="Palatino Linotype" w:hAnsi="Palatino Linotype" w:cs="Tahoma"/>
          <w:i/>
        </w:rPr>
        <w:t xml:space="preserve">ramas y acciones para la prevención, atención y en su caso, el pago de responsabilidades económicas de los </w:t>
      </w:r>
      <w:r>
        <w:rPr>
          <w:rFonts w:ascii="Palatino Linotype" w:hAnsi="Palatino Linotype" w:cs="Tahoma"/>
          <w:i/>
        </w:rPr>
        <w:t>Ay</w:t>
      </w:r>
      <w:r w:rsidRPr="00D211AB">
        <w:rPr>
          <w:rFonts w:ascii="Palatino Linotype" w:hAnsi="Palatino Linotype" w:cs="Tahoma"/>
          <w:i/>
        </w:rPr>
        <w:t xml:space="preserve">untamientos de los conflictos laborales en esta Administración? </w:t>
      </w:r>
    </w:p>
    <w:p w:rsidR="00D211AB" w:rsidP="002E0130" w:rsidRDefault="00D211AB" w14:paraId="00BAD651" w14:textId="77777777">
      <w:pPr>
        <w:autoSpaceDE w:val="0"/>
        <w:autoSpaceDN w:val="0"/>
        <w:adjustRightInd w:val="0"/>
        <w:spacing w:line="360" w:lineRule="auto"/>
        <w:ind w:left="567" w:right="567"/>
        <w:jc w:val="both"/>
        <w:rPr>
          <w:rFonts w:ascii="Palatino Linotype" w:hAnsi="Palatino Linotype" w:cs="Tahoma"/>
          <w:i/>
        </w:rPr>
      </w:pPr>
    </w:p>
    <w:p w:rsidR="00D211AB" w:rsidP="002E0130" w:rsidRDefault="00D211AB" w14:paraId="24C31E1A" w14:textId="77777777">
      <w:pPr>
        <w:autoSpaceDE w:val="0"/>
        <w:autoSpaceDN w:val="0"/>
        <w:adjustRightInd w:val="0"/>
        <w:spacing w:line="360" w:lineRule="auto"/>
        <w:ind w:left="567" w:right="567"/>
        <w:jc w:val="both"/>
        <w:rPr>
          <w:rFonts w:ascii="Palatino Linotype" w:hAnsi="Palatino Linotype" w:cs="Tahoma"/>
          <w:i/>
        </w:rPr>
      </w:pPr>
      <w:r w:rsidRPr="00D211AB">
        <w:rPr>
          <w:rFonts w:ascii="Palatino Linotype" w:hAnsi="Palatino Linotype" w:cs="Tahoma"/>
          <w:i/>
        </w:rPr>
        <w:t xml:space="preserve">RESPUESTA. - Esta área a mi digno </w:t>
      </w:r>
      <w:r>
        <w:rPr>
          <w:rFonts w:ascii="Palatino Linotype" w:hAnsi="Palatino Linotype" w:cs="Tahoma"/>
          <w:i/>
        </w:rPr>
        <w:t>car</w:t>
      </w:r>
      <w:r w:rsidRPr="00D211AB">
        <w:rPr>
          <w:rFonts w:ascii="Palatino Linotype" w:hAnsi="Palatino Linotype" w:cs="Tahoma"/>
          <w:i/>
        </w:rPr>
        <w:t>go no cuenta con el programa solicita</w:t>
      </w:r>
      <w:r>
        <w:rPr>
          <w:rFonts w:ascii="Palatino Linotype" w:hAnsi="Palatino Linotype" w:cs="Tahoma"/>
          <w:i/>
        </w:rPr>
        <w:t>d</w:t>
      </w:r>
      <w:r w:rsidRPr="00D211AB">
        <w:rPr>
          <w:rFonts w:ascii="Palatino Linotype" w:hAnsi="Palatino Linotype" w:cs="Tahoma"/>
          <w:i/>
        </w:rPr>
        <w:t xml:space="preserve">o, en virtud que carece de atribuciones propias para el manejo de los </w:t>
      </w:r>
      <w:r>
        <w:rPr>
          <w:rFonts w:ascii="Palatino Linotype" w:hAnsi="Palatino Linotype" w:cs="Tahoma"/>
          <w:i/>
        </w:rPr>
        <w:t>S</w:t>
      </w:r>
      <w:r w:rsidRPr="00D211AB">
        <w:rPr>
          <w:rFonts w:ascii="Palatino Linotype" w:hAnsi="Palatino Linotype" w:cs="Tahoma"/>
          <w:i/>
        </w:rPr>
        <w:t>ervidores Públicos, tal como lo dispon</w:t>
      </w:r>
      <w:r>
        <w:rPr>
          <w:rFonts w:ascii="Palatino Linotype" w:hAnsi="Palatino Linotype" w:cs="Tahoma"/>
          <w:i/>
        </w:rPr>
        <w:t>e</w:t>
      </w:r>
      <w:r w:rsidRPr="00D211AB">
        <w:rPr>
          <w:rFonts w:ascii="Palatino Linotype" w:hAnsi="Palatino Linotype" w:cs="Tahoma"/>
          <w:i/>
        </w:rPr>
        <w:t xml:space="preserve"> el Artículo 48 de la ley Orgánico Municipal de Estado de México. </w:t>
      </w:r>
    </w:p>
    <w:p w:rsidR="00D211AB" w:rsidP="002E0130" w:rsidRDefault="00D211AB" w14:paraId="34259524" w14:textId="77777777">
      <w:pPr>
        <w:autoSpaceDE w:val="0"/>
        <w:autoSpaceDN w:val="0"/>
        <w:adjustRightInd w:val="0"/>
        <w:spacing w:line="360" w:lineRule="auto"/>
        <w:ind w:left="567" w:right="567"/>
        <w:jc w:val="both"/>
        <w:rPr>
          <w:rFonts w:ascii="Palatino Linotype" w:hAnsi="Palatino Linotype" w:cs="Tahoma"/>
          <w:i/>
        </w:rPr>
      </w:pPr>
    </w:p>
    <w:p w:rsidR="00D211AB" w:rsidP="002E0130" w:rsidRDefault="00D211AB" w14:paraId="50B07AD7" w14:textId="77777777">
      <w:pPr>
        <w:autoSpaceDE w:val="0"/>
        <w:autoSpaceDN w:val="0"/>
        <w:adjustRightInd w:val="0"/>
        <w:spacing w:line="360" w:lineRule="auto"/>
        <w:ind w:left="567" w:right="567"/>
        <w:jc w:val="both"/>
        <w:rPr>
          <w:rFonts w:ascii="Palatino Linotype" w:hAnsi="Palatino Linotype" w:cs="Tahoma"/>
          <w:i/>
        </w:rPr>
      </w:pPr>
      <w:r w:rsidRPr="00D211AB">
        <w:rPr>
          <w:rFonts w:ascii="Palatino Linotype" w:hAnsi="Palatino Linotype" w:cs="Tahoma"/>
          <w:i/>
        </w:rPr>
        <w:t>Por otra parte, hago del conocimiento del peticionario que en los juicios la</w:t>
      </w:r>
      <w:r>
        <w:rPr>
          <w:rFonts w:ascii="Palatino Linotype" w:hAnsi="Palatino Linotype" w:cs="Tahoma"/>
          <w:i/>
        </w:rPr>
        <w:t>b</w:t>
      </w:r>
      <w:r w:rsidRPr="00D211AB">
        <w:rPr>
          <w:rFonts w:ascii="Palatino Linotype" w:hAnsi="Palatino Linotype" w:cs="Tahoma"/>
          <w:i/>
        </w:rPr>
        <w:t>orales que actualmente existen, se desahogan conforme a lo que estab</w:t>
      </w:r>
      <w:r>
        <w:rPr>
          <w:rFonts w:ascii="Palatino Linotype" w:hAnsi="Palatino Linotype" w:cs="Tahoma"/>
          <w:i/>
        </w:rPr>
        <w:t>le</w:t>
      </w:r>
      <w:r w:rsidRPr="00D211AB">
        <w:rPr>
          <w:rFonts w:ascii="Palatino Linotype" w:hAnsi="Palatino Linotype" w:cs="Tahoma"/>
          <w:i/>
        </w:rPr>
        <w:t xml:space="preserve">cen los artículos 225 al 256 y demás relativos de la </w:t>
      </w:r>
      <w:r>
        <w:rPr>
          <w:rFonts w:ascii="Palatino Linotype" w:hAnsi="Palatino Linotype" w:cs="Tahoma"/>
          <w:i/>
        </w:rPr>
        <w:t>LEY</w:t>
      </w:r>
      <w:r w:rsidRPr="00D211AB">
        <w:rPr>
          <w:rFonts w:ascii="Palatino Linotype" w:hAnsi="Palatino Linotype" w:cs="Tahoma"/>
          <w:i/>
        </w:rPr>
        <w:t xml:space="preserve"> DE TRABAJO DE LOS SERVIDORES PUBLICOS DEL ESTADO Y MUNICIPIOS. Mism</w:t>
      </w:r>
      <w:r>
        <w:rPr>
          <w:rFonts w:ascii="Palatino Linotype" w:hAnsi="Palatino Linotype" w:cs="Tahoma"/>
          <w:i/>
        </w:rPr>
        <w:t>a</w:t>
      </w:r>
      <w:r w:rsidRPr="00D211AB">
        <w:rPr>
          <w:rFonts w:ascii="Palatino Linotype" w:hAnsi="Palatino Linotype" w:cs="Tahoma"/>
          <w:i/>
        </w:rPr>
        <w:t xml:space="preserve"> ley que se encuentra a su disposición en la siguiente liga htt</w:t>
      </w:r>
      <w:r>
        <w:rPr>
          <w:rFonts w:ascii="Palatino Linotype" w:hAnsi="Palatino Linotype" w:cs="Tahoma"/>
          <w:i/>
        </w:rPr>
        <w:t>p</w:t>
      </w:r>
      <w:r w:rsidRPr="00D211AB">
        <w:rPr>
          <w:rFonts w:ascii="Palatino Linotype" w:hAnsi="Palatino Linotype" w:cs="Tahoma"/>
          <w:i/>
        </w:rPr>
        <w:t>s://leisla</w:t>
      </w:r>
      <w:r>
        <w:rPr>
          <w:rFonts w:ascii="Palatino Linotype" w:hAnsi="Palatino Linotype" w:cs="Tahoma"/>
          <w:i/>
        </w:rPr>
        <w:t>ci</w:t>
      </w:r>
      <w:r w:rsidRPr="00D211AB">
        <w:rPr>
          <w:rFonts w:ascii="Palatino Linotype" w:hAnsi="Palatino Linotype" w:cs="Tahoma"/>
          <w:i/>
        </w:rPr>
        <w:t>on.edomex.</w:t>
      </w:r>
      <w:r>
        <w:rPr>
          <w:rFonts w:ascii="Palatino Linotype" w:hAnsi="Palatino Linotype" w:cs="Tahoma"/>
          <w:i/>
        </w:rPr>
        <w:t>g</w:t>
      </w:r>
      <w:r w:rsidRPr="00D211AB">
        <w:rPr>
          <w:rFonts w:ascii="Palatino Linotype" w:hAnsi="Palatino Linotype" w:cs="Tahoma"/>
          <w:i/>
        </w:rPr>
        <w:t xml:space="preserve">ob.mx. </w:t>
      </w:r>
    </w:p>
    <w:p w:rsidRPr="00232BF5" w:rsidR="002E0130" w:rsidP="002E0130" w:rsidRDefault="00175125" w14:paraId="3910576E" w14:textId="1CCB191B">
      <w:pPr>
        <w:autoSpaceDE w:val="0"/>
        <w:autoSpaceDN w:val="0"/>
        <w:adjustRightInd w:val="0"/>
        <w:spacing w:line="360" w:lineRule="auto"/>
        <w:ind w:left="567" w:right="567"/>
        <w:jc w:val="both"/>
        <w:rPr>
          <w:rFonts w:ascii="Palatino Linotype" w:hAnsi="Palatino Linotype" w:cs="Tahoma"/>
          <w:i/>
        </w:rPr>
      </w:pPr>
      <w:r w:rsidRPr="00232BF5">
        <w:rPr>
          <w:rFonts w:ascii="Palatino Linotype" w:hAnsi="Palatino Linotype" w:cs="Tahoma"/>
          <w:i/>
        </w:rPr>
        <w:t>...</w:t>
      </w:r>
      <w:r w:rsidRPr="00232BF5" w:rsidR="002E0130">
        <w:rPr>
          <w:rFonts w:ascii="Palatino Linotype" w:hAnsi="Palatino Linotype" w:cs="Tahoma"/>
          <w:i/>
        </w:rPr>
        <w:t>”</w:t>
      </w:r>
    </w:p>
    <w:p w:rsidR="002E0130" w:rsidP="00AB4D0E" w:rsidRDefault="002E0130" w14:paraId="70F45B98" w14:textId="6047DC7F">
      <w:pPr>
        <w:autoSpaceDE w:val="0"/>
        <w:autoSpaceDN w:val="0"/>
        <w:adjustRightInd w:val="0"/>
        <w:spacing w:line="360" w:lineRule="auto"/>
        <w:jc w:val="both"/>
        <w:rPr>
          <w:rFonts w:ascii="Palatino Linotype" w:hAnsi="Palatino Linotype" w:cs="Tahoma"/>
          <w:sz w:val="22"/>
          <w:szCs w:val="22"/>
        </w:rPr>
      </w:pPr>
    </w:p>
    <w:p w:rsidR="00D211AB" w:rsidP="00AB4D0E" w:rsidRDefault="00D211AB" w14:paraId="3FE2EA00" w14:textId="1E7A5867">
      <w:pPr>
        <w:autoSpaceDE w:val="0"/>
        <w:autoSpaceDN w:val="0"/>
        <w:adjustRightInd w:val="0"/>
        <w:spacing w:line="360" w:lineRule="auto"/>
        <w:jc w:val="both"/>
        <w:rPr>
          <w:rFonts w:ascii="Palatino Linotype" w:hAnsi="Palatino Linotype" w:cs="Tahoma"/>
          <w:sz w:val="22"/>
          <w:szCs w:val="22"/>
        </w:rPr>
      </w:pPr>
      <w:r>
        <w:rPr>
          <w:rFonts w:ascii="Palatino Linotype" w:hAnsi="Palatino Linotype" w:cs="Tahoma"/>
          <w:sz w:val="22"/>
          <w:szCs w:val="22"/>
        </w:rPr>
        <w:t>El Sujeto Obligado adjuntó la digitalización del Acta de la Tercera Sesión Extraordinaria</w:t>
      </w:r>
      <w:r w:rsidR="00B93699">
        <w:rPr>
          <w:rFonts w:ascii="Palatino Linotype" w:hAnsi="Palatino Linotype" w:cs="Tahoma"/>
          <w:sz w:val="22"/>
          <w:szCs w:val="22"/>
        </w:rPr>
        <w:t>, con número ATE/CT/SE-03/2021,</w:t>
      </w:r>
      <w:r>
        <w:rPr>
          <w:rFonts w:ascii="Palatino Linotype" w:hAnsi="Palatino Linotype" w:cs="Tahoma"/>
          <w:sz w:val="22"/>
          <w:szCs w:val="22"/>
        </w:rPr>
        <w:t xml:space="preserve"> del </w:t>
      </w:r>
      <w:r w:rsidR="00B93699">
        <w:rPr>
          <w:rFonts w:ascii="Palatino Linotype" w:hAnsi="Palatino Linotype" w:cs="Tahoma"/>
          <w:sz w:val="22"/>
          <w:szCs w:val="22"/>
        </w:rPr>
        <w:t>doce de febrero de dos mil veintiuno, suscrito por el Comité de Transparencia, por medio de la cual se emitió el Acuerdo ATE/CT/SE/03/II/2020, cuyo contenido es el siguiente:</w:t>
      </w:r>
    </w:p>
    <w:p w:rsidR="00B93699" w:rsidP="00AB4D0E" w:rsidRDefault="00B93699" w14:paraId="569E18F2" w14:textId="0A2FD83B">
      <w:pPr>
        <w:autoSpaceDE w:val="0"/>
        <w:autoSpaceDN w:val="0"/>
        <w:adjustRightInd w:val="0"/>
        <w:spacing w:line="360" w:lineRule="auto"/>
        <w:jc w:val="both"/>
        <w:rPr>
          <w:rFonts w:ascii="Palatino Linotype" w:hAnsi="Palatino Linotype" w:cs="Tahoma"/>
          <w:sz w:val="22"/>
          <w:szCs w:val="22"/>
        </w:rPr>
      </w:pPr>
    </w:p>
    <w:p w:rsidR="00B93699" w:rsidP="00AB4D0E" w:rsidRDefault="00B93699" w14:paraId="6886FA84" w14:textId="26C4A79B">
      <w:pPr>
        <w:autoSpaceDE w:val="0"/>
        <w:autoSpaceDN w:val="0"/>
        <w:adjustRightInd w:val="0"/>
        <w:spacing w:line="360" w:lineRule="auto"/>
        <w:jc w:val="both"/>
        <w:rPr>
          <w:rFonts w:ascii="Palatino Linotype" w:hAnsi="Palatino Linotype" w:cs="Tahoma"/>
          <w:sz w:val="22"/>
          <w:szCs w:val="22"/>
        </w:rPr>
      </w:pPr>
      <w:r>
        <w:rPr>
          <w:noProof/>
        </w:rPr>
        <w:drawing>
          <wp:inline distT="0" distB="0" distL="0" distR="0" wp14:anchorId="615EA333" wp14:editId="6227F168">
            <wp:extent cx="5724525" cy="144780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t="4651" b="6977"/>
                    <a:stretch/>
                  </pic:blipFill>
                  <pic:spPr bwMode="auto">
                    <a:xfrm>
                      <a:off x="0" y="0"/>
                      <a:ext cx="5724525" cy="1447800"/>
                    </a:xfrm>
                    <a:prstGeom prst="rect">
                      <a:avLst/>
                    </a:prstGeom>
                    <a:ln>
                      <a:noFill/>
                    </a:ln>
                    <a:extLst>
                      <a:ext uri="{53640926-AAD7-44D8-BBD7-CCE9431645EC}">
                        <a14:shadowObscured xmlns:a14="http://schemas.microsoft.com/office/drawing/2010/main"/>
                      </a:ext>
                    </a:extLst>
                  </pic:spPr>
                </pic:pic>
              </a:graphicData>
            </a:graphic>
          </wp:inline>
        </w:drawing>
      </w:r>
    </w:p>
    <w:p w:rsidRPr="00232BF5" w:rsidR="00D211AB" w:rsidP="00AB4D0E" w:rsidRDefault="00D211AB" w14:paraId="1B5E8B46" w14:textId="77777777">
      <w:pPr>
        <w:autoSpaceDE w:val="0"/>
        <w:autoSpaceDN w:val="0"/>
        <w:adjustRightInd w:val="0"/>
        <w:spacing w:line="360" w:lineRule="auto"/>
        <w:jc w:val="both"/>
        <w:rPr>
          <w:rFonts w:ascii="Palatino Linotype" w:hAnsi="Palatino Linotype" w:cs="Tahoma"/>
          <w:sz w:val="22"/>
          <w:szCs w:val="22"/>
        </w:rPr>
      </w:pPr>
    </w:p>
    <w:p w:rsidRPr="00232BF5" w:rsidR="00587F23" w:rsidP="00AB4D0E" w:rsidRDefault="00F8243E" w14:paraId="06E8A130" w14:textId="58468436">
      <w:pPr>
        <w:autoSpaceDE w:val="0"/>
        <w:autoSpaceDN w:val="0"/>
        <w:adjustRightInd w:val="0"/>
        <w:spacing w:line="360" w:lineRule="auto"/>
        <w:jc w:val="both"/>
        <w:rPr>
          <w:rFonts w:ascii="Palatino Linotype" w:hAnsi="Palatino Linotype" w:cs="Tahoma"/>
          <w:b/>
          <w:sz w:val="22"/>
          <w:szCs w:val="22"/>
        </w:rPr>
      </w:pPr>
      <w:r>
        <w:rPr>
          <w:rFonts w:ascii="Palatino Linotype" w:hAnsi="Palatino Linotype" w:cs="Tahoma"/>
          <w:b/>
          <w:sz w:val="22"/>
          <w:szCs w:val="22"/>
        </w:rPr>
        <w:t>III</w:t>
      </w:r>
      <w:r w:rsidRPr="00232BF5" w:rsidR="00AA5A86">
        <w:rPr>
          <w:rFonts w:ascii="Palatino Linotype" w:hAnsi="Palatino Linotype" w:cs="Tahoma"/>
          <w:b/>
          <w:sz w:val="22"/>
          <w:szCs w:val="22"/>
        </w:rPr>
        <w:t xml:space="preserve">. </w:t>
      </w:r>
      <w:r w:rsidRPr="00232BF5" w:rsidR="004100AA">
        <w:rPr>
          <w:rFonts w:ascii="Palatino Linotype" w:hAnsi="Palatino Linotype" w:cs="Tahoma"/>
          <w:b/>
          <w:sz w:val="22"/>
          <w:szCs w:val="22"/>
        </w:rPr>
        <w:t>Interposición</w:t>
      </w:r>
      <w:r w:rsidRPr="00232BF5" w:rsidR="00C459A9">
        <w:rPr>
          <w:rFonts w:ascii="Palatino Linotype" w:hAnsi="Palatino Linotype" w:cs="Tahoma"/>
          <w:b/>
          <w:sz w:val="22"/>
          <w:szCs w:val="22"/>
        </w:rPr>
        <w:t xml:space="preserve"> del Recurso de R</w:t>
      </w:r>
      <w:r w:rsidRPr="00232BF5" w:rsidR="00C25238">
        <w:rPr>
          <w:rFonts w:ascii="Palatino Linotype" w:hAnsi="Palatino Linotype" w:cs="Tahoma"/>
          <w:b/>
          <w:sz w:val="22"/>
          <w:szCs w:val="22"/>
        </w:rPr>
        <w:t xml:space="preserve">evisión. </w:t>
      </w:r>
    </w:p>
    <w:p w:rsidRPr="00232BF5" w:rsidR="00BD607C" w:rsidP="00BD607C" w:rsidRDefault="00BD607C" w14:paraId="698875F0" w14:textId="77777777">
      <w:pPr>
        <w:widowControl w:val="0"/>
        <w:autoSpaceDE w:val="0"/>
        <w:autoSpaceDN w:val="0"/>
        <w:adjustRightInd w:val="0"/>
        <w:spacing w:line="360" w:lineRule="auto"/>
        <w:jc w:val="both"/>
        <w:rPr>
          <w:rFonts w:ascii="Palatino Linotype" w:hAnsi="Palatino Linotype" w:cs="Tahoma"/>
          <w:sz w:val="22"/>
          <w:szCs w:val="22"/>
        </w:rPr>
      </w:pPr>
    </w:p>
    <w:p w:rsidRPr="00232BF5" w:rsidR="000C6872" w:rsidP="00BD607C" w:rsidRDefault="000C6872" w14:paraId="524FE51E" w14:textId="4BCD135F">
      <w:pPr>
        <w:widowControl w:val="0"/>
        <w:autoSpaceDE w:val="0"/>
        <w:autoSpaceDN w:val="0"/>
        <w:adjustRightInd w:val="0"/>
        <w:spacing w:line="360" w:lineRule="auto"/>
        <w:jc w:val="both"/>
        <w:rPr>
          <w:rFonts w:ascii="Palatino Linotype" w:hAnsi="Palatino Linotype" w:cs="Tahoma"/>
          <w:sz w:val="22"/>
          <w:szCs w:val="22"/>
        </w:rPr>
      </w:pPr>
      <w:r w:rsidRPr="00232BF5">
        <w:rPr>
          <w:rFonts w:ascii="Palatino Linotype" w:hAnsi="Palatino Linotype" w:cs="Tahoma"/>
          <w:sz w:val="22"/>
          <w:szCs w:val="22"/>
        </w:rPr>
        <w:t xml:space="preserve">Con fecha </w:t>
      </w:r>
      <w:r w:rsidR="00B93699">
        <w:rPr>
          <w:rFonts w:ascii="Palatino Linotype" w:hAnsi="Palatino Linotype" w:cs="Tahoma"/>
          <w:sz w:val="22"/>
          <w:szCs w:val="22"/>
        </w:rPr>
        <w:t>dieciocho de febrero</w:t>
      </w:r>
      <w:r w:rsidR="00F8243E">
        <w:rPr>
          <w:rFonts w:ascii="Palatino Linotype" w:hAnsi="Palatino Linotype" w:cs="Tahoma"/>
          <w:sz w:val="22"/>
          <w:szCs w:val="22"/>
        </w:rPr>
        <w:t xml:space="preserve"> de dos mil veintiuno</w:t>
      </w:r>
      <w:r w:rsidRPr="00232BF5">
        <w:rPr>
          <w:rFonts w:ascii="Palatino Linotype" w:hAnsi="Palatino Linotype" w:cs="Tahoma"/>
          <w:sz w:val="22"/>
          <w:szCs w:val="22"/>
        </w:rPr>
        <w:t xml:space="preserve">, se recibió en este </w:t>
      </w:r>
      <w:r w:rsidRPr="00232BF5">
        <w:rPr>
          <w:rFonts w:ascii="Palatino Linotype" w:hAnsi="Palatino Linotype" w:eastAsia="Calibri" w:cs="Tahoma"/>
          <w:sz w:val="22"/>
          <w:szCs w:val="22"/>
          <w:lang w:eastAsia="en-US"/>
        </w:rPr>
        <w:t xml:space="preserve">Instituto, a través del </w:t>
      </w:r>
      <w:r w:rsidRPr="00232BF5">
        <w:rPr>
          <w:rFonts w:ascii="Palatino Linotype" w:hAnsi="Palatino Linotype" w:cs="Tahoma"/>
          <w:sz w:val="22"/>
          <w:szCs w:val="22"/>
          <w:lang w:val="es-ES"/>
        </w:rPr>
        <w:t>Sistema de Acceso a la Información Mexiquense (SAIMEX)</w:t>
      </w:r>
      <w:r w:rsidRPr="00232BF5">
        <w:rPr>
          <w:rFonts w:ascii="Palatino Linotype" w:hAnsi="Palatino Linotype" w:cs="Tahoma"/>
          <w:sz w:val="22"/>
          <w:szCs w:val="22"/>
        </w:rPr>
        <w:t>, Recurso de Revisión interpuesto por la parte Recurrente, en contra de la respuesta del Sujeto Obligado, en los siguientes términos:</w:t>
      </w:r>
    </w:p>
    <w:p w:rsidRPr="00232BF5" w:rsidR="00D71850" w:rsidP="00AB4D0E" w:rsidRDefault="00D71850" w14:paraId="6C18694E" w14:textId="77777777">
      <w:pPr>
        <w:widowControl w:val="0"/>
        <w:autoSpaceDE w:val="0"/>
        <w:autoSpaceDN w:val="0"/>
        <w:adjustRightInd w:val="0"/>
        <w:spacing w:line="360" w:lineRule="auto"/>
        <w:jc w:val="both"/>
        <w:rPr>
          <w:rFonts w:ascii="Palatino Linotype" w:hAnsi="Palatino Linotype" w:cs="Tahoma"/>
          <w:sz w:val="22"/>
          <w:szCs w:val="22"/>
        </w:rPr>
      </w:pPr>
    </w:p>
    <w:p w:rsidRPr="00232BF5" w:rsidR="00C25238" w:rsidP="00AB4D0E" w:rsidRDefault="00B727C5" w14:paraId="5562A362" w14:textId="77777777">
      <w:pPr>
        <w:tabs>
          <w:tab w:val="left" w:pos="4667"/>
        </w:tabs>
        <w:spacing w:line="360" w:lineRule="auto"/>
        <w:ind w:left="567" w:right="567"/>
        <w:jc w:val="both"/>
        <w:rPr>
          <w:rFonts w:ascii="Palatino Linotype" w:hAnsi="Palatino Linotype" w:cs="Tahoma"/>
          <w:bCs/>
          <w:i/>
        </w:rPr>
      </w:pPr>
      <w:r w:rsidRPr="00232BF5">
        <w:rPr>
          <w:rFonts w:ascii="Palatino Linotype" w:hAnsi="Palatino Linotype" w:cs="Tahoma"/>
          <w:b/>
          <w:bCs/>
          <w:i/>
        </w:rPr>
        <w:t>“</w:t>
      </w:r>
      <w:r w:rsidRPr="00232BF5" w:rsidR="00C25238">
        <w:rPr>
          <w:rFonts w:ascii="Palatino Linotype" w:hAnsi="Palatino Linotype" w:cs="Tahoma"/>
          <w:b/>
          <w:bCs/>
          <w:i/>
        </w:rPr>
        <w:t>ACTO IMPUGNADO</w:t>
      </w:r>
    </w:p>
    <w:p w:rsidRPr="00232BF5" w:rsidR="00CD3A5D" w:rsidP="00AB4D0E" w:rsidRDefault="00B93699" w14:paraId="4422BEB8" w14:textId="723743E8">
      <w:pPr>
        <w:autoSpaceDE w:val="0"/>
        <w:autoSpaceDN w:val="0"/>
        <w:adjustRightInd w:val="0"/>
        <w:spacing w:line="360" w:lineRule="auto"/>
        <w:ind w:left="567" w:right="567"/>
        <w:jc w:val="both"/>
        <w:rPr>
          <w:rFonts w:ascii="Palatino Linotype" w:hAnsi="Palatino Linotype" w:cs="Tahoma"/>
          <w:i/>
        </w:rPr>
      </w:pPr>
      <w:r w:rsidRPr="00B93699">
        <w:rPr>
          <w:rFonts w:ascii="Palatino Linotype" w:hAnsi="Palatino Linotype" w:cs="Tahoma"/>
          <w:i/>
        </w:rPr>
        <w:t xml:space="preserve">La respuesta dada mediante el Oficio PMA/DJ/00-022/2021 emitido por el Director Jurídico del Ayuntamiento de Atenco, Estado de México con el cual se pretende dar contestación a mi solicitud de información realizada en fecha veintisiete de enero del dos </w:t>
      </w:r>
      <w:proofErr w:type="gramStart"/>
      <w:r w:rsidRPr="00B93699">
        <w:rPr>
          <w:rFonts w:ascii="Palatino Linotype" w:hAnsi="Palatino Linotype" w:cs="Tahoma"/>
          <w:i/>
        </w:rPr>
        <w:t>mil veintiuno</w:t>
      </w:r>
      <w:proofErr w:type="gramEnd"/>
      <w:r w:rsidRPr="00B93699">
        <w:rPr>
          <w:rFonts w:ascii="Palatino Linotype" w:hAnsi="Palatino Linotype" w:cs="Tahoma"/>
          <w:i/>
        </w:rPr>
        <w:t>.</w:t>
      </w:r>
      <w:r w:rsidRPr="00232BF5" w:rsidR="00B727C5">
        <w:rPr>
          <w:rFonts w:ascii="Palatino Linotype" w:hAnsi="Palatino Linotype" w:cs="Tahoma"/>
          <w:i/>
        </w:rPr>
        <w:t>”</w:t>
      </w:r>
      <w:r w:rsidRPr="00232BF5" w:rsidR="00092475">
        <w:rPr>
          <w:rFonts w:ascii="Palatino Linotype" w:hAnsi="Palatino Linotype" w:cs="Tahoma"/>
          <w:i/>
        </w:rPr>
        <w:t xml:space="preserve"> (Sic.)</w:t>
      </w:r>
    </w:p>
    <w:p w:rsidRPr="00232BF5" w:rsidR="0027499F" w:rsidP="00AB4D0E" w:rsidRDefault="0027499F" w14:paraId="30A8DEB7" w14:textId="77777777">
      <w:pPr>
        <w:autoSpaceDE w:val="0"/>
        <w:autoSpaceDN w:val="0"/>
        <w:adjustRightInd w:val="0"/>
        <w:spacing w:line="360" w:lineRule="auto"/>
        <w:ind w:left="567" w:right="567"/>
        <w:jc w:val="both"/>
        <w:rPr>
          <w:rFonts w:ascii="Palatino Linotype" w:hAnsi="Palatino Linotype" w:cs="Tahoma"/>
          <w:i/>
        </w:rPr>
      </w:pPr>
    </w:p>
    <w:p w:rsidRPr="00232BF5" w:rsidR="00C25238" w:rsidP="00AB4D0E" w:rsidRDefault="00B727C5" w14:paraId="5E2C8F1C" w14:textId="77777777">
      <w:pPr>
        <w:autoSpaceDE w:val="0"/>
        <w:autoSpaceDN w:val="0"/>
        <w:adjustRightInd w:val="0"/>
        <w:spacing w:line="360" w:lineRule="auto"/>
        <w:ind w:left="567" w:right="567"/>
        <w:jc w:val="both"/>
        <w:rPr>
          <w:rFonts w:ascii="Palatino Linotype" w:hAnsi="Palatino Linotype" w:cs="Tahoma"/>
          <w:b/>
          <w:i/>
        </w:rPr>
      </w:pPr>
      <w:r w:rsidRPr="00232BF5">
        <w:rPr>
          <w:rFonts w:ascii="Palatino Linotype" w:hAnsi="Palatino Linotype" w:cs="Tahoma"/>
          <w:b/>
          <w:i/>
        </w:rPr>
        <w:t>“</w:t>
      </w:r>
      <w:r w:rsidRPr="00232BF5" w:rsidR="00C25238">
        <w:rPr>
          <w:rFonts w:ascii="Palatino Linotype" w:hAnsi="Palatino Linotype" w:cs="Tahoma"/>
          <w:b/>
          <w:i/>
        </w:rPr>
        <w:t>RAZONES O MOTIVOS DE LA INCONFORMIDAD</w:t>
      </w:r>
    </w:p>
    <w:p w:rsidRPr="00232BF5" w:rsidR="00B31222" w:rsidP="00D916BD" w:rsidRDefault="00B93699" w14:paraId="6E7B1124" w14:textId="07D7654E">
      <w:pPr>
        <w:widowControl w:val="0"/>
        <w:autoSpaceDE w:val="0"/>
        <w:autoSpaceDN w:val="0"/>
        <w:adjustRightInd w:val="0"/>
        <w:spacing w:line="360" w:lineRule="auto"/>
        <w:ind w:left="567" w:right="567"/>
        <w:jc w:val="both"/>
        <w:rPr>
          <w:rFonts w:ascii="Palatino Linotype" w:hAnsi="Palatino Linotype" w:cs="Tahoma"/>
          <w:i/>
        </w:rPr>
      </w:pPr>
      <w:r w:rsidRPr="00B93699">
        <w:rPr>
          <w:rFonts w:ascii="Palatino Linotype" w:hAnsi="Palatino Linotype" w:cs="Tahoma"/>
          <w:i/>
        </w:rPr>
        <w:t xml:space="preserve">Que la unidad de transparencia del Ayuntamiento de Atenco solo se limitó a remitir la respuesta que le fue dada por la Dirección Jurídica del Ayuntamiento de Atenco, Estado de México, sin realizar los trámites internos necesarios para atender la petición realizada en el sentido de contestar cuando le ha costado al Ayuntamiento la resolución de los 8 juicios que han sido concluidos. No obstante que resulta increíble que la Dirección Jurídica del Ayuntamiento de Atenco, Estado de México no cuente con dicha información ya que dicha dirección es la encargada de representar legalmente al Ayuntamiento y sus unidades administrativas en términos de las facultades que se le otorguen, ante los tribunales estatales, federales, organismos autónomos, órganos contenciosos administrativos y Autoridades administrativas, en los procesos o procedimientos de toda índole en los cuales sea parte derivado el Municipio, lo anterior de conformidad con el artículo 474 del Bando Municipal de Atenco 2021. Que la información solicitada en el cuarto numeral de la solicitud de información (4.-) no tiene por qué considerarse como información reservada, toda vez que el </w:t>
      </w:r>
      <w:proofErr w:type="spellStart"/>
      <w:r w:rsidRPr="00B93699">
        <w:rPr>
          <w:rFonts w:ascii="Palatino Linotype" w:hAnsi="Palatino Linotype" w:cs="Tahoma"/>
          <w:i/>
        </w:rPr>
        <w:t>articulo</w:t>
      </w:r>
      <w:proofErr w:type="spellEnd"/>
      <w:r w:rsidRPr="00B93699">
        <w:rPr>
          <w:rFonts w:ascii="Palatino Linotype" w:hAnsi="Palatino Linotype" w:cs="Tahoma"/>
          <w:i/>
        </w:rPr>
        <w:t xml:space="preserve"> 48 fracción IV Ter de la Ley Orgánica Municipal del Estado de México señala que dicha relación detallada del contingente económico de litigios laborales en contra del ayuntamiento que debe entregar el presidente municipal al cabildo de forma mensual, debe de cumplir con lo dispuesto por la Ley de </w:t>
      </w:r>
      <w:r w:rsidRPr="00B93699">
        <w:rPr>
          <w:rFonts w:ascii="Palatino Linotype" w:hAnsi="Palatino Linotype" w:cs="Tahoma"/>
          <w:i/>
        </w:rPr>
        <w:lastRenderedPageBreak/>
        <w:t xml:space="preserve">Transparencia y Acceso a la Información Pública del Estado de México y Municipios y la Ley de Protección de Datos Personales en posesión de sujetos obligados del Estado de México y Municipios; en razón de lo anterior debería de poder ser consultada y proporcionada para dar respuesta a mi solicitud de información. </w:t>
      </w:r>
      <w:proofErr w:type="gramStart"/>
      <w:r w:rsidRPr="00B93699">
        <w:rPr>
          <w:rFonts w:ascii="Palatino Linotype" w:hAnsi="Palatino Linotype" w:cs="Tahoma"/>
          <w:i/>
        </w:rPr>
        <w:t>Que</w:t>
      </w:r>
      <w:proofErr w:type="gramEnd"/>
      <w:r w:rsidRPr="00B93699">
        <w:rPr>
          <w:rFonts w:ascii="Palatino Linotype" w:hAnsi="Palatino Linotype" w:cs="Tahoma"/>
          <w:i/>
        </w:rPr>
        <w:t xml:space="preserve"> en todo caso, si en dichos informes se encuentran datos personales que deban ser protegidos se debe dar acceso a su versión pública, pero si debe de existir la certeza de que si se ha cumplido con esa obligación para la atención del contingente económico de los litigios laborales. Que la unidad de transparencia del Ayuntamiento de Atenco solo se limitó a remitir la respuesta que le fue dada por la Dirección Jurídica del Ayuntamiento de Atenco, Estado de México, sin realizar los trámites internos necesarios para atender la petición realizada en el quinto (5.-) numeral de la solicitud de información pues existen más dependencias que deberían tener dicha información.</w:t>
      </w:r>
      <w:r w:rsidRPr="00232BF5" w:rsidR="00B727C5">
        <w:rPr>
          <w:rFonts w:ascii="Palatino Linotype" w:hAnsi="Palatino Linotype" w:cs="Tahoma"/>
          <w:i/>
        </w:rPr>
        <w:t>”</w:t>
      </w:r>
      <w:r w:rsidRPr="00232BF5" w:rsidR="006C1B1D">
        <w:rPr>
          <w:rFonts w:ascii="Palatino Linotype" w:hAnsi="Palatino Linotype" w:cs="Tahoma"/>
          <w:i/>
        </w:rPr>
        <w:t xml:space="preserve"> (Sic.)</w:t>
      </w:r>
    </w:p>
    <w:p w:rsidRPr="00232BF5" w:rsidR="005228ED" w:rsidP="00AB4D0E" w:rsidRDefault="005228ED" w14:paraId="5A6C595B" w14:textId="77777777">
      <w:pPr>
        <w:spacing w:line="360" w:lineRule="auto"/>
        <w:jc w:val="both"/>
        <w:rPr>
          <w:rFonts w:ascii="Palatino Linotype" w:hAnsi="Palatino Linotype" w:cs="Tahoma"/>
          <w:b/>
          <w:sz w:val="22"/>
          <w:szCs w:val="22"/>
        </w:rPr>
      </w:pPr>
    </w:p>
    <w:p w:rsidRPr="00232BF5" w:rsidR="00B31222" w:rsidP="00AB4D0E" w:rsidRDefault="00F8243E" w14:paraId="737916C4" w14:textId="2F67EFBB">
      <w:pPr>
        <w:spacing w:line="360" w:lineRule="auto"/>
        <w:jc w:val="both"/>
        <w:rPr>
          <w:rFonts w:ascii="Palatino Linotype" w:hAnsi="Palatino Linotype" w:eastAsia="Batang" w:cs="Tahoma"/>
          <w:b/>
          <w:bCs/>
          <w:sz w:val="22"/>
          <w:szCs w:val="22"/>
        </w:rPr>
      </w:pPr>
      <w:r>
        <w:rPr>
          <w:rFonts w:ascii="Palatino Linotype" w:hAnsi="Palatino Linotype" w:cs="Tahoma"/>
          <w:b/>
          <w:sz w:val="22"/>
          <w:szCs w:val="22"/>
        </w:rPr>
        <w:t>I</w:t>
      </w:r>
      <w:r w:rsidRPr="00232BF5" w:rsidR="0030032A">
        <w:rPr>
          <w:rFonts w:ascii="Palatino Linotype" w:hAnsi="Palatino Linotype" w:cs="Tahoma"/>
          <w:b/>
          <w:sz w:val="22"/>
          <w:szCs w:val="22"/>
        </w:rPr>
        <w:t>V</w:t>
      </w:r>
      <w:r w:rsidRPr="00232BF5" w:rsidR="00B31222">
        <w:rPr>
          <w:rFonts w:ascii="Palatino Linotype" w:hAnsi="Palatino Linotype" w:cs="Tahoma"/>
          <w:b/>
          <w:sz w:val="22"/>
          <w:szCs w:val="22"/>
        </w:rPr>
        <w:t xml:space="preserve">. </w:t>
      </w:r>
      <w:r w:rsidRPr="00232BF5" w:rsidR="00B31222">
        <w:rPr>
          <w:rFonts w:ascii="Palatino Linotype" w:hAnsi="Palatino Linotype" w:eastAsia="Batang" w:cs="Tahoma"/>
          <w:b/>
          <w:bCs/>
          <w:sz w:val="22"/>
          <w:szCs w:val="22"/>
        </w:rPr>
        <w:t xml:space="preserve">Trámite del </w:t>
      </w:r>
      <w:r w:rsidRPr="00232BF5" w:rsidR="00C459A9">
        <w:rPr>
          <w:rFonts w:ascii="Palatino Linotype" w:hAnsi="Palatino Linotype" w:cs="Tahoma"/>
          <w:b/>
          <w:sz w:val="22"/>
          <w:szCs w:val="22"/>
        </w:rPr>
        <w:t>Recurso de Revisión</w:t>
      </w:r>
      <w:r w:rsidRPr="00232BF5" w:rsidR="00AE489D">
        <w:rPr>
          <w:rFonts w:ascii="Palatino Linotype" w:hAnsi="Palatino Linotype" w:cs="Tahoma"/>
          <w:b/>
          <w:sz w:val="22"/>
          <w:szCs w:val="22"/>
        </w:rPr>
        <w:t xml:space="preserve"> </w:t>
      </w:r>
      <w:r w:rsidRPr="00232BF5" w:rsidR="00B31222">
        <w:rPr>
          <w:rFonts w:ascii="Palatino Linotype" w:hAnsi="Palatino Linotype" w:eastAsia="Batang" w:cs="Tahoma"/>
          <w:b/>
          <w:bCs/>
          <w:sz w:val="22"/>
          <w:szCs w:val="22"/>
        </w:rPr>
        <w:t>ante el Instituto</w:t>
      </w:r>
      <w:r w:rsidRPr="00232BF5" w:rsidR="00E445DA">
        <w:rPr>
          <w:rFonts w:ascii="Palatino Linotype" w:hAnsi="Palatino Linotype" w:eastAsia="Batang" w:cs="Tahoma"/>
          <w:b/>
          <w:bCs/>
          <w:sz w:val="22"/>
          <w:szCs w:val="22"/>
        </w:rPr>
        <w:t>.</w:t>
      </w:r>
    </w:p>
    <w:p w:rsidRPr="00232BF5" w:rsidR="00E445DA" w:rsidP="00AB4D0E" w:rsidRDefault="00E445DA" w14:paraId="076B5FBC" w14:textId="77777777">
      <w:pPr>
        <w:spacing w:line="360" w:lineRule="auto"/>
        <w:jc w:val="both"/>
        <w:rPr>
          <w:rFonts w:ascii="Palatino Linotype" w:hAnsi="Palatino Linotype" w:eastAsia="Batang" w:cs="Tahoma"/>
          <w:b/>
          <w:bCs/>
          <w:sz w:val="22"/>
          <w:szCs w:val="22"/>
        </w:rPr>
      </w:pPr>
    </w:p>
    <w:p w:rsidRPr="00232BF5" w:rsidR="00BE4843" w:rsidP="00AB4D0E" w:rsidRDefault="00A90F9B" w14:paraId="3D446386" w14:textId="6814E714">
      <w:pPr>
        <w:spacing w:line="360" w:lineRule="auto"/>
        <w:jc w:val="both"/>
        <w:rPr>
          <w:rFonts w:ascii="Palatino Linotype" w:hAnsi="Palatino Linotype" w:eastAsia="Batang" w:cs="Tahoma"/>
          <w:bCs/>
          <w:sz w:val="22"/>
          <w:szCs w:val="22"/>
        </w:rPr>
      </w:pPr>
      <w:r w:rsidRPr="00232BF5">
        <w:rPr>
          <w:rFonts w:ascii="Palatino Linotype" w:hAnsi="Palatino Linotype" w:eastAsia="Batang" w:cs="Tahoma"/>
          <w:b/>
          <w:bCs/>
          <w:sz w:val="22"/>
          <w:szCs w:val="22"/>
        </w:rPr>
        <w:t xml:space="preserve">a) </w:t>
      </w:r>
      <w:r w:rsidRPr="00232BF5" w:rsidR="00B31222">
        <w:rPr>
          <w:rFonts w:ascii="Palatino Linotype" w:hAnsi="Palatino Linotype" w:eastAsia="Batang" w:cs="Tahoma"/>
          <w:b/>
          <w:bCs/>
          <w:sz w:val="22"/>
          <w:szCs w:val="22"/>
        </w:rPr>
        <w:t xml:space="preserve">Turno del </w:t>
      </w:r>
      <w:r w:rsidRPr="00232BF5" w:rsidR="00C459A9">
        <w:rPr>
          <w:rFonts w:ascii="Palatino Linotype" w:hAnsi="Palatino Linotype" w:cs="Tahoma"/>
          <w:b/>
          <w:sz w:val="22"/>
          <w:szCs w:val="22"/>
        </w:rPr>
        <w:t>Recurso de Revisión</w:t>
      </w:r>
      <w:r w:rsidRPr="00232BF5">
        <w:rPr>
          <w:rFonts w:ascii="Palatino Linotype" w:hAnsi="Palatino Linotype" w:eastAsia="Batang" w:cs="Tahoma"/>
          <w:b/>
          <w:bCs/>
          <w:sz w:val="22"/>
          <w:szCs w:val="22"/>
        </w:rPr>
        <w:t>.</w:t>
      </w:r>
      <w:r w:rsidRPr="00232BF5" w:rsidR="00AE489D">
        <w:rPr>
          <w:rFonts w:ascii="Palatino Linotype" w:hAnsi="Palatino Linotype" w:eastAsia="Batang" w:cs="Tahoma"/>
          <w:b/>
          <w:bCs/>
          <w:sz w:val="22"/>
          <w:szCs w:val="22"/>
        </w:rPr>
        <w:t xml:space="preserve"> </w:t>
      </w:r>
      <w:r w:rsidRPr="00232BF5" w:rsidR="00BE4843">
        <w:rPr>
          <w:rFonts w:ascii="Palatino Linotype" w:hAnsi="Palatino Linotype" w:eastAsia="Batang" w:cs="Tahoma"/>
          <w:bCs/>
          <w:sz w:val="22"/>
          <w:szCs w:val="22"/>
        </w:rPr>
        <w:t xml:space="preserve">El </w:t>
      </w:r>
      <w:r w:rsidR="008F4051">
        <w:rPr>
          <w:rFonts w:ascii="Palatino Linotype" w:hAnsi="Palatino Linotype" w:eastAsia="Batang" w:cs="Tahoma"/>
          <w:bCs/>
          <w:sz w:val="22"/>
          <w:szCs w:val="22"/>
        </w:rPr>
        <w:t xml:space="preserve">dieciocho de </w:t>
      </w:r>
      <w:proofErr w:type="spellStart"/>
      <w:r w:rsidR="008F4051">
        <w:rPr>
          <w:rFonts w:ascii="Palatino Linotype" w:hAnsi="Palatino Linotype" w:eastAsia="Batang" w:cs="Tahoma"/>
          <w:bCs/>
          <w:sz w:val="22"/>
          <w:szCs w:val="22"/>
        </w:rPr>
        <w:t>febrereo</w:t>
      </w:r>
      <w:proofErr w:type="spellEnd"/>
      <w:r w:rsidRPr="00232BF5" w:rsidR="001B34AD">
        <w:rPr>
          <w:rFonts w:ascii="Palatino Linotype" w:hAnsi="Palatino Linotype" w:eastAsia="Batang" w:cs="Tahoma"/>
          <w:bCs/>
          <w:sz w:val="22"/>
          <w:szCs w:val="22"/>
        </w:rPr>
        <w:t xml:space="preserve"> de dos mil </w:t>
      </w:r>
      <w:r w:rsidR="00BA60CE">
        <w:rPr>
          <w:rFonts w:ascii="Palatino Linotype" w:hAnsi="Palatino Linotype" w:eastAsia="Batang" w:cs="Tahoma"/>
          <w:bCs/>
          <w:sz w:val="22"/>
          <w:szCs w:val="22"/>
        </w:rPr>
        <w:t>veintiuno</w:t>
      </w:r>
      <w:r w:rsidRPr="00232BF5" w:rsidR="00BE4843">
        <w:rPr>
          <w:rFonts w:ascii="Palatino Linotype" w:hAnsi="Palatino Linotype" w:eastAsia="Batang" w:cs="Tahoma"/>
          <w:bCs/>
          <w:sz w:val="22"/>
          <w:szCs w:val="22"/>
        </w:rPr>
        <w:t xml:space="preserve">, el </w:t>
      </w:r>
      <w:r w:rsidRPr="00232BF5" w:rsidR="00BE4843">
        <w:rPr>
          <w:rFonts w:ascii="Palatino Linotype" w:hAnsi="Palatino Linotype" w:cs="Tahoma"/>
          <w:sz w:val="22"/>
          <w:szCs w:val="22"/>
          <w:lang w:val="es-ES"/>
        </w:rPr>
        <w:t>Sistema de Acceso a la Información Mexiquense (SAIMEX),</w:t>
      </w:r>
      <w:r w:rsidRPr="00232BF5" w:rsidR="00BE4843">
        <w:rPr>
          <w:rFonts w:ascii="Palatino Linotype" w:hAnsi="Palatino Linotype" w:eastAsia="Batang" w:cs="Tahoma"/>
          <w:bCs/>
          <w:sz w:val="22"/>
          <w:szCs w:val="22"/>
        </w:rPr>
        <w:t xml:space="preserve"> asignó el número de expediente </w:t>
      </w:r>
      <w:r w:rsidR="0090419B">
        <w:rPr>
          <w:rFonts w:ascii="Palatino Linotype" w:hAnsi="Palatino Linotype" w:eastAsia="Batang" w:cs="Tahoma"/>
          <w:bCs/>
          <w:sz w:val="22"/>
          <w:szCs w:val="22"/>
        </w:rPr>
        <w:t>00</w:t>
      </w:r>
      <w:r w:rsidR="00FA103D">
        <w:rPr>
          <w:rFonts w:ascii="Palatino Linotype" w:hAnsi="Palatino Linotype" w:eastAsia="Batang" w:cs="Tahoma"/>
          <w:bCs/>
          <w:sz w:val="22"/>
          <w:szCs w:val="22"/>
        </w:rPr>
        <w:t>471</w:t>
      </w:r>
      <w:r w:rsidR="0090419B">
        <w:rPr>
          <w:rFonts w:ascii="Palatino Linotype" w:hAnsi="Palatino Linotype" w:eastAsia="Batang" w:cs="Tahoma"/>
          <w:bCs/>
          <w:sz w:val="22"/>
          <w:szCs w:val="22"/>
        </w:rPr>
        <w:t>/INFOEM/IP/RR/2021</w:t>
      </w:r>
      <w:r w:rsidRPr="00232BF5" w:rsidR="00BE4843">
        <w:rPr>
          <w:rFonts w:ascii="Palatino Linotype" w:hAnsi="Palatino Linotype" w:eastAsia="Batang" w:cs="Tahoma"/>
          <w:bCs/>
          <w:sz w:val="22"/>
          <w:szCs w:val="22"/>
        </w:rPr>
        <w:t>,</w:t>
      </w:r>
      <w:r w:rsidRPr="00232BF5" w:rsidR="00AE489D">
        <w:rPr>
          <w:rFonts w:ascii="Palatino Linotype" w:hAnsi="Palatino Linotype" w:eastAsia="Batang" w:cs="Tahoma"/>
          <w:bCs/>
          <w:sz w:val="22"/>
          <w:szCs w:val="22"/>
        </w:rPr>
        <w:t xml:space="preserve"> </w:t>
      </w:r>
      <w:r w:rsidRPr="00232BF5" w:rsidR="00BE4843">
        <w:rPr>
          <w:rFonts w:ascii="Palatino Linotype" w:hAnsi="Palatino Linotype" w:eastAsia="Batang" w:cs="Tahoma"/>
          <w:bCs/>
          <w:sz w:val="22"/>
          <w:szCs w:val="22"/>
        </w:rPr>
        <w:t>al medio de impugnación que nos ocupa, con base en el sistema aprobado por el Pleno de este Órgano Garante y lo turnó al Comisionado Ponente Luis Gustavo Parra Noriega, para los efectos del artículo 185, fracción I de la Ley de Transparencia y Acceso a la Información Pública del Estado de México y Municipios.</w:t>
      </w:r>
    </w:p>
    <w:p w:rsidRPr="00232BF5" w:rsidR="00BE4843" w:rsidP="00AB4D0E" w:rsidRDefault="00BE4843" w14:paraId="03AAD650" w14:textId="77777777">
      <w:pPr>
        <w:spacing w:line="360" w:lineRule="auto"/>
        <w:ind w:left="708"/>
        <w:jc w:val="both"/>
        <w:rPr>
          <w:rFonts w:ascii="Palatino Linotype" w:hAnsi="Palatino Linotype" w:eastAsia="Batang" w:cs="Tahoma"/>
          <w:bCs/>
          <w:sz w:val="22"/>
          <w:szCs w:val="22"/>
        </w:rPr>
      </w:pPr>
    </w:p>
    <w:p w:rsidR="00B24057" w:rsidP="00AB4D0E" w:rsidRDefault="00B24057" w14:paraId="1A19038A" w14:textId="77777777">
      <w:pPr>
        <w:spacing w:line="360" w:lineRule="auto"/>
        <w:jc w:val="both"/>
        <w:rPr>
          <w:rFonts w:ascii="Palatino Linotype" w:hAnsi="Palatino Linotype" w:eastAsia="Batang" w:cs="Tahoma"/>
          <w:b/>
          <w:bCs/>
          <w:sz w:val="22"/>
          <w:szCs w:val="22"/>
        </w:rPr>
      </w:pPr>
    </w:p>
    <w:p w:rsidRPr="00232BF5" w:rsidR="00B31222" w:rsidP="00AB4D0E" w:rsidRDefault="00625DFB" w14:paraId="4BEC6B3E" w14:textId="760E3CC9">
      <w:pPr>
        <w:spacing w:line="360" w:lineRule="auto"/>
        <w:jc w:val="both"/>
        <w:rPr>
          <w:rFonts w:ascii="Palatino Linotype" w:hAnsi="Palatino Linotype" w:cs="Tahoma"/>
          <w:bCs/>
          <w:sz w:val="22"/>
          <w:szCs w:val="22"/>
        </w:rPr>
      </w:pPr>
      <w:r w:rsidRPr="00232BF5">
        <w:rPr>
          <w:rFonts w:ascii="Palatino Linotype" w:hAnsi="Palatino Linotype" w:eastAsia="Batang" w:cs="Tahoma"/>
          <w:b/>
          <w:bCs/>
          <w:sz w:val="22"/>
          <w:szCs w:val="22"/>
        </w:rPr>
        <w:t>b</w:t>
      </w:r>
      <w:r w:rsidRPr="00232BF5" w:rsidR="009F46DC">
        <w:rPr>
          <w:rFonts w:ascii="Palatino Linotype" w:hAnsi="Palatino Linotype" w:eastAsia="Batang" w:cs="Tahoma"/>
          <w:b/>
          <w:bCs/>
          <w:sz w:val="22"/>
          <w:szCs w:val="22"/>
        </w:rPr>
        <w:t xml:space="preserve">) </w:t>
      </w:r>
      <w:r w:rsidRPr="00232BF5" w:rsidR="00B31222">
        <w:rPr>
          <w:rFonts w:ascii="Palatino Linotype" w:hAnsi="Palatino Linotype" w:eastAsia="Batang" w:cs="Tahoma"/>
          <w:b/>
          <w:bCs/>
          <w:sz w:val="22"/>
          <w:szCs w:val="22"/>
        </w:rPr>
        <w:t>Admisión del</w:t>
      </w:r>
      <w:r w:rsidRPr="00232BF5" w:rsidR="00AE489D">
        <w:rPr>
          <w:rFonts w:ascii="Palatino Linotype" w:hAnsi="Palatino Linotype" w:eastAsia="Batang" w:cs="Tahoma"/>
          <w:b/>
          <w:bCs/>
          <w:sz w:val="22"/>
          <w:szCs w:val="22"/>
        </w:rPr>
        <w:t xml:space="preserve"> </w:t>
      </w:r>
      <w:r w:rsidRPr="00232BF5" w:rsidR="00C459A9">
        <w:rPr>
          <w:rFonts w:ascii="Palatino Linotype" w:hAnsi="Palatino Linotype" w:cs="Tahoma"/>
          <w:b/>
          <w:sz w:val="22"/>
          <w:szCs w:val="22"/>
        </w:rPr>
        <w:t>Recurso de Revisión</w:t>
      </w:r>
      <w:r w:rsidRPr="00232BF5" w:rsidR="00B31222">
        <w:rPr>
          <w:rFonts w:ascii="Palatino Linotype" w:hAnsi="Palatino Linotype" w:eastAsia="Batang" w:cs="Tahoma"/>
          <w:b/>
          <w:bCs/>
          <w:sz w:val="22"/>
          <w:szCs w:val="22"/>
          <w:lang w:val="es-ES_tradnl"/>
        </w:rPr>
        <w:t xml:space="preserve">. </w:t>
      </w:r>
      <w:r w:rsidRPr="00232BF5" w:rsidR="00BE4843">
        <w:rPr>
          <w:rFonts w:ascii="Palatino Linotype" w:hAnsi="Palatino Linotype" w:eastAsia="Batang" w:cs="Tahoma"/>
          <w:bCs/>
          <w:sz w:val="22"/>
          <w:szCs w:val="22"/>
          <w:lang w:val="es-ES_tradnl"/>
        </w:rPr>
        <w:t xml:space="preserve">El </w:t>
      </w:r>
      <w:r w:rsidR="008F4051">
        <w:rPr>
          <w:rFonts w:ascii="Palatino Linotype" w:hAnsi="Palatino Linotype" w:eastAsia="Batang" w:cs="Tahoma"/>
          <w:bCs/>
          <w:sz w:val="22"/>
          <w:szCs w:val="22"/>
          <w:lang w:val="es-ES_tradnl"/>
        </w:rPr>
        <w:t>veintitrés de febrero</w:t>
      </w:r>
      <w:r w:rsidR="00BA60CE">
        <w:rPr>
          <w:rFonts w:ascii="Palatino Linotype" w:hAnsi="Palatino Linotype" w:eastAsia="Batang" w:cs="Tahoma"/>
          <w:bCs/>
          <w:sz w:val="22"/>
          <w:szCs w:val="22"/>
          <w:lang w:val="es-ES_tradnl"/>
        </w:rPr>
        <w:t xml:space="preserve"> de dos mil veintiuno</w:t>
      </w:r>
      <w:r w:rsidRPr="00232BF5" w:rsidR="00BE4843">
        <w:rPr>
          <w:rFonts w:ascii="Palatino Linotype" w:hAnsi="Palatino Linotype" w:eastAsia="Batang" w:cs="Tahoma"/>
          <w:bCs/>
          <w:sz w:val="22"/>
          <w:szCs w:val="22"/>
          <w:lang w:val="es-ES_tradnl"/>
        </w:rPr>
        <w:t xml:space="preserve">, se acordó la admisión del Recurso de Revisión interpuesto por </w:t>
      </w:r>
      <w:r w:rsidRPr="00232BF5" w:rsidR="001D503B">
        <w:rPr>
          <w:rFonts w:ascii="Palatino Linotype" w:hAnsi="Palatino Linotype" w:eastAsia="Batang" w:cs="Tahoma"/>
          <w:bCs/>
          <w:sz w:val="22"/>
          <w:szCs w:val="22"/>
          <w:lang w:val="es-ES_tradnl"/>
        </w:rPr>
        <w:t xml:space="preserve">la </w:t>
      </w:r>
      <w:r w:rsidRPr="00232BF5" w:rsidR="00BE4843">
        <w:rPr>
          <w:rFonts w:ascii="Palatino Linotype" w:hAnsi="Palatino Linotype" w:eastAsia="Batang" w:cs="Tahoma"/>
          <w:bCs/>
          <w:sz w:val="22"/>
          <w:szCs w:val="22"/>
          <w:lang w:val="es-ES_tradnl"/>
        </w:rPr>
        <w:t xml:space="preserve">Recurrente en contra del </w:t>
      </w:r>
      <w:r w:rsidRPr="00232BF5" w:rsidR="00141895">
        <w:rPr>
          <w:rFonts w:ascii="Palatino Linotype" w:hAnsi="Palatino Linotype" w:eastAsia="Batang" w:cs="Tahoma"/>
          <w:bCs/>
          <w:sz w:val="22"/>
          <w:szCs w:val="22"/>
          <w:lang w:val="es-ES_tradnl"/>
        </w:rPr>
        <w:t>Sujeto Obligado</w:t>
      </w:r>
      <w:r w:rsidRPr="00232BF5" w:rsidR="00BE4843">
        <w:rPr>
          <w:rFonts w:ascii="Palatino Linotype" w:hAnsi="Palatino Linotype" w:eastAsia="Batang" w:cs="Tahoma"/>
          <w:bCs/>
          <w:sz w:val="22"/>
          <w:szCs w:val="22"/>
          <w:lang w:val="es-ES_tradnl"/>
        </w:rPr>
        <w:t xml:space="preserve">, en términos del artículo 185, fracciones I y II de la Ley de Transparencia y Acceso a la Información Pública del Estado de México y Municipios, el cual fue notificado a las partes el mismo día, a través del Sistema de Acceso a la Información Mexiquense (SAIMEX), en el </w:t>
      </w:r>
      <w:r w:rsidRPr="00232BF5" w:rsidR="00BE4843">
        <w:rPr>
          <w:rFonts w:ascii="Palatino Linotype" w:hAnsi="Palatino Linotype" w:eastAsia="Batang" w:cs="Tahoma"/>
          <w:bCs/>
          <w:sz w:val="22"/>
          <w:szCs w:val="22"/>
          <w:lang w:val="es-ES_tradnl"/>
        </w:rPr>
        <w:lastRenderedPageBreak/>
        <w:t>que se les otorgó un plazo de siete días hábiles posteriores a la misma, para que manifestaran lo que a su derecho conviniera y formularan alegatos.</w:t>
      </w:r>
    </w:p>
    <w:p w:rsidRPr="00232BF5" w:rsidR="0061115C" w:rsidP="00AB4D0E" w:rsidRDefault="0061115C" w14:paraId="47DAFB7F" w14:textId="77777777">
      <w:pPr>
        <w:spacing w:line="360" w:lineRule="auto"/>
        <w:jc w:val="both"/>
        <w:rPr>
          <w:rFonts w:ascii="Palatino Linotype" w:hAnsi="Palatino Linotype" w:cs="Tahoma"/>
          <w:bCs/>
          <w:sz w:val="22"/>
          <w:szCs w:val="22"/>
        </w:rPr>
      </w:pPr>
    </w:p>
    <w:p w:rsidR="008F4051" w:rsidP="00BA60CE" w:rsidRDefault="004406CF" w14:paraId="6DAED7F4" w14:textId="28D55A8C">
      <w:pPr>
        <w:autoSpaceDE w:val="0"/>
        <w:autoSpaceDN w:val="0"/>
        <w:adjustRightInd w:val="0"/>
        <w:spacing w:line="360" w:lineRule="auto"/>
        <w:jc w:val="both"/>
        <w:rPr>
          <w:rFonts w:ascii="Palatino Linotype" w:hAnsi="Palatino Linotype" w:cs="Tahoma"/>
          <w:sz w:val="22"/>
          <w:szCs w:val="22"/>
          <w:lang w:val="es-ES_tradnl"/>
        </w:rPr>
      </w:pPr>
      <w:r w:rsidRPr="00232BF5">
        <w:rPr>
          <w:rFonts w:ascii="Palatino Linotype" w:hAnsi="Palatino Linotype" w:cs="Tahoma"/>
          <w:b/>
          <w:sz w:val="22"/>
          <w:szCs w:val="22"/>
        </w:rPr>
        <w:t>c</w:t>
      </w:r>
      <w:r w:rsidRPr="00232BF5" w:rsidR="00B31222">
        <w:rPr>
          <w:rFonts w:ascii="Palatino Linotype" w:hAnsi="Palatino Linotype" w:cs="Tahoma"/>
          <w:b/>
          <w:sz w:val="22"/>
          <w:szCs w:val="22"/>
        </w:rPr>
        <w:t>)</w:t>
      </w:r>
      <w:r w:rsidRPr="00232BF5" w:rsidR="002B4018">
        <w:rPr>
          <w:rFonts w:ascii="Palatino Linotype" w:hAnsi="Palatino Linotype" w:cs="Tahoma"/>
          <w:sz w:val="22"/>
          <w:szCs w:val="22"/>
          <w:lang w:val="es-ES_tradnl"/>
        </w:rPr>
        <w:t xml:space="preserve"> </w:t>
      </w:r>
      <w:r w:rsidRPr="00232BF5" w:rsidR="009C2585">
        <w:rPr>
          <w:rFonts w:ascii="Palatino Linotype" w:hAnsi="Palatino Linotype" w:cs="Tahoma"/>
          <w:b/>
          <w:sz w:val="22"/>
          <w:szCs w:val="22"/>
          <w:lang w:val="es-ES_tradnl"/>
        </w:rPr>
        <w:t xml:space="preserve">Informe Justificado. </w:t>
      </w:r>
      <w:r w:rsidRPr="00232BF5" w:rsidR="00CC7F02">
        <w:rPr>
          <w:rFonts w:ascii="Palatino Linotype" w:hAnsi="Palatino Linotype" w:cs="Tahoma"/>
          <w:sz w:val="22"/>
          <w:szCs w:val="22"/>
          <w:lang w:val="es-ES_tradnl"/>
        </w:rPr>
        <w:t xml:space="preserve">El </w:t>
      </w:r>
      <w:r w:rsidR="008F4051">
        <w:rPr>
          <w:rFonts w:ascii="Palatino Linotype" w:hAnsi="Palatino Linotype" w:cs="Tahoma"/>
          <w:sz w:val="22"/>
          <w:szCs w:val="22"/>
          <w:lang w:val="es-ES_tradnl"/>
        </w:rPr>
        <w:t>cinco de marzo</w:t>
      </w:r>
      <w:r w:rsidRPr="00232BF5" w:rsidR="00CC7F02">
        <w:rPr>
          <w:rFonts w:ascii="Palatino Linotype" w:hAnsi="Palatino Linotype" w:cs="Tahoma"/>
          <w:sz w:val="22"/>
          <w:szCs w:val="22"/>
          <w:lang w:val="es-ES_tradnl"/>
        </w:rPr>
        <w:t xml:space="preserve"> de dos mil veinte, se recibió en este Instituto, a través del Sistema de Acceso a la Información Mexiquense (SAIMEX), el Informe Justificado </w:t>
      </w:r>
      <w:r w:rsidR="008F4051">
        <w:rPr>
          <w:rFonts w:ascii="Palatino Linotype" w:hAnsi="Palatino Linotype" w:cs="Tahoma"/>
          <w:sz w:val="22"/>
          <w:szCs w:val="22"/>
          <w:lang w:val="es-ES_tradnl"/>
        </w:rPr>
        <w:t xml:space="preserve">sin número, ni fecha, suscrito por el Titular de la Unidad de Transparencia y dirigido al Comisionado Ponente, por medio del cual ratifica la clasificación como reservada, del contingente económico </w:t>
      </w:r>
      <w:r w:rsidR="00193950">
        <w:rPr>
          <w:rFonts w:ascii="Palatino Linotype" w:hAnsi="Palatino Linotype" w:cs="Tahoma"/>
          <w:sz w:val="22"/>
          <w:szCs w:val="22"/>
          <w:lang w:val="es-ES_tradnl"/>
        </w:rPr>
        <w:t>de litigios laborales.</w:t>
      </w:r>
    </w:p>
    <w:p w:rsidR="00193950" w:rsidP="00BA60CE" w:rsidRDefault="00193950" w14:paraId="1BFF7A1D" w14:textId="32FC686D">
      <w:pPr>
        <w:autoSpaceDE w:val="0"/>
        <w:autoSpaceDN w:val="0"/>
        <w:adjustRightInd w:val="0"/>
        <w:spacing w:line="360" w:lineRule="auto"/>
        <w:jc w:val="both"/>
        <w:rPr>
          <w:rFonts w:ascii="Palatino Linotype" w:hAnsi="Palatino Linotype" w:cs="Tahoma"/>
          <w:sz w:val="22"/>
          <w:szCs w:val="22"/>
          <w:lang w:val="es-ES_tradnl"/>
        </w:rPr>
      </w:pPr>
    </w:p>
    <w:p w:rsidR="00193950" w:rsidP="00BA60CE" w:rsidRDefault="00193950" w14:paraId="183EF8CA" w14:textId="52ED0DCF">
      <w:pPr>
        <w:autoSpaceDE w:val="0"/>
        <w:autoSpaceDN w:val="0"/>
        <w:adjustRightInd w:val="0"/>
        <w:spacing w:line="360" w:lineRule="auto"/>
        <w:jc w:val="both"/>
        <w:rPr>
          <w:rFonts w:ascii="Palatino Linotype" w:hAnsi="Palatino Linotype" w:cs="Tahoma"/>
          <w:sz w:val="22"/>
          <w:szCs w:val="22"/>
          <w:lang w:val="es-ES_tradnl"/>
        </w:rPr>
      </w:pPr>
      <w:r>
        <w:rPr>
          <w:rFonts w:ascii="Palatino Linotype" w:hAnsi="Palatino Linotype" w:cs="Tahoma"/>
          <w:sz w:val="22"/>
          <w:szCs w:val="22"/>
          <w:lang w:val="es-ES_tradnl"/>
        </w:rPr>
        <w:t>El Ente Recurrido adjuntó la digitalización de los siguientes documentos:</w:t>
      </w:r>
    </w:p>
    <w:p w:rsidR="00193950" w:rsidP="00BA60CE" w:rsidRDefault="00193950" w14:paraId="6B3793FD" w14:textId="4E35504A">
      <w:pPr>
        <w:autoSpaceDE w:val="0"/>
        <w:autoSpaceDN w:val="0"/>
        <w:adjustRightInd w:val="0"/>
        <w:spacing w:line="360" w:lineRule="auto"/>
        <w:jc w:val="both"/>
        <w:rPr>
          <w:rFonts w:ascii="Palatino Linotype" w:hAnsi="Palatino Linotype" w:cs="Tahoma"/>
          <w:sz w:val="22"/>
          <w:szCs w:val="22"/>
          <w:lang w:val="es-ES_tradnl"/>
        </w:rPr>
      </w:pPr>
    </w:p>
    <w:p w:rsidR="00193950" w:rsidP="00BA60CE" w:rsidRDefault="00193950" w14:paraId="17360717" w14:textId="5D716394">
      <w:pPr>
        <w:autoSpaceDE w:val="0"/>
        <w:autoSpaceDN w:val="0"/>
        <w:adjustRightInd w:val="0"/>
        <w:spacing w:line="360" w:lineRule="auto"/>
        <w:jc w:val="both"/>
        <w:rPr>
          <w:rFonts w:ascii="Palatino Linotype" w:hAnsi="Palatino Linotype" w:cs="Tahoma"/>
          <w:sz w:val="22"/>
          <w:szCs w:val="22"/>
          <w:lang w:val="es-ES_tradnl"/>
        </w:rPr>
      </w:pPr>
      <w:r>
        <w:rPr>
          <w:rFonts w:ascii="Palatino Linotype" w:hAnsi="Palatino Linotype" w:cs="Tahoma"/>
          <w:sz w:val="22"/>
          <w:szCs w:val="22"/>
          <w:lang w:val="es-ES_tradnl"/>
        </w:rPr>
        <w:t>i) Oficio número ATE/TES/0126/2021, del veintiséis de febrero de dos mil veintiuno, suscrito por el Tesorero Municipal del Ayuntamiento, y dirigido al Titular de la Unidad de Transparencia, ambos del Sujeto Obligado, por medio del cual, señaló lo siguiente:</w:t>
      </w:r>
    </w:p>
    <w:p w:rsidR="008F4051" w:rsidP="00BA60CE" w:rsidRDefault="008F4051" w14:paraId="70E42DFE" w14:textId="77777777">
      <w:pPr>
        <w:autoSpaceDE w:val="0"/>
        <w:autoSpaceDN w:val="0"/>
        <w:adjustRightInd w:val="0"/>
        <w:spacing w:line="360" w:lineRule="auto"/>
        <w:jc w:val="both"/>
        <w:rPr>
          <w:rFonts w:ascii="Palatino Linotype" w:hAnsi="Palatino Linotype" w:cs="Tahoma"/>
          <w:sz w:val="22"/>
          <w:szCs w:val="22"/>
          <w:lang w:val="es-ES_tradnl"/>
        </w:rPr>
      </w:pPr>
    </w:p>
    <w:p w:rsidRPr="00232BF5" w:rsidR="00CC7F02" w:rsidP="00CC7F02" w:rsidRDefault="00BA60CE" w14:paraId="2FEB3B02" w14:textId="03F449B5">
      <w:pPr>
        <w:autoSpaceDE w:val="0"/>
        <w:autoSpaceDN w:val="0"/>
        <w:adjustRightInd w:val="0"/>
        <w:spacing w:line="360" w:lineRule="auto"/>
        <w:ind w:left="567" w:right="567"/>
        <w:jc w:val="both"/>
        <w:rPr>
          <w:rFonts w:ascii="Palatino Linotype" w:hAnsi="Palatino Linotype" w:cs="Tahoma"/>
          <w:i/>
        </w:rPr>
      </w:pPr>
      <w:r>
        <w:rPr>
          <w:rFonts w:ascii="Palatino Linotype" w:hAnsi="Palatino Linotype" w:cs="Tahoma"/>
          <w:i/>
        </w:rPr>
        <w:t>“</w:t>
      </w:r>
      <w:r w:rsidRPr="00232BF5" w:rsidR="00CC7F02">
        <w:rPr>
          <w:rFonts w:ascii="Palatino Linotype" w:hAnsi="Palatino Linotype" w:cs="Tahoma"/>
          <w:i/>
        </w:rPr>
        <w:t>…</w:t>
      </w:r>
    </w:p>
    <w:p w:rsidR="00193950" w:rsidP="00CC7F02" w:rsidRDefault="00193950" w14:paraId="45BE5A96" w14:textId="2762723B">
      <w:pPr>
        <w:autoSpaceDE w:val="0"/>
        <w:autoSpaceDN w:val="0"/>
        <w:adjustRightInd w:val="0"/>
        <w:spacing w:line="360" w:lineRule="auto"/>
        <w:ind w:left="567" w:right="567"/>
        <w:jc w:val="both"/>
        <w:rPr>
          <w:rFonts w:ascii="Palatino Linotype" w:hAnsi="Palatino Linotype" w:cs="Tahoma"/>
          <w:i/>
        </w:rPr>
      </w:pPr>
      <w:r>
        <w:rPr>
          <w:rFonts w:ascii="Palatino Linotype" w:hAnsi="Palatino Linotype" w:cs="Tahoma"/>
          <w:i/>
        </w:rPr>
        <w:t>‘</w:t>
      </w:r>
      <w:r w:rsidRPr="00193950">
        <w:rPr>
          <w:rFonts w:ascii="Palatino Linotype" w:hAnsi="Palatino Linotype" w:cs="Tahoma"/>
          <w:i/>
        </w:rPr>
        <w:t>... ¿Cuántos juicios laborales se han resuelto en la presente administración municipal 2019-2021y cuanto le ha costado al ayuntamiento individualmente?</w:t>
      </w:r>
      <w:r>
        <w:rPr>
          <w:rFonts w:ascii="Palatino Linotype" w:hAnsi="Palatino Linotype" w:cs="Tahoma"/>
          <w:i/>
        </w:rPr>
        <w:t>’</w:t>
      </w:r>
      <w:r w:rsidRPr="00193950">
        <w:rPr>
          <w:rFonts w:ascii="Palatino Linotype" w:hAnsi="Palatino Linotype" w:cs="Tahoma"/>
          <w:i/>
        </w:rPr>
        <w:t xml:space="preserve"> sic </w:t>
      </w:r>
    </w:p>
    <w:p w:rsidR="00193950" w:rsidP="00CC7F02" w:rsidRDefault="00193950" w14:paraId="255C476B" w14:textId="77777777">
      <w:pPr>
        <w:autoSpaceDE w:val="0"/>
        <w:autoSpaceDN w:val="0"/>
        <w:adjustRightInd w:val="0"/>
        <w:spacing w:line="360" w:lineRule="auto"/>
        <w:ind w:left="567" w:right="567"/>
        <w:jc w:val="both"/>
        <w:rPr>
          <w:rFonts w:ascii="Palatino Linotype" w:hAnsi="Palatino Linotype" w:cs="Tahoma"/>
          <w:i/>
        </w:rPr>
      </w:pPr>
    </w:p>
    <w:p w:rsidR="00193950" w:rsidP="00CC7F02" w:rsidRDefault="00193950" w14:paraId="0FF30DFD" w14:textId="77777777">
      <w:pPr>
        <w:autoSpaceDE w:val="0"/>
        <w:autoSpaceDN w:val="0"/>
        <w:adjustRightInd w:val="0"/>
        <w:spacing w:line="360" w:lineRule="auto"/>
        <w:ind w:left="567" w:right="567"/>
        <w:jc w:val="both"/>
        <w:rPr>
          <w:rFonts w:ascii="Palatino Linotype" w:hAnsi="Palatino Linotype" w:cs="Tahoma"/>
          <w:i/>
        </w:rPr>
      </w:pPr>
      <w:r w:rsidRPr="00193950">
        <w:rPr>
          <w:rFonts w:ascii="Palatino Linotype" w:hAnsi="Palatino Linotype" w:cs="Tahoma"/>
          <w:i/>
        </w:rPr>
        <w:t xml:space="preserve">Dando respuesta a su solicitud y con la finalidad de dar cumplimiento a la misma; en ese sentido, a fin de que se lleve a cabo la clasificación de la información en la modalidad de reservada que corresponde a la relación a cuanto le ha costado al ayuntamiento individualmente los juicios laborales resueltos, es necesario aplicar la prueba de daño, entendiéndose por ésta la demostración fundada y motivada que la divulgación de información lesiona el interés jurídicamente protegido por la Ley, y que el menoscabo o daño que pueda producirse con la publicidad de la información es mayor que el interés de conocerla y, por consiguiente, debe clasificarse como reservada, precisando las razones objetivas por las que la apertura de la información genera una afectación, sin perder de </w:t>
      </w:r>
      <w:r w:rsidRPr="00193950">
        <w:rPr>
          <w:rFonts w:ascii="Palatino Linotype" w:hAnsi="Palatino Linotype" w:cs="Tahoma"/>
          <w:i/>
        </w:rPr>
        <w:lastRenderedPageBreak/>
        <w:t xml:space="preserve">vista que la divulgación se afecte la oportunidad de llevar a cabo alguna de las garantías del debido proceso. </w:t>
      </w:r>
    </w:p>
    <w:p w:rsidR="00193950" w:rsidP="00CC7F02" w:rsidRDefault="00193950" w14:paraId="2A93D61F" w14:textId="77777777">
      <w:pPr>
        <w:autoSpaceDE w:val="0"/>
        <w:autoSpaceDN w:val="0"/>
        <w:adjustRightInd w:val="0"/>
        <w:spacing w:line="360" w:lineRule="auto"/>
        <w:ind w:left="567" w:right="567"/>
        <w:jc w:val="both"/>
        <w:rPr>
          <w:rFonts w:ascii="Palatino Linotype" w:hAnsi="Palatino Linotype" w:cs="Tahoma"/>
          <w:i/>
        </w:rPr>
      </w:pPr>
    </w:p>
    <w:p w:rsidR="00193950" w:rsidP="00CC7F02" w:rsidRDefault="00193950" w14:paraId="541DB10E" w14:textId="7A6C5F60">
      <w:pPr>
        <w:autoSpaceDE w:val="0"/>
        <w:autoSpaceDN w:val="0"/>
        <w:adjustRightInd w:val="0"/>
        <w:spacing w:line="360" w:lineRule="auto"/>
        <w:ind w:left="567" w:right="567"/>
        <w:jc w:val="both"/>
        <w:rPr>
          <w:rFonts w:ascii="Palatino Linotype" w:hAnsi="Palatino Linotype" w:cs="Tahoma"/>
          <w:i/>
        </w:rPr>
      </w:pPr>
      <w:r w:rsidRPr="00193950">
        <w:rPr>
          <w:rFonts w:ascii="Palatino Linotype" w:hAnsi="Palatino Linotype" w:cs="Tahoma"/>
          <w:i/>
        </w:rPr>
        <w:t xml:space="preserve">Lo anterior, de conformidad con los artículos 91, 122, 125, 129 fracción </w:t>
      </w:r>
      <w:r>
        <w:rPr>
          <w:rFonts w:ascii="Palatino Linotype" w:hAnsi="Palatino Linotype" w:cs="Tahoma"/>
          <w:i/>
        </w:rPr>
        <w:t>II</w:t>
      </w:r>
      <w:r w:rsidRPr="00193950">
        <w:rPr>
          <w:rFonts w:ascii="Palatino Linotype" w:hAnsi="Palatino Linotype" w:cs="Tahoma"/>
          <w:i/>
        </w:rPr>
        <w:t>, 132 fracción I, 134, 135, 140 fracciones IV, X de la Ley de Transparencia y Acceso a la Información Pública del Estado de México y Municipios, así como de conformidad con lo establecido por el artículo 113 fracción V de la Ley General de Transparencia y Acceso a la Información Pública, numerales décimo séptimo y vigésimo tercero de los Lineamientos generales en materia de clasificación y desclasificación de la información, así como para la elaboración de versiones públicas .</w:t>
      </w:r>
    </w:p>
    <w:p w:rsidR="00193950" w:rsidP="00CC7F02" w:rsidRDefault="00193950" w14:paraId="2ECD7A21" w14:textId="77777777">
      <w:pPr>
        <w:autoSpaceDE w:val="0"/>
        <w:autoSpaceDN w:val="0"/>
        <w:adjustRightInd w:val="0"/>
        <w:spacing w:line="360" w:lineRule="auto"/>
        <w:ind w:left="567" w:right="567"/>
        <w:jc w:val="both"/>
        <w:rPr>
          <w:rFonts w:ascii="Palatino Linotype" w:hAnsi="Palatino Linotype" w:cs="Tahoma"/>
          <w:i/>
        </w:rPr>
      </w:pPr>
    </w:p>
    <w:p w:rsidR="00193950" w:rsidP="00CC7F02" w:rsidRDefault="00193950" w14:paraId="1352347C" w14:textId="77777777">
      <w:pPr>
        <w:autoSpaceDE w:val="0"/>
        <w:autoSpaceDN w:val="0"/>
        <w:adjustRightInd w:val="0"/>
        <w:spacing w:line="360" w:lineRule="auto"/>
        <w:ind w:left="567" w:right="567"/>
        <w:jc w:val="both"/>
        <w:rPr>
          <w:rFonts w:ascii="Palatino Linotype" w:hAnsi="Palatino Linotype" w:cs="Tahoma"/>
          <w:i/>
        </w:rPr>
      </w:pPr>
      <w:r w:rsidRPr="00193950">
        <w:rPr>
          <w:rFonts w:ascii="Palatino Linotype" w:hAnsi="Palatino Linotype" w:cs="Tahoma"/>
          <w:i/>
        </w:rPr>
        <w:t xml:space="preserve">En esta tesitura, el numeral trigésimo tercero de los Lineamientos Generales en Materia de Clasificación y Desclasificación de la Información, así como para la elaboración de versiones Públicas (lineamientos en Materia de Clasificación y Desclasificación de la Información), establece lo siguiente: </w:t>
      </w:r>
    </w:p>
    <w:p w:rsidR="00193950" w:rsidP="00CC7F02" w:rsidRDefault="00193950" w14:paraId="40DDD0B5" w14:textId="4836F043">
      <w:pPr>
        <w:autoSpaceDE w:val="0"/>
        <w:autoSpaceDN w:val="0"/>
        <w:adjustRightInd w:val="0"/>
        <w:spacing w:line="360" w:lineRule="auto"/>
        <w:ind w:left="567" w:right="567"/>
        <w:jc w:val="both"/>
        <w:rPr>
          <w:rFonts w:ascii="Palatino Linotype" w:hAnsi="Palatino Linotype" w:cs="Tahoma"/>
          <w:i/>
        </w:rPr>
      </w:pPr>
      <w:r>
        <w:rPr>
          <w:rFonts w:ascii="Palatino Linotype" w:hAnsi="Palatino Linotype" w:cs="Tahoma"/>
          <w:i/>
        </w:rPr>
        <w:t>…</w:t>
      </w:r>
    </w:p>
    <w:p w:rsidR="00193950" w:rsidP="00193950" w:rsidRDefault="00193950" w14:paraId="5CA8D970" w14:textId="5CFD2C4D">
      <w:pPr>
        <w:autoSpaceDE w:val="0"/>
        <w:autoSpaceDN w:val="0"/>
        <w:adjustRightInd w:val="0"/>
        <w:spacing w:line="360" w:lineRule="auto"/>
        <w:ind w:left="567" w:right="567"/>
        <w:jc w:val="both"/>
        <w:rPr>
          <w:rFonts w:ascii="Palatino Linotype" w:hAnsi="Palatino Linotype" w:cs="Tahoma"/>
          <w:i/>
        </w:rPr>
      </w:pPr>
      <w:r w:rsidRPr="00193950">
        <w:rPr>
          <w:rFonts w:ascii="Palatino Linotype" w:hAnsi="Palatino Linotype" w:cs="Tahoma"/>
          <w:i/>
        </w:rPr>
        <w:t>Por lo tanto, a efecto de dar a lo ordenado por los preceptos anteriores y, en particular, por</w:t>
      </w:r>
      <w:r>
        <w:rPr>
          <w:rFonts w:ascii="Palatino Linotype" w:hAnsi="Palatino Linotype" w:cs="Tahoma"/>
          <w:i/>
        </w:rPr>
        <w:t xml:space="preserve"> </w:t>
      </w:r>
      <w:r w:rsidRPr="00193950">
        <w:rPr>
          <w:rFonts w:ascii="Palatino Linotype" w:hAnsi="Palatino Linotype" w:cs="Tahoma"/>
          <w:i/>
        </w:rPr>
        <w:t>los Lineamientos en Materia de Clasificación y Desclasificación de la Información, se</w:t>
      </w:r>
      <w:r>
        <w:rPr>
          <w:rFonts w:ascii="Palatino Linotype" w:hAnsi="Palatino Linotype" w:cs="Tahoma"/>
          <w:i/>
        </w:rPr>
        <w:t xml:space="preserve"> </w:t>
      </w:r>
      <w:r w:rsidRPr="00193950">
        <w:rPr>
          <w:rFonts w:ascii="Palatino Linotype" w:hAnsi="Palatino Linotype" w:cs="Tahoma"/>
          <w:i/>
        </w:rPr>
        <w:t>manifiesta lo siguiente:</w:t>
      </w:r>
      <w:r w:rsidRPr="00193950">
        <w:rPr>
          <w:rFonts w:ascii="Palatino Linotype" w:hAnsi="Palatino Linotype" w:cs="Tahoma"/>
          <w:i/>
        </w:rPr>
        <w:cr/>
      </w:r>
    </w:p>
    <w:p w:rsidR="00193950" w:rsidP="00193950" w:rsidRDefault="00193950" w14:paraId="6AFAEC7A" w14:textId="11FAB032">
      <w:pPr>
        <w:autoSpaceDE w:val="0"/>
        <w:autoSpaceDN w:val="0"/>
        <w:adjustRightInd w:val="0"/>
        <w:spacing w:line="360" w:lineRule="auto"/>
        <w:ind w:left="567" w:right="567"/>
        <w:jc w:val="both"/>
        <w:rPr>
          <w:rFonts w:ascii="Palatino Linotype" w:hAnsi="Palatino Linotype" w:cs="Tahoma"/>
          <w:i/>
        </w:rPr>
      </w:pPr>
      <w:r w:rsidRPr="00193950">
        <w:rPr>
          <w:rFonts w:ascii="Palatino Linotype" w:hAnsi="Palatino Linotype" w:cs="Tahoma"/>
          <w:i/>
        </w:rPr>
        <w:t xml:space="preserve">l. </w:t>
      </w:r>
      <w:r>
        <w:rPr>
          <w:rFonts w:ascii="Palatino Linotype" w:hAnsi="Palatino Linotype" w:cs="Tahoma"/>
          <w:i/>
        </w:rPr>
        <w:t>‘</w:t>
      </w:r>
      <w:r w:rsidRPr="00193950">
        <w:rPr>
          <w:rFonts w:ascii="Palatino Linotype" w:hAnsi="Palatino Linotype" w:cs="Tahoma"/>
          <w:i/>
        </w:rPr>
        <w:t>Se deberá citar la fracción y, en su caso, la causal aplicable del artículo 113 de la Ley General, vinculándola con el Lineamiento específico del presente ordenamiento y, cuando corresponda, el supuesto normativo que expresamente le otorga el carácter de información reservada;</w:t>
      </w:r>
      <w:r>
        <w:rPr>
          <w:rFonts w:ascii="Palatino Linotype" w:hAnsi="Palatino Linotype" w:cs="Tahoma"/>
          <w:i/>
        </w:rPr>
        <w:t>’</w:t>
      </w:r>
      <w:r w:rsidRPr="00193950">
        <w:rPr>
          <w:rFonts w:ascii="Palatino Linotype" w:hAnsi="Palatino Linotype" w:cs="Tahoma"/>
          <w:i/>
        </w:rPr>
        <w:t xml:space="preserve">. </w:t>
      </w:r>
    </w:p>
    <w:p w:rsidR="00193950" w:rsidP="00193950" w:rsidRDefault="00193950" w14:paraId="694B8A04" w14:textId="77777777">
      <w:pPr>
        <w:autoSpaceDE w:val="0"/>
        <w:autoSpaceDN w:val="0"/>
        <w:adjustRightInd w:val="0"/>
        <w:spacing w:line="360" w:lineRule="auto"/>
        <w:ind w:left="567" w:right="567"/>
        <w:jc w:val="both"/>
        <w:rPr>
          <w:rFonts w:ascii="Palatino Linotype" w:hAnsi="Palatino Linotype" w:cs="Tahoma"/>
          <w:i/>
        </w:rPr>
      </w:pPr>
    </w:p>
    <w:p w:rsidR="00193950" w:rsidP="00193950" w:rsidRDefault="00193950" w14:paraId="5A6E0DD6" w14:textId="50035E88">
      <w:pPr>
        <w:autoSpaceDE w:val="0"/>
        <w:autoSpaceDN w:val="0"/>
        <w:adjustRightInd w:val="0"/>
        <w:spacing w:line="360" w:lineRule="auto"/>
        <w:ind w:left="567" w:right="567"/>
        <w:jc w:val="both"/>
        <w:rPr>
          <w:rFonts w:ascii="Palatino Linotype" w:hAnsi="Palatino Linotype" w:cs="Tahoma"/>
          <w:i/>
        </w:rPr>
      </w:pPr>
      <w:r w:rsidRPr="00193950">
        <w:rPr>
          <w:rFonts w:ascii="Palatino Linotype" w:hAnsi="Palatino Linotype" w:cs="Tahoma"/>
          <w:i/>
        </w:rPr>
        <w:t>140 fracción IV y X de la Ley de Transparencia y Acceso a la Información Pública del Estado de México, 113 fracción V de la Ley General de transparencia y Acceso a la Información Pública, así como lo establecido por los numerales décimo séptimo y vigésimo tercero de los Lineamientos generales en materia de clasificación y desclasificación de la información, así como para la elaboración de versiones</w:t>
      </w:r>
      <w:r>
        <w:rPr>
          <w:rFonts w:ascii="Palatino Linotype" w:hAnsi="Palatino Linotype" w:cs="Tahoma"/>
          <w:i/>
        </w:rPr>
        <w:t xml:space="preserve"> </w:t>
      </w:r>
      <w:r w:rsidRPr="00193950">
        <w:rPr>
          <w:rFonts w:ascii="Palatino Linotype" w:hAnsi="Palatino Linotype" w:cs="Tahoma"/>
          <w:i/>
        </w:rPr>
        <w:t xml:space="preserve">públicas. Ambos artículos aluden a que la divulgación de la información afecte la integridad de persona física. </w:t>
      </w:r>
    </w:p>
    <w:p w:rsidR="00193950" w:rsidP="00193950" w:rsidRDefault="00193950" w14:paraId="2C4E5615" w14:textId="77777777">
      <w:pPr>
        <w:autoSpaceDE w:val="0"/>
        <w:autoSpaceDN w:val="0"/>
        <w:adjustRightInd w:val="0"/>
        <w:spacing w:line="360" w:lineRule="auto"/>
        <w:ind w:left="567" w:right="567"/>
        <w:jc w:val="both"/>
        <w:rPr>
          <w:rFonts w:ascii="Palatino Linotype" w:hAnsi="Palatino Linotype" w:cs="Tahoma"/>
          <w:i/>
        </w:rPr>
      </w:pPr>
    </w:p>
    <w:p w:rsidR="00193950" w:rsidP="00193950" w:rsidRDefault="00193950" w14:paraId="77996700" w14:textId="047D250F">
      <w:pPr>
        <w:autoSpaceDE w:val="0"/>
        <w:autoSpaceDN w:val="0"/>
        <w:adjustRightInd w:val="0"/>
        <w:spacing w:line="360" w:lineRule="auto"/>
        <w:ind w:left="567" w:right="567"/>
        <w:jc w:val="both"/>
        <w:rPr>
          <w:rFonts w:ascii="Palatino Linotype" w:hAnsi="Palatino Linotype" w:cs="Tahoma"/>
          <w:i/>
        </w:rPr>
      </w:pPr>
      <w:r>
        <w:rPr>
          <w:rFonts w:ascii="Palatino Linotype" w:hAnsi="Palatino Linotype" w:cs="Tahoma"/>
          <w:i/>
        </w:rPr>
        <w:t>II</w:t>
      </w:r>
      <w:r w:rsidRPr="00193950">
        <w:rPr>
          <w:rFonts w:ascii="Palatino Linotype" w:hAnsi="Palatino Linotype" w:cs="Tahoma"/>
          <w:i/>
        </w:rPr>
        <w:t>. Mediante la ponderación de los intereses en conflicto, los sujetos obligados deberán demostrar que la publicidad de la información solicitada generaría un riesgo de perjuicio y, por lo tanto, tendrán que acreditar que este último rebasa el interés público protegido por la reserva;</w:t>
      </w:r>
    </w:p>
    <w:p w:rsidR="00193950" w:rsidP="00193950" w:rsidRDefault="00193950" w14:paraId="5F950CD7" w14:textId="544932D4">
      <w:pPr>
        <w:autoSpaceDE w:val="0"/>
        <w:autoSpaceDN w:val="0"/>
        <w:adjustRightInd w:val="0"/>
        <w:spacing w:line="360" w:lineRule="auto"/>
        <w:ind w:left="567" w:right="567"/>
        <w:jc w:val="both"/>
        <w:rPr>
          <w:rFonts w:ascii="Palatino Linotype" w:hAnsi="Palatino Linotype" w:cs="Tahoma"/>
          <w:i/>
        </w:rPr>
      </w:pPr>
    </w:p>
    <w:p w:rsidR="00193950" w:rsidP="00193950" w:rsidRDefault="00193950" w14:paraId="7C3D6C9A" w14:textId="77777777">
      <w:pPr>
        <w:autoSpaceDE w:val="0"/>
        <w:autoSpaceDN w:val="0"/>
        <w:adjustRightInd w:val="0"/>
        <w:spacing w:line="360" w:lineRule="auto"/>
        <w:ind w:left="567" w:right="567"/>
        <w:jc w:val="both"/>
        <w:rPr>
          <w:rFonts w:ascii="Palatino Linotype" w:hAnsi="Palatino Linotype" w:cs="Tahoma"/>
          <w:i/>
        </w:rPr>
      </w:pPr>
      <w:r w:rsidRPr="00193950">
        <w:rPr>
          <w:rFonts w:ascii="Palatino Linotype" w:hAnsi="Palatino Linotype" w:cs="Tahoma"/>
          <w:i/>
        </w:rPr>
        <w:t xml:space="preserve">En el presente caso, se configura la causal bajo análisis, toda vez que El Derecho como ciencia, es fruto del intelecto humano, por ello existe una indisoluble vinculación entre el orden jurídico y la persona, siendo necesario separar el concepto de personalidad, considerado como el atributo del individuo para ser sujeto de derechos y obligaciones, con lo que constituyen los derechos de la personalidad, como derechos esenciales del ser humano, lo que ha sido reconocido por sistemas jurídicos, sin perder de vista que toda persona tiene derecho a la protección de sus datos personales, al acceso, rectificación y cancelación de los mismos, así como a manifestar su oposición, en los términos que fije la ley, la cual establecerá los supuestos de excepción a los principios que rijan el tratamiento de datos. </w:t>
      </w:r>
    </w:p>
    <w:p w:rsidR="00193950" w:rsidP="00193950" w:rsidRDefault="00193950" w14:paraId="4B0A5454" w14:textId="77777777">
      <w:pPr>
        <w:autoSpaceDE w:val="0"/>
        <w:autoSpaceDN w:val="0"/>
        <w:adjustRightInd w:val="0"/>
        <w:spacing w:line="360" w:lineRule="auto"/>
        <w:ind w:left="567" w:right="567"/>
        <w:jc w:val="both"/>
        <w:rPr>
          <w:rFonts w:ascii="Palatino Linotype" w:hAnsi="Palatino Linotype" w:cs="Tahoma"/>
          <w:i/>
        </w:rPr>
      </w:pPr>
    </w:p>
    <w:p w:rsidR="00193950" w:rsidP="00193950" w:rsidRDefault="00193950" w14:paraId="172FC8A2" w14:textId="5B7C4FB2">
      <w:pPr>
        <w:autoSpaceDE w:val="0"/>
        <w:autoSpaceDN w:val="0"/>
        <w:adjustRightInd w:val="0"/>
        <w:spacing w:line="360" w:lineRule="auto"/>
        <w:ind w:left="567" w:right="567"/>
        <w:jc w:val="both"/>
        <w:rPr>
          <w:rFonts w:ascii="Palatino Linotype" w:hAnsi="Palatino Linotype" w:cs="Tahoma"/>
          <w:i/>
        </w:rPr>
      </w:pPr>
      <w:r w:rsidRPr="00193950">
        <w:rPr>
          <w:rFonts w:ascii="Palatino Linotype" w:hAnsi="Palatino Linotype" w:cs="Tahoma"/>
          <w:i/>
        </w:rPr>
        <w:t>Lo anterior es así, en atención a lo establecido por el artículo 4 de la Convención Americana de Derechos Humanes, relativo a las Garantías Judiciales, la cual entre otros términos establece toda persona tiene derecho a que se respete su vida. Este derecho estará protegido por la ley y, en general, a partir del momento de la concepción. Nadie puede ser privado de la vida arbitrariamente.</w:t>
      </w:r>
    </w:p>
    <w:p w:rsidR="00193950" w:rsidP="00193950" w:rsidRDefault="00193950" w14:paraId="2934B227" w14:textId="6651ED3C">
      <w:pPr>
        <w:autoSpaceDE w:val="0"/>
        <w:autoSpaceDN w:val="0"/>
        <w:adjustRightInd w:val="0"/>
        <w:spacing w:line="360" w:lineRule="auto"/>
        <w:ind w:left="567" w:right="567"/>
        <w:jc w:val="both"/>
        <w:rPr>
          <w:rFonts w:ascii="Palatino Linotype" w:hAnsi="Palatino Linotype" w:cs="Tahoma"/>
          <w:i/>
        </w:rPr>
      </w:pPr>
    </w:p>
    <w:p w:rsidR="00193950" w:rsidP="00193950" w:rsidRDefault="00193950" w14:paraId="6E7C7558" w14:textId="77777777">
      <w:pPr>
        <w:autoSpaceDE w:val="0"/>
        <w:autoSpaceDN w:val="0"/>
        <w:adjustRightInd w:val="0"/>
        <w:spacing w:line="360" w:lineRule="auto"/>
        <w:ind w:left="567" w:right="567"/>
        <w:jc w:val="both"/>
        <w:rPr>
          <w:rFonts w:ascii="Palatino Linotype" w:hAnsi="Palatino Linotype" w:cs="Tahoma"/>
          <w:i/>
        </w:rPr>
      </w:pPr>
      <w:r>
        <w:rPr>
          <w:rFonts w:ascii="Palatino Linotype" w:hAnsi="Palatino Linotype" w:cs="Tahoma"/>
          <w:i/>
        </w:rPr>
        <w:t>III</w:t>
      </w:r>
      <w:r w:rsidRPr="00193950">
        <w:rPr>
          <w:rFonts w:ascii="Palatino Linotype" w:hAnsi="Palatino Linotype" w:cs="Tahoma"/>
          <w:i/>
        </w:rPr>
        <w:t xml:space="preserve">. Se debe acreditar vínculo entre la difusión de la información y la afectación del interés jurídico tutelado de que se trate; El interés jurídico tutelado por las causales de reserva invocadas se podría directamente en riesgo con la entrega de la información. </w:t>
      </w:r>
    </w:p>
    <w:p w:rsidR="00193950" w:rsidP="00193950" w:rsidRDefault="00193950" w14:paraId="70070504" w14:textId="1A4BF180">
      <w:pPr>
        <w:autoSpaceDE w:val="0"/>
        <w:autoSpaceDN w:val="0"/>
        <w:adjustRightInd w:val="0"/>
        <w:spacing w:line="360" w:lineRule="auto"/>
        <w:ind w:left="567" w:right="567"/>
        <w:jc w:val="both"/>
        <w:rPr>
          <w:rFonts w:ascii="Palatino Linotype" w:hAnsi="Palatino Linotype" w:cs="Tahoma"/>
          <w:i/>
        </w:rPr>
      </w:pPr>
      <w:r w:rsidRPr="00193950">
        <w:rPr>
          <w:rFonts w:ascii="Palatino Linotype" w:hAnsi="Palatino Linotype" w:cs="Tahoma"/>
          <w:i/>
        </w:rPr>
        <w:t>IV. Precisar las razones objetivas por las que la apertura de la información generaría una afectación, a través de los elementos de un riesgo real, demostrable e identificable;</w:t>
      </w:r>
    </w:p>
    <w:p w:rsidR="00193950" w:rsidP="00193950" w:rsidRDefault="00193950" w14:paraId="4E5D5644" w14:textId="6DC33DAD">
      <w:pPr>
        <w:autoSpaceDE w:val="0"/>
        <w:autoSpaceDN w:val="0"/>
        <w:adjustRightInd w:val="0"/>
        <w:spacing w:line="360" w:lineRule="auto"/>
        <w:ind w:left="567" w:right="567"/>
        <w:jc w:val="both"/>
        <w:rPr>
          <w:rFonts w:ascii="Palatino Linotype" w:hAnsi="Palatino Linotype" w:cs="Tahoma"/>
          <w:i/>
        </w:rPr>
      </w:pPr>
    </w:p>
    <w:p w:rsidR="00193950" w:rsidP="00193950" w:rsidRDefault="00193950" w14:paraId="2141FE07" w14:textId="77777777">
      <w:pPr>
        <w:autoSpaceDE w:val="0"/>
        <w:autoSpaceDN w:val="0"/>
        <w:adjustRightInd w:val="0"/>
        <w:spacing w:line="360" w:lineRule="auto"/>
        <w:ind w:left="567" w:right="567"/>
        <w:jc w:val="both"/>
        <w:rPr>
          <w:rFonts w:ascii="Palatino Linotype" w:hAnsi="Palatino Linotype" w:cs="Tahoma"/>
          <w:i/>
        </w:rPr>
      </w:pPr>
      <w:r w:rsidRPr="00193950">
        <w:rPr>
          <w:rFonts w:ascii="Palatino Linotype" w:hAnsi="Palatino Linotype" w:cs="Tahoma"/>
          <w:i/>
        </w:rPr>
        <w:t xml:space="preserve">La entrega de la información generaría un riesgo identificable, ya que la difusión del a información pone en riesgo la vida y la integridad de una persona física pues en efecto, la información que se refiere a la vida privada y los datos personales será protegida en los términos y con las excepciones </w:t>
      </w:r>
      <w:r w:rsidRPr="00193950">
        <w:rPr>
          <w:rFonts w:ascii="Palatino Linotype" w:hAnsi="Palatino Linotype" w:cs="Tahoma"/>
          <w:i/>
        </w:rPr>
        <w:lastRenderedPageBreak/>
        <w:t xml:space="preserve">que fijen las leyes, en términos del artículo 6 apartado A fracción </w:t>
      </w:r>
      <w:proofErr w:type="spellStart"/>
      <w:r w:rsidRPr="00193950">
        <w:rPr>
          <w:rFonts w:ascii="Palatino Linotype" w:hAnsi="Palatino Linotype" w:cs="Tahoma"/>
          <w:i/>
        </w:rPr>
        <w:t>l</w:t>
      </w:r>
      <w:r>
        <w:rPr>
          <w:rFonts w:ascii="Palatino Linotype" w:hAnsi="Palatino Linotype" w:cs="Tahoma"/>
          <w:i/>
        </w:rPr>
        <w:t>I</w:t>
      </w:r>
      <w:proofErr w:type="spellEnd"/>
      <w:r w:rsidRPr="00193950">
        <w:rPr>
          <w:rFonts w:ascii="Palatino Linotype" w:hAnsi="Palatino Linotype" w:cs="Tahoma"/>
          <w:i/>
        </w:rPr>
        <w:t xml:space="preserve"> de la Constitución Política de los Estados Unidos Mexicanos. </w:t>
      </w:r>
    </w:p>
    <w:p w:rsidR="00193950" w:rsidP="00193950" w:rsidRDefault="00193950" w14:paraId="55A86886" w14:textId="77777777">
      <w:pPr>
        <w:autoSpaceDE w:val="0"/>
        <w:autoSpaceDN w:val="0"/>
        <w:adjustRightInd w:val="0"/>
        <w:spacing w:line="360" w:lineRule="auto"/>
        <w:ind w:left="567" w:right="567"/>
        <w:jc w:val="both"/>
        <w:rPr>
          <w:rFonts w:ascii="Palatino Linotype" w:hAnsi="Palatino Linotype" w:cs="Tahoma"/>
          <w:i/>
        </w:rPr>
      </w:pPr>
    </w:p>
    <w:p w:rsidR="00193950" w:rsidP="00193950" w:rsidRDefault="00193950" w14:paraId="095B47BF" w14:textId="77777777">
      <w:pPr>
        <w:autoSpaceDE w:val="0"/>
        <w:autoSpaceDN w:val="0"/>
        <w:adjustRightInd w:val="0"/>
        <w:spacing w:line="360" w:lineRule="auto"/>
        <w:ind w:left="567" w:right="567"/>
        <w:jc w:val="both"/>
        <w:rPr>
          <w:rFonts w:ascii="Palatino Linotype" w:hAnsi="Palatino Linotype" w:cs="Tahoma"/>
          <w:i/>
        </w:rPr>
      </w:pPr>
      <w:r w:rsidRPr="00193950">
        <w:rPr>
          <w:rFonts w:ascii="Palatino Linotype" w:hAnsi="Palatino Linotype" w:cs="Tahoma"/>
          <w:i/>
        </w:rPr>
        <w:t xml:space="preserve">En efecto, el riesgo de vulneración el interés jurídico tutelado es real, toda vez que la información proporcionada podría causar perjuicio a la persona física. </w:t>
      </w:r>
    </w:p>
    <w:p w:rsidR="00193950" w:rsidP="00193950" w:rsidRDefault="00193950" w14:paraId="53639713" w14:textId="77777777">
      <w:pPr>
        <w:autoSpaceDE w:val="0"/>
        <w:autoSpaceDN w:val="0"/>
        <w:adjustRightInd w:val="0"/>
        <w:spacing w:line="360" w:lineRule="auto"/>
        <w:ind w:left="567" w:right="567"/>
        <w:jc w:val="both"/>
        <w:rPr>
          <w:rFonts w:ascii="Palatino Linotype" w:hAnsi="Palatino Linotype" w:cs="Tahoma"/>
          <w:i/>
        </w:rPr>
      </w:pPr>
    </w:p>
    <w:p w:rsidR="00193950" w:rsidP="00193950" w:rsidRDefault="00193950" w14:paraId="46B4F4C0" w14:textId="77777777">
      <w:pPr>
        <w:autoSpaceDE w:val="0"/>
        <w:autoSpaceDN w:val="0"/>
        <w:adjustRightInd w:val="0"/>
        <w:spacing w:line="360" w:lineRule="auto"/>
        <w:ind w:left="567" w:right="567"/>
        <w:jc w:val="both"/>
        <w:rPr>
          <w:rFonts w:ascii="Palatino Linotype" w:hAnsi="Palatino Linotype" w:cs="Tahoma"/>
          <w:i/>
        </w:rPr>
      </w:pPr>
      <w:r w:rsidRPr="00193950">
        <w:rPr>
          <w:rFonts w:ascii="Palatino Linotype" w:hAnsi="Palatino Linotype" w:cs="Tahoma"/>
          <w:i/>
        </w:rPr>
        <w:t>Finalmente, el referido riesgo es demostrable, había cuenta de que, de acuerdo a lo establecido por los artículos 140 fracción IV de la Ley de Transparencia y Acceso a la</w:t>
      </w:r>
      <w:r>
        <w:rPr>
          <w:rFonts w:ascii="Palatino Linotype" w:hAnsi="Palatino Linotype" w:cs="Tahoma"/>
          <w:i/>
        </w:rPr>
        <w:t xml:space="preserve"> </w:t>
      </w:r>
      <w:r w:rsidRPr="00193950">
        <w:rPr>
          <w:rFonts w:ascii="Palatino Linotype" w:hAnsi="Palatino Linotype" w:cs="Tahoma"/>
          <w:i/>
        </w:rPr>
        <w:t xml:space="preserve">Información Pública, donde en efecto la información que se pretende conocer, vulnera la integridad física de una persona. </w:t>
      </w:r>
    </w:p>
    <w:p w:rsidR="00193950" w:rsidP="00193950" w:rsidRDefault="00193950" w14:paraId="4E61918C" w14:textId="77777777">
      <w:pPr>
        <w:autoSpaceDE w:val="0"/>
        <w:autoSpaceDN w:val="0"/>
        <w:adjustRightInd w:val="0"/>
        <w:spacing w:line="360" w:lineRule="auto"/>
        <w:ind w:left="567" w:right="567"/>
        <w:jc w:val="both"/>
        <w:rPr>
          <w:rFonts w:ascii="Palatino Linotype" w:hAnsi="Palatino Linotype" w:cs="Tahoma"/>
          <w:i/>
        </w:rPr>
      </w:pPr>
    </w:p>
    <w:p w:rsidR="00193950" w:rsidP="00193950" w:rsidRDefault="00193950" w14:paraId="762200EB" w14:textId="10197437">
      <w:pPr>
        <w:autoSpaceDE w:val="0"/>
        <w:autoSpaceDN w:val="0"/>
        <w:adjustRightInd w:val="0"/>
        <w:spacing w:line="360" w:lineRule="auto"/>
        <w:ind w:left="567" w:right="567"/>
        <w:jc w:val="both"/>
        <w:rPr>
          <w:rFonts w:ascii="Palatino Linotype" w:hAnsi="Palatino Linotype" w:cs="Tahoma"/>
          <w:i/>
        </w:rPr>
      </w:pPr>
      <w:r w:rsidRPr="00193950">
        <w:rPr>
          <w:rFonts w:ascii="Palatino Linotype" w:hAnsi="Palatino Linotype" w:cs="Tahoma"/>
          <w:i/>
        </w:rPr>
        <w:t>En consecuencia, el difundir información requerida se violaría la protección y la integridad física y la seguridad de la persona, de acuerdo a lo establecido por los artículos 4, 7 de la Convención Americana Sobre Derechos Humanos en donde entre otros términos establece que toda persona tiene derecho a que se respete su vida.</w:t>
      </w:r>
    </w:p>
    <w:p w:rsidR="00193950" w:rsidP="00193950" w:rsidRDefault="00193950" w14:paraId="3B8C18FA" w14:textId="08A7151A">
      <w:pPr>
        <w:autoSpaceDE w:val="0"/>
        <w:autoSpaceDN w:val="0"/>
        <w:adjustRightInd w:val="0"/>
        <w:spacing w:line="360" w:lineRule="auto"/>
        <w:ind w:left="567" w:right="567"/>
        <w:jc w:val="both"/>
        <w:rPr>
          <w:rFonts w:ascii="Palatino Linotype" w:hAnsi="Palatino Linotype" w:cs="Tahoma"/>
          <w:i/>
        </w:rPr>
      </w:pPr>
    </w:p>
    <w:p w:rsidR="003645AF" w:rsidP="00193950" w:rsidRDefault="00193950" w14:paraId="73A31BAD" w14:textId="77777777">
      <w:pPr>
        <w:autoSpaceDE w:val="0"/>
        <w:autoSpaceDN w:val="0"/>
        <w:adjustRightInd w:val="0"/>
        <w:spacing w:line="360" w:lineRule="auto"/>
        <w:ind w:left="567" w:right="567"/>
        <w:jc w:val="both"/>
        <w:rPr>
          <w:rFonts w:ascii="Palatino Linotype" w:hAnsi="Palatino Linotype" w:cs="Tahoma"/>
          <w:i/>
        </w:rPr>
      </w:pPr>
      <w:r w:rsidRPr="00193950">
        <w:rPr>
          <w:rFonts w:ascii="Palatino Linotype" w:hAnsi="Palatino Linotype" w:cs="Tahoma"/>
          <w:i/>
        </w:rPr>
        <w:t xml:space="preserve">V. En la motivación de la clasificación, el sujeto obligado deberá acreditar </w:t>
      </w:r>
      <w:r>
        <w:rPr>
          <w:rFonts w:ascii="Palatino Linotype" w:hAnsi="Palatino Linotype" w:cs="Tahoma"/>
          <w:i/>
        </w:rPr>
        <w:t>l</w:t>
      </w:r>
      <w:r w:rsidRPr="00193950">
        <w:rPr>
          <w:rFonts w:ascii="Palatino Linotype" w:hAnsi="Palatino Linotype" w:cs="Tahoma"/>
          <w:i/>
        </w:rPr>
        <w:t xml:space="preserve">as circunstancias de modo, tiempo y lugar del daño; </w:t>
      </w:r>
    </w:p>
    <w:p w:rsidR="003645AF" w:rsidP="00193950" w:rsidRDefault="003645AF" w14:paraId="16639E4F" w14:textId="77777777">
      <w:pPr>
        <w:autoSpaceDE w:val="0"/>
        <w:autoSpaceDN w:val="0"/>
        <w:adjustRightInd w:val="0"/>
        <w:spacing w:line="360" w:lineRule="auto"/>
        <w:ind w:left="567" w:right="567"/>
        <w:jc w:val="both"/>
        <w:rPr>
          <w:rFonts w:ascii="Palatino Linotype" w:hAnsi="Palatino Linotype" w:cs="Tahoma"/>
          <w:i/>
        </w:rPr>
      </w:pPr>
    </w:p>
    <w:p w:rsidR="003645AF" w:rsidP="00193950" w:rsidRDefault="00193950" w14:paraId="1A0BD7E0" w14:textId="0DB14097">
      <w:pPr>
        <w:autoSpaceDE w:val="0"/>
        <w:autoSpaceDN w:val="0"/>
        <w:adjustRightInd w:val="0"/>
        <w:spacing w:line="360" w:lineRule="auto"/>
        <w:ind w:left="567" w:right="567"/>
        <w:jc w:val="both"/>
        <w:rPr>
          <w:rFonts w:ascii="Palatino Linotype" w:hAnsi="Palatino Linotype" w:cs="Tahoma"/>
          <w:i/>
        </w:rPr>
      </w:pPr>
      <w:r w:rsidRPr="00193950">
        <w:rPr>
          <w:rFonts w:ascii="Palatino Linotype" w:hAnsi="Palatino Linotype" w:cs="Tahoma"/>
          <w:i/>
        </w:rPr>
        <w:t>El daño producido por el acceso a la información que requiere el solicitante afectaría de modo directo a la persona a la que se le atribuye el beneficio, quedando vulnerado</w:t>
      </w:r>
      <w:r w:rsidR="003645AF">
        <w:rPr>
          <w:rFonts w:ascii="Palatino Linotype" w:hAnsi="Palatino Linotype" w:cs="Tahoma"/>
          <w:i/>
        </w:rPr>
        <w:t xml:space="preserve"> </w:t>
      </w:r>
      <w:r w:rsidRPr="00193950">
        <w:rPr>
          <w:rFonts w:ascii="Palatino Linotype" w:hAnsi="Palatino Linotype" w:cs="Tahoma"/>
          <w:i/>
        </w:rPr>
        <w:t xml:space="preserve">para la vida e integridad de la persona, de manera indeterminada produciendo un daño irreparable a la vida y seguridad de la persona a la que se le atribuye. </w:t>
      </w:r>
    </w:p>
    <w:p w:rsidR="00F96DA2" w:rsidP="00193950" w:rsidRDefault="00F96DA2" w14:paraId="6407A7D0" w14:textId="77777777">
      <w:pPr>
        <w:autoSpaceDE w:val="0"/>
        <w:autoSpaceDN w:val="0"/>
        <w:adjustRightInd w:val="0"/>
        <w:spacing w:line="360" w:lineRule="auto"/>
        <w:ind w:left="567" w:right="567"/>
        <w:jc w:val="both"/>
        <w:rPr>
          <w:rFonts w:ascii="Palatino Linotype" w:hAnsi="Palatino Linotype" w:cs="Tahoma"/>
          <w:i/>
        </w:rPr>
      </w:pPr>
    </w:p>
    <w:p w:rsidR="003645AF" w:rsidP="00193950" w:rsidRDefault="00193950" w14:paraId="745FD140" w14:textId="77777777">
      <w:pPr>
        <w:autoSpaceDE w:val="0"/>
        <w:autoSpaceDN w:val="0"/>
        <w:adjustRightInd w:val="0"/>
        <w:spacing w:line="360" w:lineRule="auto"/>
        <w:ind w:left="567" w:right="567"/>
        <w:jc w:val="both"/>
        <w:rPr>
          <w:rFonts w:ascii="Palatino Linotype" w:hAnsi="Palatino Linotype" w:cs="Tahoma"/>
          <w:i/>
        </w:rPr>
      </w:pPr>
      <w:r w:rsidRPr="00193950">
        <w:rPr>
          <w:rFonts w:ascii="Palatino Linotype" w:hAnsi="Palatino Linotype" w:cs="Tahoma"/>
          <w:i/>
        </w:rPr>
        <w:t xml:space="preserve">VI. Deberán elegir la opción de excepción al acceso a la información que menos lo restrinja, Ja cual será adecuada y proporcionada para la protección del interés público, y deberá interferir lo menos posible en el ejercicio efectivo del derecho de acceso a la información. </w:t>
      </w:r>
    </w:p>
    <w:p w:rsidR="003645AF" w:rsidP="00193950" w:rsidRDefault="003645AF" w14:paraId="5767D1EB" w14:textId="77777777">
      <w:pPr>
        <w:autoSpaceDE w:val="0"/>
        <w:autoSpaceDN w:val="0"/>
        <w:adjustRightInd w:val="0"/>
        <w:spacing w:line="360" w:lineRule="auto"/>
        <w:ind w:left="567" w:right="567"/>
        <w:jc w:val="both"/>
        <w:rPr>
          <w:rFonts w:ascii="Palatino Linotype" w:hAnsi="Palatino Linotype" w:cs="Tahoma"/>
          <w:i/>
        </w:rPr>
      </w:pPr>
    </w:p>
    <w:p w:rsidR="003645AF" w:rsidP="00193950" w:rsidRDefault="00193950" w14:paraId="56762608" w14:textId="77777777">
      <w:pPr>
        <w:autoSpaceDE w:val="0"/>
        <w:autoSpaceDN w:val="0"/>
        <w:adjustRightInd w:val="0"/>
        <w:spacing w:line="360" w:lineRule="auto"/>
        <w:ind w:left="567" w:right="567"/>
        <w:jc w:val="both"/>
        <w:rPr>
          <w:rFonts w:ascii="Palatino Linotype" w:hAnsi="Palatino Linotype" w:cs="Tahoma"/>
          <w:i/>
        </w:rPr>
      </w:pPr>
      <w:r w:rsidRPr="00193950">
        <w:rPr>
          <w:rFonts w:ascii="Palatino Linotype" w:hAnsi="Palatino Linotype" w:cs="Tahoma"/>
          <w:i/>
        </w:rPr>
        <w:t xml:space="preserve">Con base en lo razonado en párrafos anteriores, debe optarse por la reserva total de la información referente a cuanto le ha costado el ayuntamiento individualmente los juicios laborales resueltos en </w:t>
      </w:r>
      <w:r w:rsidRPr="00193950">
        <w:rPr>
          <w:rFonts w:ascii="Palatino Linotype" w:hAnsi="Palatino Linotype" w:cs="Tahoma"/>
          <w:i/>
        </w:rPr>
        <w:lastRenderedPageBreak/>
        <w:t xml:space="preserve">términos del artículo 140 fracción IV y X de la Ley de Transparencia y Acceso a la Información Pública del Estado de México, 113 fracción V de la Ley General de transparencia y Acceso a la Información Pública, así como lo establecido por los numerales décimo séptimo y vigésimo tercero de los Lineamientos generales en materia de clasificación y desclasificación de la información, así como para la elaboración de versiones públicas. </w:t>
      </w:r>
    </w:p>
    <w:p w:rsidR="003645AF" w:rsidP="00193950" w:rsidRDefault="003645AF" w14:paraId="00025357" w14:textId="77777777">
      <w:pPr>
        <w:autoSpaceDE w:val="0"/>
        <w:autoSpaceDN w:val="0"/>
        <w:adjustRightInd w:val="0"/>
        <w:spacing w:line="360" w:lineRule="auto"/>
        <w:ind w:left="567" w:right="567"/>
        <w:jc w:val="both"/>
        <w:rPr>
          <w:rFonts w:ascii="Palatino Linotype" w:hAnsi="Palatino Linotype" w:cs="Tahoma"/>
          <w:i/>
        </w:rPr>
      </w:pPr>
    </w:p>
    <w:p w:rsidR="003645AF" w:rsidP="00193950" w:rsidRDefault="00193950" w14:paraId="04743286" w14:textId="77777777">
      <w:pPr>
        <w:autoSpaceDE w:val="0"/>
        <w:autoSpaceDN w:val="0"/>
        <w:adjustRightInd w:val="0"/>
        <w:spacing w:line="360" w:lineRule="auto"/>
        <w:ind w:left="567" w:right="567"/>
        <w:jc w:val="both"/>
        <w:rPr>
          <w:rFonts w:ascii="Palatino Linotype" w:hAnsi="Palatino Linotype" w:cs="Tahoma"/>
          <w:i/>
        </w:rPr>
      </w:pPr>
      <w:r w:rsidRPr="00193950">
        <w:rPr>
          <w:rFonts w:ascii="Palatino Linotype" w:hAnsi="Palatino Linotype" w:cs="Tahoma"/>
          <w:i/>
        </w:rPr>
        <w:t xml:space="preserve">Es necesaria la reserva total de la información de referencia por cinco años, sin prejuicio de que, previo al vencimiento de dicho plazo, pueda llevarse a cabo su desclasificación, en caso de que dejen subsistir las causas que dieron origen a la clasificación. </w:t>
      </w:r>
    </w:p>
    <w:p w:rsidR="003645AF" w:rsidP="00193950" w:rsidRDefault="003645AF" w14:paraId="6777F53B" w14:textId="77777777">
      <w:pPr>
        <w:autoSpaceDE w:val="0"/>
        <w:autoSpaceDN w:val="0"/>
        <w:adjustRightInd w:val="0"/>
        <w:spacing w:line="360" w:lineRule="auto"/>
        <w:ind w:left="567" w:right="567"/>
        <w:jc w:val="both"/>
        <w:rPr>
          <w:rFonts w:ascii="Palatino Linotype" w:hAnsi="Palatino Linotype" w:cs="Tahoma"/>
          <w:i/>
        </w:rPr>
      </w:pPr>
    </w:p>
    <w:p w:rsidR="00193950" w:rsidP="00193950" w:rsidRDefault="00193950" w14:paraId="0CE1379A" w14:textId="44D89BE0">
      <w:pPr>
        <w:autoSpaceDE w:val="0"/>
        <w:autoSpaceDN w:val="0"/>
        <w:adjustRightInd w:val="0"/>
        <w:spacing w:line="360" w:lineRule="auto"/>
        <w:ind w:left="567" w:right="567"/>
        <w:jc w:val="both"/>
        <w:rPr>
          <w:rFonts w:ascii="Palatino Linotype" w:hAnsi="Palatino Linotype" w:cs="Tahoma"/>
          <w:i/>
        </w:rPr>
      </w:pPr>
      <w:r w:rsidRPr="00193950">
        <w:rPr>
          <w:rFonts w:ascii="Palatino Linotype" w:hAnsi="Palatino Linotype" w:cs="Tahoma"/>
          <w:i/>
        </w:rPr>
        <w:t xml:space="preserve">En razón de lo anterior, con fundamento en lo previsto en el artículo 59 fracción I, </w:t>
      </w:r>
      <w:r w:rsidR="003645AF">
        <w:rPr>
          <w:rFonts w:ascii="Palatino Linotype" w:hAnsi="Palatino Linotype" w:cs="Tahoma"/>
          <w:i/>
        </w:rPr>
        <w:t>II</w:t>
      </w:r>
      <w:r w:rsidRPr="00193950">
        <w:rPr>
          <w:rFonts w:ascii="Palatino Linotype" w:hAnsi="Palatino Linotype" w:cs="Tahoma"/>
          <w:i/>
        </w:rPr>
        <w:t>, V y VI, 132 fracción I, 168 fracción I y demás relativos de la Ley de Transparencia y Acceso a la Información Pública del Estado de México y Municipios, solicitó se presente al Comité de Transparencia la propuesta de clasificación de la información como reservada por un periodo de cinco años, sin prejuicio de que, previo al vencimiento de dicho plazo, pueda llevarse a cabo su desclasificación, en caso de que dejen subsistir las causas que dieron origen a la clasificación.</w:t>
      </w:r>
    </w:p>
    <w:p w:rsidRPr="00232BF5" w:rsidR="00CC7F02" w:rsidP="00CC7F02" w:rsidRDefault="00CC7F02" w14:paraId="63FE114A" w14:textId="4CBF2986">
      <w:pPr>
        <w:autoSpaceDE w:val="0"/>
        <w:autoSpaceDN w:val="0"/>
        <w:adjustRightInd w:val="0"/>
        <w:spacing w:line="360" w:lineRule="auto"/>
        <w:ind w:left="567" w:right="567"/>
        <w:jc w:val="both"/>
        <w:rPr>
          <w:rFonts w:ascii="Palatino Linotype" w:hAnsi="Palatino Linotype" w:cs="Tahoma"/>
          <w:i/>
        </w:rPr>
      </w:pPr>
      <w:r w:rsidRPr="00232BF5">
        <w:rPr>
          <w:rFonts w:ascii="Palatino Linotype" w:hAnsi="Palatino Linotype" w:cs="Tahoma"/>
          <w:i/>
        </w:rPr>
        <w:t>…”</w:t>
      </w:r>
      <w:r w:rsidRPr="00232BF5" w:rsidR="001D08EA">
        <w:rPr>
          <w:rFonts w:ascii="Palatino Linotype" w:hAnsi="Palatino Linotype" w:cs="Tahoma"/>
          <w:i/>
        </w:rPr>
        <w:t xml:space="preserve"> (Sic.)</w:t>
      </w:r>
    </w:p>
    <w:p w:rsidR="009C2585" w:rsidP="00BD607C" w:rsidRDefault="009C2585" w14:paraId="37CD6707" w14:textId="44E0AF20">
      <w:pPr>
        <w:spacing w:line="360" w:lineRule="auto"/>
        <w:jc w:val="both"/>
        <w:rPr>
          <w:rFonts w:ascii="Palatino Linotype" w:hAnsi="Palatino Linotype" w:cs="Tahoma"/>
          <w:sz w:val="22"/>
          <w:szCs w:val="22"/>
          <w:lang w:val="es-ES_tradnl"/>
        </w:rPr>
      </w:pPr>
    </w:p>
    <w:p w:rsidR="003645AF" w:rsidP="003645AF" w:rsidRDefault="003645AF" w14:paraId="4B99AD4C" w14:textId="457749D6">
      <w:pPr>
        <w:autoSpaceDE w:val="0"/>
        <w:autoSpaceDN w:val="0"/>
        <w:adjustRightInd w:val="0"/>
        <w:spacing w:line="360" w:lineRule="auto"/>
        <w:jc w:val="both"/>
        <w:rPr>
          <w:rFonts w:ascii="Palatino Linotype" w:hAnsi="Palatino Linotype" w:cs="Tahoma"/>
          <w:sz w:val="22"/>
          <w:szCs w:val="22"/>
        </w:rPr>
      </w:pPr>
      <w:proofErr w:type="spellStart"/>
      <w:r>
        <w:rPr>
          <w:rFonts w:ascii="Palatino Linotype" w:hAnsi="Palatino Linotype" w:cs="Tahoma"/>
          <w:sz w:val="22"/>
          <w:szCs w:val="22"/>
          <w:lang w:val="es-ES_tradnl"/>
        </w:rPr>
        <w:t>ii</w:t>
      </w:r>
      <w:proofErr w:type="spellEnd"/>
      <w:r>
        <w:rPr>
          <w:rFonts w:ascii="Palatino Linotype" w:hAnsi="Palatino Linotype" w:cs="Tahoma"/>
          <w:sz w:val="22"/>
          <w:szCs w:val="22"/>
          <w:lang w:val="es-ES_tradnl"/>
        </w:rPr>
        <w:t xml:space="preserve">) </w:t>
      </w:r>
      <w:r>
        <w:rPr>
          <w:rFonts w:ascii="Palatino Linotype" w:hAnsi="Palatino Linotype" w:cs="Tahoma"/>
          <w:sz w:val="22"/>
          <w:szCs w:val="22"/>
        </w:rPr>
        <w:t>Acta de la Séptima Sesión Extraordinaria, con número ATE/CT/SE-07/2021, del cinco de marzo de dos mil veintiuno, suscrito por el Comité de Transparencia, por medio de la cual se emitió el Acuerdo ATE/CT/SE/07/II/2020, cuyo contenido es el siguiente:</w:t>
      </w:r>
    </w:p>
    <w:p w:rsidR="003645AF" w:rsidP="00BD607C" w:rsidRDefault="003645AF" w14:paraId="4D51C0D7" w14:textId="619A16F9">
      <w:pPr>
        <w:spacing w:line="360" w:lineRule="auto"/>
        <w:jc w:val="both"/>
        <w:rPr>
          <w:rFonts w:ascii="Palatino Linotype" w:hAnsi="Palatino Linotype" w:cs="Tahoma"/>
          <w:sz w:val="22"/>
          <w:szCs w:val="22"/>
          <w:lang w:val="es-ES_tradnl"/>
        </w:rPr>
      </w:pPr>
    </w:p>
    <w:p w:rsidR="003645AF" w:rsidP="003645AF" w:rsidRDefault="003645AF" w14:paraId="3914D288" w14:textId="1128800A">
      <w:pPr>
        <w:jc w:val="center"/>
        <w:rPr>
          <w:rFonts w:ascii="Palatino Linotype" w:hAnsi="Palatino Linotype" w:cs="Tahoma"/>
          <w:sz w:val="22"/>
          <w:szCs w:val="22"/>
          <w:lang w:val="es-ES_tradnl"/>
        </w:rPr>
      </w:pPr>
      <w:r>
        <w:rPr>
          <w:noProof/>
        </w:rPr>
        <w:drawing>
          <wp:inline distT="0" distB="0" distL="0" distR="0" wp14:anchorId="00291A81" wp14:editId="07DF1470">
            <wp:extent cx="4560511" cy="79057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b="7020"/>
                    <a:stretch/>
                  </pic:blipFill>
                  <pic:spPr bwMode="auto">
                    <a:xfrm>
                      <a:off x="0" y="0"/>
                      <a:ext cx="4585586" cy="794922"/>
                    </a:xfrm>
                    <a:prstGeom prst="rect">
                      <a:avLst/>
                    </a:prstGeom>
                    <a:ln>
                      <a:noFill/>
                    </a:ln>
                    <a:extLst>
                      <a:ext uri="{53640926-AAD7-44D8-BBD7-CCE9431645EC}">
                        <a14:shadowObscured xmlns:a14="http://schemas.microsoft.com/office/drawing/2010/main"/>
                      </a:ext>
                    </a:extLst>
                  </pic:spPr>
                </pic:pic>
              </a:graphicData>
            </a:graphic>
          </wp:inline>
        </w:drawing>
      </w:r>
    </w:p>
    <w:p w:rsidRPr="00232BF5" w:rsidR="003645AF" w:rsidP="003645AF" w:rsidRDefault="003645AF" w14:paraId="59C4CC95" w14:textId="2F8232F9">
      <w:pPr>
        <w:jc w:val="center"/>
        <w:rPr>
          <w:rFonts w:ascii="Palatino Linotype" w:hAnsi="Palatino Linotype" w:cs="Tahoma"/>
          <w:sz w:val="22"/>
          <w:szCs w:val="22"/>
          <w:lang w:val="es-ES_tradnl"/>
        </w:rPr>
      </w:pPr>
      <w:r>
        <w:drawing>
          <wp:inline wp14:editId="7BC69334" wp14:anchorId="30EA5858">
            <wp:extent cx="4495800" cy="290052"/>
            <wp:effectExtent l="0" t="0" r="0" b="0"/>
            <wp:docPr id="3" name="Imagen 3" title=""/>
            <wp:cNvGraphicFramePr>
              <a:graphicFrameLocks noChangeAspect="1"/>
            </wp:cNvGraphicFramePr>
            <a:graphic>
              <a:graphicData uri="http://schemas.openxmlformats.org/drawingml/2006/picture">
                <pic:pic>
                  <pic:nvPicPr>
                    <pic:cNvPr id="0" name="Imagen 3"/>
                    <pic:cNvPicPr/>
                  </pic:nvPicPr>
                  <pic:blipFill>
                    <a:blip r:embed="R5307208322364478">
                      <a:extLst>
                        <a:ext xmlns:a="http://schemas.openxmlformats.org/drawingml/2006/main" uri="{28A0092B-C50C-407E-A947-70E740481C1C}">
                          <a14:useLocalDpi val="0"/>
                        </a:ext>
                      </a:extLst>
                    </a:blip>
                    <a:stretch>
                      <a:fillRect/>
                    </a:stretch>
                  </pic:blipFill>
                  <pic:spPr>
                    <a:xfrm rot="0" flipH="0" flipV="0">
                      <a:off x="0" y="0"/>
                      <a:ext cx="4495800" cy="290052"/>
                    </a:xfrm>
                    <a:prstGeom prst="rect">
                      <a:avLst/>
                    </a:prstGeom>
                  </pic:spPr>
                </pic:pic>
              </a:graphicData>
            </a:graphic>
          </wp:inline>
        </w:drawing>
      </w:r>
    </w:p>
    <w:p w:rsidR="003645AF" w:rsidP="00886CCE" w:rsidRDefault="003645AF" w14:paraId="67692854" w14:textId="77777777">
      <w:pPr>
        <w:spacing w:line="360" w:lineRule="auto"/>
        <w:jc w:val="both"/>
        <w:rPr>
          <w:rFonts w:ascii="Palatino Linotype" w:hAnsi="Palatino Linotype" w:cs="Tahoma"/>
          <w:b/>
          <w:sz w:val="22"/>
          <w:szCs w:val="22"/>
          <w:lang w:val="es-ES_tradnl"/>
        </w:rPr>
      </w:pPr>
    </w:p>
    <w:p w:rsidR="00886CCE" w:rsidP="00886CCE" w:rsidRDefault="009C2585" w14:paraId="2DEF7C75" w14:textId="5914EED4">
      <w:pPr>
        <w:spacing w:line="360" w:lineRule="auto"/>
        <w:jc w:val="both"/>
        <w:rPr>
          <w:rFonts w:ascii="Palatino Linotype" w:hAnsi="Palatino Linotype" w:cs="Tahoma"/>
          <w:color w:val="000000" w:themeColor="text1"/>
          <w:sz w:val="22"/>
          <w:szCs w:val="22"/>
          <w:lang w:val="es-ES_tradnl"/>
        </w:rPr>
      </w:pPr>
      <w:r w:rsidRPr="00232BF5">
        <w:rPr>
          <w:rFonts w:ascii="Palatino Linotype" w:hAnsi="Palatino Linotype" w:cs="Tahoma"/>
          <w:b/>
          <w:sz w:val="22"/>
          <w:szCs w:val="22"/>
          <w:lang w:val="es-ES_tradnl"/>
        </w:rPr>
        <w:lastRenderedPageBreak/>
        <w:t>d)</w:t>
      </w:r>
      <w:r w:rsidRPr="00232BF5">
        <w:rPr>
          <w:rFonts w:ascii="Palatino Linotype" w:hAnsi="Palatino Linotype" w:cs="Tahoma"/>
          <w:sz w:val="22"/>
          <w:szCs w:val="22"/>
          <w:lang w:val="es-ES_tradnl"/>
        </w:rPr>
        <w:t xml:space="preserve"> </w:t>
      </w:r>
      <w:r w:rsidRPr="00886CCE" w:rsidR="00886CCE">
        <w:rPr>
          <w:rFonts w:ascii="Palatino Linotype" w:hAnsi="Palatino Linotype" w:cs="Tahoma"/>
          <w:b/>
          <w:bCs/>
          <w:sz w:val="22"/>
          <w:szCs w:val="22"/>
          <w:lang w:val="es-ES_tradnl"/>
        </w:rPr>
        <w:t>Requerimiento de Información Adicional</w:t>
      </w:r>
      <w:r w:rsidR="00886CCE">
        <w:rPr>
          <w:rFonts w:ascii="Palatino Linotype" w:hAnsi="Palatino Linotype" w:cs="Tahoma"/>
          <w:b/>
          <w:bCs/>
          <w:sz w:val="22"/>
          <w:szCs w:val="22"/>
          <w:lang w:val="es-ES_tradnl"/>
        </w:rPr>
        <w:t>.</w:t>
      </w:r>
      <w:r w:rsidRPr="00886CCE" w:rsidR="00886CCE">
        <w:rPr>
          <w:rFonts w:ascii="Palatino Linotype" w:hAnsi="Palatino Linotype" w:cs="Tahoma"/>
          <w:color w:val="000000" w:themeColor="text1"/>
          <w:sz w:val="22"/>
          <w:szCs w:val="22"/>
          <w:lang w:val="es-ES_tradnl"/>
        </w:rPr>
        <w:t xml:space="preserve"> </w:t>
      </w:r>
      <w:r w:rsidR="00886CCE">
        <w:rPr>
          <w:rFonts w:ascii="Palatino Linotype" w:hAnsi="Palatino Linotype" w:cs="Tahoma"/>
          <w:color w:val="000000" w:themeColor="text1"/>
          <w:sz w:val="22"/>
          <w:szCs w:val="22"/>
          <w:lang w:val="es-ES_tradnl"/>
        </w:rPr>
        <w:t xml:space="preserve">El </w:t>
      </w:r>
      <w:r w:rsidR="003645AF">
        <w:rPr>
          <w:rFonts w:ascii="Palatino Linotype" w:hAnsi="Palatino Linotype" w:cs="Tahoma"/>
          <w:color w:val="000000" w:themeColor="text1"/>
          <w:sz w:val="22"/>
          <w:szCs w:val="22"/>
          <w:lang w:val="es-ES_tradnl"/>
        </w:rPr>
        <w:t>trece de abril</w:t>
      </w:r>
      <w:r w:rsidR="001E22B3">
        <w:rPr>
          <w:rFonts w:ascii="Palatino Linotype" w:hAnsi="Palatino Linotype" w:cs="Tahoma"/>
          <w:color w:val="000000" w:themeColor="text1"/>
          <w:sz w:val="22"/>
          <w:szCs w:val="22"/>
          <w:lang w:val="es-ES_tradnl"/>
        </w:rPr>
        <w:t xml:space="preserve"> de dos mil veintiuno</w:t>
      </w:r>
      <w:r w:rsidR="00886CCE">
        <w:rPr>
          <w:rFonts w:ascii="Palatino Linotype" w:hAnsi="Palatino Linotype" w:cs="Tahoma"/>
          <w:color w:val="000000" w:themeColor="text1"/>
          <w:sz w:val="22"/>
          <w:szCs w:val="22"/>
          <w:lang w:val="es-ES_tradnl"/>
        </w:rPr>
        <w:t xml:space="preserve">, se emitió un requerimiento de información adicional, </w:t>
      </w:r>
      <w:r w:rsidR="001E22B3">
        <w:rPr>
          <w:rFonts w:ascii="Palatino Linotype" w:hAnsi="Palatino Linotype" w:cs="Tahoma"/>
          <w:color w:val="000000" w:themeColor="text1"/>
          <w:sz w:val="22"/>
          <w:szCs w:val="22"/>
          <w:lang w:val="es-ES_tradnl"/>
        </w:rPr>
        <w:t>suscrito</w:t>
      </w:r>
      <w:r w:rsidR="00886CCE">
        <w:rPr>
          <w:rFonts w:ascii="Palatino Linotype" w:hAnsi="Palatino Linotype" w:cs="Tahoma"/>
          <w:color w:val="000000" w:themeColor="text1"/>
          <w:sz w:val="22"/>
          <w:szCs w:val="22"/>
          <w:lang w:val="es-ES_tradnl"/>
        </w:rPr>
        <w:t xml:space="preserve"> por el Comisionado Ponente, dirigido al Titular de la Unidad de Transparencia del Ente Recurrido, de conformidad con los artículos 14, fracciones I, II, V y XVI, del Reglamento Interior del Instituto de Transparencia, Acceso a la Información Pública y Protección de Datos Personales del Estado de México y Municipios, mismo que fue notificado al </w:t>
      </w:r>
      <w:r w:rsidR="00886CCE">
        <w:rPr>
          <w:rFonts w:ascii="Palatino Linotype" w:hAnsi="Palatino Linotype" w:eastAsia="Calibri" w:cs="Tahoma"/>
          <w:sz w:val="22"/>
          <w:szCs w:val="22"/>
          <w:lang w:eastAsia="en-US"/>
        </w:rPr>
        <w:t>Sindicato Único de Trabajadores de los Poderes, Municipios e Instituciones Descentralizadas del Estado de México</w:t>
      </w:r>
      <w:r w:rsidR="00886CCE">
        <w:rPr>
          <w:rFonts w:ascii="Palatino Linotype" w:hAnsi="Palatino Linotype" w:cs="Tahoma"/>
          <w:color w:val="000000" w:themeColor="text1"/>
          <w:sz w:val="22"/>
          <w:szCs w:val="22"/>
          <w:lang w:val="es-ES_tradnl"/>
        </w:rPr>
        <w:t>, el mismo día, a través de correo electrónico y el Sistema de Acceso a la Información Mexiquense (SAIMEX), por medio del cual se le solicitó que informará lo siguiente:</w:t>
      </w:r>
    </w:p>
    <w:p w:rsidR="00BA60CE" w:rsidP="00BD607C" w:rsidRDefault="00BA60CE" w14:paraId="0B91B494" w14:textId="795676BB">
      <w:pPr>
        <w:spacing w:line="360" w:lineRule="auto"/>
        <w:jc w:val="both"/>
        <w:rPr>
          <w:rFonts w:ascii="Palatino Linotype" w:hAnsi="Palatino Linotype" w:cs="Tahoma"/>
          <w:b/>
          <w:bCs/>
          <w:sz w:val="22"/>
          <w:szCs w:val="22"/>
          <w:lang w:val="es-ES_tradnl"/>
        </w:rPr>
      </w:pPr>
    </w:p>
    <w:p w:rsidRPr="007E5F6B" w:rsidR="007E5F6B" w:rsidP="007E5F6B" w:rsidRDefault="007E5F6B" w14:paraId="0515E68A" w14:textId="7D242CE3">
      <w:pPr>
        <w:spacing w:line="360" w:lineRule="auto"/>
        <w:ind w:left="567" w:right="567"/>
        <w:jc w:val="both"/>
        <w:rPr>
          <w:rFonts w:ascii="Palatino Linotype" w:hAnsi="Palatino Linotype" w:cs="Tahoma"/>
          <w:i/>
          <w:iCs/>
          <w:lang w:val="es-ES_tradnl"/>
        </w:rPr>
      </w:pPr>
      <w:r w:rsidRPr="007E5F6B">
        <w:rPr>
          <w:rFonts w:ascii="Palatino Linotype" w:hAnsi="Palatino Linotype" w:cs="Tahoma"/>
          <w:i/>
          <w:iCs/>
          <w:lang w:val="es-ES_tradnl"/>
        </w:rPr>
        <w:t>“…</w:t>
      </w:r>
    </w:p>
    <w:p w:rsidRPr="008D42C4" w:rsidR="008D42C4" w:rsidP="008D42C4" w:rsidRDefault="008D42C4" w14:paraId="5C5DC097" w14:textId="77777777">
      <w:pPr>
        <w:numPr>
          <w:ilvl w:val="0"/>
          <w:numId w:val="17"/>
        </w:numPr>
        <w:spacing w:line="360" w:lineRule="auto"/>
        <w:ind w:left="993" w:right="567"/>
        <w:jc w:val="both"/>
        <w:rPr>
          <w:rFonts w:ascii="Palatino Linotype" w:hAnsi="Palatino Linotype" w:cs="Tahoma"/>
          <w:i/>
          <w:iCs/>
          <w:szCs w:val="22"/>
        </w:rPr>
      </w:pPr>
      <w:r w:rsidRPr="008D42C4">
        <w:rPr>
          <w:rFonts w:ascii="Palatino Linotype" w:hAnsi="Palatino Linotype" w:cs="Tahoma"/>
          <w:i/>
          <w:iCs/>
          <w:szCs w:val="22"/>
        </w:rPr>
        <w:t>Qué es el contingente económico de litigios laborales, normatividad que lo regula, que datos contiene y cada cuanto se emite;</w:t>
      </w:r>
    </w:p>
    <w:p w:rsidRPr="008D42C4" w:rsidR="008D42C4" w:rsidP="008D42C4" w:rsidRDefault="008D42C4" w14:paraId="13B23647" w14:textId="77777777">
      <w:pPr>
        <w:spacing w:line="360" w:lineRule="auto"/>
        <w:ind w:left="993" w:right="567"/>
        <w:jc w:val="both"/>
        <w:rPr>
          <w:rFonts w:ascii="Palatino Linotype" w:hAnsi="Palatino Linotype" w:cs="Tahoma"/>
          <w:i/>
          <w:iCs/>
          <w:szCs w:val="22"/>
        </w:rPr>
      </w:pPr>
    </w:p>
    <w:p w:rsidRPr="008D42C4" w:rsidR="008D42C4" w:rsidP="008D42C4" w:rsidRDefault="008D42C4" w14:paraId="36D8F7F8" w14:textId="77777777">
      <w:pPr>
        <w:numPr>
          <w:ilvl w:val="0"/>
          <w:numId w:val="17"/>
        </w:numPr>
        <w:spacing w:line="360" w:lineRule="auto"/>
        <w:ind w:left="993" w:right="567"/>
        <w:jc w:val="both"/>
        <w:rPr>
          <w:rFonts w:ascii="Palatino Linotype" w:hAnsi="Palatino Linotype" w:cs="Tahoma"/>
          <w:i/>
          <w:iCs/>
          <w:szCs w:val="22"/>
          <w:lang w:val="es-ES"/>
        </w:rPr>
      </w:pPr>
      <w:r w:rsidRPr="008D42C4">
        <w:rPr>
          <w:rFonts w:ascii="Palatino Linotype" w:hAnsi="Palatino Linotype" w:cs="Tahoma"/>
          <w:i/>
          <w:iCs/>
          <w:szCs w:val="22"/>
        </w:rPr>
        <w:t>Qué datos contiene la relación de costo de los juicios laborales resueltos señalados en respuesta y las razones por las cuales, considera que es información reservada;</w:t>
      </w:r>
    </w:p>
    <w:p w:rsidRPr="008D42C4" w:rsidR="008D42C4" w:rsidP="008D42C4" w:rsidRDefault="008D42C4" w14:paraId="3CADA515" w14:textId="77777777">
      <w:pPr>
        <w:spacing w:line="360" w:lineRule="auto"/>
        <w:ind w:left="993" w:right="567"/>
        <w:jc w:val="both"/>
        <w:rPr>
          <w:rFonts w:ascii="Palatino Linotype" w:hAnsi="Palatino Linotype" w:cs="Tahoma"/>
          <w:i/>
          <w:iCs/>
          <w:szCs w:val="22"/>
          <w:lang w:val="es-ES"/>
        </w:rPr>
      </w:pPr>
    </w:p>
    <w:p w:rsidRPr="008D42C4" w:rsidR="008D42C4" w:rsidP="008D42C4" w:rsidRDefault="008D42C4" w14:paraId="6CA2F51C" w14:textId="77777777">
      <w:pPr>
        <w:numPr>
          <w:ilvl w:val="0"/>
          <w:numId w:val="17"/>
        </w:numPr>
        <w:spacing w:line="360" w:lineRule="auto"/>
        <w:ind w:left="993" w:right="567"/>
        <w:jc w:val="both"/>
        <w:rPr>
          <w:rFonts w:ascii="Palatino Linotype" w:hAnsi="Palatino Linotype" w:cs="Tahoma"/>
          <w:i/>
          <w:iCs/>
          <w:szCs w:val="22"/>
        </w:rPr>
      </w:pPr>
      <w:r w:rsidRPr="008D42C4">
        <w:rPr>
          <w:rFonts w:ascii="Palatino Linotype" w:hAnsi="Palatino Linotype" w:cs="Tahoma"/>
          <w:i/>
          <w:iCs/>
          <w:szCs w:val="22"/>
        </w:rPr>
        <w:t>Si alguno de los treinta y cinco juicios laborales señalados en respuesta, se ha resuelto a la fecha de contestación del presente requerimiento, así como, si fue absolutorio o condenatorio para el Ayuntamiento, y</w:t>
      </w:r>
    </w:p>
    <w:p w:rsidRPr="008D42C4" w:rsidR="008D42C4" w:rsidP="008D42C4" w:rsidRDefault="008D42C4" w14:paraId="42A2353F" w14:textId="77777777">
      <w:pPr>
        <w:spacing w:line="360" w:lineRule="auto"/>
        <w:ind w:left="993" w:right="567"/>
        <w:jc w:val="both"/>
        <w:rPr>
          <w:rFonts w:ascii="Palatino Linotype" w:hAnsi="Palatino Linotype" w:cs="Tahoma"/>
          <w:i/>
          <w:iCs/>
          <w:szCs w:val="22"/>
        </w:rPr>
      </w:pPr>
    </w:p>
    <w:p w:rsidRPr="008D42C4" w:rsidR="008D42C4" w:rsidP="008D42C4" w:rsidRDefault="008D42C4" w14:paraId="63E19850" w14:textId="77777777">
      <w:pPr>
        <w:numPr>
          <w:ilvl w:val="0"/>
          <w:numId w:val="17"/>
        </w:numPr>
        <w:spacing w:line="360" w:lineRule="auto"/>
        <w:ind w:left="993" w:right="567"/>
        <w:jc w:val="both"/>
        <w:rPr>
          <w:rFonts w:ascii="Palatino Linotype" w:hAnsi="Palatino Linotype" w:cs="Tahoma"/>
          <w:i/>
          <w:iCs/>
          <w:szCs w:val="22"/>
        </w:rPr>
      </w:pPr>
      <w:r w:rsidRPr="008D42C4">
        <w:rPr>
          <w:rFonts w:ascii="Palatino Linotype" w:hAnsi="Palatino Linotype" w:cs="Tahoma"/>
          <w:i/>
          <w:iCs/>
          <w:szCs w:val="22"/>
        </w:rPr>
        <w:t>Los programas, acciones u homólogos realizados por el Ayuntamiento para prevenir, atender o pagar las responsabilidades económicas derivadas de conflictos laborales, del primero de enero de dos mil diecinueve a la fecha de la solicitud.</w:t>
      </w:r>
    </w:p>
    <w:p w:rsidRPr="007E5F6B" w:rsidR="00BA60CE" w:rsidP="007E5F6B" w:rsidRDefault="007E5F6B" w14:paraId="181325F5" w14:textId="360767E2">
      <w:pPr>
        <w:spacing w:line="360" w:lineRule="auto"/>
        <w:ind w:left="567" w:right="567"/>
        <w:jc w:val="both"/>
        <w:rPr>
          <w:rFonts w:ascii="Palatino Linotype" w:hAnsi="Palatino Linotype" w:cs="Tahoma"/>
          <w:i/>
          <w:iCs/>
          <w:lang w:val="es-ES_tradnl"/>
        </w:rPr>
      </w:pPr>
      <w:r w:rsidRPr="007E5F6B">
        <w:rPr>
          <w:rFonts w:ascii="Palatino Linotype" w:hAnsi="Palatino Linotype" w:cs="Tahoma"/>
          <w:i/>
          <w:iCs/>
          <w:lang w:val="es-ES_tradnl"/>
        </w:rPr>
        <w:t>…</w:t>
      </w:r>
      <w:r>
        <w:rPr>
          <w:rFonts w:ascii="Palatino Linotype" w:hAnsi="Palatino Linotype" w:cs="Tahoma"/>
          <w:i/>
          <w:iCs/>
          <w:lang w:val="es-ES_tradnl"/>
        </w:rPr>
        <w:t>”</w:t>
      </w:r>
    </w:p>
    <w:p w:rsidR="007E5F6B" w:rsidP="00BD607C" w:rsidRDefault="007E5F6B" w14:paraId="08E854B1" w14:textId="77777777">
      <w:pPr>
        <w:spacing w:line="360" w:lineRule="auto"/>
        <w:jc w:val="both"/>
        <w:rPr>
          <w:rFonts w:ascii="Palatino Linotype" w:hAnsi="Palatino Linotype" w:cs="Tahoma"/>
          <w:b/>
          <w:bCs/>
          <w:sz w:val="22"/>
          <w:szCs w:val="22"/>
          <w:lang w:val="es-ES_tradnl"/>
        </w:rPr>
      </w:pPr>
    </w:p>
    <w:p w:rsidR="00B24057" w:rsidP="008D42C4" w:rsidRDefault="00BA60CE" w14:paraId="6E34727D" w14:textId="45AD2CAE">
      <w:pPr>
        <w:spacing w:line="360" w:lineRule="auto"/>
        <w:jc w:val="both"/>
        <w:rPr>
          <w:rFonts w:ascii="Palatino Linotype" w:hAnsi="Palatino Linotype" w:cs="Tahoma"/>
          <w:sz w:val="22"/>
          <w:szCs w:val="22"/>
          <w:lang w:val="es-ES"/>
        </w:rPr>
      </w:pPr>
      <w:r w:rsidRPr="00BA60CE">
        <w:rPr>
          <w:rFonts w:ascii="Palatino Linotype" w:hAnsi="Palatino Linotype" w:cs="Tahoma"/>
          <w:b/>
          <w:bCs/>
          <w:sz w:val="22"/>
          <w:szCs w:val="22"/>
          <w:lang w:val="es-ES_tradnl"/>
        </w:rPr>
        <w:t>e)</w:t>
      </w:r>
      <w:r w:rsidR="00886CCE">
        <w:rPr>
          <w:rFonts w:ascii="Palatino Linotype" w:hAnsi="Palatino Linotype" w:cs="Tahoma"/>
          <w:b/>
          <w:bCs/>
          <w:sz w:val="22"/>
          <w:szCs w:val="22"/>
          <w:lang w:val="es-ES_tradnl"/>
        </w:rPr>
        <w:t xml:space="preserve"> Desahogo del Requerimiento de Información Adicional.</w:t>
      </w:r>
      <w:r w:rsidR="007E5F6B">
        <w:rPr>
          <w:rFonts w:ascii="Palatino Linotype" w:hAnsi="Palatino Linotype" w:cs="Tahoma"/>
          <w:b/>
          <w:bCs/>
          <w:sz w:val="22"/>
          <w:szCs w:val="22"/>
          <w:lang w:val="es-ES_tradnl"/>
        </w:rPr>
        <w:t xml:space="preserve"> </w:t>
      </w:r>
      <w:r w:rsidR="007E5F6B">
        <w:rPr>
          <w:rFonts w:ascii="Palatino Linotype" w:hAnsi="Palatino Linotype" w:cs="Tahoma"/>
          <w:bCs/>
          <w:sz w:val="22"/>
          <w:szCs w:val="22"/>
          <w:lang w:val="es-ES_tradnl"/>
        </w:rPr>
        <w:t xml:space="preserve">El </w:t>
      </w:r>
      <w:r w:rsidR="008D42C4">
        <w:rPr>
          <w:rFonts w:ascii="Palatino Linotype" w:hAnsi="Palatino Linotype" w:cs="Tahoma"/>
          <w:bCs/>
          <w:sz w:val="22"/>
          <w:szCs w:val="22"/>
          <w:lang w:val="es-ES_tradnl"/>
        </w:rPr>
        <w:t>dieciséis de abril</w:t>
      </w:r>
      <w:r w:rsidR="007E5F6B">
        <w:rPr>
          <w:rFonts w:ascii="Palatino Linotype" w:hAnsi="Palatino Linotype" w:cs="Tahoma"/>
          <w:bCs/>
          <w:sz w:val="22"/>
          <w:szCs w:val="22"/>
          <w:lang w:val="es-ES_tradnl"/>
        </w:rPr>
        <w:t xml:space="preserve"> de dos mil veintiuno, </w:t>
      </w:r>
      <w:r w:rsidR="007E5F6B">
        <w:rPr>
          <w:rFonts w:ascii="Palatino Linotype" w:hAnsi="Palatino Linotype" w:cs="Tahoma"/>
          <w:sz w:val="22"/>
          <w:szCs w:val="22"/>
          <w:lang w:val="es-ES_tradnl"/>
        </w:rPr>
        <w:t>se recibió a través de correo electrónico,</w:t>
      </w:r>
      <w:r w:rsidR="008D42C4">
        <w:rPr>
          <w:rFonts w:ascii="Palatino Linotype" w:hAnsi="Palatino Linotype" w:cs="Tahoma"/>
          <w:sz w:val="22"/>
          <w:szCs w:val="22"/>
          <w:lang w:val="es-ES_tradnl"/>
        </w:rPr>
        <w:t xml:space="preserve"> el</w:t>
      </w:r>
      <w:r w:rsidR="007E5F6B">
        <w:rPr>
          <w:rFonts w:ascii="Palatino Linotype" w:hAnsi="Palatino Linotype" w:cs="Tahoma"/>
          <w:sz w:val="22"/>
          <w:szCs w:val="22"/>
          <w:lang w:val="es-ES_tradnl"/>
        </w:rPr>
        <w:t xml:space="preserve"> desahogo el</w:t>
      </w:r>
      <w:r w:rsidR="007E5F6B">
        <w:rPr>
          <w:rFonts w:ascii="Palatino Linotype" w:hAnsi="Palatino Linotype" w:cs="Tahoma"/>
          <w:sz w:val="22"/>
          <w:szCs w:val="22"/>
          <w:lang w:val="es-ES"/>
        </w:rPr>
        <w:t xml:space="preserve"> requerimiento de </w:t>
      </w:r>
      <w:r w:rsidR="007E5F6B">
        <w:rPr>
          <w:rFonts w:ascii="Palatino Linotype" w:hAnsi="Palatino Linotype" w:cs="Tahoma"/>
          <w:sz w:val="22"/>
          <w:szCs w:val="22"/>
          <w:lang w:val="es-ES"/>
        </w:rPr>
        <w:lastRenderedPageBreak/>
        <w:t xml:space="preserve">información previamente referido, a través de la digitalización </w:t>
      </w:r>
      <w:r w:rsidR="008D42C4">
        <w:rPr>
          <w:rFonts w:ascii="Palatino Linotype" w:hAnsi="Palatino Linotype" w:cs="Tahoma"/>
          <w:sz w:val="22"/>
          <w:szCs w:val="22"/>
          <w:lang w:val="es-ES"/>
        </w:rPr>
        <w:t>del o</w:t>
      </w:r>
      <w:r w:rsidR="00B24057">
        <w:rPr>
          <w:rFonts w:ascii="Palatino Linotype" w:hAnsi="Palatino Linotype" w:cs="Tahoma"/>
          <w:sz w:val="22"/>
          <w:szCs w:val="22"/>
          <w:lang w:val="es-ES"/>
        </w:rPr>
        <w:t xml:space="preserve">ficio número </w:t>
      </w:r>
      <w:r w:rsidR="008D42C4">
        <w:rPr>
          <w:rFonts w:ascii="Palatino Linotype" w:hAnsi="Palatino Linotype" w:cs="Tahoma"/>
          <w:sz w:val="22"/>
          <w:szCs w:val="22"/>
        </w:rPr>
        <w:t>PMA/DJ/00-082-2021</w:t>
      </w:r>
      <w:r w:rsidR="00B24057">
        <w:rPr>
          <w:rFonts w:ascii="Palatino Linotype" w:hAnsi="Palatino Linotype" w:cs="Tahoma"/>
          <w:sz w:val="22"/>
          <w:szCs w:val="22"/>
        </w:rPr>
        <w:t xml:space="preserve">, </w:t>
      </w:r>
      <w:r w:rsidR="008D42C4">
        <w:rPr>
          <w:rFonts w:ascii="Palatino Linotype" w:hAnsi="Palatino Linotype" w:cs="Tahoma"/>
          <w:sz w:val="22"/>
          <w:szCs w:val="22"/>
        </w:rPr>
        <w:t>del quince del mismo mes y año</w:t>
      </w:r>
      <w:r w:rsidR="00B24057">
        <w:rPr>
          <w:rFonts w:ascii="Palatino Linotype" w:hAnsi="Palatino Linotype" w:cs="Tahoma"/>
          <w:sz w:val="22"/>
          <w:szCs w:val="22"/>
        </w:rPr>
        <w:t xml:space="preserve">, suscrito por </w:t>
      </w:r>
      <w:r w:rsidR="008D42C4">
        <w:rPr>
          <w:rFonts w:ascii="Palatino Linotype" w:hAnsi="Palatino Linotype" w:cs="Tahoma"/>
          <w:sz w:val="22"/>
          <w:szCs w:val="22"/>
        </w:rPr>
        <w:t>el Director Jurídico</w:t>
      </w:r>
      <w:r w:rsidR="00B24057">
        <w:rPr>
          <w:rFonts w:ascii="Palatino Linotype" w:hAnsi="Palatino Linotype" w:cs="Tahoma"/>
          <w:sz w:val="22"/>
          <w:szCs w:val="22"/>
        </w:rPr>
        <w:t xml:space="preserve">, dirigido </w:t>
      </w:r>
      <w:r w:rsidR="008D42C4">
        <w:rPr>
          <w:rFonts w:ascii="Palatino Linotype" w:hAnsi="Palatino Linotype" w:cs="Tahoma"/>
          <w:sz w:val="22"/>
          <w:szCs w:val="22"/>
        </w:rPr>
        <w:t>al</w:t>
      </w:r>
      <w:r w:rsidR="00B24057">
        <w:rPr>
          <w:rFonts w:ascii="Palatino Linotype" w:hAnsi="Palatino Linotype" w:cs="Tahoma"/>
          <w:sz w:val="22"/>
          <w:szCs w:val="22"/>
        </w:rPr>
        <w:t xml:space="preserve"> Titular de la Unidad de Transparencia, cuyo contenido es el siguiente:</w:t>
      </w:r>
    </w:p>
    <w:p w:rsidR="007E5F6B" w:rsidP="007E5F6B" w:rsidRDefault="007E5F6B" w14:paraId="3DA7CBD6" w14:textId="77777777">
      <w:pPr>
        <w:spacing w:line="360" w:lineRule="auto"/>
        <w:jc w:val="both"/>
        <w:rPr>
          <w:rFonts w:ascii="Palatino Linotype" w:hAnsi="Palatino Linotype" w:cs="Tahoma"/>
          <w:bCs/>
          <w:i/>
          <w:lang w:val="es-ES_tradnl"/>
        </w:rPr>
      </w:pPr>
    </w:p>
    <w:p w:rsidR="007E5F6B" w:rsidP="007E5F6B" w:rsidRDefault="007E5F6B" w14:paraId="60C38C87" w14:textId="0FBCAD9E">
      <w:pPr>
        <w:spacing w:line="360" w:lineRule="auto"/>
        <w:ind w:left="567" w:right="567"/>
        <w:jc w:val="both"/>
        <w:rPr>
          <w:rFonts w:ascii="Palatino Linotype" w:hAnsi="Palatino Linotype" w:cs="Tahoma"/>
          <w:i/>
          <w:iCs/>
          <w:lang w:val="es-ES_tradnl"/>
        </w:rPr>
      </w:pPr>
      <w:r w:rsidRPr="007E5F6B">
        <w:rPr>
          <w:rFonts w:ascii="Palatino Linotype" w:hAnsi="Palatino Linotype" w:cs="Tahoma"/>
          <w:i/>
          <w:iCs/>
          <w:lang w:val="es-ES_tradnl"/>
        </w:rPr>
        <w:t>“…</w:t>
      </w:r>
    </w:p>
    <w:p w:rsidR="008D42C4" w:rsidP="007E5F6B" w:rsidRDefault="008D42C4" w14:paraId="01AA1535" w14:textId="77777777">
      <w:pPr>
        <w:spacing w:line="360" w:lineRule="auto"/>
        <w:ind w:left="567" w:right="567"/>
        <w:jc w:val="both"/>
        <w:rPr>
          <w:rFonts w:ascii="Palatino Linotype" w:hAnsi="Palatino Linotype" w:cs="Tahoma"/>
          <w:i/>
          <w:iCs/>
        </w:rPr>
      </w:pPr>
      <w:r w:rsidRPr="008D42C4">
        <w:rPr>
          <w:rFonts w:ascii="Palatino Linotype" w:hAnsi="Palatino Linotype" w:cs="Tahoma"/>
          <w:i/>
          <w:iCs/>
        </w:rPr>
        <w:t xml:space="preserve">1.- ¿QUE ES EL CONTINGENTE ECONOMICO DE </w:t>
      </w:r>
      <w:proofErr w:type="spellStart"/>
      <w:r w:rsidRPr="008D42C4">
        <w:rPr>
          <w:rFonts w:ascii="Palatino Linotype" w:hAnsi="Palatino Linotype" w:cs="Tahoma"/>
          <w:i/>
          <w:iCs/>
        </w:rPr>
        <w:t>LqS</w:t>
      </w:r>
      <w:proofErr w:type="spellEnd"/>
      <w:r w:rsidRPr="008D42C4">
        <w:rPr>
          <w:rFonts w:ascii="Palatino Linotype" w:hAnsi="Palatino Linotype" w:cs="Tahoma"/>
          <w:i/>
          <w:iCs/>
        </w:rPr>
        <w:t xml:space="preserve"> LITIGIOS LABORALES, NORMATIVIDAD QUE LO REGULA, QUE DATOS CONTIENE Y CADA CUANTO SE EMITE? </w:t>
      </w:r>
    </w:p>
    <w:p w:rsidR="008D42C4" w:rsidP="007E5F6B" w:rsidRDefault="008D42C4" w14:paraId="0C42B1AA" w14:textId="77777777">
      <w:pPr>
        <w:spacing w:line="360" w:lineRule="auto"/>
        <w:ind w:left="567" w:right="567"/>
        <w:jc w:val="both"/>
        <w:rPr>
          <w:rFonts w:ascii="Palatino Linotype" w:hAnsi="Palatino Linotype" w:cs="Tahoma"/>
          <w:i/>
          <w:iCs/>
        </w:rPr>
      </w:pPr>
    </w:p>
    <w:p w:rsidR="008D42C4" w:rsidP="007E5F6B" w:rsidRDefault="008D42C4" w14:paraId="4A685FBB" w14:textId="0D926E25">
      <w:pPr>
        <w:spacing w:line="360" w:lineRule="auto"/>
        <w:ind w:left="567" w:right="567"/>
        <w:jc w:val="both"/>
        <w:rPr>
          <w:rFonts w:ascii="Palatino Linotype" w:hAnsi="Palatino Linotype" w:cs="Tahoma"/>
          <w:i/>
          <w:iCs/>
        </w:rPr>
      </w:pPr>
      <w:r w:rsidRPr="008D42C4">
        <w:rPr>
          <w:rFonts w:ascii="Palatino Linotype" w:hAnsi="Palatino Linotype" w:cs="Tahoma"/>
          <w:i/>
          <w:iCs/>
        </w:rPr>
        <w:t xml:space="preserve">RESPUESTA: Es de hacer del conocimiento que el peticionario en su solicitud de información en su punto 4, solicito copia de la relación detallada del contingente económico de litigios laborales, sin embargo esta Dirección que tengo a mi digno cargo y atendiendo a mis conocimientos jurídicos, el suscrito entiende que un CONTINGENTE ECONÓMICO DE LITIGIOS LABORALES es una relación o lista de los juicios laborales, que actualmente se encuentran en procesos ante el TRIBUNAL DE CONCILIACIÓN Y ARBITRAJE DEL ESTADO DE MÉXICO, y que dicha relación debe de contener lo equivalente a indemnización que se deba cubrir a cada parte actora en el Juicio. </w:t>
      </w:r>
    </w:p>
    <w:p w:rsidR="008D42C4" w:rsidP="007E5F6B" w:rsidRDefault="008D42C4" w14:paraId="6840F46C" w14:textId="77777777">
      <w:pPr>
        <w:spacing w:line="360" w:lineRule="auto"/>
        <w:ind w:left="567" w:right="567"/>
        <w:jc w:val="both"/>
        <w:rPr>
          <w:rFonts w:ascii="Palatino Linotype" w:hAnsi="Palatino Linotype" w:cs="Tahoma"/>
          <w:i/>
          <w:iCs/>
        </w:rPr>
      </w:pPr>
    </w:p>
    <w:p w:rsidR="008D42C4" w:rsidP="007E5F6B" w:rsidRDefault="008D42C4" w14:paraId="1F0009FD" w14:textId="207A13AD">
      <w:pPr>
        <w:spacing w:line="360" w:lineRule="auto"/>
        <w:ind w:left="567" w:right="567"/>
        <w:jc w:val="both"/>
        <w:rPr>
          <w:rFonts w:ascii="Palatino Linotype" w:hAnsi="Palatino Linotype" w:cs="Tahoma"/>
          <w:i/>
          <w:iCs/>
          <w:lang w:val="es-ES_tradnl"/>
        </w:rPr>
      </w:pPr>
      <w:r w:rsidRPr="008D42C4">
        <w:rPr>
          <w:rFonts w:ascii="Palatino Linotype" w:hAnsi="Palatino Linotype" w:cs="Tahoma"/>
          <w:i/>
          <w:iCs/>
        </w:rPr>
        <w:t>Ahora bien, de lo argumentado, es de hacer del conocimiento que es una lista que contiene el número de expediente, autoridad en la cual se lleva el juicio, nombre del actor y nombre de la parte demandada, hago del conocimiento que en la Gaceta de Gobierno del Estado de México de fecha 29 de mayo de 2015, del numeral 97 precisamente en el capítulo segundo de las políticas para la realización de la valoración selección y baja documental de los expedientes de trámite. en los artículos 5 y 6 y demás que le sean aplicables siendo esta la normatividad que lo regula, Respecto a ¿cada cuando se emite?, es del conocimiento que dicha relación fue elaborada con la finalidad de tener un</w:t>
      </w:r>
      <w:r w:rsidRPr="008D42C4">
        <w:t xml:space="preserve"> </w:t>
      </w:r>
      <w:r w:rsidRPr="008D42C4">
        <w:rPr>
          <w:rFonts w:ascii="Palatino Linotype" w:hAnsi="Palatino Linotype" w:cs="Tahoma"/>
          <w:i/>
          <w:iCs/>
        </w:rPr>
        <w:t>control de los expedientes de los Juicios Laborales, asimismo conforme se han emplazado nuevos Juicios Laborales, se han anexado a dicha lista.</w:t>
      </w:r>
    </w:p>
    <w:p w:rsidR="008D42C4" w:rsidP="007E5F6B" w:rsidRDefault="008D42C4" w14:paraId="14CEFDC3" w14:textId="77777777">
      <w:pPr>
        <w:spacing w:line="360" w:lineRule="auto"/>
        <w:ind w:left="567" w:right="567"/>
        <w:jc w:val="both"/>
        <w:rPr>
          <w:rFonts w:ascii="Palatino Linotype" w:hAnsi="Palatino Linotype" w:cs="Tahoma"/>
          <w:i/>
          <w:iCs/>
          <w:lang w:val="es-ES_tradnl"/>
        </w:rPr>
      </w:pPr>
    </w:p>
    <w:p w:rsidR="008D42C4" w:rsidP="007E5F6B" w:rsidRDefault="008D42C4" w14:paraId="55C468D5" w14:textId="77777777">
      <w:pPr>
        <w:spacing w:line="360" w:lineRule="auto"/>
        <w:ind w:left="567" w:right="567"/>
        <w:jc w:val="both"/>
        <w:rPr>
          <w:rFonts w:ascii="Palatino Linotype" w:hAnsi="Palatino Linotype" w:cs="Tahoma"/>
          <w:i/>
          <w:iCs/>
        </w:rPr>
      </w:pPr>
      <w:r w:rsidRPr="008D42C4">
        <w:rPr>
          <w:rFonts w:ascii="Palatino Linotype" w:hAnsi="Palatino Linotype" w:cs="Tahoma"/>
          <w:i/>
          <w:iCs/>
        </w:rPr>
        <w:lastRenderedPageBreak/>
        <w:t xml:space="preserve">2.- ¿QUE DATOS CONTIENE LA RELACIÓN DE COSTO DE LOS JUICIOS LABORALES SEÑALADOS EN LA RESPUESTA Y LAS RAZONES POR LAS CUALES, CONSIDERA QUE ES INFORMACIÓN RESERVADA? </w:t>
      </w:r>
    </w:p>
    <w:p w:rsidR="008D42C4" w:rsidP="007E5F6B" w:rsidRDefault="008D42C4" w14:paraId="0F832FCB" w14:textId="77777777">
      <w:pPr>
        <w:spacing w:line="360" w:lineRule="auto"/>
        <w:ind w:left="567" w:right="567"/>
        <w:jc w:val="both"/>
        <w:rPr>
          <w:rFonts w:ascii="Palatino Linotype" w:hAnsi="Palatino Linotype" w:cs="Tahoma"/>
          <w:i/>
          <w:iCs/>
        </w:rPr>
      </w:pPr>
    </w:p>
    <w:p w:rsidR="008D42C4" w:rsidP="007E5F6B" w:rsidRDefault="008D42C4" w14:paraId="47F45116" w14:textId="77777777">
      <w:pPr>
        <w:spacing w:line="360" w:lineRule="auto"/>
        <w:ind w:left="567" w:right="567"/>
        <w:jc w:val="both"/>
        <w:rPr>
          <w:rFonts w:ascii="Palatino Linotype" w:hAnsi="Palatino Linotype" w:cs="Tahoma"/>
          <w:i/>
          <w:iCs/>
        </w:rPr>
      </w:pPr>
      <w:r w:rsidRPr="008D42C4">
        <w:rPr>
          <w:rFonts w:ascii="Palatino Linotype" w:hAnsi="Palatino Linotype" w:cs="Tahoma"/>
          <w:i/>
          <w:iCs/>
        </w:rPr>
        <w:t>RESPUESTA: No existe una relación especifica que contenga el costo individual o colectivo de los Juicios Laborales, esto en razón que cada parte actora tiene diversas prestaciones, y con independencia de ello, no significa que podamos ser condenados a la totalidad de las prestaciones. Sin embargo, como se dio respuesta en la contestación de la solicitud de información para ser especifico en la repuesta de la pregunta número 2, se mencionó que se concluyeron 8 juicios y que la información respecto al costo individual de cada juicio, en esta área no obra dentro de sus archivos dicha información, esto en razón, que lo referente al pago de laudos y a la administración de recursos económicos, le compete a diversa área, tal como lo dispone la LEY ORGANICA MUNICIPAL DEL ESTADO DE MÉXICO</w:t>
      </w:r>
      <w:r>
        <w:rPr>
          <w:rFonts w:ascii="Palatino Linotype" w:hAnsi="Palatino Linotype" w:cs="Tahoma"/>
          <w:i/>
          <w:iCs/>
        </w:rPr>
        <w:t>…</w:t>
      </w:r>
    </w:p>
    <w:p w:rsidR="008D42C4" w:rsidP="007E5F6B" w:rsidRDefault="008D42C4" w14:paraId="1B50659F" w14:textId="02D786C6">
      <w:pPr>
        <w:spacing w:line="360" w:lineRule="auto"/>
        <w:ind w:left="567" w:right="567"/>
        <w:jc w:val="both"/>
        <w:rPr>
          <w:rFonts w:ascii="Palatino Linotype" w:hAnsi="Palatino Linotype" w:cs="Tahoma"/>
          <w:i/>
          <w:iCs/>
          <w:lang w:val="es-ES_tradnl"/>
        </w:rPr>
      </w:pPr>
    </w:p>
    <w:p w:rsidR="008D42C4" w:rsidP="007E5F6B" w:rsidRDefault="008D42C4" w14:paraId="397B06AA" w14:textId="77777777">
      <w:pPr>
        <w:spacing w:line="360" w:lineRule="auto"/>
        <w:ind w:left="567" w:right="567"/>
        <w:jc w:val="both"/>
        <w:rPr>
          <w:rFonts w:ascii="Palatino Linotype" w:hAnsi="Palatino Linotype" w:cs="Tahoma"/>
          <w:i/>
          <w:iCs/>
        </w:rPr>
      </w:pPr>
      <w:r w:rsidRPr="008D42C4">
        <w:rPr>
          <w:rFonts w:ascii="Palatino Linotype" w:hAnsi="Palatino Linotype" w:cs="Tahoma"/>
          <w:i/>
          <w:iCs/>
        </w:rPr>
        <w:t xml:space="preserve">3.- SI ALGUNO DE LOS 35 JUICIOS LABORALES SEÑALADOS EN RESPUESTA, SE HAN RESUELTO A LA FECHA DE CONTESTACIÓN DEL PRESENTE REQUERIMIENTO, ASI COMO, ¿SI FUE ABSOLUTORIO O CONDENATORIO PARA EL AYUNTAMIENTO? </w:t>
      </w:r>
    </w:p>
    <w:p w:rsidR="008D42C4" w:rsidP="007E5F6B" w:rsidRDefault="008D42C4" w14:paraId="14204205" w14:textId="77777777">
      <w:pPr>
        <w:spacing w:line="360" w:lineRule="auto"/>
        <w:ind w:left="567" w:right="567"/>
        <w:jc w:val="both"/>
        <w:rPr>
          <w:rFonts w:ascii="Palatino Linotype" w:hAnsi="Palatino Linotype" w:cs="Tahoma"/>
          <w:i/>
          <w:iCs/>
        </w:rPr>
      </w:pPr>
    </w:p>
    <w:p w:rsidR="008D42C4" w:rsidP="007E5F6B" w:rsidRDefault="008D42C4" w14:paraId="0A6315DB" w14:textId="038E208E">
      <w:pPr>
        <w:spacing w:line="360" w:lineRule="auto"/>
        <w:ind w:left="567" w:right="567"/>
        <w:jc w:val="both"/>
        <w:rPr>
          <w:rFonts w:ascii="Palatino Linotype" w:hAnsi="Palatino Linotype" w:cs="Tahoma"/>
          <w:i/>
          <w:iCs/>
        </w:rPr>
      </w:pPr>
      <w:r w:rsidRPr="008D42C4">
        <w:rPr>
          <w:rFonts w:ascii="Palatino Linotype" w:hAnsi="Palatino Linotype" w:cs="Tahoma"/>
          <w:i/>
          <w:iCs/>
        </w:rPr>
        <w:t xml:space="preserve">RESPUESTA: Respecto a la solicitud antes mencionada es de hacer del conocimiento que actualmente no se ha emitido un laudo condenatorio o absolutorio respecto a los 35 juicios mencionados, esto en razón de que en algunos juicios </w:t>
      </w:r>
      <w:proofErr w:type="spellStart"/>
      <w:r w:rsidRPr="008D42C4">
        <w:rPr>
          <w:rFonts w:ascii="Palatino Linotype" w:hAnsi="Palatino Linotype" w:cs="Tahoma"/>
          <w:i/>
          <w:iCs/>
        </w:rPr>
        <w:t>aun</w:t>
      </w:r>
      <w:proofErr w:type="spellEnd"/>
      <w:r w:rsidRPr="008D42C4">
        <w:rPr>
          <w:rFonts w:ascii="Palatino Linotype" w:hAnsi="Palatino Linotype" w:cs="Tahoma"/>
          <w:i/>
          <w:iCs/>
        </w:rPr>
        <w:t xml:space="preserve"> no se emite el auto en donde se tiene por contestada la demanda, en otros casos ya se emitió dicho auto y señalo audiencia de conciliación, depuración procesal, ofrecimiento de pruebas y admisión de pruebas, en algunos otros juicios se encuentran en la etapa de desahogo de pruebas, sin que actualmente ninguno de los juicios haya llegado a la etapa de alegatos, por lo que se debe entender que todos los juicios actualmente se encuentran el proceso.</w:t>
      </w:r>
    </w:p>
    <w:p w:rsidR="008D42C4" w:rsidP="007E5F6B" w:rsidRDefault="008D42C4" w14:paraId="7E83A373" w14:textId="1B227801">
      <w:pPr>
        <w:spacing w:line="360" w:lineRule="auto"/>
        <w:ind w:left="567" w:right="567"/>
        <w:jc w:val="both"/>
        <w:rPr>
          <w:rFonts w:ascii="Palatino Linotype" w:hAnsi="Palatino Linotype" w:cs="Tahoma"/>
          <w:i/>
          <w:iCs/>
        </w:rPr>
      </w:pPr>
    </w:p>
    <w:p w:rsidR="008D42C4" w:rsidP="007E5F6B" w:rsidRDefault="008D42C4" w14:paraId="14627058" w14:textId="2986B1F3">
      <w:pPr>
        <w:spacing w:line="360" w:lineRule="auto"/>
        <w:ind w:left="567" w:right="567"/>
        <w:jc w:val="both"/>
        <w:rPr>
          <w:rFonts w:ascii="Palatino Linotype" w:hAnsi="Palatino Linotype" w:cs="Tahoma"/>
          <w:i/>
          <w:iCs/>
        </w:rPr>
      </w:pPr>
      <w:r w:rsidRPr="008D42C4">
        <w:rPr>
          <w:rFonts w:ascii="Palatino Linotype" w:hAnsi="Palatino Linotype" w:cs="Tahoma"/>
          <w:i/>
          <w:iCs/>
        </w:rPr>
        <w:t xml:space="preserve">4.- LOS PROGRAMAS, ACCIONES U HOMOLOGOS REALIZADOS POR EL AYUNTAMIENTO PARA PREVENIR, ATENDER O PAGAR LAS RESPONSABILIDADES </w:t>
      </w:r>
      <w:r w:rsidRPr="008D42C4">
        <w:rPr>
          <w:rFonts w:ascii="Palatino Linotype" w:hAnsi="Palatino Linotype" w:cs="Tahoma"/>
          <w:i/>
          <w:iCs/>
        </w:rPr>
        <w:lastRenderedPageBreak/>
        <w:t>ECONOMICAS DERIVADAS DE CONFLICTOS LABORALES, EL PRIMERO DE ENERO DE 2019 A LA FECHA DE SOLICITUD.</w:t>
      </w:r>
    </w:p>
    <w:p w:rsidR="008D42C4" w:rsidP="007E5F6B" w:rsidRDefault="008D42C4" w14:paraId="2F656EF3" w14:textId="615E388B">
      <w:pPr>
        <w:spacing w:line="360" w:lineRule="auto"/>
        <w:ind w:left="567" w:right="567"/>
        <w:jc w:val="both"/>
        <w:rPr>
          <w:rFonts w:ascii="Palatino Linotype" w:hAnsi="Palatino Linotype" w:cs="Tahoma"/>
          <w:i/>
          <w:iCs/>
        </w:rPr>
      </w:pPr>
    </w:p>
    <w:p w:rsidR="008D42C4" w:rsidP="007E5F6B" w:rsidRDefault="008D42C4" w14:paraId="4DEF1C7D" w14:textId="00E337D5">
      <w:pPr>
        <w:spacing w:line="360" w:lineRule="auto"/>
        <w:ind w:left="567" w:right="567"/>
        <w:jc w:val="both"/>
        <w:rPr>
          <w:rFonts w:ascii="Palatino Linotype" w:hAnsi="Palatino Linotype" w:cs="Tahoma"/>
          <w:i/>
          <w:iCs/>
        </w:rPr>
      </w:pPr>
      <w:r w:rsidRPr="008D42C4">
        <w:rPr>
          <w:rFonts w:ascii="Palatino Linotype" w:hAnsi="Palatino Linotype" w:cs="Tahoma"/>
          <w:i/>
          <w:iCs/>
        </w:rPr>
        <w:t>RESPUESTA: Primeramente, debo hacer del conocimiento que en diversas ocasiones se ha acudido a las jornadas que practica la SALA AUXILIAR DE ECATEPEC Y DEL TRIBUNAL DE CONCILIACIÓN Y ARBITRAJE DEL ESTADO DE MÉXICO, para la mediación de los conflictos laborales, sin embargo, no ha sido posible llegar a la mediación y conciliación con las partes act</w:t>
      </w:r>
      <w:r>
        <w:rPr>
          <w:rFonts w:ascii="Palatino Linotype" w:hAnsi="Palatino Linotype" w:cs="Tahoma"/>
          <w:i/>
          <w:iCs/>
        </w:rPr>
        <w:t>o</w:t>
      </w:r>
      <w:r w:rsidRPr="008D42C4">
        <w:rPr>
          <w:rFonts w:ascii="Palatino Linotype" w:hAnsi="Palatino Linotype" w:cs="Tahoma"/>
          <w:i/>
          <w:iCs/>
        </w:rPr>
        <w:t xml:space="preserve">ras. </w:t>
      </w:r>
    </w:p>
    <w:p w:rsidR="008D42C4" w:rsidP="007E5F6B" w:rsidRDefault="008D42C4" w14:paraId="27E1961C" w14:textId="77777777">
      <w:pPr>
        <w:spacing w:line="360" w:lineRule="auto"/>
        <w:ind w:left="567" w:right="567"/>
        <w:jc w:val="both"/>
        <w:rPr>
          <w:rFonts w:ascii="Palatino Linotype" w:hAnsi="Palatino Linotype" w:cs="Tahoma"/>
          <w:i/>
          <w:iCs/>
        </w:rPr>
      </w:pPr>
    </w:p>
    <w:p w:rsidR="008D42C4" w:rsidP="007E5F6B" w:rsidRDefault="008D42C4" w14:paraId="76AC0548" w14:textId="47457039">
      <w:pPr>
        <w:spacing w:line="360" w:lineRule="auto"/>
        <w:ind w:left="567" w:right="567"/>
        <w:jc w:val="both"/>
        <w:rPr>
          <w:rFonts w:ascii="Palatino Linotype" w:hAnsi="Palatino Linotype" w:cs="Tahoma"/>
          <w:i/>
          <w:iCs/>
          <w:lang w:val="es-ES_tradnl"/>
        </w:rPr>
      </w:pPr>
      <w:r w:rsidRPr="008D42C4">
        <w:rPr>
          <w:rFonts w:ascii="Palatino Linotype" w:hAnsi="Palatino Linotype" w:cs="Tahoma"/>
          <w:i/>
          <w:iCs/>
        </w:rPr>
        <w:t>Respecto a los programas o acciones para prevenir alguna responsabilidad administrativa se ha asesorado al Presidente Municipal y al departamento de Recursos Humanos a efecto de que no se practiquen despidos injustificados, esto con la finalidad de que no se inicien nuevos juicios laborales por despidos injustificados, respecto algún programa para el pago de responsabilidad económica derivadas de los conflictos laborales, dichos pagos se realizan en el momento de la ejecución del laudo; toda vez que es la etapa procesal en la cual se tiene la cuantificación liquida del pago de las prestaciones a las que fue condenada esta parte demandada.</w:t>
      </w:r>
    </w:p>
    <w:p w:rsidR="007E5F6B" w:rsidP="007E5F6B" w:rsidRDefault="007E5F6B" w14:paraId="2DE9FEED" w14:textId="1B40D317">
      <w:pPr>
        <w:spacing w:line="360" w:lineRule="auto"/>
        <w:ind w:left="567" w:right="567"/>
        <w:jc w:val="both"/>
        <w:rPr>
          <w:rFonts w:ascii="Palatino Linotype" w:hAnsi="Palatino Linotype" w:cs="Tahoma"/>
          <w:i/>
          <w:iCs/>
          <w:lang w:val="es-ES_tradnl"/>
        </w:rPr>
      </w:pPr>
      <w:r>
        <w:rPr>
          <w:rFonts w:ascii="Palatino Linotype" w:hAnsi="Palatino Linotype" w:cs="Tahoma"/>
          <w:i/>
          <w:iCs/>
          <w:lang w:val="es-ES_tradnl"/>
        </w:rPr>
        <w:t>…”</w:t>
      </w:r>
    </w:p>
    <w:p w:rsidRPr="007E5F6B" w:rsidR="008D42C4" w:rsidP="007E5F6B" w:rsidRDefault="008D42C4" w14:paraId="20EEC87D" w14:textId="77777777">
      <w:pPr>
        <w:spacing w:line="360" w:lineRule="auto"/>
        <w:ind w:left="567" w:right="567"/>
        <w:jc w:val="both"/>
        <w:rPr>
          <w:rFonts w:ascii="Palatino Linotype" w:hAnsi="Palatino Linotype" w:cs="Tahoma"/>
          <w:i/>
          <w:iCs/>
          <w:lang w:val="es-ES_tradnl"/>
        </w:rPr>
      </w:pPr>
    </w:p>
    <w:p w:rsidR="00BA60CE" w:rsidP="00BD607C" w:rsidRDefault="008D42C4" w14:paraId="6580AF8A" w14:textId="20809789">
      <w:pPr>
        <w:spacing w:line="360" w:lineRule="auto"/>
        <w:jc w:val="both"/>
        <w:rPr>
          <w:rFonts w:ascii="Palatino Linotype" w:hAnsi="Palatino Linotype" w:cs="Tahoma"/>
          <w:b/>
          <w:sz w:val="22"/>
          <w:szCs w:val="22"/>
        </w:rPr>
      </w:pPr>
      <w:r>
        <w:rPr>
          <w:rFonts w:ascii="Palatino Linotype" w:hAnsi="Palatino Linotype" w:cs="Tahoma"/>
          <w:b/>
          <w:sz w:val="22"/>
          <w:szCs w:val="22"/>
        </w:rPr>
        <w:t>d</w:t>
      </w:r>
      <w:r w:rsidR="00BA60CE">
        <w:rPr>
          <w:rFonts w:ascii="Palatino Linotype" w:hAnsi="Palatino Linotype" w:cs="Tahoma"/>
          <w:b/>
          <w:sz w:val="22"/>
          <w:szCs w:val="22"/>
        </w:rPr>
        <w:t xml:space="preserve">) </w:t>
      </w:r>
      <w:r w:rsidR="00B24057">
        <w:rPr>
          <w:rFonts w:ascii="Palatino Linotype" w:hAnsi="Palatino Linotype" w:eastAsia="Palatino Linotype" w:cs="Palatino Linotype"/>
          <w:b/>
          <w:bCs/>
          <w:sz w:val="22"/>
          <w:szCs w:val="22"/>
          <w:lang w:val="es-ES"/>
        </w:rPr>
        <w:t xml:space="preserve">Ampliación del plazo para resolver. </w:t>
      </w:r>
      <w:r w:rsidR="00B24057">
        <w:rPr>
          <w:rFonts w:ascii="Palatino Linotype" w:hAnsi="Palatino Linotype" w:eastAsia="Palatino Linotype" w:cs="Palatino Linotype"/>
          <w:sz w:val="22"/>
          <w:szCs w:val="22"/>
          <w:lang w:val="es-ES"/>
        </w:rPr>
        <w:t xml:space="preserve">El </w:t>
      </w:r>
      <w:r>
        <w:rPr>
          <w:rFonts w:ascii="Palatino Linotype" w:hAnsi="Palatino Linotype" w:eastAsia="Palatino Linotype" w:cs="Palatino Linotype"/>
          <w:sz w:val="22"/>
          <w:szCs w:val="22"/>
          <w:lang w:val="es-ES"/>
        </w:rPr>
        <w:t>dieciséis de abril</w:t>
      </w:r>
      <w:r w:rsidR="00FB0ECE">
        <w:rPr>
          <w:rFonts w:ascii="Palatino Linotype" w:hAnsi="Palatino Linotype" w:eastAsia="Palatino Linotype" w:cs="Palatino Linotype"/>
          <w:sz w:val="22"/>
          <w:szCs w:val="22"/>
          <w:lang w:val="es-ES"/>
        </w:rPr>
        <w:t xml:space="preserve"> de dos mil veintiuno</w:t>
      </w:r>
      <w:r w:rsidR="00B24057">
        <w:rPr>
          <w:rFonts w:ascii="Palatino Linotype" w:hAnsi="Palatino Linotype" w:eastAsia="Palatino Linotype" w:cs="Palatino Linotype"/>
          <w:sz w:val="22"/>
          <w:szCs w:val="22"/>
          <w:lang w:val="es-ES"/>
        </w:rPr>
        <w:t>, el Comisionado Ponente, con fundamento en lo dispuesto por el artículo 181, párrafo tercero, de la Ley de Transparencia y Acceso a la Información Pública del Estado de México y Municipios, acordó ampliar por un periodo de quince días hábiles, el plazo para resolver el Recurso de Revisión que nos ocupa; acto que fue notificado a las partes, mediante el Sistema de Acceso a la Información Mexiquense (SAIMEX)</w:t>
      </w:r>
      <w:r>
        <w:rPr>
          <w:rFonts w:ascii="Palatino Linotype" w:hAnsi="Palatino Linotype" w:eastAsia="Palatino Linotype" w:cs="Palatino Linotype"/>
          <w:sz w:val="22"/>
          <w:szCs w:val="22"/>
          <w:lang w:val="es-ES"/>
        </w:rPr>
        <w:t>, el diecinueve de dicho mes y año.</w:t>
      </w:r>
    </w:p>
    <w:p w:rsidR="00BA60CE" w:rsidP="00BD607C" w:rsidRDefault="00BA60CE" w14:paraId="35530C5F" w14:textId="77777777">
      <w:pPr>
        <w:spacing w:line="360" w:lineRule="auto"/>
        <w:jc w:val="both"/>
        <w:rPr>
          <w:rFonts w:ascii="Palatino Linotype" w:hAnsi="Palatino Linotype" w:cs="Tahoma"/>
          <w:b/>
          <w:sz w:val="22"/>
          <w:szCs w:val="22"/>
        </w:rPr>
      </w:pPr>
    </w:p>
    <w:p w:rsidRPr="00BA60CE" w:rsidR="00F1491F" w:rsidP="00BD607C" w:rsidRDefault="00BA60CE" w14:paraId="6F92ADBC" w14:textId="629B12C7">
      <w:pPr>
        <w:spacing w:line="360" w:lineRule="auto"/>
        <w:jc w:val="both"/>
        <w:rPr>
          <w:rFonts w:ascii="Palatino Linotype" w:hAnsi="Palatino Linotype" w:cs="Tahoma"/>
          <w:sz w:val="22"/>
          <w:szCs w:val="22"/>
          <w:lang w:val="es-ES_tradnl"/>
        </w:rPr>
      </w:pPr>
      <w:r>
        <w:rPr>
          <w:rFonts w:ascii="Palatino Linotype" w:hAnsi="Palatino Linotype" w:cs="Tahoma"/>
          <w:b/>
          <w:sz w:val="22"/>
          <w:szCs w:val="22"/>
        </w:rPr>
        <w:t xml:space="preserve">h) </w:t>
      </w:r>
      <w:r w:rsidRPr="00232BF5" w:rsidR="003A1F1C">
        <w:rPr>
          <w:rFonts w:ascii="Palatino Linotype" w:hAnsi="Palatino Linotype" w:cs="Tahoma"/>
          <w:b/>
          <w:sz w:val="22"/>
          <w:szCs w:val="22"/>
        </w:rPr>
        <w:t>Cierre de instrucción.</w:t>
      </w:r>
      <w:r w:rsidRPr="00232BF5" w:rsidR="003A1F1C">
        <w:rPr>
          <w:rFonts w:ascii="Palatino Linotype" w:hAnsi="Palatino Linotype" w:cs="Tahoma"/>
          <w:sz w:val="22"/>
          <w:szCs w:val="22"/>
        </w:rPr>
        <w:t xml:space="preserve"> El </w:t>
      </w:r>
      <w:r w:rsidR="008D42C4">
        <w:rPr>
          <w:rFonts w:ascii="Palatino Linotype" w:hAnsi="Palatino Linotype" w:cs="Tahoma"/>
          <w:sz w:val="22"/>
          <w:szCs w:val="22"/>
        </w:rPr>
        <w:t>veintitrés de abril</w:t>
      </w:r>
      <w:r w:rsidR="00FB0ECE">
        <w:rPr>
          <w:rFonts w:ascii="Palatino Linotype" w:hAnsi="Palatino Linotype" w:cs="Tahoma"/>
          <w:sz w:val="22"/>
          <w:szCs w:val="22"/>
        </w:rPr>
        <w:t xml:space="preserve"> de dos mil veintiuno</w:t>
      </w:r>
      <w:r w:rsidRPr="00232BF5" w:rsidR="003A1F1C">
        <w:rPr>
          <w:rFonts w:ascii="Palatino Linotype" w:hAnsi="Palatino Linotype" w:cs="Tahoma"/>
          <w:sz w:val="22"/>
          <w:szCs w:val="22"/>
        </w:rPr>
        <w:t xml:space="preserve">, al no existir diligencias pendientes por desahogar, se emitió el acuerdo por medio del cual se declaró cerrada la instrucción y se determinó pasar el expediente a resolución, en términos de lo dispuesto en </w:t>
      </w:r>
      <w:r w:rsidRPr="00232BF5" w:rsidR="003A1F1C">
        <w:rPr>
          <w:rFonts w:ascii="Palatino Linotype" w:hAnsi="Palatino Linotype" w:cs="Tahoma"/>
          <w:sz w:val="22"/>
          <w:szCs w:val="22"/>
        </w:rPr>
        <w:lastRenderedPageBreak/>
        <w:t xml:space="preserve">los artículos 185, fracciones VI y VIII de la Ley de Transparencia y Acceso a la Información Pública del Estado de México y Municipios, mismo que fue notificado a las partes, a través del </w:t>
      </w:r>
      <w:r w:rsidRPr="00232BF5" w:rsidR="003A1F1C">
        <w:rPr>
          <w:rFonts w:ascii="Palatino Linotype" w:hAnsi="Palatino Linotype" w:cs="Tahoma"/>
          <w:sz w:val="22"/>
          <w:szCs w:val="22"/>
          <w:lang w:val="es-ES"/>
        </w:rPr>
        <w:t>Sistema de Acceso a la Información Mexiquense (SAIMEX)</w:t>
      </w:r>
      <w:r w:rsidR="00FB0ECE">
        <w:rPr>
          <w:rFonts w:ascii="Palatino Linotype" w:hAnsi="Palatino Linotype" w:cs="Tahoma"/>
          <w:sz w:val="22"/>
          <w:szCs w:val="22"/>
          <w:lang w:val="es-ES"/>
        </w:rPr>
        <w:t xml:space="preserve"> y correo electrónico</w:t>
      </w:r>
      <w:r w:rsidRPr="00232BF5" w:rsidR="003A1F1C">
        <w:rPr>
          <w:rFonts w:ascii="Palatino Linotype" w:hAnsi="Palatino Linotype" w:cs="Tahoma"/>
          <w:sz w:val="22"/>
          <w:szCs w:val="22"/>
        </w:rPr>
        <w:t xml:space="preserve">.  </w:t>
      </w:r>
    </w:p>
    <w:p w:rsidRPr="00232BF5" w:rsidR="009C2585" w:rsidP="00BD607C" w:rsidRDefault="009C2585" w14:paraId="6D79E078" w14:textId="77777777">
      <w:pPr>
        <w:spacing w:line="360" w:lineRule="auto"/>
        <w:jc w:val="both"/>
        <w:rPr>
          <w:rFonts w:ascii="Palatino Linotype" w:hAnsi="Palatino Linotype" w:cs="Tahoma"/>
          <w:b/>
          <w:sz w:val="22"/>
          <w:szCs w:val="22"/>
        </w:rPr>
      </w:pPr>
    </w:p>
    <w:p w:rsidRPr="00232BF5" w:rsidR="004F2D88" w:rsidP="00CC1718" w:rsidRDefault="004F2D88" w14:paraId="3B555A95" w14:textId="77777777">
      <w:pPr>
        <w:spacing w:line="360" w:lineRule="auto"/>
        <w:jc w:val="both"/>
        <w:rPr>
          <w:rFonts w:ascii="Palatino Linotype" w:hAnsi="Palatino Linotype" w:cs="Tahoma"/>
          <w:color w:val="000000"/>
          <w:sz w:val="22"/>
          <w:szCs w:val="22"/>
        </w:rPr>
      </w:pPr>
      <w:r w:rsidRPr="00232BF5">
        <w:rPr>
          <w:rFonts w:ascii="Palatino Linotype" w:hAnsi="Palatino Linotype" w:cs="Tahoma"/>
          <w:color w:val="000000"/>
          <w:sz w:val="22"/>
          <w:szCs w:val="22"/>
        </w:rPr>
        <w:t xml:space="preserve">En </w:t>
      </w:r>
      <w:r w:rsidRPr="00232BF5" w:rsidR="00367F82">
        <w:rPr>
          <w:rFonts w:ascii="Palatino Linotype" w:hAnsi="Palatino Linotype" w:cs="Tahoma"/>
          <w:color w:val="000000"/>
          <w:sz w:val="22"/>
          <w:szCs w:val="22"/>
        </w:rPr>
        <w:t>razón de que fue debidamente su</w:t>
      </w:r>
      <w:r w:rsidRPr="00232BF5">
        <w:rPr>
          <w:rFonts w:ascii="Palatino Linotype" w:hAnsi="Palatino Linotype" w:cs="Tahoma"/>
          <w:color w:val="000000"/>
          <w:sz w:val="22"/>
          <w:szCs w:val="22"/>
        </w:rPr>
        <w:t xml:space="preserve">stanciado el expediente </w:t>
      </w:r>
      <w:r w:rsidRPr="00232BF5" w:rsidR="00367F82">
        <w:rPr>
          <w:rFonts w:ascii="Palatino Linotype" w:hAnsi="Palatino Linotype" w:cs="Tahoma"/>
          <w:color w:val="000000"/>
          <w:sz w:val="22"/>
          <w:szCs w:val="22"/>
        </w:rPr>
        <w:t xml:space="preserve">electrónico </w:t>
      </w:r>
      <w:r w:rsidRPr="00232BF5">
        <w:rPr>
          <w:rFonts w:ascii="Palatino Linotype" w:hAnsi="Palatino Linotype" w:cs="Tahoma"/>
          <w:color w:val="000000"/>
          <w:sz w:val="22"/>
          <w:szCs w:val="22"/>
        </w:rPr>
        <w:t>y no exist</w:t>
      </w:r>
      <w:r w:rsidRPr="00232BF5" w:rsidR="00367F82">
        <w:rPr>
          <w:rFonts w:ascii="Palatino Linotype" w:hAnsi="Palatino Linotype" w:cs="Tahoma"/>
          <w:color w:val="000000"/>
          <w:sz w:val="22"/>
          <w:szCs w:val="22"/>
        </w:rPr>
        <w:t>e</w:t>
      </w:r>
      <w:r w:rsidRPr="00232BF5">
        <w:rPr>
          <w:rFonts w:ascii="Palatino Linotype" w:hAnsi="Palatino Linotype" w:cs="Tahoma"/>
          <w:color w:val="000000"/>
          <w:sz w:val="22"/>
          <w:szCs w:val="22"/>
        </w:rPr>
        <w:t xml:space="preserve"> dilige</w:t>
      </w:r>
      <w:r w:rsidRPr="00232BF5" w:rsidR="00367F82">
        <w:rPr>
          <w:rFonts w:ascii="Palatino Linotype" w:hAnsi="Palatino Linotype" w:cs="Tahoma"/>
          <w:color w:val="000000"/>
          <w:sz w:val="22"/>
          <w:szCs w:val="22"/>
        </w:rPr>
        <w:t xml:space="preserve">ncia pendiente de desahogo, se </w:t>
      </w:r>
      <w:r w:rsidRPr="00232BF5">
        <w:rPr>
          <w:rFonts w:ascii="Palatino Linotype" w:hAnsi="Palatino Linotype" w:cs="Tahoma"/>
          <w:color w:val="000000"/>
          <w:sz w:val="22"/>
          <w:szCs w:val="22"/>
        </w:rPr>
        <w:t>emit</w:t>
      </w:r>
      <w:r w:rsidRPr="00232BF5" w:rsidR="00367F82">
        <w:rPr>
          <w:rFonts w:ascii="Palatino Linotype" w:hAnsi="Palatino Linotype" w:cs="Tahoma"/>
          <w:color w:val="000000"/>
          <w:sz w:val="22"/>
          <w:szCs w:val="22"/>
        </w:rPr>
        <w:t>e</w:t>
      </w:r>
      <w:r w:rsidRPr="00232BF5">
        <w:rPr>
          <w:rFonts w:ascii="Palatino Linotype" w:hAnsi="Palatino Linotype" w:cs="Tahoma"/>
          <w:color w:val="000000"/>
          <w:sz w:val="22"/>
          <w:szCs w:val="22"/>
        </w:rPr>
        <w:t xml:space="preserve"> la resolución que conforme a Derecho proceda, de acuerdo a l</w:t>
      </w:r>
      <w:r w:rsidRPr="00232BF5" w:rsidR="009A620E">
        <w:rPr>
          <w:rFonts w:ascii="Palatino Linotype" w:hAnsi="Palatino Linotype" w:cs="Tahoma"/>
          <w:color w:val="000000"/>
          <w:sz w:val="22"/>
          <w:szCs w:val="22"/>
        </w:rPr>
        <w:t>o</w:t>
      </w:r>
      <w:r w:rsidRPr="00232BF5">
        <w:rPr>
          <w:rFonts w:ascii="Palatino Linotype" w:hAnsi="Palatino Linotype" w:cs="Tahoma"/>
          <w:color w:val="000000"/>
          <w:sz w:val="22"/>
          <w:szCs w:val="22"/>
        </w:rPr>
        <w:t xml:space="preserve">s siguientes: </w:t>
      </w:r>
    </w:p>
    <w:p w:rsidRPr="00232BF5" w:rsidR="00A56F39" w:rsidP="00AB4D0E" w:rsidRDefault="00A56F39" w14:paraId="5480E7FC" w14:textId="77777777">
      <w:pPr>
        <w:spacing w:line="360" w:lineRule="auto"/>
        <w:jc w:val="center"/>
        <w:rPr>
          <w:rFonts w:ascii="Palatino Linotype" w:hAnsi="Palatino Linotype" w:cs="Tahoma"/>
          <w:b/>
          <w:sz w:val="22"/>
          <w:szCs w:val="22"/>
        </w:rPr>
      </w:pPr>
    </w:p>
    <w:p w:rsidRPr="00232BF5" w:rsidR="004F2D88" w:rsidP="00AB4D0E" w:rsidRDefault="009A620E" w14:paraId="705090ED" w14:textId="77777777">
      <w:pPr>
        <w:spacing w:line="360" w:lineRule="auto"/>
        <w:jc w:val="center"/>
        <w:rPr>
          <w:rFonts w:ascii="Palatino Linotype" w:hAnsi="Palatino Linotype" w:cs="Tahoma"/>
          <w:b/>
          <w:sz w:val="22"/>
          <w:szCs w:val="22"/>
          <w:lang w:val="es-ES"/>
        </w:rPr>
      </w:pPr>
      <w:r w:rsidRPr="00232BF5">
        <w:rPr>
          <w:rFonts w:ascii="Palatino Linotype" w:hAnsi="Palatino Linotype" w:cs="Tahoma"/>
          <w:b/>
          <w:sz w:val="22"/>
          <w:szCs w:val="22"/>
          <w:lang w:val="es-ES"/>
        </w:rPr>
        <w:t>CONSIDERANDOS</w:t>
      </w:r>
      <w:r w:rsidRPr="00232BF5" w:rsidR="004F2D88">
        <w:rPr>
          <w:rFonts w:ascii="Palatino Linotype" w:hAnsi="Palatino Linotype" w:cs="Tahoma"/>
          <w:b/>
          <w:sz w:val="22"/>
          <w:szCs w:val="22"/>
          <w:lang w:val="es-ES"/>
        </w:rPr>
        <w:t>:</w:t>
      </w:r>
    </w:p>
    <w:p w:rsidRPr="00232BF5" w:rsidR="007A548C" w:rsidP="00AB4D0E" w:rsidRDefault="007A548C" w14:paraId="315CA9D7" w14:textId="77777777">
      <w:pPr>
        <w:autoSpaceDE w:val="0"/>
        <w:autoSpaceDN w:val="0"/>
        <w:adjustRightInd w:val="0"/>
        <w:spacing w:line="360" w:lineRule="auto"/>
        <w:jc w:val="both"/>
        <w:rPr>
          <w:rFonts w:ascii="Palatino Linotype" w:hAnsi="Palatino Linotype" w:eastAsia="Calibri" w:cs="Tahoma"/>
          <w:b/>
          <w:color w:val="000000"/>
          <w:sz w:val="22"/>
          <w:szCs w:val="22"/>
          <w:lang w:val="es-ES" w:eastAsia="es-MX"/>
        </w:rPr>
      </w:pPr>
    </w:p>
    <w:p w:rsidRPr="00232BF5" w:rsidR="00B64641" w:rsidP="00AB4D0E" w:rsidRDefault="00B64641" w14:paraId="45F8E124" w14:textId="77777777">
      <w:pPr>
        <w:autoSpaceDE w:val="0"/>
        <w:autoSpaceDN w:val="0"/>
        <w:adjustRightInd w:val="0"/>
        <w:spacing w:line="360" w:lineRule="auto"/>
        <w:jc w:val="both"/>
        <w:rPr>
          <w:rFonts w:ascii="Palatino Linotype" w:hAnsi="Palatino Linotype" w:cs="Tahoma"/>
          <w:b/>
          <w:sz w:val="22"/>
          <w:szCs w:val="22"/>
          <w:lang w:val="es-ES"/>
        </w:rPr>
      </w:pPr>
      <w:r w:rsidRPr="00232BF5">
        <w:rPr>
          <w:rFonts w:ascii="Palatino Linotype" w:hAnsi="Palatino Linotype" w:eastAsia="Calibri" w:cs="Tahoma"/>
          <w:b/>
          <w:color w:val="000000"/>
          <w:sz w:val="22"/>
          <w:szCs w:val="22"/>
          <w:lang w:val="es-ES" w:eastAsia="es-MX"/>
        </w:rPr>
        <w:t>PRIMER</w:t>
      </w:r>
      <w:r w:rsidRPr="00232BF5" w:rsidR="002241A6">
        <w:rPr>
          <w:rFonts w:ascii="Palatino Linotype" w:hAnsi="Palatino Linotype" w:eastAsia="Calibri" w:cs="Tahoma"/>
          <w:b/>
          <w:color w:val="000000"/>
          <w:sz w:val="22"/>
          <w:szCs w:val="22"/>
          <w:lang w:val="es-ES" w:eastAsia="es-MX"/>
        </w:rPr>
        <w:t>O</w:t>
      </w:r>
      <w:r w:rsidRPr="00232BF5">
        <w:rPr>
          <w:rFonts w:ascii="Palatino Linotype" w:hAnsi="Palatino Linotype" w:eastAsia="Calibri" w:cs="Tahoma"/>
          <w:color w:val="000000"/>
          <w:sz w:val="22"/>
          <w:szCs w:val="22"/>
          <w:lang w:val="es-ES" w:eastAsia="es-MX"/>
        </w:rPr>
        <w:t xml:space="preserve">. </w:t>
      </w:r>
      <w:r w:rsidRPr="00232BF5">
        <w:rPr>
          <w:rFonts w:ascii="Palatino Linotype" w:hAnsi="Palatino Linotype" w:cs="Tahoma"/>
          <w:b/>
          <w:sz w:val="22"/>
          <w:szCs w:val="22"/>
          <w:lang w:val="es-ES"/>
        </w:rPr>
        <w:t>Competencia.</w:t>
      </w:r>
    </w:p>
    <w:p w:rsidRPr="00232BF5" w:rsidR="00B727C5" w:rsidP="00AB4D0E" w:rsidRDefault="00B727C5" w14:paraId="77E1F4A5" w14:textId="77777777">
      <w:pPr>
        <w:autoSpaceDE w:val="0"/>
        <w:autoSpaceDN w:val="0"/>
        <w:adjustRightInd w:val="0"/>
        <w:spacing w:line="360" w:lineRule="auto"/>
        <w:jc w:val="both"/>
        <w:rPr>
          <w:rFonts w:ascii="Palatino Linotype" w:hAnsi="Palatino Linotype" w:cs="Tahoma"/>
          <w:sz w:val="22"/>
          <w:szCs w:val="22"/>
          <w:lang w:val="es-ES"/>
        </w:rPr>
      </w:pPr>
    </w:p>
    <w:p w:rsidR="00FB0ECE" w:rsidP="00FB0ECE" w:rsidRDefault="00FB0ECE" w14:paraId="52F64E86" w14:textId="77777777">
      <w:pPr>
        <w:spacing w:line="360" w:lineRule="auto"/>
        <w:jc w:val="both"/>
        <w:rPr>
          <w:rFonts w:ascii="Palatino Linotype" w:hAnsi="Palatino Linotype" w:cs="Tahoma"/>
          <w:bCs/>
          <w:sz w:val="22"/>
          <w:szCs w:val="22"/>
        </w:rPr>
      </w:pPr>
      <w:r>
        <w:rPr>
          <w:rFonts w:ascii="Palatino Linotype" w:hAnsi="Palatino Linotype" w:cs="Tahoma"/>
          <w:bCs/>
          <w:sz w:val="22"/>
          <w:szCs w:val="22"/>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vigésimo noveno, trigésimo y trigésimo primero,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Pr>
          <w:rFonts w:ascii="Palatino Linotype" w:hAnsi="Palatino Linotype"/>
          <w:bCs/>
          <w:sz w:val="22"/>
          <w:szCs w:val="22"/>
        </w:rPr>
        <w:t xml:space="preserve"> 7°, </w:t>
      </w:r>
      <w:r>
        <w:rPr>
          <w:rFonts w:ascii="Palatino Linotype" w:hAnsi="Palatino Linotype" w:cs="Tahoma"/>
          <w:bCs/>
          <w:sz w:val="22"/>
          <w:szCs w:val="22"/>
        </w:rPr>
        <w:t>9°, fracciones I y XXIV y 11 del Reglamento Interior del Instituto de Transparencia, Acceso a la Información Pública y Protección de Datos Personales del Estado de México y Municipios.</w:t>
      </w:r>
    </w:p>
    <w:p w:rsidRPr="00232BF5" w:rsidR="00BD607C" w:rsidP="00AB4D0E" w:rsidRDefault="00BD607C" w14:paraId="5CC415E2" w14:textId="77777777">
      <w:pPr>
        <w:spacing w:line="360" w:lineRule="auto"/>
        <w:jc w:val="both"/>
        <w:rPr>
          <w:rFonts w:ascii="Palatino Linotype" w:hAnsi="Palatino Linotype" w:cs="Tahoma"/>
          <w:sz w:val="22"/>
          <w:szCs w:val="22"/>
          <w:shd w:val="clear" w:color="auto" w:fill="FFFFFF"/>
        </w:rPr>
      </w:pPr>
    </w:p>
    <w:p w:rsidRPr="00232BF5" w:rsidR="007765C0" w:rsidP="007765C0" w:rsidRDefault="004F2D88" w14:paraId="554DD6C6" w14:textId="77777777">
      <w:pPr>
        <w:autoSpaceDE w:val="0"/>
        <w:autoSpaceDN w:val="0"/>
        <w:adjustRightInd w:val="0"/>
        <w:spacing w:line="360" w:lineRule="auto"/>
        <w:jc w:val="both"/>
        <w:rPr>
          <w:rFonts w:ascii="Palatino Linotype" w:hAnsi="Palatino Linotype" w:cs="Tahoma"/>
          <w:sz w:val="22"/>
          <w:szCs w:val="22"/>
          <w:lang w:val="es-ES"/>
        </w:rPr>
      </w:pPr>
      <w:r w:rsidRPr="00232BF5">
        <w:rPr>
          <w:rFonts w:ascii="Palatino Linotype" w:hAnsi="Palatino Linotype" w:eastAsia="Calibri" w:cs="Tahoma"/>
          <w:b/>
          <w:color w:val="000000"/>
          <w:sz w:val="22"/>
          <w:szCs w:val="22"/>
          <w:lang w:val="es-ES" w:eastAsia="es-MX"/>
        </w:rPr>
        <w:t>SEGUND</w:t>
      </w:r>
      <w:r w:rsidRPr="00232BF5" w:rsidR="002241A6">
        <w:rPr>
          <w:rFonts w:ascii="Palatino Linotype" w:hAnsi="Palatino Linotype" w:eastAsia="Calibri" w:cs="Tahoma"/>
          <w:b/>
          <w:color w:val="000000"/>
          <w:sz w:val="22"/>
          <w:szCs w:val="22"/>
          <w:lang w:val="es-ES" w:eastAsia="es-MX"/>
        </w:rPr>
        <w:t>O</w:t>
      </w:r>
      <w:r w:rsidRPr="00232BF5">
        <w:rPr>
          <w:rFonts w:ascii="Palatino Linotype" w:hAnsi="Palatino Linotype" w:eastAsia="Calibri" w:cs="Tahoma"/>
          <w:color w:val="000000"/>
          <w:sz w:val="22"/>
          <w:szCs w:val="22"/>
          <w:lang w:val="es-ES" w:eastAsia="es-MX"/>
        </w:rPr>
        <w:t xml:space="preserve">. </w:t>
      </w:r>
      <w:r w:rsidRPr="00232BF5" w:rsidR="007765C0">
        <w:rPr>
          <w:rFonts w:ascii="Palatino Linotype" w:hAnsi="Palatino Linotype" w:cs="Tahoma"/>
          <w:b/>
          <w:sz w:val="22"/>
          <w:szCs w:val="22"/>
          <w:lang w:val="es-ES"/>
        </w:rPr>
        <w:t>Causales de improcedencia y sobreseimiento.</w:t>
      </w:r>
    </w:p>
    <w:p w:rsidRPr="00232BF5" w:rsidR="007765C0" w:rsidP="007765C0" w:rsidRDefault="007765C0" w14:paraId="2635493E" w14:textId="77777777">
      <w:pPr>
        <w:autoSpaceDE w:val="0"/>
        <w:autoSpaceDN w:val="0"/>
        <w:adjustRightInd w:val="0"/>
        <w:spacing w:line="360" w:lineRule="auto"/>
        <w:jc w:val="both"/>
        <w:rPr>
          <w:rFonts w:ascii="Palatino Linotype" w:hAnsi="Palatino Linotype" w:cs="Tahoma"/>
          <w:sz w:val="22"/>
          <w:szCs w:val="22"/>
          <w:lang w:val="es-ES"/>
        </w:rPr>
      </w:pPr>
    </w:p>
    <w:p w:rsidRPr="00232BF5" w:rsidR="007765C0" w:rsidP="007765C0" w:rsidRDefault="007765C0" w14:paraId="654784CC" w14:textId="77777777">
      <w:pPr>
        <w:autoSpaceDE w:val="0"/>
        <w:autoSpaceDN w:val="0"/>
        <w:adjustRightInd w:val="0"/>
        <w:spacing w:line="360" w:lineRule="auto"/>
        <w:jc w:val="both"/>
        <w:rPr>
          <w:rFonts w:ascii="Palatino Linotype" w:hAnsi="Palatino Linotype" w:cs="Tahoma"/>
          <w:sz w:val="22"/>
          <w:szCs w:val="22"/>
          <w:lang w:val="es-ES"/>
        </w:rPr>
      </w:pPr>
      <w:r w:rsidRPr="00232BF5">
        <w:rPr>
          <w:rFonts w:ascii="Palatino Linotype" w:hAnsi="Palatino Linotype" w:cs="Tahoma"/>
          <w:sz w:val="22"/>
          <w:szCs w:val="22"/>
          <w:lang w:val="es-ES"/>
        </w:rPr>
        <w:lastRenderedPageBreak/>
        <w:t xml:space="preserve">De las constancias que forma parte del Recurso de Revisión que se analiza, se advierte que previo al estudio del fondo de la </w:t>
      </w:r>
      <w:r w:rsidRPr="00232BF5">
        <w:rPr>
          <w:rFonts w:ascii="Palatino Linotype" w:hAnsi="Palatino Linotype" w:cs="Tahoma"/>
          <w:i/>
          <w:sz w:val="22"/>
          <w:szCs w:val="22"/>
          <w:lang w:val="es-ES"/>
        </w:rPr>
        <w:t>litis</w:t>
      </w:r>
      <w:r w:rsidRPr="00232BF5">
        <w:rPr>
          <w:rFonts w:ascii="Palatino Linotype" w:hAnsi="Palatino Linotype" w:cs="Tahoma"/>
          <w:sz w:val="22"/>
          <w:szCs w:val="22"/>
          <w:lang w:val="es-ES"/>
        </w:rPr>
        <w:t>, es necesario estudiar las causales de improcedencia y sobreseimiento que se adviertan, para determinar lo que en Derecho proceda.</w:t>
      </w:r>
    </w:p>
    <w:p w:rsidRPr="00232BF5" w:rsidR="007765C0" w:rsidP="00AB4D0E" w:rsidRDefault="007765C0" w14:paraId="39BBD4CE" w14:textId="77777777">
      <w:pPr>
        <w:autoSpaceDE w:val="0"/>
        <w:autoSpaceDN w:val="0"/>
        <w:adjustRightInd w:val="0"/>
        <w:spacing w:line="360" w:lineRule="auto"/>
        <w:jc w:val="both"/>
        <w:rPr>
          <w:rFonts w:ascii="Palatino Linotype" w:hAnsi="Palatino Linotype" w:eastAsia="Calibri" w:cs="Tahoma"/>
          <w:color w:val="000000"/>
          <w:sz w:val="22"/>
          <w:szCs w:val="22"/>
          <w:lang w:val="es-ES" w:eastAsia="es-MX"/>
        </w:rPr>
      </w:pPr>
    </w:p>
    <w:p w:rsidRPr="00232BF5" w:rsidR="00436FD3" w:rsidP="00AB4D0E" w:rsidRDefault="007A548C" w14:paraId="21303B65" w14:textId="0A715AFA">
      <w:pPr>
        <w:autoSpaceDE w:val="0"/>
        <w:autoSpaceDN w:val="0"/>
        <w:adjustRightInd w:val="0"/>
        <w:spacing w:line="360" w:lineRule="auto"/>
        <w:jc w:val="both"/>
        <w:rPr>
          <w:rFonts w:ascii="Palatino Linotype" w:hAnsi="Palatino Linotype" w:cs="Tahoma"/>
          <w:sz w:val="22"/>
          <w:szCs w:val="22"/>
          <w:lang w:val="es-ES"/>
        </w:rPr>
      </w:pPr>
      <w:r w:rsidRPr="00232BF5">
        <w:rPr>
          <w:rFonts w:ascii="Palatino Linotype" w:hAnsi="Palatino Linotype" w:cs="Tahoma"/>
          <w:b/>
          <w:sz w:val="22"/>
          <w:szCs w:val="22"/>
          <w:lang w:val="es-ES"/>
        </w:rPr>
        <w:t>Causales de improcedencia</w:t>
      </w:r>
      <w:r w:rsidRPr="00232BF5" w:rsidR="00A414EC">
        <w:rPr>
          <w:rFonts w:ascii="Palatino Linotype" w:hAnsi="Palatino Linotype" w:cs="Tahoma"/>
          <w:b/>
          <w:sz w:val="22"/>
          <w:szCs w:val="22"/>
          <w:lang w:val="es-ES"/>
        </w:rPr>
        <w:t>.</w:t>
      </w:r>
    </w:p>
    <w:p w:rsidRPr="00232BF5" w:rsidR="00303CAD" w:rsidP="00AB4D0E" w:rsidRDefault="00303CAD" w14:paraId="526355A7" w14:textId="77777777">
      <w:pPr>
        <w:autoSpaceDE w:val="0"/>
        <w:autoSpaceDN w:val="0"/>
        <w:adjustRightInd w:val="0"/>
        <w:spacing w:line="360" w:lineRule="auto"/>
        <w:jc w:val="both"/>
        <w:rPr>
          <w:rFonts w:ascii="Palatino Linotype" w:hAnsi="Palatino Linotype" w:cs="Tahoma"/>
          <w:sz w:val="22"/>
          <w:szCs w:val="22"/>
          <w:lang w:val="es-ES"/>
        </w:rPr>
      </w:pPr>
    </w:p>
    <w:p w:rsidRPr="00232BF5" w:rsidR="00A56F39" w:rsidP="00AB4D0E" w:rsidRDefault="00A56F39" w14:paraId="066E9A96" w14:textId="49E1943E">
      <w:pPr>
        <w:spacing w:line="360" w:lineRule="auto"/>
        <w:jc w:val="both"/>
        <w:rPr>
          <w:rFonts w:ascii="Palatino Linotype" w:hAnsi="Palatino Linotype" w:cs="Tahoma"/>
          <w:sz w:val="22"/>
          <w:szCs w:val="22"/>
        </w:rPr>
      </w:pPr>
      <w:r w:rsidRPr="00232BF5">
        <w:rPr>
          <w:rFonts w:ascii="Palatino Linotype" w:hAnsi="Palatino Linotype" w:cs="Tahoma"/>
          <w:sz w:val="22"/>
          <w:szCs w:val="22"/>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rsidRPr="00232BF5" w:rsidR="003A1F1C" w:rsidP="00AB4D0E" w:rsidRDefault="003A1F1C" w14:paraId="6E00ECB5" w14:textId="77777777">
      <w:pPr>
        <w:spacing w:line="360" w:lineRule="auto"/>
        <w:jc w:val="both"/>
        <w:rPr>
          <w:rFonts w:ascii="Palatino Linotype" w:hAnsi="Palatino Linotype" w:cs="Tahoma"/>
          <w:sz w:val="22"/>
          <w:szCs w:val="22"/>
        </w:rPr>
      </w:pPr>
    </w:p>
    <w:p w:rsidRPr="00232BF5" w:rsidR="00A56F39" w:rsidP="00AB4D0E" w:rsidRDefault="00A56F39" w14:paraId="5C2D1A0C" w14:textId="7E18543B">
      <w:pPr>
        <w:spacing w:line="360" w:lineRule="auto"/>
        <w:jc w:val="both"/>
        <w:rPr>
          <w:rFonts w:ascii="Palatino Linotype" w:hAnsi="Palatino Linotype" w:cs="Tahoma"/>
          <w:sz w:val="22"/>
          <w:szCs w:val="22"/>
        </w:rPr>
      </w:pPr>
      <w:r w:rsidRPr="00232BF5">
        <w:rPr>
          <w:rFonts w:ascii="Palatino Linotype" w:hAnsi="Palatino Linotype" w:cs="Tahoma"/>
          <w:sz w:val="22"/>
          <w:szCs w:val="22"/>
        </w:rPr>
        <w:t>En el presente caso, </w:t>
      </w:r>
      <w:r w:rsidRPr="00232BF5">
        <w:rPr>
          <w:rFonts w:ascii="Palatino Linotype" w:hAnsi="Palatino Linotype" w:cs="Tahoma"/>
          <w:b/>
          <w:bCs/>
          <w:sz w:val="22"/>
          <w:szCs w:val="22"/>
        </w:rPr>
        <w:t xml:space="preserve">no se actualiza </w:t>
      </w:r>
      <w:r w:rsidRPr="00232BF5" w:rsidR="006F762A">
        <w:rPr>
          <w:rFonts w:ascii="Palatino Linotype" w:hAnsi="Palatino Linotype" w:cs="Tahoma"/>
          <w:b/>
          <w:bCs/>
          <w:sz w:val="22"/>
          <w:szCs w:val="22"/>
        </w:rPr>
        <w:t xml:space="preserve">alguna </w:t>
      </w:r>
      <w:r w:rsidRPr="00232BF5">
        <w:rPr>
          <w:rFonts w:ascii="Palatino Linotype" w:hAnsi="Palatino Linotype" w:cs="Tahoma"/>
          <w:b/>
          <w:bCs/>
          <w:sz w:val="22"/>
          <w:szCs w:val="22"/>
        </w:rPr>
        <w:t>de las causales de improcedencia</w:t>
      </w:r>
      <w:r w:rsidRPr="00232BF5">
        <w:rPr>
          <w:rFonts w:ascii="Palatino Linotype" w:hAnsi="Palatino Linotype" w:cs="Tahoma"/>
          <w:sz w:val="22"/>
          <w:szCs w:val="22"/>
        </w:rPr>
        <w:t xml:space="preserve"> establecidas en el ordenamiento jurídico previamente señalado, toda vez que: el recurso fue presentado dentro del plazo establecido en el artículo 178 de la Ley la materia; además, que este Instituto no tiene conocimiento de que se encuentre en trámite algún medio de defensa presentado por </w:t>
      </w:r>
      <w:r w:rsidRPr="00232BF5" w:rsidR="001D503B">
        <w:rPr>
          <w:rFonts w:ascii="Palatino Linotype" w:hAnsi="Palatino Linotype" w:cs="Tahoma"/>
          <w:sz w:val="22"/>
          <w:szCs w:val="22"/>
        </w:rPr>
        <w:t xml:space="preserve">la </w:t>
      </w:r>
      <w:r w:rsidRPr="00232BF5" w:rsidR="008F5C96">
        <w:rPr>
          <w:rFonts w:ascii="Palatino Linotype" w:hAnsi="Palatino Linotype" w:cs="Tahoma"/>
          <w:sz w:val="22"/>
          <w:szCs w:val="22"/>
        </w:rPr>
        <w:t>R</w:t>
      </w:r>
      <w:r w:rsidRPr="00232BF5">
        <w:rPr>
          <w:rFonts w:ascii="Palatino Linotype" w:hAnsi="Palatino Linotype" w:cs="Tahoma"/>
          <w:sz w:val="22"/>
          <w:szCs w:val="22"/>
        </w:rPr>
        <w:t>ecurrente ante otra instancia; no existió prevención alguna; la veracidad de la respuesta no formó parte del agravio; ni se realiz</w:t>
      </w:r>
      <w:r w:rsidRPr="00232BF5" w:rsidR="006F762A">
        <w:rPr>
          <w:rFonts w:ascii="Palatino Linotype" w:hAnsi="Palatino Linotype" w:cs="Tahoma"/>
          <w:sz w:val="22"/>
          <w:szCs w:val="22"/>
        </w:rPr>
        <w:t xml:space="preserve">ó una </w:t>
      </w:r>
      <w:r w:rsidRPr="00232BF5">
        <w:rPr>
          <w:rFonts w:ascii="Palatino Linotype" w:hAnsi="Palatino Linotype" w:cs="Tahoma"/>
          <w:sz w:val="22"/>
          <w:szCs w:val="22"/>
        </w:rPr>
        <w:t>ampliación a los alcances del requerimiento informativo.</w:t>
      </w:r>
    </w:p>
    <w:p w:rsidRPr="00232BF5" w:rsidR="00A56F39" w:rsidP="00AB4D0E" w:rsidRDefault="00A56F39" w14:paraId="494D28FB" w14:textId="77777777">
      <w:pPr>
        <w:spacing w:line="360" w:lineRule="auto"/>
        <w:jc w:val="both"/>
        <w:rPr>
          <w:rFonts w:ascii="Palatino Linotype" w:hAnsi="Palatino Linotype" w:cs="Tahoma"/>
          <w:sz w:val="22"/>
          <w:szCs w:val="22"/>
        </w:rPr>
      </w:pPr>
    </w:p>
    <w:p w:rsidRPr="00232BF5" w:rsidR="00717748" w:rsidP="00717748" w:rsidRDefault="00717748" w14:paraId="1D81C2CB" w14:textId="2F381E05">
      <w:pPr>
        <w:spacing w:line="360" w:lineRule="auto"/>
        <w:jc w:val="both"/>
        <w:rPr>
          <w:rFonts w:ascii="Palatino Linotype" w:hAnsi="Palatino Linotype" w:cs="Tahoma"/>
          <w:sz w:val="22"/>
          <w:szCs w:val="22"/>
          <w:lang w:val="es-ES"/>
        </w:rPr>
      </w:pPr>
      <w:r w:rsidRPr="00232BF5">
        <w:rPr>
          <w:rFonts w:ascii="Palatino Linotype" w:hAnsi="Palatino Linotype" w:cs="Tahoma"/>
          <w:sz w:val="22"/>
          <w:szCs w:val="22"/>
        </w:rPr>
        <w:t xml:space="preserve">Asimismo, se actualiza la causal de procedencia del Recurso de Revisión señalada en el artículo 179, fracciones </w:t>
      </w:r>
      <w:r w:rsidR="008D42C4">
        <w:rPr>
          <w:rFonts w:ascii="Palatino Linotype" w:hAnsi="Palatino Linotype" w:cs="Tahoma"/>
          <w:sz w:val="22"/>
          <w:szCs w:val="22"/>
        </w:rPr>
        <w:t>II</w:t>
      </w:r>
      <w:r w:rsidR="00242F00">
        <w:rPr>
          <w:rFonts w:ascii="Palatino Linotype" w:hAnsi="Palatino Linotype" w:cs="Tahoma"/>
          <w:sz w:val="22"/>
          <w:szCs w:val="22"/>
        </w:rPr>
        <w:t xml:space="preserve"> y VI</w:t>
      </w:r>
      <w:r w:rsidRPr="00232BF5" w:rsidR="006664B3">
        <w:rPr>
          <w:rFonts w:ascii="Palatino Linotype" w:hAnsi="Palatino Linotype" w:cs="Tahoma"/>
          <w:sz w:val="22"/>
          <w:szCs w:val="22"/>
        </w:rPr>
        <w:t xml:space="preserve"> </w:t>
      </w:r>
      <w:r w:rsidRPr="00232BF5">
        <w:rPr>
          <w:rFonts w:ascii="Palatino Linotype" w:hAnsi="Palatino Linotype" w:cs="Tahoma"/>
          <w:sz w:val="22"/>
          <w:szCs w:val="22"/>
        </w:rPr>
        <w:t xml:space="preserve">de la Ley en cita, </w:t>
      </w:r>
      <w:r w:rsidRPr="00232BF5">
        <w:rPr>
          <w:rFonts w:ascii="Palatino Linotype" w:hAnsi="Palatino Linotype" w:eastAsia="Calibri" w:cs="Tahoma"/>
          <w:color w:val="000000"/>
          <w:sz w:val="22"/>
          <w:szCs w:val="22"/>
          <w:lang w:eastAsia="es-MX"/>
        </w:rPr>
        <w:t xml:space="preserve">pues </w:t>
      </w:r>
      <w:r w:rsidRPr="00232BF5" w:rsidR="001D503B">
        <w:rPr>
          <w:rFonts w:ascii="Palatino Linotype" w:hAnsi="Palatino Linotype" w:eastAsia="Calibri" w:cs="Tahoma"/>
          <w:color w:val="000000"/>
          <w:sz w:val="22"/>
          <w:szCs w:val="22"/>
          <w:lang w:eastAsia="es-MX"/>
        </w:rPr>
        <w:t>la</w:t>
      </w:r>
      <w:r w:rsidRPr="00232BF5">
        <w:rPr>
          <w:rFonts w:ascii="Palatino Linotype" w:hAnsi="Palatino Linotype" w:eastAsia="Calibri" w:cs="Tahoma"/>
          <w:color w:val="000000"/>
          <w:sz w:val="22"/>
          <w:szCs w:val="22"/>
          <w:lang w:eastAsia="es-MX"/>
        </w:rPr>
        <w:t xml:space="preserve"> Recurrente se inconformó </w:t>
      </w:r>
      <w:r w:rsidRPr="00232BF5" w:rsidR="003A1F1C">
        <w:rPr>
          <w:rFonts w:ascii="Palatino Linotype" w:hAnsi="Palatino Linotype" w:cs="Tahoma"/>
          <w:sz w:val="22"/>
          <w:szCs w:val="22"/>
          <w:lang w:val="es-ES"/>
        </w:rPr>
        <w:t xml:space="preserve">con la </w:t>
      </w:r>
      <w:r w:rsidR="00242F00">
        <w:rPr>
          <w:rFonts w:ascii="Palatino Linotype" w:hAnsi="Palatino Linotype" w:cs="Tahoma"/>
          <w:sz w:val="22"/>
          <w:szCs w:val="22"/>
          <w:lang w:val="es-ES"/>
        </w:rPr>
        <w:t>clasificación de determinada información y entrega incompleta de lo peticionado</w:t>
      </w:r>
      <w:r w:rsidR="00FB0ECE">
        <w:rPr>
          <w:rFonts w:ascii="Palatino Linotype" w:hAnsi="Palatino Linotype" w:cs="Tahoma"/>
          <w:sz w:val="22"/>
          <w:szCs w:val="22"/>
          <w:lang w:val="es-ES"/>
        </w:rPr>
        <w:t>.</w:t>
      </w:r>
    </w:p>
    <w:p w:rsidRPr="00232BF5" w:rsidR="00BD607C" w:rsidP="00717748" w:rsidRDefault="00BD607C" w14:paraId="13FB1A90" w14:textId="77777777">
      <w:pPr>
        <w:spacing w:line="360" w:lineRule="auto"/>
        <w:jc w:val="both"/>
        <w:rPr>
          <w:rFonts w:ascii="Palatino Linotype" w:hAnsi="Palatino Linotype" w:cs="Tahoma"/>
          <w:sz w:val="22"/>
          <w:szCs w:val="22"/>
          <w:lang w:val="es-ES"/>
        </w:rPr>
      </w:pPr>
    </w:p>
    <w:p w:rsidRPr="00232BF5" w:rsidR="00ED0632" w:rsidP="00ED0632" w:rsidRDefault="00ED0632" w14:paraId="19509665" w14:textId="77777777">
      <w:pPr>
        <w:spacing w:line="360" w:lineRule="auto"/>
        <w:jc w:val="both"/>
        <w:rPr>
          <w:rFonts w:ascii="Palatino Linotype" w:hAnsi="Palatino Linotype" w:cs="Tahoma"/>
          <w:sz w:val="22"/>
          <w:szCs w:val="22"/>
        </w:rPr>
      </w:pPr>
      <w:r w:rsidRPr="00232BF5">
        <w:rPr>
          <w:rFonts w:ascii="Palatino Linotype" w:hAnsi="Palatino Linotype" w:cs="Tahoma"/>
          <w:b/>
          <w:bCs/>
          <w:sz w:val="22"/>
          <w:szCs w:val="22"/>
        </w:rPr>
        <w:lastRenderedPageBreak/>
        <w:t>Causales de sobreseimiento.</w:t>
      </w:r>
    </w:p>
    <w:p w:rsidR="00ED0632" w:rsidP="00ED0632" w:rsidRDefault="00ED0632" w14:paraId="606DD5A9" w14:textId="25800885">
      <w:pPr>
        <w:spacing w:line="360" w:lineRule="auto"/>
        <w:jc w:val="both"/>
        <w:rPr>
          <w:rFonts w:ascii="Palatino Linotype" w:hAnsi="Palatino Linotype" w:cs="Tahoma"/>
          <w:sz w:val="22"/>
          <w:szCs w:val="22"/>
        </w:rPr>
      </w:pPr>
      <w:r w:rsidRPr="00232BF5">
        <w:rPr>
          <w:rFonts w:ascii="Palatino Linotype" w:hAnsi="Palatino Linotype" w:cs="Tahoma"/>
          <w:sz w:val="22"/>
          <w:szCs w:val="22"/>
        </w:rPr>
        <w:t> </w:t>
      </w:r>
    </w:p>
    <w:p w:rsidRPr="00232BF5" w:rsidR="00D916BD" w:rsidP="00D916BD" w:rsidRDefault="00D916BD" w14:paraId="513D58E3" w14:textId="341950F6">
      <w:pPr>
        <w:spacing w:line="360" w:lineRule="auto"/>
        <w:jc w:val="both"/>
        <w:rPr>
          <w:rFonts w:ascii="Palatino Linotype" w:hAnsi="Palatino Linotype" w:cs="Tahoma"/>
          <w:sz w:val="22"/>
          <w:szCs w:val="22"/>
        </w:rPr>
      </w:pPr>
      <w:r w:rsidRPr="00232BF5">
        <w:rPr>
          <w:rFonts w:ascii="Palatino Linotype" w:hAnsi="Palatino Linotype" w:cs="Tahoma"/>
          <w:sz w:val="22"/>
          <w:szCs w:val="22"/>
        </w:rPr>
        <w:t>Por ser de previo y especial pronunciamiento, este Instituto analiza si se actualiza alguna causal de sobreseimiento, tal como lo requirió el Sujeto Obligado.</w:t>
      </w:r>
    </w:p>
    <w:p w:rsidRPr="00232BF5" w:rsidR="00D916BD" w:rsidP="00D916BD" w:rsidRDefault="00D916BD" w14:paraId="3987E9F0" w14:textId="77777777">
      <w:pPr>
        <w:spacing w:line="360" w:lineRule="auto"/>
        <w:jc w:val="both"/>
        <w:rPr>
          <w:rFonts w:ascii="Palatino Linotype" w:hAnsi="Palatino Linotype" w:cs="Tahoma"/>
          <w:sz w:val="22"/>
          <w:szCs w:val="22"/>
        </w:rPr>
      </w:pPr>
    </w:p>
    <w:p w:rsidR="00FB0ECE" w:rsidP="00FB0ECE" w:rsidRDefault="00FB0ECE" w14:paraId="0A3BD051" w14:textId="77777777">
      <w:pPr>
        <w:spacing w:line="360" w:lineRule="auto"/>
        <w:jc w:val="both"/>
        <w:rPr>
          <w:rFonts w:ascii="Palatino Linotype" w:hAnsi="Palatino Linotype" w:cs="Tahoma"/>
          <w:bCs/>
          <w:iCs/>
          <w:color w:val="000000"/>
          <w:sz w:val="22"/>
          <w:szCs w:val="22"/>
        </w:rPr>
      </w:pPr>
      <w:r>
        <w:rPr>
          <w:rFonts w:ascii="Palatino Linotype" w:hAnsi="Palatino Linotype" w:cs="Tahoma"/>
          <w:bCs/>
          <w:iCs/>
          <w:color w:val="000000"/>
          <w:sz w:val="22"/>
          <w:szCs w:val="22"/>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el Recurrente se haya desistido del recurso, haya fallecido, sobreviniera alguna causal de improcedencia, que el Sujeto Obligado hubiese modificado o revocado el acto impugnado o bien, haya quedado sin materia.</w:t>
      </w:r>
    </w:p>
    <w:p w:rsidR="00FB0ECE" w:rsidP="00FB0ECE" w:rsidRDefault="00FB0ECE" w14:paraId="33B36FAB" w14:textId="77777777">
      <w:pPr>
        <w:spacing w:line="360" w:lineRule="auto"/>
        <w:jc w:val="both"/>
        <w:rPr>
          <w:rFonts w:ascii="Palatino Linotype" w:hAnsi="Palatino Linotype" w:cs="Tahoma"/>
          <w:bCs/>
          <w:iCs/>
          <w:color w:val="000000"/>
          <w:sz w:val="22"/>
          <w:szCs w:val="22"/>
        </w:rPr>
      </w:pPr>
    </w:p>
    <w:p w:rsidR="00FB0ECE" w:rsidP="00FB0ECE" w:rsidRDefault="00FB0ECE" w14:paraId="05CFCE76" w14:textId="77777777">
      <w:pPr>
        <w:spacing w:line="360" w:lineRule="auto"/>
        <w:jc w:val="both"/>
        <w:rPr>
          <w:rFonts w:ascii="Palatino Linotype" w:hAnsi="Palatino Linotype" w:cs="Tahoma"/>
          <w:bCs/>
          <w:iCs/>
          <w:color w:val="000000"/>
          <w:sz w:val="22"/>
          <w:szCs w:val="22"/>
        </w:rPr>
      </w:pPr>
      <w:r>
        <w:rPr>
          <w:rFonts w:ascii="Palatino Linotype" w:hAnsi="Palatino Linotype" w:cs="Tahoma"/>
          <w:bCs/>
          <w:iCs/>
          <w:color w:val="000000"/>
          <w:sz w:val="22"/>
          <w:szCs w:val="22"/>
        </w:rPr>
        <w:t xml:space="preserve">Por tales motivos, se considera procedente entrar al fondo del presente asunto. </w:t>
      </w:r>
    </w:p>
    <w:p w:rsidRPr="00232BF5" w:rsidR="00144E03" w:rsidP="00C8219E" w:rsidRDefault="00144E03" w14:paraId="679AEA7F" w14:textId="5021E94F">
      <w:pPr>
        <w:spacing w:line="360" w:lineRule="auto"/>
        <w:jc w:val="both"/>
        <w:rPr>
          <w:rFonts w:ascii="Palatino Linotype" w:hAnsi="Palatino Linotype" w:cs="Tahoma"/>
          <w:b/>
          <w:sz w:val="22"/>
          <w:szCs w:val="22"/>
          <w:lang w:val="es-ES"/>
        </w:rPr>
      </w:pPr>
    </w:p>
    <w:p w:rsidRPr="00232BF5" w:rsidR="007765C0" w:rsidP="007765C0" w:rsidRDefault="007765C0" w14:paraId="32A97C3F" w14:textId="77777777">
      <w:pPr>
        <w:tabs>
          <w:tab w:val="left" w:pos="4962"/>
        </w:tabs>
        <w:spacing w:line="360" w:lineRule="auto"/>
        <w:jc w:val="both"/>
        <w:rPr>
          <w:rFonts w:ascii="Palatino Linotype" w:hAnsi="Palatino Linotype" w:eastAsia="Calibri" w:cs="Tahoma"/>
          <w:b/>
          <w:iCs/>
          <w:sz w:val="22"/>
          <w:szCs w:val="22"/>
          <w:lang w:val="es-ES" w:eastAsia="es-ES_tradnl"/>
        </w:rPr>
      </w:pPr>
      <w:r w:rsidRPr="00232BF5">
        <w:rPr>
          <w:rFonts w:ascii="Palatino Linotype" w:hAnsi="Palatino Linotype" w:eastAsia="Calibri" w:cs="Tahoma"/>
          <w:b/>
          <w:iCs/>
          <w:sz w:val="22"/>
          <w:szCs w:val="22"/>
          <w:lang w:val="es-ES" w:eastAsia="es-ES_tradnl"/>
        </w:rPr>
        <w:t xml:space="preserve">TERCERO. Determinación de la Controversia. </w:t>
      </w:r>
    </w:p>
    <w:p w:rsidRPr="00232BF5" w:rsidR="007765C0" w:rsidP="007765C0" w:rsidRDefault="007765C0" w14:paraId="2B105215" w14:textId="77777777">
      <w:pPr>
        <w:tabs>
          <w:tab w:val="left" w:pos="4962"/>
        </w:tabs>
        <w:spacing w:line="360" w:lineRule="auto"/>
        <w:jc w:val="both"/>
        <w:rPr>
          <w:rFonts w:ascii="Palatino Linotype" w:hAnsi="Palatino Linotype" w:eastAsia="Calibri" w:cs="Tahoma"/>
          <w:b/>
          <w:iCs/>
          <w:sz w:val="22"/>
          <w:szCs w:val="22"/>
          <w:lang w:val="es-ES" w:eastAsia="es-ES_tradnl"/>
        </w:rPr>
      </w:pPr>
    </w:p>
    <w:p w:rsidRPr="00232BF5" w:rsidR="007765C0" w:rsidP="007765C0" w:rsidRDefault="007765C0" w14:paraId="2C29B743" w14:textId="4777804E">
      <w:pPr>
        <w:tabs>
          <w:tab w:val="left" w:pos="4962"/>
        </w:tabs>
        <w:spacing w:line="360" w:lineRule="auto"/>
        <w:jc w:val="both"/>
        <w:rPr>
          <w:rFonts w:ascii="Palatino Linotype" w:hAnsi="Palatino Linotype" w:eastAsia="Calibri" w:cs="Tahoma"/>
          <w:iCs/>
          <w:sz w:val="22"/>
          <w:szCs w:val="22"/>
          <w:lang w:val="es-ES" w:eastAsia="es-ES_tradnl"/>
        </w:rPr>
      </w:pPr>
      <w:r w:rsidRPr="00232BF5">
        <w:rPr>
          <w:rFonts w:ascii="Palatino Linotype" w:hAnsi="Palatino Linotype" w:eastAsia="Calibri" w:cs="Tahoma"/>
          <w:iCs/>
          <w:sz w:val="22"/>
          <w:szCs w:val="22"/>
          <w:lang w:val="es-ES" w:eastAsia="es-ES_tradnl"/>
        </w:rPr>
        <w:t xml:space="preserve">Una vez realizado el estudio de las constancias que integran el expediente en que se actúa, se </w:t>
      </w:r>
      <w:proofErr w:type="spellStart"/>
      <w:r w:rsidR="00242F00">
        <w:rPr>
          <w:rFonts w:ascii="Palatino Linotype" w:hAnsi="Palatino Linotype" w:eastAsia="Calibri" w:cs="Tahoma"/>
          <w:iCs/>
          <w:sz w:val="22"/>
          <w:szCs w:val="22"/>
          <w:lang w:val="es-ES" w:eastAsia="es-ES_tradnl"/>
        </w:rPr>
        <w:t>se</w:t>
      </w:r>
      <w:proofErr w:type="spellEnd"/>
      <w:r w:rsidR="00242F00">
        <w:rPr>
          <w:rFonts w:ascii="Palatino Linotype" w:hAnsi="Palatino Linotype" w:eastAsia="Calibri" w:cs="Tahoma"/>
          <w:iCs/>
          <w:sz w:val="22"/>
          <w:szCs w:val="22"/>
          <w:lang w:val="es-ES" w:eastAsia="es-ES_tradnl"/>
        </w:rPr>
        <w:t xml:space="preserve"> realiza el siguiente cuadro, con la solicitud de información, la respuesta, los agravios realizados y el Informe Justificado presentado.</w:t>
      </w:r>
    </w:p>
    <w:tbl>
      <w:tblPr>
        <w:tblStyle w:val="Tablaconcuadrcula"/>
        <w:tblW w:w="0" w:type="auto"/>
        <w:tblLook w:val="04A0" w:firstRow="1" w:lastRow="0" w:firstColumn="1" w:lastColumn="0" w:noHBand="0" w:noVBand="1"/>
      </w:tblPr>
      <w:tblGrid>
        <w:gridCol w:w="2258"/>
        <w:gridCol w:w="2258"/>
        <w:gridCol w:w="2259"/>
        <w:gridCol w:w="2259"/>
      </w:tblGrid>
      <w:tr w:rsidR="00242F00" w:rsidTr="00242F00" w14:paraId="75DE9392" w14:textId="77777777">
        <w:tc>
          <w:tcPr>
            <w:tcW w:w="2258" w:type="dxa"/>
            <w:shd w:val="clear" w:color="auto" w:fill="D0CECE" w:themeFill="background2" w:themeFillShade="E6"/>
          </w:tcPr>
          <w:p w:rsidRPr="00242F00" w:rsidR="00242F00" w:rsidP="00242F00" w:rsidRDefault="00242F00" w14:paraId="1925ED20" w14:textId="008B7423">
            <w:pPr>
              <w:tabs>
                <w:tab w:val="left" w:pos="4962"/>
              </w:tabs>
              <w:spacing w:line="360" w:lineRule="auto"/>
              <w:ind w:left="-120" w:right="-108"/>
              <w:jc w:val="center"/>
              <w:rPr>
                <w:rFonts w:ascii="Palatino Linotype" w:hAnsi="Palatino Linotype" w:eastAsia="Calibri" w:cs="Tahoma"/>
                <w:b/>
                <w:bCs/>
                <w:iCs/>
                <w:lang w:eastAsia="es-ES_tradnl"/>
              </w:rPr>
            </w:pPr>
            <w:r w:rsidRPr="00242F00">
              <w:rPr>
                <w:rFonts w:ascii="Palatino Linotype" w:hAnsi="Palatino Linotype" w:eastAsia="Calibri" w:cs="Tahoma"/>
                <w:b/>
                <w:bCs/>
                <w:iCs/>
                <w:lang w:eastAsia="es-ES_tradnl"/>
              </w:rPr>
              <w:t>Solicitud de información</w:t>
            </w:r>
          </w:p>
        </w:tc>
        <w:tc>
          <w:tcPr>
            <w:tcW w:w="2258" w:type="dxa"/>
            <w:shd w:val="clear" w:color="auto" w:fill="D0CECE" w:themeFill="background2" w:themeFillShade="E6"/>
          </w:tcPr>
          <w:p w:rsidRPr="00242F00" w:rsidR="00242F00" w:rsidP="00242F00" w:rsidRDefault="00242F00" w14:paraId="5F06AF8D" w14:textId="4CEA1429">
            <w:pPr>
              <w:tabs>
                <w:tab w:val="left" w:pos="4962"/>
              </w:tabs>
              <w:spacing w:line="360" w:lineRule="auto"/>
              <w:ind w:left="-120" w:right="-108"/>
              <w:jc w:val="center"/>
              <w:rPr>
                <w:rFonts w:ascii="Palatino Linotype" w:hAnsi="Palatino Linotype" w:eastAsia="Calibri" w:cs="Tahoma"/>
                <w:b/>
                <w:bCs/>
                <w:iCs/>
                <w:lang w:eastAsia="es-ES_tradnl"/>
              </w:rPr>
            </w:pPr>
            <w:r w:rsidRPr="00242F00">
              <w:rPr>
                <w:rFonts w:ascii="Palatino Linotype" w:hAnsi="Palatino Linotype" w:eastAsia="Calibri" w:cs="Tahoma"/>
                <w:b/>
                <w:bCs/>
                <w:iCs/>
                <w:lang w:eastAsia="es-ES_tradnl"/>
              </w:rPr>
              <w:t>Respuesta de la Dirección Jurídica</w:t>
            </w:r>
          </w:p>
        </w:tc>
        <w:tc>
          <w:tcPr>
            <w:tcW w:w="2259" w:type="dxa"/>
            <w:shd w:val="clear" w:color="auto" w:fill="D0CECE" w:themeFill="background2" w:themeFillShade="E6"/>
          </w:tcPr>
          <w:p w:rsidRPr="00242F00" w:rsidR="00242F00" w:rsidP="00242F00" w:rsidRDefault="00242F00" w14:paraId="1E89A6A4" w14:textId="7D6B714A">
            <w:pPr>
              <w:tabs>
                <w:tab w:val="left" w:pos="4962"/>
              </w:tabs>
              <w:spacing w:line="360" w:lineRule="auto"/>
              <w:ind w:left="-120" w:right="-108"/>
              <w:jc w:val="center"/>
              <w:rPr>
                <w:rFonts w:ascii="Palatino Linotype" w:hAnsi="Palatino Linotype" w:eastAsia="Calibri" w:cs="Tahoma"/>
                <w:b/>
                <w:bCs/>
                <w:iCs/>
                <w:lang w:eastAsia="es-ES_tradnl"/>
              </w:rPr>
            </w:pPr>
            <w:r w:rsidRPr="00242F00">
              <w:rPr>
                <w:rFonts w:ascii="Palatino Linotype" w:hAnsi="Palatino Linotype" w:eastAsia="Calibri" w:cs="Tahoma"/>
                <w:b/>
                <w:bCs/>
                <w:iCs/>
                <w:lang w:eastAsia="es-ES_tradnl"/>
              </w:rPr>
              <w:t>Recurso de Revisión</w:t>
            </w:r>
          </w:p>
        </w:tc>
        <w:tc>
          <w:tcPr>
            <w:tcW w:w="2259" w:type="dxa"/>
            <w:shd w:val="clear" w:color="auto" w:fill="D0CECE" w:themeFill="background2" w:themeFillShade="E6"/>
          </w:tcPr>
          <w:p w:rsidRPr="00242F00" w:rsidR="00242F00" w:rsidP="00242F00" w:rsidRDefault="00242F00" w14:paraId="21CAA311" w14:textId="3FEBF18F">
            <w:pPr>
              <w:tabs>
                <w:tab w:val="left" w:pos="4962"/>
              </w:tabs>
              <w:spacing w:line="360" w:lineRule="auto"/>
              <w:ind w:left="-120" w:right="-108"/>
              <w:jc w:val="center"/>
              <w:rPr>
                <w:rFonts w:ascii="Palatino Linotype" w:hAnsi="Palatino Linotype" w:eastAsia="Calibri" w:cs="Tahoma"/>
                <w:b/>
                <w:bCs/>
                <w:iCs/>
                <w:lang w:eastAsia="es-ES_tradnl"/>
              </w:rPr>
            </w:pPr>
            <w:r w:rsidRPr="00242F00">
              <w:rPr>
                <w:rFonts w:ascii="Palatino Linotype" w:hAnsi="Palatino Linotype" w:eastAsia="Calibri" w:cs="Tahoma"/>
                <w:b/>
                <w:bCs/>
                <w:iCs/>
                <w:lang w:eastAsia="es-ES_tradnl"/>
              </w:rPr>
              <w:t>Informe Justificado</w:t>
            </w:r>
          </w:p>
        </w:tc>
      </w:tr>
      <w:tr w:rsidR="00242F00" w:rsidTr="00242F00" w14:paraId="006BBD64" w14:textId="77777777">
        <w:tc>
          <w:tcPr>
            <w:tcW w:w="2258" w:type="dxa"/>
          </w:tcPr>
          <w:p w:rsidRPr="00242F00" w:rsidR="00242F00" w:rsidP="007765C0" w:rsidRDefault="00242F00" w14:paraId="76D0446B" w14:textId="06D840CB">
            <w:pPr>
              <w:tabs>
                <w:tab w:val="left" w:pos="4962"/>
              </w:tabs>
              <w:spacing w:line="360" w:lineRule="auto"/>
              <w:jc w:val="both"/>
              <w:rPr>
                <w:rFonts w:ascii="Palatino Linotype" w:hAnsi="Palatino Linotype" w:eastAsia="Calibri" w:cs="Tahoma"/>
                <w:iCs/>
                <w:sz w:val="18"/>
                <w:szCs w:val="18"/>
                <w:lang w:eastAsia="es-ES_tradnl"/>
              </w:rPr>
            </w:pPr>
            <w:r w:rsidRPr="00242F00">
              <w:rPr>
                <w:rFonts w:ascii="Palatino Linotype" w:hAnsi="Palatino Linotype" w:eastAsia="Calibri" w:cs="Tahoma"/>
                <w:iCs/>
                <w:sz w:val="18"/>
                <w:szCs w:val="18"/>
                <w:lang w:eastAsia="es-ES_tradnl"/>
              </w:rPr>
              <w:t>1.</w:t>
            </w:r>
            <w:r>
              <w:rPr>
                <w:rFonts w:ascii="Palatino Linotype" w:hAnsi="Palatino Linotype" w:eastAsia="Calibri" w:cs="Tahoma"/>
                <w:iCs/>
                <w:sz w:val="18"/>
                <w:szCs w:val="18"/>
                <w:lang w:eastAsia="es-ES_tradnl"/>
              </w:rPr>
              <w:t xml:space="preserve"> Número de juicios iniciados laborales del primero de enero de dos mil diecinueve al veintisiete de enero de dos mil veintiuno, que </w:t>
            </w:r>
            <w:r>
              <w:rPr>
                <w:rFonts w:ascii="Palatino Linotype" w:hAnsi="Palatino Linotype" w:eastAsia="Calibri" w:cs="Tahoma"/>
                <w:iCs/>
                <w:sz w:val="18"/>
                <w:szCs w:val="18"/>
                <w:lang w:eastAsia="es-ES_tradnl"/>
              </w:rPr>
              <w:lastRenderedPageBreak/>
              <w:t>incluya la fecha en que haya tenido conocimiento el Ayuntamiento de cada uno.</w:t>
            </w:r>
          </w:p>
        </w:tc>
        <w:tc>
          <w:tcPr>
            <w:tcW w:w="2258" w:type="dxa"/>
          </w:tcPr>
          <w:p w:rsidRPr="00242F00" w:rsidR="00242F00" w:rsidP="007765C0" w:rsidRDefault="00242F00" w14:paraId="2EDDAACB" w14:textId="0100A506">
            <w:pPr>
              <w:tabs>
                <w:tab w:val="left" w:pos="4962"/>
              </w:tabs>
              <w:spacing w:line="360" w:lineRule="auto"/>
              <w:jc w:val="both"/>
              <w:rPr>
                <w:rFonts w:ascii="Palatino Linotype" w:hAnsi="Palatino Linotype" w:eastAsia="Calibri" w:cs="Tahoma"/>
                <w:iCs/>
                <w:sz w:val="18"/>
                <w:szCs w:val="18"/>
                <w:lang w:eastAsia="es-ES_tradnl"/>
              </w:rPr>
            </w:pPr>
            <w:r>
              <w:rPr>
                <w:rFonts w:ascii="Palatino Linotype" w:hAnsi="Palatino Linotype" w:eastAsia="Calibri" w:cs="Tahoma"/>
                <w:iCs/>
                <w:sz w:val="18"/>
                <w:szCs w:val="18"/>
                <w:lang w:eastAsia="es-ES_tradnl"/>
              </w:rPr>
              <w:lastRenderedPageBreak/>
              <w:t>Precisó que eran treinta y cinco juicios laborales, así como, la fecha en que fueron emplazados</w:t>
            </w:r>
            <w:r w:rsidR="008A015E">
              <w:rPr>
                <w:rFonts w:ascii="Palatino Linotype" w:hAnsi="Palatino Linotype" w:eastAsia="Calibri" w:cs="Tahoma"/>
                <w:iCs/>
                <w:sz w:val="18"/>
                <w:szCs w:val="18"/>
                <w:lang w:eastAsia="es-ES_tradnl"/>
              </w:rPr>
              <w:t xml:space="preserve"> de cada uno.</w:t>
            </w:r>
          </w:p>
        </w:tc>
        <w:tc>
          <w:tcPr>
            <w:tcW w:w="2259" w:type="dxa"/>
          </w:tcPr>
          <w:p w:rsidRPr="00242F00" w:rsidR="00242F00" w:rsidP="008A015E" w:rsidRDefault="008A015E" w14:paraId="08EDF335" w14:textId="5ACC57EF">
            <w:pPr>
              <w:tabs>
                <w:tab w:val="left" w:pos="4962"/>
              </w:tabs>
              <w:spacing w:line="360" w:lineRule="auto"/>
              <w:jc w:val="center"/>
              <w:rPr>
                <w:rFonts w:ascii="Palatino Linotype" w:hAnsi="Palatino Linotype" w:eastAsia="Calibri" w:cs="Tahoma"/>
                <w:iCs/>
                <w:sz w:val="18"/>
                <w:szCs w:val="18"/>
                <w:lang w:eastAsia="es-ES_tradnl"/>
              </w:rPr>
            </w:pPr>
            <w:r>
              <w:rPr>
                <w:rFonts w:ascii="Palatino Linotype" w:hAnsi="Palatino Linotype" w:eastAsia="Calibri" w:cs="Tahoma"/>
                <w:iCs/>
                <w:sz w:val="18"/>
                <w:szCs w:val="18"/>
                <w:lang w:eastAsia="es-ES_tradnl"/>
              </w:rPr>
              <w:t>No emitió agravio alguno.</w:t>
            </w:r>
          </w:p>
        </w:tc>
        <w:tc>
          <w:tcPr>
            <w:tcW w:w="2259" w:type="dxa"/>
          </w:tcPr>
          <w:p w:rsidRPr="00242F00" w:rsidR="00242F00" w:rsidP="008A015E" w:rsidRDefault="008A015E" w14:paraId="2B97FA58" w14:textId="0628803D">
            <w:pPr>
              <w:tabs>
                <w:tab w:val="left" w:pos="4962"/>
              </w:tabs>
              <w:spacing w:line="360" w:lineRule="auto"/>
              <w:jc w:val="center"/>
              <w:rPr>
                <w:rFonts w:ascii="Palatino Linotype" w:hAnsi="Palatino Linotype" w:eastAsia="Calibri" w:cs="Tahoma"/>
                <w:iCs/>
                <w:sz w:val="18"/>
                <w:szCs w:val="18"/>
                <w:lang w:eastAsia="es-ES_tradnl"/>
              </w:rPr>
            </w:pPr>
            <w:r>
              <w:rPr>
                <w:rFonts w:ascii="Palatino Linotype" w:hAnsi="Palatino Linotype" w:eastAsia="Calibri" w:cs="Tahoma"/>
                <w:iCs/>
                <w:sz w:val="18"/>
                <w:szCs w:val="18"/>
                <w:lang w:eastAsia="es-ES_tradnl"/>
              </w:rPr>
              <w:t>No se pronunció.</w:t>
            </w:r>
          </w:p>
        </w:tc>
      </w:tr>
      <w:tr w:rsidR="00242F00" w:rsidTr="00242F00" w14:paraId="023E84C6" w14:textId="77777777">
        <w:tc>
          <w:tcPr>
            <w:tcW w:w="2258" w:type="dxa"/>
          </w:tcPr>
          <w:p w:rsidRPr="00242F00" w:rsidR="00242F00" w:rsidP="007765C0" w:rsidRDefault="00242F00" w14:paraId="404D5A61" w14:textId="149A91B9">
            <w:pPr>
              <w:tabs>
                <w:tab w:val="left" w:pos="4962"/>
              </w:tabs>
              <w:spacing w:line="360" w:lineRule="auto"/>
              <w:jc w:val="both"/>
              <w:rPr>
                <w:rFonts w:ascii="Palatino Linotype" w:hAnsi="Palatino Linotype" w:eastAsia="Calibri" w:cs="Tahoma"/>
                <w:iCs/>
                <w:sz w:val="18"/>
                <w:szCs w:val="18"/>
                <w:lang w:eastAsia="es-ES_tradnl"/>
              </w:rPr>
            </w:pPr>
            <w:r>
              <w:rPr>
                <w:rFonts w:ascii="Palatino Linotype" w:hAnsi="Palatino Linotype" w:eastAsia="Calibri" w:cs="Tahoma"/>
                <w:iCs/>
                <w:sz w:val="18"/>
                <w:szCs w:val="18"/>
                <w:lang w:eastAsia="es-ES_tradnl"/>
              </w:rPr>
              <w:t>2. Número de juicios laborales resueltos primero de enero de dos mil diecinueve al veintisiete de enero de dos mil veintiuno y el costo de cada uno para el Ayuntamiento.</w:t>
            </w:r>
          </w:p>
        </w:tc>
        <w:tc>
          <w:tcPr>
            <w:tcW w:w="2258" w:type="dxa"/>
          </w:tcPr>
          <w:p w:rsidRPr="00242F00" w:rsidR="00242F00" w:rsidP="007765C0" w:rsidRDefault="008A015E" w14:paraId="729105CA" w14:textId="7307AB7E">
            <w:pPr>
              <w:tabs>
                <w:tab w:val="left" w:pos="4962"/>
              </w:tabs>
              <w:spacing w:line="360" w:lineRule="auto"/>
              <w:jc w:val="both"/>
              <w:rPr>
                <w:rFonts w:ascii="Palatino Linotype" w:hAnsi="Palatino Linotype" w:eastAsia="Calibri" w:cs="Tahoma"/>
                <w:iCs/>
                <w:sz w:val="18"/>
                <w:szCs w:val="18"/>
                <w:lang w:eastAsia="es-ES_tradnl"/>
              </w:rPr>
            </w:pPr>
            <w:r>
              <w:rPr>
                <w:rFonts w:ascii="Palatino Linotype" w:hAnsi="Palatino Linotype" w:eastAsia="Calibri" w:cs="Tahoma"/>
                <w:iCs/>
                <w:sz w:val="18"/>
                <w:szCs w:val="18"/>
                <w:lang w:eastAsia="es-ES_tradnl"/>
              </w:rPr>
              <w:t>Indicó que se habían resuelto ocho juicios; sin embargo, que dicha área no contaba con el costo individual de cada uno, pues carecía a atribuciones para conocer de los recursos económicos y financieros.</w:t>
            </w:r>
          </w:p>
        </w:tc>
        <w:tc>
          <w:tcPr>
            <w:tcW w:w="2259" w:type="dxa"/>
          </w:tcPr>
          <w:p w:rsidRPr="00242F00" w:rsidR="00242F00" w:rsidP="008A015E" w:rsidRDefault="008A015E" w14:paraId="409817C9" w14:textId="2A186B09">
            <w:pPr>
              <w:tabs>
                <w:tab w:val="left" w:pos="4962"/>
              </w:tabs>
              <w:spacing w:line="360" w:lineRule="auto"/>
              <w:jc w:val="center"/>
              <w:rPr>
                <w:rFonts w:ascii="Palatino Linotype" w:hAnsi="Palatino Linotype" w:eastAsia="Calibri" w:cs="Tahoma"/>
                <w:iCs/>
                <w:sz w:val="18"/>
                <w:szCs w:val="18"/>
                <w:lang w:eastAsia="es-ES_tradnl"/>
              </w:rPr>
            </w:pPr>
            <w:r>
              <w:rPr>
                <w:rFonts w:ascii="Palatino Linotype" w:hAnsi="Palatino Linotype" w:eastAsia="Calibri" w:cs="Tahoma"/>
                <w:iCs/>
                <w:sz w:val="18"/>
                <w:szCs w:val="18"/>
                <w:lang w:eastAsia="es-ES_tradnl"/>
              </w:rPr>
              <w:t>Se inconformó con la entrega de información incompleta, por lo que hace al costo individual de los ocho juicios señalados, al no turnar la solicitud a todas las áreas competentes, lo cual actualiza, la causal establecida en el artículo 179, fracción VI de la Ley de Transparencia y Acceso a la Información Pública del Estado de México y Municipios.</w:t>
            </w:r>
          </w:p>
        </w:tc>
        <w:tc>
          <w:tcPr>
            <w:tcW w:w="2259" w:type="dxa"/>
          </w:tcPr>
          <w:p w:rsidRPr="00242F00" w:rsidR="00242F00" w:rsidP="007765C0" w:rsidRDefault="00F96DA2" w14:paraId="25D5482C" w14:textId="337AF6B3">
            <w:pPr>
              <w:tabs>
                <w:tab w:val="left" w:pos="4962"/>
              </w:tabs>
              <w:spacing w:line="360" w:lineRule="auto"/>
              <w:jc w:val="both"/>
              <w:rPr>
                <w:rFonts w:ascii="Palatino Linotype" w:hAnsi="Palatino Linotype" w:eastAsia="Calibri" w:cs="Tahoma"/>
                <w:iCs/>
                <w:sz w:val="18"/>
                <w:szCs w:val="18"/>
                <w:lang w:eastAsia="es-ES_tradnl"/>
              </w:rPr>
            </w:pPr>
            <w:r>
              <w:rPr>
                <w:rFonts w:ascii="Palatino Linotype" w:hAnsi="Palatino Linotype" w:eastAsia="Calibri" w:cs="Tahoma"/>
                <w:iCs/>
                <w:sz w:val="18"/>
                <w:szCs w:val="18"/>
                <w:lang w:eastAsia="es-ES_tradnl"/>
              </w:rPr>
              <w:t xml:space="preserve">Proporcionó la </w:t>
            </w:r>
            <w:r w:rsidRPr="00F96DA2">
              <w:rPr>
                <w:rFonts w:ascii="Palatino Linotype" w:hAnsi="Palatino Linotype" w:eastAsia="Calibri" w:cs="Tahoma"/>
                <w:iCs/>
                <w:sz w:val="18"/>
                <w:szCs w:val="18"/>
                <w:lang w:eastAsia="es-ES_tradnl"/>
              </w:rPr>
              <w:t xml:space="preserve">Séptima Sesión Extraordinaria, </w:t>
            </w:r>
            <w:r>
              <w:rPr>
                <w:rFonts w:ascii="Palatino Linotype" w:hAnsi="Palatino Linotype" w:eastAsia="Calibri" w:cs="Tahoma"/>
                <w:iCs/>
                <w:sz w:val="18"/>
                <w:szCs w:val="18"/>
                <w:lang w:eastAsia="es-ES_tradnl"/>
              </w:rPr>
              <w:t>d</w:t>
            </w:r>
            <w:r w:rsidRPr="00F96DA2">
              <w:rPr>
                <w:rFonts w:ascii="Palatino Linotype" w:hAnsi="Palatino Linotype" w:eastAsia="Calibri" w:cs="Tahoma"/>
                <w:iCs/>
                <w:sz w:val="18"/>
                <w:szCs w:val="18"/>
                <w:lang w:eastAsia="es-ES_tradnl"/>
              </w:rPr>
              <w:t>el Comité de Transparencia, por medio de la cual se emitió el Acuerdo ATE/CT/SE/07/II/2020</w:t>
            </w:r>
            <w:r>
              <w:rPr>
                <w:rFonts w:ascii="Palatino Linotype" w:hAnsi="Palatino Linotype" w:eastAsia="Calibri" w:cs="Tahoma"/>
                <w:iCs/>
                <w:sz w:val="18"/>
                <w:szCs w:val="18"/>
                <w:lang w:eastAsia="es-ES_tradnl"/>
              </w:rPr>
              <w:t xml:space="preserve"> que confirma la clasificación de los costos individuales de los ocho juicios señalados en respuesta, como información reservada.</w:t>
            </w:r>
          </w:p>
        </w:tc>
      </w:tr>
      <w:tr w:rsidR="00242F00" w:rsidTr="00242F00" w14:paraId="50E2DD11" w14:textId="77777777">
        <w:tc>
          <w:tcPr>
            <w:tcW w:w="2258" w:type="dxa"/>
          </w:tcPr>
          <w:p w:rsidRPr="00242F00" w:rsidR="00242F00" w:rsidP="007765C0" w:rsidRDefault="00242F00" w14:paraId="337849AA" w14:textId="2D02477E">
            <w:pPr>
              <w:tabs>
                <w:tab w:val="left" w:pos="4962"/>
              </w:tabs>
              <w:spacing w:line="360" w:lineRule="auto"/>
              <w:jc w:val="both"/>
              <w:rPr>
                <w:rFonts w:ascii="Palatino Linotype" w:hAnsi="Palatino Linotype" w:eastAsia="Calibri" w:cs="Tahoma"/>
                <w:iCs/>
                <w:sz w:val="18"/>
                <w:szCs w:val="18"/>
                <w:lang w:eastAsia="es-ES_tradnl"/>
              </w:rPr>
            </w:pPr>
            <w:r>
              <w:rPr>
                <w:rFonts w:ascii="Palatino Linotype" w:hAnsi="Palatino Linotype" w:eastAsia="Calibri" w:cs="Tahoma"/>
                <w:iCs/>
                <w:sz w:val="18"/>
                <w:szCs w:val="18"/>
                <w:lang w:eastAsia="es-ES_tradnl"/>
              </w:rPr>
              <w:t>3. Laudos emitidos de los juicios laborales iniciados del primero de enero de dos mil diecinueve al veintisiete de enero de dos mil veintiuno.</w:t>
            </w:r>
          </w:p>
        </w:tc>
        <w:tc>
          <w:tcPr>
            <w:tcW w:w="2258" w:type="dxa"/>
          </w:tcPr>
          <w:p w:rsidRPr="00242F00" w:rsidR="00242F00" w:rsidP="007765C0" w:rsidRDefault="008A015E" w14:paraId="28AEDF45" w14:textId="2D2C8AAC">
            <w:pPr>
              <w:tabs>
                <w:tab w:val="left" w:pos="4962"/>
              </w:tabs>
              <w:spacing w:line="360" w:lineRule="auto"/>
              <w:jc w:val="both"/>
              <w:rPr>
                <w:rFonts w:ascii="Palatino Linotype" w:hAnsi="Palatino Linotype" w:eastAsia="Calibri" w:cs="Tahoma"/>
                <w:iCs/>
                <w:sz w:val="18"/>
                <w:szCs w:val="18"/>
                <w:lang w:eastAsia="es-ES_tradnl"/>
              </w:rPr>
            </w:pPr>
            <w:r>
              <w:rPr>
                <w:rFonts w:ascii="Palatino Linotype" w:hAnsi="Palatino Linotype" w:eastAsia="Calibri" w:cs="Tahoma"/>
                <w:iCs/>
                <w:sz w:val="18"/>
                <w:szCs w:val="18"/>
                <w:lang w:eastAsia="es-ES_tradnl"/>
              </w:rPr>
              <w:t>Señaló que, a la fecha de respuesta, no se habían emitido ningún laudo, en virtud que todos se encontraban en proceso, por lo que, no se había cerrado la instrucción, ni turnado al dictaminador correspondiente, a efecto de que emitiera el Laudo.</w:t>
            </w:r>
          </w:p>
        </w:tc>
        <w:tc>
          <w:tcPr>
            <w:tcW w:w="2259" w:type="dxa"/>
          </w:tcPr>
          <w:p w:rsidRPr="00242F00" w:rsidR="00242F00" w:rsidP="008A015E" w:rsidRDefault="008A015E" w14:paraId="57B822BF" w14:textId="0F78F7E5">
            <w:pPr>
              <w:tabs>
                <w:tab w:val="left" w:pos="4962"/>
              </w:tabs>
              <w:spacing w:line="360" w:lineRule="auto"/>
              <w:jc w:val="center"/>
              <w:rPr>
                <w:rFonts w:ascii="Palatino Linotype" w:hAnsi="Palatino Linotype" w:eastAsia="Calibri" w:cs="Tahoma"/>
                <w:iCs/>
                <w:sz w:val="18"/>
                <w:szCs w:val="18"/>
                <w:lang w:eastAsia="es-ES_tradnl"/>
              </w:rPr>
            </w:pPr>
            <w:r>
              <w:rPr>
                <w:rFonts w:ascii="Palatino Linotype" w:hAnsi="Palatino Linotype" w:eastAsia="Calibri" w:cs="Tahoma"/>
                <w:iCs/>
                <w:sz w:val="18"/>
                <w:szCs w:val="18"/>
                <w:lang w:eastAsia="es-ES_tradnl"/>
              </w:rPr>
              <w:t>No emitió agravio alguno.</w:t>
            </w:r>
          </w:p>
        </w:tc>
        <w:tc>
          <w:tcPr>
            <w:tcW w:w="2259" w:type="dxa"/>
          </w:tcPr>
          <w:p w:rsidRPr="00242F00" w:rsidR="00242F00" w:rsidP="008A015E" w:rsidRDefault="008A015E" w14:paraId="4E19DA91" w14:textId="748F250A">
            <w:pPr>
              <w:tabs>
                <w:tab w:val="left" w:pos="4962"/>
              </w:tabs>
              <w:spacing w:line="360" w:lineRule="auto"/>
              <w:jc w:val="center"/>
              <w:rPr>
                <w:rFonts w:ascii="Palatino Linotype" w:hAnsi="Palatino Linotype" w:eastAsia="Calibri" w:cs="Tahoma"/>
                <w:iCs/>
                <w:sz w:val="18"/>
                <w:szCs w:val="18"/>
                <w:lang w:eastAsia="es-ES_tradnl"/>
              </w:rPr>
            </w:pPr>
            <w:r>
              <w:rPr>
                <w:rFonts w:ascii="Palatino Linotype" w:hAnsi="Palatino Linotype" w:eastAsia="Calibri" w:cs="Tahoma"/>
                <w:iCs/>
                <w:sz w:val="18"/>
                <w:szCs w:val="18"/>
                <w:lang w:eastAsia="es-ES_tradnl"/>
              </w:rPr>
              <w:t>No se pronunció.</w:t>
            </w:r>
          </w:p>
        </w:tc>
      </w:tr>
      <w:tr w:rsidR="00242F00" w:rsidTr="00242F00" w14:paraId="5B0B580C" w14:textId="77777777">
        <w:tc>
          <w:tcPr>
            <w:tcW w:w="2258" w:type="dxa"/>
          </w:tcPr>
          <w:p w:rsidRPr="00242F00" w:rsidR="00242F00" w:rsidP="007765C0" w:rsidRDefault="00242F00" w14:paraId="2A47C0B3" w14:textId="7F03F92C">
            <w:pPr>
              <w:tabs>
                <w:tab w:val="left" w:pos="4962"/>
              </w:tabs>
              <w:spacing w:line="360" w:lineRule="auto"/>
              <w:jc w:val="both"/>
              <w:rPr>
                <w:rFonts w:ascii="Palatino Linotype" w:hAnsi="Palatino Linotype" w:eastAsia="Calibri" w:cs="Tahoma"/>
                <w:iCs/>
                <w:sz w:val="18"/>
                <w:szCs w:val="18"/>
                <w:lang w:eastAsia="es-ES_tradnl"/>
              </w:rPr>
            </w:pPr>
            <w:r>
              <w:rPr>
                <w:rFonts w:ascii="Palatino Linotype" w:hAnsi="Palatino Linotype" w:eastAsia="Calibri" w:cs="Tahoma"/>
                <w:iCs/>
                <w:sz w:val="18"/>
                <w:szCs w:val="18"/>
                <w:lang w:eastAsia="es-ES_tradnl"/>
              </w:rPr>
              <w:t xml:space="preserve">4. Contingente económico de litigios laborales en contra del Ayuntamiento, </w:t>
            </w:r>
            <w:r>
              <w:rPr>
                <w:rFonts w:ascii="Palatino Linotype" w:hAnsi="Palatino Linotype" w:eastAsia="Calibri" w:cs="Tahoma"/>
                <w:iCs/>
                <w:sz w:val="18"/>
                <w:szCs w:val="18"/>
                <w:lang w:eastAsia="es-ES_tradnl"/>
              </w:rPr>
              <w:lastRenderedPageBreak/>
              <w:t>actualizada al veintisiete de enero de dos mil veintiuno, entregada el Cabildo.</w:t>
            </w:r>
          </w:p>
        </w:tc>
        <w:tc>
          <w:tcPr>
            <w:tcW w:w="2258" w:type="dxa"/>
          </w:tcPr>
          <w:p w:rsidRPr="00242F00" w:rsidR="00242F00" w:rsidP="007765C0" w:rsidRDefault="008A015E" w14:paraId="1DB85F9B" w14:textId="6DF219DD">
            <w:pPr>
              <w:tabs>
                <w:tab w:val="left" w:pos="4962"/>
              </w:tabs>
              <w:spacing w:line="360" w:lineRule="auto"/>
              <w:jc w:val="both"/>
              <w:rPr>
                <w:rFonts w:ascii="Palatino Linotype" w:hAnsi="Palatino Linotype" w:eastAsia="Calibri" w:cs="Tahoma"/>
                <w:iCs/>
                <w:sz w:val="18"/>
                <w:szCs w:val="18"/>
                <w:lang w:eastAsia="es-ES_tradnl"/>
              </w:rPr>
            </w:pPr>
            <w:r>
              <w:rPr>
                <w:rFonts w:ascii="Palatino Linotype" w:hAnsi="Palatino Linotype" w:eastAsia="Calibri" w:cs="Tahoma"/>
                <w:iCs/>
                <w:sz w:val="18"/>
                <w:szCs w:val="18"/>
                <w:lang w:eastAsia="es-ES_tradnl"/>
              </w:rPr>
              <w:lastRenderedPageBreak/>
              <w:t xml:space="preserve">Entregó </w:t>
            </w:r>
            <w:r w:rsidRPr="008A015E">
              <w:rPr>
                <w:rFonts w:ascii="Palatino Linotype" w:hAnsi="Palatino Linotype" w:eastAsia="Calibri" w:cs="Tahoma"/>
                <w:iCs/>
                <w:sz w:val="18"/>
                <w:szCs w:val="18"/>
                <w:lang w:eastAsia="es-ES_tradnl"/>
              </w:rPr>
              <w:t>el Acta de la Tercera Sesión Extraordinaria</w:t>
            </w:r>
            <w:r>
              <w:rPr>
                <w:rFonts w:ascii="Palatino Linotype" w:hAnsi="Palatino Linotype" w:eastAsia="Calibri" w:cs="Tahoma"/>
                <w:iCs/>
                <w:sz w:val="18"/>
                <w:szCs w:val="18"/>
                <w:lang w:eastAsia="es-ES_tradnl"/>
              </w:rPr>
              <w:t xml:space="preserve"> d</w:t>
            </w:r>
            <w:r w:rsidRPr="008A015E">
              <w:rPr>
                <w:rFonts w:ascii="Palatino Linotype" w:hAnsi="Palatino Linotype" w:eastAsia="Calibri" w:cs="Tahoma"/>
                <w:iCs/>
                <w:sz w:val="18"/>
                <w:szCs w:val="18"/>
                <w:lang w:eastAsia="es-ES_tradnl"/>
              </w:rPr>
              <w:t xml:space="preserve">el </w:t>
            </w:r>
            <w:r w:rsidRPr="008A015E">
              <w:rPr>
                <w:rFonts w:ascii="Palatino Linotype" w:hAnsi="Palatino Linotype" w:eastAsia="Calibri" w:cs="Tahoma"/>
                <w:iCs/>
                <w:sz w:val="18"/>
                <w:szCs w:val="18"/>
                <w:lang w:eastAsia="es-ES_tradnl"/>
              </w:rPr>
              <w:lastRenderedPageBreak/>
              <w:t>Comité de Transparencia, por medio de la cual se emitió el Acuerdo ATE/CT/SE/03/II/2020</w:t>
            </w:r>
            <w:r>
              <w:rPr>
                <w:rFonts w:ascii="Palatino Linotype" w:hAnsi="Palatino Linotype" w:eastAsia="Calibri" w:cs="Tahoma"/>
                <w:iCs/>
                <w:sz w:val="18"/>
                <w:szCs w:val="18"/>
                <w:lang w:eastAsia="es-ES_tradnl"/>
              </w:rPr>
              <w:t>, con el cual reservan el documento requerido, en términos del artículo 140, fracción VI y VIII de la Ley de Transparencia y Acceso a la Información Pública del Estado de México y Municipios.</w:t>
            </w:r>
          </w:p>
        </w:tc>
        <w:tc>
          <w:tcPr>
            <w:tcW w:w="2259" w:type="dxa"/>
          </w:tcPr>
          <w:p w:rsidRPr="00242F00" w:rsidR="00242F00" w:rsidP="007765C0" w:rsidRDefault="008A015E" w14:paraId="45388936" w14:textId="45A78165">
            <w:pPr>
              <w:tabs>
                <w:tab w:val="left" w:pos="4962"/>
              </w:tabs>
              <w:spacing w:line="360" w:lineRule="auto"/>
              <w:jc w:val="both"/>
              <w:rPr>
                <w:rFonts w:ascii="Palatino Linotype" w:hAnsi="Palatino Linotype" w:eastAsia="Calibri" w:cs="Tahoma"/>
                <w:iCs/>
                <w:sz w:val="18"/>
                <w:szCs w:val="18"/>
                <w:lang w:eastAsia="es-ES_tradnl"/>
              </w:rPr>
            </w:pPr>
            <w:r>
              <w:rPr>
                <w:rFonts w:ascii="Palatino Linotype" w:hAnsi="Palatino Linotype" w:eastAsia="Calibri" w:cs="Tahoma"/>
                <w:iCs/>
                <w:sz w:val="18"/>
                <w:szCs w:val="18"/>
                <w:lang w:eastAsia="es-ES_tradnl"/>
              </w:rPr>
              <w:lastRenderedPageBreak/>
              <w:t xml:space="preserve">Se inconformó de la clasificación de la información, al señalar </w:t>
            </w:r>
            <w:r>
              <w:rPr>
                <w:rFonts w:ascii="Palatino Linotype" w:hAnsi="Palatino Linotype" w:eastAsia="Calibri" w:cs="Tahoma"/>
                <w:iCs/>
                <w:sz w:val="18"/>
                <w:szCs w:val="18"/>
                <w:lang w:eastAsia="es-ES_tradnl"/>
              </w:rPr>
              <w:lastRenderedPageBreak/>
              <w:t>que era un documento público, al ser elaborado para el conocimiento del Cabildo, por lo que, debería entregarse en versión pública, lo cual actualiza la causal de procedencia, establecida en el artículo 140, fracción II, de la Ley de la materia.</w:t>
            </w:r>
          </w:p>
        </w:tc>
        <w:tc>
          <w:tcPr>
            <w:tcW w:w="2259" w:type="dxa"/>
          </w:tcPr>
          <w:p w:rsidRPr="00242F00" w:rsidR="00242F00" w:rsidP="007765C0" w:rsidRDefault="00F96DA2" w14:paraId="24F4B688" w14:textId="0E5C8043">
            <w:pPr>
              <w:tabs>
                <w:tab w:val="left" w:pos="4962"/>
              </w:tabs>
              <w:spacing w:line="360" w:lineRule="auto"/>
              <w:jc w:val="both"/>
              <w:rPr>
                <w:rFonts w:ascii="Palatino Linotype" w:hAnsi="Palatino Linotype" w:eastAsia="Calibri" w:cs="Tahoma"/>
                <w:iCs/>
                <w:sz w:val="18"/>
                <w:szCs w:val="18"/>
                <w:lang w:eastAsia="es-ES_tradnl"/>
              </w:rPr>
            </w:pPr>
            <w:r>
              <w:rPr>
                <w:rFonts w:ascii="Palatino Linotype" w:hAnsi="Palatino Linotype" w:eastAsia="Calibri" w:cs="Tahoma"/>
                <w:iCs/>
                <w:sz w:val="18"/>
                <w:szCs w:val="18"/>
                <w:lang w:eastAsia="es-ES_tradnl"/>
              </w:rPr>
              <w:lastRenderedPageBreak/>
              <w:t>Ratificó la respuesta primigenia.</w:t>
            </w:r>
          </w:p>
        </w:tc>
      </w:tr>
      <w:tr w:rsidR="00242F00" w:rsidTr="00242F00" w14:paraId="4B6A296D" w14:textId="77777777">
        <w:tc>
          <w:tcPr>
            <w:tcW w:w="2258" w:type="dxa"/>
          </w:tcPr>
          <w:p w:rsidRPr="00242F00" w:rsidR="00242F00" w:rsidP="007765C0" w:rsidRDefault="00242F00" w14:paraId="185841C4" w14:textId="51EBE407">
            <w:pPr>
              <w:tabs>
                <w:tab w:val="left" w:pos="4962"/>
              </w:tabs>
              <w:spacing w:line="360" w:lineRule="auto"/>
              <w:jc w:val="both"/>
              <w:rPr>
                <w:rFonts w:ascii="Palatino Linotype" w:hAnsi="Palatino Linotype" w:eastAsia="Calibri" w:cs="Tahoma"/>
                <w:iCs/>
                <w:sz w:val="18"/>
                <w:szCs w:val="18"/>
                <w:lang w:eastAsia="es-ES_tradnl"/>
              </w:rPr>
            </w:pPr>
            <w:r>
              <w:rPr>
                <w:rFonts w:ascii="Palatino Linotype" w:hAnsi="Palatino Linotype" w:eastAsia="Calibri" w:cs="Tahoma"/>
                <w:iCs/>
                <w:sz w:val="18"/>
                <w:szCs w:val="18"/>
                <w:lang w:eastAsia="es-ES_tradnl"/>
              </w:rPr>
              <w:t>5. Programas y acciones para la prevención, atención y pago de responsabilidades económicas del Ayuntamiento, derivadas de conflictos laborales, efectuadas por el Ayuntamiento, primero de enero de dos mil diecinueve al veintisiete de enero de dos mil veintiuno.</w:t>
            </w:r>
          </w:p>
        </w:tc>
        <w:tc>
          <w:tcPr>
            <w:tcW w:w="2258" w:type="dxa"/>
          </w:tcPr>
          <w:p w:rsidRPr="00242F00" w:rsidR="00242F00" w:rsidP="007765C0" w:rsidRDefault="008A015E" w14:paraId="0CDFBB4C" w14:textId="65FE990A">
            <w:pPr>
              <w:tabs>
                <w:tab w:val="left" w:pos="4962"/>
              </w:tabs>
              <w:spacing w:line="360" w:lineRule="auto"/>
              <w:jc w:val="both"/>
              <w:rPr>
                <w:rFonts w:ascii="Palatino Linotype" w:hAnsi="Palatino Linotype" w:eastAsia="Calibri" w:cs="Tahoma"/>
                <w:iCs/>
                <w:sz w:val="18"/>
                <w:szCs w:val="18"/>
                <w:lang w:eastAsia="es-ES_tradnl"/>
              </w:rPr>
            </w:pPr>
            <w:r>
              <w:rPr>
                <w:rFonts w:ascii="Palatino Linotype" w:hAnsi="Palatino Linotype" w:eastAsia="Calibri" w:cs="Tahoma"/>
                <w:iCs/>
                <w:sz w:val="18"/>
                <w:szCs w:val="18"/>
                <w:lang w:eastAsia="es-ES_tradnl"/>
              </w:rPr>
              <w:t>Que no contaba con la información solicitada, al carecer de atribuciones para conocer de dicha información.</w:t>
            </w:r>
          </w:p>
        </w:tc>
        <w:tc>
          <w:tcPr>
            <w:tcW w:w="2259" w:type="dxa"/>
          </w:tcPr>
          <w:p w:rsidRPr="00242F00" w:rsidR="00242F00" w:rsidP="007765C0" w:rsidRDefault="008A015E" w14:paraId="7E2103D5" w14:textId="62E04337">
            <w:pPr>
              <w:tabs>
                <w:tab w:val="left" w:pos="4962"/>
              </w:tabs>
              <w:spacing w:line="360" w:lineRule="auto"/>
              <w:jc w:val="both"/>
              <w:rPr>
                <w:rFonts w:ascii="Palatino Linotype" w:hAnsi="Palatino Linotype" w:eastAsia="Calibri" w:cs="Tahoma"/>
                <w:iCs/>
                <w:sz w:val="18"/>
                <w:szCs w:val="18"/>
                <w:lang w:eastAsia="es-ES_tradnl"/>
              </w:rPr>
            </w:pPr>
            <w:r>
              <w:rPr>
                <w:rFonts w:ascii="Palatino Linotype" w:hAnsi="Palatino Linotype" w:eastAsia="Calibri" w:cs="Tahoma"/>
                <w:iCs/>
                <w:sz w:val="18"/>
                <w:szCs w:val="18"/>
                <w:lang w:eastAsia="es-ES_tradnl"/>
              </w:rPr>
              <w:t>Se inconformó de la entrega de información incompleta, al señalar que el Sujeto Obligado debió realizar el turno a las áreas competentes para conocer de la información peticionada, lo cual actualiza la causal de procedencia, establecida en el artículo 179, fracción VI, de la Ley de Transparencia y Acceso a la Información Pública del Estado de México y Municipios.</w:t>
            </w:r>
          </w:p>
        </w:tc>
        <w:tc>
          <w:tcPr>
            <w:tcW w:w="2259" w:type="dxa"/>
          </w:tcPr>
          <w:p w:rsidRPr="00242F00" w:rsidR="00242F00" w:rsidP="007765C0" w:rsidRDefault="00AB6134" w14:paraId="539D0F8B" w14:textId="1513908E">
            <w:pPr>
              <w:tabs>
                <w:tab w:val="left" w:pos="4962"/>
              </w:tabs>
              <w:spacing w:line="360" w:lineRule="auto"/>
              <w:jc w:val="both"/>
              <w:rPr>
                <w:rFonts w:ascii="Palatino Linotype" w:hAnsi="Palatino Linotype" w:eastAsia="Calibri" w:cs="Tahoma"/>
                <w:iCs/>
                <w:sz w:val="18"/>
                <w:szCs w:val="18"/>
                <w:lang w:eastAsia="es-ES_tradnl"/>
              </w:rPr>
            </w:pPr>
            <w:r>
              <w:rPr>
                <w:rFonts w:ascii="Palatino Linotype" w:hAnsi="Palatino Linotype" w:eastAsia="Calibri" w:cs="Tahoma"/>
                <w:iCs/>
                <w:sz w:val="18"/>
                <w:szCs w:val="18"/>
                <w:lang w:eastAsia="es-ES_tradnl"/>
              </w:rPr>
              <w:t>´No realizó pronunciamiento alguno</w:t>
            </w:r>
            <w:r w:rsidR="00F96DA2">
              <w:rPr>
                <w:rFonts w:ascii="Palatino Linotype" w:hAnsi="Palatino Linotype" w:eastAsia="Calibri" w:cs="Tahoma"/>
                <w:iCs/>
                <w:sz w:val="18"/>
                <w:szCs w:val="18"/>
                <w:lang w:eastAsia="es-ES_tradnl"/>
              </w:rPr>
              <w:t>.</w:t>
            </w:r>
          </w:p>
        </w:tc>
      </w:tr>
    </w:tbl>
    <w:p w:rsidR="007765C0" w:rsidP="007765C0" w:rsidRDefault="007765C0" w14:paraId="576851B1" w14:textId="4E821497">
      <w:pPr>
        <w:tabs>
          <w:tab w:val="left" w:pos="4962"/>
        </w:tabs>
        <w:spacing w:line="360" w:lineRule="auto"/>
        <w:jc w:val="both"/>
        <w:rPr>
          <w:rFonts w:ascii="Palatino Linotype" w:hAnsi="Palatino Linotype" w:eastAsia="Calibri" w:cs="Tahoma"/>
          <w:iCs/>
          <w:sz w:val="22"/>
          <w:szCs w:val="22"/>
          <w:lang w:val="es-ES" w:eastAsia="es-ES_tradnl"/>
        </w:rPr>
      </w:pPr>
    </w:p>
    <w:p w:rsidR="00242F00" w:rsidP="007765C0" w:rsidRDefault="00F96DA2" w14:paraId="6F5CC00A" w14:textId="73AD8CD7">
      <w:pPr>
        <w:tabs>
          <w:tab w:val="left" w:pos="4962"/>
        </w:tabs>
        <w:spacing w:line="360" w:lineRule="auto"/>
        <w:jc w:val="both"/>
        <w:rPr>
          <w:rFonts w:ascii="Palatino Linotype" w:hAnsi="Palatino Linotype" w:eastAsia="Calibri" w:cs="Tahoma"/>
          <w:iCs/>
          <w:sz w:val="22"/>
          <w:szCs w:val="22"/>
          <w:lang w:val="es-ES" w:eastAsia="es-ES_tradnl"/>
        </w:rPr>
      </w:pPr>
      <w:r>
        <w:rPr>
          <w:rFonts w:ascii="Palatino Linotype" w:hAnsi="Palatino Linotype" w:eastAsia="Calibri" w:cs="Tahoma"/>
          <w:iCs/>
          <w:sz w:val="22"/>
          <w:szCs w:val="22"/>
          <w:lang w:val="es-ES" w:eastAsia="es-ES_tradnl"/>
        </w:rPr>
        <w:t>Por otra parte, mediante el desahogo del requerimiento de información adicional, el Ayuntamiento de Atenco precisó lo siguiente:</w:t>
      </w:r>
    </w:p>
    <w:p w:rsidR="00F96DA2" w:rsidP="007765C0" w:rsidRDefault="00F96DA2" w14:paraId="640119C7" w14:textId="1946C2EF">
      <w:pPr>
        <w:tabs>
          <w:tab w:val="left" w:pos="4962"/>
        </w:tabs>
        <w:spacing w:line="360" w:lineRule="auto"/>
        <w:jc w:val="both"/>
        <w:rPr>
          <w:rFonts w:ascii="Palatino Linotype" w:hAnsi="Palatino Linotype" w:eastAsia="Calibri" w:cs="Tahoma"/>
          <w:iCs/>
          <w:sz w:val="22"/>
          <w:szCs w:val="22"/>
          <w:lang w:val="es-ES" w:eastAsia="es-ES_tradnl"/>
        </w:rPr>
      </w:pPr>
    </w:p>
    <w:p w:rsidR="00F96DA2" w:rsidP="00F96DA2" w:rsidRDefault="00F96DA2" w14:paraId="4AB103EB" w14:textId="2677E355">
      <w:pPr>
        <w:pStyle w:val="Prrafodelista"/>
        <w:numPr>
          <w:ilvl w:val="0"/>
          <w:numId w:val="25"/>
        </w:numPr>
        <w:tabs>
          <w:tab w:val="left" w:pos="4962"/>
        </w:tabs>
        <w:spacing w:line="360" w:lineRule="auto"/>
        <w:jc w:val="both"/>
        <w:rPr>
          <w:rFonts w:ascii="Palatino Linotype" w:hAnsi="Palatino Linotype" w:eastAsia="Calibri" w:cs="Tahoma"/>
          <w:iCs/>
          <w:szCs w:val="22"/>
          <w:lang w:val="es-ES" w:eastAsia="es-ES_tradnl"/>
        </w:rPr>
      </w:pPr>
      <w:r>
        <w:rPr>
          <w:rFonts w:ascii="Palatino Linotype" w:hAnsi="Palatino Linotype" w:eastAsia="Calibri" w:cs="Tahoma"/>
          <w:iCs/>
          <w:szCs w:val="22"/>
          <w:lang w:val="es-ES" w:eastAsia="es-ES_tradnl"/>
        </w:rPr>
        <w:lastRenderedPageBreak/>
        <w:t>Que el Contingente Económico de Litigios Laborales, era una relación o lista de los juicios laborales que actualmente se encontraba en proceso ante el Tribunal de Conciliación y Arbitraje del Estado de México, la cual debe contener lo equivalente a la indemnización que se debe cubrir a la parta actora, de cada Juicio; así como, número de expediente, autoridad ante la cual se lleva el juicio, nombre del actor y demandado</w:t>
      </w:r>
      <w:r w:rsidR="00AB6134">
        <w:rPr>
          <w:rFonts w:ascii="Palatino Linotype" w:hAnsi="Palatino Linotype" w:eastAsia="Calibri" w:cs="Tahoma"/>
          <w:iCs/>
          <w:szCs w:val="22"/>
          <w:lang w:val="es-ES" w:eastAsia="es-ES_tradnl"/>
        </w:rPr>
        <w:t>;</w:t>
      </w:r>
    </w:p>
    <w:p w:rsidR="00AB6134" w:rsidP="00AB6134" w:rsidRDefault="00AB6134" w14:paraId="6058EDA6" w14:textId="77777777">
      <w:pPr>
        <w:pStyle w:val="Prrafodelista"/>
        <w:tabs>
          <w:tab w:val="left" w:pos="4962"/>
        </w:tabs>
        <w:spacing w:line="360" w:lineRule="auto"/>
        <w:jc w:val="both"/>
        <w:rPr>
          <w:rFonts w:ascii="Palatino Linotype" w:hAnsi="Palatino Linotype" w:eastAsia="Calibri" w:cs="Tahoma"/>
          <w:iCs/>
          <w:szCs w:val="22"/>
          <w:lang w:val="es-ES" w:eastAsia="es-ES_tradnl"/>
        </w:rPr>
      </w:pPr>
    </w:p>
    <w:p w:rsidR="00AB6134" w:rsidP="00F96DA2" w:rsidRDefault="00AB6134" w14:paraId="6EC8BFED" w14:textId="6D319047">
      <w:pPr>
        <w:pStyle w:val="Prrafodelista"/>
        <w:numPr>
          <w:ilvl w:val="0"/>
          <w:numId w:val="25"/>
        </w:numPr>
        <w:tabs>
          <w:tab w:val="left" w:pos="4962"/>
        </w:tabs>
        <w:spacing w:line="360" w:lineRule="auto"/>
        <w:jc w:val="both"/>
        <w:rPr>
          <w:rFonts w:ascii="Palatino Linotype" w:hAnsi="Palatino Linotype" w:eastAsia="Calibri" w:cs="Tahoma"/>
          <w:iCs/>
          <w:szCs w:val="22"/>
          <w:lang w:val="es-ES" w:eastAsia="es-ES_tradnl"/>
        </w:rPr>
      </w:pPr>
      <w:r>
        <w:rPr>
          <w:rFonts w:ascii="Palatino Linotype" w:hAnsi="Palatino Linotype" w:eastAsia="Calibri" w:cs="Tahoma"/>
          <w:iCs/>
          <w:szCs w:val="22"/>
          <w:lang w:val="es-ES" w:eastAsia="es-ES_tradnl"/>
        </w:rPr>
        <w:t>Que los treinta y cinco juicios laborales señalados en respuesta, se encontraban todavía en proceso, por lo que, no se habían realizado los laudos respectivos, y</w:t>
      </w:r>
    </w:p>
    <w:p w:rsidRPr="00AB6134" w:rsidR="00AB6134" w:rsidP="00AB6134" w:rsidRDefault="00AB6134" w14:paraId="379456A0" w14:textId="77777777">
      <w:pPr>
        <w:pStyle w:val="Prrafodelista"/>
        <w:rPr>
          <w:rFonts w:ascii="Palatino Linotype" w:hAnsi="Palatino Linotype" w:eastAsia="Calibri" w:cs="Tahoma"/>
          <w:iCs/>
          <w:szCs w:val="22"/>
          <w:lang w:val="es-ES" w:eastAsia="es-ES_tradnl"/>
        </w:rPr>
      </w:pPr>
    </w:p>
    <w:p w:rsidRPr="00F96DA2" w:rsidR="00AB6134" w:rsidP="00F96DA2" w:rsidRDefault="00AB6134" w14:paraId="2178EFCD" w14:textId="18D28522">
      <w:pPr>
        <w:pStyle w:val="Prrafodelista"/>
        <w:numPr>
          <w:ilvl w:val="0"/>
          <w:numId w:val="25"/>
        </w:numPr>
        <w:tabs>
          <w:tab w:val="left" w:pos="4962"/>
        </w:tabs>
        <w:spacing w:line="360" w:lineRule="auto"/>
        <w:jc w:val="both"/>
        <w:rPr>
          <w:rFonts w:ascii="Palatino Linotype" w:hAnsi="Palatino Linotype" w:eastAsia="Calibri" w:cs="Tahoma"/>
          <w:iCs/>
          <w:szCs w:val="22"/>
          <w:lang w:val="es-ES" w:eastAsia="es-ES_tradnl"/>
        </w:rPr>
      </w:pPr>
      <w:r>
        <w:rPr>
          <w:rFonts w:ascii="Palatino Linotype" w:hAnsi="Palatino Linotype" w:eastAsia="Calibri" w:cs="Tahoma"/>
          <w:iCs/>
          <w:szCs w:val="22"/>
          <w:lang w:eastAsia="es-ES_tradnl"/>
        </w:rPr>
        <w:t>Q</w:t>
      </w:r>
      <w:r w:rsidRPr="00AB6134">
        <w:rPr>
          <w:rFonts w:ascii="Palatino Linotype" w:hAnsi="Palatino Linotype" w:eastAsia="Calibri" w:cs="Tahoma"/>
          <w:iCs/>
          <w:szCs w:val="22"/>
          <w:lang w:eastAsia="es-ES_tradnl"/>
        </w:rPr>
        <w:t>ue había asesorado al Presidente Municipal y el Departamento de Recursos Humanos, a efecto de que no se practiquen despidos injustificados, para evitar nuevos juicios y despidos injustificados</w:t>
      </w:r>
      <w:r w:rsidR="00143C05">
        <w:rPr>
          <w:rFonts w:ascii="Palatino Linotype" w:hAnsi="Palatino Linotype" w:eastAsia="Calibri" w:cs="Tahoma"/>
          <w:iCs/>
          <w:szCs w:val="22"/>
          <w:lang w:eastAsia="es-ES_tradnl"/>
        </w:rPr>
        <w:t>.</w:t>
      </w:r>
    </w:p>
    <w:p w:rsidR="00242F00" w:rsidP="007765C0" w:rsidRDefault="00242F00" w14:paraId="78C1CA68" w14:textId="3D7EE8B3">
      <w:pPr>
        <w:tabs>
          <w:tab w:val="left" w:pos="4962"/>
        </w:tabs>
        <w:spacing w:line="360" w:lineRule="auto"/>
        <w:jc w:val="both"/>
        <w:rPr>
          <w:rFonts w:ascii="Palatino Linotype" w:hAnsi="Palatino Linotype" w:eastAsia="Calibri" w:cs="Tahoma"/>
          <w:iCs/>
          <w:sz w:val="22"/>
          <w:szCs w:val="22"/>
          <w:lang w:val="es-ES" w:eastAsia="es-ES_tradnl"/>
        </w:rPr>
      </w:pPr>
    </w:p>
    <w:p w:rsidRPr="00232BF5" w:rsidR="007765C0" w:rsidP="007765C0" w:rsidRDefault="007765C0" w14:paraId="5ED4A300" w14:textId="53A711A0">
      <w:pPr>
        <w:tabs>
          <w:tab w:val="left" w:pos="4962"/>
        </w:tabs>
        <w:spacing w:line="360" w:lineRule="auto"/>
        <w:jc w:val="both"/>
        <w:rPr>
          <w:rFonts w:ascii="Palatino Linotype" w:hAnsi="Palatino Linotype" w:eastAsia="Calibri" w:cs="Tahoma"/>
          <w:bCs/>
          <w:sz w:val="22"/>
          <w:szCs w:val="24"/>
          <w:lang w:eastAsia="en-US"/>
        </w:rPr>
      </w:pPr>
      <w:r w:rsidRPr="00232BF5">
        <w:rPr>
          <w:rFonts w:ascii="Palatino Linotype" w:hAnsi="Palatino Linotype" w:eastAsia="Calibri" w:cs="Tahoma"/>
          <w:iCs/>
          <w:sz w:val="22"/>
          <w:szCs w:val="22"/>
          <w:lang w:val="es-ES" w:eastAsia="es-ES_tradnl"/>
        </w:rPr>
        <w:t>Lo anterior, se desprende de las documentales que obran en los expedientes de referencia, materia de la presente resolución, consistente en: la solicitud de acceso a la información</w:t>
      </w:r>
      <w:r w:rsidRPr="00232BF5" w:rsidR="00CC4EDD">
        <w:rPr>
          <w:rFonts w:ascii="Palatino Linotype" w:hAnsi="Palatino Linotype" w:eastAsia="Calibri" w:cs="Tahoma"/>
          <w:iCs/>
          <w:sz w:val="22"/>
          <w:szCs w:val="22"/>
          <w:lang w:eastAsia="es-ES_tradnl"/>
        </w:rPr>
        <w:t xml:space="preserve">; la respuesta proporcionada por el Ayuntamiento de </w:t>
      </w:r>
      <w:r w:rsidR="00FA103D">
        <w:rPr>
          <w:rFonts w:ascii="Palatino Linotype" w:hAnsi="Palatino Linotype" w:eastAsia="Calibri" w:cs="Tahoma"/>
          <w:iCs/>
          <w:sz w:val="22"/>
          <w:szCs w:val="22"/>
          <w:lang w:eastAsia="es-ES_tradnl"/>
        </w:rPr>
        <w:t>Atenco</w:t>
      </w:r>
      <w:r w:rsidRPr="00232BF5" w:rsidR="00CC4EDD">
        <w:rPr>
          <w:rFonts w:ascii="Palatino Linotype" w:hAnsi="Palatino Linotype" w:eastAsia="Calibri" w:cs="Tahoma"/>
          <w:iCs/>
          <w:sz w:val="22"/>
          <w:szCs w:val="22"/>
          <w:lang w:eastAsia="es-ES_tradnl"/>
        </w:rPr>
        <w:t xml:space="preserve">; </w:t>
      </w:r>
      <w:r w:rsidRPr="00232BF5">
        <w:rPr>
          <w:rFonts w:ascii="Palatino Linotype" w:hAnsi="Palatino Linotype" w:eastAsia="Calibri" w:cs="Tahoma"/>
          <w:iCs/>
          <w:sz w:val="22"/>
          <w:szCs w:val="22"/>
          <w:lang w:eastAsia="es-ES_tradnl"/>
        </w:rPr>
        <w:t xml:space="preserve">el escrito </w:t>
      </w:r>
      <w:proofErr w:type="spellStart"/>
      <w:r w:rsidRPr="00232BF5">
        <w:rPr>
          <w:rFonts w:ascii="Palatino Linotype" w:hAnsi="Palatino Linotype" w:eastAsia="Calibri" w:cs="Tahoma"/>
          <w:iCs/>
          <w:sz w:val="22"/>
          <w:szCs w:val="22"/>
          <w:lang w:eastAsia="es-ES_tradnl"/>
        </w:rPr>
        <w:t>recursal</w:t>
      </w:r>
      <w:proofErr w:type="spellEnd"/>
      <w:r w:rsidR="00C96628">
        <w:rPr>
          <w:rFonts w:ascii="Palatino Linotype" w:hAnsi="Palatino Linotype" w:eastAsia="Calibri" w:cs="Tahoma"/>
          <w:iCs/>
          <w:sz w:val="22"/>
          <w:szCs w:val="22"/>
          <w:lang w:eastAsia="es-ES_tradnl"/>
        </w:rPr>
        <w:t>;</w:t>
      </w:r>
      <w:r w:rsidRPr="00232BF5" w:rsidR="00CC4EDD">
        <w:rPr>
          <w:rFonts w:ascii="Palatino Linotype" w:hAnsi="Palatino Linotype" w:eastAsia="Calibri" w:cs="Tahoma"/>
          <w:iCs/>
          <w:sz w:val="22"/>
          <w:szCs w:val="22"/>
          <w:lang w:eastAsia="es-ES_tradnl"/>
        </w:rPr>
        <w:t xml:space="preserve"> el Informe Justificad</w:t>
      </w:r>
      <w:r w:rsidR="00C96628">
        <w:rPr>
          <w:rFonts w:ascii="Palatino Linotype" w:hAnsi="Palatino Linotype" w:eastAsia="Calibri" w:cs="Tahoma"/>
          <w:iCs/>
          <w:sz w:val="22"/>
          <w:szCs w:val="22"/>
          <w:lang w:eastAsia="es-ES_tradnl"/>
        </w:rPr>
        <w:t>o y el desahogo del requerimiento de información adicional</w:t>
      </w:r>
      <w:r w:rsidRPr="00232BF5">
        <w:rPr>
          <w:rFonts w:ascii="Palatino Linotype" w:hAnsi="Palatino Linotype" w:eastAsia="Calibri" w:cs="Tahoma"/>
          <w:iCs/>
          <w:sz w:val="22"/>
          <w:szCs w:val="22"/>
          <w:lang w:eastAsia="es-ES_tradnl"/>
        </w:rPr>
        <w:t xml:space="preserve">; </w:t>
      </w:r>
      <w:r w:rsidRPr="00232BF5">
        <w:rPr>
          <w:rFonts w:ascii="Palatino Linotype" w:hAnsi="Palatino Linotype" w:eastAsia="Calibri" w:cs="Tahoma"/>
          <w:bCs/>
          <w:sz w:val="22"/>
          <w:szCs w:val="24"/>
          <w:lang w:eastAsia="en-US"/>
        </w:rPr>
        <w:t>instrumentales que se toman en cuenta a efecto de resolver el presente medio de impugnación, conforme a lo dispuesto por el artículo 185, fracción IV, de la Ley de Transparencia y Acceso a la Información Pública del Estado de México y Municipios.</w:t>
      </w:r>
    </w:p>
    <w:p w:rsidRPr="00232BF5" w:rsidR="007765C0" w:rsidP="00C8219E" w:rsidRDefault="007765C0" w14:paraId="64996D1D" w14:textId="77777777">
      <w:pPr>
        <w:spacing w:line="360" w:lineRule="auto"/>
        <w:jc w:val="both"/>
        <w:rPr>
          <w:rFonts w:ascii="Palatino Linotype" w:hAnsi="Palatino Linotype" w:cs="Tahoma"/>
          <w:b/>
          <w:sz w:val="22"/>
          <w:szCs w:val="22"/>
          <w:lang w:val="es-ES"/>
        </w:rPr>
      </w:pPr>
    </w:p>
    <w:p w:rsidRPr="00232BF5" w:rsidR="00C8219E" w:rsidP="00C8219E" w:rsidRDefault="00C8219E" w14:paraId="4FEE31C8" w14:textId="17565F83">
      <w:pPr>
        <w:spacing w:line="360" w:lineRule="auto"/>
        <w:jc w:val="both"/>
        <w:rPr>
          <w:rFonts w:ascii="Palatino Linotype" w:hAnsi="Palatino Linotype" w:cs="Tahoma"/>
          <w:b/>
          <w:sz w:val="22"/>
          <w:szCs w:val="22"/>
        </w:rPr>
      </w:pPr>
      <w:r w:rsidRPr="00232BF5">
        <w:rPr>
          <w:rFonts w:ascii="Palatino Linotype" w:hAnsi="Palatino Linotype" w:cs="Tahoma"/>
          <w:b/>
          <w:sz w:val="22"/>
          <w:szCs w:val="22"/>
          <w:lang w:val="es-ES"/>
        </w:rPr>
        <w:t xml:space="preserve">CUARTO. </w:t>
      </w:r>
      <w:r w:rsidRPr="00232BF5">
        <w:rPr>
          <w:rFonts w:ascii="Palatino Linotype" w:hAnsi="Palatino Linotype" w:cs="Tahoma"/>
          <w:b/>
          <w:sz w:val="22"/>
          <w:szCs w:val="22"/>
        </w:rPr>
        <w:t>Marco normativo aplicable en materia de transparencia y acceso a la información pública.</w:t>
      </w:r>
    </w:p>
    <w:p w:rsidRPr="00232BF5" w:rsidR="00C8219E" w:rsidP="00C8219E" w:rsidRDefault="00C8219E" w14:paraId="7FF892C1" w14:textId="77777777">
      <w:pPr>
        <w:spacing w:line="360" w:lineRule="auto"/>
        <w:jc w:val="both"/>
        <w:rPr>
          <w:rFonts w:ascii="Palatino Linotype" w:hAnsi="Palatino Linotype" w:cs="Tahoma"/>
          <w:b/>
          <w:sz w:val="22"/>
          <w:szCs w:val="22"/>
        </w:rPr>
      </w:pPr>
    </w:p>
    <w:p w:rsidRPr="00232BF5" w:rsidR="00C8219E" w:rsidP="00C8219E" w:rsidRDefault="00C8219E" w14:paraId="7E22F2CA" w14:textId="77777777">
      <w:pPr>
        <w:spacing w:line="360" w:lineRule="auto"/>
        <w:contextualSpacing/>
        <w:jc w:val="both"/>
        <w:rPr>
          <w:rFonts w:ascii="Palatino Linotype" w:hAnsi="Palatino Linotype" w:cs="Tahoma"/>
          <w:sz w:val="22"/>
          <w:szCs w:val="22"/>
        </w:rPr>
      </w:pPr>
      <w:r w:rsidRPr="00232BF5">
        <w:rPr>
          <w:rFonts w:ascii="Palatino Linotype" w:hAnsi="Palatino Linotype" w:cs="Tahoma"/>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rsidRPr="00232BF5" w:rsidR="00C8219E" w:rsidP="00C8219E" w:rsidRDefault="00C8219E" w14:paraId="1DC9392E" w14:textId="77777777">
      <w:pPr>
        <w:spacing w:line="360" w:lineRule="auto"/>
        <w:contextualSpacing/>
        <w:jc w:val="both"/>
        <w:rPr>
          <w:rFonts w:ascii="Palatino Linotype" w:hAnsi="Palatino Linotype" w:cs="Tahoma"/>
          <w:sz w:val="22"/>
          <w:szCs w:val="22"/>
        </w:rPr>
      </w:pPr>
    </w:p>
    <w:p w:rsidRPr="00232BF5" w:rsidR="00C8219E" w:rsidP="00C8219E" w:rsidRDefault="00C8219E" w14:paraId="4BA34EAF" w14:textId="782B9BE6">
      <w:pPr>
        <w:spacing w:line="360" w:lineRule="auto"/>
        <w:jc w:val="both"/>
        <w:rPr>
          <w:rFonts w:ascii="Palatino Linotype" w:hAnsi="Palatino Linotype" w:cs="Tahoma"/>
          <w:sz w:val="22"/>
          <w:szCs w:val="22"/>
        </w:rPr>
      </w:pPr>
      <w:r w:rsidRPr="00232BF5">
        <w:rPr>
          <w:rFonts w:ascii="Palatino Linotype" w:hAnsi="Palatino Linotype" w:cs="Tahoma"/>
          <w:sz w:val="22"/>
          <w:szCs w:val="22"/>
        </w:rPr>
        <w:t>La Ley General de Transparencia y Acceso a la Información Pública, dispone en su artículo 70, la información que se considera corresponde a las Obligaciones de Transparencia, la cual debe estar disponible para cualquier persona de manera permanente y actualizada.</w:t>
      </w:r>
    </w:p>
    <w:p w:rsidRPr="00232BF5" w:rsidR="00C8219E" w:rsidP="00C8219E" w:rsidRDefault="00C8219E" w14:paraId="530E7986" w14:textId="06ACC368">
      <w:pPr>
        <w:spacing w:line="360" w:lineRule="auto"/>
        <w:jc w:val="both"/>
        <w:rPr>
          <w:rFonts w:ascii="Palatino Linotype" w:hAnsi="Palatino Linotype" w:cs="Tahoma"/>
          <w:sz w:val="22"/>
          <w:szCs w:val="22"/>
        </w:rPr>
      </w:pPr>
    </w:p>
    <w:p w:rsidRPr="00232BF5" w:rsidR="00C8219E" w:rsidP="00C8219E" w:rsidRDefault="00C8219E" w14:paraId="6D58DD5F" w14:textId="03F74BE4">
      <w:pPr>
        <w:spacing w:line="360" w:lineRule="auto"/>
        <w:jc w:val="both"/>
        <w:rPr>
          <w:rFonts w:ascii="Palatino Linotype" w:hAnsi="Palatino Linotype" w:cs="Tahoma"/>
          <w:sz w:val="22"/>
          <w:szCs w:val="22"/>
        </w:rPr>
      </w:pPr>
      <w:r w:rsidRPr="00232BF5">
        <w:rPr>
          <w:rFonts w:ascii="Palatino Linotype" w:hAnsi="Palatino Linotype" w:cs="Tahoma"/>
          <w:sz w:val="22"/>
          <w:szCs w:val="22"/>
        </w:rPr>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rsidRPr="00232BF5" w:rsidR="00502CE0" w:rsidP="00C8219E" w:rsidRDefault="00502CE0" w14:paraId="41270DDE" w14:textId="77777777">
      <w:pPr>
        <w:spacing w:line="360" w:lineRule="auto"/>
        <w:jc w:val="both"/>
        <w:rPr>
          <w:rFonts w:ascii="Palatino Linotype" w:hAnsi="Palatino Linotype" w:cs="Tahoma"/>
          <w:sz w:val="22"/>
          <w:szCs w:val="22"/>
        </w:rPr>
      </w:pPr>
    </w:p>
    <w:p w:rsidRPr="00232BF5" w:rsidR="00C8219E" w:rsidP="00C8219E" w:rsidRDefault="00C8219E" w14:paraId="57457644" w14:textId="77777777">
      <w:pPr>
        <w:spacing w:line="360" w:lineRule="auto"/>
        <w:jc w:val="both"/>
        <w:rPr>
          <w:rFonts w:ascii="Palatino Linotype" w:hAnsi="Palatino Linotype" w:cs="Tahoma"/>
          <w:sz w:val="22"/>
          <w:szCs w:val="22"/>
        </w:rPr>
      </w:pPr>
      <w:r w:rsidRPr="00232BF5">
        <w:rPr>
          <w:rFonts w:ascii="Palatino Linotype" w:hAnsi="Palatino Linotype" w:cs="Tahoma"/>
          <w:sz w:val="22"/>
          <w:szCs w:val="22"/>
        </w:rPr>
        <w:t>Por su parte, la Ley de Transparencia y Acceso a la Información Pública del Estado de México y Municipios (Reglamentaria del artículo 5° de la Constitución Local), establece lo siguiente:</w:t>
      </w:r>
    </w:p>
    <w:p w:rsidRPr="00232BF5" w:rsidR="00C8219E" w:rsidP="00C8219E" w:rsidRDefault="00C8219E" w14:paraId="1ED6E493" w14:textId="77777777">
      <w:pPr>
        <w:spacing w:line="360" w:lineRule="auto"/>
        <w:jc w:val="both"/>
        <w:rPr>
          <w:rFonts w:ascii="Palatino Linotype" w:hAnsi="Palatino Linotype" w:cs="Tahoma"/>
          <w:sz w:val="22"/>
          <w:szCs w:val="22"/>
        </w:rPr>
      </w:pPr>
    </w:p>
    <w:p w:rsidRPr="00232BF5" w:rsidR="00C8219E" w:rsidP="00C8219E" w:rsidRDefault="00C8219E" w14:paraId="350B9506" w14:textId="77777777">
      <w:pPr>
        <w:spacing w:line="360" w:lineRule="auto"/>
        <w:jc w:val="both"/>
        <w:rPr>
          <w:rFonts w:ascii="Palatino Linotype" w:hAnsi="Palatino Linotype" w:cs="Tahoma"/>
          <w:sz w:val="22"/>
          <w:szCs w:val="22"/>
        </w:rPr>
      </w:pPr>
      <w:r w:rsidRPr="00232BF5">
        <w:rPr>
          <w:rFonts w:ascii="Palatino Linotype" w:hAnsi="Palatino Linotype" w:cs="Tahoma"/>
          <w:sz w:val="22"/>
          <w:szCs w:val="22"/>
        </w:rPr>
        <w:t>El artículo 12, que, quienes generen, recopilen, administren, manejen, procesen, archiven o conserven información pública serán responsables de la misma.</w:t>
      </w:r>
    </w:p>
    <w:p w:rsidRPr="00232BF5" w:rsidR="000148C3" w:rsidP="00C8219E" w:rsidRDefault="000148C3" w14:paraId="258420E4" w14:textId="77777777">
      <w:pPr>
        <w:spacing w:line="360" w:lineRule="auto"/>
        <w:jc w:val="both"/>
        <w:rPr>
          <w:rFonts w:ascii="Palatino Linotype" w:hAnsi="Palatino Linotype" w:cs="Tahoma"/>
          <w:sz w:val="22"/>
          <w:szCs w:val="22"/>
        </w:rPr>
      </w:pPr>
    </w:p>
    <w:p w:rsidRPr="00232BF5" w:rsidR="00C8219E" w:rsidP="00C8219E" w:rsidRDefault="00C8219E" w14:paraId="1860D4CF" w14:textId="77777777">
      <w:pPr>
        <w:spacing w:line="360" w:lineRule="auto"/>
        <w:jc w:val="both"/>
        <w:rPr>
          <w:rFonts w:ascii="Palatino Linotype" w:hAnsi="Palatino Linotype" w:cs="Tahoma"/>
          <w:sz w:val="22"/>
          <w:szCs w:val="22"/>
        </w:rPr>
      </w:pPr>
      <w:r w:rsidRPr="00232BF5">
        <w:rPr>
          <w:rFonts w:ascii="Palatino Linotype" w:hAnsi="Palatino Linotype" w:cs="Tahoma"/>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rsidRPr="00232BF5" w:rsidR="00C8219E" w:rsidP="00C8219E" w:rsidRDefault="00C8219E" w14:paraId="55D0C391" w14:textId="77777777">
      <w:pPr>
        <w:spacing w:line="360" w:lineRule="auto"/>
        <w:jc w:val="both"/>
        <w:rPr>
          <w:rFonts w:ascii="Palatino Linotype" w:hAnsi="Palatino Linotype" w:cs="Tahoma"/>
          <w:sz w:val="22"/>
          <w:szCs w:val="22"/>
        </w:rPr>
      </w:pPr>
    </w:p>
    <w:p w:rsidRPr="00232BF5" w:rsidR="00C8219E" w:rsidP="00C8219E" w:rsidRDefault="00C8219E" w14:paraId="44EB7E9F" w14:textId="77777777">
      <w:pPr>
        <w:spacing w:line="360" w:lineRule="auto"/>
        <w:jc w:val="both"/>
        <w:rPr>
          <w:rFonts w:ascii="Palatino Linotype" w:hAnsi="Palatino Linotype" w:cs="Tahoma"/>
          <w:sz w:val="22"/>
          <w:szCs w:val="22"/>
        </w:rPr>
      </w:pPr>
      <w:r w:rsidRPr="00232BF5">
        <w:rPr>
          <w:rFonts w:ascii="Palatino Linotype" w:hAnsi="Palatino Linotype" w:cs="Tahoma"/>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Pr="00232BF5" w:rsidR="00C8219E" w:rsidP="00AB4D0E" w:rsidRDefault="00C8219E" w14:paraId="196577A6" w14:textId="627E5EFB">
      <w:pPr>
        <w:spacing w:line="360" w:lineRule="auto"/>
        <w:jc w:val="both"/>
        <w:rPr>
          <w:rFonts w:ascii="Palatino Linotype" w:hAnsi="Palatino Linotype" w:cs="Tahoma"/>
          <w:bCs/>
          <w:sz w:val="22"/>
          <w:szCs w:val="22"/>
        </w:rPr>
      </w:pPr>
    </w:p>
    <w:p w:rsidRPr="00232BF5" w:rsidR="00C8219E" w:rsidP="00C8219E" w:rsidRDefault="00C8219E" w14:paraId="629F4678" w14:textId="5B71EEC7">
      <w:pPr>
        <w:spacing w:line="360" w:lineRule="auto"/>
        <w:jc w:val="both"/>
        <w:rPr>
          <w:rFonts w:ascii="Palatino Linotype" w:hAnsi="Palatino Linotype" w:cs="Tahoma"/>
          <w:b/>
          <w:sz w:val="22"/>
          <w:szCs w:val="22"/>
          <w:lang w:val="es-ES"/>
        </w:rPr>
      </w:pPr>
      <w:r w:rsidRPr="00232BF5">
        <w:rPr>
          <w:rFonts w:ascii="Palatino Linotype" w:hAnsi="Palatino Linotype" w:cs="Tahoma"/>
          <w:b/>
          <w:sz w:val="22"/>
          <w:szCs w:val="22"/>
          <w:lang w:val="es-ES"/>
        </w:rPr>
        <w:t>QUINTO. Estudio de Fondo.</w:t>
      </w:r>
    </w:p>
    <w:p w:rsidR="00196B82" w:rsidP="00C70A63" w:rsidRDefault="00C70A63" w14:paraId="3F21043C" w14:textId="756B832D">
      <w:pPr>
        <w:spacing w:line="360" w:lineRule="auto"/>
        <w:jc w:val="both"/>
        <w:rPr>
          <w:rFonts w:ascii="Palatino Linotype" w:hAnsi="Palatino Linotype" w:cs="Tahoma"/>
          <w:sz w:val="22"/>
          <w:szCs w:val="22"/>
          <w:lang w:val="es-ES"/>
        </w:rPr>
      </w:pPr>
      <w:r w:rsidRPr="00232BF5">
        <w:rPr>
          <w:rFonts w:ascii="Palatino Linotype" w:hAnsi="Palatino Linotype" w:cs="Tahoma"/>
          <w:sz w:val="22"/>
          <w:szCs w:val="22"/>
          <w:lang w:val="es-ES"/>
        </w:rPr>
        <w:lastRenderedPageBreak/>
        <w:t xml:space="preserve">Expuestas las posturas de las partes, se procede analizar </w:t>
      </w:r>
      <w:r w:rsidR="00AB6134">
        <w:rPr>
          <w:rFonts w:ascii="Palatino Linotype" w:hAnsi="Palatino Linotype" w:cs="Tahoma"/>
          <w:sz w:val="22"/>
          <w:szCs w:val="22"/>
          <w:lang w:val="es-ES"/>
        </w:rPr>
        <w:t>los agravios hechos valer por el ahora Recurrente, conforme a lo siguiente:</w:t>
      </w:r>
    </w:p>
    <w:p w:rsidR="00AB6134" w:rsidP="00C70A63" w:rsidRDefault="00AB6134" w14:paraId="38944AC3" w14:textId="2C04E698">
      <w:pPr>
        <w:spacing w:line="360" w:lineRule="auto"/>
        <w:jc w:val="both"/>
        <w:rPr>
          <w:rFonts w:ascii="Palatino Linotype" w:hAnsi="Palatino Linotype" w:cs="Tahoma"/>
          <w:sz w:val="22"/>
          <w:szCs w:val="22"/>
          <w:lang w:val="es-ES"/>
        </w:rPr>
      </w:pPr>
    </w:p>
    <w:p w:rsidR="00AB6134" w:rsidP="00AB6134" w:rsidRDefault="00AB6134" w14:paraId="530F2132" w14:textId="6AD13756">
      <w:pPr>
        <w:pStyle w:val="Prrafodelista"/>
        <w:numPr>
          <w:ilvl w:val="0"/>
          <w:numId w:val="26"/>
        </w:numPr>
        <w:spacing w:line="360" w:lineRule="auto"/>
        <w:jc w:val="both"/>
        <w:rPr>
          <w:rFonts w:ascii="Palatino Linotype" w:hAnsi="Palatino Linotype" w:cs="Tahoma"/>
          <w:szCs w:val="22"/>
          <w:lang w:val="es-ES"/>
        </w:rPr>
      </w:pPr>
      <w:r>
        <w:rPr>
          <w:rFonts w:ascii="Palatino Linotype" w:hAnsi="Palatino Linotype" w:cs="Tahoma"/>
          <w:szCs w:val="22"/>
          <w:lang w:val="es-ES"/>
        </w:rPr>
        <w:t>Entrega de información incompleta, respecto al punto 2 (costo individual de los juicios) y los programas y acciones en materia laboral.</w:t>
      </w:r>
    </w:p>
    <w:p w:rsidR="00AB6134" w:rsidP="00AB6134" w:rsidRDefault="00AB6134" w14:paraId="7744BD53" w14:textId="77777777">
      <w:pPr>
        <w:pStyle w:val="Prrafodelista"/>
        <w:spacing w:line="360" w:lineRule="auto"/>
        <w:jc w:val="both"/>
        <w:rPr>
          <w:rFonts w:ascii="Palatino Linotype" w:hAnsi="Palatino Linotype" w:cs="Tahoma"/>
          <w:szCs w:val="22"/>
          <w:lang w:val="es-ES"/>
        </w:rPr>
      </w:pPr>
    </w:p>
    <w:p w:rsidR="00AB6134" w:rsidP="00AB6134" w:rsidRDefault="00AB6134" w14:paraId="4B9694A4" w14:textId="1E047BCF">
      <w:pPr>
        <w:pStyle w:val="Prrafodelista"/>
        <w:numPr>
          <w:ilvl w:val="0"/>
          <w:numId w:val="26"/>
        </w:numPr>
        <w:spacing w:line="360" w:lineRule="auto"/>
        <w:jc w:val="both"/>
        <w:rPr>
          <w:rFonts w:ascii="Palatino Linotype" w:hAnsi="Palatino Linotype" w:cs="Tahoma"/>
          <w:szCs w:val="22"/>
          <w:lang w:val="es-ES"/>
        </w:rPr>
      </w:pPr>
      <w:r>
        <w:rPr>
          <w:rFonts w:ascii="Palatino Linotype" w:hAnsi="Palatino Linotype" w:cs="Tahoma"/>
          <w:szCs w:val="22"/>
          <w:lang w:val="es-ES"/>
        </w:rPr>
        <w:t>Clasificación del Contingente económico de litigios laborales.</w:t>
      </w:r>
    </w:p>
    <w:p w:rsidRPr="00AB6134" w:rsidR="00AB6134" w:rsidP="00AB6134" w:rsidRDefault="00AB6134" w14:paraId="1883BB16" w14:textId="10AD00FA">
      <w:pPr>
        <w:spacing w:line="360" w:lineRule="auto"/>
        <w:jc w:val="both"/>
        <w:rPr>
          <w:rFonts w:ascii="Palatino Linotype" w:hAnsi="Palatino Linotype" w:cs="Tahoma"/>
          <w:sz w:val="22"/>
          <w:szCs w:val="22"/>
          <w:lang w:val="es-ES"/>
        </w:rPr>
      </w:pPr>
    </w:p>
    <w:p w:rsidR="00AB6134" w:rsidP="00AB6134" w:rsidRDefault="00AB6134" w14:paraId="580B4352" w14:textId="2F7E973C">
      <w:pPr>
        <w:spacing w:line="360" w:lineRule="auto"/>
        <w:jc w:val="both"/>
        <w:rPr>
          <w:rFonts w:ascii="Palatino Linotype" w:hAnsi="Palatino Linotype" w:cs="Tahoma"/>
          <w:sz w:val="22"/>
          <w:szCs w:val="22"/>
          <w:lang w:val="es-ES"/>
        </w:rPr>
      </w:pPr>
      <w:r w:rsidRPr="00AB6134">
        <w:rPr>
          <w:rFonts w:ascii="Palatino Linotype" w:hAnsi="Palatino Linotype" w:cs="Tahoma"/>
          <w:sz w:val="22"/>
          <w:szCs w:val="22"/>
          <w:lang w:val="es-ES"/>
        </w:rPr>
        <w:t>Sin embargo,</w:t>
      </w:r>
      <w:r>
        <w:rPr>
          <w:rFonts w:ascii="Palatino Linotype" w:hAnsi="Palatino Linotype" w:cs="Tahoma"/>
          <w:sz w:val="22"/>
          <w:szCs w:val="22"/>
          <w:lang w:val="es-ES"/>
        </w:rPr>
        <w:t xml:space="preserve"> para analizar dichos agravios, en principio, es necesario analizar la información proporcionada por el Sujeto Obligado, a los puntos 1, 2 (número de juicios laborales concluidos) y 3.</w:t>
      </w:r>
    </w:p>
    <w:p w:rsidR="00AB6134" w:rsidP="00AB6134" w:rsidRDefault="00AB6134" w14:paraId="267CB842" w14:textId="19B57F31">
      <w:pPr>
        <w:spacing w:line="360" w:lineRule="auto"/>
        <w:jc w:val="both"/>
        <w:rPr>
          <w:rFonts w:ascii="Palatino Linotype" w:hAnsi="Palatino Linotype" w:cs="Tahoma"/>
          <w:sz w:val="22"/>
          <w:szCs w:val="22"/>
          <w:lang w:val="es-ES"/>
        </w:rPr>
      </w:pPr>
    </w:p>
    <w:p w:rsidR="00AB6134" w:rsidP="00AB6134" w:rsidRDefault="00AB6134" w14:paraId="62DD2BA7" w14:textId="0984CD53">
      <w:pPr>
        <w:spacing w:line="360" w:lineRule="auto"/>
        <w:jc w:val="both"/>
        <w:rPr>
          <w:rFonts w:ascii="Palatino Linotype" w:hAnsi="Palatino Linotype" w:cs="Tahoma"/>
          <w:sz w:val="22"/>
          <w:szCs w:val="22"/>
          <w:lang w:val="es-ES"/>
        </w:rPr>
      </w:pPr>
      <w:r>
        <w:rPr>
          <w:rFonts w:ascii="Palatino Linotype" w:hAnsi="Palatino Linotype" w:cs="Tahoma"/>
          <w:sz w:val="22"/>
          <w:szCs w:val="22"/>
          <w:lang w:val="es-ES"/>
        </w:rPr>
        <w:t>Al respecto la Dirección Jurídica, proporcionó la siguiente información:</w:t>
      </w:r>
    </w:p>
    <w:p w:rsidR="00AB6134" w:rsidP="00AB6134" w:rsidRDefault="00AB6134" w14:paraId="46C5A073" w14:textId="26A93791">
      <w:pPr>
        <w:spacing w:line="360" w:lineRule="auto"/>
        <w:jc w:val="both"/>
        <w:rPr>
          <w:rFonts w:ascii="Palatino Linotype" w:hAnsi="Palatino Linotype" w:cs="Tahoma"/>
          <w:sz w:val="22"/>
          <w:szCs w:val="22"/>
          <w:lang w:val="es-ES"/>
        </w:rPr>
      </w:pPr>
    </w:p>
    <w:tbl>
      <w:tblPr>
        <w:tblStyle w:val="Tablaconcuadrcula"/>
        <w:tblW w:w="0" w:type="auto"/>
        <w:jc w:val="center"/>
        <w:tblLook w:val="04A0" w:firstRow="1" w:lastRow="0" w:firstColumn="1" w:lastColumn="0" w:noHBand="0" w:noVBand="1"/>
      </w:tblPr>
      <w:tblGrid>
        <w:gridCol w:w="3964"/>
        <w:gridCol w:w="3969"/>
      </w:tblGrid>
      <w:tr w:rsidRPr="00242F00" w:rsidR="00AB6134" w:rsidTr="00673DC8" w14:paraId="2F762981" w14:textId="77777777">
        <w:trPr>
          <w:jc w:val="center"/>
        </w:trPr>
        <w:tc>
          <w:tcPr>
            <w:tcW w:w="3964" w:type="dxa"/>
            <w:shd w:val="clear" w:color="auto" w:fill="D0CECE" w:themeFill="background2" w:themeFillShade="E6"/>
          </w:tcPr>
          <w:p w:rsidRPr="00242F00" w:rsidR="00AB6134" w:rsidP="00FE4011" w:rsidRDefault="00AB6134" w14:paraId="1BBD34B7" w14:textId="0ED4C540">
            <w:pPr>
              <w:tabs>
                <w:tab w:val="left" w:pos="4962"/>
              </w:tabs>
              <w:spacing w:line="360" w:lineRule="auto"/>
              <w:ind w:left="-120" w:right="-108"/>
              <w:jc w:val="center"/>
              <w:rPr>
                <w:rFonts w:ascii="Palatino Linotype" w:hAnsi="Palatino Linotype" w:eastAsia="Calibri" w:cs="Tahoma"/>
                <w:b/>
                <w:bCs/>
                <w:iCs/>
                <w:lang w:eastAsia="es-ES_tradnl"/>
              </w:rPr>
            </w:pPr>
            <w:r w:rsidRPr="00242F00">
              <w:rPr>
                <w:rFonts w:ascii="Palatino Linotype" w:hAnsi="Palatino Linotype" w:eastAsia="Calibri" w:cs="Tahoma"/>
                <w:b/>
                <w:bCs/>
                <w:iCs/>
                <w:lang w:eastAsia="es-ES_tradnl"/>
              </w:rPr>
              <w:t>Solicitud de información</w:t>
            </w:r>
            <w:r>
              <w:rPr>
                <w:rFonts w:ascii="Palatino Linotype" w:hAnsi="Palatino Linotype" w:eastAsia="Calibri" w:cs="Tahoma"/>
                <w:b/>
                <w:bCs/>
                <w:iCs/>
                <w:lang w:eastAsia="es-ES_tradnl"/>
              </w:rPr>
              <w:t>,</w:t>
            </w:r>
            <w:r w:rsidR="00B751F8">
              <w:rPr>
                <w:rFonts w:ascii="Palatino Linotype" w:hAnsi="Palatino Linotype" w:eastAsia="Calibri" w:cs="Tahoma"/>
                <w:b/>
                <w:bCs/>
                <w:iCs/>
                <w:lang w:eastAsia="es-ES_tradnl"/>
              </w:rPr>
              <w:t xml:space="preserve"> del </w:t>
            </w:r>
            <w:r w:rsidRPr="00B751F8" w:rsidR="00B751F8">
              <w:rPr>
                <w:rFonts w:ascii="Palatino Linotype" w:hAnsi="Palatino Linotype" w:eastAsia="Calibri" w:cs="Tahoma"/>
                <w:b/>
                <w:bCs/>
                <w:iCs/>
                <w:lang w:val="es-MX" w:eastAsia="es-ES_tradnl"/>
              </w:rPr>
              <w:t>primero de enero de dos mil diecinueve al veintisiete de enero de dos mil veintiuno</w:t>
            </w:r>
          </w:p>
        </w:tc>
        <w:tc>
          <w:tcPr>
            <w:tcW w:w="3969" w:type="dxa"/>
            <w:shd w:val="clear" w:color="auto" w:fill="D0CECE" w:themeFill="background2" w:themeFillShade="E6"/>
          </w:tcPr>
          <w:p w:rsidRPr="00242F00" w:rsidR="00AB6134" w:rsidP="00FE4011" w:rsidRDefault="00AB6134" w14:paraId="449BFE43" w14:textId="7724BB95">
            <w:pPr>
              <w:tabs>
                <w:tab w:val="left" w:pos="4962"/>
              </w:tabs>
              <w:spacing w:line="360" w:lineRule="auto"/>
              <w:ind w:left="-120" w:right="-108"/>
              <w:jc w:val="center"/>
              <w:rPr>
                <w:rFonts w:ascii="Palatino Linotype" w:hAnsi="Palatino Linotype" w:eastAsia="Calibri" w:cs="Tahoma"/>
                <w:b/>
                <w:bCs/>
                <w:iCs/>
                <w:lang w:eastAsia="es-ES_tradnl"/>
              </w:rPr>
            </w:pPr>
            <w:r w:rsidRPr="00242F00">
              <w:rPr>
                <w:rFonts w:ascii="Palatino Linotype" w:hAnsi="Palatino Linotype" w:eastAsia="Calibri" w:cs="Tahoma"/>
                <w:b/>
                <w:bCs/>
                <w:iCs/>
                <w:lang w:eastAsia="es-ES_tradnl"/>
              </w:rPr>
              <w:t xml:space="preserve">Respuesta </w:t>
            </w:r>
          </w:p>
        </w:tc>
      </w:tr>
      <w:tr w:rsidRPr="00242F00" w:rsidR="00AB6134" w:rsidTr="00673DC8" w14:paraId="62AB2CAC" w14:textId="77777777">
        <w:trPr>
          <w:jc w:val="center"/>
        </w:trPr>
        <w:tc>
          <w:tcPr>
            <w:tcW w:w="3964" w:type="dxa"/>
          </w:tcPr>
          <w:p w:rsidRPr="00242F00" w:rsidR="00AB6134" w:rsidP="00B751F8" w:rsidRDefault="00AB6134" w14:paraId="6323198B" w14:textId="27161851">
            <w:pPr>
              <w:tabs>
                <w:tab w:val="left" w:pos="4962"/>
              </w:tabs>
              <w:spacing w:line="360" w:lineRule="auto"/>
              <w:jc w:val="center"/>
              <w:rPr>
                <w:rFonts w:ascii="Palatino Linotype" w:hAnsi="Palatino Linotype" w:eastAsia="Calibri" w:cs="Tahoma"/>
                <w:iCs/>
                <w:sz w:val="18"/>
                <w:szCs w:val="18"/>
                <w:lang w:eastAsia="es-ES_tradnl"/>
              </w:rPr>
            </w:pPr>
            <w:r w:rsidRPr="00242F00">
              <w:rPr>
                <w:rFonts w:ascii="Palatino Linotype" w:hAnsi="Palatino Linotype" w:eastAsia="Calibri" w:cs="Tahoma"/>
                <w:iCs/>
                <w:sz w:val="18"/>
                <w:szCs w:val="18"/>
                <w:lang w:eastAsia="es-ES_tradnl"/>
              </w:rPr>
              <w:t>1.</w:t>
            </w:r>
            <w:r>
              <w:rPr>
                <w:rFonts w:ascii="Palatino Linotype" w:hAnsi="Palatino Linotype" w:eastAsia="Calibri" w:cs="Tahoma"/>
                <w:iCs/>
                <w:sz w:val="18"/>
                <w:szCs w:val="18"/>
                <w:lang w:eastAsia="es-ES_tradnl"/>
              </w:rPr>
              <w:t xml:space="preserve"> Número de juicios laborales </w:t>
            </w:r>
            <w:r w:rsidR="00B751F8">
              <w:rPr>
                <w:rFonts w:ascii="Palatino Linotype" w:hAnsi="Palatino Linotype" w:eastAsia="Calibri" w:cs="Tahoma"/>
                <w:iCs/>
                <w:sz w:val="18"/>
                <w:szCs w:val="18"/>
                <w:lang w:eastAsia="es-ES_tradnl"/>
              </w:rPr>
              <w:t>iniciados</w:t>
            </w:r>
            <w:r>
              <w:rPr>
                <w:rFonts w:ascii="Palatino Linotype" w:hAnsi="Palatino Linotype" w:eastAsia="Calibri" w:cs="Tahoma"/>
                <w:iCs/>
                <w:sz w:val="18"/>
                <w:szCs w:val="18"/>
                <w:lang w:eastAsia="es-ES_tradnl"/>
              </w:rPr>
              <w:t>, que incluya la fecha en que haya tenido conocimiento el Ayuntamiento de cada uno.</w:t>
            </w:r>
          </w:p>
        </w:tc>
        <w:tc>
          <w:tcPr>
            <w:tcW w:w="3969" w:type="dxa"/>
          </w:tcPr>
          <w:p w:rsidRPr="00242F00" w:rsidR="00AB6134" w:rsidP="00B751F8" w:rsidRDefault="00B751F8" w14:paraId="5497E7F9" w14:textId="466E0A72">
            <w:pPr>
              <w:tabs>
                <w:tab w:val="left" w:pos="4962"/>
              </w:tabs>
              <w:spacing w:line="360" w:lineRule="auto"/>
              <w:jc w:val="center"/>
              <w:rPr>
                <w:rFonts w:ascii="Palatino Linotype" w:hAnsi="Palatino Linotype" w:eastAsia="Calibri" w:cs="Tahoma"/>
                <w:iCs/>
                <w:sz w:val="18"/>
                <w:szCs w:val="18"/>
                <w:lang w:eastAsia="es-ES_tradnl"/>
              </w:rPr>
            </w:pPr>
            <w:r>
              <w:rPr>
                <w:rFonts w:ascii="Palatino Linotype" w:hAnsi="Palatino Linotype" w:eastAsia="Calibri" w:cs="Tahoma"/>
                <w:iCs/>
                <w:sz w:val="18"/>
                <w:szCs w:val="18"/>
                <w:lang w:eastAsia="es-ES_tradnl"/>
              </w:rPr>
              <w:t>Treinta y cinco juicios y precisó la fecha de emplazamiento de cada uno, es decir, el día en que tuvo conocimiento de los mismos.</w:t>
            </w:r>
          </w:p>
        </w:tc>
      </w:tr>
      <w:tr w:rsidRPr="00242F00" w:rsidR="00AB6134" w:rsidTr="00673DC8" w14:paraId="0ECDC55A" w14:textId="77777777">
        <w:trPr>
          <w:jc w:val="center"/>
        </w:trPr>
        <w:tc>
          <w:tcPr>
            <w:tcW w:w="3964" w:type="dxa"/>
          </w:tcPr>
          <w:p w:rsidRPr="00242F00" w:rsidR="00AB6134" w:rsidP="00B751F8" w:rsidRDefault="00AB6134" w14:paraId="5BDDADEE" w14:textId="10A57F9C">
            <w:pPr>
              <w:tabs>
                <w:tab w:val="left" w:pos="4962"/>
              </w:tabs>
              <w:spacing w:line="360" w:lineRule="auto"/>
              <w:jc w:val="center"/>
              <w:rPr>
                <w:rFonts w:ascii="Palatino Linotype" w:hAnsi="Palatino Linotype" w:eastAsia="Calibri" w:cs="Tahoma"/>
                <w:iCs/>
                <w:sz w:val="18"/>
                <w:szCs w:val="18"/>
                <w:lang w:eastAsia="es-ES_tradnl"/>
              </w:rPr>
            </w:pPr>
            <w:r>
              <w:rPr>
                <w:rFonts w:ascii="Palatino Linotype" w:hAnsi="Palatino Linotype" w:eastAsia="Calibri" w:cs="Tahoma"/>
                <w:iCs/>
                <w:sz w:val="18"/>
                <w:szCs w:val="18"/>
                <w:lang w:eastAsia="es-ES_tradnl"/>
              </w:rPr>
              <w:t>2. Número de juicios laborales resueltos</w:t>
            </w:r>
            <w:r w:rsidR="00B751F8">
              <w:rPr>
                <w:rFonts w:ascii="Palatino Linotype" w:hAnsi="Palatino Linotype" w:eastAsia="Calibri" w:cs="Tahoma"/>
                <w:iCs/>
                <w:sz w:val="18"/>
                <w:szCs w:val="18"/>
                <w:lang w:eastAsia="es-ES_tradnl"/>
              </w:rPr>
              <w:t>.</w:t>
            </w:r>
          </w:p>
        </w:tc>
        <w:tc>
          <w:tcPr>
            <w:tcW w:w="3969" w:type="dxa"/>
          </w:tcPr>
          <w:p w:rsidRPr="00242F00" w:rsidR="00AB6134" w:rsidP="00B751F8" w:rsidRDefault="00B751F8" w14:paraId="62666F6E" w14:textId="2FF9695E">
            <w:pPr>
              <w:tabs>
                <w:tab w:val="left" w:pos="4962"/>
              </w:tabs>
              <w:spacing w:line="360" w:lineRule="auto"/>
              <w:jc w:val="center"/>
              <w:rPr>
                <w:rFonts w:ascii="Palatino Linotype" w:hAnsi="Palatino Linotype" w:eastAsia="Calibri" w:cs="Tahoma"/>
                <w:iCs/>
                <w:sz w:val="18"/>
                <w:szCs w:val="18"/>
                <w:lang w:eastAsia="es-ES_tradnl"/>
              </w:rPr>
            </w:pPr>
            <w:r>
              <w:rPr>
                <w:rFonts w:ascii="Palatino Linotype" w:hAnsi="Palatino Linotype" w:eastAsia="Calibri" w:cs="Tahoma"/>
                <w:iCs/>
                <w:sz w:val="18"/>
                <w:szCs w:val="18"/>
                <w:lang w:eastAsia="es-ES_tradnl"/>
              </w:rPr>
              <w:t>Ocho juicios.</w:t>
            </w:r>
          </w:p>
        </w:tc>
      </w:tr>
      <w:tr w:rsidRPr="00242F00" w:rsidR="00AB6134" w:rsidTr="00673DC8" w14:paraId="719C0CDB" w14:textId="77777777">
        <w:trPr>
          <w:jc w:val="center"/>
        </w:trPr>
        <w:tc>
          <w:tcPr>
            <w:tcW w:w="3964" w:type="dxa"/>
          </w:tcPr>
          <w:p w:rsidRPr="00242F00" w:rsidR="00AB6134" w:rsidP="00B751F8" w:rsidRDefault="00AB6134" w14:paraId="0718C0E0" w14:textId="10088712">
            <w:pPr>
              <w:tabs>
                <w:tab w:val="left" w:pos="4962"/>
              </w:tabs>
              <w:spacing w:line="360" w:lineRule="auto"/>
              <w:jc w:val="center"/>
              <w:rPr>
                <w:rFonts w:ascii="Palatino Linotype" w:hAnsi="Palatino Linotype" w:eastAsia="Calibri" w:cs="Tahoma"/>
                <w:iCs/>
                <w:sz w:val="18"/>
                <w:szCs w:val="18"/>
                <w:lang w:eastAsia="es-ES_tradnl"/>
              </w:rPr>
            </w:pPr>
            <w:r>
              <w:rPr>
                <w:rFonts w:ascii="Palatino Linotype" w:hAnsi="Palatino Linotype" w:eastAsia="Calibri" w:cs="Tahoma"/>
                <w:iCs/>
                <w:sz w:val="18"/>
                <w:szCs w:val="18"/>
                <w:lang w:eastAsia="es-ES_tradnl"/>
              </w:rPr>
              <w:t xml:space="preserve">3. Laudos emitidos de los juicios laborales </w:t>
            </w:r>
            <w:r w:rsidR="00B751F8">
              <w:rPr>
                <w:rFonts w:ascii="Palatino Linotype" w:hAnsi="Palatino Linotype" w:eastAsia="Calibri" w:cs="Tahoma"/>
                <w:iCs/>
                <w:sz w:val="18"/>
                <w:szCs w:val="18"/>
                <w:lang w:eastAsia="es-ES_tradnl"/>
              </w:rPr>
              <w:t>señalados en el punto 1.</w:t>
            </w:r>
          </w:p>
        </w:tc>
        <w:tc>
          <w:tcPr>
            <w:tcW w:w="3969" w:type="dxa"/>
          </w:tcPr>
          <w:p w:rsidRPr="00242F00" w:rsidR="00AB6134" w:rsidP="00B751F8" w:rsidRDefault="00B751F8" w14:paraId="5BAC072C" w14:textId="4B97A1B6">
            <w:pPr>
              <w:tabs>
                <w:tab w:val="left" w:pos="4962"/>
              </w:tabs>
              <w:spacing w:line="360" w:lineRule="auto"/>
              <w:jc w:val="center"/>
              <w:rPr>
                <w:rFonts w:ascii="Palatino Linotype" w:hAnsi="Palatino Linotype" w:eastAsia="Calibri" w:cs="Tahoma"/>
                <w:iCs/>
                <w:sz w:val="18"/>
                <w:szCs w:val="18"/>
                <w:lang w:eastAsia="es-ES_tradnl"/>
              </w:rPr>
            </w:pPr>
            <w:r>
              <w:rPr>
                <w:rFonts w:ascii="Palatino Linotype" w:hAnsi="Palatino Linotype" w:eastAsia="Calibri" w:cs="Tahoma"/>
                <w:iCs/>
                <w:sz w:val="18"/>
                <w:szCs w:val="18"/>
                <w:lang w:eastAsia="es-ES_tradnl"/>
              </w:rPr>
              <w:t>Que no tenía ningún laudo de los treinta y cinco procesos señalados en el punto 1, toda vez que seguían en trámite los mismos.</w:t>
            </w:r>
          </w:p>
        </w:tc>
      </w:tr>
    </w:tbl>
    <w:p w:rsidRPr="00AB6134" w:rsidR="00AB6134" w:rsidP="00AB6134" w:rsidRDefault="00AB6134" w14:paraId="44C57CB5" w14:textId="77777777">
      <w:pPr>
        <w:spacing w:line="360" w:lineRule="auto"/>
        <w:jc w:val="both"/>
        <w:rPr>
          <w:rFonts w:ascii="Palatino Linotype" w:hAnsi="Palatino Linotype" w:cs="Tahoma"/>
          <w:sz w:val="22"/>
          <w:szCs w:val="22"/>
          <w:lang w:val="es-ES"/>
        </w:rPr>
      </w:pPr>
    </w:p>
    <w:p w:rsidRPr="00B751F8" w:rsidR="00B751F8" w:rsidP="00B751F8" w:rsidRDefault="00B751F8" w14:paraId="79C0D85D" w14:textId="77777777">
      <w:pPr>
        <w:tabs>
          <w:tab w:val="left" w:pos="3405"/>
        </w:tabs>
        <w:spacing w:line="360" w:lineRule="auto"/>
        <w:jc w:val="both"/>
        <w:rPr>
          <w:rFonts w:ascii="Palatino Linotype" w:hAnsi="Palatino Linotype" w:eastAsia="Calibri" w:cs="Tahoma"/>
          <w:bCs/>
          <w:sz w:val="22"/>
          <w:szCs w:val="22"/>
          <w:lang w:eastAsia="en-US"/>
        </w:rPr>
      </w:pPr>
      <w:r w:rsidRPr="00B751F8">
        <w:rPr>
          <w:rFonts w:ascii="Palatino Linotype" w:hAnsi="Palatino Linotype" w:eastAsia="Calibri" w:cs="Tahoma"/>
          <w:bCs/>
          <w:sz w:val="22"/>
          <w:szCs w:val="22"/>
          <w:lang w:eastAsia="en-US"/>
        </w:rPr>
        <w:t xml:space="preserve">Al respecto, cabe precisar que este Instituto, no tiene atribuciones para pronunciarse sobre la veracidad de la información; apoya lo anterior, el Criterio histórico 31/10, emitido por el Pleno </w:t>
      </w:r>
      <w:r w:rsidRPr="00B751F8">
        <w:rPr>
          <w:rFonts w:ascii="Palatino Linotype" w:hAnsi="Palatino Linotype" w:eastAsia="Calibri" w:cs="Tahoma"/>
          <w:bCs/>
          <w:sz w:val="22"/>
          <w:szCs w:val="22"/>
          <w:lang w:eastAsia="en-US"/>
        </w:rPr>
        <w:lastRenderedPageBreak/>
        <w:t>del entonces Instituto Federal de Acceso a la Información y Protección de Datos, que a continuación se cita:</w:t>
      </w:r>
    </w:p>
    <w:p w:rsidRPr="00B751F8" w:rsidR="00B751F8" w:rsidP="00B751F8" w:rsidRDefault="00B751F8" w14:paraId="763972C6" w14:textId="77777777">
      <w:pPr>
        <w:spacing w:line="360" w:lineRule="auto"/>
        <w:ind w:right="49"/>
        <w:jc w:val="both"/>
        <w:rPr>
          <w:rFonts w:ascii="Palatino Linotype" w:hAnsi="Palatino Linotype" w:cs="Tahoma"/>
          <w:bCs/>
          <w:sz w:val="22"/>
          <w:szCs w:val="22"/>
          <w:shd w:val="clear" w:color="auto" w:fill="FFFFFF"/>
        </w:rPr>
      </w:pPr>
    </w:p>
    <w:p w:rsidRPr="00B751F8" w:rsidR="00B751F8" w:rsidP="00B751F8" w:rsidRDefault="00B751F8" w14:paraId="14F51409" w14:textId="77777777">
      <w:pPr>
        <w:tabs>
          <w:tab w:val="left" w:pos="3405"/>
        </w:tabs>
        <w:spacing w:line="360" w:lineRule="auto"/>
        <w:ind w:left="567" w:right="567"/>
        <w:jc w:val="both"/>
        <w:rPr>
          <w:rFonts w:ascii="Palatino Linotype" w:hAnsi="Palatino Linotype" w:eastAsia="Calibri" w:cs="Tahoma"/>
          <w:bCs/>
          <w:i/>
          <w:iCs/>
          <w:lang w:eastAsia="en-US"/>
        </w:rPr>
      </w:pPr>
      <w:r w:rsidRPr="00B751F8">
        <w:rPr>
          <w:rFonts w:ascii="Palatino Linotype" w:hAnsi="Palatino Linotype" w:eastAsia="Calibri" w:cs="Tahoma"/>
          <w:b/>
          <w:i/>
          <w:iCs/>
          <w:lang w:eastAsia="en-US"/>
        </w:rPr>
        <w:t>“El Instituto Federal de Acceso a la Información y Protección de Datos no cuenta con facultades para pronunciarse respecto de la veracidad de los documentos proporcionados por los sujetos obligados.</w:t>
      </w:r>
      <w:r w:rsidRPr="00B751F8">
        <w:rPr>
          <w:rFonts w:ascii="Palatino Linotype" w:hAnsi="Palatino Linotype" w:eastAsia="Calibri" w:cs="Tahoma"/>
          <w:bCs/>
          <w:i/>
          <w:iCs/>
          <w:lang w:eastAsia="en-US"/>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w:t>
      </w:r>
      <w:proofErr w:type="gramStart"/>
      <w:r w:rsidRPr="00B751F8">
        <w:rPr>
          <w:rFonts w:ascii="Palatino Linotype" w:hAnsi="Palatino Linotype" w:eastAsia="Calibri" w:cs="Tahoma"/>
          <w:bCs/>
          <w:i/>
          <w:iCs/>
          <w:lang w:eastAsia="en-US"/>
        </w:rPr>
        <w:t>a  las</w:t>
      </w:r>
      <w:proofErr w:type="gramEnd"/>
      <w:r w:rsidRPr="00B751F8">
        <w:rPr>
          <w:rFonts w:ascii="Palatino Linotype" w:hAnsi="Palatino Linotype" w:eastAsia="Calibri" w:cs="Tahoma"/>
          <w:bCs/>
          <w:i/>
          <w:iCs/>
          <w:lang w:eastAsia="en-US"/>
        </w:rPr>
        <w:t xml:space="preserve">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B751F8" w:rsidP="00C70A63" w:rsidRDefault="00B751F8" w14:paraId="67870997" w14:textId="262AA770">
      <w:pPr>
        <w:spacing w:line="360" w:lineRule="auto"/>
        <w:jc w:val="both"/>
        <w:rPr>
          <w:rFonts w:ascii="Palatino Linotype" w:hAnsi="Palatino Linotype" w:cs="Tahoma"/>
          <w:sz w:val="22"/>
          <w:szCs w:val="22"/>
          <w:lang w:val="es-ES"/>
        </w:rPr>
      </w:pPr>
    </w:p>
    <w:p w:rsidRPr="00B751F8" w:rsidR="00B751F8" w:rsidP="00B751F8" w:rsidRDefault="00B751F8" w14:paraId="1B914476" w14:textId="54631E54">
      <w:pPr>
        <w:spacing w:line="360" w:lineRule="auto"/>
        <w:jc w:val="both"/>
        <w:rPr>
          <w:rFonts w:ascii="Palatino Linotype" w:hAnsi="Palatino Linotype" w:cs="Tahoma"/>
          <w:sz w:val="22"/>
          <w:szCs w:val="24"/>
          <w:lang w:val="es-ES"/>
        </w:rPr>
      </w:pPr>
      <w:r>
        <w:rPr>
          <w:rFonts w:ascii="Palatino Linotype" w:hAnsi="Palatino Linotype" w:cs="Tahoma"/>
          <w:sz w:val="22"/>
          <w:szCs w:val="22"/>
          <w:lang w:val="es-ES"/>
        </w:rPr>
        <w:t xml:space="preserve">Conforme a lo anterior, se logra advertir que el Sujeto Obligado proporcionó la información tal y como obraba en sus archivos, respecto a los puntos 1 y parte del 2; </w:t>
      </w:r>
      <w:r w:rsidRPr="00B751F8">
        <w:rPr>
          <w:rFonts w:ascii="Palatino Linotype" w:hAnsi="Palatino Linotype" w:cs="Tahoma"/>
          <w:sz w:val="22"/>
          <w:szCs w:val="22"/>
          <w:lang w:val="es-ES"/>
        </w:rPr>
        <w:t xml:space="preserve">toma sustento </w:t>
      </w:r>
      <w:r>
        <w:rPr>
          <w:rFonts w:ascii="Palatino Linotype" w:hAnsi="Palatino Linotype" w:cs="Tahoma"/>
          <w:sz w:val="22"/>
          <w:szCs w:val="22"/>
          <w:lang w:val="es-ES"/>
        </w:rPr>
        <w:t xml:space="preserve">dicha situación, </w:t>
      </w:r>
      <w:r w:rsidRPr="00B751F8">
        <w:rPr>
          <w:rFonts w:ascii="Palatino Linotype" w:hAnsi="Palatino Linotype" w:eastAsia="Calibri" w:cs="Tahoma"/>
          <w:bCs/>
          <w:sz w:val="22"/>
          <w:szCs w:val="22"/>
          <w:lang w:eastAsia="en-US"/>
        </w:rPr>
        <w:t>en el</w:t>
      </w:r>
      <w:r w:rsidRPr="00B751F8">
        <w:rPr>
          <w:rFonts w:ascii="Palatino Linotype" w:hAnsi="Palatino Linotype" w:cs="Tahoma"/>
          <w:sz w:val="22"/>
          <w:szCs w:val="22"/>
        </w:rPr>
        <w:t xml:space="preserve"> artículo 12 de la Ley de Transparencia y Acceso a la Información Pública del Estado de México y Municipios, que establece que los sujetos obligados sólo están constreñidos a proporcionar la información pública que obre en sus archivos, en el estado en que esta se encuentre; por lo que, la entrega no comprende el procesamiento de la misma, ni presentarla conforme al interés de la Solicitante, además, que tampoco deberá generarla, resumirla, efectuar cálculos o practicar investigaciones.</w:t>
      </w:r>
    </w:p>
    <w:p w:rsidRPr="00B751F8" w:rsidR="00B751F8" w:rsidP="00B751F8" w:rsidRDefault="00B751F8" w14:paraId="2EFC19DE" w14:textId="77777777">
      <w:pPr>
        <w:tabs>
          <w:tab w:val="left" w:pos="4962"/>
        </w:tabs>
        <w:spacing w:line="360" w:lineRule="auto"/>
        <w:jc w:val="both"/>
        <w:rPr>
          <w:rFonts w:ascii="Palatino Linotype" w:hAnsi="Palatino Linotype" w:cs="Tahoma"/>
          <w:sz w:val="22"/>
          <w:szCs w:val="22"/>
        </w:rPr>
      </w:pPr>
    </w:p>
    <w:p w:rsidRPr="00B751F8" w:rsidR="00B751F8" w:rsidP="00B751F8" w:rsidRDefault="00B751F8" w14:paraId="18791991" w14:textId="77777777">
      <w:pPr>
        <w:widowControl w:val="0"/>
        <w:tabs>
          <w:tab w:val="left" w:pos="4962"/>
        </w:tabs>
        <w:spacing w:line="360" w:lineRule="auto"/>
        <w:jc w:val="both"/>
        <w:rPr>
          <w:rFonts w:ascii="Palatino Linotype" w:hAnsi="Palatino Linotype" w:eastAsia="Calibri" w:cs="Tahoma"/>
          <w:iCs/>
          <w:sz w:val="22"/>
          <w:szCs w:val="22"/>
          <w:lang w:val="es-ES" w:eastAsia="es-ES_tradnl"/>
        </w:rPr>
      </w:pPr>
      <w:r w:rsidRPr="00B751F8">
        <w:rPr>
          <w:rFonts w:ascii="Palatino Linotype" w:hAnsi="Palatino Linotype" w:cs="Tahoma"/>
          <w:sz w:val="22"/>
          <w:szCs w:val="22"/>
        </w:rPr>
        <w:t xml:space="preserve">De esta manera, </w:t>
      </w:r>
      <w:r w:rsidRPr="00B751F8">
        <w:rPr>
          <w:rFonts w:ascii="Palatino Linotype" w:hAnsi="Palatino Linotype" w:cs="Tahoma"/>
          <w:sz w:val="22"/>
          <w:szCs w:val="24"/>
          <w:lang w:val="es-ES"/>
        </w:rPr>
        <w:t xml:space="preserve">el derecho de acceso a la información pública se satisface en aquellos casos en que se entregue el soporte documental en el que conste la información solicitada, sin necesidad de elaborar documentos </w:t>
      </w:r>
      <w:r w:rsidRPr="00B751F8">
        <w:rPr>
          <w:rFonts w:ascii="Palatino Linotype" w:hAnsi="Palatino Linotype" w:cs="Tahoma"/>
          <w:i/>
          <w:sz w:val="22"/>
          <w:szCs w:val="22"/>
        </w:rPr>
        <w:t>ad hoc</w:t>
      </w:r>
      <w:r w:rsidRPr="00B751F8">
        <w:rPr>
          <w:rFonts w:ascii="Palatino Linotype" w:hAnsi="Palatino Linotype" w:cs="Tahoma"/>
          <w:sz w:val="22"/>
          <w:szCs w:val="22"/>
        </w:rPr>
        <w:t xml:space="preserve">; lo cual, toma sustento en el artículo 160 de la Ley de </w:t>
      </w:r>
      <w:r w:rsidRPr="00B751F8">
        <w:rPr>
          <w:rFonts w:ascii="Palatino Linotype" w:hAnsi="Palatino Linotype" w:cs="Tahoma"/>
          <w:sz w:val="22"/>
          <w:szCs w:val="22"/>
        </w:rPr>
        <w:lastRenderedPageBreak/>
        <w:t xml:space="preserve">Transparencia y Acceso a la Información Pública del Estado de México y Municipios, el cual refiere que los sujetos obligados deberán entregar la información que obre en sus archivos. </w:t>
      </w:r>
    </w:p>
    <w:p w:rsidRPr="00B751F8" w:rsidR="00B751F8" w:rsidP="00B751F8" w:rsidRDefault="00B751F8" w14:paraId="78D680D3" w14:textId="77777777">
      <w:pPr>
        <w:tabs>
          <w:tab w:val="left" w:pos="4962"/>
        </w:tabs>
        <w:spacing w:line="360" w:lineRule="auto"/>
        <w:jc w:val="both"/>
        <w:rPr>
          <w:rFonts w:ascii="Palatino Linotype" w:hAnsi="Palatino Linotype" w:eastAsia="Calibri" w:cs="Tahoma"/>
          <w:iCs/>
          <w:sz w:val="22"/>
          <w:szCs w:val="22"/>
          <w:lang w:val="es-ES" w:eastAsia="es-ES_tradnl"/>
        </w:rPr>
      </w:pPr>
    </w:p>
    <w:p w:rsidR="00B751F8" w:rsidP="00B751F8" w:rsidRDefault="00B751F8" w14:paraId="38C6A94F" w14:textId="43AB2270">
      <w:pPr>
        <w:spacing w:line="360" w:lineRule="auto"/>
        <w:jc w:val="both"/>
        <w:rPr>
          <w:rFonts w:ascii="Palatino Linotype" w:hAnsi="Palatino Linotype" w:cs="Tahoma"/>
          <w:sz w:val="22"/>
          <w:szCs w:val="22"/>
          <w:lang w:val="es-ES"/>
        </w:rPr>
      </w:pPr>
      <w:r w:rsidRPr="00B751F8">
        <w:rPr>
          <w:rFonts w:ascii="Palatino Linotype" w:hAnsi="Palatino Linotype" w:cs="Tahoma"/>
          <w:sz w:val="22"/>
          <w:szCs w:val="22"/>
          <w:lang w:val="es-ES"/>
        </w:rPr>
        <w:t>De tales circunstancias, se concluye que los sujetos obligados únicamente se encuentran constreñidos a proporcionar los documentos que den cuenta de la información solicitada, como obren en sus archivos, sin tener que elaborarlos a las necesidades de la Recurrente;</w:t>
      </w:r>
      <w:r>
        <w:rPr>
          <w:rFonts w:ascii="Palatino Linotype" w:hAnsi="Palatino Linotype" w:cs="Tahoma"/>
          <w:sz w:val="22"/>
          <w:szCs w:val="22"/>
          <w:lang w:val="es-ES"/>
        </w:rPr>
        <w:t xml:space="preserve"> lo cual aconteció, pues proporcionó la información estadística que daba cuenta de la información peticionada.</w:t>
      </w:r>
    </w:p>
    <w:p w:rsidR="00B751F8" w:rsidP="00B751F8" w:rsidRDefault="00B751F8" w14:paraId="1754ECCB" w14:textId="300CF3E0">
      <w:pPr>
        <w:spacing w:line="360" w:lineRule="auto"/>
        <w:jc w:val="both"/>
        <w:rPr>
          <w:rFonts w:ascii="Palatino Linotype" w:hAnsi="Palatino Linotype" w:cs="Tahoma"/>
          <w:sz w:val="22"/>
          <w:szCs w:val="22"/>
          <w:lang w:val="es-ES"/>
        </w:rPr>
      </w:pPr>
    </w:p>
    <w:p w:rsidR="00B751F8" w:rsidP="00B751F8" w:rsidRDefault="00B751F8" w14:paraId="0BE5AC35" w14:textId="77777777">
      <w:pPr>
        <w:tabs>
          <w:tab w:val="left" w:pos="9000"/>
        </w:tabs>
        <w:spacing w:line="360" w:lineRule="auto"/>
        <w:jc w:val="both"/>
        <w:rPr>
          <w:rFonts w:ascii="Palatino Linotype" w:hAnsi="Palatino Linotype" w:cs="Arial"/>
          <w:sz w:val="22"/>
          <w:szCs w:val="22"/>
        </w:rPr>
      </w:pPr>
      <w:r>
        <w:rPr>
          <w:rFonts w:ascii="Palatino Linotype" w:hAnsi="Palatino Linotype" w:cs="Tahoma"/>
          <w:sz w:val="22"/>
          <w:szCs w:val="22"/>
          <w:lang w:val="es-ES"/>
        </w:rPr>
        <w:t xml:space="preserve">Ahora bien, por lo que hace al punto número 3, el Sujeto Obligado señaló que no existía ningún laudo, dado que los treinta y cinco juicios laborales, seguían estando en trámite, es decir, aludió a que la respuesta era igual a cero; por lo que, es necesario </w:t>
      </w:r>
      <w:r>
        <w:rPr>
          <w:rFonts w:ascii="Palatino Linotype" w:hAnsi="Palatino Linotype" w:cs="Tahoma"/>
          <w:sz w:val="22"/>
          <w:szCs w:val="22"/>
          <w:shd w:val="clear" w:color="auto" w:fill="FFFFFF"/>
        </w:rPr>
        <w:t xml:space="preserve">traer a colación </w:t>
      </w:r>
      <w:r>
        <w:rPr>
          <w:rFonts w:ascii="Palatino Linotype" w:hAnsi="Palatino Linotype" w:cs="Tahoma"/>
          <w:bCs/>
          <w:sz w:val="22"/>
          <w:szCs w:val="22"/>
        </w:rPr>
        <w:t xml:space="preserve">el Criterio </w:t>
      </w:r>
      <w:r>
        <w:rPr>
          <w:rFonts w:ascii="Palatino Linotype" w:hAnsi="Palatino Linotype" w:cs="Arial"/>
          <w:sz w:val="22"/>
          <w:szCs w:val="22"/>
        </w:rPr>
        <w:t xml:space="preserve">18/13, emitido por </w:t>
      </w:r>
      <w:r>
        <w:rPr>
          <w:rFonts w:ascii="Palatino Linotype" w:hAnsi="Palatino Linotype" w:eastAsia="Calibri" w:cs="Tahoma"/>
          <w:iCs/>
          <w:sz w:val="22"/>
          <w:szCs w:val="22"/>
          <w:lang w:eastAsia="es-ES_tradnl"/>
        </w:rPr>
        <w:t>el Pleno del entonces Instituto Federal de Acceso a la Información y Protección de Datos</w:t>
      </w:r>
      <w:r>
        <w:rPr>
          <w:rFonts w:ascii="Palatino Linotype" w:hAnsi="Palatino Linotype" w:cs="Arial"/>
          <w:sz w:val="22"/>
          <w:szCs w:val="22"/>
        </w:rPr>
        <w:t>, que prevé lo siguiente:</w:t>
      </w:r>
    </w:p>
    <w:p w:rsidR="00B751F8" w:rsidP="00B751F8" w:rsidRDefault="00B751F8" w14:paraId="050C1CFD" w14:textId="77777777">
      <w:pPr>
        <w:tabs>
          <w:tab w:val="left" w:pos="9000"/>
        </w:tabs>
        <w:spacing w:line="360" w:lineRule="auto"/>
        <w:ind w:left="567" w:right="567"/>
        <w:jc w:val="both"/>
        <w:rPr>
          <w:rFonts w:ascii="Palatino Linotype" w:hAnsi="Palatino Linotype" w:cs="Arial"/>
          <w:b/>
          <w:sz w:val="22"/>
          <w:szCs w:val="22"/>
        </w:rPr>
      </w:pPr>
    </w:p>
    <w:p w:rsidR="00B751F8" w:rsidP="00B751F8" w:rsidRDefault="00B751F8" w14:paraId="3CC0BE12" w14:textId="77777777">
      <w:pPr>
        <w:tabs>
          <w:tab w:val="left" w:pos="9000"/>
        </w:tabs>
        <w:spacing w:line="360" w:lineRule="auto"/>
        <w:ind w:left="567" w:right="567"/>
        <w:jc w:val="both"/>
        <w:rPr>
          <w:rFonts w:ascii="Palatino Linotype" w:hAnsi="Palatino Linotype" w:cs="Arial"/>
          <w:i/>
        </w:rPr>
      </w:pPr>
      <w:r>
        <w:rPr>
          <w:rFonts w:ascii="Palatino Linotype" w:hAnsi="Palatino Linotype" w:cs="Arial"/>
          <w:b/>
          <w:i/>
        </w:rPr>
        <w:t>“RESPUESTA IGUAL A CERO. NO ES NECESARIO DECLARAR FORMALMENTE LA INEXISTENCIA.</w:t>
      </w:r>
      <w:r>
        <w:rPr>
          <w:rFonts w:ascii="Palatino Linotype" w:hAnsi="Palatino Linotype" w:cs="Arial"/>
          <w:i/>
        </w:rPr>
        <w:t xml:space="preserve"> En los casos en que se requiere un dato estadístico o numérico, y el resultado de la búsqueda de la información sea cero, éste deberá entenderse como un dato que constituye un elemento numérico que atiende la solicitud, y no como la inexistencia de la información solicitada. Por lo anterior, en términos del artículo 42 de la Ley Federal de Transparencia y Acceso a la Información Pública Gubernamental, el número cero es una respuesta válida cuando se solicita información cuantitativa, en virtud de que se trata de un valor en sí mismo.”</w:t>
      </w:r>
    </w:p>
    <w:p w:rsidR="00B751F8" w:rsidP="00B751F8" w:rsidRDefault="00B751F8" w14:paraId="4948A02A" w14:textId="77777777">
      <w:pPr>
        <w:tabs>
          <w:tab w:val="left" w:pos="9000"/>
        </w:tabs>
        <w:spacing w:line="360" w:lineRule="auto"/>
        <w:jc w:val="both"/>
        <w:rPr>
          <w:rFonts w:ascii="Palatino Linotype" w:hAnsi="Palatino Linotype" w:cs="Arial"/>
          <w:sz w:val="22"/>
          <w:szCs w:val="22"/>
        </w:rPr>
      </w:pPr>
    </w:p>
    <w:p w:rsidR="00B751F8" w:rsidP="00B751F8" w:rsidRDefault="00B751F8" w14:paraId="02354D1E" w14:textId="77777777">
      <w:pPr>
        <w:tabs>
          <w:tab w:val="left" w:pos="9000"/>
        </w:tabs>
        <w:spacing w:line="360" w:lineRule="auto"/>
        <w:jc w:val="both"/>
        <w:rPr>
          <w:rFonts w:ascii="Palatino Linotype" w:hAnsi="Palatino Linotype" w:cs="Arial"/>
          <w:sz w:val="22"/>
          <w:szCs w:val="22"/>
        </w:rPr>
      </w:pPr>
      <w:r>
        <w:rPr>
          <w:rFonts w:ascii="Palatino Linotype" w:hAnsi="Palatino Linotype" w:cs="Arial"/>
          <w:sz w:val="22"/>
          <w:szCs w:val="22"/>
        </w:rPr>
        <w:t xml:space="preserve">Del citado Criterio, se desprende que cuando la respuesta a una solicitud de acceso a información en la que se requiera un dato estadístico o cuantitativo, dé como resultado cero, no será necesario que se declare formalmente la inexistencia, toda vez que, dicha cantidad debe entenderse como un dato que constituye un </w:t>
      </w:r>
      <w:r>
        <w:rPr>
          <w:rFonts w:ascii="Palatino Linotype" w:hAnsi="Palatino Linotype" w:cs="Arial"/>
          <w:b/>
          <w:sz w:val="22"/>
          <w:szCs w:val="22"/>
        </w:rPr>
        <w:t xml:space="preserve">elemento numérico, </w:t>
      </w:r>
      <w:r>
        <w:rPr>
          <w:rFonts w:ascii="Palatino Linotype" w:hAnsi="Palatino Linotype" w:cs="Arial"/>
          <w:sz w:val="22"/>
          <w:szCs w:val="22"/>
        </w:rPr>
        <w:t>que atiende la solicitud.</w:t>
      </w:r>
    </w:p>
    <w:p w:rsidRPr="00B751F8" w:rsidR="00B751F8" w:rsidP="00B751F8" w:rsidRDefault="00B751F8" w14:paraId="05CF022E" w14:textId="77777777">
      <w:pPr>
        <w:spacing w:line="360" w:lineRule="auto"/>
        <w:jc w:val="both"/>
        <w:rPr>
          <w:rFonts w:ascii="Palatino Linotype" w:hAnsi="Palatino Linotype" w:cs="Tahoma"/>
          <w:sz w:val="22"/>
          <w:szCs w:val="22"/>
          <w:lang w:val="es-ES"/>
        </w:rPr>
      </w:pPr>
      <w:r>
        <w:rPr>
          <w:rFonts w:ascii="Palatino Linotype" w:hAnsi="Palatino Linotype" w:cs="Tahoma"/>
          <w:sz w:val="22"/>
          <w:szCs w:val="22"/>
          <w:lang w:val="es-ES"/>
        </w:rPr>
        <w:lastRenderedPageBreak/>
        <w:t xml:space="preserve">Lo anterior, se robustece con </w:t>
      </w:r>
      <w:r w:rsidRPr="00B751F8">
        <w:rPr>
          <w:rFonts w:ascii="Palatino Linotype" w:hAnsi="Palatino Linotype" w:cs="Tahoma"/>
          <w:sz w:val="22"/>
          <w:szCs w:val="22"/>
        </w:rPr>
        <w:t xml:space="preserve">el </w:t>
      </w:r>
      <w:r w:rsidRPr="00B751F8">
        <w:rPr>
          <w:rFonts w:ascii="Palatino Linotype" w:hAnsi="Palatino Linotype" w:cs="Tahoma"/>
          <w:sz w:val="22"/>
          <w:szCs w:val="22"/>
          <w:lang w:val="es-ES"/>
        </w:rPr>
        <w:t xml:space="preserve">artículo 19, segundo párrafo, de la Ley de Transparencia y Acceso a la Información Pública del Estado de México y Municipios, que establece que en el caso de que ciertas facultades, competencias o funciones no se hayan ejercido, se debe motivar la respuesta en función de las causas que motiven tal circunstancia. </w:t>
      </w:r>
    </w:p>
    <w:p w:rsidRPr="00B751F8" w:rsidR="00B751F8" w:rsidP="00B751F8" w:rsidRDefault="00B751F8" w14:paraId="71934F30" w14:textId="77777777">
      <w:pPr>
        <w:spacing w:line="360" w:lineRule="auto"/>
        <w:jc w:val="both"/>
        <w:rPr>
          <w:rFonts w:ascii="Palatino Linotype" w:hAnsi="Palatino Linotype" w:cs="Tahoma"/>
          <w:sz w:val="22"/>
          <w:szCs w:val="22"/>
          <w:lang w:val="es-ES"/>
        </w:rPr>
      </w:pPr>
    </w:p>
    <w:p w:rsidRPr="00B751F8" w:rsidR="00B751F8" w:rsidP="00B751F8" w:rsidRDefault="00143C05" w14:paraId="3B51D248" w14:textId="7529CBC6">
      <w:pPr>
        <w:spacing w:line="360" w:lineRule="auto"/>
        <w:jc w:val="both"/>
        <w:rPr>
          <w:rFonts w:ascii="Palatino Linotype" w:hAnsi="Palatino Linotype" w:cs="Tahoma"/>
          <w:bCs/>
          <w:sz w:val="22"/>
          <w:szCs w:val="22"/>
        </w:rPr>
      </w:pPr>
      <w:r>
        <w:rPr>
          <w:rFonts w:ascii="Palatino Linotype" w:hAnsi="Palatino Linotype" w:cs="Tahoma"/>
          <w:sz w:val="22"/>
          <w:szCs w:val="22"/>
          <w:lang w:val="es-ES"/>
        </w:rPr>
        <w:t>Asimismo</w:t>
      </w:r>
      <w:r w:rsidRPr="00B751F8" w:rsidR="00B751F8">
        <w:rPr>
          <w:rFonts w:ascii="Palatino Linotype" w:hAnsi="Palatino Linotype" w:cs="Tahoma"/>
          <w:sz w:val="22"/>
          <w:szCs w:val="22"/>
          <w:lang w:val="es-ES"/>
        </w:rPr>
        <w:t>,</w:t>
      </w:r>
      <w:r>
        <w:rPr>
          <w:rFonts w:ascii="Palatino Linotype" w:hAnsi="Palatino Linotype" w:cs="Tahoma"/>
          <w:sz w:val="22"/>
          <w:szCs w:val="22"/>
          <w:lang w:val="es-ES"/>
        </w:rPr>
        <w:t xml:space="preserve"> con</w:t>
      </w:r>
      <w:r w:rsidRPr="00B751F8" w:rsidR="00B751F8">
        <w:rPr>
          <w:rFonts w:ascii="Palatino Linotype" w:hAnsi="Palatino Linotype" w:cs="Tahoma"/>
          <w:sz w:val="22"/>
          <w:szCs w:val="22"/>
          <w:lang w:val="es-ES"/>
        </w:rPr>
        <w:t xml:space="preserve"> </w:t>
      </w:r>
      <w:r w:rsidRPr="00B751F8" w:rsidR="00B751F8">
        <w:rPr>
          <w:rFonts w:ascii="Palatino Linotype" w:hAnsi="Palatino Linotype" w:cs="Tahoma"/>
          <w:bCs/>
          <w:sz w:val="22"/>
          <w:szCs w:val="22"/>
        </w:rPr>
        <w:t>el Criterio 07/17, emitido por el Instituto Nacional de Transparencia, Acceso a la Información y Protección de Datos Personales, establece que no será necesario que el Comité de Transparencia declare formalmente la inexistencia, cuando del análisis a la normatividad aplicables no se desprenda obligación alguna de contar con la información solicitada, ni se advierta algún otro elemento de convicción que apunto a su existencia.</w:t>
      </w:r>
    </w:p>
    <w:p w:rsidR="00B751F8" w:rsidP="00C70A63" w:rsidRDefault="00B751F8" w14:paraId="72D6A25B" w14:textId="4CFCF916">
      <w:pPr>
        <w:spacing w:line="360" w:lineRule="auto"/>
        <w:jc w:val="both"/>
        <w:rPr>
          <w:rFonts w:ascii="Palatino Linotype" w:hAnsi="Palatino Linotype" w:cs="Tahoma"/>
          <w:sz w:val="22"/>
          <w:szCs w:val="22"/>
          <w:lang w:val="es-ES"/>
        </w:rPr>
      </w:pPr>
    </w:p>
    <w:p w:rsidR="00B751F8" w:rsidP="00C70A63" w:rsidRDefault="00143C05" w14:paraId="61EDB4EF" w14:textId="0943A94D">
      <w:pPr>
        <w:spacing w:line="360" w:lineRule="auto"/>
        <w:jc w:val="both"/>
        <w:rPr>
          <w:rFonts w:ascii="Palatino Linotype" w:hAnsi="Palatino Linotype" w:cs="Tahoma"/>
          <w:sz w:val="22"/>
          <w:szCs w:val="22"/>
          <w:lang w:val="es-ES"/>
        </w:rPr>
      </w:pPr>
      <w:r>
        <w:rPr>
          <w:rFonts w:ascii="Palatino Linotype" w:hAnsi="Palatino Linotype" w:cs="Tahoma"/>
          <w:sz w:val="22"/>
          <w:szCs w:val="22"/>
          <w:lang w:val="es-ES"/>
        </w:rPr>
        <w:t>En el presente caso, respecto al punto tres, el Sujeto Obligado señaló las razones por las cuales no contaba con los laudos, a saber, porque no se habían emitido, al encontrarse los treinta y cinco juicios señalados en respuesta, en trámite; situación, que ratificó mediante el desahogo del requerimiento de información adicional, por lo que, el Sujeto Obligado actuó de manera correcta.</w:t>
      </w:r>
    </w:p>
    <w:p w:rsidR="00143C05" w:rsidP="00C70A63" w:rsidRDefault="00143C05" w14:paraId="03C2A36D" w14:textId="5D0445C4">
      <w:pPr>
        <w:spacing w:line="360" w:lineRule="auto"/>
        <w:jc w:val="both"/>
        <w:rPr>
          <w:rFonts w:ascii="Palatino Linotype" w:hAnsi="Palatino Linotype" w:cs="Tahoma"/>
          <w:sz w:val="22"/>
          <w:szCs w:val="22"/>
          <w:lang w:val="es-ES"/>
        </w:rPr>
      </w:pPr>
    </w:p>
    <w:p w:rsidR="00B751F8" w:rsidP="00C70A63" w:rsidRDefault="00143C05" w14:paraId="26E123E4" w14:textId="3D11179D">
      <w:pPr>
        <w:spacing w:line="360" w:lineRule="auto"/>
        <w:jc w:val="both"/>
        <w:rPr>
          <w:rFonts w:ascii="Palatino Linotype" w:hAnsi="Palatino Linotype" w:cs="Tahoma"/>
          <w:sz w:val="22"/>
          <w:szCs w:val="22"/>
          <w:lang w:val="es-ES"/>
        </w:rPr>
      </w:pPr>
      <w:r>
        <w:rPr>
          <w:rFonts w:ascii="Palatino Linotype" w:hAnsi="Palatino Linotype" w:cs="Tahoma"/>
          <w:sz w:val="22"/>
          <w:szCs w:val="22"/>
          <w:lang w:val="es-ES"/>
        </w:rPr>
        <w:t>Conforme a lo anterior, se considera que el Sujeto Obligado dio respuesta a los requerimientos 1, 2 (solamente por lo que hace al número de juicios resueltos) y 3 de manera correcta, y, por lo tanto, se tienen por atendidos; s</w:t>
      </w:r>
      <w:r>
        <w:rPr>
          <w:rFonts w:ascii="Palatino Linotype" w:hAnsi="Palatino Linotype" w:cs="Tahoma"/>
          <w:b/>
          <w:bCs/>
          <w:sz w:val="22"/>
          <w:szCs w:val="22"/>
          <w:lang w:val="es-ES"/>
        </w:rPr>
        <w:t xml:space="preserve">ituación que se robustece, con el hecho de que el Particular, no se inconformó de dicha información. </w:t>
      </w:r>
      <w:r>
        <w:rPr>
          <w:rFonts w:ascii="Palatino Linotype" w:hAnsi="Palatino Linotype" w:cs="Tahoma"/>
          <w:sz w:val="22"/>
          <w:szCs w:val="22"/>
          <w:lang w:val="es-ES"/>
        </w:rPr>
        <w:t>Establecido lo anterior, se procede analizar cada uno de los agravios mencionados.</w:t>
      </w:r>
    </w:p>
    <w:p w:rsidR="00143C05" w:rsidP="00C70A63" w:rsidRDefault="00143C05" w14:paraId="53C3B44E" w14:textId="15E8FF1D">
      <w:pPr>
        <w:spacing w:line="360" w:lineRule="auto"/>
        <w:jc w:val="both"/>
        <w:rPr>
          <w:rFonts w:ascii="Palatino Linotype" w:hAnsi="Palatino Linotype" w:cs="Tahoma"/>
          <w:sz w:val="22"/>
          <w:szCs w:val="22"/>
          <w:lang w:val="es-ES"/>
        </w:rPr>
      </w:pPr>
    </w:p>
    <w:p w:rsidRPr="00143C05" w:rsidR="00143C05" w:rsidP="00C70A63" w:rsidRDefault="00143C05" w14:paraId="268FA8CB" w14:textId="6850C923">
      <w:pPr>
        <w:spacing w:line="360" w:lineRule="auto"/>
        <w:jc w:val="both"/>
        <w:rPr>
          <w:rFonts w:ascii="Palatino Linotype" w:hAnsi="Palatino Linotype" w:cs="Tahoma"/>
          <w:b/>
          <w:bCs/>
          <w:sz w:val="22"/>
          <w:szCs w:val="22"/>
          <w:lang w:val="es-ES"/>
        </w:rPr>
      </w:pPr>
      <w:r w:rsidRPr="00143C05">
        <w:rPr>
          <w:rFonts w:ascii="Palatino Linotype" w:hAnsi="Palatino Linotype" w:cs="Tahoma"/>
          <w:b/>
          <w:bCs/>
          <w:sz w:val="22"/>
          <w:szCs w:val="22"/>
          <w:lang w:val="es-ES"/>
        </w:rPr>
        <w:t>Entrega de información incompleta.</w:t>
      </w:r>
    </w:p>
    <w:p w:rsidR="00143C05" w:rsidP="00C70A63" w:rsidRDefault="00143C05" w14:paraId="3535578D" w14:textId="5A6C9576">
      <w:pPr>
        <w:spacing w:line="360" w:lineRule="auto"/>
        <w:jc w:val="both"/>
        <w:rPr>
          <w:rFonts w:ascii="Palatino Linotype" w:hAnsi="Palatino Linotype" w:cs="Tahoma"/>
          <w:sz w:val="22"/>
          <w:szCs w:val="22"/>
          <w:lang w:val="es-ES"/>
        </w:rPr>
      </w:pPr>
    </w:p>
    <w:p w:rsidR="00143C05" w:rsidP="00C70A63" w:rsidRDefault="00143C05" w14:paraId="12AEB686" w14:textId="317BBBC8">
      <w:pPr>
        <w:spacing w:line="360" w:lineRule="auto"/>
        <w:jc w:val="both"/>
        <w:rPr>
          <w:rFonts w:ascii="Palatino Linotype" w:hAnsi="Palatino Linotype" w:cs="Tahoma"/>
          <w:sz w:val="22"/>
          <w:szCs w:val="22"/>
          <w:lang w:val="es-ES"/>
        </w:rPr>
      </w:pPr>
      <w:r>
        <w:rPr>
          <w:rFonts w:ascii="Palatino Linotype" w:hAnsi="Palatino Linotype" w:cs="Tahoma"/>
          <w:sz w:val="22"/>
          <w:szCs w:val="22"/>
          <w:lang w:val="es-ES"/>
        </w:rPr>
        <w:lastRenderedPageBreak/>
        <w:t xml:space="preserve">En principio, por lo que hace al punto número 5, es de recordar que el Particular solicitó </w:t>
      </w:r>
      <w:r>
        <w:rPr>
          <w:rFonts w:ascii="Palatino Linotype" w:hAnsi="Palatino Linotype" w:cs="Tahoma"/>
          <w:iCs/>
          <w:sz w:val="22"/>
          <w:szCs w:val="22"/>
        </w:rPr>
        <w:t>los p</w:t>
      </w:r>
      <w:r w:rsidRPr="00143C05">
        <w:rPr>
          <w:rFonts w:ascii="Palatino Linotype" w:hAnsi="Palatino Linotype" w:cs="Tahoma"/>
          <w:iCs/>
          <w:sz w:val="22"/>
          <w:szCs w:val="22"/>
        </w:rPr>
        <w:t xml:space="preserve">rogramas y acciones </w:t>
      </w:r>
      <w:r>
        <w:rPr>
          <w:rFonts w:ascii="Palatino Linotype" w:hAnsi="Palatino Linotype" w:cs="Tahoma"/>
          <w:iCs/>
          <w:sz w:val="22"/>
          <w:szCs w:val="22"/>
        </w:rPr>
        <w:t xml:space="preserve">realizadas por el Sujeto Obligado, </w:t>
      </w:r>
      <w:r w:rsidRPr="00143C05">
        <w:rPr>
          <w:rFonts w:ascii="Palatino Linotype" w:hAnsi="Palatino Linotype" w:cs="Tahoma"/>
          <w:iCs/>
          <w:sz w:val="22"/>
          <w:szCs w:val="22"/>
        </w:rPr>
        <w:t>para la prevención, atención y pago de responsabilidades económicas derivadas de conflictos laborales</w:t>
      </w:r>
      <w:r>
        <w:rPr>
          <w:rFonts w:ascii="Palatino Linotype" w:hAnsi="Palatino Linotype" w:cs="Tahoma"/>
          <w:iCs/>
          <w:sz w:val="22"/>
          <w:szCs w:val="22"/>
        </w:rPr>
        <w:t>.</w:t>
      </w:r>
    </w:p>
    <w:p w:rsidR="00143C05" w:rsidP="00C70A63" w:rsidRDefault="00143C05" w14:paraId="4456284A" w14:textId="72DFBDD2">
      <w:pPr>
        <w:spacing w:line="360" w:lineRule="auto"/>
        <w:jc w:val="both"/>
        <w:rPr>
          <w:rFonts w:ascii="Palatino Linotype" w:hAnsi="Palatino Linotype" w:cs="Tahoma"/>
          <w:sz w:val="22"/>
          <w:szCs w:val="22"/>
          <w:lang w:val="es-ES"/>
        </w:rPr>
      </w:pPr>
    </w:p>
    <w:p w:rsidR="00143C05" w:rsidP="00C70A63" w:rsidRDefault="00143C05" w14:paraId="0C821D26" w14:textId="4C529DFE">
      <w:pPr>
        <w:spacing w:line="360" w:lineRule="auto"/>
        <w:jc w:val="both"/>
        <w:rPr>
          <w:rFonts w:ascii="Palatino Linotype" w:hAnsi="Palatino Linotype" w:cs="Tahoma"/>
          <w:sz w:val="22"/>
          <w:szCs w:val="22"/>
          <w:lang w:val="es-ES"/>
        </w:rPr>
      </w:pPr>
      <w:r>
        <w:rPr>
          <w:rFonts w:ascii="Palatino Linotype" w:hAnsi="Palatino Linotype" w:cs="Tahoma"/>
          <w:sz w:val="22"/>
          <w:szCs w:val="22"/>
          <w:lang w:val="es-ES"/>
        </w:rPr>
        <w:t xml:space="preserve">En ese contexto, la Dirección Jurídica, en un principio señaló que no era el área competente para conocer de dicha información; sin embargo, mediante el desahogo del requerimiento de información adicional, precisó que había realizado la acción de asesorar </w:t>
      </w:r>
      <w:r w:rsidRPr="00143C05">
        <w:rPr>
          <w:rFonts w:ascii="Palatino Linotype" w:hAnsi="Palatino Linotype" w:cs="Tahoma"/>
          <w:sz w:val="22"/>
          <w:szCs w:val="22"/>
          <w:lang w:val="es-ES"/>
        </w:rPr>
        <w:t>al Presidente Municipal y el Departamento de Recursos Humanos, a efecto de que no se practiquen despidos injustificados, para evitar nuevos juicios y despidos injustificados</w:t>
      </w:r>
      <w:r>
        <w:rPr>
          <w:rFonts w:ascii="Palatino Linotype" w:hAnsi="Palatino Linotype" w:cs="Tahoma"/>
          <w:sz w:val="22"/>
          <w:szCs w:val="22"/>
          <w:lang w:val="es-ES"/>
        </w:rPr>
        <w:t>.</w:t>
      </w:r>
    </w:p>
    <w:p w:rsidR="00143C05" w:rsidP="00C70A63" w:rsidRDefault="00143C05" w14:paraId="1883ECD2" w14:textId="1820FC13">
      <w:pPr>
        <w:spacing w:line="360" w:lineRule="auto"/>
        <w:jc w:val="both"/>
        <w:rPr>
          <w:rFonts w:ascii="Palatino Linotype" w:hAnsi="Palatino Linotype" w:cs="Tahoma"/>
          <w:sz w:val="22"/>
          <w:szCs w:val="22"/>
          <w:lang w:val="es-ES"/>
        </w:rPr>
      </w:pPr>
    </w:p>
    <w:p w:rsidRPr="00012296" w:rsidR="00FE4011" w:rsidP="00FE4011" w:rsidRDefault="00143C05" w14:paraId="780ACFD6" w14:textId="78D6C0BC">
      <w:pPr>
        <w:spacing w:line="360" w:lineRule="auto"/>
        <w:jc w:val="both"/>
        <w:rPr>
          <w:rFonts w:ascii="Palatino Linotype" w:hAnsi="Palatino Linotype" w:cs="Tahoma"/>
          <w:sz w:val="22"/>
          <w:szCs w:val="22"/>
          <w:lang w:val="es-ES"/>
        </w:rPr>
      </w:pPr>
      <w:r>
        <w:rPr>
          <w:rFonts w:ascii="Palatino Linotype" w:hAnsi="Palatino Linotype" w:cs="Tahoma"/>
          <w:sz w:val="22"/>
          <w:szCs w:val="22"/>
          <w:lang w:val="es-ES"/>
        </w:rPr>
        <w:t xml:space="preserve">Conforme a lo anterior, se logra vislumbrar que </w:t>
      </w:r>
      <w:r w:rsidR="00FE4011">
        <w:rPr>
          <w:rFonts w:ascii="Palatino Linotype" w:hAnsi="Palatino Linotype" w:cs="Tahoma"/>
          <w:sz w:val="22"/>
          <w:szCs w:val="22"/>
          <w:lang w:val="es-ES"/>
        </w:rPr>
        <w:t>la respuesta primigenia de la Dirección Jurídica resulta incongruente, pues en principio se declaró incompetente para conocer de la información peticionada, sin embargo, duranta la sustanciación del Medio de Impugnación, precisó la acción que había realizado; s</w:t>
      </w:r>
      <w:r w:rsidRPr="00012296" w:rsidR="00FE4011">
        <w:rPr>
          <w:rFonts w:ascii="Palatino Linotype" w:hAnsi="Palatino Linotype" w:cs="Tahoma"/>
          <w:sz w:val="22"/>
          <w:szCs w:val="22"/>
          <w:lang w:val="es-ES"/>
        </w:rPr>
        <w:t>obre dicha situación, el artículo 1.8, fracción IX, del Código Administrativo del Estado de México, establece que para que un acto administrativo tenga validez, deberá guardar congruencia con lo solicitado.</w:t>
      </w:r>
    </w:p>
    <w:p w:rsidRPr="00012296" w:rsidR="00FE4011" w:rsidP="00FE4011" w:rsidRDefault="00FE4011" w14:paraId="51D448D7" w14:textId="77777777">
      <w:pPr>
        <w:spacing w:line="360" w:lineRule="auto"/>
        <w:jc w:val="both"/>
        <w:rPr>
          <w:rFonts w:ascii="Palatino Linotype" w:hAnsi="Palatino Linotype" w:cs="Tahoma"/>
          <w:b/>
          <w:sz w:val="22"/>
          <w:szCs w:val="22"/>
          <w:lang w:val="es-ES"/>
        </w:rPr>
      </w:pPr>
    </w:p>
    <w:p w:rsidR="00FE4011" w:rsidP="00FE4011" w:rsidRDefault="00FE4011" w14:paraId="57FB42EF" w14:textId="61ACE7B4">
      <w:pPr>
        <w:spacing w:line="360" w:lineRule="auto"/>
        <w:jc w:val="both"/>
        <w:rPr>
          <w:rFonts w:ascii="Palatino Linotype" w:hAnsi="Palatino Linotype" w:eastAsia="Calibri" w:cs="Tahoma"/>
          <w:bCs/>
          <w:sz w:val="22"/>
          <w:szCs w:val="22"/>
          <w:lang w:val="es-ES" w:eastAsia="en-US"/>
        </w:rPr>
      </w:pPr>
      <w:r w:rsidRPr="00012296">
        <w:rPr>
          <w:rFonts w:ascii="Palatino Linotype" w:hAnsi="Palatino Linotype"/>
          <w:sz w:val="22"/>
          <w:szCs w:val="22"/>
          <w:lang w:val="es-ES"/>
        </w:rPr>
        <w:t>Asimismo,</w:t>
      </w:r>
      <w:r w:rsidRPr="00012296">
        <w:rPr>
          <w:rFonts w:ascii="Palatino Linotype" w:hAnsi="Palatino Linotype" w:cs="Tahoma"/>
          <w:sz w:val="22"/>
          <w:szCs w:val="24"/>
          <w:lang w:eastAsia="es-MX"/>
        </w:rPr>
        <w:t xml:space="preserve"> resulta necesario traer</w:t>
      </w:r>
      <w:r w:rsidRPr="00012296">
        <w:rPr>
          <w:rFonts w:ascii="Palatino Linotype" w:hAnsi="Palatino Linotype" w:eastAsia="Calibri" w:cs="Tahoma"/>
          <w:bCs/>
          <w:sz w:val="22"/>
          <w:szCs w:val="22"/>
          <w:lang w:val="es-ES" w:eastAsia="en-US"/>
        </w:rPr>
        <w:t xml:space="preserve"> por analogía, el Criterio 02/17, emitido por el Instituto Nacional de Transparencia, Acceso a la Información y Protección de Datos Personales, que señala lo siguiente:</w:t>
      </w:r>
    </w:p>
    <w:p w:rsidRPr="00012296" w:rsidR="00FE4011" w:rsidP="00FE4011" w:rsidRDefault="00FE4011" w14:paraId="4141C486" w14:textId="77777777">
      <w:pPr>
        <w:spacing w:line="360" w:lineRule="auto"/>
        <w:jc w:val="both"/>
        <w:rPr>
          <w:rFonts w:ascii="Palatino Linotype" w:hAnsi="Palatino Linotype" w:eastAsia="Calibri" w:cs="Tahoma"/>
          <w:bCs/>
          <w:sz w:val="22"/>
          <w:szCs w:val="22"/>
          <w:lang w:val="es-ES" w:eastAsia="en-US"/>
        </w:rPr>
      </w:pPr>
    </w:p>
    <w:p w:rsidRPr="00012296" w:rsidR="00FE4011" w:rsidP="00FE4011" w:rsidRDefault="00FE4011" w14:paraId="5D43BB11" w14:textId="77777777">
      <w:pPr>
        <w:spacing w:line="360" w:lineRule="auto"/>
        <w:ind w:left="567" w:right="567"/>
        <w:jc w:val="both"/>
        <w:rPr>
          <w:rFonts w:ascii="Palatino Linotype" w:hAnsi="Palatino Linotype" w:eastAsia="Calibri" w:cs="Tahoma"/>
          <w:i/>
          <w:lang w:eastAsia="en-US"/>
        </w:rPr>
      </w:pPr>
      <w:r w:rsidRPr="00012296">
        <w:rPr>
          <w:rFonts w:ascii="Palatino Linotype" w:hAnsi="Palatino Linotype" w:eastAsia="Calibri" w:cs="Tahoma"/>
          <w:b/>
          <w:bCs/>
          <w:i/>
          <w:lang w:eastAsia="en-US"/>
        </w:rPr>
        <w:t xml:space="preserve">“Congruencia y exhaustividad. Sus alcances para garantizar el derecho de acceso a la información. </w:t>
      </w:r>
      <w:r w:rsidRPr="00012296">
        <w:rPr>
          <w:rFonts w:ascii="Palatino Linotype" w:hAnsi="Palatino Linotype" w:eastAsia="Calibri" w:cs="Tahoma"/>
          <w:bCs/>
          <w:i/>
          <w:lang w:eastAsia="en-US"/>
        </w:rPr>
        <w:t xml:space="preserve">De conformidad con el artículo </w:t>
      </w:r>
      <w:r w:rsidRPr="00012296">
        <w:rPr>
          <w:rFonts w:ascii="Palatino Linotype" w:hAnsi="Palatino Linotype" w:eastAsia="Calibri" w:cs="Tahoma"/>
          <w:bCs/>
          <w:i/>
          <w:lang w:val="es-ES_tradnl" w:eastAsia="en-US"/>
        </w:rPr>
        <w:t>3 de la Ley Federal de Procedimiento Administrativo</w:t>
      </w:r>
      <w:r w:rsidRPr="00012296">
        <w:rPr>
          <w:rFonts w:ascii="Palatino Linotype" w:hAnsi="Palatino Linotype" w:eastAsia="Calibri" w:cs="Tahoma"/>
          <w:bCs/>
          <w:i/>
          <w:lang w:eastAsia="en-US"/>
        </w:rPr>
        <w:t xml:space="preserve">,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la congruencia implica que exista concordancia entre el requerimiento formulado por el particular y la respuesta </w:t>
      </w:r>
      <w:r w:rsidRPr="00012296">
        <w:rPr>
          <w:rFonts w:ascii="Palatino Linotype" w:hAnsi="Palatino Linotype" w:eastAsia="Calibri" w:cs="Tahoma"/>
          <w:bCs/>
          <w:i/>
          <w:lang w:eastAsia="en-US"/>
        </w:rPr>
        <w:lastRenderedPageBreak/>
        <w:t xml:space="preserve">proporcionada por el sujeto obligado; mientras que </w:t>
      </w:r>
      <w:r w:rsidRPr="00012296">
        <w:rPr>
          <w:rFonts w:ascii="Palatino Linotype" w:hAnsi="Palatino Linotype" w:eastAsia="Calibri" w:cs="Tahoma"/>
          <w:i/>
          <w:lang w:eastAsia="en-US"/>
        </w:rPr>
        <w:t>la exhaustividad significa que dicha respuesta se refiera expresamente a cada uno de los puntos solicitados. Por lo anterior, los sujetos obligados cumplirán con los principios de congruencia y exhaustividad, cuando las respuestas que emitan guarden una relación lógica con lo solicitado y atiendan de manera puntual y expresa, cada uno de los contenidos de información.”</w:t>
      </w:r>
    </w:p>
    <w:p w:rsidRPr="00012296" w:rsidR="00FE4011" w:rsidP="00FE4011" w:rsidRDefault="00FE4011" w14:paraId="0A6C58C4" w14:textId="77777777">
      <w:pPr>
        <w:spacing w:line="360" w:lineRule="auto"/>
        <w:jc w:val="both"/>
        <w:rPr>
          <w:rFonts w:ascii="Palatino Linotype" w:hAnsi="Palatino Linotype"/>
          <w:sz w:val="22"/>
          <w:szCs w:val="22"/>
          <w:lang w:val="es-ES"/>
        </w:rPr>
      </w:pPr>
    </w:p>
    <w:p w:rsidRPr="00012296" w:rsidR="00FE4011" w:rsidP="00FE4011" w:rsidRDefault="00FE4011" w14:paraId="799605A8" w14:textId="0CE8FA0D">
      <w:pPr>
        <w:spacing w:line="360" w:lineRule="auto"/>
        <w:jc w:val="both"/>
        <w:rPr>
          <w:rFonts w:ascii="Palatino Linotype" w:hAnsi="Palatino Linotype"/>
          <w:sz w:val="22"/>
          <w:szCs w:val="22"/>
          <w:lang w:val="es-ES"/>
        </w:rPr>
      </w:pPr>
      <w:r w:rsidRPr="00012296">
        <w:rPr>
          <w:rFonts w:ascii="Palatino Linotype" w:hAnsi="Palatino Linotype"/>
          <w:sz w:val="22"/>
          <w:szCs w:val="22"/>
        </w:rPr>
        <w:t xml:space="preserve">Del citado criterio, se desprende que </w:t>
      </w:r>
      <w:r w:rsidRPr="00012296">
        <w:rPr>
          <w:rFonts w:ascii="Palatino Linotype" w:hAnsi="Palatino Linotype"/>
          <w:bCs/>
          <w:sz w:val="22"/>
          <w:szCs w:val="22"/>
        </w:rPr>
        <w:t>todo acto administrativo debe apegarse al</w:t>
      </w:r>
      <w:r w:rsidRPr="00012296">
        <w:rPr>
          <w:rFonts w:ascii="Palatino Linotype" w:hAnsi="Palatino Linotype"/>
          <w:sz w:val="22"/>
          <w:szCs w:val="22"/>
          <w:lang w:val="es-ES"/>
        </w:rPr>
        <w:t xml:space="preserve"> </w:t>
      </w:r>
      <w:r w:rsidRPr="00012296">
        <w:rPr>
          <w:rFonts w:ascii="Palatino Linotype" w:hAnsi="Palatino Linotype"/>
          <w:b/>
          <w:sz w:val="22"/>
          <w:szCs w:val="22"/>
          <w:lang w:val="es-ES"/>
        </w:rPr>
        <w:t xml:space="preserve">Principio de Congruencia, </w:t>
      </w:r>
      <w:r w:rsidRPr="00012296">
        <w:rPr>
          <w:rFonts w:ascii="Palatino Linotype" w:hAnsi="Palatino Linotype"/>
          <w:sz w:val="22"/>
          <w:szCs w:val="22"/>
          <w:lang w:val="es-ES"/>
        </w:rPr>
        <w:t>el cual</w:t>
      </w:r>
      <w:r w:rsidRPr="00012296">
        <w:rPr>
          <w:rFonts w:ascii="Palatino Linotype" w:hAnsi="Palatino Linotype"/>
          <w:b/>
          <w:sz w:val="22"/>
          <w:szCs w:val="22"/>
          <w:lang w:val="es-ES"/>
        </w:rPr>
        <w:t xml:space="preserve"> </w:t>
      </w:r>
      <w:r w:rsidRPr="00012296">
        <w:rPr>
          <w:rFonts w:ascii="Palatino Linotype" w:hAnsi="Palatino Linotype"/>
          <w:sz w:val="22"/>
          <w:szCs w:val="22"/>
          <w:lang w:val="es-ES"/>
        </w:rPr>
        <w:t>implica que exista concordancia entre el requerimiento formulado y la respuesta entregada; por tales consideraciones, al incumplir con dicho principio,</w:t>
      </w:r>
      <w:r w:rsidRPr="00012296">
        <w:rPr>
          <w:rFonts w:ascii="Palatino Linotype" w:hAnsi="Palatino Linotype"/>
          <w:b/>
          <w:sz w:val="22"/>
          <w:szCs w:val="22"/>
          <w:lang w:val="es-ES"/>
        </w:rPr>
        <w:t xml:space="preserve"> </w:t>
      </w:r>
      <w:r w:rsidRPr="00012296">
        <w:rPr>
          <w:rFonts w:ascii="Palatino Linotype" w:hAnsi="Palatino Linotype"/>
          <w:sz w:val="22"/>
          <w:szCs w:val="22"/>
          <w:lang w:val="es-ES"/>
        </w:rPr>
        <w:t xml:space="preserve">por parte del </w:t>
      </w:r>
      <w:r w:rsidRPr="00012296">
        <w:rPr>
          <w:rFonts w:ascii="Palatino Linotype" w:hAnsi="Palatino Linotype"/>
          <w:noProof/>
          <w:sz w:val="22"/>
          <w:szCs w:val="22"/>
          <w:lang w:eastAsia="es-MX"/>
        </w:rPr>
        <w:t>Sujeto Obligado</w:t>
      </w:r>
      <w:r w:rsidRPr="00012296">
        <w:rPr>
          <w:rFonts w:ascii="Palatino Linotype" w:hAnsi="Palatino Linotype"/>
          <w:sz w:val="22"/>
          <w:szCs w:val="22"/>
          <w:lang w:val="es-ES"/>
        </w:rPr>
        <w:t>, no se puede validar la respuesta primigenia</w:t>
      </w:r>
      <w:r w:rsidR="00115CBD">
        <w:rPr>
          <w:rFonts w:ascii="Palatino Linotype" w:hAnsi="Palatino Linotype"/>
          <w:sz w:val="22"/>
          <w:szCs w:val="22"/>
          <w:lang w:val="es-ES"/>
        </w:rPr>
        <w:t xml:space="preserve"> y resulta el agravio </w:t>
      </w:r>
      <w:r w:rsidR="00115CBD">
        <w:rPr>
          <w:rFonts w:ascii="Palatino Linotype" w:hAnsi="Palatino Linotype"/>
          <w:b/>
          <w:bCs/>
          <w:sz w:val="22"/>
          <w:szCs w:val="22"/>
          <w:lang w:val="es-ES"/>
        </w:rPr>
        <w:t>FUNDADO</w:t>
      </w:r>
      <w:r w:rsidRPr="00012296">
        <w:rPr>
          <w:rFonts w:ascii="Palatino Linotype" w:hAnsi="Palatino Linotype"/>
          <w:sz w:val="22"/>
          <w:szCs w:val="22"/>
          <w:lang w:val="es-ES"/>
        </w:rPr>
        <w:t>.</w:t>
      </w:r>
    </w:p>
    <w:p w:rsidR="00143C05" w:rsidP="00C70A63" w:rsidRDefault="00FE4011" w14:paraId="447318D4" w14:textId="0B63EF8D">
      <w:pPr>
        <w:spacing w:line="360" w:lineRule="auto"/>
        <w:jc w:val="both"/>
        <w:rPr>
          <w:rFonts w:ascii="Palatino Linotype" w:hAnsi="Palatino Linotype" w:cs="Tahoma"/>
          <w:sz w:val="22"/>
          <w:szCs w:val="22"/>
          <w:lang w:val="es-ES"/>
        </w:rPr>
      </w:pPr>
      <w:r>
        <w:rPr>
          <w:rFonts w:ascii="Palatino Linotype" w:hAnsi="Palatino Linotype" w:cs="Tahoma"/>
          <w:sz w:val="22"/>
          <w:szCs w:val="22"/>
          <w:lang w:val="es-ES"/>
        </w:rPr>
        <w:t xml:space="preserve"> </w:t>
      </w:r>
    </w:p>
    <w:p w:rsidR="00143C05" w:rsidP="00C70A63" w:rsidRDefault="00FE4011" w14:paraId="1DC48A91" w14:textId="55D90C32">
      <w:pPr>
        <w:spacing w:line="360" w:lineRule="auto"/>
        <w:jc w:val="both"/>
        <w:rPr>
          <w:rFonts w:ascii="Palatino Linotype" w:hAnsi="Palatino Linotype" w:cs="Tahoma"/>
          <w:sz w:val="22"/>
          <w:szCs w:val="22"/>
          <w:lang w:val="es-ES"/>
        </w:rPr>
      </w:pPr>
      <w:r>
        <w:rPr>
          <w:rFonts w:ascii="Palatino Linotype" w:hAnsi="Palatino Linotype" w:cs="Tahoma"/>
          <w:sz w:val="22"/>
          <w:szCs w:val="22"/>
          <w:lang w:val="es-ES"/>
        </w:rPr>
        <w:t>Lo anterior toma relevancias, pues este Instituto localizó en el Primer Informe de Gobierno de Atenco, 2019-2021, que durante el dos mil diecinueve, se integró la Comisión Edilicia Permanente de Prevención y Atención de Conflictos Laborales, con la intención de salvaguardar los derechos de los trabajadores, prevenir y atender posibles conflictos, mediante la implementación de programas y acciones para prevenir y atender, y, en su caso, pagar las responsabilidades económicas derivadas de la terminación o recisión de las relaciones de trabajo, tal como se muestra a continuación:</w:t>
      </w:r>
    </w:p>
    <w:p w:rsidR="00FE4011" w:rsidP="00C70A63" w:rsidRDefault="00FE4011" w14:paraId="02B5B7C1" w14:textId="10571592">
      <w:pPr>
        <w:spacing w:line="360" w:lineRule="auto"/>
        <w:jc w:val="both"/>
        <w:rPr>
          <w:rFonts w:ascii="Palatino Linotype" w:hAnsi="Palatino Linotype" w:cs="Tahoma"/>
          <w:sz w:val="22"/>
          <w:szCs w:val="22"/>
          <w:lang w:val="es-ES"/>
        </w:rPr>
      </w:pPr>
    </w:p>
    <w:p w:rsidR="00FE4011" w:rsidP="00FE4011" w:rsidRDefault="00FE4011" w14:paraId="77E34D31" w14:textId="3CB97356">
      <w:pPr>
        <w:spacing w:line="360" w:lineRule="auto"/>
        <w:jc w:val="center"/>
        <w:rPr>
          <w:rFonts w:ascii="Palatino Linotype" w:hAnsi="Palatino Linotype" w:cs="Tahoma"/>
          <w:sz w:val="22"/>
          <w:szCs w:val="22"/>
          <w:lang w:val="es-ES"/>
        </w:rPr>
      </w:pPr>
      <w:r>
        <w:drawing>
          <wp:inline wp14:editId="4724DD6A" wp14:anchorId="318A73F9">
            <wp:extent cx="4219575" cy="859405"/>
            <wp:effectExtent l="0" t="0" r="0" b="0"/>
            <wp:docPr id="4" name="Imagen 4" title=""/>
            <wp:cNvGraphicFramePr>
              <a:graphicFrameLocks noChangeAspect="1"/>
            </wp:cNvGraphicFramePr>
            <a:graphic>
              <a:graphicData uri="http://schemas.openxmlformats.org/drawingml/2006/picture">
                <pic:pic>
                  <pic:nvPicPr>
                    <pic:cNvPr id="0" name="Imagen 4"/>
                    <pic:cNvPicPr/>
                  </pic:nvPicPr>
                  <pic:blipFill>
                    <a:blip r:embed="R2ce888ed65144a39">
                      <a:extLst>
                        <a:ext xmlns:a="http://schemas.openxmlformats.org/drawingml/2006/main" uri="{28A0092B-C50C-407E-A947-70E740481C1C}">
                          <a14:useLocalDpi val="0"/>
                        </a:ext>
                      </a:extLst>
                    </a:blip>
                    <a:stretch>
                      <a:fillRect/>
                    </a:stretch>
                  </pic:blipFill>
                  <pic:spPr>
                    <a:xfrm rot="0" flipH="0" flipV="0">
                      <a:off x="0" y="0"/>
                      <a:ext cx="4219575" cy="859405"/>
                    </a:xfrm>
                    <a:prstGeom prst="rect">
                      <a:avLst/>
                    </a:prstGeom>
                  </pic:spPr>
                </pic:pic>
              </a:graphicData>
            </a:graphic>
          </wp:inline>
        </w:drawing>
      </w:r>
    </w:p>
    <w:p w:rsidR="00143C05" w:rsidP="00C70A63" w:rsidRDefault="00143C05" w14:paraId="06AA0556" w14:textId="439B761B">
      <w:pPr>
        <w:spacing w:line="360" w:lineRule="auto"/>
        <w:jc w:val="both"/>
        <w:rPr>
          <w:rFonts w:ascii="Palatino Linotype" w:hAnsi="Palatino Linotype" w:cs="Tahoma"/>
          <w:sz w:val="22"/>
          <w:szCs w:val="22"/>
          <w:lang w:val="es-ES"/>
        </w:rPr>
      </w:pPr>
    </w:p>
    <w:p w:rsidR="00143C05" w:rsidP="00C70A63" w:rsidRDefault="00FE4011" w14:paraId="3E0EB6AF" w14:textId="72DEEFCC">
      <w:pPr>
        <w:spacing w:line="360" w:lineRule="auto"/>
        <w:jc w:val="both"/>
        <w:rPr>
          <w:rFonts w:ascii="Palatino Linotype" w:hAnsi="Palatino Linotype" w:cs="Tahoma"/>
          <w:sz w:val="22"/>
          <w:szCs w:val="22"/>
          <w:lang w:val="es-ES"/>
        </w:rPr>
      </w:pPr>
      <w:r>
        <w:rPr>
          <w:rFonts w:ascii="Palatino Linotype" w:hAnsi="Palatino Linotype" w:cs="Tahoma"/>
          <w:sz w:val="22"/>
          <w:szCs w:val="22"/>
          <w:lang w:val="es-ES"/>
        </w:rPr>
        <w:t xml:space="preserve">Situación que se robustece, </w:t>
      </w:r>
      <w:r w:rsidR="00115CBD">
        <w:rPr>
          <w:rFonts w:ascii="Palatino Linotype" w:hAnsi="Palatino Linotype" w:cs="Tahoma"/>
          <w:sz w:val="22"/>
          <w:szCs w:val="22"/>
          <w:lang w:val="es-ES"/>
        </w:rPr>
        <w:t>con el artículo 59 del Bando Municipal de Atenco, del dos mil veinte y dos mil veintiuno, que establece que es función del Presidente Municipal, vigilar y ejecutar los programas y acciones para la prevención, atención, y en su caso, el pago de responsabilidades económicas de los Ayuntamientos de los conflictos laborales.</w:t>
      </w:r>
    </w:p>
    <w:p w:rsidR="00115CBD" w:rsidP="00C70A63" w:rsidRDefault="00115CBD" w14:paraId="7E6981BD" w14:textId="676273C0">
      <w:pPr>
        <w:spacing w:line="360" w:lineRule="auto"/>
        <w:jc w:val="both"/>
        <w:rPr>
          <w:rFonts w:ascii="Palatino Linotype" w:hAnsi="Palatino Linotype" w:cs="Tahoma"/>
          <w:sz w:val="22"/>
          <w:szCs w:val="22"/>
          <w:lang w:val="es-ES"/>
        </w:rPr>
      </w:pPr>
      <w:r>
        <w:rPr>
          <w:rFonts w:ascii="Palatino Linotype" w:hAnsi="Palatino Linotype" w:cs="Tahoma"/>
          <w:sz w:val="22"/>
          <w:szCs w:val="22"/>
          <w:lang w:val="es-ES"/>
        </w:rPr>
        <w:lastRenderedPageBreak/>
        <w:t>Así, se logra ver que el Sujeto Obligado no turno la solicitud de información a todas las unidades administrativas competentes, pues únicamente lo realizó a la Dirección Jurídica, omitiendo turnarla a los miembros de la Comisión Edilicia Permanente de Prevención y Atención de Conflictos Laborales y al Presidente Municipal.</w:t>
      </w:r>
    </w:p>
    <w:p w:rsidR="00115CBD" w:rsidP="00C70A63" w:rsidRDefault="00115CBD" w14:paraId="46FF750D" w14:textId="513A4791">
      <w:pPr>
        <w:spacing w:line="360" w:lineRule="auto"/>
        <w:jc w:val="both"/>
        <w:rPr>
          <w:rFonts w:ascii="Palatino Linotype" w:hAnsi="Palatino Linotype" w:cs="Tahoma"/>
          <w:sz w:val="22"/>
          <w:szCs w:val="22"/>
          <w:lang w:val="es-ES"/>
        </w:rPr>
      </w:pPr>
    </w:p>
    <w:p w:rsidR="00115CBD" w:rsidP="00C70A63" w:rsidRDefault="00115CBD" w14:paraId="43D86955" w14:textId="1B572724">
      <w:pPr>
        <w:spacing w:line="360" w:lineRule="auto"/>
        <w:jc w:val="both"/>
        <w:rPr>
          <w:rFonts w:ascii="Palatino Linotype" w:hAnsi="Palatino Linotype" w:cs="Tahoma"/>
          <w:sz w:val="22"/>
          <w:szCs w:val="22"/>
          <w:lang w:val="es-ES"/>
        </w:rPr>
      </w:pPr>
      <w:r>
        <w:rPr>
          <w:rFonts w:ascii="Palatino Linotype" w:hAnsi="Palatino Linotype" w:cs="Tahoma"/>
          <w:sz w:val="22"/>
          <w:szCs w:val="22"/>
          <w:lang w:val="es-ES"/>
        </w:rPr>
        <w:t>Por lo que, para atender el requerimiento de información, el Sujeto Obligado deberá realizar una búsqueda exhaustiva y razonable en los archivos de las áreas previamente señaladas, a efecto de que proporciones los documentos donde consten los programas y acciones para la prevención, atención, y en su caso, el pago de responsabilidades económicas del Ayuntamiento por conflictos laborales, del primero de enero de dos mil diecinueve al veintisiete de enero de dos mil veintiuno, para dar cumplimiento a los artículos 12, 160 y 162 de la Ley de Transparencia y Acceso a la Información Pública del Estado de México y Municipios.</w:t>
      </w:r>
    </w:p>
    <w:p w:rsidR="00115CBD" w:rsidP="00C70A63" w:rsidRDefault="00115CBD" w14:paraId="1EC02F32" w14:textId="4DDF43BD">
      <w:pPr>
        <w:spacing w:line="360" w:lineRule="auto"/>
        <w:jc w:val="both"/>
        <w:rPr>
          <w:rFonts w:ascii="Palatino Linotype" w:hAnsi="Palatino Linotype" w:cs="Tahoma"/>
          <w:sz w:val="22"/>
          <w:szCs w:val="22"/>
          <w:lang w:val="es-ES"/>
        </w:rPr>
      </w:pPr>
    </w:p>
    <w:p w:rsidR="00115CBD" w:rsidP="00C70A63" w:rsidRDefault="00115CBD" w14:paraId="09369ACE" w14:textId="3733FF19">
      <w:pPr>
        <w:spacing w:line="360" w:lineRule="auto"/>
        <w:jc w:val="both"/>
        <w:rPr>
          <w:rFonts w:ascii="Palatino Linotype" w:hAnsi="Palatino Linotype" w:cs="Tahoma"/>
          <w:sz w:val="22"/>
          <w:szCs w:val="22"/>
          <w:lang w:val="es-ES"/>
        </w:rPr>
      </w:pPr>
      <w:r>
        <w:rPr>
          <w:rFonts w:ascii="Palatino Linotype" w:hAnsi="Palatino Linotype" w:cs="Tahoma"/>
          <w:sz w:val="22"/>
          <w:szCs w:val="22"/>
          <w:lang w:val="es-ES"/>
        </w:rPr>
        <w:t>Ahora bien, respecto al costo individual de los ocho juicios resueltos, durante la presente administración municipal; es de señalar, que la Dirección Jurídica se declaró incompetente para conocer de dicha información.</w:t>
      </w:r>
    </w:p>
    <w:p w:rsidR="00115CBD" w:rsidP="00C70A63" w:rsidRDefault="00115CBD" w14:paraId="156DE16E" w14:textId="336DFA39">
      <w:pPr>
        <w:spacing w:line="360" w:lineRule="auto"/>
        <w:jc w:val="both"/>
        <w:rPr>
          <w:rFonts w:ascii="Palatino Linotype" w:hAnsi="Palatino Linotype" w:cs="Tahoma"/>
          <w:sz w:val="22"/>
          <w:szCs w:val="22"/>
          <w:lang w:val="es-ES"/>
        </w:rPr>
      </w:pPr>
    </w:p>
    <w:p w:rsidR="00115CBD" w:rsidP="00C70A63" w:rsidRDefault="00115CBD" w14:paraId="1D253E91" w14:textId="43E0BCBB">
      <w:pPr>
        <w:spacing w:line="360" w:lineRule="auto"/>
        <w:jc w:val="both"/>
        <w:rPr>
          <w:rFonts w:ascii="Palatino Linotype" w:hAnsi="Palatino Linotype" w:cs="Tahoma"/>
          <w:b/>
          <w:bCs/>
          <w:sz w:val="22"/>
          <w:szCs w:val="22"/>
          <w:lang w:val="es-ES"/>
        </w:rPr>
      </w:pPr>
      <w:r>
        <w:rPr>
          <w:rFonts w:ascii="Palatino Linotype" w:hAnsi="Palatino Linotype" w:cs="Tahoma"/>
          <w:sz w:val="22"/>
          <w:szCs w:val="22"/>
          <w:lang w:val="es-ES"/>
        </w:rPr>
        <w:t xml:space="preserve">Sobre lo anterior, el artículo 474 del Bando Municipal de Atenco, dos mil veintiuno, establece que la Dirección Jurídica será la encargada de prestar asesoría jurídica cuando lo requiera el Ayuntamiento; dar opinión técnico-jurídica, sobre la normatividad municipal; resolver las consultas que le sean plantadas y </w:t>
      </w:r>
      <w:r>
        <w:rPr>
          <w:rFonts w:ascii="Palatino Linotype" w:hAnsi="Palatino Linotype" w:cs="Tahoma"/>
          <w:b/>
          <w:bCs/>
          <w:sz w:val="22"/>
          <w:szCs w:val="22"/>
          <w:lang w:val="es-ES"/>
        </w:rPr>
        <w:t>representar legalmente al Ayuntamiento y unidades administrativas, ante los tribunales estatales, federales, organismos autónomos, órganos contenciosos administrativos y autoridades administrativas, en los procesos o procedimientos de toda índole en los cuales sea parte el Ayuntamiento.</w:t>
      </w:r>
    </w:p>
    <w:p w:rsidR="00115CBD" w:rsidP="00C70A63" w:rsidRDefault="00115CBD" w14:paraId="1FB53CB5" w14:textId="06E6BF61">
      <w:pPr>
        <w:spacing w:line="360" w:lineRule="auto"/>
        <w:jc w:val="both"/>
        <w:rPr>
          <w:rFonts w:ascii="Palatino Linotype" w:hAnsi="Palatino Linotype" w:cs="Tahoma"/>
          <w:b/>
          <w:bCs/>
          <w:sz w:val="22"/>
          <w:szCs w:val="22"/>
          <w:lang w:val="es-ES"/>
        </w:rPr>
      </w:pPr>
    </w:p>
    <w:p w:rsidRPr="00925A04" w:rsidR="00925A04" w:rsidP="00925A04" w:rsidRDefault="00115CBD" w14:paraId="1E79AB1A" w14:textId="355AB5FA">
      <w:pPr>
        <w:spacing w:line="360" w:lineRule="auto"/>
        <w:jc w:val="both"/>
        <w:rPr>
          <w:rFonts w:ascii="Palatino Linotype" w:hAnsi="Palatino Linotype" w:cs="Tahoma"/>
          <w:bCs/>
          <w:iCs/>
          <w:sz w:val="22"/>
          <w:szCs w:val="22"/>
        </w:rPr>
      </w:pPr>
      <w:r>
        <w:rPr>
          <w:rFonts w:ascii="Palatino Linotype" w:hAnsi="Palatino Linotype" w:cs="Tahoma"/>
          <w:sz w:val="22"/>
          <w:szCs w:val="22"/>
          <w:lang w:val="es-ES"/>
        </w:rPr>
        <w:lastRenderedPageBreak/>
        <w:t xml:space="preserve">Conforme a lo anterior, se logra advertir que tal como lo señaló la Dirección Jurídica, carece de atribuciones para conocer el costo de cada uno de los ocho juicios laborales concluidos; no obstante, </w:t>
      </w:r>
      <w:r w:rsidR="00925A04">
        <w:rPr>
          <w:rFonts w:ascii="Palatino Linotype" w:hAnsi="Palatino Linotype" w:cs="Tahoma"/>
          <w:sz w:val="22"/>
          <w:szCs w:val="22"/>
          <w:lang w:val="es-ES"/>
        </w:rPr>
        <w:t xml:space="preserve">es importante señalar que </w:t>
      </w:r>
      <w:r w:rsidRPr="00925A04" w:rsidR="00925A04">
        <w:rPr>
          <w:rFonts w:ascii="Palatino Linotype" w:hAnsi="Palatino Linotype" w:cs="Tahoma"/>
          <w:bCs/>
          <w:iCs/>
          <w:sz w:val="22"/>
          <w:szCs w:val="22"/>
        </w:rPr>
        <w:t>el artículo 162 de la Ley de Transparencia y Acceso a la Información Pública del Estado de México y Municipios, precisa que las Unidades de Transparencia, deberán turnar las solicitudes a todas las áreas competentes que puedan contar con la información solicitada, conforme a sus facultades, competencias y funciones, con el objeto que realicen una búsqueda exhaustiva y razonable de la información solicitada.</w:t>
      </w:r>
    </w:p>
    <w:p w:rsidRPr="00115CBD" w:rsidR="00115CBD" w:rsidP="00C70A63" w:rsidRDefault="00115CBD" w14:paraId="5D4894A0" w14:textId="3CA5C1D0">
      <w:pPr>
        <w:spacing w:line="360" w:lineRule="auto"/>
        <w:jc w:val="both"/>
        <w:rPr>
          <w:rFonts w:ascii="Palatino Linotype" w:hAnsi="Palatino Linotype" w:cs="Tahoma"/>
          <w:sz w:val="22"/>
          <w:szCs w:val="22"/>
          <w:lang w:val="es-ES"/>
        </w:rPr>
      </w:pPr>
    </w:p>
    <w:p w:rsidR="00925A04" w:rsidP="00C70A63" w:rsidRDefault="00925A04" w14:paraId="334CD04F" w14:textId="62A7930A">
      <w:pPr>
        <w:spacing w:line="360" w:lineRule="auto"/>
        <w:jc w:val="both"/>
        <w:rPr>
          <w:rFonts w:ascii="Palatino Linotype" w:hAnsi="Palatino Linotype" w:cs="Tahoma"/>
          <w:sz w:val="22"/>
          <w:szCs w:val="22"/>
          <w:lang w:val="es-ES"/>
        </w:rPr>
      </w:pPr>
      <w:r>
        <w:rPr>
          <w:rFonts w:ascii="Palatino Linotype" w:hAnsi="Palatino Linotype" w:cs="Tahoma"/>
          <w:sz w:val="22"/>
          <w:szCs w:val="22"/>
          <w:lang w:val="es-ES"/>
        </w:rPr>
        <w:t>En ese contexto, conforme a los artículos 120 y 121 del Bando Municipal de Atenco, dos mil veintiuno, el Ayuntamiento de Atenco, cuenta con un área que podría conocer de la información peticionada, a saber, la Tesorería Municipal, responsable de realizar las erogaciones que haga el Ayuntamiento, así como, administrar la hacienda pública.</w:t>
      </w:r>
    </w:p>
    <w:p w:rsidR="00925A04" w:rsidP="00C70A63" w:rsidRDefault="00925A04" w14:paraId="51C0DAD9" w14:textId="6E98861B">
      <w:pPr>
        <w:spacing w:line="360" w:lineRule="auto"/>
        <w:jc w:val="both"/>
        <w:rPr>
          <w:rFonts w:ascii="Palatino Linotype" w:hAnsi="Palatino Linotype" w:cs="Tahoma"/>
          <w:sz w:val="22"/>
          <w:szCs w:val="22"/>
          <w:lang w:val="es-ES"/>
        </w:rPr>
      </w:pPr>
    </w:p>
    <w:p w:rsidR="00925A04" w:rsidP="00C70A63" w:rsidRDefault="00925A04" w14:paraId="6C5D9A64" w14:textId="16679D63">
      <w:pPr>
        <w:spacing w:line="360" w:lineRule="auto"/>
        <w:jc w:val="both"/>
        <w:rPr>
          <w:rFonts w:ascii="Palatino Linotype" w:hAnsi="Palatino Linotype" w:cs="Tahoma"/>
          <w:b/>
          <w:bCs/>
          <w:sz w:val="22"/>
          <w:szCs w:val="22"/>
          <w:lang w:val="es-ES"/>
        </w:rPr>
      </w:pPr>
      <w:r>
        <w:rPr>
          <w:rFonts w:ascii="Palatino Linotype" w:hAnsi="Palatino Linotype" w:cs="Tahoma"/>
          <w:sz w:val="22"/>
          <w:szCs w:val="22"/>
          <w:lang w:val="es-ES"/>
        </w:rPr>
        <w:t xml:space="preserve">Conforme con lo anterior, se logra vislumbrar que el Sujeto Obligado no cumplió con el procedimiento de búsqueda establecido en la Ley de la materia, pues omitió gestionar el requerimiento de información a la unidad administrativa competente para conocer del requerimiento, a saber, la Tesorería Municipal, lo cual da como resultado que el agravio sea </w:t>
      </w:r>
      <w:r>
        <w:rPr>
          <w:rFonts w:ascii="Palatino Linotype" w:hAnsi="Palatino Linotype" w:cs="Tahoma"/>
          <w:b/>
          <w:bCs/>
          <w:sz w:val="22"/>
          <w:szCs w:val="22"/>
          <w:lang w:val="es-ES"/>
        </w:rPr>
        <w:t>FUNDADO.</w:t>
      </w:r>
    </w:p>
    <w:p w:rsidR="00925A04" w:rsidP="00C70A63" w:rsidRDefault="00925A04" w14:paraId="212ABDDC" w14:textId="389056EC">
      <w:pPr>
        <w:spacing w:line="360" w:lineRule="auto"/>
        <w:jc w:val="both"/>
        <w:rPr>
          <w:rFonts w:ascii="Palatino Linotype" w:hAnsi="Palatino Linotype" w:cs="Tahoma"/>
          <w:b/>
          <w:bCs/>
          <w:sz w:val="22"/>
          <w:szCs w:val="22"/>
          <w:lang w:val="es-ES"/>
        </w:rPr>
      </w:pPr>
    </w:p>
    <w:p w:rsidR="00925A04" w:rsidP="00C70A63" w:rsidRDefault="00925A04" w14:paraId="14636FF5" w14:textId="2A6CAB07">
      <w:pPr>
        <w:spacing w:line="360" w:lineRule="auto"/>
        <w:jc w:val="both"/>
        <w:rPr>
          <w:rFonts w:ascii="Palatino Linotype" w:hAnsi="Palatino Linotype" w:cs="Tahoma"/>
          <w:sz w:val="22"/>
          <w:szCs w:val="22"/>
          <w:lang w:val="es-ES"/>
        </w:rPr>
      </w:pPr>
      <w:r>
        <w:rPr>
          <w:rFonts w:ascii="Palatino Linotype" w:hAnsi="Palatino Linotype" w:cs="Tahoma"/>
          <w:sz w:val="22"/>
          <w:szCs w:val="22"/>
          <w:lang w:val="es-ES"/>
        </w:rPr>
        <w:t>No obstante, durante la sustanciación del Medio de Impugnación, la Tesorería Municipal señaló que la información se encontraba reservada, en términos del artículo 140, fracción IV, de la Ley de Transparencia y Acceso a la Información Pública del Estado de México y Municipios; mientras que el Comité de Transparencia, consideró que se actualizaba la fracción V, del artículo mencionado.</w:t>
      </w:r>
    </w:p>
    <w:p w:rsidR="00925A04" w:rsidP="00C70A63" w:rsidRDefault="00925A04" w14:paraId="25EA0203" w14:textId="1D5BF818">
      <w:pPr>
        <w:spacing w:line="360" w:lineRule="auto"/>
        <w:jc w:val="both"/>
        <w:rPr>
          <w:rFonts w:ascii="Palatino Linotype" w:hAnsi="Palatino Linotype" w:cs="Tahoma"/>
          <w:sz w:val="22"/>
          <w:szCs w:val="22"/>
          <w:lang w:val="es-ES"/>
        </w:rPr>
      </w:pPr>
    </w:p>
    <w:p w:rsidR="00925A04" w:rsidP="00925A04" w:rsidRDefault="00925A04" w14:paraId="32CAC2C0" w14:textId="77777777">
      <w:pPr>
        <w:spacing w:line="360" w:lineRule="auto"/>
        <w:jc w:val="both"/>
        <w:rPr>
          <w:rFonts w:ascii="Palatino Linotype" w:hAnsi="Palatino Linotype" w:cs="Tahoma"/>
          <w:b/>
          <w:sz w:val="22"/>
          <w:szCs w:val="22"/>
          <w:lang w:eastAsia="es-MX"/>
        </w:rPr>
      </w:pPr>
      <w:r>
        <w:rPr>
          <w:rFonts w:ascii="Palatino Linotype" w:hAnsi="Palatino Linotype" w:cs="Tahoma"/>
          <w:sz w:val="22"/>
          <w:szCs w:val="22"/>
          <w:lang w:eastAsia="es-MX"/>
        </w:rPr>
        <w:t xml:space="preserve">Al respecto, cabe precisar, que conforme al artículo 20 de la Ley de Transparencia y Acceso a la Información Pública del Estado de México y Municipios, </w:t>
      </w:r>
      <w:r>
        <w:rPr>
          <w:rFonts w:ascii="Palatino Linotype" w:hAnsi="Palatino Linotype" w:cs="Tahoma"/>
          <w:b/>
          <w:sz w:val="22"/>
          <w:szCs w:val="22"/>
          <w:lang w:eastAsia="es-MX"/>
        </w:rPr>
        <w:t xml:space="preserve">ante la negativa de acceso a la </w:t>
      </w:r>
      <w:r>
        <w:rPr>
          <w:rFonts w:ascii="Palatino Linotype" w:hAnsi="Palatino Linotype" w:cs="Tahoma"/>
          <w:b/>
          <w:sz w:val="22"/>
          <w:szCs w:val="22"/>
          <w:lang w:eastAsia="es-MX"/>
        </w:rPr>
        <w:lastRenderedPageBreak/>
        <w:t>información o su inexistencia, el sujeto obligado deberá demostrar que encuentra en alguna de las excepciones establecidas en la normatividad aplicable.</w:t>
      </w:r>
    </w:p>
    <w:p w:rsidR="00925A04" w:rsidP="00925A04" w:rsidRDefault="00925A04" w14:paraId="279E1997" w14:textId="77777777">
      <w:pPr>
        <w:spacing w:line="360" w:lineRule="auto"/>
        <w:jc w:val="both"/>
        <w:rPr>
          <w:rFonts w:ascii="Palatino Linotype" w:hAnsi="Palatino Linotype" w:cs="Tahoma"/>
          <w:sz w:val="22"/>
          <w:szCs w:val="22"/>
          <w:lang w:eastAsia="es-MX"/>
        </w:rPr>
      </w:pPr>
    </w:p>
    <w:p w:rsidR="00925A04" w:rsidP="00925A04" w:rsidRDefault="00925A04" w14:paraId="77488786" w14:textId="77777777">
      <w:pPr>
        <w:spacing w:line="360" w:lineRule="auto"/>
        <w:jc w:val="both"/>
        <w:rPr>
          <w:rFonts w:ascii="Palatino Linotype" w:hAnsi="Palatino Linotype" w:cs="Arial"/>
          <w:bCs/>
          <w:sz w:val="22"/>
          <w:szCs w:val="22"/>
        </w:rPr>
      </w:pPr>
      <w:r>
        <w:rPr>
          <w:rFonts w:ascii="Palatino Linotype" w:hAnsi="Palatino Linotype" w:cs="Arial"/>
          <w:bCs/>
          <w:sz w:val="22"/>
          <w:szCs w:val="22"/>
        </w:rPr>
        <w:t xml:space="preserve">En ese sentido, según Trujillo, Humberto (2019), en el “Diccionario de Transparencia y Acceso a la Información Pública” (p. 201), </w:t>
      </w:r>
      <w:r>
        <w:rPr>
          <w:rFonts w:ascii="Palatino Linotype" w:hAnsi="Palatino Linotype" w:cs="Arial"/>
          <w:b/>
          <w:bCs/>
          <w:sz w:val="22"/>
          <w:szCs w:val="22"/>
        </w:rPr>
        <w:t xml:space="preserve">la negativa de acceso a la información </w:t>
      </w:r>
      <w:r>
        <w:rPr>
          <w:rFonts w:ascii="Palatino Linotype" w:hAnsi="Palatino Linotype" w:cs="Arial"/>
          <w:bCs/>
          <w:sz w:val="22"/>
          <w:szCs w:val="22"/>
        </w:rPr>
        <w:t xml:space="preserve">ocurre cuanto de manera fundada y motivada, una autoridad la niega o la limita, por alguna de las siguientes razones: </w:t>
      </w:r>
    </w:p>
    <w:p w:rsidR="00925A04" w:rsidP="00925A04" w:rsidRDefault="00925A04" w14:paraId="34841F6F" w14:textId="77777777">
      <w:pPr>
        <w:spacing w:line="360" w:lineRule="auto"/>
        <w:jc w:val="both"/>
        <w:rPr>
          <w:rFonts w:ascii="Palatino Linotype" w:hAnsi="Palatino Linotype" w:cs="Arial"/>
          <w:bCs/>
          <w:sz w:val="22"/>
          <w:szCs w:val="22"/>
        </w:rPr>
      </w:pPr>
    </w:p>
    <w:p w:rsidR="00925A04" w:rsidP="00925A04" w:rsidRDefault="00925A04" w14:paraId="4BB6B3A0" w14:textId="77777777">
      <w:pPr>
        <w:pStyle w:val="Prrafodelista"/>
        <w:numPr>
          <w:ilvl w:val="0"/>
          <w:numId w:val="27"/>
        </w:numPr>
        <w:spacing w:line="360" w:lineRule="auto"/>
        <w:jc w:val="both"/>
        <w:rPr>
          <w:rFonts w:ascii="Palatino Linotype" w:hAnsi="Palatino Linotype" w:cs="Arial"/>
          <w:b/>
          <w:bCs/>
          <w:szCs w:val="22"/>
        </w:rPr>
      </w:pPr>
      <w:r>
        <w:rPr>
          <w:rFonts w:ascii="Palatino Linotype" w:hAnsi="Palatino Linotype" w:cs="Arial"/>
          <w:b/>
          <w:bCs/>
          <w:szCs w:val="22"/>
        </w:rPr>
        <w:t xml:space="preserve">La inexistencia de la información (p. 171): </w:t>
      </w:r>
      <w:r>
        <w:rPr>
          <w:rFonts w:ascii="Palatino Linotype" w:hAnsi="Palatino Linotype" w:cs="Arial"/>
          <w:bCs/>
          <w:szCs w:val="22"/>
        </w:rPr>
        <w:t>Sucede cuando la información solicitada no se encuentra en los archivos públicos o clasificado de los entes sujetos a las Leyes de Transparencia.</w:t>
      </w:r>
    </w:p>
    <w:p w:rsidR="00925A04" w:rsidP="00925A04" w:rsidRDefault="00925A04" w14:paraId="3B15D3D9" w14:textId="77777777">
      <w:pPr>
        <w:pStyle w:val="Prrafodelista"/>
        <w:spacing w:line="360" w:lineRule="auto"/>
        <w:jc w:val="both"/>
        <w:rPr>
          <w:rFonts w:ascii="Palatino Linotype" w:hAnsi="Palatino Linotype" w:cs="Arial"/>
          <w:b/>
          <w:bCs/>
          <w:szCs w:val="22"/>
        </w:rPr>
      </w:pPr>
    </w:p>
    <w:p w:rsidR="00925A04" w:rsidP="00925A04" w:rsidRDefault="00925A04" w14:paraId="4F6CF3B0" w14:textId="77777777">
      <w:pPr>
        <w:pStyle w:val="Prrafodelista"/>
        <w:numPr>
          <w:ilvl w:val="0"/>
          <w:numId w:val="27"/>
        </w:numPr>
        <w:spacing w:line="360" w:lineRule="auto"/>
        <w:jc w:val="both"/>
        <w:rPr>
          <w:rFonts w:ascii="Palatino Linotype" w:hAnsi="Palatino Linotype" w:cs="Arial"/>
          <w:b/>
          <w:bCs/>
          <w:szCs w:val="22"/>
        </w:rPr>
      </w:pPr>
      <w:r>
        <w:rPr>
          <w:rFonts w:ascii="Palatino Linotype" w:hAnsi="Palatino Linotype" w:cs="Arial"/>
          <w:b/>
          <w:bCs/>
          <w:szCs w:val="22"/>
        </w:rPr>
        <w:t xml:space="preserve">La incompetencia del Sujeto Obligado (p. 171): </w:t>
      </w:r>
      <w:r>
        <w:rPr>
          <w:rFonts w:ascii="Palatino Linotype" w:hAnsi="Palatino Linotype" w:cs="Arial"/>
          <w:bCs/>
          <w:szCs w:val="22"/>
        </w:rPr>
        <w:t>Ocurre cuando el Sujeto Obligado carece de atribuciones para poseer la información peticionada.</w:t>
      </w:r>
    </w:p>
    <w:p w:rsidR="00925A04" w:rsidP="00925A04" w:rsidRDefault="00925A04" w14:paraId="21CD8832" w14:textId="77777777">
      <w:pPr>
        <w:pStyle w:val="Prrafodelista"/>
        <w:spacing w:line="360" w:lineRule="auto"/>
        <w:rPr>
          <w:rFonts w:ascii="Palatino Linotype" w:hAnsi="Palatino Linotype" w:cs="Arial"/>
          <w:b/>
          <w:bCs/>
          <w:szCs w:val="22"/>
        </w:rPr>
      </w:pPr>
    </w:p>
    <w:p w:rsidR="00925A04" w:rsidP="00925A04" w:rsidRDefault="00925A04" w14:paraId="64EEB729" w14:textId="77777777">
      <w:pPr>
        <w:pStyle w:val="Prrafodelista"/>
        <w:numPr>
          <w:ilvl w:val="0"/>
          <w:numId w:val="27"/>
        </w:numPr>
        <w:spacing w:line="360" w:lineRule="auto"/>
        <w:jc w:val="both"/>
        <w:rPr>
          <w:rFonts w:ascii="Palatino Linotype" w:hAnsi="Palatino Linotype" w:cs="Arial"/>
          <w:b/>
          <w:bCs/>
          <w:szCs w:val="22"/>
        </w:rPr>
      </w:pPr>
      <w:r>
        <w:rPr>
          <w:rFonts w:ascii="Palatino Linotype" w:hAnsi="Palatino Linotype" w:cs="Arial"/>
          <w:b/>
          <w:bCs/>
          <w:szCs w:val="22"/>
        </w:rPr>
        <w:t xml:space="preserve">La clasificación de la información (p. 70): </w:t>
      </w:r>
      <w:r>
        <w:rPr>
          <w:rFonts w:ascii="Palatino Linotype" w:hAnsi="Palatino Linotype" w:cs="Arial"/>
          <w:bCs/>
          <w:szCs w:val="22"/>
        </w:rPr>
        <w:t>Es el proceso o conjunto de acciones que realizan los sujetos obligados para establecer que determinada información se encuentra en alguno de los supuestos de reserva o confidencialidad establecidos en la legislación en materia de transparencia.</w:t>
      </w:r>
    </w:p>
    <w:p w:rsidR="00925A04" w:rsidP="00925A04" w:rsidRDefault="00925A04" w14:paraId="34F5874C" w14:textId="77777777">
      <w:pPr>
        <w:spacing w:line="360" w:lineRule="auto"/>
        <w:jc w:val="both"/>
        <w:rPr>
          <w:rFonts w:ascii="Palatino Linotype" w:hAnsi="Palatino Linotype" w:cs="Tahoma"/>
          <w:sz w:val="22"/>
          <w:szCs w:val="22"/>
          <w:lang w:eastAsia="es-MX"/>
        </w:rPr>
      </w:pPr>
    </w:p>
    <w:p w:rsidR="00925A04" w:rsidP="00925A04" w:rsidRDefault="00925A04" w14:paraId="4A543B8F" w14:textId="77777777">
      <w:pPr>
        <w:spacing w:line="360" w:lineRule="auto"/>
        <w:jc w:val="both"/>
        <w:rPr>
          <w:rFonts w:ascii="Palatino Linotype" w:hAnsi="Palatino Linotype" w:cs="Tahoma"/>
          <w:bCs/>
          <w:iCs/>
          <w:sz w:val="22"/>
          <w:szCs w:val="22"/>
          <w:lang w:val="es-ES" w:eastAsia="es-MX"/>
        </w:rPr>
      </w:pPr>
      <w:r>
        <w:rPr>
          <w:rFonts w:ascii="Palatino Linotype" w:hAnsi="Palatino Linotype" w:cs="Tahoma"/>
          <w:sz w:val="22"/>
          <w:szCs w:val="22"/>
          <w:lang w:eastAsia="es-MX"/>
        </w:rPr>
        <w:t>En ese orden de ideas y en atención a lo anterior, es de señalar que l</w:t>
      </w:r>
      <w:r>
        <w:rPr>
          <w:rFonts w:ascii="Palatino Linotype" w:hAnsi="Palatino Linotype" w:cs="Tahoma"/>
          <w:sz w:val="22"/>
          <w:szCs w:val="22"/>
          <w:lang w:val="es-ES" w:eastAsia="es-MX"/>
        </w:rPr>
        <w:t xml:space="preserve">as </w:t>
      </w:r>
      <w:r>
        <w:rPr>
          <w:rFonts w:ascii="Palatino Linotype" w:hAnsi="Palatino Linotype" w:cs="Tahoma"/>
          <w:bCs/>
          <w:iCs/>
          <w:sz w:val="22"/>
          <w:szCs w:val="22"/>
          <w:lang w:val="es-ES" w:eastAsia="es-MX"/>
        </w:rPr>
        <w:t xml:space="preserve">excepciones al derecho de acceso a la información, consisten en que la documentación sea inexistente, </w:t>
      </w:r>
      <w:r>
        <w:rPr>
          <w:rFonts w:ascii="Palatino Linotype" w:hAnsi="Palatino Linotype" w:cs="Tahoma"/>
          <w:b/>
          <w:bCs/>
          <w:iCs/>
          <w:sz w:val="22"/>
          <w:szCs w:val="22"/>
          <w:lang w:val="es-ES" w:eastAsia="es-MX"/>
        </w:rPr>
        <w:t>se encuentre clasificada</w:t>
      </w:r>
      <w:r>
        <w:rPr>
          <w:rFonts w:ascii="Palatino Linotype" w:hAnsi="Palatino Linotype" w:cs="Tahoma"/>
          <w:bCs/>
          <w:iCs/>
          <w:sz w:val="22"/>
          <w:szCs w:val="22"/>
          <w:lang w:val="es-ES" w:eastAsia="es-MX"/>
        </w:rPr>
        <w:t xml:space="preserve">, o bien, el Sujeto Obligado sea incompetente para contar con esta; esto es, la negativa de acceso a la información, recae cuando la documentación no se encuentre en los archivos del sujeto obligado, o bien exista, pero no pueda proporcionarse por contener datos </w:t>
      </w:r>
      <w:r>
        <w:rPr>
          <w:rFonts w:ascii="Palatino Linotype" w:hAnsi="Palatino Linotype" w:cs="Tahoma"/>
          <w:b/>
          <w:bCs/>
          <w:iCs/>
          <w:sz w:val="22"/>
          <w:szCs w:val="22"/>
          <w:lang w:val="es-ES" w:eastAsia="es-MX"/>
        </w:rPr>
        <w:t>confidenciales o reservados.</w:t>
      </w:r>
    </w:p>
    <w:p w:rsidR="00925A04" w:rsidP="00925A04" w:rsidRDefault="00925A04" w14:paraId="1C7DCBB2" w14:textId="77777777">
      <w:pPr>
        <w:spacing w:line="360" w:lineRule="auto"/>
        <w:ind w:right="-93"/>
        <w:jc w:val="both"/>
        <w:rPr>
          <w:rFonts w:ascii="Palatino Linotype" w:hAnsi="Palatino Linotype" w:cs="Tahoma"/>
          <w:b/>
          <w:sz w:val="22"/>
          <w:szCs w:val="22"/>
        </w:rPr>
      </w:pPr>
    </w:p>
    <w:p w:rsidR="00925A04" w:rsidP="00925A04" w:rsidRDefault="00925A04" w14:paraId="20FC30FA" w14:textId="77777777">
      <w:pPr>
        <w:spacing w:line="360" w:lineRule="auto"/>
        <w:jc w:val="both"/>
        <w:rPr>
          <w:rFonts w:ascii="Palatino Linotype" w:hAnsi="Palatino Linotype" w:cs="Tahoma"/>
          <w:sz w:val="22"/>
          <w:szCs w:val="22"/>
          <w:lang w:val="es-ES" w:eastAsia="es-MX"/>
        </w:rPr>
      </w:pPr>
      <w:r>
        <w:rPr>
          <w:rFonts w:ascii="Palatino Linotype" w:hAnsi="Palatino Linotype" w:cs="Tahoma"/>
          <w:sz w:val="22"/>
          <w:szCs w:val="22"/>
          <w:lang w:eastAsia="es-MX"/>
        </w:rPr>
        <w:lastRenderedPageBreak/>
        <w:t xml:space="preserve">Así, en los artículos 122, 128 y 130 de la Ley Transparencia y Acceso a la Información Pública del Estado de México y Municipios, se prevé que </w:t>
      </w:r>
      <w:r>
        <w:rPr>
          <w:rFonts w:ascii="Palatino Linotype" w:hAnsi="Palatino Linotype" w:cs="Tahoma"/>
          <w:b/>
          <w:sz w:val="22"/>
          <w:szCs w:val="22"/>
          <w:lang w:eastAsia="es-MX"/>
        </w:rPr>
        <w:t xml:space="preserve">la clasificación </w:t>
      </w:r>
      <w:r>
        <w:rPr>
          <w:rFonts w:ascii="Palatino Linotype" w:hAnsi="Palatino Linotype" w:cs="Tahoma"/>
          <w:sz w:val="22"/>
          <w:szCs w:val="22"/>
          <w:lang w:eastAsia="es-MX"/>
        </w:rPr>
        <w:t xml:space="preserve">es el proceso mediante el cual los sujetos obligados determinan que la información en su poder, actualiza alguno de los supuestos de reserva o confidencialidad. </w:t>
      </w:r>
      <w:r>
        <w:rPr>
          <w:rFonts w:ascii="Palatino Linotype" w:hAnsi="Palatino Linotype" w:cs="Tahoma"/>
          <w:sz w:val="22"/>
          <w:szCs w:val="22"/>
          <w:lang w:val="es-ES" w:eastAsia="es-MX"/>
        </w:rPr>
        <w:t>Además, que dichos entes deberán aplicar de manera restrictiva y limitada, las excepciones al derecho de acceso a la información, por lo que, tendrán que acreditar la procedencia.</w:t>
      </w:r>
    </w:p>
    <w:p w:rsidR="00925A04" w:rsidP="00925A04" w:rsidRDefault="00925A04" w14:paraId="05EF9AF9" w14:textId="77777777">
      <w:pPr>
        <w:spacing w:line="360" w:lineRule="auto"/>
        <w:jc w:val="both"/>
        <w:rPr>
          <w:rFonts w:ascii="Palatino Linotype" w:hAnsi="Palatino Linotype" w:cs="Tahoma"/>
          <w:sz w:val="22"/>
          <w:szCs w:val="22"/>
          <w:lang w:eastAsia="es-MX"/>
        </w:rPr>
      </w:pPr>
    </w:p>
    <w:p w:rsidR="00925A04" w:rsidP="00925A04" w:rsidRDefault="00925A04" w14:paraId="5419061E" w14:textId="77777777">
      <w:pPr>
        <w:spacing w:line="360" w:lineRule="auto"/>
        <w:jc w:val="both"/>
        <w:rPr>
          <w:rFonts w:ascii="Palatino Linotype" w:hAnsi="Palatino Linotype" w:cs="Tahoma"/>
          <w:sz w:val="22"/>
          <w:szCs w:val="22"/>
          <w:lang w:val="es-ES" w:eastAsia="es-MX"/>
        </w:rPr>
      </w:pPr>
      <w:r>
        <w:rPr>
          <w:rFonts w:ascii="Palatino Linotype" w:hAnsi="Palatino Linotype" w:cs="Tahoma"/>
          <w:sz w:val="22"/>
          <w:szCs w:val="22"/>
          <w:lang w:val="es-ES" w:eastAsia="es-MX"/>
        </w:rPr>
        <w:t xml:space="preserve">Por lo cual, en los casos en que se niegue el acceso a la información, por actualizarse alguno de los supuestos de clasificación, </w:t>
      </w:r>
      <w:r>
        <w:rPr>
          <w:rFonts w:ascii="Palatino Linotype" w:hAnsi="Palatino Linotype" w:cs="Tahoma"/>
          <w:b/>
          <w:sz w:val="22"/>
          <w:szCs w:val="22"/>
          <w:lang w:val="es-ES" w:eastAsia="es-MX"/>
        </w:rPr>
        <w:t xml:space="preserve">el Comité de Transparencia deberá confirmar, modificar o revocar la decisión; </w:t>
      </w:r>
      <w:r>
        <w:rPr>
          <w:rFonts w:ascii="Palatino Linotype" w:hAnsi="Palatino Linotype" w:cs="Tahoma"/>
          <w:sz w:val="22"/>
          <w:szCs w:val="22"/>
          <w:lang w:val="es-ES" w:eastAsia="es-MX"/>
        </w:rPr>
        <w:t>además, deberá motivar la confirmación de dicha situación, señalando las razones, motivos o circunstancias especiales que llevaron al sujeto obligado a concluir que en el caso particular se ajusta al supuesto previsto por la norma legal invocada como fundamento.</w:t>
      </w:r>
    </w:p>
    <w:p w:rsidR="00925A04" w:rsidP="00925A04" w:rsidRDefault="00925A04" w14:paraId="5F0C878F" w14:textId="77777777">
      <w:pPr>
        <w:spacing w:line="360" w:lineRule="auto"/>
        <w:jc w:val="both"/>
        <w:rPr>
          <w:rFonts w:ascii="Palatino Linotype" w:hAnsi="Palatino Linotype" w:cs="Tahoma"/>
          <w:sz w:val="22"/>
          <w:szCs w:val="22"/>
          <w:lang w:val="es-ES" w:eastAsia="es-MX"/>
        </w:rPr>
      </w:pPr>
    </w:p>
    <w:p w:rsidR="00925A04" w:rsidP="00925A04" w:rsidRDefault="00925A04" w14:paraId="7EB970E8" w14:textId="77777777">
      <w:pPr>
        <w:spacing w:line="360" w:lineRule="auto"/>
        <w:jc w:val="both"/>
        <w:rPr>
          <w:rFonts w:ascii="Palatino Linotype" w:hAnsi="Palatino Linotype" w:cs="Arial"/>
          <w:b/>
          <w:bCs/>
          <w:sz w:val="22"/>
          <w:szCs w:val="22"/>
        </w:rPr>
      </w:pPr>
      <w:r>
        <w:rPr>
          <w:rFonts w:ascii="Palatino Linotype" w:hAnsi="Palatino Linotype" w:cs="Tahoma"/>
          <w:sz w:val="22"/>
          <w:szCs w:val="22"/>
          <w:lang w:val="es-ES"/>
        </w:rPr>
        <w:t xml:space="preserve">Por su parte, </w:t>
      </w:r>
      <w:r>
        <w:rPr>
          <w:rFonts w:ascii="Palatino Linotype" w:hAnsi="Palatino Linotype" w:cs="Arial"/>
          <w:bCs/>
          <w:sz w:val="22"/>
          <w:szCs w:val="22"/>
        </w:rPr>
        <w:t xml:space="preserve">según Bonifaz, Leticia (2016), en la “Ley General de Transparencia y Acceso a la Información Pública Comentada” (p. 342), la </w:t>
      </w:r>
      <w:r>
        <w:rPr>
          <w:rFonts w:ascii="Palatino Linotype" w:hAnsi="Palatino Linotype" w:cs="Arial"/>
          <w:b/>
          <w:bCs/>
          <w:sz w:val="22"/>
          <w:szCs w:val="22"/>
        </w:rPr>
        <w:t>clasificación de la información</w:t>
      </w:r>
      <w:r>
        <w:rPr>
          <w:rFonts w:ascii="Palatino Linotype" w:hAnsi="Palatino Linotype" w:cs="Arial"/>
          <w:bCs/>
          <w:sz w:val="22"/>
          <w:szCs w:val="22"/>
        </w:rPr>
        <w:t xml:space="preserve">, ocurre cuando la autoridad niega el acceso a esta, por ser confidencial o reservada, para lo cual, los sujetos obligados, deberán realizar el proceso de clasificación, a la luz de los principios y disposiciones establecidas en las Leyes de Transparencia, fundando y motivando, </w:t>
      </w:r>
      <w:r>
        <w:rPr>
          <w:rFonts w:ascii="Palatino Linotype" w:hAnsi="Palatino Linotype" w:cs="Arial"/>
          <w:b/>
          <w:bCs/>
          <w:sz w:val="22"/>
          <w:szCs w:val="22"/>
        </w:rPr>
        <w:t>de manera adecuada la negativa de información.</w:t>
      </w:r>
    </w:p>
    <w:p w:rsidR="00925A04" w:rsidP="00925A04" w:rsidRDefault="00925A04" w14:paraId="2B2D6D11" w14:textId="77777777">
      <w:pPr>
        <w:spacing w:line="360" w:lineRule="auto"/>
        <w:jc w:val="both"/>
        <w:rPr>
          <w:rFonts w:ascii="Palatino Linotype" w:hAnsi="Palatino Linotype" w:eastAsia="Calibri" w:cs="Tahoma"/>
          <w:bCs/>
          <w:sz w:val="22"/>
          <w:szCs w:val="22"/>
          <w:lang w:eastAsia="en-US"/>
        </w:rPr>
      </w:pPr>
    </w:p>
    <w:p w:rsidR="00925A04" w:rsidP="00925A04" w:rsidRDefault="00925A04" w14:paraId="08BDF787" w14:textId="77777777">
      <w:pPr>
        <w:spacing w:line="360" w:lineRule="auto"/>
        <w:jc w:val="both"/>
        <w:rPr>
          <w:rFonts w:ascii="Palatino Linotype" w:hAnsi="Palatino Linotype" w:eastAsia="Calibri" w:cs="Tahoma"/>
          <w:bCs/>
          <w:sz w:val="22"/>
          <w:szCs w:val="22"/>
          <w:lang w:eastAsia="en-US"/>
        </w:rPr>
      </w:pPr>
      <w:r>
        <w:rPr>
          <w:rFonts w:ascii="Palatino Linotype" w:hAnsi="Palatino Linotype" w:eastAsia="Calibri" w:cs="Tahoma"/>
          <w:bCs/>
          <w:sz w:val="22"/>
          <w:szCs w:val="22"/>
          <w:lang w:eastAsia="en-US"/>
        </w:rPr>
        <w:t xml:space="preserve">Conforme a lo anterior, en el presente caso, el Ayuntamiento de Cuautitlán, </w:t>
      </w:r>
      <w:r>
        <w:rPr>
          <w:rFonts w:ascii="Palatino Linotype" w:hAnsi="Palatino Linotype" w:cs="Tahoma"/>
          <w:sz w:val="22"/>
          <w:szCs w:val="22"/>
          <w:lang w:eastAsia="es-MX"/>
        </w:rPr>
        <w:t>no señaló que era inexistente la información; al contrario, precisó que no podía proporcionarla al ser reservada; esto es, aludió a una clasificación; al respecto</w:t>
      </w:r>
      <w:r>
        <w:rPr>
          <w:rFonts w:ascii="Palatino Linotype" w:hAnsi="Palatino Linotype" w:eastAsia="Calibri" w:cs="Tahoma"/>
          <w:bCs/>
          <w:sz w:val="22"/>
          <w:szCs w:val="22"/>
          <w:lang w:eastAsia="en-US"/>
        </w:rPr>
        <w:t xml:space="preserve">, el </w:t>
      </w:r>
      <w:r w:rsidRPr="005E16D9">
        <w:rPr>
          <w:rFonts w:ascii="Palatino Linotype" w:hAnsi="Palatino Linotype" w:eastAsia="Calibri" w:cs="Tahoma"/>
          <w:b/>
          <w:sz w:val="22"/>
          <w:szCs w:val="22"/>
          <w:lang w:eastAsia="en-US"/>
        </w:rPr>
        <w:t>Criterio 29/10</w:t>
      </w:r>
      <w:r>
        <w:rPr>
          <w:rFonts w:ascii="Palatino Linotype" w:hAnsi="Palatino Linotype" w:eastAsia="Calibri" w:cs="Tahoma"/>
          <w:bCs/>
          <w:sz w:val="22"/>
          <w:szCs w:val="22"/>
          <w:lang w:eastAsia="en-US"/>
        </w:rPr>
        <w:t>, emitido por el Pleno del entonces Instituto Federal de Acceso a la Información y Protección de Datos, precisa lo siguiente:</w:t>
      </w:r>
    </w:p>
    <w:p w:rsidR="00925A04" w:rsidP="00925A04" w:rsidRDefault="00925A04" w14:paraId="7ACD9B0E" w14:textId="77777777">
      <w:pPr>
        <w:spacing w:line="360" w:lineRule="auto"/>
        <w:jc w:val="both"/>
        <w:rPr>
          <w:rFonts w:ascii="Palatino Linotype" w:hAnsi="Palatino Linotype" w:eastAsia="Calibri" w:cs="Tahoma"/>
          <w:bCs/>
          <w:sz w:val="22"/>
          <w:szCs w:val="22"/>
          <w:lang w:eastAsia="en-US"/>
        </w:rPr>
      </w:pPr>
    </w:p>
    <w:p w:rsidR="00925A04" w:rsidP="00925A04" w:rsidRDefault="00925A04" w14:paraId="3CC25DF3" w14:textId="77777777">
      <w:pPr>
        <w:spacing w:line="360" w:lineRule="auto"/>
        <w:ind w:left="567" w:right="567"/>
        <w:jc w:val="both"/>
        <w:rPr>
          <w:rFonts w:ascii="Palatino Linotype" w:hAnsi="Palatino Linotype" w:eastAsia="Calibri" w:cs="Tahoma"/>
          <w:bCs/>
          <w:i/>
          <w:szCs w:val="22"/>
          <w:lang w:eastAsia="en-US"/>
        </w:rPr>
      </w:pPr>
      <w:r>
        <w:rPr>
          <w:rFonts w:ascii="Palatino Linotype" w:hAnsi="Palatino Linotype" w:eastAsia="Calibri" w:cs="Tahoma"/>
          <w:b/>
          <w:bCs/>
          <w:i/>
          <w:szCs w:val="22"/>
          <w:lang w:eastAsia="en-US"/>
        </w:rPr>
        <w:lastRenderedPageBreak/>
        <w:t>“La clasificación y la inexistencia de información son conceptos que no pueden coexistir.</w:t>
      </w:r>
      <w:r>
        <w:rPr>
          <w:rFonts w:ascii="Palatino Linotype" w:hAnsi="Palatino Linotype" w:eastAsia="Calibri" w:cs="Tahoma"/>
          <w:bCs/>
          <w:i/>
          <w:szCs w:val="22"/>
          <w:lang w:eastAsia="en-US"/>
        </w:rPr>
        <w:t xml:space="preserve"> La inexistencia implica necesariamente que la información no se encuentra en los archivos de la autoridad, no obstante que la dependencia o entidad cuente con facultades para poseer dicha información. En este sentido, la inexistencia es una calidad que se atribuye a la información solicitada. Por su parte, la clasificación es una característica que adquiere la información concreta </w:t>
      </w:r>
      <w:proofErr w:type="gramStart"/>
      <w:r>
        <w:rPr>
          <w:rFonts w:ascii="Palatino Linotype" w:hAnsi="Palatino Linotype" w:eastAsia="Calibri" w:cs="Tahoma"/>
          <w:bCs/>
          <w:i/>
          <w:szCs w:val="22"/>
          <w:lang w:eastAsia="en-US"/>
        </w:rPr>
        <w:t>contenida  en</w:t>
      </w:r>
      <w:proofErr w:type="gramEnd"/>
      <w:r>
        <w:rPr>
          <w:rFonts w:ascii="Palatino Linotype" w:hAnsi="Palatino Linotype" w:eastAsia="Calibri" w:cs="Tahoma"/>
          <w:bCs/>
          <w:i/>
          <w:szCs w:val="22"/>
          <w:lang w:eastAsia="en-US"/>
        </w:rPr>
        <w:t xml:space="preserve">  un  documento  específico,  siempre  que  se  encuentre  en  los supuestos  establecidos  en  los  artículos  13  y  14  de  la  Ley  Federal  de Transparencia y Acceso a la Información Pública Gubernamental, para el caso de la información reservada, y 18 del mismo ordenamiento, para el caso de la información confidencial. Por lo anterior, la clasificación y la inexistencia no coexisten entre sí, en virtud de que la clasificación de información implica invariablemente la existencia de un documento o documentos determinados, mientras que la inexistencia conlleva la ausencia de los mismos en los archivos de la dependencia o entidad de que se trate.”</w:t>
      </w:r>
    </w:p>
    <w:p w:rsidR="00925A04" w:rsidP="00925A04" w:rsidRDefault="00925A04" w14:paraId="079B027B" w14:textId="77777777">
      <w:pPr>
        <w:spacing w:line="360" w:lineRule="auto"/>
        <w:rPr>
          <w:rFonts w:ascii="Palatino Linotype" w:hAnsi="Palatino Linotype" w:eastAsia="Calibri" w:cs="Tahoma"/>
          <w:bCs/>
          <w:sz w:val="22"/>
          <w:szCs w:val="22"/>
          <w:lang w:eastAsia="en-US"/>
        </w:rPr>
      </w:pPr>
    </w:p>
    <w:p w:rsidR="00925A04" w:rsidP="00925A04" w:rsidRDefault="00925A04" w14:paraId="60BADBEF" w14:textId="77777777">
      <w:pPr>
        <w:spacing w:line="360" w:lineRule="auto"/>
        <w:jc w:val="both"/>
        <w:rPr>
          <w:rFonts w:ascii="Palatino Linotype" w:hAnsi="Palatino Linotype" w:eastAsia="Calibri" w:cs="Tahoma"/>
          <w:bCs/>
          <w:sz w:val="22"/>
          <w:szCs w:val="22"/>
          <w:lang w:eastAsia="en-US"/>
        </w:rPr>
      </w:pPr>
      <w:r>
        <w:rPr>
          <w:rFonts w:ascii="Palatino Linotype" w:hAnsi="Palatino Linotype" w:eastAsia="Calibri" w:cs="Tahoma"/>
          <w:bCs/>
          <w:sz w:val="22"/>
          <w:szCs w:val="22"/>
          <w:lang w:eastAsia="en-US"/>
        </w:rPr>
        <w:t>Del citado criterio, se advierte que la clasificación y la inexistencia no coexisten entre sí, en virtud de que la primera implica la existencia de un documento o documentos determinados, mientras que la segunda conlleva a la ausencia de los mismos en los archivos de la dependencia o entidad de que se trate.</w:t>
      </w:r>
    </w:p>
    <w:p w:rsidR="00925A04" w:rsidP="00925A04" w:rsidRDefault="00925A04" w14:paraId="7B9442F3" w14:textId="77777777">
      <w:pPr>
        <w:spacing w:line="360" w:lineRule="auto"/>
        <w:jc w:val="both"/>
        <w:rPr>
          <w:rFonts w:ascii="Palatino Linotype" w:hAnsi="Palatino Linotype" w:eastAsia="Calibri" w:cs="Tahoma"/>
          <w:bCs/>
          <w:sz w:val="22"/>
          <w:szCs w:val="22"/>
          <w:lang w:eastAsia="en-US"/>
        </w:rPr>
      </w:pPr>
    </w:p>
    <w:p w:rsidR="00960A64" w:rsidP="00925A04" w:rsidRDefault="00925A04" w14:paraId="7D8F02D3" w14:textId="5B0DBFA1">
      <w:pPr>
        <w:spacing w:line="360" w:lineRule="auto"/>
        <w:jc w:val="both"/>
        <w:rPr>
          <w:rFonts w:ascii="Palatino Linotype" w:hAnsi="Palatino Linotype" w:cs="Tahoma"/>
          <w:bCs/>
          <w:sz w:val="22"/>
          <w:szCs w:val="22"/>
        </w:rPr>
      </w:pPr>
      <w:r>
        <w:rPr>
          <w:rFonts w:ascii="Palatino Linotype" w:hAnsi="Palatino Linotype" w:eastAsia="Calibri" w:cs="Tahoma"/>
          <w:bCs/>
          <w:sz w:val="22"/>
          <w:szCs w:val="22"/>
          <w:lang w:eastAsia="en-US"/>
        </w:rPr>
        <w:t xml:space="preserve">Conforme a lo anterior, se negó el acceso a la información peticionada por la parte Recurrente, al considerar que estaba clasificada; tan es así, que proporcionó el Acuerdo del Comité e Transparencia con número </w:t>
      </w:r>
      <w:r w:rsidR="00960A64">
        <w:rPr>
          <w:rFonts w:ascii="Palatino Linotype" w:hAnsi="Palatino Linotype" w:cs="Tahoma"/>
          <w:sz w:val="22"/>
          <w:szCs w:val="22"/>
        </w:rPr>
        <w:t>ATE/CT/SE/07/II/2020</w:t>
      </w:r>
      <w:r>
        <w:rPr>
          <w:rFonts w:ascii="Palatino Linotype" w:hAnsi="Palatino Linotype" w:cs="Tahoma"/>
          <w:bCs/>
          <w:sz w:val="22"/>
          <w:szCs w:val="22"/>
        </w:rPr>
        <w:t>, donde confirmó la clasificación</w:t>
      </w:r>
      <w:r w:rsidR="00960A64">
        <w:rPr>
          <w:rFonts w:ascii="Palatino Linotype" w:hAnsi="Palatino Linotype" w:cs="Tahoma"/>
          <w:bCs/>
          <w:sz w:val="22"/>
          <w:szCs w:val="22"/>
        </w:rPr>
        <w:t xml:space="preserve"> de la información solicitada,</w:t>
      </w:r>
      <w:r>
        <w:rPr>
          <w:rFonts w:ascii="Palatino Linotype" w:hAnsi="Palatino Linotype" w:cs="Tahoma"/>
          <w:bCs/>
          <w:sz w:val="22"/>
          <w:szCs w:val="22"/>
        </w:rPr>
        <w:t xml:space="preserve"> como reservada</w:t>
      </w:r>
      <w:r w:rsidR="00960A64">
        <w:rPr>
          <w:rFonts w:ascii="Palatino Linotype" w:hAnsi="Palatino Linotype" w:cs="Tahoma"/>
          <w:bCs/>
          <w:sz w:val="22"/>
          <w:szCs w:val="22"/>
        </w:rPr>
        <w:t>, en términos del artículo 140, fracción V,</w:t>
      </w:r>
      <w:r w:rsidRPr="00960A64" w:rsidR="00960A64">
        <w:rPr>
          <w:rFonts w:ascii="Palatino Linotype" w:hAnsi="Palatino Linotype" w:cs="Tahoma"/>
          <w:bCs/>
          <w:sz w:val="22"/>
          <w:szCs w:val="22"/>
        </w:rPr>
        <w:t xml:space="preserve"> </w:t>
      </w:r>
      <w:r w:rsidR="00960A64">
        <w:rPr>
          <w:rFonts w:ascii="Palatino Linotype" w:hAnsi="Palatino Linotype" w:cs="Tahoma"/>
          <w:bCs/>
          <w:sz w:val="22"/>
          <w:szCs w:val="22"/>
        </w:rPr>
        <w:t>de la Ley de Transparencia y Acceso al a Información Pública del Estado de México y Municipios y fundó y motivó la misma, en la fracción IV, del artículo señalado, tal como se muestra a continuación:</w:t>
      </w:r>
    </w:p>
    <w:p w:rsidR="00960A64" w:rsidP="00925A04" w:rsidRDefault="00960A64" w14:paraId="397D5ED4" w14:textId="19ABAE9B">
      <w:pPr>
        <w:spacing w:line="360" w:lineRule="auto"/>
        <w:jc w:val="both"/>
        <w:rPr>
          <w:rFonts w:ascii="Palatino Linotype" w:hAnsi="Palatino Linotype" w:cs="Tahoma"/>
          <w:bCs/>
          <w:sz w:val="22"/>
          <w:szCs w:val="22"/>
        </w:rPr>
      </w:pPr>
    </w:p>
    <w:p w:rsidR="00960A64" w:rsidP="00960A64" w:rsidRDefault="00960A64" w14:paraId="6A561DA3" w14:textId="3286C033">
      <w:pPr>
        <w:spacing w:line="360" w:lineRule="auto"/>
        <w:jc w:val="center"/>
        <w:rPr>
          <w:rFonts w:ascii="Palatino Linotype" w:hAnsi="Palatino Linotype" w:cs="Tahoma"/>
          <w:bCs/>
          <w:sz w:val="22"/>
          <w:szCs w:val="22"/>
        </w:rPr>
      </w:pPr>
      <w:r>
        <w:rPr>
          <w:noProof/>
        </w:rPr>
        <w:drawing>
          <wp:inline distT="0" distB="0" distL="0" distR="0" wp14:anchorId="76884269" wp14:editId="4E37AEFF">
            <wp:extent cx="3859552" cy="828675"/>
            <wp:effectExtent l="0" t="0" r="762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t="7502" b="8674"/>
                    <a:stretch/>
                  </pic:blipFill>
                  <pic:spPr bwMode="auto">
                    <a:xfrm>
                      <a:off x="0" y="0"/>
                      <a:ext cx="3878994" cy="832849"/>
                    </a:xfrm>
                    <a:prstGeom prst="rect">
                      <a:avLst/>
                    </a:prstGeom>
                    <a:ln>
                      <a:noFill/>
                    </a:ln>
                    <a:extLst>
                      <a:ext uri="{53640926-AAD7-44D8-BBD7-CCE9431645EC}">
                        <a14:shadowObscured xmlns:a14="http://schemas.microsoft.com/office/drawing/2010/main"/>
                      </a:ext>
                    </a:extLst>
                  </pic:spPr>
                </pic:pic>
              </a:graphicData>
            </a:graphic>
          </wp:inline>
        </w:drawing>
      </w:r>
    </w:p>
    <w:p w:rsidR="00960A64" w:rsidP="00960A64" w:rsidRDefault="00960A64" w14:paraId="1B6114EE" w14:textId="77777777">
      <w:pPr>
        <w:jc w:val="center"/>
        <w:rPr>
          <w:rFonts w:ascii="Palatino Linotype" w:hAnsi="Palatino Linotype" w:cs="Tahoma"/>
          <w:sz w:val="22"/>
          <w:szCs w:val="22"/>
          <w:lang w:val="es-ES_tradnl"/>
        </w:rPr>
      </w:pPr>
      <w:r>
        <w:rPr>
          <w:noProof/>
        </w:rPr>
        <w:lastRenderedPageBreak/>
        <w:drawing>
          <wp:inline distT="0" distB="0" distL="0" distR="0" wp14:anchorId="41B83869" wp14:editId="5358E717">
            <wp:extent cx="4560511" cy="790575"/>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b="7020"/>
                    <a:stretch/>
                  </pic:blipFill>
                  <pic:spPr bwMode="auto">
                    <a:xfrm>
                      <a:off x="0" y="0"/>
                      <a:ext cx="4585586" cy="794922"/>
                    </a:xfrm>
                    <a:prstGeom prst="rect">
                      <a:avLst/>
                    </a:prstGeom>
                    <a:ln>
                      <a:noFill/>
                    </a:ln>
                    <a:extLst>
                      <a:ext uri="{53640926-AAD7-44D8-BBD7-CCE9431645EC}">
                        <a14:shadowObscured xmlns:a14="http://schemas.microsoft.com/office/drawing/2010/main"/>
                      </a:ext>
                    </a:extLst>
                  </pic:spPr>
                </pic:pic>
              </a:graphicData>
            </a:graphic>
          </wp:inline>
        </w:drawing>
      </w:r>
    </w:p>
    <w:p w:rsidRPr="00232BF5" w:rsidR="00960A64" w:rsidP="00960A64" w:rsidRDefault="00960A64" w14:paraId="766CA9BA" w14:textId="77777777">
      <w:pPr>
        <w:jc w:val="center"/>
        <w:rPr>
          <w:rFonts w:ascii="Palatino Linotype" w:hAnsi="Palatino Linotype" w:cs="Tahoma"/>
          <w:sz w:val="22"/>
          <w:szCs w:val="22"/>
          <w:lang w:val="es-ES_tradnl"/>
        </w:rPr>
      </w:pPr>
      <w:r>
        <w:drawing>
          <wp:inline wp14:editId="7E3D1A50" wp14:anchorId="14A63A1F">
            <wp:extent cx="4495800" cy="290052"/>
            <wp:effectExtent l="0" t="0" r="0" b="0"/>
            <wp:docPr id="8" name="Imagen 8" title=""/>
            <wp:cNvGraphicFramePr>
              <a:graphicFrameLocks noChangeAspect="1"/>
            </wp:cNvGraphicFramePr>
            <a:graphic>
              <a:graphicData uri="http://schemas.openxmlformats.org/drawingml/2006/picture">
                <pic:pic>
                  <pic:nvPicPr>
                    <pic:cNvPr id="0" name="Imagen 8"/>
                    <pic:cNvPicPr/>
                  </pic:nvPicPr>
                  <pic:blipFill>
                    <a:blip r:embed="Re98383ece9774ec8">
                      <a:extLst>
                        <a:ext xmlns:a="http://schemas.openxmlformats.org/drawingml/2006/main" uri="{28A0092B-C50C-407E-A947-70E740481C1C}">
                          <a14:useLocalDpi val="0"/>
                        </a:ext>
                      </a:extLst>
                    </a:blip>
                    <a:stretch>
                      <a:fillRect/>
                    </a:stretch>
                  </pic:blipFill>
                  <pic:spPr>
                    <a:xfrm rot="0" flipH="0" flipV="0">
                      <a:off x="0" y="0"/>
                      <a:ext cx="4495800" cy="290052"/>
                    </a:xfrm>
                    <a:prstGeom prst="rect">
                      <a:avLst/>
                    </a:prstGeom>
                  </pic:spPr>
                </pic:pic>
              </a:graphicData>
            </a:graphic>
          </wp:inline>
        </w:drawing>
      </w:r>
    </w:p>
    <w:p w:rsidR="00960A64" w:rsidP="00925A04" w:rsidRDefault="00960A64" w14:paraId="188072BD" w14:textId="77777777">
      <w:pPr>
        <w:spacing w:line="360" w:lineRule="auto"/>
        <w:jc w:val="both"/>
        <w:rPr>
          <w:rFonts w:ascii="Palatino Linotype" w:hAnsi="Palatino Linotype" w:cs="Tahoma"/>
          <w:bCs/>
          <w:sz w:val="22"/>
          <w:szCs w:val="22"/>
        </w:rPr>
      </w:pPr>
    </w:p>
    <w:p w:rsidR="00925A04" w:rsidP="00925A04" w:rsidRDefault="00925A04" w14:paraId="2539C4CF" w14:textId="77777777">
      <w:pPr>
        <w:spacing w:line="360" w:lineRule="auto"/>
        <w:jc w:val="both"/>
        <w:rPr>
          <w:rFonts w:ascii="Palatino Linotype" w:hAnsi="Palatino Linotype" w:cs="Tahoma"/>
          <w:b/>
          <w:sz w:val="22"/>
          <w:szCs w:val="22"/>
        </w:rPr>
      </w:pPr>
      <w:r>
        <w:rPr>
          <w:rFonts w:ascii="Palatino Linotype" w:hAnsi="Palatino Linotype" w:eastAsia="Calibri" w:cs="Tahoma"/>
          <w:bCs/>
          <w:sz w:val="22"/>
          <w:szCs w:val="22"/>
          <w:lang w:eastAsia="en-US"/>
        </w:rPr>
        <w:t>En ese sen</w:t>
      </w:r>
      <w:r>
        <w:rPr>
          <w:rFonts w:ascii="Palatino Linotype" w:hAnsi="Palatino Linotype" w:cs="Tahoma"/>
          <w:sz w:val="22"/>
          <w:szCs w:val="22"/>
        </w:rPr>
        <w:t xml:space="preserve">tido, conforme al artículo 134 de la Ley de Transparencia y Acceso a la Información Pública del Estado de México y Municipios y el Sexto de los Lineamientos Generales en Materia de Clasificación y Desclasificación de la Información, así como para la Elaboración de Versiones Públicas –Lineamientos Generales-, los sujetos obligados no podrán emitir acuerdos de carácter general que clasifiquen documentos o expedientes; por lo que, la clasificación de información se llevará a cabo mediante un </w:t>
      </w:r>
      <w:r>
        <w:rPr>
          <w:rFonts w:ascii="Palatino Linotype" w:hAnsi="Palatino Linotype" w:cs="Tahoma"/>
          <w:b/>
          <w:sz w:val="22"/>
          <w:szCs w:val="22"/>
        </w:rPr>
        <w:t>análisis caso por caso.</w:t>
      </w:r>
    </w:p>
    <w:p w:rsidR="00925A04" w:rsidP="00925A04" w:rsidRDefault="00925A04" w14:paraId="34400507" w14:textId="77777777">
      <w:pPr>
        <w:spacing w:line="360" w:lineRule="auto"/>
        <w:jc w:val="both"/>
        <w:rPr>
          <w:rFonts w:ascii="Palatino Linotype" w:hAnsi="Palatino Linotype" w:cs="Tahoma"/>
          <w:b/>
          <w:sz w:val="22"/>
          <w:szCs w:val="22"/>
        </w:rPr>
      </w:pPr>
    </w:p>
    <w:p w:rsidR="00925A04" w:rsidP="00925A04" w:rsidRDefault="00925A04" w14:paraId="170DB07E" w14:textId="77777777">
      <w:pPr>
        <w:spacing w:line="360" w:lineRule="auto"/>
        <w:jc w:val="both"/>
        <w:rPr>
          <w:rFonts w:ascii="Palatino Linotype" w:hAnsi="Palatino Linotype" w:cs="Tahoma"/>
          <w:sz w:val="22"/>
          <w:szCs w:val="22"/>
        </w:rPr>
      </w:pPr>
      <w:r>
        <w:rPr>
          <w:rFonts w:ascii="Palatino Linotype" w:hAnsi="Palatino Linotype" w:cs="Tahoma"/>
          <w:sz w:val="22"/>
          <w:szCs w:val="22"/>
        </w:rPr>
        <w:t xml:space="preserve">Además, el artículo 131 de la Ley referida, así como el Quinto de los Lineamientos Generales, establecen que los sujetos obligados </w:t>
      </w:r>
      <w:r>
        <w:rPr>
          <w:rFonts w:ascii="Palatino Linotype" w:hAnsi="Palatino Linotype" w:cs="Tahoma"/>
          <w:b/>
          <w:sz w:val="22"/>
          <w:szCs w:val="22"/>
        </w:rPr>
        <w:t>deberán fundar y motivar</w:t>
      </w:r>
      <w:r>
        <w:rPr>
          <w:rFonts w:ascii="Palatino Linotype" w:hAnsi="Palatino Linotype" w:cs="Tahoma"/>
          <w:sz w:val="22"/>
          <w:szCs w:val="22"/>
        </w:rPr>
        <w:t xml:space="preserve"> debidamente la clasificación de la información.</w:t>
      </w:r>
    </w:p>
    <w:p w:rsidR="00925A04" w:rsidP="00925A04" w:rsidRDefault="00925A04" w14:paraId="0338882D" w14:textId="77777777">
      <w:pPr>
        <w:spacing w:line="360" w:lineRule="auto"/>
        <w:jc w:val="both"/>
        <w:rPr>
          <w:rFonts w:ascii="Palatino Linotype" w:hAnsi="Palatino Linotype" w:cs="Tahoma"/>
          <w:b/>
          <w:sz w:val="22"/>
          <w:szCs w:val="22"/>
        </w:rPr>
      </w:pPr>
    </w:p>
    <w:p w:rsidR="00925A04" w:rsidP="00925A04" w:rsidRDefault="00925A04" w14:paraId="2ACCD4E1" w14:textId="77777777">
      <w:pPr>
        <w:spacing w:line="360" w:lineRule="auto"/>
        <w:jc w:val="both"/>
        <w:rPr>
          <w:rFonts w:ascii="Palatino Linotype" w:hAnsi="Palatino Linotype" w:cs="Tahoma"/>
          <w:bCs/>
          <w:iCs/>
          <w:sz w:val="22"/>
          <w:szCs w:val="22"/>
        </w:rPr>
      </w:pPr>
      <w:r>
        <w:rPr>
          <w:rFonts w:ascii="Palatino Linotype" w:hAnsi="Palatino Linotype" w:cs="Tahoma"/>
          <w:sz w:val="22"/>
          <w:szCs w:val="22"/>
        </w:rPr>
        <w:t>Al respecto, e</w:t>
      </w:r>
      <w:r>
        <w:rPr>
          <w:rFonts w:ascii="Palatino Linotype" w:hAnsi="Palatino Linotype" w:cs="Tahoma"/>
          <w:bCs/>
          <w:iCs/>
          <w:sz w:val="22"/>
          <w:szCs w:val="22"/>
        </w:rPr>
        <w:t>l Octavo de los Lineamientos Generales, precisa lo siguiente:</w:t>
      </w:r>
    </w:p>
    <w:p w:rsidR="00925A04" w:rsidP="00925A04" w:rsidRDefault="00925A04" w14:paraId="0F0F8DDE" w14:textId="77777777">
      <w:pPr>
        <w:spacing w:line="360" w:lineRule="auto"/>
        <w:jc w:val="both"/>
        <w:rPr>
          <w:rFonts w:ascii="Palatino Linotype" w:hAnsi="Palatino Linotype" w:cs="Tahoma"/>
          <w:bCs/>
          <w:iCs/>
          <w:sz w:val="22"/>
          <w:szCs w:val="22"/>
        </w:rPr>
      </w:pPr>
    </w:p>
    <w:p w:rsidR="00925A04" w:rsidP="00925A04" w:rsidRDefault="00925A04" w14:paraId="62C224C2" w14:textId="77777777">
      <w:pPr>
        <w:numPr>
          <w:ilvl w:val="0"/>
          <w:numId w:val="28"/>
        </w:numPr>
        <w:spacing w:line="360" w:lineRule="auto"/>
        <w:jc w:val="both"/>
        <w:rPr>
          <w:rFonts w:ascii="Palatino Linotype" w:hAnsi="Palatino Linotype" w:cs="Tahoma"/>
          <w:bCs/>
          <w:sz w:val="22"/>
          <w:szCs w:val="22"/>
        </w:rPr>
      </w:pPr>
      <w:r>
        <w:rPr>
          <w:rFonts w:ascii="Palatino Linotype" w:hAnsi="Palatino Linotype" w:cs="Tahoma"/>
          <w:b/>
          <w:bCs/>
          <w:sz w:val="22"/>
          <w:szCs w:val="22"/>
        </w:rPr>
        <w:t>Para fundar la clasificación</w:t>
      </w:r>
      <w:r>
        <w:rPr>
          <w:rFonts w:ascii="Palatino Linotype" w:hAnsi="Palatino Linotype" w:cs="Tahoma"/>
          <w:bCs/>
          <w:sz w:val="22"/>
          <w:szCs w:val="22"/>
        </w:rPr>
        <w:t xml:space="preserve"> de la información se deberán señalar el artículo, fracción, inciso, párrafo o numeral de la Ley aplicable;</w:t>
      </w:r>
    </w:p>
    <w:p w:rsidR="00925A04" w:rsidP="00925A04" w:rsidRDefault="00925A04" w14:paraId="4D091FA3" w14:textId="77777777">
      <w:pPr>
        <w:spacing w:line="360" w:lineRule="auto"/>
        <w:jc w:val="both"/>
        <w:rPr>
          <w:rFonts w:ascii="Palatino Linotype" w:hAnsi="Palatino Linotype" w:cs="Tahoma"/>
          <w:bCs/>
          <w:sz w:val="22"/>
          <w:szCs w:val="22"/>
        </w:rPr>
      </w:pPr>
    </w:p>
    <w:p w:rsidR="00925A04" w:rsidP="00925A04" w:rsidRDefault="00925A04" w14:paraId="720F7F09" w14:textId="77777777">
      <w:pPr>
        <w:numPr>
          <w:ilvl w:val="0"/>
          <w:numId w:val="28"/>
        </w:numPr>
        <w:spacing w:line="360" w:lineRule="auto"/>
        <w:jc w:val="both"/>
        <w:rPr>
          <w:rFonts w:ascii="Palatino Linotype" w:hAnsi="Palatino Linotype" w:cs="Tahoma"/>
          <w:bCs/>
          <w:sz w:val="22"/>
          <w:szCs w:val="22"/>
        </w:rPr>
      </w:pPr>
      <w:r>
        <w:rPr>
          <w:rFonts w:ascii="Palatino Linotype" w:hAnsi="Palatino Linotype" w:cs="Tahoma"/>
          <w:b/>
          <w:bCs/>
          <w:sz w:val="22"/>
          <w:szCs w:val="22"/>
        </w:rPr>
        <w:t>Para motivar la clasificación</w:t>
      </w:r>
      <w:r>
        <w:rPr>
          <w:rFonts w:ascii="Palatino Linotype" w:hAnsi="Palatino Linotype" w:cs="Tahoma"/>
          <w:bCs/>
          <w:sz w:val="22"/>
          <w:szCs w:val="22"/>
        </w:rPr>
        <w:t xml:space="preserve"> se deberán indicar las razones y circunstancias especiales que lo llevaron a concluir que el caso particular se ajusta al supuesto previsto por la norma legal invocada; la cual, en el caso de que se trate de información reservada, la motivación, deberá comprender las circunstancias que justifican el establecimiento de un determinado plazo de reserva.</w:t>
      </w:r>
    </w:p>
    <w:p w:rsidR="00925A04" w:rsidP="00925A04" w:rsidRDefault="00925A04" w14:paraId="57897FC4" w14:textId="77777777">
      <w:pPr>
        <w:pStyle w:val="Prrafodelista"/>
        <w:spacing w:line="360" w:lineRule="auto"/>
        <w:rPr>
          <w:rFonts w:ascii="Palatino Linotype" w:hAnsi="Palatino Linotype" w:cs="Tahoma"/>
          <w:bCs/>
          <w:szCs w:val="22"/>
        </w:rPr>
      </w:pPr>
    </w:p>
    <w:p w:rsidR="00925A04" w:rsidP="00925A04" w:rsidRDefault="00925A04" w14:paraId="50F77A03" w14:textId="77777777">
      <w:pPr>
        <w:spacing w:line="360" w:lineRule="auto"/>
        <w:jc w:val="both"/>
        <w:rPr>
          <w:rFonts w:ascii="Palatino Linotype" w:hAnsi="Palatino Linotype" w:cs="Tahoma"/>
          <w:sz w:val="22"/>
          <w:szCs w:val="22"/>
        </w:rPr>
      </w:pPr>
      <w:r>
        <w:rPr>
          <w:rFonts w:ascii="Palatino Linotype" w:hAnsi="Palatino Linotype" w:cs="Tahoma"/>
          <w:sz w:val="22"/>
          <w:szCs w:val="22"/>
        </w:rPr>
        <w:lastRenderedPageBreak/>
        <w:t>Lo anterior, toma sustento en la fracción VII, del artículo 1.8, del Código Administrativo del Estado de México, que establece que todo acto administrativo, debe estar fundado y motivado, esto es, que contenga con precisión, los preceptos legales aplicables, las circunstancias generales o especiales, razones particulares y causas que se hayan tomado en cuenta para la emisión del mismo; asimismo, la Tesis aislada número I. 4o. P. 56 P, Octava Época, publicada en el Semanario Judicial de la Federación, Tomo XIV, noviembre de mil novecientos noventa y cuatro, (p. 450), que establece lo siguiente:</w:t>
      </w:r>
    </w:p>
    <w:p w:rsidR="00925A04" w:rsidP="00925A04" w:rsidRDefault="00925A04" w14:paraId="4110AFF0" w14:textId="77777777">
      <w:pPr>
        <w:spacing w:line="360" w:lineRule="auto"/>
        <w:jc w:val="both"/>
        <w:rPr>
          <w:rFonts w:ascii="Palatino Linotype" w:hAnsi="Palatino Linotype" w:cs="Tahoma"/>
          <w:sz w:val="22"/>
          <w:szCs w:val="22"/>
        </w:rPr>
      </w:pPr>
    </w:p>
    <w:p w:rsidR="00925A04" w:rsidP="00925A04" w:rsidRDefault="00925A04" w14:paraId="383A64C7" w14:textId="77777777">
      <w:pPr>
        <w:spacing w:line="360" w:lineRule="auto"/>
        <w:ind w:left="567" w:right="567"/>
        <w:jc w:val="both"/>
        <w:rPr>
          <w:rFonts w:ascii="Palatino Linotype" w:hAnsi="Palatino Linotype" w:cs="Tahoma"/>
          <w:i/>
        </w:rPr>
      </w:pPr>
      <w:r>
        <w:rPr>
          <w:rFonts w:ascii="Palatino Linotype" w:hAnsi="Palatino Linotype" w:cs="Tahoma"/>
          <w:b/>
          <w:i/>
        </w:rPr>
        <w:t xml:space="preserve">“FUNDAMENTACION Y MOTIVACION, CONCEPTO DE. </w:t>
      </w:r>
      <w:r>
        <w:rPr>
          <w:rFonts w:ascii="Palatino Linotype" w:hAnsi="Palatino Linotype" w:cs="Tahoma"/>
          <w:i/>
        </w:rPr>
        <w:t>La garantía de legalidad consagrada en el artículo 16 de nuestra Carta Magna, establece que todo acto de autoridad precisa encontrarse debidamente fundado y motivado, entendiéndose por lo primero la obligación de la autoridad que lo emite, para citar los preceptos legales, sustantivos y adjetivos, en que se apoye la determinación adoptada; y por lo segundo, que exprese una serie de razonamientos lógico-jurídicos sobre el por qué consideró que el caso concreto se ajusta a la hipótesis normativa.”</w:t>
      </w:r>
    </w:p>
    <w:p w:rsidR="00925A04" w:rsidP="00925A04" w:rsidRDefault="00925A04" w14:paraId="3338F0EC" w14:textId="77777777">
      <w:pPr>
        <w:spacing w:line="360" w:lineRule="auto"/>
        <w:jc w:val="both"/>
        <w:rPr>
          <w:rFonts w:ascii="Palatino Linotype" w:hAnsi="Palatino Linotype" w:cs="Tahoma"/>
          <w:sz w:val="22"/>
          <w:szCs w:val="22"/>
        </w:rPr>
      </w:pPr>
    </w:p>
    <w:p w:rsidR="00925A04" w:rsidP="00925A04" w:rsidRDefault="00925A04" w14:paraId="2A7F6447" w14:textId="77777777">
      <w:pPr>
        <w:spacing w:line="360" w:lineRule="auto"/>
        <w:jc w:val="both"/>
        <w:rPr>
          <w:rFonts w:ascii="Palatino Linotype" w:hAnsi="Palatino Linotype" w:cs="Tahoma"/>
          <w:sz w:val="22"/>
          <w:szCs w:val="22"/>
        </w:rPr>
      </w:pPr>
      <w:r>
        <w:rPr>
          <w:rFonts w:ascii="Palatino Linotype" w:hAnsi="Palatino Linotype" w:cs="Tahoma"/>
          <w:sz w:val="22"/>
          <w:szCs w:val="22"/>
        </w:rPr>
        <w:t>Conforme a lo anterior, se advierte lo siguiente:</w:t>
      </w:r>
    </w:p>
    <w:p w:rsidR="00925A04" w:rsidP="00925A04" w:rsidRDefault="00925A04" w14:paraId="7436C9C3" w14:textId="77777777">
      <w:pPr>
        <w:spacing w:line="360" w:lineRule="auto"/>
        <w:jc w:val="both"/>
        <w:rPr>
          <w:rFonts w:ascii="Palatino Linotype" w:hAnsi="Palatino Linotype" w:cs="Tahoma"/>
          <w:sz w:val="22"/>
          <w:szCs w:val="22"/>
        </w:rPr>
      </w:pPr>
    </w:p>
    <w:p w:rsidR="00925A04" w:rsidP="00925A04" w:rsidRDefault="00925A04" w14:paraId="74E7331A" w14:textId="77777777">
      <w:pPr>
        <w:numPr>
          <w:ilvl w:val="0"/>
          <w:numId w:val="29"/>
        </w:numPr>
        <w:spacing w:line="360" w:lineRule="auto"/>
        <w:jc w:val="both"/>
        <w:rPr>
          <w:rFonts w:ascii="Palatino Linotype" w:hAnsi="Palatino Linotype" w:cs="Tahoma"/>
          <w:b/>
          <w:sz w:val="22"/>
          <w:szCs w:val="22"/>
        </w:rPr>
      </w:pPr>
      <w:r>
        <w:rPr>
          <w:rFonts w:ascii="Palatino Linotype" w:hAnsi="Palatino Linotype" w:cs="Tahoma"/>
          <w:b/>
          <w:sz w:val="22"/>
          <w:szCs w:val="22"/>
        </w:rPr>
        <w:t xml:space="preserve">Fundamentación: </w:t>
      </w:r>
      <w:r>
        <w:rPr>
          <w:rFonts w:ascii="Palatino Linotype" w:hAnsi="Palatino Linotype" w:cs="Tahoma"/>
          <w:sz w:val="22"/>
          <w:szCs w:val="22"/>
        </w:rPr>
        <w:t>Obligación de la autoridad que emite un acto, para citar los preceptos legales, sustantivos y adjetivos, en que se apoye para la determinación tomada.</w:t>
      </w:r>
    </w:p>
    <w:p w:rsidR="00925A04" w:rsidP="00925A04" w:rsidRDefault="00925A04" w14:paraId="64A0509F" w14:textId="77777777">
      <w:pPr>
        <w:spacing w:line="360" w:lineRule="auto"/>
        <w:ind w:left="720"/>
        <w:contextualSpacing/>
        <w:jc w:val="both"/>
        <w:rPr>
          <w:rFonts w:ascii="Palatino Linotype" w:hAnsi="Palatino Linotype" w:cs="Tahoma"/>
          <w:b/>
          <w:sz w:val="22"/>
          <w:szCs w:val="22"/>
        </w:rPr>
      </w:pPr>
    </w:p>
    <w:p w:rsidR="00925A04" w:rsidP="00925A04" w:rsidRDefault="00925A04" w14:paraId="7541DE6B" w14:textId="77777777">
      <w:pPr>
        <w:numPr>
          <w:ilvl w:val="0"/>
          <w:numId w:val="29"/>
        </w:numPr>
        <w:spacing w:line="360" w:lineRule="auto"/>
        <w:jc w:val="both"/>
        <w:rPr>
          <w:rFonts w:ascii="Palatino Linotype" w:hAnsi="Palatino Linotype" w:cs="Tahoma"/>
          <w:b/>
          <w:sz w:val="22"/>
          <w:szCs w:val="22"/>
        </w:rPr>
      </w:pPr>
      <w:r>
        <w:rPr>
          <w:rFonts w:ascii="Palatino Linotype" w:hAnsi="Palatino Linotype" w:cs="Tahoma"/>
          <w:b/>
          <w:sz w:val="22"/>
          <w:szCs w:val="22"/>
        </w:rPr>
        <w:t xml:space="preserve">Motivación: </w:t>
      </w:r>
      <w:r>
        <w:rPr>
          <w:rFonts w:ascii="Palatino Linotype" w:hAnsi="Palatino Linotype" w:cs="Tahoma"/>
          <w:sz w:val="22"/>
          <w:szCs w:val="22"/>
        </w:rPr>
        <w:t>Razonamientos lógico-jurídicos sobre porque se consideró en el caso en concreto, que se ajusta a la hipótesis normativa.</w:t>
      </w:r>
    </w:p>
    <w:p w:rsidR="00925A04" w:rsidP="00925A04" w:rsidRDefault="00925A04" w14:paraId="7AFE95F8" w14:textId="77777777">
      <w:pPr>
        <w:spacing w:line="360" w:lineRule="auto"/>
        <w:jc w:val="both"/>
        <w:rPr>
          <w:rFonts w:ascii="Palatino Linotype" w:hAnsi="Palatino Linotype" w:cs="Tahoma"/>
          <w:sz w:val="22"/>
          <w:szCs w:val="22"/>
        </w:rPr>
      </w:pPr>
    </w:p>
    <w:p w:rsidR="00925A04" w:rsidP="00925A04" w:rsidRDefault="00925A04" w14:paraId="13CC48E7" w14:textId="77777777">
      <w:pPr>
        <w:spacing w:line="360" w:lineRule="auto"/>
        <w:jc w:val="both"/>
        <w:rPr>
          <w:rFonts w:ascii="Palatino Linotype" w:hAnsi="Palatino Linotype" w:cs="Tahoma"/>
          <w:sz w:val="22"/>
          <w:szCs w:val="22"/>
          <w:lang w:val="es-ES"/>
        </w:rPr>
      </w:pPr>
      <w:r>
        <w:rPr>
          <w:rFonts w:ascii="Palatino Linotype" w:hAnsi="Palatino Linotype" w:cs="Tahoma"/>
          <w:sz w:val="22"/>
          <w:szCs w:val="22"/>
          <w:lang w:val="es-ES"/>
        </w:rPr>
        <w:t>En ese orden de ideas, el Trigésimo tercero de los Lineamientos Generales, establece la forma en que se debe fundamentar y motivar la reserva de la información, es decir, a través de los siguientes pasos:</w:t>
      </w:r>
    </w:p>
    <w:p w:rsidR="00925A04" w:rsidP="00925A04" w:rsidRDefault="00925A04" w14:paraId="1F15787F" w14:textId="77777777">
      <w:pPr>
        <w:spacing w:line="360" w:lineRule="auto"/>
        <w:jc w:val="both"/>
        <w:rPr>
          <w:rFonts w:ascii="Palatino Linotype" w:hAnsi="Palatino Linotype" w:cs="Tahoma"/>
          <w:szCs w:val="22"/>
        </w:rPr>
      </w:pPr>
    </w:p>
    <w:p w:rsidR="00925A04" w:rsidP="00925A04" w:rsidRDefault="00925A04" w14:paraId="15BC6AEB" w14:textId="77777777">
      <w:pPr>
        <w:pStyle w:val="Prrafodelista"/>
        <w:numPr>
          <w:ilvl w:val="0"/>
          <w:numId w:val="30"/>
        </w:numPr>
        <w:spacing w:line="360" w:lineRule="auto"/>
        <w:jc w:val="both"/>
        <w:rPr>
          <w:rFonts w:ascii="Palatino Linotype" w:hAnsi="Palatino Linotype" w:cs="Tahoma"/>
          <w:szCs w:val="22"/>
        </w:rPr>
      </w:pPr>
      <w:r>
        <w:rPr>
          <w:rFonts w:ascii="Palatino Linotype" w:hAnsi="Palatino Linotype" w:cs="Tahoma"/>
          <w:szCs w:val="22"/>
        </w:rPr>
        <w:t xml:space="preserve">Se deberá citar la fracción y, en su caso, la causal aplicable de las Ley General de Transparencia y Acceso a la Información Pública o, en el presente caso, de la Ley de Transparencia y Acceso a la Información Pública del Estado de México y Municipios, vinculándola con el Lineamiento específico; </w:t>
      </w:r>
    </w:p>
    <w:p w:rsidR="00925A04" w:rsidP="00925A04" w:rsidRDefault="00925A04" w14:paraId="785E777C" w14:textId="77777777">
      <w:pPr>
        <w:pStyle w:val="Prrafodelista"/>
        <w:spacing w:line="360" w:lineRule="auto"/>
        <w:jc w:val="both"/>
        <w:rPr>
          <w:rFonts w:ascii="Palatino Linotype" w:hAnsi="Palatino Linotype" w:cs="Tahoma"/>
          <w:szCs w:val="22"/>
        </w:rPr>
      </w:pPr>
    </w:p>
    <w:p w:rsidR="00925A04" w:rsidP="00925A04" w:rsidRDefault="00925A04" w14:paraId="5B1AC023" w14:textId="77777777">
      <w:pPr>
        <w:pStyle w:val="Prrafodelista"/>
        <w:numPr>
          <w:ilvl w:val="0"/>
          <w:numId w:val="30"/>
        </w:numPr>
        <w:spacing w:line="360" w:lineRule="auto"/>
        <w:jc w:val="both"/>
        <w:rPr>
          <w:rFonts w:ascii="Palatino Linotype" w:hAnsi="Palatino Linotype" w:cs="Tahoma"/>
          <w:szCs w:val="22"/>
          <w:lang w:val="es-ES"/>
        </w:rPr>
      </w:pPr>
      <w:r>
        <w:rPr>
          <w:rFonts w:ascii="Palatino Linotype" w:hAnsi="Palatino Linotype" w:cs="Tahoma"/>
          <w:szCs w:val="22"/>
          <w:lang w:val="es-ES"/>
        </w:rPr>
        <w:t>Se deberá demostrar que la publicidad de la información generaría un riesgo de perjuicio, que rebasa el interés público;</w:t>
      </w:r>
    </w:p>
    <w:p w:rsidR="00925A04" w:rsidP="00925A04" w:rsidRDefault="00925A04" w14:paraId="2C49F4BA" w14:textId="77777777">
      <w:pPr>
        <w:pStyle w:val="Prrafodelista"/>
        <w:spacing w:line="360" w:lineRule="auto"/>
        <w:rPr>
          <w:rFonts w:ascii="Palatino Linotype" w:hAnsi="Palatino Linotype" w:cs="Tahoma"/>
          <w:szCs w:val="22"/>
          <w:lang w:val="es-ES"/>
        </w:rPr>
      </w:pPr>
    </w:p>
    <w:p w:rsidR="00925A04" w:rsidP="00925A04" w:rsidRDefault="00925A04" w14:paraId="2C3E60A2" w14:textId="77777777">
      <w:pPr>
        <w:pStyle w:val="Prrafodelista"/>
        <w:numPr>
          <w:ilvl w:val="0"/>
          <w:numId w:val="30"/>
        </w:numPr>
        <w:spacing w:line="360" w:lineRule="auto"/>
        <w:jc w:val="both"/>
        <w:rPr>
          <w:rFonts w:ascii="Palatino Linotype" w:hAnsi="Palatino Linotype" w:cs="Tahoma"/>
          <w:szCs w:val="22"/>
          <w:lang w:val="es-ES"/>
        </w:rPr>
      </w:pPr>
      <w:r>
        <w:rPr>
          <w:rFonts w:ascii="Palatino Linotype" w:hAnsi="Palatino Linotype" w:cs="Tahoma"/>
          <w:szCs w:val="22"/>
          <w:lang w:val="es-ES"/>
        </w:rPr>
        <w:t>Se acreditará el vínculo entre la difusión de la información y la afectación del interés jurídico tutelado;</w:t>
      </w:r>
    </w:p>
    <w:p w:rsidR="00925A04" w:rsidP="00925A04" w:rsidRDefault="00925A04" w14:paraId="700DF141" w14:textId="77777777">
      <w:pPr>
        <w:pStyle w:val="Prrafodelista"/>
        <w:spacing w:line="360" w:lineRule="auto"/>
        <w:rPr>
          <w:rFonts w:ascii="Palatino Linotype" w:hAnsi="Palatino Linotype" w:cs="Tahoma"/>
          <w:szCs w:val="22"/>
          <w:lang w:val="es-ES"/>
        </w:rPr>
      </w:pPr>
    </w:p>
    <w:p w:rsidR="00925A04" w:rsidP="00925A04" w:rsidRDefault="00925A04" w14:paraId="61ED329D" w14:textId="77777777">
      <w:pPr>
        <w:pStyle w:val="Prrafodelista"/>
        <w:numPr>
          <w:ilvl w:val="0"/>
          <w:numId w:val="30"/>
        </w:numPr>
        <w:spacing w:line="360" w:lineRule="auto"/>
        <w:jc w:val="both"/>
        <w:rPr>
          <w:rFonts w:ascii="Palatino Linotype" w:hAnsi="Palatino Linotype" w:cs="Tahoma"/>
          <w:szCs w:val="22"/>
          <w:lang w:val="es-ES"/>
        </w:rPr>
      </w:pPr>
      <w:r>
        <w:rPr>
          <w:rFonts w:ascii="Palatino Linotype" w:hAnsi="Palatino Linotype" w:cs="Tahoma"/>
          <w:szCs w:val="22"/>
          <w:lang w:val="es-ES"/>
        </w:rPr>
        <w:t>Se precisará las razones objetivas por las que la apertura de la información generaría una afectación, por medio del riesgo real, demostrable e identificable;</w:t>
      </w:r>
    </w:p>
    <w:p w:rsidR="00925A04" w:rsidP="00925A04" w:rsidRDefault="00925A04" w14:paraId="63BB8F5E" w14:textId="77777777">
      <w:pPr>
        <w:pStyle w:val="Prrafodelista"/>
        <w:spacing w:line="360" w:lineRule="auto"/>
        <w:rPr>
          <w:rFonts w:ascii="Palatino Linotype" w:hAnsi="Palatino Linotype" w:cs="Tahoma"/>
          <w:szCs w:val="22"/>
          <w:lang w:val="es-ES"/>
        </w:rPr>
      </w:pPr>
    </w:p>
    <w:p w:rsidR="00925A04" w:rsidP="00925A04" w:rsidRDefault="00925A04" w14:paraId="2D77FD4A" w14:textId="77777777">
      <w:pPr>
        <w:pStyle w:val="Prrafodelista"/>
        <w:numPr>
          <w:ilvl w:val="0"/>
          <w:numId w:val="30"/>
        </w:numPr>
        <w:spacing w:line="360" w:lineRule="auto"/>
        <w:jc w:val="both"/>
        <w:rPr>
          <w:rFonts w:ascii="Palatino Linotype" w:hAnsi="Palatino Linotype" w:cs="Tahoma"/>
          <w:szCs w:val="22"/>
          <w:lang w:val="es-ES"/>
        </w:rPr>
      </w:pPr>
      <w:r>
        <w:rPr>
          <w:rFonts w:ascii="Palatino Linotype" w:hAnsi="Palatino Linotype" w:cs="Tahoma"/>
          <w:szCs w:val="22"/>
          <w:lang w:val="es-ES"/>
        </w:rPr>
        <w:t>Se deberán señalar las circunstancias de modo, tiempo y lugar del daño, y</w:t>
      </w:r>
    </w:p>
    <w:p w:rsidR="00925A04" w:rsidP="00925A04" w:rsidRDefault="00925A04" w14:paraId="6F3CC830" w14:textId="77777777">
      <w:pPr>
        <w:pStyle w:val="Prrafodelista"/>
        <w:spacing w:line="360" w:lineRule="auto"/>
        <w:rPr>
          <w:rFonts w:ascii="Palatino Linotype" w:hAnsi="Palatino Linotype" w:cs="Tahoma"/>
          <w:szCs w:val="22"/>
          <w:lang w:val="es-ES"/>
        </w:rPr>
      </w:pPr>
    </w:p>
    <w:p w:rsidR="00925A04" w:rsidP="00925A04" w:rsidRDefault="00925A04" w14:paraId="09D8BE25" w14:textId="77777777">
      <w:pPr>
        <w:pStyle w:val="Prrafodelista"/>
        <w:numPr>
          <w:ilvl w:val="0"/>
          <w:numId w:val="30"/>
        </w:numPr>
        <w:spacing w:line="360" w:lineRule="auto"/>
        <w:jc w:val="both"/>
        <w:rPr>
          <w:rFonts w:ascii="Palatino Linotype" w:hAnsi="Palatino Linotype" w:cs="Tahoma"/>
          <w:szCs w:val="22"/>
          <w:lang w:val="es-ES"/>
        </w:rPr>
      </w:pPr>
      <w:r>
        <w:rPr>
          <w:rFonts w:ascii="Palatino Linotype" w:hAnsi="Palatino Linotype" w:cs="Tahoma"/>
          <w:szCs w:val="22"/>
          <w:lang w:val="es-ES"/>
        </w:rPr>
        <w:t>Se elegirá la opción de excepción al acceso a la información que menos restrinja, la cual será adecuada y proporcional para la protección del interés público.</w:t>
      </w:r>
    </w:p>
    <w:p w:rsidR="00925A04" w:rsidP="00925A04" w:rsidRDefault="00925A04" w14:paraId="5B0349B6" w14:textId="77777777">
      <w:pPr>
        <w:spacing w:line="360" w:lineRule="auto"/>
        <w:jc w:val="both"/>
        <w:rPr>
          <w:rFonts w:ascii="Palatino Linotype" w:hAnsi="Palatino Linotype" w:cs="Tahoma"/>
          <w:sz w:val="22"/>
          <w:szCs w:val="22"/>
          <w:lang w:val="es-ES"/>
        </w:rPr>
      </w:pPr>
    </w:p>
    <w:p w:rsidR="00960A64" w:rsidP="00925A04" w:rsidRDefault="00925A04" w14:paraId="32629081" w14:textId="4FB4AEDD">
      <w:pPr>
        <w:spacing w:line="360" w:lineRule="auto"/>
        <w:jc w:val="both"/>
        <w:rPr>
          <w:rFonts w:ascii="Palatino Linotype" w:hAnsi="Palatino Linotype" w:eastAsia="Calibri" w:cs="Tahoma"/>
          <w:bCs/>
          <w:sz w:val="22"/>
          <w:szCs w:val="22"/>
          <w:lang w:eastAsia="en-US"/>
        </w:rPr>
      </w:pPr>
      <w:r>
        <w:rPr>
          <w:rFonts w:ascii="Palatino Linotype" w:hAnsi="Palatino Linotype" w:eastAsia="Calibri" w:cs="Tahoma"/>
          <w:bCs/>
          <w:sz w:val="22"/>
          <w:szCs w:val="22"/>
          <w:lang w:eastAsia="en-US"/>
        </w:rPr>
        <w:t>Ahora bien, del análisis del Acuerdo proporcionado, se logra vislumbrar que el Comité de Transparencia, no fundamentó, ni motivó la clasificación de la información</w:t>
      </w:r>
      <w:r w:rsidR="00960A64">
        <w:rPr>
          <w:rFonts w:ascii="Palatino Linotype" w:hAnsi="Palatino Linotype" w:eastAsia="Calibri" w:cs="Tahoma"/>
          <w:bCs/>
          <w:sz w:val="22"/>
          <w:szCs w:val="22"/>
          <w:lang w:eastAsia="en-US"/>
        </w:rPr>
        <w:t>, de manera correcta</w:t>
      </w:r>
      <w:r>
        <w:rPr>
          <w:rFonts w:ascii="Palatino Linotype" w:hAnsi="Palatino Linotype" w:eastAsia="Calibri" w:cs="Tahoma"/>
          <w:bCs/>
          <w:sz w:val="22"/>
          <w:szCs w:val="22"/>
          <w:lang w:eastAsia="en-US"/>
        </w:rPr>
        <w:t>,</w:t>
      </w:r>
      <w:r w:rsidR="00960A64">
        <w:rPr>
          <w:rFonts w:ascii="Palatino Linotype" w:hAnsi="Palatino Linotype" w:eastAsia="Calibri" w:cs="Tahoma"/>
          <w:bCs/>
          <w:sz w:val="22"/>
          <w:szCs w:val="22"/>
          <w:lang w:eastAsia="en-US"/>
        </w:rPr>
        <w:t xml:space="preserve"> en primera instancia, toda vez que resulta confusa la fundamentación y motivación utilizada por el Sujeto Obligado, pues mientras que en la prueba de daño, se ciñe al análisis del artículo 140, fracción IV, de la Ley de Transparencia y Acceso a la Información Pública del Estado de México y Municipios, vinculado con el 113, fracción V, de la Ley de General de Transparencia y Acceso a la Información Pública y el Vigésimo Tercero de los Lineamientos </w:t>
      </w:r>
      <w:r w:rsidR="00960A64">
        <w:rPr>
          <w:rFonts w:ascii="Palatino Linotype" w:hAnsi="Palatino Linotype" w:eastAsia="Calibri" w:cs="Tahoma"/>
          <w:bCs/>
          <w:sz w:val="22"/>
          <w:szCs w:val="22"/>
          <w:lang w:eastAsia="en-US"/>
        </w:rPr>
        <w:lastRenderedPageBreak/>
        <w:t>Generales</w:t>
      </w:r>
      <w:r w:rsidR="000B4244">
        <w:rPr>
          <w:rFonts w:ascii="Palatino Linotype" w:hAnsi="Palatino Linotype" w:eastAsia="Calibri" w:cs="Tahoma"/>
          <w:bCs/>
          <w:sz w:val="22"/>
          <w:szCs w:val="22"/>
          <w:lang w:eastAsia="en-US"/>
        </w:rPr>
        <w:t>, en el Acuerdo emitido por el Comité de Transparencia, precisa que se actualizan el 140, fracción V, de la Ley Local, vinculado al 113, fracción VI de la Ley General y el Vigésimo Quinto, de los Lineamientos Generales; por lo que, se considera lo siguiente:</w:t>
      </w:r>
    </w:p>
    <w:p w:rsidR="00925A04" w:rsidP="00925A04" w:rsidRDefault="00925A04" w14:paraId="4936A163" w14:textId="77777777">
      <w:pPr>
        <w:spacing w:line="360" w:lineRule="auto"/>
        <w:jc w:val="both"/>
        <w:rPr>
          <w:rFonts w:ascii="Palatino Linotype" w:hAnsi="Palatino Linotype" w:cs="Tahoma"/>
          <w:sz w:val="22"/>
          <w:szCs w:val="22"/>
          <w:lang w:val="es-ES"/>
        </w:rPr>
      </w:pPr>
    </w:p>
    <w:p w:rsidR="00925A04" w:rsidP="00925A04" w:rsidRDefault="000B4244" w14:paraId="4FDA392B" w14:textId="43647B98">
      <w:pPr>
        <w:pStyle w:val="Prrafodelista"/>
        <w:numPr>
          <w:ilvl w:val="0"/>
          <w:numId w:val="31"/>
        </w:numPr>
        <w:spacing w:line="360" w:lineRule="auto"/>
        <w:jc w:val="both"/>
        <w:rPr>
          <w:rFonts w:ascii="Palatino Linotype" w:hAnsi="Palatino Linotype" w:eastAsia="Calibri" w:cs="Tahoma"/>
          <w:bCs/>
          <w:szCs w:val="22"/>
          <w:lang w:eastAsia="en-US"/>
        </w:rPr>
      </w:pPr>
      <w:r>
        <w:rPr>
          <w:rFonts w:ascii="Palatino Linotype" w:hAnsi="Palatino Linotype" w:eastAsia="Calibri" w:cs="Tahoma"/>
          <w:bCs/>
          <w:szCs w:val="22"/>
          <w:lang w:eastAsia="en-US"/>
        </w:rPr>
        <w:t>No señaló de manera clara y precisa los artículos de los ordenamientos jurídicos aplicables.</w:t>
      </w:r>
    </w:p>
    <w:p w:rsidR="00925A04" w:rsidP="00925A04" w:rsidRDefault="00925A04" w14:paraId="01CFF72C" w14:textId="77777777">
      <w:pPr>
        <w:pStyle w:val="Prrafodelista"/>
        <w:spacing w:line="360" w:lineRule="auto"/>
        <w:rPr>
          <w:rFonts w:ascii="Palatino Linotype" w:hAnsi="Palatino Linotype" w:eastAsia="Calibri" w:cs="Tahoma"/>
          <w:bCs/>
          <w:szCs w:val="22"/>
          <w:lang w:eastAsia="en-US"/>
        </w:rPr>
      </w:pPr>
    </w:p>
    <w:p w:rsidR="00925A04" w:rsidP="00925A04" w:rsidRDefault="00925A04" w14:paraId="224A1094" w14:textId="1DBC470D">
      <w:pPr>
        <w:pStyle w:val="Prrafodelista"/>
        <w:numPr>
          <w:ilvl w:val="0"/>
          <w:numId w:val="31"/>
        </w:numPr>
        <w:spacing w:line="360" w:lineRule="auto"/>
        <w:jc w:val="both"/>
        <w:rPr>
          <w:rFonts w:ascii="Palatino Linotype" w:hAnsi="Palatino Linotype" w:eastAsia="Calibri" w:cs="Tahoma"/>
          <w:bCs/>
          <w:szCs w:val="22"/>
          <w:lang w:eastAsia="en-US"/>
        </w:rPr>
      </w:pPr>
      <w:r>
        <w:rPr>
          <w:rFonts w:ascii="Palatino Linotype" w:hAnsi="Palatino Linotype" w:eastAsia="Calibri" w:cs="Tahoma"/>
          <w:bCs/>
          <w:szCs w:val="22"/>
          <w:lang w:eastAsia="en-US"/>
        </w:rPr>
        <w:t>No señaló las razones objetivas, concretas y específicas por las cuales la apertura de la información generaría una afectación que rebase el interés público, pues, el Sujeto Obligado confundió la argumentación</w:t>
      </w:r>
      <w:r w:rsidR="000B4244">
        <w:rPr>
          <w:rFonts w:ascii="Palatino Linotype" w:hAnsi="Palatino Linotype" w:eastAsia="Calibri" w:cs="Tahoma"/>
          <w:bCs/>
          <w:szCs w:val="22"/>
          <w:lang w:eastAsia="en-US"/>
        </w:rPr>
        <w:t>, entre dos supuestos de clasificación distintos.</w:t>
      </w:r>
    </w:p>
    <w:p w:rsidR="00925A04" w:rsidP="00925A04" w:rsidRDefault="00925A04" w14:paraId="0E6ABD16" w14:textId="77777777">
      <w:pPr>
        <w:pStyle w:val="Prrafodelista"/>
        <w:spacing w:line="360" w:lineRule="auto"/>
        <w:rPr>
          <w:rFonts w:ascii="Palatino Linotype" w:hAnsi="Palatino Linotype" w:eastAsia="Calibri" w:cs="Tahoma"/>
          <w:bCs/>
          <w:szCs w:val="22"/>
          <w:lang w:eastAsia="en-US"/>
        </w:rPr>
      </w:pPr>
    </w:p>
    <w:p w:rsidRPr="00645527" w:rsidR="00925A04" w:rsidP="00925A04" w:rsidRDefault="00925A04" w14:paraId="2FE4ABC4" w14:textId="414AF6E6">
      <w:pPr>
        <w:pStyle w:val="Prrafodelista"/>
        <w:numPr>
          <w:ilvl w:val="0"/>
          <w:numId w:val="31"/>
        </w:numPr>
        <w:spacing w:line="360" w:lineRule="auto"/>
        <w:jc w:val="both"/>
        <w:rPr>
          <w:rFonts w:ascii="Palatino Linotype" w:hAnsi="Palatino Linotype" w:cs="Tahoma"/>
          <w:szCs w:val="22"/>
        </w:rPr>
      </w:pPr>
      <w:r>
        <w:rPr>
          <w:rFonts w:ascii="Palatino Linotype" w:hAnsi="Palatino Linotype" w:cs="Tahoma"/>
          <w:szCs w:val="22"/>
        </w:rPr>
        <w:t xml:space="preserve">No acreditó el vínculo entre la información peticionada y la afectación que podría causar a la auditoría realizada por el órgano señalado, pues únicamente precisó que podría </w:t>
      </w:r>
      <w:r w:rsidR="000B4244">
        <w:rPr>
          <w:rFonts w:ascii="Palatino Linotype" w:hAnsi="Palatino Linotype" w:cs="Tahoma"/>
          <w:szCs w:val="22"/>
        </w:rPr>
        <w:t>afectar la seguridad, vida y salud de las personas físicas, sin señalar de quién se trataban.</w:t>
      </w:r>
    </w:p>
    <w:p w:rsidRPr="00645527" w:rsidR="00925A04" w:rsidP="00925A04" w:rsidRDefault="00925A04" w14:paraId="729E4F93" w14:textId="77777777">
      <w:pPr>
        <w:pStyle w:val="Prrafodelista"/>
        <w:rPr>
          <w:rFonts w:ascii="Palatino Linotype" w:hAnsi="Palatino Linotype" w:eastAsia="Calibri" w:cs="Tahoma"/>
          <w:bCs/>
          <w:szCs w:val="22"/>
          <w:lang w:eastAsia="en-US"/>
        </w:rPr>
      </w:pPr>
    </w:p>
    <w:p w:rsidR="00925A04" w:rsidP="00925A04" w:rsidRDefault="00925A04" w14:paraId="3E5F9E48" w14:textId="73EEB516">
      <w:pPr>
        <w:pStyle w:val="Prrafodelista"/>
        <w:numPr>
          <w:ilvl w:val="0"/>
          <w:numId w:val="31"/>
        </w:numPr>
        <w:spacing w:line="360" w:lineRule="auto"/>
        <w:jc w:val="both"/>
        <w:rPr>
          <w:rFonts w:ascii="Palatino Linotype" w:hAnsi="Palatino Linotype" w:cs="Tahoma"/>
          <w:szCs w:val="22"/>
        </w:rPr>
      </w:pPr>
      <w:r>
        <w:rPr>
          <w:rFonts w:ascii="Palatino Linotype" w:hAnsi="Palatino Linotype" w:eastAsia="Calibri" w:cs="Tahoma"/>
          <w:bCs/>
          <w:szCs w:val="22"/>
          <w:lang w:eastAsia="en-US"/>
        </w:rPr>
        <w:t>Omitió señalar, las circunstancias de tiempo, modo y lugar del daño que produciría entregar la información peticionada</w:t>
      </w:r>
      <w:r>
        <w:rPr>
          <w:rFonts w:ascii="Palatino Linotype" w:hAnsi="Palatino Linotype" w:cs="Tahoma"/>
          <w:szCs w:val="22"/>
        </w:rPr>
        <w:t>.</w:t>
      </w:r>
    </w:p>
    <w:p w:rsidRPr="00645527" w:rsidR="00925A04" w:rsidP="00925A04" w:rsidRDefault="00925A04" w14:paraId="75480EF0" w14:textId="77777777">
      <w:pPr>
        <w:pStyle w:val="Prrafodelista"/>
        <w:rPr>
          <w:rFonts w:ascii="Palatino Linotype" w:hAnsi="Palatino Linotype" w:cs="Tahoma"/>
          <w:szCs w:val="22"/>
        </w:rPr>
      </w:pPr>
    </w:p>
    <w:p w:rsidR="00925A04" w:rsidP="00925A04" w:rsidRDefault="00925A04" w14:paraId="687204C5" w14:textId="77777777">
      <w:pPr>
        <w:pStyle w:val="Prrafodelista"/>
        <w:numPr>
          <w:ilvl w:val="0"/>
          <w:numId w:val="31"/>
        </w:numPr>
        <w:spacing w:line="360" w:lineRule="auto"/>
        <w:jc w:val="both"/>
        <w:rPr>
          <w:rFonts w:ascii="Palatino Linotype" w:hAnsi="Palatino Linotype" w:eastAsia="Calibri" w:cs="Tahoma"/>
          <w:bCs/>
          <w:szCs w:val="22"/>
          <w:lang w:eastAsia="en-US"/>
        </w:rPr>
      </w:pPr>
      <w:r>
        <w:rPr>
          <w:rFonts w:ascii="Palatino Linotype" w:hAnsi="Palatino Linotype" w:eastAsia="Calibri" w:cs="Tahoma"/>
          <w:bCs/>
          <w:szCs w:val="22"/>
          <w:lang w:eastAsia="en-US"/>
        </w:rPr>
        <w:t>No se establecieron las razones, por las cuales la reserva era el medio menos restrictivo, para la protección del interés jurídico.</w:t>
      </w:r>
    </w:p>
    <w:p w:rsidR="00925A04" w:rsidP="00925A04" w:rsidRDefault="00925A04" w14:paraId="792DF5DF" w14:textId="77777777">
      <w:pPr>
        <w:spacing w:line="360" w:lineRule="auto"/>
        <w:jc w:val="both"/>
        <w:rPr>
          <w:rFonts w:ascii="Palatino Linotype" w:hAnsi="Palatino Linotype" w:cs="Tahoma"/>
          <w:sz w:val="22"/>
          <w:szCs w:val="22"/>
          <w:lang w:val="es-ES"/>
        </w:rPr>
      </w:pPr>
    </w:p>
    <w:p w:rsidR="00925A04" w:rsidP="00925A04" w:rsidRDefault="00925A04" w14:paraId="733E52F6" w14:textId="59CA1FB9">
      <w:pPr>
        <w:spacing w:line="360" w:lineRule="auto"/>
        <w:jc w:val="both"/>
        <w:rPr>
          <w:rFonts w:ascii="Palatino Linotype" w:hAnsi="Palatino Linotype" w:eastAsia="Calibri" w:cs="Tahoma"/>
          <w:bCs/>
          <w:sz w:val="22"/>
          <w:szCs w:val="22"/>
          <w:lang w:eastAsia="en-US"/>
        </w:rPr>
      </w:pPr>
      <w:r>
        <w:rPr>
          <w:rFonts w:ascii="Palatino Linotype" w:hAnsi="Palatino Linotype" w:eastAsia="Calibri" w:cs="Tahoma"/>
          <w:bCs/>
          <w:sz w:val="22"/>
          <w:szCs w:val="22"/>
          <w:lang w:eastAsia="en-US"/>
        </w:rPr>
        <w:t xml:space="preserve">Así, se advierte que el Comité de Transparencia, no fundamentó y motivó la reserva, pues no realizó de manera correcta, la prueba de daño, señalada en el Trigésimo tercero de los Lineamientos Generales, relacionado con el artículo 129 de la Ley de Transparencia y Acceso a la Información Pública del Estado de México y Municipios, que es la argumentación fundada y motivada que se debe realizar para acreditar que la divulgación de la información lesiona el </w:t>
      </w:r>
      <w:r>
        <w:rPr>
          <w:rFonts w:ascii="Palatino Linotype" w:hAnsi="Palatino Linotype" w:eastAsia="Calibri" w:cs="Tahoma"/>
          <w:bCs/>
          <w:sz w:val="22"/>
          <w:szCs w:val="22"/>
          <w:lang w:eastAsia="en-US"/>
        </w:rPr>
        <w:lastRenderedPageBreak/>
        <w:t>interés jurídicamente protegido por la normatividad aplicable y que el daño que puede producirse con la publicidad de la información es mayor que el interés de conocerla</w:t>
      </w:r>
      <w:r w:rsidR="000B4244">
        <w:rPr>
          <w:rFonts w:ascii="Palatino Linotype" w:hAnsi="Palatino Linotype" w:eastAsia="Calibri" w:cs="Tahoma"/>
          <w:bCs/>
          <w:sz w:val="22"/>
          <w:szCs w:val="22"/>
          <w:lang w:eastAsia="en-US"/>
        </w:rPr>
        <w:t>.</w:t>
      </w:r>
    </w:p>
    <w:p w:rsidR="000B4244" w:rsidP="00925A04" w:rsidRDefault="000B4244" w14:paraId="3A2FE6FB" w14:textId="5ABCFECD">
      <w:pPr>
        <w:spacing w:line="360" w:lineRule="auto"/>
        <w:jc w:val="both"/>
        <w:rPr>
          <w:rFonts w:ascii="Palatino Linotype" w:hAnsi="Palatino Linotype" w:eastAsia="Calibri" w:cs="Tahoma"/>
          <w:bCs/>
          <w:sz w:val="22"/>
          <w:szCs w:val="22"/>
          <w:lang w:eastAsia="en-US"/>
        </w:rPr>
      </w:pPr>
    </w:p>
    <w:p w:rsidR="000B4244" w:rsidP="00925A04" w:rsidRDefault="000B4244" w14:paraId="1F87F396" w14:textId="58CA2C00">
      <w:pPr>
        <w:spacing w:line="360" w:lineRule="auto"/>
        <w:jc w:val="both"/>
        <w:rPr>
          <w:rFonts w:ascii="Palatino Linotype" w:hAnsi="Palatino Linotype" w:eastAsia="Calibri" w:cs="Tahoma"/>
          <w:b/>
          <w:sz w:val="22"/>
          <w:szCs w:val="22"/>
          <w:lang w:eastAsia="en-US"/>
        </w:rPr>
      </w:pPr>
      <w:r>
        <w:rPr>
          <w:rFonts w:ascii="Palatino Linotype" w:hAnsi="Palatino Linotype" w:eastAsia="Calibri" w:cs="Tahoma"/>
          <w:bCs/>
          <w:sz w:val="22"/>
          <w:szCs w:val="22"/>
          <w:lang w:eastAsia="en-US"/>
        </w:rPr>
        <w:t>No obstante, toda vez que el Comité de Transparencia, en términos del artículo 47 de la Ley Local de Transparencia, es la autoridad máxima al interior del Sujeto Obligado en materia de derecho de acceso a la información, y este determinó que la información actualizaba la fracción V, del artículo 140, del ordenamiento referido, se procede únicamente analizar dicha causal.</w:t>
      </w:r>
    </w:p>
    <w:p w:rsidRPr="00925A04" w:rsidR="00925A04" w:rsidP="00C70A63" w:rsidRDefault="00925A04" w14:paraId="6C4983BD" w14:textId="77777777">
      <w:pPr>
        <w:spacing w:line="360" w:lineRule="auto"/>
        <w:jc w:val="both"/>
        <w:rPr>
          <w:rFonts w:ascii="Palatino Linotype" w:hAnsi="Palatino Linotype" w:cs="Tahoma"/>
          <w:sz w:val="22"/>
          <w:szCs w:val="22"/>
          <w:lang w:val="es-ES"/>
        </w:rPr>
      </w:pPr>
    </w:p>
    <w:p w:rsidR="00925A04" w:rsidP="00C70A63" w:rsidRDefault="000B4244" w14:paraId="4824964F" w14:textId="76443EF7">
      <w:pPr>
        <w:spacing w:line="360" w:lineRule="auto"/>
        <w:jc w:val="both"/>
        <w:rPr>
          <w:rFonts w:ascii="Palatino Linotype" w:hAnsi="Palatino Linotype" w:eastAsia="Calibri" w:cs="Tahoma"/>
          <w:bCs/>
          <w:sz w:val="22"/>
          <w:szCs w:val="22"/>
          <w:lang w:eastAsia="en-US"/>
        </w:rPr>
      </w:pPr>
      <w:r>
        <w:rPr>
          <w:rFonts w:ascii="Palatino Linotype" w:hAnsi="Palatino Linotype" w:cs="Tahoma"/>
          <w:sz w:val="22"/>
          <w:szCs w:val="22"/>
          <w:lang w:val="es-ES"/>
        </w:rPr>
        <w:t xml:space="preserve">Al respecto, el artículo 140, fracción V, inciso II </w:t>
      </w:r>
      <w:r>
        <w:rPr>
          <w:rFonts w:ascii="Palatino Linotype" w:hAnsi="Palatino Linotype" w:eastAsia="Calibri" w:cs="Tahoma"/>
          <w:bCs/>
          <w:sz w:val="22"/>
          <w:szCs w:val="22"/>
          <w:lang w:eastAsia="en-US"/>
        </w:rPr>
        <w:t>la Ley de Transparencia y Acceso a la Información Pública del Estado de México y Municipios, vinculado con el 113, fracción V</w:t>
      </w:r>
      <w:r w:rsidR="00DB46F7">
        <w:rPr>
          <w:rFonts w:ascii="Palatino Linotype" w:hAnsi="Palatino Linotype" w:eastAsia="Calibri" w:cs="Tahoma"/>
          <w:bCs/>
          <w:sz w:val="22"/>
          <w:szCs w:val="22"/>
          <w:lang w:eastAsia="en-US"/>
        </w:rPr>
        <w:t>I</w:t>
      </w:r>
      <w:r>
        <w:rPr>
          <w:rFonts w:ascii="Palatino Linotype" w:hAnsi="Palatino Linotype" w:eastAsia="Calibri" w:cs="Tahoma"/>
          <w:bCs/>
          <w:sz w:val="22"/>
          <w:szCs w:val="22"/>
          <w:lang w:eastAsia="en-US"/>
        </w:rPr>
        <w:t>, de la Ley de General de Transparencia y Acceso a la Información Pública</w:t>
      </w:r>
      <w:r w:rsidR="00DB46F7">
        <w:rPr>
          <w:rFonts w:ascii="Palatino Linotype" w:hAnsi="Palatino Linotype" w:eastAsia="Calibri" w:cs="Tahoma"/>
          <w:bCs/>
          <w:sz w:val="22"/>
          <w:szCs w:val="22"/>
          <w:lang w:eastAsia="en-US"/>
        </w:rPr>
        <w:t>, establece que podrá clasificarse como reservada aquella información obstruya o cause un perjuicio a las actividades de recaudación, fiscalización y comprobación de obligaciones fiscales.</w:t>
      </w:r>
    </w:p>
    <w:p w:rsidR="00DB46F7" w:rsidP="00C70A63" w:rsidRDefault="00DB46F7" w14:paraId="33307B53" w14:textId="65F7E0B6">
      <w:pPr>
        <w:spacing w:line="360" w:lineRule="auto"/>
        <w:jc w:val="both"/>
        <w:rPr>
          <w:rFonts w:ascii="Palatino Linotype" w:hAnsi="Palatino Linotype" w:eastAsia="Calibri" w:cs="Tahoma"/>
          <w:bCs/>
          <w:sz w:val="22"/>
          <w:szCs w:val="22"/>
          <w:lang w:eastAsia="en-US"/>
        </w:rPr>
      </w:pPr>
    </w:p>
    <w:p w:rsidR="00DB46F7" w:rsidP="00DB46F7" w:rsidRDefault="00DB46F7" w14:paraId="76C2A839" w14:textId="77777777">
      <w:pPr>
        <w:spacing w:line="360" w:lineRule="auto"/>
        <w:jc w:val="both"/>
        <w:rPr>
          <w:rFonts w:ascii="Palatino Linotype" w:hAnsi="Palatino Linotype" w:cs="Tahoma"/>
          <w:bCs/>
          <w:iCs/>
          <w:sz w:val="22"/>
          <w:szCs w:val="22"/>
        </w:rPr>
      </w:pPr>
      <w:r>
        <w:rPr>
          <w:rFonts w:ascii="Palatino Linotype" w:hAnsi="Palatino Linotype" w:cs="Tahoma"/>
          <w:bCs/>
          <w:iCs/>
          <w:sz w:val="22"/>
          <w:szCs w:val="22"/>
        </w:rPr>
        <w:t>Por su parte, los Lineamientos Generales, disponen:</w:t>
      </w:r>
    </w:p>
    <w:p w:rsidR="00DB46F7" w:rsidP="00DB46F7" w:rsidRDefault="00DB46F7" w14:paraId="24BC8726" w14:textId="77777777">
      <w:pPr>
        <w:spacing w:line="360" w:lineRule="auto"/>
        <w:jc w:val="both"/>
        <w:rPr>
          <w:rFonts w:ascii="Palatino Linotype" w:hAnsi="Palatino Linotype" w:cs="Tahoma"/>
          <w:bCs/>
          <w:iCs/>
          <w:sz w:val="22"/>
          <w:szCs w:val="22"/>
        </w:rPr>
      </w:pPr>
    </w:p>
    <w:p w:rsidR="00DB46F7" w:rsidP="00DB46F7" w:rsidRDefault="00DB46F7" w14:paraId="66ACA79E" w14:textId="2CCAE00A">
      <w:pPr>
        <w:spacing w:line="360" w:lineRule="auto"/>
        <w:ind w:left="567" w:right="567"/>
        <w:jc w:val="both"/>
        <w:rPr>
          <w:rFonts w:ascii="Palatino Linotype" w:hAnsi="Palatino Linotype" w:cs="Tahoma"/>
          <w:bCs/>
          <w:i/>
        </w:rPr>
      </w:pPr>
      <w:r>
        <w:rPr>
          <w:rFonts w:ascii="Palatino Linotype" w:hAnsi="Palatino Linotype" w:cs="Tahoma"/>
          <w:bCs/>
          <w:i/>
        </w:rPr>
        <w:t>“</w:t>
      </w:r>
      <w:r w:rsidRPr="00DB46F7">
        <w:rPr>
          <w:rFonts w:ascii="Palatino Linotype" w:hAnsi="Palatino Linotype" w:cs="Tahoma"/>
          <w:bCs/>
          <w:i/>
        </w:rPr>
        <w:t>Vigésimo quinto. De conformidad con el artículo 113, fracción VI de la Ley General, podrá considerarse como información reservada, aquella cuya difusión pueda obstruir o impedir el ejercicio de las facultades que llevan a cabo las autoridades competentes para recaudar, fiscalizar y comprobar el cumplimiento de las obligaciones fiscales en términos de las disposiciones normativas aplicables</w:t>
      </w:r>
      <w:r>
        <w:rPr>
          <w:rFonts w:ascii="Palatino Linotype" w:hAnsi="Palatino Linotype" w:cs="Tahoma"/>
          <w:bCs/>
          <w:i/>
        </w:rPr>
        <w:t>.”</w:t>
      </w:r>
    </w:p>
    <w:p w:rsidR="00DB46F7" w:rsidP="00DB46F7" w:rsidRDefault="00DB46F7" w14:paraId="08A74CB1" w14:textId="77777777">
      <w:pPr>
        <w:spacing w:line="360" w:lineRule="auto"/>
        <w:jc w:val="both"/>
        <w:rPr>
          <w:rFonts w:ascii="Palatino Linotype" w:hAnsi="Palatino Linotype" w:cs="Tahoma"/>
          <w:bCs/>
          <w:iCs/>
          <w:sz w:val="22"/>
          <w:szCs w:val="22"/>
        </w:rPr>
      </w:pPr>
    </w:p>
    <w:p w:rsidR="00DB46F7" w:rsidP="00DB46F7" w:rsidRDefault="00DB46F7" w14:paraId="7174A3D8" w14:textId="0EA52868">
      <w:pPr>
        <w:spacing w:line="360" w:lineRule="auto"/>
        <w:jc w:val="both"/>
        <w:rPr>
          <w:rFonts w:ascii="Palatino Linotype" w:hAnsi="Palatino Linotype" w:cs="Tahoma"/>
          <w:bCs/>
          <w:iCs/>
          <w:sz w:val="22"/>
          <w:szCs w:val="22"/>
        </w:rPr>
      </w:pPr>
      <w:r>
        <w:rPr>
          <w:rFonts w:ascii="Palatino Linotype" w:hAnsi="Palatino Linotype" w:cs="Tahoma"/>
          <w:bCs/>
          <w:iCs/>
          <w:sz w:val="22"/>
          <w:szCs w:val="22"/>
        </w:rPr>
        <w:t>Del lineamiento en cita, se colige que se podrá reservar aquella información cuya difusión puede obstruir, menoscabar o impedir el ejercicio de las facultades que llevan las autoridades para recaudar, fiscalizar y comprobar el cumplimiento de las obligaciones fiscales.</w:t>
      </w:r>
    </w:p>
    <w:p w:rsidR="00DB46F7" w:rsidP="00DB46F7" w:rsidRDefault="00DB46F7" w14:paraId="710BE1BD" w14:textId="6FE00632">
      <w:pPr>
        <w:spacing w:line="360" w:lineRule="auto"/>
        <w:jc w:val="both"/>
        <w:rPr>
          <w:rFonts w:ascii="Palatino Linotype" w:hAnsi="Palatino Linotype" w:cs="Tahoma"/>
          <w:bCs/>
          <w:iCs/>
          <w:sz w:val="22"/>
          <w:szCs w:val="22"/>
        </w:rPr>
      </w:pPr>
    </w:p>
    <w:p w:rsidR="00DB46F7" w:rsidP="00DB46F7" w:rsidRDefault="00B81CAD" w14:paraId="005A93CB" w14:textId="0BD51612">
      <w:pPr>
        <w:spacing w:line="360" w:lineRule="auto"/>
        <w:jc w:val="both"/>
        <w:rPr>
          <w:rFonts w:ascii="Palatino Linotype" w:hAnsi="Palatino Linotype" w:eastAsia="Calibri" w:cs="Tahoma"/>
          <w:bCs/>
          <w:sz w:val="22"/>
          <w:szCs w:val="22"/>
          <w:lang w:eastAsia="en-US"/>
        </w:rPr>
      </w:pPr>
      <w:r>
        <w:rPr>
          <w:rFonts w:ascii="Palatino Linotype" w:hAnsi="Palatino Linotype" w:eastAsia="Calibri" w:cs="Tahoma"/>
          <w:bCs/>
          <w:sz w:val="22"/>
          <w:szCs w:val="22"/>
          <w:lang w:eastAsia="en-US"/>
        </w:rPr>
        <w:t xml:space="preserve">Conforme a lo anterior, se logra observar que la información que se podría reservar mediante dicha causal, es aquella derivada de las actividades fiscalizadoras que llevan a cabo las </w:t>
      </w:r>
      <w:r>
        <w:rPr>
          <w:rFonts w:ascii="Palatino Linotype" w:hAnsi="Palatino Linotype" w:eastAsia="Calibri" w:cs="Tahoma"/>
          <w:bCs/>
          <w:sz w:val="22"/>
          <w:szCs w:val="22"/>
          <w:lang w:eastAsia="en-US"/>
        </w:rPr>
        <w:lastRenderedPageBreak/>
        <w:t>autoridades correspondientes, es decir, aquellas relacionadas con la recaudación de contribuciones, aprovechamientos, impuestos, entre otros, así como la fiscalización y comprobación de los registros y actividades de un contribuyente con el propósito de verificar el correcto cumplimiento de sus obligaciones fiscales.</w:t>
      </w:r>
    </w:p>
    <w:p w:rsidR="00DB46F7" w:rsidP="00C70A63" w:rsidRDefault="00DB46F7" w14:paraId="035006F2" w14:textId="08BC570E">
      <w:pPr>
        <w:spacing w:line="360" w:lineRule="auto"/>
        <w:jc w:val="both"/>
        <w:rPr>
          <w:rFonts w:ascii="Palatino Linotype" w:hAnsi="Palatino Linotype" w:cs="Tahoma"/>
          <w:sz w:val="22"/>
          <w:szCs w:val="22"/>
          <w:lang w:val="es-ES"/>
        </w:rPr>
      </w:pPr>
    </w:p>
    <w:p w:rsidR="00B81CAD" w:rsidP="00C70A63" w:rsidRDefault="00B81CAD" w14:paraId="3C647580" w14:textId="34CCBBB0">
      <w:pPr>
        <w:spacing w:line="360" w:lineRule="auto"/>
        <w:jc w:val="both"/>
        <w:rPr>
          <w:rFonts w:ascii="Palatino Linotype" w:hAnsi="Palatino Linotype" w:cs="Tahoma"/>
          <w:sz w:val="22"/>
          <w:szCs w:val="22"/>
          <w:lang w:val="es-ES"/>
        </w:rPr>
      </w:pPr>
      <w:r>
        <w:rPr>
          <w:rFonts w:ascii="Palatino Linotype" w:hAnsi="Palatino Linotype" w:cs="Tahoma"/>
          <w:sz w:val="22"/>
          <w:szCs w:val="22"/>
          <w:lang w:val="es-ES"/>
        </w:rPr>
        <w:t xml:space="preserve">En ese contexto, se logra observar de manera muy clara que dicha fracción no aplica al caso en contrario, pues la información solicitada, no está relacionada con temas de recaudación o fiscalización de contribuciones; sino, al contrario, se trata del ejercicio de recursos públicos </w:t>
      </w:r>
      <w:r w:rsidR="00E62BDE">
        <w:rPr>
          <w:rFonts w:ascii="Palatino Linotype" w:hAnsi="Palatino Linotype" w:cs="Tahoma"/>
          <w:sz w:val="22"/>
          <w:szCs w:val="22"/>
          <w:lang w:val="es-ES"/>
        </w:rPr>
        <w:t>por parte del Ayuntamiento de Atenco, en específico, el monto gastado durante la sustanciación y resolución de cada uno de los ocho juicios señalados en respuesta.</w:t>
      </w:r>
    </w:p>
    <w:p w:rsidR="00E62BDE" w:rsidP="00C70A63" w:rsidRDefault="00E62BDE" w14:paraId="2D49118D" w14:textId="6733140E">
      <w:pPr>
        <w:spacing w:line="360" w:lineRule="auto"/>
        <w:jc w:val="both"/>
        <w:rPr>
          <w:rFonts w:ascii="Palatino Linotype" w:hAnsi="Palatino Linotype" w:cs="Tahoma"/>
          <w:sz w:val="22"/>
          <w:szCs w:val="22"/>
          <w:lang w:val="es-ES"/>
        </w:rPr>
      </w:pPr>
    </w:p>
    <w:p w:rsidR="00E62BDE" w:rsidP="00E62BDE" w:rsidRDefault="00E62BDE" w14:paraId="261A1B65" w14:textId="200A600F">
      <w:pPr>
        <w:spacing w:line="360" w:lineRule="auto"/>
        <w:jc w:val="both"/>
        <w:rPr>
          <w:rFonts w:ascii="Palatino Linotype" w:hAnsi="Palatino Linotype" w:cs="Arial"/>
          <w:bCs/>
          <w:sz w:val="22"/>
          <w:szCs w:val="22"/>
        </w:rPr>
      </w:pPr>
      <w:r>
        <w:rPr>
          <w:rFonts w:ascii="Palatino Linotype" w:hAnsi="Palatino Linotype" w:cs="Tahoma"/>
          <w:sz w:val="22"/>
          <w:szCs w:val="22"/>
          <w:lang w:val="es-ES"/>
        </w:rPr>
        <w:t xml:space="preserve">Como se logra observar la pretensión del ahora Recurrente, es obtener los recursos públicos utilizados en cada uno de los juicios señalados en contestación, es decir, desde su inició hasta su conclusión; sobre el tema, </w:t>
      </w:r>
      <w:r>
        <w:rPr>
          <w:rFonts w:ascii="Palatino Linotype" w:hAnsi="Palatino Linotype" w:cs="Arial"/>
          <w:bCs/>
          <w:sz w:val="22"/>
          <w:szCs w:val="22"/>
        </w:rPr>
        <w:t>según Arizmendi, Guillermo (2016), en la “Ley General de Transparencia y Acceso a la Información Pública Comentada” (p. 240 y 241), los recursos públicos, deber ser administrados con responsabilidad y transparencia.</w:t>
      </w:r>
    </w:p>
    <w:p w:rsidR="00E62BDE" w:rsidP="00E62BDE" w:rsidRDefault="00E62BDE" w14:paraId="5299C9A8" w14:textId="77777777">
      <w:pPr>
        <w:autoSpaceDE w:val="0"/>
        <w:autoSpaceDN w:val="0"/>
        <w:adjustRightInd w:val="0"/>
        <w:spacing w:line="360" w:lineRule="auto"/>
        <w:ind w:left="567" w:right="567"/>
        <w:jc w:val="both"/>
        <w:rPr>
          <w:rFonts w:ascii="Palatino Linotype" w:hAnsi="Palatino Linotype" w:cs="Tahoma"/>
          <w:sz w:val="22"/>
          <w:szCs w:val="22"/>
          <w:lang w:val="es-ES"/>
        </w:rPr>
      </w:pPr>
    </w:p>
    <w:p w:rsidR="00E62BDE" w:rsidP="00E62BDE" w:rsidRDefault="00E62BDE" w14:paraId="70DA154F" w14:textId="77777777">
      <w:pPr>
        <w:spacing w:line="360" w:lineRule="auto"/>
        <w:jc w:val="both"/>
        <w:rPr>
          <w:rFonts w:ascii="Palatino Linotype" w:hAnsi="Palatino Linotype" w:cs="Tahoma"/>
          <w:b/>
          <w:sz w:val="22"/>
          <w:szCs w:val="22"/>
          <w:lang w:val="es-ES"/>
        </w:rPr>
      </w:pPr>
      <w:r>
        <w:rPr>
          <w:rFonts w:ascii="Palatino Linotype" w:hAnsi="Palatino Linotype" w:cs="Tahoma"/>
          <w:sz w:val="22"/>
          <w:szCs w:val="22"/>
          <w:lang w:val="es-ES"/>
        </w:rPr>
        <w:t xml:space="preserve">En ese orden de ideas, según Trujillo, Humberto (2019), en el “Diccionario de Transparencia y Acceso a la Información Pública” (p. 276), </w:t>
      </w:r>
      <w:r>
        <w:rPr>
          <w:rFonts w:ascii="Palatino Linotype" w:hAnsi="Palatino Linotype" w:cs="Tahoma"/>
          <w:b/>
          <w:sz w:val="22"/>
          <w:szCs w:val="22"/>
          <w:lang w:val="es-ES"/>
        </w:rPr>
        <w:t>los recursos públicos son los ingresos económicos, que obtiene el Estado y que asigna (a partir del presupuesto) al ejercicio de sus actividades, los cuales deben ser asignados de manera transparente y bajo un sistema de rendición de cuentas, para que las personas puedan monitorear, evaluar y cuestionar su gasto.</w:t>
      </w:r>
    </w:p>
    <w:p w:rsidR="00E62BDE" w:rsidP="00E62BDE" w:rsidRDefault="00E62BDE" w14:paraId="79706B63" w14:textId="77777777">
      <w:pPr>
        <w:spacing w:line="360" w:lineRule="auto"/>
        <w:jc w:val="both"/>
        <w:rPr>
          <w:rFonts w:ascii="Palatino Linotype" w:hAnsi="Palatino Linotype" w:cs="Tahoma"/>
          <w:b/>
          <w:sz w:val="22"/>
          <w:szCs w:val="22"/>
          <w:lang w:val="es-ES"/>
        </w:rPr>
      </w:pPr>
    </w:p>
    <w:p w:rsidR="00E62BDE" w:rsidP="00E62BDE" w:rsidRDefault="00E62BDE" w14:paraId="68D4A02F" w14:textId="77777777">
      <w:pPr>
        <w:spacing w:line="360" w:lineRule="auto"/>
        <w:jc w:val="both"/>
        <w:rPr>
          <w:rFonts w:ascii="Palatino Linotype" w:hAnsi="Palatino Linotype" w:cs="Tahoma"/>
          <w:sz w:val="22"/>
          <w:szCs w:val="22"/>
        </w:rPr>
      </w:pPr>
      <w:r>
        <w:rPr>
          <w:rFonts w:ascii="Palatino Linotype" w:hAnsi="Palatino Linotype" w:cs="Tahoma"/>
          <w:sz w:val="22"/>
          <w:szCs w:val="22"/>
          <w:lang w:val="es-ES"/>
        </w:rPr>
        <w:t xml:space="preserve">En ese orden de ideas, los artículos 134 de la Constitución Política de los Estados Unidos Mexicanos y el 129 de la Constitución Política del Estado Libre y Soberano de México, establecen que los recursos públicos de que dispongan, entre otros, los Municipios, se </w:t>
      </w:r>
      <w:r>
        <w:rPr>
          <w:rFonts w:ascii="Palatino Linotype" w:hAnsi="Palatino Linotype" w:cs="Tahoma"/>
          <w:sz w:val="22"/>
          <w:szCs w:val="22"/>
          <w:lang w:val="es-ES"/>
        </w:rPr>
        <w:lastRenderedPageBreak/>
        <w:t xml:space="preserve">administrarán con eficiencia, eficacia, economía, </w:t>
      </w:r>
      <w:r>
        <w:rPr>
          <w:rFonts w:ascii="Palatino Linotype" w:hAnsi="Palatino Linotype" w:cs="Tahoma"/>
          <w:b/>
          <w:sz w:val="22"/>
          <w:szCs w:val="22"/>
          <w:lang w:val="es-ES"/>
        </w:rPr>
        <w:t xml:space="preserve">transparencia </w:t>
      </w:r>
      <w:r>
        <w:rPr>
          <w:rFonts w:ascii="Palatino Linotype" w:hAnsi="Palatino Linotype" w:cs="Tahoma"/>
          <w:sz w:val="22"/>
          <w:szCs w:val="22"/>
          <w:lang w:val="es-ES"/>
        </w:rPr>
        <w:t xml:space="preserve">y honradez; sobre lo referido,  </w:t>
      </w:r>
      <w:r>
        <w:rPr>
          <w:rFonts w:ascii="Palatino Linotype" w:hAnsi="Palatino Linotype" w:cs="Tahoma"/>
          <w:sz w:val="22"/>
          <w:szCs w:val="22"/>
        </w:rPr>
        <w:t>la Tesis número 1a.CXLV/2009, Novena Época, publicada en el Semanario Judicial de la Federación, Tomo XXX, de septiembre de dos mil nueve, (p. 2712), establece lo siguiente:</w:t>
      </w:r>
    </w:p>
    <w:p w:rsidR="00E62BDE" w:rsidP="00E62BDE" w:rsidRDefault="00E62BDE" w14:paraId="40122894" w14:textId="77777777">
      <w:pPr>
        <w:spacing w:line="360" w:lineRule="auto"/>
        <w:jc w:val="both"/>
        <w:rPr>
          <w:rFonts w:ascii="Palatino Linotype" w:hAnsi="Palatino Linotype" w:cs="Tahoma"/>
          <w:sz w:val="22"/>
          <w:szCs w:val="22"/>
          <w:lang w:val="es-ES"/>
        </w:rPr>
      </w:pPr>
    </w:p>
    <w:p w:rsidR="00E62BDE" w:rsidP="00E62BDE" w:rsidRDefault="00E62BDE" w14:paraId="13AB9920" w14:textId="77777777">
      <w:pPr>
        <w:spacing w:line="360" w:lineRule="auto"/>
        <w:ind w:left="567" w:right="567"/>
        <w:jc w:val="both"/>
        <w:rPr>
          <w:rFonts w:ascii="Palatino Linotype" w:hAnsi="Palatino Linotype" w:cs="Tahoma"/>
          <w:bCs/>
          <w:i/>
          <w:iCs/>
          <w:lang w:val="es-ES"/>
        </w:rPr>
      </w:pPr>
      <w:r>
        <w:rPr>
          <w:rFonts w:ascii="Palatino Linotype" w:hAnsi="Palatino Linotype" w:cs="Tahoma"/>
          <w:b/>
          <w:bCs/>
          <w:i/>
          <w:iCs/>
          <w:lang w:val="es-ES"/>
        </w:rPr>
        <w:t>“</w:t>
      </w:r>
      <w:r>
        <w:rPr>
          <w:rFonts w:ascii="Palatino Linotype" w:hAnsi="Palatino Linotype" w:cs="Tahoma"/>
          <w:b/>
          <w:bCs/>
          <w:i/>
          <w:iCs/>
        </w:rPr>
        <w:t xml:space="preserve">GASTO PÚBLICO. EL ARTÍCULO 134 DE LA CONSTITUCIÓN POLÍTICA DE LOS ESTADOS UNIDOS MEXICANOS ELEVA A RANGO CONSTITUCIONAL LOS PRINCIPIOS DE LEGALIDAD, EFICIENCIA, EFICACIA, ECONOMÍA, TRANSPARENCIA Y HONRADEZ EN ESTA MATERIA. </w:t>
      </w:r>
      <w:r>
        <w:rPr>
          <w:rFonts w:ascii="Palatino Linotype" w:hAnsi="Palatino Linotype" w:cs="Tahoma"/>
          <w:bCs/>
          <w:i/>
          <w:iCs/>
        </w:rPr>
        <w:t>Del citado precepto constitucional se advierte que el correcto ejercicio del gasto público se salvaguarda por los siguientes principios: 1. Legalidad, en tanto que debe estar prescrito en el Presupuesto de Egresos o, en su defecto, en una ley expedida por el Congreso de la Unión, lo cual significa la sujeción de las autoridades a un modelo normativo previamente establecido; 2. Honradez, pues implica que no debe llevarse a cabo de manera abusiva, ni para un destino diverso al programado; 3. Eficiencia, en el entendido de que las autoridades deben disponer de los medios que estimen convenientes para que el ejercicio del gasto público logre el fin para el cual se programó y destinó; 4. Eficacia, ya que es indispensable contar con la capacidad suficiente para lograr las metas estimadas; 5. Economía, en el sentido de que el gasto público debe ejercerse recta y prudentemente, lo cual implica que los servidores públicos siempre deben buscar las mejores condiciones de contratación para el Estado, y 6. Transparencia, para permitir hacer del conocimiento público el ejercicio del gasto estatal.</w:t>
      </w:r>
      <w:r>
        <w:rPr>
          <w:rFonts w:ascii="Palatino Linotype" w:hAnsi="Palatino Linotype" w:cs="Tahoma"/>
          <w:bCs/>
          <w:i/>
          <w:iCs/>
          <w:lang w:val="es-ES"/>
        </w:rPr>
        <w:t>”</w:t>
      </w:r>
    </w:p>
    <w:p w:rsidR="00E62BDE" w:rsidP="00E62BDE" w:rsidRDefault="00E62BDE" w14:paraId="391E0E8F" w14:textId="77777777">
      <w:pPr>
        <w:spacing w:line="360" w:lineRule="auto"/>
        <w:jc w:val="both"/>
        <w:rPr>
          <w:rFonts w:ascii="Palatino Linotype" w:hAnsi="Palatino Linotype" w:cs="Tahoma"/>
          <w:bCs/>
          <w:iCs/>
          <w:sz w:val="22"/>
          <w:szCs w:val="22"/>
          <w:lang w:val="es-ES"/>
        </w:rPr>
      </w:pPr>
    </w:p>
    <w:p w:rsidR="00E62BDE" w:rsidP="00E62BDE" w:rsidRDefault="00E62BDE" w14:paraId="512144B0" w14:textId="77777777">
      <w:pPr>
        <w:spacing w:line="360" w:lineRule="auto"/>
        <w:jc w:val="both"/>
        <w:rPr>
          <w:rFonts w:ascii="Palatino Linotype" w:hAnsi="Palatino Linotype" w:cs="Tahoma"/>
          <w:bCs/>
          <w:iCs/>
          <w:sz w:val="22"/>
          <w:szCs w:val="22"/>
          <w:lang w:val="es-ES"/>
        </w:rPr>
      </w:pPr>
      <w:r>
        <w:rPr>
          <w:rFonts w:ascii="Palatino Linotype" w:hAnsi="Palatino Linotype" w:cs="Tahoma"/>
          <w:bCs/>
          <w:iCs/>
          <w:sz w:val="22"/>
          <w:szCs w:val="22"/>
          <w:lang w:val="es-ES"/>
        </w:rPr>
        <w:t>Como se logra observar, el ejercicio de recursos públicos por parte de los tres niveles de Gobierno, que incluye a los Municipios, debe seguir el Principio de Transparencia, que implica permitir a la ciudadanía conocer en la forma en que se gasta el Estado, los recursos con los que cuenta para el cumplimiento de sus obligaciones y atribuciones.</w:t>
      </w:r>
    </w:p>
    <w:p w:rsidR="00E62BDE" w:rsidP="00E62BDE" w:rsidRDefault="00E62BDE" w14:paraId="0454EB62" w14:textId="77777777">
      <w:pPr>
        <w:spacing w:line="360" w:lineRule="auto"/>
        <w:jc w:val="both"/>
        <w:rPr>
          <w:rFonts w:ascii="Palatino Linotype" w:hAnsi="Palatino Linotype" w:cs="Tahoma"/>
          <w:bCs/>
          <w:iCs/>
          <w:sz w:val="22"/>
          <w:szCs w:val="22"/>
          <w:lang w:val="es-ES"/>
        </w:rPr>
      </w:pPr>
    </w:p>
    <w:p w:rsidR="00E62BDE" w:rsidP="00E62BDE" w:rsidRDefault="00E62BDE" w14:paraId="48D6C11A" w14:textId="77777777">
      <w:pPr>
        <w:spacing w:line="360" w:lineRule="auto"/>
        <w:jc w:val="both"/>
        <w:rPr>
          <w:rFonts w:ascii="Palatino Linotype" w:hAnsi="Palatino Linotype" w:cs="Tahoma"/>
          <w:sz w:val="22"/>
          <w:szCs w:val="22"/>
          <w:lang w:val="es-ES"/>
        </w:rPr>
      </w:pPr>
      <w:r>
        <w:rPr>
          <w:rFonts w:ascii="Palatino Linotype" w:hAnsi="Palatino Linotype" w:cs="Tahoma"/>
          <w:bCs/>
          <w:iCs/>
          <w:sz w:val="22"/>
          <w:szCs w:val="22"/>
          <w:lang w:val="es-ES"/>
        </w:rPr>
        <w:t xml:space="preserve">Al respecto, </w:t>
      </w:r>
      <w:r>
        <w:rPr>
          <w:rFonts w:ascii="Palatino Linotype" w:hAnsi="Palatino Linotype" w:cs="Tahoma"/>
          <w:sz w:val="22"/>
          <w:szCs w:val="22"/>
          <w:lang w:val="es-ES"/>
        </w:rPr>
        <w:t xml:space="preserve">según Merino, Mauricio (2019), en el “Diccionario de Transparencia y Acceso a la Información Pública” (p. 276), </w:t>
      </w:r>
      <w:r>
        <w:rPr>
          <w:rFonts w:ascii="Palatino Linotype" w:hAnsi="Palatino Linotype" w:cs="Tahoma"/>
          <w:b/>
          <w:sz w:val="22"/>
          <w:szCs w:val="22"/>
          <w:lang w:val="es-ES"/>
        </w:rPr>
        <w:t xml:space="preserve">la rendición de cuentas, </w:t>
      </w:r>
      <w:r>
        <w:rPr>
          <w:rFonts w:ascii="Palatino Linotype" w:hAnsi="Palatino Linotype" w:cs="Tahoma"/>
          <w:sz w:val="22"/>
          <w:szCs w:val="22"/>
          <w:lang w:val="es-ES"/>
        </w:rPr>
        <w:t xml:space="preserve">es un ejercicio de transparencia e </w:t>
      </w:r>
      <w:r>
        <w:rPr>
          <w:rFonts w:ascii="Palatino Linotype" w:hAnsi="Palatino Linotype" w:cs="Tahoma"/>
          <w:sz w:val="22"/>
          <w:szCs w:val="22"/>
          <w:lang w:val="es-ES"/>
        </w:rPr>
        <w:lastRenderedPageBreak/>
        <w:t xml:space="preserve">información pública; es un medio a través del cual los gobiernos informan al público de sus actividades, </w:t>
      </w:r>
      <w:r>
        <w:rPr>
          <w:rFonts w:ascii="Palatino Linotype" w:hAnsi="Palatino Linotype" w:cs="Tahoma"/>
          <w:b/>
          <w:sz w:val="22"/>
          <w:szCs w:val="22"/>
          <w:lang w:val="es-ES"/>
        </w:rPr>
        <w:t>de los recursos que han ejercido</w:t>
      </w:r>
      <w:r>
        <w:rPr>
          <w:rFonts w:ascii="Palatino Linotype" w:hAnsi="Palatino Linotype" w:cs="Tahoma"/>
          <w:sz w:val="22"/>
          <w:szCs w:val="22"/>
          <w:lang w:val="es-ES"/>
        </w:rPr>
        <w:t xml:space="preserve"> y de los resultados obtenidos.</w:t>
      </w:r>
    </w:p>
    <w:p w:rsidR="00E62BDE" w:rsidP="00E62BDE" w:rsidRDefault="00E62BDE" w14:paraId="71BAEC9E" w14:textId="77777777">
      <w:pPr>
        <w:spacing w:line="360" w:lineRule="auto"/>
        <w:jc w:val="both"/>
        <w:rPr>
          <w:rFonts w:ascii="Palatino Linotype" w:hAnsi="Palatino Linotype" w:cs="Tahoma"/>
          <w:sz w:val="22"/>
          <w:szCs w:val="22"/>
          <w:lang w:val="es-ES"/>
        </w:rPr>
      </w:pPr>
    </w:p>
    <w:p w:rsidR="00E62BDE" w:rsidP="00E62BDE" w:rsidRDefault="00E62BDE" w14:paraId="2B145200" w14:textId="77777777">
      <w:pPr>
        <w:spacing w:line="360" w:lineRule="auto"/>
        <w:jc w:val="both"/>
        <w:rPr>
          <w:rFonts w:ascii="Palatino Linotype" w:hAnsi="Palatino Linotype" w:cs="Tahoma"/>
          <w:bCs/>
          <w:iCs/>
          <w:sz w:val="22"/>
          <w:szCs w:val="22"/>
          <w:lang w:val="es-ES"/>
        </w:rPr>
      </w:pPr>
      <w:r>
        <w:rPr>
          <w:rFonts w:ascii="Palatino Linotype" w:hAnsi="Palatino Linotype" w:cs="Tahoma"/>
          <w:bCs/>
          <w:iCs/>
          <w:sz w:val="22"/>
          <w:szCs w:val="22"/>
          <w:lang w:val="es-ES"/>
        </w:rPr>
        <w:t>Además, de manera de referencia, el artículo 6°, fracción XXXVIII, de la Ley de Transparencia, Acceso a la Información Pública y Rendición de Cuentas de la Ciudad de México, establece que la rendición de cuentas, vista desde la perspectiva de la transparencia y acceso a la información, consiste en la potestad del individuo para exigir al poder público, informe y ponga a disposición, las acciones y decisiones emprendidas, así como los indicadores que permitan el conocimiento y la forma en que se llevaron a cabo, que incluya los resultados obtenidos.</w:t>
      </w:r>
    </w:p>
    <w:p w:rsidR="00E62BDE" w:rsidP="00E62BDE" w:rsidRDefault="00E62BDE" w14:paraId="459A935B" w14:textId="77777777">
      <w:pPr>
        <w:spacing w:line="360" w:lineRule="auto"/>
        <w:jc w:val="both"/>
        <w:rPr>
          <w:rFonts w:ascii="Palatino Linotype" w:hAnsi="Palatino Linotype" w:cs="Tahoma"/>
          <w:bCs/>
          <w:iCs/>
          <w:sz w:val="22"/>
          <w:szCs w:val="22"/>
          <w:lang w:val="es-ES"/>
        </w:rPr>
      </w:pPr>
    </w:p>
    <w:p w:rsidR="00E62BDE" w:rsidP="00E62BDE" w:rsidRDefault="00E62BDE" w14:paraId="5613DD3A" w14:textId="77777777">
      <w:pPr>
        <w:spacing w:line="360" w:lineRule="auto"/>
        <w:jc w:val="both"/>
        <w:rPr>
          <w:rFonts w:ascii="Palatino Linotype" w:hAnsi="Palatino Linotype" w:cs="Tahoma"/>
          <w:bCs/>
          <w:iCs/>
          <w:sz w:val="22"/>
          <w:szCs w:val="22"/>
          <w:lang w:val="es-ES"/>
        </w:rPr>
      </w:pPr>
      <w:r>
        <w:rPr>
          <w:rFonts w:ascii="Palatino Linotype" w:hAnsi="Palatino Linotype" w:cs="Tahoma"/>
          <w:bCs/>
          <w:iCs/>
          <w:sz w:val="22"/>
          <w:szCs w:val="22"/>
          <w:lang w:val="es-ES"/>
        </w:rPr>
        <w:t>Toma relevancia lo anterior, pues conforme al artículo 2°, fracción VII de la Ley General de Transparencia y Acceso a la Información Pública y de la Ley de Transparencia y Acceso a la Información Pública del Estado de México y Municipios, establece que es un objetivo de dichos ordenamientos jurídicos, promover, fomentar y difundir la cultura de la transparencia en el ejercicio de la función pública, así como, la rendición de cuentas, a través del establecimiento de mecanismos que garanticen la publicidad de la información oportuna, verificable, comprensible, actualizada y completa.</w:t>
      </w:r>
    </w:p>
    <w:p w:rsidR="00E62BDE" w:rsidP="00E62BDE" w:rsidRDefault="00E62BDE" w14:paraId="531AEBBC" w14:textId="77777777">
      <w:pPr>
        <w:spacing w:line="360" w:lineRule="auto"/>
        <w:jc w:val="both"/>
        <w:rPr>
          <w:rFonts w:ascii="Palatino Linotype" w:hAnsi="Palatino Linotype" w:cs="Tahoma"/>
          <w:sz w:val="22"/>
          <w:szCs w:val="22"/>
          <w:lang w:val="es-ES"/>
        </w:rPr>
      </w:pPr>
    </w:p>
    <w:p w:rsidR="00E62BDE" w:rsidP="00E62BDE" w:rsidRDefault="00E62BDE" w14:paraId="4AD27A31" w14:textId="4B7F6A81">
      <w:pPr>
        <w:spacing w:line="360" w:lineRule="auto"/>
        <w:jc w:val="both"/>
        <w:rPr>
          <w:rFonts w:ascii="Palatino Linotype" w:hAnsi="Palatino Linotype" w:cs="Tahoma"/>
          <w:sz w:val="22"/>
          <w:szCs w:val="22"/>
          <w:lang w:val="es-ES"/>
        </w:rPr>
      </w:pPr>
      <w:r>
        <w:rPr>
          <w:rFonts w:ascii="Palatino Linotype" w:hAnsi="Palatino Linotype" w:cs="Tahoma"/>
          <w:sz w:val="22"/>
          <w:szCs w:val="22"/>
          <w:lang w:val="es-ES"/>
        </w:rPr>
        <w:t>Conforme a lo expuesto, se logra advertir que existe un interés público de dar a conocer los documentos que contengan el ejercicio de recursos públicos, se considera que no se acredita la causal de clasificación establecida en el artículo 140, fracción V, inciso 2, de la Ley de Transparencia y Acceso a la Información Pública del Estado de México y Municipios, pues no se trata de actividades de recaudación, fiscalización o comprobación de alguna autoridad fiscalizadora, sino la forma de utilización de los recursos públicos, en un tema en específico.</w:t>
      </w:r>
    </w:p>
    <w:p w:rsidR="00E62BDE" w:rsidP="00E62BDE" w:rsidRDefault="00E62BDE" w14:paraId="7225BCEA" w14:textId="5E4620FF">
      <w:pPr>
        <w:spacing w:line="360" w:lineRule="auto"/>
        <w:jc w:val="both"/>
        <w:rPr>
          <w:rFonts w:ascii="Palatino Linotype" w:hAnsi="Palatino Linotype" w:cs="Tahoma"/>
          <w:sz w:val="22"/>
          <w:szCs w:val="22"/>
          <w:lang w:val="es-ES"/>
        </w:rPr>
      </w:pPr>
    </w:p>
    <w:p w:rsidR="00E62BDE" w:rsidP="00E62BDE" w:rsidRDefault="00E62BDE" w14:paraId="436CC18F" w14:textId="6249A40B">
      <w:pPr>
        <w:spacing w:line="360" w:lineRule="auto"/>
        <w:jc w:val="both"/>
        <w:rPr>
          <w:rFonts w:ascii="Palatino Linotype" w:hAnsi="Palatino Linotype" w:cs="Tahoma"/>
          <w:sz w:val="22"/>
          <w:szCs w:val="22"/>
          <w:lang w:val="es-ES"/>
        </w:rPr>
      </w:pPr>
      <w:r>
        <w:rPr>
          <w:rFonts w:ascii="Palatino Linotype" w:hAnsi="Palatino Linotype" w:cs="Tahoma"/>
          <w:sz w:val="22"/>
          <w:szCs w:val="22"/>
          <w:lang w:val="es-ES"/>
        </w:rPr>
        <w:lastRenderedPageBreak/>
        <w:t xml:space="preserve">Ahora bien, es de referir que </w:t>
      </w:r>
      <w:r w:rsidR="00673DC8">
        <w:rPr>
          <w:rFonts w:ascii="Palatino Linotype" w:hAnsi="Palatino Linotype" w:cs="Tahoma"/>
          <w:sz w:val="22"/>
          <w:szCs w:val="22"/>
          <w:lang w:val="es-ES"/>
        </w:rPr>
        <w:t>el Sujeto Obligado señaló que la información podría afectar a una persona física; sin embargo, es de señalar que conforme al artículo 23, penúltimo párrafo, de la Ley Local, el Ayuntamiento de Atenco deberá hacer pública toda aquella información relativa a los montos y personas a quienes se le entreguen, por cualquier motivo, recursos públicos; por lo que, la situación señalada por la Tesorería, no es una imposibilidad a entregar la información peticionada, pues el interés del Particular, es únicamente conocer el monto erogado durante cada uno de los juicios concluidos.</w:t>
      </w:r>
    </w:p>
    <w:p w:rsidR="00E62BDE" w:rsidP="00E62BDE" w:rsidRDefault="00E62BDE" w14:paraId="48317DBC" w14:textId="2DB16C37">
      <w:pPr>
        <w:spacing w:line="360" w:lineRule="auto"/>
        <w:jc w:val="both"/>
        <w:rPr>
          <w:rFonts w:ascii="Palatino Linotype" w:hAnsi="Palatino Linotype" w:cs="Tahoma"/>
          <w:sz w:val="22"/>
          <w:szCs w:val="22"/>
          <w:lang w:val="es-ES"/>
        </w:rPr>
      </w:pPr>
    </w:p>
    <w:p w:rsidR="00E62BDE" w:rsidP="00E62BDE" w:rsidRDefault="00E62BDE" w14:paraId="5A029A74" w14:textId="7172DAF0">
      <w:pPr>
        <w:spacing w:line="360" w:lineRule="auto"/>
        <w:jc w:val="both"/>
        <w:rPr>
          <w:rFonts w:ascii="Palatino Linotype" w:hAnsi="Palatino Linotype" w:cs="Tahoma"/>
          <w:sz w:val="22"/>
          <w:szCs w:val="22"/>
          <w:lang w:val="es-ES"/>
        </w:rPr>
      </w:pPr>
      <w:r>
        <w:rPr>
          <w:rFonts w:ascii="Palatino Linotype" w:hAnsi="Palatino Linotype" w:cs="Tahoma"/>
          <w:sz w:val="22"/>
          <w:szCs w:val="22"/>
          <w:lang w:val="es-ES"/>
        </w:rPr>
        <w:t xml:space="preserve">Por lo tanto, para atender el requerimiento de información, el Sujeto Obligado deberá realizar una búsqueda exhaustiva y razonable en la Tesorería Municipal, a efecto de que proporcione los documentos donde conste, el monto total gastado para cada uno de los ocho juicios señalados en respuesta, es decir, desde su emplazamiento hasta la ejecución del laudo, a efecto de dar cumplimiento a los artículos 12, 160 y 162 de la Ley de Transparencia y Acceso a la Información Pública del Estado de México y Municipios. </w:t>
      </w:r>
    </w:p>
    <w:p w:rsidR="00E62BDE" w:rsidP="00C70A63" w:rsidRDefault="00E62BDE" w14:paraId="2D954204" w14:textId="228D3C77">
      <w:pPr>
        <w:spacing w:line="360" w:lineRule="auto"/>
        <w:jc w:val="both"/>
        <w:rPr>
          <w:rFonts w:ascii="Palatino Linotype" w:hAnsi="Palatino Linotype" w:cs="Tahoma"/>
          <w:sz w:val="22"/>
          <w:szCs w:val="22"/>
          <w:lang w:val="es-ES"/>
        </w:rPr>
      </w:pPr>
    </w:p>
    <w:p w:rsidR="00DD5733" w:rsidP="00DD5733" w:rsidRDefault="00DD5733" w14:paraId="34919CB1" w14:textId="733F42AB">
      <w:pPr>
        <w:spacing w:line="360" w:lineRule="auto"/>
        <w:jc w:val="both"/>
        <w:rPr>
          <w:rFonts w:ascii="Palatino Linotype" w:hAnsi="Palatino Linotype" w:cs="Tahoma"/>
          <w:sz w:val="22"/>
          <w:szCs w:val="22"/>
        </w:rPr>
      </w:pPr>
      <w:r>
        <w:rPr>
          <w:rFonts w:ascii="Palatino Linotype" w:hAnsi="Palatino Linotype" w:eastAsia="Calibri" w:cs="Tahoma"/>
          <w:bCs/>
          <w:sz w:val="22"/>
          <w:szCs w:val="22"/>
          <w:lang w:val="es-ES_tradnl" w:eastAsia="en-US"/>
        </w:rPr>
        <w:t>Ahora bien, se advierte que los documentos que den cuenta de lo peticionado, pudieran contener datos personales o información confidencial, en términos del artículo 143, fracción I de la Ley de Transparencia y Acceso a la Información Pública del Estado de México,</w:t>
      </w:r>
      <w:r>
        <w:rPr>
          <w:rFonts w:ascii="Palatino Linotype" w:hAnsi="Palatino Linotype" w:eastAsia="Calibri" w:cs="Tahoma"/>
          <w:b/>
          <w:bCs/>
          <w:sz w:val="22"/>
          <w:szCs w:val="22"/>
          <w:lang w:val="es-ES_tradnl" w:eastAsia="en-US"/>
        </w:rPr>
        <w:t xml:space="preserve"> </w:t>
      </w:r>
      <w:r>
        <w:rPr>
          <w:rFonts w:ascii="Palatino Linotype" w:hAnsi="Palatino Linotype" w:eastAsia="Calibri" w:cs="Tahoma"/>
          <w:bCs/>
          <w:sz w:val="22"/>
          <w:szCs w:val="22"/>
          <w:lang w:eastAsia="en-US"/>
        </w:rPr>
        <w:t>por lo que, en su caso, deberá entregar versión pública en la que se eliminen estos. A</w:t>
      </w:r>
      <w:r>
        <w:rPr>
          <w:rFonts w:ascii="Palatino Linotype" w:hAnsi="Palatino Linotype" w:cs="Tahoma"/>
          <w:sz w:val="22"/>
          <w:szCs w:val="22"/>
        </w:rPr>
        <w:t>l respecto, conforme al artículo 3°, fracción XLV, relacionado con el 137, ambos de la Ley de Transparencia y Acceso a la Información Pública del Estado de México y Municipios, cuando un documento contenga información pública y reservada o confidencial, la Unidad de Transparencia para efectos de atender al requerimiento informativo, deberá elaborar una versión Pública en la que se testen las partes o secciones clasificadas, indicando su contenido de manera genérica y fundando y motivando su clasificación.</w:t>
      </w:r>
    </w:p>
    <w:p w:rsidR="00DD5733" w:rsidP="00DD5733" w:rsidRDefault="00DD5733" w14:paraId="5134F43D" w14:textId="77777777">
      <w:pPr>
        <w:tabs>
          <w:tab w:val="left" w:pos="7049"/>
        </w:tabs>
        <w:spacing w:line="360" w:lineRule="auto"/>
        <w:jc w:val="both"/>
        <w:rPr>
          <w:rFonts w:ascii="Palatino Linotype" w:hAnsi="Palatino Linotype" w:cs="Tahoma"/>
          <w:sz w:val="22"/>
          <w:szCs w:val="22"/>
        </w:rPr>
      </w:pPr>
      <w:r>
        <w:rPr>
          <w:rFonts w:ascii="Palatino Linotype" w:hAnsi="Palatino Linotype" w:cs="Tahoma"/>
          <w:sz w:val="22"/>
          <w:szCs w:val="22"/>
        </w:rPr>
        <w:tab/>
      </w:r>
    </w:p>
    <w:p w:rsidR="00DD5733" w:rsidP="00DD5733" w:rsidRDefault="00DD5733" w14:paraId="778A9C00" w14:textId="77777777">
      <w:pPr>
        <w:widowControl w:val="0"/>
        <w:spacing w:line="360" w:lineRule="auto"/>
        <w:jc w:val="both"/>
        <w:rPr>
          <w:rFonts w:ascii="Palatino Linotype" w:hAnsi="Palatino Linotype" w:cs="Tahoma"/>
          <w:sz w:val="22"/>
          <w:szCs w:val="22"/>
        </w:rPr>
      </w:pPr>
      <w:r>
        <w:rPr>
          <w:rFonts w:ascii="Palatino Linotype" w:hAnsi="Palatino Linotype" w:cs="Tahoma"/>
          <w:sz w:val="22"/>
          <w:szCs w:val="22"/>
        </w:rPr>
        <w:t xml:space="preserve">Para tal situación, el Sujeto Obligado deberá seguir el procedimiento establecido en el artículo </w:t>
      </w:r>
      <w:r>
        <w:rPr>
          <w:rFonts w:ascii="Palatino Linotype" w:hAnsi="Palatino Linotype" w:cs="Tahoma"/>
          <w:sz w:val="22"/>
          <w:szCs w:val="22"/>
        </w:rPr>
        <w:lastRenderedPageBreak/>
        <w:t>168 de dicho ordenamiento jurídico; esto es, que el área competente deberá elaborar la versión pública en los términos planteados en la presente Resolución, así como emitir el Acuerdo, por parte del Comité de Transparencia, donde confirme la clasificación de los datos previamente señalados, fundando y motivando la clasificación.</w:t>
      </w:r>
    </w:p>
    <w:p w:rsidR="00DD5733" w:rsidP="00C70A63" w:rsidRDefault="00DD5733" w14:paraId="3EEA0D0E" w14:textId="77777777">
      <w:pPr>
        <w:spacing w:line="360" w:lineRule="auto"/>
        <w:jc w:val="both"/>
        <w:rPr>
          <w:rFonts w:ascii="Palatino Linotype" w:hAnsi="Palatino Linotype" w:cs="Tahoma"/>
          <w:sz w:val="22"/>
          <w:szCs w:val="22"/>
          <w:lang w:val="es-ES"/>
        </w:rPr>
      </w:pPr>
    </w:p>
    <w:p w:rsidRPr="00673DC8" w:rsidR="00B81CAD" w:rsidP="00673DC8" w:rsidRDefault="00673DC8" w14:paraId="14B81C9A" w14:textId="3ACBC4C5">
      <w:pPr>
        <w:spacing w:line="360" w:lineRule="auto"/>
        <w:rPr>
          <w:rFonts w:ascii="Palatino Linotype" w:hAnsi="Palatino Linotype" w:cs="Tahoma"/>
          <w:b/>
          <w:bCs/>
          <w:sz w:val="22"/>
          <w:szCs w:val="22"/>
          <w:lang w:val="es-ES"/>
        </w:rPr>
      </w:pPr>
      <w:r w:rsidRPr="00673DC8">
        <w:rPr>
          <w:rFonts w:ascii="Palatino Linotype" w:hAnsi="Palatino Linotype" w:cs="Tahoma"/>
          <w:b/>
          <w:bCs/>
          <w:sz w:val="22"/>
          <w:szCs w:val="22"/>
          <w:lang w:val="es-ES"/>
        </w:rPr>
        <w:t>Clasificación del Contingente económico de litigios laborales</w:t>
      </w:r>
    </w:p>
    <w:p w:rsidR="00B81CAD" w:rsidP="00C70A63" w:rsidRDefault="00B81CAD" w14:paraId="5ED725C3" w14:textId="17E1B5C1">
      <w:pPr>
        <w:spacing w:line="360" w:lineRule="auto"/>
        <w:jc w:val="both"/>
        <w:rPr>
          <w:rFonts w:ascii="Palatino Linotype" w:hAnsi="Palatino Linotype" w:cs="Tahoma"/>
          <w:sz w:val="22"/>
          <w:szCs w:val="22"/>
          <w:lang w:val="es-ES"/>
        </w:rPr>
      </w:pPr>
    </w:p>
    <w:p w:rsidR="00673DC8" w:rsidP="00C70A63" w:rsidRDefault="00673DC8" w14:paraId="49066B9A" w14:textId="67236E17">
      <w:pPr>
        <w:spacing w:line="360" w:lineRule="auto"/>
        <w:jc w:val="both"/>
        <w:rPr>
          <w:rFonts w:ascii="Palatino Linotype" w:hAnsi="Palatino Linotype" w:cs="Tahoma"/>
          <w:sz w:val="22"/>
          <w:szCs w:val="22"/>
          <w:lang w:val="es-ES"/>
        </w:rPr>
      </w:pPr>
      <w:r>
        <w:rPr>
          <w:rFonts w:ascii="Palatino Linotype" w:hAnsi="Palatino Linotype" w:cs="Tahoma"/>
          <w:sz w:val="22"/>
          <w:szCs w:val="22"/>
          <w:lang w:val="es-ES"/>
        </w:rPr>
        <w:t>En principio, resulta necesario traer a colación el artículo 48, fracción IV Ter, de la Ley Orgánica Municipal del Estado de México, relacionado con el 59, fracción IV T</w:t>
      </w:r>
      <w:r w:rsidR="00FD564B">
        <w:rPr>
          <w:rFonts w:ascii="Palatino Linotype" w:hAnsi="Palatino Linotype" w:cs="Tahoma"/>
          <w:sz w:val="22"/>
          <w:szCs w:val="22"/>
          <w:lang w:val="es-ES"/>
        </w:rPr>
        <w:t>er,</w:t>
      </w:r>
      <w:r>
        <w:rPr>
          <w:rFonts w:ascii="Palatino Linotype" w:hAnsi="Palatino Linotype" w:cs="Tahoma"/>
          <w:sz w:val="22"/>
          <w:szCs w:val="22"/>
          <w:lang w:val="es-ES"/>
        </w:rPr>
        <w:t xml:space="preserve"> del Bando Municipal de Atenco, dos mil veintiuno, que establece que el Presidente Municipal, será el encargado de entregar al Cabildo de forma mensual, la relación detallada del contingente económico de litigios laborales en contra del Ayuntamiento.</w:t>
      </w:r>
    </w:p>
    <w:p w:rsidR="00F7639A" w:rsidP="00C70A63" w:rsidRDefault="00F7639A" w14:paraId="35C885F8" w14:textId="68C84E90">
      <w:pPr>
        <w:spacing w:line="360" w:lineRule="auto"/>
        <w:jc w:val="both"/>
        <w:rPr>
          <w:rFonts w:ascii="Palatino Linotype" w:hAnsi="Palatino Linotype" w:cs="Tahoma"/>
          <w:sz w:val="22"/>
          <w:szCs w:val="22"/>
          <w:lang w:val="es-ES"/>
        </w:rPr>
      </w:pPr>
    </w:p>
    <w:p w:rsidR="00F7639A" w:rsidP="00C70A63" w:rsidRDefault="00F7639A" w14:paraId="2FDCB25D" w14:textId="77777777">
      <w:pPr>
        <w:spacing w:line="360" w:lineRule="auto"/>
        <w:jc w:val="both"/>
        <w:rPr>
          <w:rFonts w:ascii="Palatino Linotype" w:hAnsi="Palatino Linotype" w:cs="Tahoma"/>
          <w:sz w:val="22"/>
          <w:szCs w:val="22"/>
          <w:lang w:val="es-ES"/>
        </w:rPr>
      </w:pPr>
      <w:r>
        <w:rPr>
          <w:rFonts w:ascii="Palatino Linotype" w:hAnsi="Palatino Linotype" w:cs="Tahoma"/>
          <w:sz w:val="22"/>
          <w:szCs w:val="22"/>
          <w:lang w:val="es-ES"/>
        </w:rPr>
        <w:t xml:space="preserve">En ese contexto, mediante el desahogo del requerimiento de información adicional, la Dirección Jurídica precisó que dicho documento </w:t>
      </w:r>
      <w:r w:rsidRPr="00F7639A">
        <w:rPr>
          <w:rFonts w:ascii="Palatino Linotype" w:hAnsi="Palatino Linotype" w:cs="Tahoma"/>
          <w:sz w:val="22"/>
          <w:szCs w:val="22"/>
          <w:lang w:val="es-ES"/>
        </w:rPr>
        <w:t xml:space="preserve">era una relación o lista de los juicios laborales que </w:t>
      </w:r>
      <w:r>
        <w:rPr>
          <w:rFonts w:ascii="Palatino Linotype" w:hAnsi="Palatino Linotype" w:cs="Tahoma"/>
          <w:sz w:val="22"/>
          <w:szCs w:val="22"/>
          <w:lang w:val="es-ES"/>
        </w:rPr>
        <w:t>encontraban</w:t>
      </w:r>
      <w:r w:rsidRPr="00F7639A">
        <w:rPr>
          <w:rFonts w:ascii="Palatino Linotype" w:hAnsi="Palatino Linotype" w:cs="Tahoma"/>
          <w:sz w:val="22"/>
          <w:szCs w:val="22"/>
          <w:lang w:val="es-ES"/>
        </w:rPr>
        <w:t xml:space="preserve"> en proceso ante el Tribunal de Conciliación y Arbitraje del Estado de México, la cual </w:t>
      </w:r>
      <w:r>
        <w:rPr>
          <w:rFonts w:ascii="Palatino Linotype" w:hAnsi="Palatino Linotype" w:cs="Tahoma"/>
          <w:sz w:val="22"/>
          <w:szCs w:val="22"/>
          <w:lang w:val="es-ES"/>
        </w:rPr>
        <w:t xml:space="preserve">contenía los siguientes datos: </w:t>
      </w:r>
    </w:p>
    <w:p w:rsidR="00F7639A" w:rsidP="00C70A63" w:rsidRDefault="00F7639A" w14:paraId="3DACE6B7" w14:textId="77777777">
      <w:pPr>
        <w:spacing w:line="360" w:lineRule="auto"/>
        <w:jc w:val="both"/>
        <w:rPr>
          <w:rFonts w:ascii="Palatino Linotype" w:hAnsi="Palatino Linotype" w:cs="Tahoma"/>
          <w:sz w:val="22"/>
          <w:szCs w:val="22"/>
          <w:lang w:val="es-ES"/>
        </w:rPr>
      </w:pPr>
    </w:p>
    <w:p w:rsidR="00F7639A" w:rsidP="00F7639A" w:rsidRDefault="00F7639A" w14:paraId="535C9C24" w14:textId="713481D7">
      <w:pPr>
        <w:pStyle w:val="Prrafodelista"/>
        <w:numPr>
          <w:ilvl w:val="0"/>
          <w:numId w:val="32"/>
        </w:numPr>
        <w:spacing w:line="360" w:lineRule="auto"/>
        <w:jc w:val="both"/>
        <w:rPr>
          <w:rFonts w:ascii="Palatino Linotype" w:hAnsi="Palatino Linotype" w:cs="Tahoma"/>
          <w:szCs w:val="22"/>
          <w:lang w:val="es-ES"/>
        </w:rPr>
      </w:pPr>
      <w:r w:rsidRPr="00F7639A">
        <w:rPr>
          <w:rFonts w:ascii="Palatino Linotype" w:hAnsi="Palatino Linotype" w:cs="Tahoma"/>
          <w:szCs w:val="22"/>
          <w:lang w:val="es-ES"/>
        </w:rPr>
        <w:t>Equivalente a la indemnización que se debe cubrir a la parte actora, e</w:t>
      </w:r>
      <w:r>
        <w:rPr>
          <w:rFonts w:ascii="Palatino Linotype" w:hAnsi="Palatino Linotype" w:cs="Tahoma"/>
          <w:szCs w:val="22"/>
          <w:lang w:val="es-ES"/>
        </w:rPr>
        <w:t>n el supuesto, que salga a su favor el Laudo;</w:t>
      </w:r>
    </w:p>
    <w:p w:rsidR="00F7639A" w:rsidP="00F7639A" w:rsidRDefault="00F7639A" w14:paraId="629C27A0" w14:textId="77777777">
      <w:pPr>
        <w:pStyle w:val="Prrafodelista"/>
        <w:numPr>
          <w:ilvl w:val="0"/>
          <w:numId w:val="32"/>
        </w:numPr>
        <w:spacing w:line="360" w:lineRule="auto"/>
        <w:jc w:val="both"/>
        <w:rPr>
          <w:rFonts w:ascii="Palatino Linotype" w:hAnsi="Palatino Linotype" w:cs="Tahoma"/>
          <w:szCs w:val="22"/>
          <w:lang w:val="es-ES"/>
        </w:rPr>
      </w:pPr>
      <w:r>
        <w:rPr>
          <w:rFonts w:ascii="Palatino Linotype" w:hAnsi="Palatino Linotype" w:cs="Tahoma"/>
          <w:szCs w:val="22"/>
          <w:lang w:val="es-ES"/>
        </w:rPr>
        <w:t>N</w:t>
      </w:r>
      <w:r w:rsidRPr="00F7639A">
        <w:rPr>
          <w:rFonts w:ascii="Palatino Linotype" w:hAnsi="Palatino Linotype" w:cs="Tahoma"/>
          <w:szCs w:val="22"/>
          <w:lang w:val="es-ES"/>
        </w:rPr>
        <w:t>úmero de expediente</w:t>
      </w:r>
      <w:r>
        <w:rPr>
          <w:rFonts w:ascii="Palatino Linotype" w:hAnsi="Palatino Linotype" w:cs="Tahoma"/>
          <w:szCs w:val="22"/>
          <w:lang w:val="es-ES"/>
        </w:rPr>
        <w:t>;</w:t>
      </w:r>
    </w:p>
    <w:p w:rsidR="00F7639A" w:rsidP="00F7639A" w:rsidRDefault="00F7639A" w14:paraId="2A05B470" w14:textId="77777777">
      <w:pPr>
        <w:pStyle w:val="Prrafodelista"/>
        <w:numPr>
          <w:ilvl w:val="0"/>
          <w:numId w:val="32"/>
        </w:numPr>
        <w:spacing w:line="360" w:lineRule="auto"/>
        <w:jc w:val="both"/>
        <w:rPr>
          <w:rFonts w:ascii="Palatino Linotype" w:hAnsi="Palatino Linotype" w:cs="Tahoma"/>
          <w:szCs w:val="22"/>
          <w:lang w:val="es-ES"/>
        </w:rPr>
      </w:pPr>
      <w:r>
        <w:rPr>
          <w:rFonts w:ascii="Palatino Linotype" w:hAnsi="Palatino Linotype" w:cs="Tahoma"/>
          <w:szCs w:val="22"/>
          <w:lang w:val="es-ES"/>
        </w:rPr>
        <w:t>A</w:t>
      </w:r>
      <w:r w:rsidRPr="00F7639A">
        <w:rPr>
          <w:rFonts w:ascii="Palatino Linotype" w:hAnsi="Palatino Linotype" w:cs="Tahoma"/>
          <w:szCs w:val="22"/>
          <w:lang w:val="es-ES"/>
        </w:rPr>
        <w:t>utoridad ante la cual se lleva el juicio</w:t>
      </w:r>
    </w:p>
    <w:p w:rsidR="00F7639A" w:rsidP="00F7639A" w:rsidRDefault="00F7639A" w14:paraId="587864BE" w14:textId="77777777">
      <w:pPr>
        <w:pStyle w:val="Prrafodelista"/>
        <w:numPr>
          <w:ilvl w:val="0"/>
          <w:numId w:val="32"/>
        </w:numPr>
        <w:spacing w:line="360" w:lineRule="auto"/>
        <w:jc w:val="both"/>
        <w:rPr>
          <w:rFonts w:ascii="Palatino Linotype" w:hAnsi="Palatino Linotype" w:cs="Tahoma"/>
          <w:szCs w:val="22"/>
          <w:lang w:val="es-ES"/>
        </w:rPr>
      </w:pPr>
      <w:r>
        <w:rPr>
          <w:rFonts w:ascii="Palatino Linotype" w:hAnsi="Palatino Linotype" w:cs="Tahoma"/>
          <w:szCs w:val="22"/>
          <w:lang w:val="es-ES"/>
        </w:rPr>
        <w:t>N</w:t>
      </w:r>
      <w:r w:rsidRPr="00F7639A">
        <w:rPr>
          <w:rFonts w:ascii="Palatino Linotype" w:hAnsi="Palatino Linotype" w:cs="Tahoma"/>
          <w:szCs w:val="22"/>
          <w:lang w:val="es-ES"/>
        </w:rPr>
        <w:t>ombre del actor y</w:t>
      </w:r>
    </w:p>
    <w:p w:rsidRPr="00F7639A" w:rsidR="00F7639A" w:rsidP="00F7639A" w:rsidRDefault="00F7639A" w14:paraId="677AD17D" w14:textId="5E9F9CDC">
      <w:pPr>
        <w:pStyle w:val="Prrafodelista"/>
        <w:numPr>
          <w:ilvl w:val="0"/>
          <w:numId w:val="32"/>
        </w:numPr>
        <w:spacing w:line="360" w:lineRule="auto"/>
        <w:jc w:val="both"/>
        <w:rPr>
          <w:rFonts w:ascii="Palatino Linotype" w:hAnsi="Palatino Linotype" w:cs="Tahoma"/>
          <w:szCs w:val="22"/>
          <w:lang w:val="es-ES"/>
        </w:rPr>
      </w:pPr>
      <w:r>
        <w:rPr>
          <w:rFonts w:ascii="Palatino Linotype" w:hAnsi="Palatino Linotype" w:cs="Tahoma"/>
          <w:szCs w:val="22"/>
          <w:lang w:val="es-ES"/>
        </w:rPr>
        <w:t>Nombre</w:t>
      </w:r>
      <w:r w:rsidRPr="00F7639A">
        <w:rPr>
          <w:rFonts w:ascii="Palatino Linotype" w:hAnsi="Palatino Linotype" w:cs="Tahoma"/>
          <w:szCs w:val="22"/>
          <w:lang w:val="es-ES"/>
        </w:rPr>
        <w:t xml:space="preserve"> demandado</w:t>
      </w:r>
      <w:r>
        <w:rPr>
          <w:rFonts w:ascii="Palatino Linotype" w:hAnsi="Palatino Linotype" w:cs="Tahoma"/>
          <w:szCs w:val="22"/>
          <w:lang w:val="es-ES"/>
        </w:rPr>
        <w:t>, en el presente caso, el Ayuntamiento de Atenco.</w:t>
      </w:r>
    </w:p>
    <w:p w:rsidR="00143C05" w:rsidP="00C70A63" w:rsidRDefault="00143C05" w14:paraId="27222920" w14:textId="469354F4">
      <w:pPr>
        <w:spacing w:line="360" w:lineRule="auto"/>
        <w:jc w:val="both"/>
        <w:rPr>
          <w:rFonts w:ascii="Palatino Linotype" w:hAnsi="Palatino Linotype" w:cs="Tahoma"/>
          <w:sz w:val="22"/>
          <w:szCs w:val="22"/>
          <w:lang w:val="es-ES"/>
        </w:rPr>
      </w:pPr>
    </w:p>
    <w:p w:rsidR="00F7639A" w:rsidP="00C70A63" w:rsidRDefault="00F7639A" w14:paraId="1D2EDF0C" w14:textId="42D19FC6">
      <w:pPr>
        <w:spacing w:line="360" w:lineRule="auto"/>
        <w:jc w:val="both"/>
        <w:rPr>
          <w:rFonts w:ascii="Palatino Linotype" w:hAnsi="Palatino Linotype" w:cs="Tahoma"/>
          <w:sz w:val="22"/>
          <w:szCs w:val="22"/>
          <w:lang w:val="es-ES"/>
        </w:rPr>
      </w:pPr>
      <w:r>
        <w:rPr>
          <w:rFonts w:ascii="Palatino Linotype" w:hAnsi="Palatino Linotype" w:cs="Tahoma"/>
          <w:sz w:val="22"/>
          <w:szCs w:val="22"/>
          <w:lang w:val="es-ES"/>
        </w:rPr>
        <w:lastRenderedPageBreak/>
        <w:t>Conforme a lo anterior, la pretensión del ahora Recurrente es obtener la relación detallada del contingente económico de litigios laborales en contra del Ayuntamiento</w:t>
      </w:r>
      <w:r w:rsidR="002E3DAB">
        <w:rPr>
          <w:rFonts w:ascii="Palatino Linotype" w:hAnsi="Palatino Linotype" w:cs="Tahoma"/>
          <w:sz w:val="22"/>
          <w:szCs w:val="22"/>
          <w:lang w:val="es-ES"/>
        </w:rPr>
        <w:t>, con la que contaba al veintisiete de enero de dos mil veintiuno.</w:t>
      </w:r>
    </w:p>
    <w:p w:rsidR="002E3DAB" w:rsidP="00C70A63" w:rsidRDefault="002E3DAB" w14:paraId="7EEB483E" w14:textId="233F6025">
      <w:pPr>
        <w:spacing w:line="360" w:lineRule="auto"/>
        <w:jc w:val="both"/>
        <w:rPr>
          <w:rFonts w:ascii="Palatino Linotype" w:hAnsi="Palatino Linotype" w:cs="Tahoma"/>
          <w:sz w:val="22"/>
          <w:szCs w:val="22"/>
          <w:lang w:val="es-ES"/>
        </w:rPr>
      </w:pPr>
    </w:p>
    <w:p w:rsidR="002E3DAB" w:rsidP="002E3DAB" w:rsidRDefault="002E3DAB" w14:paraId="7992E3B8" w14:textId="77777777">
      <w:pPr>
        <w:autoSpaceDE w:val="0"/>
        <w:autoSpaceDN w:val="0"/>
        <w:adjustRightInd w:val="0"/>
        <w:spacing w:line="360" w:lineRule="auto"/>
        <w:jc w:val="both"/>
        <w:rPr>
          <w:rFonts w:ascii="Palatino Linotype" w:hAnsi="Palatino Linotype" w:cs="Tahoma"/>
          <w:sz w:val="22"/>
          <w:szCs w:val="22"/>
        </w:rPr>
      </w:pPr>
      <w:r>
        <w:rPr>
          <w:rFonts w:ascii="Palatino Linotype" w:hAnsi="Palatino Linotype" w:cs="Tahoma"/>
          <w:sz w:val="22"/>
          <w:szCs w:val="22"/>
          <w:lang w:val="es-ES"/>
        </w:rPr>
        <w:t xml:space="preserve">Establecido lo anterior, es de señalar que, tanto en respuesta, como en Informe Justificado, el Sujeto Obligado señaló que se trata de información reservada, lo cual fue confirmado por el Comité de Transparencia, mediante el Acuerdo </w:t>
      </w:r>
      <w:r>
        <w:rPr>
          <w:rFonts w:ascii="Palatino Linotype" w:hAnsi="Palatino Linotype" w:cs="Tahoma"/>
          <w:sz w:val="22"/>
          <w:szCs w:val="22"/>
        </w:rPr>
        <w:t>ATE/CT/SE/03/II/2020, cuyo contenido es el siguiente:</w:t>
      </w:r>
    </w:p>
    <w:p w:rsidR="002E3DAB" w:rsidP="002E3DAB" w:rsidRDefault="002E3DAB" w14:paraId="1336F166" w14:textId="77777777">
      <w:pPr>
        <w:autoSpaceDE w:val="0"/>
        <w:autoSpaceDN w:val="0"/>
        <w:adjustRightInd w:val="0"/>
        <w:spacing w:line="360" w:lineRule="auto"/>
        <w:jc w:val="both"/>
        <w:rPr>
          <w:rFonts w:ascii="Palatino Linotype" w:hAnsi="Palatino Linotype" w:cs="Tahoma"/>
          <w:sz w:val="22"/>
          <w:szCs w:val="22"/>
        </w:rPr>
      </w:pPr>
    </w:p>
    <w:p w:rsidR="002E3DAB" w:rsidP="002E3DAB" w:rsidRDefault="002E3DAB" w14:paraId="3DD78ABB" w14:textId="77777777">
      <w:pPr>
        <w:autoSpaceDE w:val="0"/>
        <w:autoSpaceDN w:val="0"/>
        <w:adjustRightInd w:val="0"/>
        <w:spacing w:line="360" w:lineRule="auto"/>
        <w:jc w:val="center"/>
        <w:rPr>
          <w:rFonts w:ascii="Palatino Linotype" w:hAnsi="Palatino Linotype" w:cs="Tahoma"/>
          <w:sz w:val="22"/>
          <w:szCs w:val="22"/>
        </w:rPr>
      </w:pPr>
      <w:r>
        <w:rPr>
          <w:noProof/>
        </w:rPr>
        <w:drawing>
          <wp:inline distT="0" distB="0" distL="0" distR="0" wp14:anchorId="5EB22E80" wp14:editId="11884ECB">
            <wp:extent cx="4971299" cy="1257300"/>
            <wp:effectExtent l="0" t="0" r="127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t="4651" b="6977"/>
                    <a:stretch/>
                  </pic:blipFill>
                  <pic:spPr bwMode="auto">
                    <a:xfrm>
                      <a:off x="0" y="0"/>
                      <a:ext cx="5009913" cy="1267066"/>
                    </a:xfrm>
                    <a:prstGeom prst="rect">
                      <a:avLst/>
                    </a:prstGeom>
                    <a:ln>
                      <a:noFill/>
                    </a:ln>
                    <a:extLst>
                      <a:ext uri="{53640926-AAD7-44D8-BBD7-CCE9431645EC}">
                        <a14:shadowObscured xmlns:a14="http://schemas.microsoft.com/office/drawing/2010/main"/>
                      </a:ext>
                    </a:extLst>
                  </pic:spPr>
                </pic:pic>
              </a:graphicData>
            </a:graphic>
          </wp:inline>
        </w:drawing>
      </w:r>
    </w:p>
    <w:p w:rsidRPr="00232BF5" w:rsidR="002E3DAB" w:rsidP="002E3DAB" w:rsidRDefault="002E3DAB" w14:paraId="10F1F603" w14:textId="77777777">
      <w:pPr>
        <w:autoSpaceDE w:val="0"/>
        <w:autoSpaceDN w:val="0"/>
        <w:adjustRightInd w:val="0"/>
        <w:spacing w:line="360" w:lineRule="auto"/>
        <w:jc w:val="both"/>
        <w:rPr>
          <w:rFonts w:ascii="Palatino Linotype" w:hAnsi="Palatino Linotype" w:cs="Tahoma"/>
          <w:sz w:val="22"/>
          <w:szCs w:val="22"/>
        </w:rPr>
      </w:pPr>
    </w:p>
    <w:p w:rsidR="002E3DAB" w:rsidP="00C70A63" w:rsidRDefault="00241A78" w14:paraId="51583B64" w14:textId="22CA568D">
      <w:pPr>
        <w:spacing w:line="360" w:lineRule="auto"/>
        <w:jc w:val="both"/>
        <w:rPr>
          <w:rFonts w:ascii="Palatino Linotype" w:hAnsi="Palatino Linotype" w:cs="Tahoma"/>
          <w:sz w:val="22"/>
          <w:szCs w:val="22"/>
          <w:lang w:val="es-ES"/>
        </w:rPr>
      </w:pPr>
      <w:r>
        <w:rPr>
          <w:rFonts w:ascii="Palatino Linotype" w:hAnsi="Palatino Linotype" w:cs="Tahoma"/>
          <w:sz w:val="22"/>
          <w:szCs w:val="22"/>
          <w:lang w:val="es-ES"/>
        </w:rPr>
        <w:t xml:space="preserve">Conforme a lo anterior, se procede </w:t>
      </w:r>
      <w:r w:rsidR="00FD564B">
        <w:rPr>
          <w:rFonts w:ascii="Palatino Linotype" w:hAnsi="Palatino Linotype" w:cs="Tahoma"/>
          <w:sz w:val="22"/>
          <w:szCs w:val="22"/>
          <w:lang w:val="es-ES"/>
        </w:rPr>
        <w:t xml:space="preserve">analizar si el </w:t>
      </w:r>
      <w:r w:rsidR="005577A9">
        <w:rPr>
          <w:rFonts w:ascii="Palatino Linotype" w:hAnsi="Palatino Linotype" w:cs="Tahoma"/>
          <w:sz w:val="22"/>
          <w:szCs w:val="22"/>
          <w:lang w:val="es-ES"/>
        </w:rPr>
        <w:t>contingente económico de litigios laborales, en contra del Ayuntamiento, actualizan las causales de procedencia establecida en las fracciones VI y VIII, del artículo 140 de la Ley de Transparencia y Acceso a la Información Pública del Estado de México y Municipios.</w:t>
      </w:r>
    </w:p>
    <w:p w:rsidR="006F5D1E" w:rsidP="006F5D1E" w:rsidRDefault="00D80F34" w14:paraId="70869D98" w14:textId="41EDD9CC">
      <w:pPr>
        <w:spacing w:line="360" w:lineRule="auto"/>
        <w:jc w:val="both"/>
        <w:rPr>
          <w:rFonts w:ascii="Palatino Linotype" w:hAnsi="Palatino Linotype" w:cs="Tahoma"/>
          <w:color w:val="000000" w:themeColor="text1"/>
          <w:sz w:val="22"/>
          <w:szCs w:val="22"/>
          <w:lang w:val="es-ES"/>
        </w:rPr>
      </w:pPr>
      <w:r>
        <w:rPr>
          <w:rFonts w:ascii="Palatino Linotype" w:hAnsi="Palatino Linotype" w:cs="Tahoma"/>
          <w:color w:val="000000" w:themeColor="text1"/>
          <w:sz w:val="22"/>
          <w:szCs w:val="22"/>
          <w:lang w:val="es-ES"/>
        </w:rPr>
        <w:t xml:space="preserve">Establecido lo anterior, </w:t>
      </w:r>
      <w:r w:rsidR="006F5D1E">
        <w:rPr>
          <w:rFonts w:ascii="Palatino Linotype" w:hAnsi="Palatino Linotype" w:cs="Tahoma"/>
          <w:color w:val="000000" w:themeColor="text1"/>
          <w:sz w:val="22"/>
          <w:szCs w:val="22"/>
          <w:lang w:val="es-ES"/>
        </w:rPr>
        <w:t>se procede al análisis si el contingente económico de litigios laborales, actualiza la causal de clasificación establecida en el 140, fracción VIII, de la Ley de Transparencia y Acceso a la Información Pública del Estado de México y Municipios (homólogo al 113, fracción XI, de la Ley General de Transparencia y Acceso a la Información Pública), mismo que establece que será información reservada, aquella que vulnere la conducción de los expedientes judiciales o de los procedimientos administrativos seguidos en forma de juicio, en tanto no hayan causado estado.</w:t>
      </w:r>
    </w:p>
    <w:p w:rsidR="006F5D1E" w:rsidP="006F5D1E" w:rsidRDefault="006F5D1E" w14:paraId="7758C5EE" w14:textId="7E74DFF8">
      <w:pPr>
        <w:spacing w:line="360" w:lineRule="auto"/>
        <w:jc w:val="both"/>
        <w:rPr>
          <w:rFonts w:ascii="Palatino Linotype" w:hAnsi="Palatino Linotype" w:cs="Tahoma"/>
          <w:color w:val="000000" w:themeColor="text1"/>
          <w:sz w:val="22"/>
          <w:szCs w:val="22"/>
          <w:lang w:val="es-ES"/>
        </w:rPr>
      </w:pPr>
    </w:p>
    <w:p w:rsidR="00DD5733" w:rsidP="006F5D1E" w:rsidRDefault="00DD5733" w14:paraId="64C12128" w14:textId="77777777">
      <w:pPr>
        <w:spacing w:line="360" w:lineRule="auto"/>
        <w:jc w:val="both"/>
        <w:rPr>
          <w:rFonts w:ascii="Palatino Linotype" w:hAnsi="Palatino Linotype" w:cs="Tahoma"/>
          <w:color w:val="000000" w:themeColor="text1"/>
          <w:sz w:val="22"/>
          <w:szCs w:val="22"/>
          <w:lang w:val="es-ES"/>
        </w:rPr>
      </w:pPr>
    </w:p>
    <w:p w:rsidR="006F5D1E" w:rsidP="006F5D1E" w:rsidRDefault="006F5D1E" w14:paraId="23AE2317" w14:textId="3A4453CD">
      <w:pPr>
        <w:spacing w:line="360" w:lineRule="auto"/>
        <w:jc w:val="both"/>
        <w:rPr>
          <w:rFonts w:ascii="Palatino Linotype" w:hAnsi="Palatino Linotype" w:cs="Tahoma"/>
          <w:color w:val="000000" w:themeColor="text1"/>
          <w:sz w:val="22"/>
          <w:szCs w:val="22"/>
          <w:lang w:val="es-ES"/>
        </w:rPr>
      </w:pPr>
      <w:r>
        <w:rPr>
          <w:rFonts w:ascii="Palatino Linotype" w:hAnsi="Palatino Linotype" w:cs="Tahoma"/>
          <w:color w:val="000000" w:themeColor="text1"/>
          <w:sz w:val="22"/>
          <w:szCs w:val="22"/>
          <w:lang w:val="es-ES"/>
        </w:rPr>
        <w:t>En ese sentido, los Lineamientos Generales prevé lo siguiente:</w:t>
      </w:r>
    </w:p>
    <w:p w:rsidR="006F5D1E" w:rsidP="006F5D1E" w:rsidRDefault="006F5D1E" w14:paraId="6A4FB5CA" w14:textId="77777777">
      <w:pPr>
        <w:spacing w:line="360" w:lineRule="auto"/>
        <w:jc w:val="both"/>
        <w:rPr>
          <w:rFonts w:ascii="Palatino Linotype" w:hAnsi="Palatino Linotype" w:cs="Tahoma"/>
          <w:color w:val="000000" w:themeColor="text1"/>
          <w:sz w:val="22"/>
          <w:szCs w:val="22"/>
          <w:lang w:val="es-ES"/>
        </w:rPr>
      </w:pPr>
    </w:p>
    <w:p w:rsidR="006F5D1E" w:rsidP="006F5D1E" w:rsidRDefault="006F5D1E" w14:paraId="6A84E4EC" w14:textId="77777777">
      <w:pPr>
        <w:spacing w:line="360" w:lineRule="auto"/>
        <w:ind w:left="567" w:right="567"/>
        <w:jc w:val="both"/>
        <w:rPr>
          <w:rFonts w:ascii="Palatino Linotype" w:hAnsi="Palatino Linotype" w:cs="Arial"/>
          <w:i/>
          <w:iCs/>
          <w:lang w:val="es-ES"/>
        </w:rPr>
      </w:pPr>
      <w:r>
        <w:rPr>
          <w:rFonts w:ascii="Palatino Linotype" w:hAnsi="Palatino Linotype" w:cs="Arial"/>
          <w:b/>
          <w:i/>
          <w:iCs/>
          <w:lang w:val="es-ES"/>
        </w:rPr>
        <w:t>“Trigésimo.</w:t>
      </w:r>
      <w:r>
        <w:rPr>
          <w:rFonts w:ascii="Palatino Linotype" w:hAnsi="Palatino Linotype" w:cs="Arial"/>
          <w:i/>
          <w:iCs/>
          <w:lang w:val="es-ES"/>
        </w:rPr>
        <w:t xml:space="preserve"> De conformidad con el artículo 113, fracción XI de la Ley General, podrá considerarse como información reservada, aquella que vulnere la conducción de los expedientes judiciales o de los procedimientos administrativos seguidos en forma de juicio, siempre y cuando se acrediten los siguientes elementos: </w:t>
      </w:r>
    </w:p>
    <w:p w:rsidR="006F5D1E" w:rsidP="006F5D1E" w:rsidRDefault="006F5D1E" w14:paraId="074F1B16" w14:textId="77777777">
      <w:pPr>
        <w:spacing w:line="360" w:lineRule="auto"/>
        <w:ind w:left="567" w:right="567"/>
        <w:jc w:val="both"/>
        <w:rPr>
          <w:rFonts w:ascii="Palatino Linotype" w:hAnsi="Palatino Linotype" w:cs="Arial"/>
          <w:i/>
          <w:iCs/>
          <w:lang w:val="es-ES"/>
        </w:rPr>
      </w:pPr>
    </w:p>
    <w:p w:rsidR="006F5D1E" w:rsidP="006F5D1E" w:rsidRDefault="006F5D1E" w14:paraId="00CEDD4F" w14:textId="77777777">
      <w:pPr>
        <w:spacing w:line="360" w:lineRule="auto"/>
        <w:ind w:left="567" w:right="567"/>
        <w:jc w:val="both"/>
        <w:rPr>
          <w:rFonts w:ascii="Palatino Linotype" w:hAnsi="Palatino Linotype" w:cs="Arial"/>
          <w:i/>
          <w:iCs/>
          <w:lang w:val="es-ES"/>
        </w:rPr>
      </w:pPr>
      <w:r>
        <w:rPr>
          <w:rFonts w:ascii="Palatino Linotype" w:hAnsi="Palatino Linotype" w:cs="Arial"/>
          <w:b/>
          <w:i/>
          <w:iCs/>
          <w:lang w:val="es-ES"/>
        </w:rPr>
        <w:t>I.</w:t>
      </w:r>
      <w:r>
        <w:rPr>
          <w:rFonts w:ascii="Palatino Linotype" w:hAnsi="Palatino Linotype" w:cs="Arial"/>
          <w:i/>
          <w:iCs/>
          <w:lang w:val="es-ES"/>
        </w:rPr>
        <w:t xml:space="preserve"> La existencia de un juicio o procedimiento administrativo materialmente jurisdiccional, que se encuentre en trámite, y </w:t>
      </w:r>
    </w:p>
    <w:p w:rsidR="006F5D1E" w:rsidP="006F5D1E" w:rsidRDefault="006F5D1E" w14:paraId="1B0CC9A9" w14:textId="77777777">
      <w:pPr>
        <w:spacing w:line="360" w:lineRule="auto"/>
        <w:ind w:left="567" w:right="567"/>
        <w:jc w:val="both"/>
        <w:rPr>
          <w:rFonts w:ascii="Palatino Linotype" w:hAnsi="Palatino Linotype" w:cs="Arial"/>
          <w:i/>
          <w:iCs/>
          <w:lang w:val="es-ES"/>
        </w:rPr>
      </w:pPr>
      <w:r>
        <w:rPr>
          <w:rFonts w:ascii="Palatino Linotype" w:hAnsi="Palatino Linotype" w:cs="Arial"/>
          <w:b/>
          <w:i/>
          <w:iCs/>
          <w:lang w:val="es-ES"/>
        </w:rPr>
        <w:t>II.</w:t>
      </w:r>
      <w:r>
        <w:rPr>
          <w:rFonts w:ascii="Palatino Linotype" w:hAnsi="Palatino Linotype" w:cs="Arial"/>
          <w:i/>
          <w:iCs/>
          <w:lang w:val="es-ES"/>
        </w:rPr>
        <w:t xml:space="preserve"> Que la información solicitada se refiera a actuaciones, diligencias o constancias propias del procedimiento. </w:t>
      </w:r>
    </w:p>
    <w:p w:rsidR="006F5D1E" w:rsidP="006F5D1E" w:rsidRDefault="006F5D1E" w14:paraId="54A12772" w14:textId="77777777">
      <w:pPr>
        <w:spacing w:line="360" w:lineRule="auto"/>
        <w:ind w:left="567" w:right="567"/>
        <w:jc w:val="both"/>
        <w:rPr>
          <w:rFonts w:ascii="Palatino Linotype" w:hAnsi="Palatino Linotype" w:cs="Arial"/>
          <w:i/>
          <w:iCs/>
          <w:lang w:val="es-ES"/>
        </w:rPr>
      </w:pPr>
    </w:p>
    <w:p w:rsidR="006F5D1E" w:rsidP="006F5D1E" w:rsidRDefault="006F5D1E" w14:paraId="45731798" w14:textId="77777777">
      <w:pPr>
        <w:spacing w:line="360" w:lineRule="auto"/>
        <w:ind w:left="567" w:right="567"/>
        <w:jc w:val="both"/>
        <w:rPr>
          <w:rFonts w:ascii="Palatino Linotype" w:hAnsi="Palatino Linotype" w:cs="Arial"/>
          <w:i/>
          <w:iCs/>
          <w:lang w:val="es-ES"/>
        </w:rPr>
      </w:pPr>
      <w:r>
        <w:rPr>
          <w:rFonts w:ascii="Palatino Linotype" w:hAnsi="Palatino Linotype" w:cs="Arial"/>
          <w:i/>
          <w:iCs/>
          <w:lang w:val="es-ES"/>
        </w:rPr>
        <w:t xml:space="preserve">Para los efectos del primer párrafo de este numeral, se considera procedimiento seguido en forma de juicio a aquel formalmente administrativo, pero materialmente jurisdiccional; esto es, en el que concurran los siguientes elementos: </w:t>
      </w:r>
    </w:p>
    <w:p w:rsidR="006F5D1E" w:rsidP="006F5D1E" w:rsidRDefault="006F5D1E" w14:paraId="6B5CF5D6" w14:textId="77777777">
      <w:pPr>
        <w:spacing w:line="360" w:lineRule="auto"/>
        <w:ind w:left="567" w:right="567"/>
        <w:jc w:val="both"/>
        <w:rPr>
          <w:rFonts w:ascii="Palatino Linotype" w:hAnsi="Palatino Linotype" w:cs="Arial"/>
          <w:i/>
          <w:iCs/>
          <w:lang w:val="es-ES"/>
        </w:rPr>
      </w:pPr>
    </w:p>
    <w:p w:rsidR="006F5D1E" w:rsidP="006F5D1E" w:rsidRDefault="006F5D1E" w14:paraId="685007DA" w14:textId="77777777">
      <w:pPr>
        <w:spacing w:line="360" w:lineRule="auto"/>
        <w:ind w:left="567" w:right="567"/>
        <w:jc w:val="both"/>
        <w:rPr>
          <w:rFonts w:ascii="Palatino Linotype" w:hAnsi="Palatino Linotype" w:cs="Arial"/>
          <w:i/>
          <w:iCs/>
          <w:lang w:val="es-ES"/>
        </w:rPr>
      </w:pPr>
      <w:r>
        <w:rPr>
          <w:rFonts w:ascii="Palatino Linotype" w:hAnsi="Palatino Linotype" w:cs="Arial"/>
          <w:b/>
          <w:i/>
          <w:iCs/>
          <w:lang w:val="es-ES"/>
        </w:rPr>
        <w:t>1.</w:t>
      </w:r>
      <w:r>
        <w:rPr>
          <w:rFonts w:ascii="Palatino Linotype" w:hAnsi="Palatino Linotype" w:cs="Arial"/>
          <w:i/>
          <w:iCs/>
          <w:lang w:val="es-ES"/>
        </w:rPr>
        <w:t xml:space="preserve"> Que se trate de un procedimiento en el que la autoridad dirima una controversia entre partes contendientes, así como los procedimientos en que la autoridad, frente al particular, prepare su resolución definitiva, aunque sólo sea un trámite para cumplir con la garantía de audiencia, y </w:t>
      </w:r>
    </w:p>
    <w:p w:rsidR="006F5D1E" w:rsidP="006F5D1E" w:rsidRDefault="006F5D1E" w14:paraId="614A32CD" w14:textId="77777777">
      <w:pPr>
        <w:spacing w:line="360" w:lineRule="auto"/>
        <w:ind w:left="567" w:right="567"/>
        <w:jc w:val="both"/>
        <w:rPr>
          <w:rFonts w:ascii="Palatino Linotype" w:hAnsi="Palatino Linotype" w:cs="Arial"/>
          <w:i/>
          <w:iCs/>
          <w:lang w:val="es-ES"/>
        </w:rPr>
      </w:pPr>
      <w:r>
        <w:rPr>
          <w:rFonts w:ascii="Palatino Linotype" w:hAnsi="Palatino Linotype" w:cs="Arial"/>
          <w:b/>
          <w:i/>
          <w:iCs/>
          <w:lang w:val="es-ES"/>
        </w:rPr>
        <w:t>2.</w:t>
      </w:r>
      <w:r>
        <w:rPr>
          <w:rFonts w:ascii="Palatino Linotype" w:hAnsi="Palatino Linotype" w:cs="Arial"/>
          <w:i/>
          <w:iCs/>
          <w:lang w:val="es-ES"/>
        </w:rPr>
        <w:t xml:space="preserve"> Que se cumplan las formalidades esenciales del procedimiento. </w:t>
      </w:r>
    </w:p>
    <w:p w:rsidR="006F5D1E" w:rsidP="006F5D1E" w:rsidRDefault="006F5D1E" w14:paraId="768BBEEE" w14:textId="77777777">
      <w:pPr>
        <w:spacing w:line="360" w:lineRule="auto"/>
        <w:ind w:left="567" w:right="567"/>
        <w:jc w:val="both"/>
        <w:rPr>
          <w:rFonts w:ascii="Palatino Linotype" w:hAnsi="Palatino Linotype" w:cs="Arial"/>
          <w:i/>
          <w:iCs/>
          <w:lang w:val="es-ES"/>
        </w:rPr>
      </w:pPr>
    </w:p>
    <w:p w:rsidR="006F5D1E" w:rsidP="006F5D1E" w:rsidRDefault="006F5D1E" w14:paraId="6A28B635" w14:textId="77777777">
      <w:pPr>
        <w:spacing w:line="360" w:lineRule="auto"/>
        <w:ind w:left="567" w:right="567"/>
        <w:jc w:val="both"/>
        <w:rPr>
          <w:rFonts w:ascii="Palatino Linotype" w:hAnsi="Palatino Linotype" w:cs="Arial"/>
          <w:i/>
          <w:iCs/>
          <w:lang w:val="es-ES"/>
        </w:rPr>
      </w:pPr>
      <w:r>
        <w:rPr>
          <w:rFonts w:ascii="Palatino Linotype" w:hAnsi="Palatino Linotype" w:cs="Arial"/>
          <w:i/>
          <w:iCs/>
          <w:lang w:val="es-ES"/>
        </w:rPr>
        <w:t>No serán objeto de reserva las resoluciones interlocutorias o definitivas que se dicten dentro de los procedimientos o con las que se concluya el mismo. En estos casos deberá otorgarse acceso a la resolución en versión pública, testando la información clasificada.”</w:t>
      </w:r>
    </w:p>
    <w:p w:rsidR="006F5D1E" w:rsidP="006F5D1E" w:rsidRDefault="006F5D1E" w14:paraId="36E2F1EF" w14:textId="77777777">
      <w:pPr>
        <w:spacing w:line="360" w:lineRule="auto"/>
        <w:jc w:val="both"/>
        <w:rPr>
          <w:rFonts w:ascii="Palatino Linotype" w:hAnsi="Palatino Linotype" w:cs="Tahoma"/>
          <w:color w:val="000000" w:themeColor="text1"/>
          <w:sz w:val="22"/>
          <w:szCs w:val="22"/>
          <w:lang w:val="es-ES"/>
        </w:rPr>
      </w:pPr>
    </w:p>
    <w:p w:rsidR="006F5D1E" w:rsidP="006F5D1E" w:rsidRDefault="006F5D1E" w14:paraId="3B684021" w14:textId="77777777">
      <w:pPr>
        <w:spacing w:line="360" w:lineRule="auto"/>
        <w:jc w:val="both"/>
        <w:rPr>
          <w:rFonts w:ascii="Palatino Linotype" w:hAnsi="Palatino Linotype" w:cs="Tahoma"/>
          <w:color w:val="000000" w:themeColor="text1"/>
          <w:sz w:val="22"/>
          <w:szCs w:val="22"/>
          <w:lang w:val="es-ES"/>
        </w:rPr>
      </w:pPr>
      <w:r>
        <w:rPr>
          <w:rFonts w:ascii="Palatino Linotype" w:hAnsi="Palatino Linotype" w:cs="Tahoma"/>
          <w:color w:val="000000" w:themeColor="text1"/>
          <w:sz w:val="22"/>
          <w:szCs w:val="22"/>
          <w:lang w:val="es-ES"/>
        </w:rPr>
        <w:t xml:space="preserve">De la normatividad citada, se desprende que el supuesto de clasificación invocado por el sujeto obligado, prevé que como información reservada podrá clasificarse aquella que vulnere la conducción de los expedientes judiciales o de los procedimientos administrativos seguidos </w:t>
      </w:r>
      <w:r>
        <w:rPr>
          <w:rFonts w:ascii="Palatino Linotype" w:hAnsi="Palatino Linotype" w:cs="Tahoma"/>
          <w:color w:val="000000" w:themeColor="text1"/>
          <w:sz w:val="22"/>
          <w:szCs w:val="22"/>
          <w:lang w:val="es-ES"/>
        </w:rPr>
        <w:lastRenderedPageBreak/>
        <w:t>en forma de juicio, en tanto no hayan causado estado. Por lo cual, para considerar que se actualiza dicha causal es necesario que se configuren los siguientes elementos:</w:t>
      </w:r>
    </w:p>
    <w:p w:rsidR="006F5D1E" w:rsidP="006F5D1E" w:rsidRDefault="006F5D1E" w14:paraId="297117D1" w14:textId="77777777">
      <w:pPr>
        <w:spacing w:line="360" w:lineRule="auto"/>
        <w:jc w:val="both"/>
        <w:rPr>
          <w:rFonts w:ascii="Palatino Linotype" w:hAnsi="Palatino Linotype" w:cs="Tahoma"/>
          <w:color w:val="000000" w:themeColor="text1"/>
          <w:sz w:val="22"/>
          <w:szCs w:val="22"/>
          <w:lang w:val="es-ES"/>
        </w:rPr>
      </w:pPr>
    </w:p>
    <w:p w:rsidR="006F5D1E" w:rsidP="006F5D1E" w:rsidRDefault="006F5D1E" w14:paraId="72AB80FE" w14:textId="77777777">
      <w:pPr>
        <w:numPr>
          <w:ilvl w:val="0"/>
          <w:numId w:val="33"/>
        </w:numPr>
        <w:spacing w:line="360" w:lineRule="auto"/>
        <w:jc w:val="both"/>
        <w:rPr>
          <w:rFonts w:ascii="Palatino Linotype" w:hAnsi="Palatino Linotype" w:cs="Tahoma"/>
          <w:color w:val="000000" w:themeColor="text1"/>
          <w:sz w:val="22"/>
          <w:szCs w:val="22"/>
        </w:rPr>
      </w:pPr>
      <w:r>
        <w:rPr>
          <w:rFonts w:ascii="Palatino Linotype" w:hAnsi="Palatino Linotype" w:cs="Tahoma"/>
          <w:color w:val="000000" w:themeColor="text1"/>
          <w:sz w:val="22"/>
          <w:szCs w:val="22"/>
        </w:rPr>
        <w:t>La existencia de un juicio o procedimiento administrativo materialmente jurisdiccional, que se encuentre en trámite, y</w:t>
      </w:r>
    </w:p>
    <w:p w:rsidR="006F5D1E" w:rsidP="006F5D1E" w:rsidRDefault="006F5D1E" w14:paraId="388088D5" w14:textId="77777777">
      <w:pPr>
        <w:spacing w:line="360" w:lineRule="auto"/>
        <w:jc w:val="both"/>
        <w:rPr>
          <w:rFonts w:ascii="Palatino Linotype" w:hAnsi="Palatino Linotype" w:cs="Tahoma"/>
          <w:color w:val="000000" w:themeColor="text1"/>
          <w:sz w:val="22"/>
          <w:szCs w:val="22"/>
        </w:rPr>
      </w:pPr>
    </w:p>
    <w:p w:rsidR="006F5D1E" w:rsidP="006F5D1E" w:rsidRDefault="006F5D1E" w14:paraId="360E3742" w14:textId="77777777">
      <w:pPr>
        <w:numPr>
          <w:ilvl w:val="0"/>
          <w:numId w:val="33"/>
        </w:numPr>
        <w:spacing w:line="360" w:lineRule="auto"/>
        <w:jc w:val="both"/>
        <w:rPr>
          <w:rFonts w:ascii="Palatino Linotype" w:hAnsi="Palatino Linotype" w:cs="Tahoma"/>
          <w:color w:val="000000" w:themeColor="text1"/>
          <w:sz w:val="22"/>
          <w:szCs w:val="22"/>
        </w:rPr>
      </w:pPr>
      <w:r>
        <w:rPr>
          <w:rFonts w:ascii="Palatino Linotype" w:hAnsi="Palatino Linotype" w:cs="Tahoma"/>
          <w:color w:val="000000" w:themeColor="text1"/>
          <w:sz w:val="22"/>
          <w:szCs w:val="22"/>
        </w:rPr>
        <w:t>Que la información solicitada se refiera a actuaciones, diligencias o constancias propias del procedimiento.</w:t>
      </w:r>
    </w:p>
    <w:p w:rsidR="006F5D1E" w:rsidP="006F5D1E" w:rsidRDefault="006F5D1E" w14:paraId="5A6ABDAF" w14:textId="77777777">
      <w:pPr>
        <w:spacing w:line="360" w:lineRule="auto"/>
        <w:jc w:val="both"/>
        <w:rPr>
          <w:rFonts w:ascii="Palatino Linotype" w:hAnsi="Palatino Linotype" w:cs="Tahoma"/>
          <w:color w:val="000000" w:themeColor="text1"/>
          <w:sz w:val="22"/>
          <w:szCs w:val="22"/>
          <w:lang w:val="es-ES"/>
        </w:rPr>
      </w:pPr>
    </w:p>
    <w:p w:rsidR="006F5D1E" w:rsidP="006F5D1E" w:rsidRDefault="006F5D1E" w14:paraId="4BFBD331" w14:textId="77777777">
      <w:pPr>
        <w:spacing w:line="360" w:lineRule="auto"/>
        <w:jc w:val="both"/>
        <w:rPr>
          <w:rFonts w:ascii="Palatino Linotype" w:hAnsi="Palatino Linotype" w:cs="Tahoma"/>
          <w:color w:val="000000" w:themeColor="text1"/>
          <w:sz w:val="22"/>
          <w:szCs w:val="22"/>
          <w:lang w:val="es-ES"/>
        </w:rPr>
      </w:pPr>
      <w:r>
        <w:rPr>
          <w:rFonts w:ascii="Palatino Linotype" w:hAnsi="Palatino Linotype" w:cs="Tahoma"/>
          <w:color w:val="000000" w:themeColor="text1"/>
          <w:sz w:val="22"/>
          <w:szCs w:val="22"/>
          <w:lang w:val="es-ES"/>
        </w:rPr>
        <w:t>Con base en lo expuesto, se advierte que la información susceptible de clasificarse como reservada bajo el supuesto aludido por el sujeto obligado, es aquella cuya difusión vulnere la conducción de los expedientes judiciales o procedimientos administrativos seguidos en forma de juicio, en tanto no hayan causado estado.</w:t>
      </w:r>
    </w:p>
    <w:p w:rsidR="006F5D1E" w:rsidP="006F5D1E" w:rsidRDefault="006F5D1E" w14:paraId="16E1D8DE" w14:textId="77777777">
      <w:pPr>
        <w:spacing w:line="360" w:lineRule="auto"/>
        <w:jc w:val="both"/>
        <w:rPr>
          <w:rFonts w:ascii="Palatino Linotype" w:hAnsi="Palatino Linotype" w:cs="Tahoma"/>
          <w:color w:val="000000" w:themeColor="text1"/>
          <w:sz w:val="22"/>
          <w:szCs w:val="22"/>
          <w:lang w:val="es-ES"/>
        </w:rPr>
      </w:pPr>
    </w:p>
    <w:p w:rsidR="006F5D1E" w:rsidP="006F5D1E" w:rsidRDefault="006F5D1E" w14:paraId="71497CDC" w14:textId="77777777">
      <w:pPr>
        <w:spacing w:line="360" w:lineRule="auto"/>
        <w:jc w:val="both"/>
        <w:rPr>
          <w:rFonts w:ascii="Palatino Linotype" w:hAnsi="Palatino Linotype" w:cs="Tahoma"/>
          <w:color w:val="000000" w:themeColor="text1"/>
          <w:sz w:val="22"/>
          <w:szCs w:val="22"/>
          <w:lang w:val="es-ES"/>
        </w:rPr>
      </w:pPr>
      <w:r>
        <w:rPr>
          <w:rFonts w:ascii="Palatino Linotype" w:hAnsi="Palatino Linotype" w:cs="Tahoma"/>
          <w:color w:val="000000" w:themeColor="text1"/>
          <w:sz w:val="22"/>
          <w:szCs w:val="22"/>
          <w:lang w:val="es-ES"/>
        </w:rPr>
        <w:t>Por lo cual, se procede analizar cada uno de los requisitos señalados en los Lineamientos Generales, con la finalidad de verificar si se configura la hipótesis de reserva en estudio:</w:t>
      </w:r>
    </w:p>
    <w:p w:rsidR="006F5D1E" w:rsidP="006F5D1E" w:rsidRDefault="006F5D1E" w14:paraId="2B47F750" w14:textId="77777777">
      <w:pPr>
        <w:spacing w:line="360" w:lineRule="auto"/>
        <w:jc w:val="both"/>
        <w:rPr>
          <w:rFonts w:ascii="Palatino Linotype" w:hAnsi="Palatino Linotype" w:cs="Tahoma"/>
          <w:color w:val="000000" w:themeColor="text1"/>
          <w:sz w:val="22"/>
          <w:szCs w:val="22"/>
          <w:lang w:val="es-ES"/>
        </w:rPr>
      </w:pPr>
    </w:p>
    <w:p w:rsidR="006F5D1E" w:rsidP="006F5D1E" w:rsidRDefault="006F5D1E" w14:paraId="02E7876A" w14:textId="77777777">
      <w:pPr>
        <w:numPr>
          <w:ilvl w:val="0"/>
          <w:numId w:val="34"/>
        </w:numPr>
        <w:spacing w:line="360" w:lineRule="auto"/>
        <w:jc w:val="both"/>
        <w:rPr>
          <w:rFonts w:ascii="Palatino Linotype" w:hAnsi="Palatino Linotype" w:cs="Tahoma"/>
          <w:b/>
          <w:color w:val="000000" w:themeColor="text1"/>
          <w:sz w:val="22"/>
          <w:szCs w:val="22"/>
        </w:rPr>
      </w:pPr>
      <w:r>
        <w:rPr>
          <w:rFonts w:ascii="Palatino Linotype" w:hAnsi="Palatino Linotype" w:cs="Tahoma"/>
          <w:b/>
          <w:color w:val="000000" w:themeColor="text1"/>
          <w:sz w:val="22"/>
          <w:szCs w:val="22"/>
        </w:rPr>
        <w:t>La existencia de un juicio o procedimiento administrativo materialmente jurisdiccional, que se encuentre en trámite.</w:t>
      </w:r>
    </w:p>
    <w:p w:rsidR="006F5D1E" w:rsidP="006F5D1E" w:rsidRDefault="006F5D1E" w14:paraId="0742AEB3" w14:textId="77777777">
      <w:pPr>
        <w:spacing w:line="360" w:lineRule="auto"/>
        <w:jc w:val="both"/>
        <w:rPr>
          <w:rFonts w:ascii="Palatino Linotype" w:hAnsi="Palatino Linotype" w:cs="Tahoma"/>
          <w:b/>
          <w:color w:val="000000" w:themeColor="text1"/>
          <w:sz w:val="22"/>
          <w:szCs w:val="22"/>
        </w:rPr>
      </w:pPr>
    </w:p>
    <w:p w:rsidR="006F5D1E" w:rsidP="006F5D1E" w:rsidRDefault="006F5D1E" w14:paraId="07A1A025" w14:textId="342074AB">
      <w:pPr>
        <w:spacing w:line="360" w:lineRule="auto"/>
        <w:jc w:val="both"/>
        <w:rPr>
          <w:rFonts w:ascii="Palatino Linotype" w:hAnsi="Palatino Linotype" w:cs="Tahoma"/>
          <w:bCs/>
          <w:iCs/>
          <w:color w:val="000000" w:themeColor="text1"/>
          <w:sz w:val="22"/>
          <w:szCs w:val="22"/>
        </w:rPr>
      </w:pPr>
      <w:r>
        <w:rPr>
          <w:rFonts w:ascii="Palatino Linotype" w:hAnsi="Palatino Linotype" w:cs="Tahoma"/>
          <w:bCs/>
          <w:color w:val="000000" w:themeColor="text1"/>
          <w:sz w:val="22"/>
          <w:szCs w:val="22"/>
        </w:rPr>
        <w:t>Al respecto, es de señalar que el contingente económico de litigios laborales, corresponde al listado de juicios laborales, que se encuentran en trámite, en donde es parte demandada el Ayuntamiento de Atenco; lo cual correspondería a los treinta y cinco juicios señalados en respuesta, los cuales se encontraban en trámite.</w:t>
      </w:r>
    </w:p>
    <w:p w:rsidR="006F5D1E" w:rsidP="006F5D1E" w:rsidRDefault="006F5D1E" w14:paraId="6F58C80D" w14:textId="3BFF84F9">
      <w:pPr>
        <w:spacing w:line="360" w:lineRule="auto"/>
        <w:jc w:val="both"/>
        <w:rPr>
          <w:rFonts w:ascii="Palatino Linotype" w:hAnsi="Palatino Linotype" w:cs="Tahoma"/>
          <w:bCs/>
          <w:iCs/>
          <w:color w:val="000000" w:themeColor="text1"/>
          <w:sz w:val="22"/>
          <w:szCs w:val="22"/>
        </w:rPr>
      </w:pPr>
    </w:p>
    <w:p w:rsidR="006F5D1E" w:rsidP="006F5D1E" w:rsidRDefault="006F5D1E" w14:paraId="549D0DD0" w14:textId="3FC40C7F">
      <w:pPr>
        <w:spacing w:line="360" w:lineRule="auto"/>
        <w:jc w:val="both"/>
        <w:rPr>
          <w:rFonts w:ascii="Palatino Linotype" w:hAnsi="Palatino Linotype" w:cs="Tahoma"/>
          <w:bCs/>
          <w:iCs/>
          <w:color w:val="000000" w:themeColor="text1"/>
          <w:sz w:val="22"/>
          <w:szCs w:val="22"/>
        </w:rPr>
      </w:pPr>
      <w:r>
        <w:rPr>
          <w:rFonts w:ascii="Palatino Linotype" w:hAnsi="Palatino Linotype" w:cs="Tahoma"/>
          <w:bCs/>
          <w:iCs/>
          <w:color w:val="000000" w:themeColor="text1"/>
          <w:sz w:val="22"/>
          <w:szCs w:val="22"/>
        </w:rPr>
        <w:t xml:space="preserve">Conforme a lo anterior, justamente el documento solicitado acredita la existencia de diversos juicios laborales, en contra del Sujeto Obligado, todos en trámite; es decir, que ninguno esta </w:t>
      </w:r>
      <w:r>
        <w:rPr>
          <w:rFonts w:ascii="Palatino Linotype" w:hAnsi="Palatino Linotype" w:cs="Tahoma"/>
          <w:bCs/>
          <w:iCs/>
          <w:color w:val="000000" w:themeColor="text1"/>
          <w:sz w:val="22"/>
          <w:szCs w:val="22"/>
        </w:rPr>
        <w:lastRenderedPageBreak/>
        <w:t>concluido y, por lo tanto, se acredita el primer requisito para acreditar la reserva de la información.</w:t>
      </w:r>
    </w:p>
    <w:p w:rsidR="006F5D1E" w:rsidP="006F5D1E" w:rsidRDefault="006F5D1E" w14:paraId="18D42AFF" w14:textId="77777777">
      <w:pPr>
        <w:spacing w:line="360" w:lineRule="auto"/>
        <w:jc w:val="both"/>
        <w:rPr>
          <w:rFonts w:ascii="Palatino Linotype" w:hAnsi="Palatino Linotype" w:cs="Tahoma"/>
          <w:b/>
          <w:color w:val="000000" w:themeColor="text1"/>
          <w:sz w:val="22"/>
          <w:szCs w:val="22"/>
        </w:rPr>
      </w:pPr>
    </w:p>
    <w:p w:rsidR="006F5D1E" w:rsidP="006F5D1E" w:rsidRDefault="006F5D1E" w14:paraId="5E89539A" w14:textId="77777777">
      <w:pPr>
        <w:pStyle w:val="Prrafodelista"/>
        <w:numPr>
          <w:ilvl w:val="0"/>
          <w:numId w:val="34"/>
        </w:numPr>
        <w:spacing w:line="360" w:lineRule="auto"/>
        <w:rPr>
          <w:rFonts w:ascii="Palatino Linotype" w:hAnsi="Palatino Linotype" w:cs="Tahoma"/>
          <w:b/>
          <w:color w:val="000000" w:themeColor="text1"/>
          <w:szCs w:val="22"/>
        </w:rPr>
      </w:pPr>
      <w:r>
        <w:rPr>
          <w:rFonts w:ascii="Palatino Linotype" w:hAnsi="Palatino Linotype" w:cs="Tahoma"/>
          <w:b/>
          <w:color w:val="000000" w:themeColor="text1"/>
          <w:szCs w:val="22"/>
        </w:rPr>
        <w:t>Que la información solicitada se refiera a actuaciones, diligencias o constancias propias del procedimiento.</w:t>
      </w:r>
    </w:p>
    <w:p w:rsidR="006F5D1E" w:rsidP="006F5D1E" w:rsidRDefault="006F5D1E" w14:paraId="55592292" w14:textId="77777777">
      <w:pPr>
        <w:spacing w:line="360" w:lineRule="auto"/>
        <w:jc w:val="both"/>
        <w:rPr>
          <w:rFonts w:ascii="Palatino Linotype" w:hAnsi="Palatino Linotype" w:cs="Tahoma"/>
          <w:color w:val="000000" w:themeColor="text1"/>
          <w:sz w:val="22"/>
          <w:szCs w:val="22"/>
          <w:lang w:val="es-ES"/>
        </w:rPr>
      </w:pPr>
      <w:r>
        <w:rPr>
          <w:rFonts w:ascii="Palatino Linotype" w:hAnsi="Palatino Linotype" w:cs="Tahoma"/>
          <w:color w:val="000000" w:themeColor="text1"/>
          <w:sz w:val="22"/>
          <w:szCs w:val="22"/>
          <w:lang w:val="es-ES"/>
        </w:rPr>
        <w:t xml:space="preserve"> </w:t>
      </w:r>
    </w:p>
    <w:p w:rsidR="006F5D1E" w:rsidP="006F5D1E" w:rsidRDefault="006F5D1E" w14:paraId="03205D1B" w14:textId="69A84C40">
      <w:pPr>
        <w:spacing w:line="360" w:lineRule="auto"/>
        <w:jc w:val="both"/>
        <w:rPr>
          <w:rFonts w:ascii="Palatino Linotype" w:hAnsi="Palatino Linotype" w:cs="Tahoma"/>
          <w:color w:val="000000" w:themeColor="text1"/>
          <w:sz w:val="22"/>
          <w:szCs w:val="22"/>
          <w:lang w:val="es-ES"/>
        </w:rPr>
      </w:pPr>
      <w:r>
        <w:rPr>
          <w:rFonts w:ascii="Palatino Linotype" w:hAnsi="Palatino Linotype" w:cs="Tahoma"/>
          <w:color w:val="000000" w:themeColor="text1"/>
          <w:sz w:val="22"/>
          <w:szCs w:val="22"/>
          <w:lang w:val="es-ES"/>
        </w:rPr>
        <w:t>Ahora bien, por lo que hace a que la información se refiera a actuaciones, diligencias o constancias propias del procedimiento, es de reiterar, lo señalado por el Sujeto Obligado, durante el desahogo del requerimiento de información adicional y lo referido en la normatividad aplicable, en donde se advierte que la relación solicitada, es un documento interno del Ayuntamiento, mismo que es presentado por el Presidente Municipal</w:t>
      </w:r>
      <w:r w:rsidR="00DD5733">
        <w:rPr>
          <w:rFonts w:ascii="Palatino Linotype" w:hAnsi="Palatino Linotype" w:cs="Tahoma"/>
          <w:color w:val="000000" w:themeColor="text1"/>
          <w:sz w:val="22"/>
          <w:szCs w:val="22"/>
          <w:lang w:val="es-ES"/>
        </w:rPr>
        <w:t xml:space="preserve"> al Cabildo, para conocer la situación y controversias laborales del Sujeto Obligado.</w:t>
      </w:r>
    </w:p>
    <w:p w:rsidR="006F5D1E" w:rsidP="006F5D1E" w:rsidRDefault="006F5D1E" w14:paraId="4EDDE137" w14:textId="77777777">
      <w:pPr>
        <w:spacing w:line="360" w:lineRule="auto"/>
        <w:jc w:val="both"/>
        <w:rPr>
          <w:rFonts w:ascii="Palatino Linotype" w:hAnsi="Palatino Linotype" w:cs="Tahoma"/>
          <w:color w:val="000000" w:themeColor="text1"/>
          <w:sz w:val="22"/>
          <w:szCs w:val="22"/>
          <w:lang w:val="es-ES"/>
        </w:rPr>
      </w:pPr>
    </w:p>
    <w:p w:rsidR="006F5D1E" w:rsidP="006F5D1E" w:rsidRDefault="00DD5733" w14:paraId="7F35E5DE" w14:textId="72FE5845">
      <w:pPr>
        <w:spacing w:line="360" w:lineRule="auto"/>
        <w:jc w:val="both"/>
        <w:rPr>
          <w:rFonts w:ascii="Palatino Linotype" w:hAnsi="Palatino Linotype" w:cs="Tahoma"/>
          <w:b/>
          <w:color w:val="000000" w:themeColor="text1"/>
          <w:sz w:val="22"/>
          <w:szCs w:val="22"/>
          <w:lang w:val="es-ES"/>
        </w:rPr>
      </w:pPr>
      <w:r>
        <w:rPr>
          <w:rFonts w:ascii="Palatino Linotype" w:hAnsi="Palatino Linotype" w:cs="Tahoma"/>
          <w:bCs/>
          <w:iCs/>
          <w:color w:val="000000" w:themeColor="text1"/>
          <w:sz w:val="22"/>
          <w:szCs w:val="22"/>
        </w:rPr>
        <w:t>Por lo que, se puede colegir que el contingente económico, no forma parte de los expedientes de los juicios laborales, ni</w:t>
      </w:r>
      <w:r w:rsidR="006F5D1E">
        <w:rPr>
          <w:rFonts w:ascii="Palatino Linotype" w:hAnsi="Palatino Linotype" w:cs="Tahoma"/>
          <w:bCs/>
          <w:iCs/>
          <w:color w:val="000000" w:themeColor="text1"/>
          <w:sz w:val="22"/>
          <w:szCs w:val="22"/>
        </w:rPr>
        <w:t xml:space="preserve"> forman parte del Juicio en cuestión</w:t>
      </w:r>
      <w:r>
        <w:rPr>
          <w:rFonts w:ascii="Palatino Linotype" w:hAnsi="Palatino Linotype" w:cs="Tahoma"/>
          <w:bCs/>
          <w:iCs/>
          <w:color w:val="000000" w:themeColor="text1"/>
          <w:sz w:val="22"/>
          <w:szCs w:val="22"/>
        </w:rPr>
        <w:t>, aunque contiene datos específicos de cada procedimiento; d</w:t>
      </w:r>
      <w:proofErr w:type="spellStart"/>
      <w:r w:rsidR="006F5D1E">
        <w:rPr>
          <w:rFonts w:ascii="Palatino Linotype" w:hAnsi="Palatino Linotype" w:cs="Tahoma"/>
          <w:color w:val="000000" w:themeColor="text1"/>
          <w:sz w:val="22"/>
          <w:szCs w:val="22"/>
          <w:lang w:val="es-ES"/>
        </w:rPr>
        <w:t>e</w:t>
      </w:r>
      <w:proofErr w:type="spellEnd"/>
      <w:r w:rsidR="006F5D1E">
        <w:rPr>
          <w:rFonts w:ascii="Palatino Linotype" w:hAnsi="Palatino Linotype" w:cs="Tahoma"/>
          <w:color w:val="000000" w:themeColor="text1"/>
          <w:sz w:val="22"/>
          <w:szCs w:val="22"/>
          <w:lang w:val="es-ES"/>
        </w:rPr>
        <w:t xml:space="preserve"> ahí, que se pued</w:t>
      </w:r>
      <w:r>
        <w:rPr>
          <w:rFonts w:ascii="Palatino Linotype" w:hAnsi="Palatino Linotype" w:cs="Tahoma"/>
          <w:color w:val="000000" w:themeColor="text1"/>
          <w:sz w:val="22"/>
          <w:szCs w:val="22"/>
          <w:lang w:val="es-ES"/>
        </w:rPr>
        <w:t>a</w:t>
      </w:r>
      <w:r w:rsidR="006F5D1E">
        <w:rPr>
          <w:rFonts w:ascii="Palatino Linotype" w:hAnsi="Palatino Linotype" w:cs="Tahoma"/>
          <w:color w:val="000000" w:themeColor="text1"/>
          <w:sz w:val="22"/>
          <w:szCs w:val="22"/>
          <w:lang w:val="es-ES"/>
        </w:rPr>
        <w:t xml:space="preserve"> advertir que no se actualiza el segundo requisito, pues en el presente caso, no se trata de actuaciones, diligencias o constancias propias del expediente </w:t>
      </w:r>
      <w:r>
        <w:rPr>
          <w:rFonts w:ascii="Palatino Linotype" w:hAnsi="Palatino Linotype" w:cs="Tahoma"/>
          <w:color w:val="000000" w:themeColor="text1"/>
          <w:sz w:val="22"/>
          <w:szCs w:val="22"/>
          <w:lang w:val="es-ES"/>
        </w:rPr>
        <w:t>de los juicios laborales en trámite que tiene en contra el Sujeto Obligado</w:t>
      </w:r>
      <w:r w:rsidR="006F5D1E">
        <w:rPr>
          <w:rFonts w:ascii="Palatino Linotype" w:hAnsi="Palatino Linotype" w:cs="Tahoma"/>
          <w:bCs/>
          <w:iCs/>
          <w:color w:val="000000" w:themeColor="text1"/>
          <w:sz w:val="22"/>
          <w:szCs w:val="22"/>
        </w:rPr>
        <w:t xml:space="preserve">, y, por lo tanto, </w:t>
      </w:r>
      <w:r w:rsidR="006F5D1E">
        <w:rPr>
          <w:rFonts w:ascii="Palatino Linotype" w:hAnsi="Palatino Linotype" w:cs="Tahoma"/>
          <w:b/>
          <w:iCs/>
          <w:color w:val="000000" w:themeColor="text1"/>
          <w:sz w:val="22"/>
          <w:szCs w:val="22"/>
        </w:rPr>
        <w:t>no se acredita la causal de reserva prevista en el artículo 140, fracción VI</w:t>
      </w:r>
      <w:r>
        <w:rPr>
          <w:rFonts w:ascii="Palatino Linotype" w:hAnsi="Palatino Linotype" w:cs="Tahoma"/>
          <w:b/>
          <w:iCs/>
          <w:color w:val="000000" w:themeColor="text1"/>
          <w:sz w:val="22"/>
          <w:szCs w:val="22"/>
        </w:rPr>
        <w:t>II,</w:t>
      </w:r>
      <w:r w:rsidR="006F5D1E">
        <w:rPr>
          <w:rFonts w:ascii="Palatino Linotype" w:hAnsi="Palatino Linotype" w:cs="Tahoma"/>
          <w:b/>
          <w:iCs/>
          <w:color w:val="000000" w:themeColor="text1"/>
          <w:sz w:val="22"/>
          <w:szCs w:val="22"/>
        </w:rPr>
        <w:t xml:space="preserve"> de la Ley de Transparencia y Acceso a la Información Pública del Estado de México y Municipios.</w:t>
      </w:r>
    </w:p>
    <w:p w:rsidR="006F5D1E" w:rsidP="00D80F34" w:rsidRDefault="006F5D1E" w14:paraId="52784DBD" w14:textId="77777777">
      <w:pPr>
        <w:spacing w:line="360" w:lineRule="auto"/>
        <w:jc w:val="both"/>
        <w:rPr>
          <w:rFonts w:ascii="Palatino Linotype" w:hAnsi="Palatino Linotype" w:cs="Tahoma"/>
          <w:color w:val="000000" w:themeColor="text1"/>
          <w:sz w:val="22"/>
          <w:szCs w:val="22"/>
          <w:lang w:val="es-ES"/>
        </w:rPr>
      </w:pPr>
    </w:p>
    <w:p w:rsidR="00D80F34" w:rsidP="00D80F34" w:rsidRDefault="006F5D1E" w14:paraId="055844D5" w14:textId="2643B047">
      <w:pPr>
        <w:spacing w:line="360" w:lineRule="auto"/>
        <w:jc w:val="both"/>
        <w:rPr>
          <w:rFonts w:ascii="Palatino Linotype" w:hAnsi="Palatino Linotype" w:cs="Tahoma"/>
          <w:color w:val="000000" w:themeColor="text1"/>
          <w:sz w:val="22"/>
          <w:szCs w:val="22"/>
          <w:lang w:val="es-ES"/>
        </w:rPr>
      </w:pPr>
      <w:r>
        <w:rPr>
          <w:rFonts w:ascii="Palatino Linotype" w:hAnsi="Palatino Linotype" w:cs="Tahoma"/>
          <w:color w:val="000000" w:themeColor="text1"/>
          <w:sz w:val="22"/>
          <w:szCs w:val="22"/>
          <w:lang w:val="es-ES"/>
        </w:rPr>
        <w:t xml:space="preserve">Ahora bien, </w:t>
      </w:r>
      <w:r w:rsidR="00D80F34">
        <w:rPr>
          <w:rFonts w:ascii="Palatino Linotype" w:hAnsi="Palatino Linotype" w:cs="Tahoma"/>
          <w:color w:val="000000" w:themeColor="text1"/>
          <w:sz w:val="22"/>
          <w:szCs w:val="22"/>
          <w:lang w:val="es-ES"/>
        </w:rPr>
        <w:t xml:space="preserve">se procede analizar si la información solicitada actualiza la causal de clasificación establecida en el 140, fracción VI, de la Ley de Transparencia y Acceso a la Información Pública del Estado de México y Municipios (homólogo al 113, fracción </w:t>
      </w:r>
      <w:r>
        <w:rPr>
          <w:rFonts w:ascii="Palatino Linotype" w:hAnsi="Palatino Linotype" w:cs="Tahoma"/>
          <w:color w:val="000000" w:themeColor="text1"/>
          <w:sz w:val="22"/>
          <w:szCs w:val="22"/>
          <w:lang w:val="es-ES"/>
        </w:rPr>
        <w:t>X,</w:t>
      </w:r>
      <w:r w:rsidR="00D80F34">
        <w:rPr>
          <w:rFonts w:ascii="Palatino Linotype" w:hAnsi="Palatino Linotype" w:cs="Tahoma"/>
          <w:color w:val="000000" w:themeColor="text1"/>
          <w:sz w:val="22"/>
          <w:szCs w:val="22"/>
          <w:lang w:val="es-ES"/>
        </w:rPr>
        <w:t xml:space="preserve"> de la Ley General de Transparencia y Acceso a la Información Pública), mismo que establece que será información </w:t>
      </w:r>
      <w:r w:rsidR="00D80F34">
        <w:rPr>
          <w:rFonts w:ascii="Palatino Linotype" w:hAnsi="Palatino Linotype" w:cs="Tahoma"/>
          <w:color w:val="000000" w:themeColor="text1"/>
          <w:sz w:val="22"/>
          <w:szCs w:val="22"/>
          <w:lang w:val="es-ES"/>
        </w:rPr>
        <w:lastRenderedPageBreak/>
        <w:t>reservada, aquella que vulnere los derechos al debido proceso en los procedimientos judiciales o administrativos.</w:t>
      </w:r>
    </w:p>
    <w:p w:rsidR="00D80F34" w:rsidP="00D80F34" w:rsidRDefault="00D80F34" w14:paraId="26554153" w14:textId="77777777">
      <w:pPr>
        <w:spacing w:line="360" w:lineRule="auto"/>
        <w:jc w:val="both"/>
        <w:rPr>
          <w:rFonts w:ascii="Palatino Linotype" w:hAnsi="Palatino Linotype" w:cs="Tahoma"/>
          <w:color w:val="000000" w:themeColor="text1"/>
          <w:sz w:val="22"/>
          <w:szCs w:val="22"/>
          <w:lang w:val="es-ES"/>
        </w:rPr>
      </w:pPr>
    </w:p>
    <w:p w:rsidR="00D80F34" w:rsidP="00D80F34" w:rsidRDefault="00D80F34" w14:paraId="2FB7CB7E" w14:textId="77777777">
      <w:pPr>
        <w:spacing w:line="360" w:lineRule="auto"/>
        <w:jc w:val="both"/>
        <w:rPr>
          <w:rFonts w:ascii="Palatino Linotype" w:hAnsi="Palatino Linotype" w:cs="Tahoma"/>
          <w:color w:val="000000" w:themeColor="text1"/>
          <w:sz w:val="22"/>
          <w:szCs w:val="22"/>
          <w:lang w:val="es-ES"/>
        </w:rPr>
      </w:pPr>
      <w:r>
        <w:rPr>
          <w:rFonts w:ascii="Palatino Linotype" w:hAnsi="Palatino Linotype" w:cs="Tahoma"/>
          <w:color w:val="000000" w:themeColor="text1"/>
          <w:sz w:val="22"/>
          <w:szCs w:val="22"/>
          <w:lang w:val="es-ES"/>
        </w:rPr>
        <w:t>En ese sentido, los Lineamientos Generales prevé lo siguiente:</w:t>
      </w:r>
    </w:p>
    <w:p w:rsidR="00D80F34" w:rsidP="005577A9" w:rsidRDefault="00D80F34" w14:paraId="5AB12F4D" w14:textId="77777777">
      <w:pPr>
        <w:spacing w:line="360" w:lineRule="auto"/>
        <w:jc w:val="both"/>
        <w:rPr>
          <w:rFonts w:ascii="Palatino Linotype" w:hAnsi="Palatino Linotype" w:cs="Tahoma"/>
          <w:color w:val="000000" w:themeColor="text1"/>
          <w:sz w:val="22"/>
          <w:szCs w:val="22"/>
          <w:lang w:val="es-ES"/>
        </w:rPr>
      </w:pPr>
    </w:p>
    <w:p w:rsidRPr="00D80F34" w:rsidR="00D80F34" w:rsidP="00D80F34" w:rsidRDefault="00D80F34" w14:paraId="05648CA5" w14:textId="77777777">
      <w:pPr>
        <w:spacing w:line="360" w:lineRule="auto"/>
        <w:ind w:left="567" w:right="567"/>
        <w:jc w:val="both"/>
        <w:rPr>
          <w:rFonts w:ascii="Palatino Linotype" w:hAnsi="Palatino Linotype" w:cs="Tahoma"/>
          <w:i/>
          <w:iCs/>
          <w:color w:val="000000" w:themeColor="text1"/>
          <w:lang w:val="es-ES"/>
        </w:rPr>
      </w:pPr>
      <w:r w:rsidRPr="00D80F34">
        <w:rPr>
          <w:rFonts w:ascii="Palatino Linotype" w:hAnsi="Palatino Linotype" w:cs="Tahoma"/>
          <w:i/>
          <w:iCs/>
          <w:color w:val="000000" w:themeColor="text1"/>
          <w:lang w:val="es-ES"/>
        </w:rPr>
        <w:t>“</w:t>
      </w:r>
      <w:r w:rsidRPr="00D80F34">
        <w:rPr>
          <w:rFonts w:ascii="Palatino Linotype" w:hAnsi="Palatino Linotype" w:cs="Tahoma"/>
          <w:b/>
          <w:i/>
          <w:iCs/>
          <w:color w:val="000000" w:themeColor="text1"/>
          <w:lang w:val="es-ES"/>
        </w:rPr>
        <w:t>Vigésimo noveno.</w:t>
      </w:r>
      <w:r w:rsidRPr="00D80F34">
        <w:rPr>
          <w:rFonts w:ascii="Palatino Linotype" w:hAnsi="Palatino Linotype" w:cs="Tahoma"/>
          <w:i/>
          <w:iCs/>
          <w:color w:val="000000" w:themeColor="text1"/>
          <w:lang w:val="es-ES"/>
        </w:rPr>
        <w:t xml:space="preserve"> De conformidad con el artículo 113, fracción X de la Ley General, podrá considerarse como información reservada, aquella que de divulgarse afecte el debido proceso al actualizarse los siguientes elementos:</w:t>
      </w:r>
    </w:p>
    <w:p w:rsidRPr="00D80F34" w:rsidR="00D80F34" w:rsidP="00D80F34" w:rsidRDefault="00D80F34" w14:paraId="7D744345" w14:textId="77777777">
      <w:pPr>
        <w:spacing w:line="360" w:lineRule="auto"/>
        <w:ind w:left="567" w:right="567"/>
        <w:jc w:val="both"/>
        <w:rPr>
          <w:rFonts w:ascii="Palatino Linotype" w:hAnsi="Palatino Linotype" w:cs="Tahoma"/>
          <w:i/>
          <w:iCs/>
          <w:color w:val="000000" w:themeColor="text1"/>
          <w:lang w:val="es-ES"/>
        </w:rPr>
      </w:pPr>
    </w:p>
    <w:p w:rsidRPr="00D80F34" w:rsidR="00D80F34" w:rsidP="00D80F34" w:rsidRDefault="00D80F34" w14:paraId="7045AA25" w14:textId="77777777">
      <w:pPr>
        <w:spacing w:line="360" w:lineRule="auto"/>
        <w:ind w:left="567" w:right="567"/>
        <w:jc w:val="both"/>
        <w:rPr>
          <w:rFonts w:ascii="Palatino Linotype" w:hAnsi="Palatino Linotype" w:cs="Tahoma"/>
          <w:i/>
          <w:iCs/>
          <w:color w:val="000000" w:themeColor="text1"/>
          <w:lang w:val="es-ES"/>
        </w:rPr>
      </w:pPr>
      <w:r w:rsidRPr="00D80F34">
        <w:rPr>
          <w:rFonts w:ascii="Palatino Linotype" w:hAnsi="Palatino Linotype" w:cs="Tahoma"/>
          <w:b/>
          <w:i/>
          <w:iCs/>
          <w:color w:val="000000" w:themeColor="text1"/>
          <w:lang w:val="es-ES"/>
        </w:rPr>
        <w:t>I.</w:t>
      </w:r>
      <w:r w:rsidRPr="00D80F34">
        <w:rPr>
          <w:rFonts w:ascii="Palatino Linotype" w:hAnsi="Palatino Linotype" w:cs="Tahoma"/>
          <w:i/>
          <w:iCs/>
          <w:color w:val="000000" w:themeColor="text1"/>
          <w:lang w:val="es-ES"/>
        </w:rPr>
        <w:t xml:space="preserve"> La existencia de un procedimiento judicial, administrativo o arbitral en trámite;</w:t>
      </w:r>
    </w:p>
    <w:p w:rsidRPr="00D80F34" w:rsidR="00D80F34" w:rsidP="00D80F34" w:rsidRDefault="00D80F34" w14:paraId="3B9D45DA" w14:textId="77777777">
      <w:pPr>
        <w:spacing w:line="360" w:lineRule="auto"/>
        <w:ind w:left="567" w:right="567"/>
        <w:jc w:val="both"/>
        <w:rPr>
          <w:rFonts w:ascii="Palatino Linotype" w:hAnsi="Palatino Linotype" w:cs="Tahoma"/>
          <w:i/>
          <w:iCs/>
          <w:color w:val="000000" w:themeColor="text1"/>
          <w:lang w:val="es-ES"/>
        </w:rPr>
      </w:pPr>
      <w:r w:rsidRPr="00D80F34">
        <w:rPr>
          <w:rFonts w:ascii="Palatino Linotype" w:hAnsi="Palatino Linotype" w:cs="Tahoma"/>
          <w:b/>
          <w:i/>
          <w:iCs/>
          <w:color w:val="000000" w:themeColor="text1"/>
          <w:lang w:val="es-ES"/>
        </w:rPr>
        <w:t>II.</w:t>
      </w:r>
      <w:r w:rsidRPr="00D80F34">
        <w:rPr>
          <w:rFonts w:ascii="Palatino Linotype" w:hAnsi="Palatino Linotype" w:cs="Tahoma"/>
          <w:i/>
          <w:iCs/>
          <w:color w:val="000000" w:themeColor="text1"/>
          <w:lang w:val="es-ES"/>
        </w:rPr>
        <w:t xml:space="preserve"> Que el sujeto obligado sea parte en ese procedimiento;</w:t>
      </w:r>
    </w:p>
    <w:p w:rsidRPr="00D80F34" w:rsidR="00D80F34" w:rsidP="00D80F34" w:rsidRDefault="00D80F34" w14:paraId="1B8D9224" w14:textId="77777777">
      <w:pPr>
        <w:spacing w:line="360" w:lineRule="auto"/>
        <w:ind w:left="567" w:right="567"/>
        <w:jc w:val="both"/>
        <w:rPr>
          <w:rFonts w:ascii="Palatino Linotype" w:hAnsi="Palatino Linotype" w:cs="Tahoma"/>
          <w:i/>
          <w:iCs/>
          <w:color w:val="000000" w:themeColor="text1"/>
          <w:lang w:val="es-ES"/>
        </w:rPr>
      </w:pPr>
      <w:r w:rsidRPr="00D80F34">
        <w:rPr>
          <w:rFonts w:ascii="Palatino Linotype" w:hAnsi="Palatino Linotype" w:cs="Tahoma"/>
          <w:b/>
          <w:i/>
          <w:iCs/>
          <w:color w:val="000000" w:themeColor="text1"/>
          <w:lang w:val="es-ES"/>
        </w:rPr>
        <w:t>III.</w:t>
      </w:r>
      <w:r w:rsidRPr="00D80F34">
        <w:rPr>
          <w:rFonts w:ascii="Palatino Linotype" w:hAnsi="Palatino Linotype" w:cs="Tahoma"/>
          <w:i/>
          <w:iCs/>
          <w:color w:val="000000" w:themeColor="text1"/>
          <w:lang w:val="es-ES"/>
        </w:rPr>
        <w:t xml:space="preserve"> Que la información no sea conocida por la contraparte antes de la presentación de la misma en el proceso, y</w:t>
      </w:r>
    </w:p>
    <w:p w:rsidRPr="00D80F34" w:rsidR="00D80F34" w:rsidP="00D80F34" w:rsidRDefault="00D80F34" w14:paraId="212C2FAB" w14:textId="77777777">
      <w:pPr>
        <w:spacing w:line="360" w:lineRule="auto"/>
        <w:ind w:left="567" w:right="567"/>
        <w:jc w:val="both"/>
        <w:rPr>
          <w:rFonts w:ascii="Palatino Linotype" w:hAnsi="Palatino Linotype" w:cs="Tahoma"/>
          <w:i/>
          <w:iCs/>
          <w:color w:val="000000" w:themeColor="text1"/>
          <w:lang w:val="es-ES"/>
        </w:rPr>
      </w:pPr>
      <w:r w:rsidRPr="00D80F34">
        <w:rPr>
          <w:rFonts w:ascii="Palatino Linotype" w:hAnsi="Palatino Linotype" w:cs="Tahoma"/>
          <w:b/>
          <w:i/>
          <w:iCs/>
          <w:color w:val="000000" w:themeColor="text1"/>
          <w:lang w:val="es-ES"/>
        </w:rPr>
        <w:t xml:space="preserve">IV. </w:t>
      </w:r>
      <w:r w:rsidRPr="00D80F34">
        <w:rPr>
          <w:rFonts w:ascii="Palatino Linotype" w:hAnsi="Palatino Linotype" w:cs="Tahoma"/>
          <w:i/>
          <w:iCs/>
          <w:color w:val="000000" w:themeColor="text1"/>
          <w:lang w:val="es-ES"/>
        </w:rPr>
        <w:t>Que con su divulgación se afecte la oportunidad de llevar a cabo alguna de las garantías del debido proceso.”</w:t>
      </w:r>
    </w:p>
    <w:p w:rsidRPr="00D80F34" w:rsidR="00D80F34" w:rsidP="00D80F34" w:rsidRDefault="00D80F34" w14:paraId="372D7CA0" w14:textId="77777777">
      <w:pPr>
        <w:spacing w:line="360" w:lineRule="auto"/>
        <w:jc w:val="both"/>
        <w:rPr>
          <w:rFonts w:ascii="Palatino Linotype" w:hAnsi="Palatino Linotype" w:cs="Tahoma"/>
          <w:color w:val="000000" w:themeColor="text1"/>
          <w:sz w:val="22"/>
          <w:szCs w:val="22"/>
          <w:lang w:val="es-ES"/>
        </w:rPr>
      </w:pPr>
    </w:p>
    <w:p w:rsidRPr="00D80F34" w:rsidR="00D80F34" w:rsidP="00D80F34" w:rsidRDefault="00D80F34" w14:paraId="6712E73B" w14:textId="0BFFFCBA">
      <w:pPr>
        <w:spacing w:line="360" w:lineRule="auto"/>
        <w:jc w:val="both"/>
        <w:rPr>
          <w:rFonts w:ascii="Palatino Linotype" w:hAnsi="Palatino Linotype" w:cs="Tahoma"/>
          <w:color w:val="000000" w:themeColor="text1"/>
          <w:sz w:val="22"/>
          <w:szCs w:val="22"/>
          <w:lang w:val="es-ES"/>
        </w:rPr>
      </w:pPr>
      <w:r w:rsidRPr="00D80F34">
        <w:rPr>
          <w:rFonts w:ascii="Palatino Linotype" w:hAnsi="Palatino Linotype" w:cs="Tahoma"/>
          <w:color w:val="000000" w:themeColor="text1"/>
          <w:sz w:val="22"/>
          <w:szCs w:val="22"/>
          <w:lang w:val="es-ES"/>
        </w:rPr>
        <w:t>D</w:t>
      </w:r>
      <w:r>
        <w:rPr>
          <w:rFonts w:ascii="Palatino Linotype" w:hAnsi="Palatino Linotype" w:cs="Tahoma"/>
          <w:color w:val="000000" w:themeColor="text1"/>
          <w:sz w:val="22"/>
          <w:szCs w:val="22"/>
          <w:lang w:val="es-ES"/>
        </w:rPr>
        <w:t>el lineamiento citado</w:t>
      </w:r>
      <w:r w:rsidRPr="00D80F34">
        <w:rPr>
          <w:rFonts w:ascii="Palatino Linotype" w:hAnsi="Palatino Linotype" w:cs="Tahoma"/>
          <w:color w:val="000000" w:themeColor="text1"/>
          <w:sz w:val="22"/>
          <w:szCs w:val="22"/>
          <w:lang w:val="es-ES"/>
        </w:rPr>
        <w:t>, se colige que</w:t>
      </w:r>
      <w:r>
        <w:rPr>
          <w:rFonts w:ascii="Palatino Linotype" w:hAnsi="Palatino Linotype" w:cs="Tahoma"/>
          <w:color w:val="000000" w:themeColor="text1"/>
          <w:sz w:val="22"/>
          <w:szCs w:val="22"/>
          <w:lang w:val="es-ES"/>
        </w:rPr>
        <w:t xml:space="preserve"> como in</w:t>
      </w:r>
      <w:r w:rsidRPr="00D80F34">
        <w:rPr>
          <w:rFonts w:ascii="Palatino Linotype" w:hAnsi="Palatino Linotype" w:cs="Tahoma"/>
          <w:color w:val="000000" w:themeColor="text1"/>
          <w:sz w:val="22"/>
          <w:szCs w:val="22"/>
          <w:lang w:val="es-ES"/>
        </w:rPr>
        <w:t>formación reservada podrá clasificarse aquella cuya publicación afecte los derechos del debido proceso. En ese contexto, para considerar que se actualiza dicha causal es necesario que se configuren los siguientes elementos:</w:t>
      </w:r>
    </w:p>
    <w:p w:rsidRPr="00D80F34" w:rsidR="00D80F34" w:rsidP="00D80F34" w:rsidRDefault="00D80F34" w14:paraId="5B3DABDB" w14:textId="77777777">
      <w:pPr>
        <w:spacing w:line="360" w:lineRule="auto"/>
        <w:jc w:val="both"/>
        <w:rPr>
          <w:rFonts w:ascii="Palatino Linotype" w:hAnsi="Palatino Linotype" w:cs="Tahoma"/>
          <w:color w:val="000000" w:themeColor="text1"/>
          <w:sz w:val="22"/>
          <w:szCs w:val="22"/>
          <w:lang w:val="es-ES"/>
        </w:rPr>
      </w:pPr>
    </w:p>
    <w:p w:rsidRPr="00D80F34" w:rsidR="00D80F34" w:rsidP="00D80F34" w:rsidRDefault="00D80F34" w14:paraId="67F6E033" w14:textId="77777777">
      <w:pPr>
        <w:numPr>
          <w:ilvl w:val="0"/>
          <w:numId w:val="35"/>
        </w:numPr>
        <w:spacing w:line="360" w:lineRule="auto"/>
        <w:jc w:val="both"/>
        <w:rPr>
          <w:rFonts w:ascii="Palatino Linotype" w:hAnsi="Palatino Linotype" w:cs="Tahoma"/>
          <w:color w:val="000000" w:themeColor="text1"/>
          <w:sz w:val="22"/>
          <w:szCs w:val="22"/>
          <w:lang w:val="es-ES"/>
        </w:rPr>
      </w:pPr>
      <w:r w:rsidRPr="00D80F34">
        <w:rPr>
          <w:rFonts w:ascii="Palatino Linotype" w:hAnsi="Palatino Linotype" w:cs="Tahoma"/>
          <w:color w:val="000000" w:themeColor="text1"/>
          <w:sz w:val="22"/>
          <w:szCs w:val="22"/>
          <w:lang w:val="es-ES"/>
        </w:rPr>
        <w:t>Que exista un procedimiento judicial, administrativo o arbitral en trámite.</w:t>
      </w:r>
    </w:p>
    <w:p w:rsidRPr="00D80F34" w:rsidR="00D80F34" w:rsidP="00D80F34" w:rsidRDefault="00D80F34" w14:paraId="0503F719" w14:textId="77777777">
      <w:pPr>
        <w:spacing w:line="360" w:lineRule="auto"/>
        <w:jc w:val="both"/>
        <w:rPr>
          <w:rFonts w:ascii="Palatino Linotype" w:hAnsi="Palatino Linotype" w:cs="Tahoma"/>
          <w:color w:val="000000" w:themeColor="text1"/>
          <w:sz w:val="22"/>
          <w:szCs w:val="22"/>
          <w:lang w:val="es-ES"/>
        </w:rPr>
      </w:pPr>
    </w:p>
    <w:p w:rsidRPr="00D80F34" w:rsidR="00D80F34" w:rsidP="00D80F34" w:rsidRDefault="00D80F34" w14:paraId="042B2326" w14:textId="77777777">
      <w:pPr>
        <w:numPr>
          <w:ilvl w:val="0"/>
          <w:numId w:val="35"/>
        </w:numPr>
        <w:spacing w:line="360" w:lineRule="auto"/>
        <w:jc w:val="both"/>
        <w:rPr>
          <w:rFonts w:ascii="Palatino Linotype" w:hAnsi="Palatino Linotype" w:cs="Tahoma"/>
          <w:color w:val="000000" w:themeColor="text1"/>
          <w:sz w:val="22"/>
          <w:szCs w:val="22"/>
          <w:lang w:val="es-ES"/>
        </w:rPr>
      </w:pPr>
      <w:r w:rsidRPr="00D80F34">
        <w:rPr>
          <w:rFonts w:ascii="Palatino Linotype" w:hAnsi="Palatino Linotype" w:cs="Tahoma"/>
          <w:color w:val="000000" w:themeColor="text1"/>
          <w:sz w:val="22"/>
          <w:szCs w:val="22"/>
          <w:lang w:val="es-ES"/>
        </w:rPr>
        <w:t>Que el sujeto obligado sea parte en ese procedimiento.</w:t>
      </w:r>
    </w:p>
    <w:p w:rsidRPr="00D80F34" w:rsidR="00D80F34" w:rsidP="00D80F34" w:rsidRDefault="00D80F34" w14:paraId="05F00A9A" w14:textId="77777777">
      <w:pPr>
        <w:spacing w:line="360" w:lineRule="auto"/>
        <w:jc w:val="both"/>
        <w:rPr>
          <w:rFonts w:ascii="Palatino Linotype" w:hAnsi="Palatino Linotype" w:cs="Tahoma"/>
          <w:color w:val="000000" w:themeColor="text1"/>
          <w:sz w:val="22"/>
          <w:szCs w:val="22"/>
          <w:lang w:val="es-ES"/>
        </w:rPr>
      </w:pPr>
    </w:p>
    <w:p w:rsidRPr="00D80F34" w:rsidR="00D80F34" w:rsidP="00D80F34" w:rsidRDefault="00D80F34" w14:paraId="64D36659" w14:textId="77777777">
      <w:pPr>
        <w:numPr>
          <w:ilvl w:val="0"/>
          <w:numId w:val="35"/>
        </w:numPr>
        <w:spacing w:line="360" w:lineRule="auto"/>
        <w:jc w:val="both"/>
        <w:rPr>
          <w:rFonts w:ascii="Palatino Linotype" w:hAnsi="Palatino Linotype" w:cs="Tahoma"/>
          <w:color w:val="000000" w:themeColor="text1"/>
          <w:sz w:val="22"/>
          <w:szCs w:val="22"/>
          <w:lang w:val="es-ES"/>
        </w:rPr>
      </w:pPr>
      <w:r w:rsidRPr="00D80F34">
        <w:rPr>
          <w:rFonts w:ascii="Palatino Linotype" w:hAnsi="Palatino Linotype" w:cs="Tahoma"/>
          <w:color w:val="000000" w:themeColor="text1"/>
          <w:sz w:val="22"/>
          <w:szCs w:val="22"/>
          <w:lang w:val="es-ES"/>
        </w:rPr>
        <w:t>Que la información no sea conocida por la contraparte antes de la presentación de la misma en el proceso.</w:t>
      </w:r>
    </w:p>
    <w:p w:rsidR="00D80F34" w:rsidP="00D80F34" w:rsidRDefault="00D80F34" w14:paraId="1D0A4B36" w14:textId="6021E34E">
      <w:pPr>
        <w:spacing w:line="360" w:lineRule="auto"/>
        <w:jc w:val="both"/>
        <w:rPr>
          <w:rFonts w:ascii="Palatino Linotype" w:hAnsi="Palatino Linotype" w:cs="Tahoma"/>
          <w:color w:val="000000" w:themeColor="text1"/>
          <w:sz w:val="22"/>
          <w:szCs w:val="22"/>
          <w:lang w:val="es-ES"/>
        </w:rPr>
      </w:pPr>
    </w:p>
    <w:p w:rsidR="00DD5733" w:rsidP="00D80F34" w:rsidRDefault="00DD5733" w14:paraId="0F1A1722" w14:textId="76F62720">
      <w:pPr>
        <w:spacing w:line="360" w:lineRule="auto"/>
        <w:jc w:val="both"/>
        <w:rPr>
          <w:rFonts w:ascii="Palatino Linotype" w:hAnsi="Palatino Linotype" w:cs="Tahoma"/>
          <w:color w:val="000000" w:themeColor="text1"/>
          <w:sz w:val="22"/>
          <w:szCs w:val="22"/>
          <w:lang w:val="es-ES"/>
        </w:rPr>
      </w:pPr>
    </w:p>
    <w:p w:rsidRPr="00D80F34" w:rsidR="00DD5733" w:rsidP="00D80F34" w:rsidRDefault="00DD5733" w14:paraId="5C47E42B" w14:textId="77777777">
      <w:pPr>
        <w:spacing w:line="360" w:lineRule="auto"/>
        <w:jc w:val="both"/>
        <w:rPr>
          <w:rFonts w:ascii="Palatino Linotype" w:hAnsi="Palatino Linotype" w:cs="Tahoma"/>
          <w:color w:val="000000" w:themeColor="text1"/>
          <w:sz w:val="22"/>
          <w:szCs w:val="22"/>
          <w:lang w:val="es-ES"/>
        </w:rPr>
      </w:pPr>
    </w:p>
    <w:p w:rsidRPr="00D80F34" w:rsidR="00D80F34" w:rsidP="00D80F34" w:rsidRDefault="00D80F34" w14:paraId="2EF41928" w14:textId="77777777">
      <w:pPr>
        <w:numPr>
          <w:ilvl w:val="0"/>
          <w:numId w:val="35"/>
        </w:numPr>
        <w:spacing w:line="360" w:lineRule="auto"/>
        <w:jc w:val="both"/>
        <w:rPr>
          <w:rFonts w:ascii="Palatino Linotype" w:hAnsi="Palatino Linotype" w:cs="Tahoma"/>
          <w:color w:val="000000" w:themeColor="text1"/>
          <w:sz w:val="22"/>
          <w:szCs w:val="22"/>
          <w:lang w:val="es-ES"/>
        </w:rPr>
      </w:pPr>
      <w:r w:rsidRPr="00D80F34">
        <w:rPr>
          <w:rFonts w:ascii="Palatino Linotype" w:hAnsi="Palatino Linotype" w:cs="Tahoma"/>
          <w:color w:val="000000" w:themeColor="text1"/>
          <w:sz w:val="22"/>
          <w:szCs w:val="22"/>
          <w:lang w:val="es-ES"/>
        </w:rPr>
        <w:t>Que con su divulgación se afecte la oportunidad de llevar a cabo alguna de las garantías del debido proceso.</w:t>
      </w:r>
    </w:p>
    <w:p w:rsidRPr="00D80F34" w:rsidR="00D80F34" w:rsidP="00D80F34" w:rsidRDefault="00D80F34" w14:paraId="6575D265" w14:textId="77777777">
      <w:pPr>
        <w:spacing w:line="360" w:lineRule="auto"/>
        <w:jc w:val="both"/>
        <w:rPr>
          <w:rFonts w:ascii="Palatino Linotype" w:hAnsi="Palatino Linotype" w:cs="Tahoma"/>
          <w:color w:val="000000" w:themeColor="text1"/>
          <w:sz w:val="22"/>
          <w:szCs w:val="22"/>
          <w:lang w:val="es-ES"/>
        </w:rPr>
      </w:pPr>
    </w:p>
    <w:p w:rsidRPr="00D80F34" w:rsidR="00D80F34" w:rsidP="00D80F34" w:rsidRDefault="00D80F34" w14:paraId="741555BD" w14:textId="768F3586">
      <w:pPr>
        <w:spacing w:line="360" w:lineRule="auto"/>
        <w:jc w:val="both"/>
        <w:rPr>
          <w:rFonts w:ascii="Palatino Linotype" w:hAnsi="Palatino Linotype" w:cs="Tahoma"/>
          <w:color w:val="000000" w:themeColor="text1"/>
          <w:sz w:val="22"/>
          <w:szCs w:val="22"/>
          <w:lang w:val="es-ES"/>
        </w:rPr>
      </w:pPr>
      <w:r w:rsidRPr="00D80F34">
        <w:rPr>
          <w:rFonts w:ascii="Palatino Linotype" w:hAnsi="Palatino Linotype" w:cs="Tahoma"/>
          <w:color w:val="000000" w:themeColor="text1"/>
          <w:sz w:val="22"/>
          <w:szCs w:val="22"/>
          <w:lang w:val="es-ES"/>
        </w:rPr>
        <w:t>Con base en lo expuesto, se desprende que la información susceptible de clasificarse como reservada bajo el supuesto aludido, es aquella cuya difusión vulnere los derechos del debido proceso, dado que los procedimientos siguen en tramitándose.</w:t>
      </w:r>
    </w:p>
    <w:p w:rsidR="00D80F34" w:rsidP="005577A9" w:rsidRDefault="00D80F34" w14:paraId="27B5F94C" w14:textId="77777777">
      <w:pPr>
        <w:spacing w:line="360" w:lineRule="auto"/>
        <w:jc w:val="both"/>
        <w:rPr>
          <w:rFonts w:ascii="Palatino Linotype" w:hAnsi="Palatino Linotype" w:cs="Tahoma"/>
          <w:color w:val="000000" w:themeColor="text1"/>
          <w:sz w:val="22"/>
          <w:szCs w:val="22"/>
          <w:lang w:val="es-ES"/>
        </w:rPr>
      </w:pPr>
    </w:p>
    <w:p w:rsidR="00D80F34" w:rsidP="00D80F34" w:rsidRDefault="00D80F34" w14:paraId="0727BD71" w14:textId="33F553A4">
      <w:pPr>
        <w:spacing w:line="360" w:lineRule="auto"/>
        <w:jc w:val="both"/>
        <w:rPr>
          <w:rFonts w:ascii="Palatino Linotype" w:hAnsi="Palatino Linotype" w:cs="Tahoma"/>
          <w:color w:val="000000" w:themeColor="text1"/>
          <w:sz w:val="22"/>
          <w:szCs w:val="22"/>
          <w:lang w:val="es-ES"/>
        </w:rPr>
      </w:pPr>
      <w:r>
        <w:rPr>
          <w:rFonts w:ascii="Palatino Linotype" w:hAnsi="Palatino Linotype" w:cs="Tahoma"/>
          <w:color w:val="000000" w:themeColor="text1"/>
          <w:sz w:val="22"/>
          <w:szCs w:val="22"/>
          <w:lang w:val="es-ES"/>
        </w:rPr>
        <w:t>Por lo cual, se procede analizar cada uno de los requisitos señalados en los Lineamientos Generales, con la finalidad de verificar si se configura la hipótesis de reserva en estudio:</w:t>
      </w:r>
    </w:p>
    <w:p w:rsidR="00D80F34" w:rsidP="00D80F34" w:rsidRDefault="00D80F34" w14:paraId="65968ECC" w14:textId="77777777">
      <w:pPr>
        <w:spacing w:line="360" w:lineRule="auto"/>
        <w:jc w:val="both"/>
        <w:rPr>
          <w:rFonts w:ascii="Palatino Linotype" w:hAnsi="Palatino Linotype" w:cs="Tahoma"/>
          <w:color w:val="000000" w:themeColor="text1"/>
          <w:sz w:val="22"/>
          <w:szCs w:val="22"/>
          <w:lang w:val="es-ES"/>
        </w:rPr>
      </w:pPr>
    </w:p>
    <w:p w:rsidRPr="00D80F34" w:rsidR="00D80F34" w:rsidP="00D80F34" w:rsidRDefault="00D80F34" w14:paraId="101B4244" w14:textId="77777777">
      <w:pPr>
        <w:numPr>
          <w:ilvl w:val="0"/>
          <w:numId w:val="36"/>
        </w:numPr>
        <w:spacing w:line="360" w:lineRule="auto"/>
        <w:jc w:val="both"/>
        <w:rPr>
          <w:rFonts w:ascii="Palatino Linotype" w:hAnsi="Palatino Linotype" w:cs="Tahoma"/>
          <w:b/>
          <w:color w:val="000000" w:themeColor="text1"/>
          <w:sz w:val="22"/>
          <w:szCs w:val="22"/>
          <w:lang w:val="es-ES"/>
        </w:rPr>
      </w:pPr>
      <w:r w:rsidRPr="00D80F34">
        <w:rPr>
          <w:rFonts w:ascii="Palatino Linotype" w:hAnsi="Palatino Linotype" w:cs="Tahoma"/>
          <w:b/>
          <w:color w:val="000000" w:themeColor="text1"/>
          <w:sz w:val="22"/>
          <w:szCs w:val="22"/>
          <w:lang w:val="es-ES"/>
        </w:rPr>
        <w:t>Que exista un procedimiento judicial, administrativo o arbitral en trámite.</w:t>
      </w:r>
    </w:p>
    <w:p w:rsidR="00D80F34" w:rsidP="005577A9" w:rsidRDefault="00D80F34" w14:paraId="561AC0B4" w14:textId="77777777">
      <w:pPr>
        <w:spacing w:line="360" w:lineRule="auto"/>
        <w:jc w:val="both"/>
        <w:rPr>
          <w:rFonts w:ascii="Palatino Linotype" w:hAnsi="Palatino Linotype" w:cs="Tahoma"/>
          <w:color w:val="000000" w:themeColor="text1"/>
          <w:sz w:val="22"/>
          <w:szCs w:val="22"/>
          <w:lang w:val="es-ES"/>
        </w:rPr>
      </w:pPr>
    </w:p>
    <w:p w:rsidR="00D80F34" w:rsidP="005577A9" w:rsidRDefault="00D80F34" w14:paraId="7E189F29" w14:textId="0CCF0F01">
      <w:pPr>
        <w:spacing w:line="360" w:lineRule="auto"/>
        <w:jc w:val="both"/>
        <w:rPr>
          <w:rFonts w:ascii="Palatino Linotype" w:hAnsi="Palatino Linotype" w:cs="Tahoma"/>
          <w:color w:val="000000" w:themeColor="text1"/>
          <w:sz w:val="22"/>
          <w:szCs w:val="22"/>
          <w:lang w:val="es-ES"/>
        </w:rPr>
      </w:pPr>
      <w:r>
        <w:rPr>
          <w:rFonts w:ascii="Palatino Linotype" w:hAnsi="Palatino Linotype" w:cs="Tahoma"/>
          <w:color w:val="000000" w:themeColor="text1"/>
          <w:sz w:val="22"/>
          <w:szCs w:val="22"/>
          <w:lang w:val="es-ES"/>
        </w:rPr>
        <w:t xml:space="preserve">Al respecto, caber recordar que el continente económico de litigios laborales </w:t>
      </w:r>
      <w:r>
        <w:rPr>
          <w:rFonts w:ascii="Palatino Linotype" w:hAnsi="Palatino Linotype" w:cs="Tahoma"/>
          <w:sz w:val="22"/>
          <w:szCs w:val="22"/>
          <w:lang w:val="es-ES"/>
        </w:rPr>
        <w:t>es un listado con</w:t>
      </w:r>
      <w:r w:rsidRPr="00F7639A">
        <w:rPr>
          <w:rFonts w:ascii="Palatino Linotype" w:hAnsi="Palatino Linotype" w:cs="Tahoma"/>
          <w:sz w:val="22"/>
          <w:szCs w:val="22"/>
          <w:lang w:val="es-ES"/>
        </w:rPr>
        <w:t xml:space="preserve"> los juicios laborales que </w:t>
      </w:r>
      <w:r>
        <w:rPr>
          <w:rFonts w:ascii="Palatino Linotype" w:hAnsi="Palatino Linotype" w:cs="Tahoma"/>
          <w:sz w:val="22"/>
          <w:szCs w:val="22"/>
          <w:lang w:val="es-ES"/>
        </w:rPr>
        <w:t>se encontraban</w:t>
      </w:r>
      <w:r w:rsidRPr="00F7639A">
        <w:rPr>
          <w:rFonts w:ascii="Palatino Linotype" w:hAnsi="Palatino Linotype" w:cs="Tahoma"/>
          <w:sz w:val="22"/>
          <w:szCs w:val="22"/>
          <w:lang w:val="es-ES"/>
        </w:rPr>
        <w:t xml:space="preserve"> en proceso</w:t>
      </w:r>
      <w:r>
        <w:rPr>
          <w:rFonts w:ascii="Palatino Linotype" w:hAnsi="Palatino Linotype" w:cs="Tahoma"/>
          <w:sz w:val="22"/>
          <w:szCs w:val="22"/>
          <w:lang w:val="es-ES"/>
        </w:rPr>
        <w:t xml:space="preserve"> y trámite</w:t>
      </w:r>
      <w:r w:rsidRPr="00F7639A">
        <w:rPr>
          <w:rFonts w:ascii="Palatino Linotype" w:hAnsi="Palatino Linotype" w:cs="Tahoma"/>
          <w:sz w:val="22"/>
          <w:szCs w:val="22"/>
          <w:lang w:val="es-ES"/>
        </w:rPr>
        <w:t xml:space="preserve"> ante el Tribunal de Conciliación y Arbitraje del Estado de México</w:t>
      </w:r>
      <w:r>
        <w:rPr>
          <w:rFonts w:ascii="Palatino Linotype" w:hAnsi="Palatino Linotype" w:cs="Tahoma"/>
          <w:sz w:val="22"/>
          <w:szCs w:val="22"/>
          <w:lang w:val="es-ES"/>
        </w:rPr>
        <w:t xml:space="preserve">; los cuales deben de corresponde a los treinta y cinco juicios señalados en respuesta, por lo que, es claro que se acredita el primero elemento, pues existen treinta y cinco juicios </w:t>
      </w:r>
      <w:r w:rsidR="008632D8">
        <w:rPr>
          <w:rFonts w:ascii="Palatino Linotype" w:hAnsi="Palatino Linotype" w:cs="Tahoma"/>
          <w:sz w:val="22"/>
          <w:szCs w:val="22"/>
          <w:lang w:val="es-ES"/>
        </w:rPr>
        <w:t>laborales en trámite.</w:t>
      </w:r>
    </w:p>
    <w:p w:rsidR="00D80F34" w:rsidP="005577A9" w:rsidRDefault="00D80F34" w14:paraId="17BF3E51" w14:textId="77777777">
      <w:pPr>
        <w:spacing w:line="360" w:lineRule="auto"/>
        <w:jc w:val="both"/>
        <w:rPr>
          <w:rFonts w:ascii="Palatino Linotype" w:hAnsi="Palatino Linotype" w:cs="Tahoma"/>
          <w:color w:val="000000" w:themeColor="text1"/>
          <w:sz w:val="22"/>
          <w:szCs w:val="22"/>
          <w:lang w:val="es-ES"/>
        </w:rPr>
      </w:pPr>
    </w:p>
    <w:p w:rsidRPr="008632D8" w:rsidR="008632D8" w:rsidP="008632D8" w:rsidRDefault="008632D8" w14:paraId="4A09086C" w14:textId="77777777">
      <w:pPr>
        <w:numPr>
          <w:ilvl w:val="0"/>
          <w:numId w:val="36"/>
        </w:numPr>
        <w:spacing w:line="360" w:lineRule="auto"/>
        <w:jc w:val="both"/>
        <w:rPr>
          <w:rFonts w:ascii="Palatino Linotype" w:hAnsi="Palatino Linotype" w:cs="Tahoma"/>
          <w:b/>
          <w:color w:val="000000" w:themeColor="text1"/>
          <w:sz w:val="22"/>
          <w:szCs w:val="22"/>
          <w:lang w:val="es-ES"/>
        </w:rPr>
      </w:pPr>
      <w:r w:rsidRPr="008632D8">
        <w:rPr>
          <w:rFonts w:ascii="Palatino Linotype" w:hAnsi="Palatino Linotype" w:cs="Tahoma"/>
          <w:b/>
          <w:color w:val="000000" w:themeColor="text1"/>
          <w:sz w:val="22"/>
          <w:szCs w:val="22"/>
          <w:lang w:val="es-ES"/>
        </w:rPr>
        <w:t>Que el sujeto obligado sea parte en ese procedimiento.</w:t>
      </w:r>
    </w:p>
    <w:p w:rsidR="00D80F34" w:rsidP="005577A9" w:rsidRDefault="00D80F34" w14:paraId="3E64D35F" w14:textId="4E6B436E">
      <w:pPr>
        <w:spacing w:line="360" w:lineRule="auto"/>
        <w:jc w:val="both"/>
        <w:rPr>
          <w:rFonts w:ascii="Palatino Linotype" w:hAnsi="Palatino Linotype" w:cs="Tahoma"/>
          <w:color w:val="000000" w:themeColor="text1"/>
          <w:sz w:val="22"/>
          <w:szCs w:val="22"/>
          <w:lang w:val="es-ES"/>
        </w:rPr>
      </w:pPr>
    </w:p>
    <w:p w:rsidR="00D80F34" w:rsidP="005577A9" w:rsidRDefault="008632D8" w14:paraId="50BBF32C" w14:textId="1CCFE720">
      <w:pPr>
        <w:spacing w:line="360" w:lineRule="auto"/>
        <w:jc w:val="both"/>
        <w:rPr>
          <w:rFonts w:ascii="Palatino Linotype" w:hAnsi="Palatino Linotype" w:cs="Tahoma"/>
          <w:color w:val="000000" w:themeColor="text1"/>
          <w:sz w:val="22"/>
          <w:szCs w:val="22"/>
          <w:lang w:val="es-ES"/>
        </w:rPr>
      </w:pPr>
      <w:r>
        <w:rPr>
          <w:rFonts w:ascii="Palatino Linotype" w:hAnsi="Palatino Linotype" w:cs="Tahoma"/>
          <w:color w:val="000000" w:themeColor="text1"/>
          <w:sz w:val="22"/>
          <w:szCs w:val="22"/>
          <w:lang w:val="es-ES"/>
        </w:rPr>
        <w:t xml:space="preserve">En el presente caso, al tratarse de juicios laborales en contra del Ayuntamiento de Atenco, se puede observar, que el Sujeto Obligado es la parte demandada ante los procedimientos llevados por el Tribunal de Conciliación y Arbitraje del Estado de México </w:t>
      </w:r>
      <w:r w:rsidR="00DD5733">
        <w:rPr>
          <w:rFonts w:ascii="Palatino Linotype" w:hAnsi="Palatino Linotype" w:cs="Tahoma"/>
          <w:color w:val="000000" w:themeColor="text1"/>
          <w:sz w:val="22"/>
          <w:szCs w:val="22"/>
          <w:lang w:val="es-ES"/>
        </w:rPr>
        <w:t>y,</w:t>
      </w:r>
      <w:r>
        <w:rPr>
          <w:rFonts w:ascii="Palatino Linotype" w:hAnsi="Palatino Linotype" w:cs="Tahoma"/>
          <w:color w:val="000000" w:themeColor="text1"/>
          <w:sz w:val="22"/>
          <w:szCs w:val="22"/>
          <w:lang w:val="es-ES"/>
        </w:rPr>
        <w:t xml:space="preserve"> por lo tanto, se acredita el segundo requisito para actualizar la causal de reserva.</w:t>
      </w:r>
    </w:p>
    <w:p w:rsidR="00DD5733" w:rsidP="005577A9" w:rsidRDefault="00DD5733" w14:paraId="6EE26621" w14:textId="77777777">
      <w:pPr>
        <w:spacing w:line="360" w:lineRule="auto"/>
        <w:jc w:val="both"/>
        <w:rPr>
          <w:rFonts w:ascii="Palatino Linotype" w:hAnsi="Palatino Linotype" w:cs="Tahoma"/>
          <w:color w:val="000000" w:themeColor="text1"/>
          <w:sz w:val="22"/>
          <w:szCs w:val="22"/>
          <w:lang w:val="es-ES"/>
        </w:rPr>
      </w:pPr>
    </w:p>
    <w:p w:rsidRPr="008632D8" w:rsidR="008632D8" w:rsidP="008632D8" w:rsidRDefault="008632D8" w14:paraId="4932EE18" w14:textId="7235719B">
      <w:pPr>
        <w:numPr>
          <w:ilvl w:val="0"/>
          <w:numId w:val="36"/>
        </w:numPr>
        <w:spacing w:line="360" w:lineRule="auto"/>
        <w:jc w:val="both"/>
        <w:rPr>
          <w:rFonts w:ascii="Palatino Linotype" w:hAnsi="Palatino Linotype" w:cs="Tahoma"/>
          <w:b/>
          <w:color w:val="000000" w:themeColor="text1"/>
          <w:sz w:val="22"/>
          <w:szCs w:val="22"/>
          <w:lang w:val="es-ES"/>
        </w:rPr>
      </w:pPr>
      <w:r w:rsidRPr="008632D8">
        <w:rPr>
          <w:rFonts w:ascii="Palatino Linotype" w:hAnsi="Palatino Linotype" w:cs="Tahoma"/>
          <w:b/>
          <w:color w:val="000000" w:themeColor="text1"/>
          <w:sz w:val="22"/>
          <w:szCs w:val="22"/>
          <w:lang w:val="es-ES"/>
        </w:rPr>
        <w:lastRenderedPageBreak/>
        <w:t>Que la información no sea conocida por la contraparte antes de la presentación de la misma en el proceso.</w:t>
      </w:r>
    </w:p>
    <w:p w:rsidR="00D80F34" w:rsidP="008632D8" w:rsidRDefault="00D80F34" w14:paraId="4776E2C3" w14:textId="07543E73">
      <w:pPr>
        <w:tabs>
          <w:tab w:val="left" w:pos="2355"/>
        </w:tabs>
        <w:spacing w:line="360" w:lineRule="auto"/>
        <w:jc w:val="both"/>
        <w:rPr>
          <w:rFonts w:ascii="Palatino Linotype" w:hAnsi="Palatino Linotype" w:cs="Tahoma"/>
          <w:color w:val="000000" w:themeColor="text1"/>
          <w:sz w:val="22"/>
          <w:szCs w:val="22"/>
          <w:lang w:val="es-ES"/>
        </w:rPr>
      </w:pPr>
    </w:p>
    <w:p w:rsidRPr="008632D8" w:rsidR="008632D8" w:rsidP="008632D8" w:rsidRDefault="008632D8" w14:paraId="39507FDA" w14:textId="5B6E8E85">
      <w:pPr>
        <w:tabs>
          <w:tab w:val="left" w:pos="2355"/>
        </w:tabs>
        <w:spacing w:line="360" w:lineRule="auto"/>
        <w:jc w:val="both"/>
        <w:rPr>
          <w:rFonts w:ascii="Palatino Linotype" w:hAnsi="Palatino Linotype" w:cs="Tahoma"/>
          <w:color w:val="000000" w:themeColor="text1"/>
          <w:sz w:val="22"/>
          <w:szCs w:val="22"/>
          <w:lang w:val="es-ES"/>
        </w:rPr>
      </w:pPr>
      <w:r w:rsidRPr="008632D8">
        <w:rPr>
          <w:rFonts w:ascii="Palatino Linotype" w:hAnsi="Palatino Linotype" w:cs="Tahoma"/>
          <w:color w:val="000000" w:themeColor="text1"/>
          <w:sz w:val="22"/>
          <w:szCs w:val="22"/>
          <w:lang w:val="es-ES"/>
        </w:rPr>
        <w:t xml:space="preserve">Respecto a dicho requisito, en principio resulta necesario puntualizar que dado la naturaleza de los juicios materia de análisis en los cuales el sujeto obligado es parte, existe una contraparte con carácter de actor en el juicio </w:t>
      </w:r>
      <w:r>
        <w:rPr>
          <w:rFonts w:ascii="Palatino Linotype" w:hAnsi="Palatino Linotype" w:cs="Tahoma"/>
          <w:color w:val="000000" w:themeColor="text1"/>
          <w:sz w:val="22"/>
          <w:szCs w:val="22"/>
          <w:lang w:val="es-ES"/>
        </w:rPr>
        <w:t>laboral</w:t>
      </w:r>
      <w:r w:rsidRPr="008632D8">
        <w:rPr>
          <w:rFonts w:ascii="Palatino Linotype" w:hAnsi="Palatino Linotype" w:cs="Tahoma"/>
          <w:color w:val="000000" w:themeColor="text1"/>
          <w:sz w:val="22"/>
          <w:szCs w:val="22"/>
          <w:lang w:val="es-ES"/>
        </w:rPr>
        <w:t>.</w:t>
      </w:r>
    </w:p>
    <w:p w:rsidR="008632D8" w:rsidP="008632D8" w:rsidRDefault="008632D8" w14:paraId="45EC6E0F" w14:textId="77777777">
      <w:pPr>
        <w:tabs>
          <w:tab w:val="left" w:pos="2355"/>
        </w:tabs>
        <w:spacing w:line="360" w:lineRule="auto"/>
        <w:jc w:val="both"/>
        <w:rPr>
          <w:rFonts w:ascii="Palatino Linotype" w:hAnsi="Palatino Linotype" w:cs="Tahoma"/>
          <w:color w:val="000000" w:themeColor="text1"/>
          <w:sz w:val="22"/>
          <w:szCs w:val="22"/>
          <w:lang w:val="es-ES"/>
        </w:rPr>
      </w:pPr>
    </w:p>
    <w:p w:rsidR="008632D8" w:rsidP="008632D8" w:rsidRDefault="008632D8" w14:paraId="0199D8A9" w14:textId="1D08A37E">
      <w:pPr>
        <w:spacing w:line="360" w:lineRule="auto"/>
        <w:jc w:val="both"/>
        <w:rPr>
          <w:rFonts w:ascii="Palatino Linotype" w:hAnsi="Palatino Linotype" w:cs="Tahoma"/>
          <w:color w:val="000000" w:themeColor="text1"/>
          <w:sz w:val="22"/>
          <w:szCs w:val="22"/>
        </w:rPr>
      </w:pPr>
      <w:r w:rsidRPr="008632D8">
        <w:rPr>
          <w:rFonts w:ascii="Palatino Linotype" w:hAnsi="Palatino Linotype" w:cs="Tahoma"/>
          <w:color w:val="000000" w:themeColor="text1"/>
          <w:sz w:val="22"/>
          <w:szCs w:val="22"/>
        </w:rPr>
        <w:t>En ese sentido, a las partes, se les debe garantizar su derecho al debido proceso, permitiéndole, entre otras cosas, a ofrecer pruebas</w:t>
      </w:r>
      <w:r>
        <w:rPr>
          <w:rFonts w:ascii="Palatino Linotype" w:hAnsi="Palatino Linotype" w:cs="Tahoma"/>
          <w:color w:val="000000" w:themeColor="text1"/>
          <w:sz w:val="22"/>
          <w:szCs w:val="22"/>
        </w:rPr>
        <w:t>,</w:t>
      </w:r>
      <w:r w:rsidRPr="008632D8">
        <w:rPr>
          <w:rFonts w:ascii="Palatino Linotype" w:hAnsi="Palatino Linotype" w:cs="Tahoma"/>
          <w:color w:val="000000" w:themeColor="text1"/>
          <w:sz w:val="22"/>
          <w:szCs w:val="22"/>
        </w:rPr>
        <w:t xml:space="preserve"> presentar alegatos</w:t>
      </w:r>
      <w:r>
        <w:rPr>
          <w:rFonts w:ascii="Palatino Linotype" w:hAnsi="Palatino Linotype" w:cs="Tahoma"/>
          <w:color w:val="000000" w:themeColor="text1"/>
          <w:sz w:val="22"/>
          <w:szCs w:val="22"/>
        </w:rPr>
        <w:t xml:space="preserve"> o bien, armar su estrategia procesal</w:t>
      </w:r>
      <w:r w:rsidRPr="008632D8">
        <w:rPr>
          <w:rFonts w:ascii="Palatino Linotype" w:hAnsi="Palatino Linotype" w:cs="Tahoma"/>
          <w:color w:val="000000" w:themeColor="text1"/>
          <w:sz w:val="22"/>
          <w:szCs w:val="22"/>
        </w:rPr>
        <w:t xml:space="preserve">. </w:t>
      </w:r>
    </w:p>
    <w:p w:rsidR="008632D8" w:rsidP="008632D8" w:rsidRDefault="008632D8" w14:paraId="6F74C833" w14:textId="6E314BE7">
      <w:pPr>
        <w:spacing w:line="360" w:lineRule="auto"/>
        <w:jc w:val="both"/>
        <w:rPr>
          <w:rFonts w:ascii="Palatino Linotype" w:hAnsi="Palatino Linotype" w:cs="Tahoma"/>
          <w:color w:val="000000" w:themeColor="text1"/>
          <w:sz w:val="22"/>
          <w:szCs w:val="22"/>
        </w:rPr>
      </w:pPr>
    </w:p>
    <w:p w:rsidR="008632D8" w:rsidP="008632D8" w:rsidRDefault="008632D8" w14:paraId="7439D506" w14:textId="263BF178">
      <w:pPr>
        <w:spacing w:line="360" w:lineRule="auto"/>
        <w:jc w:val="both"/>
        <w:rPr>
          <w:rFonts w:ascii="Palatino Linotype" w:hAnsi="Palatino Linotype" w:cs="Tahoma"/>
          <w:color w:val="000000" w:themeColor="text1"/>
          <w:sz w:val="22"/>
          <w:szCs w:val="22"/>
        </w:rPr>
      </w:pPr>
      <w:r>
        <w:rPr>
          <w:rFonts w:ascii="Palatino Linotype" w:hAnsi="Palatino Linotype" w:cs="Tahoma"/>
          <w:color w:val="000000" w:themeColor="text1"/>
          <w:sz w:val="22"/>
          <w:szCs w:val="22"/>
        </w:rPr>
        <w:t xml:space="preserve">En el presente caso, es de señalar que el contingente económico de litigios laborales, como documento, no es conocido por la contraparte; sin embargo, la mayoría de los datos contenidos en dicha relación, si son del conocimiento de cada parte actora, de los treinta y cinco juicios laborales con los que contaba el Ayuntamiento, a saber, </w:t>
      </w:r>
      <w:r w:rsidR="002A3A82">
        <w:rPr>
          <w:rFonts w:ascii="Palatino Linotype" w:hAnsi="Palatino Linotype" w:cs="Tahoma"/>
          <w:color w:val="000000" w:themeColor="text1"/>
          <w:sz w:val="22"/>
          <w:szCs w:val="22"/>
        </w:rPr>
        <w:t>el número de expediente, autoridad ante la cual se lleva a cabo el juicio y el nombre del acto y demandado.</w:t>
      </w:r>
    </w:p>
    <w:p w:rsidR="002A3A82" w:rsidP="008632D8" w:rsidRDefault="002A3A82" w14:paraId="64AB625B" w14:textId="1DE92E21">
      <w:pPr>
        <w:spacing w:line="360" w:lineRule="auto"/>
        <w:jc w:val="both"/>
        <w:rPr>
          <w:rFonts w:ascii="Palatino Linotype" w:hAnsi="Palatino Linotype" w:cs="Tahoma"/>
          <w:color w:val="000000" w:themeColor="text1"/>
          <w:sz w:val="22"/>
          <w:szCs w:val="22"/>
        </w:rPr>
      </w:pPr>
    </w:p>
    <w:p w:rsidRPr="002A3A82" w:rsidR="002A3A82" w:rsidP="002A3A82" w:rsidRDefault="002A3A82" w14:paraId="588E2F7F" w14:textId="12561ADA">
      <w:pPr>
        <w:spacing w:line="360" w:lineRule="auto"/>
        <w:jc w:val="both"/>
        <w:rPr>
          <w:rFonts w:ascii="Palatino Linotype" w:hAnsi="Palatino Linotype" w:cs="Tahoma"/>
          <w:b/>
          <w:color w:val="000000" w:themeColor="text1"/>
          <w:sz w:val="22"/>
          <w:szCs w:val="22"/>
          <w:lang w:val="es-ES"/>
        </w:rPr>
      </w:pPr>
      <w:r>
        <w:rPr>
          <w:rFonts w:ascii="Palatino Linotype" w:hAnsi="Palatino Linotype" w:cs="Tahoma"/>
          <w:color w:val="000000" w:themeColor="text1"/>
          <w:sz w:val="22"/>
          <w:szCs w:val="22"/>
        </w:rPr>
        <w:t xml:space="preserve">Dichos datos son conocimiento tanto de la parte actora, como demandada, de cada uno de los juicios en trámite, </w:t>
      </w:r>
      <w:r w:rsidRPr="002A3A82">
        <w:rPr>
          <w:rFonts w:ascii="Palatino Linotype" w:hAnsi="Palatino Linotype" w:cs="Tahoma"/>
          <w:bCs/>
          <w:color w:val="000000" w:themeColor="text1"/>
          <w:sz w:val="22"/>
          <w:szCs w:val="22"/>
          <w:lang w:val="es-ES"/>
        </w:rPr>
        <w:t xml:space="preserve">no se acredita la existencia del tercer requisito respecto </w:t>
      </w:r>
      <w:r>
        <w:rPr>
          <w:rFonts w:ascii="Palatino Linotype" w:hAnsi="Palatino Linotype" w:cs="Tahoma"/>
          <w:bCs/>
          <w:color w:val="000000" w:themeColor="text1"/>
          <w:sz w:val="22"/>
          <w:szCs w:val="22"/>
          <w:lang w:val="es-ES"/>
        </w:rPr>
        <w:t>a los juicios laborales</w:t>
      </w:r>
      <w:r w:rsidRPr="002A3A82">
        <w:rPr>
          <w:rFonts w:ascii="Palatino Linotype" w:hAnsi="Palatino Linotype" w:cs="Tahoma"/>
          <w:bCs/>
          <w:color w:val="000000" w:themeColor="text1"/>
          <w:sz w:val="22"/>
          <w:szCs w:val="22"/>
          <w:lang w:val="es-ES"/>
        </w:rPr>
        <w:t>, para actualizar la causal de clasificación en estudio.</w:t>
      </w:r>
    </w:p>
    <w:p w:rsidR="002A3A82" w:rsidP="008632D8" w:rsidRDefault="002A3A82" w14:paraId="53BE1646" w14:textId="61C0FB91">
      <w:pPr>
        <w:spacing w:line="360" w:lineRule="auto"/>
        <w:jc w:val="both"/>
        <w:rPr>
          <w:rFonts w:ascii="Palatino Linotype" w:hAnsi="Palatino Linotype" w:cs="Tahoma"/>
          <w:color w:val="000000" w:themeColor="text1"/>
          <w:sz w:val="22"/>
          <w:szCs w:val="22"/>
        </w:rPr>
      </w:pPr>
    </w:p>
    <w:p w:rsidRPr="002A3A82" w:rsidR="002A3A82" w:rsidP="002A3A82" w:rsidRDefault="002A3A82" w14:paraId="6EC22719" w14:textId="152E8179">
      <w:pPr>
        <w:spacing w:line="360" w:lineRule="auto"/>
        <w:jc w:val="both"/>
        <w:rPr>
          <w:rFonts w:ascii="Palatino Linotype" w:hAnsi="Palatino Linotype" w:cs="Tahoma"/>
          <w:color w:val="000000" w:themeColor="text1"/>
          <w:sz w:val="22"/>
          <w:szCs w:val="22"/>
          <w:lang w:val="es-ES"/>
        </w:rPr>
      </w:pPr>
      <w:r w:rsidRPr="002A3A82">
        <w:rPr>
          <w:rFonts w:ascii="Palatino Linotype" w:hAnsi="Palatino Linotype" w:cs="Tahoma"/>
          <w:color w:val="000000" w:themeColor="text1"/>
          <w:sz w:val="22"/>
          <w:szCs w:val="22"/>
          <w:lang w:val="es-ES"/>
        </w:rPr>
        <w:t>Conforme a lo anterior, este Instituto estima que</w:t>
      </w:r>
      <w:r>
        <w:rPr>
          <w:rFonts w:ascii="Palatino Linotype" w:hAnsi="Palatino Linotype" w:cs="Tahoma"/>
          <w:color w:val="000000" w:themeColor="text1"/>
          <w:sz w:val="22"/>
          <w:szCs w:val="22"/>
          <w:lang w:val="es-ES"/>
        </w:rPr>
        <w:t xml:space="preserve"> tampoco</w:t>
      </w:r>
      <w:r w:rsidRPr="002A3A82">
        <w:rPr>
          <w:rFonts w:ascii="Palatino Linotype" w:hAnsi="Palatino Linotype" w:cs="Tahoma"/>
          <w:color w:val="000000" w:themeColor="text1"/>
          <w:sz w:val="22"/>
          <w:szCs w:val="22"/>
          <w:lang w:val="es-ES"/>
        </w:rPr>
        <w:t xml:space="preserve"> se actualiza el cuarto de los elementos pues la divulgación de dicha información</w:t>
      </w:r>
      <w:r>
        <w:rPr>
          <w:rFonts w:ascii="Palatino Linotype" w:hAnsi="Palatino Linotype" w:cs="Tahoma"/>
          <w:color w:val="000000" w:themeColor="text1"/>
          <w:sz w:val="22"/>
          <w:szCs w:val="22"/>
          <w:lang w:val="es-ES"/>
        </w:rPr>
        <w:t>, pues revelar los datos señalados</w:t>
      </w:r>
      <w:r w:rsidRPr="002A3A82">
        <w:rPr>
          <w:rFonts w:ascii="Palatino Linotype" w:hAnsi="Palatino Linotype" w:cs="Tahoma"/>
          <w:color w:val="000000" w:themeColor="text1"/>
          <w:sz w:val="22"/>
          <w:szCs w:val="22"/>
          <w:lang w:val="es-ES"/>
        </w:rPr>
        <w:t xml:space="preserve"> no podría afectar la oportunidad de llevar a cabo alguna de las garantías del debido proceso dado que se trata de información que ya conocen las partes; por lo tanto, </w:t>
      </w:r>
      <w:r w:rsidRPr="002A3A82">
        <w:rPr>
          <w:rFonts w:ascii="Palatino Linotype" w:hAnsi="Palatino Linotype" w:cs="Tahoma"/>
          <w:b/>
          <w:color w:val="000000" w:themeColor="text1"/>
          <w:sz w:val="22"/>
          <w:szCs w:val="22"/>
          <w:lang w:val="es-ES"/>
        </w:rPr>
        <w:t>no es procedente la causal de reserva prevista en el artículo 1</w:t>
      </w:r>
      <w:r>
        <w:rPr>
          <w:rFonts w:ascii="Palatino Linotype" w:hAnsi="Palatino Linotype" w:cs="Tahoma"/>
          <w:b/>
          <w:color w:val="000000" w:themeColor="text1"/>
          <w:sz w:val="22"/>
          <w:szCs w:val="22"/>
          <w:lang w:val="es-ES"/>
        </w:rPr>
        <w:t>40</w:t>
      </w:r>
      <w:r w:rsidRPr="002A3A82">
        <w:rPr>
          <w:rFonts w:ascii="Palatino Linotype" w:hAnsi="Palatino Linotype" w:cs="Tahoma"/>
          <w:b/>
          <w:color w:val="000000" w:themeColor="text1"/>
          <w:sz w:val="22"/>
          <w:szCs w:val="22"/>
          <w:lang w:val="es-ES"/>
        </w:rPr>
        <w:t xml:space="preserve">, fracción </w:t>
      </w:r>
      <w:r>
        <w:rPr>
          <w:rFonts w:ascii="Palatino Linotype" w:hAnsi="Palatino Linotype" w:cs="Tahoma"/>
          <w:b/>
          <w:color w:val="000000" w:themeColor="text1"/>
          <w:sz w:val="22"/>
          <w:szCs w:val="22"/>
          <w:lang w:val="es-ES"/>
        </w:rPr>
        <w:t>VI,</w:t>
      </w:r>
      <w:r w:rsidRPr="002A3A82">
        <w:rPr>
          <w:rFonts w:ascii="Palatino Linotype" w:hAnsi="Palatino Linotype" w:cs="Tahoma"/>
          <w:b/>
          <w:color w:val="000000" w:themeColor="text1"/>
          <w:sz w:val="22"/>
          <w:szCs w:val="22"/>
          <w:lang w:val="es-ES"/>
        </w:rPr>
        <w:t xml:space="preserve"> de la Ley </w:t>
      </w:r>
      <w:r>
        <w:rPr>
          <w:rFonts w:ascii="Palatino Linotype" w:hAnsi="Palatino Linotype" w:cs="Tahoma"/>
          <w:b/>
          <w:color w:val="000000" w:themeColor="text1"/>
          <w:sz w:val="22"/>
          <w:szCs w:val="22"/>
          <w:lang w:val="es-ES"/>
        </w:rPr>
        <w:t>de Transparencia y Acceso a la Información Pública del Estado de México y Municipios</w:t>
      </w:r>
      <w:r w:rsidRPr="002A3A82">
        <w:rPr>
          <w:rFonts w:ascii="Palatino Linotype" w:hAnsi="Palatino Linotype" w:cs="Tahoma"/>
          <w:b/>
          <w:color w:val="000000" w:themeColor="text1"/>
          <w:sz w:val="22"/>
          <w:szCs w:val="22"/>
          <w:lang w:val="es-ES"/>
        </w:rPr>
        <w:t xml:space="preserve">, </w:t>
      </w:r>
      <w:r w:rsidRPr="002A3A82">
        <w:rPr>
          <w:rFonts w:ascii="Palatino Linotype" w:hAnsi="Palatino Linotype" w:cs="Tahoma"/>
          <w:color w:val="000000" w:themeColor="text1"/>
          <w:sz w:val="22"/>
          <w:szCs w:val="22"/>
          <w:lang w:val="es-ES"/>
        </w:rPr>
        <w:t xml:space="preserve">respecto </w:t>
      </w:r>
      <w:r>
        <w:rPr>
          <w:rFonts w:ascii="Palatino Linotype" w:hAnsi="Palatino Linotype" w:cs="Tahoma"/>
          <w:color w:val="000000" w:themeColor="text1"/>
          <w:sz w:val="22"/>
          <w:szCs w:val="22"/>
          <w:lang w:val="es-ES"/>
        </w:rPr>
        <w:t xml:space="preserve">a la totalidad del documento o bien, de los datos referentes al nombre del actor o demandado, número de </w:t>
      </w:r>
      <w:r>
        <w:rPr>
          <w:rFonts w:ascii="Palatino Linotype" w:hAnsi="Palatino Linotype" w:cs="Tahoma"/>
          <w:color w:val="000000" w:themeColor="text1"/>
          <w:sz w:val="22"/>
          <w:szCs w:val="22"/>
          <w:lang w:val="es-ES"/>
        </w:rPr>
        <w:lastRenderedPageBreak/>
        <w:t>expediente y  autoridad ante la cual se lleva a cabo, de cada uno de los juicios localizados en el contingente económico.</w:t>
      </w:r>
    </w:p>
    <w:p w:rsidR="002A3A82" w:rsidP="008632D8" w:rsidRDefault="002A3A82" w14:paraId="6D997FF7" w14:textId="77777777">
      <w:pPr>
        <w:spacing w:line="360" w:lineRule="auto"/>
        <w:jc w:val="both"/>
        <w:rPr>
          <w:rFonts w:ascii="Palatino Linotype" w:hAnsi="Palatino Linotype" w:cs="Tahoma"/>
          <w:color w:val="000000" w:themeColor="text1"/>
          <w:sz w:val="22"/>
          <w:szCs w:val="22"/>
        </w:rPr>
      </w:pPr>
    </w:p>
    <w:p w:rsidR="002A3A82" w:rsidP="008632D8" w:rsidRDefault="002A3A82" w14:paraId="0601FF72" w14:textId="23CF3A4F">
      <w:pPr>
        <w:spacing w:line="360" w:lineRule="auto"/>
        <w:jc w:val="both"/>
        <w:rPr>
          <w:rFonts w:ascii="Palatino Linotype" w:hAnsi="Palatino Linotype" w:cs="Tahoma"/>
          <w:b/>
          <w:bCs/>
          <w:color w:val="000000" w:themeColor="text1"/>
          <w:sz w:val="22"/>
          <w:szCs w:val="22"/>
          <w:lang w:val="es-ES"/>
        </w:rPr>
      </w:pPr>
      <w:r>
        <w:rPr>
          <w:rFonts w:ascii="Palatino Linotype" w:hAnsi="Palatino Linotype" w:cs="Tahoma"/>
          <w:color w:val="000000" w:themeColor="text1"/>
          <w:sz w:val="22"/>
          <w:szCs w:val="22"/>
        </w:rPr>
        <w:t xml:space="preserve">No obstante, por lo que hace </w:t>
      </w:r>
      <w:r>
        <w:rPr>
          <w:rFonts w:ascii="Palatino Linotype" w:hAnsi="Palatino Linotype" w:cs="Tahoma"/>
          <w:color w:val="000000" w:themeColor="text1"/>
          <w:sz w:val="22"/>
          <w:szCs w:val="22"/>
          <w:lang w:val="es-ES"/>
        </w:rPr>
        <w:t>al equivalente</w:t>
      </w:r>
      <w:r w:rsidRPr="002A3A82">
        <w:rPr>
          <w:rFonts w:ascii="Palatino Linotype" w:hAnsi="Palatino Linotype" w:cs="Tahoma"/>
          <w:color w:val="000000" w:themeColor="text1"/>
          <w:sz w:val="22"/>
          <w:szCs w:val="22"/>
          <w:lang w:val="es-ES"/>
        </w:rPr>
        <w:t xml:space="preserve"> a la indemnización que se debe cubrir a la parte actora</w:t>
      </w:r>
      <w:r>
        <w:rPr>
          <w:rFonts w:ascii="Palatino Linotype" w:hAnsi="Palatino Linotype" w:cs="Tahoma"/>
          <w:color w:val="000000" w:themeColor="text1"/>
          <w:sz w:val="22"/>
          <w:szCs w:val="22"/>
          <w:lang w:val="es-ES"/>
        </w:rPr>
        <w:t xml:space="preserve">, es de señalar que dicho dato </w:t>
      </w:r>
      <w:r>
        <w:rPr>
          <w:rFonts w:ascii="Palatino Linotype" w:hAnsi="Palatino Linotype" w:cs="Tahoma"/>
          <w:b/>
          <w:bCs/>
          <w:color w:val="000000" w:themeColor="text1"/>
          <w:sz w:val="22"/>
          <w:szCs w:val="22"/>
          <w:lang w:val="es-ES"/>
        </w:rPr>
        <w:t>corresponde a la cantidad que el Ayuntamiento de Atenco, le debe de pagar a la parte actora, por concepto de indemnización</w:t>
      </w:r>
      <w:r w:rsidR="007647A8">
        <w:rPr>
          <w:rFonts w:ascii="Palatino Linotype" w:hAnsi="Palatino Linotype" w:cs="Tahoma"/>
          <w:b/>
          <w:bCs/>
          <w:color w:val="000000" w:themeColor="text1"/>
          <w:sz w:val="22"/>
          <w:szCs w:val="22"/>
          <w:lang w:val="es-ES"/>
        </w:rPr>
        <w:t>, para llegar a una conciliación o en caso de que salga el Laudo en su contra.</w:t>
      </w:r>
    </w:p>
    <w:p w:rsidR="007647A8" w:rsidP="008632D8" w:rsidRDefault="007647A8" w14:paraId="5FFCA23E" w14:textId="79E9118A">
      <w:pPr>
        <w:spacing w:line="360" w:lineRule="auto"/>
        <w:jc w:val="both"/>
        <w:rPr>
          <w:rFonts w:ascii="Palatino Linotype" w:hAnsi="Palatino Linotype" w:cs="Tahoma"/>
          <w:b/>
          <w:bCs/>
          <w:color w:val="000000" w:themeColor="text1"/>
          <w:sz w:val="22"/>
          <w:szCs w:val="22"/>
          <w:lang w:val="es-ES"/>
        </w:rPr>
      </w:pPr>
    </w:p>
    <w:p w:rsidR="007647A8" w:rsidP="008632D8" w:rsidRDefault="007647A8" w14:paraId="7D52E659" w14:textId="496AE92F">
      <w:pPr>
        <w:spacing w:line="360" w:lineRule="auto"/>
        <w:jc w:val="both"/>
        <w:rPr>
          <w:rFonts w:ascii="Palatino Linotype" w:hAnsi="Palatino Linotype" w:cs="Tahoma"/>
          <w:color w:val="000000" w:themeColor="text1"/>
          <w:sz w:val="22"/>
          <w:szCs w:val="22"/>
          <w:lang w:val="es-ES"/>
        </w:rPr>
      </w:pPr>
      <w:r>
        <w:rPr>
          <w:rFonts w:ascii="Palatino Linotype" w:hAnsi="Palatino Linotype" w:cs="Tahoma"/>
          <w:color w:val="000000" w:themeColor="text1"/>
          <w:sz w:val="22"/>
          <w:szCs w:val="22"/>
          <w:lang w:val="es-ES"/>
        </w:rPr>
        <w:t>Por lo que, dicho monto, únicamente lo conoce el Sujeto Obligado, pues corresponde aquella cantidad, que considera que se le debiera pagar a la contraparte, en caso que así se determine en los juicios laborales, mediante laudo o conciliación; por lo que no se ha hecho del conocimiento de la contraparte y actualiza el tercer requisito para acreditar la causal de reserva, pues corresponde a un dato que no conoce la parte actora y forma parte de la estrategia procesal del Ayuntamiento.</w:t>
      </w:r>
    </w:p>
    <w:p w:rsidR="007647A8" w:rsidP="008632D8" w:rsidRDefault="007647A8" w14:paraId="7ADFC6F8" w14:textId="75E12508">
      <w:pPr>
        <w:spacing w:line="360" w:lineRule="auto"/>
        <w:jc w:val="both"/>
        <w:rPr>
          <w:rFonts w:ascii="Palatino Linotype" w:hAnsi="Palatino Linotype" w:cs="Tahoma"/>
          <w:color w:val="000000" w:themeColor="text1"/>
          <w:sz w:val="22"/>
          <w:szCs w:val="22"/>
          <w:lang w:val="es-ES"/>
        </w:rPr>
      </w:pPr>
    </w:p>
    <w:p w:rsidRPr="007647A8" w:rsidR="007647A8" w:rsidP="007647A8" w:rsidRDefault="007647A8" w14:paraId="6798BA2A" w14:textId="77777777">
      <w:pPr>
        <w:numPr>
          <w:ilvl w:val="0"/>
          <w:numId w:val="36"/>
        </w:numPr>
        <w:spacing w:line="360" w:lineRule="auto"/>
        <w:jc w:val="both"/>
        <w:rPr>
          <w:rFonts w:ascii="Palatino Linotype" w:hAnsi="Palatino Linotype" w:cs="Tahoma"/>
          <w:b/>
          <w:color w:val="000000" w:themeColor="text1"/>
          <w:sz w:val="22"/>
          <w:szCs w:val="22"/>
          <w:lang w:val="es-ES"/>
        </w:rPr>
      </w:pPr>
      <w:r w:rsidRPr="007647A8">
        <w:rPr>
          <w:rFonts w:ascii="Palatino Linotype" w:hAnsi="Palatino Linotype" w:cs="Tahoma"/>
          <w:b/>
          <w:color w:val="000000" w:themeColor="text1"/>
          <w:sz w:val="22"/>
          <w:szCs w:val="22"/>
          <w:lang w:val="es-ES"/>
        </w:rPr>
        <w:t>Que con su divulgación se afecte la oportunidad de llevar a cabo alguna de las garantías del debido proceso.</w:t>
      </w:r>
    </w:p>
    <w:p w:rsidRPr="007647A8" w:rsidR="007647A8" w:rsidP="008632D8" w:rsidRDefault="007647A8" w14:paraId="5956975F" w14:textId="77777777">
      <w:pPr>
        <w:spacing w:line="360" w:lineRule="auto"/>
        <w:jc w:val="both"/>
        <w:rPr>
          <w:rFonts w:ascii="Palatino Linotype" w:hAnsi="Palatino Linotype" w:cs="Tahoma"/>
          <w:color w:val="000000" w:themeColor="text1"/>
          <w:sz w:val="22"/>
          <w:szCs w:val="22"/>
        </w:rPr>
      </w:pPr>
    </w:p>
    <w:p w:rsidR="002A3A82" w:rsidP="008632D8" w:rsidRDefault="007647A8" w14:paraId="526AFCAA" w14:textId="6466BFF5">
      <w:pPr>
        <w:spacing w:line="360" w:lineRule="auto"/>
        <w:jc w:val="both"/>
        <w:rPr>
          <w:rFonts w:ascii="Palatino Linotype" w:hAnsi="Palatino Linotype" w:cs="Tahoma"/>
          <w:color w:val="000000" w:themeColor="text1"/>
          <w:sz w:val="22"/>
          <w:szCs w:val="22"/>
          <w:lang w:val="es-ES"/>
        </w:rPr>
      </w:pPr>
      <w:r>
        <w:rPr>
          <w:rFonts w:ascii="Palatino Linotype" w:hAnsi="Palatino Linotype" w:cs="Tahoma"/>
          <w:color w:val="000000" w:themeColor="text1"/>
          <w:sz w:val="22"/>
          <w:szCs w:val="22"/>
        </w:rPr>
        <w:t xml:space="preserve">Cabe precisar que el único dato del contingente económico de litigios laborales, que acreditó el tercer elemento para actualizar la reserva, fue el </w:t>
      </w:r>
      <w:r>
        <w:rPr>
          <w:rFonts w:ascii="Palatino Linotype" w:hAnsi="Palatino Linotype" w:cs="Tahoma"/>
          <w:color w:val="000000" w:themeColor="text1"/>
          <w:sz w:val="22"/>
          <w:szCs w:val="22"/>
          <w:lang w:val="es-ES"/>
        </w:rPr>
        <w:t>equivalente</w:t>
      </w:r>
      <w:r w:rsidRPr="002A3A82" w:rsidR="002A3A82">
        <w:rPr>
          <w:rFonts w:ascii="Palatino Linotype" w:hAnsi="Palatino Linotype" w:cs="Tahoma"/>
          <w:color w:val="000000" w:themeColor="text1"/>
          <w:sz w:val="22"/>
          <w:szCs w:val="22"/>
          <w:lang w:val="es-ES"/>
        </w:rPr>
        <w:t xml:space="preserve"> a la indemnización que se debe cubrir a la parte actora</w:t>
      </w:r>
      <w:r>
        <w:rPr>
          <w:rFonts w:ascii="Palatino Linotype" w:hAnsi="Palatino Linotype" w:cs="Tahoma"/>
          <w:color w:val="000000" w:themeColor="text1"/>
          <w:sz w:val="22"/>
          <w:szCs w:val="22"/>
          <w:lang w:val="es-ES"/>
        </w:rPr>
        <w:t>.</w:t>
      </w:r>
    </w:p>
    <w:p w:rsidR="007647A8" w:rsidP="008632D8" w:rsidRDefault="007647A8" w14:paraId="54DF0D3E" w14:textId="0C0BEB4D">
      <w:pPr>
        <w:spacing w:line="360" w:lineRule="auto"/>
        <w:jc w:val="both"/>
        <w:rPr>
          <w:rFonts w:ascii="Palatino Linotype" w:hAnsi="Palatino Linotype" w:cs="Tahoma"/>
          <w:color w:val="000000" w:themeColor="text1"/>
          <w:sz w:val="22"/>
          <w:szCs w:val="22"/>
          <w:lang w:val="es-ES"/>
        </w:rPr>
      </w:pPr>
    </w:p>
    <w:p w:rsidRPr="007647A8" w:rsidR="007647A8" w:rsidP="007647A8" w:rsidRDefault="007647A8" w14:paraId="26373ECF" w14:textId="06323179">
      <w:pPr>
        <w:spacing w:line="360" w:lineRule="auto"/>
        <w:jc w:val="both"/>
        <w:rPr>
          <w:rFonts w:ascii="Palatino Linotype" w:hAnsi="Palatino Linotype" w:cs="Tahoma"/>
          <w:color w:val="000000" w:themeColor="text1"/>
          <w:sz w:val="22"/>
          <w:szCs w:val="22"/>
          <w:lang w:val="es-ES"/>
        </w:rPr>
      </w:pPr>
      <w:r>
        <w:rPr>
          <w:rFonts w:ascii="Palatino Linotype" w:hAnsi="Palatino Linotype" w:cs="Tahoma"/>
          <w:color w:val="000000" w:themeColor="text1"/>
          <w:sz w:val="22"/>
          <w:szCs w:val="22"/>
          <w:lang w:val="es-ES"/>
        </w:rPr>
        <w:t xml:space="preserve">Ahora bien, </w:t>
      </w:r>
      <w:r w:rsidRPr="007647A8">
        <w:rPr>
          <w:rFonts w:ascii="Palatino Linotype" w:hAnsi="Palatino Linotype" w:cs="Tahoma"/>
          <w:color w:val="000000" w:themeColor="text1"/>
          <w:sz w:val="22"/>
          <w:szCs w:val="22"/>
          <w:lang w:val="es-ES"/>
        </w:rPr>
        <w:t>es menester indicar que, en relación con el derecho del debido proceso, el artículo 14 de la Constitución Política de los Estados Unidos Mexicanos, a la letra establece:</w:t>
      </w:r>
    </w:p>
    <w:p w:rsidRPr="007647A8" w:rsidR="007647A8" w:rsidP="007647A8" w:rsidRDefault="007647A8" w14:paraId="3071402D" w14:textId="77777777">
      <w:pPr>
        <w:spacing w:line="360" w:lineRule="auto"/>
        <w:jc w:val="both"/>
        <w:rPr>
          <w:rFonts w:ascii="Palatino Linotype" w:hAnsi="Palatino Linotype" w:cs="Tahoma"/>
          <w:color w:val="000000" w:themeColor="text1"/>
          <w:sz w:val="22"/>
          <w:szCs w:val="22"/>
          <w:lang w:val="es-ES"/>
        </w:rPr>
      </w:pPr>
    </w:p>
    <w:p w:rsidRPr="007647A8" w:rsidR="007647A8" w:rsidP="007647A8" w:rsidRDefault="007647A8" w14:paraId="03B7C1F0" w14:textId="77777777">
      <w:pPr>
        <w:spacing w:line="360" w:lineRule="auto"/>
        <w:ind w:left="567" w:right="567"/>
        <w:jc w:val="both"/>
        <w:rPr>
          <w:rFonts w:ascii="Palatino Linotype" w:hAnsi="Palatino Linotype" w:cs="Tahoma"/>
          <w:i/>
          <w:iCs/>
          <w:color w:val="000000" w:themeColor="text1"/>
          <w:lang w:val="es-ES"/>
        </w:rPr>
      </w:pPr>
      <w:r w:rsidRPr="007647A8">
        <w:rPr>
          <w:rFonts w:ascii="Palatino Linotype" w:hAnsi="Palatino Linotype" w:cs="Tahoma"/>
          <w:bCs/>
          <w:i/>
          <w:iCs/>
          <w:color w:val="000000" w:themeColor="text1"/>
          <w:lang w:val="es-ES"/>
        </w:rPr>
        <w:t>“</w:t>
      </w:r>
      <w:r w:rsidRPr="007647A8">
        <w:rPr>
          <w:rFonts w:ascii="Palatino Linotype" w:hAnsi="Palatino Linotype" w:cs="Tahoma"/>
          <w:b/>
          <w:bCs/>
          <w:i/>
          <w:iCs/>
          <w:color w:val="000000" w:themeColor="text1"/>
          <w:lang w:val="es-ES"/>
        </w:rPr>
        <w:t>Artículo 14. </w:t>
      </w:r>
      <w:r w:rsidRPr="007647A8">
        <w:rPr>
          <w:rFonts w:ascii="Palatino Linotype" w:hAnsi="Palatino Linotype" w:cs="Tahoma"/>
          <w:i/>
          <w:iCs/>
          <w:color w:val="000000" w:themeColor="text1"/>
          <w:lang w:val="es-ES"/>
        </w:rPr>
        <w:t>A ninguna ley se dará efecto retroactivo en perjuicio de persona alguna.</w:t>
      </w:r>
    </w:p>
    <w:p w:rsidRPr="007647A8" w:rsidR="007647A8" w:rsidP="007647A8" w:rsidRDefault="007647A8" w14:paraId="3B97C185" w14:textId="77777777">
      <w:pPr>
        <w:spacing w:line="360" w:lineRule="auto"/>
        <w:ind w:left="567" w:right="567"/>
        <w:jc w:val="both"/>
        <w:rPr>
          <w:rFonts w:ascii="Palatino Linotype" w:hAnsi="Palatino Linotype" w:cs="Tahoma"/>
          <w:i/>
          <w:iCs/>
          <w:color w:val="000000" w:themeColor="text1"/>
          <w:lang w:val="es-ES"/>
        </w:rPr>
      </w:pPr>
      <w:r w:rsidRPr="007647A8">
        <w:rPr>
          <w:rFonts w:ascii="Palatino Linotype" w:hAnsi="Palatino Linotype" w:cs="Tahoma"/>
          <w:i/>
          <w:iCs/>
          <w:color w:val="000000" w:themeColor="text1"/>
          <w:lang w:val="es-ES"/>
        </w:rPr>
        <w:t> </w:t>
      </w:r>
    </w:p>
    <w:p w:rsidRPr="007647A8" w:rsidR="007647A8" w:rsidP="007647A8" w:rsidRDefault="007647A8" w14:paraId="47E7E109" w14:textId="77777777">
      <w:pPr>
        <w:spacing w:line="360" w:lineRule="auto"/>
        <w:ind w:left="567" w:right="567"/>
        <w:jc w:val="both"/>
        <w:rPr>
          <w:rFonts w:ascii="Palatino Linotype" w:hAnsi="Palatino Linotype" w:cs="Tahoma"/>
          <w:i/>
          <w:iCs/>
          <w:color w:val="000000" w:themeColor="text1"/>
          <w:lang w:val="es-ES"/>
        </w:rPr>
      </w:pPr>
      <w:r w:rsidRPr="007647A8">
        <w:rPr>
          <w:rFonts w:ascii="Palatino Linotype" w:hAnsi="Palatino Linotype" w:cs="Tahoma"/>
          <w:i/>
          <w:iCs/>
          <w:color w:val="000000" w:themeColor="text1"/>
          <w:lang w:val="es-ES"/>
        </w:rPr>
        <w:lastRenderedPageBreak/>
        <w:t>Nadie podrá ser privado de la libertad o de sus propiedades, posesiones o derechos, sino mediante juicio seguido ante los tribunales previamente establecidos, en el que se cumplan las formalidades esenciales del procedimiento y conforme a las Leyes expedidas con anterioridad al hecho.</w:t>
      </w:r>
    </w:p>
    <w:p w:rsidRPr="007647A8" w:rsidR="007647A8" w:rsidP="007647A8" w:rsidRDefault="007647A8" w14:paraId="25B0E851" w14:textId="77777777">
      <w:pPr>
        <w:spacing w:line="360" w:lineRule="auto"/>
        <w:ind w:left="567" w:right="567"/>
        <w:jc w:val="both"/>
        <w:rPr>
          <w:rFonts w:ascii="Palatino Linotype" w:hAnsi="Palatino Linotype" w:cs="Tahoma"/>
          <w:i/>
          <w:iCs/>
          <w:color w:val="000000" w:themeColor="text1"/>
          <w:lang w:val="es-ES"/>
        </w:rPr>
      </w:pPr>
      <w:r w:rsidRPr="007647A8">
        <w:rPr>
          <w:rFonts w:ascii="Palatino Linotype" w:hAnsi="Palatino Linotype" w:cs="Tahoma"/>
          <w:i/>
          <w:iCs/>
          <w:color w:val="000000" w:themeColor="text1"/>
          <w:lang w:val="es-ES"/>
        </w:rPr>
        <w:t>…”</w:t>
      </w:r>
    </w:p>
    <w:p w:rsidRPr="007647A8" w:rsidR="007647A8" w:rsidP="007647A8" w:rsidRDefault="007647A8" w14:paraId="0ECD414C" w14:textId="77777777">
      <w:pPr>
        <w:spacing w:line="360" w:lineRule="auto"/>
        <w:jc w:val="both"/>
        <w:rPr>
          <w:rFonts w:ascii="Palatino Linotype" w:hAnsi="Palatino Linotype" w:cs="Tahoma"/>
          <w:color w:val="000000" w:themeColor="text1"/>
          <w:sz w:val="22"/>
          <w:szCs w:val="22"/>
          <w:lang w:val="es-ES"/>
        </w:rPr>
      </w:pPr>
    </w:p>
    <w:p w:rsidRPr="007647A8" w:rsidR="007647A8" w:rsidP="007647A8" w:rsidRDefault="007647A8" w14:paraId="734EBA3A" w14:textId="05E89C8C">
      <w:pPr>
        <w:spacing w:line="360" w:lineRule="auto"/>
        <w:jc w:val="both"/>
        <w:rPr>
          <w:rFonts w:ascii="Palatino Linotype" w:hAnsi="Palatino Linotype" w:cs="Tahoma"/>
          <w:color w:val="000000" w:themeColor="text1"/>
          <w:sz w:val="22"/>
          <w:szCs w:val="22"/>
          <w:lang w:val="es-ES"/>
        </w:rPr>
      </w:pPr>
      <w:r w:rsidRPr="007647A8">
        <w:rPr>
          <w:rFonts w:ascii="Palatino Linotype" w:hAnsi="Palatino Linotype" w:cs="Tahoma"/>
          <w:color w:val="000000" w:themeColor="text1"/>
          <w:sz w:val="22"/>
          <w:szCs w:val="22"/>
          <w:lang w:val="es-ES"/>
        </w:rPr>
        <w:t xml:space="preserve">Como se desprende, la Carta Magna, reconoce el derecho al debido proceso, al establecer que nadie podrá ser privado de la libertad o de sus propiedades, posesiones o derechos, sino mediante juicio seguido ante los tribunales previamente establecidos, en el que se cumplan las formalidades esenciales del procedimiento y conforme a las leyes expedidas con anterioridad al hecho. </w:t>
      </w:r>
    </w:p>
    <w:p w:rsidRPr="007647A8" w:rsidR="007647A8" w:rsidP="007647A8" w:rsidRDefault="007647A8" w14:paraId="2E4B3710" w14:textId="77777777">
      <w:pPr>
        <w:spacing w:line="360" w:lineRule="auto"/>
        <w:jc w:val="both"/>
        <w:rPr>
          <w:rFonts w:ascii="Palatino Linotype" w:hAnsi="Palatino Linotype" w:cs="Tahoma"/>
          <w:color w:val="000000" w:themeColor="text1"/>
          <w:sz w:val="22"/>
          <w:szCs w:val="22"/>
          <w:lang w:val="es-ES"/>
        </w:rPr>
      </w:pPr>
    </w:p>
    <w:p w:rsidRPr="007647A8" w:rsidR="007647A8" w:rsidP="007647A8" w:rsidRDefault="007647A8" w14:paraId="168C1B2F" w14:textId="77777777">
      <w:pPr>
        <w:spacing w:line="360" w:lineRule="auto"/>
        <w:jc w:val="both"/>
        <w:rPr>
          <w:rFonts w:ascii="Palatino Linotype" w:hAnsi="Palatino Linotype" w:cs="Tahoma"/>
          <w:color w:val="000000" w:themeColor="text1"/>
          <w:sz w:val="22"/>
          <w:szCs w:val="22"/>
          <w:lang w:val="es-ES"/>
        </w:rPr>
      </w:pPr>
      <w:r w:rsidRPr="007647A8">
        <w:rPr>
          <w:rFonts w:ascii="Palatino Linotype" w:hAnsi="Palatino Linotype" w:cs="Tahoma"/>
          <w:color w:val="000000" w:themeColor="text1"/>
          <w:sz w:val="22"/>
          <w:szCs w:val="22"/>
          <w:lang w:val="es-ES"/>
        </w:rPr>
        <w:t xml:space="preserve">Asimismo, el Poder Judicial de la Federación se ha manifestado en tal sentido, en la tesis número 1a. IV/2014 (10a.), emitida por la Primera Sala de la Suprema Corte de Justicia de la Nación, </w:t>
      </w:r>
      <w:r w:rsidRPr="007647A8">
        <w:rPr>
          <w:rFonts w:ascii="Palatino Linotype" w:hAnsi="Palatino Linotype" w:cs="Tahoma"/>
          <w:color w:val="000000" w:themeColor="text1"/>
          <w:sz w:val="22"/>
          <w:szCs w:val="22"/>
          <w:lang w:val="es-ES_tradnl"/>
        </w:rPr>
        <w:t xml:space="preserve">publicada en el Semanario Judicial de la Federación, Tomo II, de enero de dos mil catorce, </w:t>
      </w:r>
      <w:r w:rsidRPr="007647A8">
        <w:rPr>
          <w:rFonts w:ascii="Palatino Linotype" w:hAnsi="Palatino Linotype" w:cs="Tahoma"/>
          <w:color w:val="000000" w:themeColor="text1"/>
          <w:sz w:val="22"/>
          <w:szCs w:val="22"/>
          <w:lang w:val="es-ES"/>
        </w:rPr>
        <w:t xml:space="preserve">Décima Época, materia constitucional, página 1112, </w:t>
      </w:r>
      <w:r w:rsidRPr="007647A8">
        <w:rPr>
          <w:rFonts w:ascii="Palatino Linotype" w:hAnsi="Palatino Linotype" w:cs="Tahoma"/>
          <w:color w:val="000000" w:themeColor="text1"/>
          <w:sz w:val="22"/>
          <w:szCs w:val="22"/>
          <w:lang w:val="es-ES_tradnl"/>
        </w:rPr>
        <w:t>del rubro y texto siguiente:</w:t>
      </w:r>
    </w:p>
    <w:p w:rsidRPr="007647A8" w:rsidR="007647A8" w:rsidP="007647A8" w:rsidRDefault="007647A8" w14:paraId="17FBA0A9" w14:textId="77777777">
      <w:pPr>
        <w:spacing w:line="360" w:lineRule="auto"/>
        <w:jc w:val="both"/>
        <w:rPr>
          <w:rFonts w:ascii="Palatino Linotype" w:hAnsi="Palatino Linotype" w:cs="Tahoma"/>
          <w:b/>
          <w:color w:val="000000" w:themeColor="text1"/>
          <w:sz w:val="22"/>
          <w:szCs w:val="22"/>
          <w:lang w:val="es-ES"/>
        </w:rPr>
      </w:pPr>
    </w:p>
    <w:p w:rsidRPr="00904627" w:rsidR="007647A8" w:rsidP="007647A8" w:rsidRDefault="007647A8" w14:paraId="2B4F2AEB" w14:textId="77777777">
      <w:pPr>
        <w:spacing w:line="360" w:lineRule="auto"/>
        <w:ind w:left="567" w:right="567"/>
        <w:jc w:val="both"/>
        <w:rPr>
          <w:rFonts w:ascii="Palatino Linotype" w:hAnsi="Palatino Linotype" w:cs="Tahoma"/>
          <w:i/>
          <w:color w:val="000000" w:themeColor="text1"/>
          <w:lang w:val="es-ES"/>
        </w:rPr>
      </w:pPr>
      <w:r w:rsidRPr="00904627">
        <w:rPr>
          <w:rFonts w:ascii="Palatino Linotype" w:hAnsi="Palatino Linotype" w:cs="Tahoma"/>
          <w:i/>
          <w:color w:val="000000" w:themeColor="text1"/>
          <w:lang w:val="es-ES"/>
        </w:rPr>
        <w:t>“</w:t>
      </w:r>
      <w:r w:rsidRPr="00904627">
        <w:rPr>
          <w:rFonts w:ascii="Palatino Linotype" w:hAnsi="Palatino Linotype" w:cs="Tahoma"/>
          <w:b/>
          <w:i/>
          <w:color w:val="000000" w:themeColor="text1"/>
          <w:lang w:val="es-ES"/>
        </w:rPr>
        <w:t xml:space="preserve">DERECHO HUMANO AL DEBIDO PROCESO. ELEMENTOS QUE LO INTEGRAN. </w:t>
      </w:r>
      <w:r w:rsidRPr="00904627">
        <w:rPr>
          <w:rFonts w:ascii="Palatino Linotype" w:hAnsi="Palatino Linotype" w:cs="Tahoma"/>
          <w:i/>
          <w:color w:val="000000" w:themeColor="text1"/>
          <w:lang w:val="es-ES"/>
        </w:rPr>
        <w:t xml:space="preserve">El artículo 14, párrafo segundo, de la Constitución Política de los Estados Unidos Mexicanos, reconoce el derecho humano al debido proceso al establecer que </w:t>
      </w:r>
      <w:r w:rsidRPr="00904627">
        <w:rPr>
          <w:rFonts w:ascii="Palatino Linotype" w:hAnsi="Palatino Linotype" w:cs="Tahoma"/>
          <w:b/>
          <w:i/>
          <w:color w:val="000000" w:themeColor="text1"/>
          <w:lang w:val="es-ES"/>
        </w:rPr>
        <w:t>nadie podrá ser privado de la libertad o de sus propiedades, posesiones o derechos, sino mediante juicio seguido ante los tribunales previamente establecidos, en el que se cumplan las formalidades esenciales del procedimiento y conforme a las leyes expedidas con anterioridad al hecho.</w:t>
      </w:r>
      <w:r w:rsidRPr="00904627">
        <w:rPr>
          <w:rFonts w:ascii="Palatino Linotype" w:hAnsi="Palatino Linotype" w:cs="Tahoma"/>
          <w:i/>
          <w:color w:val="000000" w:themeColor="text1"/>
          <w:lang w:val="es-ES"/>
        </w:rPr>
        <w:t xml:space="preserve"> Ahora bien, este derecho ha sido un elemento de interpretación constante y progresiva en la jurisprudencia de esta Suprema Corte de Justicia de la Nación, del que cabe realizar un recuento de sus elementos integrantes hasta la actualidad en dos vertientes: 1) la referida a las formalidades esenciales del procedimiento, la que a su vez, puede observarse a partir de dos perspectivas, esto es: a) desde quien es sujeto pasivo en el procedimiento y puede sufrir un acto privativo, en cuyo caso adquieren valor aplicativo las citadas formalidades referidas a la notificación del inicio del procedimiento y de sus </w:t>
      </w:r>
      <w:r w:rsidRPr="00904627">
        <w:rPr>
          <w:rFonts w:ascii="Palatino Linotype" w:hAnsi="Palatino Linotype" w:cs="Tahoma"/>
          <w:i/>
          <w:color w:val="000000" w:themeColor="text1"/>
          <w:lang w:val="es-ES"/>
        </w:rPr>
        <w:lastRenderedPageBreak/>
        <w:t xml:space="preserve">consecuencias, el derecho a alegar y a ofrecer pruebas, así como la emisión de una resolución que dirima las cuestiones debatidas y, b) desde quien insta la función jurisdiccional para reivindicar un derecho como sujeto activo, desde la cual se protege que </w:t>
      </w:r>
      <w:r w:rsidRPr="00904627">
        <w:rPr>
          <w:rFonts w:ascii="Palatino Linotype" w:hAnsi="Palatino Linotype" w:cs="Tahoma"/>
          <w:b/>
          <w:i/>
          <w:color w:val="000000" w:themeColor="text1"/>
          <w:lang w:val="es-ES"/>
        </w:rPr>
        <w:t>las partes tengan una posibilidad efectiva e igual de defender sus puntos de vista y ofrecer pruebas en apoyo de sus pretensiones, dimensión ligada estrechamente con el derecho de acceso a la justicia</w:t>
      </w:r>
      <w:r w:rsidRPr="00904627">
        <w:rPr>
          <w:rFonts w:ascii="Palatino Linotype" w:hAnsi="Palatino Linotype" w:cs="Tahoma"/>
          <w:i/>
          <w:color w:val="000000" w:themeColor="text1"/>
          <w:lang w:val="es-ES"/>
        </w:rPr>
        <w:t xml:space="preserve">; y, 2) por la que se enlistan determinados bienes sustantivos constitucionalmente protegidos, mediante las formalidades esenciales del procedimiento, como son: </w:t>
      </w:r>
      <w:r w:rsidRPr="00904627">
        <w:rPr>
          <w:rFonts w:ascii="Palatino Linotype" w:hAnsi="Palatino Linotype" w:cs="Tahoma"/>
          <w:b/>
          <w:i/>
          <w:color w:val="000000" w:themeColor="text1"/>
          <w:lang w:val="es-ES"/>
        </w:rPr>
        <w:t>la libertad, las propiedades, y las posesiones o los derechos</w:t>
      </w:r>
      <w:r w:rsidRPr="00904627">
        <w:rPr>
          <w:rFonts w:ascii="Palatino Linotype" w:hAnsi="Palatino Linotype" w:cs="Tahoma"/>
          <w:i/>
          <w:color w:val="000000" w:themeColor="text1"/>
          <w:lang w:val="es-ES"/>
        </w:rPr>
        <w:t>. De ahí que previo a evaluar si existe una vulneración al derecho al debido proceso, es necesario identificar la modalidad en la que se ubica el reclamo respectivo.”</w:t>
      </w:r>
    </w:p>
    <w:p w:rsidRPr="007647A8" w:rsidR="007647A8" w:rsidP="007647A8" w:rsidRDefault="007647A8" w14:paraId="172E43B4" w14:textId="77777777">
      <w:pPr>
        <w:spacing w:line="360" w:lineRule="auto"/>
        <w:jc w:val="both"/>
        <w:rPr>
          <w:rFonts w:ascii="Palatino Linotype" w:hAnsi="Palatino Linotype" w:cs="Tahoma"/>
          <w:color w:val="000000" w:themeColor="text1"/>
          <w:sz w:val="22"/>
          <w:szCs w:val="22"/>
          <w:lang w:val="es-ES"/>
        </w:rPr>
      </w:pPr>
    </w:p>
    <w:p w:rsidRPr="007647A8" w:rsidR="007647A8" w:rsidP="007647A8" w:rsidRDefault="007647A8" w14:paraId="64E80B0F" w14:textId="77777777">
      <w:pPr>
        <w:spacing w:line="360" w:lineRule="auto"/>
        <w:jc w:val="both"/>
        <w:rPr>
          <w:rFonts w:ascii="Palatino Linotype" w:hAnsi="Palatino Linotype" w:cs="Tahoma"/>
          <w:color w:val="000000" w:themeColor="text1"/>
          <w:sz w:val="22"/>
          <w:szCs w:val="22"/>
          <w:lang w:val="es-ES"/>
        </w:rPr>
      </w:pPr>
      <w:r w:rsidRPr="007647A8">
        <w:rPr>
          <w:rFonts w:ascii="Palatino Linotype" w:hAnsi="Palatino Linotype" w:cs="Tahoma"/>
          <w:color w:val="000000" w:themeColor="text1"/>
          <w:sz w:val="22"/>
          <w:szCs w:val="22"/>
          <w:lang w:val="es-ES"/>
        </w:rPr>
        <w:t>De la jurisprudencia en cita se advierte que los elementos por los que se conforma el debido proceso se pueden observar en dos vertientes: la primera refiere a las formalidades esenciales del procedimiento, entre las que se aprecia aquel en que las partes tengan una posibilidad efectiva e igual de defender sus puntos de vista y ofrecer pruebas en apoyo de sus pretensiones, dimensión ligada estrechamente con el derecho de acceso a la justicia; y la segunda relativa a bienes sustantivos constitucionalmente protegidos, mediante las formalidades esenciales del procedimiento, como son: la libertad, las propiedades, y las posesiones o los derechos.</w:t>
      </w:r>
    </w:p>
    <w:p w:rsidRPr="007647A8" w:rsidR="007647A8" w:rsidP="007647A8" w:rsidRDefault="007647A8" w14:paraId="34FD20E8" w14:textId="77777777">
      <w:pPr>
        <w:spacing w:line="360" w:lineRule="auto"/>
        <w:jc w:val="both"/>
        <w:rPr>
          <w:rFonts w:ascii="Palatino Linotype" w:hAnsi="Palatino Linotype" w:cs="Tahoma"/>
          <w:color w:val="000000" w:themeColor="text1"/>
          <w:sz w:val="22"/>
          <w:szCs w:val="22"/>
          <w:lang w:val="es-ES"/>
        </w:rPr>
      </w:pPr>
    </w:p>
    <w:p w:rsidRPr="007647A8" w:rsidR="007647A8" w:rsidP="007647A8" w:rsidRDefault="007647A8" w14:paraId="6DE431AE" w14:textId="42D99DC9">
      <w:pPr>
        <w:spacing w:line="360" w:lineRule="auto"/>
        <w:jc w:val="both"/>
        <w:rPr>
          <w:rFonts w:ascii="Palatino Linotype" w:hAnsi="Palatino Linotype" w:cs="Tahoma"/>
          <w:color w:val="000000" w:themeColor="text1"/>
          <w:sz w:val="22"/>
          <w:szCs w:val="22"/>
          <w:lang w:val="es-ES"/>
        </w:rPr>
      </w:pPr>
      <w:r w:rsidRPr="007647A8">
        <w:rPr>
          <w:rFonts w:ascii="Palatino Linotype" w:hAnsi="Palatino Linotype" w:cs="Tahoma"/>
          <w:color w:val="000000" w:themeColor="text1"/>
          <w:sz w:val="22"/>
          <w:szCs w:val="22"/>
          <w:lang w:val="es-ES"/>
        </w:rPr>
        <w:t xml:space="preserve">Es decir, las afectaciones al debido proceso derivan de la vulneración al derecho de las </w:t>
      </w:r>
      <w:r w:rsidR="00904627">
        <w:rPr>
          <w:rFonts w:ascii="Palatino Linotype" w:hAnsi="Palatino Linotype" w:cs="Tahoma"/>
          <w:color w:val="000000" w:themeColor="text1"/>
          <w:sz w:val="22"/>
          <w:szCs w:val="22"/>
          <w:lang w:val="es-ES"/>
        </w:rPr>
        <w:t>partes de un juicio o procedimiento</w:t>
      </w:r>
      <w:r w:rsidRPr="007647A8">
        <w:rPr>
          <w:rFonts w:ascii="Palatino Linotype" w:hAnsi="Palatino Linotype" w:cs="Tahoma"/>
          <w:color w:val="000000" w:themeColor="text1"/>
          <w:sz w:val="22"/>
          <w:szCs w:val="22"/>
          <w:lang w:val="es-ES"/>
        </w:rPr>
        <w:t>, entre otras cuestiones, a defenderse en condiciones de efectiva paridad, a asistencia jurídica gratuita, a alegar y ofrecer pruebas en apoyo a sus pretensiones y a la imparcialidad de los jueces.</w:t>
      </w:r>
    </w:p>
    <w:p w:rsidR="007647A8" w:rsidP="008632D8" w:rsidRDefault="007647A8" w14:paraId="0C727C22" w14:textId="6652D266">
      <w:pPr>
        <w:spacing w:line="360" w:lineRule="auto"/>
        <w:jc w:val="both"/>
        <w:rPr>
          <w:rFonts w:ascii="Palatino Linotype" w:hAnsi="Palatino Linotype" w:cs="Tahoma"/>
          <w:color w:val="000000" w:themeColor="text1"/>
          <w:sz w:val="22"/>
          <w:szCs w:val="22"/>
        </w:rPr>
      </w:pPr>
    </w:p>
    <w:p w:rsidR="002A3A82" w:rsidP="008632D8" w:rsidRDefault="00904627" w14:paraId="5E2BA53A" w14:textId="1EB6B25C">
      <w:pPr>
        <w:spacing w:line="360" w:lineRule="auto"/>
        <w:jc w:val="both"/>
        <w:rPr>
          <w:rFonts w:ascii="Palatino Linotype" w:hAnsi="Palatino Linotype" w:cs="Tahoma"/>
          <w:color w:val="000000" w:themeColor="text1"/>
          <w:sz w:val="22"/>
          <w:szCs w:val="22"/>
        </w:rPr>
      </w:pPr>
      <w:r>
        <w:rPr>
          <w:rFonts w:ascii="Palatino Linotype" w:hAnsi="Palatino Linotype" w:cs="Tahoma"/>
          <w:color w:val="000000" w:themeColor="text1"/>
          <w:sz w:val="22"/>
          <w:szCs w:val="22"/>
        </w:rPr>
        <w:t xml:space="preserve">Bajo ese panorama, cabe señalar que el dato en análisis localizado en el contingente económico, da cuenta de la estrategia procesal que tiene el Sujeto Obligado, la cual no es conocida por la contraparte; al respecto, es necesario traer por analogía el Criterio 18/09, </w:t>
      </w:r>
      <w:r>
        <w:rPr>
          <w:rFonts w:ascii="Palatino Linotype" w:hAnsi="Palatino Linotype" w:cs="Tahoma"/>
          <w:color w:val="000000" w:themeColor="text1"/>
          <w:sz w:val="22"/>
          <w:szCs w:val="22"/>
        </w:rPr>
        <w:lastRenderedPageBreak/>
        <w:t>emitido por el Pleno del entonces I</w:t>
      </w:r>
      <w:r w:rsidRPr="00904627">
        <w:rPr>
          <w:rFonts w:ascii="Palatino Linotype" w:hAnsi="Palatino Linotype" w:cs="Tahoma"/>
          <w:color w:val="000000" w:themeColor="text1"/>
          <w:sz w:val="22"/>
          <w:szCs w:val="22"/>
        </w:rPr>
        <w:t>nstituto Federal de Acceso a la Información y Protección de Datos</w:t>
      </w:r>
      <w:r>
        <w:rPr>
          <w:rFonts w:ascii="Palatino Linotype" w:hAnsi="Palatino Linotype" w:cs="Tahoma"/>
          <w:color w:val="000000" w:themeColor="text1"/>
          <w:sz w:val="22"/>
          <w:szCs w:val="22"/>
        </w:rPr>
        <w:t>, que establece lo siguiente:</w:t>
      </w:r>
    </w:p>
    <w:p w:rsidR="00904627" w:rsidP="008632D8" w:rsidRDefault="00904627" w14:paraId="61E543BE" w14:textId="3364C570">
      <w:pPr>
        <w:spacing w:line="360" w:lineRule="auto"/>
        <w:jc w:val="both"/>
        <w:rPr>
          <w:rFonts w:ascii="Palatino Linotype" w:hAnsi="Palatino Linotype" w:cs="Tahoma"/>
          <w:color w:val="000000" w:themeColor="text1"/>
          <w:sz w:val="22"/>
          <w:szCs w:val="22"/>
        </w:rPr>
      </w:pPr>
    </w:p>
    <w:p w:rsidRPr="00904627" w:rsidR="00904627" w:rsidP="00904627" w:rsidRDefault="00904627" w14:paraId="3BF7255E" w14:textId="30A0A513">
      <w:pPr>
        <w:spacing w:line="360" w:lineRule="auto"/>
        <w:ind w:left="567" w:right="567"/>
        <w:jc w:val="both"/>
        <w:rPr>
          <w:rFonts w:ascii="Palatino Linotype" w:hAnsi="Palatino Linotype" w:cs="Tahoma"/>
          <w:i/>
          <w:iCs/>
          <w:color w:val="000000" w:themeColor="text1"/>
        </w:rPr>
      </w:pPr>
      <w:r w:rsidRPr="00904627">
        <w:rPr>
          <w:rFonts w:ascii="Palatino Linotype" w:hAnsi="Palatino Linotype" w:cs="Tahoma"/>
          <w:b/>
          <w:bCs/>
          <w:i/>
          <w:iCs/>
          <w:color w:val="000000" w:themeColor="text1"/>
        </w:rPr>
        <w:t>Estrategia procesal. En un proceso judicial, administrativo o arbitral, no procede la reserva tratándose de información ya conocida por la contraparte con fundamento en lo dispuesto en el artículo 13, fracción V de la Ley Federal de Transparencia y Acceso a la Información Pública Gubernamental.</w:t>
      </w:r>
      <w:r w:rsidRPr="00904627">
        <w:rPr>
          <w:rFonts w:ascii="Palatino Linotype" w:hAnsi="Palatino Linotype" w:cs="Tahoma"/>
          <w:i/>
          <w:iCs/>
          <w:color w:val="000000" w:themeColor="text1"/>
        </w:rPr>
        <w:t xml:space="preserve"> Las estrategias procesales representan una ventaja para los interesados en la medida en que son desconocidas por la contraparte. Así, lo </w:t>
      </w:r>
      <w:proofErr w:type="gramStart"/>
      <w:r w:rsidRPr="00904627">
        <w:rPr>
          <w:rFonts w:ascii="Palatino Linotype" w:hAnsi="Palatino Linotype" w:cs="Tahoma"/>
          <w:i/>
          <w:iCs/>
          <w:color w:val="000000" w:themeColor="text1"/>
        </w:rPr>
        <w:t>que  protege</w:t>
      </w:r>
      <w:proofErr w:type="gramEnd"/>
      <w:r w:rsidRPr="00904627">
        <w:rPr>
          <w:rFonts w:ascii="Palatino Linotype" w:hAnsi="Palatino Linotype" w:cs="Tahoma"/>
          <w:i/>
          <w:iCs/>
          <w:color w:val="000000" w:themeColor="text1"/>
        </w:rPr>
        <w:t xml:space="preserve">  la  Ley  Federal  de  Transparencia  y  Acceso  a  la  Información Pública Gubernamental al aludir a las estrategias procesales de las partes en procedimientos judiciales o administrativos, es a todas aquellas acciones y decisiones  que  las  partes  implementan,  como  parte  de  su  táctica,  para provocar alguna convicción en el juzgador a efecto de acreditar sus pretensiones. Así, el bien jurídico tutelado por la causal de reserva establecida en la fracción V del artículo 13 de la Ley Federal de Transparencia y Acceso a la Información Pública Gubernamental, en lo que refiere a estrategias procesales, es precisamente que los involucrados en un procedimiento puedan mantener bajo reserva aquellos documentos que refieran a las acciones y/o decisiones que alguna de las partes adoptará en el procedimiento respectivo, desconocidas para su contraparte.</w:t>
      </w:r>
    </w:p>
    <w:p w:rsidR="00904627" w:rsidP="008632D8" w:rsidRDefault="00904627" w14:paraId="23D5014B" w14:textId="3D9F6420">
      <w:pPr>
        <w:spacing w:line="360" w:lineRule="auto"/>
        <w:jc w:val="both"/>
        <w:rPr>
          <w:rFonts w:ascii="Palatino Linotype" w:hAnsi="Palatino Linotype" w:cs="Tahoma"/>
          <w:color w:val="000000" w:themeColor="text1"/>
          <w:sz w:val="22"/>
          <w:szCs w:val="22"/>
        </w:rPr>
      </w:pPr>
    </w:p>
    <w:p w:rsidR="00904627" w:rsidP="008632D8" w:rsidRDefault="00904627" w14:paraId="26D0FD36" w14:textId="54F96E8B">
      <w:pPr>
        <w:spacing w:line="360" w:lineRule="auto"/>
        <w:jc w:val="both"/>
        <w:rPr>
          <w:rFonts w:ascii="Palatino Linotype" w:hAnsi="Palatino Linotype" w:cs="Tahoma"/>
          <w:color w:val="000000" w:themeColor="text1"/>
          <w:sz w:val="22"/>
          <w:szCs w:val="22"/>
        </w:rPr>
      </w:pPr>
      <w:r>
        <w:rPr>
          <w:rFonts w:ascii="Palatino Linotype" w:hAnsi="Palatino Linotype" w:cs="Tahoma"/>
          <w:color w:val="000000" w:themeColor="text1"/>
          <w:sz w:val="22"/>
          <w:szCs w:val="22"/>
        </w:rPr>
        <w:t>Del criterio citado, se desprende que la estrategia procesal son todas aquellas acciones y decisiones que las partes implementan, como parte de su táctica, para provocar alguna convicción en el juzgador, a efecto de acreditar su pretensión; por lo que, procede la reserva de aquella información que refiera a las acciones o decisiones que alguna de las partes adoptará en el juicio respectivo, desconocida para su contraparte.</w:t>
      </w:r>
    </w:p>
    <w:p w:rsidR="00904627" w:rsidP="008632D8" w:rsidRDefault="00904627" w14:paraId="1FF42B97" w14:textId="7538F739">
      <w:pPr>
        <w:spacing w:line="360" w:lineRule="auto"/>
        <w:jc w:val="both"/>
        <w:rPr>
          <w:rFonts w:ascii="Palatino Linotype" w:hAnsi="Palatino Linotype" w:cs="Tahoma"/>
          <w:color w:val="000000" w:themeColor="text1"/>
          <w:sz w:val="22"/>
          <w:szCs w:val="22"/>
        </w:rPr>
      </w:pPr>
    </w:p>
    <w:p w:rsidRPr="00904627" w:rsidR="00904627" w:rsidP="00904627" w:rsidRDefault="00904627" w14:paraId="35635F7F" w14:textId="1617269D">
      <w:pPr>
        <w:spacing w:line="360" w:lineRule="auto"/>
        <w:jc w:val="both"/>
        <w:rPr>
          <w:rFonts w:ascii="Palatino Linotype" w:hAnsi="Palatino Linotype" w:cs="Tahoma"/>
          <w:color w:val="000000" w:themeColor="text1"/>
          <w:sz w:val="22"/>
          <w:szCs w:val="22"/>
          <w:lang w:val="es-ES"/>
        </w:rPr>
      </w:pPr>
      <w:r>
        <w:rPr>
          <w:rFonts w:ascii="Palatino Linotype" w:hAnsi="Palatino Linotype" w:cs="Tahoma"/>
          <w:color w:val="000000" w:themeColor="text1"/>
          <w:sz w:val="22"/>
          <w:szCs w:val="22"/>
        </w:rPr>
        <w:t>Por lo que, el equivalente de indemnización, es un dato generado por el Sujeto Obligado, que no es del conocimiento de la parte actora y que forma parte de su estrategia procesal, pues podría ser utilizado para llegar a una conciliación, o bien, para acreditar que la cantidad demandada por el actor, no corresponde con la realidad del asunto, con lo cual</w:t>
      </w:r>
      <w:r w:rsidRPr="00904627">
        <w:rPr>
          <w:rFonts w:ascii="Palatino Linotype" w:hAnsi="Palatino Linotype" w:cs="Tahoma"/>
          <w:color w:val="000000" w:themeColor="text1"/>
          <w:sz w:val="22"/>
          <w:szCs w:val="22"/>
          <w:lang w:val="es-ES"/>
        </w:rPr>
        <w:t xml:space="preserve">, se </w:t>
      </w:r>
      <w:r w:rsidRPr="00904627">
        <w:rPr>
          <w:rFonts w:ascii="Palatino Linotype" w:hAnsi="Palatino Linotype" w:cs="Tahoma"/>
          <w:b/>
          <w:color w:val="000000" w:themeColor="text1"/>
          <w:sz w:val="22"/>
          <w:szCs w:val="22"/>
          <w:lang w:val="es-ES"/>
        </w:rPr>
        <w:t xml:space="preserve">acredita el </w:t>
      </w:r>
      <w:r w:rsidRPr="00904627">
        <w:rPr>
          <w:rFonts w:ascii="Palatino Linotype" w:hAnsi="Palatino Linotype" w:cs="Tahoma"/>
          <w:b/>
          <w:color w:val="000000" w:themeColor="text1"/>
          <w:sz w:val="22"/>
          <w:szCs w:val="22"/>
          <w:lang w:val="es-ES"/>
        </w:rPr>
        <w:lastRenderedPageBreak/>
        <w:t>cuarto requisito,</w:t>
      </w:r>
      <w:r w:rsidRPr="00904627">
        <w:rPr>
          <w:rFonts w:ascii="Palatino Linotype" w:hAnsi="Palatino Linotype" w:cs="Tahoma"/>
          <w:color w:val="000000" w:themeColor="text1"/>
          <w:sz w:val="22"/>
          <w:szCs w:val="22"/>
          <w:lang w:val="es-ES"/>
        </w:rPr>
        <w:t xml:space="preserve"> </w:t>
      </w:r>
      <w:r w:rsidRPr="00904627">
        <w:rPr>
          <w:rFonts w:ascii="Palatino Linotype" w:hAnsi="Palatino Linotype" w:cs="Tahoma"/>
          <w:bCs/>
          <w:color w:val="000000" w:themeColor="text1"/>
          <w:sz w:val="22"/>
          <w:szCs w:val="22"/>
          <w:lang w:val="es-ES"/>
        </w:rPr>
        <w:t>pues la  divulgación afectaría la equidad procesal y por ende las garantías del debido proceso dado que se proporcionaría</w:t>
      </w:r>
      <w:r w:rsidR="00732266">
        <w:rPr>
          <w:rFonts w:ascii="Palatino Linotype" w:hAnsi="Palatino Linotype" w:cs="Tahoma"/>
          <w:bCs/>
          <w:color w:val="000000" w:themeColor="text1"/>
          <w:sz w:val="22"/>
          <w:szCs w:val="22"/>
          <w:lang w:val="es-ES"/>
        </w:rPr>
        <w:t xml:space="preserve"> un</w:t>
      </w:r>
      <w:r w:rsidRPr="00904627">
        <w:rPr>
          <w:rFonts w:ascii="Palatino Linotype" w:hAnsi="Palatino Linotype" w:cs="Tahoma"/>
          <w:bCs/>
          <w:color w:val="000000" w:themeColor="text1"/>
          <w:sz w:val="22"/>
          <w:szCs w:val="22"/>
          <w:lang w:val="es-ES"/>
        </w:rPr>
        <w:t xml:space="preserve"> elemento que se podría usar</w:t>
      </w:r>
      <w:r w:rsidR="00732266">
        <w:rPr>
          <w:rFonts w:ascii="Palatino Linotype" w:hAnsi="Palatino Linotype" w:cs="Tahoma"/>
          <w:bCs/>
          <w:color w:val="000000" w:themeColor="text1"/>
          <w:sz w:val="22"/>
          <w:szCs w:val="22"/>
          <w:lang w:val="es-ES"/>
        </w:rPr>
        <w:t xml:space="preserve"> la contraparte, para obtener una ventaja, y en caso de conciliación, solicitar una cantidad mayor a la ofrecida, o bien, recabar elementos de prueba para determinar que la cantidad señalada por la parte demandada es errónea.</w:t>
      </w:r>
    </w:p>
    <w:p w:rsidR="00904627" w:rsidP="008632D8" w:rsidRDefault="00904627" w14:paraId="25714ED4" w14:textId="40534CD9">
      <w:pPr>
        <w:spacing w:line="360" w:lineRule="auto"/>
        <w:jc w:val="both"/>
        <w:rPr>
          <w:rFonts w:ascii="Palatino Linotype" w:hAnsi="Palatino Linotype" w:cs="Tahoma"/>
          <w:color w:val="000000" w:themeColor="text1"/>
          <w:sz w:val="22"/>
          <w:szCs w:val="22"/>
        </w:rPr>
      </w:pPr>
    </w:p>
    <w:p w:rsidRPr="00732266" w:rsidR="00732266" w:rsidP="00732266" w:rsidRDefault="00732266" w14:paraId="055A39E4" w14:textId="3E5E5D15">
      <w:pPr>
        <w:spacing w:line="360" w:lineRule="auto"/>
        <w:jc w:val="both"/>
        <w:rPr>
          <w:rFonts w:ascii="Palatino Linotype" w:hAnsi="Palatino Linotype" w:cs="Tahoma"/>
          <w:b/>
          <w:color w:val="000000" w:themeColor="text1"/>
          <w:sz w:val="22"/>
          <w:szCs w:val="22"/>
          <w:lang w:val="es-ES"/>
        </w:rPr>
      </w:pPr>
      <w:r w:rsidRPr="00732266">
        <w:rPr>
          <w:rFonts w:ascii="Palatino Linotype" w:hAnsi="Palatino Linotype" w:cs="Tahoma"/>
          <w:color w:val="000000" w:themeColor="text1"/>
          <w:sz w:val="22"/>
          <w:szCs w:val="22"/>
          <w:lang w:val="es-ES"/>
        </w:rPr>
        <w:t xml:space="preserve">Por lo expuesto, se concluye que </w:t>
      </w:r>
      <w:r>
        <w:rPr>
          <w:rFonts w:ascii="Palatino Linotype" w:hAnsi="Palatino Linotype" w:cs="Tahoma"/>
          <w:color w:val="000000" w:themeColor="text1"/>
          <w:sz w:val="22"/>
          <w:szCs w:val="22"/>
          <w:lang w:val="es-ES"/>
        </w:rPr>
        <w:t>el dato referente al e</w:t>
      </w:r>
      <w:r w:rsidRPr="00732266">
        <w:rPr>
          <w:rFonts w:ascii="Palatino Linotype" w:hAnsi="Palatino Linotype" w:cs="Tahoma"/>
          <w:color w:val="000000" w:themeColor="text1"/>
          <w:sz w:val="22"/>
          <w:szCs w:val="22"/>
          <w:lang w:val="es-ES"/>
        </w:rPr>
        <w:t>quivalente a la indemnización que se debe cubrir a la parte actora,</w:t>
      </w:r>
      <w:r>
        <w:rPr>
          <w:rFonts w:ascii="Palatino Linotype" w:hAnsi="Palatino Linotype" w:cs="Tahoma"/>
          <w:color w:val="000000" w:themeColor="text1"/>
          <w:sz w:val="22"/>
          <w:szCs w:val="22"/>
          <w:lang w:val="es-ES"/>
        </w:rPr>
        <w:t xml:space="preserve"> localizado en el contingente económicos de litigios laborales, </w:t>
      </w:r>
      <w:r w:rsidRPr="00732266">
        <w:rPr>
          <w:rFonts w:ascii="Palatino Linotype" w:hAnsi="Palatino Linotype" w:cs="Tahoma"/>
          <w:color w:val="000000" w:themeColor="text1"/>
          <w:sz w:val="22"/>
          <w:szCs w:val="22"/>
          <w:lang w:val="es-ES"/>
        </w:rPr>
        <w:t xml:space="preserve">da cuenta de la estrategia procesal del sujeto obligado, misma que se encuentra en trámite y no ha sido del conocimiento de la contraparte, </w:t>
      </w:r>
      <w:r w:rsidRPr="00732266">
        <w:rPr>
          <w:rFonts w:ascii="Palatino Linotype" w:hAnsi="Palatino Linotype" w:cs="Tahoma"/>
          <w:b/>
          <w:color w:val="000000" w:themeColor="text1"/>
          <w:sz w:val="22"/>
          <w:szCs w:val="22"/>
          <w:lang w:val="es-ES"/>
        </w:rPr>
        <w:t xml:space="preserve">actualizándose la causal de reserva prevista en el artículo </w:t>
      </w:r>
      <w:r>
        <w:rPr>
          <w:rFonts w:ascii="Palatino Linotype" w:hAnsi="Palatino Linotype" w:cs="Tahoma"/>
          <w:b/>
          <w:color w:val="000000" w:themeColor="text1"/>
          <w:sz w:val="22"/>
          <w:szCs w:val="22"/>
          <w:lang w:val="es-ES"/>
        </w:rPr>
        <w:t>140</w:t>
      </w:r>
      <w:r w:rsidRPr="00732266">
        <w:rPr>
          <w:rFonts w:ascii="Palatino Linotype" w:hAnsi="Palatino Linotype" w:cs="Tahoma"/>
          <w:b/>
          <w:color w:val="000000" w:themeColor="text1"/>
          <w:sz w:val="22"/>
          <w:szCs w:val="22"/>
          <w:lang w:val="es-ES"/>
        </w:rPr>
        <w:t xml:space="preserve">, fracción </w:t>
      </w:r>
      <w:r>
        <w:rPr>
          <w:rFonts w:ascii="Palatino Linotype" w:hAnsi="Palatino Linotype" w:cs="Tahoma"/>
          <w:b/>
          <w:color w:val="000000" w:themeColor="text1"/>
          <w:sz w:val="22"/>
          <w:szCs w:val="22"/>
          <w:lang w:val="es-ES"/>
        </w:rPr>
        <w:t>VI</w:t>
      </w:r>
      <w:r w:rsidRPr="00732266">
        <w:rPr>
          <w:rFonts w:ascii="Palatino Linotype" w:hAnsi="Palatino Linotype" w:cs="Tahoma"/>
          <w:b/>
          <w:color w:val="000000" w:themeColor="text1"/>
          <w:sz w:val="22"/>
          <w:szCs w:val="22"/>
          <w:lang w:val="es-ES"/>
        </w:rPr>
        <w:t xml:space="preserve"> de la Ley </w:t>
      </w:r>
      <w:r>
        <w:rPr>
          <w:rFonts w:ascii="Palatino Linotype" w:hAnsi="Palatino Linotype" w:cs="Tahoma"/>
          <w:b/>
          <w:color w:val="000000" w:themeColor="text1"/>
          <w:sz w:val="22"/>
          <w:szCs w:val="22"/>
          <w:lang w:val="es-ES"/>
        </w:rPr>
        <w:t>de Transparencia y Acceso a la Información Pública del Estado de México y Municipios.</w:t>
      </w:r>
    </w:p>
    <w:p w:rsidR="00904627" w:rsidP="008632D8" w:rsidRDefault="00904627" w14:paraId="149EF4D8" w14:textId="52B9D599">
      <w:pPr>
        <w:spacing w:line="360" w:lineRule="auto"/>
        <w:jc w:val="both"/>
        <w:rPr>
          <w:rFonts w:ascii="Palatino Linotype" w:hAnsi="Palatino Linotype" w:cs="Tahoma"/>
          <w:color w:val="000000" w:themeColor="text1"/>
          <w:sz w:val="22"/>
          <w:szCs w:val="22"/>
        </w:rPr>
      </w:pPr>
    </w:p>
    <w:p w:rsidR="00732266" w:rsidP="00732266" w:rsidRDefault="00732266" w14:paraId="671CB8C7" w14:textId="77777777">
      <w:pPr>
        <w:tabs>
          <w:tab w:val="left" w:pos="4962"/>
        </w:tabs>
        <w:spacing w:line="360" w:lineRule="auto"/>
        <w:jc w:val="both"/>
        <w:rPr>
          <w:rFonts w:ascii="Palatino Linotype" w:hAnsi="Palatino Linotype" w:eastAsia="Calibri" w:cs="Tahoma"/>
          <w:iCs/>
          <w:sz w:val="22"/>
          <w:szCs w:val="22"/>
          <w:lang w:val="es-ES" w:eastAsia="es-ES_tradnl"/>
        </w:rPr>
      </w:pPr>
      <w:r>
        <w:rPr>
          <w:rFonts w:ascii="Palatino Linotype" w:hAnsi="Palatino Linotype" w:eastAsia="Calibri" w:cs="Tahoma"/>
          <w:iCs/>
          <w:sz w:val="22"/>
          <w:szCs w:val="22"/>
          <w:lang w:val="es-ES" w:eastAsia="es-ES_tradnl"/>
        </w:rPr>
        <w:t>Sobre el particular, cabe traer a colación el artículo 141 de la Ley de Transparencia y Acceso a la Información Pública del Estado de México y Municipios, que establece que las causales de reserva se deberán fundar y motivar, a través de la aplicación de la prueba de daño establecida en el artículo 129 de dicho ordenamiento, que se debe justificar de la siguiente manera:</w:t>
      </w:r>
    </w:p>
    <w:p w:rsidR="00732266" w:rsidP="00732266" w:rsidRDefault="00732266" w14:paraId="53E9A579" w14:textId="77777777">
      <w:pPr>
        <w:tabs>
          <w:tab w:val="left" w:pos="4962"/>
        </w:tabs>
        <w:spacing w:line="360" w:lineRule="auto"/>
        <w:jc w:val="both"/>
        <w:rPr>
          <w:rFonts w:ascii="Palatino Linotype" w:hAnsi="Palatino Linotype" w:eastAsia="Calibri" w:cs="Tahoma"/>
          <w:iCs/>
          <w:sz w:val="22"/>
          <w:szCs w:val="22"/>
          <w:lang w:val="es-ES" w:eastAsia="es-ES_tradnl"/>
        </w:rPr>
      </w:pPr>
    </w:p>
    <w:p w:rsidR="00732266" w:rsidP="00DD5733" w:rsidRDefault="00732266" w14:paraId="457E0479" w14:textId="4D09350A">
      <w:pPr>
        <w:numPr>
          <w:ilvl w:val="0"/>
          <w:numId w:val="40"/>
        </w:numPr>
        <w:tabs>
          <w:tab w:val="left" w:pos="4962"/>
        </w:tabs>
        <w:spacing w:line="360" w:lineRule="auto"/>
        <w:ind w:left="851" w:hanging="437"/>
        <w:jc w:val="both"/>
        <w:rPr>
          <w:rFonts w:ascii="Palatino Linotype" w:hAnsi="Palatino Linotype" w:eastAsia="Calibri" w:cs="Tahoma"/>
          <w:iCs/>
          <w:sz w:val="22"/>
          <w:szCs w:val="22"/>
          <w:lang w:val="es-ES_tradnl" w:eastAsia="es-ES_tradnl"/>
        </w:rPr>
      </w:pPr>
      <w:r>
        <w:rPr>
          <w:rFonts w:ascii="Palatino Linotype" w:hAnsi="Palatino Linotype" w:eastAsia="Calibri" w:cs="Tahoma"/>
          <w:iCs/>
          <w:sz w:val="22"/>
          <w:szCs w:val="22"/>
          <w:lang w:val="es-ES_tradnl" w:eastAsia="es-ES_tradnl"/>
        </w:rPr>
        <w:t>La divulgación de la información representa un riesgo real, demostrable e identificable de perjuicio significativo al interés público o a la seguridad nacional.</w:t>
      </w:r>
    </w:p>
    <w:p w:rsidR="00DD5733" w:rsidP="00DD5733" w:rsidRDefault="00DD5733" w14:paraId="75449E4A" w14:textId="77777777">
      <w:pPr>
        <w:tabs>
          <w:tab w:val="left" w:pos="4962"/>
        </w:tabs>
        <w:spacing w:line="360" w:lineRule="auto"/>
        <w:ind w:left="851" w:hanging="437"/>
        <w:jc w:val="both"/>
        <w:rPr>
          <w:rFonts w:ascii="Palatino Linotype" w:hAnsi="Palatino Linotype" w:eastAsia="Calibri" w:cs="Tahoma"/>
          <w:iCs/>
          <w:sz w:val="22"/>
          <w:szCs w:val="22"/>
          <w:lang w:val="es-ES_tradnl" w:eastAsia="es-ES_tradnl"/>
        </w:rPr>
      </w:pPr>
    </w:p>
    <w:p w:rsidR="00732266" w:rsidP="00DD5733" w:rsidRDefault="00732266" w14:paraId="0E7E76EB" w14:textId="64797F08">
      <w:pPr>
        <w:numPr>
          <w:ilvl w:val="0"/>
          <w:numId w:val="40"/>
        </w:numPr>
        <w:tabs>
          <w:tab w:val="left" w:pos="4962"/>
        </w:tabs>
        <w:spacing w:line="360" w:lineRule="auto"/>
        <w:ind w:left="851" w:hanging="437"/>
        <w:jc w:val="both"/>
        <w:rPr>
          <w:rFonts w:ascii="Palatino Linotype" w:hAnsi="Palatino Linotype" w:eastAsia="Calibri" w:cs="Tahoma"/>
          <w:iCs/>
          <w:sz w:val="22"/>
          <w:szCs w:val="22"/>
          <w:lang w:val="es-ES_tradnl" w:eastAsia="es-ES_tradnl"/>
        </w:rPr>
      </w:pPr>
      <w:r>
        <w:rPr>
          <w:rFonts w:ascii="Palatino Linotype" w:hAnsi="Palatino Linotype" w:eastAsia="Calibri" w:cs="Tahoma"/>
          <w:iCs/>
          <w:sz w:val="22"/>
          <w:szCs w:val="22"/>
          <w:lang w:val="es-ES_tradnl" w:eastAsia="es-ES_tradnl"/>
        </w:rPr>
        <w:t>El riesgo de perjuicio supera el interés público general de que se difunda.</w:t>
      </w:r>
    </w:p>
    <w:p w:rsidR="00DD5733" w:rsidP="00DD5733" w:rsidRDefault="00DD5733" w14:paraId="5F24A22C" w14:textId="77777777">
      <w:pPr>
        <w:pStyle w:val="Prrafodelista"/>
        <w:ind w:left="851" w:hanging="437"/>
        <w:rPr>
          <w:rFonts w:ascii="Palatino Linotype" w:hAnsi="Palatino Linotype" w:eastAsia="Calibri" w:cs="Tahoma"/>
          <w:iCs/>
          <w:szCs w:val="22"/>
          <w:lang w:val="es-ES_tradnl" w:eastAsia="es-ES_tradnl"/>
        </w:rPr>
      </w:pPr>
    </w:p>
    <w:p w:rsidR="00732266" w:rsidP="00DD5733" w:rsidRDefault="00732266" w14:paraId="24A4CA7F" w14:textId="77777777">
      <w:pPr>
        <w:numPr>
          <w:ilvl w:val="0"/>
          <w:numId w:val="40"/>
        </w:numPr>
        <w:tabs>
          <w:tab w:val="left" w:pos="4962"/>
        </w:tabs>
        <w:spacing w:line="360" w:lineRule="auto"/>
        <w:ind w:left="851" w:hanging="437"/>
        <w:jc w:val="both"/>
        <w:rPr>
          <w:rFonts w:ascii="Palatino Linotype" w:hAnsi="Palatino Linotype" w:eastAsia="Calibri" w:cs="Tahoma"/>
          <w:iCs/>
          <w:sz w:val="22"/>
          <w:szCs w:val="22"/>
          <w:lang w:val="es-ES_tradnl" w:eastAsia="es-ES_tradnl"/>
        </w:rPr>
      </w:pPr>
      <w:r>
        <w:rPr>
          <w:rFonts w:ascii="Palatino Linotype" w:hAnsi="Palatino Linotype" w:eastAsia="Calibri" w:cs="Tahoma"/>
          <w:iCs/>
          <w:sz w:val="22"/>
          <w:szCs w:val="22"/>
          <w:lang w:val="es-ES_tradnl" w:eastAsia="es-ES_tradnl"/>
        </w:rPr>
        <w:t>Que la limitación se adecua al principio de proporcionalidad y representa el medio menos restrictivo disponible para evitar el perjuicio.</w:t>
      </w:r>
    </w:p>
    <w:p w:rsidR="00732266" w:rsidP="00732266" w:rsidRDefault="00732266" w14:paraId="60F93BA8" w14:textId="77777777">
      <w:pPr>
        <w:tabs>
          <w:tab w:val="left" w:pos="4962"/>
        </w:tabs>
        <w:spacing w:line="360" w:lineRule="auto"/>
        <w:jc w:val="both"/>
        <w:rPr>
          <w:rFonts w:ascii="Palatino Linotype" w:hAnsi="Palatino Linotype" w:eastAsia="Calibri" w:cs="Tahoma"/>
          <w:iCs/>
          <w:sz w:val="22"/>
          <w:szCs w:val="22"/>
          <w:lang w:val="es-ES" w:eastAsia="es-ES_tradnl"/>
        </w:rPr>
      </w:pPr>
    </w:p>
    <w:p w:rsidR="00732266" w:rsidP="00732266" w:rsidRDefault="00732266" w14:paraId="54728DD9" w14:textId="77777777">
      <w:pPr>
        <w:spacing w:line="360" w:lineRule="auto"/>
        <w:jc w:val="both"/>
        <w:rPr>
          <w:rFonts w:ascii="Palatino Linotype" w:hAnsi="Palatino Linotype" w:eastAsia="Calibri" w:cs="Tahoma"/>
          <w:iCs/>
          <w:sz w:val="22"/>
          <w:szCs w:val="22"/>
          <w:lang w:eastAsia="es-ES_tradnl"/>
        </w:rPr>
      </w:pPr>
      <w:r>
        <w:rPr>
          <w:rFonts w:ascii="Palatino Linotype" w:hAnsi="Palatino Linotype" w:eastAsia="Calibri" w:cs="Tahoma"/>
          <w:iCs/>
          <w:sz w:val="22"/>
          <w:szCs w:val="22"/>
          <w:lang w:eastAsia="es-ES_tradnl"/>
        </w:rPr>
        <w:t>Al respecto, este Instituto advierte lo siguiente:</w:t>
      </w:r>
    </w:p>
    <w:p w:rsidR="00732266" w:rsidP="00A271C2" w:rsidRDefault="00732266" w14:paraId="04354F15" w14:textId="4AC36368">
      <w:pPr>
        <w:numPr>
          <w:ilvl w:val="0"/>
          <w:numId w:val="41"/>
        </w:numPr>
        <w:spacing w:line="360" w:lineRule="auto"/>
        <w:contextualSpacing/>
        <w:jc w:val="both"/>
        <w:rPr>
          <w:rFonts w:ascii="Palatino Linotype" w:hAnsi="Palatino Linotype" w:eastAsia="Calibri" w:cs="Tahoma"/>
          <w:bCs/>
          <w:sz w:val="22"/>
          <w:szCs w:val="22"/>
          <w:lang w:eastAsia="en-US"/>
        </w:rPr>
      </w:pPr>
      <w:r w:rsidRPr="0094171A">
        <w:rPr>
          <w:rFonts w:ascii="Palatino Linotype" w:hAnsi="Palatino Linotype" w:eastAsia="Calibri" w:cs="Tahoma"/>
          <w:bCs/>
          <w:sz w:val="22"/>
          <w:szCs w:val="22"/>
          <w:lang w:eastAsia="en-US"/>
        </w:rPr>
        <w:lastRenderedPageBreak/>
        <w:t xml:space="preserve">Que existe un </w:t>
      </w:r>
      <w:r w:rsidRPr="0094171A">
        <w:rPr>
          <w:rFonts w:ascii="Palatino Linotype" w:hAnsi="Palatino Linotype" w:eastAsia="Calibri" w:cs="Tahoma"/>
          <w:b/>
          <w:bCs/>
          <w:sz w:val="22"/>
          <w:szCs w:val="22"/>
          <w:lang w:eastAsia="en-US"/>
        </w:rPr>
        <w:t xml:space="preserve">riesgo real, demostrable e identificable, </w:t>
      </w:r>
      <w:r w:rsidRPr="0094171A">
        <w:rPr>
          <w:rFonts w:ascii="Palatino Linotype" w:hAnsi="Palatino Linotype" w:eastAsia="Calibri" w:cs="Tahoma"/>
          <w:bCs/>
          <w:sz w:val="22"/>
          <w:szCs w:val="22"/>
          <w:lang w:eastAsia="en-US"/>
        </w:rPr>
        <w:t xml:space="preserve">toda vez que dar a conocer el </w:t>
      </w:r>
      <w:r w:rsidRPr="0094171A">
        <w:rPr>
          <w:rFonts w:ascii="Palatino Linotype" w:hAnsi="Palatino Linotype" w:cs="Tahoma"/>
          <w:color w:val="000000" w:themeColor="text1"/>
          <w:sz w:val="22"/>
          <w:szCs w:val="22"/>
          <w:lang w:val="es-ES"/>
        </w:rPr>
        <w:t>equivalente a la indemnización que se debe cubrir a la parte actora, de los juicios localizados en el contingente económico, los cuales están en trámite</w:t>
      </w:r>
      <w:r w:rsidRPr="0094171A">
        <w:rPr>
          <w:rFonts w:ascii="Palatino Linotype" w:hAnsi="Palatino Linotype" w:eastAsia="Calibri" w:cs="Tahoma"/>
          <w:bCs/>
          <w:sz w:val="22"/>
          <w:szCs w:val="22"/>
          <w:lang w:eastAsia="en-US"/>
        </w:rPr>
        <w:t xml:space="preserve">, podrían dar cuenta de la estrategia procesal del sujeto obligado, la cual no ha sido del conocimiento de la contraparte, por lo que, su entrega afectaría la conducción del procedimiento, </w:t>
      </w:r>
      <w:r w:rsidRPr="0094171A" w:rsidR="0094171A">
        <w:rPr>
          <w:rFonts w:ascii="Palatino Linotype" w:hAnsi="Palatino Linotype" w:eastAsia="Calibri" w:cs="Tahoma"/>
          <w:bCs/>
          <w:sz w:val="22"/>
          <w:szCs w:val="22"/>
          <w:lang w:eastAsia="en-US"/>
        </w:rPr>
        <w:t>pues podría usarlo la parte actora, para reforzar su propia estrategia o en caso de conciliación, exigir un monto mayor, lo cual generaría una desventaja al demandado y, en consecuencia, se vería afectada la garantía del debido proceso y la equidad procesal.</w:t>
      </w:r>
    </w:p>
    <w:p w:rsidRPr="0094171A" w:rsidR="0094171A" w:rsidP="0094171A" w:rsidRDefault="0094171A" w14:paraId="44C96293" w14:textId="77777777">
      <w:pPr>
        <w:spacing w:line="360" w:lineRule="auto"/>
        <w:ind w:left="720"/>
        <w:contextualSpacing/>
        <w:jc w:val="both"/>
        <w:rPr>
          <w:rFonts w:ascii="Palatino Linotype" w:hAnsi="Palatino Linotype" w:eastAsia="Calibri" w:cs="Tahoma"/>
          <w:bCs/>
          <w:sz w:val="22"/>
          <w:szCs w:val="22"/>
          <w:lang w:eastAsia="en-US"/>
        </w:rPr>
      </w:pPr>
    </w:p>
    <w:p w:rsidRPr="0094171A" w:rsidR="0094171A" w:rsidP="0094171A" w:rsidRDefault="00732266" w14:paraId="18308BD5" w14:textId="0FC77606">
      <w:pPr>
        <w:numPr>
          <w:ilvl w:val="0"/>
          <w:numId w:val="41"/>
        </w:numPr>
        <w:spacing w:line="360" w:lineRule="auto"/>
        <w:jc w:val="both"/>
        <w:rPr>
          <w:rFonts w:ascii="Palatino Linotype" w:hAnsi="Palatino Linotype" w:eastAsia="Calibri" w:cs="Tahoma"/>
          <w:b/>
          <w:bCs/>
          <w:sz w:val="22"/>
          <w:szCs w:val="22"/>
          <w:lang w:eastAsia="en-US"/>
        </w:rPr>
      </w:pPr>
      <w:r>
        <w:rPr>
          <w:rFonts w:ascii="Palatino Linotype" w:hAnsi="Palatino Linotype" w:eastAsia="Calibri" w:cs="Tahoma"/>
          <w:b/>
          <w:bCs/>
          <w:sz w:val="22"/>
          <w:szCs w:val="22"/>
          <w:lang w:eastAsia="en-US"/>
        </w:rPr>
        <w:t>Que el riesgo de perjuicio que supone la divulgación de la información supera el interés público general</w:t>
      </w:r>
      <w:r>
        <w:rPr>
          <w:rFonts w:ascii="Palatino Linotype" w:hAnsi="Palatino Linotype" w:eastAsia="Calibri" w:cs="Tahoma"/>
          <w:bCs/>
          <w:sz w:val="22"/>
          <w:szCs w:val="22"/>
          <w:lang w:eastAsia="en-US"/>
        </w:rPr>
        <w:t xml:space="preserve">, </w:t>
      </w:r>
      <w:r w:rsidR="0094171A">
        <w:rPr>
          <w:rFonts w:ascii="Palatino Linotype" w:hAnsi="Palatino Linotype" w:eastAsia="Calibri" w:cs="Tahoma"/>
          <w:bCs/>
          <w:sz w:val="22"/>
          <w:szCs w:val="22"/>
          <w:lang w:eastAsia="en-US"/>
        </w:rPr>
        <w:t>pues el bien jurídico que protege la causal de reserva en análisis, es la protección de los derechos al debido proceso y la equidad procesal, motivo por el cual, el sigilo de la información, debe privilegiarse, hasta en tanto se diriman los juicios laborales, pues de lo contrario se vería afectado el Sujeto Obligado, al dar a conocer información respecto a su estrategia procesal, pues el dato en cuestión podría ser utilizado para llegar a una conciliación, o bien, encaminar su estrategia a dicho monto, para convencer al juzgador, que dicha cantidad es la correcta y no una mayor.</w:t>
      </w:r>
    </w:p>
    <w:p w:rsidR="00732266" w:rsidP="00732266" w:rsidRDefault="00732266" w14:paraId="65B7E826" w14:textId="77777777">
      <w:pPr>
        <w:spacing w:line="360" w:lineRule="auto"/>
        <w:ind w:left="720"/>
        <w:contextualSpacing/>
        <w:jc w:val="both"/>
        <w:rPr>
          <w:rFonts w:ascii="Palatino Linotype" w:hAnsi="Palatino Linotype" w:eastAsia="Calibri" w:cs="Tahoma"/>
          <w:b/>
          <w:bCs/>
          <w:sz w:val="22"/>
          <w:szCs w:val="22"/>
          <w:lang w:eastAsia="en-US"/>
        </w:rPr>
      </w:pPr>
    </w:p>
    <w:p w:rsidR="00732266" w:rsidP="00732266" w:rsidRDefault="00732266" w14:paraId="5B51EA6C" w14:textId="21F40147">
      <w:pPr>
        <w:numPr>
          <w:ilvl w:val="0"/>
          <w:numId w:val="41"/>
        </w:numPr>
        <w:spacing w:line="360" w:lineRule="auto"/>
        <w:jc w:val="both"/>
        <w:rPr>
          <w:rFonts w:ascii="Palatino Linotype" w:hAnsi="Palatino Linotype" w:eastAsia="Calibri" w:cs="Tahoma"/>
          <w:bCs/>
          <w:sz w:val="22"/>
          <w:szCs w:val="22"/>
          <w:lang w:eastAsia="en-US"/>
        </w:rPr>
      </w:pPr>
      <w:r>
        <w:rPr>
          <w:rFonts w:ascii="Palatino Linotype" w:hAnsi="Palatino Linotype" w:eastAsia="Calibri" w:cs="Tahoma"/>
          <w:b/>
          <w:bCs/>
          <w:sz w:val="22"/>
          <w:szCs w:val="22"/>
          <w:lang w:eastAsia="en-US"/>
        </w:rPr>
        <w:t xml:space="preserve">Que la reserva no se traduzca en un medio restrictivo al derecho de acceso a la información, </w:t>
      </w:r>
      <w:r>
        <w:rPr>
          <w:rFonts w:ascii="Palatino Linotype" w:hAnsi="Palatino Linotype" w:eastAsia="Calibri" w:cs="Tahoma"/>
          <w:bCs/>
          <w:sz w:val="22"/>
          <w:szCs w:val="22"/>
          <w:lang w:eastAsia="en-US"/>
        </w:rPr>
        <w:t>en virtud</w:t>
      </w:r>
      <w:r w:rsidR="0094171A">
        <w:rPr>
          <w:rFonts w:ascii="Palatino Linotype" w:hAnsi="Palatino Linotype" w:eastAsia="Calibri" w:cs="Tahoma"/>
          <w:bCs/>
          <w:sz w:val="22"/>
          <w:szCs w:val="22"/>
          <w:lang w:eastAsia="en-US"/>
        </w:rPr>
        <w:t xml:space="preserve"> de que se trata de una medida </w:t>
      </w:r>
      <w:r w:rsidR="0094171A">
        <w:rPr>
          <w:rFonts w:ascii="Palatino Linotype" w:hAnsi="Palatino Linotype" w:eastAsia="Calibri" w:cs="Tahoma"/>
          <w:b/>
          <w:sz w:val="22"/>
          <w:szCs w:val="22"/>
          <w:lang w:eastAsia="en-US"/>
        </w:rPr>
        <w:t>temporal,</w:t>
      </w:r>
      <w:r w:rsidR="0094171A">
        <w:rPr>
          <w:rFonts w:ascii="Palatino Linotype" w:hAnsi="Palatino Linotype" w:eastAsia="Calibri" w:cs="Tahoma"/>
          <w:bCs/>
          <w:sz w:val="22"/>
          <w:szCs w:val="22"/>
          <w:lang w:eastAsia="en-US"/>
        </w:rPr>
        <w:t xml:space="preserve"> cuya finalidad es salvaguardar la conducción de los juicios laborales y la equidad procesal, por lo que, no se trata de una medida desproporcionada, ni excesiva, pues de dar a conocer el dato, podría ocasionar, en el peor de los supuestos que el Laudo sea condenatorio para el Ayuntamiento de Atenco, con un monto mayor, al que en realidad debería ser, afectando el patrimonio de este.</w:t>
      </w:r>
    </w:p>
    <w:p w:rsidR="00732266" w:rsidP="00732266" w:rsidRDefault="00732266" w14:paraId="709B0B4C" w14:textId="77777777">
      <w:pPr>
        <w:pStyle w:val="Prrafodelista"/>
        <w:rPr>
          <w:rFonts w:ascii="Palatino Linotype" w:hAnsi="Palatino Linotype" w:eastAsia="Calibri" w:cs="Tahoma"/>
          <w:bCs/>
          <w:szCs w:val="22"/>
          <w:lang w:eastAsia="en-US"/>
        </w:rPr>
      </w:pPr>
    </w:p>
    <w:p w:rsidR="00732266" w:rsidP="00732266" w:rsidRDefault="00732266" w14:paraId="070D4931" w14:textId="53388098">
      <w:pPr>
        <w:spacing w:line="360" w:lineRule="auto"/>
        <w:jc w:val="both"/>
        <w:rPr>
          <w:rFonts w:ascii="Palatino Linotype" w:hAnsi="Palatino Linotype" w:eastAsia="Calibri" w:cs="Tahoma"/>
          <w:b/>
          <w:iCs/>
          <w:sz w:val="22"/>
          <w:szCs w:val="22"/>
          <w:lang w:val="es-ES" w:eastAsia="es-ES_tradnl"/>
        </w:rPr>
      </w:pPr>
      <w:r>
        <w:rPr>
          <w:rFonts w:ascii="Palatino Linotype" w:hAnsi="Palatino Linotype" w:eastAsia="Calibri" w:cs="Tahoma"/>
          <w:bCs/>
          <w:sz w:val="22"/>
          <w:szCs w:val="22"/>
          <w:lang w:eastAsia="en-US"/>
        </w:rPr>
        <w:t xml:space="preserve">Por tales consideraciones, </w:t>
      </w:r>
      <w:r w:rsidR="0094171A">
        <w:rPr>
          <w:rFonts w:ascii="Palatino Linotype" w:hAnsi="Palatino Linotype" w:eastAsia="Calibri" w:cs="Tahoma"/>
          <w:bCs/>
          <w:sz w:val="22"/>
          <w:szCs w:val="22"/>
          <w:lang w:eastAsia="en-US"/>
        </w:rPr>
        <w:t xml:space="preserve">resulta la reserva del </w:t>
      </w:r>
      <w:r w:rsidRPr="0094171A" w:rsidR="0094171A">
        <w:rPr>
          <w:rFonts w:ascii="Palatino Linotype" w:hAnsi="Palatino Linotype" w:cs="Tahoma"/>
          <w:color w:val="000000" w:themeColor="text1"/>
          <w:sz w:val="22"/>
          <w:szCs w:val="22"/>
          <w:lang w:val="es-ES"/>
        </w:rPr>
        <w:t>equivalente a la indemnización que se debe cubrir a la parte actora, de los juicios localizados en el contingente económico</w:t>
      </w:r>
      <w:r w:rsidR="0094171A">
        <w:rPr>
          <w:rFonts w:ascii="Palatino Linotype" w:hAnsi="Palatino Linotype" w:cs="Tahoma"/>
          <w:color w:val="000000" w:themeColor="text1"/>
          <w:sz w:val="22"/>
          <w:szCs w:val="22"/>
          <w:lang w:val="es-ES"/>
        </w:rPr>
        <w:t xml:space="preserve"> de litigios laborales</w:t>
      </w:r>
      <w:r>
        <w:rPr>
          <w:rFonts w:ascii="Palatino Linotype" w:hAnsi="Palatino Linotype" w:eastAsia="Calibri" w:cs="Tahoma"/>
          <w:bCs/>
          <w:sz w:val="22"/>
          <w:szCs w:val="22"/>
          <w:lang w:eastAsia="en-US"/>
        </w:rPr>
        <w:t xml:space="preserve">, </w:t>
      </w:r>
      <w:r>
        <w:rPr>
          <w:rFonts w:ascii="Palatino Linotype" w:hAnsi="Palatino Linotype" w:eastAsia="Calibri" w:cs="Tahoma"/>
          <w:b/>
          <w:bCs/>
          <w:sz w:val="22"/>
          <w:szCs w:val="22"/>
          <w:lang w:eastAsia="en-US"/>
        </w:rPr>
        <w:t xml:space="preserve">resulta procedente la reserva, en términos del artículo 140, fracción VI, de </w:t>
      </w:r>
      <w:r>
        <w:rPr>
          <w:rFonts w:ascii="Palatino Linotype" w:hAnsi="Palatino Linotype" w:eastAsia="Calibri" w:cs="Tahoma"/>
          <w:b/>
          <w:iCs/>
          <w:sz w:val="22"/>
          <w:szCs w:val="22"/>
          <w:lang w:val="es-ES" w:eastAsia="es-ES_tradnl"/>
        </w:rPr>
        <w:t>de la Ley de Transparencia y Acceso a la Información Pública del Estado de México y Municipios.</w:t>
      </w:r>
    </w:p>
    <w:p w:rsidR="00732266" w:rsidP="00732266" w:rsidRDefault="00732266" w14:paraId="23BD838A" w14:textId="77777777">
      <w:pPr>
        <w:spacing w:line="360" w:lineRule="auto"/>
        <w:jc w:val="both"/>
        <w:rPr>
          <w:rFonts w:ascii="Palatino Linotype" w:hAnsi="Palatino Linotype" w:eastAsia="Calibri" w:cs="Tahoma"/>
          <w:b/>
          <w:iCs/>
          <w:sz w:val="22"/>
          <w:szCs w:val="22"/>
          <w:lang w:val="es-ES" w:eastAsia="es-ES_tradnl"/>
        </w:rPr>
      </w:pPr>
    </w:p>
    <w:p w:rsidR="00732266" w:rsidP="00732266" w:rsidRDefault="00732266" w14:paraId="386C1B73" w14:textId="77777777">
      <w:pPr>
        <w:autoSpaceDE w:val="0"/>
        <w:autoSpaceDN w:val="0"/>
        <w:spacing w:line="360" w:lineRule="auto"/>
        <w:jc w:val="both"/>
        <w:rPr>
          <w:rFonts w:ascii="Palatino Linotype" w:hAnsi="Palatino Linotype" w:cs="Tahoma"/>
          <w:bCs/>
          <w:sz w:val="22"/>
          <w:szCs w:val="22"/>
        </w:rPr>
      </w:pPr>
      <w:r>
        <w:rPr>
          <w:rFonts w:ascii="Palatino Linotype" w:hAnsi="Palatino Linotype" w:eastAsia="Calibri" w:cs="Tahoma"/>
          <w:iCs/>
          <w:sz w:val="22"/>
          <w:szCs w:val="22"/>
          <w:lang w:val="es-ES" w:eastAsia="es-ES_tradnl"/>
        </w:rPr>
        <w:t>Finalmente,</w:t>
      </w:r>
      <w:r>
        <w:rPr>
          <w:rFonts w:ascii="Palatino Linotype" w:hAnsi="Palatino Linotype" w:eastAsia="Calibri" w:cs="Tahoma"/>
          <w:b/>
          <w:iCs/>
          <w:sz w:val="22"/>
          <w:szCs w:val="22"/>
          <w:lang w:val="es-ES" w:eastAsia="es-ES_tradnl"/>
        </w:rPr>
        <w:t xml:space="preserve"> </w:t>
      </w:r>
      <w:r>
        <w:rPr>
          <w:rFonts w:ascii="Palatino Linotype" w:hAnsi="Palatino Linotype" w:eastAsia="Calibri" w:cs="Tahoma"/>
          <w:bCs/>
          <w:sz w:val="22"/>
          <w:szCs w:val="22"/>
          <w:lang w:eastAsia="en-US"/>
        </w:rPr>
        <w:t xml:space="preserve">respecto al plazo de reserva, el artículo 125 de la Ley de la materia, establece </w:t>
      </w:r>
      <w:r>
        <w:rPr>
          <w:rFonts w:ascii="Palatino Linotype" w:hAnsi="Palatino Linotype" w:cs="Tahoma"/>
          <w:bCs/>
          <w:sz w:val="22"/>
          <w:szCs w:val="22"/>
        </w:rPr>
        <w:t xml:space="preserve">que la información clasificada como reservada según el artículo 140 de la Ley Federal de Transparencia y Acceso a la Información Pública, podrá permanecer con tal carácter hasta por un periodo de cinco años. Asimismo señala que los documentos reservados serán desclasificados cuando se extingan las causas que dieron origen a su clasificación, expire el plazo establecido, exista resolución de una autoridad competente que determine que existe una causa de interés público que prevalece sobre la reserva de la información, o bien el Comité de Transparencia considere pertinente la desclasificación o se trate de información que esté relacionada con violaciones graves a derechos humanos o delitos de lesa humanidad. </w:t>
      </w:r>
    </w:p>
    <w:p w:rsidR="00732266" w:rsidP="00732266" w:rsidRDefault="00732266" w14:paraId="13D190D6" w14:textId="77777777">
      <w:pPr>
        <w:pStyle w:val="Prrafodelista"/>
        <w:rPr>
          <w:rFonts w:ascii="Palatino Linotype" w:hAnsi="Palatino Linotype" w:eastAsia="Calibri" w:cs="Tahoma"/>
          <w:bCs/>
          <w:szCs w:val="22"/>
          <w:lang w:eastAsia="en-US"/>
        </w:rPr>
      </w:pPr>
    </w:p>
    <w:p w:rsidR="00AB63A3" w:rsidP="00AB63A3" w:rsidRDefault="00AB63A3" w14:paraId="142007E5" w14:textId="77777777">
      <w:pPr>
        <w:spacing w:line="360" w:lineRule="auto"/>
        <w:jc w:val="both"/>
        <w:rPr>
          <w:rFonts w:ascii="Palatino Linotype" w:hAnsi="Palatino Linotype" w:cs="Tahoma"/>
          <w:color w:val="000000" w:themeColor="text1"/>
          <w:sz w:val="22"/>
          <w:szCs w:val="22"/>
        </w:rPr>
      </w:pPr>
      <w:r>
        <w:rPr>
          <w:rFonts w:ascii="Palatino Linotype" w:hAnsi="Palatino Linotype" w:cs="Tahoma"/>
          <w:color w:val="000000" w:themeColor="text1"/>
          <w:sz w:val="22"/>
          <w:szCs w:val="22"/>
        </w:rPr>
        <w:t>Ahora bien, es de señalar que este Instituto advierte que el nombre de los actores de los juicios laborales, se tratan de ex servidores públicos, por lo que, se procederá analizar si dicho dato es confidencial o público.</w:t>
      </w:r>
    </w:p>
    <w:p w:rsidR="00AB63A3" w:rsidP="00AB63A3" w:rsidRDefault="00AB63A3" w14:paraId="1FFE31FD" w14:textId="77777777">
      <w:pPr>
        <w:spacing w:line="360" w:lineRule="auto"/>
        <w:jc w:val="both"/>
        <w:rPr>
          <w:rFonts w:ascii="Palatino Linotype" w:hAnsi="Palatino Linotype" w:cs="Tahoma"/>
          <w:color w:val="000000" w:themeColor="text1"/>
          <w:sz w:val="22"/>
          <w:szCs w:val="22"/>
        </w:rPr>
      </w:pPr>
    </w:p>
    <w:p w:rsidRPr="00AB63A3" w:rsidR="00AB63A3" w:rsidP="00AB63A3" w:rsidRDefault="00AB63A3" w14:paraId="3FB3B859" w14:textId="6C7D0EB2">
      <w:pPr>
        <w:spacing w:line="360" w:lineRule="auto"/>
        <w:jc w:val="both"/>
        <w:rPr>
          <w:rFonts w:ascii="Palatino Linotype" w:hAnsi="Palatino Linotype" w:eastAsia="Calibri" w:cs="Tahoma"/>
          <w:bCs/>
          <w:sz w:val="22"/>
          <w:szCs w:val="22"/>
          <w:lang w:eastAsia="en-US"/>
        </w:rPr>
      </w:pPr>
      <w:r>
        <w:rPr>
          <w:rFonts w:ascii="Palatino Linotype" w:hAnsi="Palatino Linotype" w:cs="Tahoma"/>
          <w:color w:val="000000" w:themeColor="text1"/>
          <w:sz w:val="22"/>
          <w:szCs w:val="22"/>
        </w:rPr>
        <w:t xml:space="preserve">Sobre el tema, </w:t>
      </w:r>
      <w:r w:rsidRPr="00AB63A3">
        <w:rPr>
          <w:rFonts w:ascii="Palatino Linotype" w:hAnsi="Palatino Linotype" w:eastAsia="Calibri" w:cs="Tahoma"/>
          <w:bCs/>
          <w:sz w:val="22"/>
          <w:szCs w:val="22"/>
          <w:lang w:eastAsia="en-US"/>
        </w:rPr>
        <w:t xml:space="preserve">el artículo 6°, Apartado A), fracción II, de la Constitución Política de los Estados Unidos Mexicanos, prevé que la información que se refiere a la vida privada y los datos personales será protegida en los términos y con las excepciones que fijen las leyes. Igualmente, el segundo párrafo del artículo 16 de dicho ordenamiento, dispone que toda persona tiene derecho a la protección de sus datos personales, al acceso, rectificación y cancelación de los mismos; así como, a manifestar su oposición, en los términos que fije la ley, la cual establecerá los supuestos de excepción a los principios que rijan el tratamiento de datos, por razones de </w:t>
      </w:r>
      <w:r w:rsidRPr="00AB63A3">
        <w:rPr>
          <w:rFonts w:ascii="Palatino Linotype" w:hAnsi="Palatino Linotype" w:eastAsia="Calibri" w:cs="Tahoma"/>
          <w:bCs/>
          <w:sz w:val="22"/>
          <w:szCs w:val="22"/>
          <w:lang w:eastAsia="en-US"/>
        </w:rPr>
        <w:lastRenderedPageBreak/>
        <w:t>seguridad nacional, disposiciones de orden público, seguridad y salud públicas o para proteger los derechos de terceros.</w:t>
      </w:r>
    </w:p>
    <w:p w:rsidRPr="00AB63A3" w:rsidR="00AB63A3" w:rsidP="00AB63A3" w:rsidRDefault="00AB63A3" w14:paraId="6CB4161B" w14:textId="77777777">
      <w:pPr>
        <w:spacing w:line="360" w:lineRule="auto"/>
        <w:jc w:val="both"/>
        <w:rPr>
          <w:rFonts w:ascii="Palatino Linotype" w:hAnsi="Palatino Linotype" w:eastAsia="Calibri" w:cs="Tahoma"/>
          <w:bCs/>
          <w:sz w:val="22"/>
          <w:szCs w:val="22"/>
          <w:lang w:eastAsia="en-US"/>
        </w:rPr>
      </w:pPr>
    </w:p>
    <w:p w:rsidRPr="00AB63A3" w:rsidR="00AB63A3" w:rsidP="00AB63A3" w:rsidRDefault="00AB63A3" w14:paraId="53C0F99A" w14:textId="77777777">
      <w:pPr>
        <w:spacing w:line="360" w:lineRule="auto"/>
        <w:jc w:val="both"/>
        <w:rPr>
          <w:rFonts w:ascii="Palatino Linotype" w:hAnsi="Palatino Linotype" w:eastAsia="Calibri" w:cs="Tahoma"/>
          <w:bCs/>
          <w:sz w:val="22"/>
          <w:szCs w:val="22"/>
          <w:lang w:eastAsia="en-US"/>
        </w:rPr>
      </w:pPr>
      <w:r w:rsidRPr="00AB63A3">
        <w:rPr>
          <w:rFonts w:ascii="Palatino Linotype" w:hAnsi="Palatino Linotype" w:eastAsia="Calibri" w:cs="Tahoma"/>
          <w:bCs/>
          <w:sz w:val="22"/>
          <w:szCs w:val="22"/>
          <w:lang w:eastAsia="en-US"/>
        </w:rPr>
        <w:t>Acorde con lo anterior, la Ley General de Transparencia y Acceso a la Información Pública, en su artículo 116, dispone que se considera información confidencial la que contenga datos personales concernientes a una persona física identificada o identificable.</w:t>
      </w:r>
    </w:p>
    <w:p w:rsidRPr="00AB63A3" w:rsidR="00AB63A3" w:rsidP="00AB63A3" w:rsidRDefault="00AB63A3" w14:paraId="2D346316" w14:textId="77777777">
      <w:pPr>
        <w:spacing w:line="360" w:lineRule="auto"/>
        <w:jc w:val="both"/>
        <w:rPr>
          <w:rFonts w:ascii="Palatino Linotype" w:hAnsi="Palatino Linotype" w:eastAsia="Calibri" w:cs="Tahoma"/>
          <w:bCs/>
          <w:sz w:val="22"/>
          <w:szCs w:val="22"/>
          <w:lang w:eastAsia="en-US"/>
        </w:rPr>
      </w:pPr>
    </w:p>
    <w:p w:rsidRPr="00AB63A3" w:rsidR="00AB63A3" w:rsidP="00AB63A3" w:rsidRDefault="00AB63A3" w14:paraId="4DCA0A2C" w14:textId="77777777">
      <w:pPr>
        <w:spacing w:line="360" w:lineRule="auto"/>
        <w:jc w:val="both"/>
        <w:rPr>
          <w:rFonts w:ascii="Palatino Linotype" w:hAnsi="Palatino Linotype" w:eastAsia="Calibri" w:cs="Tahoma"/>
          <w:bCs/>
          <w:sz w:val="22"/>
          <w:szCs w:val="22"/>
          <w:lang w:eastAsia="en-US"/>
        </w:rPr>
      </w:pPr>
      <w:r w:rsidRPr="00AB63A3">
        <w:rPr>
          <w:rFonts w:ascii="Palatino Linotype" w:hAnsi="Palatino Linotype" w:eastAsia="Calibri" w:cs="Tahoma"/>
          <w:bCs/>
          <w:sz w:val="22"/>
          <w:szCs w:val="22"/>
          <w:lang w:eastAsia="en-US"/>
        </w:rPr>
        <w:t>De la misma manera, el artículo 5°, fracciones I y II de la Constitución Política del Estado Libre y Soberano de México, prevé que toda la información en posesión de los Sujetos Obligados será pública; no obstante, aquella referente a la intimidad de la vida privada y la imagen de las personas, será protegida a través de un marco jurídico rígido, de tratamiento y manejo de datos personales.</w:t>
      </w:r>
    </w:p>
    <w:p w:rsidRPr="00AB63A3" w:rsidR="00AB63A3" w:rsidP="00AB63A3" w:rsidRDefault="00AB63A3" w14:paraId="5AF52940" w14:textId="77777777">
      <w:pPr>
        <w:spacing w:line="360" w:lineRule="auto"/>
        <w:jc w:val="both"/>
        <w:rPr>
          <w:rFonts w:ascii="Palatino Linotype" w:hAnsi="Palatino Linotype" w:eastAsia="Calibri" w:cs="Tahoma"/>
          <w:bCs/>
          <w:sz w:val="22"/>
          <w:szCs w:val="22"/>
          <w:lang w:eastAsia="en-US"/>
        </w:rPr>
      </w:pPr>
    </w:p>
    <w:p w:rsidRPr="00AB63A3" w:rsidR="00AB63A3" w:rsidP="00AB63A3" w:rsidRDefault="00AB63A3" w14:paraId="0A3C7257" w14:textId="77777777">
      <w:pPr>
        <w:spacing w:line="360" w:lineRule="auto"/>
        <w:jc w:val="both"/>
        <w:rPr>
          <w:rFonts w:ascii="Palatino Linotype" w:hAnsi="Palatino Linotype" w:eastAsia="Calibri" w:cs="Tahoma"/>
          <w:bCs/>
          <w:sz w:val="22"/>
          <w:szCs w:val="22"/>
          <w:lang w:eastAsia="en-US"/>
        </w:rPr>
      </w:pPr>
      <w:r w:rsidRPr="00AB63A3">
        <w:rPr>
          <w:rFonts w:ascii="Palatino Linotype" w:hAnsi="Palatino Linotype" w:eastAsia="Calibri" w:cs="Tahoma"/>
          <w:bCs/>
          <w:sz w:val="22"/>
          <w:szCs w:val="22"/>
          <w:lang w:eastAsia="en-US"/>
        </w:rPr>
        <w:t>Por su parte, el artículo 24, fracción VI, de la Ley de Transparencia y Acceso a la Información Pública del Estado de México y Municipios, precisa que los Sujetos Obligados serán los responsables de proteger y resguardar la información clasificada como reservada o confidencial.</w:t>
      </w:r>
    </w:p>
    <w:p w:rsidRPr="00AB63A3" w:rsidR="00AB63A3" w:rsidP="00AB63A3" w:rsidRDefault="00AB63A3" w14:paraId="4BFB3145" w14:textId="77777777">
      <w:pPr>
        <w:spacing w:line="360" w:lineRule="auto"/>
        <w:jc w:val="both"/>
        <w:rPr>
          <w:rFonts w:ascii="Palatino Linotype" w:hAnsi="Palatino Linotype" w:eastAsia="Calibri" w:cs="Tahoma"/>
          <w:bCs/>
          <w:sz w:val="22"/>
          <w:szCs w:val="22"/>
          <w:lang w:eastAsia="en-US"/>
        </w:rPr>
      </w:pPr>
    </w:p>
    <w:p w:rsidRPr="00AB63A3" w:rsidR="00AB63A3" w:rsidP="00AB63A3" w:rsidRDefault="00AB63A3" w14:paraId="7E9E10B5" w14:textId="77777777">
      <w:pPr>
        <w:spacing w:line="360" w:lineRule="auto"/>
        <w:jc w:val="both"/>
        <w:rPr>
          <w:rFonts w:ascii="Palatino Linotype" w:hAnsi="Palatino Linotype" w:eastAsia="Calibri" w:cs="Tahoma"/>
          <w:bCs/>
          <w:sz w:val="22"/>
          <w:szCs w:val="22"/>
          <w:lang w:eastAsia="en-US"/>
        </w:rPr>
      </w:pPr>
      <w:r w:rsidRPr="00AB63A3">
        <w:rPr>
          <w:rFonts w:ascii="Palatino Linotype" w:hAnsi="Palatino Linotype" w:eastAsia="Calibri" w:cs="Tahoma"/>
          <w:bCs/>
          <w:sz w:val="22"/>
          <w:szCs w:val="22"/>
          <w:lang w:eastAsia="en-US"/>
        </w:rPr>
        <w:t>En concordancia con lo previo, el artículo 143, fracción I, de la Ley previamente citada, establece que la información privada y los datos personales, concernientes a una persona física o jurídica colectiva identificada o identificable son confidenciales.</w:t>
      </w:r>
    </w:p>
    <w:p w:rsidRPr="00AB63A3" w:rsidR="00AB63A3" w:rsidP="00AB63A3" w:rsidRDefault="00AB63A3" w14:paraId="10F3FE7F" w14:textId="77777777">
      <w:pPr>
        <w:spacing w:line="360" w:lineRule="auto"/>
        <w:jc w:val="both"/>
        <w:rPr>
          <w:rFonts w:ascii="Palatino Linotype" w:hAnsi="Palatino Linotype" w:eastAsia="Calibri" w:cs="Tahoma"/>
          <w:bCs/>
          <w:sz w:val="22"/>
          <w:szCs w:val="22"/>
          <w:lang w:eastAsia="en-US"/>
        </w:rPr>
      </w:pPr>
    </w:p>
    <w:p w:rsidRPr="00AB63A3" w:rsidR="00AB63A3" w:rsidP="00AB63A3" w:rsidRDefault="00AB63A3" w14:paraId="7B7702A8" w14:textId="77777777">
      <w:pPr>
        <w:spacing w:line="360" w:lineRule="auto"/>
        <w:jc w:val="both"/>
        <w:rPr>
          <w:rFonts w:ascii="Palatino Linotype" w:hAnsi="Palatino Linotype" w:eastAsia="Calibri" w:cs="Tahoma"/>
          <w:bCs/>
          <w:sz w:val="22"/>
          <w:szCs w:val="22"/>
          <w:lang w:eastAsia="en-US"/>
        </w:rPr>
      </w:pPr>
      <w:r w:rsidRPr="00AB63A3">
        <w:rPr>
          <w:rFonts w:ascii="Palatino Linotype" w:hAnsi="Palatino Linotype" w:eastAsia="Calibri" w:cs="Tahoma"/>
          <w:bCs/>
          <w:sz w:val="22"/>
          <w:szCs w:val="22"/>
          <w:lang w:eastAsia="en-US"/>
        </w:rPr>
        <w:t xml:space="preserve">Asimismo, el artículo 145 de la Ley de Transparencia y Acceso a la Información Pública del Estado de México y Municipios, prevé que para que los Sujetos Obligados puedan permitir el acceso a la información confidencial, requieren obtener el consentimiento de los particulares titulares de la información, excepto cuando i) la información se encuentre en registros públicos o fuentes de acceso público, </w:t>
      </w:r>
      <w:proofErr w:type="spellStart"/>
      <w:r w:rsidRPr="00AB63A3">
        <w:rPr>
          <w:rFonts w:ascii="Palatino Linotype" w:hAnsi="Palatino Linotype" w:eastAsia="Calibri" w:cs="Tahoma"/>
          <w:bCs/>
          <w:sz w:val="22"/>
          <w:szCs w:val="22"/>
          <w:lang w:eastAsia="en-US"/>
        </w:rPr>
        <w:t>ii</w:t>
      </w:r>
      <w:proofErr w:type="spellEnd"/>
      <w:r w:rsidRPr="00AB63A3">
        <w:rPr>
          <w:rFonts w:ascii="Palatino Linotype" w:hAnsi="Palatino Linotype" w:eastAsia="Calibri" w:cs="Tahoma"/>
          <w:bCs/>
          <w:sz w:val="22"/>
          <w:szCs w:val="22"/>
          <w:lang w:eastAsia="en-US"/>
        </w:rPr>
        <w:t xml:space="preserve">) por ley tenga el carácter de pública, iii) exista una orden </w:t>
      </w:r>
      <w:r w:rsidRPr="00AB63A3">
        <w:rPr>
          <w:rFonts w:ascii="Palatino Linotype" w:hAnsi="Palatino Linotype" w:eastAsia="Calibri" w:cs="Tahoma"/>
          <w:bCs/>
          <w:sz w:val="22"/>
          <w:szCs w:val="22"/>
          <w:lang w:eastAsia="en-US"/>
        </w:rPr>
        <w:lastRenderedPageBreak/>
        <w:t xml:space="preserve">judicial, </w:t>
      </w:r>
      <w:proofErr w:type="spellStart"/>
      <w:r w:rsidRPr="00AB63A3">
        <w:rPr>
          <w:rFonts w:ascii="Palatino Linotype" w:hAnsi="Palatino Linotype" w:eastAsia="Calibri" w:cs="Tahoma"/>
          <w:bCs/>
          <w:sz w:val="22"/>
          <w:szCs w:val="22"/>
          <w:lang w:eastAsia="en-US"/>
        </w:rPr>
        <w:t>iv</w:t>
      </w:r>
      <w:proofErr w:type="spellEnd"/>
      <w:r w:rsidRPr="00AB63A3">
        <w:rPr>
          <w:rFonts w:ascii="Palatino Linotype" w:hAnsi="Palatino Linotype" w:eastAsia="Calibri" w:cs="Tahoma"/>
          <w:bCs/>
          <w:sz w:val="22"/>
          <w:szCs w:val="22"/>
          <w:lang w:eastAsia="en-US"/>
        </w:rPr>
        <w:t>) por razones de seguridad nacional y salubridad general o v) para proteger los derechos de terceros o cuando se transmita entre sujetos obligados en términos de los tratados y los acuerdos interinstitucionales.</w:t>
      </w:r>
    </w:p>
    <w:p w:rsidRPr="00AB63A3" w:rsidR="00AB63A3" w:rsidP="00AB63A3" w:rsidRDefault="00AB63A3" w14:paraId="1FADF3E6" w14:textId="77777777">
      <w:pPr>
        <w:spacing w:line="360" w:lineRule="auto"/>
        <w:jc w:val="both"/>
        <w:rPr>
          <w:rFonts w:ascii="Palatino Linotype" w:hAnsi="Palatino Linotype" w:eastAsia="Calibri" w:cs="Tahoma"/>
          <w:bCs/>
          <w:sz w:val="22"/>
          <w:szCs w:val="22"/>
          <w:lang w:eastAsia="en-US"/>
        </w:rPr>
      </w:pPr>
    </w:p>
    <w:p w:rsidRPr="00AB63A3" w:rsidR="00AB63A3" w:rsidP="00AB63A3" w:rsidRDefault="00AB63A3" w14:paraId="6F72849C" w14:textId="77777777">
      <w:pPr>
        <w:spacing w:line="360" w:lineRule="auto"/>
        <w:jc w:val="both"/>
        <w:rPr>
          <w:rFonts w:ascii="Palatino Linotype" w:hAnsi="Palatino Linotype" w:eastAsia="Calibri" w:cs="Tahoma"/>
          <w:bCs/>
          <w:sz w:val="22"/>
          <w:szCs w:val="22"/>
          <w:lang w:eastAsia="en-US"/>
        </w:rPr>
      </w:pPr>
      <w:r w:rsidRPr="00AB63A3">
        <w:rPr>
          <w:rFonts w:ascii="Palatino Linotype" w:hAnsi="Palatino Linotype" w:eastAsia="Calibri" w:cs="Tahoma"/>
          <w:bCs/>
          <w:sz w:val="22"/>
          <w:szCs w:val="22"/>
          <w:lang w:eastAsia="en-US"/>
        </w:rPr>
        <w:t>En términos de lo expuesto, la documentación y aquellos datos que se consideren confidenciales, serán una limitante del derecho de acceso a la información, siempre y cuando:</w:t>
      </w:r>
    </w:p>
    <w:p w:rsidRPr="00AB63A3" w:rsidR="00AB63A3" w:rsidP="00AB63A3" w:rsidRDefault="00AB63A3" w14:paraId="17564E82" w14:textId="77777777">
      <w:pPr>
        <w:spacing w:line="360" w:lineRule="auto"/>
        <w:jc w:val="both"/>
        <w:rPr>
          <w:rFonts w:ascii="Palatino Linotype" w:hAnsi="Palatino Linotype" w:eastAsia="Calibri" w:cs="Tahoma"/>
          <w:bCs/>
          <w:sz w:val="22"/>
          <w:szCs w:val="22"/>
          <w:lang w:eastAsia="en-US"/>
        </w:rPr>
      </w:pPr>
    </w:p>
    <w:p w:rsidRPr="00AB63A3" w:rsidR="00AB63A3" w:rsidP="00AB63A3" w:rsidRDefault="00AB63A3" w14:paraId="650E9230" w14:textId="77777777">
      <w:pPr>
        <w:numPr>
          <w:ilvl w:val="0"/>
          <w:numId w:val="42"/>
        </w:numPr>
        <w:spacing w:after="160" w:line="360" w:lineRule="auto"/>
        <w:contextualSpacing/>
        <w:jc w:val="both"/>
        <w:rPr>
          <w:rFonts w:ascii="Palatino Linotype" w:hAnsi="Palatino Linotype" w:eastAsia="Calibri" w:cs="Tahoma"/>
          <w:bCs/>
          <w:sz w:val="22"/>
          <w:szCs w:val="22"/>
          <w:lang w:eastAsia="en-US"/>
        </w:rPr>
      </w:pPr>
      <w:r w:rsidRPr="00AB63A3">
        <w:rPr>
          <w:rFonts w:ascii="Palatino Linotype" w:hAnsi="Palatino Linotype" w:eastAsia="Calibri" w:cs="Tahoma"/>
          <w:bCs/>
          <w:sz w:val="22"/>
          <w:szCs w:val="22"/>
          <w:lang w:eastAsia="en-US"/>
        </w:rPr>
        <w:t xml:space="preserve">Se trate de datos personales o información privada; esto es, información concerniente a una persona física o jurídico colectiva y que esta sea identificada o identificable. </w:t>
      </w:r>
    </w:p>
    <w:p w:rsidRPr="00AB63A3" w:rsidR="00AB63A3" w:rsidP="00AB63A3" w:rsidRDefault="00AB63A3" w14:paraId="7B0B27C8" w14:textId="77777777">
      <w:pPr>
        <w:spacing w:line="360" w:lineRule="auto"/>
        <w:ind w:left="720"/>
        <w:contextualSpacing/>
        <w:rPr>
          <w:rFonts w:ascii="Palatino Linotype" w:hAnsi="Palatino Linotype" w:eastAsia="Calibri" w:cs="Tahoma"/>
          <w:bCs/>
          <w:sz w:val="22"/>
          <w:szCs w:val="22"/>
          <w:lang w:eastAsia="en-US"/>
        </w:rPr>
      </w:pPr>
    </w:p>
    <w:p w:rsidRPr="00AB63A3" w:rsidR="00AB63A3" w:rsidP="00AB63A3" w:rsidRDefault="00AB63A3" w14:paraId="76021685" w14:textId="77777777">
      <w:pPr>
        <w:numPr>
          <w:ilvl w:val="0"/>
          <w:numId w:val="42"/>
        </w:numPr>
        <w:spacing w:after="160" w:line="360" w:lineRule="auto"/>
        <w:contextualSpacing/>
        <w:jc w:val="both"/>
        <w:rPr>
          <w:rFonts w:ascii="Palatino Linotype" w:hAnsi="Palatino Linotype" w:eastAsia="Calibri" w:cs="Tahoma"/>
          <w:bCs/>
          <w:sz w:val="22"/>
          <w:szCs w:val="22"/>
          <w:lang w:eastAsia="en-US"/>
        </w:rPr>
      </w:pPr>
      <w:r w:rsidRPr="00AB63A3">
        <w:rPr>
          <w:rFonts w:ascii="Palatino Linotype" w:hAnsi="Palatino Linotype" w:eastAsia="Calibri" w:cs="Tahoma"/>
          <w:bCs/>
          <w:sz w:val="22"/>
          <w:szCs w:val="22"/>
          <w:lang w:eastAsia="en-US"/>
        </w:rPr>
        <w:t xml:space="preserve">Para la difusión de los datos, se requiera el consentimiento del titular. </w:t>
      </w:r>
    </w:p>
    <w:p w:rsidRPr="00AB63A3" w:rsidR="00AB63A3" w:rsidP="00AB63A3" w:rsidRDefault="00AB63A3" w14:paraId="4926D7B0" w14:textId="77777777">
      <w:pPr>
        <w:spacing w:line="360" w:lineRule="auto"/>
        <w:jc w:val="both"/>
        <w:rPr>
          <w:rFonts w:ascii="Palatino Linotype" w:hAnsi="Palatino Linotype" w:eastAsia="Calibri" w:cs="Tahoma"/>
          <w:bCs/>
          <w:sz w:val="22"/>
          <w:szCs w:val="22"/>
          <w:lang w:eastAsia="en-US"/>
        </w:rPr>
      </w:pPr>
    </w:p>
    <w:p w:rsidRPr="00AB63A3" w:rsidR="00AB63A3" w:rsidP="00AB63A3" w:rsidRDefault="00AB63A3" w14:paraId="722D6003" w14:textId="77777777">
      <w:pPr>
        <w:spacing w:line="360" w:lineRule="auto"/>
        <w:jc w:val="both"/>
        <w:rPr>
          <w:rFonts w:ascii="Palatino Linotype" w:hAnsi="Palatino Linotype" w:eastAsia="Calibri" w:cs="Tahoma"/>
          <w:bCs/>
          <w:sz w:val="22"/>
          <w:szCs w:val="22"/>
          <w:lang w:eastAsia="en-US"/>
        </w:rPr>
      </w:pPr>
      <w:r w:rsidRPr="00AB63A3">
        <w:rPr>
          <w:rFonts w:ascii="Palatino Linotype" w:hAnsi="Palatino Linotype" w:eastAsia="Calibri" w:cs="Tahoma"/>
          <w:bCs/>
          <w:sz w:val="22"/>
          <w:szCs w:val="22"/>
          <w:lang w:eastAsia="en-US"/>
        </w:rPr>
        <w:t xml:space="preserve">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o jurídico colectiva identificada o identificable (cuando su identidad pueda determinarse directa o indirectamente a través de cualquier documento informativo físico o electrónico), establecida en cualquier formato o modalidad. </w:t>
      </w:r>
    </w:p>
    <w:p w:rsidRPr="00AB63A3" w:rsidR="00AB63A3" w:rsidP="00AB63A3" w:rsidRDefault="00AB63A3" w14:paraId="51C95491" w14:textId="77777777">
      <w:pPr>
        <w:spacing w:line="360" w:lineRule="auto"/>
        <w:jc w:val="both"/>
        <w:rPr>
          <w:rFonts w:ascii="Palatino Linotype" w:hAnsi="Palatino Linotype" w:eastAsia="Calibri" w:cs="Tahoma"/>
          <w:bCs/>
          <w:sz w:val="22"/>
          <w:szCs w:val="22"/>
          <w:lang w:eastAsia="en-US"/>
        </w:rPr>
      </w:pPr>
    </w:p>
    <w:p w:rsidRPr="00AB63A3" w:rsidR="00AB63A3" w:rsidP="00AB63A3" w:rsidRDefault="00AB63A3" w14:paraId="1B10C784" w14:textId="0C37393B">
      <w:pPr>
        <w:spacing w:line="360" w:lineRule="auto"/>
        <w:jc w:val="both"/>
        <w:rPr>
          <w:rFonts w:ascii="Palatino Linotype" w:hAnsi="Palatino Linotype" w:eastAsia="Calibri" w:cs="Tahoma"/>
          <w:bCs/>
          <w:sz w:val="22"/>
          <w:szCs w:val="22"/>
          <w:lang w:eastAsia="en-US"/>
        </w:rPr>
      </w:pPr>
      <w:r w:rsidRPr="00AB63A3">
        <w:rPr>
          <w:rFonts w:ascii="Palatino Linotype" w:hAnsi="Palatino Linotype" w:eastAsia="Calibri" w:cs="Tahoma"/>
          <w:bCs/>
          <w:sz w:val="22"/>
          <w:szCs w:val="22"/>
          <w:lang w:eastAsia="en-US"/>
        </w:rPr>
        <w:t>Además, en el artículo 5° de dicho ordenamiento jurídico, establece que es la Ley aplicable para todo tratamiento de datos personales</w:t>
      </w:r>
      <w:r>
        <w:rPr>
          <w:rFonts w:ascii="Palatino Linotype" w:hAnsi="Palatino Linotype" w:eastAsia="Calibri" w:cs="Tahoma"/>
          <w:bCs/>
          <w:sz w:val="22"/>
          <w:szCs w:val="22"/>
          <w:lang w:eastAsia="en-US"/>
        </w:rPr>
        <w:t>; por lo que, lo</w:t>
      </w:r>
      <w:r w:rsidRPr="00AB63A3">
        <w:rPr>
          <w:rFonts w:ascii="Palatino Linotype" w:hAnsi="Palatino Linotype" w:eastAsia="Calibri" w:cs="Tahoma"/>
          <w:bCs/>
          <w:sz w:val="22"/>
          <w:szCs w:val="22"/>
          <w:lang w:eastAsia="en-US"/>
        </w:rPr>
        <w:t xml:space="preserve">s artículos 6°, 7°, 8° y 14 de la Ley </w:t>
      </w:r>
      <w:r>
        <w:rPr>
          <w:rFonts w:ascii="Palatino Linotype" w:hAnsi="Palatino Linotype" w:eastAsia="Calibri" w:cs="Tahoma"/>
          <w:bCs/>
          <w:sz w:val="22"/>
          <w:szCs w:val="22"/>
          <w:lang w:eastAsia="en-US"/>
        </w:rPr>
        <w:t>referida,</w:t>
      </w:r>
      <w:r w:rsidRPr="00AB63A3">
        <w:rPr>
          <w:rFonts w:ascii="Palatino Linotype" w:hAnsi="Palatino Linotype" w:eastAsia="Calibri" w:cs="Tahoma"/>
          <w:bCs/>
          <w:sz w:val="22"/>
          <w:szCs w:val="22"/>
          <w:lang w:eastAsia="en-US"/>
        </w:rPr>
        <w:t xml:space="preserve"> disponen que los responsables del tratamiento de datos personales, deben observar los principios de licitud, consentimiento, información, calidad, lealtad, finalidad, proporcionalidad y responsabilidad; además, que dicho tratamiento deberá obedecer </w:t>
      </w:r>
      <w:r w:rsidRPr="00AB63A3">
        <w:rPr>
          <w:rFonts w:ascii="Palatino Linotype" w:hAnsi="Palatino Linotype" w:eastAsia="Calibri" w:cs="Tahoma"/>
          <w:bCs/>
          <w:sz w:val="22"/>
          <w:szCs w:val="22"/>
          <w:lang w:eastAsia="en-US"/>
        </w:rPr>
        <w:lastRenderedPageBreak/>
        <w:t>exclusivamente a sus atribuciones legales y con el consentimiento de su titular, además de que debe estar justificado en ley (principio de finalidad).</w:t>
      </w:r>
    </w:p>
    <w:p w:rsidRPr="00AB63A3" w:rsidR="00AB63A3" w:rsidP="00AB63A3" w:rsidRDefault="00AB63A3" w14:paraId="6DC2C933" w14:textId="77777777">
      <w:pPr>
        <w:spacing w:line="360" w:lineRule="auto"/>
        <w:jc w:val="both"/>
        <w:rPr>
          <w:rFonts w:ascii="Palatino Linotype" w:hAnsi="Palatino Linotype" w:eastAsia="Calibri" w:cs="Tahoma"/>
          <w:bCs/>
          <w:sz w:val="22"/>
          <w:szCs w:val="22"/>
          <w:lang w:eastAsia="en-US"/>
        </w:rPr>
      </w:pPr>
    </w:p>
    <w:p w:rsidRPr="00AB63A3" w:rsidR="00AB63A3" w:rsidP="00AB63A3" w:rsidRDefault="00AB63A3" w14:paraId="64AD96D9" w14:textId="77777777">
      <w:pPr>
        <w:spacing w:line="360" w:lineRule="auto"/>
        <w:jc w:val="both"/>
        <w:rPr>
          <w:rFonts w:ascii="Palatino Linotype" w:hAnsi="Palatino Linotype" w:eastAsia="Calibri" w:cs="Tahoma"/>
          <w:bCs/>
          <w:sz w:val="22"/>
          <w:szCs w:val="22"/>
          <w:lang w:eastAsia="en-US"/>
        </w:rPr>
      </w:pPr>
      <w:r w:rsidRPr="00AB63A3">
        <w:rPr>
          <w:rFonts w:ascii="Palatino Linotype" w:hAnsi="Palatino Linotype" w:eastAsia="Calibri" w:cs="Tahoma"/>
          <w:bCs/>
          <w:sz w:val="22"/>
          <w:szCs w:val="22"/>
          <w:lang w:eastAsia="en-US"/>
        </w:rPr>
        <w:t>En este sentido, un dato personal es cualquier información que pueda hacer a una persona física o jurídica colectiva identificada e identificable. Asimismo, la doctrina desarrollada a nivel internacional, respecto del tema de datos personales, establece que también las preferencias, gustos, cualidades, opiniones y creencias, constituyen datos personales. En este sentido, cualquier información que por sí sola o relacionada con otra permita hacer identificable a una persona, es un dato personal, susceptible de ser clasificado.</w:t>
      </w:r>
    </w:p>
    <w:p w:rsidRPr="00AB63A3" w:rsidR="00AB63A3" w:rsidP="00AB63A3" w:rsidRDefault="00AB63A3" w14:paraId="7280DD45" w14:textId="77777777">
      <w:pPr>
        <w:spacing w:line="360" w:lineRule="auto"/>
        <w:jc w:val="both"/>
        <w:rPr>
          <w:rFonts w:ascii="Palatino Linotype" w:hAnsi="Palatino Linotype" w:eastAsia="Calibri" w:cs="Tahoma"/>
          <w:bCs/>
          <w:sz w:val="22"/>
          <w:szCs w:val="22"/>
          <w:lang w:eastAsia="en-US"/>
        </w:rPr>
      </w:pPr>
    </w:p>
    <w:p w:rsidRPr="00AB63A3" w:rsidR="00AB63A3" w:rsidP="00AB63A3" w:rsidRDefault="00AB63A3" w14:paraId="54B5831F" w14:textId="77777777">
      <w:pPr>
        <w:spacing w:line="360" w:lineRule="auto"/>
        <w:jc w:val="both"/>
        <w:rPr>
          <w:rFonts w:ascii="Palatino Linotype" w:hAnsi="Palatino Linotype" w:eastAsia="Calibri" w:cs="Tahoma"/>
          <w:bCs/>
          <w:sz w:val="22"/>
          <w:szCs w:val="22"/>
          <w:lang w:eastAsia="en-US"/>
        </w:rPr>
      </w:pPr>
      <w:r w:rsidRPr="00AB63A3">
        <w:rPr>
          <w:rFonts w:ascii="Palatino Linotype" w:hAnsi="Palatino Linotype" w:eastAsia="Calibri" w:cs="Tahoma"/>
          <w:bCs/>
          <w:sz w:val="22"/>
          <w:szCs w:val="22"/>
          <w:lang w:eastAsia="en-US"/>
        </w:rPr>
        <w:t>Por lo cual, la confidencialidad de los datos personales, tiene por objetivo establecer el límite del derecho de acceso a la información a partir del derecho a la intimidad y la vida privada de los individuos. Sobre el particular, el legislador realizó un análisis en donde se ponderaban dos derechos: el derecho a la intimidad y la protección de los datos personales versus el interés público de conocer el ejercicio de atribuciones y de recursos públicos de las instituciones y es a partir de ahí, en donde las instituciones públicas deben determinar la publicidad de su información.</w:t>
      </w:r>
    </w:p>
    <w:p w:rsidRPr="00AB63A3" w:rsidR="00AB63A3" w:rsidP="00AB63A3" w:rsidRDefault="00AB63A3" w14:paraId="52741B32" w14:textId="77777777">
      <w:pPr>
        <w:spacing w:line="360" w:lineRule="auto"/>
        <w:jc w:val="both"/>
        <w:rPr>
          <w:rFonts w:ascii="Palatino Linotype" w:hAnsi="Palatino Linotype" w:eastAsia="Calibri" w:cs="Tahoma"/>
          <w:bCs/>
          <w:sz w:val="22"/>
          <w:szCs w:val="22"/>
          <w:lang w:eastAsia="en-US"/>
        </w:rPr>
      </w:pPr>
    </w:p>
    <w:p w:rsidRPr="00AB63A3" w:rsidR="00AB63A3" w:rsidP="00AB63A3" w:rsidRDefault="00AB63A3" w14:paraId="4B442C53" w14:textId="77777777">
      <w:pPr>
        <w:spacing w:line="360" w:lineRule="auto"/>
        <w:jc w:val="both"/>
        <w:rPr>
          <w:rFonts w:ascii="Palatino Linotype" w:hAnsi="Palatino Linotype" w:eastAsia="Calibri" w:cs="Tahoma"/>
          <w:bCs/>
          <w:sz w:val="22"/>
          <w:szCs w:val="22"/>
          <w:lang w:eastAsia="en-US"/>
        </w:rPr>
      </w:pPr>
      <w:r w:rsidRPr="00AB63A3">
        <w:rPr>
          <w:rFonts w:ascii="Palatino Linotype" w:hAnsi="Palatino Linotype" w:eastAsia="Calibri" w:cs="Tahoma"/>
          <w:bCs/>
          <w:sz w:val="22"/>
          <w:szCs w:val="22"/>
          <w:lang w:eastAsia="en-US"/>
        </w:rPr>
        <w:t>De tal suerte, las instituciones públicas tienen la doble responsabilidad, por un lado, de proteger los datos personales y por otro, darles publicidad cuando la relevancia de esos datos sea de interés público.</w:t>
      </w:r>
    </w:p>
    <w:p w:rsidRPr="00AB63A3" w:rsidR="00AB63A3" w:rsidP="00AB63A3" w:rsidRDefault="00AB63A3" w14:paraId="116539DB" w14:textId="77777777">
      <w:pPr>
        <w:spacing w:line="360" w:lineRule="auto"/>
        <w:jc w:val="both"/>
        <w:rPr>
          <w:rFonts w:ascii="Palatino Linotype" w:hAnsi="Palatino Linotype" w:eastAsia="Calibri" w:cs="Tahoma"/>
          <w:bCs/>
          <w:sz w:val="22"/>
          <w:szCs w:val="22"/>
          <w:lang w:eastAsia="en-US"/>
        </w:rPr>
      </w:pPr>
    </w:p>
    <w:p w:rsidRPr="00AB63A3" w:rsidR="00AB63A3" w:rsidP="00AB63A3" w:rsidRDefault="00AB63A3" w14:paraId="736947E5" w14:textId="77777777">
      <w:pPr>
        <w:spacing w:line="360" w:lineRule="auto"/>
        <w:jc w:val="both"/>
        <w:rPr>
          <w:rFonts w:ascii="Palatino Linotype" w:hAnsi="Palatino Linotype" w:eastAsia="Calibri" w:cs="Tahoma"/>
          <w:bCs/>
          <w:sz w:val="22"/>
          <w:szCs w:val="22"/>
          <w:lang w:eastAsia="en-US"/>
        </w:rPr>
      </w:pPr>
      <w:r w:rsidRPr="00AB63A3">
        <w:rPr>
          <w:rFonts w:ascii="Palatino Linotype" w:hAnsi="Palatino Linotype" w:eastAsia="Calibri" w:cs="Tahoma"/>
          <w:bCs/>
          <w:sz w:val="22"/>
          <w:szCs w:val="22"/>
          <w:lang w:eastAsia="en-US"/>
        </w:rPr>
        <w:t xml:space="preserve">En este orden de ideas, toda la información que transparente la gestión pública, favorezca la rendición de cuentas y contribuya a la democratización del Estado Mexicano es, sin excepción, de naturaleza pública; tal es el caso de los salarios de todos los servidores públicos, la entrega de recursos públicos bajo cualquier esquema, el cumplimiento de requisitos legales, cumplimiento de atribuciones, entre otros; información que necesariamente está vinculada </w:t>
      </w:r>
      <w:r w:rsidRPr="00AB63A3">
        <w:rPr>
          <w:rFonts w:ascii="Palatino Linotype" w:hAnsi="Palatino Linotype" w:eastAsia="Calibri" w:cs="Tahoma"/>
          <w:bCs/>
          <w:sz w:val="22"/>
          <w:szCs w:val="22"/>
          <w:lang w:eastAsia="en-US"/>
        </w:rPr>
        <w:lastRenderedPageBreak/>
        <w:t>con datos personales, que pierden la protección en beneficio del interés público (no por eso dejan de ser datos personales, sólo que no están protegidos en la confidencialidad).</w:t>
      </w:r>
    </w:p>
    <w:p w:rsidRPr="00AB63A3" w:rsidR="00AB63A3" w:rsidP="00AB63A3" w:rsidRDefault="00AB63A3" w14:paraId="28F80505" w14:textId="77777777">
      <w:pPr>
        <w:spacing w:line="360" w:lineRule="auto"/>
        <w:jc w:val="both"/>
        <w:rPr>
          <w:rFonts w:ascii="Palatino Linotype" w:hAnsi="Palatino Linotype" w:eastAsia="Calibri" w:cs="Tahoma"/>
          <w:bCs/>
          <w:sz w:val="22"/>
          <w:szCs w:val="22"/>
          <w:lang w:eastAsia="en-US"/>
        </w:rPr>
      </w:pPr>
    </w:p>
    <w:p w:rsidRPr="00AB63A3" w:rsidR="00AB63A3" w:rsidP="00AB63A3" w:rsidRDefault="00AB63A3" w14:paraId="4DE548CA" w14:textId="77777777">
      <w:pPr>
        <w:spacing w:line="360" w:lineRule="auto"/>
        <w:jc w:val="both"/>
        <w:rPr>
          <w:rFonts w:ascii="Palatino Linotype" w:hAnsi="Palatino Linotype" w:eastAsia="Calibri" w:cs="Tahoma"/>
          <w:bCs/>
          <w:sz w:val="22"/>
          <w:szCs w:val="22"/>
          <w:lang w:eastAsia="en-US"/>
        </w:rPr>
      </w:pPr>
      <w:r w:rsidRPr="00AB63A3">
        <w:rPr>
          <w:rFonts w:ascii="Palatino Linotype" w:hAnsi="Palatino Linotype" w:eastAsia="Calibri" w:cs="Tahoma"/>
          <w:bCs/>
          <w:sz w:val="22"/>
          <w:szCs w:val="22"/>
          <w:lang w:eastAsia="en-US"/>
        </w:rPr>
        <w:t>Dada la complejidad de la información cuando involucra datos personales, pudiera pensarse que se trata de dos derechos en colisión; por un lado, la garantía individual de conocer sobre el ejercicio de atribuciones de servidores públicos así como de recursos públicos y, por el otro, el derecho de las personas a la autodeterminación informativa y el derecho a la vida privada; tratándose de los datos personales que obran en los archivos de las instituciones públicas, la regla es clara, ya que los datos personales que permiten verificar el desempeño de los servidores públicos y el cumplimiento de obligaciones legales, transparentan la gestión pública y favorecen la rendición de cuentas, constituyen información de naturaleza pública, en razón de que el beneficio de su publicidad es mayor que el beneficio de su clasificación, aun tratándose de información personal.</w:t>
      </w:r>
    </w:p>
    <w:p w:rsidRPr="00AB63A3" w:rsidR="00AB63A3" w:rsidP="00AB63A3" w:rsidRDefault="00AB63A3" w14:paraId="70263B28" w14:textId="77777777">
      <w:pPr>
        <w:spacing w:line="360" w:lineRule="auto"/>
        <w:jc w:val="both"/>
        <w:rPr>
          <w:rFonts w:ascii="Palatino Linotype" w:hAnsi="Palatino Linotype" w:eastAsia="Calibri" w:cs="Tahoma"/>
          <w:bCs/>
          <w:sz w:val="22"/>
          <w:szCs w:val="22"/>
          <w:lang w:eastAsia="en-US"/>
        </w:rPr>
      </w:pPr>
    </w:p>
    <w:p w:rsidR="00AB63A3" w:rsidP="00AB63A3" w:rsidRDefault="00AB63A3" w14:paraId="18AD6EDA" w14:textId="14793018">
      <w:pPr>
        <w:spacing w:line="360" w:lineRule="auto"/>
        <w:jc w:val="both"/>
        <w:rPr>
          <w:rFonts w:ascii="Palatino Linotype" w:hAnsi="Palatino Linotype" w:cs="Tahoma"/>
          <w:sz w:val="22"/>
          <w:szCs w:val="22"/>
        </w:rPr>
      </w:pPr>
      <w:r w:rsidRPr="00AB63A3">
        <w:rPr>
          <w:rFonts w:ascii="Palatino Linotype" w:hAnsi="Palatino Linotype" w:cs="Tahoma"/>
          <w:sz w:val="22"/>
          <w:szCs w:val="22"/>
        </w:rPr>
        <w:t>Bajo ese contexto,</w:t>
      </w:r>
      <w:r>
        <w:rPr>
          <w:rFonts w:ascii="Palatino Linotype" w:hAnsi="Palatino Linotype" w:cs="Tahoma"/>
          <w:sz w:val="22"/>
          <w:szCs w:val="22"/>
        </w:rPr>
        <w:t xml:space="preserve"> se analizará si el nombre de los actores de los juicios laborales en trámite, deber ser considerados confidenciales o públicos.</w:t>
      </w:r>
    </w:p>
    <w:p w:rsidR="00AB63A3" w:rsidP="00AB63A3" w:rsidRDefault="00AB63A3" w14:paraId="0836D393" w14:textId="3A5F737D">
      <w:pPr>
        <w:spacing w:line="360" w:lineRule="auto"/>
        <w:jc w:val="both"/>
        <w:rPr>
          <w:rFonts w:ascii="Palatino Linotype" w:hAnsi="Palatino Linotype" w:cs="Tahoma"/>
          <w:sz w:val="22"/>
          <w:szCs w:val="22"/>
        </w:rPr>
      </w:pPr>
    </w:p>
    <w:p w:rsidRPr="00DD5733" w:rsidR="00DD5733" w:rsidP="00DD5733" w:rsidRDefault="00DD5733" w14:paraId="640B534D" w14:textId="37598894">
      <w:pPr>
        <w:spacing w:line="360" w:lineRule="auto"/>
        <w:jc w:val="both"/>
        <w:rPr>
          <w:rFonts w:ascii="Palatino Linotype" w:hAnsi="Palatino Linotype" w:cs="Tahoma"/>
          <w:bCs/>
          <w:color w:val="000000" w:themeColor="text1"/>
          <w:sz w:val="22"/>
          <w:szCs w:val="22"/>
        </w:rPr>
      </w:pPr>
      <w:r w:rsidRPr="00DD5733">
        <w:rPr>
          <w:rFonts w:ascii="Palatino Linotype" w:hAnsi="Palatino Linotype" w:cs="Tahoma"/>
          <w:color w:val="000000" w:themeColor="text1"/>
          <w:sz w:val="22"/>
          <w:szCs w:val="22"/>
        </w:rPr>
        <w:t xml:space="preserve">En principio, cabe señalar que el </w:t>
      </w:r>
      <w:r w:rsidRPr="00DD5733">
        <w:rPr>
          <w:rFonts w:ascii="Palatino Linotype" w:hAnsi="Palatino Linotype" w:cs="Tahoma"/>
          <w:b/>
          <w:bCs/>
          <w:color w:val="000000" w:themeColor="text1"/>
          <w:sz w:val="22"/>
          <w:szCs w:val="22"/>
        </w:rPr>
        <w:t xml:space="preserve">nombre </w:t>
      </w:r>
      <w:r w:rsidRPr="00DD5733">
        <w:rPr>
          <w:rFonts w:ascii="Palatino Linotype" w:hAnsi="Palatino Linotype" w:cs="Tahoma"/>
          <w:bCs/>
          <w:color w:val="000000" w:themeColor="text1"/>
          <w:sz w:val="22"/>
          <w:szCs w:val="22"/>
        </w:rPr>
        <w:t xml:space="preserve">es uno de los atributos de la personalidad y la manifestación principal del derecho subjetivo a la identidad, en virtud de que el nombre es un elemento que hace a una persona física identificada o identificable, por lo que se considera un dato personal confidencial. </w:t>
      </w:r>
    </w:p>
    <w:p w:rsidRPr="00DD5733" w:rsidR="00DD5733" w:rsidP="00DD5733" w:rsidRDefault="00DD5733" w14:paraId="2187953B" w14:textId="77777777">
      <w:pPr>
        <w:spacing w:line="360" w:lineRule="auto"/>
        <w:jc w:val="both"/>
        <w:rPr>
          <w:rFonts w:ascii="Palatino Linotype" w:hAnsi="Palatino Linotype" w:cs="Tahoma"/>
          <w:color w:val="000000" w:themeColor="text1"/>
          <w:sz w:val="22"/>
          <w:szCs w:val="22"/>
          <w:lang w:val="es-ES"/>
        </w:rPr>
      </w:pPr>
    </w:p>
    <w:p w:rsidRPr="00DD5733" w:rsidR="00DD5733" w:rsidP="00DD5733" w:rsidRDefault="00DD5733" w14:paraId="6974AD41" w14:textId="0BF1D6CD">
      <w:pPr>
        <w:spacing w:line="360" w:lineRule="auto"/>
        <w:jc w:val="both"/>
        <w:rPr>
          <w:rFonts w:ascii="Palatino Linotype" w:hAnsi="Palatino Linotype" w:cs="Tahoma"/>
          <w:color w:val="000000" w:themeColor="text1"/>
          <w:sz w:val="22"/>
          <w:szCs w:val="22"/>
          <w:lang w:val="es-ES"/>
        </w:rPr>
      </w:pPr>
      <w:r w:rsidRPr="00DD5733">
        <w:rPr>
          <w:rFonts w:ascii="Palatino Linotype" w:hAnsi="Palatino Linotype" w:cs="Tahoma"/>
          <w:color w:val="000000" w:themeColor="text1"/>
          <w:sz w:val="22"/>
          <w:szCs w:val="22"/>
          <w:lang w:val="es-ES"/>
        </w:rPr>
        <w:t xml:space="preserve">Ahora bien, resulta indispensable traer a colación el Criterio 19/13, emitido por este Instituto, en el cual se precisa lo siguiente:  </w:t>
      </w:r>
    </w:p>
    <w:p w:rsidRPr="00DD5733" w:rsidR="00DD5733" w:rsidP="00DD5733" w:rsidRDefault="00DD5733" w14:paraId="3C2798FD" w14:textId="77777777">
      <w:pPr>
        <w:spacing w:line="360" w:lineRule="auto"/>
        <w:jc w:val="both"/>
        <w:rPr>
          <w:rFonts w:ascii="Palatino Linotype" w:hAnsi="Palatino Linotype" w:cs="Tahoma"/>
          <w:color w:val="000000" w:themeColor="text1"/>
          <w:sz w:val="22"/>
          <w:szCs w:val="22"/>
          <w:lang w:val="es-ES"/>
        </w:rPr>
      </w:pPr>
    </w:p>
    <w:p w:rsidRPr="00DD5733" w:rsidR="00DD5733" w:rsidP="00DD5733" w:rsidRDefault="00DD5733" w14:paraId="5624FDD9" w14:textId="77777777">
      <w:pPr>
        <w:spacing w:line="360" w:lineRule="auto"/>
        <w:ind w:left="567" w:right="567"/>
        <w:jc w:val="both"/>
        <w:rPr>
          <w:rFonts w:ascii="Palatino Linotype" w:hAnsi="Palatino Linotype" w:cs="Tahoma"/>
          <w:i/>
          <w:iCs/>
          <w:color w:val="000000" w:themeColor="text1"/>
        </w:rPr>
      </w:pPr>
      <w:r w:rsidRPr="00DD5733">
        <w:rPr>
          <w:rFonts w:ascii="Palatino Linotype" w:hAnsi="Palatino Linotype" w:cs="Tahoma"/>
          <w:b/>
          <w:bCs/>
          <w:i/>
          <w:iCs/>
          <w:color w:val="000000" w:themeColor="text1"/>
        </w:rPr>
        <w:t xml:space="preserve">“Nombre de actores en juicios laborales constituye, en principio, información confidencial. </w:t>
      </w:r>
      <w:r w:rsidRPr="00DD5733">
        <w:rPr>
          <w:rFonts w:ascii="Palatino Linotype" w:hAnsi="Palatino Linotype" w:cs="Tahoma"/>
          <w:i/>
          <w:iCs/>
          <w:color w:val="000000" w:themeColor="text1"/>
        </w:rPr>
        <w:t xml:space="preserve">El nombre es un atributo de la personalidad y la manifestación principal del derecho </w:t>
      </w:r>
      <w:r w:rsidRPr="00DD5733">
        <w:rPr>
          <w:rFonts w:ascii="Palatino Linotype" w:hAnsi="Palatino Linotype" w:cs="Tahoma"/>
          <w:i/>
          <w:iCs/>
          <w:color w:val="000000" w:themeColor="text1"/>
        </w:rPr>
        <w:lastRenderedPageBreak/>
        <w:t xml:space="preserve">a la identidad, en razón de que por sí mismo permite identificar a una persona física. Por lo que respecta al nombre de las personas que han entablado un juicio laboral, éste permite identificar a los actores que presentaron una demanda laboral y participan en un juicio, lo cual </w:t>
      </w:r>
      <w:r w:rsidRPr="00DD5733">
        <w:rPr>
          <w:rFonts w:ascii="Palatino Linotype" w:hAnsi="Palatino Linotype" w:cs="Tahoma"/>
          <w:b/>
          <w:i/>
          <w:iCs/>
          <w:color w:val="000000" w:themeColor="text1"/>
        </w:rPr>
        <w:t xml:space="preserve">constituye una decisión personal que refleja un acto de voluntad de quien lo realiza. </w:t>
      </w:r>
      <w:r w:rsidRPr="00DD5733">
        <w:rPr>
          <w:rFonts w:ascii="Palatino Linotype" w:hAnsi="Palatino Linotype" w:cs="Tahoma"/>
          <w:i/>
          <w:iCs/>
          <w:color w:val="000000" w:themeColor="text1"/>
        </w:rPr>
        <w:t xml:space="preserve">En efecto, las acciones legales que emprenden los actores en el ejercicio de sus derechos laborales </w:t>
      </w:r>
      <w:r w:rsidRPr="00DD5733">
        <w:rPr>
          <w:rFonts w:ascii="Palatino Linotype" w:hAnsi="Palatino Linotype" w:cs="Tahoma"/>
          <w:b/>
          <w:i/>
          <w:iCs/>
          <w:color w:val="000000" w:themeColor="text1"/>
        </w:rPr>
        <w:t>hacen evidente la posición jurídica en la cual se han colocado por decisión propia,</w:t>
      </w:r>
      <w:r w:rsidRPr="00DD5733">
        <w:rPr>
          <w:rFonts w:ascii="Palatino Linotype" w:hAnsi="Palatino Linotype" w:cs="Tahoma"/>
          <w:i/>
          <w:iCs/>
          <w:color w:val="000000" w:themeColor="text1"/>
        </w:rPr>
        <w:t xml:space="preserve"> con relación a determinados órganos de gobierno, para la obtención de algunas prestaciones laborales o económicas, lo cual constituye cuestiones de carácter estrictamente privado. En este tenor, el </w:t>
      </w:r>
      <w:r w:rsidRPr="00DD5733">
        <w:rPr>
          <w:rFonts w:ascii="Palatino Linotype" w:hAnsi="Palatino Linotype" w:cs="Tahoma"/>
          <w:b/>
          <w:i/>
          <w:iCs/>
          <w:color w:val="000000" w:themeColor="text1"/>
        </w:rPr>
        <w:t>nombre de los actores de los juicios laborales que se encuentran en trámite o que, en su defecto, concluyeron con la emisión de un laudo desfavorable a los intereses personales del actor constituye información confidencial, conforme a lo dispuesto en el artículo 18, fracción II de la Ley Federal de Transparencia y Acceso a la Información Pública Gubernamental</w:t>
      </w:r>
      <w:r w:rsidRPr="00DD5733">
        <w:rPr>
          <w:rFonts w:ascii="Palatino Linotype" w:hAnsi="Palatino Linotype" w:cs="Tahoma"/>
          <w:i/>
          <w:iCs/>
          <w:color w:val="000000" w:themeColor="text1"/>
        </w:rPr>
        <w:t>. No obstante, procede la entrega del nombre de los actores en juicios laborales cuando, en definitiva, se haya condenado a una dependencia o entidad al pago de las prestaciones económicas reclamadas o la reinstalación del servidor público, en virtud de que el cumplimiento de dicho fallo se realiza necesariamente con recursos públicos a cargo del presupuesto del sujeto obligado, lo cual permite por una parte, dar cumplimiento a las obligaciones de transparencia contenidas en el artículo 7, fracciones III, IV, IX y XVII de la Ley y, por la otra, transparenta la gestión pública y favorece la rendición de cuentas a los ciudadanos, ya que se refiere al ejercicio de los recursos públicos y al cumplimiento que se da a las resoluciones emitidas por alguna autoridad jurisdiccional encargada de dirimir conflictos laborales.”</w:t>
      </w:r>
    </w:p>
    <w:p w:rsidRPr="00DD5733" w:rsidR="00DD5733" w:rsidP="00DD5733" w:rsidRDefault="00DD5733" w14:paraId="642B42CD" w14:textId="77777777">
      <w:pPr>
        <w:spacing w:line="360" w:lineRule="auto"/>
        <w:jc w:val="both"/>
        <w:rPr>
          <w:rFonts w:ascii="Palatino Linotype" w:hAnsi="Palatino Linotype" w:cs="Tahoma"/>
          <w:color w:val="000000" w:themeColor="text1"/>
          <w:sz w:val="22"/>
          <w:szCs w:val="22"/>
          <w:lang w:val="es-ES"/>
        </w:rPr>
      </w:pPr>
    </w:p>
    <w:p w:rsidRPr="00DD5733" w:rsidR="00DD5733" w:rsidP="00DD5733" w:rsidRDefault="00DD5733" w14:paraId="6AAE8B8F" w14:textId="77777777">
      <w:pPr>
        <w:spacing w:line="360" w:lineRule="auto"/>
        <w:jc w:val="both"/>
        <w:rPr>
          <w:rFonts w:ascii="Palatino Linotype" w:hAnsi="Palatino Linotype" w:cs="Tahoma"/>
          <w:color w:val="000000" w:themeColor="text1"/>
          <w:sz w:val="22"/>
          <w:szCs w:val="22"/>
          <w:lang w:val="es-ES"/>
        </w:rPr>
      </w:pPr>
      <w:r w:rsidRPr="00DD5733">
        <w:rPr>
          <w:rFonts w:ascii="Palatino Linotype" w:hAnsi="Palatino Linotype" w:cs="Tahoma"/>
          <w:color w:val="000000" w:themeColor="text1"/>
          <w:sz w:val="22"/>
          <w:szCs w:val="22"/>
          <w:lang w:val="es-ES"/>
        </w:rPr>
        <w:t xml:space="preserve">Del citado criterio, se puede desprender que el nombre de los actores en conflictos laborales, evidencian un acto de voluntad de quien lo realiza y refleja la posición jurídica en la que se han colocado por decisión propia, con la finalidad de obtener sus pretensiones laborales, las cuales revisten de carácter estrictamente privado; por lo cual, el </w:t>
      </w:r>
      <w:r w:rsidRPr="00DD5733">
        <w:rPr>
          <w:rFonts w:ascii="Palatino Linotype" w:hAnsi="Palatino Linotype" w:cs="Tahoma"/>
          <w:b/>
          <w:color w:val="000000" w:themeColor="text1"/>
          <w:sz w:val="22"/>
          <w:szCs w:val="22"/>
          <w:lang w:val="es-ES"/>
        </w:rPr>
        <w:t xml:space="preserve">nombre de los actores de los juicios laborales que se encuentran en trámite o que, en su defecto, concluyeron con la emisión de un laudo desfavorable, se trata de información confidencial; </w:t>
      </w:r>
      <w:r w:rsidRPr="00DD5733">
        <w:rPr>
          <w:rFonts w:ascii="Palatino Linotype" w:hAnsi="Palatino Linotype" w:cs="Tahoma"/>
          <w:color w:val="000000" w:themeColor="text1"/>
          <w:sz w:val="22"/>
          <w:szCs w:val="22"/>
          <w:lang w:val="es-ES"/>
        </w:rPr>
        <w:t xml:space="preserve"> sin embargo, procede la entrega de dicho dato, cuando en definitiva se haya condenado a una dependencia </w:t>
      </w:r>
      <w:r w:rsidRPr="00DD5733">
        <w:rPr>
          <w:rFonts w:ascii="Palatino Linotype" w:hAnsi="Palatino Linotype" w:cs="Tahoma"/>
          <w:color w:val="000000" w:themeColor="text1"/>
          <w:sz w:val="22"/>
          <w:szCs w:val="22"/>
          <w:lang w:val="es-ES"/>
        </w:rPr>
        <w:lastRenderedPageBreak/>
        <w:t>o entidad al pago de las prestaciones económicas reclamadas o la reinstalación del servidor público.</w:t>
      </w:r>
    </w:p>
    <w:p w:rsidR="00732266" w:rsidP="008632D8" w:rsidRDefault="00732266" w14:paraId="3E44226D" w14:textId="56E99340">
      <w:pPr>
        <w:spacing w:line="360" w:lineRule="auto"/>
        <w:jc w:val="both"/>
        <w:rPr>
          <w:rFonts w:ascii="Palatino Linotype" w:hAnsi="Palatino Linotype" w:cs="Tahoma"/>
          <w:color w:val="000000" w:themeColor="text1"/>
          <w:sz w:val="22"/>
          <w:szCs w:val="22"/>
        </w:rPr>
      </w:pPr>
    </w:p>
    <w:p w:rsidRPr="0030058C" w:rsidR="0030058C" w:rsidP="0030058C" w:rsidRDefault="0030058C" w14:paraId="6B53451B" w14:textId="2674E32D">
      <w:pPr>
        <w:spacing w:line="360" w:lineRule="auto"/>
        <w:jc w:val="both"/>
        <w:rPr>
          <w:rFonts w:ascii="Palatino Linotype" w:hAnsi="Palatino Linotype" w:cs="Tahoma"/>
          <w:color w:val="000000" w:themeColor="text1"/>
          <w:sz w:val="22"/>
          <w:szCs w:val="22"/>
          <w:lang w:val="es-ES"/>
        </w:rPr>
      </w:pPr>
      <w:r w:rsidRPr="0030058C">
        <w:rPr>
          <w:rFonts w:ascii="Palatino Linotype" w:hAnsi="Palatino Linotype" w:cs="Tahoma"/>
          <w:color w:val="000000" w:themeColor="text1"/>
          <w:sz w:val="22"/>
          <w:szCs w:val="22"/>
          <w:lang w:val="es-ES"/>
        </w:rPr>
        <w:t xml:space="preserve">En ese orden de ideas, </w:t>
      </w:r>
      <w:r>
        <w:rPr>
          <w:rFonts w:ascii="Palatino Linotype" w:hAnsi="Palatino Linotype" w:cs="Tahoma"/>
          <w:color w:val="000000" w:themeColor="text1"/>
          <w:sz w:val="22"/>
          <w:szCs w:val="22"/>
          <w:lang w:val="es-ES"/>
        </w:rPr>
        <w:t>los nombres de los actores que se localizan en el contingente económico</w:t>
      </w:r>
      <w:r w:rsidRPr="0030058C">
        <w:rPr>
          <w:rFonts w:ascii="Palatino Linotype" w:hAnsi="Palatino Linotype" w:cs="Tahoma"/>
          <w:color w:val="000000" w:themeColor="text1"/>
          <w:sz w:val="22"/>
          <w:szCs w:val="22"/>
          <w:lang w:val="es-ES"/>
        </w:rPr>
        <w:t xml:space="preserve">, </w:t>
      </w:r>
      <w:r>
        <w:rPr>
          <w:rFonts w:ascii="Palatino Linotype" w:hAnsi="Palatino Linotype" w:cs="Tahoma"/>
          <w:color w:val="000000" w:themeColor="text1"/>
          <w:sz w:val="22"/>
          <w:szCs w:val="22"/>
          <w:lang w:val="es-ES"/>
        </w:rPr>
        <w:t>corresponden aquellos que tienen un juicio laboral en trámite en contra del Sujeto Obligado</w:t>
      </w:r>
      <w:r w:rsidRPr="0030058C">
        <w:rPr>
          <w:rFonts w:ascii="Palatino Linotype" w:hAnsi="Palatino Linotype" w:cs="Tahoma"/>
          <w:color w:val="000000" w:themeColor="text1"/>
          <w:sz w:val="22"/>
          <w:szCs w:val="22"/>
          <w:lang w:val="es-ES"/>
        </w:rPr>
        <w:t>; por lo que dicho</w:t>
      </w:r>
      <w:r>
        <w:rPr>
          <w:rFonts w:ascii="Palatino Linotype" w:hAnsi="Palatino Linotype" w:cs="Tahoma"/>
          <w:color w:val="000000" w:themeColor="text1"/>
          <w:sz w:val="22"/>
          <w:szCs w:val="22"/>
          <w:lang w:val="es-ES"/>
        </w:rPr>
        <w:t>s</w:t>
      </w:r>
      <w:r w:rsidRPr="0030058C">
        <w:rPr>
          <w:rFonts w:ascii="Palatino Linotype" w:hAnsi="Palatino Linotype" w:cs="Tahoma"/>
          <w:color w:val="000000" w:themeColor="text1"/>
          <w:sz w:val="22"/>
          <w:szCs w:val="22"/>
          <w:lang w:val="es-ES"/>
        </w:rPr>
        <w:t xml:space="preserve"> procedimiento</w:t>
      </w:r>
      <w:r>
        <w:rPr>
          <w:rFonts w:ascii="Palatino Linotype" w:hAnsi="Palatino Linotype" w:cs="Tahoma"/>
          <w:color w:val="000000" w:themeColor="text1"/>
          <w:sz w:val="22"/>
          <w:szCs w:val="22"/>
          <w:lang w:val="es-ES"/>
        </w:rPr>
        <w:t>s</w:t>
      </w:r>
      <w:r w:rsidRPr="0030058C">
        <w:rPr>
          <w:rFonts w:ascii="Palatino Linotype" w:hAnsi="Palatino Linotype" w:cs="Tahoma"/>
          <w:color w:val="000000" w:themeColor="text1"/>
          <w:sz w:val="22"/>
          <w:szCs w:val="22"/>
          <w:lang w:val="es-ES"/>
        </w:rPr>
        <w:t xml:space="preserve"> aún no ha</w:t>
      </w:r>
      <w:r>
        <w:rPr>
          <w:rFonts w:ascii="Palatino Linotype" w:hAnsi="Palatino Linotype" w:cs="Tahoma"/>
          <w:color w:val="000000" w:themeColor="text1"/>
          <w:sz w:val="22"/>
          <w:szCs w:val="22"/>
          <w:lang w:val="es-ES"/>
        </w:rPr>
        <w:t>n</w:t>
      </w:r>
      <w:r w:rsidRPr="0030058C">
        <w:rPr>
          <w:rFonts w:ascii="Palatino Linotype" w:hAnsi="Palatino Linotype" w:cs="Tahoma"/>
          <w:color w:val="000000" w:themeColor="text1"/>
          <w:sz w:val="22"/>
          <w:szCs w:val="22"/>
          <w:lang w:val="es-ES"/>
        </w:rPr>
        <w:t xml:space="preserve"> culminado, por lo que </w:t>
      </w:r>
      <w:r>
        <w:rPr>
          <w:rFonts w:ascii="Palatino Linotype" w:hAnsi="Palatino Linotype" w:cs="Tahoma"/>
          <w:color w:val="000000" w:themeColor="text1"/>
          <w:sz w:val="22"/>
          <w:szCs w:val="22"/>
        </w:rPr>
        <w:t xml:space="preserve">se podrían considerar </w:t>
      </w:r>
      <w:r w:rsidRPr="0030058C">
        <w:rPr>
          <w:rFonts w:ascii="Palatino Linotype" w:hAnsi="Palatino Linotype" w:cs="Tahoma"/>
          <w:b/>
          <w:color w:val="000000" w:themeColor="text1"/>
          <w:sz w:val="22"/>
          <w:szCs w:val="22"/>
        </w:rPr>
        <w:t xml:space="preserve">datos </w:t>
      </w:r>
      <w:r>
        <w:rPr>
          <w:rFonts w:ascii="Palatino Linotype" w:hAnsi="Palatino Linotype" w:cs="Tahoma"/>
          <w:b/>
          <w:color w:val="000000" w:themeColor="text1"/>
          <w:sz w:val="22"/>
          <w:szCs w:val="22"/>
        </w:rPr>
        <w:t>con</w:t>
      </w:r>
      <w:r w:rsidRPr="0030058C">
        <w:rPr>
          <w:rFonts w:ascii="Palatino Linotype" w:hAnsi="Palatino Linotype" w:cs="Tahoma"/>
          <w:b/>
          <w:color w:val="000000" w:themeColor="text1"/>
          <w:sz w:val="22"/>
          <w:szCs w:val="22"/>
        </w:rPr>
        <w:t>fidencial</w:t>
      </w:r>
      <w:r>
        <w:rPr>
          <w:rFonts w:ascii="Palatino Linotype" w:hAnsi="Palatino Linotype" w:cs="Tahoma"/>
          <w:b/>
          <w:color w:val="000000" w:themeColor="text1"/>
          <w:sz w:val="22"/>
          <w:szCs w:val="22"/>
        </w:rPr>
        <w:t xml:space="preserve">es, al dar </w:t>
      </w:r>
      <w:r w:rsidRPr="0030058C">
        <w:rPr>
          <w:rFonts w:ascii="Palatino Linotype" w:hAnsi="Palatino Linotype" w:cs="Tahoma"/>
          <w:b/>
          <w:color w:val="000000" w:themeColor="text1"/>
          <w:sz w:val="22"/>
          <w:szCs w:val="22"/>
        </w:rPr>
        <w:t>cuenta de una decisión personal de quien</w:t>
      </w:r>
      <w:r>
        <w:rPr>
          <w:rFonts w:ascii="Palatino Linotype" w:hAnsi="Palatino Linotype" w:cs="Tahoma"/>
          <w:b/>
          <w:color w:val="000000" w:themeColor="text1"/>
          <w:sz w:val="22"/>
          <w:szCs w:val="22"/>
        </w:rPr>
        <w:t>es</w:t>
      </w:r>
      <w:r w:rsidRPr="0030058C">
        <w:rPr>
          <w:rFonts w:ascii="Palatino Linotype" w:hAnsi="Palatino Linotype" w:cs="Tahoma"/>
          <w:b/>
          <w:color w:val="000000" w:themeColor="text1"/>
          <w:sz w:val="22"/>
          <w:szCs w:val="22"/>
        </w:rPr>
        <w:t xml:space="preserve"> interpus</w:t>
      </w:r>
      <w:r>
        <w:rPr>
          <w:rFonts w:ascii="Palatino Linotype" w:hAnsi="Palatino Linotype" w:cs="Tahoma"/>
          <w:b/>
          <w:color w:val="000000" w:themeColor="text1"/>
          <w:sz w:val="22"/>
          <w:szCs w:val="22"/>
        </w:rPr>
        <w:t>ieron</w:t>
      </w:r>
      <w:r w:rsidRPr="0030058C">
        <w:rPr>
          <w:rFonts w:ascii="Palatino Linotype" w:hAnsi="Palatino Linotype" w:cs="Tahoma"/>
          <w:b/>
          <w:color w:val="000000" w:themeColor="text1"/>
          <w:sz w:val="22"/>
          <w:szCs w:val="22"/>
        </w:rPr>
        <w:t xml:space="preserve"> </w:t>
      </w:r>
      <w:r>
        <w:rPr>
          <w:rFonts w:ascii="Palatino Linotype" w:hAnsi="Palatino Linotype" w:cs="Tahoma"/>
          <w:b/>
          <w:color w:val="000000" w:themeColor="text1"/>
          <w:sz w:val="22"/>
          <w:szCs w:val="22"/>
        </w:rPr>
        <w:t>los juicios</w:t>
      </w:r>
      <w:r w:rsidRPr="0030058C">
        <w:rPr>
          <w:rFonts w:ascii="Palatino Linotype" w:hAnsi="Palatino Linotype" w:cs="Tahoma"/>
          <w:b/>
          <w:color w:val="000000" w:themeColor="text1"/>
          <w:sz w:val="22"/>
          <w:szCs w:val="22"/>
        </w:rPr>
        <w:t>,</w:t>
      </w:r>
      <w:r>
        <w:rPr>
          <w:rFonts w:ascii="Palatino Linotype" w:hAnsi="Palatino Linotype" w:cs="Tahoma"/>
          <w:b/>
          <w:color w:val="000000" w:themeColor="text1"/>
          <w:sz w:val="22"/>
          <w:szCs w:val="22"/>
        </w:rPr>
        <w:t xml:space="preserve"> mismos que no</w:t>
      </w:r>
      <w:r w:rsidRPr="0030058C">
        <w:rPr>
          <w:rFonts w:ascii="Palatino Linotype" w:hAnsi="Palatino Linotype" w:cs="Tahoma"/>
          <w:b/>
          <w:color w:val="000000" w:themeColor="text1"/>
          <w:sz w:val="22"/>
          <w:szCs w:val="22"/>
        </w:rPr>
        <w:t xml:space="preserve"> ha</w:t>
      </w:r>
      <w:r>
        <w:rPr>
          <w:rFonts w:ascii="Palatino Linotype" w:hAnsi="Palatino Linotype" w:cs="Tahoma"/>
          <w:b/>
          <w:color w:val="000000" w:themeColor="text1"/>
          <w:sz w:val="22"/>
          <w:szCs w:val="22"/>
        </w:rPr>
        <w:t>n</w:t>
      </w:r>
      <w:r w:rsidRPr="0030058C">
        <w:rPr>
          <w:rFonts w:ascii="Palatino Linotype" w:hAnsi="Palatino Linotype" w:cs="Tahoma"/>
          <w:b/>
          <w:color w:val="000000" w:themeColor="text1"/>
          <w:sz w:val="22"/>
          <w:szCs w:val="22"/>
        </w:rPr>
        <w:t xml:space="preserve"> causado estado. </w:t>
      </w:r>
    </w:p>
    <w:p w:rsidR="00732266" w:rsidP="008632D8" w:rsidRDefault="00732266" w14:paraId="59C2EE6B" w14:textId="77777777">
      <w:pPr>
        <w:spacing w:line="360" w:lineRule="auto"/>
        <w:jc w:val="both"/>
        <w:rPr>
          <w:rFonts w:ascii="Palatino Linotype" w:hAnsi="Palatino Linotype" w:cs="Tahoma"/>
          <w:color w:val="000000" w:themeColor="text1"/>
          <w:sz w:val="22"/>
          <w:szCs w:val="22"/>
        </w:rPr>
      </w:pPr>
    </w:p>
    <w:p w:rsidRPr="0030058C" w:rsidR="0030058C" w:rsidP="0030058C" w:rsidRDefault="0030058C" w14:paraId="09808AAE" w14:textId="77777777">
      <w:pPr>
        <w:shd w:val="clear" w:color="auto" w:fill="FFFFFF" w:themeFill="background1"/>
        <w:spacing w:line="360" w:lineRule="auto"/>
        <w:jc w:val="both"/>
        <w:rPr>
          <w:rFonts w:ascii="Palatino Linotype" w:hAnsi="Palatino Linotype" w:cs="Arial"/>
          <w:sz w:val="22"/>
          <w:szCs w:val="22"/>
        </w:rPr>
      </w:pPr>
      <w:r w:rsidRPr="0030058C">
        <w:rPr>
          <w:rFonts w:ascii="Palatino Linotype" w:hAnsi="Palatino Linotype" w:cs="Arial"/>
          <w:sz w:val="22"/>
          <w:szCs w:val="22"/>
        </w:rPr>
        <w:t xml:space="preserve">En ese contexto, cabe señalar lo previsto en la tesis aislada número </w:t>
      </w:r>
      <w:r w:rsidRPr="0030058C">
        <w:rPr>
          <w:rFonts w:ascii="Palatino Linotype" w:hAnsi="Palatino Linotype"/>
          <w:color w:val="000000"/>
          <w:sz w:val="22"/>
          <w:szCs w:val="22"/>
        </w:rPr>
        <w:t>1a. CCXIV/2009</w:t>
      </w:r>
      <w:r w:rsidRPr="0030058C">
        <w:rPr>
          <w:rFonts w:ascii="Palatino Linotype" w:hAnsi="Palatino Linotype" w:cs="Arial"/>
          <w:sz w:val="22"/>
          <w:szCs w:val="22"/>
        </w:rPr>
        <w:t xml:space="preserve">, emitida por la Primera Sala de la Suprema Corte de Justicia de la Nación, publicada </w:t>
      </w:r>
      <w:r w:rsidRPr="0030058C">
        <w:rPr>
          <w:rFonts w:ascii="Palatino Linotype" w:hAnsi="Palatino Linotype" w:cs="Arial"/>
          <w:bCs/>
          <w:iCs/>
          <w:sz w:val="22"/>
          <w:szCs w:val="22"/>
        </w:rPr>
        <w:t>en la Gaceta del Semanario Judicial de la Federación, Tomo XXX, de diciembre de 2009, página 277, de la Novena Época, materia constitucional,</w:t>
      </w:r>
      <w:r w:rsidRPr="0030058C">
        <w:rPr>
          <w:rFonts w:ascii="Palatino Linotype" w:hAnsi="Palatino Linotype" w:cs="Arial"/>
          <w:sz w:val="22"/>
          <w:szCs w:val="22"/>
        </w:rPr>
        <w:t xml:space="preserve"> que establece lo siguiente:</w:t>
      </w:r>
    </w:p>
    <w:p w:rsidRPr="0030058C" w:rsidR="0030058C" w:rsidP="0030058C" w:rsidRDefault="0030058C" w14:paraId="2354EE15" w14:textId="77777777">
      <w:pPr>
        <w:shd w:val="clear" w:color="auto" w:fill="FFFFFF" w:themeFill="background1"/>
        <w:spacing w:line="360" w:lineRule="auto"/>
        <w:jc w:val="both"/>
        <w:rPr>
          <w:rFonts w:ascii="Palatino Linotype" w:hAnsi="Palatino Linotype" w:cs="Arial"/>
          <w:sz w:val="22"/>
          <w:szCs w:val="22"/>
        </w:rPr>
      </w:pPr>
    </w:p>
    <w:p w:rsidRPr="0030058C" w:rsidR="0030058C" w:rsidP="0030058C" w:rsidRDefault="0030058C" w14:paraId="0C3E704D" w14:textId="77777777">
      <w:pPr>
        <w:shd w:val="clear" w:color="auto" w:fill="FFFFFF" w:themeFill="background1"/>
        <w:autoSpaceDE w:val="0"/>
        <w:autoSpaceDN w:val="0"/>
        <w:adjustRightInd w:val="0"/>
        <w:spacing w:line="360" w:lineRule="auto"/>
        <w:ind w:left="567" w:right="567"/>
        <w:contextualSpacing/>
        <w:jc w:val="both"/>
        <w:rPr>
          <w:rFonts w:ascii="Palatino Linotype" w:hAnsi="Palatino Linotype" w:cs="Arial"/>
          <w:i/>
          <w:iCs/>
        </w:rPr>
      </w:pPr>
      <w:r w:rsidRPr="0030058C">
        <w:rPr>
          <w:rFonts w:ascii="Palatino Linotype" w:hAnsi="Palatino Linotype" w:cs="Arial"/>
          <w:i/>
          <w:iCs/>
        </w:rPr>
        <w:t>“</w:t>
      </w:r>
      <w:r w:rsidRPr="0030058C">
        <w:rPr>
          <w:rFonts w:ascii="Palatino Linotype" w:hAnsi="Palatino Linotype" w:cs="Arial"/>
          <w:b/>
          <w:i/>
          <w:iCs/>
        </w:rPr>
        <w:t xml:space="preserve">DERECHO A LA VIDA PRIVADA. SU CONTENIDO GENERAL Y LA IMPORTANCIA DE NO DESCONTEXTUALIZAR LAS REFERENCIAS A LA MISMA. </w:t>
      </w:r>
      <w:r w:rsidRPr="0030058C">
        <w:rPr>
          <w:rFonts w:ascii="Palatino Linotype" w:hAnsi="Palatino Linotype" w:cs="Arial"/>
          <w:i/>
          <w:iCs/>
        </w:rPr>
        <w:t xml:space="preserve">La Suprema Corte de Justicia de la Nación se ha referido en varias tesis a los rasgos característicos de la noción de lo ‘privado’. Así, lo ha relacionado con: lo que no constituye vida pública; el ámbito reservado frente a la acción y el conocimiento de los demás; lo que se desea compartir únicamente con aquellos que uno elige; las actividades de las personas en la esfera particular, relacionadas con el hogar y la familia; o aquello que las personas no desempeñan con el carácter de servidores públicos. Por otro lado, el derecho a la vida privada (o intimidad) está reconocido y protegido en declaraciones y tratados de derechos humanos que forman parte del orden jurídico mexicano, como la Declaración Universal de los Derechos Humanos (artículo 12), el Pacto Internacional de Derechos Civiles y Políticos (artículo 17), la Convención Americana sobre Derechos Humanos (artículo 11) y la Convención sobre los Derechos del Niño (artículo 16). Al interpretar estas disposiciones, los organismos internacionales han destacado que la noción de vida privada atañe a la esfera de la vida en la que las personas pueden expresar libremente su identidad, ya sea en sus relaciones con los demás o en lo individual, y han </w:t>
      </w:r>
      <w:r w:rsidRPr="0030058C">
        <w:rPr>
          <w:rFonts w:ascii="Palatino Linotype" w:hAnsi="Palatino Linotype" w:cs="Arial"/>
          <w:i/>
          <w:iCs/>
        </w:rPr>
        <w:lastRenderedPageBreak/>
        <w:t xml:space="preserve">destacado su vinculación con un amplio abanico de otros derechos, como la inviolabilidad de la correspondencia y de las comunicaciones en general, la inviolabilidad del domicilio, las garantías respecto de los registros personales y corporales, las relacionadas con la recopilación y registro de información personal en bancos de datos y otros dispositivos; el derecho a una vivienda adecuada, a la salud y a la igualdad; los derechos reproductivos, o la protección en caso de desalojos forzados. Las afirmaciones contenidas en las resoluciones nacionales e internacionales son útiles en la medida en que no se tomen de manera descontextualizada, emerjan de un análisis cuidadoso de los diferentes escenarios jurídicos en los que la idea de privacidad entra en juego y no se pretenda derivar de ellas un concepto mecánico de vida privada, de referentes fijos e inmutables. Lo único que estas resoluciones permiten reconstruir, en términos abstractos, es la imagen general que evoca la idea de privacidad en nuestro contexto cultural. </w:t>
      </w:r>
      <w:r w:rsidRPr="0030058C">
        <w:rPr>
          <w:rFonts w:ascii="Palatino Linotype" w:hAnsi="Palatino Linotype" w:cs="Arial"/>
          <w:b/>
          <w:i/>
          <w:iCs/>
        </w:rPr>
        <w:t>Según esta noción, las personas tienen derecho a gozar de un ámbito de proyección de su existencia que quede reservado de la invasión y la mirada de los demás, que les concierna sólo a ellos y les provea de condiciones adecuadas para el despliegue de su individualidad -para el desarrollo de su autonomía y su libertad-.</w:t>
      </w:r>
      <w:r w:rsidRPr="0030058C">
        <w:rPr>
          <w:rFonts w:ascii="Palatino Linotype" w:hAnsi="Palatino Linotype" w:cs="Arial"/>
          <w:i/>
          <w:iCs/>
        </w:rPr>
        <w:t xml:space="preserve"> A un nivel más concreto, la misma idea puede describirse apelando al derecho de las personas a mantener fuera del conocimiento de los demás (o, a veces, dentro del círculo de sus personas más próximas) ciertas manifestaciones o dimensiones de su existencia (conducta, datos, información, objetos) y al correspondiente derecho a que los demás no las invadan sin su consentimiento. </w:t>
      </w:r>
      <w:r w:rsidRPr="0030058C">
        <w:rPr>
          <w:rFonts w:ascii="Palatino Linotype" w:hAnsi="Palatino Linotype" w:cs="Arial"/>
          <w:b/>
          <w:i/>
          <w:iCs/>
        </w:rPr>
        <w:t>En un sentido amplio, entonces, la protección constitucional de la vida privada implica poder conducir parte de la vida de uno protegido de la mirada y las injerencias de los demás</w:t>
      </w:r>
      <w:r w:rsidRPr="0030058C">
        <w:rPr>
          <w:rFonts w:ascii="Palatino Linotype" w:hAnsi="Palatino Linotype" w:cs="Arial"/>
          <w:i/>
          <w:iCs/>
        </w:rPr>
        <w:t>, y guarda conexiones de variado tipo con pretensiones más concretas que los textos constitucionales actuales reconocen a veces como derechos conexos: el derecho de poder tomar libremente ciertas decisiones atinentes al propio plan de vida, el derecho a ver protegidas ciertas manifestaciones de integridad física y moral, el derecho al honor o reputación, el derecho a no ser presentado bajo una falsa apariencia, el derecho a impedir la divulgación de ciertos hechos o la publicación no autorizada de cierto tipo de fotografías, la protección contra el espionaje, la protección contra el uso abusivo de las comunicaciones privadas, o la protección contra la divulgación de informaciones comunicadas o recibidas confidencialmente por un particular.”</w:t>
      </w:r>
    </w:p>
    <w:p w:rsidRPr="0030058C" w:rsidR="0030058C" w:rsidP="0030058C" w:rsidRDefault="0030058C" w14:paraId="5266F730" w14:textId="77777777">
      <w:pPr>
        <w:shd w:val="clear" w:color="auto" w:fill="FFFFFF" w:themeFill="background1"/>
        <w:autoSpaceDE w:val="0"/>
        <w:autoSpaceDN w:val="0"/>
        <w:adjustRightInd w:val="0"/>
        <w:spacing w:line="360" w:lineRule="auto"/>
        <w:contextualSpacing/>
        <w:jc w:val="both"/>
        <w:rPr>
          <w:rFonts w:ascii="Palatino Linotype" w:hAnsi="Palatino Linotype" w:cs="Arial"/>
          <w:sz w:val="22"/>
          <w:szCs w:val="22"/>
        </w:rPr>
      </w:pPr>
    </w:p>
    <w:p w:rsidRPr="0030058C" w:rsidR="0030058C" w:rsidP="0030058C" w:rsidRDefault="0030058C" w14:paraId="5325D5A3" w14:textId="77777777">
      <w:pPr>
        <w:shd w:val="clear" w:color="auto" w:fill="FFFFFF" w:themeFill="background1"/>
        <w:autoSpaceDE w:val="0"/>
        <w:autoSpaceDN w:val="0"/>
        <w:adjustRightInd w:val="0"/>
        <w:spacing w:line="360" w:lineRule="auto"/>
        <w:contextualSpacing/>
        <w:jc w:val="both"/>
        <w:rPr>
          <w:rFonts w:ascii="Palatino Linotype" w:hAnsi="Palatino Linotype" w:cs="Arial"/>
          <w:b/>
          <w:sz w:val="22"/>
          <w:szCs w:val="22"/>
        </w:rPr>
      </w:pPr>
      <w:r w:rsidRPr="0030058C">
        <w:rPr>
          <w:rFonts w:ascii="Palatino Linotype" w:hAnsi="Palatino Linotype" w:cs="Arial"/>
          <w:sz w:val="22"/>
          <w:szCs w:val="22"/>
        </w:rPr>
        <w:lastRenderedPageBreak/>
        <w:t xml:space="preserve">De conformidad con lo señalado, se colige que </w:t>
      </w:r>
      <w:r w:rsidRPr="0030058C">
        <w:rPr>
          <w:rFonts w:ascii="Palatino Linotype" w:hAnsi="Palatino Linotype" w:cs="Arial"/>
          <w:b/>
          <w:sz w:val="22"/>
          <w:szCs w:val="22"/>
        </w:rPr>
        <w:t>las actividades que realicen los particulares, dentro del ámbito privado, o dentro de la esfera particular, es información que debe protegerse.</w:t>
      </w:r>
    </w:p>
    <w:p w:rsidRPr="0030058C" w:rsidR="0030058C" w:rsidP="0030058C" w:rsidRDefault="0030058C" w14:paraId="6D81A8F3" w14:textId="77777777">
      <w:pPr>
        <w:spacing w:line="360" w:lineRule="auto"/>
        <w:jc w:val="both"/>
        <w:rPr>
          <w:rFonts w:ascii="Palatino Linotype" w:hAnsi="Palatino Linotype" w:cs="Arial"/>
          <w:sz w:val="22"/>
          <w:szCs w:val="22"/>
        </w:rPr>
      </w:pPr>
    </w:p>
    <w:p w:rsidRPr="0030058C" w:rsidR="0030058C" w:rsidP="0030058C" w:rsidRDefault="0030058C" w14:paraId="223B7135" w14:textId="0B5FE8A3">
      <w:pPr>
        <w:spacing w:line="360" w:lineRule="auto"/>
        <w:jc w:val="both"/>
        <w:rPr>
          <w:rFonts w:ascii="Palatino Linotype" w:hAnsi="Palatino Linotype" w:cs="Arial"/>
          <w:sz w:val="22"/>
          <w:szCs w:val="22"/>
        </w:rPr>
      </w:pPr>
      <w:r w:rsidRPr="0030058C">
        <w:rPr>
          <w:rFonts w:ascii="Palatino Linotype" w:hAnsi="Palatino Linotype" w:cs="Arial"/>
          <w:sz w:val="22"/>
          <w:szCs w:val="22"/>
        </w:rPr>
        <w:t xml:space="preserve">En el presente caso, </w:t>
      </w:r>
      <w:r>
        <w:rPr>
          <w:rFonts w:ascii="Palatino Linotype" w:hAnsi="Palatino Linotype" w:cs="Arial"/>
          <w:sz w:val="22"/>
          <w:szCs w:val="22"/>
        </w:rPr>
        <w:t>revelar el nombre de un ex trabajador gubernamental, que demando en materia laboral, al Sujeto Obligado</w:t>
      </w:r>
      <w:r w:rsidRPr="0030058C">
        <w:rPr>
          <w:rFonts w:ascii="Palatino Linotype" w:hAnsi="Palatino Linotype" w:cs="Arial"/>
          <w:sz w:val="22"/>
          <w:szCs w:val="22"/>
        </w:rPr>
        <w:t xml:space="preserve">, iría en contra del derecho </w:t>
      </w:r>
      <w:r>
        <w:rPr>
          <w:rFonts w:ascii="Palatino Linotype" w:hAnsi="Palatino Linotype" w:cs="Arial"/>
          <w:sz w:val="22"/>
          <w:szCs w:val="22"/>
        </w:rPr>
        <w:t>a su</w:t>
      </w:r>
      <w:r w:rsidRPr="0030058C">
        <w:rPr>
          <w:rFonts w:ascii="Palatino Linotype" w:hAnsi="Palatino Linotype" w:cs="Arial"/>
          <w:sz w:val="22"/>
          <w:szCs w:val="22"/>
        </w:rPr>
        <w:t xml:space="preserve"> vida privada, pues se daría cuenta de la decisión personal; es decir, un acto de voluntad de dichas personas en ejercicio de sus derechos laborales para la obtención de prestaciones económicas o de otra índole, lo cual constituye cuestiones de carácter estrictamente íntimo. </w:t>
      </w:r>
    </w:p>
    <w:p w:rsidR="008632D8" w:rsidP="008632D8" w:rsidRDefault="008632D8" w14:paraId="61961BAB" w14:textId="56B05552">
      <w:pPr>
        <w:spacing w:line="360" w:lineRule="auto"/>
        <w:jc w:val="both"/>
        <w:rPr>
          <w:rFonts w:ascii="Palatino Linotype" w:hAnsi="Palatino Linotype" w:cs="Tahoma"/>
          <w:color w:val="000000" w:themeColor="text1"/>
          <w:sz w:val="22"/>
          <w:szCs w:val="22"/>
        </w:rPr>
      </w:pPr>
    </w:p>
    <w:p w:rsidRPr="0030058C" w:rsidR="0030058C" w:rsidP="0030058C" w:rsidRDefault="0030058C" w14:paraId="0F623BD2" w14:textId="2EAC213C">
      <w:pPr>
        <w:spacing w:line="360" w:lineRule="auto"/>
        <w:jc w:val="both"/>
        <w:rPr>
          <w:rFonts w:ascii="Palatino Linotype" w:hAnsi="Palatino Linotype" w:cs="Tahoma"/>
          <w:color w:val="000000" w:themeColor="text1"/>
          <w:sz w:val="22"/>
          <w:szCs w:val="22"/>
        </w:rPr>
      </w:pPr>
      <w:r w:rsidRPr="0030058C">
        <w:rPr>
          <w:rFonts w:ascii="Palatino Linotype" w:hAnsi="Palatino Linotype" w:cs="Tahoma"/>
          <w:color w:val="000000" w:themeColor="text1"/>
          <w:sz w:val="22"/>
          <w:szCs w:val="22"/>
        </w:rPr>
        <w:t xml:space="preserve">Además, que proporcionar </w:t>
      </w:r>
      <w:r>
        <w:rPr>
          <w:rFonts w:ascii="Palatino Linotype" w:hAnsi="Palatino Linotype" w:cs="Tahoma"/>
          <w:color w:val="000000" w:themeColor="text1"/>
          <w:sz w:val="22"/>
          <w:szCs w:val="22"/>
        </w:rPr>
        <w:t xml:space="preserve">el nombre, vinculado al número de expediente y juzgado, </w:t>
      </w:r>
      <w:r w:rsidRPr="0030058C">
        <w:rPr>
          <w:rFonts w:ascii="Palatino Linotype" w:hAnsi="Palatino Linotype" w:cs="Tahoma"/>
          <w:color w:val="000000" w:themeColor="text1"/>
          <w:sz w:val="22"/>
          <w:szCs w:val="22"/>
        </w:rPr>
        <w:t>se estaría</w:t>
      </w:r>
      <w:r>
        <w:rPr>
          <w:rFonts w:ascii="Palatino Linotype" w:hAnsi="Palatino Linotype" w:cs="Tahoma"/>
          <w:color w:val="000000" w:themeColor="text1"/>
          <w:sz w:val="22"/>
          <w:szCs w:val="22"/>
        </w:rPr>
        <w:t xml:space="preserve"> dando a conocer</w:t>
      </w:r>
      <w:r w:rsidRPr="0030058C">
        <w:rPr>
          <w:rFonts w:ascii="Palatino Linotype" w:hAnsi="Palatino Linotype" w:cs="Tahoma"/>
          <w:color w:val="000000" w:themeColor="text1"/>
          <w:sz w:val="22"/>
          <w:szCs w:val="22"/>
        </w:rPr>
        <w:t xml:space="preserve"> la situación jurídica de </w:t>
      </w:r>
      <w:r>
        <w:rPr>
          <w:rFonts w:ascii="Palatino Linotype" w:hAnsi="Palatino Linotype" w:cs="Tahoma"/>
          <w:color w:val="000000" w:themeColor="text1"/>
          <w:sz w:val="22"/>
          <w:szCs w:val="22"/>
        </w:rPr>
        <w:t xml:space="preserve">los actores </w:t>
      </w:r>
      <w:r w:rsidRPr="0030058C">
        <w:rPr>
          <w:rFonts w:ascii="Palatino Linotype" w:hAnsi="Palatino Linotype" w:cs="Tahoma"/>
          <w:color w:val="000000" w:themeColor="text1"/>
          <w:sz w:val="22"/>
          <w:szCs w:val="22"/>
        </w:rPr>
        <w:t>como participantes de un juicio laboral, así como el estado procesal de dicho procedimiento</w:t>
      </w:r>
      <w:r>
        <w:rPr>
          <w:rFonts w:ascii="Palatino Linotype" w:hAnsi="Palatino Linotype" w:cs="Tahoma"/>
          <w:color w:val="000000" w:themeColor="text1"/>
          <w:sz w:val="22"/>
          <w:szCs w:val="22"/>
        </w:rPr>
        <w:t xml:space="preserve"> “en trámite”</w:t>
      </w:r>
      <w:r w:rsidRPr="0030058C">
        <w:rPr>
          <w:rFonts w:ascii="Palatino Linotype" w:hAnsi="Palatino Linotype" w:cs="Tahoma"/>
          <w:color w:val="000000" w:themeColor="text1"/>
          <w:sz w:val="22"/>
          <w:szCs w:val="22"/>
        </w:rPr>
        <w:t>.</w:t>
      </w:r>
    </w:p>
    <w:p w:rsidRPr="008632D8" w:rsidR="008632D8" w:rsidP="008632D8" w:rsidRDefault="008632D8" w14:paraId="45C621B3" w14:textId="77777777">
      <w:pPr>
        <w:spacing w:line="360" w:lineRule="auto"/>
        <w:jc w:val="both"/>
        <w:rPr>
          <w:rFonts w:ascii="Palatino Linotype" w:hAnsi="Palatino Linotype" w:cs="Tahoma"/>
          <w:color w:val="000000" w:themeColor="text1"/>
          <w:sz w:val="22"/>
          <w:szCs w:val="22"/>
        </w:rPr>
      </w:pPr>
    </w:p>
    <w:p w:rsidRPr="0030058C" w:rsidR="0030058C" w:rsidP="0030058C" w:rsidRDefault="0030058C" w14:paraId="3B132669" w14:textId="77777777">
      <w:pPr>
        <w:spacing w:line="360" w:lineRule="auto"/>
        <w:jc w:val="both"/>
        <w:rPr>
          <w:rFonts w:ascii="Palatino Linotype" w:hAnsi="Palatino Linotype" w:cs="Tahoma"/>
          <w:bCs/>
          <w:iCs/>
          <w:color w:val="000000" w:themeColor="text1"/>
          <w:sz w:val="22"/>
          <w:szCs w:val="22"/>
          <w:lang w:val="es-ES"/>
        </w:rPr>
      </w:pPr>
      <w:r w:rsidRPr="0030058C">
        <w:rPr>
          <w:rFonts w:ascii="Palatino Linotype" w:hAnsi="Palatino Linotype" w:cs="Tahoma"/>
          <w:bCs/>
          <w:color w:val="000000" w:themeColor="text1"/>
          <w:sz w:val="22"/>
          <w:szCs w:val="22"/>
          <w:lang w:val="es-ES"/>
        </w:rPr>
        <w:t xml:space="preserve">En ese contexto, se trae a colación la tesis aislada número </w:t>
      </w:r>
      <w:r w:rsidRPr="0030058C">
        <w:rPr>
          <w:rFonts w:ascii="Palatino Linotype" w:hAnsi="Palatino Linotype" w:cs="Tahoma"/>
          <w:bCs/>
          <w:iCs/>
          <w:color w:val="000000" w:themeColor="text1"/>
          <w:sz w:val="22"/>
          <w:szCs w:val="22"/>
          <w:lang w:val="es-ES"/>
        </w:rPr>
        <w:t>2a. LXIII/2008, emitida por la Segunda Sala de la Suprema Corte de Justicia de la Nación, publicada en la Gaceta del Semanario Judicial de la Federación, Tomo XXVII, de mayo de 2008, página 229, de la Novena Época, materia constitucional, misma que a la letra señala:</w:t>
      </w:r>
    </w:p>
    <w:p w:rsidRPr="0030058C" w:rsidR="0030058C" w:rsidP="0030058C" w:rsidRDefault="0030058C" w14:paraId="68B556DE" w14:textId="77777777">
      <w:pPr>
        <w:spacing w:line="360" w:lineRule="auto"/>
        <w:jc w:val="both"/>
        <w:rPr>
          <w:rFonts w:ascii="Palatino Linotype" w:hAnsi="Palatino Linotype" w:cs="Tahoma"/>
          <w:bCs/>
          <w:iCs/>
          <w:color w:val="000000" w:themeColor="text1"/>
          <w:sz w:val="22"/>
          <w:szCs w:val="22"/>
          <w:lang w:val="es-ES"/>
        </w:rPr>
      </w:pPr>
    </w:p>
    <w:p w:rsidRPr="0030058C" w:rsidR="0030058C" w:rsidP="0030058C" w:rsidRDefault="0030058C" w14:paraId="0FD282DB" w14:textId="77777777">
      <w:pPr>
        <w:spacing w:line="360" w:lineRule="auto"/>
        <w:ind w:left="567"/>
        <w:jc w:val="both"/>
        <w:rPr>
          <w:rFonts w:ascii="Palatino Linotype" w:hAnsi="Palatino Linotype" w:cs="Tahoma"/>
          <w:bCs/>
          <w:i/>
          <w:color w:val="000000" w:themeColor="text1"/>
          <w:lang w:val="es-ES"/>
        </w:rPr>
      </w:pPr>
      <w:r w:rsidRPr="0030058C">
        <w:rPr>
          <w:rFonts w:ascii="Palatino Linotype" w:hAnsi="Palatino Linotype" w:cs="Tahoma"/>
          <w:b/>
          <w:bCs/>
          <w:i/>
          <w:color w:val="000000" w:themeColor="text1"/>
          <w:lang w:val="es-ES"/>
        </w:rPr>
        <w:t xml:space="preserve">“DERECHO A LA PRIVACIDAD O INTIMIDAD. ESTÁ PROTEGIDO POR EL ARTÍCULO 16, PRIMER PÁRRAFO, DE LA CONSTITUCIÓN POLÍTICA DE LOS ESTADOS UNIDOS MEXICANOS. </w:t>
      </w:r>
      <w:r w:rsidRPr="0030058C">
        <w:rPr>
          <w:rFonts w:ascii="Palatino Linotype" w:hAnsi="Palatino Linotype" w:cs="Tahoma"/>
          <w:bCs/>
          <w:i/>
          <w:color w:val="000000" w:themeColor="text1"/>
          <w:lang w:val="es-ES"/>
        </w:rPr>
        <w:t xml:space="preserve">Dicho numeral establece, en general, la garantía de seguridad jurídica de todo gobernado a no ser molestado en su persona, familia, papeles o posesiones, sino cuando medie mandato de autoridad competente debidamente fundado y motivado, de lo que deriva la inviolabilidad del domicilio, cuya finalidad primordial es el respeto a un ámbito de la vida privada personal y familiar que debe quedar excluido del conocimiento ajeno y de las intromisiones de los demás, con la limitante que la Constitución Política de los Estados Unidos Mexicanos establece para las autoridades. En un sentido amplio, la referida garantía puede </w:t>
      </w:r>
      <w:r w:rsidRPr="0030058C">
        <w:rPr>
          <w:rFonts w:ascii="Palatino Linotype" w:hAnsi="Palatino Linotype" w:cs="Tahoma"/>
          <w:bCs/>
          <w:i/>
          <w:color w:val="000000" w:themeColor="text1"/>
          <w:lang w:val="es-ES"/>
        </w:rPr>
        <w:lastRenderedPageBreak/>
        <w:t>extenderse a una protección que va más allá del aseguramiento del domicilio como espacio físico en que se desenvuelve normalmente la privacidad o la intimidad, de lo cual deriva el reconocimiento en el artículo 16, primer párrafo, constitucional, de un derecho a la intimidad o vida privada de los gobernados que abarca las intromisiones o molestias que por cualquier medio puedan realizarse en ese ámbito reservado de la vida.”</w:t>
      </w:r>
    </w:p>
    <w:p w:rsidRPr="0030058C" w:rsidR="0030058C" w:rsidP="0030058C" w:rsidRDefault="0030058C" w14:paraId="19F2B6DF" w14:textId="77777777">
      <w:pPr>
        <w:spacing w:line="360" w:lineRule="auto"/>
        <w:jc w:val="both"/>
        <w:rPr>
          <w:rFonts w:ascii="Palatino Linotype" w:hAnsi="Palatino Linotype" w:cs="Tahoma"/>
          <w:bCs/>
          <w:iCs/>
          <w:color w:val="000000" w:themeColor="text1"/>
          <w:sz w:val="22"/>
          <w:szCs w:val="22"/>
          <w:lang w:val="es-ES"/>
        </w:rPr>
      </w:pPr>
    </w:p>
    <w:p w:rsidRPr="0030058C" w:rsidR="0030058C" w:rsidP="0030058C" w:rsidRDefault="0030058C" w14:paraId="0F5E3C0B" w14:textId="77777777">
      <w:pPr>
        <w:spacing w:line="360" w:lineRule="auto"/>
        <w:jc w:val="both"/>
        <w:rPr>
          <w:rFonts w:ascii="Palatino Linotype" w:hAnsi="Palatino Linotype" w:cs="Tahoma"/>
          <w:bCs/>
          <w:iCs/>
          <w:color w:val="000000" w:themeColor="text1"/>
          <w:sz w:val="22"/>
          <w:szCs w:val="22"/>
          <w:lang w:val="es-ES"/>
        </w:rPr>
      </w:pPr>
      <w:r w:rsidRPr="0030058C">
        <w:rPr>
          <w:rFonts w:ascii="Palatino Linotype" w:hAnsi="Palatino Linotype" w:cs="Tahoma"/>
          <w:bCs/>
          <w:iCs/>
          <w:color w:val="000000" w:themeColor="text1"/>
          <w:sz w:val="22"/>
          <w:szCs w:val="22"/>
          <w:lang w:val="es-ES"/>
        </w:rPr>
        <w:t xml:space="preserve">Conforme a dicha tesis aislada, la garantía de seguridad jurídica de los individuos a no ser molestados en su persona, familia, papeles o posesiones, salvo cuando medie mandato de autoridad competente debidamente fundado y motivado, de lo que deriva la inviolabilidad del domicilio, y cuya finalidad primordial es el respeto a un ámbito de la vida privada personal y familiar que debe quedar excluido del conocimiento ajeno y de las intromisiones de los demás, con la limitante prevista en la Constitución Política de los Estados Unidos Mexicanos. </w:t>
      </w:r>
    </w:p>
    <w:p w:rsidRPr="0030058C" w:rsidR="0030058C" w:rsidP="0030058C" w:rsidRDefault="0030058C" w14:paraId="2D3219DC" w14:textId="77777777">
      <w:pPr>
        <w:spacing w:line="360" w:lineRule="auto"/>
        <w:jc w:val="both"/>
        <w:rPr>
          <w:rFonts w:ascii="Palatino Linotype" w:hAnsi="Palatino Linotype" w:cs="Tahoma"/>
          <w:b/>
          <w:bCs/>
          <w:iCs/>
          <w:color w:val="000000" w:themeColor="text1"/>
          <w:sz w:val="22"/>
          <w:szCs w:val="22"/>
          <w:lang w:val="es-ES"/>
        </w:rPr>
      </w:pPr>
    </w:p>
    <w:p w:rsidRPr="0030058C" w:rsidR="0030058C" w:rsidP="0030058C" w:rsidRDefault="0030058C" w14:paraId="7616D8AC" w14:textId="77777777">
      <w:pPr>
        <w:spacing w:line="360" w:lineRule="auto"/>
        <w:jc w:val="both"/>
        <w:rPr>
          <w:rFonts w:ascii="Palatino Linotype" w:hAnsi="Palatino Linotype" w:cs="Tahoma"/>
          <w:b/>
          <w:bCs/>
          <w:iCs/>
          <w:color w:val="000000" w:themeColor="text1"/>
          <w:sz w:val="22"/>
          <w:szCs w:val="22"/>
          <w:lang w:val="es-ES"/>
        </w:rPr>
      </w:pPr>
      <w:r w:rsidRPr="0030058C">
        <w:rPr>
          <w:rFonts w:ascii="Palatino Linotype" w:hAnsi="Palatino Linotype" w:cs="Tahoma"/>
          <w:bCs/>
          <w:iCs/>
          <w:color w:val="000000" w:themeColor="text1"/>
          <w:sz w:val="22"/>
          <w:szCs w:val="22"/>
          <w:lang w:val="es-ES"/>
        </w:rPr>
        <w:t xml:space="preserve">Así, en un sentido amplio, dicha garantía puede extenderse a una protección más allá del aseguramiento del domicilio como espacio físico en que se desenvuelve normalmente la privacidad o la intimidad, por lo que en el artículo 16, primer párrafo, constitucional, </w:t>
      </w:r>
      <w:r w:rsidRPr="0030058C">
        <w:rPr>
          <w:rFonts w:ascii="Palatino Linotype" w:hAnsi="Palatino Linotype" w:cs="Tahoma"/>
          <w:b/>
          <w:bCs/>
          <w:iCs/>
          <w:color w:val="000000" w:themeColor="text1"/>
          <w:sz w:val="22"/>
          <w:szCs w:val="22"/>
          <w:lang w:val="es-ES"/>
        </w:rPr>
        <w:t xml:space="preserve">se da el reconocimiento de un derecho a la privacidad de las personas que implica no ser sujeto de intromisiones o molestias en el ámbito reservado de su vida o intimidad. </w:t>
      </w:r>
    </w:p>
    <w:p w:rsidRPr="0030058C" w:rsidR="0030058C" w:rsidP="0030058C" w:rsidRDefault="0030058C" w14:paraId="658330D3" w14:textId="77777777">
      <w:pPr>
        <w:spacing w:line="360" w:lineRule="auto"/>
        <w:jc w:val="both"/>
        <w:rPr>
          <w:rFonts w:ascii="Palatino Linotype" w:hAnsi="Palatino Linotype" w:cs="Tahoma"/>
          <w:color w:val="000000" w:themeColor="text1"/>
          <w:sz w:val="22"/>
          <w:szCs w:val="22"/>
          <w:lang w:val="es-ES"/>
        </w:rPr>
      </w:pPr>
    </w:p>
    <w:p w:rsidRPr="0030058C" w:rsidR="0030058C" w:rsidP="0030058C" w:rsidRDefault="0030058C" w14:paraId="402DD375" w14:textId="77698C4B">
      <w:pPr>
        <w:spacing w:line="360" w:lineRule="auto"/>
        <w:jc w:val="both"/>
        <w:rPr>
          <w:rFonts w:ascii="Palatino Linotype" w:hAnsi="Palatino Linotype" w:cs="Tahoma"/>
          <w:b/>
          <w:bCs/>
          <w:iCs/>
          <w:color w:val="000000" w:themeColor="text1"/>
          <w:sz w:val="22"/>
          <w:szCs w:val="22"/>
          <w:lang w:val="es-ES"/>
        </w:rPr>
      </w:pPr>
      <w:r w:rsidRPr="0030058C">
        <w:rPr>
          <w:rFonts w:ascii="Palatino Linotype" w:hAnsi="Palatino Linotype" w:cs="Tahoma"/>
          <w:color w:val="000000" w:themeColor="text1"/>
          <w:sz w:val="22"/>
          <w:szCs w:val="22"/>
          <w:lang w:val="es-ES"/>
        </w:rPr>
        <w:t xml:space="preserve">Por lo tanto, se considera que </w:t>
      </w:r>
      <w:r w:rsidRPr="0030058C">
        <w:rPr>
          <w:rFonts w:ascii="Palatino Linotype" w:hAnsi="Palatino Linotype" w:cs="Tahoma"/>
          <w:bCs/>
          <w:iCs/>
          <w:color w:val="000000" w:themeColor="text1"/>
          <w:sz w:val="22"/>
          <w:szCs w:val="22"/>
          <w:lang w:val="es-ES"/>
        </w:rPr>
        <w:t xml:space="preserve">dar a conocer </w:t>
      </w:r>
      <w:r>
        <w:rPr>
          <w:rFonts w:ascii="Palatino Linotype" w:hAnsi="Palatino Linotype" w:cs="Tahoma"/>
          <w:bCs/>
          <w:iCs/>
          <w:color w:val="000000" w:themeColor="text1"/>
          <w:sz w:val="22"/>
          <w:szCs w:val="22"/>
          <w:lang w:val="es-ES"/>
        </w:rPr>
        <w:t>el nombre de los actores</w:t>
      </w:r>
      <w:r w:rsidRPr="0030058C">
        <w:rPr>
          <w:rFonts w:ascii="Palatino Linotype" w:hAnsi="Palatino Linotype" w:cs="Tahoma"/>
          <w:bCs/>
          <w:iCs/>
          <w:color w:val="000000" w:themeColor="text1"/>
          <w:sz w:val="22"/>
          <w:szCs w:val="22"/>
          <w:lang w:val="es-ES"/>
        </w:rPr>
        <w:t xml:space="preserve"> implicaría revelar un aspecto de la vida privada que vincula a las personas de la que se requiere información con procedimientos jurisdiccionales en materia laboral,</w:t>
      </w:r>
      <w:r w:rsidRPr="0030058C">
        <w:rPr>
          <w:rFonts w:ascii="Palatino Linotype" w:hAnsi="Palatino Linotype" w:cs="Tahoma"/>
          <w:b/>
          <w:bCs/>
          <w:iCs/>
          <w:color w:val="000000" w:themeColor="text1"/>
          <w:sz w:val="22"/>
          <w:szCs w:val="22"/>
          <w:lang w:val="es-ES"/>
        </w:rPr>
        <w:t xml:space="preserve"> </w:t>
      </w:r>
      <w:r w:rsidRPr="0030058C">
        <w:rPr>
          <w:rFonts w:ascii="Palatino Linotype" w:hAnsi="Palatino Linotype" w:cs="Tahoma"/>
          <w:bCs/>
          <w:iCs/>
          <w:color w:val="000000" w:themeColor="text1"/>
          <w:sz w:val="22"/>
          <w:szCs w:val="22"/>
          <w:lang w:val="es-ES"/>
        </w:rPr>
        <w:t>es decir,</w:t>
      </w:r>
      <w:r w:rsidRPr="0030058C">
        <w:rPr>
          <w:rFonts w:ascii="Palatino Linotype" w:hAnsi="Palatino Linotype" w:cs="Tahoma"/>
          <w:b/>
          <w:bCs/>
          <w:iCs/>
          <w:color w:val="000000" w:themeColor="text1"/>
          <w:sz w:val="22"/>
          <w:szCs w:val="22"/>
          <w:lang w:val="es-ES"/>
        </w:rPr>
        <w:t xml:space="preserve"> reflejaría una situación jurídica concreta de cada uno de </w:t>
      </w:r>
      <w:r w:rsidR="00C700B7">
        <w:rPr>
          <w:rFonts w:ascii="Palatino Linotype" w:hAnsi="Palatino Linotype" w:cs="Tahoma"/>
          <w:b/>
          <w:bCs/>
          <w:iCs/>
          <w:color w:val="000000" w:themeColor="text1"/>
          <w:sz w:val="22"/>
          <w:szCs w:val="22"/>
          <w:lang w:val="es-ES"/>
        </w:rPr>
        <w:t>las personas que se identificarían</w:t>
      </w:r>
      <w:r w:rsidRPr="0030058C">
        <w:rPr>
          <w:rFonts w:ascii="Palatino Linotype" w:hAnsi="Palatino Linotype" w:cs="Tahoma"/>
          <w:b/>
          <w:bCs/>
          <w:iCs/>
          <w:color w:val="000000" w:themeColor="text1"/>
          <w:sz w:val="22"/>
          <w:szCs w:val="22"/>
          <w:lang w:val="es-ES"/>
        </w:rPr>
        <w:t>, al dar cuenta de la decisión personal de ejercer una acción para la obtención de diversas prestaciones en materia de derecho del trabajo, incluyendo económicas, afectando así, su intimidad.</w:t>
      </w:r>
    </w:p>
    <w:p w:rsidRPr="0030058C" w:rsidR="0030058C" w:rsidP="0030058C" w:rsidRDefault="0030058C" w14:paraId="39160958" w14:textId="77777777">
      <w:pPr>
        <w:spacing w:line="360" w:lineRule="auto"/>
        <w:jc w:val="both"/>
        <w:rPr>
          <w:rFonts w:ascii="Palatino Linotype" w:hAnsi="Palatino Linotype" w:cs="Tahoma"/>
          <w:color w:val="000000" w:themeColor="text1"/>
          <w:sz w:val="22"/>
          <w:szCs w:val="22"/>
          <w:lang w:val="es-ES"/>
        </w:rPr>
      </w:pPr>
    </w:p>
    <w:p w:rsidRPr="0030058C" w:rsidR="0030058C" w:rsidP="0030058C" w:rsidRDefault="0030058C" w14:paraId="1D7146A5" w14:textId="3A89C1B6">
      <w:pPr>
        <w:spacing w:line="360" w:lineRule="auto"/>
        <w:jc w:val="both"/>
        <w:rPr>
          <w:rFonts w:ascii="Palatino Linotype" w:hAnsi="Palatino Linotype" w:cs="Tahoma"/>
          <w:color w:val="000000" w:themeColor="text1"/>
          <w:sz w:val="22"/>
          <w:szCs w:val="22"/>
          <w:lang w:val="es-ES"/>
        </w:rPr>
      </w:pPr>
      <w:r w:rsidRPr="0030058C">
        <w:rPr>
          <w:rFonts w:ascii="Palatino Linotype" w:hAnsi="Palatino Linotype" w:cs="Tahoma"/>
          <w:color w:val="000000" w:themeColor="text1"/>
          <w:sz w:val="22"/>
          <w:szCs w:val="22"/>
          <w:lang w:val="es-ES"/>
        </w:rPr>
        <w:lastRenderedPageBreak/>
        <w:t xml:space="preserve">Lo anterior, toda vez que dar a conocer </w:t>
      </w:r>
      <w:r w:rsidR="00C700B7">
        <w:rPr>
          <w:rFonts w:ascii="Palatino Linotype" w:hAnsi="Palatino Linotype" w:cs="Tahoma"/>
          <w:color w:val="000000" w:themeColor="text1"/>
          <w:sz w:val="22"/>
          <w:szCs w:val="22"/>
          <w:lang w:val="es-ES"/>
        </w:rPr>
        <w:t>el dato en comento</w:t>
      </w:r>
      <w:r w:rsidRPr="0030058C">
        <w:rPr>
          <w:rFonts w:ascii="Palatino Linotype" w:hAnsi="Palatino Linotype" w:cs="Tahoma"/>
          <w:color w:val="000000" w:themeColor="text1"/>
          <w:sz w:val="22"/>
          <w:szCs w:val="22"/>
          <w:lang w:val="es-ES"/>
        </w:rPr>
        <w:t xml:space="preserve">, </w:t>
      </w:r>
      <w:r w:rsidR="00C700B7">
        <w:rPr>
          <w:rFonts w:ascii="Palatino Linotype" w:hAnsi="Palatino Linotype" w:cs="Tahoma"/>
          <w:color w:val="000000" w:themeColor="text1"/>
          <w:sz w:val="22"/>
          <w:szCs w:val="22"/>
          <w:lang w:val="es-ES"/>
        </w:rPr>
        <w:t>hace</w:t>
      </w:r>
      <w:r w:rsidRPr="0030058C">
        <w:rPr>
          <w:rFonts w:ascii="Palatino Linotype" w:hAnsi="Palatino Linotype" w:cs="Tahoma"/>
          <w:color w:val="000000" w:themeColor="text1"/>
          <w:sz w:val="22"/>
          <w:szCs w:val="22"/>
          <w:lang w:val="es-ES"/>
        </w:rPr>
        <w:t xml:space="preserve"> identificable a la parte actora, </w:t>
      </w:r>
      <w:r w:rsidR="00C700B7">
        <w:rPr>
          <w:rFonts w:ascii="Palatino Linotype" w:hAnsi="Palatino Linotype" w:cs="Tahoma"/>
          <w:color w:val="000000" w:themeColor="text1"/>
          <w:sz w:val="22"/>
          <w:szCs w:val="22"/>
          <w:lang w:val="es-ES"/>
        </w:rPr>
        <w:t xml:space="preserve">lo cual </w:t>
      </w:r>
      <w:r w:rsidRPr="0030058C">
        <w:rPr>
          <w:rFonts w:ascii="Palatino Linotype" w:hAnsi="Palatino Linotype" w:cs="Tahoma"/>
          <w:color w:val="000000" w:themeColor="text1"/>
          <w:sz w:val="22"/>
          <w:szCs w:val="22"/>
          <w:lang w:val="es-ES"/>
        </w:rPr>
        <w:t>constituye información confidencial que afecta su esfera privada, dado que vulneraría la protección de su intimidad, al tratarse de información que da cuenta de situaciones concretas en ejercicio de sus derechos laborales que hacen evidente la posición jurídica en la cual se han colocado por decisión propia</w:t>
      </w:r>
      <w:r w:rsidR="00C700B7">
        <w:rPr>
          <w:rFonts w:ascii="Palatino Linotype" w:hAnsi="Palatino Linotype" w:cs="Tahoma"/>
          <w:color w:val="000000" w:themeColor="text1"/>
          <w:sz w:val="22"/>
          <w:szCs w:val="22"/>
          <w:lang w:val="es-ES"/>
        </w:rPr>
        <w:t>; aunado a que, en el presente caso, son juicios en donde no se ha emitido un laudo a favor de dicha parte, ni existe un pago por el Ayuntamiento, derivado de una determinación condenatoria.</w:t>
      </w:r>
    </w:p>
    <w:p w:rsidRPr="0030058C" w:rsidR="0030058C" w:rsidP="0030058C" w:rsidRDefault="0030058C" w14:paraId="1DAFDAF8" w14:textId="77777777">
      <w:pPr>
        <w:spacing w:line="360" w:lineRule="auto"/>
        <w:jc w:val="both"/>
        <w:rPr>
          <w:rFonts w:ascii="Palatino Linotype" w:hAnsi="Palatino Linotype" w:cs="Tahoma"/>
          <w:color w:val="000000" w:themeColor="text1"/>
          <w:sz w:val="22"/>
          <w:szCs w:val="22"/>
          <w:lang w:val="es-ES"/>
        </w:rPr>
      </w:pPr>
    </w:p>
    <w:p w:rsidR="00C700B7" w:rsidP="0030058C" w:rsidRDefault="0030058C" w14:paraId="20E57184" w14:textId="2CDF9E8C">
      <w:pPr>
        <w:spacing w:line="360" w:lineRule="auto"/>
        <w:jc w:val="both"/>
        <w:rPr>
          <w:rFonts w:ascii="Palatino Linotype" w:hAnsi="Palatino Linotype" w:cs="Tahoma"/>
          <w:color w:val="000000" w:themeColor="text1"/>
          <w:sz w:val="22"/>
          <w:szCs w:val="22"/>
          <w:lang w:val="es-ES"/>
        </w:rPr>
      </w:pPr>
      <w:r w:rsidRPr="0030058C">
        <w:rPr>
          <w:rFonts w:ascii="Palatino Linotype" w:hAnsi="Palatino Linotype" w:cs="Tahoma"/>
          <w:color w:val="000000" w:themeColor="text1"/>
          <w:sz w:val="22"/>
          <w:szCs w:val="22"/>
          <w:lang w:val="es-ES"/>
        </w:rPr>
        <w:t xml:space="preserve">Razón por la cual, se considera </w:t>
      </w:r>
      <w:r w:rsidR="00C700B7">
        <w:rPr>
          <w:rFonts w:ascii="Palatino Linotype" w:hAnsi="Palatino Linotype" w:cs="Tahoma"/>
          <w:color w:val="000000" w:themeColor="text1"/>
          <w:sz w:val="22"/>
          <w:szCs w:val="22"/>
          <w:lang w:val="es-ES"/>
        </w:rPr>
        <w:t xml:space="preserve">que el nombre de la parte actora de cada uno de los juicios laborales en trámite, que se localizan en el contingente económico de litigios laborales, </w:t>
      </w:r>
      <w:proofErr w:type="gramStart"/>
      <w:r w:rsidR="00C700B7">
        <w:rPr>
          <w:rFonts w:ascii="Palatino Linotype" w:hAnsi="Palatino Linotype" w:cs="Tahoma"/>
          <w:color w:val="000000" w:themeColor="text1"/>
          <w:sz w:val="22"/>
          <w:szCs w:val="22"/>
          <w:lang w:val="es-ES"/>
        </w:rPr>
        <w:t>actualizan</w:t>
      </w:r>
      <w:proofErr w:type="gramEnd"/>
      <w:r w:rsidR="00C700B7">
        <w:rPr>
          <w:rFonts w:ascii="Palatino Linotype" w:hAnsi="Palatino Linotype" w:cs="Tahoma"/>
          <w:color w:val="000000" w:themeColor="text1"/>
          <w:sz w:val="22"/>
          <w:szCs w:val="22"/>
          <w:lang w:val="es-ES"/>
        </w:rPr>
        <w:t>, la causal de clasificación, establecida en el artículo 143, fracción I, de la Ley de Transparencia y Acceso a la Información Pública del Estado de México y Municipios.</w:t>
      </w:r>
    </w:p>
    <w:p w:rsidR="00C700B7" w:rsidP="0030058C" w:rsidRDefault="00C700B7" w14:paraId="6D2AFC02" w14:textId="2512C3E0">
      <w:pPr>
        <w:spacing w:line="360" w:lineRule="auto"/>
        <w:jc w:val="both"/>
        <w:rPr>
          <w:rFonts w:ascii="Palatino Linotype" w:hAnsi="Palatino Linotype" w:cs="Tahoma"/>
          <w:color w:val="000000" w:themeColor="text1"/>
          <w:sz w:val="22"/>
          <w:szCs w:val="22"/>
          <w:lang w:val="es-ES"/>
        </w:rPr>
      </w:pPr>
    </w:p>
    <w:p w:rsidRPr="00C700B7" w:rsidR="00C700B7" w:rsidP="00C700B7" w:rsidRDefault="00C700B7" w14:paraId="72E14E99" w14:textId="5036F752">
      <w:pPr>
        <w:spacing w:line="360" w:lineRule="auto"/>
        <w:jc w:val="both"/>
        <w:rPr>
          <w:rFonts w:ascii="Palatino Linotype" w:hAnsi="Palatino Linotype" w:eastAsia="Calibri" w:cs="Tahoma"/>
          <w:iCs/>
          <w:color w:val="000000"/>
          <w:sz w:val="22"/>
          <w:szCs w:val="22"/>
          <w:lang w:val="es-ES" w:eastAsia="es-ES_tradnl"/>
        </w:rPr>
      </w:pPr>
      <w:r>
        <w:rPr>
          <w:rFonts w:ascii="Palatino Linotype" w:hAnsi="Palatino Linotype" w:cs="Tahoma"/>
          <w:color w:val="000000" w:themeColor="text1"/>
          <w:sz w:val="22"/>
          <w:szCs w:val="22"/>
          <w:lang w:val="es-ES"/>
        </w:rPr>
        <w:t>Conforme a lo anterior, se considera que el Sujeto Obligado para atender el requerimiento de información en cuestión, deberá realizar una búsqueda exhaustiva y razonable en los archivos de las unidades administrativas competentes, entre las cuales no podrá omitir a la Dirección Jurídica y la Presidencia Municipal, a efecto de proporcionar la relación de contingente económico de litigios laborales, actualizada al veintisiete de enero de dos mil veintiuno, en donde únicamente podrá clasificar el nombre de la parte actora, en términos del artículo 143, fracción I, de la Ley referida y el e</w:t>
      </w:r>
      <w:r w:rsidRPr="00C700B7">
        <w:rPr>
          <w:rFonts w:ascii="Palatino Linotype" w:hAnsi="Palatino Linotype" w:cs="Tahoma"/>
          <w:color w:val="000000" w:themeColor="text1"/>
          <w:sz w:val="22"/>
          <w:szCs w:val="22"/>
          <w:lang w:val="es-ES"/>
        </w:rPr>
        <w:t xml:space="preserve">quivalente a la indemnización que se debe cubrir a la parte actora, </w:t>
      </w:r>
      <w:r>
        <w:rPr>
          <w:rFonts w:ascii="Palatino Linotype" w:hAnsi="Palatino Linotype" w:cs="Tahoma"/>
          <w:color w:val="000000" w:themeColor="text1"/>
          <w:sz w:val="22"/>
          <w:szCs w:val="22"/>
          <w:lang w:val="es-ES"/>
        </w:rPr>
        <w:t xml:space="preserve">de conformidad con el diverso 140, fracción VI, de la Ley de la materia, conforme a lo establecido en el presente Considerando. Además, </w:t>
      </w:r>
      <w:r w:rsidRPr="00C700B7">
        <w:rPr>
          <w:rFonts w:ascii="Palatino Linotype" w:hAnsi="Palatino Linotype" w:eastAsia="Calibri" w:cs="Tahoma"/>
          <w:iCs/>
          <w:color w:val="000000"/>
          <w:sz w:val="22"/>
          <w:szCs w:val="22"/>
          <w:lang w:val="es-ES" w:eastAsia="es-ES_tradnl"/>
        </w:rPr>
        <w:t xml:space="preserve">deberá proporcionar el Acuerdo de Clasificación donde el Comité de Transparencia, confirme la eliminación de los datos </w:t>
      </w:r>
      <w:r>
        <w:rPr>
          <w:rFonts w:ascii="Palatino Linotype" w:hAnsi="Palatino Linotype" w:eastAsia="Calibri" w:cs="Tahoma"/>
          <w:iCs/>
          <w:color w:val="000000"/>
          <w:sz w:val="22"/>
          <w:szCs w:val="22"/>
          <w:lang w:val="es-ES" w:eastAsia="es-ES_tradnl"/>
        </w:rPr>
        <w:t>mencionados.</w:t>
      </w:r>
    </w:p>
    <w:p w:rsidR="00C700B7" w:rsidP="00C700B7" w:rsidRDefault="00C700B7" w14:paraId="5BF1389F" w14:textId="2550A51D">
      <w:pPr>
        <w:spacing w:line="360" w:lineRule="auto"/>
        <w:rPr>
          <w:rFonts w:ascii="Palatino Linotype" w:hAnsi="Palatino Linotype" w:cs="Tahoma"/>
          <w:color w:val="000000" w:themeColor="text1"/>
          <w:sz w:val="22"/>
          <w:szCs w:val="22"/>
          <w:lang w:val="es-ES"/>
        </w:rPr>
      </w:pPr>
    </w:p>
    <w:p w:rsidR="00164444" w:rsidP="00164444" w:rsidRDefault="00164444" w14:paraId="21DB20AE" w14:textId="2C0B794B">
      <w:pPr>
        <w:spacing w:line="360" w:lineRule="auto"/>
        <w:jc w:val="both"/>
        <w:rPr>
          <w:rFonts w:ascii="Palatino Linotype" w:hAnsi="Palatino Linotype" w:cs="Tahoma"/>
          <w:color w:val="000000" w:themeColor="text1"/>
          <w:sz w:val="22"/>
          <w:szCs w:val="22"/>
          <w:lang w:val="es-ES"/>
        </w:rPr>
      </w:pPr>
      <w:r>
        <w:rPr>
          <w:rFonts w:ascii="Palatino Linotype" w:hAnsi="Palatino Linotype" w:cs="Tahoma"/>
          <w:color w:val="000000" w:themeColor="text1"/>
          <w:sz w:val="22"/>
          <w:szCs w:val="22"/>
          <w:lang w:val="es-ES"/>
        </w:rPr>
        <w:t xml:space="preserve">Ahora bien, para el caso que, a la fecha de cumplimiento de la presente Resolución, alguno de los juicios laborales, haya concluido, causado estado y sea condenatorio para el Ayuntamiento </w:t>
      </w:r>
      <w:r>
        <w:rPr>
          <w:rFonts w:ascii="Palatino Linotype" w:hAnsi="Palatino Linotype" w:cs="Tahoma"/>
          <w:color w:val="000000" w:themeColor="text1"/>
          <w:sz w:val="22"/>
          <w:szCs w:val="22"/>
          <w:lang w:val="es-ES"/>
        </w:rPr>
        <w:lastRenderedPageBreak/>
        <w:t>de Atenco, este no podrá clasificar los datos previamente señalados, al establecerse una erogación de recursos públicos en el laudo respectivo.</w:t>
      </w:r>
    </w:p>
    <w:p w:rsidRPr="0030058C" w:rsidR="00164444" w:rsidP="00C700B7" w:rsidRDefault="00164444" w14:paraId="76BA4F2F" w14:textId="77777777">
      <w:pPr>
        <w:spacing w:line="360" w:lineRule="auto"/>
        <w:rPr>
          <w:rFonts w:ascii="Palatino Linotype" w:hAnsi="Palatino Linotype" w:cs="Tahoma"/>
          <w:color w:val="000000" w:themeColor="text1"/>
          <w:sz w:val="22"/>
          <w:szCs w:val="22"/>
          <w:lang w:val="es-ES"/>
        </w:rPr>
      </w:pPr>
    </w:p>
    <w:p w:rsidR="00164444" w:rsidP="00164444" w:rsidRDefault="00164444" w14:paraId="03FEDA92" w14:textId="2FC02EA1">
      <w:pPr>
        <w:spacing w:line="360" w:lineRule="auto"/>
        <w:jc w:val="both"/>
        <w:rPr>
          <w:rFonts w:ascii="Palatino Linotype" w:hAnsi="Palatino Linotype" w:cs="Tahoma"/>
          <w:iCs/>
          <w:sz w:val="22"/>
          <w:szCs w:val="22"/>
        </w:rPr>
      </w:pPr>
      <w:r>
        <w:rPr>
          <w:rFonts w:ascii="Palatino Linotype" w:hAnsi="Palatino Linotype" w:cs="Tahoma"/>
          <w:iCs/>
          <w:sz w:val="22"/>
          <w:szCs w:val="22"/>
          <w:lang w:val="es-ES"/>
        </w:rPr>
        <w:t>Finalmente, cabe recordar que el Solicitante requirió la información, en copias simples; al respecto el artículo 155 de la Ley de la materia, establece que uno de los requisitos para presentar una solicitud por escrito es indicar </w:t>
      </w:r>
      <w:r>
        <w:rPr>
          <w:rFonts w:ascii="Palatino Linotype" w:hAnsi="Palatino Linotype" w:cs="Tahoma"/>
          <w:i/>
          <w:iCs/>
          <w:sz w:val="22"/>
          <w:szCs w:val="22"/>
          <w:lang w:val="es-ES"/>
        </w:rPr>
        <w:t>la modalidad en la que prefiere se otorgue el acceso a la información, la cual podrá ser verbal, siempre y cuando sea para fines de orientación, mediante consulta directa, </w:t>
      </w:r>
      <w:r>
        <w:rPr>
          <w:rFonts w:ascii="Palatino Linotype" w:hAnsi="Palatino Linotype" w:cs="Tahoma"/>
          <w:i/>
          <w:iCs/>
          <w:sz w:val="22"/>
          <w:szCs w:val="22"/>
          <w:u w:val="single"/>
          <w:lang w:val="es-ES"/>
        </w:rPr>
        <w:t>mediante la expedición de copias simples</w:t>
      </w:r>
      <w:r>
        <w:rPr>
          <w:rFonts w:ascii="Palatino Linotype" w:hAnsi="Palatino Linotype" w:cs="Tahoma"/>
          <w:i/>
          <w:iCs/>
          <w:sz w:val="22"/>
          <w:szCs w:val="22"/>
          <w:lang w:val="es-ES"/>
        </w:rPr>
        <w:t> o certificadas o la reproducción en cualquier otro medio, incluidos los electrónicos.</w:t>
      </w:r>
    </w:p>
    <w:p w:rsidR="00164444" w:rsidP="00164444" w:rsidRDefault="00164444" w14:paraId="6313D892" w14:textId="77777777">
      <w:pPr>
        <w:spacing w:line="360" w:lineRule="auto"/>
        <w:jc w:val="both"/>
        <w:rPr>
          <w:rFonts w:ascii="Palatino Linotype" w:hAnsi="Palatino Linotype" w:cs="Tahoma"/>
          <w:iCs/>
          <w:sz w:val="22"/>
          <w:szCs w:val="22"/>
        </w:rPr>
      </w:pPr>
      <w:r>
        <w:rPr>
          <w:rFonts w:ascii="Palatino Linotype" w:hAnsi="Palatino Linotype" w:cs="Tahoma"/>
          <w:i/>
          <w:iCs/>
          <w:sz w:val="22"/>
          <w:szCs w:val="22"/>
          <w:lang w:val="es-ES"/>
        </w:rPr>
        <w:t> </w:t>
      </w:r>
    </w:p>
    <w:p w:rsidR="00164444" w:rsidP="00164444" w:rsidRDefault="00164444" w14:paraId="0B684876" w14:textId="77777777">
      <w:pPr>
        <w:spacing w:line="360" w:lineRule="auto"/>
        <w:jc w:val="both"/>
        <w:rPr>
          <w:rFonts w:ascii="Palatino Linotype" w:hAnsi="Palatino Linotype" w:cs="Tahoma"/>
          <w:iCs/>
          <w:sz w:val="22"/>
          <w:szCs w:val="22"/>
        </w:rPr>
      </w:pPr>
      <w:r>
        <w:rPr>
          <w:rFonts w:ascii="Palatino Linotype" w:hAnsi="Palatino Linotype" w:cs="Tahoma"/>
          <w:iCs/>
          <w:sz w:val="22"/>
          <w:szCs w:val="22"/>
          <w:lang w:val="es-ES"/>
        </w:rPr>
        <w:t>Acorde con el diccionario de la Real Academia Española, Edición del Tricentenario, 2017, disponible en </w:t>
      </w:r>
      <w:hyperlink w:tgtFrame="_blank" w:history="1" r:id="rId13">
        <w:r>
          <w:rPr>
            <w:rStyle w:val="Hipervnculo"/>
            <w:rFonts w:ascii="Palatino Linotype" w:hAnsi="Palatino Linotype" w:cs="Tahoma" w:eastAsiaTheme="majorEastAsia"/>
            <w:iCs/>
            <w:sz w:val="22"/>
            <w:szCs w:val="22"/>
          </w:rPr>
          <w:t>http://www.rae.es/</w:t>
        </w:r>
      </w:hyperlink>
      <w:r>
        <w:rPr>
          <w:rFonts w:ascii="Palatino Linotype" w:hAnsi="Palatino Linotype" w:cs="Tahoma"/>
          <w:iCs/>
          <w:sz w:val="22"/>
          <w:szCs w:val="22"/>
          <w:lang w:val="es-ES"/>
        </w:rPr>
        <w:t>, se entiende por copia la </w:t>
      </w:r>
      <w:r>
        <w:rPr>
          <w:rFonts w:ascii="Palatino Linotype" w:hAnsi="Palatino Linotype" w:cs="Tahoma"/>
          <w:i/>
          <w:iCs/>
          <w:sz w:val="22"/>
          <w:szCs w:val="22"/>
          <w:lang w:val="es-ES"/>
        </w:rPr>
        <w:t>reproducción literal de un escrito o de una partitura, </w:t>
      </w:r>
      <w:r>
        <w:rPr>
          <w:rFonts w:ascii="Palatino Linotype" w:hAnsi="Palatino Linotype" w:cs="Tahoma"/>
          <w:iCs/>
          <w:sz w:val="22"/>
          <w:szCs w:val="22"/>
          <w:lang w:val="es-ES"/>
        </w:rPr>
        <w:t>y, por copia simple </w:t>
      </w:r>
      <w:r>
        <w:rPr>
          <w:rFonts w:ascii="Palatino Linotype" w:hAnsi="Palatino Linotype" w:cs="Tahoma"/>
          <w:i/>
          <w:iCs/>
          <w:sz w:val="22"/>
          <w:szCs w:val="22"/>
          <w:lang w:val="es-ES"/>
        </w:rPr>
        <w:t>la reproducción literal de una escritura o documento público, cuya exactitud no está certificada por el funcionario competente para ello.</w:t>
      </w:r>
    </w:p>
    <w:p w:rsidR="00164444" w:rsidP="00164444" w:rsidRDefault="00164444" w14:paraId="3AB08E2A" w14:textId="77777777">
      <w:pPr>
        <w:spacing w:line="360" w:lineRule="auto"/>
        <w:jc w:val="both"/>
        <w:rPr>
          <w:rFonts w:ascii="Palatino Linotype" w:hAnsi="Palatino Linotype" w:cs="Tahoma"/>
          <w:iCs/>
          <w:sz w:val="22"/>
          <w:szCs w:val="22"/>
        </w:rPr>
      </w:pPr>
      <w:r>
        <w:rPr>
          <w:rFonts w:ascii="Palatino Linotype" w:hAnsi="Palatino Linotype" w:cs="Tahoma"/>
          <w:i/>
          <w:iCs/>
          <w:sz w:val="22"/>
          <w:szCs w:val="22"/>
          <w:lang w:val="es-ES"/>
        </w:rPr>
        <w:t> </w:t>
      </w:r>
    </w:p>
    <w:p w:rsidR="00164444" w:rsidP="00164444" w:rsidRDefault="00164444" w14:paraId="224ABD0C" w14:textId="77777777">
      <w:pPr>
        <w:spacing w:line="360" w:lineRule="auto"/>
        <w:jc w:val="both"/>
        <w:rPr>
          <w:rFonts w:ascii="Palatino Linotype" w:hAnsi="Palatino Linotype" w:cs="Tahoma"/>
          <w:b/>
          <w:iCs/>
          <w:sz w:val="22"/>
          <w:szCs w:val="22"/>
        </w:rPr>
      </w:pPr>
      <w:r>
        <w:rPr>
          <w:rFonts w:ascii="Palatino Linotype" w:hAnsi="Palatino Linotype" w:cs="Tahoma"/>
          <w:iCs/>
          <w:sz w:val="22"/>
          <w:szCs w:val="22"/>
          <w:lang w:val="es-ES"/>
        </w:rPr>
        <w:t xml:space="preserve">Es decir, que la copia simple de un documento consiste en tener </w:t>
      </w:r>
      <w:r>
        <w:rPr>
          <w:rFonts w:ascii="Palatino Linotype" w:hAnsi="Palatino Linotype" w:cs="Tahoma"/>
          <w:b/>
          <w:iCs/>
          <w:sz w:val="22"/>
          <w:szCs w:val="22"/>
          <w:lang w:val="es-ES"/>
        </w:rPr>
        <w:t>una reproducción idéntica</w:t>
      </w:r>
      <w:r>
        <w:rPr>
          <w:rFonts w:ascii="Palatino Linotype" w:hAnsi="Palatino Linotype" w:cs="Tahoma"/>
          <w:iCs/>
          <w:sz w:val="22"/>
          <w:szCs w:val="22"/>
          <w:lang w:val="es-ES"/>
        </w:rPr>
        <w:t xml:space="preserve"> del mismo, sin sellos, firmas, notas o elementos adicionales a los que se plasmaron en él, al momento de generarlo, </w:t>
      </w:r>
      <w:r>
        <w:rPr>
          <w:rFonts w:ascii="Palatino Linotype" w:hAnsi="Palatino Linotype" w:cs="Tahoma"/>
          <w:b/>
          <w:iCs/>
          <w:sz w:val="22"/>
          <w:szCs w:val="22"/>
          <w:lang w:val="es-ES"/>
        </w:rPr>
        <w:t>razonamiento que lleva a considerar que al contar con un documento electrónico y reproducirlo a través de una impresión equivale a tener una copia simple del mismo.</w:t>
      </w:r>
    </w:p>
    <w:p w:rsidR="00164444" w:rsidP="00164444" w:rsidRDefault="00164444" w14:paraId="28433C65" w14:textId="77777777">
      <w:pPr>
        <w:spacing w:line="360" w:lineRule="auto"/>
        <w:jc w:val="both"/>
        <w:rPr>
          <w:rFonts w:ascii="Palatino Linotype" w:hAnsi="Palatino Linotype" w:cs="Tahoma"/>
          <w:iCs/>
          <w:sz w:val="22"/>
          <w:szCs w:val="22"/>
        </w:rPr>
      </w:pPr>
      <w:r>
        <w:rPr>
          <w:rFonts w:ascii="Palatino Linotype" w:hAnsi="Palatino Linotype" w:cs="Tahoma"/>
          <w:iCs/>
          <w:sz w:val="22"/>
          <w:szCs w:val="22"/>
          <w:lang w:val="es-ES"/>
        </w:rPr>
        <w:t> </w:t>
      </w:r>
    </w:p>
    <w:p w:rsidR="00164444" w:rsidP="00164444" w:rsidRDefault="00164444" w14:paraId="3670A9A9" w14:textId="77777777">
      <w:pPr>
        <w:spacing w:line="360" w:lineRule="auto"/>
        <w:jc w:val="both"/>
        <w:rPr>
          <w:rFonts w:ascii="Palatino Linotype" w:hAnsi="Palatino Linotype" w:cs="Tahoma"/>
          <w:iCs/>
          <w:sz w:val="22"/>
          <w:szCs w:val="22"/>
          <w:lang w:val="es-ES"/>
        </w:rPr>
      </w:pPr>
      <w:r>
        <w:rPr>
          <w:rFonts w:ascii="Palatino Linotype" w:hAnsi="Palatino Linotype" w:cs="Tahoma"/>
          <w:iCs/>
          <w:sz w:val="22"/>
          <w:szCs w:val="22"/>
          <w:lang w:val="es-ES"/>
        </w:rPr>
        <w:t xml:space="preserve">Bajo este contexto, bastaría con que la Recurrente reproduzca los documentos entregados de manera electrónica, mediante una </w:t>
      </w:r>
      <w:r>
        <w:rPr>
          <w:rFonts w:ascii="Palatino Linotype" w:hAnsi="Palatino Linotype" w:cs="Tahoma"/>
          <w:b/>
          <w:iCs/>
          <w:sz w:val="22"/>
          <w:szCs w:val="22"/>
          <w:lang w:val="es-ES"/>
        </w:rPr>
        <w:t xml:space="preserve">impresión para que cuente con una copia simple de lo solicitado. </w:t>
      </w:r>
      <w:r>
        <w:rPr>
          <w:rFonts w:ascii="Palatino Linotype" w:hAnsi="Palatino Linotype" w:cs="Tahoma"/>
          <w:iCs/>
          <w:sz w:val="22"/>
          <w:szCs w:val="22"/>
          <w:lang w:val="es-ES"/>
        </w:rPr>
        <w:t>Esto es así, debido a que el Sujeto Obligado realizaría el mismo proceso de reproducción de documentación para hacer entrega de la información requerida al particular, con la salvedad de que dicho proceso implicaría para el Recurrente:</w:t>
      </w:r>
    </w:p>
    <w:p w:rsidR="00164444" w:rsidP="00164444" w:rsidRDefault="00164444" w14:paraId="1B29905D" w14:textId="77777777">
      <w:pPr>
        <w:spacing w:line="360" w:lineRule="auto"/>
        <w:jc w:val="both"/>
        <w:rPr>
          <w:rFonts w:ascii="Palatino Linotype" w:hAnsi="Palatino Linotype" w:cs="Tahoma"/>
          <w:iCs/>
          <w:sz w:val="22"/>
          <w:szCs w:val="22"/>
        </w:rPr>
      </w:pPr>
    </w:p>
    <w:p w:rsidR="00164444" w:rsidP="00164444" w:rsidRDefault="00164444" w14:paraId="2493FCB4" w14:textId="77777777">
      <w:pPr>
        <w:numPr>
          <w:ilvl w:val="0"/>
          <w:numId w:val="43"/>
        </w:numPr>
        <w:spacing w:line="360" w:lineRule="auto"/>
        <w:jc w:val="both"/>
        <w:rPr>
          <w:rFonts w:ascii="Palatino Linotype" w:hAnsi="Palatino Linotype" w:cs="Tahoma"/>
          <w:iCs/>
          <w:sz w:val="22"/>
          <w:szCs w:val="22"/>
        </w:rPr>
      </w:pPr>
      <w:r>
        <w:rPr>
          <w:rFonts w:ascii="Palatino Linotype" w:hAnsi="Palatino Linotype" w:cs="Tahoma"/>
          <w:iCs/>
          <w:sz w:val="22"/>
          <w:szCs w:val="22"/>
        </w:rPr>
        <w:lastRenderedPageBreak/>
        <w:t>El traslado a las oficinas del Sujeto Obligado;</w:t>
      </w:r>
    </w:p>
    <w:p w:rsidR="00164444" w:rsidP="00164444" w:rsidRDefault="00164444" w14:paraId="5C5252B7" w14:textId="77777777">
      <w:pPr>
        <w:spacing w:line="360" w:lineRule="auto"/>
        <w:ind w:left="720"/>
        <w:jc w:val="both"/>
        <w:rPr>
          <w:rFonts w:ascii="Palatino Linotype" w:hAnsi="Palatino Linotype" w:cs="Tahoma"/>
          <w:iCs/>
          <w:sz w:val="22"/>
          <w:szCs w:val="22"/>
        </w:rPr>
      </w:pPr>
    </w:p>
    <w:p w:rsidR="00164444" w:rsidP="00164444" w:rsidRDefault="00164444" w14:paraId="5D3C21B4" w14:textId="77777777">
      <w:pPr>
        <w:numPr>
          <w:ilvl w:val="0"/>
          <w:numId w:val="43"/>
        </w:numPr>
        <w:spacing w:line="360" w:lineRule="auto"/>
        <w:jc w:val="both"/>
        <w:rPr>
          <w:rFonts w:ascii="Palatino Linotype" w:hAnsi="Palatino Linotype" w:cs="Tahoma"/>
          <w:iCs/>
          <w:sz w:val="22"/>
          <w:szCs w:val="22"/>
        </w:rPr>
      </w:pPr>
      <w:r>
        <w:rPr>
          <w:rFonts w:ascii="Palatino Linotype" w:hAnsi="Palatino Linotype" w:cs="Tahoma"/>
          <w:iCs/>
          <w:sz w:val="22"/>
          <w:szCs w:val="22"/>
        </w:rPr>
        <w:t>El pago que, en su caso, conforme al artículo 148 del Código Financiero del Estado de México y Municipios, le corresponda realizar por la expedición de documentos solicitados en el ejercicio del derecho a la información pública, y</w:t>
      </w:r>
    </w:p>
    <w:p w:rsidR="00164444" w:rsidP="00164444" w:rsidRDefault="00164444" w14:paraId="66E5CD75" w14:textId="77777777">
      <w:pPr>
        <w:pStyle w:val="Prrafodelista"/>
        <w:rPr>
          <w:rFonts w:ascii="Palatino Linotype" w:hAnsi="Palatino Linotype" w:cs="Tahoma"/>
          <w:iCs/>
          <w:szCs w:val="22"/>
        </w:rPr>
      </w:pPr>
    </w:p>
    <w:p w:rsidR="00164444" w:rsidP="00164444" w:rsidRDefault="00164444" w14:paraId="1907DDE5" w14:textId="77777777">
      <w:pPr>
        <w:numPr>
          <w:ilvl w:val="0"/>
          <w:numId w:val="43"/>
        </w:numPr>
        <w:spacing w:line="360" w:lineRule="auto"/>
        <w:jc w:val="both"/>
        <w:rPr>
          <w:rFonts w:ascii="Palatino Linotype" w:hAnsi="Palatino Linotype" w:cs="Tahoma"/>
          <w:iCs/>
          <w:sz w:val="22"/>
          <w:szCs w:val="22"/>
        </w:rPr>
      </w:pPr>
      <w:r>
        <w:rPr>
          <w:rFonts w:ascii="Palatino Linotype" w:hAnsi="Palatino Linotype" w:cs="Tahoma"/>
          <w:iCs/>
          <w:sz w:val="22"/>
          <w:szCs w:val="22"/>
        </w:rPr>
        <w:t>El tiempo de espera para que el Sujeto Obligado realice los trámites administrativos internos de cobro y reproducción de la documentación para su posterior entrega.</w:t>
      </w:r>
    </w:p>
    <w:p w:rsidR="00164444" w:rsidP="00164444" w:rsidRDefault="00164444" w14:paraId="5DD84C3E" w14:textId="77777777">
      <w:pPr>
        <w:spacing w:line="360" w:lineRule="auto"/>
        <w:jc w:val="both"/>
        <w:rPr>
          <w:rFonts w:ascii="Palatino Linotype" w:hAnsi="Palatino Linotype" w:cs="Tahoma"/>
          <w:iCs/>
          <w:sz w:val="22"/>
          <w:szCs w:val="22"/>
        </w:rPr>
      </w:pPr>
      <w:r>
        <w:rPr>
          <w:rFonts w:ascii="Palatino Linotype" w:hAnsi="Palatino Linotype" w:cs="Tahoma"/>
          <w:iCs/>
          <w:sz w:val="22"/>
          <w:szCs w:val="22"/>
          <w:lang w:val="es-ES"/>
        </w:rPr>
        <w:t> </w:t>
      </w:r>
    </w:p>
    <w:p w:rsidR="00164444" w:rsidP="00164444" w:rsidRDefault="00164444" w14:paraId="4DF1CD40" w14:textId="53908F9D">
      <w:pPr>
        <w:spacing w:line="360" w:lineRule="auto"/>
        <w:jc w:val="both"/>
        <w:rPr>
          <w:rFonts w:ascii="Palatino Linotype" w:hAnsi="Palatino Linotype" w:cs="Tahoma"/>
          <w:iCs/>
          <w:sz w:val="22"/>
          <w:szCs w:val="22"/>
        </w:rPr>
      </w:pPr>
      <w:r>
        <w:rPr>
          <w:rFonts w:ascii="Palatino Linotype" w:hAnsi="Palatino Linotype" w:cs="Tahoma"/>
          <w:iCs/>
          <w:sz w:val="22"/>
          <w:szCs w:val="22"/>
          <w:lang w:val="es-ES"/>
        </w:rPr>
        <w:t xml:space="preserve">Por lo cual, se considera que ordenar al Sujeto Obligado haga entrega de la información solicitada a través de copias simples, causaría un perjuicio al derecho de acceso a la información del Solicitante, apartándose de los principios de sencillez, rapidez y gratuidad establecidos por la Ley de Transparencia y Acceso a la Información Pública del Estado de México y Municipios, en sus artículos 2°, fracciones II y III, 21 y 150, toda vez que demora los plazos del procedimiento y genera una carga adicional al Sujeto Obligado; por lo que, se considera pertinente que el Sujeto Obligado entregue la información,  través </w:t>
      </w:r>
      <w:r>
        <w:rPr>
          <w:rFonts w:ascii="Palatino Linotype" w:hAnsi="Palatino Linotype" w:cs="Tahoma"/>
          <w:bCs/>
          <w:iCs/>
          <w:sz w:val="22"/>
          <w:szCs w:val="22"/>
          <w:lang w:val="es-ES"/>
        </w:rPr>
        <w:t>Sistema de Acceso a la Información Mexiquense (SAIMEX), lo cual se robustece, con que no se inconformó con la entrega de parte de la  información solicitada por dicho sistema.</w:t>
      </w:r>
    </w:p>
    <w:p w:rsidR="00D80F34" w:rsidP="005577A9" w:rsidRDefault="00D80F34" w14:paraId="396C2871" w14:textId="77777777">
      <w:pPr>
        <w:spacing w:line="360" w:lineRule="auto"/>
        <w:jc w:val="both"/>
        <w:rPr>
          <w:rFonts w:ascii="Palatino Linotype" w:hAnsi="Palatino Linotype" w:cs="Tahoma"/>
          <w:color w:val="000000" w:themeColor="text1"/>
          <w:sz w:val="22"/>
          <w:szCs w:val="22"/>
          <w:lang w:val="es-ES"/>
        </w:rPr>
      </w:pPr>
    </w:p>
    <w:p w:rsidR="00FE0F18" w:rsidP="00FE0F18" w:rsidRDefault="00FE0F18" w14:paraId="1DC61A66" w14:textId="77777777">
      <w:pPr>
        <w:spacing w:line="360" w:lineRule="auto"/>
        <w:jc w:val="both"/>
        <w:rPr>
          <w:rFonts w:ascii="Palatino Linotype" w:hAnsi="Palatino Linotype" w:cs="Tahoma"/>
          <w:b/>
          <w:sz w:val="22"/>
          <w:szCs w:val="22"/>
          <w:lang w:val="es-ES"/>
        </w:rPr>
      </w:pPr>
      <w:r>
        <w:rPr>
          <w:rFonts w:ascii="Palatino Linotype" w:hAnsi="Palatino Linotype" w:cs="Tahoma"/>
          <w:b/>
          <w:sz w:val="22"/>
          <w:szCs w:val="22"/>
          <w:lang w:val="es-ES"/>
        </w:rPr>
        <w:t xml:space="preserve">SEXTO. Decisión. </w:t>
      </w:r>
    </w:p>
    <w:p w:rsidR="000F4B84" w:rsidP="00FE0F18" w:rsidRDefault="000F4B84" w14:paraId="191C7755" w14:textId="40295CD7">
      <w:pPr>
        <w:spacing w:line="360" w:lineRule="auto"/>
        <w:jc w:val="both"/>
        <w:rPr>
          <w:rFonts w:ascii="Palatino Linotype" w:hAnsi="Palatino Linotype" w:cs="Tahoma"/>
          <w:b/>
          <w:sz w:val="22"/>
          <w:szCs w:val="22"/>
          <w:lang w:val="es-ES"/>
        </w:rPr>
      </w:pPr>
    </w:p>
    <w:p w:rsidR="00FE0F18" w:rsidP="00164444" w:rsidRDefault="00FE0F18" w14:paraId="2EF88160" w14:textId="580F332C">
      <w:pPr>
        <w:spacing w:line="360" w:lineRule="auto"/>
        <w:jc w:val="both"/>
        <w:rPr>
          <w:rFonts w:ascii="Palatino Linotype" w:hAnsi="Palatino Linotype" w:cs="Tahoma"/>
          <w:sz w:val="22"/>
          <w:szCs w:val="22"/>
        </w:rPr>
      </w:pPr>
      <w:r w:rsidRPr="00FB2140">
        <w:rPr>
          <w:rFonts w:ascii="Palatino Linotype" w:hAnsi="Palatino Linotype" w:cs="Tahoma"/>
          <w:sz w:val="22"/>
          <w:szCs w:val="22"/>
        </w:rPr>
        <w:t xml:space="preserve">Con fundamento en el artículo 186, fracción III, de la Ley de Transparencia y Acceso a la Información Pública del Estado de México y Municipios, este Instituto considera procedente </w:t>
      </w:r>
      <w:r w:rsidR="005A640F">
        <w:rPr>
          <w:rFonts w:ascii="Palatino Linotype" w:hAnsi="Palatino Linotype" w:cs="Tahoma"/>
          <w:b/>
          <w:bCs/>
          <w:sz w:val="22"/>
          <w:szCs w:val="22"/>
        </w:rPr>
        <w:t>MODIFICAR</w:t>
      </w:r>
      <w:r w:rsidRPr="00FB2140">
        <w:rPr>
          <w:rFonts w:ascii="Palatino Linotype" w:hAnsi="Palatino Linotype" w:cs="Tahoma"/>
          <w:b/>
          <w:bCs/>
          <w:sz w:val="22"/>
          <w:szCs w:val="22"/>
        </w:rPr>
        <w:t xml:space="preserve"> </w:t>
      </w:r>
      <w:r w:rsidRPr="00FB2140">
        <w:rPr>
          <w:rFonts w:ascii="Palatino Linotype" w:hAnsi="Palatino Linotype" w:cs="Tahoma"/>
          <w:sz w:val="22"/>
          <w:szCs w:val="22"/>
        </w:rPr>
        <w:t xml:space="preserve">la respuesta del Ayuntamiento de </w:t>
      </w:r>
      <w:r w:rsidR="00FA103D">
        <w:rPr>
          <w:rFonts w:ascii="Palatino Linotype" w:hAnsi="Palatino Linotype" w:cs="Tahoma"/>
          <w:sz w:val="22"/>
          <w:szCs w:val="22"/>
        </w:rPr>
        <w:t>Atenco</w:t>
      </w:r>
      <w:r w:rsidRPr="00FB2140">
        <w:rPr>
          <w:rFonts w:ascii="Palatino Linotype" w:hAnsi="Palatino Linotype" w:cs="Tahoma"/>
          <w:sz w:val="22"/>
          <w:szCs w:val="22"/>
        </w:rPr>
        <w:t>, a efecto de que, previa búsqueda exhaustiva y razonable en sus áreas competentes, entre las cuales no podrá omitir a la Dirección Jurídica</w:t>
      </w:r>
      <w:r w:rsidR="00164444">
        <w:rPr>
          <w:rFonts w:ascii="Palatino Linotype" w:hAnsi="Palatino Linotype" w:cs="Tahoma"/>
          <w:sz w:val="22"/>
          <w:szCs w:val="22"/>
        </w:rPr>
        <w:t>, Tesorería y Presidencia Municipal</w:t>
      </w:r>
      <w:r w:rsidRPr="00FB2140">
        <w:rPr>
          <w:rFonts w:ascii="Palatino Linotype" w:hAnsi="Palatino Linotype" w:cs="Tahoma"/>
          <w:sz w:val="22"/>
          <w:szCs w:val="22"/>
        </w:rPr>
        <w:t>, entregue</w:t>
      </w:r>
      <w:r>
        <w:rPr>
          <w:rFonts w:ascii="Palatino Linotype" w:hAnsi="Palatino Linotype" w:cs="Tahoma"/>
          <w:sz w:val="22"/>
          <w:szCs w:val="22"/>
        </w:rPr>
        <w:t xml:space="preserve">, </w:t>
      </w:r>
      <w:r w:rsidRPr="00FB2140">
        <w:rPr>
          <w:rFonts w:ascii="Palatino Linotype" w:hAnsi="Palatino Linotype" w:cs="Tahoma"/>
          <w:sz w:val="22"/>
          <w:szCs w:val="22"/>
        </w:rPr>
        <w:t xml:space="preserve">vía Sistema de Acceso a la </w:t>
      </w:r>
      <w:r w:rsidRPr="00FB2140">
        <w:rPr>
          <w:rFonts w:ascii="Palatino Linotype" w:hAnsi="Palatino Linotype" w:cs="Tahoma"/>
          <w:sz w:val="22"/>
          <w:szCs w:val="22"/>
        </w:rPr>
        <w:lastRenderedPageBreak/>
        <w:t>Información Mexiquense (SAIMEX), en su caso, en versión pública</w:t>
      </w:r>
      <w:r w:rsidR="00164444">
        <w:rPr>
          <w:rFonts w:ascii="Palatino Linotype" w:hAnsi="Palatino Linotype" w:cs="Tahoma"/>
          <w:sz w:val="22"/>
          <w:szCs w:val="22"/>
        </w:rPr>
        <w:t>, los documentos donde conste lo siguiente:</w:t>
      </w:r>
    </w:p>
    <w:p w:rsidR="00164444" w:rsidP="00164444" w:rsidRDefault="00164444" w14:paraId="3A673F96" w14:textId="25FF2AF8">
      <w:pPr>
        <w:spacing w:line="360" w:lineRule="auto"/>
        <w:jc w:val="both"/>
        <w:rPr>
          <w:rFonts w:ascii="Palatino Linotype" w:hAnsi="Palatino Linotype" w:cs="Tahoma"/>
          <w:sz w:val="22"/>
          <w:szCs w:val="22"/>
        </w:rPr>
      </w:pPr>
    </w:p>
    <w:p w:rsidRPr="00164444" w:rsidR="00164444" w:rsidP="00164444" w:rsidRDefault="00164444" w14:paraId="49203EE4" w14:textId="27589E9B">
      <w:pPr>
        <w:pStyle w:val="Prrafodelista"/>
        <w:numPr>
          <w:ilvl w:val="0"/>
          <w:numId w:val="44"/>
        </w:numPr>
        <w:spacing w:line="360" w:lineRule="auto"/>
        <w:jc w:val="both"/>
        <w:rPr>
          <w:rFonts w:ascii="Palatino Linotype" w:hAnsi="Palatino Linotype" w:cs="Tahoma"/>
          <w:szCs w:val="22"/>
        </w:rPr>
      </w:pPr>
      <w:r>
        <w:rPr>
          <w:rFonts w:ascii="Palatino Linotype" w:hAnsi="Palatino Linotype" w:cs="Tahoma"/>
          <w:szCs w:val="22"/>
          <w:lang w:val="es-ES"/>
        </w:rPr>
        <w:t>Los programas y acciones realizadas para la prevención, atención, y en su caso, el pago de responsabilidades económicas del Ayuntamiento de los conflictos laborales, del primero de enero de dos mil diecinueve al veintisiete de enero de dos mil veintiuno;</w:t>
      </w:r>
    </w:p>
    <w:p w:rsidRPr="00164444" w:rsidR="00164444" w:rsidP="00164444" w:rsidRDefault="00164444" w14:paraId="4B002EC6" w14:textId="77777777">
      <w:pPr>
        <w:pStyle w:val="Prrafodelista"/>
        <w:spacing w:line="360" w:lineRule="auto"/>
        <w:jc w:val="both"/>
        <w:rPr>
          <w:rFonts w:ascii="Palatino Linotype" w:hAnsi="Palatino Linotype" w:cs="Tahoma"/>
          <w:szCs w:val="22"/>
        </w:rPr>
      </w:pPr>
    </w:p>
    <w:p w:rsidR="00164444" w:rsidP="00164444" w:rsidRDefault="00164444" w14:paraId="3973CE8D" w14:textId="3F84EF75">
      <w:pPr>
        <w:pStyle w:val="Prrafodelista"/>
        <w:numPr>
          <w:ilvl w:val="0"/>
          <w:numId w:val="44"/>
        </w:numPr>
        <w:spacing w:line="360" w:lineRule="auto"/>
        <w:jc w:val="both"/>
        <w:rPr>
          <w:rFonts w:ascii="Palatino Linotype" w:hAnsi="Palatino Linotype" w:cs="Tahoma"/>
          <w:szCs w:val="22"/>
        </w:rPr>
      </w:pPr>
      <w:r>
        <w:rPr>
          <w:rFonts w:ascii="Palatino Linotype" w:hAnsi="Palatino Linotype" w:cs="Tahoma"/>
          <w:szCs w:val="22"/>
        </w:rPr>
        <w:t>El costo individual de los ocho juicios concluidos, señalados en respuesta, y</w:t>
      </w:r>
    </w:p>
    <w:p w:rsidRPr="00164444" w:rsidR="00164444" w:rsidP="00164444" w:rsidRDefault="00164444" w14:paraId="4B4BD09B" w14:textId="77777777">
      <w:pPr>
        <w:pStyle w:val="Prrafodelista"/>
        <w:rPr>
          <w:rFonts w:ascii="Palatino Linotype" w:hAnsi="Palatino Linotype" w:cs="Tahoma"/>
          <w:szCs w:val="22"/>
        </w:rPr>
      </w:pPr>
    </w:p>
    <w:p w:rsidRPr="00164444" w:rsidR="00164444" w:rsidP="00164444" w:rsidRDefault="00164444" w14:paraId="69E32D40" w14:textId="4777E233">
      <w:pPr>
        <w:pStyle w:val="Prrafodelista"/>
        <w:numPr>
          <w:ilvl w:val="0"/>
          <w:numId w:val="44"/>
        </w:numPr>
        <w:spacing w:line="360" w:lineRule="auto"/>
        <w:jc w:val="both"/>
        <w:rPr>
          <w:rFonts w:ascii="Palatino Linotype" w:hAnsi="Palatino Linotype" w:cs="Tahoma"/>
          <w:szCs w:val="22"/>
        </w:rPr>
      </w:pPr>
      <w:r>
        <w:rPr>
          <w:rFonts w:ascii="Palatino Linotype" w:hAnsi="Palatino Linotype" w:cs="Tahoma"/>
          <w:szCs w:val="22"/>
        </w:rPr>
        <w:t xml:space="preserve">La relación del contingente económico de litigios laborales, con el que </w:t>
      </w:r>
      <w:r w:rsidR="005A640F">
        <w:rPr>
          <w:rFonts w:ascii="Palatino Linotype" w:hAnsi="Palatino Linotype" w:cs="Tahoma"/>
          <w:szCs w:val="22"/>
        </w:rPr>
        <w:t>contaba</w:t>
      </w:r>
      <w:r>
        <w:rPr>
          <w:rFonts w:ascii="Palatino Linotype" w:hAnsi="Palatino Linotype" w:cs="Tahoma"/>
          <w:szCs w:val="22"/>
        </w:rPr>
        <w:t xml:space="preserve"> al veintisiete de enero de dos mil veintiuno.</w:t>
      </w:r>
    </w:p>
    <w:p w:rsidR="00FE0F18" w:rsidP="000F4B84" w:rsidRDefault="00FE0F18" w14:paraId="0E8809D5" w14:textId="77777777">
      <w:pPr>
        <w:spacing w:line="360" w:lineRule="auto"/>
        <w:ind w:left="851"/>
        <w:contextualSpacing/>
        <w:jc w:val="both"/>
        <w:rPr>
          <w:rFonts w:ascii="Palatino Linotype" w:hAnsi="Palatino Linotype" w:cs="Tahoma"/>
          <w:sz w:val="22"/>
          <w:szCs w:val="22"/>
          <w:lang w:val="es-ES"/>
        </w:rPr>
      </w:pPr>
    </w:p>
    <w:p w:rsidR="00FE0F18" w:rsidP="00FE0F18" w:rsidRDefault="00FE0F18" w14:paraId="4D8F65E5" w14:textId="6D93FB25">
      <w:pPr>
        <w:spacing w:line="360" w:lineRule="auto"/>
        <w:ind w:right="-93"/>
        <w:jc w:val="both"/>
        <w:rPr>
          <w:rFonts w:ascii="Palatino Linotype" w:hAnsi="Palatino Linotype" w:cs="Tahoma"/>
          <w:sz w:val="22"/>
          <w:szCs w:val="22"/>
        </w:rPr>
      </w:pPr>
      <w:r>
        <w:rPr>
          <w:rFonts w:ascii="Palatino Linotype" w:hAnsi="Palatino Linotype" w:cs="Tahoma"/>
          <w:sz w:val="22"/>
          <w:szCs w:val="22"/>
        </w:rPr>
        <w:t>Además, deberá proporcionar, el Acuerdo de Clasificación donde el Comité de Transparencia, confirme la clasificación de los datos o partes testadas en la versión pública, en términos de los artículos 49, fracci</w:t>
      </w:r>
      <w:r w:rsidR="005A640F">
        <w:rPr>
          <w:rFonts w:ascii="Palatino Linotype" w:hAnsi="Palatino Linotype" w:cs="Tahoma"/>
          <w:sz w:val="22"/>
          <w:szCs w:val="22"/>
        </w:rPr>
        <w:t>ones</w:t>
      </w:r>
      <w:r>
        <w:rPr>
          <w:rFonts w:ascii="Palatino Linotype" w:hAnsi="Palatino Linotype" w:cs="Tahoma"/>
          <w:sz w:val="22"/>
          <w:szCs w:val="22"/>
        </w:rPr>
        <w:t xml:space="preserve"> II</w:t>
      </w:r>
      <w:r w:rsidR="005A640F">
        <w:rPr>
          <w:rFonts w:ascii="Palatino Linotype" w:hAnsi="Palatino Linotype" w:cs="Tahoma"/>
          <w:sz w:val="22"/>
          <w:szCs w:val="22"/>
        </w:rPr>
        <w:t xml:space="preserve"> y VIII y</w:t>
      </w:r>
      <w:r>
        <w:rPr>
          <w:rFonts w:ascii="Palatino Linotype" w:hAnsi="Palatino Linotype" w:cs="Tahoma"/>
          <w:sz w:val="22"/>
          <w:szCs w:val="22"/>
        </w:rPr>
        <w:t xml:space="preserve"> 132, fracción II, de la Ley de Transparencia y Acceso a la Información Pública del Estado de México y Municipio.</w:t>
      </w:r>
    </w:p>
    <w:p w:rsidR="000F4B84" w:rsidP="00FE0F18" w:rsidRDefault="000F4B84" w14:paraId="4610DF62" w14:textId="3E3CF21F">
      <w:pPr>
        <w:spacing w:line="360" w:lineRule="auto"/>
        <w:ind w:right="-93"/>
        <w:jc w:val="both"/>
        <w:rPr>
          <w:rFonts w:ascii="Palatino Linotype" w:hAnsi="Palatino Linotype" w:cs="Tahoma"/>
          <w:sz w:val="22"/>
          <w:szCs w:val="22"/>
        </w:rPr>
      </w:pPr>
    </w:p>
    <w:p w:rsidR="00FE0F18" w:rsidP="00FE0F18" w:rsidRDefault="00FE0F18" w14:paraId="2574A85E" w14:textId="4B9526B4">
      <w:pPr>
        <w:autoSpaceDE w:val="0"/>
        <w:autoSpaceDN w:val="0"/>
        <w:adjustRightInd w:val="0"/>
        <w:spacing w:line="360" w:lineRule="auto"/>
        <w:jc w:val="both"/>
        <w:rPr>
          <w:rFonts w:ascii="Palatino Linotype" w:hAnsi="Palatino Linotype" w:eastAsia="Calibri" w:cs="Tahoma"/>
          <w:b/>
          <w:bCs/>
          <w:iCs/>
          <w:sz w:val="22"/>
          <w:szCs w:val="22"/>
          <w:lang w:eastAsia="en-US"/>
        </w:rPr>
      </w:pPr>
      <w:r>
        <w:rPr>
          <w:rFonts w:ascii="Palatino Linotype" w:hAnsi="Palatino Linotype" w:eastAsia="Calibri" w:cs="Tahoma"/>
          <w:b/>
          <w:bCs/>
          <w:iCs/>
          <w:sz w:val="22"/>
          <w:szCs w:val="22"/>
          <w:lang w:eastAsia="en-US"/>
        </w:rPr>
        <w:t>Términos de la Resolución para conocimiento del Particular.</w:t>
      </w:r>
    </w:p>
    <w:p w:rsidR="00FB2140" w:rsidP="00FE0F18" w:rsidRDefault="00FB2140" w14:paraId="33FAA906" w14:textId="38590023">
      <w:pPr>
        <w:autoSpaceDE w:val="0"/>
        <w:autoSpaceDN w:val="0"/>
        <w:adjustRightInd w:val="0"/>
        <w:spacing w:line="360" w:lineRule="auto"/>
        <w:jc w:val="both"/>
        <w:rPr>
          <w:rFonts w:ascii="Palatino Linotype" w:hAnsi="Palatino Linotype" w:eastAsia="Calibri" w:cs="Tahoma"/>
          <w:b/>
          <w:bCs/>
          <w:iCs/>
          <w:sz w:val="22"/>
          <w:szCs w:val="22"/>
          <w:lang w:eastAsia="en-US"/>
        </w:rPr>
      </w:pPr>
    </w:p>
    <w:p w:rsidR="00FE0F18" w:rsidP="00FE0F18" w:rsidRDefault="00FE0F18" w14:paraId="56AF5877" w14:textId="04F1F82E">
      <w:pPr>
        <w:autoSpaceDE w:val="0"/>
        <w:autoSpaceDN w:val="0"/>
        <w:adjustRightInd w:val="0"/>
        <w:spacing w:line="360" w:lineRule="auto"/>
        <w:jc w:val="both"/>
        <w:rPr>
          <w:rFonts w:ascii="Palatino Linotype" w:hAnsi="Palatino Linotype" w:eastAsia="Calibri" w:cs="Tahoma"/>
          <w:bCs/>
          <w:iCs/>
          <w:sz w:val="22"/>
          <w:szCs w:val="22"/>
          <w:lang w:eastAsia="en-US"/>
        </w:rPr>
      </w:pPr>
      <w:r>
        <w:rPr>
          <w:rFonts w:ascii="Palatino Linotype" w:hAnsi="Palatino Linotype" w:eastAsia="Calibri" w:cs="Tahoma"/>
          <w:bCs/>
          <w:iCs/>
          <w:sz w:val="22"/>
          <w:szCs w:val="22"/>
          <w:lang w:eastAsia="en-US"/>
        </w:rPr>
        <w:t>Se le hace del conocimiento al Particular, que, en el presente caso, se le da la razón, pues el Sujeto Obligado</w:t>
      </w:r>
      <w:r w:rsidR="005A640F">
        <w:rPr>
          <w:rFonts w:ascii="Palatino Linotype" w:hAnsi="Palatino Linotype" w:eastAsia="Calibri" w:cs="Tahoma"/>
          <w:bCs/>
          <w:iCs/>
          <w:sz w:val="22"/>
          <w:szCs w:val="22"/>
          <w:lang w:eastAsia="en-US"/>
        </w:rPr>
        <w:t xml:space="preserve"> proporcionó la información de manera incompleta, por lo que, deberá proporcionarle las expresiones documentales que den cuenta de los datos faltantes, los cuales se encuentran relacionados con litigios laborales.</w:t>
      </w:r>
    </w:p>
    <w:p w:rsidR="00FE0F18" w:rsidP="00FE0F18" w:rsidRDefault="00FE0F18" w14:paraId="41771268" w14:textId="77777777">
      <w:pPr>
        <w:autoSpaceDE w:val="0"/>
        <w:autoSpaceDN w:val="0"/>
        <w:adjustRightInd w:val="0"/>
        <w:spacing w:line="360" w:lineRule="auto"/>
        <w:jc w:val="both"/>
        <w:rPr>
          <w:rFonts w:ascii="Palatino Linotype" w:hAnsi="Palatino Linotype" w:eastAsia="Calibri" w:cs="Tahoma"/>
          <w:bCs/>
          <w:iCs/>
          <w:sz w:val="22"/>
          <w:szCs w:val="22"/>
          <w:lang w:eastAsia="en-US"/>
        </w:rPr>
      </w:pPr>
    </w:p>
    <w:p w:rsidR="000F4B84" w:rsidP="00FE0F18" w:rsidRDefault="00FE0F18" w14:paraId="12CEDE24" w14:textId="288B00DE">
      <w:pPr>
        <w:autoSpaceDE w:val="0"/>
        <w:autoSpaceDN w:val="0"/>
        <w:adjustRightInd w:val="0"/>
        <w:spacing w:line="360" w:lineRule="auto"/>
        <w:jc w:val="both"/>
        <w:rPr>
          <w:rFonts w:ascii="Palatino Linotype" w:hAnsi="Palatino Linotype" w:eastAsia="Calibri" w:cs="Tahoma"/>
          <w:bCs/>
          <w:iCs/>
          <w:sz w:val="22"/>
          <w:szCs w:val="22"/>
          <w:lang w:eastAsia="en-US"/>
        </w:rPr>
      </w:pPr>
      <w:r>
        <w:rPr>
          <w:rFonts w:ascii="Palatino Linotype" w:hAnsi="Palatino Linotype" w:eastAsia="Calibri" w:cs="Tahoma"/>
          <w:bCs/>
          <w:iCs/>
          <w:sz w:val="22"/>
          <w:szCs w:val="22"/>
          <w:lang w:eastAsia="en-US"/>
        </w:rPr>
        <w:t xml:space="preserve">Es importante hacerle saber que, en caso de que los documentos que le entreguen contengan partes o secciones tachadas o eliminadas, estas corresponden a una versión pública, en donde se protegieron </w:t>
      </w:r>
      <w:r w:rsidR="005A640F">
        <w:rPr>
          <w:rFonts w:ascii="Palatino Linotype" w:hAnsi="Palatino Linotype" w:eastAsia="Calibri" w:cs="Tahoma"/>
          <w:bCs/>
          <w:iCs/>
          <w:sz w:val="22"/>
          <w:szCs w:val="22"/>
          <w:lang w:eastAsia="en-US"/>
        </w:rPr>
        <w:t>datos que guardan la naturaleza de clasificados.</w:t>
      </w:r>
    </w:p>
    <w:p w:rsidR="00FE0F18" w:rsidP="00FE0F18" w:rsidRDefault="00FE0F18" w14:paraId="413EF1D9" w14:textId="252CD329">
      <w:pPr>
        <w:autoSpaceDE w:val="0"/>
        <w:autoSpaceDN w:val="0"/>
        <w:adjustRightInd w:val="0"/>
        <w:spacing w:line="360" w:lineRule="auto"/>
        <w:jc w:val="both"/>
        <w:rPr>
          <w:rFonts w:ascii="Palatino Linotype" w:hAnsi="Palatino Linotype" w:eastAsia="Calibri" w:cs="Tahoma"/>
          <w:bCs/>
          <w:iCs/>
          <w:sz w:val="22"/>
          <w:szCs w:val="22"/>
          <w:lang w:eastAsia="en-US"/>
        </w:rPr>
      </w:pPr>
      <w:r>
        <w:rPr>
          <w:rFonts w:ascii="Palatino Linotype" w:hAnsi="Palatino Linotype" w:eastAsia="Calibri" w:cs="Tahoma"/>
          <w:bCs/>
          <w:iCs/>
          <w:sz w:val="22"/>
          <w:szCs w:val="22"/>
          <w:lang w:eastAsia="en-US"/>
        </w:rPr>
        <w:lastRenderedPageBreak/>
        <w:t>La labor de este Instituto, es apoyar a la población a acceder a la información pública y garantizar la protección de sus datos personales.</w:t>
      </w:r>
    </w:p>
    <w:p w:rsidR="00F87EC0" w:rsidP="00026569" w:rsidRDefault="00F87EC0" w14:paraId="7FB20C1F" w14:textId="77777777">
      <w:pPr>
        <w:spacing w:line="360" w:lineRule="auto"/>
        <w:jc w:val="both"/>
        <w:rPr>
          <w:rFonts w:ascii="Palatino Linotype" w:hAnsi="Palatino Linotype" w:eastAsia="Calibri" w:cs="Tahoma"/>
          <w:bCs/>
          <w:sz w:val="22"/>
          <w:szCs w:val="22"/>
          <w:lang w:eastAsia="en-US"/>
        </w:rPr>
      </w:pPr>
    </w:p>
    <w:p w:rsidRPr="00232BF5" w:rsidR="00026569" w:rsidP="00026569" w:rsidRDefault="00026569" w14:paraId="2BBAE89E" w14:textId="626A7536">
      <w:pPr>
        <w:spacing w:line="360" w:lineRule="auto"/>
        <w:jc w:val="both"/>
        <w:rPr>
          <w:rFonts w:ascii="Palatino Linotype" w:hAnsi="Palatino Linotype" w:eastAsia="Calibri" w:cs="Tahoma"/>
          <w:bCs/>
          <w:sz w:val="22"/>
          <w:szCs w:val="22"/>
          <w:lang w:eastAsia="en-US"/>
        </w:rPr>
      </w:pPr>
      <w:r w:rsidRPr="00232BF5">
        <w:rPr>
          <w:rFonts w:ascii="Palatino Linotype" w:hAnsi="Palatino Linotype" w:eastAsia="Calibri" w:cs="Tahoma"/>
          <w:bCs/>
          <w:sz w:val="22"/>
          <w:szCs w:val="22"/>
          <w:lang w:eastAsia="en-US"/>
        </w:rPr>
        <w:t>Por lo expuesto y fundado, este Pleno:</w:t>
      </w:r>
    </w:p>
    <w:p w:rsidRPr="00232BF5" w:rsidR="00026569" w:rsidP="00026569" w:rsidRDefault="00026569" w14:paraId="3C7AC25A" w14:textId="77777777">
      <w:pPr>
        <w:tabs>
          <w:tab w:val="left" w:pos="4962"/>
        </w:tabs>
        <w:spacing w:line="360" w:lineRule="auto"/>
        <w:jc w:val="both"/>
        <w:rPr>
          <w:rFonts w:ascii="Palatino Linotype" w:hAnsi="Palatino Linotype" w:eastAsia="Calibri" w:cs="Tahoma"/>
          <w:iCs/>
          <w:szCs w:val="22"/>
          <w:lang w:val="es-ES" w:eastAsia="es-ES_tradnl"/>
        </w:rPr>
      </w:pPr>
    </w:p>
    <w:p w:rsidR="00026569" w:rsidP="00026569" w:rsidRDefault="00026569" w14:paraId="4C7EBF13" w14:textId="4E63B127">
      <w:pPr>
        <w:spacing w:line="360" w:lineRule="auto"/>
        <w:jc w:val="center"/>
        <w:rPr>
          <w:rFonts w:ascii="Palatino Linotype" w:hAnsi="Palatino Linotype" w:eastAsia="Calibri" w:cs="Tahoma"/>
          <w:b/>
          <w:bCs/>
          <w:sz w:val="22"/>
          <w:szCs w:val="22"/>
          <w:lang w:eastAsia="en-US"/>
        </w:rPr>
      </w:pPr>
      <w:r w:rsidRPr="00232BF5">
        <w:rPr>
          <w:rFonts w:ascii="Palatino Linotype" w:hAnsi="Palatino Linotype" w:eastAsia="Calibri" w:cs="Tahoma"/>
          <w:b/>
          <w:bCs/>
          <w:sz w:val="22"/>
          <w:szCs w:val="22"/>
          <w:lang w:eastAsia="en-US"/>
        </w:rPr>
        <w:t>RESUELVE</w:t>
      </w:r>
      <w:r w:rsidR="00CC1718">
        <w:rPr>
          <w:rFonts w:ascii="Palatino Linotype" w:hAnsi="Palatino Linotype" w:eastAsia="Calibri" w:cs="Tahoma"/>
          <w:b/>
          <w:bCs/>
          <w:sz w:val="22"/>
          <w:szCs w:val="22"/>
          <w:lang w:eastAsia="en-US"/>
        </w:rPr>
        <w:t>:</w:t>
      </w:r>
    </w:p>
    <w:p w:rsidRPr="00232BF5" w:rsidR="00FB2140" w:rsidP="00026569" w:rsidRDefault="00FB2140" w14:paraId="618FFE68" w14:textId="77777777">
      <w:pPr>
        <w:spacing w:line="360" w:lineRule="auto"/>
        <w:jc w:val="center"/>
        <w:rPr>
          <w:rFonts w:ascii="Palatino Linotype" w:hAnsi="Palatino Linotype" w:eastAsia="Calibri" w:cs="Tahoma"/>
          <w:b/>
          <w:bCs/>
          <w:sz w:val="22"/>
          <w:szCs w:val="22"/>
          <w:lang w:eastAsia="en-US"/>
        </w:rPr>
      </w:pPr>
    </w:p>
    <w:p w:rsidRPr="00CC1718" w:rsidR="00026569" w:rsidP="00CC1718" w:rsidRDefault="00026569" w14:paraId="6A7C0CEA" w14:textId="66CEE4CC">
      <w:pPr>
        <w:spacing w:line="360" w:lineRule="auto"/>
        <w:jc w:val="both"/>
        <w:rPr>
          <w:rFonts w:ascii="Palatino Linotype" w:hAnsi="Palatino Linotype" w:eastAsia="Calibri"/>
          <w:sz w:val="22"/>
          <w:szCs w:val="22"/>
        </w:rPr>
      </w:pPr>
      <w:r w:rsidRPr="00FE0F18">
        <w:rPr>
          <w:rFonts w:ascii="Palatino Linotype" w:hAnsi="Palatino Linotype" w:eastAsia="Calibri"/>
          <w:b/>
          <w:bCs/>
          <w:sz w:val="22"/>
          <w:szCs w:val="22"/>
        </w:rPr>
        <w:t>PRIMERO.</w:t>
      </w:r>
      <w:r w:rsidRPr="00CC1718">
        <w:rPr>
          <w:rFonts w:ascii="Palatino Linotype" w:hAnsi="Palatino Linotype" w:eastAsia="Calibri"/>
          <w:sz w:val="22"/>
          <w:szCs w:val="22"/>
        </w:rPr>
        <w:t xml:space="preserve"> Se </w:t>
      </w:r>
      <w:r w:rsidR="005A640F">
        <w:rPr>
          <w:rFonts w:ascii="Palatino Linotype" w:hAnsi="Palatino Linotype" w:eastAsia="Calibri"/>
          <w:b/>
          <w:bCs/>
          <w:sz w:val="22"/>
          <w:szCs w:val="22"/>
        </w:rPr>
        <w:t>MODIFICA</w:t>
      </w:r>
      <w:r w:rsidRPr="00CC1718">
        <w:rPr>
          <w:rFonts w:ascii="Palatino Linotype" w:hAnsi="Palatino Linotype" w:eastAsia="Calibri"/>
          <w:sz w:val="22"/>
          <w:szCs w:val="22"/>
        </w:rPr>
        <w:t xml:space="preserve"> la respuesta entregada por el Sujeto Obligado a la solicitud de información con número </w:t>
      </w:r>
      <w:r w:rsidR="00FA103D">
        <w:rPr>
          <w:rFonts w:ascii="Palatino Linotype" w:hAnsi="Palatino Linotype" w:eastAsia="Calibri"/>
          <w:sz w:val="22"/>
          <w:szCs w:val="22"/>
        </w:rPr>
        <w:t>00008/ATENCO/IP/2021</w:t>
      </w:r>
      <w:r w:rsidRPr="00CC1718">
        <w:rPr>
          <w:rFonts w:ascii="Palatino Linotype" w:hAnsi="Palatino Linotype" w:eastAsia="Calibri"/>
          <w:sz w:val="22"/>
          <w:szCs w:val="22"/>
        </w:rPr>
        <w:t xml:space="preserve">, por resultar </w:t>
      </w:r>
      <w:r w:rsidRPr="00FE0F18">
        <w:rPr>
          <w:rFonts w:ascii="Palatino Linotype" w:hAnsi="Palatino Linotype" w:eastAsia="Calibri"/>
          <w:b/>
          <w:bCs/>
          <w:sz w:val="22"/>
          <w:szCs w:val="22"/>
        </w:rPr>
        <w:t>FUNDADO</w:t>
      </w:r>
      <w:r w:rsidR="005A640F">
        <w:rPr>
          <w:rFonts w:ascii="Palatino Linotype" w:hAnsi="Palatino Linotype" w:eastAsia="Calibri"/>
          <w:b/>
          <w:bCs/>
          <w:sz w:val="22"/>
          <w:szCs w:val="22"/>
        </w:rPr>
        <w:t>S</w:t>
      </w:r>
      <w:r w:rsidRPr="00CC1718">
        <w:rPr>
          <w:rFonts w:ascii="Palatino Linotype" w:hAnsi="Palatino Linotype" w:eastAsia="Calibri"/>
          <w:sz w:val="22"/>
          <w:szCs w:val="22"/>
        </w:rPr>
        <w:t xml:space="preserve"> </w:t>
      </w:r>
      <w:r w:rsidR="005A640F">
        <w:rPr>
          <w:rFonts w:ascii="Palatino Linotype" w:hAnsi="Palatino Linotype" w:eastAsia="Calibri"/>
          <w:sz w:val="22"/>
          <w:szCs w:val="22"/>
        </w:rPr>
        <w:t>los</w:t>
      </w:r>
      <w:r w:rsidRPr="00CC1718">
        <w:rPr>
          <w:rFonts w:ascii="Palatino Linotype" w:hAnsi="Palatino Linotype" w:eastAsia="Calibri"/>
          <w:sz w:val="22"/>
          <w:szCs w:val="22"/>
        </w:rPr>
        <w:t xml:space="preserve"> motivo</w:t>
      </w:r>
      <w:r w:rsidR="005A640F">
        <w:rPr>
          <w:rFonts w:ascii="Palatino Linotype" w:hAnsi="Palatino Linotype" w:eastAsia="Calibri"/>
          <w:sz w:val="22"/>
          <w:szCs w:val="22"/>
        </w:rPr>
        <w:t>s</w:t>
      </w:r>
      <w:r w:rsidRPr="00CC1718">
        <w:rPr>
          <w:rFonts w:ascii="Palatino Linotype" w:hAnsi="Palatino Linotype" w:eastAsia="Calibri"/>
          <w:sz w:val="22"/>
          <w:szCs w:val="22"/>
        </w:rPr>
        <w:t xml:space="preserve"> de inconformidad vertido</w:t>
      </w:r>
      <w:r w:rsidR="005A640F">
        <w:rPr>
          <w:rFonts w:ascii="Palatino Linotype" w:hAnsi="Palatino Linotype" w:eastAsia="Calibri"/>
          <w:sz w:val="22"/>
          <w:szCs w:val="22"/>
        </w:rPr>
        <w:t>s</w:t>
      </w:r>
      <w:r w:rsidRPr="00CC1718">
        <w:rPr>
          <w:rFonts w:ascii="Palatino Linotype" w:hAnsi="Palatino Linotype" w:eastAsia="Calibri"/>
          <w:sz w:val="22"/>
          <w:szCs w:val="22"/>
        </w:rPr>
        <w:t xml:space="preserve"> por </w:t>
      </w:r>
      <w:r w:rsidRPr="00CC1718" w:rsidR="001D503B">
        <w:rPr>
          <w:rFonts w:ascii="Palatino Linotype" w:hAnsi="Palatino Linotype" w:eastAsia="Calibri"/>
          <w:sz w:val="22"/>
          <w:szCs w:val="22"/>
        </w:rPr>
        <w:t>la</w:t>
      </w:r>
      <w:r w:rsidRPr="00CC1718">
        <w:rPr>
          <w:rFonts w:ascii="Palatino Linotype" w:hAnsi="Palatino Linotype" w:eastAsia="Calibri"/>
          <w:sz w:val="22"/>
          <w:szCs w:val="22"/>
        </w:rPr>
        <w:t xml:space="preserve"> Recurrente, en términos de los Considerandos </w:t>
      </w:r>
      <w:r w:rsidRPr="00FE0F18">
        <w:rPr>
          <w:rFonts w:ascii="Palatino Linotype" w:hAnsi="Palatino Linotype" w:eastAsia="Calibri"/>
          <w:b/>
          <w:bCs/>
          <w:sz w:val="22"/>
          <w:szCs w:val="22"/>
        </w:rPr>
        <w:t>QUINTO</w:t>
      </w:r>
      <w:r w:rsidRPr="00CC1718">
        <w:rPr>
          <w:rFonts w:ascii="Palatino Linotype" w:hAnsi="Palatino Linotype" w:eastAsia="Calibri"/>
          <w:sz w:val="22"/>
          <w:szCs w:val="22"/>
        </w:rPr>
        <w:t xml:space="preserve"> y </w:t>
      </w:r>
      <w:r w:rsidRPr="00FE0F18">
        <w:rPr>
          <w:rFonts w:ascii="Palatino Linotype" w:hAnsi="Palatino Linotype" w:eastAsia="Calibri"/>
          <w:b/>
          <w:bCs/>
          <w:sz w:val="22"/>
          <w:szCs w:val="22"/>
        </w:rPr>
        <w:t xml:space="preserve">SEXTO </w:t>
      </w:r>
      <w:r w:rsidRPr="00CC1718">
        <w:rPr>
          <w:rFonts w:ascii="Palatino Linotype" w:hAnsi="Palatino Linotype" w:eastAsia="Calibri"/>
          <w:sz w:val="22"/>
          <w:szCs w:val="22"/>
        </w:rPr>
        <w:t>de la presente Resolución.</w:t>
      </w:r>
    </w:p>
    <w:p w:rsidRPr="00CC1718" w:rsidR="00FB2140" w:rsidP="00CC1718" w:rsidRDefault="00FB2140" w14:paraId="2A61C713" w14:textId="77777777">
      <w:pPr>
        <w:spacing w:line="360" w:lineRule="auto"/>
        <w:jc w:val="both"/>
        <w:rPr>
          <w:rFonts w:ascii="Palatino Linotype" w:hAnsi="Palatino Linotype" w:eastAsia="Calibri"/>
          <w:sz w:val="22"/>
          <w:szCs w:val="22"/>
        </w:rPr>
      </w:pPr>
    </w:p>
    <w:p w:rsidRPr="004225E1" w:rsidR="00FB2140" w:rsidP="009C12F9" w:rsidRDefault="00026569" w14:paraId="6C8FC2DE" w14:textId="039D4567">
      <w:pPr>
        <w:widowControl w:val="0"/>
        <w:spacing w:line="360" w:lineRule="auto"/>
        <w:jc w:val="both"/>
        <w:rPr>
          <w:rFonts w:ascii="Palatino Linotype" w:hAnsi="Palatino Linotype"/>
          <w:sz w:val="22"/>
          <w:szCs w:val="22"/>
        </w:rPr>
      </w:pPr>
      <w:r w:rsidRPr="004225E1">
        <w:rPr>
          <w:rFonts w:ascii="Palatino Linotype" w:hAnsi="Palatino Linotype"/>
          <w:b/>
          <w:bCs/>
          <w:sz w:val="22"/>
          <w:szCs w:val="22"/>
        </w:rPr>
        <w:t>SEGUNDO.</w:t>
      </w:r>
      <w:r w:rsidRPr="004225E1">
        <w:rPr>
          <w:rFonts w:ascii="Palatino Linotype" w:hAnsi="Palatino Linotype"/>
          <w:sz w:val="22"/>
          <w:szCs w:val="22"/>
        </w:rPr>
        <w:t xml:space="preserve">  Se </w:t>
      </w:r>
      <w:r w:rsidRPr="004225E1">
        <w:rPr>
          <w:rFonts w:ascii="Palatino Linotype" w:hAnsi="Palatino Linotype"/>
          <w:b/>
          <w:bCs/>
          <w:sz w:val="22"/>
          <w:szCs w:val="22"/>
        </w:rPr>
        <w:t>ORDENA</w:t>
      </w:r>
      <w:r w:rsidRPr="004225E1">
        <w:rPr>
          <w:rFonts w:ascii="Palatino Linotype" w:hAnsi="Palatino Linotype"/>
          <w:sz w:val="22"/>
          <w:szCs w:val="22"/>
        </w:rPr>
        <w:t xml:space="preserve"> al </w:t>
      </w:r>
      <w:r w:rsidRPr="004225E1" w:rsidR="00273D20">
        <w:rPr>
          <w:rFonts w:ascii="Palatino Linotype" w:hAnsi="Palatino Linotype"/>
          <w:sz w:val="22"/>
          <w:szCs w:val="22"/>
        </w:rPr>
        <w:t xml:space="preserve">Ayuntamiento de </w:t>
      </w:r>
      <w:r w:rsidR="00FA103D">
        <w:rPr>
          <w:rFonts w:ascii="Palatino Linotype" w:hAnsi="Palatino Linotype"/>
          <w:sz w:val="22"/>
          <w:szCs w:val="22"/>
        </w:rPr>
        <w:t>Atenco</w:t>
      </w:r>
      <w:r w:rsidRPr="004225E1">
        <w:rPr>
          <w:rFonts w:ascii="Palatino Linotype" w:hAnsi="Palatino Linotype"/>
          <w:sz w:val="22"/>
          <w:szCs w:val="22"/>
        </w:rPr>
        <w:t xml:space="preserve">, </w:t>
      </w:r>
      <w:r w:rsidRPr="004225E1" w:rsidR="00FE0F18">
        <w:rPr>
          <w:rFonts w:ascii="Palatino Linotype" w:hAnsi="Palatino Linotype"/>
          <w:sz w:val="22"/>
          <w:szCs w:val="22"/>
        </w:rPr>
        <w:t>a efecto de que, previa búsqueda exhaustiva y razonable en sus unidades administrativas competentes, entregue, a través del Sistema de Acceso a la Información Mexiquense (SAIMEX), en su caso, en versión pública,</w:t>
      </w:r>
      <w:r w:rsidRPr="004225E1" w:rsidR="00FB2140">
        <w:rPr>
          <w:rFonts w:ascii="Palatino Linotype" w:hAnsi="Palatino Linotype"/>
          <w:sz w:val="22"/>
          <w:szCs w:val="22"/>
        </w:rPr>
        <w:t xml:space="preserve"> los documentos donde conste lo siguiente:</w:t>
      </w:r>
    </w:p>
    <w:p w:rsidRPr="00FB2140" w:rsidR="00FB2140" w:rsidP="00FB2140" w:rsidRDefault="00FB2140" w14:paraId="6233B7BB" w14:textId="77777777">
      <w:pPr>
        <w:spacing w:line="360" w:lineRule="auto"/>
        <w:jc w:val="both"/>
        <w:rPr>
          <w:rFonts w:ascii="Palatino Linotype" w:hAnsi="Palatino Linotype" w:cs="Tahoma"/>
          <w:sz w:val="22"/>
          <w:szCs w:val="22"/>
        </w:rPr>
      </w:pPr>
    </w:p>
    <w:p w:rsidRPr="00164444" w:rsidR="005A640F" w:rsidP="005A640F" w:rsidRDefault="005A640F" w14:paraId="019F86A6" w14:textId="77777777">
      <w:pPr>
        <w:pStyle w:val="Prrafodelista"/>
        <w:numPr>
          <w:ilvl w:val="0"/>
          <w:numId w:val="44"/>
        </w:numPr>
        <w:spacing w:line="360" w:lineRule="auto"/>
        <w:jc w:val="both"/>
        <w:rPr>
          <w:rFonts w:ascii="Palatino Linotype" w:hAnsi="Palatino Linotype" w:cs="Tahoma"/>
          <w:szCs w:val="22"/>
        </w:rPr>
      </w:pPr>
      <w:r>
        <w:rPr>
          <w:rFonts w:ascii="Palatino Linotype" w:hAnsi="Palatino Linotype" w:cs="Tahoma"/>
          <w:szCs w:val="22"/>
          <w:lang w:val="es-ES"/>
        </w:rPr>
        <w:t>Los programas y acciones realizadas para la prevención, atención, y en su caso, el pago de responsabilidades económicas del Ayuntamiento de los conflictos laborales, del primero de enero de dos mil diecinueve al veintisiete de enero de dos mil veintiuno;</w:t>
      </w:r>
    </w:p>
    <w:p w:rsidRPr="00164444" w:rsidR="005A640F" w:rsidP="005A640F" w:rsidRDefault="005A640F" w14:paraId="5FFD3364" w14:textId="77777777">
      <w:pPr>
        <w:pStyle w:val="Prrafodelista"/>
        <w:spacing w:line="360" w:lineRule="auto"/>
        <w:jc w:val="both"/>
        <w:rPr>
          <w:rFonts w:ascii="Palatino Linotype" w:hAnsi="Palatino Linotype" w:cs="Tahoma"/>
          <w:szCs w:val="22"/>
        </w:rPr>
      </w:pPr>
    </w:p>
    <w:p w:rsidR="005A640F" w:rsidP="005A640F" w:rsidRDefault="005A640F" w14:paraId="0FA9802A" w14:textId="77777777">
      <w:pPr>
        <w:pStyle w:val="Prrafodelista"/>
        <w:numPr>
          <w:ilvl w:val="0"/>
          <w:numId w:val="44"/>
        </w:numPr>
        <w:spacing w:line="360" w:lineRule="auto"/>
        <w:jc w:val="both"/>
        <w:rPr>
          <w:rFonts w:ascii="Palatino Linotype" w:hAnsi="Palatino Linotype" w:cs="Tahoma"/>
          <w:szCs w:val="22"/>
        </w:rPr>
      </w:pPr>
      <w:r>
        <w:rPr>
          <w:rFonts w:ascii="Palatino Linotype" w:hAnsi="Palatino Linotype" w:cs="Tahoma"/>
          <w:szCs w:val="22"/>
        </w:rPr>
        <w:t>El costo individual de los ocho juicios concluidos, señalados en respuesta, y</w:t>
      </w:r>
    </w:p>
    <w:p w:rsidRPr="00164444" w:rsidR="005A640F" w:rsidP="005A640F" w:rsidRDefault="005A640F" w14:paraId="74A67B5C" w14:textId="77777777">
      <w:pPr>
        <w:pStyle w:val="Prrafodelista"/>
        <w:rPr>
          <w:rFonts w:ascii="Palatino Linotype" w:hAnsi="Palatino Linotype" w:cs="Tahoma"/>
          <w:szCs w:val="22"/>
        </w:rPr>
      </w:pPr>
    </w:p>
    <w:p w:rsidRPr="00164444" w:rsidR="005A640F" w:rsidP="005A640F" w:rsidRDefault="005A640F" w14:paraId="31D769CA" w14:textId="37751F89">
      <w:pPr>
        <w:pStyle w:val="Prrafodelista"/>
        <w:numPr>
          <w:ilvl w:val="0"/>
          <w:numId w:val="44"/>
        </w:numPr>
        <w:spacing w:line="360" w:lineRule="auto"/>
        <w:jc w:val="both"/>
        <w:rPr>
          <w:rFonts w:ascii="Palatino Linotype" w:hAnsi="Palatino Linotype" w:cs="Tahoma"/>
          <w:szCs w:val="22"/>
        </w:rPr>
      </w:pPr>
      <w:r>
        <w:rPr>
          <w:rFonts w:ascii="Palatino Linotype" w:hAnsi="Palatino Linotype" w:cs="Tahoma"/>
          <w:szCs w:val="22"/>
        </w:rPr>
        <w:t>La relación del contingente económico de litigios laborales, con el que contaba al veintisiete de enero de dos mil veintiuno.</w:t>
      </w:r>
    </w:p>
    <w:p w:rsidR="005A640F" w:rsidP="005A640F" w:rsidRDefault="005A640F" w14:paraId="30023D7B" w14:textId="77777777">
      <w:pPr>
        <w:spacing w:line="360" w:lineRule="auto"/>
        <w:ind w:left="851"/>
        <w:contextualSpacing/>
        <w:jc w:val="both"/>
        <w:rPr>
          <w:rFonts w:ascii="Palatino Linotype" w:hAnsi="Palatino Linotype" w:cs="Tahoma"/>
          <w:sz w:val="22"/>
          <w:szCs w:val="22"/>
          <w:lang w:val="es-ES"/>
        </w:rPr>
      </w:pPr>
    </w:p>
    <w:p w:rsidR="005A640F" w:rsidP="005A640F" w:rsidRDefault="005A640F" w14:paraId="60FD5C04" w14:textId="77777777">
      <w:pPr>
        <w:spacing w:line="360" w:lineRule="auto"/>
        <w:ind w:right="-93"/>
        <w:jc w:val="both"/>
        <w:rPr>
          <w:rFonts w:ascii="Palatino Linotype" w:hAnsi="Palatino Linotype" w:cs="Tahoma"/>
          <w:sz w:val="22"/>
          <w:szCs w:val="22"/>
        </w:rPr>
      </w:pPr>
      <w:r>
        <w:rPr>
          <w:rFonts w:ascii="Palatino Linotype" w:hAnsi="Palatino Linotype" w:cs="Tahoma"/>
          <w:sz w:val="22"/>
          <w:szCs w:val="22"/>
        </w:rPr>
        <w:lastRenderedPageBreak/>
        <w:t>Además, deberá proporcionar, el Acuerdo de Clasificación donde el Comité de Transparencia, confirme la clasificación de los datos o partes testadas en la versión pública, en términos de los artículos 49, fracciones II y VIII y 132, fracción II, de la Ley de Transparencia y Acceso a la Información Pública del Estado de México y Municipio.</w:t>
      </w:r>
    </w:p>
    <w:p w:rsidRPr="00CC1718" w:rsidR="00315F31" w:rsidP="00CC1718" w:rsidRDefault="00315F31" w14:paraId="1A5C8D2E" w14:textId="77777777">
      <w:pPr>
        <w:spacing w:line="360" w:lineRule="auto"/>
        <w:jc w:val="both"/>
        <w:rPr>
          <w:rFonts w:ascii="Palatino Linotype" w:hAnsi="Palatino Linotype" w:eastAsia="Calibri"/>
          <w:sz w:val="22"/>
          <w:szCs w:val="22"/>
        </w:rPr>
      </w:pPr>
    </w:p>
    <w:p w:rsidR="00026569" w:rsidP="00026569" w:rsidRDefault="00026569" w14:paraId="2F07B537" w14:textId="022C6E2A">
      <w:pPr>
        <w:spacing w:line="360" w:lineRule="auto"/>
        <w:jc w:val="both"/>
        <w:rPr>
          <w:rFonts w:ascii="Palatino Linotype" w:hAnsi="Palatino Linotype" w:cs="Tahoma"/>
          <w:sz w:val="22"/>
          <w:szCs w:val="22"/>
        </w:rPr>
      </w:pPr>
      <w:r w:rsidRPr="00232BF5">
        <w:rPr>
          <w:rFonts w:ascii="Palatino Linotype" w:hAnsi="Palatino Linotype" w:eastAsia="Calibri" w:cs="Tahoma"/>
          <w:b/>
          <w:bCs/>
          <w:sz w:val="22"/>
          <w:szCs w:val="22"/>
          <w:lang w:eastAsia="en-US"/>
        </w:rPr>
        <w:t>TERCERO.</w:t>
      </w:r>
      <w:r w:rsidRPr="00232BF5">
        <w:rPr>
          <w:rFonts w:ascii="Palatino Linotype" w:hAnsi="Palatino Linotype" w:cs="Tahoma"/>
          <w:color w:val="000000" w:themeColor="text1"/>
          <w:sz w:val="22"/>
          <w:szCs w:val="22"/>
        </w:rPr>
        <w:t xml:space="preserve"> </w:t>
      </w:r>
      <w:r w:rsidRPr="00232BF5">
        <w:rPr>
          <w:rFonts w:ascii="Palatino Linotype" w:hAnsi="Palatino Linotype" w:cs="Tahoma"/>
          <w:b/>
          <w:sz w:val="22"/>
          <w:szCs w:val="22"/>
        </w:rPr>
        <w:t xml:space="preserve">NOTIFÍQUESE </w:t>
      </w:r>
      <w:r w:rsidRPr="00232BF5">
        <w:rPr>
          <w:rFonts w:ascii="Palatino Linotype" w:hAnsi="Palatino Linotype" w:cs="Tahoma"/>
          <w:sz w:val="22"/>
          <w:szCs w:val="22"/>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w:t>
      </w:r>
      <w:r w:rsidR="00FB2140">
        <w:rPr>
          <w:rFonts w:ascii="Palatino Linotype" w:hAnsi="Palatino Linotype" w:cs="Tahoma"/>
          <w:sz w:val="22"/>
          <w:szCs w:val="22"/>
        </w:rPr>
        <w:t>quince</w:t>
      </w:r>
      <w:r w:rsidRPr="00232BF5">
        <w:rPr>
          <w:rFonts w:ascii="Palatino Linotype" w:hAnsi="Palatino Linotype" w:cs="Tahoma"/>
          <w:sz w:val="22"/>
          <w:szCs w:val="22"/>
        </w:rPr>
        <w:t xml:space="preserve"> días hábiles, e informe a este Instituto en un plazo de tres días hábiles siguientes sobre el cumplimiento dado a la presente.</w:t>
      </w:r>
    </w:p>
    <w:p w:rsidR="000F4B84" w:rsidP="00026569" w:rsidRDefault="000F4B84" w14:paraId="7C19659B" w14:textId="77777777">
      <w:pPr>
        <w:spacing w:line="360" w:lineRule="auto"/>
        <w:jc w:val="both"/>
        <w:rPr>
          <w:rFonts w:ascii="Palatino Linotype" w:hAnsi="Palatino Linotype" w:cs="Tahoma"/>
          <w:sz w:val="22"/>
          <w:szCs w:val="22"/>
        </w:rPr>
      </w:pPr>
    </w:p>
    <w:p w:rsidR="00FB2140" w:rsidP="00FB2140" w:rsidRDefault="00FB2140" w14:paraId="7F366266" w14:textId="77777777">
      <w:pPr>
        <w:spacing w:line="360" w:lineRule="auto"/>
        <w:jc w:val="both"/>
        <w:rPr>
          <w:rFonts w:ascii="Palatino Linotype" w:hAnsi="Palatino Linotype" w:eastAsia="Calibri" w:cs="Tahoma"/>
          <w:iCs/>
          <w:color w:val="000000"/>
          <w:sz w:val="22"/>
          <w:szCs w:val="22"/>
          <w:lang w:eastAsia="en-US"/>
        </w:rPr>
      </w:pPr>
      <w:r>
        <w:rPr>
          <w:rFonts w:ascii="Palatino Linotype" w:hAnsi="Palatino Linotype" w:eastAsia="Calibri" w:cs="Tahoma"/>
          <w:iCs/>
          <w:color w:val="000000"/>
          <w:sz w:val="22"/>
          <w:szCs w:val="22"/>
          <w:lang w:eastAsia="en-U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Pr="00FB2140" w:rsidR="00026569" w:rsidP="00FB2140" w:rsidRDefault="00026569" w14:paraId="55BFBE5E" w14:textId="77777777">
      <w:pPr>
        <w:spacing w:line="360" w:lineRule="auto"/>
        <w:jc w:val="both"/>
        <w:rPr>
          <w:rFonts w:ascii="Palatino Linotype" w:hAnsi="Palatino Linotype" w:cs="Tahoma"/>
          <w:sz w:val="22"/>
          <w:szCs w:val="22"/>
        </w:rPr>
      </w:pPr>
    </w:p>
    <w:p w:rsidRPr="00FB2140" w:rsidR="00FB2140" w:rsidP="00FB2140" w:rsidRDefault="00FB2140" w14:paraId="7ACB4695" w14:textId="5D2D8B54">
      <w:pPr>
        <w:spacing w:line="360" w:lineRule="auto"/>
        <w:jc w:val="both"/>
        <w:rPr>
          <w:rFonts w:ascii="Palatino Linotype" w:hAnsi="Palatino Linotype" w:cs="Tahoma"/>
          <w:sz w:val="22"/>
          <w:szCs w:val="22"/>
        </w:rPr>
      </w:pPr>
      <w:r w:rsidRPr="00FB2140">
        <w:rPr>
          <w:rFonts w:ascii="Palatino Linotype" w:hAnsi="Palatino Linotype" w:cs="Tahoma"/>
          <w:b/>
          <w:bCs/>
          <w:sz w:val="22"/>
          <w:szCs w:val="22"/>
        </w:rPr>
        <w:t>CUARTO. NOTIFÍQUESE</w:t>
      </w:r>
      <w:r w:rsidRPr="00FB2140">
        <w:rPr>
          <w:rFonts w:ascii="Palatino Linotype" w:hAnsi="Palatino Linotype" w:cs="Tahoma"/>
          <w:sz w:val="22"/>
          <w:szCs w:val="22"/>
        </w:rPr>
        <w:t xml:space="preserve"> </w:t>
      </w:r>
      <w:r w:rsidR="009721DB">
        <w:rPr>
          <w:rFonts w:ascii="Palatino Linotype" w:hAnsi="Palatino Linotype" w:cs="Tahoma"/>
          <w:sz w:val="22"/>
          <w:szCs w:val="22"/>
        </w:rPr>
        <w:t>al Recurrente la presente Resolución</w:t>
      </w:r>
      <w:r w:rsidRPr="00FB2140">
        <w:rPr>
          <w:rFonts w:ascii="Palatino Linotype" w:hAnsi="Palatino Linotype" w:cs="Tahoma"/>
          <w:sz w:val="22"/>
          <w:szCs w:val="22"/>
        </w:rPr>
        <w:t>,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rsidRPr="00232BF5" w:rsidR="009028B5" w:rsidP="00026569" w:rsidRDefault="009028B5" w14:paraId="57F1E1AE" w14:textId="77777777">
      <w:pPr>
        <w:spacing w:line="360" w:lineRule="auto"/>
        <w:ind w:right="-93"/>
        <w:jc w:val="both"/>
        <w:rPr>
          <w:rFonts w:ascii="Palatino Linotype" w:hAnsi="Palatino Linotype" w:cs="Tahoma"/>
          <w:sz w:val="22"/>
          <w:szCs w:val="22"/>
        </w:rPr>
      </w:pPr>
    </w:p>
    <w:p w:rsidRPr="00FB2140" w:rsidR="009028B5" w:rsidP="00FB2140" w:rsidRDefault="009028B5" w14:paraId="756BAEFE" w14:textId="7B5C4214">
      <w:pPr>
        <w:spacing w:line="360" w:lineRule="auto"/>
        <w:jc w:val="both"/>
        <w:rPr>
          <w:rFonts w:ascii="Palatino Linotype" w:hAnsi="Palatino Linotype" w:cs="Tahoma"/>
          <w:sz w:val="22"/>
          <w:szCs w:val="22"/>
        </w:rPr>
      </w:pPr>
      <w:r w:rsidRPr="00FB2140">
        <w:rPr>
          <w:rFonts w:ascii="Palatino Linotype" w:hAnsi="Palatino Linotype" w:cs="Tahoma"/>
          <w:b/>
          <w:bCs/>
          <w:sz w:val="22"/>
          <w:szCs w:val="22"/>
        </w:rPr>
        <w:t xml:space="preserve">QUINTO. </w:t>
      </w:r>
      <w:r w:rsidRPr="00FB2140">
        <w:rPr>
          <w:rFonts w:ascii="Palatino Linotype" w:hAnsi="Palatino Linotype" w:cs="Tahoma"/>
          <w:sz w:val="22"/>
          <w:szCs w:val="22"/>
        </w:rPr>
        <w:t>Con fundamento en el artículo 198 de la Ley de Transparencia y Acceso a la Información Pública del Estado de México y Municipios, se apercibe al </w:t>
      </w:r>
      <w:r w:rsidRPr="00FB2140" w:rsidR="00737C07">
        <w:rPr>
          <w:rFonts w:ascii="Palatino Linotype" w:hAnsi="Palatino Linotype" w:cs="Tahoma"/>
          <w:sz w:val="22"/>
          <w:szCs w:val="22"/>
        </w:rPr>
        <w:t xml:space="preserve">Sujeto Obligado a </w:t>
      </w:r>
      <w:r w:rsidRPr="00FB2140">
        <w:rPr>
          <w:rFonts w:ascii="Palatino Linotype" w:hAnsi="Palatino Linotype" w:cs="Tahoma"/>
          <w:sz w:val="22"/>
          <w:szCs w:val="22"/>
        </w:rPr>
        <w:t>que, en caso de negarse a cumplir la presente resolución o hacerlo de manera parcial se actuará de conformidad con lo previsto en los artículos 213, 214, 216 y 217 de dicha Ley.</w:t>
      </w:r>
    </w:p>
    <w:p w:rsidRPr="00232BF5" w:rsidR="004C4839" w:rsidP="00026569" w:rsidRDefault="004C4839" w14:paraId="1D5FEB62" w14:textId="7227AC87">
      <w:pPr>
        <w:spacing w:line="360" w:lineRule="auto"/>
        <w:ind w:right="-93"/>
        <w:jc w:val="both"/>
        <w:rPr>
          <w:rFonts w:ascii="Palatino Linotype" w:hAnsi="Palatino Linotype"/>
          <w:color w:val="000000" w:themeColor="text1"/>
          <w:sz w:val="22"/>
          <w:szCs w:val="22"/>
          <w:shd w:val="clear" w:color="auto" w:fill="FFFFFF"/>
        </w:rPr>
      </w:pPr>
    </w:p>
    <w:p w:rsidRPr="00232BF5" w:rsidR="00AB4D0E" w:rsidP="00AB4D0E" w:rsidRDefault="00AB4D0E" w14:paraId="2E66217E" w14:textId="1FAB95C3">
      <w:pPr>
        <w:spacing w:line="360" w:lineRule="auto"/>
        <w:ind w:right="-93"/>
        <w:jc w:val="both"/>
        <w:rPr>
          <w:rFonts w:ascii="Palatino Linotype" w:hAnsi="Palatino Linotype" w:eastAsia="Calibri" w:cs="Tahoma"/>
          <w:bCs/>
          <w:sz w:val="22"/>
          <w:szCs w:val="22"/>
          <w:lang w:eastAsia="en-US"/>
        </w:rPr>
      </w:pPr>
      <w:r w:rsidRPr="00232BF5">
        <w:rPr>
          <w:rFonts w:ascii="Palatino Linotype" w:hAnsi="Palatino Linotype" w:eastAsia="Calibri" w:cs="Tahoma"/>
          <w:bCs/>
          <w:sz w:val="22"/>
          <w:szCs w:val="22"/>
          <w:lang w:val="es-ES_tradnl" w:eastAsia="en-US"/>
        </w:rPr>
        <w:lastRenderedPageBreak/>
        <w:t xml:space="preserve">ASÍ LO RESUELVEN POR </w:t>
      </w:r>
      <w:r w:rsidRPr="00232BF5">
        <w:rPr>
          <w:rFonts w:ascii="Palatino Linotype" w:hAnsi="Palatino Linotype" w:eastAsia="Calibri" w:cs="Tahoma"/>
          <w:b/>
          <w:bCs/>
          <w:sz w:val="22"/>
          <w:szCs w:val="22"/>
          <w:lang w:val="es-ES_tradnl" w:eastAsia="en-US"/>
        </w:rPr>
        <w:t>UNANIMIDAD</w:t>
      </w:r>
      <w:r w:rsidRPr="00232BF5">
        <w:rPr>
          <w:rFonts w:ascii="Palatino Linotype" w:hAnsi="Palatino Linotype" w:eastAsia="Calibri" w:cs="Tahoma"/>
          <w:bCs/>
          <w:sz w:val="22"/>
          <w:szCs w:val="22"/>
          <w:lang w:val="es-ES_tradnl" w:eastAsia="en-US"/>
        </w:rPr>
        <w:t xml:space="preserve">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w:t>
      </w:r>
      <w:r w:rsidR="000F4B84">
        <w:rPr>
          <w:rFonts w:ascii="Palatino Linotype" w:hAnsi="Palatino Linotype" w:eastAsia="Calibri" w:cs="Tahoma"/>
          <w:bCs/>
          <w:sz w:val="22"/>
          <w:szCs w:val="22"/>
          <w:lang w:val="es-ES_tradnl" w:eastAsia="en-US"/>
        </w:rPr>
        <w:t xml:space="preserve"> </w:t>
      </w:r>
      <w:r w:rsidRPr="00232BF5">
        <w:rPr>
          <w:rFonts w:ascii="Palatino Linotype" w:hAnsi="Palatino Linotype" w:eastAsia="Calibri" w:cs="Tahoma"/>
          <w:bCs/>
          <w:sz w:val="22"/>
          <w:szCs w:val="22"/>
          <w:lang w:val="es-ES_tradnl" w:eastAsia="en-US"/>
        </w:rPr>
        <w:t xml:space="preserve">Y LUIS GUSTAVO PARRA NORIEGA, EN LA </w:t>
      </w:r>
      <w:r w:rsidRPr="00232BF5" w:rsidR="004A3335">
        <w:rPr>
          <w:rFonts w:ascii="Palatino Linotype" w:hAnsi="Palatino Linotype" w:eastAsia="Calibri" w:cs="Tahoma"/>
          <w:bCs/>
          <w:sz w:val="22"/>
          <w:szCs w:val="22"/>
          <w:lang w:val="es-ES_tradnl" w:eastAsia="en-US"/>
        </w:rPr>
        <w:t xml:space="preserve">DÉCIMA </w:t>
      </w:r>
      <w:r w:rsidR="005A640F">
        <w:rPr>
          <w:rFonts w:ascii="Palatino Linotype" w:hAnsi="Palatino Linotype" w:eastAsia="Calibri" w:cs="Tahoma"/>
          <w:bCs/>
          <w:sz w:val="22"/>
          <w:szCs w:val="22"/>
          <w:lang w:val="es-ES_tradnl" w:eastAsia="en-US"/>
        </w:rPr>
        <w:t>CUARTA</w:t>
      </w:r>
      <w:r w:rsidRPr="00232BF5" w:rsidR="008F5C96">
        <w:rPr>
          <w:rFonts w:ascii="Palatino Linotype" w:hAnsi="Palatino Linotype" w:eastAsia="Calibri" w:cs="Tahoma"/>
          <w:bCs/>
          <w:sz w:val="22"/>
          <w:szCs w:val="22"/>
          <w:lang w:val="es-ES_tradnl" w:eastAsia="en-US"/>
        </w:rPr>
        <w:t xml:space="preserve"> SESIÓN</w:t>
      </w:r>
      <w:r w:rsidRPr="00232BF5">
        <w:rPr>
          <w:rFonts w:ascii="Palatino Linotype" w:hAnsi="Palatino Linotype" w:eastAsia="Calibri" w:cs="Tahoma"/>
          <w:bCs/>
          <w:sz w:val="22"/>
          <w:szCs w:val="22"/>
          <w:lang w:val="es-ES_tradnl" w:eastAsia="en-US"/>
        </w:rPr>
        <w:t xml:space="preserve"> ORDINARIA, CELEBRADA EL </w:t>
      </w:r>
      <w:r w:rsidR="005A640F">
        <w:rPr>
          <w:rFonts w:ascii="Palatino Linotype" w:hAnsi="Palatino Linotype" w:eastAsia="Calibri" w:cs="Tahoma"/>
          <w:bCs/>
          <w:sz w:val="22"/>
          <w:szCs w:val="22"/>
          <w:lang w:val="es-ES_tradnl" w:eastAsia="en-US"/>
        </w:rPr>
        <w:t>VEINTIOCHO</w:t>
      </w:r>
      <w:r w:rsidR="00FB2140">
        <w:rPr>
          <w:rFonts w:ascii="Palatino Linotype" w:hAnsi="Palatino Linotype" w:eastAsia="Calibri" w:cs="Tahoma"/>
          <w:bCs/>
          <w:sz w:val="22"/>
          <w:szCs w:val="22"/>
          <w:lang w:val="es-ES_tradnl" w:eastAsia="en-US"/>
        </w:rPr>
        <w:t xml:space="preserve"> DE ABRIL</w:t>
      </w:r>
      <w:r w:rsidRPr="00232BF5">
        <w:rPr>
          <w:rFonts w:ascii="Palatino Linotype" w:hAnsi="Palatino Linotype" w:eastAsia="Calibri" w:cs="Tahoma"/>
          <w:bCs/>
          <w:sz w:val="22"/>
          <w:szCs w:val="22"/>
          <w:lang w:val="es-ES_tradnl" w:eastAsia="en-US"/>
        </w:rPr>
        <w:t xml:space="preserve"> DE DOS MIL </w:t>
      </w:r>
      <w:r w:rsidR="005A640F">
        <w:rPr>
          <w:rFonts w:ascii="Palatino Linotype" w:hAnsi="Palatino Linotype" w:eastAsia="Calibri" w:cs="Tahoma"/>
          <w:bCs/>
          <w:sz w:val="22"/>
          <w:szCs w:val="22"/>
          <w:lang w:val="es-ES_tradnl" w:eastAsia="en-US"/>
        </w:rPr>
        <w:t>VEINTIUNO</w:t>
      </w:r>
      <w:r w:rsidRPr="00232BF5">
        <w:rPr>
          <w:rFonts w:ascii="Palatino Linotype" w:hAnsi="Palatino Linotype" w:eastAsia="Calibri" w:cs="Tahoma"/>
          <w:bCs/>
          <w:sz w:val="22"/>
          <w:szCs w:val="22"/>
          <w:lang w:val="es-ES_tradnl" w:eastAsia="en-US"/>
        </w:rPr>
        <w:t>, ANTE EL SECRETARIO TÉCNICO DEL PLENO, ALEXIS TAPIA RAMÍREZ.</w:t>
      </w:r>
    </w:p>
    <w:p w:rsidR="003362D4" w:rsidRDefault="003362D4" w14:paraId="5962D2C0" w14:textId="35B46467">
      <w:pPr>
        <w:spacing w:after="160" w:line="259" w:lineRule="auto"/>
        <w:rPr>
          <w:rFonts w:ascii="Palatino Linotype" w:hAnsi="Palatino Linotype" w:eastAsia="Calibri" w:cs="Tahoma"/>
          <w:b/>
          <w:bCs/>
          <w:sz w:val="22"/>
          <w:szCs w:val="22"/>
          <w:lang w:eastAsia="en-US"/>
        </w:rPr>
      </w:pPr>
      <w:r>
        <w:rPr>
          <w:rFonts w:ascii="Palatino Linotype" w:hAnsi="Palatino Linotype" w:eastAsia="Calibri" w:cs="Tahoma"/>
          <w:b/>
          <w:bCs/>
          <w:sz w:val="22"/>
          <w:szCs w:val="22"/>
          <w:lang w:eastAsia="en-US"/>
        </w:rPr>
        <w:br w:type="page"/>
      </w:r>
    </w:p>
    <w:p w:rsidR="00FF2692" w:rsidP="00AB4D0E" w:rsidRDefault="00FF2692" w14:paraId="647C8E58" w14:textId="77777777">
      <w:pPr>
        <w:spacing w:line="360" w:lineRule="auto"/>
        <w:ind w:right="-93"/>
        <w:jc w:val="both"/>
        <w:rPr>
          <w:rFonts w:ascii="Palatino Linotype" w:hAnsi="Palatino Linotype" w:eastAsia="Calibri" w:cs="Tahoma"/>
          <w:b/>
          <w:bCs/>
          <w:sz w:val="22"/>
          <w:szCs w:val="22"/>
          <w:lang w:eastAsia="en-US"/>
        </w:rPr>
      </w:pPr>
    </w:p>
    <w:sectPr w:rsidR="00FF2692" w:rsidSect="00DB7E5F">
      <w:headerReference w:type="even" r:id="rId14"/>
      <w:headerReference w:type="default" r:id="rId15"/>
      <w:footerReference w:type="default" r:id="rId16"/>
      <w:headerReference w:type="first" r:id="rId17"/>
      <w:footerReference w:type="first" r:id="rId18"/>
      <w:pgSz w:w="12240" w:h="15840" w:orient="portrait"/>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9359EB" w:rsidP="00B31222" w:rsidRDefault="009359EB" w14:paraId="6F003D9F" w14:textId="77777777">
      <w:r>
        <w:separator/>
      </w:r>
    </w:p>
  </w:endnote>
  <w:endnote w:type="continuationSeparator" w:id="0">
    <w:p w:rsidR="009359EB" w:rsidP="00B31222" w:rsidRDefault="009359EB" w14:paraId="44AD7208"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aramond">
    <w:altName w:val="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48575097"/>
      <w:docPartObj>
        <w:docPartGallery w:val="Page Numbers (Bottom of Page)"/>
        <w:docPartUnique/>
      </w:docPartObj>
    </w:sdtPr>
    <w:sdtEndPr/>
    <w:sdtContent>
      <w:sdt>
        <w:sdtPr>
          <w:id w:val="1485205317"/>
          <w:docPartObj>
            <w:docPartGallery w:val="Page Numbers (Top of Page)"/>
            <w:docPartUnique/>
          </w:docPartObj>
        </w:sdtPr>
        <w:sdtEndPr/>
        <w:sdtContent>
          <w:p w:rsidR="007647A8" w:rsidRDefault="007647A8" w14:paraId="5F3B126B" w14:textId="2AC738F2">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noProof/>
              </w:rPr>
              <w:t>31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noProof/>
              </w:rPr>
              <w:t>32</w:t>
            </w:r>
            <w:r>
              <w:rPr>
                <w:b/>
                <w:bCs/>
                <w:sz w:val="24"/>
                <w:szCs w:val="24"/>
              </w:rPr>
              <w:fldChar w:fldCharType="end"/>
            </w:r>
          </w:p>
        </w:sdtContent>
      </w:sdt>
    </w:sdtContent>
  </w:sdt>
  <w:p w:rsidR="007647A8" w:rsidRDefault="007647A8" w14:paraId="783E849C" w14:textId="7777777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08718200"/>
      <w:docPartObj>
        <w:docPartGallery w:val="Page Numbers (Bottom of Page)"/>
        <w:docPartUnique/>
      </w:docPartObj>
    </w:sdtPr>
    <w:sdtEndPr/>
    <w:sdtContent>
      <w:sdt>
        <w:sdtPr>
          <w:id w:val="-1769616900"/>
          <w:docPartObj>
            <w:docPartGallery w:val="Page Numbers (Top of Page)"/>
            <w:docPartUnique/>
          </w:docPartObj>
        </w:sdtPr>
        <w:sdtEndPr/>
        <w:sdtContent>
          <w:p w:rsidR="007647A8" w:rsidRDefault="007647A8" w14:paraId="1257F244" w14:textId="72AA659B">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noProof/>
              </w:rPr>
              <w:t>32</w:t>
            </w:r>
            <w:r>
              <w:rPr>
                <w:b/>
                <w:bCs/>
                <w:sz w:val="24"/>
                <w:szCs w:val="24"/>
              </w:rPr>
              <w:fldChar w:fldCharType="end"/>
            </w:r>
          </w:p>
        </w:sdtContent>
      </w:sdt>
    </w:sdtContent>
  </w:sdt>
  <w:p w:rsidR="007647A8" w:rsidRDefault="007647A8" w14:paraId="52F5CF74" w14:textId="777777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9359EB" w:rsidP="00B31222" w:rsidRDefault="009359EB" w14:paraId="6681061F" w14:textId="77777777">
      <w:r>
        <w:separator/>
      </w:r>
    </w:p>
  </w:footnote>
  <w:footnote w:type="continuationSeparator" w:id="0">
    <w:p w:rsidR="009359EB" w:rsidP="00B31222" w:rsidRDefault="009359EB" w14:paraId="41D05B4C"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647A8" w:rsidRDefault="009359EB" w14:paraId="49D3604D" w14:textId="5AF9B128">
    <w:pPr>
      <w:pStyle w:val="Encabezado"/>
    </w:pPr>
    <w:r>
      <w:rPr>
        <w:noProof/>
      </w:rPr>
      <w:pict w14:anchorId="380E3661">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82416251" style="position:absolute;margin-left:0;margin-top:0;width:663.5pt;height:12in;z-index:-251657216;mso-position-horizontal:center;mso-position-horizontal-relative:margin;mso-position-vertical:center;mso-position-vertical-relative:margin" o:spid="_x0000_s2050" o:allowincell="f" type="#_x0000_t75">
          <v:imagedata o:title="PHOTO-2020-08-13-10-14-39" r:id="rId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852" w:type="dxa"/>
      <w:tblLayout w:type="fixed"/>
      <w:tblLook w:val="04A0" w:firstRow="1" w:lastRow="0" w:firstColumn="1" w:lastColumn="0" w:noHBand="0" w:noVBand="1"/>
    </w:tblPr>
    <w:tblGrid>
      <w:gridCol w:w="3119"/>
      <w:gridCol w:w="6733"/>
    </w:tblGrid>
    <w:tr w:rsidRPr="005C106F" w:rsidR="007647A8" w:rsidTr="00F7639A" w14:paraId="35720ED2" w14:textId="77777777">
      <w:trPr>
        <w:trHeight w:val="1435"/>
      </w:trPr>
      <w:tc>
        <w:tcPr>
          <w:tcW w:w="3119" w:type="dxa"/>
          <w:shd w:val="clear" w:color="auto" w:fill="auto"/>
        </w:tcPr>
        <w:p w:rsidRPr="005C106F" w:rsidR="007647A8" w:rsidP="00EF4A64" w:rsidRDefault="007647A8" w14:paraId="64271C59" w14:textId="77777777">
          <w:pPr>
            <w:tabs>
              <w:tab w:val="right" w:pos="4273"/>
            </w:tabs>
            <w:rPr>
              <w:rFonts w:ascii="Garamond" w:hAnsi="Garamond" w:eastAsia="Calibri"/>
              <w:sz w:val="16"/>
              <w:szCs w:val="16"/>
              <w:lang w:eastAsia="en-US"/>
            </w:rPr>
          </w:pPr>
        </w:p>
      </w:tc>
      <w:tc>
        <w:tcPr>
          <w:tcW w:w="6733" w:type="dxa"/>
          <w:shd w:val="clear" w:color="auto" w:fill="auto"/>
        </w:tcPr>
        <w:p w:rsidR="007647A8" w:rsidP="005743D2" w:rsidRDefault="007647A8" w14:paraId="4B7762D7" w14:textId="77777777"/>
        <w:tbl>
          <w:tblPr>
            <w:tblStyle w:val="Tablaconcuadrcula"/>
            <w:tblW w:w="6804" w:type="dxa"/>
            <w:tblInd w:w="18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727"/>
            <w:gridCol w:w="4077"/>
          </w:tblGrid>
          <w:tr w:rsidR="007647A8" w:rsidTr="00B24057" w14:paraId="3D504A82" w14:textId="77777777">
            <w:trPr>
              <w:trHeight w:val="144"/>
            </w:trPr>
            <w:tc>
              <w:tcPr>
                <w:tcW w:w="2727" w:type="dxa"/>
              </w:tcPr>
              <w:p w:rsidRPr="00A920AD" w:rsidR="007647A8" w:rsidP="00A920AD" w:rsidRDefault="007647A8" w14:paraId="3E17AA26" w14:textId="77777777">
                <w:pPr>
                  <w:tabs>
                    <w:tab w:val="right" w:pos="8838"/>
                  </w:tabs>
                  <w:spacing w:line="276" w:lineRule="auto"/>
                  <w:ind w:right="-105"/>
                  <w:rPr>
                    <w:rFonts w:ascii="Palatino Linotype" w:hAnsi="Palatino Linotype" w:eastAsia="Calibri" w:cs="Tahoma"/>
                    <w:b/>
                    <w:sz w:val="22"/>
                    <w:szCs w:val="22"/>
                    <w:lang w:val="es-MX" w:eastAsia="en-US"/>
                  </w:rPr>
                </w:pPr>
                <w:r w:rsidRPr="00A920AD">
                  <w:rPr>
                    <w:rFonts w:ascii="Palatino Linotype" w:hAnsi="Palatino Linotype" w:eastAsia="Calibri" w:cs="Tahoma"/>
                    <w:b/>
                    <w:sz w:val="22"/>
                    <w:szCs w:val="22"/>
                    <w:lang w:val="es-MX" w:eastAsia="en-US"/>
                  </w:rPr>
                  <w:t>Recurso de Revisión:</w:t>
                </w:r>
              </w:p>
            </w:tc>
            <w:tc>
              <w:tcPr>
                <w:tcW w:w="4077" w:type="dxa"/>
              </w:tcPr>
              <w:p w:rsidRPr="00A920AD" w:rsidR="007647A8" w:rsidP="00A920AD" w:rsidRDefault="007647A8" w14:paraId="2CE737B1" w14:textId="77CE3846">
                <w:pPr>
                  <w:tabs>
                    <w:tab w:val="right" w:pos="8838"/>
                  </w:tabs>
                  <w:spacing w:line="276" w:lineRule="auto"/>
                  <w:ind w:left="-28" w:right="171"/>
                  <w:jc w:val="both"/>
                  <w:rPr>
                    <w:rFonts w:ascii="Palatino Linotype" w:hAnsi="Palatino Linotype" w:eastAsia="Calibri" w:cs="Tahoma"/>
                    <w:bCs/>
                    <w:sz w:val="22"/>
                    <w:szCs w:val="22"/>
                    <w:lang w:eastAsia="en-US"/>
                  </w:rPr>
                </w:pPr>
                <w:r>
                  <w:rPr>
                    <w:rFonts w:ascii="Palatino Linotype" w:hAnsi="Palatino Linotype" w:eastAsia="Calibri" w:cs="Tahoma"/>
                    <w:bCs/>
                    <w:sz w:val="22"/>
                    <w:szCs w:val="22"/>
                    <w:lang w:eastAsia="en-US"/>
                  </w:rPr>
                  <w:t>00471/INFOEM/IP/RR/2021</w:t>
                </w:r>
              </w:p>
            </w:tc>
          </w:tr>
          <w:tr w:rsidR="007647A8" w:rsidTr="00B24057" w14:paraId="4271964A" w14:textId="77777777">
            <w:trPr>
              <w:trHeight w:val="283"/>
            </w:trPr>
            <w:tc>
              <w:tcPr>
                <w:tcW w:w="2727" w:type="dxa"/>
              </w:tcPr>
              <w:p w:rsidRPr="00A920AD" w:rsidR="007647A8" w:rsidP="00A920AD" w:rsidRDefault="007647A8" w14:paraId="4C472276" w14:textId="77777777">
                <w:pPr>
                  <w:tabs>
                    <w:tab w:val="right" w:pos="8838"/>
                  </w:tabs>
                  <w:spacing w:line="276" w:lineRule="auto"/>
                  <w:ind w:right="-105"/>
                  <w:rPr>
                    <w:rFonts w:ascii="Palatino Linotype" w:hAnsi="Palatino Linotype" w:eastAsia="Calibri" w:cs="Tahoma"/>
                    <w:b/>
                    <w:sz w:val="22"/>
                    <w:szCs w:val="22"/>
                    <w:lang w:val="es-MX" w:eastAsia="en-US"/>
                  </w:rPr>
                </w:pPr>
                <w:r w:rsidRPr="00A920AD">
                  <w:rPr>
                    <w:rFonts w:ascii="Palatino Linotype" w:hAnsi="Palatino Linotype" w:eastAsia="Calibri" w:cs="Tahoma"/>
                    <w:b/>
                    <w:sz w:val="22"/>
                    <w:szCs w:val="22"/>
                    <w:lang w:val="es-MX" w:eastAsia="en-US"/>
                  </w:rPr>
                  <w:t>Sujeto Obligado:</w:t>
                </w:r>
              </w:p>
            </w:tc>
            <w:tc>
              <w:tcPr>
                <w:tcW w:w="4077" w:type="dxa"/>
              </w:tcPr>
              <w:p w:rsidRPr="00A920AD" w:rsidR="007647A8" w:rsidP="00B24057" w:rsidRDefault="007647A8" w14:paraId="6001DC69" w14:textId="1161183E">
                <w:pPr>
                  <w:tabs>
                    <w:tab w:val="left" w:pos="2834"/>
                    <w:tab w:val="right" w:pos="8838"/>
                  </w:tabs>
                  <w:spacing w:line="276" w:lineRule="auto"/>
                  <w:ind w:right="461"/>
                  <w:jc w:val="both"/>
                  <w:rPr>
                    <w:rFonts w:ascii="Palatino Linotype" w:hAnsi="Palatino Linotype" w:eastAsia="Calibri" w:cs="Tahoma"/>
                    <w:b/>
                    <w:sz w:val="22"/>
                    <w:szCs w:val="22"/>
                    <w:lang w:val="es-MX" w:eastAsia="en-US"/>
                  </w:rPr>
                </w:pPr>
                <w:r>
                  <w:rPr>
                    <w:rFonts w:ascii="Palatino Linotype" w:hAnsi="Palatino Linotype" w:eastAsia="Calibri" w:cs="Tahoma"/>
                    <w:sz w:val="22"/>
                    <w:szCs w:val="22"/>
                    <w:lang w:val="es-MX" w:eastAsia="en-US"/>
                  </w:rPr>
                  <w:t>Ayuntamiento de Atenco</w:t>
                </w:r>
              </w:p>
            </w:tc>
          </w:tr>
          <w:tr w:rsidR="007647A8" w:rsidTr="00B24057" w14:paraId="406E8C79" w14:textId="77777777">
            <w:trPr>
              <w:trHeight w:val="283"/>
            </w:trPr>
            <w:tc>
              <w:tcPr>
                <w:tcW w:w="2727" w:type="dxa"/>
              </w:tcPr>
              <w:p w:rsidRPr="00A920AD" w:rsidR="007647A8" w:rsidP="00A920AD" w:rsidRDefault="007647A8" w14:paraId="1A9F6F2D" w14:textId="77777777">
                <w:pPr>
                  <w:tabs>
                    <w:tab w:val="right" w:pos="8838"/>
                  </w:tabs>
                  <w:spacing w:line="276" w:lineRule="auto"/>
                  <w:ind w:right="-105"/>
                  <w:rPr>
                    <w:rFonts w:ascii="Palatino Linotype" w:hAnsi="Palatino Linotype" w:eastAsia="Calibri" w:cs="Tahoma"/>
                    <w:b/>
                    <w:sz w:val="22"/>
                    <w:szCs w:val="22"/>
                    <w:lang w:val="es-MX" w:eastAsia="en-US"/>
                  </w:rPr>
                </w:pPr>
                <w:r w:rsidRPr="00A920AD">
                  <w:rPr>
                    <w:rFonts w:ascii="Palatino Linotype" w:hAnsi="Palatino Linotype" w:eastAsia="Calibri" w:cs="Tahoma"/>
                    <w:b/>
                    <w:sz w:val="22"/>
                    <w:szCs w:val="22"/>
                    <w:lang w:val="es-MX" w:eastAsia="en-US"/>
                  </w:rPr>
                  <w:t>Comisionado Ponente:</w:t>
                </w:r>
              </w:p>
            </w:tc>
            <w:tc>
              <w:tcPr>
                <w:tcW w:w="4077" w:type="dxa"/>
              </w:tcPr>
              <w:p w:rsidR="007647A8" w:rsidP="00A920AD" w:rsidRDefault="007647A8" w14:paraId="770BB61D" w14:textId="77777777">
                <w:pPr>
                  <w:tabs>
                    <w:tab w:val="right" w:pos="8838"/>
                  </w:tabs>
                  <w:spacing w:line="276" w:lineRule="auto"/>
                  <w:ind w:right="171"/>
                  <w:jc w:val="both"/>
                  <w:rPr>
                    <w:rFonts w:ascii="Palatino Linotype" w:hAnsi="Palatino Linotype" w:eastAsia="Calibri" w:cs="Tahoma"/>
                    <w:sz w:val="22"/>
                    <w:szCs w:val="22"/>
                    <w:lang w:val="es-MX" w:eastAsia="en-US"/>
                  </w:rPr>
                </w:pPr>
                <w:r w:rsidRPr="00A920AD">
                  <w:rPr>
                    <w:rFonts w:ascii="Palatino Linotype" w:hAnsi="Palatino Linotype" w:eastAsia="Calibri" w:cs="Tahoma"/>
                    <w:sz w:val="22"/>
                    <w:szCs w:val="22"/>
                    <w:lang w:val="es-MX" w:eastAsia="en-US"/>
                  </w:rPr>
                  <w:t>Luis Gustavo Parra Noriega</w:t>
                </w:r>
              </w:p>
              <w:p w:rsidRPr="00A920AD" w:rsidR="007647A8" w:rsidP="00A920AD" w:rsidRDefault="007647A8" w14:paraId="7178C01A" w14:textId="6F60FE61">
                <w:pPr>
                  <w:tabs>
                    <w:tab w:val="right" w:pos="8838"/>
                  </w:tabs>
                  <w:spacing w:line="276" w:lineRule="auto"/>
                  <w:ind w:right="171"/>
                  <w:jc w:val="both"/>
                  <w:rPr>
                    <w:rFonts w:ascii="Palatino Linotype" w:hAnsi="Palatino Linotype" w:eastAsia="Calibri" w:cs="Tahoma"/>
                    <w:sz w:val="22"/>
                    <w:szCs w:val="22"/>
                    <w:lang w:val="es-MX" w:eastAsia="en-US"/>
                  </w:rPr>
                </w:pPr>
              </w:p>
            </w:tc>
          </w:tr>
        </w:tbl>
        <w:p w:rsidRPr="005C106F" w:rsidR="007647A8" w:rsidP="005743D2" w:rsidRDefault="007647A8" w14:paraId="6C0FCE81" w14:textId="77777777">
          <w:pPr>
            <w:tabs>
              <w:tab w:val="right" w:pos="8838"/>
            </w:tabs>
            <w:ind w:left="-28"/>
            <w:jc w:val="both"/>
            <w:rPr>
              <w:rFonts w:ascii="Arial" w:hAnsi="Arial" w:eastAsia="Calibri" w:cs="Arial"/>
              <w:b/>
              <w:sz w:val="22"/>
              <w:szCs w:val="22"/>
              <w:lang w:eastAsia="en-US"/>
            </w:rPr>
          </w:pPr>
        </w:p>
      </w:tc>
    </w:tr>
  </w:tbl>
  <w:p w:rsidRPr="00443C6B" w:rsidR="007647A8" w:rsidP="00EF4A64" w:rsidRDefault="009359EB" w14:paraId="73AF4DC0" w14:textId="144901D4">
    <w:pPr>
      <w:pStyle w:val="Encabezado"/>
      <w:rPr>
        <w:sz w:val="14"/>
      </w:rPr>
    </w:pPr>
    <w:r>
      <w:rPr>
        <w:noProof/>
        <w:sz w:val="14"/>
      </w:rPr>
      <w:pict w14:anchorId="4FD7ECA5">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82416252" style="position:absolute;margin-left:0;margin-top:0;width:663.5pt;height:12in;z-index:-251656192;mso-position-horizontal:center;mso-position-horizontal-relative:margin;mso-position-vertical:center;mso-position-vertical-relative:margin" o:spid="_x0000_s2051" o:allowincell="f" type="#_x0000_t75">
          <v:imagedata o:title="PHOTO-2020-08-13-10-14-39" r:id="rId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356" w:type="dxa"/>
      <w:tblLayout w:type="fixed"/>
      <w:tblLook w:val="04A0" w:firstRow="1" w:lastRow="0" w:firstColumn="1" w:lastColumn="0" w:noHBand="0" w:noVBand="1"/>
    </w:tblPr>
    <w:tblGrid>
      <w:gridCol w:w="2127"/>
      <w:gridCol w:w="7229"/>
    </w:tblGrid>
    <w:tr w:rsidRPr="00330DA7" w:rsidR="007647A8" w:rsidTr="14C2637A" w14:paraId="56A6FEA1" w14:textId="77777777">
      <w:trPr>
        <w:trHeight w:val="1435"/>
      </w:trPr>
      <w:tc>
        <w:tcPr>
          <w:tcW w:w="2127" w:type="dxa"/>
          <w:shd w:val="clear" w:color="auto" w:fill="auto"/>
          <w:tcMar/>
        </w:tcPr>
        <w:p w:rsidRPr="00330DA7" w:rsidR="007647A8" w:rsidP="00DB7E5F" w:rsidRDefault="007647A8" w14:paraId="68A238F7" w14:textId="77777777">
          <w:pPr>
            <w:tabs>
              <w:tab w:val="right" w:pos="4273"/>
            </w:tabs>
            <w:rPr>
              <w:rFonts w:ascii="Garamond" w:hAnsi="Garamond" w:eastAsia="Calibri"/>
              <w:sz w:val="22"/>
              <w:szCs w:val="22"/>
              <w:lang w:eastAsia="en-US"/>
            </w:rPr>
          </w:pPr>
        </w:p>
      </w:tc>
      <w:tc>
        <w:tcPr>
          <w:tcW w:w="7229" w:type="dxa"/>
          <w:shd w:val="clear" w:color="auto" w:fill="auto"/>
          <w:tcMar/>
        </w:tcPr>
        <w:p w:rsidR="007647A8" w:rsidRDefault="007647A8" w14:paraId="75A05E8A" w14:textId="77777777"/>
        <w:tbl>
          <w:tblPr>
            <w:tblStyle w:val="Tablaconcuadrcula"/>
            <w:tblW w:w="5954" w:type="dxa"/>
            <w:tblInd w:w="88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444"/>
            <w:gridCol w:w="3510"/>
          </w:tblGrid>
          <w:tr w:rsidRPr="00330DA7" w:rsidR="007647A8" w:rsidTr="14C2637A" w14:paraId="5B69F0DA" w14:textId="77777777">
            <w:trPr>
              <w:trHeight w:val="144"/>
            </w:trPr>
            <w:tc>
              <w:tcPr>
                <w:tcW w:w="2444" w:type="dxa"/>
                <w:tcMar/>
              </w:tcPr>
              <w:p w:rsidRPr="00330DA7" w:rsidR="007647A8" w:rsidP="00844CB5" w:rsidRDefault="007647A8" w14:paraId="32705BB6" w14:textId="77777777">
                <w:pPr>
                  <w:tabs>
                    <w:tab w:val="right" w:pos="8838"/>
                  </w:tabs>
                  <w:ind w:left="-74" w:right="-105"/>
                  <w:rPr>
                    <w:rFonts w:ascii="Palatino Linotype" w:hAnsi="Palatino Linotype" w:eastAsia="Calibri" w:cs="Tahoma"/>
                    <w:b/>
                    <w:sz w:val="22"/>
                    <w:szCs w:val="22"/>
                    <w:lang w:val="es-MX" w:eastAsia="en-US"/>
                  </w:rPr>
                </w:pPr>
                <w:r w:rsidRPr="00330DA7">
                  <w:rPr>
                    <w:rFonts w:ascii="Palatino Linotype" w:hAnsi="Palatino Linotype" w:eastAsia="Calibri" w:cs="Tahoma"/>
                    <w:b/>
                    <w:sz w:val="22"/>
                    <w:szCs w:val="22"/>
                    <w:lang w:val="es-MX" w:eastAsia="en-US"/>
                  </w:rPr>
                  <w:t>Recurso de Revisión:</w:t>
                </w:r>
              </w:p>
            </w:tc>
            <w:tc>
              <w:tcPr>
                <w:tcW w:w="3510" w:type="dxa"/>
                <w:tcMar/>
              </w:tcPr>
              <w:p w:rsidRPr="00330DA7" w:rsidR="007647A8" w:rsidP="00844CB5" w:rsidRDefault="007647A8" w14:paraId="1B7B11E3" w14:textId="08077365">
                <w:pPr>
                  <w:tabs>
                    <w:tab w:val="right" w:pos="8838"/>
                  </w:tabs>
                  <w:ind w:left="-74" w:right="-105"/>
                  <w:jc w:val="both"/>
                  <w:rPr>
                    <w:rFonts w:ascii="Palatino Linotype" w:hAnsi="Palatino Linotype" w:eastAsia="Calibri" w:cs="Tahoma"/>
                    <w:bCs/>
                    <w:sz w:val="22"/>
                    <w:szCs w:val="22"/>
                    <w:lang w:eastAsia="en-US"/>
                  </w:rPr>
                </w:pPr>
                <w:r>
                  <w:rPr>
                    <w:rFonts w:ascii="Palatino Linotype" w:hAnsi="Palatino Linotype" w:eastAsia="Calibri" w:cs="Tahoma"/>
                    <w:bCs/>
                    <w:sz w:val="22"/>
                    <w:szCs w:val="22"/>
                    <w:lang w:eastAsia="en-US"/>
                  </w:rPr>
                  <w:t>00471/INFOEM/IP/RR/2021</w:t>
                </w:r>
              </w:p>
            </w:tc>
          </w:tr>
          <w:tr w:rsidRPr="00330DA7" w:rsidR="007647A8" w:rsidTr="14C2637A" w14:paraId="6523CC8C" w14:textId="77777777">
            <w:trPr>
              <w:trHeight w:val="144"/>
            </w:trPr>
            <w:tc>
              <w:tcPr>
                <w:tcW w:w="2444" w:type="dxa"/>
                <w:tcMar/>
              </w:tcPr>
              <w:p w:rsidRPr="00330DA7" w:rsidR="007647A8" w:rsidP="00844CB5" w:rsidRDefault="007647A8" w14:paraId="0A49CEAA" w14:textId="77777777">
                <w:pPr>
                  <w:tabs>
                    <w:tab w:val="right" w:pos="8838"/>
                  </w:tabs>
                  <w:ind w:left="-74" w:right="-105"/>
                  <w:rPr>
                    <w:rFonts w:ascii="Palatino Linotype" w:hAnsi="Palatino Linotype" w:eastAsia="Calibri" w:cs="Tahoma"/>
                    <w:b/>
                    <w:sz w:val="22"/>
                    <w:szCs w:val="22"/>
                    <w:lang w:val="es-MX" w:eastAsia="en-US"/>
                  </w:rPr>
                </w:pPr>
                <w:r w:rsidRPr="00330DA7">
                  <w:rPr>
                    <w:rFonts w:ascii="Palatino Linotype" w:hAnsi="Palatino Linotype" w:eastAsia="Calibri" w:cs="Tahoma"/>
                    <w:b/>
                    <w:sz w:val="22"/>
                    <w:szCs w:val="22"/>
                    <w:lang w:val="es-MX" w:eastAsia="en-US"/>
                  </w:rPr>
                  <w:t>Recurrente:</w:t>
                </w:r>
              </w:p>
            </w:tc>
            <w:tc>
              <w:tcPr>
                <w:tcW w:w="3510" w:type="dxa"/>
                <w:tcMar/>
              </w:tcPr>
              <w:p w:rsidRPr="00330DA7" w:rsidR="007647A8" w:rsidP="14C2637A" w:rsidRDefault="007647A8" w14:paraId="4C89FFB6" w14:textId="5C9E5137">
                <w:pPr>
                  <w:tabs>
                    <w:tab w:val="left" w:pos="3122"/>
                    <w:tab w:val="right" w:pos="8838"/>
                  </w:tabs>
                  <w:ind w:left="-74" w:right="-105"/>
                  <w:jc w:val="both"/>
                  <w:rPr>
                    <w:rFonts w:ascii="Palatino Linotype" w:hAnsi="Palatino Linotype" w:eastAsia="Calibri" w:cs="Tahoma"/>
                    <w:color w:val="auto"/>
                    <w:sz w:val="22"/>
                    <w:szCs w:val="22"/>
                    <w:highlight w:val="black"/>
                    <w:lang w:val="es-MX" w:eastAsia="en-US"/>
                  </w:rPr>
                </w:pPr>
                <w:r w:rsidRPr="14C2637A" w:rsidR="14C2637A">
                  <w:rPr>
                    <w:rFonts w:ascii="Palatino Linotype" w:hAnsi="Palatino Linotype" w:eastAsia="Calibri" w:cs="Tahoma"/>
                    <w:color w:val="auto"/>
                    <w:sz w:val="22"/>
                    <w:szCs w:val="22"/>
                    <w:highlight w:val="black"/>
                    <w:lang w:val="es-MX" w:eastAsia="en-US"/>
                  </w:rPr>
                  <w:t>XXXXXXXXXXXXXXXXXXXXX</w:t>
                </w:r>
              </w:p>
            </w:tc>
          </w:tr>
          <w:tr w:rsidRPr="00330DA7" w:rsidR="007647A8" w:rsidTr="14C2637A" w14:paraId="12468C58" w14:textId="77777777">
            <w:trPr>
              <w:trHeight w:val="283"/>
            </w:trPr>
            <w:tc>
              <w:tcPr>
                <w:tcW w:w="2444" w:type="dxa"/>
                <w:tcMar/>
              </w:tcPr>
              <w:p w:rsidRPr="00330DA7" w:rsidR="007647A8" w:rsidP="00844CB5" w:rsidRDefault="007647A8" w14:paraId="296AF220" w14:textId="77777777">
                <w:pPr>
                  <w:tabs>
                    <w:tab w:val="right" w:pos="8838"/>
                  </w:tabs>
                  <w:ind w:left="-74" w:right="-105"/>
                  <w:rPr>
                    <w:rFonts w:ascii="Palatino Linotype" w:hAnsi="Palatino Linotype" w:eastAsia="Calibri" w:cs="Tahoma"/>
                    <w:b/>
                    <w:sz w:val="22"/>
                    <w:szCs w:val="22"/>
                    <w:lang w:val="es-MX" w:eastAsia="en-US"/>
                  </w:rPr>
                </w:pPr>
                <w:r w:rsidRPr="00330DA7">
                  <w:rPr>
                    <w:rFonts w:ascii="Palatino Linotype" w:hAnsi="Palatino Linotype" w:eastAsia="Calibri" w:cs="Tahoma"/>
                    <w:b/>
                    <w:sz w:val="22"/>
                    <w:szCs w:val="22"/>
                    <w:lang w:val="es-MX" w:eastAsia="en-US"/>
                  </w:rPr>
                  <w:t>Sujeto Obligado:</w:t>
                </w:r>
              </w:p>
            </w:tc>
            <w:tc>
              <w:tcPr>
                <w:tcW w:w="3510" w:type="dxa"/>
                <w:tcMar/>
              </w:tcPr>
              <w:p w:rsidRPr="00330DA7" w:rsidR="007647A8" w:rsidP="00844CB5" w:rsidRDefault="007647A8" w14:paraId="06D7723F" w14:textId="7297E553">
                <w:pPr>
                  <w:tabs>
                    <w:tab w:val="left" w:pos="2834"/>
                    <w:tab w:val="right" w:pos="8838"/>
                  </w:tabs>
                  <w:ind w:left="-74" w:right="-105"/>
                  <w:jc w:val="both"/>
                  <w:rPr>
                    <w:rFonts w:ascii="Palatino Linotype" w:hAnsi="Palatino Linotype" w:eastAsia="Calibri" w:cs="Tahoma"/>
                    <w:b/>
                    <w:sz w:val="22"/>
                    <w:szCs w:val="22"/>
                    <w:lang w:val="es-MX" w:eastAsia="en-US"/>
                  </w:rPr>
                </w:pPr>
                <w:r>
                  <w:rPr>
                    <w:rFonts w:ascii="Palatino Linotype" w:hAnsi="Palatino Linotype" w:eastAsia="Calibri" w:cs="Tahoma"/>
                    <w:sz w:val="22"/>
                    <w:szCs w:val="22"/>
                    <w:lang w:val="es-MX" w:eastAsia="en-US"/>
                  </w:rPr>
                  <w:t>Ayuntamiento de Atenco</w:t>
                </w:r>
              </w:p>
            </w:tc>
          </w:tr>
          <w:tr w:rsidRPr="00330DA7" w:rsidR="007647A8" w:rsidTr="14C2637A" w14:paraId="2A6135F2" w14:textId="77777777">
            <w:trPr>
              <w:trHeight w:val="283"/>
            </w:trPr>
            <w:tc>
              <w:tcPr>
                <w:tcW w:w="2444" w:type="dxa"/>
                <w:tcMar/>
              </w:tcPr>
              <w:p w:rsidRPr="00330DA7" w:rsidR="007647A8" w:rsidP="00844CB5" w:rsidRDefault="007647A8" w14:paraId="3782BAF3" w14:textId="77777777">
                <w:pPr>
                  <w:tabs>
                    <w:tab w:val="right" w:pos="8838"/>
                  </w:tabs>
                  <w:ind w:left="-74" w:right="-105"/>
                  <w:rPr>
                    <w:rFonts w:ascii="Palatino Linotype" w:hAnsi="Palatino Linotype" w:eastAsia="Calibri" w:cs="Tahoma"/>
                    <w:b/>
                    <w:sz w:val="22"/>
                    <w:szCs w:val="22"/>
                    <w:lang w:val="es-MX" w:eastAsia="en-US"/>
                  </w:rPr>
                </w:pPr>
                <w:r w:rsidRPr="00330DA7">
                  <w:rPr>
                    <w:rFonts w:ascii="Palatino Linotype" w:hAnsi="Palatino Linotype" w:eastAsia="Calibri" w:cs="Tahoma"/>
                    <w:b/>
                    <w:sz w:val="22"/>
                    <w:szCs w:val="22"/>
                    <w:lang w:val="es-MX" w:eastAsia="en-US"/>
                  </w:rPr>
                  <w:t>Comisionado Ponente:</w:t>
                </w:r>
              </w:p>
            </w:tc>
            <w:tc>
              <w:tcPr>
                <w:tcW w:w="3510" w:type="dxa"/>
                <w:tcMar/>
              </w:tcPr>
              <w:p w:rsidRPr="0090419B" w:rsidR="007647A8" w:rsidP="0090419B" w:rsidRDefault="007647A8" w14:paraId="2D4AD1D9" w14:textId="42D4014E">
                <w:pPr>
                  <w:tabs>
                    <w:tab w:val="right" w:pos="8838"/>
                  </w:tabs>
                  <w:ind w:left="-74" w:right="-105"/>
                  <w:jc w:val="both"/>
                  <w:rPr>
                    <w:rFonts w:ascii="Palatino Linotype" w:hAnsi="Palatino Linotype" w:eastAsia="Calibri" w:cs="Tahoma"/>
                    <w:sz w:val="22"/>
                    <w:szCs w:val="22"/>
                    <w:lang w:val="es-MX" w:eastAsia="en-US"/>
                  </w:rPr>
                </w:pPr>
                <w:r w:rsidRPr="00330DA7">
                  <w:rPr>
                    <w:rFonts w:ascii="Palatino Linotype" w:hAnsi="Palatino Linotype" w:eastAsia="Calibri" w:cs="Tahoma"/>
                    <w:sz w:val="22"/>
                    <w:szCs w:val="22"/>
                    <w:lang w:val="es-MX" w:eastAsia="en-US"/>
                  </w:rPr>
                  <w:t>Luis Gustavo Parra Noriega</w:t>
                </w:r>
              </w:p>
            </w:tc>
          </w:tr>
        </w:tbl>
        <w:p w:rsidRPr="00330DA7" w:rsidR="007647A8" w:rsidP="00DB7E5F" w:rsidRDefault="007647A8" w14:paraId="6E5F3CA9" w14:textId="77777777">
          <w:pPr>
            <w:tabs>
              <w:tab w:val="right" w:pos="8838"/>
            </w:tabs>
            <w:ind w:left="-28"/>
            <w:jc w:val="both"/>
            <w:rPr>
              <w:rFonts w:ascii="Arial" w:hAnsi="Arial" w:eastAsia="Calibri" w:cs="Arial"/>
              <w:b/>
              <w:sz w:val="22"/>
              <w:szCs w:val="22"/>
              <w:lang w:eastAsia="en-US"/>
            </w:rPr>
          </w:pPr>
        </w:p>
      </w:tc>
    </w:tr>
  </w:tbl>
  <w:p w:rsidRPr="00330DA7" w:rsidR="007647A8" w:rsidP="00B727C5" w:rsidRDefault="009359EB" w14:paraId="5F833B3B" w14:textId="7189BA97">
    <w:pPr>
      <w:pStyle w:val="Encabezado"/>
      <w:rPr>
        <w:sz w:val="22"/>
        <w:szCs w:val="22"/>
      </w:rPr>
    </w:pPr>
    <w:r>
      <w:rPr>
        <w:noProof/>
        <w:sz w:val="22"/>
        <w:szCs w:val="22"/>
      </w:rPr>
      <w:pict w14:anchorId="4BC8372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82416250" style="position:absolute;margin-left:0;margin-top:0;width:663.5pt;height:12in;z-index:-251658240;mso-position-horizontal:center;mso-position-horizontal-relative:margin;mso-position-vertical:center;mso-position-vertical-relative:margin" o:spid="_x0000_s2049" o:allowincell="f" type="#_x0000_t75">
          <v:imagedata o:title="PHOTO-2020-08-13-10-14-39" r:id="rId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hint="default" w:ascii="Symbol" w:hAnsi="Symbol"/>
      </w:rPr>
    </w:lvl>
  </w:abstractNum>
  <w:abstractNum w:abstractNumId="1" w15:restartNumberingAfterBreak="0">
    <w:nsid w:val="00A3157C"/>
    <w:multiLevelType w:val="hybridMultilevel"/>
    <w:tmpl w:val="0958D686"/>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0EE55E7"/>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030877D5"/>
    <w:multiLevelType w:val="hybridMultilevel"/>
    <w:tmpl w:val="DA905324"/>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 w15:restartNumberingAfterBreak="0">
    <w:nsid w:val="03F0319E"/>
    <w:multiLevelType w:val="hybridMultilevel"/>
    <w:tmpl w:val="7E40D4C6"/>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5" w15:restartNumberingAfterBreak="0">
    <w:nsid w:val="067978CC"/>
    <w:multiLevelType w:val="hybridMultilevel"/>
    <w:tmpl w:val="DAE62598"/>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6" w15:restartNumberingAfterBreak="0">
    <w:nsid w:val="124E7534"/>
    <w:multiLevelType w:val="hybridMultilevel"/>
    <w:tmpl w:val="3BA4883A"/>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7" w15:restartNumberingAfterBreak="0">
    <w:nsid w:val="18621EE4"/>
    <w:multiLevelType w:val="hybridMultilevel"/>
    <w:tmpl w:val="E81E6D1C"/>
    <w:lvl w:ilvl="0" w:tplc="30D85BAE">
      <w:start w:val="1"/>
      <w:numFmt w:val="decimal"/>
      <w:lvlText w:val="%1)"/>
      <w:lvlJc w:val="left"/>
      <w:pPr>
        <w:ind w:left="720" w:hanging="360"/>
      </w:pPr>
      <w:rPr>
        <w:b/>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8" w15:restartNumberingAfterBreak="0">
    <w:nsid w:val="199B087C"/>
    <w:multiLevelType w:val="hybridMultilevel"/>
    <w:tmpl w:val="7AC8EEC4"/>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9" w15:restartNumberingAfterBreak="0">
    <w:nsid w:val="1C4F3F89"/>
    <w:multiLevelType w:val="hybridMultilevel"/>
    <w:tmpl w:val="507E6F42"/>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0" w15:restartNumberingAfterBreak="0">
    <w:nsid w:val="1FBA60E1"/>
    <w:multiLevelType w:val="hybridMultilevel"/>
    <w:tmpl w:val="2A62481A"/>
    <w:lvl w:ilvl="0" w:tplc="087AAEF6">
      <w:numFmt w:val="bullet"/>
      <w:lvlText w:val="-"/>
      <w:lvlJc w:val="left"/>
      <w:pPr>
        <w:ind w:left="720" w:hanging="360"/>
      </w:pPr>
      <w:rPr>
        <w:rFonts w:hint="default" w:ascii="Palatino Linotype" w:hAnsi="Palatino Linotype" w:eastAsia="Times New Roman" w:cs="Tahoma"/>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1" w15:restartNumberingAfterBreak="0">
    <w:nsid w:val="1FC158F9"/>
    <w:multiLevelType w:val="hybridMultilevel"/>
    <w:tmpl w:val="79B0D170"/>
    <w:lvl w:ilvl="0" w:tplc="4410712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1AD13E3"/>
    <w:multiLevelType w:val="hybridMultilevel"/>
    <w:tmpl w:val="3A1A5072"/>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3" w15:restartNumberingAfterBreak="0">
    <w:nsid w:val="249B791D"/>
    <w:multiLevelType w:val="hybridMultilevel"/>
    <w:tmpl w:val="BD308EDC"/>
    <w:lvl w:ilvl="0" w:tplc="12B4CAB8">
      <w:start w:val="1"/>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9CB1419"/>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2BDA07B6"/>
    <w:multiLevelType w:val="hybridMultilevel"/>
    <w:tmpl w:val="1B4C7434"/>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6" w15:restartNumberingAfterBreak="0">
    <w:nsid w:val="2D1B1CFB"/>
    <w:multiLevelType w:val="hybridMultilevel"/>
    <w:tmpl w:val="DB306B44"/>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7" w15:restartNumberingAfterBreak="0">
    <w:nsid w:val="2F256C49"/>
    <w:multiLevelType w:val="hybridMultilevel"/>
    <w:tmpl w:val="D2160E70"/>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8" w15:restartNumberingAfterBreak="0">
    <w:nsid w:val="30BA7E48"/>
    <w:multiLevelType w:val="hybridMultilevel"/>
    <w:tmpl w:val="CD1E71BE"/>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19" w15:restartNumberingAfterBreak="0">
    <w:nsid w:val="34D208CF"/>
    <w:multiLevelType w:val="hybridMultilevel"/>
    <w:tmpl w:val="6466FCC6"/>
    <w:lvl w:ilvl="0" w:tplc="C8169A16">
      <w:start w:val="1"/>
      <w:numFmt w:val="bullet"/>
      <w:lvlText w:val=""/>
      <w:lvlJc w:val="left"/>
      <w:pPr>
        <w:ind w:left="720" w:hanging="360"/>
      </w:pPr>
      <w:rPr>
        <w:rFonts w:hint="default" w:ascii="Symbol" w:hAnsi="Symbol"/>
        <w:b/>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20" w15:restartNumberingAfterBreak="0">
    <w:nsid w:val="372F31AE"/>
    <w:multiLevelType w:val="hybridMultilevel"/>
    <w:tmpl w:val="27C07296"/>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21" w15:restartNumberingAfterBreak="0">
    <w:nsid w:val="37C12BAE"/>
    <w:multiLevelType w:val="hybridMultilevel"/>
    <w:tmpl w:val="CF72FE8E"/>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2" w15:restartNumberingAfterBreak="0">
    <w:nsid w:val="3C816A84"/>
    <w:multiLevelType w:val="hybridMultilevel"/>
    <w:tmpl w:val="BE44CBF8"/>
    <w:lvl w:ilvl="0" w:tplc="7480C6B8">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3" w15:restartNumberingAfterBreak="0">
    <w:nsid w:val="4423486A"/>
    <w:multiLevelType w:val="hybridMultilevel"/>
    <w:tmpl w:val="79B0D170"/>
    <w:lvl w:ilvl="0" w:tplc="4410712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97548EC"/>
    <w:multiLevelType w:val="hybridMultilevel"/>
    <w:tmpl w:val="9A344AF8"/>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5" w15:restartNumberingAfterBreak="0">
    <w:nsid w:val="4B7C2679"/>
    <w:multiLevelType w:val="hybridMultilevel"/>
    <w:tmpl w:val="C8C48654"/>
    <w:lvl w:ilvl="0" w:tplc="6F6ABC3C">
      <w:start w:val="1"/>
      <w:numFmt w:val="upperRoman"/>
      <w:lvlText w:val="%1."/>
      <w:lvlJc w:val="left"/>
      <w:pPr>
        <w:ind w:left="1080" w:hanging="72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6" w15:restartNumberingAfterBreak="0">
    <w:nsid w:val="4F7C194C"/>
    <w:multiLevelType w:val="hybridMultilevel"/>
    <w:tmpl w:val="79B0D170"/>
    <w:lvl w:ilvl="0" w:tplc="4410712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0A87AAA"/>
    <w:multiLevelType w:val="hybridMultilevel"/>
    <w:tmpl w:val="A9FE1F5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42F44A7"/>
    <w:multiLevelType w:val="hybridMultilevel"/>
    <w:tmpl w:val="10AA9AD2"/>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9" w15:restartNumberingAfterBreak="0">
    <w:nsid w:val="553B6D56"/>
    <w:multiLevelType w:val="hybridMultilevel"/>
    <w:tmpl w:val="53C87220"/>
    <w:lvl w:ilvl="0" w:tplc="080A0015">
      <w:start w:val="1"/>
      <w:numFmt w:val="upp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0" w15:restartNumberingAfterBreak="0">
    <w:nsid w:val="5D9D0DFA"/>
    <w:multiLevelType w:val="hybridMultilevel"/>
    <w:tmpl w:val="BBE6D93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E97014E"/>
    <w:multiLevelType w:val="hybridMultilevel"/>
    <w:tmpl w:val="53C87220"/>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08D5490"/>
    <w:multiLevelType w:val="hybridMultilevel"/>
    <w:tmpl w:val="79B0D170"/>
    <w:lvl w:ilvl="0" w:tplc="4410712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10E1E68"/>
    <w:multiLevelType w:val="hybridMultilevel"/>
    <w:tmpl w:val="E81E6D1C"/>
    <w:lvl w:ilvl="0" w:tplc="30D85BAE">
      <w:start w:val="1"/>
      <w:numFmt w:val="decimal"/>
      <w:lvlText w:val="%1)"/>
      <w:lvlJc w:val="left"/>
      <w:pPr>
        <w:ind w:left="720" w:hanging="360"/>
      </w:pPr>
      <w:rPr>
        <w:b/>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34" w15:restartNumberingAfterBreak="0">
    <w:nsid w:val="615827EC"/>
    <w:multiLevelType w:val="hybridMultilevel"/>
    <w:tmpl w:val="96E451FA"/>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5" w15:restartNumberingAfterBreak="0">
    <w:nsid w:val="647648E9"/>
    <w:multiLevelType w:val="hybridMultilevel"/>
    <w:tmpl w:val="8864F442"/>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6" w15:restartNumberingAfterBreak="0">
    <w:nsid w:val="689E4E1C"/>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7" w15:restartNumberingAfterBreak="0">
    <w:nsid w:val="6D5E7169"/>
    <w:multiLevelType w:val="hybridMultilevel"/>
    <w:tmpl w:val="0E1A5834"/>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8" w15:restartNumberingAfterBreak="0">
    <w:nsid w:val="6D7D16A9"/>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9"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40" w15:restartNumberingAfterBreak="0">
    <w:nsid w:val="74B10276"/>
    <w:multiLevelType w:val="hybridMultilevel"/>
    <w:tmpl w:val="2FB6BEC8"/>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41" w15:restartNumberingAfterBreak="0">
    <w:nsid w:val="777E781F"/>
    <w:multiLevelType w:val="hybridMultilevel"/>
    <w:tmpl w:val="20B4F2B2"/>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42" w15:restartNumberingAfterBreak="0">
    <w:nsid w:val="7ADA4D23"/>
    <w:multiLevelType w:val="hybridMultilevel"/>
    <w:tmpl w:val="D59A059C"/>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43" w15:restartNumberingAfterBreak="0">
    <w:nsid w:val="7E196450"/>
    <w:multiLevelType w:val="hybridMultilevel"/>
    <w:tmpl w:val="28A4AA68"/>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num w:numId="1">
    <w:abstractNumId w:val="0"/>
  </w:num>
  <w:num w:numId="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 w:numId="5">
    <w:abstractNumId w:val="38"/>
  </w:num>
  <w:num w:numId="6">
    <w:abstractNumId w:val="36"/>
  </w:num>
  <w:num w:numId="7">
    <w:abstractNumId w:val="14"/>
  </w:num>
  <w:num w:numId="8">
    <w:abstractNumId w:val="42"/>
  </w:num>
  <w:num w:numId="9">
    <w:abstractNumId w:val="17"/>
  </w:num>
  <w:num w:numId="10">
    <w:abstractNumId w:val="27"/>
  </w:num>
  <w:num w:numId="11">
    <w:abstractNumId w:val="30"/>
  </w:num>
  <w:num w:numId="12">
    <w:abstractNumId w:val="40"/>
  </w:num>
  <w:num w:numId="13">
    <w:abstractNumId w:val="34"/>
  </w:num>
  <w:num w:numId="14">
    <w:abstractNumId w:val="31"/>
  </w:num>
  <w:num w:numId="15">
    <w:abstractNumId w:val="10"/>
  </w:num>
  <w:num w:numId="16">
    <w:abstractNumId w:val="21"/>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 w:numId="19">
    <w:abstractNumId w:val="35"/>
  </w:num>
  <w:num w:numId="20">
    <w:abstractNumId w:val="15"/>
  </w:num>
  <w:num w:numId="21">
    <w:abstractNumId w:val="19"/>
  </w:num>
  <w:num w:numId="22">
    <w:abstractNumId w:val="22"/>
  </w:num>
  <w:num w:numId="23">
    <w:abstractNumId w:val="41"/>
  </w:num>
  <w:num w:numId="24">
    <w:abstractNumId w:val="37"/>
  </w:num>
  <w:num w:numId="25">
    <w:abstractNumId w:val="4"/>
  </w:num>
  <w:num w:numId="26">
    <w:abstractNumId w:val="5"/>
  </w:num>
  <w:num w:numId="27">
    <w:abstractNumId w:val="8"/>
  </w:num>
  <w:num w:numId="28">
    <w:abstractNumId w:val="43"/>
  </w:num>
  <w:num w:numId="29">
    <w:abstractNumId w:val="9"/>
  </w:num>
  <w:num w:numId="30">
    <w:abstractNumId w:val="24"/>
  </w:num>
  <w:num w:numId="31">
    <w:abstractNumId w:val="20"/>
  </w:num>
  <w:num w:numId="32">
    <w:abstractNumId w:val="16"/>
  </w:num>
  <w:num w:numId="33">
    <w:abstractNumId w:val="7"/>
    <w:lvlOverride w:ilvl="0">
      <w:startOverride w:val="1"/>
    </w:lvlOverride>
    <w:lvlOverride w:ilvl="1"/>
    <w:lvlOverride w:ilvl="2"/>
    <w:lvlOverride w:ilvl="3"/>
    <w:lvlOverride w:ilvl="4"/>
    <w:lvlOverride w:ilvl="5"/>
    <w:lvlOverride w:ilvl="6"/>
    <w:lvlOverride w:ilvl="7"/>
    <w:lvlOverride w:ilvl="8"/>
  </w:num>
  <w:num w:numId="34">
    <w:abstractNumId w:val="33"/>
    <w:lvlOverride w:ilvl="0">
      <w:startOverride w:val="1"/>
    </w:lvlOverride>
    <w:lvlOverride w:ilvl="1"/>
    <w:lvlOverride w:ilvl="2"/>
    <w:lvlOverride w:ilvl="3"/>
    <w:lvlOverride w:ilvl="4"/>
    <w:lvlOverride w:ilvl="5"/>
    <w:lvlOverride w:ilvl="6"/>
    <w:lvlOverride w:ilvl="7"/>
    <w:lvlOverride w:ilvl="8"/>
  </w:num>
  <w:num w:numId="35">
    <w:abstractNumId w:val="13"/>
  </w:num>
  <w:num w:numId="36">
    <w:abstractNumId w:val="23"/>
  </w:num>
  <w:num w:numId="37">
    <w:abstractNumId w:val="26"/>
  </w:num>
  <w:num w:numId="38">
    <w:abstractNumId w:val="11"/>
  </w:num>
  <w:num w:numId="39">
    <w:abstractNumId w:val="32"/>
  </w:num>
  <w:num w:numId="4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8"/>
  </w:num>
  <w:num w:numId="4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dirty"/>
  <w:trackRevisions w:val="false"/>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0E2D"/>
    <w:rsid w:val="000016AD"/>
    <w:rsid w:val="000027EB"/>
    <w:rsid w:val="0000485A"/>
    <w:rsid w:val="00006543"/>
    <w:rsid w:val="00011A92"/>
    <w:rsid w:val="00012882"/>
    <w:rsid w:val="0001318A"/>
    <w:rsid w:val="0001398B"/>
    <w:rsid w:val="00013A19"/>
    <w:rsid w:val="00014465"/>
    <w:rsid w:val="000148B9"/>
    <w:rsid w:val="000148C3"/>
    <w:rsid w:val="00014B7D"/>
    <w:rsid w:val="00015FB8"/>
    <w:rsid w:val="00017858"/>
    <w:rsid w:val="00017D26"/>
    <w:rsid w:val="00020468"/>
    <w:rsid w:val="00020818"/>
    <w:rsid w:val="000212E5"/>
    <w:rsid w:val="00021A72"/>
    <w:rsid w:val="00021C64"/>
    <w:rsid w:val="00022A04"/>
    <w:rsid w:val="000231B7"/>
    <w:rsid w:val="000237AD"/>
    <w:rsid w:val="00023ACB"/>
    <w:rsid w:val="000241C5"/>
    <w:rsid w:val="00024D74"/>
    <w:rsid w:val="00025AF8"/>
    <w:rsid w:val="00025F5D"/>
    <w:rsid w:val="00026569"/>
    <w:rsid w:val="00026CCA"/>
    <w:rsid w:val="00030990"/>
    <w:rsid w:val="0003118E"/>
    <w:rsid w:val="000313A7"/>
    <w:rsid w:val="00032F5B"/>
    <w:rsid w:val="00032FEF"/>
    <w:rsid w:val="00034E9D"/>
    <w:rsid w:val="00035D2E"/>
    <w:rsid w:val="00035F9E"/>
    <w:rsid w:val="000372A6"/>
    <w:rsid w:val="000373BC"/>
    <w:rsid w:val="000378BC"/>
    <w:rsid w:val="00037B34"/>
    <w:rsid w:val="00037E5B"/>
    <w:rsid w:val="00037F4B"/>
    <w:rsid w:val="000415F1"/>
    <w:rsid w:val="00043C4B"/>
    <w:rsid w:val="000457B9"/>
    <w:rsid w:val="00045B8C"/>
    <w:rsid w:val="0004646B"/>
    <w:rsid w:val="00047C5D"/>
    <w:rsid w:val="000507B3"/>
    <w:rsid w:val="000528E6"/>
    <w:rsid w:val="00055BA5"/>
    <w:rsid w:val="0005670F"/>
    <w:rsid w:val="000571D0"/>
    <w:rsid w:val="00057250"/>
    <w:rsid w:val="00057C67"/>
    <w:rsid w:val="0006017B"/>
    <w:rsid w:val="0006107B"/>
    <w:rsid w:val="00061E4D"/>
    <w:rsid w:val="000620E1"/>
    <w:rsid w:val="000621A4"/>
    <w:rsid w:val="00062BB3"/>
    <w:rsid w:val="0006482B"/>
    <w:rsid w:val="00064855"/>
    <w:rsid w:val="00067980"/>
    <w:rsid w:val="00070DEC"/>
    <w:rsid w:val="00071172"/>
    <w:rsid w:val="00071A4A"/>
    <w:rsid w:val="00073489"/>
    <w:rsid w:val="000758B2"/>
    <w:rsid w:val="00075940"/>
    <w:rsid w:val="000774C9"/>
    <w:rsid w:val="00077B74"/>
    <w:rsid w:val="00080105"/>
    <w:rsid w:val="000802C3"/>
    <w:rsid w:val="000802DB"/>
    <w:rsid w:val="00080BA4"/>
    <w:rsid w:val="00080C44"/>
    <w:rsid w:val="000813B0"/>
    <w:rsid w:val="0008148B"/>
    <w:rsid w:val="000818FA"/>
    <w:rsid w:val="00083589"/>
    <w:rsid w:val="00083A00"/>
    <w:rsid w:val="000844A3"/>
    <w:rsid w:val="00084B3D"/>
    <w:rsid w:val="00087216"/>
    <w:rsid w:val="0009161E"/>
    <w:rsid w:val="00091A5D"/>
    <w:rsid w:val="00092475"/>
    <w:rsid w:val="00095310"/>
    <w:rsid w:val="00095C99"/>
    <w:rsid w:val="00096408"/>
    <w:rsid w:val="000967FC"/>
    <w:rsid w:val="00097211"/>
    <w:rsid w:val="000A0518"/>
    <w:rsid w:val="000A0861"/>
    <w:rsid w:val="000A13C8"/>
    <w:rsid w:val="000A20A4"/>
    <w:rsid w:val="000A4DC8"/>
    <w:rsid w:val="000A5058"/>
    <w:rsid w:val="000A5A4E"/>
    <w:rsid w:val="000A7211"/>
    <w:rsid w:val="000A776C"/>
    <w:rsid w:val="000B1D37"/>
    <w:rsid w:val="000B2994"/>
    <w:rsid w:val="000B2C93"/>
    <w:rsid w:val="000B36DD"/>
    <w:rsid w:val="000B3953"/>
    <w:rsid w:val="000B4244"/>
    <w:rsid w:val="000B444F"/>
    <w:rsid w:val="000B5711"/>
    <w:rsid w:val="000B6020"/>
    <w:rsid w:val="000C2283"/>
    <w:rsid w:val="000C27CA"/>
    <w:rsid w:val="000C563E"/>
    <w:rsid w:val="000C56BF"/>
    <w:rsid w:val="000C59CB"/>
    <w:rsid w:val="000C6872"/>
    <w:rsid w:val="000D0B08"/>
    <w:rsid w:val="000D1997"/>
    <w:rsid w:val="000D1DDF"/>
    <w:rsid w:val="000D2A27"/>
    <w:rsid w:val="000D62EF"/>
    <w:rsid w:val="000D758F"/>
    <w:rsid w:val="000E0BEA"/>
    <w:rsid w:val="000E484A"/>
    <w:rsid w:val="000E67B9"/>
    <w:rsid w:val="000E6E8B"/>
    <w:rsid w:val="000F24C8"/>
    <w:rsid w:val="000F2EBF"/>
    <w:rsid w:val="000F3DA0"/>
    <w:rsid w:val="000F4183"/>
    <w:rsid w:val="000F4876"/>
    <w:rsid w:val="000F4B84"/>
    <w:rsid w:val="000F4F79"/>
    <w:rsid w:val="000F555D"/>
    <w:rsid w:val="000F6639"/>
    <w:rsid w:val="000F6834"/>
    <w:rsid w:val="000F68DF"/>
    <w:rsid w:val="000F6D82"/>
    <w:rsid w:val="000F764F"/>
    <w:rsid w:val="000F76AB"/>
    <w:rsid w:val="000F7A45"/>
    <w:rsid w:val="000F7FD8"/>
    <w:rsid w:val="00100BAC"/>
    <w:rsid w:val="001017B7"/>
    <w:rsid w:val="001026F0"/>
    <w:rsid w:val="001034C6"/>
    <w:rsid w:val="001049B0"/>
    <w:rsid w:val="00104ADB"/>
    <w:rsid w:val="001057BC"/>
    <w:rsid w:val="00105B12"/>
    <w:rsid w:val="00107D2F"/>
    <w:rsid w:val="001133D5"/>
    <w:rsid w:val="00114068"/>
    <w:rsid w:val="001146EA"/>
    <w:rsid w:val="001150E9"/>
    <w:rsid w:val="00115CBD"/>
    <w:rsid w:val="001160CC"/>
    <w:rsid w:val="001166C8"/>
    <w:rsid w:val="001171BD"/>
    <w:rsid w:val="001221B8"/>
    <w:rsid w:val="00122397"/>
    <w:rsid w:val="00127757"/>
    <w:rsid w:val="001279BF"/>
    <w:rsid w:val="00132A80"/>
    <w:rsid w:val="00132F95"/>
    <w:rsid w:val="001332F8"/>
    <w:rsid w:val="00134409"/>
    <w:rsid w:val="0013647C"/>
    <w:rsid w:val="001367ED"/>
    <w:rsid w:val="0013791C"/>
    <w:rsid w:val="00137B8F"/>
    <w:rsid w:val="00140F2A"/>
    <w:rsid w:val="00141192"/>
    <w:rsid w:val="00141895"/>
    <w:rsid w:val="00141C50"/>
    <w:rsid w:val="0014307A"/>
    <w:rsid w:val="00143C05"/>
    <w:rsid w:val="00144D0B"/>
    <w:rsid w:val="00144E03"/>
    <w:rsid w:val="00145F62"/>
    <w:rsid w:val="001462EB"/>
    <w:rsid w:val="001473A0"/>
    <w:rsid w:val="00147566"/>
    <w:rsid w:val="00147666"/>
    <w:rsid w:val="00147887"/>
    <w:rsid w:val="00150852"/>
    <w:rsid w:val="00150E21"/>
    <w:rsid w:val="00151053"/>
    <w:rsid w:val="00151C31"/>
    <w:rsid w:val="00151FBB"/>
    <w:rsid w:val="00152719"/>
    <w:rsid w:val="0015381E"/>
    <w:rsid w:val="00155F96"/>
    <w:rsid w:val="00156408"/>
    <w:rsid w:val="00156A6B"/>
    <w:rsid w:val="00161BCA"/>
    <w:rsid w:val="00161DF9"/>
    <w:rsid w:val="00162383"/>
    <w:rsid w:val="00162CCE"/>
    <w:rsid w:val="00163C5F"/>
    <w:rsid w:val="00164444"/>
    <w:rsid w:val="00164D72"/>
    <w:rsid w:val="00164EFD"/>
    <w:rsid w:val="00165891"/>
    <w:rsid w:val="00165C55"/>
    <w:rsid w:val="0016639C"/>
    <w:rsid w:val="00167184"/>
    <w:rsid w:val="00170545"/>
    <w:rsid w:val="00171ADD"/>
    <w:rsid w:val="00172B4A"/>
    <w:rsid w:val="0017459B"/>
    <w:rsid w:val="00175125"/>
    <w:rsid w:val="00175CEB"/>
    <w:rsid w:val="00176367"/>
    <w:rsid w:val="00176D88"/>
    <w:rsid w:val="00182D6C"/>
    <w:rsid w:val="00182DCE"/>
    <w:rsid w:val="00182F0F"/>
    <w:rsid w:val="00183639"/>
    <w:rsid w:val="00183D24"/>
    <w:rsid w:val="001851A6"/>
    <w:rsid w:val="001875A7"/>
    <w:rsid w:val="001879E1"/>
    <w:rsid w:val="0019015D"/>
    <w:rsid w:val="001937B9"/>
    <w:rsid w:val="0019389B"/>
    <w:rsid w:val="001938F9"/>
    <w:rsid w:val="00193950"/>
    <w:rsid w:val="00193A94"/>
    <w:rsid w:val="00194417"/>
    <w:rsid w:val="00194F95"/>
    <w:rsid w:val="00196522"/>
    <w:rsid w:val="00196B82"/>
    <w:rsid w:val="0019729D"/>
    <w:rsid w:val="00197F06"/>
    <w:rsid w:val="001A1B94"/>
    <w:rsid w:val="001A22F5"/>
    <w:rsid w:val="001A3124"/>
    <w:rsid w:val="001A4B83"/>
    <w:rsid w:val="001A7FD2"/>
    <w:rsid w:val="001B0B2B"/>
    <w:rsid w:val="001B107D"/>
    <w:rsid w:val="001B1D04"/>
    <w:rsid w:val="001B2CD9"/>
    <w:rsid w:val="001B2E2A"/>
    <w:rsid w:val="001B34AD"/>
    <w:rsid w:val="001B38FF"/>
    <w:rsid w:val="001B3EB6"/>
    <w:rsid w:val="001B4451"/>
    <w:rsid w:val="001B62A0"/>
    <w:rsid w:val="001B7A08"/>
    <w:rsid w:val="001C17B0"/>
    <w:rsid w:val="001C282F"/>
    <w:rsid w:val="001C3829"/>
    <w:rsid w:val="001C471C"/>
    <w:rsid w:val="001C6723"/>
    <w:rsid w:val="001C6970"/>
    <w:rsid w:val="001D0086"/>
    <w:rsid w:val="001D0094"/>
    <w:rsid w:val="001D08EA"/>
    <w:rsid w:val="001D1A33"/>
    <w:rsid w:val="001D503B"/>
    <w:rsid w:val="001D67AC"/>
    <w:rsid w:val="001D7012"/>
    <w:rsid w:val="001D7BD2"/>
    <w:rsid w:val="001E22B3"/>
    <w:rsid w:val="001E2A4D"/>
    <w:rsid w:val="001E37A6"/>
    <w:rsid w:val="001E53C2"/>
    <w:rsid w:val="001E5A07"/>
    <w:rsid w:val="001E6FC5"/>
    <w:rsid w:val="001F017F"/>
    <w:rsid w:val="001F0E9C"/>
    <w:rsid w:val="001F0EB8"/>
    <w:rsid w:val="001F1540"/>
    <w:rsid w:val="001F3922"/>
    <w:rsid w:val="001F3B39"/>
    <w:rsid w:val="001F4CC6"/>
    <w:rsid w:val="001F5AEF"/>
    <w:rsid w:val="001F652C"/>
    <w:rsid w:val="001F67A5"/>
    <w:rsid w:val="001F698C"/>
    <w:rsid w:val="001F6AC4"/>
    <w:rsid w:val="001F78D9"/>
    <w:rsid w:val="00200DA2"/>
    <w:rsid w:val="00201241"/>
    <w:rsid w:val="00202C02"/>
    <w:rsid w:val="00202DB8"/>
    <w:rsid w:val="0020444D"/>
    <w:rsid w:val="002050B4"/>
    <w:rsid w:val="002058B4"/>
    <w:rsid w:val="002060B4"/>
    <w:rsid w:val="002073E6"/>
    <w:rsid w:val="002074DF"/>
    <w:rsid w:val="00207736"/>
    <w:rsid w:val="00207876"/>
    <w:rsid w:val="00210A2E"/>
    <w:rsid w:val="00210A50"/>
    <w:rsid w:val="00212460"/>
    <w:rsid w:val="0021250A"/>
    <w:rsid w:val="00213D68"/>
    <w:rsid w:val="00215838"/>
    <w:rsid w:val="00215D0D"/>
    <w:rsid w:val="00216C7E"/>
    <w:rsid w:val="00217AEF"/>
    <w:rsid w:val="00217BBE"/>
    <w:rsid w:val="002201C0"/>
    <w:rsid w:val="00220A23"/>
    <w:rsid w:val="00221EC9"/>
    <w:rsid w:val="00222731"/>
    <w:rsid w:val="00223818"/>
    <w:rsid w:val="00223C6D"/>
    <w:rsid w:val="00223ECD"/>
    <w:rsid w:val="002241A6"/>
    <w:rsid w:val="002241E8"/>
    <w:rsid w:val="00224774"/>
    <w:rsid w:val="002247B0"/>
    <w:rsid w:val="00224F7A"/>
    <w:rsid w:val="00225152"/>
    <w:rsid w:val="00230E81"/>
    <w:rsid w:val="00232673"/>
    <w:rsid w:val="002328C4"/>
    <w:rsid w:val="00232BF5"/>
    <w:rsid w:val="002335AB"/>
    <w:rsid w:val="00236863"/>
    <w:rsid w:val="00237C1F"/>
    <w:rsid w:val="00237D0D"/>
    <w:rsid w:val="00241116"/>
    <w:rsid w:val="00241A78"/>
    <w:rsid w:val="00242F00"/>
    <w:rsid w:val="002433A4"/>
    <w:rsid w:val="002435DC"/>
    <w:rsid w:val="002462FD"/>
    <w:rsid w:val="00246501"/>
    <w:rsid w:val="00247B17"/>
    <w:rsid w:val="0025000C"/>
    <w:rsid w:val="00250382"/>
    <w:rsid w:val="00250389"/>
    <w:rsid w:val="00251FF7"/>
    <w:rsid w:val="00252669"/>
    <w:rsid w:val="0025413C"/>
    <w:rsid w:val="00254209"/>
    <w:rsid w:val="00254288"/>
    <w:rsid w:val="0025469C"/>
    <w:rsid w:val="0025526E"/>
    <w:rsid w:val="00256E5E"/>
    <w:rsid w:val="00257152"/>
    <w:rsid w:val="002579CE"/>
    <w:rsid w:val="00260851"/>
    <w:rsid w:val="00260FEC"/>
    <w:rsid w:val="00261DD6"/>
    <w:rsid w:val="00264EA3"/>
    <w:rsid w:val="00265150"/>
    <w:rsid w:val="002657E2"/>
    <w:rsid w:val="002717EA"/>
    <w:rsid w:val="00271E0B"/>
    <w:rsid w:val="002727CC"/>
    <w:rsid w:val="00273656"/>
    <w:rsid w:val="00273679"/>
    <w:rsid w:val="0027393F"/>
    <w:rsid w:val="00273AE8"/>
    <w:rsid w:val="00273D20"/>
    <w:rsid w:val="00273E4F"/>
    <w:rsid w:val="00274621"/>
    <w:rsid w:val="0027499F"/>
    <w:rsid w:val="00274DB6"/>
    <w:rsid w:val="0027547D"/>
    <w:rsid w:val="00275CC4"/>
    <w:rsid w:val="002760D8"/>
    <w:rsid w:val="00277B5F"/>
    <w:rsid w:val="00281A35"/>
    <w:rsid w:val="00281AD9"/>
    <w:rsid w:val="002829B0"/>
    <w:rsid w:val="00282F1C"/>
    <w:rsid w:val="00283814"/>
    <w:rsid w:val="00284486"/>
    <w:rsid w:val="00285118"/>
    <w:rsid w:val="00285644"/>
    <w:rsid w:val="00285780"/>
    <w:rsid w:val="0028581E"/>
    <w:rsid w:val="0028646B"/>
    <w:rsid w:val="00286A64"/>
    <w:rsid w:val="00286D40"/>
    <w:rsid w:val="00287034"/>
    <w:rsid w:val="0028761D"/>
    <w:rsid w:val="002916B7"/>
    <w:rsid w:val="0029344F"/>
    <w:rsid w:val="00293491"/>
    <w:rsid w:val="00293908"/>
    <w:rsid w:val="00293BA5"/>
    <w:rsid w:val="00295A3A"/>
    <w:rsid w:val="00295F1E"/>
    <w:rsid w:val="00295F53"/>
    <w:rsid w:val="002A0C9F"/>
    <w:rsid w:val="002A0FB8"/>
    <w:rsid w:val="002A1B97"/>
    <w:rsid w:val="002A21B5"/>
    <w:rsid w:val="002A3A82"/>
    <w:rsid w:val="002A4F45"/>
    <w:rsid w:val="002A57D2"/>
    <w:rsid w:val="002A5DA0"/>
    <w:rsid w:val="002A60AE"/>
    <w:rsid w:val="002A6193"/>
    <w:rsid w:val="002A66CD"/>
    <w:rsid w:val="002A7BD4"/>
    <w:rsid w:val="002A7F32"/>
    <w:rsid w:val="002B03E7"/>
    <w:rsid w:val="002B152D"/>
    <w:rsid w:val="002B1BCD"/>
    <w:rsid w:val="002B1E0B"/>
    <w:rsid w:val="002B20A1"/>
    <w:rsid w:val="002B226E"/>
    <w:rsid w:val="002B4018"/>
    <w:rsid w:val="002B4558"/>
    <w:rsid w:val="002B46D4"/>
    <w:rsid w:val="002B54CF"/>
    <w:rsid w:val="002B68EA"/>
    <w:rsid w:val="002C06E4"/>
    <w:rsid w:val="002C09F5"/>
    <w:rsid w:val="002C3467"/>
    <w:rsid w:val="002C39A4"/>
    <w:rsid w:val="002C4046"/>
    <w:rsid w:val="002C458A"/>
    <w:rsid w:val="002C49DC"/>
    <w:rsid w:val="002C500F"/>
    <w:rsid w:val="002C7FD6"/>
    <w:rsid w:val="002D0B3C"/>
    <w:rsid w:val="002D0FF9"/>
    <w:rsid w:val="002D1BE4"/>
    <w:rsid w:val="002D1D6C"/>
    <w:rsid w:val="002D2048"/>
    <w:rsid w:val="002D2235"/>
    <w:rsid w:val="002D58DA"/>
    <w:rsid w:val="002D7BA8"/>
    <w:rsid w:val="002D7D58"/>
    <w:rsid w:val="002E0130"/>
    <w:rsid w:val="002E0E01"/>
    <w:rsid w:val="002E0E9C"/>
    <w:rsid w:val="002E2418"/>
    <w:rsid w:val="002E3DAB"/>
    <w:rsid w:val="002E5015"/>
    <w:rsid w:val="002E6922"/>
    <w:rsid w:val="002E79CF"/>
    <w:rsid w:val="002E7ACF"/>
    <w:rsid w:val="002F0638"/>
    <w:rsid w:val="002F0C1A"/>
    <w:rsid w:val="002F0CE9"/>
    <w:rsid w:val="002F16C1"/>
    <w:rsid w:val="002F3BD0"/>
    <w:rsid w:val="002F5373"/>
    <w:rsid w:val="002F58D8"/>
    <w:rsid w:val="002F5C4B"/>
    <w:rsid w:val="002F5E85"/>
    <w:rsid w:val="002F623F"/>
    <w:rsid w:val="002F7FB0"/>
    <w:rsid w:val="0030032A"/>
    <w:rsid w:val="0030058C"/>
    <w:rsid w:val="00300A0B"/>
    <w:rsid w:val="00300A39"/>
    <w:rsid w:val="00301F46"/>
    <w:rsid w:val="003034AB"/>
    <w:rsid w:val="00303CAD"/>
    <w:rsid w:val="00303E71"/>
    <w:rsid w:val="0030416A"/>
    <w:rsid w:val="003047C6"/>
    <w:rsid w:val="00304E7C"/>
    <w:rsid w:val="00305B33"/>
    <w:rsid w:val="00306418"/>
    <w:rsid w:val="0030688C"/>
    <w:rsid w:val="003100F3"/>
    <w:rsid w:val="003102B3"/>
    <w:rsid w:val="00310C11"/>
    <w:rsid w:val="0031127D"/>
    <w:rsid w:val="00311C33"/>
    <w:rsid w:val="00311D8B"/>
    <w:rsid w:val="00312042"/>
    <w:rsid w:val="00312456"/>
    <w:rsid w:val="00312B7D"/>
    <w:rsid w:val="0031312D"/>
    <w:rsid w:val="00314030"/>
    <w:rsid w:val="00315F31"/>
    <w:rsid w:val="00316600"/>
    <w:rsid w:val="00316D5E"/>
    <w:rsid w:val="003172EC"/>
    <w:rsid w:val="00320B8E"/>
    <w:rsid w:val="00320C81"/>
    <w:rsid w:val="0032170B"/>
    <w:rsid w:val="00323325"/>
    <w:rsid w:val="003243B0"/>
    <w:rsid w:val="00325EC0"/>
    <w:rsid w:val="00327017"/>
    <w:rsid w:val="0032702D"/>
    <w:rsid w:val="003305E8"/>
    <w:rsid w:val="00330729"/>
    <w:rsid w:val="00330DA7"/>
    <w:rsid w:val="003319FF"/>
    <w:rsid w:val="00332012"/>
    <w:rsid w:val="00332F65"/>
    <w:rsid w:val="003340EC"/>
    <w:rsid w:val="003350FF"/>
    <w:rsid w:val="003362D4"/>
    <w:rsid w:val="003367D3"/>
    <w:rsid w:val="003370AE"/>
    <w:rsid w:val="0034057C"/>
    <w:rsid w:val="00342AF6"/>
    <w:rsid w:val="003444A9"/>
    <w:rsid w:val="003446B6"/>
    <w:rsid w:val="00350142"/>
    <w:rsid w:val="00350539"/>
    <w:rsid w:val="00350D3D"/>
    <w:rsid w:val="00352AC6"/>
    <w:rsid w:val="00352BD3"/>
    <w:rsid w:val="00353B6D"/>
    <w:rsid w:val="00353F6B"/>
    <w:rsid w:val="003548CF"/>
    <w:rsid w:val="00354920"/>
    <w:rsid w:val="00355DC6"/>
    <w:rsid w:val="00357700"/>
    <w:rsid w:val="00357E00"/>
    <w:rsid w:val="003604D7"/>
    <w:rsid w:val="00360B2A"/>
    <w:rsid w:val="00361176"/>
    <w:rsid w:val="0036164E"/>
    <w:rsid w:val="0036351E"/>
    <w:rsid w:val="00363615"/>
    <w:rsid w:val="003638C4"/>
    <w:rsid w:val="00364521"/>
    <w:rsid w:val="003645AF"/>
    <w:rsid w:val="00365026"/>
    <w:rsid w:val="00367C61"/>
    <w:rsid w:val="00367F82"/>
    <w:rsid w:val="00367FCE"/>
    <w:rsid w:val="00370CB0"/>
    <w:rsid w:val="00370DDF"/>
    <w:rsid w:val="00372803"/>
    <w:rsid w:val="00373387"/>
    <w:rsid w:val="003749EC"/>
    <w:rsid w:val="003756AF"/>
    <w:rsid w:val="00375815"/>
    <w:rsid w:val="00375D7D"/>
    <w:rsid w:val="00380441"/>
    <w:rsid w:val="00380ADC"/>
    <w:rsid w:val="00381447"/>
    <w:rsid w:val="0038168C"/>
    <w:rsid w:val="00382696"/>
    <w:rsid w:val="0038290F"/>
    <w:rsid w:val="0038358D"/>
    <w:rsid w:val="0038438A"/>
    <w:rsid w:val="003843E9"/>
    <w:rsid w:val="00384485"/>
    <w:rsid w:val="00386279"/>
    <w:rsid w:val="003864D2"/>
    <w:rsid w:val="00387141"/>
    <w:rsid w:val="00390249"/>
    <w:rsid w:val="00390BF8"/>
    <w:rsid w:val="0039109D"/>
    <w:rsid w:val="00392877"/>
    <w:rsid w:val="00392E12"/>
    <w:rsid w:val="00393056"/>
    <w:rsid w:val="00394D7E"/>
    <w:rsid w:val="00394E66"/>
    <w:rsid w:val="003956E9"/>
    <w:rsid w:val="003961D3"/>
    <w:rsid w:val="003965EC"/>
    <w:rsid w:val="00396BA0"/>
    <w:rsid w:val="003A0BFD"/>
    <w:rsid w:val="003A0E17"/>
    <w:rsid w:val="003A1568"/>
    <w:rsid w:val="003A1AF3"/>
    <w:rsid w:val="003A1F1C"/>
    <w:rsid w:val="003A24F5"/>
    <w:rsid w:val="003A357E"/>
    <w:rsid w:val="003A6E62"/>
    <w:rsid w:val="003A78B5"/>
    <w:rsid w:val="003A7BE8"/>
    <w:rsid w:val="003A7C85"/>
    <w:rsid w:val="003A7FBE"/>
    <w:rsid w:val="003B0A05"/>
    <w:rsid w:val="003B0D09"/>
    <w:rsid w:val="003B165A"/>
    <w:rsid w:val="003B1A7B"/>
    <w:rsid w:val="003B1AFD"/>
    <w:rsid w:val="003B2140"/>
    <w:rsid w:val="003B24A3"/>
    <w:rsid w:val="003B2B61"/>
    <w:rsid w:val="003B3D1D"/>
    <w:rsid w:val="003B50FB"/>
    <w:rsid w:val="003B53BF"/>
    <w:rsid w:val="003B5AD4"/>
    <w:rsid w:val="003B5D41"/>
    <w:rsid w:val="003B6BEF"/>
    <w:rsid w:val="003B7EC1"/>
    <w:rsid w:val="003C0AFA"/>
    <w:rsid w:val="003C15CD"/>
    <w:rsid w:val="003C1821"/>
    <w:rsid w:val="003C1B21"/>
    <w:rsid w:val="003C28B8"/>
    <w:rsid w:val="003C299B"/>
    <w:rsid w:val="003C475E"/>
    <w:rsid w:val="003C5C01"/>
    <w:rsid w:val="003C5D5C"/>
    <w:rsid w:val="003C6934"/>
    <w:rsid w:val="003C7AE9"/>
    <w:rsid w:val="003C7FD0"/>
    <w:rsid w:val="003D0268"/>
    <w:rsid w:val="003D09C3"/>
    <w:rsid w:val="003D1070"/>
    <w:rsid w:val="003D1A43"/>
    <w:rsid w:val="003D1A64"/>
    <w:rsid w:val="003D212C"/>
    <w:rsid w:val="003D23BA"/>
    <w:rsid w:val="003D2BA5"/>
    <w:rsid w:val="003D4AFD"/>
    <w:rsid w:val="003D5D84"/>
    <w:rsid w:val="003D5FF4"/>
    <w:rsid w:val="003D624F"/>
    <w:rsid w:val="003D75E8"/>
    <w:rsid w:val="003D79D0"/>
    <w:rsid w:val="003E08C6"/>
    <w:rsid w:val="003E2F62"/>
    <w:rsid w:val="003E31E5"/>
    <w:rsid w:val="003E32ED"/>
    <w:rsid w:val="003E3A39"/>
    <w:rsid w:val="003E3B3A"/>
    <w:rsid w:val="003E5327"/>
    <w:rsid w:val="003E58C9"/>
    <w:rsid w:val="003E601E"/>
    <w:rsid w:val="003E68B5"/>
    <w:rsid w:val="003F0A0B"/>
    <w:rsid w:val="003F0DFC"/>
    <w:rsid w:val="003F2343"/>
    <w:rsid w:val="003F30D1"/>
    <w:rsid w:val="003F32E5"/>
    <w:rsid w:val="003F3A2F"/>
    <w:rsid w:val="003F43E4"/>
    <w:rsid w:val="003F4598"/>
    <w:rsid w:val="003F650B"/>
    <w:rsid w:val="004004E9"/>
    <w:rsid w:val="00401781"/>
    <w:rsid w:val="004021DB"/>
    <w:rsid w:val="0040362D"/>
    <w:rsid w:val="00403CFA"/>
    <w:rsid w:val="00404A85"/>
    <w:rsid w:val="004052C5"/>
    <w:rsid w:val="004059FB"/>
    <w:rsid w:val="0040704E"/>
    <w:rsid w:val="00407A93"/>
    <w:rsid w:val="00410051"/>
    <w:rsid w:val="004100AA"/>
    <w:rsid w:val="00410CD2"/>
    <w:rsid w:val="00412203"/>
    <w:rsid w:val="00413C23"/>
    <w:rsid w:val="004140AB"/>
    <w:rsid w:val="004141B7"/>
    <w:rsid w:val="0041473D"/>
    <w:rsid w:val="00414F9B"/>
    <w:rsid w:val="0041573D"/>
    <w:rsid w:val="0041623E"/>
    <w:rsid w:val="00417DE3"/>
    <w:rsid w:val="00420B07"/>
    <w:rsid w:val="00421E7A"/>
    <w:rsid w:val="004225E1"/>
    <w:rsid w:val="00422869"/>
    <w:rsid w:val="0042291F"/>
    <w:rsid w:val="00422E63"/>
    <w:rsid w:val="00423AAD"/>
    <w:rsid w:val="00423D2F"/>
    <w:rsid w:val="00423F48"/>
    <w:rsid w:val="00424545"/>
    <w:rsid w:val="00424AE6"/>
    <w:rsid w:val="00425BA6"/>
    <w:rsid w:val="00426092"/>
    <w:rsid w:val="00426448"/>
    <w:rsid w:val="00426613"/>
    <w:rsid w:val="00426919"/>
    <w:rsid w:val="00426ABC"/>
    <w:rsid w:val="00427457"/>
    <w:rsid w:val="004276AC"/>
    <w:rsid w:val="004314B6"/>
    <w:rsid w:val="004314D9"/>
    <w:rsid w:val="004317D2"/>
    <w:rsid w:val="004321C5"/>
    <w:rsid w:val="0043257A"/>
    <w:rsid w:val="004339FC"/>
    <w:rsid w:val="00434202"/>
    <w:rsid w:val="0043605F"/>
    <w:rsid w:val="0043686C"/>
    <w:rsid w:val="00436AE1"/>
    <w:rsid w:val="00436FD3"/>
    <w:rsid w:val="004406CF"/>
    <w:rsid w:val="0044087C"/>
    <w:rsid w:val="004416D9"/>
    <w:rsid w:val="00441804"/>
    <w:rsid w:val="00441CA0"/>
    <w:rsid w:val="004435B4"/>
    <w:rsid w:val="00444BA0"/>
    <w:rsid w:val="0044550A"/>
    <w:rsid w:val="00447E1E"/>
    <w:rsid w:val="00447F7D"/>
    <w:rsid w:val="004522B5"/>
    <w:rsid w:val="004530A4"/>
    <w:rsid w:val="00453416"/>
    <w:rsid w:val="00453730"/>
    <w:rsid w:val="00456C6E"/>
    <w:rsid w:val="004579C8"/>
    <w:rsid w:val="00460032"/>
    <w:rsid w:val="0046048A"/>
    <w:rsid w:val="0046463C"/>
    <w:rsid w:val="004647FF"/>
    <w:rsid w:val="00464900"/>
    <w:rsid w:val="00466346"/>
    <w:rsid w:val="00467658"/>
    <w:rsid w:val="004702B0"/>
    <w:rsid w:val="004703D9"/>
    <w:rsid w:val="0047093E"/>
    <w:rsid w:val="00470DD0"/>
    <w:rsid w:val="004722F9"/>
    <w:rsid w:val="0047331C"/>
    <w:rsid w:val="004751D6"/>
    <w:rsid w:val="00475E6B"/>
    <w:rsid w:val="004762EB"/>
    <w:rsid w:val="00477DBA"/>
    <w:rsid w:val="00477E20"/>
    <w:rsid w:val="004806D9"/>
    <w:rsid w:val="00480BB8"/>
    <w:rsid w:val="00481D51"/>
    <w:rsid w:val="004841E6"/>
    <w:rsid w:val="0048519E"/>
    <w:rsid w:val="00485EC7"/>
    <w:rsid w:val="004860BD"/>
    <w:rsid w:val="004869D2"/>
    <w:rsid w:val="00487192"/>
    <w:rsid w:val="00487430"/>
    <w:rsid w:val="0048757F"/>
    <w:rsid w:val="0049184E"/>
    <w:rsid w:val="00495555"/>
    <w:rsid w:val="004A0A7B"/>
    <w:rsid w:val="004A0BB0"/>
    <w:rsid w:val="004A260B"/>
    <w:rsid w:val="004A26CD"/>
    <w:rsid w:val="004A2C97"/>
    <w:rsid w:val="004A3335"/>
    <w:rsid w:val="004A3584"/>
    <w:rsid w:val="004A359D"/>
    <w:rsid w:val="004A466C"/>
    <w:rsid w:val="004A5121"/>
    <w:rsid w:val="004A54BF"/>
    <w:rsid w:val="004A577A"/>
    <w:rsid w:val="004A5780"/>
    <w:rsid w:val="004A6ECB"/>
    <w:rsid w:val="004A7990"/>
    <w:rsid w:val="004B1796"/>
    <w:rsid w:val="004B4D53"/>
    <w:rsid w:val="004B591D"/>
    <w:rsid w:val="004B7542"/>
    <w:rsid w:val="004B769A"/>
    <w:rsid w:val="004B7DB2"/>
    <w:rsid w:val="004B7E2D"/>
    <w:rsid w:val="004C14AC"/>
    <w:rsid w:val="004C28E4"/>
    <w:rsid w:val="004C4839"/>
    <w:rsid w:val="004C4ACC"/>
    <w:rsid w:val="004C5096"/>
    <w:rsid w:val="004C6F68"/>
    <w:rsid w:val="004C7E83"/>
    <w:rsid w:val="004D12FE"/>
    <w:rsid w:val="004D1761"/>
    <w:rsid w:val="004D275F"/>
    <w:rsid w:val="004D2B43"/>
    <w:rsid w:val="004D3A06"/>
    <w:rsid w:val="004D3BDC"/>
    <w:rsid w:val="004D5606"/>
    <w:rsid w:val="004D5758"/>
    <w:rsid w:val="004D583C"/>
    <w:rsid w:val="004D5DB3"/>
    <w:rsid w:val="004D6371"/>
    <w:rsid w:val="004D70B8"/>
    <w:rsid w:val="004D7C2B"/>
    <w:rsid w:val="004E0D6F"/>
    <w:rsid w:val="004E1498"/>
    <w:rsid w:val="004E14E3"/>
    <w:rsid w:val="004E2FC6"/>
    <w:rsid w:val="004E345F"/>
    <w:rsid w:val="004E3BBA"/>
    <w:rsid w:val="004E401B"/>
    <w:rsid w:val="004E41C7"/>
    <w:rsid w:val="004E557C"/>
    <w:rsid w:val="004E73B2"/>
    <w:rsid w:val="004E7DB7"/>
    <w:rsid w:val="004F1390"/>
    <w:rsid w:val="004F2AC0"/>
    <w:rsid w:val="004F2D88"/>
    <w:rsid w:val="004F2E4B"/>
    <w:rsid w:val="004F3D21"/>
    <w:rsid w:val="004F60EF"/>
    <w:rsid w:val="00502827"/>
    <w:rsid w:val="00502CE0"/>
    <w:rsid w:val="00503148"/>
    <w:rsid w:val="00503BDF"/>
    <w:rsid w:val="00504AED"/>
    <w:rsid w:val="00505869"/>
    <w:rsid w:val="00506F53"/>
    <w:rsid w:val="005070C3"/>
    <w:rsid w:val="0051276F"/>
    <w:rsid w:val="005130AC"/>
    <w:rsid w:val="00514071"/>
    <w:rsid w:val="00514EB6"/>
    <w:rsid w:val="005166B5"/>
    <w:rsid w:val="00517705"/>
    <w:rsid w:val="005220BE"/>
    <w:rsid w:val="005228ED"/>
    <w:rsid w:val="00526050"/>
    <w:rsid w:val="00526575"/>
    <w:rsid w:val="00527863"/>
    <w:rsid w:val="0053306F"/>
    <w:rsid w:val="00533B79"/>
    <w:rsid w:val="00533FD4"/>
    <w:rsid w:val="00534258"/>
    <w:rsid w:val="005348FA"/>
    <w:rsid w:val="00534E52"/>
    <w:rsid w:val="00536006"/>
    <w:rsid w:val="005370C9"/>
    <w:rsid w:val="00537FDB"/>
    <w:rsid w:val="005420B4"/>
    <w:rsid w:val="00542A8B"/>
    <w:rsid w:val="00542D5F"/>
    <w:rsid w:val="005435DE"/>
    <w:rsid w:val="00543AD3"/>
    <w:rsid w:val="005441AD"/>
    <w:rsid w:val="00544C28"/>
    <w:rsid w:val="00545297"/>
    <w:rsid w:val="005462E1"/>
    <w:rsid w:val="00546769"/>
    <w:rsid w:val="00546BAE"/>
    <w:rsid w:val="00546C4E"/>
    <w:rsid w:val="00550721"/>
    <w:rsid w:val="00552EBD"/>
    <w:rsid w:val="00553827"/>
    <w:rsid w:val="005545C0"/>
    <w:rsid w:val="00554C80"/>
    <w:rsid w:val="005552AB"/>
    <w:rsid w:val="00555795"/>
    <w:rsid w:val="00555F71"/>
    <w:rsid w:val="00557191"/>
    <w:rsid w:val="005577A9"/>
    <w:rsid w:val="005621BC"/>
    <w:rsid w:val="0056222B"/>
    <w:rsid w:val="00563BEB"/>
    <w:rsid w:val="00566186"/>
    <w:rsid w:val="00566849"/>
    <w:rsid w:val="00570981"/>
    <w:rsid w:val="00571012"/>
    <w:rsid w:val="005740F6"/>
    <w:rsid w:val="005743D2"/>
    <w:rsid w:val="00575905"/>
    <w:rsid w:val="005802BD"/>
    <w:rsid w:val="00580BBC"/>
    <w:rsid w:val="005814B9"/>
    <w:rsid w:val="005834ED"/>
    <w:rsid w:val="00584916"/>
    <w:rsid w:val="00586FA8"/>
    <w:rsid w:val="005877D2"/>
    <w:rsid w:val="00587F23"/>
    <w:rsid w:val="0059020C"/>
    <w:rsid w:val="00591E3A"/>
    <w:rsid w:val="00592BAB"/>
    <w:rsid w:val="00593CB4"/>
    <w:rsid w:val="00593E68"/>
    <w:rsid w:val="00594AB7"/>
    <w:rsid w:val="005A30B4"/>
    <w:rsid w:val="005A45C1"/>
    <w:rsid w:val="005A52AC"/>
    <w:rsid w:val="005A62BE"/>
    <w:rsid w:val="005A640F"/>
    <w:rsid w:val="005A6996"/>
    <w:rsid w:val="005A75BB"/>
    <w:rsid w:val="005A75F7"/>
    <w:rsid w:val="005B0444"/>
    <w:rsid w:val="005B08E6"/>
    <w:rsid w:val="005B0D7C"/>
    <w:rsid w:val="005B0E86"/>
    <w:rsid w:val="005B2B6B"/>
    <w:rsid w:val="005B3F04"/>
    <w:rsid w:val="005B3FE8"/>
    <w:rsid w:val="005B5CB1"/>
    <w:rsid w:val="005B6854"/>
    <w:rsid w:val="005B6B33"/>
    <w:rsid w:val="005B7F80"/>
    <w:rsid w:val="005C048C"/>
    <w:rsid w:val="005C0BAF"/>
    <w:rsid w:val="005C142B"/>
    <w:rsid w:val="005C153B"/>
    <w:rsid w:val="005C1943"/>
    <w:rsid w:val="005C1B17"/>
    <w:rsid w:val="005C2B96"/>
    <w:rsid w:val="005C37A0"/>
    <w:rsid w:val="005C4034"/>
    <w:rsid w:val="005C47C0"/>
    <w:rsid w:val="005C483A"/>
    <w:rsid w:val="005C4D5C"/>
    <w:rsid w:val="005C5B36"/>
    <w:rsid w:val="005C5DE4"/>
    <w:rsid w:val="005C651C"/>
    <w:rsid w:val="005C656A"/>
    <w:rsid w:val="005C6881"/>
    <w:rsid w:val="005C6916"/>
    <w:rsid w:val="005D1427"/>
    <w:rsid w:val="005D22D3"/>
    <w:rsid w:val="005D4482"/>
    <w:rsid w:val="005D457F"/>
    <w:rsid w:val="005D49C8"/>
    <w:rsid w:val="005D5224"/>
    <w:rsid w:val="005D5607"/>
    <w:rsid w:val="005D5E14"/>
    <w:rsid w:val="005D6A2B"/>
    <w:rsid w:val="005D6AD9"/>
    <w:rsid w:val="005E1EE5"/>
    <w:rsid w:val="005E3370"/>
    <w:rsid w:val="005E35E1"/>
    <w:rsid w:val="005E37E9"/>
    <w:rsid w:val="005E539D"/>
    <w:rsid w:val="005E5AD8"/>
    <w:rsid w:val="005E5BEE"/>
    <w:rsid w:val="005F03DB"/>
    <w:rsid w:val="005F27DB"/>
    <w:rsid w:val="005F373C"/>
    <w:rsid w:val="005F38CC"/>
    <w:rsid w:val="005F3A70"/>
    <w:rsid w:val="005F48F1"/>
    <w:rsid w:val="005F5030"/>
    <w:rsid w:val="0060089E"/>
    <w:rsid w:val="00601A7E"/>
    <w:rsid w:val="00601E59"/>
    <w:rsid w:val="00603A46"/>
    <w:rsid w:val="00606194"/>
    <w:rsid w:val="00610F36"/>
    <w:rsid w:val="0061115C"/>
    <w:rsid w:val="00611A49"/>
    <w:rsid w:val="00611E92"/>
    <w:rsid w:val="00613017"/>
    <w:rsid w:val="00613A54"/>
    <w:rsid w:val="006148E9"/>
    <w:rsid w:val="006158AD"/>
    <w:rsid w:val="00615B73"/>
    <w:rsid w:val="00616189"/>
    <w:rsid w:val="0062034B"/>
    <w:rsid w:val="0062078C"/>
    <w:rsid w:val="00620E8F"/>
    <w:rsid w:val="00621760"/>
    <w:rsid w:val="006217BB"/>
    <w:rsid w:val="00623444"/>
    <w:rsid w:val="00625BD5"/>
    <w:rsid w:val="00625DFB"/>
    <w:rsid w:val="00627416"/>
    <w:rsid w:val="006277B7"/>
    <w:rsid w:val="0063140B"/>
    <w:rsid w:val="00632B1A"/>
    <w:rsid w:val="006338BC"/>
    <w:rsid w:val="0063397E"/>
    <w:rsid w:val="00634D1A"/>
    <w:rsid w:val="00635073"/>
    <w:rsid w:val="00636070"/>
    <w:rsid w:val="00637179"/>
    <w:rsid w:val="006415B7"/>
    <w:rsid w:val="006418ED"/>
    <w:rsid w:val="00641D8E"/>
    <w:rsid w:val="00642B13"/>
    <w:rsid w:val="006431FF"/>
    <w:rsid w:val="0064389E"/>
    <w:rsid w:val="00645358"/>
    <w:rsid w:val="00645AB8"/>
    <w:rsid w:val="00645F7D"/>
    <w:rsid w:val="00646100"/>
    <w:rsid w:val="006476CA"/>
    <w:rsid w:val="00650AE0"/>
    <w:rsid w:val="00650AF9"/>
    <w:rsid w:val="00652029"/>
    <w:rsid w:val="00652389"/>
    <w:rsid w:val="00654ABB"/>
    <w:rsid w:val="006552AE"/>
    <w:rsid w:val="00655773"/>
    <w:rsid w:val="006563CA"/>
    <w:rsid w:val="006578FC"/>
    <w:rsid w:val="006608AB"/>
    <w:rsid w:val="006620DA"/>
    <w:rsid w:val="00664587"/>
    <w:rsid w:val="006648FC"/>
    <w:rsid w:val="00665E1E"/>
    <w:rsid w:val="00665F49"/>
    <w:rsid w:val="006664B3"/>
    <w:rsid w:val="00666886"/>
    <w:rsid w:val="00666F25"/>
    <w:rsid w:val="00667C1C"/>
    <w:rsid w:val="0067001F"/>
    <w:rsid w:val="00670A43"/>
    <w:rsid w:val="00671FD5"/>
    <w:rsid w:val="00672B98"/>
    <w:rsid w:val="00673C8C"/>
    <w:rsid w:val="00673DC8"/>
    <w:rsid w:val="00673DD4"/>
    <w:rsid w:val="00673E72"/>
    <w:rsid w:val="00673FDB"/>
    <w:rsid w:val="0067417F"/>
    <w:rsid w:val="00674962"/>
    <w:rsid w:val="00674AEB"/>
    <w:rsid w:val="0067639C"/>
    <w:rsid w:val="0067655A"/>
    <w:rsid w:val="006828D8"/>
    <w:rsid w:val="0068292C"/>
    <w:rsid w:val="00682C95"/>
    <w:rsid w:val="00683640"/>
    <w:rsid w:val="0068455C"/>
    <w:rsid w:val="00684887"/>
    <w:rsid w:val="006867FA"/>
    <w:rsid w:val="00692847"/>
    <w:rsid w:val="00693C8E"/>
    <w:rsid w:val="006941EC"/>
    <w:rsid w:val="00695165"/>
    <w:rsid w:val="006969BA"/>
    <w:rsid w:val="00696B14"/>
    <w:rsid w:val="00697328"/>
    <w:rsid w:val="00697FF1"/>
    <w:rsid w:val="006A026A"/>
    <w:rsid w:val="006A0425"/>
    <w:rsid w:val="006A1D62"/>
    <w:rsid w:val="006A33C2"/>
    <w:rsid w:val="006A4EAE"/>
    <w:rsid w:val="006A53AF"/>
    <w:rsid w:val="006A56C3"/>
    <w:rsid w:val="006A615D"/>
    <w:rsid w:val="006A6B88"/>
    <w:rsid w:val="006A6D7F"/>
    <w:rsid w:val="006A72A4"/>
    <w:rsid w:val="006B0298"/>
    <w:rsid w:val="006B0E83"/>
    <w:rsid w:val="006B2006"/>
    <w:rsid w:val="006B465A"/>
    <w:rsid w:val="006B4940"/>
    <w:rsid w:val="006B4C89"/>
    <w:rsid w:val="006B5493"/>
    <w:rsid w:val="006B5570"/>
    <w:rsid w:val="006B5EAD"/>
    <w:rsid w:val="006B6BC3"/>
    <w:rsid w:val="006B77E2"/>
    <w:rsid w:val="006B79B9"/>
    <w:rsid w:val="006C10C0"/>
    <w:rsid w:val="006C1B1D"/>
    <w:rsid w:val="006C32BB"/>
    <w:rsid w:val="006C351F"/>
    <w:rsid w:val="006C3747"/>
    <w:rsid w:val="006C3EF8"/>
    <w:rsid w:val="006C60F9"/>
    <w:rsid w:val="006C7760"/>
    <w:rsid w:val="006C7886"/>
    <w:rsid w:val="006C7EEA"/>
    <w:rsid w:val="006D10B2"/>
    <w:rsid w:val="006D233A"/>
    <w:rsid w:val="006D47C0"/>
    <w:rsid w:val="006D522C"/>
    <w:rsid w:val="006D56AA"/>
    <w:rsid w:val="006D56C2"/>
    <w:rsid w:val="006D7795"/>
    <w:rsid w:val="006D7ACB"/>
    <w:rsid w:val="006D7F54"/>
    <w:rsid w:val="006E00EF"/>
    <w:rsid w:val="006E06BB"/>
    <w:rsid w:val="006E1A7A"/>
    <w:rsid w:val="006E204E"/>
    <w:rsid w:val="006E4723"/>
    <w:rsid w:val="006E498B"/>
    <w:rsid w:val="006E5832"/>
    <w:rsid w:val="006E716F"/>
    <w:rsid w:val="006E78A5"/>
    <w:rsid w:val="006E7A8C"/>
    <w:rsid w:val="006E7DA9"/>
    <w:rsid w:val="006E7DEE"/>
    <w:rsid w:val="006F00E7"/>
    <w:rsid w:val="006F01E7"/>
    <w:rsid w:val="006F11BC"/>
    <w:rsid w:val="006F164A"/>
    <w:rsid w:val="006F1F3A"/>
    <w:rsid w:val="006F1FD7"/>
    <w:rsid w:val="006F5D1E"/>
    <w:rsid w:val="006F6039"/>
    <w:rsid w:val="006F762A"/>
    <w:rsid w:val="006F7EB8"/>
    <w:rsid w:val="0070094A"/>
    <w:rsid w:val="00700ED1"/>
    <w:rsid w:val="00702DD7"/>
    <w:rsid w:val="007047D3"/>
    <w:rsid w:val="00705663"/>
    <w:rsid w:val="0070593A"/>
    <w:rsid w:val="00705C40"/>
    <w:rsid w:val="007066E2"/>
    <w:rsid w:val="00707DCF"/>
    <w:rsid w:val="0071061E"/>
    <w:rsid w:val="0071087E"/>
    <w:rsid w:val="00712253"/>
    <w:rsid w:val="007125C3"/>
    <w:rsid w:val="007147C2"/>
    <w:rsid w:val="00714AA9"/>
    <w:rsid w:val="00714AE4"/>
    <w:rsid w:val="00715319"/>
    <w:rsid w:val="00715394"/>
    <w:rsid w:val="007169A8"/>
    <w:rsid w:val="00717748"/>
    <w:rsid w:val="007210A6"/>
    <w:rsid w:val="00721648"/>
    <w:rsid w:val="007229A1"/>
    <w:rsid w:val="00722F18"/>
    <w:rsid w:val="007235AA"/>
    <w:rsid w:val="007236EF"/>
    <w:rsid w:val="00723CB5"/>
    <w:rsid w:val="00723E1F"/>
    <w:rsid w:val="00725E35"/>
    <w:rsid w:val="00726CF1"/>
    <w:rsid w:val="007274F1"/>
    <w:rsid w:val="00730D35"/>
    <w:rsid w:val="00731355"/>
    <w:rsid w:val="00732266"/>
    <w:rsid w:val="00732289"/>
    <w:rsid w:val="00733193"/>
    <w:rsid w:val="007343FD"/>
    <w:rsid w:val="0073482A"/>
    <w:rsid w:val="00735766"/>
    <w:rsid w:val="00735915"/>
    <w:rsid w:val="007359E2"/>
    <w:rsid w:val="00735C21"/>
    <w:rsid w:val="0073614A"/>
    <w:rsid w:val="00736FF2"/>
    <w:rsid w:val="00737C07"/>
    <w:rsid w:val="0074079C"/>
    <w:rsid w:val="007407E1"/>
    <w:rsid w:val="00740C8C"/>
    <w:rsid w:val="00741AC4"/>
    <w:rsid w:val="00742CA5"/>
    <w:rsid w:val="007439BA"/>
    <w:rsid w:val="007464BE"/>
    <w:rsid w:val="00750BC0"/>
    <w:rsid w:val="007513F0"/>
    <w:rsid w:val="007515BC"/>
    <w:rsid w:val="00752606"/>
    <w:rsid w:val="0075402E"/>
    <w:rsid w:val="00755475"/>
    <w:rsid w:val="0075691A"/>
    <w:rsid w:val="00756D3D"/>
    <w:rsid w:val="007573B2"/>
    <w:rsid w:val="007574BB"/>
    <w:rsid w:val="0075764C"/>
    <w:rsid w:val="00762198"/>
    <w:rsid w:val="00763CE8"/>
    <w:rsid w:val="007641C8"/>
    <w:rsid w:val="007647A8"/>
    <w:rsid w:val="0076715C"/>
    <w:rsid w:val="00770792"/>
    <w:rsid w:val="00770A7E"/>
    <w:rsid w:val="007737B5"/>
    <w:rsid w:val="00774322"/>
    <w:rsid w:val="00774FF7"/>
    <w:rsid w:val="00774FFE"/>
    <w:rsid w:val="00775638"/>
    <w:rsid w:val="00775677"/>
    <w:rsid w:val="0077599A"/>
    <w:rsid w:val="00775AB8"/>
    <w:rsid w:val="007765C0"/>
    <w:rsid w:val="00776811"/>
    <w:rsid w:val="0077724D"/>
    <w:rsid w:val="00777353"/>
    <w:rsid w:val="007808C1"/>
    <w:rsid w:val="0078095D"/>
    <w:rsid w:val="00780B58"/>
    <w:rsid w:val="00780CD6"/>
    <w:rsid w:val="00780D4C"/>
    <w:rsid w:val="00781A64"/>
    <w:rsid w:val="007829BD"/>
    <w:rsid w:val="007829FC"/>
    <w:rsid w:val="00782EA4"/>
    <w:rsid w:val="0078444C"/>
    <w:rsid w:val="007844A9"/>
    <w:rsid w:val="0078480D"/>
    <w:rsid w:val="00785461"/>
    <w:rsid w:val="007854ED"/>
    <w:rsid w:val="00786FF3"/>
    <w:rsid w:val="0078767F"/>
    <w:rsid w:val="007876CF"/>
    <w:rsid w:val="00787B77"/>
    <w:rsid w:val="0079001D"/>
    <w:rsid w:val="00793090"/>
    <w:rsid w:val="0079384A"/>
    <w:rsid w:val="00793C4D"/>
    <w:rsid w:val="00793D13"/>
    <w:rsid w:val="00794241"/>
    <w:rsid w:val="00794AEB"/>
    <w:rsid w:val="00795ACF"/>
    <w:rsid w:val="00796E06"/>
    <w:rsid w:val="00796F2A"/>
    <w:rsid w:val="007A0176"/>
    <w:rsid w:val="007A0F02"/>
    <w:rsid w:val="007A0F29"/>
    <w:rsid w:val="007A0F2A"/>
    <w:rsid w:val="007A26B3"/>
    <w:rsid w:val="007A2F67"/>
    <w:rsid w:val="007A3918"/>
    <w:rsid w:val="007A3E0C"/>
    <w:rsid w:val="007A5398"/>
    <w:rsid w:val="007A548C"/>
    <w:rsid w:val="007B0E89"/>
    <w:rsid w:val="007B2C38"/>
    <w:rsid w:val="007B2E54"/>
    <w:rsid w:val="007B3B62"/>
    <w:rsid w:val="007B56A8"/>
    <w:rsid w:val="007B6B01"/>
    <w:rsid w:val="007B7498"/>
    <w:rsid w:val="007B7AEE"/>
    <w:rsid w:val="007C0100"/>
    <w:rsid w:val="007C1F04"/>
    <w:rsid w:val="007C4110"/>
    <w:rsid w:val="007C428F"/>
    <w:rsid w:val="007C43CD"/>
    <w:rsid w:val="007C5C9B"/>
    <w:rsid w:val="007C626F"/>
    <w:rsid w:val="007C666C"/>
    <w:rsid w:val="007C6C24"/>
    <w:rsid w:val="007C7EB6"/>
    <w:rsid w:val="007D2F75"/>
    <w:rsid w:val="007D48B8"/>
    <w:rsid w:val="007D710E"/>
    <w:rsid w:val="007D74F3"/>
    <w:rsid w:val="007D7E3A"/>
    <w:rsid w:val="007D7EFD"/>
    <w:rsid w:val="007E0380"/>
    <w:rsid w:val="007E073D"/>
    <w:rsid w:val="007E07FA"/>
    <w:rsid w:val="007E0DA9"/>
    <w:rsid w:val="007E1177"/>
    <w:rsid w:val="007E2156"/>
    <w:rsid w:val="007E22E7"/>
    <w:rsid w:val="007E2893"/>
    <w:rsid w:val="007E2F67"/>
    <w:rsid w:val="007E3CA6"/>
    <w:rsid w:val="007E4232"/>
    <w:rsid w:val="007E565F"/>
    <w:rsid w:val="007E5C74"/>
    <w:rsid w:val="007E5F6B"/>
    <w:rsid w:val="007E68AE"/>
    <w:rsid w:val="007E69BB"/>
    <w:rsid w:val="007E6AAC"/>
    <w:rsid w:val="007E6AB8"/>
    <w:rsid w:val="007E71CB"/>
    <w:rsid w:val="007E7E96"/>
    <w:rsid w:val="007F0E4E"/>
    <w:rsid w:val="007F2109"/>
    <w:rsid w:val="007F21C5"/>
    <w:rsid w:val="007F26EE"/>
    <w:rsid w:val="007F27E8"/>
    <w:rsid w:val="007F3EF1"/>
    <w:rsid w:val="007F4056"/>
    <w:rsid w:val="007F44CE"/>
    <w:rsid w:val="007F528C"/>
    <w:rsid w:val="007F6694"/>
    <w:rsid w:val="0080007F"/>
    <w:rsid w:val="0080056E"/>
    <w:rsid w:val="00801457"/>
    <w:rsid w:val="00801BCE"/>
    <w:rsid w:val="00801BE6"/>
    <w:rsid w:val="00801E7D"/>
    <w:rsid w:val="00802515"/>
    <w:rsid w:val="00803C2E"/>
    <w:rsid w:val="00804132"/>
    <w:rsid w:val="00806A8E"/>
    <w:rsid w:val="00807232"/>
    <w:rsid w:val="008117D6"/>
    <w:rsid w:val="00811C2F"/>
    <w:rsid w:val="00811CFB"/>
    <w:rsid w:val="008122AE"/>
    <w:rsid w:val="008125FC"/>
    <w:rsid w:val="0081283F"/>
    <w:rsid w:val="00812C0C"/>
    <w:rsid w:val="00813597"/>
    <w:rsid w:val="00813B65"/>
    <w:rsid w:val="00813D55"/>
    <w:rsid w:val="00813DF1"/>
    <w:rsid w:val="0081480A"/>
    <w:rsid w:val="008202C9"/>
    <w:rsid w:val="008202EB"/>
    <w:rsid w:val="0082058C"/>
    <w:rsid w:val="00820F86"/>
    <w:rsid w:val="008242C5"/>
    <w:rsid w:val="00827F88"/>
    <w:rsid w:val="00830EE7"/>
    <w:rsid w:val="008315CE"/>
    <w:rsid w:val="00832776"/>
    <w:rsid w:val="008336A5"/>
    <w:rsid w:val="00834C88"/>
    <w:rsid w:val="00835474"/>
    <w:rsid w:val="008373C0"/>
    <w:rsid w:val="008405A7"/>
    <w:rsid w:val="0084105A"/>
    <w:rsid w:val="0084145F"/>
    <w:rsid w:val="008417C1"/>
    <w:rsid w:val="00841DA2"/>
    <w:rsid w:val="00841DA5"/>
    <w:rsid w:val="00843F67"/>
    <w:rsid w:val="00844CB5"/>
    <w:rsid w:val="008458F6"/>
    <w:rsid w:val="00845AED"/>
    <w:rsid w:val="00846EC4"/>
    <w:rsid w:val="0084708E"/>
    <w:rsid w:val="00850DF1"/>
    <w:rsid w:val="00851AE4"/>
    <w:rsid w:val="008529B8"/>
    <w:rsid w:val="00855019"/>
    <w:rsid w:val="0085545E"/>
    <w:rsid w:val="008554B6"/>
    <w:rsid w:val="0085579D"/>
    <w:rsid w:val="0085598D"/>
    <w:rsid w:val="008570E8"/>
    <w:rsid w:val="00860813"/>
    <w:rsid w:val="00860FC0"/>
    <w:rsid w:val="008619CF"/>
    <w:rsid w:val="00862771"/>
    <w:rsid w:val="008632D8"/>
    <w:rsid w:val="008644D6"/>
    <w:rsid w:val="008648E3"/>
    <w:rsid w:val="00864D8C"/>
    <w:rsid w:val="0086682F"/>
    <w:rsid w:val="00866CEA"/>
    <w:rsid w:val="00867687"/>
    <w:rsid w:val="008704DF"/>
    <w:rsid w:val="00874748"/>
    <w:rsid w:val="00874894"/>
    <w:rsid w:val="00876F54"/>
    <w:rsid w:val="00877292"/>
    <w:rsid w:val="0087754A"/>
    <w:rsid w:val="0087766C"/>
    <w:rsid w:val="00877E7E"/>
    <w:rsid w:val="00880232"/>
    <w:rsid w:val="00880552"/>
    <w:rsid w:val="00881EAC"/>
    <w:rsid w:val="008839DA"/>
    <w:rsid w:val="00883E63"/>
    <w:rsid w:val="008845FD"/>
    <w:rsid w:val="00884EE8"/>
    <w:rsid w:val="00885168"/>
    <w:rsid w:val="00886CCE"/>
    <w:rsid w:val="0089173B"/>
    <w:rsid w:val="00891E76"/>
    <w:rsid w:val="0089220F"/>
    <w:rsid w:val="0089221C"/>
    <w:rsid w:val="00892E6A"/>
    <w:rsid w:val="008935AA"/>
    <w:rsid w:val="00893DF9"/>
    <w:rsid w:val="0089487E"/>
    <w:rsid w:val="00895105"/>
    <w:rsid w:val="0089515B"/>
    <w:rsid w:val="00895BD3"/>
    <w:rsid w:val="008963F0"/>
    <w:rsid w:val="00897444"/>
    <w:rsid w:val="008A015E"/>
    <w:rsid w:val="008A03A5"/>
    <w:rsid w:val="008A0DF3"/>
    <w:rsid w:val="008A1B76"/>
    <w:rsid w:val="008A282C"/>
    <w:rsid w:val="008A4138"/>
    <w:rsid w:val="008A4356"/>
    <w:rsid w:val="008A5D96"/>
    <w:rsid w:val="008A6C8F"/>
    <w:rsid w:val="008A7BF3"/>
    <w:rsid w:val="008B5AB3"/>
    <w:rsid w:val="008B6848"/>
    <w:rsid w:val="008B6F7A"/>
    <w:rsid w:val="008C0BBD"/>
    <w:rsid w:val="008C2A71"/>
    <w:rsid w:val="008C2FA1"/>
    <w:rsid w:val="008C58DF"/>
    <w:rsid w:val="008C6EC3"/>
    <w:rsid w:val="008C708D"/>
    <w:rsid w:val="008C7F9A"/>
    <w:rsid w:val="008D1369"/>
    <w:rsid w:val="008D2A1F"/>
    <w:rsid w:val="008D2C4C"/>
    <w:rsid w:val="008D42C4"/>
    <w:rsid w:val="008D59E2"/>
    <w:rsid w:val="008D71B8"/>
    <w:rsid w:val="008D7E0D"/>
    <w:rsid w:val="008D7EDB"/>
    <w:rsid w:val="008E023C"/>
    <w:rsid w:val="008E0372"/>
    <w:rsid w:val="008E05A1"/>
    <w:rsid w:val="008E1829"/>
    <w:rsid w:val="008E1A61"/>
    <w:rsid w:val="008E2327"/>
    <w:rsid w:val="008E2D66"/>
    <w:rsid w:val="008E3677"/>
    <w:rsid w:val="008E5077"/>
    <w:rsid w:val="008E5E74"/>
    <w:rsid w:val="008E64F0"/>
    <w:rsid w:val="008E6FF3"/>
    <w:rsid w:val="008E7B05"/>
    <w:rsid w:val="008F17C7"/>
    <w:rsid w:val="008F18ED"/>
    <w:rsid w:val="008F338B"/>
    <w:rsid w:val="008F4051"/>
    <w:rsid w:val="008F46C2"/>
    <w:rsid w:val="008F59CC"/>
    <w:rsid w:val="008F5C96"/>
    <w:rsid w:val="008F656A"/>
    <w:rsid w:val="008F7068"/>
    <w:rsid w:val="009028B5"/>
    <w:rsid w:val="0090320A"/>
    <w:rsid w:val="0090360E"/>
    <w:rsid w:val="00903D37"/>
    <w:rsid w:val="0090419B"/>
    <w:rsid w:val="00904627"/>
    <w:rsid w:val="00905F68"/>
    <w:rsid w:val="0091055D"/>
    <w:rsid w:val="00910BA1"/>
    <w:rsid w:val="00912C8C"/>
    <w:rsid w:val="00913B7D"/>
    <w:rsid w:val="00914C61"/>
    <w:rsid w:val="009157EC"/>
    <w:rsid w:val="009174E8"/>
    <w:rsid w:val="00917D6F"/>
    <w:rsid w:val="0092073B"/>
    <w:rsid w:val="00921B1A"/>
    <w:rsid w:val="00921B7F"/>
    <w:rsid w:val="00921DDA"/>
    <w:rsid w:val="00921F96"/>
    <w:rsid w:val="00922DE1"/>
    <w:rsid w:val="00923030"/>
    <w:rsid w:val="009233BF"/>
    <w:rsid w:val="00923D86"/>
    <w:rsid w:val="00924AE1"/>
    <w:rsid w:val="009259CD"/>
    <w:rsid w:val="00925A04"/>
    <w:rsid w:val="0092600D"/>
    <w:rsid w:val="0092695C"/>
    <w:rsid w:val="00926D17"/>
    <w:rsid w:val="00927BB5"/>
    <w:rsid w:val="00930345"/>
    <w:rsid w:val="0093039D"/>
    <w:rsid w:val="00931352"/>
    <w:rsid w:val="00931E4F"/>
    <w:rsid w:val="0093364D"/>
    <w:rsid w:val="00934605"/>
    <w:rsid w:val="009347EA"/>
    <w:rsid w:val="00934BD0"/>
    <w:rsid w:val="009359EB"/>
    <w:rsid w:val="00936574"/>
    <w:rsid w:val="00937EE1"/>
    <w:rsid w:val="0094171A"/>
    <w:rsid w:val="00943BCE"/>
    <w:rsid w:val="00944D3C"/>
    <w:rsid w:val="00944DFE"/>
    <w:rsid w:val="00947729"/>
    <w:rsid w:val="009508A0"/>
    <w:rsid w:val="009517A5"/>
    <w:rsid w:val="00953FF0"/>
    <w:rsid w:val="009546DE"/>
    <w:rsid w:val="00960212"/>
    <w:rsid w:val="00960346"/>
    <w:rsid w:val="00960A64"/>
    <w:rsid w:val="009612E4"/>
    <w:rsid w:val="009617D3"/>
    <w:rsid w:val="009630C2"/>
    <w:rsid w:val="0096463B"/>
    <w:rsid w:val="009657C2"/>
    <w:rsid w:val="00967869"/>
    <w:rsid w:val="0096796E"/>
    <w:rsid w:val="00971B10"/>
    <w:rsid w:val="00971BA7"/>
    <w:rsid w:val="00971F54"/>
    <w:rsid w:val="009721DB"/>
    <w:rsid w:val="009725C5"/>
    <w:rsid w:val="00972AEA"/>
    <w:rsid w:val="00972B4E"/>
    <w:rsid w:val="00973F40"/>
    <w:rsid w:val="00974A6E"/>
    <w:rsid w:val="00977F28"/>
    <w:rsid w:val="00980900"/>
    <w:rsid w:val="00983EDC"/>
    <w:rsid w:val="00983EED"/>
    <w:rsid w:val="009849EF"/>
    <w:rsid w:val="00985CC8"/>
    <w:rsid w:val="00986DB7"/>
    <w:rsid w:val="00986FAB"/>
    <w:rsid w:val="00990654"/>
    <w:rsid w:val="00990A6D"/>
    <w:rsid w:val="00991628"/>
    <w:rsid w:val="00991D54"/>
    <w:rsid w:val="009934CF"/>
    <w:rsid w:val="00994280"/>
    <w:rsid w:val="00994396"/>
    <w:rsid w:val="00994FB1"/>
    <w:rsid w:val="00995B7C"/>
    <w:rsid w:val="00996036"/>
    <w:rsid w:val="009967E1"/>
    <w:rsid w:val="00996D4C"/>
    <w:rsid w:val="009A0D75"/>
    <w:rsid w:val="009A1C71"/>
    <w:rsid w:val="009A2B8A"/>
    <w:rsid w:val="009A306D"/>
    <w:rsid w:val="009A347A"/>
    <w:rsid w:val="009A620E"/>
    <w:rsid w:val="009A6C28"/>
    <w:rsid w:val="009B47CB"/>
    <w:rsid w:val="009B4C59"/>
    <w:rsid w:val="009B4E57"/>
    <w:rsid w:val="009B6452"/>
    <w:rsid w:val="009B6A6F"/>
    <w:rsid w:val="009B7A2A"/>
    <w:rsid w:val="009C048E"/>
    <w:rsid w:val="009C10CC"/>
    <w:rsid w:val="009C12F9"/>
    <w:rsid w:val="009C1AFE"/>
    <w:rsid w:val="009C2585"/>
    <w:rsid w:val="009C3E33"/>
    <w:rsid w:val="009C4623"/>
    <w:rsid w:val="009C5650"/>
    <w:rsid w:val="009C5F24"/>
    <w:rsid w:val="009C6382"/>
    <w:rsid w:val="009D00AD"/>
    <w:rsid w:val="009D048B"/>
    <w:rsid w:val="009D0F2C"/>
    <w:rsid w:val="009D1B5D"/>
    <w:rsid w:val="009D1CCC"/>
    <w:rsid w:val="009D3839"/>
    <w:rsid w:val="009D4395"/>
    <w:rsid w:val="009D43FE"/>
    <w:rsid w:val="009D4A02"/>
    <w:rsid w:val="009D4C55"/>
    <w:rsid w:val="009D69C6"/>
    <w:rsid w:val="009D6D88"/>
    <w:rsid w:val="009D6F70"/>
    <w:rsid w:val="009E10E1"/>
    <w:rsid w:val="009E3345"/>
    <w:rsid w:val="009E3AC0"/>
    <w:rsid w:val="009E5419"/>
    <w:rsid w:val="009E5A6E"/>
    <w:rsid w:val="009E70E7"/>
    <w:rsid w:val="009E7995"/>
    <w:rsid w:val="009E7B35"/>
    <w:rsid w:val="009F113B"/>
    <w:rsid w:val="009F1886"/>
    <w:rsid w:val="009F25A8"/>
    <w:rsid w:val="009F46DC"/>
    <w:rsid w:val="009F5336"/>
    <w:rsid w:val="009F65AF"/>
    <w:rsid w:val="00A0062B"/>
    <w:rsid w:val="00A0068C"/>
    <w:rsid w:val="00A01C00"/>
    <w:rsid w:val="00A01C0F"/>
    <w:rsid w:val="00A02488"/>
    <w:rsid w:val="00A031FA"/>
    <w:rsid w:val="00A03A1B"/>
    <w:rsid w:val="00A044B4"/>
    <w:rsid w:val="00A06CC5"/>
    <w:rsid w:val="00A11084"/>
    <w:rsid w:val="00A11CAD"/>
    <w:rsid w:val="00A131C3"/>
    <w:rsid w:val="00A1328B"/>
    <w:rsid w:val="00A132E4"/>
    <w:rsid w:val="00A1553B"/>
    <w:rsid w:val="00A15761"/>
    <w:rsid w:val="00A15EEC"/>
    <w:rsid w:val="00A16142"/>
    <w:rsid w:val="00A1620D"/>
    <w:rsid w:val="00A16AC0"/>
    <w:rsid w:val="00A16DC1"/>
    <w:rsid w:val="00A17DF6"/>
    <w:rsid w:val="00A232CE"/>
    <w:rsid w:val="00A23D31"/>
    <w:rsid w:val="00A24C9B"/>
    <w:rsid w:val="00A26ECD"/>
    <w:rsid w:val="00A27251"/>
    <w:rsid w:val="00A27A2A"/>
    <w:rsid w:val="00A27D2B"/>
    <w:rsid w:val="00A301A7"/>
    <w:rsid w:val="00A30B1F"/>
    <w:rsid w:val="00A30C34"/>
    <w:rsid w:val="00A30FD3"/>
    <w:rsid w:val="00A31901"/>
    <w:rsid w:val="00A34223"/>
    <w:rsid w:val="00A346C0"/>
    <w:rsid w:val="00A34F11"/>
    <w:rsid w:val="00A35E2F"/>
    <w:rsid w:val="00A35FF0"/>
    <w:rsid w:val="00A36013"/>
    <w:rsid w:val="00A36722"/>
    <w:rsid w:val="00A37891"/>
    <w:rsid w:val="00A37F9C"/>
    <w:rsid w:val="00A40A51"/>
    <w:rsid w:val="00A40E94"/>
    <w:rsid w:val="00A414EC"/>
    <w:rsid w:val="00A415BA"/>
    <w:rsid w:val="00A422AD"/>
    <w:rsid w:val="00A44354"/>
    <w:rsid w:val="00A445A9"/>
    <w:rsid w:val="00A447B9"/>
    <w:rsid w:val="00A44B7B"/>
    <w:rsid w:val="00A4594F"/>
    <w:rsid w:val="00A469EE"/>
    <w:rsid w:val="00A47916"/>
    <w:rsid w:val="00A536DA"/>
    <w:rsid w:val="00A5406C"/>
    <w:rsid w:val="00A54801"/>
    <w:rsid w:val="00A55626"/>
    <w:rsid w:val="00A5596D"/>
    <w:rsid w:val="00A56F39"/>
    <w:rsid w:val="00A571CD"/>
    <w:rsid w:val="00A57C3D"/>
    <w:rsid w:val="00A63202"/>
    <w:rsid w:val="00A63C30"/>
    <w:rsid w:val="00A640C3"/>
    <w:rsid w:val="00A6697B"/>
    <w:rsid w:val="00A703F5"/>
    <w:rsid w:val="00A707F7"/>
    <w:rsid w:val="00A719AA"/>
    <w:rsid w:val="00A73504"/>
    <w:rsid w:val="00A73DE3"/>
    <w:rsid w:val="00A74C2D"/>
    <w:rsid w:val="00A75724"/>
    <w:rsid w:val="00A76B34"/>
    <w:rsid w:val="00A81504"/>
    <w:rsid w:val="00A82670"/>
    <w:rsid w:val="00A83359"/>
    <w:rsid w:val="00A83487"/>
    <w:rsid w:val="00A8434D"/>
    <w:rsid w:val="00A84A8E"/>
    <w:rsid w:val="00A854FF"/>
    <w:rsid w:val="00A86E30"/>
    <w:rsid w:val="00A87024"/>
    <w:rsid w:val="00A87035"/>
    <w:rsid w:val="00A8745D"/>
    <w:rsid w:val="00A8785C"/>
    <w:rsid w:val="00A9008D"/>
    <w:rsid w:val="00A908DA"/>
    <w:rsid w:val="00A909ED"/>
    <w:rsid w:val="00A90F9B"/>
    <w:rsid w:val="00A911E6"/>
    <w:rsid w:val="00A920AD"/>
    <w:rsid w:val="00A92694"/>
    <w:rsid w:val="00A93072"/>
    <w:rsid w:val="00A93B0E"/>
    <w:rsid w:val="00A9629C"/>
    <w:rsid w:val="00AA18D1"/>
    <w:rsid w:val="00AA2289"/>
    <w:rsid w:val="00AA2324"/>
    <w:rsid w:val="00AA2538"/>
    <w:rsid w:val="00AA32EA"/>
    <w:rsid w:val="00AA35D5"/>
    <w:rsid w:val="00AA36B9"/>
    <w:rsid w:val="00AA417B"/>
    <w:rsid w:val="00AA4A98"/>
    <w:rsid w:val="00AA533F"/>
    <w:rsid w:val="00AA5A86"/>
    <w:rsid w:val="00AA7787"/>
    <w:rsid w:val="00AA7F48"/>
    <w:rsid w:val="00AA7F8E"/>
    <w:rsid w:val="00AB010D"/>
    <w:rsid w:val="00AB0749"/>
    <w:rsid w:val="00AB1117"/>
    <w:rsid w:val="00AB2661"/>
    <w:rsid w:val="00AB4158"/>
    <w:rsid w:val="00AB499B"/>
    <w:rsid w:val="00AB4D0E"/>
    <w:rsid w:val="00AB5818"/>
    <w:rsid w:val="00AB5D4D"/>
    <w:rsid w:val="00AB6134"/>
    <w:rsid w:val="00AB63A3"/>
    <w:rsid w:val="00AB6B53"/>
    <w:rsid w:val="00AB6D79"/>
    <w:rsid w:val="00AB76D8"/>
    <w:rsid w:val="00AB7E6A"/>
    <w:rsid w:val="00AC017A"/>
    <w:rsid w:val="00AC1AF9"/>
    <w:rsid w:val="00AC1B50"/>
    <w:rsid w:val="00AC1B61"/>
    <w:rsid w:val="00AC2C6E"/>
    <w:rsid w:val="00AC5EE6"/>
    <w:rsid w:val="00AD0D24"/>
    <w:rsid w:val="00AD1923"/>
    <w:rsid w:val="00AD2611"/>
    <w:rsid w:val="00AD32C4"/>
    <w:rsid w:val="00AD3AC5"/>
    <w:rsid w:val="00AD3D57"/>
    <w:rsid w:val="00AD413E"/>
    <w:rsid w:val="00AD497C"/>
    <w:rsid w:val="00AD4B96"/>
    <w:rsid w:val="00AD4EAF"/>
    <w:rsid w:val="00AD5078"/>
    <w:rsid w:val="00AD50F9"/>
    <w:rsid w:val="00AD5A38"/>
    <w:rsid w:val="00AD7928"/>
    <w:rsid w:val="00AD7ECE"/>
    <w:rsid w:val="00AE0B4B"/>
    <w:rsid w:val="00AE2F9A"/>
    <w:rsid w:val="00AE47BF"/>
    <w:rsid w:val="00AE489D"/>
    <w:rsid w:val="00AE5075"/>
    <w:rsid w:val="00AE552E"/>
    <w:rsid w:val="00AF0047"/>
    <w:rsid w:val="00AF0133"/>
    <w:rsid w:val="00AF0A77"/>
    <w:rsid w:val="00AF0FA3"/>
    <w:rsid w:val="00AF2AF4"/>
    <w:rsid w:val="00AF4895"/>
    <w:rsid w:val="00AF4C29"/>
    <w:rsid w:val="00AF4ECA"/>
    <w:rsid w:val="00AF5FB6"/>
    <w:rsid w:val="00AF6432"/>
    <w:rsid w:val="00AF6DED"/>
    <w:rsid w:val="00AF79BD"/>
    <w:rsid w:val="00B01191"/>
    <w:rsid w:val="00B01612"/>
    <w:rsid w:val="00B02103"/>
    <w:rsid w:val="00B0356C"/>
    <w:rsid w:val="00B0494C"/>
    <w:rsid w:val="00B07100"/>
    <w:rsid w:val="00B07F12"/>
    <w:rsid w:val="00B07FE3"/>
    <w:rsid w:val="00B10BAE"/>
    <w:rsid w:val="00B11C80"/>
    <w:rsid w:val="00B131CC"/>
    <w:rsid w:val="00B136B5"/>
    <w:rsid w:val="00B138B4"/>
    <w:rsid w:val="00B14154"/>
    <w:rsid w:val="00B1415B"/>
    <w:rsid w:val="00B15278"/>
    <w:rsid w:val="00B17BC3"/>
    <w:rsid w:val="00B21E46"/>
    <w:rsid w:val="00B222A2"/>
    <w:rsid w:val="00B232CD"/>
    <w:rsid w:val="00B234EC"/>
    <w:rsid w:val="00B24057"/>
    <w:rsid w:val="00B2535A"/>
    <w:rsid w:val="00B274AE"/>
    <w:rsid w:val="00B274BF"/>
    <w:rsid w:val="00B275F5"/>
    <w:rsid w:val="00B27BBE"/>
    <w:rsid w:val="00B30145"/>
    <w:rsid w:val="00B31222"/>
    <w:rsid w:val="00B3138F"/>
    <w:rsid w:val="00B318C9"/>
    <w:rsid w:val="00B31FDB"/>
    <w:rsid w:val="00B328CA"/>
    <w:rsid w:val="00B33D59"/>
    <w:rsid w:val="00B33E8B"/>
    <w:rsid w:val="00B379E3"/>
    <w:rsid w:val="00B4044D"/>
    <w:rsid w:val="00B41A84"/>
    <w:rsid w:val="00B42C7F"/>
    <w:rsid w:val="00B42E81"/>
    <w:rsid w:val="00B43072"/>
    <w:rsid w:val="00B4329D"/>
    <w:rsid w:val="00B4474A"/>
    <w:rsid w:val="00B44E7F"/>
    <w:rsid w:val="00B45BEE"/>
    <w:rsid w:val="00B466F0"/>
    <w:rsid w:val="00B50D07"/>
    <w:rsid w:val="00B520F9"/>
    <w:rsid w:val="00B52812"/>
    <w:rsid w:val="00B53104"/>
    <w:rsid w:val="00B5440E"/>
    <w:rsid w:val="00B5443C"/>
    <w:rsid w:val="00B54848"/>
    <w:rsid w:val="00B5495A"/>
    <w:rsid w:val="00B55225"/>
    <w:rsid w:val="00B577A3"/>
    <w:rsid w:val="00B579CA"/>
    <w:rsid w:val="00B60DFC"/>
    <w:rsid w:val="00B6144B"/>
    <w:rsid w:val="00B6170F"/>
    <w:rsid w:val="00B62EFC"/>
    <w:rsid w:val="00B64415"/>
    <w:rsid w:val="00B64641"/>
    <w:rsid w:val="00B65C96"/>
    <w:rsid w:val="00B67631"/>
    <w:rsid w:val="00B70D48"/>
    <w:rsid w:val="00B71585"/>
    <w:rsid w:val="00B7262F"/>
    <w:rsid w:val="00B727C5"/>
    <w:rsid w:val="00B735E0"/>
    <w:rsid w:val="00B737AF"/>
    <w:rsid w:val="00B73FD4"/>
    <w:rsid w:val="00B740C8"/>
    <w:rsid w:val="00B7453A"/>
    <w:rsid w:val="00B74FC5"/>
    <w:rsid w:val="00B751F8"/>
    <w:rsid w:val="00B75A6C"/>
    <w:rsid w:val="00B76720"/>
    <w:rsid w:val="00B81CAD"/>
    <w:rsid w:val="00B81D4A"/>
    <w:rsid w:val="00B82140"/>
    <w:rsid w:val="00B82257"/>
    <w:rsid w:val="00B82F2D"/>
    <w:rsid w:val="00B83E2A"/>
    <w:rsid w:val="00B83E38"/>
    <w:rsid w:val="00B84361"/>
    <w:rsid w:val="00B843E4"/>
    <w:rsid w:val="00B85DF3"/>
    <w:rsid w:val="00B86C19"/>
    <w:rsid w:val="00B873FD"/>
    <w:rsid w:val="00B91831"/>
    <w:rsid w:val="00B92186"/>
    <w:rsid w:val="00B92EDF"/>
    <w:rsid w:val="00B93510"/>
    <w:rsid w:val="00B93640"/>
    <w:rsid w:val="00B93699"/>
    <w:rsid w:val="00B93E33"/>
    <w:rsid w:val="00B93FFB"/>
    <w:rsid w:val="00B94586"/>
    <w:rsid w:val="00B954F3"/>
    <w:rsid w:val="00B95BCD"/>
    <w:rsid w:val="00B95CDC"/>
    <w:rsid w:val="00B95CE5"/>
    <w:rsid w:val="00B96107"/>
    <w:rsid w:val="00B97606"/>
    <w:rsid w:val="00BA0D0B"/>
    <w:rsid w:val="00BA0E8D"/>
    <w:rsid w:val="00BA11BD"/>
    <w:rsid w:val="00BA41EC"/>
    <w:rsid w:val="00BA4694"/>
    <w:rsid w:val="00BA4CE5"/>
    <w:rsid w:val="00BA5BDD"/>
    <w:rsid w:val="00BA60CE"/>
    <w:rsid w:val="00BA6C0C"/>
    <w:rsid w:val="00BB1CE3"/>
    <w:rsid w:val="00BB2B79"/>
    <w:rsid w:val="00BB303C"/>
    <w:rsid w:val="00BB375D"/>
    <w:rsid w:val="00BB49A0"/>
    <w:rsid w:val="00BB515F"/>
    <w:rsid w:val="00BB532B"/>
    <w:rsid w:val="00BB58FA"/>
    <w:rsid w:val="00BB702B"/>
    <w:rsid w:val="00BC0924"/>
    <w:rsid w:val="00BC0F40"/>
    <w:rsid w:val="00BC13C3"/>
    <w:rsid w:val="00BC18C8"/>
    <w:rsid w:val="00BC1FA5"/>
    <w:rsid w:val="00BC2C0C"/>
    <w:rsid w:val="00BC49F1"/>
    <w:rsid w:val="00BC5558"/>
    <w:rsid w:val="00BC5B92"/>
    <w:rsid w:val="00BC5E24"/>
    <w:rsid w:val="00BC732A"/>
    <w:rsid w:val="00BC758B"/>
    <w:rsid w:val="00BC7987"/>
    <w:rsid w:val="00BC7EAF"/>
    <w:rsid w:val="00BD17AF"/>
    <w:rsid w:val="00BD2170"/>
    <w:rsid w:val="00BD2EAC"/>
    <w:rsid w:val="00BD3377"/>
    <w:rsid w:val="00BD3EC7"/>
    <w:rsid w:val="00BD43AC"/>
    <w:rsid w:val="00BD4BB3"/>
    <w:rsid w:val="00BD607C"/>
    <w:rsid w:val="00BD72B7"/>
    <w:rsid w:val="00BE0D2F"/>
    <w:rsid w:val="00BE109F"/>
    <w:rsid w:val="00BE17C6"/>
    <w:rsid w:val="00BE1AA7"/>
    <w:rsid w:val="00BE1D5C"/>
    <w:rsid w:val="00BE2BD3"/>
    <w:rsid w:val="00BE4843"/>
    <w:rsid w:val="00BE4865"/>
    <w:rsid w:val="00BE5595"/>
    <w:rsid w:val="00BE55C5"/>
    <w:rsid w:val="00BE69BF"/>
    <w:rsid w:val="00BE725A"/>
    <w:rsid w:val="00BE73C1"/>
    <w:rsid w:val="00BE7430"/>
    <w:rsid w:val="00BE7B48"/>
    <w:rsid w:val="00BF2DCE"/>
    <w:rsid w:val="00BF3381"/>
    <w:rsid w:val="00BF5BC6"/>
    <w:rsid w:val="00BF5BE5"/>
    <w:rsid w:val="00BF667D"/>
    <w:rsid w:val="00BF7527"/>
    <w:rsid w:val="00C030E8"/>
    <w:rsid w:val="00C03973"/>
    <w:rsid w:val="00C05912"/>
    <w:rsid w:val="00C07B0B"/>
    <w:rsid w:val="00C10646"/>
    <w:rsid w:val="00C10FCF"/>
    <w:rsid w:val="00C110FB"/>
    <w:rsid w:val="00C123F4"/>
    <w:rsid w:val="00C12810"/>
    <w:rsid w:val="00C12DA7"/>
    <w:rsid w:val="00C133CD"/>
    <w:rsid w:val="00C138CA"/>
    <w:rsid w:val="00C13A6D"/>
    <w:rsid w:val="00C149AC"/>
    <w:rsid w:val="00C16B4B"/>
    <w:rsid w:val="00C17427"/>
    <w:rsid w:val="00C20C00"/>
    <w:rsid w:val="00C210FD"/>
    <w:rsid w:val="00C21F35"/>
    <w:rsid w:val="00C22901"/>
    <w:rsid w:val="00C25238"/>
    <w:rsid w:val="00C305F2"/>
    <w:rsid w:val="00C31C48"/>
    <w:rsid w:val="00C32250"/>
    <w:rsid w:val="00C32461"/>
    <w:rsid w:val="00C32DF6"/>
    <w:rsid w:val="00C3345C"/>
    <w:rsid w:val="00C34A59"/>
    <w:rsid w:val="00C407E5"/>
    <w:rsid w:val="00C42DAC"/>
    <w:rsid w:val="00C4342B"/>
    <w:rsid w:val="00C44517"/>
    <w:rsid w:val="00C459A9"/>
    <w:rsid w:val="00C45A66"/>
    <w:rsid w:val="00C45CA4"/>
    <w:rsid w:val="00C46D15"/>
    <w:rsid w:val="00C477E7"/>
    <w:rsid w:val="00C479E7"/>
    <w:rsid w:val="00C47E93"/>
    <w:rsid w:val="00C502A5"/>
    <w:rsid w:val="00C518BD"/>
    <w:rsid w:val="00C520B2"/>
    <w:rsid w:val="00C521F7"/>
    <w:rsid w:val="00C52F50"/>
    <w:rsid w:val="00C53008"/>
    <w:rsid w:val="00C55151"/>
    <w:rsid w:val="00C5575D"/>
    <w:rsid w:val="00C558FF"/>
    <w:rsid w:val="00C560FA"/>
    <w:rsid w:val="00C56772"/>
    <w:rsid w:val="00C5689A"/>
    <w:rsid w:val="00C56BAF"/>
    <w:rsid w:val="00C57FF9"/>
    <w:rsid w:val="00C60812"/>
    <w:rsid w:val="00C61841"/>
    <w:rsid w:val="00C62896"/>
    <w:rsid w:val="00C64434"/>
    <w:rsid w:val="00C64A51"/>
    <w:rsid w:val="00C64B27"/>
    <w:rsid w:val="00C65C4D"/>
    <w:rsid w:val="00C700B7"/>
    <w:rsid w:val="00C7063C"/>
    <w:rsid w:val="00C70A63"/>
    <w:rsid w:val="00C71C6E"/>
    <w:rsid w:val="00C73C57"/>
    <w:rsid w:val="00C746D9"/>
    <w:rsid w:val="00C74D43"/>
    <w:rsid w:val="00C75CA7"/>
    <w:rsid w:val="00C7683D"/>
    <w:rsid w:val="00C77073"/>
    <w:rsid w:val="00C81950"/>
    <w:rsid w:val="00C8219E"/>
    <w:rsid w:val="00C844BB"/>
    <w:rsid w:val="00C85450"/>
    <w:rsid w:val="00C85CA9"/>
    <w:rsid w:val="00C86432"/>
    <w:rsid w:val="00C86FC6"/>
    <w:rsid w:val="00C901BB"/>
    <w:rsid w:val="00C90CD3"/>
    <w:rsid w:val="00C91D79"/>
    <w:rsid w:val="00C92552"/>
    <w:rsid w:val="00C92C27"/>
    <w:rsid w:val="00C93F1B"/>
    <w:rsid w:val="00C9455B"/>
    <w:rsid w:val="00C94E14"/>
    <w:rsid w:val="00C96628"/>
    <w:rsid w:val="00C96DFE"/>
    <w:rsid w:val="00C976D1"/>
    <w:rsid w:val="00CA067C"/>
    <w:rsid w:val="00CA0F86"/>
    <w:rsid w:val="00CA185B"/>
    <w:rsid w:val="00CA2B68"/>
    <w:rsid w:val="00CA308F"/>
    <w:rsid w:val="00CA54B4"/>
    <w:rsid w:val="00CA71D4"/>
    <w:rsid w:val="00CB02AC"/>
    <w:rsid w:val="00CB13A0"/>
    <w:rsid w:val="00CB5D29"/>
    <w:rsid w:val="00CB675A"/>
    <w:rsid w:val="00CB6EC8"/>
    <w:rsid w:val="00CB782B"/>
    <w:rsid w:val="00CC082B"/>
    <w:rsid w:val="00CC0E77"/>
    <w:rsid w:val="00CC1718"/>
    <w:rsid w:val="00CC2092"/>
    <w:rsid w:val="00CC2373"/>
    <w:rsid w:val="00CC23B4"/>
    <w:rsid w:val="00CC285C"/>
    <w:rsid w:val="00CC485D"/>
    <w:rsid w:val="00CC4EDD"/>
    <w:rsid w:val="00CC5595"/>
    <w:rsid w:val="00CC57B1"/>
    <w:rsid w:val="00CC5E76"/>
    <w:rsid w:val="00CC7F02"/>
    <w:rsid w:val="00CD1770"/>
    <w:rsid w:val="00CD23F0"/>
    <w:rsid w:val="00CD3A5D"/>
    <w:rsid w:val="00CD3EB5"/>
    <w:rsid w:val="00CD4C1A"/>
    <w:rsid w:val="00CD4C21"/>
    <w:rsid w:val="00CD5FD4"/>
    <w:rsid w:val="00CD6861"/>
    <w:rsid w:val="00CD6DCF"/>
    <w:rsid w:val="00CD7F4B"/>
    <w:rsid w:val="00CE0DCE"/>
    <w:rsid w:val="00CE1BC9"/>
    <w:rsid w:val="00CE1D54"/>
    <w:rsid w:val="00CE218C"/>
    <w:rsid w:val="00CE29F3"/>
    <w:rsid w:val="00CE33C1"/>
    <w:rsid w:val="00CE4839"/>
    <w:rsid w:val="00CE4DD6"/>
    <w:rsid w:val="00CE5030"/>
    <w:rsid w:val="00CE5F24"/>
    <w:rsid w:val="00CE76FF"/>
    <w:rsid w:val="00CF1CF7"/>
    <w:rsid w:val="00CF23F2"/>
    <w:rsid w:val="00CF3C7B"/>
    <w:rsid w:val="00CF4012"/>
    <w:rsid w:val="00CF43D5"/>
    <w:rsid w:val="00CF7003"/>
    <w:rsid w:val="00D01F75"/>
    <w:rsid w:val="00D02BC6"/>
    <w:rsid w:val="00D0310D"/>
    <w:rsid w:val="00D03C21"/>
    <w:rsid w:val="00D05803"/>
    <w:rsid w:val="00D05C7C"/>
    <w:rsid w:val="00D06906"/>
    <w:rsid w:val="00D06DAF"/>
    <w:rsid w:val="00D07742"/>
    <w:rsid w:val="00D103C8"/>
    <w:rsid w:val="00D11B7F"/>
    <w:rsid w:val="00D1276A"/>
    <w:rsid w:val="00D14894"/>
    <w:rsid w:val="00D14C91"/>
    <w:rsid w:val="00D14DB7"/>
    <w:rsid w:val="00D15A9D"/>
    <w:rsid w:val="00D15ACC"/>
    <w:rsid w:val="00D15ED5"/>
    <w:rsid w:val="00D16656"/>
    <w:rsid w:val="00D17D2B"/>
    <w:rsid w:val="00D17EFB"/>
    <w:rsid w:val="00D200AB"/>
    <w:rsid w:val="00D211AB"/>
    <w:rsid w:val="00D215C4"/>
    <w:rsid w:val="00D26E41"/>
    <w:rsid w:val="00D302F2"/>
    <w:rsid w:val="00D31CD5"/>
    <w:rsid w:val="00D3418F"/>
    <w:rsid w:val="00D34402"/>
    <w:rsid w:val="00D348F7"/>
    <w:rsid w:val="00D3564E"/>
    <w:rsid w:val="00D36EF4"/>
    <w:rsid w:val="00D371D0"/>
    <w:rsid w:val="00D374DC"/>
    <w:rsid w:val="00D4062A"/>
    <w:rsid w:val="00D40BC3"/>
    <w:rsid w:val="00D434EC"/>
    <w:rsid w:val="00D43729"/>
    <w:rsid w:val="00D44651"/>
    <w:rsid w:val="00D44E9D"/>
    <w:rsid w:val="00D472A7"/>
    <w:rsid w:val="00D51515"/>
    <w:rsid w:val="00D51580"/>
    <w:rsid w:val="00D542C5"/>
    <w:rsid w:val="00D545B9"/>
    <w:rsid w:val="00D54BD5"/>
    <w:rsid w:val="00D55411"/>
    <w:rsid w:val="00D55D26"/>
    <w:rsid w:val="00D575F0"/>
    <w:rsid w:val="00D60578"/>
    <w:rsid w:val="00D61A0E"/>
    <w:rsid w:val="00D62D4C"/>
    <w:rsid w:val="00D63F02"/>
    <w:rsid w:val="00D655B7"/>
    <w:rsid w:val="00D65F68"/>
    <w:rsid w:val="00D70855"/>
    <w:rsid w:val="00D70A17"/>
    <w:rsid w:val="00D71850"/>
    <w:rsid w:val="00D71CF9"/>
    <w:rsid w:val="00D75DFD"/>
    <w:rsid w:val="00D7608E"/>
    <w:rsid w:val="00D7675E"/>
    <w:rsid w:val="00D80080"/>
    <w:rsid w:val="00D80398"/>
    <w:rsid w:val="00D8066D"/>
    <w:rsid w:val="00D80F34"/>
    <w:rsid w:val="00D80F9D"/>
    <w:rsid w:val="00D80FFB"/>
    <w:rsid w:val="00D81BAE"/>
    <w:rsid w:val="00D83740"/>
    <w:rsid w:val="00D84005"/>
    <w:rsid w:val="00D8428E"/>
    <w:rsid w:val="00D84B17"/>
    <w:rsid w:val="00D8507D"/>
    <w:rsid w:val="00D851C9"/>
    <w:rsid w:val="00D86735"/>
    <w:rsid w:val="00D8718E"/>
    <w:rsid w:val="00D871FB"/>
    <w:rsid w:val="00D90C9D"/>
    <w:rsid w:val="00D90E57"/>
    <w:rsid w:val="00D916BD"/>
    <w:rsid w:val="00D91910"/>
    <w:rsid w:val="00D91AA8"/>
    <w:rsid w:val="00D933F2"/>
    <w:rsid w:val="00D941D7"/>
    <w:rsid w:val="00D9441A"/>
    <w:rsid w:val="00D94420"/>
    <w:rsid w:val="00D944A6"/>
    <w:rsid w:val="00D95B5F"/>
    <w:rsid w:val="00D962CB"/>
    <w:rsid w:val="00D96FC3"/>
    <w:rsid w:val="00DA0839"/>
    <w:rsid w:val="00DA12C3"/>
    <w:rsid w:val="00DA22B5"/>
    <w:rsid w:val="00DA495D"/>
    <w:rsid w:val="00DA4F15"/>
    <w:rsid w:val="00DA5DCA"/>
    <w:rsid w:val="00DA757C"/>
    <w:rsid w:val="00DA7BA0"/>
    <w:rsid w:val="00DB1409"/>
    <w:rsid w:val="00DB3411"/>
    <w:rsid w:val="00DB42F5"/>
    <w:rsid w:val="00DB469A"/>
    <w:rsid w:val="00DB46F7"/>
    <w:rsid w:val="00DB52C3"/>
    <w:rsid w:val="00DB5454"/>
    <w:rsid w:val="00DB5DA3"/>
    <w:rsid w:val="00DB7E5F"/>
    <w:rsid w:val="00DC0A7E"/>
    <w:rsid w:val="00DC10B0"/>
    <w:rsid w:val="00DC13AB"/>
    <w:rsid w:val="00DC1594"/>
    <w:rsid w:val="00DC1BF8"/>
    <w:rsid w:val="00DC2FB2"/>
    <w:rsid w:val="00DC4BCD"/>
    <w:rsid w:val="00DC5718"/>
    <w:rsid w:val="00DC6D70"/>
    <w:rsid w:val="00DD05CC"/>
    <w:rsid w:val="00DD0BEC"/>
    <w:rsid w:val="00DD1107"/>
    <w:rsid w:val="00DD178F"/>
    <w:rsid w:val="00DD1FE4"/>
    <w:rsid w:val="00DD2180"/>
    <w:rsid w:val="00DD5733"/>
    <w:rsid w:val="00DD5B73"/>
    <w:rsid w:val="00DE2966"/>
    <w:rsid w:val="00DE40E0"/>
    <w:rsid w:val="00DE4107"/>
    <w:rsid w:val="00DF006E"/>
    <w:rsid w:val="00DF04ED"/>
    <w:rsid w:val="00DF0B5E"/>
    <w:rsid w:val="00DF0ED5"/>
    <w:rsid w:val="00DF1FEB"/>
    <w:rsid w:val="00DF2C8B"/>
    <w:rsid w:val="00DF4E88"/>
    <w:rsid w:val="00DF69DB"/>
    <w:rsid w:val="00DF707C"/>
    <w:rsid w:val="00DF72D9"/>
    <w:rsid w:val="00DF7EC8"/>
    <w:rsid w:val="00E028ED"/>
    <w:rsid w:val="00E03F42"/>
    <w:rsid w:val="00E04899"/>
    <w:rsid w:val="00E0499F"/>
    <w:rsid w:val="00E04DA9"/>
    <w:rsid w:val="00E05721"/>
    <w:rsid w:val="00E05905"/>
    <w:rsid w:val="00E10389"/>
    <w:rsid w:val="00E104F6"/>
    <w:rsid w:val="00E10748"/>
    <w:rsid w:val="00E12F57"/>
    <w:rsid w:val="00E14282"/>
    <w:rsid w:val="00E156F2"/>
    <w:rsid w:val="00E1606D"/>
    <w:rsid w:val="00E166A1"/>
    <w:rsid w:val="00E2017D"/>
    <w:rsid w:val="00E20CA1"/>
    <w:rsid w:val="00E21FA2"/>
    <w:rsid w:val="00E2250E"/>
    <w:rsid w:val="00E226F9"/>
    <w:rsid w:val="00E2275B"/>
    <w:rsid w:val="00E245F8"/>
    <w:rsid w:val="00E24BF5"/>
    <w:rsid w:val="00E275E9"/>
    <w:rsid w:val="00E27DDF"/>
    <w:rsid w:val="00E27E01"/>
    <w:rsid w:val="00E30A90"/>
    <w:rsid w:val="00E32DBA"/>
    <w:rsid w:val="00E40703"/>
    <w:rsid w:val="00E43469"/>
    <w:rsid w:val="00E4369C"/>
    <w:rsid w:val="00E43A0F"/>
    <w:rsid w:val="00E445DA"/>
    <w:rsid w:val="00E44D33"/>
    <w:rsid w:val="00E45379"/>
    <w:rsid w:val="00E465CB"/>
    <w:rsid w:val="00E4686D"/>
    <w:rsid w:val="00E47C0D"/>
    <w:rsid w:val="00E50318"/>
    <w:rsid w:val="00E50B22"/>
    <w:rsid w:val="00E51154"/>
    <w:rsid w:val="00E5134A"/>
    <w:rsid w:val="00E51E18"/>
    <w:rsid w:val="00E51E8F"/>
    <w:rsid w:val="00E533BD"/>
    <w:rsid w:val="00E53706"/>
    <w:rsid w:val="00E53AC0"/>
    <w:rsid w:val="00E5668B"/>
    <w:rsid w:val="00E566EE"/>
    <w:rsid w:val="00E5717D"/>
    <w:rsid w:val="00E57CE2"/>
    <w:rsid w:val="00E57D36"/>
    <w:rsid w:val="00E60333"/>
    <w:rsid w:val="00E60F40"/>
    <w:rsid w:val="00E617BD"/>
    <w:rsid w:val="00E61E05"/>
    <w:rsid w:val="00E622CB"/>
    <w:rsid w:val="00E6259E"/>
    <w:rsid w:val="00E62BDE"/>
    <w:rsid w:val="00E63B57"/>
    <w:rsid w:val="00E64608"/>
    <w:rsid w:val="00E64BD9"/>
    <w:rsid w:val="00E6519C"/>
    <w:rsid w:val="00E66CB9"/>
    <w:rsid w:val="00E67E50"/>
    <w:rsid w:val="00E705B4"/>
    <w:rsid w:val="00E719CE"/>
    <w:rsid w:val="00E72967"/>
    <w:rsid w:val="00E72F58"/>
    <w:rsid w:val="00E733A6"/>
    <w:rsid w:val="00E75577"/>
    <w:rsid w:val="00E764DD"/>
    <w:rsid w:val="00E8155D"/>
    <w:rsid w:val="00E82754"/>
    <w:rsid w:val="00E84AD7"/>
    <w:rsid w:val="00E85CC0"/>
    <w:rsid w:val="00E86507"/>
    <w:rsid w:val="00E8724E"/>
    <w:rsid w:val="00E876AC"/>
    <w:rsid w:val="00E9006F"/>
    <w:rsid w:val="00E925E4"/>
    <w:rsid w:val="00E92E54"/>
    <w:rsid w:val="00E94EBC"/>
    <w:rsid w:val="00E959C0"/>
    <w:rsid w:val="00E96E1A"/>
    <w:rsid w:val="00E978DE"/>
    <w:rsid w:val="00EA0E04"/>
    <w:rsid w:val="00EA1783"/>
    <w:rsid w:val="00EA220D"/>
    <w:rsid w:val="00EA3156"/>
    <w:rsid w:val="00EA3E45"/>
    <w:rsid w:val="00EA40A2"/>
    <w:rsid w:val="00EA4CD5"/>
    <w:rsid w:val="00EA55E7"/>
    <w:rsid w:val="00EA5D2C"/>
    <w:rsid w:val="00EA5D8E"/>
    <w:rsid w:val="00EA6D14"/>
    <w:rsid w:val="00EA768C"/>
    <w:rsid w:val="00EA7EFE"/>
    <w:rsid w:val="00EB07CF"/>
    <w:rsid w:val="00EB32AB"/>
    <w:rsid w:val="00EB3B88"/>
    <w:rsid w:val="00EB4252"/>
    <w:rsid w:val="00EB4A90"/>
    <w:rsid w:val="00EB6A84"/>
    <w:rsid w:val="00EB7EF4"/>
    <w:rsid w:val="00EC07A6"/>
    <w:rsid w:val="00EC0C14"/>
    <w:rsid w:val="00EC0DC7"/>
    <w:rsid w:val="00EC1E63"/>
    <w:rsid w:val="00EC2B42"/>
    <w:rsid w:val="00EC3B8F"/>
    <w:rsid w:val="00EC4622"/>
    <w:rsid w:val="00EC5CA0"/>
    <w:rsid w:val="00EC7372"/>
    <w:rsid w:val="00EC7D5A"/>
    <w:rsid w:val="00EC7DA4"/>
    <w:rsid w:val="00ED0632"/>
    <w:rsid w:val="00ED0940"/>
    <w:rsid w:val="00ED19D1"/>
    <w:rsid w:val="00ED1DD8"/>
    <w:rsid w:val="00ED2315"/>
    <w:rsid w:val="00ED2AC0"/>
    <w:rsid w:val="00ED30E8"/>
    <w:rsid w:val="00ED3B69"/>
    <w:rsid w:val="00ED3ECA"/>
    <w:rsid w:val="00ED3F39"/>
    <w:rsid w:val="00ED4373"/>
    <w:rsid w:val="00ED4F91"/>
    <w:rsid w:val="00ED5EB2"/>
    <w:rsid w:val="00ED63AE"/>
    <w:rsid w:val="00ED6C96"/>
    <w:rsid w:val="00ED6CD1"/>
    <w:rsid w:val="00ED7A42"/>
    <w:rsid w:val="00EE0E71"/>
    <w:rsid w:val="00EE11C0"/>
    <w:rsid w:val="00EE12CA"/>
    <w:rsid w:val="00EE1C59"/>
    <w:rsid w:val="00EE30CB"/>
    <w:rsid w:val="00EE3E8C"/>
    <w:rsid w:val="00EE467E"/>
    <w:rsid w:val="00EE5C93"/>
    <w:rsid w:val="00EE5F2E"/>
    <w:rsid w:val="00EE6118"/>
    <w:rsid w:val="00EE684A"/>
    <w:rsid w:val="00EE70A1"/>
    <w:rsid w:val="00EF13C1"/>
    <w:rsid w:val="00EF2227"/>
    <w:rsid w:val="00EF2528"/>
    <w:rsid w:val="00EF2C2D"/>
    <w:rsid w:val="00EF4A64"/>
    <w:rsid w:val="00F01ECB"/>
    <w:rsid w:val="00F02171"/>
    <w:rsid w:val="00F02725"/>
    <w:rsid w:val="00F033EF"/>
    <w:rsid w:val="00F03B2D"/>
    <w:rsid w:val="00F0519C"/>
    <w:rsid w:val="00F061A6"/>
    <w:rsid w:val="00F06EED"/>
    <w:rsid w:val="00F0710C"/>
    <w:rsid w:val="00F104A3"/>
    <w:rsid w:val="00F11AB3"/>
    <w:rsid w:val="00F1277D"/>
    <w:rsid w:val="00F14017"/>
    <w:rsid w:val="00F1491F"/>
    <w:rsid w:val="00F1684C"/>
    <w:rsid w:val="00F16E61"/>
    <w:rsid w:val="00F20633"/>
    <w:rsid w:val="00F21B29"/>
    <w:rsid w:val="00F21C7F"/>
    <w:rsid w:val="00F22EBE"/>
    <w:rsid w:val="00F23370"/>
    <w:rsid w:val="00F2491B"/>
    <w:rsid w:val="00F25102"/>
    <w:rsid w:val="00F2526C"/>
    <w:rsid w:val="00F25CFE"/>
    <w:rsid w:val="00F26FE5"/>
    <w:rsid w:val="00F27AA9"/>
    <w:rsid w:val="00F30578"/>
    <w:rsid w:val="00F307D5"/>
    <w:rsid w:val="00F3402C"/>
    <w:rsid w:val="00F3448F"/>
    <w:rsid w:val="00F35243"/>
    <w:rsid w:val="00F36E9F"/>
    <w:rsid w:val="00F41B19"/>
    <w:rsid w:val="00F43E6E"/>
    <w:rsid w:val="00F43EBF"/>
    <w:rsid w:val="00F4409E"/>
    <w:rsid w:val="00F44423"/>
    <w:rsid w:val="00F45D48"/>
    <w:rsid w:val="00F46D1B"/>
    <w:rsid w:val="00F50BE6"/>
    <w:rsid w:val="00F51236"/>
    <w:rsid w:val="00F51288"/>
    <w:rsid w:val="00F5374C"/>
    <w:rsid w:val="00F541B8"/>
    <w:rsid w:val="00F54777"/>
    <w:rsid w:val="00F56739"/>
    <w:rsid w:val="00F56B6D"/>
    <w:rsid w:val="00F56CC2"/>
    <w:rsid w:val="00F57B05"/>
    <w:rsid w:val="00F60BC0"/>
    <w:rsid w:val="00F6182C"/>
    <w:rsid w:val="00F61990"/>
    <w:rsid w:val="00F61AC0"/>
    <w:rsid w:val="00F61B7F"/>
    <w:rsid w:val="00F62370"/>
    <w:rsid w:val="00F628D3"/>
    <w:rsid w:val="00F62B07"/>
    <w:rsid w:val="00F62EF2"/>
    <w:rsid w:val="00F6497E"/>
    <w:rsid w:val="00F677E2"/>
    <w:rsid w:val="00F67853"/>
    <w:rsid w:val="00F70724"/>
    <w:rsid w:val="00F7099C"/>
    <w:rsid w:val="00F71547"/>
    <w:rsid w:val="00F717E6"/>
    <w:rsid w:val="00F72F63"/>
    <w:rsid w:val="00F73751"/>
    <w:rsid w:val="00F75EAD"/>
    <w:rsid w:val="00F7639A"/>
    <w:rsid w:val="00F76BF2"/>
    <w:rsid w:val="00F76FAA"/>
    <w:rsid w:val="00F77154"/>
    <w:rsid w:val="00F80051"/>
    <w:rsid w:val="00F80F33"/>
    <w:rsid w:val="00F80FB8"/>
    <w:rsid w:val="00F8243E"/>
    <w:rsid w:val="00F83D15"/>
    <w:rsid w:val="00F845A6"/>
    <w:rsid w:val="00F846D6"/>
    <w:rsid w:val="00F871D7"/>
    <w:rsid w:val="00F87CCD"/>
    <w:rsid w:val="00F87EC0"/>
    <w:rsid w:val="00F9173A"/>
    <w:rsid w:val="00F91800"/>
    <w:rsid w:val="00F91A39"/>
    <w:rsid w:val="00F91A98"/>
    <w:rsid w:val="00F921D0"/>
    <w:rsid w:val="00F93F4E"/>
    <w:rsid w:val="00F94E99"/>
    <w:rsid w:val="00F9650A"/>
    <w:rsid w:val="00F967C7"/>
    <w:rsid w:val="00F96DA2"/>
    <w:rsid w:val="00FA0437"/>
    <w:rsid w:val="00FA103D"/>
    <w:rsid w:val="00FA233F"/>
    <w:rsid w:val="00FA2E05"/>
    <w:rsid w:val="00FA3199"/>
    <w:rsid w:val="00FA3DF0"/>
    <w:rsid w:val="00FA7D57"/>
    <w:rsid w:val="00FB0008"/>
    <w:rsid w:val="00FB071C"/>
    <w:rsid w:val="00FB0ECE"/>
    <w:rsid w:val="00FB1ACE"/>
    <w:rsid w:val="00FB2140"/>
    <w:rsid w:val="00FB239C"/>
    <w:rsid w:val="00FB3ABB"/>
    <w:rsid w:val="00FB3DEC"/>
    <w:rsid w:val="00FB3EA0"/>
    <w:rsid w:val="00FB5471"/>
    <w:rsid w:val="00FB55F4"/>
    <w:rsid w:val="00FB58D8"/>
    <w:rsid w:val="00FB5B6D"/>
    <w:rsid w:val="00FB5D9D"/>
    <w:rsid w:val="00FB6947"/>
    <w:rsid w:val="00FB7140"/>
    <w:rsid w:val="00FB7298"/>
    <w:rsid w:val="00FB7369"/>
    <w:rsid w:val="00FC003E"/>
    <w:rsid w:val="00FC0B63"/>
    <w:rsid w:val="00FC2209"/>
    <w:rsid w:val="00FC7531"/>
    <w:rsid w:val="00FC7A47"/>
    <w:rsid w:val="00FC7EAA"/>
    <w:rsid w:val="00FD03F3"/>
    <w:rsid w:val="00FD0926"/>
    <w:rsid w:val="00FD1FA0"/>
    <w:rsid w:val="00FD251F"/>
    <w:rsid w:val="00FD3602"/>
    <w:rsid w:val="00FD4A77"/>
    <w:rsid w:val="00FD4FA5"/>
    <w:rsid w:val="00FD5166"/>
    <w:rsid w:val="00FD564B"/>
    <w:rsid w:val="00FD68CD"/>
    <w:rsid w:val="00FD758C"/>
    <w:rsid w:val="00FE01F0"/>
    <w:rsid w:val="00FE0E71"/>
    <w:rsid w:val="00FE0E96"/>
    <w:rsid w:val="00FE0F18"/>
    <w:rsid w:val="00FE13D1"/>
    <w:rsid w:val="00FE4011"/>
    <w:rsid w:val="00FE42E4"/>
    <w:rsid w:val="00FF05B9"/>
    <w:rsid w:val="00FF0EB1"/>
    <w:rsid w:val="00FF2692"/>
    <w:rsid w:val="00FF456A"/>
    <w:rsid w:val="00FF46FD"/>
    <w:rsid w:val="00FF6204"/>
    <w:rsid w:val="00FF634D"/>
    <w:rsid w:val="00FF6D3B"/>
    <w:rsid w:val="14C2637A"/>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E647199"/>
  <w15:docId w15:val="{B1E7C166-4A08-4C3F-A73E-B9997244D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hAnsiTheme="minorHAnsi" w:eastAsia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20C81"/>
    <w:pPr>
      <w:spacing w:after="0" w:line="240" w:lineRule="auto"/>
    </w:pPr>
    <w:rPr>
      <w:rFonts w:ascii="Times New Roman" w:hAnsi="Times New Roman" w:eastAsia="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hAnsiTheme="majorHAnsi" w:eastAsiaTheme="majorEastAsia" w:cstheme="majorBidi"/>
      <w:color w:val="2F5496" w:themeColor="accent1" w:themeShade="BF"/>
      <w:sz w:val="32"/>
      <w:szCs w:val="32"/>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character" w:styleId="Ttulo1Car" w:customStyle="1">
    <w:name w:val="Título 1 Car"/>
    <w:basedOn w:val="Fuentedeprrafopredeter"/>
    <w:link w:val="Ttulo1"/>
    <w:uiPriority w:val="9"/>
    <w:rsid w:val="00B31222"/>
    <w:rPr>
      <w:rFonts w:asciiTheme="majorHAnsi" w:hAnsiTheme="majorHAnsi" w:eastAsiaTheme="majorEastAsia"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styleId="EncabezadoCar" w:customStyle="1">
    <w:name w:val="Encabezado Car"/>
    <w:basedOn w:val="Fuentedeprrafopredeter"/>
    <w:link w:val="Encabezado"/>
    <w:uiPriority w:val="99"/>
    <w:rsid w:val="00B31222"/>
    <w:rPr>
      <w:rFonts w:ascii="Times New Roman" w:hAnsi="Times New Roman" w:eastAsia="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styleId="PiedepginaCar" w:customStyle="1">
    <w:name w:val="Pie de página Car"/>
    <w:basedOn w:val="Fuentedeprrafopredeter"/>
    <w:link w:val="Piedepgina"/>
    <w:uiPriority w:val="99"/>
    <w:rsid w:val="00B31222"/>
    <w:rPr>
      <w:rFonts w:ascii="Times New Roman" w:hAnsi="Times New Roman" w:eastAsia="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styleId="PrrafodelistaCar" w:customStyle="1">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hAnsi="Century Gothic" w:eastAsia="Times New Roman"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hAnsi="Calibri" w:eastAsia="Calibri"/>
      <w:lang w:eastAsia="en-US"/>
    </w:rPr>
  </w:style>
  <w:style w:type="character" w:styleId="TextonotapieCar" w:customStyle="1">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hAnsi="Calibri" w:eastAsia="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styleId="TextodegloboCar" w:customStyle="1">
    <w:name w:val="Texto de globo Car"/>
    <w:basedOn w:val="Fuentedeprrafopredeter"/>
    <w:link w:val="Textodeglobo"/>
    <w:uiPriority w:val="99"/>
    <w:semiHidden/>
    <w:rsid w:val="00B31222"/>
    <w:rPr>
      <w:rFonts w:ascii="Segoe UI" w:hAnsi="Segoe UI" w:eastAsia="Times New Roman"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styleId="TextocomentarioCar" w:customStyle="1">
    <w:name w:val="Texto comentario Car"/>
    <w:basedOn w:val="Fuentedeprrafopredeter"/>
    <w:link w:val="Textocomentario"/>
    <w:uiPriority w:val="99"/>
    <w:semiHidden/>
    <w:rsid w:val="00B31222"/>
    <w:rPr>
      <w:rFonts w:ascii="Times New Roman" w:hAnsi="Times New Roman" w:eastAsia="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styleId="AsuntodelcomentarioCar" w:customStyle="1">
    <w:name w:val="Asunto del comentario Car"/>
    <w:basedOn w:val="TextocomentarioCar"/>
    <w:link w:val="Asuntodelcomentario"/>
    <w:uiPriority w:val="99"/>
    <w:semiHidden/>
    <w:rsid w:val="00B31222"/>
    <w:rPr>
      <w:rFonts w:ascii="Times New Roman" w:hAnsi="Times New Roman" w:eastAsia="Times New Roman" w:cs="Times New Roman"/>
      <w:b/>
      <w:bCs/>
      <w:sz w:val="20"/>
      <w:szCs w:val="20"/>
      <w:lang w:val="es-ES" w:eastAsia="es-ES"/>
    </w:rPr>
  </w:style>
  <w:style w:type="character" w:styleId="Mencionar1" w:customStyle="1">
    <w:name w:val="Mencionar1"/>
    <w:basedOn w:val="Fuentedeprrafopredeter"/>
    <w:uiPriority w:val="99"/>
    <w:semiHidden/>
    <w:unhideWhenUsed/>
    <w:rsid w:val="00B31222"/>
    <w:rPr>
      <w:color w:val="2B579A"/>
      <w:shd w:val="clear" w:color="auto" w:fill="E6E6E6"/>
    </w:rPr>
  </w:style>
  <w:style w:type="character" w:styleId="Mencionar2" w:customStyle="1">
    <w:name w:val="Mencionar2"/>
    <w:basedOn w:val="Fuentedeprrafopredeter"/>
    <w:uiPriority w:val="99"/>
    <w:semiHidden/>
    <w:unhideWhenUsed/>
    <w:rsid w:val="00B31222"/>
    <w:rPr>
      <w:color w:val="2B579A"/>
      <w:shd w:val="clear" w:color="auto" w:fill="E6E6E6"/>
    </w:rPr>
  </w:style>
  <w:style w:type="character" w:styleId="maestrofonttexto" w:customStyle="1">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styleId="HTMLconformatoprevioCar" w:customStyle="1">
    <w:name w:val="HTML con formato previo Car"/>
    <w:basedOn w:val="Fuentedeprrafopredeter"/>
    <w:link w:val="HTMLconformatoprevio"/>
    <w:uiPriority w:val="99"/>
    <w:semiHidden/>
    <w:rsid w:val="00B31222"/>
    <w:rPr>
      <w:rFonts w:ascii="Courier New" w:hAnsi="Courier New" w:eastAsia="Times New Roman" w:cs="Courier New"/>
      <w:sz w:val="20"/>
      <w:szCs w:val="20"/>
      <w:lang w:eastAsia="es-MX"/>
    </w:rPr>
  </w:style>
  <w:style w:type="paragraph" w:styleId="Default" w:customStyle="1">
    <w:name w:val="Default"/>
    <w:rsid w:val="00B31222"/>
    <w:pPr>
      <w:autoSpaceDE w:val="0"/>
      <w:autoSpaceDN w:val="0"/>
      <w:adjustRightInd w:val="0"/>
      <w:spacing w:after="0" w:line="240" w:lineRule="auto"/>
    </w:pPr>
    <w:rPr>
      <w:rFonts w:ascii="Arial" w:hAnsi="Arial" w:cs="Arial"/>
      <w:color w:val="000000"/>
      <w:sz w:val="24"/>
      <w:szCs w:val="24"/>
    </w:rPr>
  </w:style>
  <w:style w:type="character" w:styleId="CharacterStyle1" w:customStyle="1">
    <w:name w:val="Character Style 1"/>
    <w:uiPriority w:val="99"/>
    <w:rsid w:val="00B31222"/>
    <w:rPr>
      <w:sz w:val="20"/>
      <w:szCs w:val="20"/>
    </w:rPr>
  </w:style>
  <w:style w:type="paragraph" w:styleId="Estilo1" w:customStyle="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styleId="TextoindependienteCar" w:customStyle="1">
    <w:name w:val="Texto independiente Car"/>
    <w:basedOn w:val="Fuentedeprrafopredeter"/>
    <w:link w:val="Textoindependiente"/>
    <w:uiPriority w:val="99"/>
    <w:rsid w:val="00B31222"/>
    <w:rPr>
      <w:rFonts w:ascii="Times New Roman" w:hAnsi="Times New Roman" w:eastAsia="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hAnsi="Arial" w:eastAsia="Batang" w:cs="Times New Roman"/>
      <w:sz w:val="20"/>
      <w:szCs w:val="24"/>
      <w:lang w:eastAsia="es-ES"/>
    </w:rPr>
  </w:style>
  <w:style w:type="character" w:styleId="SinespaciadoCar" w:customStyle="1">
    <w:name w:val="Sin espaciado Car"/>
    <w:aliases w:val="INAI Car"/>
    <w:basedOn w:val="Fuentedeprrafopredeter"/>
    <w:link w:val="Sinespaciado"/>
    <w:uiPriority w:val="1"/>
    <w:rsid w:val="00B31222"/>
    <w:rPr>
      <w:rFonts w:ascii="Arial" w:hAnsi="Arial" w:eastAsia="Batang"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styleId="SaludoCar" w:customStyle="1">
    <w:name w:val="Saludo Car"/>
    <w:basedOn w:val="Fuentedeprrafopredeter"/>
    <w:link w:val="Saludo"/>
    <w:uiPriority w:val="99"/>
    <w:rsid w:val="00B31222"/>
    <w:rPr>
      <w:rFonts w:ascii="Times New Roman" w:hAnsi="Times New Roman" w:eastAsia="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Ttulo">
    <w:name w:val="Title"/>
    <w:basedOn w:val="Normal"/>
    <w:next w:val="Normal"/>
    <w:link w:val="TtuloCar"/>
    <w:uiPriority w:val="10"/>
    <w:qFormat/>
    <w:rsid w:val="00B31222"/>
    <w:pPr>
      <w:contextualSpacing/>
    </w:pPr>
    <w:rPr>
      <w:rFonts w:asciiTheme="majorHAnsi" w:hAnsiTheme="majorHAnsi" w:eastAsiaTheme="majorEastAsia" w:cstheme="majorBidi"/>
      <w:spacing w:val="-10"/>
      <w:kern w:val="28"/>
      <w:sz w:val="56"/>
      <w:szCs w:val="56"/>
    </w:rPr>
  </w:style>
  <w:style w:type="character" w:styleId="TtuloCar" w:customStyle="1">
    <w:name w:val="Título Car"/>
    <w:basedOn w:val="Fuentedeprrafopredeter"/>
    <w:link w:val="Ttulo"/>
    <w:uiPriority w:val="10"/>
    <w:rsid w:val="00B31222"/>
    <w:rPr>
      <w:rFonts w:asciiTheme="majorHAnsi" w:hAnsiTheme="majorHAnsi" w:eastAsiaTheme="majorEastAsia"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styleId="SangradetextonormalCar" w:customStyle="1">
    <w:name w:val="Sangría de texto normal Car"/>
    <w:basedOn w:val="Fuentedeprrafopredeter"/>
    <w:link w:val="Sangradetextonormal"/>
    <w:uiPriority w:val="99"/>
    <w:rsid w:val="00B31222"/>
    <w:rPr>
      <w:rFonts w:ascii="Times New Roman" w:hAnsi="Times New Roman" w:eastAsia="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styleId="Textoindependienteprimerasangra2Car" w:customStyle="1">
    <w:name w:val="Texto independiente primera sangría 2 Car"/>
    <w:basedOn w:val="SangradetextonormalCar"/>
    <w:link w:val="Textoindependienteprimerasangra2"/>
    <w:uiPriority w:val="99"/>
    <w:rsid w:val="00B31222"/>
    <w:rPr>
      <w:rFonts w:ascii="Times New Roman" w:hAnsi="Times New Roman" w:eastAsia="Times New Roman" w:cs="Times New Roman"/>
      <w:sz w:val="20"/>
      <w:szCs w:val="20"/>
      <w:lang w:val="es-ES" w:eastAsia="es-ES"/>
    </w:rPr>
  </w:style>
  <w:style w:type="character" w:styleId="Mencionar3" w:customStyle="1">
    <w:name w:val="Mencionar3"/>
    <w:basedOn w:val="Fuentedeprrafopredeter"/>
    <w:uiPriority w:val="99"/>
    <w:semiHidden/>
    <w:unhideWhenUsed/>
    <w:rsid w:val="00A47916"/>
    <w:rPr>
      <w:color w:val="2B579A"/>
      <w:shd w:val="clear" w:color="auto" w:fill="E6E6E6"/>
    </w:rPr>
  </w:style>
  <w:style w:type="character" w:styleId="Mencionar4" w:customStyle="1">
    <w:name w:val="Mencionar4"/>
    <w:basedOn w:val="Fuentedeprrafopredeter"/>
    <w:uiPriority w:val="99"/>
    <w:semiHidden/>
    <w:unhideWhenUsed/>
    <w:rsid w:val="00802515"/>
    <w:rPr>
      <w:color w:val="2B579A"/>
      <w:shd w:val="clear" w:color="auto" w:fill="E6E6E6"/>
    </w:rPr>
  </w:style>
  <w:style w:type="character" w:styleId="maestrofonttexto1" w:customStyle="1">
    <w:name w:val="maestro_fonttexto1"/>
    <w:basedOn w:val="Fuentedeprrafopredeter"/>
    <w:rsid w:val="00C25238"/>
    <w:rPr>
      <w:rFonts w:hint="default" w:ascii="Arial" w:hAnsi="Arial" w:cs="Arial"/>
      <w:sz w:val="15"/>
      <w:szCs w:val="15"/>
    </w:rPr>
  </w:style>
  <w:style w:type="character" w:styleId="apple-converted-space" w:customStyle="1">
    <w:name w:val="apple-converted-space"/>
    <w:basedOn w:val="Fuentedeprrafopredeter"/>
    <w:rsid w:val="00436FD3"/>
  </w:style>
  <w:style w:type="character" w:styleId="Mencinsinresolver">
    <w:name w:val="Unresolved Mention"/>
    <w:basedOn w:val="Fuentedeprrafopredeter"/>
    <w:uiPriority w:val="99"/>
    <w:semiHidden/>
    <w:unhideWhenUsed/>
    <w:rsid w:val="00B313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3579227">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51320509">
      <w:bodyDiv w:val="1"/>
      <w:marLeft w:val="0"/>
      <w:marRight w:val="0"/>
      <w:marTop w:val="0"/>
      <w:marBottom w:val="0"/>
      <w:divBdr>
        <w:top w:val="none" w:sz="0" w:space="0" w:color="auto"/>
        <w:left w:val="none" w:sz="0" w:space="0" w:color="auto"/>
        <w:bottom w:val="none" w:sz="0" w:space="0" w:color="auto"/>
        <w:right w:val="none" w:sz="0" w:space="0" w:color="auto"/>
      </w:divBdr>
    </w:div>
    <w:div w:id="56130025">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88039296">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36481546">
      <w:bodyDiv w:val="1"/>
      <w:marLeft w:val="0"/>
      <w:marRight w:val="0"/>
      <w:marTop w:val="0"/>
      <w:marBottom w:val="0"/>
      <w:divBdr>
        <w:top w:val="none" w:sz="0" w:space="0" w:color="auto"/>
        <w:left w:val="none" w:sz="0" w:space="0" w:color="auto"/>
        <w:bottom w:val="none" w:sz="0" w:space="0" w:color="auto"/>
        <w:right w:val="none" w:sz="0" w:space="0" w:color="auto"/>
      </w:divBdr>
    </w:div>
    <w:div w:id="251817357">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312872734">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62170029">
      <w:bodyDiv w:val="1"/>
      <w:marLeft w:val="0"/>
      <w:marRight w:val="0"/>
      <w:marTop w:val="0"/>
      <w:marBottom w:val="0"/>
      <w:divBdr>
        <w:top w:val="none" w:sz="0" w:space="0" w:color="auto"/>
        <w:left w:val="none" w:sz="0" w:space="0" w:color="auto"/>
        <w:bottom w:val="none" w:sz="0" w:space="0" w:color="auto"/>
        <w:right w:val="none" w:sz="0" w:space="0" w:color="auto"/>
      </w:divBdr>
    </w:div>
    <w:div w:id="376783196">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34641768">
      <w:bodyDiv w:val="1"/>
      <w:marLeft w:val="0"/>
      <w:marRight w:val="0"/>
      <w:marTop w:val="0"/>
      <w:marBottom w:val="0"/>
      <w:divBdr>
        <w:top w:val="none" w:sz="0" w:space="0" w:color="auto"/>
        <w:left w:val="none" w:sz="0" w:space="0" w:color="auto"/>
        <w:bottom w:val="none" w:sz="0" w:space="0" w:color="auto"/>
        <w:right w:val="none" w:sz="0" w:space="0" w:color="auto"/>
      </w:divBdr>
    </w:div>
    <w:div w:id="443619288">
      <w:bodyDiv w:val="1"/>
      <w:marLeft w:val="0"/>
      <w:marRight w:val="0"/>
      <w:marTop w:val="0"/>
      <w:marBottom w:val="0"/>
      <w:divBdr>
        <w:top w:val="none" w:sz="0" w:space="0" w:color="auto"/>
        <w:left w:val="none" w:sz="0" w:space="0" w:color="auto"/>
        <w:bottom w:val="none" w:sz="0" w:space="0" w:color="auto"/>
        <w:right w:val="none" w:sz="0" w:space="0" w:color="auto"/>
      </w:divBdr>
    </w:div>
    <w:div w:id="457258413">
      <w:bodyDiv w:val="1"/>
      <w:marLeft w:val="0"/>
      <w:marRight w:val="0"/>
      <w:marTop w:val="0"/>
      <w:marBottom w:val="0"/>
      <w:divBdr>
        <w:top w:val="none" w:sz="0" w:space="0" w:color="auto"/>
        <w:left w:val="none" w:sz="0" w:space="0" w:color="auto"/>
        <w:bottom w:val="none" w:sz="0" w:space="0" w:color="auto"/>
        <w:right w:val="none" w:sz="0" w:space="0" w:color="auto"/>
      </w:divBdr>
    </w:div>
    <w:div w:id="464079560">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487599163">
      <w:bodyDiv w:val="1"/>
      <w:marLeft w:val="0"/>
      <w:marRight w:val="0"/>
      <w:marTop w:val="0"/>
      <w:marBottom w:val="0"/>
      <w:divBdr>
        <w:top w:val="none" w:sz="0" w:space="0" w:color="auto"/>
        <w:left w:val="none" w:sz="0" w:space="0" w:color="auto"/>
        <w:bottom w:val="none" w:sz="0" w:space="0" w:color="auto"/>
        <w:right w:val="none" w:sz="0" w:space="0" w:color="auto"/>
      </w:divBdr>
      <w:divsChild>
        <w:div w:id="1155948541">
          <w:marLeft w:val="0"/>
          <w:marRight w:val="0"/>
          <w:marTop w:val="0"/>
          <w:marBottom w:val="0"/>
          <w:divBdr>
            <w:top w:val="none" w:sz="0" w:space="0" w:color="auto"/>
            <w:left w:val="none" w:sz="0" w:space="0" w:color="auto"/>
            <w:bottom w:val="none" w:sz="0" w:space="0" w:color="auto"/>
            <w:right w:val="none" w:sz="0" w:space="0" w:color="auto"/>
          </w:divBdr>
          <w:divsChild>
            <w:div w:id="1332177148">
              <w:marLeft w:val="0"/>
              <w:marRight w:val="0"/>
              <w:marTop w:val="0"/>
              <w:marBottom w:val="0"/>
              <w:divBdr>
                <w:top w:val="none" w:sz="0" w:space="0" w:color="auto"/>
                <w:left w:val="none" w:sz="0" w:space="0" w:color="auto"/>
                <w:bottom w:val="none" w:sz="0" w:space="0" w:color="auto"/>
                <w:right w:val="none" w:sz="0" w:space="0" w:color="auto"/>
              </w:divBdr>
              <w:divsChild>
                <w:div w:id="112449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49925401">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607395239">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35989746">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49940281">
      <w:bodyDiv w:val="1"/>
      <w:marLeft w:val="0"/>
      <w:marRight w:val="0"/>
      <w:marTop w:val="0"/>
      <w:marBottom w:val="0"/>
      <w:divBdr>
        <w:top w:val="none" w:sz="0" w:space="0" w:color="auto"/>
        <w:left w:val="none" w:sz="0" w:space="0" w:color="auto"/>
        <w:bottom w:val="none" w:sz="0" w:space="0" w:color="auto"/>
        <w:right w:val="none" w:sz="0" w:space="0" w:color="auto"/>
      </w:divBdr>
    </w:div>
    <w:div w:id="681012123">
      <w:bodyDiv w:val="1"/>
      <w:marLeft w:val="0"/>
      <w:marRight w:val="0"/>
      <w:marTop w:val="0"/>
      <w:marBottom w:val="0"/>
      <w:divBdr>
        <w:top w:val="none" w:sz="0" w:space="0" w:color="auto"/>
        <w:left w:val="none" w:sz="0" w:space="0" w:color="auto"/>
        <w:bottom w:val="none" w:sz="0" w:space="0" w:color="auto"/>
        <w:right w:val="none" w:sz="0" w:space="0" w:color="auto"/>
      </w:divBdr>
    </w:div>
    <w:div w:id="701587509">
      <w:bodyDiv w:val="1"/>
      <w:marLeft w:val="0"/>
      <w:marRight w:val="0"/>
      <w:marTop w:val="0"/>
      <w:marBottom w:val="0"/>
      <w:divBdr>
        <w:top w:val="none" w:sz="0" w:space="0" w:color="auto"/>
        <w:left w:val="none" w:sz="0" w:space="0" w:color="auto"/>
        <w:bottom w:val="none" w:sz="0" w:space="0" w:color="auto"/>
        <w:right w:val="none" w:sz="0" w:space="0" w:color="auto"/>
      </w:divBdr>
    </w:div>
    <w:div w:id="722564108">
      <w:bodyDiv w:val="1"/>
      <w:marLeft w:val="0"/>
      <w:marRight w:val="0"/>
      <w:marTop w:val="0"/>
      <w:marBottom w:val="0"/>
      <w:divBdr>
        <w:top w:val="none" w:sz="0" w:space="0" w:color="auto"/>
        <w:left w:val="none" w:sz="0" w:space="0" w:color="auto"/>
        <w:bottom w:val="none" w:sz="0" w:space="0" w:color="auto"/>
        <w:right w:val="none" w:sz="0" w:space="0" w:color="auto"/>
      </w:divBdr>
    </w:div>
    <w:div w:id="724060715">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40827950">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63913916">
      <w:bodyDiv w:val="1"/>
      <w:marLeft w:val="0"/>
      <w:marRight w:val="0"/>
      <w:marTop w:val="0"/>
      <w:marBottom w:val="0"/>
      <w:divBdr>
        <w:top w:val="none" w:sz="0" w:space="0" w:color="auto"/>
        <w:left w:val="none" w:sz="0" w:space="0" w:color="auto"/>
        <w:bottom w:val="none" w:sz="0" w:space="0" w:color="auto"/>
        <w:right w:val="none" w:sz="0" w:space="0" w:color="auto"/>
      </w:divBdr>
      <w:divsChild>
        <w:div w:id="507327566">
          <w:marLeft w:val="0"/>
          <w:marRight w:val="0"/>
          <w:marTop w:val="0"/>
          <w:marBottom w:val="0"/>
          <w:divBdr>
            <w:top w:val="none" w:sz="0" w:space="0" w:color="auto"/>
            <w:left w:val="none" w:sz="0" w:space="0" w:color="auto"/>
            <w:bottom w:val="none" w:sz="0" w:space="0" w:color="auto"/>
            <w:right w:val="none" w:sz="0" w:space="0" w:color="auto"/>
          </w:divBdr>
          <w:divsChild>
            <w:div w:id="1093621854">
              <w:marLeft w:val="0"/>
              <w:marRight w:val="0"/>
              <w:marTop w:val="0"/>
              <w:marBottom w:val="0"/>
              <w:divBdr>
                <w:top w:val="none" w:sz="0" w:space="0" w:color="auto"/>
                <w:left w:val="none" w:sz="0" w:space="0" w:color="auto"/>
                <w:bottom w:val="none" w:sz="0" w:space="0" w:color="auto"/>
                <w:right w:val="none" w:sz="0" w:space="0" w:color="auto"/>
              </w:divBdr>
              <w:divsChild>
                <w:div w:id="105442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860342">
      <w:bodyDiv w:val="1"/>
      <w:marLeft w:val="0"/>
      <w:marRight w:val="0"/>
      <w:marTop w:val="0"/>
      <w:marBottom w:val="0"/>
      <w:divBdr>
        <w:top w:val="none" w:sz="0" w:space="0" w:color="auto"/>
        <w:left w:val="none" w:sz="0" w:space="0" w:color="auto"/>
        <w:bottom w:val="none" w:sz="0" w:space="0" w:color="auto"/>
        <w:right w:val="none" w:sz="0" w:space="0" w:color="auto"/>
      </w:divBdr>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22351344">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892545437">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0802986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59800023">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81881893">
      <w:bodyDiv w:val="1"/>
      <w:marLeft w:val="0"/>
      <w:marRight w:val="0"/>
      <w:marTop w:val="0"/>
      <w:marBottom w:val="0"/>
      <w:divBdr>
        <w:top w:val="none" w:sz="0" w:space="0" w:color="auto"/>
        <w:left w:val="none" w:sz="0" w:space="0" w:color="auto"/>
        <w:bottom w:val="none" w:sz="0" w:space="0" w:color="auto"/>
        <w:right w:val="none" w:sz="0" w:space="0" w:color="auto"/>
      </w:divBdr>
      <w:divsChild>
        <w:div w:id="1576628400">
          <w:marLeft w:val="0"/>
          <w:marRight w:val="0"/>
          <w:marTop w:val="0"/>
          <w:marBottom w:val="0"/>
          <w:divBdr>
            <w:top w:val="none" w:sz="0" w:space="0" w:color="auto"/>
            <w:left w:val="none" w:sz="0" w:space="0" w:color="auto"/>
            <w:bottom w:val="none" w:sz="0" w:space="0" w:color="auto"/>
            <w:right w:val="none" w:sz="0" w:space="0" w:color="auto"/>
          </w:divBdr>
          <w:divsChild>
            <w:div w:id="48504923">
              <w:marLeft w:val="0"/>
              <w:marRight w:val="0"/>
              <w:marTop w:val="0"/>
              <w:marBottom w:val="0"/>
              <w:divBdr>
                <w:top w:val="none" w:sz="0" w:space="0" w:color="auto"/>
                <w:left w:val="none" w:sz="0" w:space="0" w:color="auto"/>
                <w:bottom w:val="none" w:sz="0" w:space="0" w:color="auto"/>
                <w:right w:val="none" w:sz="0" w:space="0" w:color="auto"/>
              </w:divBdr>
              <w:divsChild>
                <w:div w:id="141107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841777">
      <w:bodyDiv w:val="1"/>
      <w:marLeft w:val="0"/>
      <w:marRight w:val="0"/>
      <w:marTop w:val="0"/>
      <w:marBottom w:val="0"/>
      <w:divBdr>
        <w:top w:val="none" w:sz="0" w:space="0" w:color="auto"/>
        <w:left w:val="none" w:sz="0" w:space="0" w:color="auto"/>
        <w:bottom w:val="none" w:sz="0" w:space="0" w:color="auto"/>
        <w:right w:val="none" w:sz="0" w:space="0" w:color="auto"/>
      </w:divBdr>
    </w:div>
    <w:div w:id="1022246796">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032265073">
      <w:bodyDiv w:val="1"/>
      <w:marLeft w:val="0"/>
      <w:marRight w:val="0"/>
      <w:marTop w:val="0"/>
      <w:marBottom w:val="0"/>
      <w:divBdr>
        <w:top w:val="none" w:sz="0" w:space="0" w:color="auto"/>
        <w:left w:val="none" w:sz="0" w:space="0" w:color="auto"/>
        <w:bottom w:val="none" w:sz="0" w:space="0" w:color="auto"/>
        <w:right w:val="none" w:sz="0" w:space="0" w:color="auto"/>
      </w:divBdr>
    </w:div>
    <w:div w:id="1041977114">
      <w:bodyDiv w:val="1"/>
      <w:marLeft w:val="0"/>
      <w:marRight w:val="0"/>
      <w:marTop w:val="0"/>
      <w:marBottom w:val="0"/>
      <w:divBdr>
        <w:top w:val="none" w:sz="0" w:space="0" w:color="auto"/>
        <w:left w:val="none" w:sz="0" w:space="0" w:color="auto"/>
        <w:bottom w:val="none" w:sz="0" w:space="0" w:color="auto"/>
        <w:right w:val="none" w:sz="0" w:space="0" w:color="auto"/>
      </w:divBdr>
    </w:div>
    <w:div w:id="1047025025">
      <w:bodyDiv w:val="1"/>
      <w:marLeft w:val="0"/>
      <w:marRight w:val="0"/>
      <w:marTop w:val="0"/>
      <w:marBottom w:val="0"/>
      <w:divBdr>
        <w:top w:val="none" w:sz="0" w:space="0" w:color="auto"/>
        <w:left w:val="none" w:sz="0" w:space="0" w:color="auto"/>
        <w:bottom w:val="none" w:sz="0" w:space="0" w:color="auto"/>
        <w:right w:val="none" w:sz="0" w:space="0" w:color="auto"/>
      </w:divBdr>
    </w:div>
    <w:div w:id="1049913372">
      <w:bodyDiv w:val="1"/>
      <w:marLeft w:val="0"/>
      <w:marRight w:val="0"/>
      <w:marTop w:val="0"/>
      <w:marBottom w:val="0"/>
      <w:divBdr>
        <w:top w:val="none" w:sz="0" w:space="0" w:color="auto"/>
        <w:left w:val="none" w:sz="0" w:space="0" w:color="auto"/>
        <w:bottom w:val="none" w:sz="0" w:space="0" w:color="auto"/>
        <w:right w:val="none" w:sz="0" w:space="0" w:color="auto"/>
      </w:divBdr>
    </w:div>
    <w:div w:id="1088304486">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46976233">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63472915">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208564366">
      <w:bodyDiv w:val="1"/>
      <w:marLeft w:val="0"/>
      <w:marRight w:val="0"/>
      <w:marTop w:val="0"/>
      <w:marBottom w:val="0"/>
      <w:divBdr>
        <w:top w:val="none" w:sz="0" w:space="0" w:color="auto"/>
        <w:left w:val="none" w:sz="0" w:space="0" w:color="auto"/>
        <w:bottom w:val="none" w:sz="0" w:space="0" w:color="auto"/>
        <w:right w:val="none" w:sz="0" w:space="0" w:color="auto"/>
      </w:divBdr>
    </w:div>
    <w:div w:id="1219710467">
      <w:bodyDiv w:val="1"/>
      <w:marLeft w:val="0"/>
      <w:marRight w:val="0"/>
      <w:marTop w:val="0"/>
      <w:marBottom w:val="0"/>
      <w:divBdr>
        <w:top w:val="none" w:sz="0" w:space="0" w:color="auto"/>
        <w:left w:val="none" w:sz="0" w:space="0" w:color="auto"/>
        <w:bottom w:val="none" w:sz="0" w:space="0" w:color="auto"/>
        <w:right w:val="none" w:sz="0" w:space="0" w:color="auto"/>
      </w:divBdr>
    </w:div>
    <w:div w:id="1237128725">
      <w:bodyDiv w:val="1"/>
      <w:marLeft w:val="0"/>
      <w:marRight w:val="0"/>
      <w:marTop w:val="0"/>
      <w:marBottom w:val="0"/>
      <w:divBdr>
        <w:top w:val="none" w:sz="0" w:space="0" w:color="auto"/>
        <w:left w:val="none" w:sz="0" w:space="0" w:color="auto"/>
        <w:bottom w:val="none" w:sz="0" w:space="0" w:color="auto"/>
        <w:right w:val="none" w:sz="0" w:space="0" w:color="auto"/>
      </w:divBdr>
    </w:div>
    <w:div w:id="1246039110">
      <w:bodyDiv w:val="1"/>
      <w:marLeft w:val="0"/>
      <w:marRight w:val="0"/>
      <w:marTop w:val="0"/>
      <w:marBottom w:val="0"/>
      <w:divBdr>
        <w:top w:val="none" w:sz="0" w:space="0" w:color="auto"/>
        <w:left w:val="none" w:sz="0" w:space="0" w:color="auto"/>
        <w:bottom w:val="none" w:sz="0" w:space="0" w:color="auto"/>
        <w:right w:val="none" w:sz="0" w:space="0" w:color="auto"/>
      </w:divBdr>
    </w:div>
    <w:div w:id="1256328735">
      <w:bodyDiv w:val="1"/>
      <w:marLeft w:val="0"/>
      <w:marRight w:val="0"/>
      <w:marTop w:val="0"/>
      <w:marBottom w:val="0"/>
      <w:divBdr>
        <w:top w:val="none" w:sz="0" w:space="0" w:color="auto"/>
        <w:left w:val="none" w:sz="0" w:space="0" w:color="auto"/>
        <w:bottom w:val="none" w:sz="0" w:space="0" w:color="auto"/>
        <w:right w:val="none" w:sz="0" w:space="0" w:color="auto"/>
      </w:divBdr>
      <w:divsChild>
        <w:div w:id="308095831">
          <w:marLeft w:val="0"/>
          <w:marRight w:val="0"/>
          <w:marTop w:val="0"/>
          <w:marBottom w:val="0"/>
          <w:divBdr>
            <w:top w:val="none" w:sz="0" w:space="0" w:color="auto"/>
            <w:left w:val="none" w:sz="0" w:space="0" w:color="auto"/>
            <w:bottom w:val="none" w:sz="0" w:space="0" w:color="auto"/>
            <w:right w:val="none" w:sz="0" w:space="0" w:color="auto"/>
          </w:divBdr>
          <w:divsChild>
            <w:div w:id="1849061157">
              <w:marLeft w:val="0"/>
              <w:marRight w:val="0"/>
              <w:marTop w:val="0"/>
              <w:marBottom w:val="0"/>
              <w:divBdr>
                <w:top w:val="none" w:sz="0" w:space="0" w:color="auto"/>
                <w:left w:val="none" w:sz="0" w:space="0" w:color="auto"/>
                <w:bottom w:val="none" w:sz="0" w:space="0" w:color="auto"/>
                <w:right w:val="none" w:sz="0" w:space="0" w:color="auto"/>
              </w:divBdr>
              <w:divsChild>
                <w:div w:id="2842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736636">
      <w:bodyDiv w:val="1"/>
      <w:marLeft w:val="0"/>
      <w:marRight w:val="0"/>
      <w:marTop w:val="0"/>
      <w:marBottom w:val="0"/>
      <w:divBdr>
        <w:top w:val="none" w:sz="0" w:space="0" w:color="auto"/>
        <w:left w:val="none" w:sz="0" w:space="0" w:color="auto"/>
        <w:bottom w:val="none" w:sz="0" w:space="0" w:color="auto"/>
        <w:right w:val="none" w:sz="0" w:space="0" w:color="auto"/>
      </w:divBdr>
    </w:div>
    <w:div w:id="1273703390">
      <w:bodyDiv w:val="1"/>
      <w:marLeft w:val="0"/>
      <w:marRight w:val="0"/>
      <w:marTop w:val="0"/>
      <w:marBottom w:val="0"/>
      <w:divBdr>
        <w:top w:val="none" w:sz="0" w:space="0" w:color="auto"/>
        <w:left w:val="none" w:sz="0" w:space="0" w:color="auto"/>
        <w:bottom w:val="none" w:sz="0" w:space="0" w:color="auto"/>
        <w:right w:val="none" w:sz="0" w:space="0" w:color="auto"/>
      </w:divBdr>
    </w:div>
    <w:div w:id="1274751692">
      <w:bodyDiv w:val="1"/>
      <w:marLeft w:val="0"/>
      <w:marRight w:val="0"/>
      <w:marTop w:val="0"/>
      <w:marBottom w:val="0"/>
      <w:divBdr>
        <w:top w:val="none" w:sz="0" w:space="0" w:color="auto"/>
        <w:left w:val="none" w:sz="0" w:space="0" w:color="auto"/>
        <w:bottom w:val="none" w:sz="0" w:space="0" w:color="auto"/>
        <w:right w:val="none" w:sz="0" w:space="0" w:color="auto"/>
      </w:divBdr>
    </w:div>
    <w:div w:id="1275015075">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303660411">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25663833">
      <w:bodyDiv w:val="1"/>
      <w:marLeft w:val="0"/>
      <w:marRight w:val="0"/>
      <w:marTop w:val="0"/>
      <w:marBottom w:val="0"/>
      <w:divBdr>
        <w:top w:val="none" w:sz="0" w:space="0" w:color="auto"/>
        <w:left w:val="none" w:sz="0" w:space="0" w:color="auto"/>
        <w:bottom w:val="none" w:sz="0" w:space="0" w:color="auto"/>
        <w:right w:val="none" w:sz="0" w:space="0" w:color="auto"/>
      </w:divBdr>
    </w:div>
    <w:div w:id="1338725475">
      <w:bodyDiv w:val="1"/>
      <w:marLeft w:val="0"/>
      <w:marRight w:val="0"/>
      <w:marTop w:val="0"/>
      <w:marBottom w:val="0"/>
      <w:divBdr>
        <w:top w:val="none" w:sz="0" w:space="0" w:color="auto"/>
        <w:left w:val="none" w:sz="0" w:space="0" w:color="auto"/>
        <w:bottom w:val="none" w:sz="0" w:space="0" w:color="auto"/>
        <w:right w:val="none" w:sz="0" w:space="0" w:color="auto"/>
      </w:divBdr>
    </w:div>
    <w:div w:id="1342584853">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66562679">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71761052">
      <w:bodyDiv w:val="1"/>
      <w:marLeft w:val="0"/>
      <w:marRight w:val="0"/>
      <w:marTop w:val="0"/>
      <w:marBottom w:val="0"/>
      <w:divBdr>
        <w:top w:val="none" w:sz="0" w:space="0" w:color="auto"/>
        <w:left w:val="none" w:sz="0" w:space="0" w:color="auto"/>
        <w:bottom w:val="none" w:sz="0" w:space="0" w:color="auto"/>
        <w:right w:val="none" w:sz="0" w:space="0" w:color="auto"/>
      </w:divBdr>
    </w:div>
    <w:div w:id="1389526746">
      <w:bodyDiv w:val="1"/>
      <w:marLeft w:val="0"/>
      <w:marRight w:val="0"/>
      <w:marTop w:val="0"/>
      <w:marBottom w:val="0"/>
      <w:divBdr>
        <w:top w:val="none" w:sz="0" w:space="0" w:color="auto"/>
        <w:left w:val="none" w:sz="0" w:space="0" w:color="auto"/>
        <w:bottom w:val="none" w:sz="0" w:space="0" w:color="auto"/>
        <w:right w:val="none" w:sz="0" w:space="0" w:color="auto"/>
      </w:divBdr>
      <w:divsChild>
        <w:div w:id="75321704">
          <w:marLeft w:val="0"/>
          <w:marRight w:val="0"/>
          <w:marTop w:val="0"/>
          <w:marBottom w:val="0"/>
          <w:divBdr>
            <w:top w:val="none" w:sz="0" w:space="0" w:color="auto"/>
            <w:left w:val="none" w:sz="0" w:space="0" w:color="auto"/>
            <w:bottom w:val="none" w:sz="0" w:space="0" w:color="auto"/>
            <w:right w:val="none" w:sz="0" w:space="0" w:color="auto"/>
          </w:divBdr>
        </w:div>
      </w:divsChild>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6493054">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38603881">
      <w:bodyDiv w:val="1"/>
      <w:marLeft w:val="0"/>
      <w:marRight w:val="0"/>
      <w:marTop w:val="0"/>
      <w:marBottom w:val="0"/>
      <w:divBdr>
        <w:top w:val="none" w:sz="0" w:space="0" w:color="auto"/>
        <w:left w:val="none" w:sz="0" w:space="0" w:color="auto"/>
        <w:bottom w:val="none" w:sz="0" w:space="0" w:color="auto"/>
        <w:right w:val="none" w:sz="0" w:space="0" w:color="auto"/>
      </w:divBdr>
    </w:div>
    <w:div w:id="1440949955">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82770589">
      <w:bodyDiv w:val="1"/>
      <w:marLeft w:val="0"/>
      <w:marRight w:val="0"/>
      <w:marTop w:val="0"/>
      <w:marBottom w:val="0"/>
      <w:divBdr>
        <w:top w:val="none" w:sz="0" w:space="0" w:color="auto"/>
        <w:left w:val="none" w:sz="0" w:space="0" w:color="auto"/>
        <w:bottom w:val="none" w:sz="0" w:space="0" w:color="auto"/>
        <w:right w:val="none" w:sz="0" w:space="0" w:color="auto"/>
      </w:divBdr>
      <w:divsChild>
        <w:div w:id="1209298270">
          <w:marLeft w:val="0"/>
          <w:marRight w:val="0"/>
          <w:marTop w:val="0"/>
          <w:marBottom w:val="0"/>
          <w:divBdr>
            <w:top w:val="none" w:sz="0" w:space="0" w:color="auto"/>
            <w:left w:val="none" w:sz="0" w:space="0" w:color="auto"/>
            <w:bottom w:val="none" w:sz="0" w:space="0" w:color="auto"/>
            <w:right w:val="none" w:sz="0" w:space="0" w:color="auto"/>
          </w:divBdr>
          <w:divsChild>
            <w:div w:id="660356526">
              <w:marLeft w:val="0"/>
              <w:marRight w:val="0"/>
              <w:marTop w:val="0"/>
              <w:marBottom w:val="0"/>
              <w:divBdr>
                <w:top w:val="none" w:sz="0" w:space="0" w:color="auto"/>
                <w:left w:val="none" w:sz="0" w:space="0" w:color="auto"/>
                <w:bottom w:val="none" w:sz="0" w:space="0" w:color="auto"/>
                <w:right w:val="none" w:sz="0" w:space="0" w:color="auto"/>
              </w:divBdr>
              <w:divsChild>
                <w:div w:id="179799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523193">
      <w:bodyDiv w:val="1"/>
      <w:marLeft w:val="0"/>
      <w:marRight w:val="0"/>
      <w:marTop w:val="0"/>
      <w:marBottom w:val="0"/>
      <w:divBdr>
        <w:top w:val="none" w:sz="0" w:space="0" w:color="auto"/>
        <w:left w:val="none" w:sz="0" w:space="0" w:color="auto"/>
        <w:bottom w:val="none" w:sz="0" w:space="0" w:color="auto"/>
        <w:right w:val="none" w:sz="0" w:space="0" w:color="auto"/>
      </w:divBdr>
    </w:div>
    <w:div w:id="1496914915">
      <w:bodyDiv w:val="1"/>
      <w:marLeft w:val="0"/>
      <w:marRight w:val="0"/>
      <w:marTop w:val="0"/>
      <w:marBottom w:val="0"/>
      <w:divBdr>
        <w:top w:val="none" w:sz="0" w:space="0" w:color="auto"/>
        <w:left w:val="none" w:sz="0" w:space="0" w:color="auto"/>
        <w:bottom w:val="none" w:sz="0" w:space="0" w:color="auto"/>
        <w:right w:val="none" w:sz="0" w:space="0" w:color="auto"/>
      </w:divBdr>
    </w:div>
    <w:div w:id="1502044703">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2960773">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43443074">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2884943">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9168518">
      <w:bodyDiv w:val="1"/>
      <w:marLeft w:val="0"/>
      <w:marRight w:val="0"/>
      <w:marTop w:val="0"/>
      <w:marBottom w:val="0"/>
      <w:divBdr>
        <w:top w:val="none" w:sz="0" w:space="0" w:color="auto"/>
        <w:left w:val="none" w:sz="0" w:space="0" w:color="auto"/>
        <w:bottom w:val="none" w:sz="0" w:space="0" w:color="auto"/>
        <w:right w:val="none" w:sz="0" w:space="0" w:color="auto"/>
      </w:divBdr>
      <w:divsChild>
        <w:div w:id="857619022">
          <w:marLeft w:val="0"/>
          <w:marRight w:val="0"/>
          <w:marTop w:val="0"/>
          <w:marBottom w:val="0"/>
          <w:divBdr>
            <w:top w:val="none" w:sz="0" w:space="0" w:color="auto"/>
            <w:left w:val="none" w:sz="0" w:space="0" w:color="auto"/>
            <w:bottom w:val="none" w:sz="0" w:space="0" w:color="auto"/>
            <w:right w:val="none" w:sz="0" w:space="0" w:color="auto"/>
          </w:divBdr>
          <w:divsChild>
            <w:div w:id="1999336691">
              <w:marLeft w:val="0"/>
              <w:marRight w:val="0"/>
              <w:marTop w:val="0"/>
              <w:marBottom w:val="0"/>
              <w:divBdr>
                <w:top w:val="none" w:sz="0" w:space="0" w:color="auto"/>
                <w:left w:val="none" w:sz="0" w:space="0" w:color="auto"/>
                <w:bottom w:val="none" w:sz="0" w:space="0" w:color="auto"/>
                <w:right w:val="none" w:sz="0" w:space="0" w:color="auto"/>
              </w:divBdr>
              <w:divsChild>
                <w:div w:id="95494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53157099">
      <w:bodyDiv w:val="1"/>
      <w:marLeft w:val="0"/>
      <w:marRight w:val="0"/>
      <w:marTop w:val="0"/>
      <w:marBottom w:val="0"/>
      <w:divBdr>
        <w:top w:val="none" w:sz="0" w:space="0" w:color="auto"/>
        <w:left w:val="none" w:sz="0" w:space="0" w:color="auto"/>
        <w:bottom w:val="none" w:sz="0" w:space="0" w:color="auto"/>
        <w:right w:val="none" w:sz="0" w:space="0" w:color="auto"/>
      </w:divBdr>
    </w:div>
    <w:div w:id="1759475784">
      <w:bodyDiv w:val="1"/>
      <w:marLeft w:val="0"/>
      <w:marRight w:val="0"/>
      <w:marTop w:val="0"/>
      <w:marBottom w:val="0"/>
      <w:divBdr>
        <w:top w:val="none" w:sz="0" w:space="0" w:color="auto"/>
        <w:left w:val="none" w:sz="0" w:space="0" w:color="auto"/>
        <w:bottom w:val="none" w:sz="0" w:space="0" w:color="auto"/>
        <w:right w:val="none" w:sz="0" w:space="0" w:color="auto"/>
      </w:divBdr>
    </w:div>
    <w:div w:id="1761488158">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797602344">
      <w:bodyDiv w:val="1"/>
      <w:marLeft w:val="0"/>
      <w:marRight w:val="0"/>
      <w:marTop w:val="0"/>
      <w:marBottom w:val="0"/>
      <w:divBdr>
        <w:top w:val="none" w:sz="0" w:space="0" w:color="auto"/>
        <w:left w:val="none" w:sz="0" w:space="0" w:color="auto"/>
        <w:bottom w:val="none" w:sz="0" w:space="0" w:color="auto"/>
        <w:right w:val="none" w:sz="0" w:space="0" w:color="auto"/>
      </w:divBdr>
    </w:div>
    <w:div w:id="1807627650">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3760097">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52009383">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1986468312">
      <w:bodyDiv w:val="1"/>
      <w:marLeft w:val="0"/>
      <w:marRight w:val="0"/>
      <w:marTop w:val="0"/>
      <w:marBottom w:val="0"/>
      <w:divBdr>
        <w:top w:val="none" w:sz="0" w:space="0" w:color="auto"/>
        <w:left w:val="none" w:sz="0" w:space="0" w:color="auto"/>
        <w:bottom w:val="none" w:sz="0" w:space="0" w:color="auto"/>
        <w:right w:val="none" w:sz="0" w:space="0" w:color="auto"/>
      </w:divBdr>
      <w:divsChild>
        <w:div w:id="1178732411">
          <w:marLeft w:val="0"/>
          <w:marRight w:val="0"/>
          <w:marTop w:val="0"/>
          <w:marBottom w:val="0"/>
          <w:divBdr>
            <w:top w:val="none" w:sz="0" w:space="0" w:color="auto"/>
            <w:left w:val="none" w:sz="0" w:space="0" w:color="auto"/>
            <w:bottom w:val="none" w:sz="0" w:space="0" w:color="auto"/>
            <w:right w:val="none" w:sz="0" w:space="0" w:color="auto"/>
          </w:divBdr>
          <w:divsChild>
            <w:div w:id="1159887892">
              <w:marLeft w:val="0"/>
              <w:marRight w:val="0"/>
              <w:marTop w:val="0"/>
              <w:marBottom w:val="0"/>
              <w:divBdr>
                <w:top w:val="none" w:sz="0" w:space="0" w:color="auto"/>
                <w:left w:val="none" w:sz="0" w:space="0" w:color="auto"/>
                <w:bottom w:val="none" w:sz="0" w:space="0" w:color="auto"/>
                <w:right w:val="none" w:sz="0" w:space="0" w:color="auto"/>
              </w:divBdr>
              <w:divsChild>
                <w:div w:id="135819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4096398">
      <w:bodyDiv w:val="1"/>
      <w:marLeft w:val="0"/>
      <w:marRight w:val="0"/>
      <w:marTop w:val="0"/>
      <w:marBottom w:val="0"/>
      <w:divBdr>
        <w:top w:val="none" w:sz="0" w:space="0" w:color="auto"/>
        <w:left w:val="none" w:sz="0" w:space="0" w:color="auto"/>
        <w:bottom w:val="none" w:sz="0" w:space="0" w:color="auto"/>
        <w:right w:val="none" w:sz="0" w:space="0" w:color="auto"/>
      </w:divBdr>
    </w:div>
    <w:div w:id="2025281948">
      <w:bodyDiv w:val="1"/>
      <w:marLeft w:val="0"/>
      <w:marRight w:val="0"/>
      <w:marTop w:val="0"/>
      <w:marBottom w:val="0"/>
      <w:divBdr>
        <w:top w:val="none" w:sz="0" w:space="0" w:color="auto"/>
        <w:left w:val="none" w:sz="0" w:space="0" w:color="auto"/>
        <w:bottom w:val="none" w:sz="0" w:space="0" w:color="auto"/>
        <w:right w:val="none" w:sz="0" w:space="0" w:color="auto"/>
      </w:divBdr>
    </w:div>
    <w:div w:id="2041393449">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57193837">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73045303">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26269872">
      <w:bodyDiv w:val="1"/>
      <w:marLeft w:val="0"/>
      <w:marRight w:val="0"/>
      <w:marTop w:val="0"/>
      <w:marBottom w:val="0"/>
      <w:divBdr>
        <w:top w:val="none" w:sz="0" w:space="0" w:color="auto"/>
        <w:left w:val="none" w:sz="0" w:space="0" w:color="auto"/>
        <w:bottom w:val="none" w:sz="0" w:space="0" w:color="auto"/>
        <w:right w:val="none" w:sz="0" w:space="0" w:color="auto"/>
      </w:divBdr>
    </w:div>
    <w:div w:id="2133787266">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hyperlink" Target="http://www.rae.es/" TargetMode="External" Id="rId13" /><Relationship Type="http://schemas.openxmlformats.org/officeDocument/2006/relationships/footer" Target="footer2.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image" Target="media/image5.png" Id="rId12" /><Relationship Type="http://schemas.openxmlformats.org/officeDocument/2006/relationships/header" Target="header3.xml" Id="rId17" /><Relationship Type="http://schemas.openxmlformats.org/officeDocument/2006/relationships/numbering" Target="numbering.xml" Id="rId2" /><Relationship Type="http://schemas.openxmlformats.org/officeDocument/2006/relationships/footer" Target="footer1.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header" Target="header2.xml" Id="rId15" /><Relationship Type="http://schemas.openxmlformats.org/officeDocument/2006/relationships/fontTable" Target="fontTable.xml" Id="rId19" /><Relationship Type="http://schemas.openxmlformats.org/officeDocument/2006/relationships/settings" Target="settings.xml" Id="rId4" /><Relationship Type="http://schemas.openxmlformats.org/officeDocument/2006/relationships/image" Target="media/image2.png" Id="rId9" /><Relationship Type="http://schemas.openxmlformats.org/officeDocument/2006/relationships/header" Target="header1.xml" Id="rId14" /><Relationship Type="http://schemas.openxmlformats.org/officeDocument/2006/relationships/image" Target="/media/image6.png" Id="R5307208322364478" /><Relationship Type="http://schemas.openxmlformats.org/officeDocument/2006/relationships/image" Target="/media/image7.png" Id="R2ce888ed65144a39" /><Relationship Type="http://schemas.openxmlformats.org/officeDocument/2006/relationships/image" Target="/media/image8.png" Id="Re98383ece9774ec8" /><Relationship Type="http://schemas.openxmlformats.org/officeDocument/2006/relationships/glossaryDocument" Target="/word/glossary/document.xml" Id="R98d4192f3f9246c0" /></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1" Type="http://schemas.openxmlformats.org/officeDocument/2006/relationships/image" Target="media/image6.jpe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3cccb125-68f1-42bc-bbfa-4302848c798c}"/>
      </w:docPartPr>
      <w:docPartBody>
        <w:p w14:paraId="4CCC1A8F">
          <w:r>
            <w:rPr>
              <w:rStyle w:val="PlaceholderText"/>
            </w:rPr>
            <w:t/>
          </w:r>
        </w:p>
      </w:docPartBody>
    </w:docPart>
  </w:docParts>
</w:glossaryDocument>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3D469B-79B7-4F90-A6C5-C4F0855649F1}">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Hewlett-Packard Company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José Fernado Lobato Rodríguez</dc:creator>
  <keywords/>
  <lastModifiedBy>Usuario invitado</lastModifiedBy>
  <revision>5</revision>
  <lastPrinted>2019-05-16T23:53:00.0000000Z</lastPrinted>
  <dcterms:created xsi:type="dcterms:W3CDTF">2021-04-23T02:17:00.0000000Z</dcterms:created>
  <dcterms:modified xsi:type="dcterms:W3CDTF">2021-05-06T21:13:21.3492481Z</dcterms:modified>
</coreProperties>
</file>